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1521D">
      <w:pPr>
        <w:spacing w:line="1200" w:lineRule="exact"/>
        <w:ind w:right="-241" w:rightChars="-115"/>
        <w:jc w:val="center"/>
        <w:outlineLvl w:val="0"/>
        <w:rPr>
          <w:rFonts w:hint="eastAsia" w:ascii="仿宋" w:hAnsi="仿宋" w:eastAsia="仿宋" w:cs="仿宋"/>
          <w:b/>
          <w:bCs/>
          <w:color w:val="auto"/>
          <w:sz w:val="44"/>
          <w:szCs w:val="44"/>
          <w:highlight w:val="none"/>
          <w:u w:val="none"/>
          <w:lang w:val="en-US" w:eastAsia="zh-CN"/>
        </w:rPr>
      </w:pPr>
      <w:bookmarkStart w:id="0" w:name="_Toc26684"/>
    </w:p>
    <w:bookmarkEnd w:id="0"/>
    <w:p w14:paraId="746E0F49">
      <w:pPr>
        <w:spacing w:line="1200" w:lineRule="exact"/>
        <w:ind w:right="-241" w:rightChars="-115"/>
        <w:jc w:val="center"/>
        <w:outlineLvl w:val="0"/>
        <w:rPr>
          <w:rFonts w:hint="eastAsia" w:ascii="仿宋" w:hAnsi="仿宋" w:eastAsia="仿宋" w:cs="仿宋"/>
          <w:color w:val="auto"/>
          <w:sz w:val="44"/>
          <w:szCs w:val="44"/>
          <w:highlight w:val="none"/>
          <w:u w:val="none"/>
          <w:lang w:val="en-US" w:eastAsia="zh-CN"/>
        </w:rPr>
      </w:pPr>
      <w:r>
        <w:rPr>
          <w:rFonts w:hint="eastAsia" w:ascii="仿宋" w:hAnsi="仿宋" w:eastAsia="仿宋" w:cs="仿宋"/>
          <w:b/>
          <w:bCs/>
          <w:color w:val="auto"/>
          <w:sz w:val="44"/>
          <w:szCs w:val="44"/>
          <w:highlight w:val="none"/>
          <w:u w:val="none"/>
          <w:lang w:val="en-US" w:eastAsia="zh-CN"/>
        </w:rPr>
        <w:t>衢江区小水电站生态流量泄放监测设施改造</w:t>
      </w:r>
    </w:p>
    <w:p w14:paraId="7A3D4F9A">
      <w:pPr>
        <w:bidi w:val="0"/>
        <w:jc w:val="center"/>
        <w:rPr>
          <w:rFonts w:hint="eastAsia" w:ascii="仿宋" w:hAnsi="仿宋" w:eastAsia="仿宋" w:cs="仿宋"/>
          <w:highlight w:val="none"/>
        </w:rPr>
      </w:pPr>
    </w:p>
    <w:p w14:paraId="587A6D6E">
      <w:pPr>
        <w:snapToGrid w:val="0"/>
        <w:spacing w:line="360" w:lineRule="auto"/>
        <w:jc w:val="center"/>
        <w:rPr>
          <w:rFonts w:hint="eastAsia" w:ascii="仿宋" w:hAnsi="仿宋" w:eastAsia="仿宋" w:cs="仿宋"/>
          <w:b/>
          <w:bCs/>
          <w:color w:val="auto"/>
          <w:sz w:val="52"/>
          <w:szCs w:val="52"/>
          <w:highlight w:val="none"/>
          <w:lang w:val="en-US" w:eastAsia="zh-CN"/>
        </w:rPr>
      </w:pPr>
    </w:p>
    <w:p w14:paraId="721348B0">
      <w:pPr>
        <w:snapToGrid w:val="0"/>
        <w:spacing w:line="360" w:lineRule="auto"/>
        <w:jc w:val="center"/>
        <w:rPr>
          <w:rFonts w:hint="eastAsia"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lang w:val="en-US" w:eastAsia="zh-CN"/>
        </w:rPr>
        <w:t>采购</w:t>
      </w:r>
      <w:r>
        <w:rPr>
          <w:rFonts w:hint="eastAsia" w:ascii="仿宋" w:hAnsi="仿宋" w:eastAsia="仿宋" w:cs="仿宋"/>
          <w:b/>
          <w:bCs/>
          <w:color w:val="auto"/>
          <w:sz w:val="52"/>
          <w:szCs w:val="52"/>
          <w:highlight w:val="none"/>
        </w:rPr>
        <w:t>文件</w:t>
      </w:r>
    </w:p>
    <w:p w14:paraId="2810B47B">
      <w:pPr>
        <w:bidi w:val="0"/>
        <w:jc w:val="center"/>
        <w:rPr>
          <w:rFonts w:hint="eastAsia" w:ascii="仿宋" w:hAnsi="仿宋" w:eastAsia="仿宋" w:cs="仿宋"/>
          <w:highlight w:val="none"/>
        </w:rPr>
      </w:pPr>
    </w:p>
    <w:p w14:paraId="545280AA">
      <w:pPr>
        <w:bidi w:val="0"/>
        <w:jc w:val="center"/>
        <w:rPr>
          <w:rFonts w:hint="eastAsia" w:ascii="仿宋" w:hAnsi="仿宋" w:eastAsia="仿宋" w:cs="仿宋"/>
        </w:rPr>
      </w:pPr>
      <w:r>
        <w:rPr>
          <w:rFonts w:hint="eastAsia" w:ascii="仿宋" w:hAnsi="仿宋" w:eastAsia="仿宋" w:cs="仿宋"/>
          <w:highlight w:val="none"/>
        </w:rPr>
        <w:drawing>
          <wp:inline distT="0" distB="0" distL="114300" distR="114300">
            <wp:extent cx="2607945" cy="2597150"/>
            <wp:effectExtent l="0" t="0" r="1905"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607945" cy="2597150"/>
                    </a:xfrm>
                    <a:prstGeom prst="rect">
                      <a:avLst/>
                    </a:prstGeom>
                    <a:noFill/>
                    <a:ln>
                      <a:noFill/>
                    </a:ln>
                  </pic:spPr>
                </pic:pic>
              </a:graphicData>
            </a:graphic>
          </wp:inline>
        </w:drawing>
      </w:r>
    </w:p>
    <w:p w14:paraId="60B2EDF4">
      <w:pPr>
        <w:rPr>
          <w:rFonts w:hint="eastAsia" w:ascii="仿宋" w:hAnsi="仿宋" w:eastAsia="仿宋" w:cs="仿宋"/>
          <w:color w:val="auto"/>
          <w:highlight w:val="none"/>
        </w:rPr>
      </w:pPr>
    </w:p>
    <w:p w14:paraId="451C7C81">
      <w:pPr>
        <w:pStyle w:val="3"/>
        <w:ind w:firstLine="210"/>
        <w:rPr>
          <w:rFonts w:hint="eastAsia" w:ascii="仿宋" w:hAnsi="仿宋" w:eastAsia="仿宋" w:cs="仿宋"/>
          <w:color w:val="auto"/>
          <w:highlight w:val="none"/>
        </w:rPr>
      </w:pPr>
    </w:p>
    <w:p w14:paraId="201A3B3E">
      <w:pPr>
        <w:jc w:val="center"/>
        <w:rPr>
          <w:rFonts w:hint="eastAsia" w:ascii="仿宋" w:hAnsi="仿宋" w:eastAsia="仿宋" w:cs="仿宋"/>
          <w:color w:val="auto"/>
          <w:highlight w:val="none"/>
          <w:lang w:eastAsia="zh-CN"/>
        </w:rPr>
      </w:pPr>
      <w:r>
        <w:rPr>
          <w:rFonts w:hint="eastAsia" w:ascii="仿宋" w:hAnsi="仿宋" w:eastAsia="仿宋" w:cs="仿宋"/>
          <w:sz w:val="30"/>
          <w:szCs w:val="72"/>
          <w:highlight w:val="none"/>
        </w:rPr>
        <w:t>采购项目编号：</w:t>
      </w:r>
      <w:r>
        <w:rPr>
          <w:rFonts w:hint="eastAsia" w:ascii="仿宋" w:hAnsi="仿宋" w:eastAsia="仿宋" w:cs="仿宋"/>
          <w:sz w:val="30"/>
          <w:szCs w:val="72"/>
          <w:highlight w:val="none"/>
          <w:lang w:eastAsia="zh-CN"/>
        </w:rPr>
        <w:t>ZJTP-QZF-2024049</w:t>
      </w:r>
    </w:p>
    <w:p w14:paraId="08A90723">
      <w:pPr>
        <w:pStyle w:val="3"/>
        <w:ind w:left="0" w:leftChars="0" w:firstLine="0" w:firstLineChars="0"/>
        <w:jc w:val="center"/>
        <w:rPr>
          <w:rFonts w:hint="eastAsia" w:ascii="仿宋" w:hAnsi="仿宋" w:eastAsia="仿宋" w:cs="仿宋"/>
          <w:kern w:val="2"/>
          <w:sz w:val="30"/>
          <w:szCs w:val="72"/>
          <w:highlight w:val="none"/>
          <w:lang w:val="en-US" w:eastAsia="zh-CN" w:bidi="ar-SA"/>
        </w:rPr>
      </w:pPr>
      <w:r>
        <w:rPr>
          <w:rFonts w:hint="eastAsia" w:ascii="仿宋" w:hAnsi="仿宋" w:eastAsia="仿宋" w:cs="仿宋"/>
          <w:kern w:val="2"/>
          <w:sz w:val="30"/>
          <w:szCs w:val="72"/>
          <w:highlight w:val="none"/>
          <w:lang w:val="en-US" w:eastAsia="zh-CN" w:bidi="ar-SA"/>
        </w:rPr>
        <w:t>采购方式：公开招标</w:t>
      </w:r>
    </w:p>
    <w:p w14:paraId="00065C99">
      <w:pPr>
        <w:pStyle w:val="7"/>
        <w:rPr>
          <w:rFonts w:hint="eastAsia" w:ascii="仿宋" w:hAnsi="仿宋" w:eastAsia="仿宋" w:cs="仿宋"/>
          <w:color w:val="auto"/>
          <w:highlight w:val="none"/>
        </w:rPr>
      </w:pPr>
    </w:p>
    <w:p w14:paraId="5E27BD19">
      <w:pPr>
        <w:pStyle w:val="7"/>
        <w:rPr>
          <w:rFonts w:hint="eastAsia" w:ascii="仿宋" w:hAnsi="仿宋" w:eastAsia="仿宋" w:cs="仿宋"/>
          <w:color w:val="auto"/>
          <w:highlight w:val="none"/>
        </w:rPr>
      </w:pPr>
    </w:p>
    <w:p w14:paraId="2A2699FD">
      <w:pPr>
        <w:spacing w:line="360" w:lineRule="auto"/>
        <w:jc w:val="center"/>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lang w:val="en-US" w:eastAsia="zh-CN"/>
        </w:rPr>
        <w:t>采  购  人</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u w:val="single"/>
          <w:lang w:eastAsia="zh-CN"/>
        </w:rPr>
        <w:t>衢州市衢江区水利局</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u w:val="single"/>
        </w:rPr>
        <w:t>（盖章）</w:t>
      </w:r>
    </w:p>
    <w:p w14:paraId="442513FE">
      <w:pPr>
        <w:spacing w:line="360" w:lineRule="auto"/>
        <w:jc w:val="center"/>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lang w:val="en-US" w:eastAsia="zh-CN"/>
        </w:rPr>
        <w:t>采购</w:t>
      </w:r>
      <w:r>
        <w:rPr>
          <w:rFonts w:hint="eastAsia" w:ascii="仿宋" w:hAnsi="仿宋" w:eastAsia="仿宋" w:cs="仿宋"/>
          <w:color w:val="auto"/>
          <w:sz w:val="30"/>
          <w:szCs w:val="30"/>
          <w:highlight w:val="none"/>
        </w:rPr>
        <w:t>代理机构：</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u w:val="single"/>
          <w:lang w:val="en-US" w:eastAsia="zh-CN"/>
        </w:rPr>
        <w:t xml:space="preserve">浙江天平投资咨询有限公司 </w:t>
      </w:r>
      <w:r>
        <w:rPr>
          <w:rFonts w:hint="eastAsia" w:ascii="仿宋" w:hAnsi="仿宋" w:eastAsia="仿宋" w:cs="仿宋"/>
          <w:color w:val="auto"/>
          <w:sz w:val="30"/>
          <w:szCs w:val="30"/>
          <w:highlight w:val="none"/>
          <w:u w:val="single"/>
        </w:rPr>
        <w:t>（盖章）</w:t>
      </w:r>
    </w:p>
    <w:p w14:paraId="6537E863">
      <w:pPr>
        <w:bidi w:val="0"/>
        <w:rPr>
          <w:rFonts w:hint="eastAsia" w:ascii="仿宋" w:hAnsi="仿宋" w:eastAsia="仿宋" w:cs="仿宋"/>
          <w:color w:val="auto"/>
          <w:sz w:val="32"/>
          <w:szCs w:val="32"/>
          <w:highlight w:val="none"/>
          <w:u w:val="single"/>
          <w:lang w:val="en-US" w:eastAsia="zh-CN"/>
        </w:rPr>
      </w:pPr>
    </w:p>
    <w:p w14:paraId="412AAD83">
      <w:pPr>
        <w:bidi w:val="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u w:val="single"/>
          <w:lang w:val="en-US" w:eastAsia="zh-CN"/>
        </w:rPr>
        <w:t xml:space="preserve"> 2024 </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u w:val="single"/>
          <w:lang w:val="en-US" w:eastAsia="zh-CN"/>
        </w:rPr>
        <w:t xml:space="preserve"> 9 </w:t>
      </w:r>
      <w:r>
        <w:rPr>
          <w:rFonts w:hint="eastAsia" w:ascii="仿宋" w:hAnsi="仿宋" w:eastAsia="仿宋" w:cs="仿宋"/>
          <w:color w:val="auto"/>
          <w:sz w:val="32"/>
          <w:szCs w:val="32"/>
          <w:highlight w:val="none"/>
        </w:rPr>
        <w:t>月</w:t>
      </w:r>
    </w:p>
    <w:sdt>
      <w:sdtPr>
        <w:rPr>
          <w:rFonts w:hint="eastAsia" w:ascii="仿宋" w:hAnsi="仿宋" w:eastAsia="仿宋" w:cs="仿宋"/>
          <w:kern w:val="2"/>
          <w:sz w:val="28"/>
          <w:szCs w:val="32"/>
          <w:highlight w:val="none"/>
          <w:lang w:val="en-US" w:eastAsia="zh-CN" w:bidi="ar-SA"/>
        </w:rPr>
        <w:id w:val="147461656"/>
        <w15:color w:val="DBDBDB"/>
        <w:docPartObj>
          <w:docPartGallery w:val="Table of Contents"/>
          <w:docPartUnique/>
        </w:docPartObj>
      </w:sdtPr>
      <w:sdtEndPr>
        <w:rPr>
          <w:rFonts w:hint="eastAsia" w:ascii="仿宋" w:hAnsi="仿宋" w:eastAsia="仿宋" w:cs="仿宋"/>
          <w:kern w:val="2"/>
          <w:sz w:val="21"/>
          <w:szCs w:val="22"/>
          <w:highlight w:val="none"/>
          <w:lang w:val="en-US" w:eastAsia="zh-CN" w:bidi="ar-SA"/>
        </w:rPr>
      </w:sdtEndPr>
      <w:sdtContent>
        <w:p w14:paraId="4D1828C0">
          <w:pPr>
            <w:spacing w:before="0" w:beforeLines="0" w:after="0" w:afterLines="0" w:line="240" w:lineRule="auto"/>
            <w:ind w:left="0" w:leftChars="0" w:right="0" w:rightChars="0" w:firstLine="0" w:firstLineChars="0"/>
            <w:jc w:val="center"/>
            <w:rPr>
              <w:rFonts w:hint="eastAsia" w:ascii="仿宋" w:hAnsi="仿宋" w:eastAsia="仿宋" w:cs="仿宋"/>
              <w:sz w:val="28"/>
              <w:szCs w:val="32"/>
              <w:highlight w:val="none"/>
            </w:rPr>
          </w:pPr>
          <w:r>
            <w:rPr>
              <w:rFonts w:hint="eastAsia" w:ascii="仿宋" w:hAnsi="仿宋" w:eastAsia="仿宋" w:cs="仿宋"/>
              <w:sz w:val="28"/>
              <w:szCs w:val="32"/>
              <w:highlight w:val="none"/>
            </w:rPr>
            <w:t>目录</w:t>
          </w:r>
        </w:p>
        <w:p w14:paraId="387A6FE9">
          <w:pPr>
            <w:pStyle w:val="23"/>
            <w:keepNext w:val="0"/>
            <w:keepLines w:val="0"/>
            <w:pageBreakBefore w:val="0"/>
            <w:tabs>
              <w:tab w:val="right" w:leader="dot" w:pos="9638"/>
            </w:tabs>
            <w:kinsoku/>
            <w:wordWrap/>
            <w:overflowPunct/>
            <w:topLinePunct w:val="0"/>
            <w:autoSpaceDE/>
            <w:autoSpaceDN/>
            <w:bidi w:val="0"/>
            <w:adjustRightInd/>
            <w:snapToGrid/>
            <w:spacing w:line="600" w:lineRule="exact"/>
            <w:textAlignment w:val="auto"/>
            <w:rPr>
              <w:rFonts w:hint="eastAsia" w:ascii="仿宋" w:hAnsi="仿宋" w:eastAsia="仿宋" w:cs="仿宋"/>
              <w:highlight w:val="none"/>
            </w:rPr>
          </w:pPr>
          <w:r>
            <w:rPr>
              <w:rFonts w:hint="eastAsia" w:ascii="仿宋" w:hAnsi="仿宋" w:eastAsia="仿宋" w:cs="仿宋"/>
              <w:highlight w:val="none"/>
              <w:lang w:eastAsia="zh-CN"/>
            </w:rPr>
            <w:fldChar w:fldCharType="begin"/>
          </w:r>
          <w:r>
            <w:rPr>
              <w:rFonts w:hint="eastAsia" w:ascii="仿宋" w:hAnsi="仿宋" w:eastAsia="仿宋" w:cs="仿宋"/>
              <w:highlight w:val="none"/>
              <w:lang w:eastAsia="zh-CN"/>
            </w:rPr>
            <w:instrText xml:space="preserve">TOC \o "1-1" \h \u </w:instrText>
          </w:r>
          <w:r>
            <w:rPr>
              <w:rFonts w:hint="eastAsia" w:ascii="仿宋" w:hAnsi="仿宋" w:eastAsia="仿宋" w:cs="仿宋"/>
              <w:highlight w:val="none"/>
              <w:lang w:eastAsia="zh-CN"/>
            </w:rPr>
            <w:fldChar w:fldCharType="separate"/>
          </w:r>
          <w:r>
            <w:rPr>
              <w:rFonts w:hint="eastAsia" w:ascii="仿宋" w:hAnsi="仿宋" w:eastAsia="仿宋" w:cs="仿宋"/>
              <w:highlight w:val="none"/>
              <w:lang w:eastAsia="zh-CN"/>
            </w:rPr>
            <w:fldChar w:fldCharType="begin"/>
          </w:r>
          <w:r>
            <w:rPr>
              <w:rFonts w:hint="eastAsia" w:ascii="仿宋" w:hAnsi="仿宋" w:eastAsia="仿宋" w:cs="仿宋"/>
              <w:highlight w:val="none"/>
              <w:lang w:eastAsia="zh-CN"/>
            </w:rPr>
            <w:instrText xml:space="preserve"> HYPERLINK \l _Toc8961 </w:instrText>
          </w:r>
          <w:r>
            <w:rPr>
              <w:rFonts w:hint="eastAsia" w:ascii="仿宋" w:hAnsi="仿宋" w:eastAsia="仿宋" w:cs="仿宋"/>
              <w:highlight w:val="none"/>
              <w:lang w:eastAsia="zh-CN"/>
            </w:rPr>
            <w:fldChar w:fldCharType="separate"/>
          </w:r>
          <w:r>
            <w:rPr>
              <w:rFonts w:hint="eastAsia" w:ascii="仿宋" w:hAnsi="仿宋" w:eastAsia="仿宋" w:cs="仿宋"/>
              <w:szCs w:val="32"/>
              <w:highlight w:val="none"/>
            </w:rPr>
            <w:t>第一</w:t>
          </w:r>
          <w:r>
            <w:rPr>
              <w:rFonts w:hint="eastAsia" w:ascii="仿宋" w:hAnsi="仿宋" w:eastAsia="仿宋" w:cs="仿宋"/>
              <w:szCs w:val="32"/>
              <w:highlight w:val="none"/>
              <w:lang w:val="en-US" w:eastAsia="zh-CN"/>
            </w:rPr>
            <w:t>章</w:t>
          </w:r>
          <w:r>
            <w:rPr>
              <w:rFonts w:hint="eastAsia" w:ascii="仿宋" w:hAnsi="仿宋" w:eastAsia="仿宋" w:cs="仿宋"/>
              <w:szCs w:val="32"/>
              <w:highlight w:val="none"/>
            </w:rPr>
            <w:t xml:space="preserve"> 招标公告</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_Toc8961 \h </w:instrText>
          </w:r>
          <w:r>
            <w:rPr>
              <w:rFonts w:hint="eastAsia" w:ascii="仿宋" w:hAnsi="仿宋" w:eastAsia="仿宋" w:cs="仿宋"/>
              <w:highlight w:val="none"/>
            </w:rPr>
            <w:fldChar w:fldCharType="separate"/>
          </w:r>
          <w:r>
            <w:rPr>
              <w:rFonts w:hint="eastAsia" w:ascii="仿宋" w:hAnsi="仿宋" w:eastAsia="仿宋" w:cs="仿宋"/>
              <w:highlight w:val="none"/>
            </w:rPr>
            <w:t>3</w:t>
          </w:r>
          <w:r>
            <w:rPr>
              <w:rFonts w:hint="eastAsia" w:ascii="仿宋" w:hAnsi="仿宋" w:eastAsia="仿宋" w:cs="仿宋"/>
              <w:highlight w:val="none"/>
            </w:rPr>
            <w:fldChar w:fldCharType="end"/>
          </w:r>
          <w:r>
            <w:rPr>
              <w:rFonts w:hint="eastAsia" w:ascii="仿宋" w:hAnsi="仿宋" w:eastAsia="仿宋" w:cs="仿宋"/>
              <w:highlight w:val="none"/>
              <w:lang w:eastAsia="zh-CN"/>
            </w:rPr>
            <w:fldChar w:fldCharType="end"/>
          </w:r>
        </w:p>
        <w:p w14:paraId="29DB1A61">
          <w:pPr>
            <w:pStyle w:val="23"/>
            <w:keepNext w:val="0"/>
            <w:keepLines w:val="0"/>
            <w:pageBreakBefore w:val="0"/>
            <w:tabs>
              <w:tab w:val="right" w:leader="dot" w:pos="9638"/>
            </w:tabs>
            <w:kinsoku/>
            <w:wordWrap/>
            <w:overflowPunct/>
            <w:topLinePunct w:val="0"/>
            <w:autoSpaceDE/>
            <w:autoSpaceDN/>
            <w:bidi w:val="0"/>
            <w:adjustRightInd/>
            <w:snapToGrid/>
            <w:spacing w:line="600" w:lineRule="exact"/>
            <w:textAlignment w:val="auto"/>
            <w:rPr>
              <w:rFonts w:hint="eastAsia" w:ascii="仿宋" w:hAnsi="仿宋" w:eastAsia="仿宋" w:cs="仿宋"/>
              <w:highlight w:val="none"/>
            </w:rPr>
          </w:pPr>
          <w:r>
            <w:rPr>
              <w:rFonts w:hint="eastAsia" w:ascii="仿宋" w:hAnsi="仿宋" w:eastAsia="仿宋" w:cs="仿宋"/>
              <w:highlight w:val="none"/>
              <w:lang w:eastAsia="zh-CN"/>
            </w:rPr>
            <w:fldChar w:fldCharType="begin"/>
          </w:r>
          <w:r>
            <w:rPr>
              <w:rFonts w:hint="eastAsia" w:ascii="仿宋" w:hAnsi="仿宋" w:eastAsia="仿宋" w:cs="仿宋"/>
              <w:highlight w:val="none"/>
              <w:lang w:eastAsia="zh-CN"/>
            </w:rPr>
            <w:instrText xml:space="preserve"> HYPERLINK \l _Toc32019 </w:instrText>
          </w:r>
          <w:r>
            <w:rPr>
              <w:rFonts w:hint="eastAsia" w:ascii="仿宋" w:hAnsi="仿宋" w:eastAsia="仿宋" w:cs="仿宋"/>
              <w:highlight w:val="none"/>
              <w:lang w:eastAsia="zh-CN"/>
            </w:rPr>
            <w:fldChar w:fldCharType="separate"/>
          </w:r>
          <w:r>
            <w:rPr>
              <w:rFonts w:hint="eastAsia" w:ascii="仿宋" w:hAnsi="仿宋" w:eastAsia="仿宋" w:cs="仿宋"/>
              <w:szCs w:val="28"/>
              <w:highlight w:val="none"/>
            </w:rPr>
            <w:t>第二章  投标须知前附表及投标须知</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_Toc32019 \h </w:instrText>
          </w:r>
          <w:r>
            <w:rPr>
              <w:rFonts w:hint="eastAsia" w:ascii="仿宋" w:hAnsi="仿宋" w:eastAsia="仿宋" w:cs="仿宋"/>
              <w:highlight w:val="none"/>
            </w:rPr>
            <w:fldChar w:fldCharType="separate"/>
          </w:r>
          <w:r>
            <w:rPr>
              <w:rFonts w:hint="eastAsia" w:ascii="仿宋" w:hAnsi="仿宋" w:eastAsia="仿宋" w:cs="仿宋"/>
              <w:highlight w:val="none"/>
            </w:rPr>
            <w:t>7</w:t>
          </w:r>
          <w:r>
            <w:rPr>
              <w:rFonts w:hint="eastAsia" w:ascii="仿宋" w:hAnsi="仿宋" w:eastAsia="仿宋" w:cs="仿宋"/>
              <w:highlight w:val="none"/>
            </w:rPr>
            <w:fldChar w:fldCharType="end"/>
          </w:r>
          <w:r>
            <w:rPr>
              <w:rFonts w:hint="eastAsia" w:ascii="仿宋" w:hAnsi="仿宋" w:eastAsia="仿宋" w:cs="仿宋"/>
              <w:highlight w:val="none"/>
              <w:lang w:eastAsia="zh-CN"/>
            </w:rPr>
            <w:fldChar w:fldCharType="end"/>
          </w:r>
        </w:p>
        <w:p w14:paraId="18B410F4">
          <w:pPr>
            <w:pStyle w:val="23"/>
            <w:keepNext w:val="0"/>
            <w:keepLines w:val="0"/>
            <w:pageBreakBefore w:val="0"/>
            <w:tabs>
              <w:tab w:val="right" w:leader="dot" w:pos="9638"/>
            </w:tabs>
            <w:kinsoku/>
            <w:wordWrap/>
            <w:overflowPunct/>
            <w:topLinePunct w:val="0"/>
            <w:autoSpaceDE/>
            <w:autoSpaceDN/>
            <w:bidi w:val="0"/>
            <w:adjustRightInd/>
            <w:snapToGrid/>
            <w:spacing w:line="600" w:lineRule="exact"/>
            <w:textAlignment w:val="auto"/>
            <w:rPr>
              <w:rFonts w:hint="eastAsia" w:ascii="仿宋" w:hAnsi="仿宋" w:eastAsia="仿宋" w:cs="仿宋"/>
              <w:highlight w:val="none"/>
            </w:rPr>
          </w:pPr>
          <w:r>
            <w:rPr>
              <w:rFonts w:hint="eastAsia" w:ascii="仿宋" w:hAnsi="仿宋" w:eastAsia="仿宋" w:cs="仿宋"/>
              <w:highlight w:val="none"/>
              <w:lang w:eastAsia="zh-CN"/>
            </w:rPr>
            <w:fldChar w:fldCharType="begin"/>
          </w:r>
          <w:r>
            <w:rPr>
              <w:rFonts w:hint="eastAsia" w:ascii="仿宋" w:hAnsi="仿宋" w:eastAsia="仿宋" w:cs="仿宋"/>
              <w:highlight w:val="none"/>
              <w:lang w:eastAsia="zh-CN"/>
            </w:rPr>
            <w:instrText xml:space="preserve"> HYPERLINK \l _Toc24091 </w:instrText>
          </w:r>
          <w:r>
            <w:rPr>
              <w:rFonts w:hint="eastAsia" w:ascii="仿宋" w:hAnsi="仿宋" w:eastAsia="仿宋" w:cs="仿宋"/>
              <w:highlight w:val="none"/>
              <w:lang w:eastAsia="zh-CN"/>
            </w:rPr>
            <w:fldChar w:fldCharType="separate"/>
          </w:r>
          <w:r>
            <w:rPr>
              <w:rFonts w:hint="eastAsia" w:ascii="仿宋" w:hAnsi="仿宋" w:eastAsia="仿宋" w:cs="仿宋"/>
              <w:szCs w:val="28"/>
              <w:highlight w:val="none"/>
              <w:lang w:val="en-US" w:eastAsia="zh-CN"/>
            </w:rPr>
            <w:t xml:space="preserve">第三章 </w:t>
          </w:r>
          <w:r>
            <w:rPr>
              <w:rFonts w:hint="eastAsia" w:ascii="仿宋" w:hAnsi="仿宋" w:eastAsia="仿宋" w:cs="仿宋"/>
              <w:szCs w:val="28"/>
              <w:highlight w:val="none"/>
            </w:rPr>
            <w:t>采购内容及要求</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_Toc24091 \h </w:instrText>
          </w:r>
          <w:r>
            <w:rPr>
              <w:rFonts w:hint="eastAsia" w:ascii="仿宋" w:hAnsi="仿宋" w:eastAsia="仿宋" w:cs="仿宋"/>
              <w:highlight w:val="none"/>
            </w:rPr>
            <w:fldChar w:fldCharType="separate"/>
          </w:r>
          <w:r>
            <w:rPr>
              <w:rFonts w:hint="eastAsia" w:ascii="仿宋" w:hAnsi="仿宋" w:eastAsia="仿宋" w:cs="仿宋"/>
              <w:highlight w:val="none"/>
            </w:rPr>
            <w:t>35</w:t>
          </w:r>
          <w:r>
            <w:rPr>
              <w:rFonts w:hint="eastAsia" w:ascii="仿宋" w:hAnsi="仿宋" w:eastAsia="仿宋" w:cs="仿宋"/>
              <w:highlight w:val="none"/>
            </w:rPr>
            <w:fldChar w:fldCharType="end"/>
          </w:r>
          <w:r>
            <w:rPr>
              <w:rFonts w:hint="eastAsia" w:ascii="仿宋" w:hAnsi="仿宋" w:eastAsia="仿宋" w:cs="仿宋"/>
              <w:highlight w:val="none"/>
              <w:lang w:eastAsia="zh-CN"/>
            </w:rPr>
            <w:fldChar w:fldCharType="end"/>
          </w:r>
        </w:p>
        <w:p w14:paraId="617A208E">
          <w:pPr>
            <w:pStyle w:val="23"/>
            <w:keepNext w:val="0"/>
            <w:keepLines w:val="0"/>
            <w:pageBreakBefore w:val="0"/>
            <w:tabs>
              <w:tab w:val="right" w:leader="dot" w:pos="9638"/>
            </w:tabs>
            <w:kinsoku/>
            <w:wordWrap/>
            <w:overflowPunct/>
            <w:topLinePunct w:val="0"/>
            <w:autoSpaceDE/>
            <w:autoSpaceDN/>
            <w:bidi w:val="0"/>
            <w:adjustRightInd/>
            <w:snapToGrid/>
            <w:spacing w:line="600" w:lineRule="exact"/>
            <w:textAlignment w:val="auto"/>
            <w:rPr>
              <w:rFonts w:hint="eastAsia" w:ascii="仿宋" w:hAnsi="仿宋" w:eastAsia="仿宋" w:cs="仿宋"/>
              <w:highlight w:val="none"/>
            </w:rPr>
          </w:pPr>
          <w:r>
            <w:rPr>
              <w:rFonts w:hint="eastAsia" w:ascii="仿宋" w:hAnsi="仿宋" w:eastAsia="仿宋" w:cs="仿宋"/>
              <w:highlight w:val="none"/>
              <w:lang w:eastAsia="zh-CN"/>
            </w:rPr>
            <w:fldChar w:fldCharType="begin"/>
          </w:r>
          <w:r>
            <w:rPr>
              <w:rFonts w:hint="eastAsia" w:ascii="仿宋" w:hAnsi="仿宋" w:eastAsia="仿宋" w:cs="仿宋"/>
              <w:highlight w:val="none"/>
              <w:lang w:eastAsia="zh-CN"/>
            </w:rPr>
            <w:instrText xml:space="preserve"> HYPERLINK \l _Toc9656 </w:instrText>
          </w:r>
          <w:r>
            <w:rPr>
              <w:rFonts w:hint="eastAsia" w:ascii="仿宋" w:hAnsi="仿宋" w:eastAsia="仿宋" w:cs="仿宋"/>
              <w:highlight w:val="none"/>
              <w:lang w:eastAsia="zh-CN"/>
            </w:rPr>
            <w:fldChar w:fldCharType="separate"/>
          </w:r>
          <w:r>
            <w:rPr>
              <w:rFonts w:hint="eastAsia" w:ascii="仿宋" w:hAnsi="仿宋" w:eastAsia="仿宋" w:cs="仿宋"/>
              <w:szCs w:val="28"/>
              <w:highlight w:val="none"/>
              <w:lang w:val="en-US" w:eastAsia="zh-CN"/>
            </w:rPr>
            <w:t>第四章 合同主要条款</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_Toc9656 \h </w:instrText>
          </w:r>
          <w:r>
            <w:rPr>
              <w:rFonts w:hint="eastAsia" w:ascii="仿宋" w:hAnsi="仿宋" w:eastAsia="仿宋" w:cs="仿宋"/>
              <w:highlight w:val="none"/>
            </w:rPr>
            <w:fldChar w:fldCharType="separate"/>
          </w:r>
          <w:r>
            <w:rPr>
              <w:rFonts w:hint="eastAsia" w:ascii="仿宋" w:hAnsi="仿宋" w:eastAsia="仿宋" w:cs="仿宋"/>
              <w:highlight w:val="none"/>
            </w:rPr>
            <w:t>49</w:t>
          </w:r>
          <w:r>
            <w:rPr>
              <w:rFonts w:hint="eastAsia" w:ascii="仿宋" w:hAnsi="仿宋" w:eastAsia="仿宋" w:cs="仿宋"/>
              <w:highlight w:val="none"/>
            </w:rPr>
            <w:fldChar w:fldCharType="end"/>
          </w:r>
          <w:r>
            <w:rPr>
              <w:rFonts w:hint="eastAsia" w:ascii="仿宋" w:hAnsi="仿宋" w:eastAsia="仿宋" w:cs="仿宋"/>
              <w:highlight w:val="none"/>
              <w:lang w:eastAsia="zh-CN"/>
            </w:rPr>
            <w:fldChar w:fldCharType="end"/>
          </w:r>
        </w:p>
        <w:p w14:paraId="20689FD2">
          <w:pPr>
            <w:pStyle w:val="23"/>
            <w:keepNext w:val="0"/>
            <w:keepLines w:val="0"/>
            <w:pageBreakBefore w:val="0"/>
            <w:tabs>
              <w:tab w:val="right" w:leader="dot" w:pos="9638"/>
            </w:tabs>
            <w:kinsoku/>
            <w:wordWrap/>
            <w:overflowPunct/>
            <w:topLinePunct w:val="0"/>
            <w:autoSpaceDE/>
            <w:autoSpaceDN/>
            <w:bidi w:val="0"/>
            <w:adjustRightInd/>
            <w:snapToGrid/>
            <w:spacing w:line="600" w:lineRule="exact"/>
            <w:textAlignment w:val="auto"/>
            <w:rPr>
              <w:rFonts w:hint="eastAsia" w:ascii="仿宋" w:hAnsi="仿宋" w:eastAsia="仿宋" w:cs="仿宋"/>
              <w:highlight w:val="none"/>
            </w:rPr>
          </w:pPr>
          <w:r>
            <w:rPr>
              <w:rFonts w:hint="eastAsia" w:ascii="仿宋" w:hAnsi="仿宋" w:eastAsia="仿宋" w:cs="仿宋"/>
              <w:highlight w:val="none"/>
              <w:lang w:eastAsia="zh-CN"/>
            </w:rPr>
            <w:fldChar w:fldCharType="begin"/>
          </w:r>
          <w:r>
            <w:rPr>
              <w:rFonts w:hint="eastAsia" w:ascii="仿宋" w:hAnsi="仿宋" w:eastAsia="仿宋" w:cs="仿宋"/>
              <w:highlight w:val="none"/>
              <w:lang w:eastAsia="zh-CN"/>
            </w:rPr>
            <w:instrText xml:space="preserve"> HYPERLINK \l _Toc5592 </w:instrText>
          </w:r>
          <w:r>
            <w:rPr>
              <w:rFonts w:hint="eastAsia" w:ascii="仿宋" w:hAnsi="仿宋" w:eastAsia="仿宋" w:cs="仿宋"/>
              <w:highlight w:val="none"/>
              <w:lang w:eastAsia="zh-CN"/>
            </w:rPr>
            <w:fldChar w:fldCharType="separate"/>
          </w:r>
          <w:r>
            <w:rPr>
              <w:rFonts w:hint="eastAsia" w:ascii="仿宋" w:hAnsi="仿宋" w:eastAsia="仿宋" w:cs="仿宋"/>
              <w:szCs w:val="28"/>
              <w:highlight w:val="none"/>
              <w:lang w:val="en-US" w:eastAsia="zh-CN"/>
            </w:rPr>
            <w:t>第五章  应提交的有关格式范例</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_Toc5592 \h </w:instrText>
          </w:r>
          <w:r>
            <w:rPr>
              <w:rFonts w:hint="eastAsia" w:ascii="仿宋" w:hAnsi="仿宋" w:eastAsia="仿宋" w:cs="仿宋"/>
              <w:highlight w:val="none"/>
            </w:rPr>
            <w:fldChar w:fldCharType="separate"/>
          </w:r>
          <w:r>
            <w:rPr>
              <w:rFonts w:hint="eastAsia" w:ascii="仿宋" w:hAnsi="仿宋" w:eastAsia="仿宋" w:cs="仿宋"/>
              <w:highlight w:val="none"/>
            </w:rPr>
            <w:t>55</w:t>
          </w:r>
          <w:r>
            <w:rPr>
              <w:rFonts w:hint="eastAsia" w:ascii="仿宋" w:hAnsi="仿宋" w:eastAsia="仿宋" w:cs="仿宋"/>
              <w:highlight w:val="none"/>
            </w:rPr>
            <w:fldChar w:fldCharType="end"/>
          </w:r>
          <w:r>
            <w:rPr>
              <w:rFonts w:hint="eastAsia" w:ascii="仿宋" w:hAnsi="仿宋" w:eastAsia="仿宋" w:cs="仿宋"/>
              <w:highlight w:val="none"/>
              <w:lang w:eastAsia="zh-CN"/>
            </w:rPr>
            <w:fldChar w:fldCharType="end"/>
          </w:r>
        </w:p>
        <w:p w14:paraId="2CDA9FEE">
          <w:pPr>
            <w:pStyle w:val="23"/>
            <w:keepNext w:val="0"/>
            <w:keepLines w:val="0"/>
            <w:pageBreakBefore w:val="0"/>
            <w:tabs>
              <w:tab w:val="right" w:leader="dot" w:pos="9638"/>
            </w:tabs>
            <w:kinsoku/>
            <w:wordWrap/>
            <w:overflowPunct/>
            <w:topLinePunct w:val="0"/>
            <w:autoSpaceDE/>
            <w:autoSpaceDN/>
            <w:bidi w:val="0"/>
            <w:adjustRightInd/>
            <w:snapToGrid/>
            <w:spacing w:line="600" w:lineRule="exact"/>
            <w:textAlignment w:val="auto"/>
            <w:rPr>
              <w:rFonts w:hint="eastAsia" w:ascii="仿宋" w:hAnsi="仿宋" w:eastAsia="仿宋" w:cs="仿宋"/>
              <w:highlight w:val="none"/>
            </w:rPr>
          </w:pPr>
          <w:r>
            <w:rPr>
              <w:rFonts w:hint="eastAsia" w:ascii="仿宋" w:hAnsi="仿宋" w:eastAsia="仿宋" w:cs="仿宋"/>
              <w:highlight w:val="none"/>
              <w:lang w:eastAsia="zh-CN"/>
            </w:rPr>
            <w:fldChar w:fldCharType="begin"/>
          </w:r>
          <w:r>
            <w:rPr>
              <w:rFonts w:hint="eastAsia" w:ascii="仿宋" w:hAnsi="仿宋" w:eastAsia="仿宋" w:cs="仿宋"/>
              <w:highlight w:val="none"/>
              <w:lang w:eastAsia="zh-CN"/>
            </w:rPr>
            <w:instrText xml:space="preserve"> HYPERLINK \l _Toc2416 </w:instrText>
          </w:r>
          <w:r>
            <w:rPr>
              <w:rFonts w:hint="eastAsia" w:ascii="仿宋" w:hAnsi="仿宋" w:eastAsia="仿宋" w:cs="仿宋"/>
              <w:highlight w:val="none"/>
              <w:lang w:eastAsia="zh-CN"/>
            </w:rPr>
            <w:fldChar w:fldCharType="separate"/>
          </w:r>
          <w:r>
            <w:rPr>
              <w:rFonts w:hint="eastAsia" w:ascii="仿宋" w:hAnsi="仿宋" w:eastAsia="仿宋" w:cs="仿宋"/>
              <w:szCs w:val="28"/>
              <w:highlight w:val="none"/>
              <w:lang w:val="zh-CN" w:eastAsia="zh-CN"/>
            </w:rPr>
            <w:t>第六章</w:t>
          </w:r>
          <w:r>
            <w:rPr>
              <w:rFonts w:hint="eastAsia" w:ascii="仿宋" w:hAnsi="仿宋" w:eastAsia="仿宋" w:cs="仿宋"/>
              <w:szCs w:val="28"/>
              <w:highlight w:val="none"/>
              <w:lang w:val="en-US" w:eastAsia="zh-CN"/>
            </w:rPr>
            <w:t xml:space="preserve">  </w:t>
          </w:r>
          <w:r>
            <w:rPr>
              <w:rFonts w:hint="eastAsia" w:ascii="仿宋" w:hAnsi="仿宋" w:eastAsia="仿宋" w:cs="仿宋"/>
              <w:szCs w:val="28"/>
              <w:highlight w:val="none"/>
              <w:lang w:val="zh-CN" w:eastAsia="zh-CN"/>
            </w:rPr>
            <w:t>评标办法及开标程序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_Toc2416 \h </w:instrText>
          </w:r>
          <w:r>
            <w:rPr>
              <w:rFonts w:hint="eastAsia" w:ascii="仿宋" w:hAnsi="仿宋" w:eastAsia="仿宋" w:cs="仿宋"/>
              <w:highlight w:val="none"/>
            </w:rPr>
            <w:fldChar w:fldCharType="separate"/>
          </w:r>
          <w:r>
            <w:rPr>
              <w:rFonts w:hint="eastAsia" w:ascii="仿宋" w:hAnsi="仿宋" w:eastAsia="仿宋" w:cs="仿宋"/>
              <w:highlight w:val="none"/>
            </w:rPr>
            <w:t>73</w:t>
          </w:r>
          <w:r>
            <w:rPr>
              <w:rFonts w:hint="eastAsia" w:ascii="仿宋" w:hAnsi="仿宋" w:eastAsia="仿宋" w:cs="仿宋"/>
              <w:highlight w:val="none"/>
            </w:rPr>
            <w:fldChar w:fldCharType="end"/>
          </w:r>
          <w:r>
            <w:rPr>
              <w:rFonts w:hint="eastAsia" w:ascii="仿宋" w:hAnsi="仿宋" w:eastAsia="仿宋" w:cs="仿宋"/>
              <w:highlight w:val="none"/>
              <w:lang w:eastAsia="zh-CN"/>
            </w:rPr>
            <w:fldChar w:fldCharType="end"/>
          </w:r>
        </w:p>
        <w:p w14:paraId="5A0FCB1C">
          <w:pPr>
            <w:rPr>
              <w:rFonts w:hint="eastAsia" w:ascii="仿宋" w:hAnsi="仿宋" w:eastAsia="仿宋" w:cs="仿宋"/>
              <w:kern w:val="2"/>
              <w:sz w:val="21"/>
              <w:szCs w:val="22"/>
              <w:highlight w:val="none"/>
              <w:lang w:val="en-US" w:eastAsia="zh-CN" w:bidi="ar-SA"/>
            </w:rPr>
          </w:pPr>
          <w:r>
            <w:rPr>
              <w:rFonts w:hint="eastAsia" w:ascii="仿宋" w:hAnsi="仿宋" w:eastAsia="仿宋" w:cs="仿宋"/>
              <w:highlight w:val="none"/>
              <w:lang w:eastAsia="zh-CN"/>
            </w:rPr>
            <w:fldChar w:fldCharType="end"/>
          </w:r>
        </w:p>
      </w:sdtContent>
    </w:sdt>
    <w:p w14:paraId="39965C9D">
      <w:pPr>
        <w:pStyle w:val="14"/>
        <w:rPr>
          <w:rFonts w:hint="eastAsia" w:ascii="仿宋" w:hAnsi="仿宋" w:eastAsia="仿宋" w:cs="仿宋"/>
          <w:highlight w:val="none"/>
          <w:lang w:val="en-US" w:eastAsia="zh-CN"/>
        </w:rPr>
      </w:pPr>
    </w:p>
    <w:p w14:paraId="0DF007BE">
      <w:pPr>
        <w:pStyle w:val="3"/>
        <w:rPr>
          <w:rFonts w:hint="eastAsia" w:ascii="仿宋" w:hAnsi="仿宋" w:eastAsia="仿宋" w:cs="仿宋"/>
          <w:color w:val="auto"/>
          <w:highlight w:val="none"/>
          <w:lang w:eastAsia="zh-CN"/>
        </w:rPr>
      </w:pPr>
    </w:p>
    <w:p w14:paraId="6BB8245C">
      <w:pPr>
        <w:rPr>
          <w:rFonts w:hint="eastAsia" w:ascii="仿宋" w:hAnsi="仿宋" w:eastAsia="仿宋" w:cs="仿宋"/>
          <w:color w:val="auto"/>
          <w:highlight w:val="none"/>
          <w:lang w:eastAsia="zh-CN"/>
        </w:rPr>
      </w:pPr>
    </w:p>
    <w:p w14:paraId="07B6A501">
      <w:pPr>
        <w:pStyle w:val="3"/>
        <w:rPr>
          <w:rFonts w:hint="eastAsia" w:ascii="仿宋" w:hAnsi="仿宋" w:eastAsia="仿宋" w:cs="仿宋"/>
          <w:color w:val="auto"/>
          <w:highlight w:val="none"/>
          <w:lang w:eastAsia="zh-CN"/>
        </w:rPr>
      </w:pPr>
    </w:p>
    <w:p w14:paraId="44D420E3">
      <w:pPr>
        <w:rPr>
          <w:rFonts w:hint="eastAsia" w:ascii="仿宋" w:hAnsi="仿宋" w:eastAsia="仿宋" w:cs="仿宋"/>
          <w:color w:val="auto"/>
          <w:highlight w:val="none"/>
          <w:lang w:eastAsia="zh-CN"/>
        </w:rPr>
      </w:pPr>
    </w:p>
    <w:p w14:paraId="4192624D">
      <w:pPr>
        <w:pStyle w:val="3"/>
        <w:rPr>
          <w:rFonts w:hint="eastAsia" w:ascii="仿宋" w:hAnsi="仿宋" w:eastAsia="仿宋" w:cs="仿宋"/>
          <w:color w:val="auto"/>
          <w:highlight w:val="none"/>
          <w:lang w:eastAsia="zh-CN"/>
        </w:rPr>
      </w:pPr>
    </w:p>
    <w:p w14:paraId="0EC6D187">
      <w:pPr>
        <w:rPr>
          <w:rFonts w:hint="eastAsia" w:ascii="仿宋" w:hAnsi="仿宋" w:eastAsia="仿宋" w:cs="仿宋"/>
          <w:color w:val="auto"/>
          <w:highlight w:val="none"/>
          <w:lang w:eastAsia="zh-CN"/>
        </w:rPr>
      </w:pPr>
    </w:p>
    <w:p w14:paraId="37C07890">
      <w:pPr>
        <w:pStyle w:val="3"/>
        <w:rPr>
          <w:rFonts w:hint="eastAsia" w:ascii="仿宋" w:hAnsi="仿宋" w:eastAsia="仿宋" w:cs="仿宋"/>
          <w:color w:val="auto"/>
          <w:highlight w:val="none"/>
          <w:lang w:eastAsia="zh-CN"/>
        </w:rPr>
      </w:pPr>
    </w:p>
    <w:p w14:paraId="2FC41E30">
      <w:pPr>
        <w:rPr>
          <w:rFonts w:hint="eastAsia" w:ascii="仿宋" w:hAnsi="仿宋" w:eastAsia="仿宋" w:cs="仿宋"/>
          <w:color w:val="auto"/>
          <w:highlight w:val="none"/>
          <w:lang w:eastAsia="zh-CN"/>
        </w:rPr>
      </w:pPr>
    </w:p>
    <w:p w14:paraId="340B31F7">
      <w:pPr>
        <w:pStyle w:val="3"/>
        <w:rPr>
          <w:rFonts w:hint="eastAsia" w:ascii="仿宋" w:hAnsi="仿宋" w:eastAsia="仿宋" w:cs="仿宋"/>
          <w:color w:val="auto"/>
          <w:highlight w:val="none"/>
          <w:lang w:eastAsia="zh-CN"/>
        </w:rPr>
      </w:pPr>
    </w:p>
    <w:p w14:paraId="2A3340B5">
      <w:pPr>
        <w:rPr>
          <w:rFonts w:hint="eastAsia" w:ascii="仿宋" w:hAnsi="仿宋" w:eastAsia="仿宋" w:cs="仿宋"/>
          <w:color w:val="auto"/>
          <w:highlight w:val="none"/>
          <w:lang w:eastAsia="zh-CN"/>
        </w:rPr>
      </w:pPr>
    </w:p>
    <w:p w14:paraId="4DABF7F2">
      <w:pPr>
        <w:pStyle w:val="3"/>
        <w:rPr>
          <w:rFonts w:hint="eastAsia" w:ascii="仿宋" w:hAnsi="仿宋" w:eastAsia="仿宋" w:cs="仿宋"/>
          <w:color w:val="auto"/>
          <w:highlight w:val="none"/>
          <w:lang w:eastAsia="zh-CN"/>
        </w:rPr>
      </w:pPr>
    </w:p>
    <w:p w14:paraId="1B9F0FB9">
      <w:pPr>
        <w:rPr>
          <w:rFonts w:hint="eastAsia" w:ascii="仿宋" w:hAnsi="仿宋" w:eastAsia="仿宋" w:cs="仿宋"/>
          <w:color w:val="auto"/>
          <w:highlight w:val="none"/>
          <w:lang w:eastAsia="zh-CN"/>
        </w:rPr>
      </w:pPr>
    </w:p>
    <w:p w14:paraId="66327E90">
      <w:pPr>
        <w:pStyle w:val="3"/>
        <w:rPr>
          <w:rFonts w:hint="eastAsia" w:ascii="仿宋" w:hAnsi="仿宋" w:eastAsia="仿宋" w:cs="仿宋"/>
          <w:color w:val="auto"/>
          <w:highlight w:val="none"/>
          <w:lang w:eastAsia="zh-CN"/>
        </w:rPr>
      </w:pPr>
    </w:p>
    <w:p w14:paraId="3370817B">
      <w:pPr>
        <w:rPr>
          <w:rFonts w:hint="eastAsia" w:ascii="仿宋" w:hAnsi="仿宋" w:eastAsia="仿宋" w:cs="仿宋"/>
          <w:color w:val="auto"/>
          <w:highlight w:val="none"/>
          <w:lang w:eastAsia="zh-CN"/>
        </w:rPr>
      </w:pPr>
    </w:p>
    <w:p w14:paraId="67D29068">
      <w:pPr>
        <w:pStyle w:val="3"/>
        <w:rPr>
          <w:rFonts w:hint="eastAsia" w:ascii="仿宋" w:hAnsi="仿宋" w:eastAsia="仿宋" w:cs="仿宋"/>
          <w:color w:val="auto"/>
          <w:highlight w:val="none"/>
          <w:lang w:eastAsia="zh-CN"/>
        </w:rPr>
      </w:pPr>
    </w:p>
    <w:p w14:paraId="515739CC">
      <w:pPr>
        <w:rPr>
          <w:rFonts w:hint="eastAsia" w:ascii="仿宋" w:hAnsi="仿宋" w:eastAsia="仿宋" w:cs="仿宋"/>
          <w:color w:val="auto"/>
          <w:highlight w:val="none"/>
          <w:lang w:eastAsia="zh-CN"/>
        </w:rPr>
      </w:pPr>
    </w:p>
    <w:p w14:paraId="34160524">
      <w:pPr>
        <w:pStyle w:val="3"/>
        <w:rPr>
          <w:rFonts w:hint="eastAsia" w:ascii="仿宋" w:hAnsi="仿宋" w:eastAsia="仿宋" w:cs="仿宋"/>
          <w:color w:val="auto"/>
          <w:highlight w:val="none"/>
          <w:lang w:eastAsia="zh-CN"/>
        </w:rPr>
      </w:pPr>
    </w:p>
    <w:p w14:paraId="625A42EA">
      <w:pPr>
        <w:rPr>
          <w:rFonts w:hint="eastAsia" w:ascii="仿宋" w:hAnsi="仿宋" w:eastAsia="仿宋" w:cs="仿宋"/>
          <w:color w:val="auto"/>
          <w:highlight w:val="none"/>
          <w:lang w:eastAsia="zh-CN"/>
        </w:rPr>
      </w:pPr>
    </w:p>
    <w:p w14:paraId="58C20508">
      <w:pPr>
        <w:pStyle w:val="3"/>
        <w:rPr>
          <w:rFonts w:hint="eastAsia" w:ascii="仿宋" w:hAnsi="仿宋" w:eastAsia="仿宋" w:cs="仿宋"/>
          <w:color w:val="auto"/>
          <w:highlight w:val="none"/>
          <w:lang w:eastAsia="zh-CN"/>
        </w:rPr>
      </w:pPr>
    </w:p>
    <w:p w14:paraId="020B6308">
      <w:pPr>
        <w:rPr>
          <w:rFonts w:hint="eastAsia" w:ascii="仿宋" w:hAnsi="仿宋" w:eastAsia="仿宋" w:cs="仿宋"/>
          <w:color w:val="auto"/>
          <w:highlight w:val="none"/>
          <w:lang w:eastAsia="zh-CN"/>
        </w:rPr>
      </w:pPr>
    </w:p>
    <w:p w14:paraId="14D2DA10">
      <w:pPr>
        <w:pStyle w:val="3"/>
        <w:rPr>
          <w:rFonts w:hint="eastAsia" w:ascii="仿宋" w:hAnsi="仿宋" w:eastAsia="仿宋" w:cs="仿宋"/>
          <w:color w:val="auto"/>
          <w:highlight w:val="none"/>
          <w:lang w:eastAsia="zh-CN"/>
        </w:rPr>
      </w:pPr>
    </w:p>
    <w:p w14:paraId="367FE192">
      <w:pPr>
        <w:rPr>
          <w:rFonts w:hint="eastAsia" w:ascii="仿宋" w:hAnsi="仿宋" w:eastAsia="仿宋" w:cs="仿宋"/>
          <w:color w:val="auto"/>
          <w:highlight w:val="none"/>
          <w:lang w:eastAsia="zh-CN"/>
        </w:rPr>
      </w:pPr>
    </w:p>
    <w:p w14:paraId="36E2C126">
      <w:pPr>
        <w:pStyle w:val="3"/>
        <w:ind w:left="0" w:leftChars="0" w:firstLine="0" w:firstLineChars="0"/>
        <w:rPr>
          <w:rFonts w:hint="eastAsia" w:ascii="仿宋" w:hAnsi="仿宋" w:eastAsia="仿宋" w:cs="仿宋"/>
          <w:color w:val="auto"/>
          <w:highlight w:val="none"/>
          <w:lang w:eastAsia="zh-CN"/>
        </w:rPr>
      </w:pPr>
    </w:p>
    <w:p w14:paraId="14B326CE">
      <w:pPr>
        <w:rPr>
          <w:rFonts w:hint="eastAsia" w:ascii="仿宋" w:hAnsi="仿宋" w:eastAsia="仿宋" w:cs="仿宋"/>
          <w:lang w:eastAsia="zh-CN"/>
        </w:rPr>
      </w:pPr>
    </w:p>
    <w:p w14:paraId="3FE2C89B">
      <w:pPr>
        <w:rPr>
          <w:rFonts w:hint="eastAsia" w:ascii="仿宋" w:hAnsi="仿宋" w:eastAsia="仿宋" w:cs="仿宋"/>
          <w:highlight w:val="none"/>
          <w:lang w:eastAsia="zh-CN"/>
        </w:rPr>
      </w:pPr>
    </w:p>
    <w:p w14:paraId="142BAE2D">
      <w:pPr>
        <w:keepNext w:val="0"/>
        <w:keepLines w:val="0"/>
        <w:pageBreakBefore w:val="0"/>
        <w:widowControl w:val="0"/>
        <w:kinsoku/>
        <w:wordWrap/>
        <w:overflowPunct/>
        <w:topLinePunct w:val="0"/>
        <w:autoSpaceDE/>
        <w:autoSpaceDN/>
        <w:bidi w:val="0"/>
        <w:adjustRightInd/>
        <w:spacing w:line="500" w:lineRule="exact"/>
        <w:jc w:val="center"/>
        <w:textAlignment w:val="auto"/>
        <w:outlineLvl w:val="0"/>
        <w:rPr>
          <w:rFonts w:hint="eastAsia" w:ascii="仿宋" w:hAnsi="仿宋" w:eastAsia="仿宋" w:cs="仿宋"/>
          <w:b/>
          <w:color w:val="auto"/>
          <w:sz w:val="32"/>
          <w:szCs w:val="32"/>
          <w:highlight w:val="none"/>
        </w:rPr>
      </w:pPr>
      <w:bookmarkStart w:id="1" w:name="_Toc8961"/>
      <w:r>
        <w:rPr>
          <w:rFonts w:hint="eastAsia" w:ascii="仿宋" w:hAnsi="仿宋" w:eastAsia="仿宋" w:cs="仿宋"/>
          <w:b/>
          <w:color w:val="auto"/>
          <w:sz w:val="32"/>
          <w:szCs w:val="32"/>
          <w:highlight w:val="none"/>
        </w:rPr>
        <w:t>第一</w:t>
      </w:r>
      <w:r>
        <w:rPr>
          <w:rFonts w:hint="eastAsia" w:ascii="仿宋" w:hAnsi="仿宋" w:eastAsia="仿宋" w:cs="仿宋"/>
          <w:b/>
          <w:color w:val="auto"/>
          <w:sz w:val="32"/>
          <w:szCs w:val="32"/>
          <w:highlight w:val="none"/>
          <w:lang w:val="en-US" w:eastAsia="zh-CN"/>
        </w:rPr>
        <w:t>章</w:t>
      </w:r>
      <w:r>
        <w:rPr>
          <w:rFonts w:hint="eastAsia" w:ascii="仿宋" w:hAnsi="仿宋" w:eastAsia="仿宋" w:cs="仿宋"/>
          <w:b/>
          <w:color w:val="auto"/>
          <w:sz w:val="32"/>
          <w:szCs w:val="32"/>
          <w:highlight w:val="none"/>
        </w:rPr>
        <w:t xml:space="preserve"> 招标公告</w:t>
      </w:r>
      <w:bookmarkEnd w:id="1"/>
    </w:p>
    <w:p w14:paraId="7A973C7A">
      <w:pPr>
        <w:keepNext w:val="0"/>
        <w:keepLines w:val="0"/>
        <w:pageBreakBefore w:val="0"/>
        <w:widowControl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2FF0B12E">
      <w:pPr>
        <w:keepNext w:val="0"/>
        <w:keepLines w:val="0"/>
        <w:pageBreakBefore w:val="0"/>
        <w:widowControl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eastAsia="zh-CN"/>
        </w:rPr>
        <w:t>衢江区小水电站生态流量泄放监测设施改造</w:t>
      </w:r>
      <w:r>
        <w:rPr>
          <w:rFonts w:hint="eastAsia" w:ascii="仿宋" w:hAnsi="仿宋" w:eastAsia="仿宋" w:cs="仿宋"/>
          <w:color w:val="auto"/>
          <w:sz w:val="24"/>
          <w:szCs w:val="24"/>
          <w:highlight w:val="none"/>
        </w:rPr>
        <w:t>招标项目的潜在投标人应在政采云平台（</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"https://www.zcygov.cn/）获取（下载）招标文件，并于202%20年%20月%20日%20点%20分00秒" </w:instrText>
      </w:r>
      <w:r>
        <w:rPr>
          <w:rFonts w:hint="eastAsia" w:ascii="仿宋" w:hAnsi="仿宋" w:eastAsia="仿宋" w:cs="仿宋"/>
          <w:color w:val="auto"/>
          <w:sz w:val="24"/>
          <w:szCs w:val="24"/>
          <w:highlight w:val="none"/>
        </w:rPr>
        <w:fldChar w:fldCharType="separate"/>
      </w:r>
      <w:r>
        <w:rPr>
          <w:rStyle w:val="19"/>
          <w:rFonts w:hint="eastAsia" w:ascii="仿宋" w:hAnsi="仿宋" w:eastAsia="仿宋" w:cs="仿宋"/>
          <w:snapToGrid/>
          <w:color w:val="auto"/>
          <w:kern w:val="2"/>
          <w:sz w:val="24"/>
          <w:szCs w:val="24"/>
          <w:highlight w:val="none"/>
        </w:rPr>
        <w:t>https://www.zcygov.cn/）获取（下载）招标文件，并于202</w:t>
      </w:r>
      <w:r>
        <w:rPr>
          <w:rStyle w:val="19"/>
          <w:rFonts w:hint="eastAsia" w:ascii="仿宋" w:hAnsi="仿宋" w:eastAsia="仿宋" w:cs="仿宋"/>
          <w:snapToGrid/>
          <w:color w:val="auto"/>
          <w:kern w:val="2"/>
          <w:sz w:val="24"/>
          <w:szCs w:val="24"/>
          <w:highlight w:val="none"/>
          <w:lang w:val="en-US" w:eastAsia="zh-CN"/>
        </w:rPr>
        <w:t>4</w:t>
      </w:r>
      <w:r>
        <w:rPr>
          <w:rStyle w:val="19"/>
          <w:rFonts w:hint="eastAsia" w:ascii="仿宋" w:hAnsi="仿宋" w:eastAsia="仿宋" w:cs="仿宋"/>
          <w:snapToGrid/>
          <w:color w:val="auto"/>
          <w:kern w:val="2"/>
          <w:sz w:val="24"/>
          <w:szCs w:val="24"/>
          <w:highlight w:val="none"/>
        </w:rPr>
        <w:t>年</w:t>
      </w:r>
      <w:r>
        <w:rPr>
          <w:rStyle w:val="19"/>
          <w:rFonts w:hint="eastAsia" w:ascii="仿宋" w:hAnsi="仿宋" w:eastAsia="仿宋" w:cs="仿宋"/>
          <w:snapToGrid/>
          <w:color w:val="auto"/>
          <w:kern w:val="2"/>
          <w:sz w:val="24"/>
          <w:szCs w:val="24"/>
          <w:highlight w:val="none"/>
          <w:lang w:val="en-US" w:eastAsia="zh-CN"/>
        </w:rPr>
        <w:t>9</w:t>
      </w:r>
      <w:r>
        <w:rPr>
          <w:rStyle w:val="19"/>
          <w:rFonts w:hint="eastAsia" w:ascii="仿宋" w:hAnsi="仿宋" w:eastAsia="仿宋" w:cs="仿宋"/>
          <w:snapToGrid/>
          <w:color w:val="auto"/>
          <w:kern w:val="2"/>
          <w:sz w:val="24"/>
          <w:szCs w:val="24"/>
          <w:highlight w:val="none"/>
        </w:rPr>
        <w:t>月</w:t>
      </w:r>
      <w:r>
        <w:rPr>
          <w:rStyle w:val="19"/>
          <w:rFonts w:hint="eastAsia" w:ascii="仿宋" w:hAnsi="仿宋" w:eastAsia="仿宋" w:cs="仿宋"/>
          <w:snapToGrid/>
          <w:color w:val="auto"/>
          <w:kern w:val="2"/>
          <w:sz w:val="24"/>
          <w:szCs w:val="24"/>
          <w:highlight w:val="none"/>
          <w:lang w:val="en-US" w:eastAsia="zh-CN"/>
        </w:rPr>
        <w:t>26</w:t>
      </w:r>
      <w:r>
        <w:rPr>
          <w:rStyle w:val="19"/>
          <w:rFonts w:hint="eastAsia" w:ascii="仿宋" w:hAnsi="仿宋" w:eastAsia="仿宋" w:cs="仿宋"/>
          <w:snapToGrid/>
          <w:color w:val="auto"/>
          <w:kern w:val="2"/>
          <w:sz w:val="24"/>
          <w:szCs w:val="24"/>
          <w:highlight w:val="none"/>
        </w:rPr>
        <w:t>日</w:t>
      </w:r>
      <w:r>
        <w:rPr>
          <w:rStyle w:val="19"/>
          <w:rFonts w:hint="eastAsia" w:ascii="仿宋" w:hAnsi="仿宋" w:eastAsia="仿宋" w:cs="仿宋"/>
          <w:snapToGrid/>
          <w:color w:val="auto"/>
          <w:kern w:val="2"/>
          <w:sz w:val="24"/>
          <w:szCs w:val="24"/>
          <w:highlight w:val="none"/>
          <w:lang w:val="en-US" w:eastAsia="zh-CN"/>
        </w:rPr>
        <w:t>09</w:t>
      </w:r>
      <w:r>
        <w:rPr>
          <w:rStyle w:val="19"/>
          <w:rFonts w:hint="eastAsia" w:ascii="仿宋" w:hAnsi="仿宋" w:eastAsia="仿宋" w:cs="仿宋"/>
          <w:snapToGrid/>
          <w:color w:val="auto"/>
          <w:kern w:val="2"/>
          <w:sz w:val="24"/>
          <w:szCs w:val="24"/>
          <w:highlight w:val="none"/>
        </w:rPr>
        <w:t>点</w:t>
      </w:r>
      <w:r>
        <w:rPr>
          <w:rStyle w:val="19"/>
          <w:rFonts w:hint="eastAsia" w:ascii="仿宋" w:hAnsi="仿宋" w:eastAsia="仿宋" w:cs="仿宋"/>
          <w:snapToGrid/>
          <w:color w:val="auto"/>
          <w:kern w:val="2"/>
          <w:sz w:val="24"/>
          <w:szCs w:val="24"/>
          <w:highlight w:val="none"/>
          <w:lang w:val="en-US" w:eastAsia="zh-CN"/>
        </w:rPr>
        <w:t>30</w:t>
      </w:r>
      <w:r>
        <w:rPr>
          <w:rStyle w:val="19"/>
          <w:rFonts w:hint="eastAsia" w:ascii="仿宋" w:hAnsi="仿宋" w:eastAsia="仿宋" w:cs="仿宋"/>
          <w:snapToGrid/>
          <w:color w:val="auto"/>
          <w:kern w:val="2"/>
          <w:sz w:val="24"/>
          <w:szCs w:val="24"/>
          <w:highlight w:val="none"/>
        </w:rPr>
        <w:t>分</w:t>
      </w:r>
      <w:r>
        <w:rPr>
          <w:rStyle w:val="19"/>
          <w:rFonts w:hint="eastAsia" w:ascii="仿宋" w:hAnsi="仿宋" w:eastAsia="仿宋" w:cs="仿宋"/>
          <w:bCs/>
          <w:snapToGrid/>
          <w:color w:val="auto"/>
          <w:kern w:val="2"/>
          <w:sz w:val="24"/>
          <w:szCs w:val="24"/>
          <w:highlight w:val="none"/>
          <w:lang w:val="en-US" w:eastAsia="zh-CN"/>
        </w:rPr>
        <w:t>00</w:t>
      </w:r>
      <w:r>
        <w:rPr>
          <w:rStyle w:val="19"/>
          <w:rFonts w:hint="eastAsia" w:ascii="仿宋" w:hAnsi="仿宋" w:eastAsia="仿宋" w:cs="仿宋"/>
          <w:bCs/>
          <w:snapToGrid/>
          <w:color w:val="auto"/>
          <w:kern w:val="2"/>
          <w:sz w:val="24"/>
          <w:szCs w:val="24"/>
          <w:highlight w:val="none"/>
        </w:rPr>
        <w:t>秒</w:t>
      </w:r>
      <w:r>
        <w:rPr>
          <w:rStyle w:val="19"/>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szCs w:val="24"/>
          <w:highlight w:val="none"/>
        </w:rPr>
        <w:t>（北京时间）前</w:t>
      </w:r>
      <w:r>
        <w:rPr>
          <w:rFonts w:hint="eastAsia" w:ascii="仿宋" w:hAnsi="仿宋" w:eastAsia="仿宋" w:cs="仿宋"/>
          <w:color w:val="auto"/>
          <w:sz w:val="24"/>
          <w:szCs w:val="24"/>
          <w:highlight w:val="none"/>
        </w:rPr>
        <w:t>递交（上传）投标文件。</w:t>
      </w:r>
    </w:p>
    <w:p w14:paraId="44B4E503">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一、项目基本情况                                            </w:t>
      </w:r>
    </w:p>
    <w:p w14:paraId="39D45FA8">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项目编号：</w:t>
      </w:r>
      <w:r>
        <w:rPr>
          <w:rFonts w:hint="eastAsia" w:ascii="仿宋" w:hAnsi="仿宋" w:eastAsia="仿宋" w:cs="仿宋"/>
          <w:b w:val="0"/>
          <w:bCs/>
          <w:color w:val="auto"/>
          <w:sz w:val="24"/>
          <w:szCs w:val="24"/>
          <w:highlight w:val="none"/>
          <w:lang w:eastAsia="zh-CN"/>
        </w:rPr>
        <w:t>ZJTP-QZF-2024049</w:t>
      </w:r>
    </w:p>
    <w:p w14:paraId="0D1F7ED7">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 xml:space="preserve"> 项目名称：</w:t>
      </w:r>
      <w:r>
        <w:rPr>
          <w:rFonts w:hint="eastAsia" w:ascii="仿宋" w:hAnsi="仿宋" w:eastAsia="仿宋" w:cs="仿宋"/>
          <w:b w:val="0"/>
          <w:bCs/>
          <w:color w:val="auto"/>
          <w:sz w:val="24"/>
          <w:szCs w:val="24"/>
          <w:highlight w:val="none"/>
          <w:lang w:eastAsia="zh-CN"/>
        </w:rPr>
        <w:t>衢江区小水电站生态流量泄放监测设施改造</w:t>
      </w:r>
    </w:p>
    <w:p w14:paraId="6AFFB168">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 xml:space="preserve"> 预算金额（元）：</w:t>
      </w:r>
      <w:r>
        <w:rPr>
          <w:rFonts w:hint="eastAsia" w:ascii="仿宋" w:hAnsi="仿宋" w:eastAsia="仿宋" w:cs="仿宋"/>
          <w:b w:val="0"/>
          <w:bCs/>
          <w:color w:val="auto"/>
          <w:sz w:val="24"/>
          <w:szCs w:val="24"/>
          <w:highlight w:val="none"/>
          <w:lang w:val="en-US" w:eastAsia="zh-CN"/>
        </w:rPr>
        <w:t>450000元</w:t>
      </w:r>
      <w:r>
        <w:rPr>
          <w:rFonts w:hint="eastAsia" w:ascii="仿宋" w:hAnsi="仿宋" w:eastAsia="仿宋" w:cs="仿宋"/>
          <w:b w:val="0"/>
          <w:bCs/>
          <w:color w:val="auto"/>
          <w:sz w:val="24"/>
          <w:szCs w:val="24"/>
          <w:highlight w:val="none"/>
        </w:rPr>
        <w:t xml:space="preserve"> </w:t>
      </w:r>
    </w:p>
    <w:p w14:paraId="61B4B531">
      <w:pPr>
        <w:keepNext w:val="0"/>
        <w:keepLines w:val="0"/>
        <w:pageBreakBefore w:val="0"/>
        <w:widowControl w:val="0"/>
        <w:kinsoku/>
        <w:wordWrap/>
        <w:overflowPunct/>
        <w:topLinePunct w:val="0"/>
        <w:autoSpaceDE/>
        <w:autoSpaceDN/>
        <w:bidi w:val="0"/>
        <w:adjustRightInd/>
        <w:spacing w:line="5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最高限价（元）：</w:t>
      </w:r>
      <w:r>
        <w:rPr>
          <w:rFonts w:hint="eastAsia" w:ascii="仿宋" w:hAnsi="仿宋" w:eastAsia="仿宋" w:cs="仿宋"/>
          <w:b w:val="0"/>
          <w:bCs/>
          <w:color w:val="auto"/>
          <w:sz w:val="24"/>
          <w:szCs w:val="24"/>
          <w:highlight w:val="none"/>
          <w:lang w:val="en-US" w:eastAsia="zh-CN"/>
        </w:rPr>
        <w:t>450000元</w:t>
      </w:r>
    </w:p>
    <w:p w14:paraId="0B1B4019">
      <w:pPr>
        <w:pStyle w:val="7"/>
        <w:keepNext w:val="0"/>
        <w:keepLines w:val="0"/>
        <w:pageBreakBefore w:val="0"/>
        <w:widowControl w:val="0"/>
        <w:kinsoku/>
        <w:wordWrap/>
        <w:overflowPunct/>
        <w:topLinePunct w:val="0"/>
        <w:autoSpaceDE/>
        <w:autoSpaceDN/>
        <w:bidi w:val="0"/>
        <w:adjustRightInd/>
        <w:spacing w:line="500" w:lineRule="exact"/>
        <w:ind w:firstLine="48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采购需求</w:t>
      </w:r>
      <w:r>
        <w:rPr>
          <w:rFonts w:hint="eastAsia" w:ascii="仿宋" w:hAnsi="仿宋" w:eastAsia="仿宋" w:cs="仿宋"/>
          <w:b w:val="0"/>
          <w:bCs/>
          <w:color w:val="auto"/>
          <w:sz w:val="24"/>
          <w:szCs w:val="24"/>
          <w:highlight w:val="none"/>
        </w:rPr>
        <w:t>（内容、用途、数量、简要技术要求等）</w:t>
      </w:r>
      <w:r>
        <w:rPr>
          <w:rFonts w:hint="eastAsia" w:ascii="仿宋" w:hAnsi="仿宋" w:eastAsia="仿宋" w:cs="仿宋"/>
          <w:b/>
          <w:color w:val="auto"/>
          <w:sz w:val="24"/>
          <w:szCs w:val="24"/>
          <w:highlight w:val="none"/>
        </w:rPr>
        <w:t>：</w:t>
      </w:r>
    </w:p>
    <w:tbl>
      <w:tblPr>
        <w:tblStyle w:val="15"/>
        <w:tblW w:w="5078" w:type="pct"/>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84"/>
        <w:gridCol w:w="2751"/>
        <w:gridCol w:w="882"/>
        <w:gridCol w:w="4611"/>
        <w:gridCol w:w="771"/>
      </w:tblGrid>
      <w:tr w14:paraId="52D6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trPr>
        <w:tc>
          <w:tcPr>
            <w:tcW w:w="400" w:type="pct"/>
            <w:tcBorders>
              <w:top w:val="single" w:color="auto" w:sz="4" w:space="0"/>
              <w:left w:val="single" w:color="auto" w:sz="4" w:space="0"/>
              <w:bottom w:val="single" w:color="auto" w:sz="4" w:space="0"/>
              <w:right w:val="single" w:color="auto" w:sz="4" w:space="0"/>
            </w:tcBorders>
            <w:vAlign w:val="center"/>
          </w:tcPr>
          <w:p w14:paraId="43D8EC21">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标项</w:t>
            </w:r>
          </w:p>
        </w:tc>
        <w:tc>
          <w:tcPr>
            <w:tcW w:w="1403" w:type="pct"/>
            <w:tcBorders>
              <w:top w:val="single" w:color="auto" w:sz="4" w:space="0"/>
              <w:left w:val="single" w:color="auto" w:sz="4" w:space="0"/>
              <w:bottom w:val="single" w:color="auto" w:sz="4" w:space="0"/>
              <w:right w:val="single" w:color="auto" w:sz="4" w:space="0"/>
            </w:tcBorders>
            <w:vAlign w:val="center"/>
          </w:tcPr>
          <w:p w14:paraId="03229F9A">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标项内容</w:t>
            </w:r>
          </w:p>
        </w:tc>
        <w:tc>
          <w:tcPr>
            <w:tcW w:w="450" w:type="pct"/>
            <w:tcBorders>
              <w:top w:val="single" w:color="auto" w:sz="4" w:space="0"/>
              <w:left w:val="single" w:color="auto" w:sz="4" w:space="0"/>
              <w:bottom w:val="single" w:color="auto" w:sz="4" w:space="0"/>
              <w:right w:val="single" w:color="auto" w:sz="4" w:space="0"/>
            </w:tcBorders>
            <w:vAlign w:val="center"/>
          </w:tcPr>
          <w:p w14:paraId="7C5D2BEA">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数量</w:t>
            </w:r>
          </w:p>
        </w:tc>
        <w:tc>
          <w:tcPr>
            <w:tcW w:w="2352" w:type="pct"/>
            <w:tcBorders>
              <w:top w:val="single" w:color="auto" w:sz="4" w:space="0"/>
              <w:left w:val="single" w:color="auto" w:sz="4" w:space="0"/>
              <w:bottom w:val="single" w:color="auto" w:sz="4" w:space="0"/>
              <w:right w:val="single" w:color="auto" w:sz="4" w:space="0"/>
            </w:tcBorders>
            <w:vAlign w:val="center"/>
          </w:tcPr>
          <w:p w14:paraId="6831B9FE">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简要技术、服务要求</w:t>
            </w:r>
          </w:p>
        </w:tc>
        <w:tc>
          <w:tcPr>
            <w:tcW w:w="393" w:type="pct"/>
            <w:tcBorders>
              <w:top w:val="single" w:color="auto" w:sz="4" w:space="0"/>
              <w:left w:val="single" w:color="auto" w:sz="4" w:space="0"/>
              <w:bottom w:val="single" w:color="auto" w:sz="4" w:space="0"/>
              <w:right w:val="single" w:color="auto" w:sz="4" w:space="0"/>
            </w:tcBorders>
            <w:vAlign w:val="center"/>
          </w:tcPr>
          <w:p w14:paraId="28D33EB5">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备注</w:t>
            </w:r>
          </w:p>
        </w:tc>
      </w:tr>
      <w:tr w14:paraId="69CD5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5" w:hRule="atLeast"/>
        </w:trPr>
        <w:tc>
          <w:tcPr>
            <w:tcW w:w="400" w:type="pct"/>
            <w:tcBorders>
              <w:top w:val="single" w:color="auto" w:sz="4" w:space="0"/>
              <w:left w:val="single" w:color="auto" w:sz="4" w:space="0"/>
              <w:bottom w:val="single" w:color="auto" w:sz="4" w:space="0"/>
              <w:right w:val="single" w:color="auto" w:sz="4" w:space="0"/>
            </w:tcBorders>
            <w:vAlign w:val="center"/>
          </w:tcPr>
          <w:p w14:paraId="6EC30D30">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1403" w:type="pct"/>
            <w:tcBorders>
              <w:top w:val="single" w:color="auto" w:sz="4" w:space="0"/>
              <w:left w:val="single" w:color="auto" w:sz="4" w:space="0"/>
              <w:bottom w:val="single" w:color="auto" w:sz="4" w:space="0"/>
              <w:right w:val="single" w:color="auto" w:sz="4" w:space="0"/>
            </w:tcBorders>
            <w:vAlign w:val="center"/>
          </w:tcPr>
          <w:p w14:paraId="57561F36">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color w:val="auto"/>
                <w:sz w:val="24"/>
                <w:szCs w:val="24"/>
                <w:highlight w:val="none"/>
                <w:lang w:eastAsia="zh-CN"/>
              </w:rPr>
              <w:t>衢江区小水电站生态流量泄放监测设施改造</w:t>
            </w:r>
          </w:p>
        </w:tc>
        <w:tc>
          <w:tcPr>
            <w:tcW w:w="450" w:type="pct"/>
            <w:tcBorders>
              <w:top w:val="single" w:color="auto" w:sz="4" w:space="0"/>
              <w:left w:val="single" w:color="auto" w:sz="4" w:space="0"/>
              <w:bottom w:val="single" w:color="auto" w:sz="4" w:space="0"/>
              <w:right w:val="single" w:color="auto" w:sz="4" w:space="0"/>
            </w:tcBorders>
            <w:vAlign w:val="center"/>
          </w:tcPr>
          <w:p w14:paraId="4C09584F">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1批</w:t>
            </w:r>
          </w:p>
        </w:tc>
        <w:tc>
          <w:tcPr>
            <w:tcW w:w="2352" w:type="pct"/>
            <w:tcBorders>
              <w:top w:val="single" w:color="auto" w:sz="4" w:space="0"/>
              <w:left w:val="single" w:color="auto" w:sz="4" w:space="0"/>
              <w:bottom w:val="single" w:color="auto" w:sz="4" w:space="0"/>
              <w:right w:val="single" w:color="auto" w:sz="4" w:space="0"/>
            </w:tcBorders>
            <w:vAlign w:val="center"/>
          </w:tcPr>
          <w:p w14:paraId="249C6E20">
            <w:pPr>
              <w:keepNext w:val="0"/>
              <w:keepLines w:val="0"/>
              <w:pageBreakBefore w:val="0"/>
              <w:widowControl w:val="0"/>
              <w:kinsoku/>
              <w:wordWrap/>
              <w:overflowPunct/>
              <w:topLinePunct w:val="0"/>
              <w:autoSpaceDE/>
              <w:autoSpaceDN/>
              <w:bidi w:val="0"/>
              <w:adjustRightInd/>
              <w:spacing w:line="500" w:lineRule="exact"/>
              <w:ind w:firstLine="480" w:firstLineChars="200"/>
              <w:jc w:val="both"/>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auto"/>
                <w:sz w:val="24"/>
                <w:szCs w:val="24"/>
                <w:highlight w:val="none"/>
                <w:lang w:val="en-US" w:eastAsia="zh-CN"/>
              </w:rPr>
              <w:t>衢江区小水电站生态流量泄放监测设施改造采购，包含</w:t>
            </w:r>
            <w:r>
              <w:rPr>
                <w:rFonts w:hint="eastAsia" w:ascii="仿宋" w:hAnsi="仿宋" w:eastAsia="仿宋" w:cs="仿宋"/>
                <w:sz w:val="24"/>
                <w:szCs w:val="24"/>
                <w:highlight w:val="none"/>
                <w:lang w:val="en-US" w:eastAsia="zh-CN"/>
              </w:rPr>
              <w:t>外夹式流量计、非接触式雷达管网流量计、超声波液位计</w:t>
            </w:r>
            <w:r>
              <w:rPr>
                <w:rFonts w:hint="eastAsia" w:ascii="仿宋" w:hAnsi="仿宋" w:eastAsia="仿宋" w:cs="仿宋"/>
                <w:color w:val="000000" w:themeColor="text1"/>
                <w:sz w:val="24"/>
                <w:szCs w:val="24"/>
                <w:highlight w:val="none"/>
                <w:lang w:val="en-US" w:eastAsia="zh-CN"/>
                <w14:textFill>
                  <w14:solidFill>
                    <w14:schemeClr w14:val="tx1"/>
                  </w14:solidFill>
                </w14:textFill>
              </w:rPr>
              <w:t>等货物采购，满足交钥匙标准要求【完成采购</w:t>
            </w:r>
            <w:r>
              <w:rPr>
                <w:rFonts w:hint="eastAsia" w:ascii="仿宋" w:hAnsi="仿宋" w:eastAsia="仿宋" w:cs="仿宋"/>
                <w:sz w:val="24"/>
                <w:szCs w:val="24"/>
                <w:highlight w:val="none"/>
                <w:lang w:val="en-US" w:eastAsia="zh-CN"/>
              </w:rPr>
              <w:t>（或生产制造）</w:t>
            </w:r>
            <w:r>
              <w:rPr>
                <w:rFonts w:hint="eastAsia" w:ascii="仿宋" w:hAnsi="仿宋" w:eastAsia="仿宋" w:cs="仿宋"/>
                <w:color w:val="000000" w:themeColor="text1"/>
                <w:sz w:val="24"/>
                <w:szCs w:val="24"/>
                <w:highlight w:val="none"/>
                <w:lang w:val="en-US" w:eastAsia="zh-CN"/>
                <w14:textFill>
                  <w14:solidFill>
                    <w14:schemeClr w14:val="tx1"/>
                  </w14:solidFill>
                </w14:textFill>
              </w:rPr>
              <w:t>、安装、调试、试运行及交付前所有检测等】，具体详见第三章采购内容及要求。</w:t>
            </w:r>
          </w:p>
        </w:tc>
        <w:tc>
          <w:tcPr>
            <w:tcW w:w="393" w:type="pct"/>
            <w:tcBorders>
              <w:left w:val="single" w:color="auto" w:sz="4" w:space="0"/>
              <w:right w:val="single" w:color="auto" w:sz="4" w:space="0"/>
            </w:tcBorders>
            <w:vAlign w:val="center"/>
          </w:tcPr>
          <w:p w14:paraId="423B090A">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0"/>
              <w:rPr>
                <w:rFonts w:hint="eastAsia" w:ascii="仿宋" w:hAnsi="仿宋" w:eastAsia="仿宋" w:cs="仿宋"/>
                <w:color w:val="000000" w:themeColor="text1"/>
                <w:sz w:val="24"/>
                <w:szCs w:val="24"/>
                <w:highlight w:val="none"/>
                <w14:textFill>
                  <w14:solidFill>
                    <w14:schemeClr w14:val="tx1"/>
                  </w14:solidFill>
                </w14:textFill>
              </w:rPr>
            </w:pPr>
          </w:p>
        </w:tc>
      </w:tr>
    </w:tbl>
    <w:p w14:paraId="491D9E86">
      <w:pPr>
        <w:pStyle w:val="24"/>
        <w:keepNext w:val="0"/>
        <w:keepLines w:val="0"/>
        <w:pageBreakBefore w:val="0"/>
        <w:widowControl w:val="0"/>
        <w:kinsoku/>
        <w:wordWrap/>
        <w:overflowPunct/>
        <w:topLinePunct w:val="0"/>
        <w:autoSpaceDE/>
        <w:autoSpaceDN/>
        <w:bidi w:val="0"/>
        <w:adjustRightInd/>
        <w:spacing w:before="0" w:line="480" w:lineRule="exact"/>
        <w:ind w:firstLine="482"/>
        <w:textAlignment w:val="auto"/>
        <w:outlineLvl w:val="2"/>
        <w:rPr>
          <w:rFonts w:hint="eastAsia" w:ascii="仿宋" w:hAnsi="仿宋" w:eastAsia="仿宋" w:cs="仿宋"/>
          <w:b w:val="0"/>
          <w:bCs/>
          <w:color w:val="auto"/>
          <w:sz w:val="24"/>
          <w:szCs w:val="24"/>
          <w:highlight w:val="none"/>
        </w:rPr>
      </w:pPr>
      <w:r>
        <w:rPr>
          <w:rFonts w:hint="eastAsia" w:ascii="仿宋" w:hAnsi="仿宋" w:eastAsia="仿宋" w:cs="仿宋"/>
          <w:b/>
          <w:color w:val="auto"/>
          <w:sz w:val="24"/>
          <w:szCs w:val="24"/>
          <w:highlight w:val="none"/>
        </w:rPr>
        <w:t>合同履约期限：</w:t>
      </w:r>
      <w:r>
        <w:rPr>
          <w:rFonts w:hint="eastAsia" w:ascii="仿宋_GB2312" w:hAnsi="仿宋_GB2312" w:eastAsia="仿宋_GB2312" w:cs="仿宋_GB2312"/>
          <w:b w:val="0"/>
          <w:bCs w:val="0"/>
          <w:sz w:val="24"/>
          <w:szCs w:val="24"/>
          <w:highlight w:val="none"/>
          <w:lang w:val="en-US" w:eastAsia="zh-CN"/>
        </w:rPr>
        <w:t>合同签订之日起60日历天内完成采购需求及合同约定范围内所有货物及设备</w:t>
      </w:r>
      <w:r>
        <w:rPr>
          <w:rFonts w:hint="eastAsia" w:ascii="仿宋" w:hAnsi="仿宋" w:eastAsia="仿宋" w:cs="仿宋"/>
          <w:sz w:val="24"/>
          <w:szCs w:val="24"/>
          <w:highlight w:val="none"/>
          <w:lang w:val="en-US" w:eastAsia="zh-CN"/>
        </w:rPr>
        <w:t>的采购（或生产制造）、包装、运输、到货、安装、调试、试运行（如需），并通过采购人验收</w:t>
      </w:r>
      <w:r>
        <w:rPr>
          <w:rFonts w:hint="eastAsia" w:ascii="仿宋" w:hAnsi="仿宋" w:eastAsia="仿宋" w:cs="仿宋"/>
          <w:sz w:val="24"/>
          <w:szCs w:val="24"/>
          <w:highlight w:val="none"/>
        </w:rPr>
        <w:t>。</w:t>
      </w:r>
    </w:p>
    <w:p w14:paraId="66EC1AB3">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w:t>
      </w:r>
      <w:bookmarkStart w:id="2" w:name="_Hlk101132948"/>
      <w:r>
        <w:rPr>
          <w:rFonts w:hint="eastAsia" w:ascii="仿宋" w:hAnsi="仿宋" w:eastAsia="仿宋" w:cs="仿宋"/>
          <w:b/>
          <w:color w:val="auto"/>
          <w:sz w:val="24"/>
          <w:szCs w:val="24"/>
          <w:highlight w:val="none"/>
        </w:rPr>
        <w:t>申请人的资格要求</w:t>
      </w:r>
      <w:bookmarkEnd w:id="2"/>
      <w:r>
        <w:rPr>
          <w:rFonts w:hint="eastAsia" w:ascii="仿宋" w:hAnsi="仿宋" w:eastAsia="仿宋" w:cs="仿宋"/>
          <w:b/>
          <w:color w:val="auto"/>
          <w:sz w:val="24"/>
          <w:szCs w:val="24"/>
          <w:highlight w:val="none"/>
        </w:rPr>
        <w:t>：</w:t>
      </w:r>
    </w:p>
    <w:p w14:paraId="491DE44A">
      <w:pPr>
        <w:keepNext w:val="0"/>
        <w:keepLines w:val="0"/>
        <w:pageBreakBefore w:val="0"/>
        <w:widowControl w:val="0"/>
        <w:kinsoku/>
        <w:wordWrap/>
        <w:overflowPunct/>
        <w:topLinePunct w:val="0"/>
        <w:autoSpaceDE/>
        <w:autoSpaceDN/>
        <w:bidi w:val="0"/>
        <w:adjustRightInd/>
        <w:spacing w:line="480" w:lineRule="exact"/>
        <w:ind w:firstLine="48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766525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lang w:val="en-US" w:eastAsia="zh-CN"/>
        </w:rPr>
        <w:t>2</w:t>
      </w:r>
      <w:r>
        <w:rPr>
          <w:rFonts w:hint="eastAsia" w:ascii="仿宋" w:hAnsi="仿宋" w:eastAsia="仿宋" w:cs="仿宋"/>
          <w:snapToGrid w:val="0"/>
          <w:color w:val="auto"/>
          <w:kern w:val="28"/>
          <w:sz w:val="24"/>
          <w:szCs w:val="24"/>
          <w:highlight w:val="none"/>
        </w:rPr>
        <w:t>.落实政府采购政策需满足的资格要求：</w:t>
      </w:r>
      <w:r>
        <w:rPr>
          <w:rFonts w:hint="eastAsia" w:ascii="仿宋" w:hAnsi="仿宋" w:eastAsia="仿宋" w:cs="仿宋"/>
          <w:sz w:val="24"/>
          <w:u w:val="single"/>
        </w:rPr>
        <w:t>本项目属于专门面向中小企业采购的项目，要求供应商为中小</w:t>
      </w:r>
      <w:r>
        <w:rPr>
          <w:rFonts w:hint="eastAsia" w:ascii="仿宋" w:hAnsi="仿宋" w:eastAsia="仿宋" w:cs="仿宋"/>
          <w:sz w:val="24"/>
          <w:u w:val="single"/>
          <w:lang w:val="en-US" w:eastAsia="zh-CN"/>
        </w:rPr>
        <w:t>微</w:t>
      </w:r>
      <w:r>
        <w:rPr>
          <w:rFonts w:hint="eastAsia" w:ascii="仿宋" w:hAnsi="仿宋" w:eastAsia="仿宋" w:cs="仿宋"/>
          <w:sz w:val="24"/>
          <w:u w:val="single"/>
        </w:rPr>
        <w:t>企业。中小</w:t>
      </w:r>
      <w:r>
        <w:rPr>
          <w:rFonts w:hint="eastAsia" w:ascii="仿宋" w:hAnsi="仿宋" w:eastAsia="仿宋" w:cs="仿宋"/>
          <w:sz w:val="24"/>
          <w:u w:val="single"/>
          <w:lang w:val="en-US" w:eastAsia="zh-CN"/>
        </w:rPr>
        <w:t>微</w:t>
      </w:r>
      <w:r>
        <w:rPr>
          <w:rFonts w:hint="eastAsia" w:ascii="仿宋" w:hAnsi="仿宋" w:eastAsia="仿宋" w:cs="仿宋"/>
          <w:sz w:val="24"/>
          <w:u w:val="single"/>
        </w:rPr>
        <w:t>企业是指满足《政府采购促进中小企业发展管理办法》（财库〔2020〕46号）第二条规定的企业。监狱企业、残疾人福利性单位视为</w:t>
      </w:r>
      <w:r>
        <w:rPr>
          <w:rFonts w:hint="eastAsia" w:ascii="仿宋" w:hAnsi="仿宋" w:eastAsia="仿宋" w:cs="仿宋"/>
          <w:sz w:val="24"/>
          <w:u w:val="single"/>
          <w:lang w:val="en-US" w:eastAsia="zh-CN"/>
        </w:rPr>
        <w:t>小微</w:t>
      </w:r>
      <w:r>
        <w:rPr>
          <w:rFonts w:hint="eastAsia" w:ascii="仿宋" w:hAnsi="仿宋" w:eastAsia="仿宋" w:cs="仿宋"/>
          <w:sz w:val="24"/>
          <w:u w:val="single"/>
        </w:rPr>
        <w:t>企业。供应商需上传《中小企业声明函》等</w:t>
      </w:r>
      <w:r>
        <w:rPr>
          <w:rFonts w:hint="eastAsia" w:ascii="仿宋" w:hAnsi="仿宋" w:eastAsia="仿宋" w:cs="仿宋"/>
          <w:color w:val="auto"/>
          <w:sz w:val="24"/>
          <w:szCs w:val="24"/>
          <w:highlight w:val="none"/>
        </w:rPr>
        <w:t>；</w:t>
      </w:r>
    </w:p>
    <w:p w14:paraId="64F2DFAE">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.本项目的特定资格要求：</w:t>
      </w:r>
      <w:r>
        <w:rPr>
          <w:rFonts w:hint="eastAsia" w:ascii="仿宋" w:hAnsi="仿宋" w:eastAsia="仿宋" w:cs="仿宋"/>
          <w:color w:val="auto"/>
          <w:sz w:val="24"/>
          <w:szCs w:val="24"/>
          <w:highlight w:val="none"/>
          <w:u w:val="none"/>
          <w:lang w:val="en-US" w:eastAsia="zh-CN"/>
        </w:rPr>
        <w:t>无</w:t>
      </w:r>
      <w:r>
        <w:rPr>
          <w:rFonts w:hint="eastAsia" w:ascii="仿宋" w:hAnsi="仿宋" w:eastAsia="仿宋" w:cs="仿宋"/>
          <w:color w:val="auto"/>
          <w:sz w:val="24"/>
          <w:szCs w:val="24"/>
          <w:highlight w:val="none"/>
        </w:rPr>
        <w:t>；</w:t>
      </w:r>
    </w:p>
    <w:p w14:paraId="6099F49D">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CACE6D7">
      <w:pPr>
        <w:pStyle w:val="20"/>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lang w:val="en-US" w:eastAsia="zh-CN"/>
        </w:rPr>
      </w:pPr>
      <w:r>
        <w:rPr>
          <w:rFonts w:hint="eastAsia" w:ascii="仿宋" w:hAnsi="仿宋" w:eastAsia="仿宋" w:cs="仿宋"/>
          <w:color w:val="auto"/>
          <w:sz w:val="24"/>
          <w:szCs w:val="24"/>
          <w:highlight w:val="none"/>
          <w:lang w:val="en-US" w:eastAsia="zh-CN"/>
        </w:rPr>
        <w:t>6.本项目接受联合体投标：否。</w:t>
      </w:r>
    </w:p>
    <w:p w14:paraId="569F2D6F">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三、获取招标文件 </w:t>
      </w:r>
    </w:p>
    <w:p w14:paraId="46CFAAFD">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时间：</w:t>
      </w:r>
      <w:r>
        <w:rPr>
          <w:rFonts w:hint="eastAsia" w:ascii="仿宋" w:hAnsi="仿宋" w:eastAsia="仿宋" w:cs="仿宋"/>
          <w:color w:val="auto"/>
          <w:sz w:val="24"/>
          <w:szCs w:val="24"/>
          <w:highlight w:val="none"/>
          <w:lang w:val="en-US" w:eastAsia="zh-CN"/>
        </w:rPr>
        <w:t>招标公告发布之日起</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9</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26</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rPr>
        <w:t>，每天上午00:00至12:00 ，下午12:00至23:59（北京时间，线上获取法定节假日均可，线下获取文件法定节假日除外）</w:t>
      </w:r>
    </w:p>
    <w:p w14:paraId="0B7B1DFB">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地点（网址）：</w:t>
      </w:r>
      <w:r>
        <w:rPr>
          <w:rFonts w:hint="eastAsia" w:ascii="仿宋" w:hAnsi="仿宋" w:eastAsia="仿宋" w:cs="仿宋"/>
          <w:color w:val="auto"/>
          <w:sz w:val="24"/>
          <w:szCs w:val="24"/>
          <w:highlight w:val="none"/>
        </w:rPr>
        <w:t xml:space="preserve">政采云平台（https://www.zcygov.cn/） </w:t>
      </w:r>
    </w:p>
    <w:p w14:paraId="3E146D6D">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方式：</w:t>
      </w:r>
      <w:r>
        <w:rPr>
          <w:rFonts w:hint="eastAsia" w:ascii="仿宋" w:hAnsi="仿宋" w:eastAsia="仿宋" w:cs="仿宋"/>
          <w:color w:val="auto"/>
          <w:sz w:val="24"/>
          <w:szCs w:val="24"/>
          <w:highlight w:val="none"/>
        </w:rPr>
        <w:t xml:space="preserve">供应商登录政采云平台https://www.zcygov.cn/在线申请获取采购文件（进入“项目采购”应用，在获取采购文件菜单中选择项目，申请获取采购文件）。 </w:t>
      </w:r>
    </w:p>
    <w:p w14:paraId="38D4C60D">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售价（元）：</w:t>
      </w:r>
      <w:r>
        <w:rPr>
          <w:rFonts w:hint="eastAsia" w:ascii="仿宋" w:hAnsi="仿宋" w:eastAsia="仿宋" w:cs="仿宋"/>
          <w:color w:val="auto"/>
          <w:sz w:val="24"/>
          <w:szCs w:val="24"/>
          <w:highlight w:val="none"/>
        </w:rPr>
        <w:t xml:space="preserve">0 </w:t>
      </w:r>
      <w:r>
        <w:rPr>
          <w:rFonts w:hint="eastAsia" w:ascii="仿宋" w:hAnsi="仿宋" w:eastAsia="仿宋" w:cs="仿宋"/>
          <w:color w:val="auto"/>
          <w:sz w:val="24"/>
          <w:szCs w:val="24"/>
          <w:highlight w:val="none"/>
        </w:rPr>
        <w:tab/>
      </w:r>
    </w:p>
    <w:p w14:paraId="6446B17D">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四、提交投标文件截止时间、开标时间和地点</w:t>
      </w:r>
    </w:p>
    <w:p w14:paraId="5C850464">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提交投标文件截止时间：</w:t>
      </w:r>
      <w:r>
        <w:rPr>
          <w:rFonts w:hint="eastAsia" w:ascii="仿宋" w:hAnsi="仿宋" w:eastAsia="仿宋" w:cs="仿宋"/>
          <w:color w:val="auto"/>
          <w:sz w:val="24"/>
          <w:szCs w:val="24"/>
          <w:highlight w:val="none"/>
          <w:u w:val="single"/>
        </w:rPr>
        <w:t xml:space="preserve"> 202</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9</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26</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09</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rPr>
        <w:t>分</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u w:val="single"/>
        </w:rPr>
        <w:t>秒</w:t>
      </w:r>
      <w:r>
        <w:rPr>
          <w:rFonts w:hint="eastAsia" w:ascii="仿宋" w:hAnsi="仿宋" w:eastAsia="仿宋" w:cs="仿宋"/>
          <w:color w:val="auto"/>
          <w:sz w:val="24"/>
          <w:szCs w:val="24"/>
          <w:highlight w:val="none"/>
        </w:rPr>
        <w:t>（北京时间）</w:t>
      </w:r>
    </w:p>
    <w:p w14:paraId="3F2422A9">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投标地点（网址）：</w:t>
      </w:r>
      <w:r>
        <w:rPr>
          <w:rFonts w:hint="eastAsia" w:ascii="仿宋" w:hAnsi="仿宋" w:eastAsia="仿宋" w:cs="仿宋"/>
          <w:color w:val="auto"/>
          <w:sz w:val="24"/>
          <w:szCs w:val="24"/>
          <w:highlight w:val="none"/>
        </w:rPr>
        <w:t xml:space="preserve">政采云平台（https://www.zcygov.cn/） </w:t>
      </w:r>
    </w:p>
    <w:p w14:paraId="09784C96">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仿宋" w:hAnsi="仿宋" w:eastAsia="仿宋" w:cs="仿宋"/>
          <w:bCs/>
          <w:color w:val="auto"/>
          <w:sz w:val="24"/>
          <w:szCs w:val="24"/>
          <w:highlight w:val="none"/>
          <w:u w:val="single"/>
        </w:rPr>
      </w:pPr>
      <w:r>
        <w:rPr>
          <w:rFonts w:hint="eastAsia" w:ascii="仿宋" w:hAnsi="仿宋" w:eastAsia="仿宋" w:cs="仿宋"/>
          <w:b/>
          <w:color w:val="auto"/>
          <w:sz w:val="24"/>
          <w:szCs w:val="24"/>
          <w:highlight w:val="none"/>
        </w:rPr>
        <w:t>开标时间：</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9</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26</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09</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rPr>
        <w:t>分</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u w:val="single"/>
        </w:rPr>
        <w:t>秒</w:t>
      </w:r>
    </w:p>
    <w:p w14:paraId="572A638E">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开标地点（网址）：</w:t>
      </w:r>
      <w:r>
        <w:rPr>
          <w:rFonts w:hint="eastAsia" w:ascii="仿宋" w:hAnsi="仿宋" w:eastAsia="仿宋" w:cs="仿宋"/>
          <w:color w:val="auto"/>
          <w:sz w:val="24"/>
          <w:szCs w:val="24"/>
          <w:highlight w:val="none"/>
        </w:rPr>
        <w:t>政采云平台（https://www.zcygov.cn/）</w:t>
      </w:r>
    </w:p>
    <w:p w14:paraId="50A0998D">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五、公告期限 </w:t>
      </w:r>
    </w:p>
    <w:p w14:paraId="4A20FA3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4B97A7AE">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六、其他补充事宜</w:t>
      </w:r>
    </w:p>
    <w:p w14:paraId="1057924D">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DF12D15">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6FFCA5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88F76E6">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其他事项：（1）需要落实的政府采购政策：包括节约资源、保护环境、支持创新、促进中小企业发展等。（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w:t>
      </w:r>
      <w:r>
        <w:rPr>
          <w:rFonts w:hint="eastAsia" w:ascii="仿宋" w:hAnsi="仿宋" w:eastAsia="仿宋" w:cs="仿宋"/>
          <w:b/>
          <w:bCs/>
          <w:color w:val="auto"/>
          <w:sz w:val="24"/>
          <w:szCs w:val="24"/>
          <w:highlight w:val="none"/>
          <w:u w:val="single"/>
        </w:rPr>
        <w:t>还可以在投标截止时间前直接提交或者以快递方式递交备份投标文件1份。备份投标文件的制作、存储、密封详见招标文件第二部分第</w:t>
      </w:r>
      <w:r>
        <w:rPr>
          <w:rFonts w:hint="eastAsia" w:ascii="仿宋" w:hAnsi="仿宋" w:eastAsia="仿宋" w:cs="仿宋"/>
          <w:b/>
          <w:bCs/>
          <w:color w:val="auto"/>
          <w:sz w:val="24"/>
          <w:szCs w:val="24"/>
          <w:highlight w:val="none"/>
          <w:u w:val="single"/>
          <w:lang w:val="en-US" w:eastAsia="zh-CN"/>
        </w:rPr>
        <w:t>17</w:t>
      </w:r>
      <w:r>
        <w:rPr>
          <w:rFonts w:hint="eastAsia" w:ascii="仿宋" w:hAnsi="仿宋" w:eastAsia="仿宋" w:cs="仿宋"/>
          <w:b/>
          <w:bCs/>
          <w:color w:val="auto"/>
          <w:sz w:val="24"/>
          <w:szCs w:val="24"/>
          <w:highlight w:val="none"/>
          <w:u w:val="single"/>
        </w:rPr>
        <w:t>点—“备份投标文件要求”</w:t>
      </w:r>
      <w:r>
        <w:rPr>
          <w:rFonts w:hint="eastAsia" w:ascii="仿宋" w:hAnsi="仿宋" w:eastAsia="仿宋" w:cs="仿宋"/>
          <w:color w:val="auto"/>
          <w:sz w:val="24"/>
          <w:szCs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328AD14">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七、对本次采购提出询问、质疑、投诉，请按以下方式联系</w:t>
      </w:r>
    </w:p>
    <w:p w14:paraId="547CC81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1.采购人信息</w:t>
      </w:r>
    </w:p>
    <w:p w14:paraId="5746FC1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名    称：</w:t>
      </w:r>
      <w:r>
        <w:rPr>
          <w:rFonts w:hint="eastAsia" w:ascii="仿宋" w:hAnsi="仿宋" w:eastAsia="仿宋" w:cs="仿宋"/>
          <w:color w:val="auto"/>
          <w:sz w:val="24"/>
          <w:szCs w:val="24"/>
          <w:highlight w:val="none"/>
          <w:lang w:eastAsia="zh-CN"/>
        </w:rPr>
        <w:t>衢州市衢江区水利局</w:t>
      </w:r>
      <w:r>
        <w:rPr>
          <w:rFonts w:hint="eastAsia" w:ascii="仿宋" w:hAnsi="仿宋" w:eastAsia="仿宋" w:cs="仿宋"/>
          <w:color w:val="auto"/>
          <w:sz w:val="24"/>
          <w:szCs w:val="24"/>
          <w:highlight w:val="none"/>
        </w:rPr>
        <w:t xml:space="preserve"> </w:t>
      </w:r>
    </w:p>
    <w:p w14:paraId="0D4E1A4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地    址：</w:t>
      </w:r>
      <w:r>
        <w:rPr>
          <w:rFonts w:hint="eastAsia" w:ascii="仿宋" w:hAnsi="仿宋" w:eastAsia="仿宋" w:cs="仿宋"/>
          <w:color w:val="auto"/>
          <w:sz w:val="24"/>
          <w:szCs w:val="24"/>
          <w:highlight w:val="none"/>
          <w:lang w:eastAsia="zh-CN"/>
        </w:rPr>
        <w:t>浙江省衢州市衢江区振兴路以北求实路以西(区水利局办公大楼三楼)</w:t>
      </w:r>
    </w:p>
    <w:p w14:paraId="33D8B31C">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传    真：</w:t>
      </w:r>
      <w:r>
        <w:rPr>
          <w:rFonts w:hint="eastAsia" w:ascii="仿宋" w:hAnsi="仿宋" w:eastAsia="仿宋" w:cs="仿宋"/>
          <w:color w:val="auto"/>
          <w:sz w:val="24"/>
          <w:szCs w:val="24"/>
          <w:highlight w:val="none"/>
          <w:lang w:val="en-US" w:eastAsia="zh-CN"/>
        </w:rPr>
        <w:t>/</w:t>
      </w:r>
    </w:p>
    <w:p w14:paraId="33FA89B4">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lang w:val="en-US" w:eastAsia="zh-CN"/>
        </w:rPr>
        <w:t>徐先生</w:t>
      </w:r>
    </w:p>
    <w:p w14:paraId="73BF734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项目联系方式（询问）：</w:t>
      </w:r>
      <w:r>
        <w:rPr>
          <w:rFonts w:hint="eastAsia" w:ascii="仿宋" w:hAnsi="仿宋" w:eastAsia="仿宋" w:cs="仿宋"/>
          <w:sz w:val="24"/>
          <w:szCs w:val="24"/>
          <w:highlight w:val="none"/>
          <w:lang w:val="en-US" w:eastAsia="zh-CN"/>
        </w:rPr>
        <w:t>13957009723</w:t>
      </w:r>
      <w:r>
        <w:rPr>
          <w:rFonts w:hint="eastAsia" w:ascii="仿宋" w:hAnsi="仿宋" w:eastAsia="仿宋" w:cs="仿宋"/>
          <w:color w:val="auto"/>
          <w:kern w:val="0"/>
          <w:sz w:val="24"/>
          <w:highlight w:val="none"/>
          <w:lang w:val="en-US" w:eastAsia="zh-CN"/>
        </w:rPr>
        <w:t xml:space="preserve"> </w:t>
      </w:r>
    </w:p>
    <w:p w14:paraId="7104630C">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质疑联系人：</w:t>
      </w:r>
      <w:r>
        <w:rPr>
          <w:rFonts w:hint="eastAsia" w:ascii="仿宋" w:hAnsi="仿宋" w:eastAsia="仿宋" w:cs="仿宋"/>
          <w:color w:val="auto"/>
          <w:sz w:val="24"/>
          <w:szCs w:val="24"/>
          <w:highlight w:val="none"/>
          <w:lang w:val="en-US" w:eastAsia="zh-CN"/>
        </w:rPr>
        <w:t>徐先生</w:t>
      </w:r>
    </w:p>
    <w:p w14:paraId="63E5E39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质疑联系方式：</w:t>
      </w:r>
      <w:r>
        <w:rPr>
          <w:rFonts w:hint="eastAsia" w:ascii="仿宋" w:hAnsi="仿宋" w:eastAsia="仿宋" w:cs="仿宋"/>
          <w:sz w:val="24"/>
          <w:szCs w:val="24"/>
          <w:highlight w:val="none"/>
          <w:lang w:val="en-US" w:eastAsia="zh-CN"/>
        </w:rPr>
        <w:t>13957009723</w:t>
      </w:r>
    </w:p>
    <w:p w14:paraId="638CAC5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2.采购代理机构信息            </w:t>
      </w:r>
    </w:p>
    <w:p w14:paraId="7B122CEB">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val="en-US" w:eastAsia="zh-CN"/>
        </w:rPr>
        <w:t>浙江天平投资咨询有限公司</w:t>
      </w:r>
    </w:p>
    <w:p w14:paraId="0C1E90DA">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lang w:val="en-US" w:eastAsia="zh-CN"/>
        </w:rPr>
        <w:t>浙江省衢州市衢江区东方广场7号楼405室</w:t>
      </w:r>
    </w:p>
    <w:p w14:paraId="7E02298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传    真：</w:t>
      </w:r>
      <w:r>
        <w:rPr>
          <w:rFonts w:hint="eastAsia" w:ascii="仿宋" w:hAnsi="仿宋" w:eastAsia="仿宋" w:cs="仿宋"/>
          <w:color w:val="auto"/>
          <w:sz w:val="24"/>
          <w:szCs w:val="24"/>
          <w:highlight w:val="none"/>
          <w:lang w:val="en-US" w:eastAsia="zh-CN"/>
        </w:rPr>
        <w:t>0570-8033087</w:t>
      </w:r>
    </w:p>
    <w:p w14:paraId="2ABE474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项目联系人（询问）：</w:t>
      </w:r>
      <w:r>
        <w:rPr>
          <w:rFonts w:hint="eastAsia" w:ascii="仿宋" w:hAnsi="仿宋" w:eastAsia="仿宋" w:cs="仿宋"/>
          <w:color w:val="auto"/>
          <w:sz w:val="24"/>
          <w:szCs w:val="24"/>
          <w:highlight w:val="none"/>
          <w:lang w:val="en-US" w:eastAsia="zh-CN"/>
        </w:rPr>
        <w:t>李先生</w:t>
      </w:r>
    </w:p>
    <w:p w14:paraId="79F3AEC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项目联系方式（询问）：</w:t>
      </w:r>
      <w:r>
        <w:rPr>
          <w:rFonts w:hint="eastAsia" w:ascii="仿宋" w:hAnsi="仿宋" w:eastAsia="仿宋" w:cs="仿宋"/>
          <w:color w:val="auto"/>
          <w:sz w:val="24"/>
          <w:szCs w:val="24"/>
          <w:highlight w:val="none"/>
          <w:lang w:val="en-US" w:eastAsia="zh-CN"/>
        </w:rPr>
        <w:t>0570-8033087</w:t>
      </w:r>
    </w:p>
    <w:p w14:paraId="56B3BED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质疑联系人：</w:t>
      </w:r>
      <w:r>
        <w:rPr>
          <w:rFonts w:hint="eastAsia" w:ascii="仿宋" w:hAnsi="仿宋" w:eastAsia="仿宋" w:cs="仿宋"/>
          <w:color w:val="auto"/>
          <w:sz w:val="24"/>
          <w:szCs w:val="24"/>
          <w:highlight w:val="none"/>
          <w:lang w:val="en-US" w:eastAsia="zh-CN"/>
        </w:rPr>
        <w:t>余先生</w:t>
      </w:r>
    </w:p>
    <w:p w14:paraId="54FE51A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质疑联系方式：</w:t>
      </w:r>
      <w:r>
        <w:rPr>
          <w:rFonts w:hint="eastAsia" w:ascii="仿宋" w:hAnsi="仿宋" w:eastAsia="仿宋" w:cs="仿宋"/>
          <w:color w:val="auto"/>
          <w:sz w:val="24"/>
          <w:szCs w:val="24"/>
          <w:highlight w:val="none"/>
          <w:lang w:val="en-US" w:eastAsia="zh-CN"/>
        </w:rPr>
        <w:t>0570-8033086</w:t>
      </w:r>
    </w:p>
    <w:p w14:paraId="0AF61DE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 同级政府采购监督管理部门            </w:t>
      </w:r>
    </w:p>
    <w:p w14:paraId="7438C94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名    称：</w:t>
      </w:r>
      <w:r>
        <w:rPr>
          <w:rFonts w:hint="eastAsia" w:ascii="仿宋" w:hAnsi="仿宋" w:eastAsia="仿宋" w:cs="仿宋"/>
          <w:color w:val="auto"/>
          <w:kern w:val="0"/>
          <w:sz w:val="24"/>
        </w:rPr>
        <w:t>衢江区政府采购</w:t>
      </w:r>
      <w:r>
        <w:rPr>
          <w:rFonts w:hint="eastAsia" w:ascii="仿宋" w:hAnsi="仿宋" w:eastAsia="仿宋" w:cs="仿宋"/>
          <w:color w:val="auto"/>
          <w:kern w:val="0"/>
          <w:sz w:val="24"/>
          <w:lang w:val="en-US" w:eastAsia="zh-CN"/>
        </w:rPr>
        <w:t>监督</w:t>
      </w:r>
      <w:r>
        <w:rPr>
          <w:rFonts w:hint="eastAsia" w:ascii="仿宋" w:hAnsi="仿宋" w:eastAsia="仿宋" w:cs="仿宋"/>
          <w:color w:val="auto"/>
          <w:kern w:val="0"/>
          <w:sz w:val="24"/>
        </w:rPr>
        <w:t>管理办公室</w:t>
      </w:r>
    </w:p>
    <w:p w14:paraId="7320940E">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址：衢州市衢江区政和路6号</w:t>
      </w:r>
    </w:p>
    <w:p w14:paraId="42A7F60C">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联系人 ：杨女士</w:t>
      </w:r>
    </w:p>
    <w:p w14:paraId="19E27473">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监督投诉电话：</w:t>
      </w:r>
      <w:r>
        <w:rPr>
          <w:rFonts w:hint="eastAsia" w:ascii="仿宋" w:hAnsi="仿宋" w:eastAsia="仿宋" w:cs="仿宋"/>
          <w:color w:val="auto"/>
          <w:kern w:val="0"/>
          <w:sz w:val="24"/>
        </w:rPr>
        <w:t>0570-8762709</w:t>
      </w:r>
    </w:p>
    <w:p w14:paraId="28CA22DF">
      <w:pPr>
        <w:pStyle w:val="3"/>
        <w:keepNext w:val="0"/>
        <w:keepLines w:val="0"/>
        <w:pageBreakBefore w:val="0"/>
        <w:widowControl w:val="0"/>
        <w:kinsoku/>
        <w:wordWrap/>
        <w:overflowPunct/>
        <w:topLinePunct w:val="0"/>
        <w:autoSpaceDE/>
        <w:autoSpaceDN/>
        <w:bidi w:val="0"/>
        <w:adjustRightInd/>
        <w:snapToGrid/>
        <w:spacing w:after="0" w:afterLines="0" w:line="480" w:lineRule="exact"/>
        <w:ind w:left="0" w:leftChars="0" w:firstLine="0" w:firstLineChars="0"/>
        <w:textAlignment w:val="auto"/>
        <w:rPr>
          <w:rFonts w:hint="eastAsia" w:ascii="仿宋" w:hAnsi="仿宋" w:eastAsia="仿宋" w:cs="仿宋"/>
          <w:color w:val="auto"/>
          <w:kern w:val="2"/>
          <w:sz w:val="24"/>
          <w:szCs w:val="24"/>
          <w:highlight w:val="none"/>
          <w:lang w:val="en-US" w:eastAsia="zh-CN" w:bidi="ar-SA"/>
        </w:rPr>
      </w:pPr>
    </w:p>
    <w:p w14:paraId="3BD997F5">
      <w:pPr>
        <w:pStyle w:val="3"/>
        <w:keepNext w:val="0"/>
        <w:keepLines w:val="0"/>
        <w:pageBreakBefore w:val="0"/>
        <w:widowControl w:val="0"/>
        <w:kinsoku/>
        <w:wordWrap/>
        <w:overflowPunct/>
        <w:topLinePunct w:val="0"/>
        <w:autoSpaceDE/>
        <w:autoSpaceDN/>
        <w:bidi w:val="0"/>
        <w:adjustRightInd/>
        <w:snapToGrid/>
        <w:spacing w:after="0" w:afterLines="0" w:line="480" w:lineRule="exact"/>
        <w:ind w:left="0"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7C7B8E5B">
      <w:pPr>
        <w:pStyle w:val="4"/>
        <w:rPr>
          <w:rFonts w:hint="eastAsia" w:ascii="仿宋" w:hAnsi="仿宋" w:eastAsia="仿宋" w:cs="仿宋"/>
          <w:color w:val="auto"/>
          <w:kern w:val="2"/>
          <w:sz w:val="24"/>
          <w:szCs w:val="24"/>
          <w:highlight w:val="none"/>
          <w:lang w:val="en-US" w:eastAsia="zh-CN" w:bidi="ar-SA"/>
        </w:rPr>
      </w:pPr>
    </w:p>
    <w:p w14:paraId="170CDC42">
      <w:pPr>
        <w:rPr>
          <w:rFonts w:hint="eastAsia"/>
          <w:lang w:val="en-US" w:eastAsia="zh-CN"/>
        </w:rPr>
      </w:pPr>
    </w:p>
    <w:p w14:paraId="5E6A7021">
      <w:pPr>
        <w:rPr>
          <w:rFonts w:hint="eastAsia"/>
          <w:lang w:val="en-US" w:eastAsia="zh-CN"/>
        </w:rPr>
      </w:pPr>
    </w:p>
    <w:p w14:paraId="23120D16">
      <w:pPr>
        <w:rPr>
          <w:rFonts w:hint="eastAsia"/>
          <w:lang w:val="en-US" w:eastAsia="zh-CN"/>
        </w:rPr>
      </w:pPr>
    </w:p>
    <w:p w14:paraId="1E023778">
      <w:pPr>
        <w:rPr>
          <w:rFonts w:hint="eastAsia"/>
          <w:lang w:val="en-US" w:eastAsia="zh-CN"/>
        </w:rPr>
      </w:pPr>
    </w:p>
    <w:p w14:paraId="1D5E640E">
      <w:pPr>
        <w:pStyle w:val="5"/>
        <w:keepNext/>
        <w:keepLines/>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highlight w:val="none"/>
        </w:rPr>
      </w:pPr>
      <w:bookmarkStart w:id="3" w:name="_Toc32019"/>
      <w:bookmarkStart w:id="4" w:name="_Toc8838"/>
      <w:r>
        <w:rPr>
          <w:rFonts w:hint="eastAsia" w:ascii="仿宋" w:hAnsi="仿宋" w:eastAsia="仿宋" w:cs="仿宋"/>
          <w:b/>
          <w:bCs/>
          <w:color w:val="auto"/>
          <w:kern w:val="44"/>
          <w:sz w:val="28"/>
          <w:szCs w:val="28"/>
          <w:lang w:val="en-US" w:eastAsia="zh-CN" w:bidi="ar-SA"/>
        </w:rPr>
        <w:t>第二章</w:t>
      </w:r>
      <w:r>
        <w:rPr>
          <w:rFonts w:hint="eastAsia" w:ascii="仿宋" w:hAnsi="仿宋" w:eastAsia="仿宋" w:cs="仿宋"/>
          <w:color w:val="auto"/>
          <w:sz w:val="28"/>
          <w:szCs w:val="28"/>
          <w:highlight w:val="none"/>
        </w:rPr>
        <w:t xml:space="preserve"> 投标须知前附表及投标须知</w:t>
      </w:r>
      <w:bookmarkEnd w:id="3"/>
      <w:bookmarkEnd w:id="4"/>
    </w:p>
    <w:p w14:paraId="6A82A436">
      <w:pPr>
        <w:pageBreakBefore w:val="0"/>
        <w:widowControl w:val="0"/>
        <w:kinsoku/>
        <w:wordWrap/>
        <w:overflowPunct/>
        <w:topLinePunct w:val="0"/>
        <w:autoSpaceDE/>
        <w:autoSpaceDN/>
        <w:bidi w:val="0"/>
        <w:adjustRightInd/>
        <w:snapToGrid w:val="0"/>
        <w:spacing w:before="120" w:beforeLines="50" w:after="120" w:afterLines="50" w:line="400" w:lineRule="exact"/>
        <w:ind w:left="567"/>
        <w:jc w:val="center"/>
        <w:textAlignment w:val="auto"/>
        <w:outlineLvl w:val="0"/>
        <w:rPr>
          <w:rFonts w:hint="eastAsia" w:ascii="仿宋" w:hAnsi="仿宋" w:eastAsia="仿宋" w:cs="仿宋"/>
          <w:highlight w:val="none"/>
        </w:rPr>
      </w:pPr>
      <w:r>
        <w:rPr>
          <w:rFonts w:hint="eastAsia" w:ascii="仿宋" w:hAnsi="仿宋" w:eastAsia="仿宋" w:cs="仿宋"/>
          <w:b/>
          <w:color w:val="auto"/>
          <w:sz w:val="28"/>
          <w:szCs w:val="28"/>
          <w:highlight w:val="none"/>
        </w:rPr>
        <w:t>第一部分、投标须知前附表</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2200"/>
        <w:gridCol w:w="6538"/>
      </w:tblGrid>
      <w:tr w14:paraId="1F583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87" w:type="dxa"/>
            <w:vAlign w:val="center"/>
          </w:tcPr>
          <w:p w14:paraId="20DE396F">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仿宋" w:hAnsi="仿宋" w:eastAsia="仿宋" w:cs="仿宋"/>
                <w:sz w:val="24"/>
                <w:szCs w:val="24"/>
                <w:highlight w:val="none"/>
              </w:rPr>
            </w:pPr>
            <w:bookmarkStart w:id="5" w:name="_Toc356371431"/>
            <w:bookmarkStart w:id="6" w:name="_Toc32117"/>
            <w:bookmarkStart w:id="7" w:name="_Toc9451"/>
            <w:bookmarkStart w:id="8" w:name="_Toc18294"/>
            <w:bookmarkStart w:id="9" w:name="_Toc5312"/>
            <w:bookmarkStart w:id="10" w:name="_Toc30763"/>
            <w:bookmarkStart w:id="11" w:name="_Toc29801"/>
            <w:r>
              <w:rPr>
                <w:rStyle w:val="25"/>
                <w:rFonts w:hint="eastAsia" w:ascii="仿宋" w:hAnsi="仿宋" w:eastAsia="仿宋" w:cs="仿宋"/>
                <w:b/>
                <w:sz w:val="24"/>
                <w:szCs w:val="24"/>
                <w:highlight w:val="none"/>
              </w:rPr>
              <w:t>序号</w:t>
            </w:r>
          </w:p>
        </w:tc>
        <w:tc>
          <w:tcPr>
            <w:tcW w:w="2200" w:type="dxa"/>
            <w:vAlign w:val="center"/>
          </w:tcPr>
          <w:p w14:paraId="0DF3322F">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仿宋" w:hAnsi="仿宋" w:eastAsia="仿宋" w:cs="仿宋"/>
                <w:sz w:val="24"/>
                <w:szCs w:val="24"/>
                <w:highlight w:val="none"/>
              </w:rPr>
            </w:pPr>
            <w:r>
              <w:rPr>
                <w:rStyle w:val="25"/>
                <w:rFonts w:hint="eastAsia" w:ascii="仿宋" w:hAnsi="仿宋" w:eastAsia="仿宋" w:cs="仿宋"/>
                <w:b/>
                <w:sz w:val="24"/>
                <w:szCs w:val="24"/>
                <w:highlight w:val="none"/>
              </w:rPr>
              <w:t>内  容</w:t>
            </w:r>
          </w:p>
        </w:tc>
        <w:tc>
          <w:tcPr>
            <w:tcW w:w="6538" w:type="dxa"/>
            <w:vAlign w:val="center"/>
          </w:tcPr>
          <w:p w14:paraId="16C3B6C9">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仿宋" w:hAnsi="仿宋" w:eastAsia="仿宋" w:cs="仿宋"/>
                <w:sz w:val="24"/>
                <w:szCs w:val="24"/>
                <w:highlight w:val="none"/>
              </w:rPr>
            </w:pPr>
            <w:r>
              <w:rPr>
                <w:rStyle w:val="25"/>
                <w:rFonts w:hint="eastAsia" w:ascii="仿宋" w:hAnsi="仿宋" w:eastAsia="仿宋" w:cs="仿宋"/>
                <w:b/>
                <w:sz w:val="24"/>
                <w:szCs w:val="24"/>
                <w:highlight w:val="none"/>
              </w:rPr>
              <w:t>说明与要求</w:t>
            </w:r>
          </w:p>
        </w:tc>
      </w:tr>
      <w:tr w14:paraId="2CAA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1A10290A">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w:t>
            </w:r>
          </w:p>
        </w:tc>
        <w:tc>
          <w:tcPr>
            <w:tcW w:w="2200" w:type="dxa"/>
            <w:vAlign w:val="center"/>
          </w:tcPr>
          <w:p w14:paraId="23EF4787">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项目名称</w:t>
            </w:r>
          </w:p>
        </w:tc>
        <w:tc>
          <w:tcPr>
            <w:tcW w:w="6538" w:type="dxa"/>
            <w:vAlign w:val="center"/>
          </w:tcPr>
          <w:p w14:paraId="31AA6575">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衢江区小水电站生态流量泄放监测设施改造</w:t>
            </w:r>
          </w:p>
        </w:tc>
      </w:tr>
      <w:tr w14:paraId="1053B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6BBE30AD">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w:t>
            </w:r>
          </w:p>
        </w:tc>
        <w:tc>
          <w:tcPr>
            <w:tcW w:w="2200" w:type="dxa"/>
            <w:vAlign w:val="center"/>
          </w:tcPr>
          <w:p w14:paraId="71071563">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采购人</w:t>
            </w:r>
          </w:p>
        </w:tc>
        <w:tc>
          <w:tcPr>
            <w:tcW w:w="6538" w:type="dxa"/>
            <w:vAlign w:val="center"/>
          </w:tcPr>
          <w:p w14:paraId="3B39AF2C">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衢州市衢江区水利局</w:t>
            </w:r>
          </w:p>
        </w:tc>
      </w:tr>
      <w:tr w14:paraId="35DD0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0B35731A">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3</w:t>
            </w:r>
          </w:p>
        </w:tc>
        <w:tc>
          <w:tcPr>
            <w:tcW w:w="2200" w:type="dxa"/>
            <w:vAlign w:val="center"/>
          </w:tcPr>
          <w:p w14:paraId="66531A21">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项目属性与核心产品</w:t>
            </w:r>
          </w:p>
        </w:tc>
        <w:tc>
          <w:tcPr>
            <w:tcW w:w="6538" w:type="dxa"/>
            <w:vAlign w:val="center"/>
          </w:tcPr>
          <w:p w14:paraId="3D743557">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货物类，核心产品为：</w:t>
            </w:r>
            <w:r>
              <w:rPr>
                <w:rFonts w:hint="eastAsia" w:ascii="仿宋" w:hAnsi="仿宋" w:eastAsia="仿宋" w:cs="仿宋"/>
                <w:color w:val="auto"/>
                <w:kern w:val="2"/>
                <w:sz w:val="24"/>
                <w:szCs w:val="24"/>
                <w:highlight w:val="none"/>
                <w:u w:val="single"/>
                <w:lang w:val="en-US" w:eastAsia="zh-CN"/>
              </w:rPr>
              <w:t>非接触式雷达流量计</w:t>
            </w:r>
            <w:r>
              <w:rPr>
                <w:rFonts w:hint="eastAsia" w:ascii="仿宋" w:hAnsi="仿宋" w:eastAsia="仿宋" w:cs="仿宋"/>
                <w:color w:val="auto"/>
                <w:kern w:val="2"/>
                <w:sz w:val="24"/>
                <w:szCs w:val="24"/>
                <w:highlight w:val="none"/>
                <w:lang w:val="en-US" w:eastAsia="zh-CN"/>
              </w:rPr>
              <w:t>。</w:t>
            </w:r>
          </w:p>
        </w:tc>
      </w:tr>
      <w:tr w14:paraId="4C683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58E6BE16">
            <w:pPr>
              <w:pStyle w:val="9"/>
              <w:keepNext w:val="0"/>
              <w:keepLines w:val="0"/>
              <w:pageBreakBefore w:val="0"/>
              <w:widowControl w:val="0"/>
              <w:tabs>
                <w:tab w:val="center" w:pos="384"/>
                <w:tab w:val="left" w:pos="520"/>
              </w:tabs>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4</w:t>
            </w:r>
          </w:p>
        </w:tc>
        <w:tc>
          <w:tcPr>
            <w:tcW w:w="2200" w:type="dxa"/>
            <w:vAlign w:val="center"/>
          </w:tcPr>
          <w:p w14:paraId="29ADCC36">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sz w:val="24"/>
                <w:szCs w:val="24"/>
                <w:highlight w:val="none"/>
              </w:rPr>
              <w:t>采购标的及其对应的中小企业划分标准所属行业</w:t>
            </w:r>
          </w:p>
        </w:tc>
        <w:tc>
          <w:tcPr>
            <w:tcW w:w="6538" w:type="dxa"/>
            <w:vAlign w:val="center"/>
          </w:tcPr>
          <w:tbl>
            <w:tblPr>
              <w:tblStyle w:val="16"/>
              <w:tblW w:w="6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3093"/>
              <w:gridCol w:w="2108"/>
            </w:tblGrid>
            <w:tr w14:paraId="05F4A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1" w:type="dxa"/>
                </w:tcPr>
                <w:p w14:paraId="05B8D06F">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序号</w:t>
                  </w:r>
                </w:p>
              </w:tc>
              <w:tc>
                <w:tcPr>
                  <w:tcW w:w="3093" w:type="dxa"/>
                </w:tcPr>
                <w:p w14:paraId="00746C6C">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采购标的</w:t>
                  </w:r>
                </w:p>
              </w:tc>
              <w:tc>
                <w:tcPr>
                  <w:tcW w:w="2108" w:type="dxa"/>
                </w:tcPr>
                <w:p w14:paraId="47B2545D">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sz w:val="24"/>
                      <w:szCs w:val="24"/>
                      <w:highlight w:val="none"/>
                    </w:rPr>
                    <w:t>所属行业</w:t>
                  </w:r>
                </w:p>
              </w:tc>
            </w:tr>
            <w:tr w14:paraId="7F5F6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vAlign w:val="center"/>
                </w:tcPr>
                <w:p w14:paraId="12EF88A7">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1</w:t>
                  </w:r>
                </w:p>
              </w:tc>
              <w:tc>
                <w:tcPr>
                  <w:tcW w:w="3093" w:type="dxa"/>
                  <w:vAlign w:val="center"/>
                </w:tcPr>
                <w:p w14:paraId="1E8F3560">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sz w:val="24"/>
                      <w:szCs w:val="24"/>
                    </w:rPr>
                    <w:t>非接触式雷达流量计</w:t>
                  </w:r>
                </w:p>
              </w:tc>
              <w:tc>
                <w:tcPr>
                  <w:tcW w:w="2108" w:type="dxa"/>
                  <w:vAlign w:val="center"/>
                </w:tcPr>
                <w:p w14:paraId="53BD6D2E">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工业</w:t>
                  </w:r>
                </w:p>
              </w:tc>
            </w:tr>
            <w:tr w14:paraId="7AEE9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1" w:type="dxa"/>
                  <w:vAlign w:val="center"/>
                </w:tcPr>
                <w:p w14:paraId="1024D664">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2</w:t>
                  </w:r>
                </w:p>
              </w:tc>
              <w:tc>
                <w:tcPr>
                  <w:tcW w:w="3093" w:type="dxa"/>
                  <w:vAlign w:val="center"/>
                </w:tcPr>
                <w:p w14:paraId="1B707A94">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0"/>
                      <w:sz w:val="24"/>
                      <w:szCs w:val="24"/>
                    </w:rPr>
                    <w:t>超声波液位计</w:t>
                  </w:r>
                </w:p>
              </w:tc>
              <w:tc>
                <w:tcPr>
                  <w:tcW w:w="2108" w:type="dxa"/>
                  <w:vAlign w:val="center"/>
                </w:tcPr>
                <w:p w14:paraId="01CF5937">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工业</w:t>
                  </w:r>
                </w:p>
              </w:tc>
            </w:tr>
            <w:tr w14:paraId="62D4D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vAlign w:val="center"/>
                </w:tcPr>
                <w:p w14:paraId="1A461FAE">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3</w:t>
                  </w:r>
                </w:p>
              </w:tc>
              <w:tc>
                <w:tcPr>
                  <w:tcW w:w="3093" w:type="dxa"/>
                  <w:vAlign w:val="center"/>
                </w:tcPr>
                <w:p w14:paraId="34C8F9CE">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0"/>
                      <w:sz w:val="24"/>
                      <w:szCs w:val="24"/>
                      <w:lang w:val="en-US" w:eastAsia="zh-CN"/>
                    </w:rPr>
                    <w:t>外夹式</w:t>
                  </w:r>
                  <w:r>
                    <w:rPr>
                      <w:rFonts w:hint="eastAsia" w:ascii="仿宋" w:hAnsi="仿宋" w:eastAsia="仿宋" w:cs="仿宋"/>
                      <w:color w:val="auto"/>
                      <w:kern w:val="0"/>
                      <w:sz w:val="24"/>
                      <w:szCs w:val="24"/>
                    </w:rPr>
                    <w:t>流量计</w:t>
                  </w:r>
                </w:p>
              </w:tc>
              <w:tc>
                <w:tcPr>
                  <w:tcW w:w="2108" w:type="dxa"/>
                  <w:vAlign w:val="center"/>
                </w:tcPr>
                <w:p w14:paraId="09AAB840">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工业</w:t>
                  </w:r>
                </w:p>
              </w:tc>
            </w:tr>
            <w:tr w14:paraId="30AFB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vAlign w:val="center"/>
                </w:tcPr>
                <w:p w14:paraId="513A5767">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4</w:t>
                  </w:r>
                </w:p>
              </w:tc>
              <w:tc>
                <w:tcPr>
                  <w:tcW w:w="3093" w:type="dxa"/>
                  <w:vAlign w:val="center"/>
                </w:tcPr>
                <w:p w14:paraId="6910FB64">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0"/>
                      <w:sz w:val="24"/>
                      <w:szCs w:val="24"/>
                      <w:lang w:val="en-US" w:eastAsia="zh-CN"/>
                    </w:rPr>
                    <w:t>视频监测</w:t>
                  </w:r>
                </w:p>
              </w:tc>
              <w:tc>
                <w:tcPr>
                  <w:tcW w:w="2108" w:type="dxa"/>
                  <w:vAlign w:val="center"/>
                </w:tcPr>
                <w:p w14:paraId="77C46385">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其他未列明行业</w:t>
                  </w:r>
                </w:p>
              </w:tc>
            </w:tr>
            <w:tr w14:paraId="12D38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vAlign w:val="center"/>
                </w:tcPr>
                <w:p w14:paraId="11B51F41">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5</w:t>
                  </w:r>
                </w:p>
              </w:tc>
              <w:tc>
                <w:tcPr>
                  <w:tcW w:w="3093" w:type="dxa"/>
                  <w:vAlign w:val="center"/>
                </w:tcPr>
                <w:p w14:paraId="697096E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 w:hAnsi="仿宋" w:eastAsia="仿宋" w:cs="仿宋"/>
                      <w:color w:val="auto"/>
                      <w:kern w:val="2"/>
                      <w:sz w:val="24"/>
                      <w:szCs w:val="24"/>
                      <w:highlight w:val="none"/>
                      <w:vertAlign w:val="baseline"/>
                      <w:lang w:val="en-US" w:eastAsia="zh-CN"/>
                    </w:rPr>
                  </w:pPr>
                  <w:r>
                    <w:rPr>
                      <w:rFonts w:hint="eastAsia" w:ascii="仿宋" w:hAnsi="仿宋" w:eastAsia="仿宋" w:cs="仿宋"/>
                      <w:sz w:val="24"/>
                      <w:szCs w:val="24"/>
                      <w:highlight w:val="none"/>
                      <w:lang w:val="en-US" w:eastAsia="zh-CN"/>
                    </w:rPr>
                    <w:t>发电量转换平台</w:t>
                  </w:r>
                </w:p>
              </w:tc>
              <w:tc>
                <w:tcPr>
                  <w:tcW w:w="2108" w:type="dxa"/>
                  <w:vAlign w:val="center"/>
                </w:tcPr>
                <w:p w14:paraId="00A064B4">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其他未列明行业</w:t>
                  </w:r>
                </w:p>
              </w:tc>
            </w:tr>
          </w:tbl>
          <w:p w14:paraId="4E207DF0">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p>
        </w:tc>
      </w:tr>
      <w:tr w14:paraId="795B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4A9157AD">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5</w:t>
            </w:r>
          </w:p>
        </w:tc>
        <w:tc>
          <w:tcPr>
            <w:tcW w:w="2200" w:type="dxa"/>
            <w:vAlign w:val="center"/>
          </w:tcPr>
          <w:p w14:paraId="0FF496A9">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合同履约期限</w:t>
            </w:r>
          </w:p>
        </w:tc>
        <w:tc>
          <w:tcPr>
            <w:tcW w:w="6538" w:type="dxa"/>
            <w:vAlign w:val="center"/>
          </w:tcPr>
          <w:p w14:paraId="67A13206">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合同签订之日起60日历天内完成采购需求及合同约定范围内所有货物及设备</w:t>
            </w:r>
            <w:r>
              <w:rPr>
                <w:rFonts w:hint="eastAsia" w:ascii="仿宋" w:hAnsi="仿宋" w:eastAsia="仿宋" w:cs="仿宋"/>
                <w:sz w:val="24"/>
                <w:szCs w:val="24"/>
                <w:highlight w:val="none"/>
                <w:lang w:val="en-US" w:eastAsia="zh-CN"/>
              </w:rPr>
              <w:t>的采购（或生产制造）、包装、运输、到货、安装、调试、试运行（如需），并通过采购人验收</w:t>
            </w:r>
            <w:r>
              <w:rPr>
                <w:rFonts w:hint="eastAsia" w:ascii="仿宋" w:hAnsi="仿宋" w:eastAsia="仿宋" w:cs="仿宋"/>
                <w:sz w:val="24"/>
                <w:szCs w:val="24"/>
                <w:highlight w:val="none"/>
              </w:rPr>
              <w:t>。</w:t>
            </w:r>
          </w:p>
        </w:tc>
      </w:tr>
      <w:tr w14:paraId="7558F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6D411686">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p>
        </w:tc>
        <w:tc>
          <w:tcPr>
            <w:tcW w:w="2200" w:type="dxa"/>
            <w:vAlign w:val="center"/>
          </w:tcPr>
          <w:p w14:paraId="59A0ACEF">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采购方式</w:t>
            </w:r>
          </w:p>
        </w:tc>
        <w:tc>
          <w:tcPr>
            <w:tcW w:w="6538" w:type="dxa"/>
            <w:vAlign w:val="center"/>
          </w:tcPr>
          <w:p w14:paraId="2BE27F71">
            <w:pPr>
              <w:pStyle w:val="9"/>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公开招标。</w:t>
            </w:r>
          </w:p>
        </w:tc>
      </w:tr>
      <w:tr w14:paraId="47C50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31DA2284">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7</w:t>
            </w:r>
          </w:p>
        </w:tc>
        <w:tc>
          <w:tcPr>
            <w:tcW w:w="2200" w:type="dxa"/>
            <w:vAlign w:val="center"/>
          </w:tcPr>
          <w:p w14:paraId="2F4129F9">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评标办法</w:t>
            </w:r>
          </w:p>
        </w:tc>
        <w:tc>
          <w:tcPr>
            <w:tcW w:w="6538" w:type="dxa"/>
            <w:vAlign w:val="center"/>
          </w:tcPr>
          <w:p w14:paraId="7D38CD63">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本次招标的评标办法采用：</w:t>
            </w:r>
          </w:p>
          <w:p w14:paraId="1EEB2F35">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highlight w:val="none"/>
                <w:lang w:val="en-US" w:eastAsia="zh-CN"/>
              </w:rPr>
            </w:pPr>
            <w:r>
              <w:rPr>
                <w:rFonts w:hint="eastAsia" w:ascii="仿宋" w:hAnsi="仿宋" w:eastAsia="仿宋" w:cs="仿宋"/>
                <w:color w:val="auto"/>
                <w:kern w:val="2"/>
                <w:sz w:val="24"/>
                <w:szCs w:val="24"/>
                <w:highlight w:val="none"/>
                <w:lang w:val="en-US" w:eastAsia="zh-CN"/>
              </w:rPr>
              <w:t>百分制综合评分法，根据本项目招标文件的要求，按照本办法规定的内容和分值设置，资格审查采用合格制，商务技术分值为</w:t>
            </w:r>
            <w:r>
              <w:rPr>
                <w:rFonts w:hint="eastAsia" w:ascii="仿宋" w:hAnsi="仿宋" w:eastAsia="仿宋" w:cs="仿宋"/>
                <w:color w:val="auto"/>
                <w:kern w:val="2"/>
                <w:sz w:val="24"/>
                <w:szCs w:val="24"/>
                <w:highlight w:val="none"/>
                <w:u w:val="single"/>
                <w:lang w:val="en-US" w:eastAsia="zh-CN"/>
              </w:rPr>
              <w:t xml:space="preserve"> 70 </w:t>
            </w:r>
            <w:r>
              <w:rPr>
                <w:rFonts w:hint="eastAsia" w:ascii="仿宋" w:hAnsi="仿宋" w:eastAsia="仿宋" w:cs="仿宋"/>
                <w:color w:val="auto"/>
                <w:kern w:val="2"/>
                <w:sz w:val="24"/>
                <w:szCs w:val="24"/>
                <w:highlight w:val="none"/>
                <w:lang w:val="en-US" w:eastAsia="zh-CN"/>
              </w:rPr>
              <w:t>分，报价文件分值为</w:t>
            </w:r>
            <w:r>
              <w:rPr>
                <w:rFonts w:hint="eastAsia" w:ascii="仿宋" w:hAnsi="仿宋" w:eastAsia="仿宋" w:cs="仿宋"/>
                <w:color w:val="auto"/>
                <w:kern w:val="2"/>
                <w:sz w:val="24"/>
                <w:szCs w:val="24"/>
                <w:highlight w:val="none"/>
                <w:u w:val="single"/>
                <w:lang w:val="en-US" w:eastAsia="zh-CN"/>
              </w:rPr>
              <w:t xml:space="preserve"> 30 </w:t>
            </w:r>
            <w:r>
              <w:rPr>
                <w:rFonts w:hint="eastAsia" w:ascii="仿宋" w:hAnsi="仿宋" w:eastAsia="仿宋" w:cs="仿宋"/>
                <w:color w:val="auto"/>
                <w:kern w:val="2"/>
                <w:sz w:val="24"/>
                <w:szCs w:val="24"/>
                <w:highlight w:val="none"/>
                <w:lang w:val="en-US" w:eastAsia="zh-CN"/>
              </w:rPr>
              <w:t>分，对供应商的投标文件中的商务技术、报价等内容进行评分，最终得出综合得分。</w:t>
            </w:r>
          </w:p>
        </w:tc>
      </w:tr>
      <w:tr w14:paraId="6A0A7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4C2CAB97">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8</w:t>
            </w:r>
          </w:p>
        </w:tc>
        <w:tc>
          <w:tcPr>
            <w:tcW w:w="2200" w:type="dxa"/>
            <w:vAlign w:val="center"/>
          </w:tcPr>
          <w:p w14:paraId="6864AD7E">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是否允许转包、分包</w:t>
            </w:r>
          </w:p>
        </w:tc>
        <w:tc>
          <w:tcPr>
            <w:tcW w:w="6538" w:type="dxa"/>
            <w:vAlign w:val="center"/>
          </w:tcPr>
          <w:p w14:paraId="28960EF6">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不允许</w:t>
            </w:r>
          </w:p>
        </w:tc>
      </w:tr>
      <w:tr w14:paraId="78FD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447CEE0F">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仿宋" w:hAnsi="仿宋" w:eastAsia="仿宋" w:cs="仿宋"/>
                <w:color w:val="000000" w:themeColor="text1"/>
                <w:kern w:val="2"/>
                <w:sz w:val="24"/>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9</w:t>
            </w:r>
          </w:p>
        </w:tc>
        <w:tc>
          <w:tcPr>
            <w:tcW w:w="2200" w:type="dxa"/>
            <w:vAlign w:val="center"/>
          </w:tcPr>
          <w:p w14:paraId="23490A9E">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踏勘现场</w:t>
            </w:r>
          </w:p>
        </w:tc>
        <w:tc>
          <w:tcPr>
            <w:tcW w:w="6538" w:type="dxa"/>
            <w:vAlign w:val="center"/>
          </w:tcPr>
          <w:p w14:paraId="2C810B5A">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不组织，投标人如有需要可自行前往踏勘，联系方式见招标公告。</w:t>
            </w:r>
          </w:p>
        </w:tc>
      </w:tr>
      <w:tr w14:paraId="426F5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3C958D8A">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default" w:ascii="仿宋" w:hAnsi="仿宋" w:eastAsia="仿宋" w:cs="仿宋"/>
                <w:color w:val="000000" w:themeColor="text1"/>
                <w:kern w:val="2"/>
                <w:sz w:val="24"/>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10</w:t>
            </w:r>
          </w:p>
        </w:tc>
        <w:tc>
          <w:tcPr>
            <w:tcW w:w="2200" w:type="dxa"/>
            <w:vAlign w:val="center"/>
          </w:tcPr>
          <w:p w14:paraId="5318855E">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投标预备答疑会</w:t>
            </w:r>
          </w:p>
        </w:tc>
        <w:tc>
          <w:tcPr>
            <w:tcW w:w="6538" w:type="dxa"/>
            <w:vAlign w:val="center"/>
          </w:tcPr>
          <w:p w14:paraId="2B69F718">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不召开</w:t>
            </w:r>
          </w:p>
        </w:tc>
      </w:tr>
      <w:tr w14:paraId="68CA6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50A46DC9">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default" w:ascii="仿宋" w:hAnsi="仿宋" w:eastAsia="仿宋" w:cs="仿宋"/>
                <w:color w:val="000000" w:themeColor="text1"/>
                <w:kern w:val="2"/>
                <w:sz w:val="24"/>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11</w:t>
            </w:r>
          </w:p>
        </w:tc>
        <w:tc>
          <w:tcPr>
            <w:tcW w:w="2200" w:type="dxa"/>
            <w:vAlign w:val="center"/>
          </w:tcPr>
          <w:p w14:paraId="12EF4A9B">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是否接受联合体投标</w:t>
            </w:r>
          </w:p>
        </w:tc>
        <w:tc>
          <w:tcPr>
            <w:tcW w:w="6538" w:type="dxa"/>
            <w:vAlign w:val="center"/>
          </w:tcPr>
          <w:p w14:paraId="358BCBE8">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zh-CN" w:eastAsia="zh-CN"/>
              </w:rPr>
              <w:t>否。</w:t>
            </w:r>
          </w:p>
        </w:tc>
      </w:tr>
      <w:tr w14:paraId="14BA1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5957EDF0">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12</w:t>
            </w:r>
          </w:p>
        </w:tc>
        <w:tc>
          <w:tcPr>
            <w:tcW w:w="2200" w:type="dxa"/>
            <w:vAlign w:val="center"/>
          </w:tcPr>
          <w:p w14:paraId="6B7E684D">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投标有效期</w:t>
            </w:r>
          </w:p>
        </w:tc>
        <w:tc>
          <w:tcPr>
            <w:tcW w:w="6538" w:type="dxa"/>
            <w:vAlign w:val="center"/>
          </w:tcPr>
          <w:p w14:paraId="548EE5BB">
            <w:pPr>
              <w:pStyle w:val="9"/>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投标文件递交截止之日起90天</w:t>
            </w:r>
          </w:p>
        </w:tc>
      </w:tr>
      <w:tr w14:paraId="79A1B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6E35A24B">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13</w:t>
            </w:r>
          </w:p>
        </w:tc>
        <w:tc>
          <w:tcPr>
            <w:tcW w:w="2200" w:type="dxa"/>
            <w:vAlign w:val="center"/>
          </w:tcPr>
          <w:p w14:paraId="3C7ABCB2">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投标保证金</w:t>
            </w:r>
          </w:p>
        </w:tc>
        <w:tc>
          <w:tcPr>
            <w:tcW w:w="6538" w:type="dxa"/>
            <w:vAlign w:val="center"/>
          </w:tcPr>
          <w:p w14:paraId="29D18D64">
            <w:pPr>
              <w:pStyle w:val="9"/>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sz w:val="24"/>
                <w:szCs w:val="24"/>
                <w:highlight w:val="none"/>
              </w:rPr>
              <w:t>本项目不需要缴纳投标保证金，若</w:t>
            </w:r>
            <w:r>
              <w:rPr>
                <w:rFonts w:hint="eastAsia" w:ascii="仿宋" w:hAnsi="仿宋" w:eastAsia="仿宋" w:cs="仿宋"/>
                <w:b/>
                <w:bCs/>
                <w:color w:val="auto"/>
                <w:sz w:val="24"/>
                <w:szCs w:val="24"/>
                <w:highlight w:val="none"/>
              </w:rPr>
              <w:t>供应商</w:t>
            </w:r>
            <w:r>
              <w:rPr>
                <w:rFonts w:hint="eastAsia" w:ascii="仿宋" w:hAnsi="仿宋" w:eastAsia="仿宋" w:cs="仿宋"/>
                <w:b/>
                <w:color w:val="auto"/>
                <w:sz w:val="24"/>
                <w:szCs w:val="24"/>
                <w:highlight w:val="none"/>
              </w:rPr>
              <w:t>在采购过程中存在违规行为给采购人造成损失的，须赔偿全部损失</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包括但不限于采购人直接经济损失、组织二次招标的费用（如有）和报价差额（如有）等</w:t>
            </w:r>
            <w:r>
              <w:rPr>
                <w:rFonts w:hint="eastAsia" w:ascii="仿宋" w:hAnsi="仿宋" w:eastAsia="仿宋" w:cs="仿宋"/>
                <w:b/>
                <w:color w:val="auto"/>
                <w:sz w:val="24"/>
                <w:szCs w:val="24"/>
                <w:highlight w:val="none"/>
                <w:lang w:eastAsia="zh-CN"/>
              </w:rPr>
              <w:t>。</w:t>
            </w:r>
          </w:p>
        </w:tc>
      </w:tr>
      <w:tr w14:paraId="46E1E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2C2D478C">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仿宋" w:hAnsi="仿宋" w:eastAsia="仿宋" w:cs="仿宋"/>
                <w:color w:val="000000" w:themeColor="text1"/>
                <w:kern w:val="2"/>
                <w:sz w:val="24"/>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14</w:t>
            </w:r>
          </w:p>
        </w:tc>
        <w:tc>
          <w:tcPr>
            <w:tcW w:w="2200" w:type="dxa"/>
            <w:vAlign w:val="center"/>
          </w:tcPr>
          <w:p w14:paraId="2BB9A725">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是否允许进口产品投标</w:t>
            </w:r>
          </w:p>
        </w:tc>
        <w:tc>
          <w:tcPr>
            <w:tcW w:w="6538" w:type="dxa"/>
            <w:vAlign w:val="center"/>
          </w:tcPr>
          <w:p w14:paraId="3A9A8050">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zh-CN" w:eastAsia="zh-CN"/>
              </w:rPr>
              <w:t>不允许。</w:t>
            </w:r>
          </w:p>
        </w:tc>
      </w:tr>
      <w:tr w14:paraId="68708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0A60BE93">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5"/>
                <w:rFonts w:hint="eastAsia" w:ascii="仿宋" w:hAnsi="仿宋" w:eastAsia="仿宋" w:cs="仿宋"/>
                <w:highlight w:val="none"/>
                <w:lang w:val="en-US" w:eastAsia="zh-CN"/>
              </w:rPr>
            </w:pPr>
            <w:r>
              <w:rPr>
                <w:rStyle w:val="25"/>
                <w:rFonts w:hint="eastAsia" w:ascii="仿宋" w:hAnsi="仿宋" w:eastAsia="仿宋" w:cs="仿宋"/>
                <w:highlight w:val="none"/>
                <w:lang w:val="en-US" w:eastAsia="zh-CN"/>
              </w:rPr>
              <w:t>15</w:t>
            </w:r>
          </w:p>
        </w:tc>
        <w:tc>
          <w:tcPr>
            <w:tcW w:w="2200" w:type="dxa"/>
            <w:vAlign w:val="center"/>
          </w:tcPr>
          <w:p w14:paraId="5DC94342">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投标文件的组成和编制</w:t>
            </w:r>
          </w:p>
        </w:tc>
        <w:tc>
          <w:tcPr>
            <w:tcW w:w="6538" w:type="dxa"/>
            <w:vAlign w:val="center"/>
          </w:tcPr>
          <w:p w14:paraId="52E5A214">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本项目完整的《投标文件》由“资格审查文件”、“商务技术文件”和“报价文件”三个部分组成。</w:t>
            </w:r>
          </w:p>
          <w:p w14:paraId="1DC1C18F">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投标人应先安装“政采云电子交易客户端”，并按照本招标文件和“政府采购云平台”的要求，通过“政采云电子交易客户端”编制并加密投标文件。</w:t>
            </w:r>
          </w:p>
        </w:tc>
      </w:tr>
      <w:tr w14:paraId="26012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3B70507F">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5"/>
                <w:rFonts w:hint="eastAsia" w:ascii="仿宋" w:hAnsi="仿宋" w:eastAsia="仿宋" w:cs="仿宋"/>
                <w:highlight w:val="none"/>
                <w:lang w:val="en-US" w:eastAsia="zh-CN"/>
              </w:rPr>
            </w:pPr>
            <w:r>
              <w:rPr>
                <w:rStyle w:val="25"/>
                <w:rFonts w:hint="eastAsia" w:ascii="仿宋" w:hAnsi="仿宋" w:eastAsia="仿宋" w:cs="仿宋"/>
                <w:highlight w:val="none"/>
                <w:lang w:val="en-US" w:eastAsia="zh-CN"/>
              </w:rPr>
              <w:t>16</w:t>
            </w:r>
          </w:p>
        </w:tc>
        <w:tc>
          <w:tcPr>
            <w:tcW w:w="2200" w:type="dxa"/>
            <w:vAlign w:val="center"/>
          </w:tcPr>
          <w:p w14:paraId="138A2172">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 xml:space="preserve">投标文件的签章 </w:t>
            </w:r>
          </w:p>
        </w:tc>
        <w:tc>
          <w:tcPr>
            <w:tcW w:w="6538" w:type="dxa"/>
            <w:vAlign w:val="center"/>
          </w:tcPr>
          <w:p w14:paraId="53F0EEE0">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电子签章（公章），其中法定代表人和授权代表签字（或盖章）可书面签订（或盖章）后，扫描至电子投标文件中上传；凡投标格式文件明确有签字盖章处均应符合。</w:t>
            </w:r>
          </w:p>
        </w:tc>
      </w:tr>
      <w:tr w14:paraId="14218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1E3BCDFF">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5"/>
                <w:rFonts w:hint="eastAsia" w:ascii="仿宋" w:hAnsi="仿宋" w:eastAsia="仿宋" w:cs="仿宋"/>
                <w:highlight w:val="none"/>
                <w:lang w:val="en-US" w:eastAsia="zh-CN"/>
              </w:rPr>
            </w:pPr>
            <w:r>
              <w:rPr>
                <w:rStyle w:val="25"/>
                <w:rFonts w:hint="eastAsia" w:ascii="仿宋" w:hAnsi="仿宋" w:eastAsia="仿宋" w:cs="仿宋"/>
                <w:highlight w:val="none"/>
                <w:lang w:val="en-US" w:eastAsia="zh-CN"/>
              </w:rPr>
              <w:t>17</w:t>
            </w:r>
          </w:p>
        </w:tc>
        <w:tc>
          <w:tcPr>
            <w:tcW w:w="2200" w:type="dxa"/>
            <w:vAlign w:val="center"/>
          </w:tcPr>
          <w:p w14:paraId="3489D8E2">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投标文件份数</w:t>
            </w:r>
          </w:p>
        </w:tc>
        <w:tc>
          <w:tcPr>
            <w:tcW w:w="6538" w:type="dxa"/>
            <w:vAlign w:val="center"/>
          </w:tcPr>
          <w:p w14:paraId="7406716D">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（1）“电子加密投标文件”：在线上传递交、一份。</w:t>
            </w:r>
          </w:p>
          <w:p w14:paraId="4B72174C">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（2）“备份投标文件”</w:t>
            </w:r>
            <w:r>
              <w:rPr>
                <w:rFonts w:hint="eastAsia" w:ascii="仿宋" w:hAnsi="仿宋" w:eastAsia="仿宋" w:cs="仿宋"/>
                <w:b/>
                <w:bCs/>
                <w:color w:val="auto"/>
                <w:kern w:val="2"/>
                <w:sz w:val="24"/>
                <w:szCs w:val="24"/>
                <w:highlight w:val="none"/>
                <w:u w:val="single"/>
                <w:lang w:val="en-US" w:eastAsia="zh-CN"/>
              </w:rPr>
              <w:t>（非强制要求）</w:t>
            </w:r>
            <w:r>
              <w:rPr>
                <w:rFonts w:hint="eastAsia" w:ascii="仿宋" w:hAnsi="仿宋" w:eastAsia="仿宋" w:cs="仿宋"/>
                <w:color w:val="auto"/>
                <w:kern w:val="2"/>
                <w:sz w:val="24"/>
                <w:szCs w:val="24"/>
                <w:highlight w:val="none"/>
                <w:lang w:val="en-US" w:eastAsia="zh-CN"/>
              </w:rPr>
              <w:t>：密封包装后投标截止时间前递交一份。</w:t>
            </w:r>
          </w:p>
        </w:tc>
      </w:tr>
      <w:tr w14:paraId="611EA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6BF66726">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5"/>
                <w:rFonts w:hint="eastAsia" w:ascii="仿宋" w:hAnsi="仿宋" w:eastAsia="仿宋" w:cs="仿宋"/>
                <w:highlight w:val="none"/>
                <w:lang w:val="en-US" w:eastAsia="zh-CN"/>
              </w:rPr>
            </w:pPr>
            <w:r>
              <w:rPr>
                <w:rStyle w:val="25"/>
                <w:rFonts w:hint="eastAsia" w:ascii="仿宋" w:hAnsi="仿宋" w:eastAsia="仿宋" w:cs="仿宋"/>
                <w:highlight w:val="none"/>
                <w:lang w:val="en-US" w:eastAsia="zh-CN"/>
              </w:rPr>
              <w:t>18</w:t>
            </w:r>
          </w:p>
        </w:tc>
        <w:tc>
          <w:tcPr>
            <w:tcW w:w="2200" w:type="dxa"/>
            <w:vAlign w:val="center"/>
          </w:tcPr>
          <w:p w14:paraId="1E5DDC09">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备份投标文件要求</w:t>
            </w:r>
          </w:p>
        </w:tc>
        <w:tc>
          <w:tcPr>
            <w:tcW w:w="6538" w:type="dxa"/>
            <w:vAlign w:val="center"/>
          </w:tcPr>
          <w:p w14:paraId="0F1AA602">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供应商可以（</w:t>
            </w:r>
            <w:r>
              <w:rPr>
                <w:rFonts w:hint="eastAsia" w:ascii="仿宋" w:hAnsi="仿宋" w:eastAsia="仿宋" w:cs="仿宋"/>
                <w:b/>
                <w:bCs/>
                <w:color w:val="auto"/>
                <w:kern w:val="2"/>
                <w:sz w:val="24"/>
                <w:szCs w:val="24"/>
                <w:highlight w:val="none"/>
                <w:lang w:val="en-US" w:eastAsia="zh-CN"/>
              </w:rPr>
              <w:t>非强制性要求</w:t>
            </w:r>
            <w:r>
              <w:rPr>
                <w:rFonts w:hint="eastAsia" w:ascii="仿宋" w:hAnsi="仿宋" w:eastAsia="仿宋" w:cs="仿宋"/>
                <w:color w:val="auto"/>
                <w:kern w:val="2"/>
                <w:sz w:val="24"/>
                <w:szCs w:val="24"/>
                <w:highlight w:val="none"/>
                <w:lang w:val="en-US" w:eastAsia="zh-CN"/>
              </w:rPr>
              <w:t>，推荐EMS或顺丰邮寄形式）递交或</w:t>
            </w:r>
            <w:r>
              <w:rPr>
                <w:rFonts w:hint="eastAsia" w:ascii="仿宋" w:hAnsi="仿宋" w:eastAsia="仿宋" w:cs="仿宋"/>
                <w:b/>
                <w:bCs/>
                <w:color w:val="auto"/>
                <w:kern w:val="2"/>
                <w:sz w:val="24"/>
                <w:szCs w:val="24"/>
                <w:highlight w:val="none"/>
                <w:u w:val="single"/>
                <w:lang w:val="en-US" w:eastAsia="zh-CN"/>
              </w:rPr>
              <w:t>由投标人自行送至开标地点【衢江区公共资源交易中心6楼1号开标室（衢江区水利局6楼）】</w:t>
            </w:r>
            <w:r>
              <w:rPr>
                <w:rFonts w:hint="eastAsia" w:ascii="仿宋" w:hAnsi="仿宋" w:eastAsia="仿宋" w:cs="仿宋"/>
                <w:color w:val="auto"/>
                <w:kern w:val="2"/>
                <w:sz w:val="24"/>
                <w:szCs w:val="24"/>
                <w:highlight w:val="none"/>
                <w:lang w:val="en-US" w:eastAsia="zh-CN"/>
              </w:rPr>
              <w:t>以介质（U盘）存储的数据电文形式的“备份投标文件”（与“电子加密投标文件”同时生成的数据电文形式的电子文件），“备份投标文件”应当密封包装并在包装上标注投标项目名称、投标人名称并加盖公章。</w:t>
            </w:r>
          </w:p>
          <w:p w14:paraId="116AFD83">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注：“备份投标文件”接收地址为</w:t>
            </w:r>
            <w:r>
              <w:rPr>
                <w:rFonts w:hint="eastAsia" w:ascii="仿宋" w:hAnsi="仿宋" w:eastAsia="仿宋" w:cs="仿宋"/>
                <w:b/>
                <w:bCs/>
                <w:color w:val="auto"/>
                <w:kern w:val="2"/>
                <w:sz w:val="24"/>
                <w:szCs w:val="24"/>
                <w:highlight w:val="none"/>
                <w:u w:val="single"/>
                <w:lang w:val="en-US" w:eastAsia="zh-CN"/>
              </w:rPr>
              <w:t xml:space="preserve"> 浙江省衢州市衢江区东方广场7号楼405室（邮寄方式签收地址）或衢江区公共资源交易中心6楼1号开标室（衢江区水利局6楼）（投标人自行送达地址） </w:t>
            </w:r>
            <w:r>
              <w:rPr>
                <w:rFonts w:hint="eastAsia" w:ascii="仿宋" w:hAnsi="仿宋" w:eastAsia="仿宋" w:cs="仿宋"/>
                <w:color w:val="auto"/>
                <w:kern w:val="2"/>
                <w:sz w:val="24"/>
                <w:szCs w:val="24"/>
                <w:highlight w:val="none"/>
                <w:lang w:val="en-US" w:eastAsia="zh-CN"/>
              </w:rPr>
              <w:t>，联系人：</w:t>
            </w:r>
            <w:r>
              <w:rPr>
                <w:rFonts w:hint="eastAsia" w:ascii="仿宋" w:hAnsi="仿宋" w:eastAsia="仿宋" w:cs="仿宋"/>
                <w:color w:val="auto"/>
                <w:kern w:val="2"/>
                <w:sz w:val="24"/>
                <w:szCs w:val="24"/>
                <w:highlight w:val="none"/>
                <w:u w:val="single"/>
                <w:lang w:val="en-US" w:eastAsia="zh-CN"/>
              </w:rPr>
              <w:t xml:space="preserve"> 李先生 </w:t>
            </w:r>
            <w:r>
              <w:rPr>
                <w:rFonts w:hint="eastAsia" w:ascii="仿宋" w:hAnsi="仿宋" w:eastAsia="仿宋" w:cs="仿宋"/>
                <w:color w:val="auto"/>
                <w:kern w:val="2"/>
                <w:sz w:val="24"/>
                <w:szCs w:val="24"/>
                <w:highlight w:val="none"/>
                <w:lang w:val="en-US" w:eastAsia="zh-CN"/>
              </w:rPr>
              <w:t>，联系电话：</w:t>
            </w:r>
            <w:r>
              <w:rPr>
                <w:rFonts w:hint="eastAsia" w:ascii="仿宋" w:hAnsi="仿宋" w:eastAsia="仿宋" w:cs="仿宋"/>
                <w:color w:val="auto"/>
                <w:kern w:val="2"/>
                <w:sz w:val="24"/>
                <w:szCs w:val="24"/>
                <w:highlight w:val="none"/>
                <w:u w:val="single"/>
                <w:lang w:val="en-US" w:eastAsia="zh-CN"/>
              </w:rPr>
              <w:t>13735093979</w:t>
            </w:r>
            <w:r>
              <w:rPr>
                <w:rFonts w:hint="eastAsia" w:ascii="仿宋" w:hAnsi="仿宋" w:eastAsia="仿宋" w:cs="仿宋"/>
                <w:color w:val="auto"/>
                <w:kern w:val="2"/>
                <w:sz w:val="24"/>
                <w:szCs w:val="24"/>
                <w:highlight w:val="none"/>
                <w:lang w:val="en-US" w:eastAsia="zh-CN"/>
              </w:rPr>
              <w:t>，“备份投标文件”递交截止时间为提交投标文件截止时间。供应商邮寄后可将邮件单号发送至代理机构电子邮箱（电子邮箱：</w:t>
            </w:r>
            <w:r>
              <w:rPr>
                <w:rFonts w:hint="eastAsia" w:ascii="仿宋" w:hAnsi="仿宋" w:eastAsia="仿宋" w:cs="仿宋"/>
                <w:color w:val="auto"/>
                <w:kern w:val="2"/>
                <w:sz w:val="24"/>
                <w:szCs w:val="24"/>
                <w:highlight w:val="none"/>
                <w:u w:val="single"/>
                <w:lang w:val="en-US" w:eastAsia="zh-CN"/>
              </w:rPr>
              <w:t xml:space="preserve"> 915482302@qq.com </w:t>
            </w:r>
            <w:r>
              <w:rPr>
                <w:rFonts w:hint="eastAsia" w:ascii="仿宋" w:hAnsi="仿宋" w:eastAsia="仿宋" w:cs="仿宋"/>
                <w:color w:val="auto"/>
                <w:kern w:val="2"/>
                <w:sz w:val="24"/>
                <w:szCs w:val="24"/>
                <w:highlight w:val="none"/>
                <w:lang w:val="en-US" w:eastAsia="zh-CN"/>
              </w:rPr>
              <w:t>），以便采购代理机构查询物流记录。各供应商应当确保“备份投标文件”的密封包装在邮寄过程保持完好，因邮寄造成“备份投标文件”密封破损而不符合采购文件对“备份投标文件”的密封要求、或邮寄过程中导致“备份投标文件”未按招标公告规定时限前送达的，代理机构将拒绝其“备份投标文件”。各供应商自行考虑邮寄在途时间，“备份投标文件”送达时间以代理机构工作人员实际签收时间为准。</w:t>
            </w:r>
          </w:p>
        </w:tc>
      </w:tr>
      <w:tr w14:paraId="57B0B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2433C2C1">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仿宋" w:hAnsi="仿宋" w:eastAsia="仿宋" w:cs="仿宋"/>
                <w:kern w:val="2"/>
                <w:sz w:val="21"/>
                <w:szCs w:val="21"/>
                <w:highlight w:val="none"/>
                <w:lang w:val="en-US" w:eastAsia="zh-CN" w:bidi="ar-SA"/>
              </w:rPr>
            </w:pPr>
            <w:r>
              <w:rPr>
                <w:rStyle w:val="25"/>
                <w:rFonts w:hint="eastAsia" w:ascii="仿宋" w:hAnsi="仿宋" w:eastAsia="仿宋" w:cs="仿宋"/>
                <w:highlight w:val="none"/>
                <w:lang w:val="en-US" w:eastAsia="zh-CN"/>
              </w:rPr>
              <w:t>19</w:t>
            </w:r>
          </w:p>
        </w:tc>
        <w:tc>
          <w:tcPr>
            <w:tcW w:w="2200" w:type="dxa"/>
            <w:vAlign w:val="center"/>
          </w:tcPr>
          <w:p w14:paraId="4304601B">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投标文件有效期</w:t>
            </w:r>
          </w:p>
        </w:tc>
        <w:tc>
          <w:tcPr>
            <w:tcW w:w="6538" w:type="dxa"/>
            <w:vAlign w:val="center"/>
          </w:tcPr>
          <w:p w14:paraId="15870D6B">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自投标截止时间起不少于90天。</w:t>
            </w:r>
          </w:p>
        </w:tc>
      </w:tr>
      <w:tr w14:paraId="22FBD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604CA4A2">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5"/>
                <w:rFonts w:hint="default" w:ascii="仿宋" w:hAnsi="仿宋" w:eastAsia="仿宋" w:cs="仿宋"/>
                <w:highlight w:val="none"/>
                <w:lang w:val="en-US" w:eastAsia="zh-CN"/>
              </w:rPr>
            </w:pPr>
            <w:r>
              <w:rPr>
                <w:rStyle w:val="25"/>
                <w:rFonts w:hint="eastAsia" w:ascii="仿宋" w:hAnsi="仿宋" w:eastAsia="仿宋" w:cs="仿宋"/>
                <w:highlight w:val="none"/>
                <w:lang w:val="en-US" w:eastAsia="zh-CN"/>
              </w:rPr>
              <w:t>20</w:t>
            </w:r>
          </w:p>
        </w:tc>
        <w:tc>
          <w:tcPr>
            <w:tcW w:w="2200" w:type="dxa"/>
            <w:vAlign w:val="center"/>
          </w:tcPr>
          <w:p w14:paraId="3B1E17F9">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投标文件的形式</w:t>
            </w:r>
          </w:p>
        </w:tc>
        <w:tc>
          <w:tcPr>
            <w:tcW w:w="6538" w:type="dxa"/>
            <w:vAlign w:val="center"/>
          </w:tcPr>
          <w:p w14:paraId="0EE0449A">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电子投标文件（包括“电子加密投标文件”和“备份投标文件”，在投标文件编制完成后同时生成）；</w:t>
            </w:r>
          </w:p>
          <w:p w14:paraId="156BE089">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（1）“电子加密投标文件”是指通过“政采云电子交易客户端”完成投标文件编制后生成并加密的数据电文形式的投标文件。</w:t>
            </w:r>
          </w:p>
          <w:p w14:paraId="0D8F3054">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（2）“备份投标文件”是指与“电子加密投标文件”同时生成的数据电文形式的电子文件（备份标书），其他方式编制的备份投标文件视为无效备份投标文件。</w:t>
            </w:r>
          </w:p>
        </w:tc>
      </w:tr>
      <w:tr w14:paraId="75B51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08542D1C">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5"/>
                <w:rFonts w:hint="eastAsia" w:ascii="仿宋" w:hAnsi="仿宋" w:eastAsia="仿宋" w:cs="仿宋"/>
                <w:highlight w:val="none"/>
                <w:lang w:val="en-US" w:eastAsia="zh-CN"/>
              </w:rPr>
            </w:pPr>
            <w:r>
              <w:rPr>
                <w:rStyle w:val="25"/>
                <w:rFonts w:hint="eastAsia" w:ascii="仿宋" w:hAnsi="仿宋" w:eastAsia="仿宋" w:cs="仿宋"/>
                <w:highlight w:val="none"/>
                <w:lang w:val="en-US" w:eastAsia="zh-CN"/>
              </w:rPr>
              <w:t>21</w:t>
            </w:r>
          </w:p>
        </w:tc>
        <w:tc>
          <w:tcPr>
            <w:tcW w:w="2200" w:type="dxa"/>
            <w:vAlign w:val="center"/>
          </w:tcPr>
          <w:p w14:paraId="274AA2C7">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投标样品</w:t>
            </w:r>
          </w:p>
        </w:tc>
        <w:tc>
          <w:tcPr>
            <w:tcW w:w="6538" w:type="dxa"/>
            <w:vAlign w:val="center"/>
          </w:tcPr>
          <w:p w14:paraId="27E4BFEF">
            <w:pPr>
              <w:pStyle w:val="9"/>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本项目是否需要样品：</w:t>
            </w:r>
            <w:r>
              <w:rPr>
                <w:rFonts w:hint="eastAsia" w:ascii="仿宋" w:hAnsi="仿宋" w:eastAsia="仿宋" w:cs="仿宋"/>
                <w:color w:val="auto"/>
                <w:kern w:val="2"/>
                <w:sz w:val="24"/>
                <w:szCs w:val="24"/>
                <w:highlight w:val="none"/>
                <w:lang w:val="en-US" w:eastAsia="zh-CN"/>
              </w:rPr>
              <w:sym w:font="Wingdings" w:char="00FE"/>
            </w:r>
            <w:r>
              <w:rPr>
                <w:rFonts w:hint="eastAsia" w:ascii="仿宋" w:hAnsi="仿宋" w:eastAsia="仿宋" w:cs="仿宋"/>
                <w:color w:val="auto"/>
                <w:kern w:val="2"/>
                <w:sz w:val="24"/>
                <w:szCs w:val="24"/>
                <w:highlight w:val="none"/>
                <w:lang w:val="zh-CN" w:eastAsia="zh-CN"/>
              </w:rPr>
              <w:t>否；</w:t>
            </w:r>
            <w:r>
              <w:rPr>
                <w:rFonts w:hint="eastAsia" w:ascii="仿宋" w:hAnsi="仿宋" w:eastAsia="仿宋" w:cs="仿宋"/>
                <w:b/>
                <w:color w:val="auto"/>
                <w:sz w:val="24"/>
                <w:szCs w:val="24"/>
                <w:highlight w:val="none"/>
                <w:lang w:eastAsia="zh-CN"/>
              </w:rPr>
              <w:t>□</w:t>
            </w:r>
            <w:r>
              <w:rPr>
                <w:rFonts w:hint="eastAsia" w:ascii="仿宋" w:hAnsi="仿宋" w:eastAsia="仿宋" w:cs="仿宋"/>
                <w:color w:val="auto"/>
                <w:kern w:val="2"/>
                <w:sz w:val="24"/>
                <w:szCs w:val="24"/>
                <w:highlight w:val="none"/>
                <w:lang w:val="en-US" w:eastAsia="zh-CN"/>
              </w:rPr>
              <w:t>是。</w:t>
            </w:r>
          </w:p>
        </w:tc>
      </w:tr>
      <w:tr w14:paraId="7778B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7CE53715">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5"/>
                <w:rFonts w:hint="eastAsia" w:ascii="仿宋" w:hAnsi="仿宋" w:eastAsia="仿宋" w:cs="仿宋"/>
                <w:highlight w:val="none"/>
                <w:lang w:val="en-US" w:eastAsia="zh-CN"/>
              </w:rPr>
            </w:pPr>
            <w:r>
              <w:rPr>
                <w:rStyle w:val="25"/>
                <w:rFonts w:hint="eastAsia" w:ascii="仿宋" w:hAnsi="仿宋" w:eastAsia="仿宋" w:cs="仿宋"/>
                <w:highlight w:val="none"/>
                <w:lang w:val="en-US" w:eastAsia="zh-CN"/>
              </w:rPr>
              <w:t>22</w:t>
            </w:r>
          </w:p>
        </w:tc>
        <w:tc>
          <w:tcPr>
            <w:tcW w:w="2200" w:type="dxa"/>
            <w:vAlign w:val="center"/>
          </w:tcPr>
          <w:p w14:paraId="5C5579BB">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投标文件的上传和递交</w:t>
            </w:r>
          </w:p>
        </w:tc>
        <w:tc>
          <w:tcPr>
            <w:tcW w:w="6538" w:type="dxa"/>
            <w:vAlign w:val="center"/>
          </w:tcPr>
          <w:p w14:paraId="662893B3">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（1）“电子加密投标文件”的上传、递交：</w:t>
            </w:r>
          </w:p>
          <w:p w14:paraId="54C82441">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a.投标供应商应在投标截止时间前将“电子加密投标文件”成功上传递交至“政采云平台”，否则投标无效。</w:t>
            </w:r>
          </w:p>
          <w:p w14:paraId="34E5C991">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b.“电子加密投标文件”成功上传递交后，供应商可自行打印投标文件接收回执。</w:t>
            </w:r>
          </w:p>
          <w:p w14:paraId="352485BD">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（2）“备份投标文件”递交：</w:t>
            </w:r>
          </w:p>
          <w:p w14:paraId="2651695D">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a.“备份投标文件”的递交：</w:t>
            </w:r>
            <w:r>
              <w:rPr>
                <w:rFonts w:hint="eastAsia" w:ascii="仿宋" w:hAnsi="仿宋" w:eastAsia="仿宋" w:cs="仿宋"/>
                <w:color w:val="auto"/>
                <w:kern w:val="2"/>
                <w:sz w:val="24"/>
                <w:szCs w:val="24"/>
                <w:highlight w:val="none"/>
                <w:lang w:val="en-US" w:eastAsia="zh-CN"/>
              </w:rPr>
              <w:fldChar w:fldCharType="begin"/>
            </w:r>
            <w:r>
              <w:rPr>
                <w:rFonts w:hint="eastAsia" w:ascii="仿宋" w:hAnsi="仿宋" w:eastAsia="仿宋" w:cs="仿宋"/>
                <w:color w:val="auto"/>
                <w:kern w:val="2"/>
                <w:sz w:val="24"/>
                <w:szCs w:val="24"/>
                <w:highlight w:val="none"/>
                <w:lang w:val="en-US" w:eastAsia="zh-CN"/>
              </w:rPr>
              <w:instrText xml:space="preserve"> HYPERLINK "mailto:供应商在制作电子标书时，标书生成后有两份，一份为加密标书（用于供应商投标上传），一份为备份标书，其中加密标书文件后缀格式为.jmbs；备份标书文件后缀格式为.bfbs；供应商在系统里上传好加密标书后，应在投标截止时间前将备份标书发送至代理机构邮箱471870577@qq.com。" </w:instrText>
            </w:r>
            <w:r>
              <w:rPr>
                <w:rFonts w:hint="eastAsia" w:ascii="仿宋" w:hAnsi="仿宋" w:eastAsia="仿宋" w:cs="仿宋"/>
                <w:color w:val="auto"/>
                <w:kern w:val="2"/>
                <w:sz w:val="24"/>
                <w:szCs w:val="24"/>
                <w:highlight w:val="none"/>
                <w:lang w:val="en-US" w:eastAsia="zh-CN"/>
              </w:rPr>
              <w:fldChar w:fldCharType="separate"/>
            </w:r>
            <w:r>
              <w:rPr>
                <w:rFonts w:hint="eastAsia" w:ascii="仿宋" w:hAnsi="仿宋" w:eastAsia="仿宋" w:cs="仿宋"/>
                <w:color w:val="auto"/>
                <w:kern w:val="2"/>
                <w:sz w:val="24"/>
                <w:szCs w:val="24"/>
                <w:highlight w:val="none"/>
                <w:lang w:val="en-US" w:eastAsia="zh-CN"/>
              </w:rPr>
              <w:t>供应商在系统里上传好加密标书后，可以（</w:t>
            </w:r>
            <w:r>
              <w:rPr>
                <w:rFonts w:hint="eastAsia" w:ascii="仿宋" w:hAnsi="仿宋" w:eastAsia="仿宋" w:cs="仿宋"/>
                <w:b/>
                <w:bCs/>
                <w:color w:val="auto"/>
                <w:kern w:val="2"/>
                <w:sz w:val="24"/>
                <w:szCs w:val="24"/>
                <w:highlight w:val="none"/>
                <w:u w:val="single"/>
                <w:lang w:val="en-US" w:eastAsia="zh-CN"/>
              </w:rPr>
              <w:t>非强制要求</w:t>
            </w:r>
            <w:r>
              <w:rPr>
                <w:rFonts w:hint="eastAsia" w:ascii="仿宋" w:hAnsi="仿宋" w:eastAsia="仿宋" w:cs="仿宋"/>
                <w:color w:val="auto"/>
                <w:kern w:val="2"/>
                <w:sz w:val="24"/>
                <w:szCs w:val="24"/>
                <w:highlight w:val="none"/>
                <w:lang w:val="en-US" w:eastAsia="zh-CN"/>
              </w:rPr>
              <w:t>）在投标截止时间前将系统生成的备份标书（后缀格式为.bfbs），备份投标文件要求详见投标须知前附表第17条。</w:t>
            </w:r>
            <w:r>
              <w:rPr>
                <w:rFonts w:hint="eastAsia" w:ascii="仿宋" w:hAnsi="仿宋" w:eastAsia="仿宋" w:cs="仿宋"/>
                <w:color w:val="auto"/>
                <w:kern w:val="2"/>
                <w:sz w:val="24"/>
                <w:szCs w:val="24"/>
                <w:highlight w:val="none"/>
                <w:lang w:val="en-US" w:eastAsia="zh-CN"/>
              </w:rPr>
              <w:fldChar w:fldCharType="end"/>
            </w:r>
          </w:p>
          <w:p w14:paraId="7DC0BC81">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b.通过“政府采购云平台”上传递交的“电子加密投标文件”无法按时解密，投标供应商递交了备份投标文件的，以备份投标文件为依据，否则视为投标文件撤回。 通过“政府采购云平台”上传递交的“电子加密投标文件”已按时解密的，“备份投标文件”自动失效。投标供应商仅递交备份投标文件的，投标无效；</w:t>
            </w:r>
          </w:p>
          <w:p w14:paraId="6AF4C812">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供应商需保证上传的电子加密投标文件与提交的备份投标文件必须同时生成且内容完全一致；</w:t>
            </w:r>
          </w:p>
        </w:tc>
      </w:tr>
      <w:tr w14:paraId="6788B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72B5C6B0">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5"/>
                <w:rFonts w:hint="eastAsia" w:ascii="仿宋" w:hAnsi="仿宋" w:eastAsia="仿宋" w:cs="仿宋"/>
                <w:highlight w:val="none"/>
                <w:lang w:val="en-US" w:eastAsia="zh-CN"/>
              </w:rPr>
            </w:pPr>
            <w:r>
              <w:rPr>
                <w:rStyle w:val="25"/>
                <w:rFonts w:hint="eastAsia" w:ascii="仿宋" w:hAnsi="仿宋" w:eastAsia="仿宋" w:cs="仿宋"/>
                <w:highlight w:val="none"/>
                <w:lang w:val="en-US" w:eastAsia="zh-CN"/>
              </w:rPr>
              <w:t>23</w:t>
            </w:r>
          </w:p>
        </w:tc>
        <w:tc>
          <w:tcPr>
            <w:tcW w:w="2200" w:type="dxa"/>
            <w:vAlign w:val="center"/>
          </w:tcPr>
          <w:p w14:paraId="79D14A22">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电子加密投标文件的解密和异常情况处理</w:t>
            </w:r>
          </w:p>
        </w:tc>
        <w:tc>
          <w:tcPr>
            <w:tcW w:w="6538" w:type="dxa"/>
            <w:vAlign w:val="center"/>
          </w:tcPr>
          <w:p w14:paraId="5438CC4D">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（1）开标后，采购组织机构将向各投标供应商发出“电子加密投标文件”的解密通知，各投标供应商代表应当在接到解密通知后30分钟内自行完成“电子加密投标文件”的在线解密。</w:t>
            </w:r>
          </w:p>
          <w:p w14:paraId="7E07CFA0">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通过“政采云平台”成功上传递交的“电子加密投标文件”无法按时解密，投标供应商如按规定递交了“备份投标文件”的，以“备份投标文件”为依据（由采购组织机构按“政采云平台”操作规范将“备份投标文件”上传至“政采云平台”，上传成功后，“电子加密投标文件”自动失效），否则视为投标文件撤回。</w:t>
            </w:r>
          </w:p>
          <w:p w14:paraId="262B0D55">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（3）投标截止时间前，投标供应商仅递交了“备份投标文件”而未将电子加密投标文件上传至“政采云平台”的，投标无效。</w:t>
            </w:r>
          </w:p>
        </w:tc>
      </w:tr>
      <w:tr w14:paraId="68B00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06D3DC52">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24</w:t>
            </w:r>
          </w:p>
        </w:tc>
        <w:tc>
          <w:tcPr>
            <w:tcW w:w="2200" w:type="dxa"/>
            <w:vAlign w:val="center"/>
          </w:tcPr>
          <w:p w14:paraId="4DA9AAC1">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spacing w:val="-20"/>
                <w:kern w:val="0"/>
                <w:sz w:val="24"/>
                <w:szCs w:val="24"/>
                <w:highlight w:val="none"/>
                <w:lang w:val="en-US" w:eastAsia="zh-CN" w:bidi="ar-SA"/>
              </w:rPr>
            </w:pPr>
            <w:r>
              <w:rPr>
                <w:rFonts w:hint="eastAsia" w:ascii="仿宋" w:hAnsi="仿宋" w:eastAsia="仿宋" w:cs="仿宋"/>
                <w:color w:val="auto"/>
                <w:spacing w:val="-20"/>
                <w:sz w:val="24"/>
                <w:szCs w:val="24"/>
                <w:highlight w:val="none"/>
              </w:rPr>
              <w:t>开标地点</w:t>
            </w:r>
          </w:p>
        </w:tc>
        <w:tc>
          <w:tcPr>
            <w:tcW w:w="6538" w:type="dxa"/>
            <w:vAlign w:val="center"/>
          </w:tcPr>
          <w:p w14:paraId="312E006E">
            <w:pPr>
              <w:pStyle w:val="9"/>
              <w:keepNext w:val="0"/>
              <w:keepLines w:val="0"/>
              <w:pageBreakBefore w:val="0"/>
              <w:widowControl w:val="0"/>
              <w:kinsoku/>
              <w:wordWrap/>
              <w:overflowPunct/>
              <w:topLinePunct w:val="0"/>
              <w:autoSpaceDE/>
              <w:autoSpaceDN/>
              <w:bidi w:val="0"/>
              <w:adjustRightInd/>
              <w:snapToGrid w:val="0"/>
              <w:spacing w:line="500" w:lineRule="exact"/>
              <w:ind w:left="14" w:leftChars="0" w:hanging="14" w:hangingChars="6"/>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2"/>
                <w:sz w:val="24"/>
                <w:szCs w:val="24"/>
                <w:highlight w:val="none"/>
                <w:u w:val="none"/>
                <w:lang w:val="en-US" w:eastAsia="zh-CN"/>
              </w:rPr>
              <w:t>衢江区公共资源交易中心6楼1号开标室（衢江区水利局6楼）</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rPr>
              <w:t>同步在“政采云远程开标大厅”在线开标。</w:t>
            </w:r>
          </w:p>
        </w:tc>
      </w:tr>
      <w:tr w14:paraId="5BF1C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7B78AD3A">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25</w:t>
            </w:r>
          </w:p>
        </w:tc>
        <w:tc>
          <w:tcPr>
            <w:tcW w:w="2200" w:type="dxa"/>
            <w:vAlign w:val="center"/>
          </w:tcPr>
          <w:p w14:paraId="3E3329C4">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开标时间</w:t>
            </w:r>
          </w:p>
        </w:tc>
        <w:tc>
          <w:tcPr>
            <w:tcW w:w="6538" w:type="dxa"/>
            <w:vAlign w:val="center"/>
          </w:tcPr>
          <w:p w14:paraId="56788C09">
            <w:pPr>
              <w:pStyle w:val="9"/>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26</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 xml:space="preserve">（北京时间）   </w:t>
            </w:r>
          </w:p>
        </w:tc>
      </w:tr>
      <w:tr w14:paraId="75087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3C5557C1">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w:t>
            </w:r>
          </w:p>
        </w:tc>
        <w:tc>
          <w:tcPr>
            <w:tcW w:w="2200" w:type="dxa"/>
            <w:vAlign w:val="center"/>
          </w:tcPr>
          <w:p w14:paraId="248B6D08">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评标委员会推荐中标候选人的</w:t>
            </w:r>
            <w:r>
              <w:rPr>
                <w:rFonts w:hint="eastAsia" w:ascii="仿宋" w:hAnsi="仿宋" w:eastAsia="仿宋" w:cs="仿宋"/>
                <w:color w:val="auto"/>
                <w:sz w:val="24"/>
                <w:szCs w:val="24"/>
                <w:highlight w:val="none"/>
                <w:lang w:val="en-US" w:eastAsia="zh-CN"/>
              </w:rPr>
              <w:t>数量</w:t>
            </w:r>
          </w:p>
        </w:tc>
        <w:tc>
          <w:tcPr>
            <w:tcW w:w="6538" w:type="dxa"/>
            <w:vAlign w:val="center"/>
          </w:tcPr>
          <w:p w14:paraId="4821CFE2">
            <w:pPr>
              <w:pStyle w:val="9"/>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single"/>
                <w:lang w:val="en-US" w:eastAsia="zh-CN"/>
              </w:rPr>
              <w:t xml:space="preserve"> 本项目由评标委员会推荐1名中标候选人 </w:t>
            </w:r>
          </w:p>
        </w:tc>
      </w:tr>
      <w:tr w14:paraId="1571E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58FF55C8">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5"/>
                <w:rFonts w:hint="eastAsia" w:ascii="仿宋" w:hAnsi="仿宋" w:eastAsia="仿宋" w:cs="仿宋"/>
                <w:highlight w:val="none"/>
                <w:lang w:val="en-US" w:eastAsia="zh-CN"/>
              </w:rPr>
            </w:pPr>
            <w:r>
              <w:rPr>
                <w:rStyle w:val="25"/>
                <w:rFonts w:hint="eastAsia" w:ascii="仿宋" w:hAnsi="仿宋" w:eastAsia="仿宋" w:cs="仿宋"/>
                <w:highlight w:val="none"/>
                <w:lang w:val="en-US" w:eastAsia="zh-CN"/>
              </w:rPr>
              <w:t>27</w:t>
            </w:r>
          </w:p>
        </w:tc>
        <w:tc>
          <w:tcPr>
            <w:tcW w:w="2200" w:type="dxa"/>
            <w:vAlign w:val="center"/>
          </w:tcPr>
          <w:p w14:paraId="62B02E9F">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中标结果公示期限</w:t>
            </w:r>
          </w:p>
        </w:tc>
        <w:tc>
          <w:tcPr>
            <w:tcW w:w="6538" w:type="dxa"/>
            <w:vAlign w:val="center"/>
          </w:tcPr>
          <w:p w14:paraId="780559EF">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公示1个工作日</w:t>
            </w:r>
          </w:p>
        </w:tc>
      </w:tr>
      <w:tr w14:paraId="32827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1E4C3354">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5"/>
                <w:rFonts w:hint="eastAsia" w:ascii="仿宋" w:hAnsi="仿宋" w:eastAsia="仿宋" w:cs="仿宋"/>
                <w:highlight w:val="none"/>
                <w:lang w:val="en-US" w:eastAsia="zh-CN"/>
              </w:rPr>
            </w:pPr>
            <w:r>
              <w:rPr>
                <w:rStyle w:val="25"/>
                <w:rFonts w:hint="eastAsia" w:ascii="仿宋" w:hAnsi="仿宋" w:eastAsia="仿宋" w:cs="仿宋"/>
                <w:highlight w:val="none"/>
                <w:lang w:val="en-US" w:eastAsia="zh-CN"/>
              </w:rPr>
              <w:t>28</w:t>
            </w:r>
          </w:p>
        </w:tc>
        <w:tc>
          <w:tcPr>
            <w:tcW w:w="2200" w:type="dxa"/>
            <w:vAlign w:val="center"/>
          </w:tcPr>
          <w:p w14:paraId="3EBFA09E">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签订合同</w:t>
            </w:r>
          </w:p>
        </w:tc>
        <w:tc>
          <w:tcPr>
            <w:tcW w:w="6538" w:type="dxa"/>
            <w:vAlign w:val="center"/>
          </w:tcPr>
          <w:p w14:paraId="49982A87">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中标通知书发出后30日内，与采购人签订合同。</w:t>
            </w:r>
          </w:p>
        </w:tc>
      </w:tr>
      <w:tr w14:paraId="47D5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12E978A1">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5"/>
                <w:rFonts w:hint="eastAsia" w:ascii="仿宋" w:hAnsi="仿宋" w:eastAsia="仿宋" w:cs="仿宋"/>
                <w:highlight w:val="none"/>
                <w:lang w:val="en-US" w:eastAsia="zh-CN"/>
              </w:rPr>
            </w:pPr>
            <w:r>
              <w:rPr>
                <w:rStyle w:val="25"/>
                <w:rFonts w:hint="eastAsia" w:ascii="仿宋" w:hAnsi="仿宋" w:eastAsia="仿宋" w:cs="仿宋"/>
                <w:highlight w:val="none"/>
                <w:lang w:val="en-US" w:eastAsia="zh-CN"/>
              </w:rPr>
              <w:t>29</w:t>
            </w:r>
          </w:p>
        </w:tc>
        <w:tc>
          <w:tcPr>
            <w:tcW w:w="2200" w:type="dxa"/>
            <w:vAlign w:val="center"/>
          </w:tcPr>
          <w:p w14:paraId="1DE03392">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履约保证金</w:t>
            </w:r>
          </w:p>
        </w:tc>
        <w:tc>
          <w:tcPr>
            <w:tcW w:w="6538" w:type="dxa"/>
            <w:vAlign w:val="center"/>
          </w:tcPr>
          <w:p w14:paraId="076926EF">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bCs/>
                <w:sz w:val="24"/>
                <w:highlight w:val="none"/>
                <w:lang w:val="en-US" w:eastAsia="zh-CN"/>
              </w:rPr>
              <w:t>合同签订之日起15个工作日内</w:t>
            </w: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val="en-US" w:eastAsia="zh-CN"/>
              </w:rPr>
              <w:t>中标</w:t>
            </w:r>
            <w:r>
              <w:rPr>
                <w:rFonts w:hint="eastAsia" w:ascii="仿宋" w:hAnsi="仿宋" w:eastAsia="仿宋" w:cs="仿宋"/>
                <w:snapToGrid w:val="0"/>
                <w:color w:val="auto"/>
                <w:kern w:val="0"/>
                <w:sz w:val="24"/>
                <w:szCs w:val="24"/>
                <w:highlight w:val="none"/>
              </w:rPr>
              <w:t>供应商</w:t>
            </w:r>
            <w:r>
              <w:rPr>
                <w:rFonts w:hint="eastAsia" w:ascii="仿宋" w:hAnsi="仿宋" w:eastAsia="仿宋" w:cs="仿宋"/>
                <w:snapToGrid w:val="0"/>
                <w:color w:val="auto"/>
                <w:kern w:val="0"/>
                <w:sz w:val="24"/>
                <w:szCs w:val="24"/>
                <w:highlight w:val="none"/>
                <w:lang w:val="en-US" w:eastAsia="zh-CN"/>
              </w:rPr>
              <w:t>应</w:t>
            </w:r>
            <w:r>
              <w:rPr>
                <w:rFonts w:hint="eastAsia" w:ascii="仿宋" w:hAnsi="仿宋" w:eastAsia="仿宋" w:cs="仿宋"/>
                <w:bCs/>
                <w:sz w:val="24"/>
                <w:highlight w:val="none"/>
              </w:rPr>
              <w:t>通过基本账户以银行转账方式缴纳或采用银行保函或保险公司保函</w:t>
            </w:r>
            <w:r>
              <w:rPr>
                <w:rFonts w:hint="eastAsia" w:ascii="仿宋" w:hAnsi="仿宋" w:eastAsia="仿宋" w:cs="仿宋"/>
                <w:snapToGrid w:val="0"/>
                <w:color w:val="auto"/>
                <w:kern w:val="0"/>
                <w:sz w:val="24"/>
                <w:szCs w:val="24"/>
                <w:highlight w:val="none"/>
              </w:rPr>
              <w:t>向采购人交纳</w:t>
            </w:r>
            <w:r>
              <w:rPr>
                <w:rFonts w:hint="eastAsia" w:ascii="仿宋" w:hAnsi="仿宋" w:eastAsia="仿宋" w:cs="仿宋"/>
                <w:b/>
                <w:bCs/>
                <w:snapToGrid w:val="0"/>
                <w:color w:val="auto"/>
                <w:kern w:val="0"/>
                <w:sz w:val="24"/>
                <w:szCs w:val="24"/>
                <w:highlight w:val="none"/>
                <w:u w:val="single"/>
                <w:lang w:val="en-US" w:eastAsia="zh-CN"/>
              </w:rPr>
              <w:t>中标金额（合同价）</w:t>
            </w:r>
            <w:r>
              <w:rPr>
                <w:rFonts w:hint="eastAsia" w:ascii="仿宋" w:hAnsi="仿宋" w:eastAsia="仿宋" w:cs="仿宋"/>
                <w:snapToGrid w:val="0"/>
                <w:color w:val="auto"/>
                <w:kern w:val="0"/>
                <w:sz w:val="24"/>
                <w:szCs w:val="24"/>
                <w:highlight w:val="none"/>
              </w:rPr>
              <w:t>1%的履约保证金</w:t>
            </w:r>
            <w:r>
              <w:rPr>
                <w:rFonts w:hint="eastAsia" w:ascii="仿宋" w:hAnsi="仿宋" w:eastAsia="仿宋" w:cs="仿宋"/>
                <w:kern w:val="0"/>
                <w:sz w:val="24"/>
                <w:highlight w:val="none"/>
                <w:lang w:eastAsia="zh-CN"/>
              </w:rPr>
              <w:t>。</w:t>
            </w:r>
            <w:r>
              <w:rPr>
                <w:rFonts w:hint="eastAsia" w:ascii="仿宋" w:hAnsi="仿宋" w:eastAsia="仿宋" w:cs="仿宋"/>
                <w:b/>
                <w:bCs/>
                <w:snapToGrid w:val="0"/>
                <w:color w:val="auto"/>
                <w:kern w:val="0"/>
                <w:sz w:val="24"/>
                <w:szCs w:val="24"/>
                <w:highlight w:val="none"/>
                <w:u w:val="single"/>
                <w:lang w:eastAsia="zh-CN"/>
              </w:rPr>
              <w:t>（</w:t>
            </w:r>
            <w:r>
              <w:rPr>
                <w:rFonts w:hint="eastAsia" w:ascii="仿宋" w:hAnsi="仿宋" w:eastAsia="仿宋" w:cs="仿宋"/>
                <w:b/>
                <w:bCs/>
                <w:snapToGrid w:val="0"/>
                <w:color w:val="auto"/>
                <w:kern w:val="0"/>
                <w:sz w:val="24"/>
                <w:szCs w:val="24"/>
                <w:highlight w:val="none"/>
                <w:u w:val="single"/>
                <w:lang w:val="en-US" w:eastAsia="zh-CN"/>
              </w:rPr>
              <w:t>具体要求详见第三章采购内容及要求、第四章合同主要条款规定。</w:t>
            </w:r>
            <w:r>
              <w:rPr>
                <w:rFonts w:hint="eastAsia" w:ascii="仿宋" w:hAnsi="仿宋" w:eastAsia="仿宋" w:cs="仿宋"/>
                <w:b/>
                <w:bCs/>
                <w:snapToGrid w:val="0"/>
                <w:color w:val="auto"/>
                <w:kern w:val="0"/>
                <w:sz w:val="24"/>
                <w:szCs w:val="24"/>
                <w:highlight w:val="none"/>
                <w:u w:val="single"/>
                <w:lang w:eastAsia="zh-CN"/>
              </w:rPr>
              <w:t>）</w:t>
            </w:r>
          </w:p>
        </w:tc>
      </w:tr>
      <w:tr w14:paraId="0B2FE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0349A3E2">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5"/>
                <w:rFonts w:hint="default" w:ascii="仿宋" w:hAnsi="仿宋" w:eastAsia="仿宋" w:cs="仿宋"/>
                <w:highlight w:val="none"/>
                <w:lang w:val="en-US" w:eastAsia="zh-CN"/>
              </w:rPr>
            </w:pPr>
            <w:r>
              <w:rPr>
                <w:rStyle w:val="25"/>
                <w:rFonts w:hint="eastAsia" w:ascii="仿宋" w:hAnsi="仿宋" w:eastAsia="仿宋" w:cs="仿宋"/>
                <w:highlight w:val="none"/>
                <w:lang w:val="en-US" w:eastAsia="zh-CN"/>
              </w:rPr>
              <w:t>30</w:t>
            </w:r>
          </w:p>
        </w:tc>
        <w:tc>
          <w:tcPr>
            <w:tcW w:w="2200" w:type="dxa"/>
            <w:vAlign w:val="center"/>
          </w:tcPr>
          <w:p w14:paraId="03A4AF4D">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发布网址</w:t>
            </w:r>
          </w:p>
        </w:tc>
        <w:tc>
          <w:tcPr>
            <w:tcW w:w="6538" w:type="dxa"/>
            <w:vAlign w:val="center"/>
          </w:tcPr>
          <w:p w14:paraId="27C1E52A">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https://zfcg.czt.zj.gov.cn/</w:t>
            </w:r>
          </w:p>
        </w:tc>
      </w:tr>
      <w:tr w14:paraId="42701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2A88BDC1">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default" w:ascii="仿宋" w:hAnsi="仿宋" w:eastAsia="仿宋" w:cs="仿宋"/>
                <w:color w:val="000000" w:themeColor="text1"/>
                <w:kern w:val="2"/>
                <w:sz w:val="24"/>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31</w:t>
            </w:r>
          </w:p>
        </w:tc>
        <w:tc>
          <w:tcPr>
            <w:tcW w:w="2200" w:type="dxa"/>
            <w:vAlign w:val="center"/>
          </w:tcPr>
          <w:p w14:paraId="645E6C65">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采购代理服务费</w:t>
            </w:r>
          </w:p>
        </w:tc>
        <w:tc>
          <w:tcPr>
            <w:tcW w:w="6538" w:type="dxa"/>
            <w:vAlign w:val="center"/>
          </w:tcPr>
          <w:p w14:paraId="7052ED17">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本项目的招标代理服务费及其他相关费用由中标人支付。参照原国家计委关于印发《招标代理服务收费管理暂行办法》的通知（计价格[2002]1980号）的收费标准向中标供应商收取招标代理服务费（招标代理费不足2000元的，按2000元计），其他相关费用可咨询招标代理机构。</w:t>
            </w:r>
          </w:p>
          <w:p w14:paraId="1C0AC822">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1）收款单位（户名）：浙江天平投资咨询有限公司衢州工程咨询分公司</w:t>
            </w:r>
          </w:p>
          <w:p w14:paraId="2E2F1BEE">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2）开  户：浙江衢州衢江农村商业银行股份有限公司樟潭支</w:t>
            </w:r>
          </w:p>
          <w:p w14:paraId="229CA584">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行浮石分理处</w:t>
            </w:r>
          </w:p>
          <w:p w14:paraId="625FEB33">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3）账  号：201000249766899</w:t>
            </w:r>
          </w:p>
          <w:p w14:paraId="1B981567">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2、以上费用均不在报价中单列，请投标人在报价中予以考虑。</w:t>
            </w:r>
          </w:p>
          <w:p w14:paraId="3E1CB656">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3、结算方式及时间为：在领取中标通知书时由中标供应商一次性向招标代理机构付清。</w:t>
            </w:r>
          </w:p>
          <w:p w14:paraId="4D3306D2">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《招标代理服务费管理暂行办法》的通知规定的收费标准</w:t>
            </w:r>
          </w:p>
          <w:tbl>
            <w:tblPr>
              <w:tblStyle w:val="15"/>
              <w:tblW w:w="63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00"/>
              <w:gridCol w:w="2600"/>
            </w:tblGrid>
            <w:tr w14:paraId="26026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0" w:type="dxa"/>
                </w:tcPr>
                <w:p w14:paraId="6F23302E">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中标金额（万元）</w:t>
                  </w:r>
                </w:p>
              </w:tc>
              <w:tc>
                <w:tcPr>
                  <w:tcW w:w="2600" w:type="dxa"/>
                </w:tcPr>
                <w:p w14:paraId="7ABA0347">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货物费率</w:t>
                  </w:r>
                </w:p>
              </w:tc>
            </w:tr>
            <w:tr w14:paraId="4AD16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 w:hRule="atLeast"/>
              </w:trPr>
              <w:tc>
                <w:tcPr>
                  <w:tcW w:w="3700" w:type="dxa"/>
                </w:tcPr>
                <w:p w14:paraId="08D88B1F">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100以下</w:t>
                  </w:r>
                </w:p>
              </w:tc>
              <w:tc>
                <w:tcPr>
                  <w:tcW w:w="2600" w:type="dxa"/>
                </w:tcPr>
                <w:p w14:paraId="1F69BC72">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1.5%</w:t>
                  </w:r>
                </w:p>
              </w:tc>
            </w:tr>
            <w:tr w14:paraId="3B080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0" w:type="dxa"/>
                </w:tcPr>
                <w:p w14:paraId="0D815626">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100-500</w:t>
                  </w:r>
                </w:p>
              </w:tc>
              <w:tc>
                <w:tcPr>
                  <w:tcW w:w="2600" w:type="dxa"/>
                </w:tcPr>
                <w:p w14:paraId="64211AB0">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1.1%</w:t>
                  </w:r>
                </w:p>
              </w:tc>
            </w:tr>
            <w:tr w14:paraId="04427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0" w:type="dxa"/>
                </w:tcPr>
                <w:p w14:paraId="0BF4A609">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500-1000</w:t>
                  </w:r>
                </w:p>
              </w:tc>
              <w:tc>
                <w:tcPr>
                  <w:tcW w:w="2600" w:type="dxa"/>
                </w:tcPr>
                <w:p w14:paraId="062661EB">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0.8%</w:t>
                  </w:r>
                </w:p>
              </w:tc>
            </w:tr>
          </w:tbl>
          <w:p w14:paraId="5722B638">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color w:val="auto"/>
                <w:kern w:val="2"/>
                <w:sz w:val="24"/>
                <w:szCs w:val="24"/>
                <w:highlight w:val="none"/>
                <w:lang w:val="en-US" w:eastAsia="zh-CN"/>
              </w:rPr>
            </w:pPr>
          </w:p>
        </w:tc>
      </w:tr>
      <w:tr w14:paraId="11FC8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38A96BC1">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5"/>
                <w:rFonts w:hint="eastAsia" w:ascii="仿宋" w:hAnsi="仿宋" w:eastAsia="仿宋" w:cs="仿宋"/>
                <w:highlight w:val="none"/>
                <w:lang w:val="en-US" w:eastAsia="zh-CN"/>
              </w:rPr>
            </w:pPr>
            <w:r>
              <w:rPr>
                <w:rStyle w:val="25"/>
                <w:rFonts w:hint="eastAsia" w:ascii="仿宋" w:hAnsi="仿宋" w:eastAsia="仿宋" w:cs="仿宋"/>
                <w:highlight w:val="none"/>
                <w:lang w:val="en-US" w:eastAsia="zh-CN"/>
              </w:rPr>
              <w:t>32</w:t>
            </w:r>
          </w:p>
        </w:tc>
        <w:tc>
          <w:tcPr>
            <w:tcW w:w="2200" w:type="dxa"/>
            <w:vAlign w:val="center"/>
          </w:tcPr>
          <w:p w14:paraId="41BF8C8D">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在线提起询问、质疑、投诉方式</w:t>
            </w:r>
          </w:p>
        </w:tc>
        <w:tc>
          <w:tcPr>
            <w:tcW w:w="6538" w:type="dxa"/>
            <w:vAlign w:val="center"/>
          </w:tcPr>
          <w:p w14:paraId="7E97AA63">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zh-CN" w:eastAsia="zh-CN"/>
              </w:rPr>
            </w:pPr>
            <w:r>
              <w:rPr>
                <w:rFonts w:hint="eastAsia" w:ascii="仿宋" w:hAnsi="仿宋" w:eastAsia="仿宋" w:cs="仿宋"/>
                <w:color w:val="auto"/>
                <w:kern w:val="2"/>
                <w:sz w:val="24"/>
                <w:szCs w:val="24"/>
                <w:highlight w:val="none"/>
                <w:lang w:val="en-US"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质疑供应商对在线质疑答复不满意的，可在线提起投诉，路径为：浙江政府服务网-政府采购投诉处理-在线办理。</w:t>
            </w:r>
          </w:p>
        </w:tc>
      </w:tr>
      <w:tr w14:paraId="2885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55818B4E">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仿宋" w:hAnsi="仿宋" w:eastAsia="仿宋" w:cs="仿宋"/>
                <w:color w:val="000000" w:themeColor="text1"/>
                <w:kern w:val="2"/>
                <w:sz w:val="24"/>
                <w:szCs w:val="28"/>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33</w:t>
            </w:r>
          </w:p>
        </w:tc>
        <w:tc>
          <w:tcPr>
            <w:tcW w:w="2200" w:type="dxa"/>
            <w:vAlign w:val="center"/>
          </w:tcPr>
          <w:p w14:paraId="11723218">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其他注意事项</w:t>
            </w:r>
          </w:p>
        </w:tc>
        <w:tc>
          <w:tcPr>
            <w:tcW w:w="6538" w:type="dxa"/>
            <w:vAlign w:val="center"/>
          </w:tcPr>
          <w:p w14:paraId="0A106135">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招标文件中部分加“▲”的条款，属于招标文件的实质性要求和条件，着重提醒各投标人注意，并认真查看招标文件中的每一个条款及要求，因误读招标文件而造成的后果，采购人概不负责。</w:t>
            </w:r>
          </w:p>
        </w:tc>
      </w:tr>
      <w:tr w14:paraId="0DFD5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5D98F143">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5"/>
                <w:rFonts w:hint="eastAsia" w:ascii="仿宋" w:hAnsi="仿宋" w:eastAsia="仿宋" w:cs="仿宋"/>
                <w:highlight w:val="none"/>
                <w:lang w:val="en-US" w:eastAsia="zh-CN"/>
              </w:rPr>
            </w:pPr>
            <w:r>
              <w:rPr>
                <w:rStyle w:val="25"/>
                <w:rFonts w:hint="eastAsia" w:ascii="仿宋" w:hAnsi="仿宋" w:eastAsia="仿宋" w:cs="仿宋"/>
                <w:highlight w:val="none"/>
                <w:lang w:val="en-US" w:eastAsia="zh-CN"/>
              </w:rPr>
              <w:t>34</w:t>
            </w:r>
          </w:p>
        </w:tc>
        <w:tc>
          <w:tcPr>
            <w:tcW w:w="2200" w:type="dxa"/>
            <w:vAlign w:val="center"/>
          </w:tcPr>
          <w:p w14:paraId="10FEC3E4">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融资政策</w:t>
            </w:r>
          </w:p>
        </w:tc>
        <w:tc>
          <w:tcPr>
            <w:tcW w:w="6538" w:type="dxa"/>
            <w:vAlign w:val="center"/>
          </w:tcPr>
          <w:p w14:paraId="789F7E60">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http://zfcg.czt.zj.gov.cn/）中小企业信用融资栏目了解相关信息。</w:t>
            </w:r>
          </w:p>
          <w:p w14:paraId="50ACE401">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根据浙江省财政厅《关于坚决打赢疫情防控狙击战进一步做好政府采购资金支持发展工作的通知》（浙财采监【2020】3号）和《中国人民银行衢州市中心银行、衢州市财政局关于衢州市政府采购进一步支持中小企业质押融资的实施意见》（衢银发【2020】4号文）文件精神，各中标供应商可通过浙江政府采购网（https://zfcg.czt.zj.gov.cn/）首页的“浙江政采贷”模块进入申请，还可以通过政府采购云平台（https://www.zcygov.cn/）首页的“金融服务”模块进入申请。</w:t>
            </w:r>
          </w:p>
          <w:p w14:paraId="7F70423F">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3、取得衢州市政府采购合同的供应商，均可凭政府采购合同及应收账款收益权，向银行申请质押融资。申请质押融资在合同签订后七个工作日内将合同向同级政府采购监管部门备案。</w:t>
            </w:r>
          </w:p>
        </w:tc>
      </w:tr>
      <w:tr w14:paraId="32B4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7E7ECF00">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5"/>
                <w:rFonts w:hint="eastAsia" w:ascii="仿宋" w:hAnsi="仿宋" w:eastAsia="仿宋" w:cs="仿宋"/>
                <w:highlight w:val="none"/>
                <w:lang w:val="en-US" w:eastAsia="zh-CN"/>
              </w:rPr>
            </w:pPr>
            <w:r>
              <w:rPr>
                <w:rStyle w:val="25"/>
                <w:rFonts w:hint="eastAsia" w:ascii="仿宋" w:hAnsi="仿宋" w:eastAsia="仿宋" w:cs="仿宋"/>
                <w:highlight w:val="none"/>
                <w:lang w:val="en-US" w:eastAsia="zh-CN"/>
              </w:rPr>
              <w:t>35</w:t>
            </w:r>
          </w:p>
        </w:tc>
        <w:tc>
          <w:tcPr>
            <w:tcW w:w="2200" w:type="dxa"/>
            <w:vAlign w:val="center"/>
          </w:tcPr>
          <w:p w14:paraId="15670254">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信用查询</w:t>
            </w:r>
          </w:p>
        </w:tc>
        <w:tc>
          <w:tcPr>
            <w:tcW w:w="6538" w:type="dxa"/>
            <w:vAlign w:val="center"/>
          </w:tcPr>
          <w:p w14:paraId="1F31F55B">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根据《关于在政府采购活动中查询及使用信用记录有关问题的通知》财库[2016]125号的规定：</w:t>
            </w:r>
          </w:p>
          <w:p w14:paraId="596B378C">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1）采购人或采购代理机构将对本项目投标人的信用记录进行查询。查询渠道为信用中国网站（www.creditchina.gov.cn）、中国政府采购网（www.ccgp.gov.cn）；</w:t>
            </w:r>
          </w:p>
          <w:p w14:paraId="227B3DBB">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2）截止时点：提交投标文件（响应文件）截止时间前3年内；</w:t>
            </w:r>
          </w:p>
          <w:p w14:paraId="35831A65">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3）查询记录和证据的留存：信用信息查询记录和证据以网页截图等方式留存。</w:t>
            </w:r>
          </w:p>
          <w:p w14:paraId="3D3CD820">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4）使用规则：被列入失信被执行人、税收违法黑名单、政府采购严重违法失信行为记录名单及其它不符合《中华人民共和国政府采购法》第二十二条规定条件的，其投标将被拒绝。</w:t>
            </w:r>
          </w:p>
          <w:p w14:paraId="6344A719">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5）联合体成员任意一方存在不良信用记录的，视同联合体存在不良信用记录。</w:t>
            </w:r>
          </w:p>
        </w:tc>
      </w:tr>
      <w:tr w14:paraId="1DF0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28E98C51">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仿宋" w:hAnsi="仿宋" w:eastAsia="仿宋" w:cs="仿宋"/>
                <w:color w:val="000000" w:themeColor="text1"/>
                <w:kern w:val="2"/>
                <w:sz w:val="24"/>
                <w:szCs w:val="28"/>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8"/>
                <w:highlight w:val="none"/>
                <w:lang w:val="en-US" w:eastAsia="zh-CN" w:bidi="ar-SA"/>
                <w14:textFill>
                  <w14:solidFill>
                    <w14:schemeClr w14:val="tx1"/>
                  </w14:solidFill>
                </w14:textFill>
              </w:rPr>
              <w:t>36</w:t>
            </w:r>
          </w:p>
        </w:tc>
        <w:tc>
          <w:tcPr>
            <w:tcW w:w="2200" w:type="dxa"/>
            <w:vAlign w:val="center"/>
          </w:tcPr>
          <w:p w14:paraId="49608D19">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特别提醒</w:t>
            </w:r>
          </w:p>
        </w:tc>
        <w:tc>
          <w:tcPr>
            <w:tcW w:w="6538" w:type="dxa"/>
            <w:vAlign w:val="center"/>
          </w:tcPr>
          <w:p w14:paraId="241FB427">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1.所有询标流程，均在线上完成，请各投标人务必不要离开电脑太久，并留意手机短信。（请提前检查“政采云”内，关于“项目采购”的岗位权限是否已勾选上。如有问题，请致电400-8817190）</w:t>
            </w:r>
          </w:p>
          <w:p w14:paraId="28452BAD">
            <w:pPr>
              <w:pStyle w:val="9"/>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2.投标人无须到开标现场，只需自备电脑在规定时间前进行在线解密文件即可。</w:t>
            </w:r>
          </w:p>
        </w:tc>
      </w:tr>
      <w:bookmarkEnd w:id="5"/>
      <w:bookmarkEnd w:id="6"/>
      <w:bookmarkEnd w:id="7"/>
      <w:bookmarkEnd w:id="8"/>
      <w:bookmarkEnd w:id="9"/>
      <w:bookmarkEnd w:id="10"/>
      <w:bookmarkEnd w:id="11"/>
    </w:tbl>
    <w:p w14:paraId="6A8814DE">
      <w:pPr>
        <w:keepNext w:val="0"/>
        <w:keepLines w:val="0"/>
        <w:pageBreakBefore w:val="0"/>
        <w:widowControl w:val="0"/>
        <w:kinsoku/>
        <w:wordWrap/>
        <w:overflowPunct/>
        <w:topLinePunct w:val="0"/>
        <w:autoSpaceDE/>
        <w:autoSpaceDN/>
        <w:bidi w:val="0"/>
        <w:snapToGrid w:val="0"/>
        <w:spacing w:before="120" w:beforeLines="50" w:after="120" w:afterLines="50" w:line="480" w:lineRule="exact"/>
        <w:jc w:val="center"/>
        <w:textAlignment w:val="auto"/>
        <w:outlineLvl w:val="0"/>
        <w:rPr>
          <w:rFonts w:hint="eastAsia" w:ascii="仿宋" w:hAnsi="仿宋" w:eastAsia="仿宋" w:cs="仿宋"/>
          <w:b/>
          <w:color w:val="auto"/>
          <w:sz w:val="28"/>
          <w:szCs w:val="28"/>
          <w:highlight w:val="none"/>
        </w:rPr>
      </w:pPr>
      <w:bookmarkStart w:id="12" w:name="_Toc27765"/>
      <w:bookmarkStart w:id="13" w:name="_Toc9488"/>
      <w:r>
        <w:rPr>
          <w:rFonts w:hint="eastAsia" w:ascii="仿宋" w:hAnsi="仿宋" w:eastAsia="仿宋" w:cs="仿宋"/>
          <w:b/>
          <w:color w:val="auto"/>
          <w:sz w:val="28"/>
          <w:szCs w:val="28"/>
          <w:highlight w:val="none"/>
        </w:rPr>
        <w:t>第二部分、投标须知</w:t>
      </w:r>
      <w:bookmarkEnd w:id="12"/>
      <w:bookmarkEnd w:id="13"/>
    </w:p>
    <w:p w14:paraId="244C4D91">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b/>
          <w:bCs/>
          <w:color w:val="auto"/>
          <w:sz w:val="28"/>
          <w:szCs w:val="24"/>
          <w:highlight w:val="none"/>
        </w:rPr>
      </w:pPr>
      <w:bookmarkStart w:id="14" w:name="_Toc240450077"/>
      <w:bookmarkStart w:id="15" w:name="_Toc5241"/>
      <w:bookmarkStart w:id="16" w:name="_Toc251566650"/>
      <w:bookmarkStart w:id="17" w:name="_Toc12000"/>
      <w:bookmarkStart w:id="18" w:name="_Toc12860"/>
      <w:r>
        <w:rPr>
          <w:rFonts w:hint="eastAsia" w:ascii="仿宋" w:hAnsi="仿宋" w:eastAsia="仿宋" w:cs="仿宋"/>
          <w:b/>
          <w:bCs/>
          <w:color w:val="auto"/>
          <w:sz w:val="28"/>
          <w:szCs w:val="24"/>
          <w:highlight w:val="none"/>
        </w:rPr>
        <w:t>一、总则</w:t>
      </w:r>
      <w:bookmarkEnd w:id="14"/>
      <w:bookmarkEnd w:id="15"/>
      <w:bookmarkEnd w:id="16"/>
      <w:bookmarkEnd w:id="17"/>
      <w:bookmarkEnd w:id="18"/>
    </w:p>
    <w:p w14:paraId="76BB3498">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本次招标工作是按照《中华人民共和国政府采购法》《中华人民共和国政府采购法实施条例》、《政府采购货物和服务招标投标管理办法》等相关法律法规组织和实施，并接受同级政府采购监督管理部门监督。</w:t>
      </w:r>
    </w:p>
    <w:p w14:paraId="5C9182B5">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562" w:firstLineChars="200"/>
        <w:textAlignment w:val="auto"/>
        <w:rPr>
          <w:rFonts w:hint="eastAsia" w:ascii="仿宋" w:hAnsi="仿宋" w:eastAsia="仿宋" w:cs="仿宋"/>
          <w:b/>
          <w:snapToGrid w:val="0"/>
          <w:color w:val="auto"/>
          <w:kern w:val="0"/>
          <w:sz w:val="28"/>
          <w:szCs w:val="28"/>
          <w:highlight w:val="none"/>
        </w:rPr>
      </w:pPr>
      <w:r>
        <w:rPr>
          <w:rFonts w:hint="eastAsia" w:ascii="仿宋" w:hAnsi="仿宋" w:eastAsia="仿宋" w:cs="仿宋"/>
          <w:b/>
          <w:snapToGrid w:val="0"/>
          <w:color w:val="auto"/>
          <w:kern w:val="0"/>
          <w:sz w:val="28"/>
          <w:szCs w:val="28"/>
          <w:highlight w:val="none"/>
        </w:rPr>
        <w:t>1</w:t>
      </w:r>
      <w:r>
        <w:rPr>
          <w:rFonts w:hint="eastAsia" w:ascii="仿宋" w:hAnsi="仿宋" w:eastAsia="仿宋" w:cs="仿宋"/>
          <w:b/>
          <w:snapToGrid w:val="0"/>
          <w:color w:val="auto"/>
          <w:kern w:val="0"/>
          <w:sz w:val="28"/>
          <w:szCs w:val="28"/>
          <w:highlight w:val="none"/>
          <w:lang w:val="en-US" w:eastAsia="zh-CN"/>
        </w:rPr>
        <w:t>.</w:t>
      </w:r>
      <w:r>
        <w:rPr>
          <w:rFonts w:hint="eastAsia" w:ascii="仿宋" w:hAnsi="仿宋" w:eastAsia="仿宋" w:cs="仿宋"/>
          <w:b/>
          <w:snapToGrid w:val="0"/>
          <w:color w:val="auto"/>
          <w:kern w:val="0"/>
          <w:sz w:val="28"/>
          <w:szCs w:val="28"/>
          <w:highlight w:val="none"/>
        </w:rPr>
        <w:t>适用范围</w:t>
      </w:r>
    </w:p>
    <w:p w14:paraId="17F2073F">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1.1本采购文件仅适用于本次招标项目。</w:t>
      </w:r>
    </w:p>
    <w:p w14:paraId="57C2E1ED">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1.2本项目采购方式为公开招标。</w:t>
      </w:r>
    </w:p>
    <w:p w14:paraId="31F7E1CC">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4"/>
          <w:szCs w:val="24"/>
          <w:highlight w:val="none"/>
        </w:rPr>
        <w:t>1.3投标须知为招标文件的通用条款，如通用条款与前附表、采购内容及要求、合同条款等特定条款不一致的，请按特定条款执行。</w:t>
      </w:r>
    </w:p>
    <w:p w14:paraId="4CDA1652">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562" w:firstLineChars="200"/>
        <w:textAlignment w:val="auto"/>
        <w:rPr>
          <w:rFonts w:hint="eastAsia" w:ascii="仿宋" w:hAnsi="仿宋" w:eastAsia="仿宋" w:cs="仿宋"/>
          <w:b/>
          <w:snapToGrid w:val="0"/>
          <w:color w:val="auto"/>
          <w:kern w:val="0"/>
          <w:sz w:val="28"/>
          <w:szCs w:val="28"/>
          <w:highlight w:val="none"/>
        </w:rPr>
      </w:pPr>
      <w:r>
        <w:rPr>
          <w:rFonts w:hint="eastAsia" w:ascii="仿宋" w:hAnsi="仿宋" w:eastAsia="仿宋" w:cs="仿宋"/>
          <w:b/>
          <w:snapToGrid w:val="0"/>
          <w:color w:val="auto"/>
          <w:kern w:val="0"/>
          <w:sz w:val="28"/>
          <w:szCs w:val="28"/>
          <w:highlight w:val="none"/>
        </w:rPr>
        <w:t>2</w:t>
      </w:r>
      <w:r>
        <w:rPr>
          <w:rFonts w:hint="eastAsia" w:ascii="仿宋" w:hAnsi="仿宋" w:eastAsia="仿宋" w:cs="仿宋"/>
          <w:b/>
          <w:snapToGrid w:val="0"/>
          <w:color w:val="auto"/>
          <w:kern w:val="0"/>
          <w:sz w:val="28"/>
          <w:szCs w:val="28"/>
          <w:highlight w:val="none"/>
          <w:lang w:eastAsia="zh-CN"/>
        </w:rPr>
        <w:t>、</w:t>
      </w:r>
      <w:r>
        <w:rPr>
          <w:rFonts w:hint="eastAsia" w:ascii="仿宋" w:hAnsi="仿宋" w:eastAsia="仿宋" w:cs="仿宋"/>
          <w:b/>
          <w:snapToGrid w:val="0"/>
          <w:color w:val="auto"/>
          <w:kern w:val="0"/>
          <w:sz w:val="28"/>
          <w:szCs w:val="28"/>
          <w:highlight w:val="none"/>
        </w:rPr>
        <w:t>定义</w:t>
      </w:r>
    </w:p>
    <w:p w14:paraId="4597D4B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2.1采购人</w:t>
      </w:r>
      <w:r>
        <w:rPr>
          <w:rFonts w:hint="eastAsia" w:ascii="仿宋" w:hAnsi="仿宋" w:eastAsia="仿宋" w:cs="仿宋"/>
          <w:snapToGrid w:val="0"/>
          <w:color w:val="auto"/>
          <w:kern w:val="0"/>
          <w:sz w:val="24"/>
          <w:szCs w:val="24"/>
          <w:highlight w:val="none"/>
          <w:lang w:val="en-US" w:eastAsia="zh-CN"/>
        </w:rPr>
        <w:t>：</w:t>
      </w:r>
      <w:r>
        <w:rPr>
          <w:rFonts w:hint="eastAsia" w:ascii="仿宋" w:hAnsi="仿宋" w:eastAsia="仿宋" w:cs="仿宋"/>
          <w:snapToGrid w:val="0"/>
          <w:color w:val="auto"/>
          <w:kern w:val="0"/>
          <w:sz w:val="24"/>
          <w:szCs w:val="24"/>
          <w:highlight w:val="none"/>
        </w:rPr>
        <w:t>指</w:t>
      </w:r>
      <w:r>
        <w:rPr>
          <w:rFonts w:hint="eastAsia" w:ascii="仿宋" w:hAnsi="仿宋" w:eastAsia="仿宋" w:cs="仿宋"/>
          <w:snapToGrid w:val="0"/>
          <w:color w:val="auto"/>
          <w:kern w:val="0"/>
          <w:sz w:val="24"/>
          <w:szCs w:val="24"/>
          <w:highlight w:val="none"/>
          <w:u w:val="single"/>
          <w:lang w:val="en-US" w:eastAsia="zh-CN"/>
        </w:rPr>
        <w:t xml:space="preserve"> 衢州市衢江区水利局 </w:t>
      </w:r>
      <w:r>
        <w:rPr>
          <w:rFonts w:hint="eastAsia" w:ascii="仿宋" w:hAnsi="仿宋" w:eastAsia="仿宋" w:cs="仿宋"/>
          <w:color w:val="auto"/>
          <w:sz w:val="24"/>
          <w:szCs w:val="24"/>
          <w:highlight w:val="none"/>
        </w:rPr>
        <w:t>（合同中的甲方）</w:t>
      </w:r>
      <w:r>
        <w:rPr>
          <w:rFonts w:hint="eastAsia" w:ascii="仿宋" w:hAnsi="仿宋" w:eastAsia="仿宋" w:cs="仿宋"/>
          <w:snapToGrid w:val="0"/>
          <w:color w:val="auto"/>
          <w:kern w:val="0"/>
          <w:sz w:val="24"/>
          <w:szCs w:val="24"/>
          <w:highlight w:val="none"/>
        </w:rPr>
        <w:t>。</w:t>
      </w:r>
    </w:p>
    <w:p w14:paraId="5A196327">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2.2“</w:t>
      </w:r>
      <w:r>
        <w:rPr>
          <w:rFonts w:hint="eastAsia" w:ascii="仿宋" w:hAnsi="仿宋" w:eastAsia="仿宋" w:cs="仿宋"/>
          <w:snapToGrid w:val="0"/>
          <w:color w:val="auto"/>
          <w:kern w:val="0"/>
          <w:sz w:val="24"/>
          <w:szCs w:val="24"/>
          <w:highlight w:val="none"/>
          <w:lang w:eastAsia="zh-CN"/>
        </w:rPr>
        <w:t>招标（</w:t>
      </w:r>
      <w:r>
        <w:rPr>
          <w:rFonts w:hint="eastAsia" w:ascii="仿宋" w:hAnsi="仿宋" w:eastAsia="仿宋" w:cs="仿宋"/>
          <w:snapToGrid w:val="0"/>
          <w:color w:val="auto"/>
          <w:kern w:val="0"/>
          <w:sz w:val="24"/>
          <w:szCs w:val="24"/>
          <w:highlight w:val="none"/>
        </w:rPr>
        <w:t>采购</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代理机构</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指</w:t>
      </w:r>
      <w:r>
        <w:rPr>
          <w:rFonts w:hint="eastAsia" w:ascii="仿宋" w:hAnsi="仿宋" w:eastAsia="仿宋" w:cs="仿宋"/>
          <w:color w:val="auto"/>
          <w:sz w:val="24"/>
          <w:szCs w:val="24"/>
          <w:highlight w:val="none"/>
          <w:u w:val="single"/>
          <w:lang w:val="en-US" w:eastAsia="zh-CN"/>
        </w:rPr>
        <w:t xml:space="preserve"> 浙江天平投资咨询有限公司 </w:t>
      </w:r>
      <w:r>
        <w:rPr>
          <w:rFonts w:hint="eastAsia" w:ascii="仿宋" w:hAnsi="仿宋" w:eastAsia="仿宋" w:cs="仿宋"/>
          <w:snapToGrid w:val="0"/>
          <w:color w:val="auto"/>
          <w:kern w:val="0"/>
          <w:sz w:val="24"/>
          <w:szCs w:val="24"/>
          <w:highlight w:val="none"/>
        </w:rPr>
        <w:t>。</w:t>
      </w:r>
    </w:p>
    <w:p w14:paraId="7634703A">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2.3同级政府采购监督管理部门</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指</w:t>
      </w:r>
      <w:r>
        <w:rPr>
          <w:rFonts w:hint="eastAsia" w:ascii="仿宋" w:hAnsi="仿宋" w:eastAsia="仿宋" w:cs="仿宋"/>
          <w:snapToGrid w:val="0"/>
          <w:color w:val="auto"/>
          <w:kern w:val="0"/>
          <w:sz w:val="24"/>
          <w:szCs w:val="24"/>
          <w:highlight w:val="none"/>
          <w:u w:val="single"/>
          <w:lang w:val="en-US" w:eastAsia="zh-CN"/>
        </w:rPr>
        <w:t xml:space="preserve"> 衢江区政府采购监督管理办公室 </w:t>
      </w:r>
      <w:r>
        <w:rPr>
          <w:rFonts w:hint="eastAsia" w:ascii="仿宋" w:hAnsi="仿宋" w:eastAsia="仿宋" w:cs="仿宋"/>
          <w:snapToGrid w:val="0"/>
          <w:color w:val="auto"/>
          <w:kern w:val="0"/>
          <w:sz w:val="24"/>
          <w:szCs w:val="24"/>
          <w:highlight w:val="none"/>
        </w:rPr>
        <w:t>。</w:t>
      </w:r>
    </w:p>
    <w:p w14:paraId="4C2549DA">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2.4供应商</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投标人</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系指响应本次招标，参加本次投标的独立法人。</w:t>
      </w:r>
    </w:p>
    <w:p w14:paraId="6286FEC9">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2.5服务</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指采购文件或合同规定投标人须承担的服务以及其他类似的义务。</w:t>
      </w:r>
    </w:p>
    <w:p w14:paraId="3E6BCBB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rPr>
        <w:t>2.6</w:t>
      </w:r>
      <w:r>
        <w:rPr>
          <w:rFonts w:hint="eastAsia" w:ascii="仿宋" w:hAnsi="仿宋" w:eastAsia="仿宋" w:cs="仿宋"/>
          <w:snapToGrid w:val="0"/>
          <w:color w:val="auto"/>
          <w:kern w:val="0"/>
          <w:sz w:val="24"/>
          <w:szCs w:val="24"/>
          <w:highlight w:val="none"/>
          <w:lang w:eastAsia="zh-CN"/>
        </w:rPr>
        <w:t>中标人、</w:t>
      </w:r>
      <w:r>
        <w:rPr>
          <w:rFonts w:hint="eastAsia" w:ascii="仿宋" w:hAnsi="仿宋" w:eastAsia="仿宋" w:cs="仿宋"/>
          <w:snapToGrid w:val="0"/>
          <w:color w:val="auto"/>
          <w:kern w:val="0"/>
          <w:sz w:val="24"/>
          <w:szCs w:val="24"/>
          <w:highlight w:val="none"/>
          <w:lang w:val="en-US" w:eastAsia="zh-CN"/>
        </w:rPr>
        <w:t>中标供应商</w:t>
      </w:r>
      <w:r>
        <w:rPr>
          <w:rFonts w:hint="eastAsia" w:ascii="仿宋" w:hAnsi="仿宋" w:eastAsia="仿宋" w:cs="仿宋"/>
          <w:snapToGrid w:val="0"/>
          <w:color w:val="auto"/>
          <w:kern w:val="0"/>
          <w:sz w:val="24"/>
          <w:szCs w:val="24"/>
          <w:highlight w:val="none"/>
          <w:lang w:eastAsia="zh-CN"/>
        </w:rPr>
        <w:t>：指经评审获得本项目最终合同签订资格的投标人</w:t>
      </w:r>
    </w:p>
    <w:p w14:paraId="5D26D967">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lang w:val="zh-CN" w:eastAsia="zh-CN"/>
        </w:rPr>
      </w:pPr>
      <w:r>
        <w:rPr>
          <w:rFonts w:hint="eastAsia" w:ascii="仿宋" w:hAnsi="仿宋" w:eastAsia="仿宋" w:cs="仿宋"/>
          <w:snapToGrid w:val="0"/>
          <w:color w:val="auto"/>
          <w:kern w:val="0"/>
          <w:sz w:val="24"/>
          <w:szCs w:val="24"/>
          <w:highlight w:val="none"/>
          <w:lang w:val="en-US" w:eastAsia="zh-CN"/>
        </w:rPr>
        <w:t>2.7</w:t>
      </w:r>
      <w:r>
        <w:rPr>
          <w:rFonts w:hint="eastAsia" w:ascii="仿宋" w:hAnsi="仿宋" w:eastAsia="仿宋" w:cs="仿宋"/>
          <w:snapToGrid w:val="0"/>
          <w:color w:val="auto"/>
          <w:kern w:val="0"/>
          <w:sz w:val="24"/>
          <w:szCs w:val="24"/>
          <w:highlight w:val="none"/>
          <w:lang w:val="zh-CN" w:eastAsia="zh-CN"/>
        </w:rPr>
        <w:t>投标人代表：指全权代表投标人参加招标活动并签署投标文件的人。本次投标的投标人代表必须是投标人的法定代表人或其授权委托人，如投标人代表不是法定代表人，须有法定代表人出具的授权委托书。</w:t>
      </w:r>
    </w:p>
    <w:p w14:paraId="5F7E1520">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lang w:val="zh-CN"/>
        </w:rPr>
      </w:pPr>
      <w:r>
        <w:rPr>
          <w:rFonts w:hint="eastAsia" w:ascii="仿宋" w:hAnsi="仿宋" w:eastAsia="仿宋" w:cs="仿宋"/>
          <w:snapToGrid w:val="0"/>
          <w:color w:val="auto"/>
          <w:kern w:val="0"/>
          <w:sz w:val="24"/>
          <w:szCs w:val="24"/>
          <w:highlight w:val="none"/>
          <w:lang w:val="en-US" w:eastAsia="zh-CN"/>
        </w:rPr>
        <w:t>2.8</w:t>
      </w:r>
      <w:r>
        <w:rPr>
          <w:rFonts w:hint="eastAsia" w:ascii="仿宋" w:hAnsi="仿宋" w:eastAsia="仿宋" w:cs="仿宋"/>
          <w:snapToGrid w:val="0"/>
          <w:color w:val="auto"/>
          <w:kern w:val="0"/>
          <w:sz w:val="24"/>
          <w:szCs w:val="24"/>
          <w:highlight w:val="none"/>
          <w:lang w:val="zh-CN"/>
        </w:rPr>
        <w:t>联合体：指两个以上供应商组成联合体，以一个供应商的身份参加投标。</w:t>
      </w:r>
    </w:p>
    <w:p w14:paraId="6E44A03E">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lang w:val="zh-CN"/>
        </w:rPr>
      </w:pPr>
      <w:r>
        <w:rPr>
          <w:rFonts w:hint="eastAsia" w:ascii="仿宋" w:hAnsi="仿宋" w:eastAsia="仿宋" w:cs="仿宋"/>
          <w:snapToGrid w:val="0"/>
          <w:color w:val="auto"/>
          <w:kern w:val="0"/>
          <w:sz w:val="24"/>
          <w:szCs w:val="24"/>
          <w:highlight w:val="none"/>
          <w:lang w:val="en-US" w:eastAsia="zh-CN"/>
        </w:rPr>
        <w:t>2.9</w:t>
      </w:r>
      <w:r>
        <w:rPr>
          <w:rFonts w:hint="eastAsia" w:ascii="仿宋" w:hAnsi="仿宋" w:eastAsia="仿宋" w:cs="仿宋"/>
          <w:snapToGrid w:val="0"/>
          <w:color w:val="auto"/>
          <w:kern w:val="0"/>
          <w:sz w:val="24"/>
          <w:szCs w:val="24"/>
          <w:highlight w:val="none"/>
          <w:lang w:val="zh-CN"/>
        </w:rPr>
        <w:t>制造商：拥有投标产品自主知识产权的单位。</w:t>
      </w:r>
    </w:p>
    <w:p w14:paraId="424D376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2.10</w:t>
      </w:r>
      <w:r>
        <w:rPr>
          <w:rFonts w:hint="eastAsia" w:ascii="仿宋" w:hAnsi="仿宋" w:eastAsia="仿宋" w:cs="仿宋"/>
          <w:snapToGrid w:val="0"/>
          <w:color w:val="auto"/>
          <w:kern w:val="0"/>
          <w:sz w:val="24"/>
          <w:szCs w:val="24"/>
          <w:highlight w:val="none"/>
        </w:rPr>
        <w:t>产品</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指供方按</w:t>
      </w:r>
      <w:r>
        <w:rPr>
          <w:rFonts w:hint="eastAsia" w:ascii="仿宋" w:hAnsi="仿宋" w:eastAsia="仿宋" w:cs="仿宋"/>
          <w:snapToGrid w:val="0"/>
          <w:color w:val="auto"/>
          <w:kern w:val="0"/>
          <w:sz w:val="24"/>
          <w:szCs w:val="24"/>
          <w:highlight w:val="none"/>
          <w:lang w:eastAsia="zh-CN"/>
        </w:rPr>
        <w:t>采购文件</w:t>
      </w:r>
      <w:r>
        <w:rPr>
          <w:rFonts w:hint="eastAsia" w:ascii="仿宋" w:hAnsi="仿宋" w:eastAsia="仿宋" w:cs="仿宋"/>
          <w:snapToGrid w:val="0"/>
          <w:color w:val="auto"/>
          <w:kern w:val="0"/>
          <w:sz w:val="24"/>
          <w:szCs w:val="24"/>
          <w:highlight w:val="none"/>
        </w:rPr>
        <w:t>规定，须向采购人提供的一切设备、保险、税金、备品备件、工具、手册及其它有关技术资料和材料。</w:t>
      </w:r>
    </w:p>
    <w:p w14:paraId="11C6757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2.11</w:t>
      </w:r>
      <w:r>
        <w:rPr>
          <w:rFonts w:hint="eastAsia" w:ascii="仿宋" w:hAnsi="仿宋" w:eastAsia="仿宋" w:cs="仿宋"/>
          <w:snapToGrid w:val="0"/>
          <w:color w:val="auto"/>
          <w:kern w:val="0"/>
          <w:sz w:val="24"/>
          <w:szCs w:val="24"/>
          <w:highlight w:val="none"/>
        </w:rPr>
        <w:t>项目</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指投标人按</w:t>
      </w:r>
      <w:r>
        <w:rPr>
          <w:rFonts w:hint="eastAsia" w:ascii="仿宋" w:hAnsi="仿宋" w:eastAsia="仿宋" w:cs="仿宋"/>
          <w:snapToGrid w:val="0"/>
          <w:color w:val="auto"/>
          <w:kern w:val="0"/>
          <w:sz w:val="24"/>
          <w:szCs w:val="24"/>
          <w:highlight w:val="none"/>
          <w:lang w:eastAsia="zh-CN"/>
        </w:rPr>
        <w:t>采购文件</w:t>
      </w:r>
      <w:r>
        <w:rPr>
          <w:rFonts w:hint="eastAsia" w:ascii="仿宋" w:hAnsi="仿宋" w:eastAsia="仿宋" w:cs="仿宋"/>
          <w:snapToGrid w:val="0"/>
          <w:color w:val="auto"/>
          <w:kern w:val="0"/>
          <w:sz w:val="24"/>
          <w:szCs w:val="24"/>
          <w:highlight w:val="none"/>
        </w:rPr>
        <w:t>规定向采购人提供的产品和服务。</w:t>
      </w:r>
    </w:p>
    <w:p w14:paraId="6827D81B">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2.12</w:t>
      </w:r>
      <w:r>
        <w:rPr>
          <w:rFonts w:hint="eastAsia" w:ascii="仿宋" w:hAnsi="仿宋" w:eastAsia="仿宋" w:cs="仿宋"/>
          <w:snapToGrid w:val="0"/>
          <w:color w:val="auto"/>
          <w:kern w:val="0"/>
          <w:sz w:val="24"/>
          <w:szCs w:val="24"/>
          <w:highlight w:val="none"/>
        </w:rPr>
        <w:t>书面形式</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zh-CN"/>
        </w:rPr>
        <w:t>包括纸质文件、电子邮件、传真、信函、电报等</w:t>
      </w:r>
      <w:r>
        <w:rPr>
          <w:rFonts w:hint="eastAsia" w:ascii="仿宋" w:hAnsi="仿宋" w:eastAsia="仿宋" w:cs="仿宋"/>
          <w:snapToGrid w:val="0"/>
          <w:color w:val="auto"/>
          <w:kern w:val="0"/>
          <w:sz w:val="24"/>
          <w:szCs w:val="24"/>
          <w:highlight w:val="none"/>
        </w:rPr>
        <w:t>。</w:t>
      </w:r>
    </w:p>
    <w:p w14:paraId="5C1E9394">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eastAsia="zh-CN"/>
        </w:rPr>
        <w:t>2.</w:t>
      </w:r>
      <w:r>
        <w:rPr>
          <w:rFonts w:hint="eastAsia" w:ascii="仿宋" w:hAnsi="仿宋" w:eastAsia="仿宋" w:cs="仿宋"/>
          <w:snapToGrid w:val="0"/>
          <w:color w:val="auto"/>
          <w:kern w:val="0"/>
          <w:sz w:val="24"/>
          <w:szCs w:val="24"/>
          <w:highlight w:val="none"/>
          <w:lang w:val="en-US" w:eastAsia="zh-CN"/>
        </w:rPr>
        <w:t>13</w:t>
      </w:r>
      <w:r>
        <w:rPr>
          <w:rFonts w:hint="eastAsia" w:ascii="仿宋" w:hAnsi="仿宋" w:eastAsia="仿宋" w:cs="仿宋"/>
          <w:snapToGrid w:val="0"/>
          <w:color w:val="auto"/>
          <w:kern w:val="0"/>
          <w:sz w:val="24"/>
          <w:szCs w:val="24"/>
          <w:highlight w:val="none"/>
          <w:lang w:eastAsia="zh-CN"/>
        </w:rPr>
        <w:t>官方指定网站公示的内容视为书面告知。</w:t>
      </w:r>
    </w:p>
    <w:p w14:paraId="2ECB9BAB">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2.14</w:t>
      </w:r>
      <w:r>
        <w:rPr>
          <w:rFonts w:hint="eastAsia" w:ascii="仿宋" w:hAnsi="仿宋" w:eastAsia="仿宋" w:cs="仿宋"/>
          <w:snapToGrid w:val="0"/>
          <w:color w:val="auto"/>
          <w:kern w:val="0"/>
          <w:sz w:val="24"/>
          <w:szCs w:val="24"/>
          <w:highlight w:val="none"/>
        </w:rPr>
        <w:t>电子签名</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指数据电文中以电子形式所含、所附用于识别签名人身份并表明签名人认可其中内容的数据；“公章”系指单位法定名称章。</w:t>
      </w:r>
    </w:p>
    <w:p w14:paraId="0AC544D6">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lang w:val="zh-CN" w:eastAsia="zh-CN"/>
        </w:rPr>
      </w:pPr>
      <w:r>
        <w:rPr>
          <w:rFonts w:hint="eastAsia" w:ascii="仿宋" w:hAnsi="仿宋" w:eastAsia="仿宋" w:cs="仿宋"/>
          <w:snapToGrid w:val="0"/>
          <w:color w:val="auto"/>
          <w:kern w:val="0"/>
          <w:sz w:val="24"/>
          <w:szCs w:val="24"/>
          <w:highlight w:val="none"/>
          <w:lang w:val="en-US" w:eastAsia="zh-CN"/>
        </w:rPr>
        <w:t>2.15“电子交易平台”系指本项目政府采购活动所依托的政府采购云平台（https://www.zcygov.cn/）。</w:t>
      </w:r>
    </w:p>
    <w:p w14:paraId="325A0E8A">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lang w:val="zh-CN"/>
        </w:rPr>
      </w:pPr>
      <w:r>
        <w:rPr>
          <w:rFonts w:hint="eastAsia" w:ascii="仿宋" w:hAnsi="仿宋" w:eastAsia="仿宋" w:cs="仿宋"/>
          <w:snapToGrid w:val="0"/>
          <w:color w:val="auto"/>
          <w:kern w:val="0"/>
          <w:sz w:val="24"/>
          <w:szCs w:val="24"/>
          <w:highlight w:val="none"/>
          <w:lang w:val="en-US" w:eastAsia="zh-CN"/>
        </w:rPr>
        <w:t>2.16</w:t>
      </w:r>
      <w:r>
        <w:rPr>
          <w:rFonts w:hint="eastAsia" w:ascii="仿宋" w:hAnsi="仿宋" w:eastAsia="仿宋" w:cs="仿宋"/>
          <w:snapToGrid w:val="0"/>
          <w:color w:val="auto"/>
          <w:kern w:val="0"/>
          <w:sz w:val="24"/>
          <w:szCs w:val="24"/>
          <w:highlight w:val="none"/>
          <w:lang w:val="zh-CN"/>
        </w:rPr>
        <w:t>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产品应符合国家节能环保要求；投标人在投标文件中提供相关证明材料。</w:t>
      </w:r>
    </w:p>
    <w:p w14:paraId="70D16263">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lang w:val="zh-CN"/>
        </w:rPr>
      </w:pPr>
      <w:r>
        <w:rPr>
          <w:rFonts w:hint="eastAsia" w:ascii="仿宋" w:hAnsi="仿宋" w:eastAsia="仿宋" w:cs="仿宋"/>
          <w:snapToGrid w:val="0"/>
          <w:color w:val="auto"/>
          <w:kern w:val="0"/>
          <w:sz w:val="24"/>
          <w:szCs w:val="24"/>
          <w:highlight w:val="none"/>
          <w:lang w:val="en-US" w:eastAsia="zh-CN"/>
        </w:rPr>
        <w:t>2.17</w:t>
      </w:r>
      <w:r>
        <w:rPr>
          <w:rFonts w:hint="eastAsia" w:ascii="仿宋" w:hAnsi="仿宋" w:eastAsia="仿宋" w:cs="仿宋"/>
          <w:snapToGrid w:val="0"/>
          <w:color w:val="auto"/>
          <w:kern w:val="0"/>
          <w:sz w:val="24"/>
          <w:szCs w:val="24"/>
          <w:highlight w:val="none"/>
          <w:lang w:val="zh-CN"/>
        </w:rPr>
        <w:t>培训：系指按招标文件规定，向采购人提供操作使用培训、系统管理培训和其他相关培训等。</w:t>
      </w:r>
    </w:p>
    <w:p w14:paraId="53577858">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lang w:val="zh-CN"/>
        </w:rPr>
      </w:pPr>
      <w:r>
        <w:rPr>
          <w:rFonts w:hint="eastAsia" w:ascii="仿宋" w:hAnsi="仿宋" w:eastAsia="仿宋" w:cs="仿宋"/>
          <w:snapToGrid w:val="0"/>
          <w:color w:val="auto"/>
          <w:kern w:val="0"/>
          <w:sz w:val="24"/>
          <w:szCs w:val="24"/>
          <w:highlight w:val="none"/>
          <w:lang w:val="en-US" w:eastAsia="zh-CN"/>
        </w:rPr>
        <w:t>2.18</w:t>
      </w:r>
      <w:r>
        <w:rPr>
          <w:rFonts w:hint="eastAsia" w:ascii="仿宋" w:hAnsi="仿宋" w:eastAsia="仿宋" w:cs="仿宋"/>
          <w:snapToGrid w:val="0"/>
          <w:color w:val="auto"/>
          <w:kern w:val="0"/>
          <w:sz w:val="24"/>
          <w:szCs w:val="24"/>
          <w:highlight w:val="none"/>
          <w:lang w:val="zh-CN"/>
        </w:rPr>
        <w:t>实质性响应：系指投标文件符合招标文件规定的实质性内容、条件和规定。</w:t>
      </w:r>
    </w:p>
    <w:p w14:paraId="4E82E70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lang w:val="zh-CN"/>
        </w:rPr>
      </w:pPr>
      <w:r>
        <w:rPr>
          <w:rFonts w:hint="eastAsia" w:ascii="仿宋" w:hAnsi="仿宋" w:eastAsia="仿宋" w:cs="仿宋"/>
          <w:snapToGrid w:val="0"/>
          <w:color w:val="auto"/>
          <w:kern w:val="0"/>
          <w:sz w:val="24"/>
          <w:szCs w:val="24"/>
          <w:highlight w:val="none"/>
          <w:lang w:val="en-US" w:eastAsia="zh-CN"/>
        </w:rPr>
        <w:t>2.19</w:t>
      </w:r>
      <w:r>
        <w:rPr>
          <w:rFonts w:hint="eastAsia" w:ascii="仿宋" w:hAnsi="仿宋" w:eastAsia="仿宋" w:cs="仿宋"/>
          <w:snapToGrid w:val="0"/>
          <w:color w:val="auto"/>
          <w:kern w:val="0"/>
          <w:sz w:val="24"/>
          <w:szCs w:val="24"/>
          <w:highlight w:val="none"/>
          <w:lang w:val="zh-CN"/>
        </w:rPr>
        <w:t>重大偏离或保留：系指将会影响到招标文件规定的服务范围、质量标准，或会给合同中规定的采购人的权利和投标人的责任造成实质性限制，而纠正这些偏离或保留将对其他提交了实质性响应的投标文件的投标人产生不公平影响的。</w:t>
      </w:r>
    </w:p>
    <w:p w14:paraId="59A7372C">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zh-CN"/>
        </w:rPr>
        <w:t>细微偏离：系指投标文件对招标文件的非实质性内容存在不完全响应或不响应。</w:t>
      </w:r>
    </w:p>
    <w:p w14:paraId="7B0E567D">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lang w:val="zh-CN"/>
        </w:rPr>
      </w:pPr>
      <w:r>
        <w:rPr>
          <w:rFonts w:hint="eastAsia" w:ascii="仿宋" w:hAnsi="仿宋" w:eastAsia="仿宋" w:cs="仿宋"/>
          <w:snapToGrid w:val="0"/>
          <w:color w:val="auto"/>
          <w:kern w:val="0"/>
          <w:sz w:val="24"/>
          <w:szCs w:val="24"/>
          <w:highlight w:val="none"/>
          <w:lang w:val="en-US" w:eastAsia="zh-CN"/>
        </w:rPr>
        <w:t>2.20“</w:t>
      </w:r>
      <w:r>
        <w:rPr>
          <w:rFonts w:hint="eastAsia" w:ascii="仿宋" w:hAnsi="仿宋" w:eastAsia="仿宋" w:cs="仿宋"/>
          <w:snapToGrid w:val="0"/>
          <w:color w:val="auto"/>
          <w:kern w:val="0"/>
          <w:sz w:val="24"/>
          <w:szCs w:val="24"/>
          <w:highlight w:val="none"/>
          <w:lang w:val="zh-CN"/>
        </w:rPr>
        <w:t>▲</w:t>
      </w:r>
      <w:r>
        <w:rPr>
          <w:rFonts w:hint="eastAsia" w:ascii="仿宋" w:hAnsi="仿宋" w:eastAsia="仿宋" w:cs="仿宋"/>
          <w:snapToGrid w:val="0"/>
          <w:color w:val="auto"/>
          <w:kern w:val="0"/>
          <w:sz w:val="24"/>
          <w:szCs w:val="24"/>
          <w:highlight w:val="none"/>
          <w:lang w:val="en-US" w:eastAsia="zh-CN"/>
        </w:rPr>
        <w:t>”</w:t>
      </w:r>
      <w:r>
        <w:rPr>
          <w:rFonts w:hint="eastAsia" w:ascii="仿宋" w:hAnsi="仿宋" w:eastAsia="仿宋" w:cs="仿宋"/>
          <w:snapToGrid w:val="0"/>
          <w:color w:val="auto"/>
          <w:kern w:val="0"/>
          <w:sz w:val="24"/>
          <w:szCs w:val="24"/>
          <w:highlight w:val="none"/>
          <w:lang w:val="zh-CN"/>
        </w:rPr>
        <w:t>系指实质性的要求条款。</w:t>
      </w:r>
    </w:p>
    <w:p w14:paraId="2208DB5F">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lang w:val="zh-CN"/>
        </w:rPr>
      </w:pPr>
      <w:r>
        <w:rPr>
          <w:rFonts w:hint="eastAsia" w:ascii="仿宋" w:hAnsi="仿宋" w:eastAsia="仿宋" w:cs="仿宋"/>
          <w:snapToGrid w:val="0"/>
          <w:color w:val="auto"/>
          <w:kern w:val="0"/>
          <w:sz w:val="24"/>
          <w:szCs w:val="24"/>
          <w:highlight w:val="none"/>
          <w:lang w:val="en-US" w:eastAsia="zh-CN"/>
        </w:rPr>
        <w:t>2.21“</w:t>
      </w:r>
      <w:r>
        <w:rPr>
          <w:rFonts w:hint="eastAsia" w:ascii="仿宋" w:hAnsi="仿宋" w:eastAsia="仿宋" w:cs="仿宋"/>
          <w:snapToGrid w:val="0"/>
          <w:color w:val="auto"/>
          <w:kern w:val="0"/>
          <w:sz w:val="24"/>
          <w:szCs w:val="24"/>
          <w:highlight w:val="none"/>
          <w:lang w:val="zh-CN"/>
        </w:rPr>
        <w:t>★</w:t>
      </w:r>
      <w:r>
        <w:rPr>
          <w:rFonts w:hint="eastAsia" w:ascii="仿宋" w:hAnsi="仿宋" w:eastAsia="仿宋" w:cs="仿宋"/>
          <w:snapToGrid w:val="0"/>
          <w:color w:val="auto"/>
          <w:kern w:val="0"/>
          <w:sz w:val="24"/>
          <w:szCs w:val="24"/>
          <w:highlight w:val="none"/>
          <w:lang w:val="en-US" w:eastAsia="zh-CN"/>
        </w:rPr>
        <w:t>”</w:t>
      </w:r>
      <w:r>
        <w:rPr>
          <w:rFonts w:hint="eastAsia" w:ascii="仿宋" w:hAnsi="仿宋" w:eastAsia="仿宋" w:cs="仿宋"/>
          <w:snapToGrid w:val="0"/>
          <w:color w:val="auto"/>
          <w:kern w:val="0"/>
          <w:sz w:val="24"/>
          <w:szCs w:val="24"/>
          <w:highlight w:val="none"/>
          <w:lang w:val="zh-CN"/>
        </w:rPr>
        <w:t>系指投标人应特别关注的条款。</w:t>
      </w:r>
    </w:p>
    <w:p w14:paraId="421E9941">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2.22政府采购政府要求说明</w:t>
      </w:r>
    </w:p>
    <w:p w14:paraId="72673CB5">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lang w:val="zh-CN" w:eastAsia="zh-CN" w:bidi="ar-SA"/>
        </w:rPr>
      </w:pPr>
      <w:r>
        <w:rPr>
          <w:rFonts w:hint="eastAsia" w:ascii="仿宋" w:hAnsi="仿宋" w:eastAsia="仿宋" w:cs="仿宋"/>
          <w:snapToGrid w:val="0"/>
          <w:color w:val="auto"/>
          <w:kern w:val="0"/>
          <w:sz w:val="24"/>
          <w:szCs w:val="24"/>
          <w:highlight w:val="none"/>
          <w:lang w:val="en-US" w:eastAsia="zh-CN" w:bidi="ar-SA"/>
        </w:rPr>
        <w:t>1</w:t>
      </w:r>
      <w:r>
        <w:rPr>
          <w:rFonts w:hint="eastAsia" w:ascii="仿宋" w:hAnsi="仿宋" w:eastAsia="仿宋" w:cs="仿宋"/>
          <w:snapToGrid w:val="0"/>
          <w:color w:val="auto"/>
          <w:kern w:val="0"/>
          <w:sz w:val="24"/>
          <w:szCs w:val="24"/>
          <w:highlight w:val="none"/>
          <w:lang w:val="zh-CN" w:eastAsia="zh-CN" w:bidi="ar-SA"/>
        </w:rPr>
        <w:t>、▲本项目采购本国生产的货物、工程和服务，不允许采购进口产品。</w:t>
      </w:r>
    </w:p>
    <w:p w14:paraId="70507350">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lang w:val="zh-CN" w:eastAsia="zh-CN" w:bidi="ar-SA"/>
        </w:rPr>
      </w:pPr>
      <w:r>
        <w:rPr>
          <w:rFonts w:hint="eastAsia" w:ascii="仿宋" w:hAnsi="仿宋" w:eastAsia="仿宋" w:cs="仿宋"/>
          <w:snapToGrid w:val="0"/>
          <w:color w:val="auto"/>
          <w:kern w:val="0"/>
          <w:sz w:val="24"/>
          <w:szCs w:val="24"/>
          <w:highlight w:val="none"/>
          <w:lang w:val="en-US" w:eastAsia="zh-CN" w:bidi="ar-SA"/>
        </w:rPr>
        <w:t>2</w:t>
      </w:r>
      <w:r>
        <w:rPr>
          <w:rFonts w:hint="eastAsia" w:ascii="仿宋" w:hAnsi="仿宋" w:eastAsia="仿宋" w:cs="仿宋"/>
          <w:snapToGrid w:val="0"/>
          <w:color w:val="auto"/>
          <w:kern w:val="0"/>
          <w:sz w:val="24"/>
          <w:szCs w:val="24"/>
          <w:highlight w:val="none"/>
          <w:lang w:val="zh-CN" w:eastAsia="zh-CN" w:bidi="ar-SA"/>
        </w:rPr>
        <w:t>、支持绿色发展</w:t>
      </w:r>
    </w:p>
    <w:p w14:paraId="48BE654F">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highlight w:val="none"/>
          <w:lang w:val="zh-CN" w:eastAsia="zh-CN"/>
        </w:rPr>
      </w:pPr>
      <w:r>
        <w:rPr>
          <w:rFonts w:hint="eastAsia" w:ascii="仿宋" w:hAnsi="仿宋" w:eastAsia="仿宋" w:cs="仿宋"/>
          <w:snapToGrid w:val="0"/>
          <w:color w:val="auto"/>
          <w:kern w:val="0"/>
          <w:sz w:val="24"/>
          <w:szCs w:val="24"/>
          <w:highlight w:val="none"/>
          <w:lang w:val="zh-CN" w:eastAsia="zh-CN" w:bidi="ar-SA"/>
        </w:rPr>
        <w:t>（</w:t>
      </w:r>
      <w:r>
        <w:rPr>
          <w:rFonts w:hint="eastAsia" w:ascii="仿宋" w:hAnsi="仿宋" w:eastAsia="仿宋" w:cs="仿宋"/>
          <w:snapToGrid w:val="0"/>
          <w:color w:val="auto"/>
          <w:kern w:val="0"/>
          <w:sz w:val="24"/>
          <w:szCs w:val="24"/>
          <w:highlight w:val="none"/>
          <w:lang w:val="en-US" w:eastAsia="zh-CN" w:bidi="ar-SA"/>
        </w:rPr>
        <w:t>1</w:t>
      </w:r>
      <w:r>
        <w:rPr>
          <w:rFonts w:hint="eastAsia" w:ascii="仿宋" w:hAnsi="仿宋" w:eastAsia="仿宋" w:cs="仿宋"/>
          <w:snapToGrid w:val="0"/>
          <w:color w:val="auto"/>
          <w:kern w:val="0"/>
          <w:sz w:val="24"/>
          <w:szCs w:val="24"/>
          <w:highlight w:val="none"/>
          <w:lang w:val="zh-CN" w:eastAsia="zh-CN" w:bidi="ar-SA"/>
        </w:rPr>
        <w:t>）▲节能产品的强制采购政策：【本项目不涉及国家强制采购节能产品】；</w:t>
      </w:r>
    </w:p>
    <w:p w14:paraId="082C3E9E">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lang w:val="zh-CN" w:eastAsia="zh-CN" w:bidi="ar-SA"/>
        </w:rPr>
      </w:pPr>
      <w:r>
        <w:rPr>
          <w:rFonts w:hint="eastAsia" w:ascii="仿宋" w:hAnsi="仿宋" w:eastAsia="仿宋" w:cs="仿宋"/>
          <w:snapToGrid w:val="0"/>
          <w:color w:val="auto"/>
          <w:kern w:val="0"/>
          <w:sz w:val="24"/>
          <w:szCs w:val="24"/>
          <w:highlight w:val="none"/>
          <w:lang w:val="zh-CN" w:eastAsia="zh-CN" w:bidi="ar-SA"/>
        </w:rPr>
        <w:t>（2）节能产品、环境标志产品的优先采购政策：【本项目响应《关于调整优化节能产品、环境标志产品政府采购执行机制的通知》财库〔2019〕9号规定，对属于《环境标志产品政府采购品目清单》内的产品实行优先采购，具体详见第六章评标办法及开标程序】；</w:t>
      </w:r>
    </w:p>
    <w:p w14:paraId="438F35F7">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lang w:val="zh-CN" w:eastAsia="zh-CN" w:bidi="ar-SA"/>
        </w:rPr>
      </w:pPr>
      <w:r>
        <w:rPr>
          <w:rFonts w:hint="eastAsia" w:ascii="仿宋" w:hAnsi="仿宋" w:eastAsia="仿宋" w:cs="仿宋"/>
          <w:snapToGrid w:val="0"/>
          <w:color w:val="auto"/>
          <w:kern w:val="0"/>
          <w:sz w:val="24"/>
          <w:szCs w:val="24"/>
          <w:highlight w:val="none"/>
          <w:lang w:val="zh-CN" w:eastAsia="zh-CN" w:bidi="ar-SA"/>
        </w:rPr>
        <w:t>（3）修缮、装修类项目采购建材的，供应商应按采购文件和合同规定的绿色建筑和绿色建材性能、指标进行采购。【本项目不涉及建材】；</w:t>
      </w:r>
    </w:p>
    <w:p w14:paraId="4C7E1885">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lang w:val="zh-CN" w:eastAsia="zh-CN" w:bidi="ar-SA"/>
        </w:rPr>
      </w:pPr>
      <w:r>
        <w:rPr>
          <w:rFonts w:hint="eastAsia" w:ascii="仿宋" w:hAnsi="仿宋" w:eastAsia="仿宋" w:cs="仿宋"/>
          <w:snapToGrid w:val="0"/>
          <w:color w:val="auto"/>
          <w:kern w:val="0"/>
          <w:sz w:val="24"/>
          <w:szCs w:val="24"/>
          <w:highlight w:val="none"/>
          <w:lang w:val="zh-CN" w:eastAsia="zh-CN" w:bidi="ar-SA"/>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本项目不涉及商品包装和快递包装】；</w:t>
      </w:r>
    </w:p>
    <w:p w14:paraId="4CFB4493">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lang w:val="zh-CN" w:eastAsia="zh-CN" w:bidi="ar-SA"/>
        </w:rPr>
      </w:pPr>
      <w:r>
        <w:rPr>
          <w:rFonts w:hint="eastAsia" w:ascii="仿宋" w:hAnsi="仿宋" w:eastAsia="仿宋" w:cs="仿宋"/>
          <w:snapToGrid w:val="0"/>
          <w:color w:val="auto"/>
          <w:kern w:val="0"/>
          <w:sz w:val="24"/>
          <w:szCs w:val="24"/>
          <w:highlight w:val="none"/>
          <w:lang w:val="zh-CN" w:eastAsia="zh-CN" w:bidi="ar-SA"/>
        </w:rPr>
        <w:t>3、支持创新发展</w:t>
      </w:r>
    </w:p>
    <w:p w14:paraId="3360E795">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lang w:val="zh-CN" w:eastAsia="zh-CN" w:bidi="ar-SA"/>
        </w:rPr>
      </w:pPr>
      <w:r>
        <w:rPr>
          <w:rFonts w:hint="eastAsia" w:ascii="仿宋" w:hAnsi="仿宋" w:eastAsia="仿宋" w:cs="仿宋"/>
          <w:snapToGrid w:val="0"/>
          <w:color w:val="auto"/>
          <w:kern w:val="0"/>
          <w:sz w:val="24"/>
          <w:szCs w:val="24"/>
          <w:highlight w:val="none"/>
          <w:lang w:val="zh-CN" w:eastAsia="zh-CN" w:bidi="ar-SA"/>
        </w:rPr>
        <w:t>（1）采购人优先采购被认定为首台套产品和“制造精品”的自主创新产品。【本项目落实《浙江省政府办公厅关于加快首台套产品推广运用的若干意见》（浙政办发〔2017〕40号）；《浙江省经信委浙江省发展改革委浙江省财政厅关于“浙江制造精品”认定推广和应用的实施意见》（浙经信技术〔2013〕573号）政策意见。首台套产品被纳入《首台套产品推广应用指导目录》之日起2年内，以及产品核心技术高于国内领先水平，并具有明晰自主知识产权的“制造精品”产品的，自认定之日起2年内视同已具备相应销售业绩，参加政府采购活动时业绩分值为满分。</w:t>
      </w:r>
      <w:r>
        <w:rPr>
          <w:rFonts w:hint="eastAsia" w:ascii="仿宋" w:hAnsi="仿宋" w:eastAsia="仿宋" w:cs="仿宋"/>
          <w:b/>
          <w:bCs/>
          <w:snapToGrid w:val="0"/>
          <w:color w:val="auto"/>
          <w:kern w:val="0"/>
          <w:sz w:val="24"/>
          <w:szCs w:val="24"/>
          <w:highlight w:val="none"/>
          <w:lang w:val="zh-CN" w:eastAsia="zh-CN" w:bidi="ar-SA"/>
        </w:rPr>
        <w:t>提供所投核心产品【本项目核心产品为：</w:t>
      </w:r>
      <w:r>
        <w:rPr>
          <w:rFonts w:hint="eastAsia" w:ascii="仿宋" w:hAnsi="仿宋" w:eastAsia="仿宋" w:cs="仿宋"/>
          <w:b/>
          <w:bCs/>
          <w:snapToGrid w:val="0"/>
          <w:color w:val="auto"/>
          <w:kern w:val="0"/>
          <w:sz w:val="24"/>
          <w:szCs w:val="24"/>
          <w:highlight w:val="none"/>
          <w:u w:val="single"/>
          <w:lang w:val="en-US" w:eastAsia="zh-CN" w:bidi="ar-SA"/>
        </w:rPr>
        <w:t xml:space="preserve"> 非接触式雷达流量计 </w:t>
      </w:r>
      <w:r>
        <w:rPr>
          <w:rFonts w:hint="eastAsia" w:ascii="仿宋" w:hAnsi="仿宋" w:eastAsia="仿宋" w:cs="仿宋"/>
          <w:b/>
          <w:bCs/>
          <w:snapToGrid w:val="0"/>
          <w:color w:val="auto"/>
          <w:kern w:val="0"/>
          <w:sz w:val="24"/>
          <w:szCs w:val="24"/>
          <w:highlight w:val="none"/>
          <w:lang w:val="zh-CN" w:eastAsia="zh-CN" w:bidi="ar-SA"/>
        </w:rPr>
        <w:t>】</w:t>
      </w:r>
      <w:r>
        <w:rPr>
          <w:rFonts w:hint="eastAsia" w:ascii="仿宋" w:hAnsi="仿宋" w:eastAsia="仿宋" w:cs="仿宋"/>
          <w:snapToGrid w:val="0"/>
          <w:color w:val="auto"/>
          <w:kern w:val="0"/>
          <w:sz w:val="24"/>
          <w:szCs w:val="24"/>
          <w:highlight w:val="none"/>
          <w:lang w:val="zh-CN" w:eastAsia="zh-CN" w:bidi="ar-SA"/>
        </w:rPr>
        <w:t>纳入《首台套产品推广应用指导目录》的证明材料】</w:t>
      </w:r>
    </w:p>
    <w:p w14:paraId="38A135EF">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lang w:val="zh-CN" w:eastAsia="zh-CN" w:bidi="ar-SA"/>
        </w:rPr>
      </w:pPr>
      <w:r>
        <w:rPr>
          <w:rFonts w:hint="eastAsia" w:ascii="仿宋" w:hAnsi="仿宋" w:eastAsia="仿宋" w:cs="仿宋"/>
          <w:snapToGrid w:val="0"/>
          <w:color w:val="auto"/>
          <w:kern w:val="0"/>
          <w:sz w:val="24"/>
          <w:szCs w:val="24"/>
          <w:highlight w:val="none"/>
          <w:lang w:val="en-US" w:eastAsia="zh-CN" w:bidi="ar-SA"/>
        </w:rPr>
        <w:t>4</w:t>
      </w:r>
      <w:r>
        <w:rPr>
          <w:rFonts w:hint="eastAsia" w:ascii="仿宋" w:hAnsi="仿宋" w:eastAsia="仿宋" w:cs="仿宋"/>
          <w:snapToGrid w:val="0"/>
          <w:color w:val="auto"/>
          <w:kern w:val="0"/>
          <w:sz w:val="24"/>
          <w:szCs w:val="24"/>
          <w:highlight w:val="none"/>
          <w:lang w:val="zh-CN" w:eastAsia="zh-CN" w:bidi="ar-SA"/>
        </w:rPr>
        <w:t>、支持中小企业发展</w:t>
      </w:r>
    </w:p>
    <w:p w14:paraId="7D15E22F">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b/>
          <w:bCs/>
          <w:sz w:val="24"/>
          <w:u w:val="single"/>
        </w:rPr>
      </w:pPr>
      <w:r>
        <w:rPr>
          <w:rFonts w:hint="eastAsia" w:ascii="仿宋" w:hAnsi="仿宋" w:eastAsia="仿宋" w:cs="仿宋"/>
          <w:snapToGrid w:val="0"/>
          <w:color w:val="auto"/>
          <w:kern w:val="0"/>
          <w:sz w:val="24"/>
          <w:szCs w:val="24"/>
          <w:highlight w:val="none"/>
          <w:lang w:val="zh-CN" w:eastAsia="zh-CN" w:bidi="ar-SA"/>
        </w:rPr>
        <w:t>（1）根据财政部、工业和信息化部关于印发《政府采购促进中小企业发展管理办法》的通知（财库〔2020〕46号）的规定</w:t>
      </w:r>
      <w:r>
        <w:rPr>
          <w:rFonts w:hint="eastAsia" w:ascii="仿宋" w:hAnsi="仿宋" w:eastAsia="仿宋" w:cs="仿宋"/>
          <w:b w:val="0"/>
          <w:bCs w:val="0"/>
          <w:snapToGrid w:val="0"/>
          <w:color w:val="auto"/>
          <w:kern w:val="0"/>
          <w:sz w:val="24"/>
          <w:szCs w:val="24"/>
          <w:highlight w:val="none"/>
          <w:u w:val="none"/>
          <w:lang w:val="zh-CN" w:eastAsia="zh-CN" w:bidi="ar-SA"/>
        </w:rPr>
        <w:t>，</w:t>
      </w:r>
      <w:r>
        <w:rPr>
          <w:rFonts w:hint="eastAsia" w:ascii="仿宋" w:hAnsi="仿宋" w:eastAsia="仿宋" w:cs="仿宋"/>
          <w:b/>
          <w:bCs/>
          <w:sz w:val="24"/>
          <w:u w:val="single"/>
        </w:rPr>
        <w:t>本项目属于专门面向中小企业采购的项目，要求供应商为中小</w:t>
      </w:r>
      <w:r>
        <w:rPr>
          <w:rFonts w:hint="eastAsia" w:ascii="仿宋" w:hAnsi="仿宋" w:eastAsia="仿宋" w:cs="仿宋"/>
          <w:b/>
          <w:bCs/>
          <w:sz w:val="24"/>
          <w:u w:val="single"/>
          <w:lang w:val="en-US" w:eastAsia="zh-CN"/>
        </w:rPr>
        <w:t>微</w:t>
      </w:r>
      <w:r>
        <w:rPr>
          <w:rFonts w:hint="eastAsia" w:ascii="仿宋" w:hAnsi="仿宋" w:eastAsia="仿宋" w:cs="仿宋"/>
          <w:b/>
          <w:bCs/>
          <w:sz w:val="24"/>
          <w:u w:val="single"/>
        </w:rPr>
        <w:t>企业。</w:t>
      </w:r>
    </w:p>
    <w:p w14:paraId="34EA6570">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lang w:val="zh-CN" w:eastAsia="zh-CN" w:bidi="ar-SA"/>
        </w:rPr>
      </w:pPr>
      <w:r>
        <w:rPr>
          <w:rFonts w:hint="eastAsia" w:ascii="仿宋" w:hAnsi="仿宋" w:eastAsia="仿宋" w:cs="仿宋"/>
          <w:snapToGrid w:val="0"/>
          <w:color w:val="auto"/>
          <w:kern w:val="0"/>
          <w:sz w:val="24"/>
          <w:szCs w:val="24"/>
          <w:highlight w:val="none"/>
          <w:lang w:val="zh-CN" w:eastAsia="zh-CN" w:bidi="ar-SA"/>
        </w:rPr>
        <w:t>中小企业划分</w:t>
      </w:r>
      <w:r>
        <w:rPr>
          <w:rFonts w:hint="eastAsia" w:ascii="仿宋" w:hAnsi="仿宋" w:eastAsia="仿宋" w:cs="仿宋"/>
          <w:snapToGrid w:val="0"/>
          <w:color w:val="auto"/>
          <w:kern w:val="0"/>
          <w:sz w:val="24"/>
          <w:szCs w:val="24"/>
          <w:highlight w:val="none"/>
          <w:lang w:val="en-US" w:eastAsia="zh-CN" w:bidi="ar-SA"/>
        </w:rPr>
        <w:t>依据</w:t>
      </w:r>
      <w:r>
        <w:rPr>
          <w:rFonts w:hint="eastAsia" w:ascii="仿宋" w:hAnsi="仿宋" w:eastAsia="仿宋" w:cs="仿宋"/>
          <w:snapToGrid w:val="0"/>
          <w:color w:val="auto"/>
          <w:kern w:val="0"/>
          <w:sz w:val="24"/>
          <w:szCs w:val="24"/>
          <w:highlight w:val="none"/>
          <w:lang w:val="zh-CN" w:eastAsia="zh-CN" w:bidi="ar-SA"/>
        </w:rPr>
        <w:t>：</w:t>
      </w:r>
      <w:r>
        <w:rPr>
          <w:rFonts w:hint="eastAsia" w:ascii="仿宋" w:hAnsi="仿宋" w:eastAsia="仿宋" w:cs="仿宋"/>
          <w:snapToGrid w:val="0"/>
          <w:color w:val="auto"/>
          <w:kern w:val="0"/>
          <w:sz w:val="24"/>
          <w:szCs w:val="24"/>
          <w:highlight w:val="none"/>
          <w:u w:val="single"/>
          <w:lang w:val="zh-CN" w:eastAsia="zh-CN" w:bidi="ar-SA"/>
        </w:rPr>
        <w:t>《中小企业划分标准》（工信部联企业[2011]300号）。</w:t>
      </w:r>
      <w:r>
        <w:rPr>
          <w:rFonts w:hint="eastAsia" w:ascii="仿宋" w:hAnsi="仿宋" w:eastAsia="仿宋" w:cs="仿宋"/>
          <w:snapToGrid w:val="0"/>
          <w:color w:val="auto"/>
          <w:kern w:val="0"/>
          <w:sz w:val="24"/>
          <w:szCs w:val="24"/>
          <w:highlight w:val="none"/>
          <w:u w:val="single"/>
          <w:lang w:val="en-US" w:eastAsia="zh-CN" w:bidi="ar-SA"/>
        </w:rPr>
        <w:t xml:space="preserve"> </w:t>
      </w:r>
    </w:p>
    <w:p w14:paraId="06572A0F">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lang w:val="zh-CN" w:eastAsia="zh-CN" w:bidi="ar-SA"/>
        </w:rPr>
      </w:pPr>
      <w:r>
        <w:rPr>
          <w:rFonts w:hint="eastAsia" w:ascii="仿宋" w:hAnsi="仿宋" w:eastAsia="仿宋" w:cs="仿宋"/>
          <w:snapToGrid w:val="0"/>
          <w:color w:val="auto"/>
          <w:kern w:val="0"/>
          <w:sz w:val="24"/>
          <w:szCs w:val="24"/>
          <w:highlight w:val="none"/>
          <w:lang w:val="zh-CN" w:eastAsia="zh-CN" w:bidi="ar-SA"/>
        </w:rPr>
        <w:t>（2）根据财政部、司法部关于政府采购支持监狱企业发展有关问题的通知（财库〔2014〕68号）的规定，监狱企业【提供《监狱企业声明函》（格式详见第五章“应提交的有关格式范例”）及由省级以上监狱管理局、戒毒管理局（含新疆生产建设兵团）出具的属于监狱企业的证明文件】视同小型、微型企业。</w:t>
      </w:r>
    </w:p>
    <w:p w14:paraId="03B880B8">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lang w:val="zh-CN" w:eastAsia="zh-CN" w:bidi="ar-SA"/>
        </w:rPr>
      </w:pPr>
      <w:r>
        <w:rPr>
          <w:rFonts w:hint="eastAsia" w:ascii="仿宋" w:hAnsi="仿宋" w:eastAsia="仿宋" w:cs="仿宋"/>
          <w:snapToGrid w:val="0"/>
          <w:color w:val="auto"/>
          <w:kern w:val="0"/>
          <w:sz w:val="24"/>
          <w:szCs w:val="24"/>
          <w:highlight w:val="none"/>
          <w:lang w:val="zh-CN" w:eastAsia="zh-CN" w:bidi="ar-SA"/>
        </w:rPr>
        <w:t>（3）根据财政部、民政部、中国残疾人联合会关于促进残疾人就业政府采购政策的通知（财库〔2017〕141号）的规定，残疾人福利性单位【提供《残疾人福利性单位声明函》（格式详见第五章“应提交的有关格式范例”）】视同小型、微型企业。</w:t>
      </w:r>
    </w:p>
    <w:p w14:paraId="329FEF6A">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2" w:firstLineChars="200"/>
        <w:textAlignment w:val="auto"/>
        <w:rPr>
          <w:rFonts w:hint="eastAsia" w:ascii="仿宋" w:hAnsi="仿宋" w:eastAsia="仿宋" w:cs="仿宋"/>
          <w:b/>
          <w:snapToGrid w:val="0"/>
          <w:color w:val="auto"/>
          <w:kern w:val="0"/>
          <w:sz w:val="28"/>
          <w:szCs w:val="28"/>
          <w:highlight w:val="none"/>
        </w:rPr>
      </w:pPr>
      <w:r>
        <w:rPr>
          <w:rFonts w:hint="eastAsia" w:ascii="仿宋" w:hAnsi="仿宋" w:eastAsia="仿宋" w:cs="仿宋"/>
          <w:b/>
          <w:snapToGrid w:val="0"/>
          <w:color w:val="auto"/>
          <w:kern w:val="0"/>
          <w:sz w:val="28"/>
          <w:szCs w:val="28"/>
          <w:highlight w:val="none"/>
        </w:rPr>
        <w:t>3</w:t>
      </w:r>
      <w:r>
        <w:rPr>
          <w:rFonts w:hint="eastAsia" w:ascii="仿宋" w:hAnsi="仿宋" w:eastAsia="仿宋" w:cs="仿宋"/>
          <w:b/>
          <w:snapToGrid w:val="0"/>
          <w:color w:val="auto"/>
          <w:kern w:val="0"/>
          <w:sz w:val="28"/>
          <w:szCs w:val="28"/>
          <w:highlight w:val="none"/>
          <w:lang w:val="en-US" w:eastAsia="zh-CN"/>
        </w:rPr>
        <w:t>.</w:t>
      </w:r>
      <w:r>
        <w:rPr>
          <w:rFonts w:hint="eastAsia" w:ascii="仿宋" w:hAnsi="仿宋" w:eastAsia="仿宋" w:cs="仿宋"/>
          <w:b/>
          <w:snapToGrid w:val="0"/>
          <w:color w:val="auto"/>
          <w:kern w:val="0"/>
          <w:sz w:val="28"/>
          <w:szCs w:val="28"/>
          <w:highlight w:val="none"/>
        </w:rPr>
        <w:t>合格的投标人及合格的投标货物和服务</w:t>
      </w:r>
    </w:p>
    <w:p w14:paraId="020BD536">
      <w:pPr>
        <w:keepNext w:val="0"/>
        <w:keepLines w:val="0"/>
        <w:pageBreakBefore w:val="0"/>
        <w:widowControl w:val="0"/>
        <w:kinsoku/>
        <w:wordWrap/>
        <w:overflowPunct/>
        <w:topLinePunct w:val="0"/>
        <w:autoSpaceDE/>
        <w:autoSpaceDN/>
        <w:bidi w:val="0"/>
        <w:adjustRightInd w:val="0"/>
        <w:snapToGrid w:val="0"/>
        <w:spacing w:line="480" w:lineRule="exact"/>
        <w:ind w:firstLine="562" w:firstLineChars="200"/>
        <w:textAlignment w:val="auto"/>
        <w:rPr>
          <w:rFonts w:hint="eastAsia" w:ascii="仿宋" w:hAnsi="仿宋" w:eastAsia="仿宋" w:cs="仿宋"/>
          <w:b/>
          <w:snapToGrid w:val="0"/>
          <w:color w:val="auto"/>
          <w:kern w:val="0"/>
          <w:sz w:val="28"/>
          <w:szCs w:val="28"/>
          <w:highlight w:val="none"/>
          <w:lang w:val="en-US" w:eastAsia="zh-CN"/>
        </w:rPr>
      </w:pPr>
      <w:r>
        <w:rPr>
          <w:rFonts w:hint="eastAsia" w:ascii="仿宋" w:hAnsi="仿宋" w:eastAsia="仿宋" w:cs="仿宋"/>
          <w:b/>
          <w:snapToGrid w:val="0"/>
          <w:color w:val="auto"/>
          <w:kern w:val="0"/>
          <w:sz w:val="28"/>
          <w:szCs w:val="28"/>
          <w:highlight w:val="none"/>
        </w:rPr>
        <w:t>3.1合格的投标人</w:t>
      </w:r>
      <w:r>
        <w:rPr>
          <w:rFonts w:hint="eastAsia" w:ascii="仿宋" w:hAnsi="仿宋" w:eastAsia="仿宋" w:cs="仿宋"/>
          <w:b/>
          <w:snapToGrid w:val="0"/>
          <w:color w:val="auto"/>
          <w:kern w:val="0"/>
          <w:sz w:val="28"/>
          <w:szCs w:val="28"/>
          <w:highlight w:val="none"/>
          <w:lang w:val="en-US" w:eastAsia="zh-CN"/>
        </w:rPr>
        <w:t xml:space="preserve"> </w:t>
      </w:r>
    </w:p>
    <w:p w14:paraId="6C25AB1C">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b/>
          <w:bCs/>
          <w:color w:val="auto"/>
          <w:highlight w:val="none"/>
          <w:u w:val="single"/>
          <w:lang w:val="en-US" w:eastAsia="zh-CN"/>
        </w:rPr>
      </w:pPr>
      <w:r>
        <w:rPr>
          <w:rFonts w:hint="eastAsia" w:ascii="仿宋" w:hAnsi="仿宋" w:eastAsia="仿宋" w:cs="仿宋"/>
          <w:snapToGrid w:val="0"/>
          <w:color w:val="auto"/>
          <w:kern w:val="0"/>
          <w:sz w:val="24"/>
          <w:szCs w:val="24"/>
          <w:highlight w:val="none"/>
        </w:rPr>
        <w:t>详见采购公告</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二、申请人的资格要求</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规定的投标人必须具备的资格条件并经评标委员会审查通过的。</w:t>
      </w:r>
    </w:p>
    <w:p w14:paraId="15137670">
      <w:pPr>
        <w:keepNext w:val="0"/>
        <w:keepLines w:val="0"/>
        <w:pageBreakBefore w:val="0"/>
        <w:widowControl w:val="0"/>
        <w:kinsoku/>
        <w:wordWrap/>
        <w:overflowPunct/>
        <w:topLinePunct w:val="0"/>
        <w:autoSpaceDE/>
        <w:autoSpaceDN/>
        <w:bidi w:val="0"/>
        <w:adjustRightInd w:val="0"/>
        <w:snapToGrid w:val="0"/>
        <w:spacing w:line="480" w:lineRule="exact"/>
        <w:ind w:firstLine="562" w:firstLineChars="200"/>
        <w:textAlignment w:val="auto"/>
        <w:rPr>
          <w:rFonts w:hint="eastAsia" w:ascii="仿宋" w:hAnsi="仿宋" w:eastAsia="仿宋" w:cs="仿宋"/>
          <w:b/>
          <w:bCs/>
          <w:snapToGrid w:val="0"/>
          <w:color w:val="auto"/>
          <w:kern w:val="0"/>
          <w:sz w:val="28"/>
          <w:szCs w:val="28"/>
          <w:highlight w:val="none"/>
        </w:rPr>
      </w:pPr>
      <w:r>
        <w:rPr>
          <w:rFonts w:hint="eastAsia" w:ascii="仿宋" w:hAnsi="仿宋" w:eastAsia="仿宋" w:cs="仿宋"/>
          <w:b/>
          <w:bCs/>
          <w:snapToGrid w:val="0"/>
          <w:color w:val="auto"/>
          <w:kern w:val="0"/>
          <w:sz w:val="28"/>
          <w:szCs w:val="28"/>
          <w:highlight w:val="none"/>
        </w:rPr>
        <w:t>3.</w:t>
      </w:r>
      <w:r>
        <w:rPr>
          <w:rFonts w:hint="eastAsia" w:ascii="仿宋" w:hAnsi="仿宋" w:eastAsia="仿宋" w:cs="仿宋"/>
          <w:b/>
          <w:bCs/>
          <w:snapToGrid w:val="0"/>
          <w:color w:val="auto"/>
          <w:kern w:val="0"/>
          <w:sz w:val="28"/>
          <w:szCs w:val="28"/>
          <w:highlight w:val="none"/>
          <w:lang w:val="en-US" w:eastAsia="zh-CN"/>
        </w:rPr>
        <w:t>2</w:t>
      </w:r>
      <w:r>
        <w:rPr>
          <w:rFonts w:hint="eastAsia" w:ascii="仿宋" w:hAnsi="仿宋" w:eastAsia="仿宋" w:cs="仿宋"/>
          <w:b/>
          <w:bCs/>
          <w:snapToGrid w:val="0"/>
          <w:color w:val="auto"/>
          <w:kern w:val="0"/>
          <w:sz w:val="28"/>
          <w:szCs w:val="28"/>
          <w:highlight w:val="none"/>
        </w:rPr>
        <w:t>对投标人的限制</w:t>
      </w:r>
    </w:p>
    <w:p w14:paraId="33C4EC74">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w:t>
      </w:r>
      <w:r>
        <w:rPr>
          <w:rFonts w:hint="eastAsia" w:ascii="仿宋" w:hAnsi="仿宋" w:eastAsia="仿宋" w:cs="仿宋"/>
          <w:snapToGrid w:val="0"/>
          <w:color w:val="auto"/>
          <w:kern w:val="0"/>
          <w:sz w:val="24"/>
          <w:szCs w:val="24"/>
          <w:highlight w:val="none"/>
          <w:lang w:val="en-US" w:eastAsia="zh-CN"/>
        </w:rPr>
        <w:t>3</w:t>
      </w:r>
      <w:r>
        <w:rPr>
          <w:rFonts w:hint="eastAsia" w:ascii="仿宋" w:hAnsi="仿宋" w:eastAsia="仿宋" w:cs="仿宋"/>
          <w:snapToGrid w:val="0"/>
          <w:color w:val="auto"/>
          <w:kern w:val="0"/>
          <w:sz w:val="24"/>
          <w:szCs w:val="24"/>
          <w:highlight w:val="none"/>
        </w:rPr>
        <w:t>.1单位负责人（指法定代表人或者法律、行政法规规定代表单位行使职权的主要负责人）为同一人或者存在直接控股、管理关系的不同供应商不得分别参加同一合同项下的采购活动。违反本条规定的，相关投标均无效；</w:t>
      </w:r>
    </w:p>
    <w:p w14:paraId="65CC0822">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w:t>
      </w:r>
      <w:r>
        <w:rPr>
          <w:rFonts w:hint="eastAsia" w:ascii="仿宋" w:hAnsi="仿宋" w:eastAsia="仿宋" w:cs="仿宋"/>
          <w:snapToGrid w:val="0"/>
          <w:color w:val="auto"/>
          <w:kern w:val="0"/>
          <w:sz w:val="24"/>
          <w:szCs w:val="24"/>
          <w:highlight w:val="none"/>
          <w:lang w:val="en-US" w:eastAsia="zh-CN"/>
        </w:rPr>
        <w:t>3</w:t>
      </w:r>
      <w:r>
        <w:rPr>
          <w:rFonts w:hint="eastAsia" w:ascii="仿宋" w:hAnsi="仿宋" w:eastAsia="仿宋" w:cs="仿宋"/>
          <w:snapToGrid w:val="0"/>
          <w:color w:val="auto"/>
          <w:kern w:val="0"/>
          <w:sz w:val="24"/>
          <w:szCs w:val="24"/>
          <w:highlight w:val="none"/>
        </w:rPr>
        <w:t>.2为本项目提供过整体设计、规范编制或者项目管理、监理、检测等服务的供应商，不得再参加该采购项目的其他采购活动（不包括为该项目提供整体设计、规范编制或者项目管理、监理、检测等服务）；</w:t>
      </w:r>
    </w:p>
    <w:p w14:paraId="2208873E">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w:t>
      </w:r>
      <w:r>
        <w:rPr>
          <w:rFonts w:hint="eastAsia" w:ascii="仿宋" w:hAnsi="仿宋" w:eastAsia="仿宋" w:cs="仿宋"/>
          <w:snapToGrid w:val="0"/>
          <w:color w:val="auto"/>
          <w:kern w:val="0"/>
          <w:sz w:val="24"/>
          <w:szCs w:val="24"/>
          <w:highlight w:val="none"/>
          <w:lang w:val="en-US" w:eastAsia="zh-CN"/>
        </w:rPr>
        <w:t>3</w:t>
      </w:r>
      <w:r>
        <w:rPr>
          <w:rFonts w:hint="eastAsia" w:ascii="仿宋" w:hAnsi="仿宋" w:eastAsia="仿宋" w:cs="仿宋"/>
          <w:snapToGrid w:val="0"/>
          <w:color w:val="auto"/>
          <w:kern w:val="0"/>
          <w:sz w:val="24"/>
          <w:szCs w:val="24"/>
          <w:highlight w:val="none"/>
        </w:rPr>
        <w:t>.3以联合体形式参加政府采购活动的，联合体各方不得再单独参加或者与其他供应商另外组成联合体参加同一合同项下的政府采购活动；</w:t>
      </w:r>
    </w:p>
    <w:p w14:paraId="768CBFD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w:t>
      </w:r>
      <w:r>
        <w:rPr>
          <w:rFonts w:hint="eastAsia" w:ascii="仿宋" w:hAnsi="仿宋" w:eastAsia="仿宋" w:cs="仿宋"/>
          <w:snapToGrid w:val="0"/>
          <w:color w:val="auto"/>
          <w:kern w:val="0"/>
          <w:sz w:val="24"/>
          <w:szCs w:val="24"/>
          <w:highlight w:val="none"/>
          <w:lang w:val="en-US" w:eastAsia="zh-CN"/>
        </w:rPr>
        <w:t>3</w:t>
      </w:r>
      <w:r>
        <w:rPr>
          <w:rFonts w:hint="eastAsia" w:ascii="仿宋" w:hAnsi="仿宋" w:eastAsia="仿宋" w:cs="仿宋"/>
          <w:snapToGrid w:val="0"/>
          <w:color w:val="auto"/>
          <w:kern w:val="0"/>
          <w:sz w:val="24"/>
          <w:szCs w:val="24"/>
          <w:highlight w:val="none"/>
        </w:rPr>
        <w:t>.4为证明投标人拥有的业绩、荣誉、知识产权、项目案例等而在投标文件中提供的证明材料必须为供应商自身所有。不同法人、其他组织的资料与供应商无关。</w:t>
      </w:r>
    </w:p>
    <w:p w14:paraId="30020656">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w:t>
      </w:r>
      <w:r>
        <w:rPr>
          <w:rFonts w:hint="eastAsia" w:ascii="仿宋" w:hAnsi="仿宋" w:eastAsia="仿宋" w:cs="仿宋"/>
          <w:snapToGrid w:val="0"/>
          <w:color w:val="auto"/>
          <w:kern w:val="0"/>
          <w:sz w:val="24"/>
          <w:szCs w:val="24"/>
          <w:highlight w:val="none"/>
          <w:lang w:val="en-US" w:eastAsia="zh-CN"/>
        </w:rPr>
        <w:t>3</w:t>
      </w:r>
      <w:r>
        <w:rPr>
          <w:rFonts w:hint="eastAsia" w:ascii="仿宋" w:hAnsi="仿宋" w:eastAsia="仿宋" w:cs="仿宋"/>
          <w:snapToGrid w:val="0"/>
          <w:color w:val="auto"/>
          <w:kern w:val="0"/>
          <w:sz w:val="24"/>
          <w:szCs w:val="24"/>
          <w:highlight w:val="none"/>
        </w:rPr>
        <w:t>.5在政府采购活动中，采购人员及相关人员与供应商有下列利害关系之一的，应当回避：</w:t>
      </w:r>
    </w:p>
    <w:p w14:paraId="52F658D1">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val="en-US" w:eastAsia="zh-CN"/>
        </w:rPr>
        <w:t>1</w:t>
      </w:r>
      <w:r>
        <w:rPr>
          <w:rFonts w:hint="eastAsia" w:ascii="仿宋" w:hAnsi="仿宋" w:eastAsia="仿宋" w:cs="仿宋"/>
          <w:snapToGrid w:val="0"/>
          <w:color w:val="auto"/>
          <w:kern w:val="0"/>
          <w:sz w:val="24"/>
          <w:szCs w:val="24"/>
          <w:highlight w:val="none"/>
        </w:rPr>
        <w:t>）参加采购活动前3年内与供应商存在劳动关系；</w:t>
      </w:r>
    </w:p>
    <w:p w14:paraId="4135E2CA">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rPr>
        <w:t>）参加采购活动前3年内担任供应商的董事、监事；</w:t>
      </w:r>
    </w:p>
    <w:p w14:paraId="485152B8">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val="en-US" w:eastAsia="zh-CN"/>
        </w:rPr>
        <w:t>3</w:t>
      </w:r>
      <w:r>
        <w:rPr>
          <w:rFonts w:hint="eastAsia" w:ascii="仿宋" w:hAnsi="仿宋" w:eastAsia="仿宋" w:cs="仿宋"/>
          <w:snapToGrid w:val="0"/>
          <w:color w:val="auto"/>
          <w:kern w:val="0"/>
          <w:sz w:val="24"/>
          <w:szCs w:val="24"/>
          <w:highlight w:val="none"/>
        </w:rPr>
        <w:t>）参加采购活动前3年内是供应商的控股股东或者实际控制人；</w:t>
      </w:r>
    </w:p>
    <w:p w14:paraId="4B563661">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val="en-US" w:eastAsia="zh-CN"/>
        </w:rPr>
        <w:t>4</w:t>
      </w:r>
      <w:r>
        <w:rPr>
          <w:rFonts w:hint="eastAsia" w:ascii="仿宋" w:hAnsi="仿宋" w:eastAsia="仿宋" w:cs="仿宋"/>
          <w:snapToGrid w:val="0"/>
          <w:color w:val="auto"/>
          <w:kern w:val="0"/>
          <w:sz w:val="24"/>
          <w:szCs w:val="24"/>
          <w:highlight w:val="none"/>
        </w:rPr>
        <w:t>）与供应商的法定代表人或者负责人有夫妻、直系血亲、三代以内旁系血亲或者近姻亲关系；</w:t>
      </w:r>
    </w:p>
    <w:p w14:paraId="38D6023A">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val="en-US" w:eastAsia="zh-CN"/>
        </w:rPr>
        <w:t>5</w:t>
      </w:r>
      <w:r>
        <w:rPr>
          <w:rFonts w:hint="eastAsia" w:ascii="仿宋" w:hAnsi="仿宋" w:eastAsia="仿宋" w:cs="仿宋"/>
          <w:snapToGrid w:val="0"/>
          <w:color w:val="auto"/>
          <w:kern w:val="0"/>
          <w:sz w:val="24"/>
          <w:szCs w:val="24"/>
          <w:highlight w:val="none"/>
        </w:rPr>
        <w:t>）法定代表人或负责人或实际控制人存在股份控制或实际控制关系；</w:t>
      </w:r>
    </w:p>
    <w:p w14:paraId="17B30521">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val="en-US" w:eastAsia="zh-CN"/>
        </w:rPr>
        <w:t>6</w:t>
      </w:r>
      <w:r>
        <w:rPr>
          <w:rFonts w:hint="eastAsia" w:ascii="仿宋" w:hAnsi="仿宋" w:eastAsia="仿宋" w:cs="仿宋"/>
          <w:snapToGrid w:val="0"/>
          <w:color w:val="auto"/>
          <w:kern w:val="0"/>
          <w:sz w:val="24"/>
          <w:szCs w:val="24"/>
          <w:highlight w:val="none"/>
        </w:rPr>
        <w:t>）存在共同直接或间接投资设立子公司、联营企业和合营企业情况；</w:t>
      </w:r>
    </w:p>
    <w:p w14:paraId="7CFD6E88">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val="en-US" w:eastAsia="zh-CN"/>
        </w:rPr>
        <w:t>7</w:t>
      </w:r>
      <w:r>
        <w:rPr>
          <w:rFonts w:hint="eastAsia" w:ascii="仿宋" w:hAnsi="仿宋" w:eastAsia="仿宋" w:cs="仿宋"/>
          <w:snapToGrid w:val="0"/>
          <w:color w:val="auto"/>
          <w:kern w:val="0"/>
          <w:sz w:val="24"/>
          <w:szCs w:val="24"/>
          <w:highlight w:val="none"/>
        </w:rPr>
        <w:t>）存在分级代理或代销关系、同一生产制造商关系、管理关系、重要业务（占主营业务收入 50%以 上）或重要财务往来关系（如融资）等其他实质性控制关系；</w:t>
      </w:r>
    </w:p>
    <w:p w14:paraId="4209342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val="en-US" w:eastAsia="zh-CN"/>
        </w:rPr>
        <w:t>8</w:t>
      </w:r>
      <w:r>
        <w:rPr>
          <w:rFonts w:hint="eastAsia" w:ascii="仿宋" w:hAnsi="仿宋" w:eastAsia="仿宋" w:cs="仿宋"/>
          <w:snapToGrid w:val="0"/>
          <w:color w:val="auto"/>
          <w:kern w:val="0"/>
          <w:sz w:val="24"/>
          <w:szCs w:val="24"/>
          <w:highlight w:val="none"/>
        </w:rPr>
        <w:t>）与供应商有其他可能影响政府采购活动公平、公正进行的关系。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A33A50E">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562" w:firstLineChars="200"/>
        <w:textAlignment w:val="auto"/>
        <w:rPr>
          <w:rFonts w:hint="eastAsia" w:ascii="仿宋" w:hAnsi="仿宋" w:eastAsia="仿宋" w:cs="仿宋"/>
          <w:b/>
          <w:snapToGrid w:val="0"/>
          <w:color w:val="auto"/>
          <w:kern w:val="0"/>
          <w:sz w:val="28"/>
          <w:szCs w:val="28"/>
          <w:highlight w:val="none"/>
        </w:rPr>
      </w:pPr>
      <w:r>
        <w:rPr>
          <w:rFonts w:hint="eastAsia" w:ascii="仿宋" w:hAnsi="仿宋" w:eastAsia="仿宋" w:cs="仿宋"/>
          <w:b/>
          <w:snapToGrid w:val="0"/>
          <w:color w:val="auto"/>
          <w:kern w:val="0"/>
          <w:sz w:val="28"/>
          <w:szCs w:val="28"/>
          <w:highlight w:val="none"/>
          <w:lang w:val="en-US" w:eastAsia="zh-CN"/>
        </w:rPr>
        <w:t>4.</w:t>
      </w:r>
      <w:r>
        <w:rPr>
          <w:rFonts w:hint="eastAsia" w:ascii="仿宋" w:hAnsi="仿宋" w:eastAsia="仿宋" w:cs="仿宋"/>
          <w:b/>
          <w:snapToGrid w:val="0"/>
          <w:color w:val="auto"/>
          <w:kern w:val="0"/>
          <w:sz w:val="28"/>
          <w:szCs w:val="28"/>
          <w:highlight w:val="none"/>
        </w:rPr>
        <w:t>相关说明</w:t>
      </w:r>
    </w:p>
    <w:p w14:paraId="119C57B8">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见本须知“前附表”，同时还需注意以下事项：</w:t>
      </w:r>
    </w:p>
    <w:p w14:paraId="59752137">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4</w:t>
      </w:r>
      <w:r>
        <w:rPr>
          <w:rFonts w:hint="eastAsia" w:ascii="仿宋" w:hAnsi="仿宋" w:eastAsia="仿宋" w:cs="仿宋"/>
          <w:snapToGrid w:val="0"/>
          <w:color w:val="auto"/>
          <w:kern w:val="0"/>
          <w:sz w:val="24"/>
          <w:szCs w:val="24"/>
          <w:highlight w:val="none"/>
        </w:rPr>
        <w:t>.1投标费用</w:t>
      </w:r>
    </w:p>
    <w:p w14:paraId="2F62DED1">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供应商应承担其参加投标所涉及的一切费用，不管投标结果如何，采购人对这些费用不负任何责任。</w:t>
      </w:r>
    </w:p>
    <w:p w14:paraId="5EEEA67C">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4</w:t>
      </w:r>
      <w:r>
        <w:rPr>
          <w:rFonts w:hint="eastAsia" w:ascii="仿宋" w:hAnsi="仿宋" w:eastAsia="仿宋" w:cs="仿宋"/>
          <w:snapToGrid w:val="0"/>
          <w:color w:val="auto"/>
          <w:kern w:val="0"/>
          <w:sz w:val="24"/>
          <w:szCs w:val="24"/>
          <w:highlight w:val="none"/>
        </w:rPr>
        <w:t>.2</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应仔细阅读采购文件的所有内容，按照采购文件的要求提交投标文件。投标文件应对采购文件的要求作出实质性响应，并对所提供的全部资料的</w:t>
      </w:r>
      <w:r>
        <w:rPr>
          <w:rFonts w:hint="eastAsia" w:ascii="仿宋" w:hAnsi="仿宋" w:eastAsia="仿宋" w:cs="仿宋"/>
          <w:snapToGrid w:val="0"/>
          <w:color w:val="auto"/>
          <w:kern w:val="0"/>
          <w:sz w:val="24"/>
          <w:szCs w:val="24"/>
          <w:highlight w:val="none"/>
          <w:lang w:val="en-US" w:eastAsia="zh-CN"/>
        </w:rPr>
        <w:t>合法性、</w:t>
      </w:r>
      <w:r>
        <w:rPr>
          <w:rFonts w:hint="eastAsia" w:ascii="仿宋" w:hAnsi="仿宋" w:eastAsia="仿宋" w:cs="仿宋"/>
          <w:snapToGrid w:val="0"/>
          <w:color w:val="auto"/>
          <w:kern w:val="0"/>
          <w:sz w:val="24"/>
          <w:szCs w:val="24"/>
          <w:highlight w:val="none"/>
        </w:rPr>
        <w:t>真实性承担法律责任。</w:t>
      </w:r>
    </w:p>
    <w:p w14:paraId="6D8C245D">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4.3供应商投标所使用的资格、信誉、荣誉、业绩与企业认证必须为本法人所拥有。供应商投标拟派项目实施人员必须为本法人员工。</w:t>
      </w:r>
    </w:p>
    <w:p w14:paraId="1FBA23DC">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4.4▲投标人对所投标项内的采购内容必须全部进行投标。</w:t>
      </w:r>
    </w:p>
    <w:p w14:paraId="6B3CB1CA">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4.5不论采购人、招标代理机构向投标人发送的资料文件，还是投标人提出的问题，均采用书面形式，任何口头提问及答复一律无效。</w:t>
      </w:r>
    </w:p>
    <w:p w14:paraId="2034ADCB">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4.6招标文件中所涉及的产品品牌或型号均为建议性要求或为档次选择要求或为代替部分技术指标描述，投标人可以选择其他品牌型号的产品参加投标，但投标产品须具有相当于或优于招标文件要求的指标、性能、档次。否则，评标委员会将可能对其作出不利的评审。</w:t>
      </w:r>
    </w:p>
    <w:p w14:paraId="6C299059">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4.7▲投标人应保证所投产品整体或其任一部分，均免受第三方提出的侵犯其专利权、商标权、著作权或其他知识产权和合法权益的起诉。投标人应承担由此可能产生的一切法律责任和费用，包括但不限于对采购人和第三方的赔付。</w:t>
      </w:r>
    </w:p>
    <w:p w14:paraId="4B77CF87">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4</w:t>
      </w: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val="en-US" w:eastAsia="zh-CN"/>
        </w:rPr>
        <w:t>8</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在投标活动中提供任何虚假材料,其投标无效，并报监管部门查处；中标后发现的,按《政府采购货物和服务招标投标管理办法》（财政部令第87号）相关规定承担相应的法律责任。</w:t>
      </w:r>
    </w:p>
    <w:p w14:paraId="45979284">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562" w:firstLineChars="200"/>
        <w:textAlignment w:val="auto"/>
        <w:rPr>
          <w:rFonts w:hint="eastAsia" w:ascii="仿宋" w:hAnsi="仿宋" w:eastAsia="仿宋" w:cs="仿宋"/>
          <w:b/>
          <w:snapToGrid w:val="0"/>
          <w:color w:val="auto"/>
          <w:kern w:val="0"/>
          <w:sz w:val="28"/>
          <w:szCs w:val="28"/>
          <w:highlight w:val="none"/>
          <w:lang w:val="en-US" w:eastAsia="zh-CN"/>
        </w:rPr>
      </w:pPr>
      <w:r>
        <w:rPr>
          <w:rFonts w:hint="eastAsia" w:ascii="仿宋" w:hAnsi="仿宋" w:eastAsia="仿宋" w:cs="仿宋"/>
          <w:b/>
          <w:snapToGrid w:val="0"/>
          <w:color w:val="auto"/>
          <w:kern w:val="0"/>
          <w:sz w:val="28"/>
          <w:szCs w:val="28"/>
          <w:highlight w:val="none"/>
          <w:lang w:val="en-US" w:eastAsia="zh-CN"/>
        </w:rPr>
        <w:t>5.保密</w:t>
      </w:r>
    </w:p>
    <w:p w14:paraId="664C9910">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参与招标投标活动的各方应对招标文件和投标文件中的商业和技术等秘密保密，违者应对此造成的后果承担法律责任。</w:t>
      </w:r>
    </w:p>
    <w:p w14:paraId="1582985F">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b/>
          <w:bCs/>
          <w:color w:val="auto"/>
          <w:sz w:val="28"/>
          <w:szCs w:val="24"/>
          <w:highlight w:val="none"/>
        </w:rPr>
      </w:pPr>
      <w:bookmarkStart w:id="19" w:name="_Toc251566651"/>
      <w:bookmarkStart w:id="20" w:name="_Toc240450078"/>
      <w:bookmarkStart w:id="21" w:name="_Toc27862"/>
      <w:bookmarkStart w:id="22" w:name="_Toc18941"/>
      <w:bookmarkStart w:id="23" w:name="_Toc4927"/>
      <w:r>
        <w:rPr>
          <w:rFonts w:hint="eastAsia" w:ascii="仿宋" w:hAnsi="仿宋" w:eastAsia="仿宋" w:cs="仿宋"/>
          <w:b/>
          <w:bCs/>
          <w:color w:val="auto"/>
          <w:sz w:val="28"/>
          <w:szCs w:val="24"/>
          <w:highlight w:val="none"/>
        </w:rPr>
        <w:t>二、</w:t>
      </w:r>
      <w:bookmarkEnd w:id="19"/>
      <w:bookmarkEnd w:id="20"/>
      <w:r>
        <w:rPr>
          <w:rFonts w:hint="eastAsia" w:ascii="仿宋" w:hAnsi="仿宋" w:eastAsia="仿宋" w:cs="仿宋"/>
          <w:b/>
          <w:bCs/>
          <w:color w:val="auto"/>
          <w:sz w:val="28"/>
          <w:szCs w:val="24"/>
          <w:highlight w:val="none"/>
        </w:rPr>
        <w:t>采购文件</w:t>
      </w:r>
      <w:bookmarkEnd w:id="21"/>
      <w:bookmarkEnd w:id="22"/>
      <w:bookmarkEnd w:id="23"/>
    </w:p>
    <w:p w14:paraId="2424E137">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562" w:firstLineChars="200"/>
        <w:textAlignment w:val="auto"/>
        <w:rPr>
          <w:rFonts w:hint="eastAsia" w:ascii="仿宋" w:hAnsi="仿宋" w:eastAsia="仿宋" w:cs="仿宋"/>
          <w:b/>
          <w:snapToGrid w:val="0"/>
          <w:color w:val="auto"/>
          <w:kern w:val="0"/>
          <w:sz w:val="28"/>
          <w:szCs w:val="28"/>
          <w:highlight w:val="none"/>
        </w:rPr>
      </w:pPr>
      <w:r>
        <w:rPr>
          <w:rFonts w:hint="eastAsia" w:ascii="仿宋" w:hAnsi="仿宋" w:eastAsia="仿宋" w:cs="仿宋"/>
          <w:b/>
          <w:snapToGrid w:val="0"/>
          <w:color w:val="auto"/>
          <w:kern w:val="0"/>
          <w:sz w:val="28"/>
          <w:szCs w:val="28"/>
          <w:highlight w:val="none"/>
          <w:lang w:val="en-US" w:eastAsia="zh-CN"/>
        </w:rPr>
        <w:t>6.</w:t>
      </w:r>
      <w:r>
        <w:rPr>
          <w:rFonts w:hint="eastAsia" w:ascii="仿宋" w:hAnsi="仿宋" w:eastAsia="仿宋" w:cs="仿宋"/>
          <w:b/>
          <w:snapToGrid w:val="0"/>
          <w:color w:val="auto"/>
          <w:kern w:val="0"/>
          <w:sz w:val="28"/>
          <w:szCs w:val="28"/>
          <w:highlight w:val="none"/>
        </w:rPr>
        <w:t>采购文件构成</w:t>
      </w:r>
    </w:p>
    <w:p w14:paraId="0BA921E7">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6</w:t>
      </w:r>
      <w:r>
        <w:rPr>
          <w:rFonts w:hint="eastAsia" w:ascii="仿宋" w:hAnsi="仿宋" w:eastAsia="仿宋" w:cs="仿宋"/>
          <w:snapToGrid w:val="0"/>
          <w:color w:val="auto"/>
          <w:kern w:val="0"/>
          <w:sz w:val="24"/>
          <w:szCs w:val="24"/>
          <w:highlight w:val="none"/>
        </w:rPr>
        <w:t>.1本采购文件包括目录所示内容及所有按本须知第6、7条发出的补充资料。</w:t>
      </w:r>
    </w:p>
    <w:p w14:paraId="13AE4836">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6</w:t>
      </w:r>
      <w:r>
        <w:rPr>
          <w:rFonts w:hint="eastAsia" w:ascii="仿宋" w:hAnsi="仿宋" w:eastAsia="仿宋" w:cs="仿宋"/>
          <w:snapToGrid w:val="0"/>
          <w:color w:val="auto"/>
          <w:kern w:val="0"/>
          <w:sz w:val="24"/>
          <w:szCs w:val="24"/>
          <w:highlight w:val="none"/>
        </w:rPr>
        <w:t>.2除上述所列内容外，采购人和采购代理机构的任何工作人员对供应商所作的任何口头解释、介绍、答复，只能供供应商参考，对采购人、采购代理机构和供应商无任何约束力。</w:t>
      </w:r>
    </w:p>
    <w:p w14:paraId="2710354F">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6</w:t>
      </w:r>
      <w:r>
        <w:rPr>
          <w:rFonts w:hint="eastAsia" w:ascii="仿宋" w:hAnsi="仿宋" w:eastAsia="仿宋" w:cs="仿宋"/>
          <w:snapToGrid w:val="0"/>
          <w:color w:val="auto"/>
          <w:kern w:val="0"/>
          <w:sz w:val="24"/>
          <w:szCs w:val="24"/>
          <w:highlight w:val="none"/>
        </w:rPr>
        <w:t>.3采购文件是招标过程进行的有效依据，也是成交后签订合同的依据，对双方均具有约束力，凡不遵守采购文件规定或对采购文件的实质性内容不响应的，将可能被拒绝或以无效标处理。</w:t>
      </w:r>
    </w:p>
    <w:p w14:paraId="3C5C017B">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6</w:t>
      </w:r>
      <w:r>
        <w:rPr>
          <w:rFonts w:hint="eastAsia" w:ascii="仿宋" w:hAnsi="仿宋" w:eastAsia="仿宋" w:cs="仿宋"/>
          <w:snapToGrid w:val="0"/>
          <w:color w:val="auto"/>
          <w:kern w:val="0"/>
          <w:sz w:val="24"/>
          <w:szCs w:val="24"/>
          <w:highlight w:val="none"/>
        </w:rPr>
        <w:t>.4本采购文件由采购人或采购代理机构依据相关法律、法规、规章、省市规定及采购文件进行解释。</w:t>
      </w:r>
    </w:p>
    <w:p w14:paraId="5A420534">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562" w:firstLineChars="200"/>
        <w:textAlignment w:val="auto"/>
        <w:rPr>
          <w:rFonts w:hint="eastAsia" w:ascii="仿宋" w:hAnsi="仿宋" w:eastAsia="仿宋" w:cs="仿宋"/>
          <w:b/>
          <w:snapToGrid w:val="0"/>
          <w:color w:val="auto"/>
          <w:kern w:val="0"/>
          <w:sz w:val="28"/>
          <w:szCs w:val="28"/>
          <w:highlight w:val="none"/>
        </w:rPr>
      </w:pPr>
      <w:r>
        <w:rPr>
          <w:rFonts w:hint="eastAsia" w:ascii="仿宋" w:hAnsi="仿宋" w:eastAsia="仿宋" w:cs="仿宋"/>
          <w:b/>
          <w:snapToGrid w:val="0"/>
          <w:color w:val="auto"/>
          <w:kern w:val="0"/>
          <w:sz w:val="28"/>
          <w:szCs w:val="28"/>
          <w:highlight w:val="none"/>
          <w:lang w:val="en-US" w:eastAsia="zh-CN"/>
        </w:rPr>
        <w:t>7.</w:t>
      </w:r>
      <w:r>
        <w:rPr>
          <w:rFonts w:hint="eastAsia" w:ascii="仿宋" w:hAnsi="仿宋" w:eastAsia="仿宋" w:cs="仿宋"/>
          <w:b/>
          <w:snapToGrid w:val="0"/>
          <w:color w:val="auto"/>
          <w:kern w:val="0"/>
          <w:sz w:val="28"/>
          <w:szCs w:val="28"/>
          <w:highlight w:val="none"/>
        </w:rPr>
        <w:t>采购文件的澄清</w:t>
      </w:r>
    </w:p>
    <w:p w14:paraId="335A0354">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7</w:t>
      </w:r>
      <w:r>
        <w:rPr>
          <w:rFonts w:hint="eastAsia" w:ascii="仿宋" w:hAnsi="仿宋" w:eastAsia="仿宋" w:cs="仿宋"/>
          <w:snapToGrid w:val="0"/>
          <w:color w:val="auto"/>
          <w:kern w:val="0"/>
          <w:sz w:val="24"/>
          <w:szCs w:val="24"/>
          <w:highlight w:val="none"/>
        </w:rPr>
        <w:t>.1</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在获取采购文件后，若有问题需要澄清或认为有必要与采购人进行技术交流，应于投标截止时间前，将问题发电子邮件至</w:t>
      </w:r>
      <w:r>
        <w:rPr>
          <w:rFonts w:hint="eastAsia" w:ascii="仿宋" w:hAnsi="仿宋" w:eastAsia="仿宋" w:cs="仿宋"/>
          <w:snapToGrid w:val="0"/>
          <w:color w:val="auto"/>
          <w:kern w:val="0"/>
          <w:sz w:val="24"/>
          <w:szCs w:val="24"/>
          <w:highlight w:val="none"/>
          <w:u w:val="single"/>
          <w:lang w:val="en-US" w:eastAsia="zh-CN"/>
        </w:rPr>
        <w:t xml:space="preserve"> 915482302@qq.com </w:t>
      </w:r>
      <w:r>
        <w:rPr>
          <w:rFonts w:hint="eastAsia" w:ascii="仿宋" w:hAnsi="仿宋" w:eastAsia="仿宋" w:cs="仿宋"/>
          <w:snapToGrid w:val="0"/>
          <w:color w:val="auto"/>
          <w:kern w:val="0"/>
          <w:sz w:val="24"/>
          <w:szCs w:val="24"/>
          <w:highlight w:val="none"/>
        </w:rPr>
        <w:t>（电子邮件与书面文件有不一致的，以书面文件为准）。截止期后的疑问将不予受理、答复。</w:t>
      </w:r>
    </w:p>
    <w:p w14:paraId="5F92B162">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7</w:t>
      </w:r>
      <w:r>
        <w:rPr>
          <w:rFonts w:hint="eastAsia" w:ascii="仿宋" w:hAnsi="仿宋" w:eastAsia="仿宋" w:cs="仿宋"/>
          <w:snapToGrid w:val="0"/>
          <w:color w:val="auto"/>
          <w:kern w:val="0"/>
          <w:sz w:val="24"/>
          <w:szCs w:val="24"/>
          <w:highlight w:val="none"/>
        </w:rPr>
        <w:t>.2</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要求解释或澄清的问题应以书面形式送达，并加盖公章、写明日期。</w:t>
      </w:r>
    </w:p>
    <w:p w14:paraId="2821B838">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4"/>
          <w:szCs w:val="24"/>
          <w:highlight w:val="none"/>
          <w:lang w:val="en-US" w:eastAsia="zh-CN"/>
        </w:rPr>
        <w:t>7</w:t>
      </w:r>
      <w:r>
        <w:rPr>
          <w:rFonts w:hint="eastAsia" w:ascii="仿宋" w:hAnsi="仿宋" w:eastAsia="仿宋" w:cs="仿宋"/>
          <w:snapToGrid w:val="0"/>
          <w:color w:val="auto"/>
          <w:kern w:val="0"/>
          <w:sz w:val="24"/>
          <w:szCs w:val="24"/>
          <w:highlight w:val="none"/>
        </w:rPr>
        <w:t>.3所有要求解释或澄清的问题都予以解答，答疑内容与补充内容以更正（澄清）公告形式告知所有</w:t>
      </w:r>
      <w:r>
        <w:rPr>
          <w:rFonts w:hint="eastAsia" w:ascii="仿宋" w:hAnsi="仿宋" w:eastAsia="仿宋" w:cs="仿宋"/>
          <w:snapToGrid w:val="0"/>
          <w:color w:val="auto"/>
          <w:kern w:val="0"/>
          <w:sz w:val="24"/>
          <w:szCs w:val="24"/>
          <w:highlight w:val="none"/>
          <w:lang w:val="en-US" w:eastAsia="zh-CN"/>
        </w:rPr>
        <w:t>获取</w:t>
      </w:r>
      <w:r>
        <w:rPr>
          <w:rFonts w:hint="eastAsia" w:ascii="仿宋" w:hAnsi="仿宋" w:eastAsia="仿宋" w:cs="仿宋"/>
          <w:snapToGrid w:val="0"/>
          <w:color w:val="auto"/>
          <w:kern w:val="0"/>
          <w:sz w:val="24"/>
          <w:szCs w:val="24"/>
          <w:highlight w:val="none"/>
        </w:rPr>
        <w:t>采购文件的供应商。</w:t>
      </w:r>
    </w:p>
    <w:p w14:paraId="2F5B7851">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562" w:firstLineChars="200"/>
        <w:textAlignment w:val="auto"/>
        <w:rPr>
          <w:rFonts w:hint="eastAsia" w:ascii="仿宋" w:hAnsi="仿宋" w:eastAsia="仿宋" w:cs="仿宋"/>
          <w:b/>
          <w:snapToGrid w:val="0"/>
          <w:color w:val="auto"/>
          <w:kern w:val="0"/>
          <w:sz w:val="28"/>
          <w:szCs w:val="28"/>
          <w:highlight w:val="none"/>
        </w:rPr>
      </w:pPr>
      <w:r>
        <w:rPr>
          <w:rFonts w:hint="eastAsia" w:ascii="仿宋" w:hAnsi="仿宋" w:eastAsia="仿宋" w:cs="仿宋"/>
          <w:b/>
          <w:snapToGrid w:val="0"/>
          <w:color w:val="auto"/>
          <w:kern w:val="0"/>
          <w:sz w:val="28"/>
          <w:szCs w:val="28"/>
          <w:highlight w:val="none"/>
          <w:lang w:val="en-US" w:eastAsia="zh-CN"/>
        </w:rPr>
        <w:t>8.</w:t>
      </w:r>
      <w:r>
        <w:rPr>
          <w:rFonts w:hint="eastAsia" w:ascii="仿宋" w:hAnsi="仿宋" w:eastAsia="仿宋" w:cs="仿宋"/>
          <w:b/>
          <w:snapToGrid w:val="0"/>
          <w:color w:val="auto"/>
          <w:kern w:val="0"/>
          <w:sz w:val="28"/>
          <w:szCs w:val="28"/>
          <w:highlight w:val="none"/>
        </w:rPr>
        <w:t>采购文件的修改</w:t>
      </w:r>
    </w:p>
    <w:p w14:paraId="1AE82329">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8</w:t>
      </w:r>
      <w:r>
        <w:rPr>
          <w:rFonts w:hint="eastAsia" w:ascii="仿宋" w:hAnsi="仿宋" w:eastAsia="仿宋" w:cs="仿宋"/>
          <w:snapToGrid w:val="0"/>
          <w:color w:val="auto"/>
          <w:kern w:val="0"/>
          <w:sz w:val="24"/>
          <w:szCs w:val="24"/>
          <w:highlight w:val="none"/>
        </w:rPr>
        <w:t>.1采购人或者采购代理机构可以对已发出的采购文件进行必要的澄清或者修改。澄清或者修改的内容可能影响投标文件编制的，采购人或者采购代理机构应当在投标截止时间至少15日前，以更正（澄清）公告形式通知所有获取采购文件的潜在供应商；不足15日的，采购人或者采购代理机构应当顺延提交投标文件的截止时间。</w:t>
      </w:r>
    </w:p>
    <w:p w14:paraId="7A995CBB">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8</w:t>
      </w:r>
      <w:r>
        <w:rPr>
          <w:rFonts w:hint="eastAsia" w:ascii="仿宋" w:hAnsi="仿宋" w:eastAsia="仿宋" w:cs="仿宋"/>
          <w:snapToGrid w:val="0"/>
          <w:color w:val="auto"/>
          <w:kern w:val="0"/>
          <w:sz w:val="24"/>
          <w:szCs w:val="24"/>
          <w:highlight w:val="none"/>
        </w:rPr>
        <w:t>.2采购文件的修改将以更正（澄清）公告通知所有获取采购文件的供应商，并对其具有约束力。供应商</w:t>
      </w:r>
      <w:r>
        <w:rPr>
          <w:rFonts w:hint="eastAsia" w:ascii="仿宋" w:hAnsi="仿宋" w:eastAsia="仿宋" w:cs="仿宋"/>
          <w:color w:val="auto"/>
          <w:sz w:val="24"/>
          <w:szCs w:val="24"/>
          <w:highlight w:val="none"/>
        </w:rPr>
        <w:t>应及时关注浙江政府采购网上该项目的公告信息</w:t>
      </w:r>
      <w:r>
        <w:rPr>
          <w:rFonts w:hint="eastAsia" w:ascii="仿宋" w:hAnsi="仿宋" w:eastAsia="仿宋" w:cs="仿宋"/>
          <w:snapToGrid w:val="0"/>
          <w:color w:val="auto"/>
          <w:kern w:val="0"/>
          <w:sz w:val="24"/>
          <w:szCs w:val="24"/>
          <w:highlight w:val="none"/>
        </w:rPr>
        <w:t>。</w:t>
      </w:r>
    </w:p>
    <w:p w14:paraId="367521DE">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8</w:t>
      </w:r>
      <w:r>
        <w:rPr>
          <w:rFonts w:hint="eastAsia" w:ascii="仿宋" w:hAnsi="仿宋" w:eastAsia="仿宋" w:cs="仿宋"/>
          <w:snapToGrid w:val="0"/>
          <w:color w:val="auto"/>
          <w:kern w:val="0"/>
          <w:sz w:val="24"/>
          <w:szCs w:val="24"/>
          <w:highlight w:val="none"/>
        </w:rPr>
        <w:t>.3在更正（澄清）公告发布后，如果供应商认为编制投标文件的时间不充分的，必须在公告发布之日的24小时内通知采购人和采购代理机构。否则，视同供应商有充足时间编制投标文件。</w:t>
      </w:r>
    </w:p>
    <w:p w14:paraId="1C93119C">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8</w:t>
      </w:r>
      <w:r>
        <w:rPr>
          <w:rFonts w:hint="eastAsia" w:ascii="仿宋" w:hAnsi="仿宋" w:eastAsia="仿宋" w:cs="仿宋"/>
          <w:snapToGrid w:val="0"/>
          <w:color w:val="auto"/>
          <w:kern w:val="0"/>
          <w:sz w:val="24"/>
          <w:szCs w:val="24"/>
          <w:highlight w:val="none"/>
        </w:rPr>
        <w:t>.4采购文件澄清、答复、修改、补充的内容为采购文件的组成部分。当采购文件与采购文件的答复、澄清、修改、补充通知就同一内容的表述不一致时，以最后发出的更正（澄清）公告为准。</w:t>
      </w:r>
    </w:p>
    <w:p w14:paraId="1AA6F70F">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8</w:t>
      </w: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val="en-US" w:eastAsia="zh-CN"/>
        </w:rPr>
        <w:t>5</w:t>
      </w:r>
      <w:r>
        <w:rPr>
          <w:rFonts w:hint="eastAsia" w:ascii="仿宋" w:hAnsi="仿宋" w:eastAsia="仿宋" w:cs="仿宋"/>
          <w:snapToGrid w:val="0"/>
          <w:color w:val="auto"/>
          <w:kern w:val="0"/>
          <w:sz w:val="24"/>
          <w:szCs w:val="24"/>
          <w:highlight w:val="none"/>
        </w:rPr>
        <w:t>采购文件的澄清、答复、修改或补充都应该通过本代理机构以法定形式发布，除此以外的发布不属于采购文件的组成部分。</w:t>
      </w:r>
    </w:p>
    <w:p w14:paraId="006D0F70">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b/>
          <w:bCs/>
          <w:color w:val="auto"/>
          <w:sz w:val="28"/>
          <w:szCs w:val="24"/>
          <w:highlight w:val="none"/>
        </w:rPr>
      </w:pPr>
      <w:bookmarkStart w:id="24" w:name="_Toc251566652"/>
      <w:bookmarkStart w:id="25" w:name="_Toc15075"/>
      <w:bookmarkStart w:id="26" w:name="_Toc22768"/>
      <w:bookmarkStart w:id="27" w:name="_Toc240450079"/>
      <w:bookmarkStart w:id="28" w:name="_Toc31368"/>
      <w:r>
        <w:rPr>
          <w:rFonts w:hint="eastAsia" w:ascii="仿宋" w:hAnsi="仿宋" w:eastAsia="仿宋" w:cs="仿宋"/>
          <w:b/>
          <w:bCs/>
          <w:color w:val="auto"/>
          <w:sz w:val="28"/>
          <w:szCs w:val="24"/>
          <w:highlight w:val="none"/>
        </w:rPr>
        <w:t>三、投标文件的编制</w:t>
      </w:r>
      <w:bookmarkEnd w:id="24"/>
      <w:bookmarkEnd w:id="25"/>
      <w:bookmarkEnd w:id="26"/>
      <w:bookmarkEnd w:id="27"/>
      <w:bookmarkEnd w:id="28"/>
    </w:p>
    <w:p w14:paraId="5A0CD5C3">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供应商应认真阅读采购文件中所有的事项、格式、条款和技术要求等。如果供应商没有按照采购文件要求和规定编制投标文件及提交全部资料，或者投标没有对采购文件中各方面作出实质性响应，其风险应由供应商承担。</w:t>
      </w:r>
    </w:p>
    <w:p w14:paraId="1E23E9E7">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eastAsia" w:ascii="仿宋" w:hAnsi="仿宋" w:eastAsia="仿宋" w:cs="仿宋"/>
          <w:b/>
          <w:snapToGrid w:val="0"/>
          <w:color w:val="auto"/>
          <w:kern w:val="0"/>
          <w:sz w:val="24"/>
          <w:szCs w:val="24"/>
          <w:highlight w:val="none"/>
          <w:lang w:val="en-US" w:eastAsia="zh-CN" w:bidi="ar-SA"/>
        </w:rPr>
      </w:pPr>
      <w:r>
        <w:rPr>
          <w:rFonts w:hint="eastAsia" w:ascii="仿宋" w:hAnsi="仿宋" w:eastAsia="仿宋" w:cs="仿宋"/>
          <w:b/>
          <w:snapToGrid w:val="0"/>
          <w:color w:val="auto"/>
          <w:kern w:val="0"/>
          <w:sz w:val="24"/>
          <w:szCs w:val="24"/>
          <w:highlight w:val="none"/>
          <w:lang w:val="en-US" w:eastAsia="zh-CN" w:bidi="ar-SA"/>
        </w:rPr>
        <w:t>投标人应确保所提供投标文件资料的合法性、有效性和真实性，所有文件资料必须是针对本次投标的。如发现投标人在投标活动中提供虚假文件资料，其投标无效，并报监管部门查处；中标后发现的，中标人还须按照《中华人民共和国消费者权益保护法》第55条之规定赔偿采购人，且民事赔偿并不免除违法投标人的行政与刑事责任。</w:t>
      </w:r>
    </w:p>
    <w:p w14:paraId="0CB525D8">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562" w:firstLineChars="200"/>
        <w:textAlignment w:val="auto"/>
        <w:rPr>
          <w:rFonts w:hint="eastAsia" w:ascii="仿宋" w:hAnsi="仿宋" w:eastAsia="仿宋" w:cs="仿宋"/>
          <w:b/>
          <w:snapToGrid w:val="0"/>
          <w:color w:val="auto"/>
          <w:kern w:val="0"/>
          <w:sz w:val="28"/>
          <w:szCs w:val="28"/>
          <w:highlight w:val="none"/>
        </w:rPr>
      </w:pPr>
      <w:r>
        <w:rPr>
          <w:rFonts w:hint="eastAsia" w:ascii="仿宋" w:hAnsi="仿宋" w:eastAsia="仿宋" w:cs="仿宋"/>
          <w:b/>
          <w:snapToGrid w:val="0"/>
          <w:color w:val="auto"/>
          <w:kern w:val="0"/>
          <w:sz w:val="28"/>
          <w:szCs w:val="28"/>
          <w:highlight w:val="none"/>
          <w:lang w:val="en-US" w:eastAsia="zh-CN"/>
        </w:rPr>
        <w:t>9.</w:t>
      </w:r>
      <w:r>
        <w:rPr>
          <w:rFonts w:hint="eastAsia" w:ascii="仿宋" w:hAnsi="仿宋" w:eastAsia="仿宋" w:cs="仿宋"/>
          <w:b/>
          <w:snapToGrid w:val="0"/>
          <w:color w:val="auto"/>
          <w:kern w:val="0"/>
          <w:sz w:val="28"/>
          <w:szCs w:val="28"/>
          <w:highlight w:val="none"/>
        </w:rPr>
        <w:t>投标文件的语言、计量单位、形式及效力</w:t>
      </w:r>
    </w:p>
    <w:p w14:paraId="49A10C10">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482" w:firstLineChars="200"/>
        <w:textAlignment w:val="auto"/>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lang w:val="en-US" w:eastAsia="zh-CN"/>
        </w:rPr>
        <w:t>9</w:t>
      </w:r>
      <w:r>
        <w:rPr>
          <w:rFonts w:hint="eastAsia" w:ascii="仿宋" w:hAnsi="仿宋" w:eastAsia="仿宋" w:cs="仿宋"/>
          <w:b/>
          <w:snapToGrid w:val="0"/>
          <w:color w:val="auto"/>
          <w:kern w:val="0"/>
          <w:sz w:val="24"/>
          <w:szCs w:val="24"/>
          <w:highlight w:val="none"/>
        </w:rPr>
        <w:t>.1语言及计量单位</w:t>
      </w:r>
    </w:p>
    <w:p w14:paraId="4BDBDAE7">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9</w:t>
      </w:r>
      <w:r>
        <w:rPr>
          <w:rFonts w:hint="eastAsia" w:ascii="仿宋" w:hAnsi="仿宋" w:eastAsia="仿宋" w:cs="仿宋"/>
          <w:snapToGrid w:val="0"/>
          <w:color w:val="auto"/>
          <w:kern w:val="0"/>
          <w:sz w:val="24"/>
          <w:szCs w:val="24"/>
          <w:highlight w:val="none"/>
        </w:rPr>
        <w:t>.1.1投标文件及供应商与采购人之间与投标有关的来往通知、函件和文件均应使用简体中文。除签名、盖章、专用名称等特殊情形外，以中文汉语以外的文字表述的投标文件视同未提供。供应商提交的支持文件和印刷的文献可以用另一种语言，但相应内容应附有中文翻译文本，在解释投标文件时以中文翻译文本为准。</w:t>
      </w:r>
    </w:p>
    <w:p w14:paraId="42C13B16">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9</w:t>
      </w:r>
      <w:r>
        <w:rPr>
          <w:rFonts w:hint="eastAsia" w:ascii="仿宋" w:hAnsi="仿宋" w:eastAsia="仿宋" w:cs="仿宋"/>
          <w:snapToGrid w:val="0"/>
          <w:color w:val="auto"/>
          <w:kern w:val="0"/>
          <w:sz w:val="24"/>
          <w:szCs w:val="24"/>
          <w:highlight w:val="none"/>
        </w:rPr>
        <w:t>.1.2除采购文件另有规定外，投标文件所使用的计量单位，均须采用中华人民共和国法定计量单位，否则视同未响应。</w:t>
      </w:r>
    </w:p>
    <w:p w14:paraId="5BAE20E8">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562" w:firstLineChars="200"/>
        <w:textAlignment w:val="auto"/>
        <w:rPr>
          <w:rFonts w:hint="eastAsia" w:ascii="仿宋" w:hAnsi="仿宋" w:eastAsia="仿宋" w:cs="仿宋"/>
          <w:b/>
          <w:snapToGrid w:val="0"/>
          <w:color w:val="auto"/>
          <w:kern w:val="0"/>
          <w:sz w:val="28"/>
          <w:szCs w:val="28"/>
          <w:highlight w:val="none"/>
        </w:rPr>
      </w:pPr>
      <w:r>
        <w:rPr>
          <w:rFonts w:hint="eastAsia" w:ascii="仿宋" w:hAnsi="仿宋" w:eastAsia="仿宋" w:cs="仿宋"/>
          <w:b/>
          <w:snapToGrid w:val="0"/>
          <w:color w:val="auto"/>
          <w:kern w:val="0"/>
          <w:sz w:val="28"/>
          <w:szCs w:val="28"/>
          <w:highlight w:val="none"/>
          <w:lang w:val="en-US" w:eastAsia="zh-CN"/>
        </w:rPr>
        <w:t>10.</w:t>
      </w:r>
      <w:r>
        <w:rPr>
          <w:rFonts w:hint="eastAsia" w:ascii="仿宋" w:hAnsi="仿宋" w:eastAsia="仿宋" w:cs="仿宋"/>
          <w:b/>
          <w:snapToGrid w:val="0"/>
          <w:color w:val="auto"/>
          <w:kern w:val="0"/>
          <w:sz w:val="28"/>
          <w:szCs w:val="28"/>
          <w:highlight w:val="none"/>
        </w:rPr>
        <w:t>投标文件构成</w:t>
      </w:r>
    </w:p>
    <w:p w14:paraId="73CF4756">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供应商向采购人递交的投标文件均由</w:t>
      </w:r>
      <w:r>
        <w:rPr>
          <w:rFonts w:hint="eastAsia" w:ascii="仿宋" w:hAnsi="仿宋" w:eastAsia="仿宋" w:cs="仿宋"/>
          <w:b/>
          <w:bCs/>
          <w:snapToGrid w:val="0"/>
          <w:color w:val="auto"/>
          <w:kern w:val="0"/>
          <w:sz w:val="24"/>
          <w:szCs w:val="24"/>
          <w:highlight w:val="none"/>
        </w:rPr>
        <w:t>资格审查文件、商务技术文件、报价文件</w:t>
      </w:r>
      <w:r>
        <w:rPr>
          <w:rFonts w:hint="eastAsia" w:ascii="仿宋" w:hAnsi="仿宋" w:eastAsia="仿宋" w:cs="仿宋"/>
          <w:snapToGrid w:val="0"/>
          <w:color w:val="auto"/>
          <w:kern w:val="0"/>
          <w:sz w:val="24"/>
          <w:szCs w:val="24"/>
          <w:highlight w:val="none"/>
        </w:rPr>
        <w:t>组成，具体内容如下：</w:t>
      </w:r>
    </w:p>
    <w:p w14:paraId="63B452C9">
      <w:pPr>
        <w:pStyle w:val="14"/>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color w:val="auto"/>
          <w:highlight w:val="none"/>
          <w:lang w:val="en-US" w:eastAsia="zh-CN"/>
        </w:rPr>
      </w:pPr>
      <w:r>
        <w:rPr>
          <w:rFonts w:hint="eastAsia" w:ascii="仿宋" w:hAnsi="仿宋" w:eastAsia="仿宋" w:cs="仿宋"/>
          <w:b/>
          <w:bCs/>
          <w:snapToGrid w:val="0"/>
          <w:color w:val="auto"/>
          <w:kern w:val="0"/>
          <w:sz w:val="24"/>
          <w:szCs w:val="24"/>
          <w:highlight w:val="none"/>
          <w:lang w:val="en-US" w:eastAsia="zh-CN"/>
        </w:rPr>
        <w:t>12.1资格审查文件</w:t>
      </w:r>
    </w:p>
    <w:tbl>
      <w:tblPr>
        <w:tblStyle w:val="15"/>
        <w:tblW w:w="963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3369"/>
        <w:gridCol w:w="5533"/>
      </w:tblGrid>
      <w:tr w14:paraId="48919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top"/>
          </w:tcPr>
          <w:p w14:paraId="546B1BE1">
            <w:pPr>
              <w:keepNext w:val="0"/>
              <w:keepLines w:val="0"/>
              <w:pageBreakBefore w:val="0"/>
              <w:kinsoku/>
              <w:wordWrap/>
              <w:overflowPunct w:val="0"/>
              <w:topLinePunct w:val="0"/>
              <w:bidi w:val="0"/>
              <w:spacing w:before="60" w:after="60" w:line="500" w:lineRule="exact"/>
              <w:jc w:val="center"/>
              <w:textAlignment w:val="auto"/>
              <w:rPr>
                <w:rFonts w:hint="eastAsia" w:ascii="仿宋" w:hAnsi="仿宋" w:eastAsia="仿宋" w:cs="仿宋"/>
                <w:b/>
                <w:color w:val="auto"/>
                <w:sz w:val="24"/>
                <w:szCs w:val="24"/>
                <w:highlight w:val="none"/>
              </w:rPr>
            </w:pPr>
            <w:bookmarkStart w:id="29" w:name="_Toc16764"/>
            <w:r>
              <w:rPr>
                <w:rFonts w:hint="eastAsia" w:ascii="仿宋" w:hAnsi="仿宋" w:eastAsia="仿宋" w:cs="仿宋"/>
                <w:b/>
                <w:color w:val="auto"/>
                <w:sz w:val="24"/>
                <w:szCs w:val="24"/>
                <w:highlight w:val="none"/>
              </w:rPr>
              <w:t>序号</w:t>
            </w:r>
          </w:p>
        </w:tc>
        <w:tc>
          <w:tcPr>
            <w:tcW w:w="8902" w:type="dxa"/>
            <w:gridSpan w:val="2"/>
            <w:noWrap w:val="0"/>
            <w:vAlign w:val="top"/>
          </w:tcPr>
          <w:p w14:paraId="5ADFD2F2">
            <w:pPr>
              <w:keepNext w:val="0"/>
              <w:keepLines w:val="0"/>
              <w:pageBreakBefore w:val="0"/>
              <w:kinsoku/>
              <w:wordWrap/>
              <w:overflowPunct w:val="0"/>
              <w:topLinePunct w:val="0"/>
              <w:bidi w:val="0"/>
              <w:spacing w:before="60" w:after="60" w:line="5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内容</w:t>
            </w:r>
          </w:p>
        </w:tc>
      </w:tr>
      <w:tr w14:paraId="098A7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noWrap w:val="0"/>
            <w:vAlign w:val="center"/>
          </w:tcPr>
          <w:p w14:paraId="40C60A44">
            <w:pPr>
              <w:keepNext w:val="0"/>
              <w:keepLines w:val="0"/>
              <w:pageBreakBefore w:val="0"/>
              <w:kinsoku/>
              <w:wordWrap/>
              <w:overflowPunct w:val="0"/>
              <w:topLinePunct w:val="0"/>
              <w:bidi w:val="0"/>
              <w:spacing w:before="60" w:after="60" w:line="500" w:lineRule="exact"/>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u w:val="single"/>
              </w:rPr>
              <w:t>▲资格</w:t>
            </w:r>
            <w:r>
              <w:rPr>
                <w:rFonts w:hint="eastAsia" w:ascii="仿宋" w:hAnsi="仿宋" w:eastAsia="仿宋" w:cs="仿宋"/>
                <w:b/>
                <w:color w:val="auto"/>
                <w:sz w:val="24"/>
                <w:szCs w:val="24"/>
                <w:highlight w:val="none"/>
                <w:u w:val="single"/>
                <w:lang w:val="en-US" w:eastAsia="zh-CN"/>
              </w:rPr>
              <w:t>审查</w:t>
            </w:r>
            <w:r>
              <w:rPr>
                <w:rFonts w:hint="eastAsia" w:ascii="仿宋" w:hAnsi="仿宋" w:eastAsia="仿宋" w:cs="仿宋"/>
                <w:b/>
                <w:color w:val="auto"/>
                <w:sz w:val="24"/>
                <w:szCs w:val="24"/>
                <w:highlight w:val="none"/>
                <w:u w:val="single"/>
              </w:rPr>
              <w:t>文件（强制性要求，供应商</w:t>
            </w:r>
            <w:r>
              <w:rPr>
                <w:rFonts w:hint="eastAsia" w:ascii="仿宋" w:hAnsi="仿宋" w:eastAsia="仿宋" w:cs="仿宋"/>
                <w:b/>
                <w:color w:val="auto"/>
                <w:sz w:val="24"/>
                <w:szCs w:val="24"/>
                <w:highlight w:val="none"/>
                <w:u w:val="single"/>
                <w:lang w:val="zh-CN"/>
              </w:rPr>
              <w:t>须按以下要求提供资格</w:t>
            </w:r>
            <w:r>
              <w:rPr>
                <w:rFonts w:hint="eastAsia" w:ascii="仿宋" w:hAnsi="仿宋" w:eastAsia="仿宋" w:cs="仿宋"/>
                <w:b/>
                <w:color w:val="auto"/>
                <w:sz w:val="24"/>
                <w:szCs w:val="24"/>
                <w:highlight w:val="none"/>
                <w:u w:val="single"/>
                <w:lang w:val="en-US" w:eastAsia="zh-CN"/>
              </w:rPr>
              <w:t>审查</w:t>
            </w:r>
            <w:r>
              <w:rPr>
                <w:rFonts w:hint="eastAsia" w:ascii="仿宋" w:hAnsi="仿宋" w:eastAsia="仿宋" w:cs="仿宋"/>
                <w:b/>
                <w:color w:val="auto"/>
                <w:sz w:val="24"/>
                <w:szCs w:val="24"/>
                <w:highlight w:val="none"/>
                <w:u w:val="single"/>
                <w:lang w:val="zh-CN"/>
              </w:rPr>
              <w:t>文件，否则资格性审查不通过的，责任自负</w:t>
            </w:r>
            <w:r>
              <w:rPr>
                <w:rFonts w:hint="eastAsia" w:ascii="仿宋" w:hAnsi="仿宋" w:eastAsia="仿宋" w:cs="仿宋"/>
                <w:b/>
                <w:color w:val="auto"/>
                <w:sz w:val="24"/>
                <w:szCs w:val="24"/>
                <w:highlight w:val="none"/>
                <w:u w:val="single"/>
              </w:rPr>
              <w:t>）</w:t>
            </w:r>
          </w:p>
        </w:tc>
      </w:tr>
      <w:tr w14:paraId="298E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14:paraId="56375019">
            <w:pPr>
              <w:keepNext w:val="0"/>
              <w:keepLines w:val="0"/>
              <w:pageBreakBefore w:val="0"/>
              <w:kinsoku/>
              <w:wordWrap/>
              <w:overflowPunct w:val="0"/>
              <w:topLinePunct w:val="0"/>
              <w:bidi w:val="0"/>
              <w:spacing w:before="60" w:after="60" w:line="500" w:lineRule="exact"/>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369" w:type="dxa"/>
            <w:noWrap w:val="0"/>
            <w:vAlign w:val="center"/>
          </w:tcPr>
          <w:p w14:paraId="5248E485">
            <w:pPr>
              <w:spacing w:before="60" w:after="60" w:line="500" w:lineRule="exact"/>
              <w:ind w:firstLine="482" w:firstLineChars="200"/>
              <w:rPr>
                <w:rFonts w:hint="eastAsia" w:ascii="仿宋" w:hAnsi="仿宋" w:eastAsia="仿宋" w:cs="仿宋"/>
                <w:b/>
                <w:bCs/>
                <w:color w:val="auto"/>
                <w:kern w:val="2"/>
                <w:sz w:val="24"/>
                <w:highlight w:val="none"/>
                <w:lang w:val="en-US" w:eastAsia="zh-CN" w:bidi="ar-SA"/>
              </w:rPr>
            </w:pPr>
            <w:r>
              <w:rPr>
                <w:rFonts w:hint="eastAsia" w:ascii="仿宋" w:hAnsi="仿宋" w:eastAsia="仿宋" w:cs="仿宋"/>
                <w:b/>
                <w:bCs/>
                <w:color w:val="auto"/>
                <w:sz w:val="24"/>
                <w:highlight w:val="none"/>
              </w:rPr>
              <w:t>符合参加政府采购活动应当具备的一般条件的承诺函</w:t>
            </w:r>
          </w:p>
        </w:tc>
        <w:tc>
          <w:tcPr>
            <w:tcW w:w="5533" w:type="dxa"/>
            <w:noWrap w:val="0"/>
            <w:vAlign w:val="center"/>
          </w:tcPr>
          <w:p w14:paraId="6D2AC1AE">
            <w:pPr>
              <w:spacing w:before="60" w:after="60" w:line="500" w:lineRule="exact"/>
              <w:ind w:firstLine="480" w:firstLineChars="200"/>
              <w:rPr>
                <w:rFonts w:hint="eastAsia" w:ascii="仿宋" w:hAnsi="仿宋" w:eastAsia="仿宋" w:cs="仿宋"/>
                <w:color w:val="auto"/>
                <w:kern w:val="2"/>
                <w:sz w:val="24"/>
                <w:highlight w:val="none"/>
                <w:lang w:val="en-US" w:eastAsia="zh-CN" w:bidi="ar-SA"/>
              </w:rPr>
            </w:pPr>
            <w:r>
              <w:rPr>
                <w:rFonts w:hint="eastAsia" w:ascii="仿宋" w:hAnsi="仿宋" w:eastAsia="仿宋" w:cs="仿宋"/>
                <w:color w:val="auto"/>
                <w:kern w:val="0"/>
                <w:sz w:val="24"/>
                <w:highlight w:val="none"/>
              </w:rPr>
              <w:t>供应商须在</w:t>
            </w:r>
            <w:r>
              <w:rPr>
                <w:rFonts w:hint="eastAsia" w:ascii="仿宋" w:hAnsi="仿宋" w:eastAsia="仿宋" w:cs="仿宋"/>
                <w:color w:val="auto"/>
                <w:kern w:val="0"/>
                <w:sz w:val="24"/>
                <w:highlight w:val="none"/>
                <w:lang w:val="en-US" w:eastAsia="zh-CN"/>
              </w:rPr>
              <w:t>投标文件</w:t>
            </w:r>
            <w:r>
              <w:rPr>
                <w:rFonts w:hint="eastAsia" w:ascii="仿宋" w:hAnsi="仿宋" w:eastAsia="仿宋" w:cs="仿宋"/>
                <w:color w:val="auto"/>
                <w:kern w:val="0"/>
                <w:sz w:val="24"/>
                <w:highlight w:val="none"/>
              </w:rPr>
              <w:t>中出具符合参加政府采购活动应当具备的一般条件的承诺函</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详见第五章应提交的有关格式范例</w:t>
            </w:r>
            <w:r>
              <w:rPr>
                <w:rFonts w:hint="eastAsia" w:ascii="仿宋" w:hAnsi="仿宋" w:eastAsia="仿宋" w:cs="仿宋"/>
                <w:color w:val="auto"/>
                <w:sz w:val="24"/>
                <w:highlight w:val="none"/>
              </w:rPr>
              <w:t>）</w:t>
            </w:r>
          </w:p>
        </w:tc>
      </w:tr>
      <w:tr w14:paraId="79814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14:paraId="5BB901CE">
            <w:pPr>
              <w:keepNext w:val="0"/>
              <w:keepLines w:val="0"/>
              <w:pageBreakBefore w:val="0"/>
              <w:kinsoku/>
              <w:wordWrap/>
              <w:overflowPunct w:val="0"/>
              <w:topLinePunct w:val="0"/>
              <w:bidi w:val="0"/>
              <w:spacing w:before="60" w:after="60" w:line="500" w:lineRule="exact"/>
              <w:jc w:val="righ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3369" w:type="dxa"/>
            <w:noWrap w:val="0"/>
            <w:vAlign w:val="center"/>
          </w:tcPr>
          <w:p w14:paraId="41C406D2">
            <w:pPr>
              <w:keepNext w:val="0"/>
              <w:keepLines w:val="0"/>
              <w:pageBreakBefore w:val="0"/>
              <w:kinsoku/>
              <w:wordWrap/>
              <w:overflowPunct/>
              <w:topLinePunct w:val="0"/>
              <w:bidi w:val="0"/>
              <w:spacing w:before="60" w:after="60" w:line="400" w:lineRule="exact"/>
              <w:ind w:firstLine="482" w:firstLineChars="20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具有独立承担民事责任的能力</w:t>
            </w:r>
            <w:r>
              <w:rPr>
                <w:rFonts w:hint="eastAsia" w:ascii="仿宋" w:hAnsi="仿宋" w:eastAsia="仿宋" w:cs="仿宋"/>
                <w:b/>
                <w:bCs/>
                <w:color w:val="auto"/>
                <w:sz w:val="24"/>
                <w:szCs w:val="24"/>
                <w:highlight w:val="none"/>
                <w:lang w:val="en-US" w:eastAsia="zh-CN"/>
              </w:rPr>
              <w:t>证明材料</w:t>
            </w:r>
          </w:p>
        </w:tc>
        <w:tc>
          <w:tcPr>
            <w:tcW w:w="5533" w:type="dxa"/>
            <w:noWrap w:val="0"/>
            <w:vAlign w:val="center"/>
          </w:tcPr>
          <w:p w14:paraId="6DC63C8A">
            <w:pPr>
              <w:keepNext w:val="0"/>
              <w:keepLines w:val="0"/>
              <w:pageBreakBefore w:val="0"/>
              <w:widowControl w:val="0"/>
              <w:kinsoku/>
              <w:wordWrap/>
              <w:overflowPunct/>
              <w:topLinePunct w:val="0"/>
              <w:autoSpaceDE/>
              <w:autoSpaceDN/>
              <w:bidi w:val="0"/>
              <w:adjustRightInd/>
              <w:snapToGrid/>
              <w:spacing w:before="60" w:after="60" w:line="4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有效的法人或者其他组织的营业执照等证明文件，自然人的身份证明；</w:t>
            </w:r>
          </w:p>
        </w:tc>
      </w:tr>
      <w:tr w14:paraId="477A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14:paraId="3B2865DA">
            <w:pPr>
              <w:keepNext w:val="0"/>
              <w:keepLines w:val="0"/>
              <w:pageBreakBefore w:val="0"/>
              <w:kinsoku/>
              <w:wordWrap/>
              <w:overflowPunct w:val="0"/>
              <w:topLinePunct w:val="0"/>
              <w:bidi w:val="0"/>
              <w:spacing w:before="60" w:after="60" w:line="500" w:lineRule="exact"/>
              <w:jc w:val="righ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3369" w:type="dxa"/>
            <w:noWrap w:val="0"/>
            <w:vAlign w:val="center"/>
          </w:tcPr>
          <w:p w14:paraId="71053FDA">
            <w:pPr>
              <w:keepNext w:val="0"/>
              <w:keepLines w:val="0"/>
              <w:pageBreakBefore w:val="0"/>
              <w:kinsoku/>
              <w:wordWrap/>
              <w:overflowPunct/>
              <w:topLinePunct w:val="0"/>
              <w:bidi w:val="0"/>
              <w:spacing w:before="60" w:after="60"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sz w:val="24"/>
                <w:lang w:val="zh-CN"/>
              </w:rPr>
              <w:t>落实政府采购政策需满足的资格要求</w:t>
            </w:r>
            <w:r>
              <w:rPr>
                <w:rFonts w:hint="eastAsia" w:ascii="仿宋" w:hAnsi="仿宋" w:eastAsia="仿宋" w:cs="仿宋"/>
                <w:b/>
                <w:bCs/>
                <w:sz w:val="24"/>
              </w:rPr>
              <w:t>证明材料</w:t>
            </w:r>
            <w:r>
              <w:rPr>
                <w:rFonts w:hint="eastAsia" w:ascii="仿宋" w:hAnsi="仿宋" w:eastAsia="仿宋" w:cs="仿宋"/>
                <w:b/>
                <w:bCs/>
                <w:sz w:val="24"/>
                <w:lang w:val="zh-CN"/>
              </w:rPr>
              <w:t>：（1）本项目属于专门面向中小企业采购的项目，要求供应商为</w:t>
            </w:r>
            <w:r>
              <w:rPr>
                <w:rFonts w:hint="eastAsia" w:ascii="仿宋" w:hAnsi="仿宋" w:eastAsia="仿宋" w:cs="仿宋"/>
                <w:b/>
                <w:bCs/>
                <w:sz w:val="24"/>
                <w:lang w:val="en-US" w:eastAsia="zh-CN"/>
              </w:rPr>
              <w:t>中小微</w:t>
            </w:r>
            <w:r>
              <w:rPr>
                <w:rFonts w:hint="eastAsia" w:ascii="仿宋" w:hAnsi="仿宋" w:eastAsia="仿宋" w:cs="仿宋"/>
                <w:b/>
                <w:bCs/>
                <w:sz w:val="24"/>
                <w:lang w:val="zh-CN"/>
              </w:rPr>
              <w:t>企业。</w:t>
            </w:r>
            <w:r>
              <w:rPr>
                <w:rFonts w:hint="eastAsia" w:ascii="仿宋" w:hAnsi="仿宋" w:eastAsia="仿宋" w:cs="仿宋"/>
                <w:b/>
                <w:bCs/>
                <w:sz w:val="24"/>
                <w:lang w:val="en-US" w:eastAsia="zh-CN"/>
              </w:rPr>
              <w:t>中小微</w:t>
            </w:r>
            <w:r>
              <w:rPr>
                <w:rFonts w:hint="eastAsia" w:ascii="仿宋" w:hAnsi="仿宋" w:eastAsia="仿宋" w:cs="仿宋"/>
                <w:b/>
                <w:bCs/>
                <w:sz w:val="24"/>
                <w:lang w:val="zh-CN"/>
              </w:rPr>
              <w:t>企业是指满足《政府采购促进中小企业发展管理办法》（财库〔2020〕46号）第二条规定的企业。监狱企业、残疾人福利性单位视为</w:t>
            </w:r>
            <w:r>
              <w:rPr>
                <w:rFonts w:hint="eastAsia" w:ascii="仿宋" w:hAnsi="仿宋" w:eastAsia="仿宋" w:cs="仿宋"/>
                <w:b/>
                <w:bCs/>
                <w:sz w:val="24"/>
                <w:lang w:val="en-US" w:eastAsia="zh-CN"/>
              </w:rPr>
              <w:t>小微</w:t>
            </w:r>
            <w:r>
              <w:rPr>
                <w:rFonts w:hint="eastAsia" w:ascii="仿宋" w:hAnsi="仿宋" w:eastAsia="仿宋" w:cs="仿宋"/>
                <w:b/>
                <w:bCs/>
                <w:sz w:val="24"/>
                <w:lang w:val="zh-CN"/>
              </w:rPr>
              <w:t>企业。供应商需上传《中小企业声明函》等。</w:t>
            </w:r>
          </w:p>
        </w:tc>
        <w:tc>
          <w:tcPr>
            <w:tcW w:w="5533" w:type="dxa"/>
            <w:noWrap w:val="0"/>
            <w:vAlign w:val="center"/>
          </w:tcPr>
          <w:p w14:paraId="60AD474E">
            <w:pPr>
              <w:pStyle w:val="3"/>
              <w:autoSpaceDE/>
              <w:autoSpaceDN/>
              <w:spacing w:line="500" w:lineRule="exact"/>
              <w:ind w:firstLine="480" w:firstLineChars="200"/>
              <w:rPr>
                <w:rFonts w:hint="eastAsia" w:ascii="仿宋" w:hAnsi="仿宋" w:eastAsia="仿宋" w:cs="仿宋"/>
                <w:sz w:val="24"/>
                <w:szCs w:val="24"/>
              </w:rPr>
            </w:pPr>
            <w:r>
              <w:rPr>
                <w:rFonts w:hint="eastAsia" w:ascii="仿宋" w:hAnsi="仿宋" w:eastAsia="仿宋" w:cs="仿宋"/>
                <w:snapToGrid w:val="0"/>
                <w:sz w:val="24"/>
                <w:szCs w:val="24"/>
              </w:rPr>
              <w:t>供应商</w:t>
            </w:r>
            <w:r>
              <w:rPr>
                <w:rFonts w:hint="eastAsia" w:ascii="仿宋" w:hAnsi="仿宋" w:eastAsia="仿宋" w:cs="仿宋"/>
                <w:sz w:val="24"/>
                <w:szCs w:val="24"/>
                <w:lang w:val="zh-CN"/>
              </w:rPr>
              <w:t>须在</w:t>
            </w:r>
            <w:r>
              <w:rPr>
                <w:rFonts w:hint="eastAsia" w:ascii="仿宋" w:hAnsi="仿宋" w:eastAsia="仿宋" w:cs="仿宋"/>
                <w:kern w:val="0"/>
                <w:sz w:val="24"/>
                <w:lang w:val="en-US" w:eastAsia="zh-CN"/>
              </w:rPr>
              <w:t>投标文件</w:t>
            </w:r>
            <w:r>
              <w:rPr>
                <w:rFonts w:hint="eastAsia" w:ascii="仿宋" w:hAnsi="仿宋" w:eastAsia="仿宋" w:cs="仿宋"/>
                <w:kern w:val="0"/>
                <w:sz w:val="24"/>
              </w:rPr>
              <w:t>中</w:t>
            </w:r>
            <w:r>
              <w:rPr>
                <w:rFonts w:hint="eastAsia" w:ascii="仿宋" w:hAnsi="仿宋" w:eastAsia="仿宋" w:cs="仿宋"/>
                <w:sz w:val="24"/>
                <w:szCs w:val="24"/>
                <w:lang w:val="zh-CN"/>
              </w:rPr>
              <w:t>出具中小企业声明函/监狱企业声明函及其相关的充分的证明材料/残疾人福利性单位声明函</w:t>
            </w:r>
            <w:r>
              <w:rPr>
                <w:rFonts w:hint="eastAsia" w:ascii="仿宋" w:hAnsi="仿宋" w:eastAsia="仿宋" w:cs="仿宋"/>
                <w:sz w:val="24"/>
                <w:szCs w:val="24"/>
              </w:rPr>
              <w:t>（</w:t>
            </w:r>
            <w:r>
              <w:rPr>
                <w:rFonts w:hint="eastAsia" w:ascii="仿宋" w:hAnsi="仿宋" w:eastAsia="仿宋" w:cs="仿宋"/>
                <w:b w:val="0"/>
                <w:bCs w:val="0"/>
                <w:color w:val="auto"/>
                <w:sz w:val="24"/>
                <w:szCs w:val="24"/>
                <w:highlight w:val="none"/>
                <w:lang w:val="en-US" w:eastAsia="zh-CN"/>
              </w:rPr>
              <w:t>详见第五章应提交的有关格式范例</w:t>
            </w:r>
            <w:r>
              <w:rPr>
                <w:rFonts w:hint="eastAsia" w:ascii="仿宋" w:hAnsi="仿宋" w:eastAsia="仿宋" w:cs="仿宋"/>
                <w:sz w:val="24"/>
                <w:szCs w:val="24"/>
              </w:rPr>
              <w:t>）；</w:t>
            </w:r>
          </w:p>
          <w:p w14:paraId="4D55C18A">
            <w:pPr>
              <w:pStyle w:val="3"/>
              <w:autoSpaceDE/>
              <w:autoSpaceDN/>
              <w:spacing w:line="500" w:lineRule="exact"/>
              <w:ind w:firstLine="482" w:firstLineChars="200"/>
              <w:rPr>
                <w:rFonts w:hint="eastAsia" w:ascii="仿宋" w:hAnsi="仿宋" w:eastAsia="仿宋" w:cs="仿宋"/>
                <w:b w:val="0"/>
                <w:bCs w:val="0"/>
                <w:color w:val="auto"/>
                <w:sz w:val="24"/>
                <w:szCs w:val="24"/>
                <w:highlight w:val="none"/>
              </w:rPr>
            </w:pPr>
            <w:r>
              <w:rPr>
                <w:rFonts w:hint="eastAsia" w:ascii="仿宋" w:hAnsi="仿宋" w:eastAsia="仿宋" w:cs="仿宋"/>
                <w:b/>
                <w:bCs/>
                <w:sz w:val="24"/>
                <w:szCs w:val="24"/>
                <w:u w:val="single"/>
              </w:rPr>
              <w:t>供应商在填写声明函前，须先自查本企业是否满足</w:t>
            </w:r>
            <w:r>
              <w:rPr>
                <w:rFonts w:hint="eastAsia" w:ascii="仿宋" w:hAnsi="仿宋" w:eastAsia="仿宋" w:cs="仿宋"/>
                <w:b/>
                <w:bCs/>
                <w:sz w:val="24"/>
                <w:szCs w:val="24"/>
                <w:u w:val="single"/>
                <w:lang w:val="en-US" w:eastAsia="zh-CN"/>
              </w:rPr>
              <w:t>中小</w:t>
            </w:r>
            <w:r>
              <w:rPr>
                <w:rFonts w:hint="eastAsia" w:ascii="仿宋" w:hAnsi="仿宋" w:eastAsia="仿宋" w:cs="仿宋"/>
                <w:b/>
                <w:bCs/>
                <w:sz w:val="24"/>
                <w:szCs w:val="24"/>
                <w:u w:val="single"/>
              </w:rPr>
              <w:t>企业认定标准（可通过国务院客户端和工业和信息化部网站上的自测小程序进行自查）。</w:t>
            </w:r>
          </w:p>
        </w:tc>
      </w:tr>
      <w:tr w14:paraId="5666B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2" w:type="dxa"/>
            <w:noWrap w:val="0"/>
            <w:vAlign w:val="center"/>
          </w:tcPr>
          <w:p w14:paraId="560BA40E">
            <w:pPr>
              <w:keepNext w:val="0"/>
              <w:keepLines w:val="0"/>
              <w:pageBreakBefore w:val="0"/>
              <w:kinsoku/>
              <w:wordWrap/>
              <w:overflowPunct w:val="0"/>
              <w:topLinePunct w:val="0"/>
              <w:bidi w:val="0"/>
              <w:spacing w:before="60" w:after="60" w:line="5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3369" w:type="dxa"/>
            <w:noWrap w:val="0"/>
            <w:vAlign w:val="center"/>
          </w:tcPr>
          <w:p w14:paraId="56DB6FEA">
            <w:pPr>
              <w:pStyle w:val="3"/>
              <w:keepNext w:val="0"/>
              <w:keepLines w:val="0"/>
              <w:pageBreakBefore w:val="0"/>
              <w:kinsoku/>
              <w:wordWrap/>
              <w:overflowPunct/>
              <w:topLinePunct w:val="0"/>
              <w:bidi w:val="0"/>
              <w:spacing w:line="400" w:lineRule="exact"/>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根据《关于规范政府采购供应商资格设定及资格审查的通知》（浙财采监[2013]24 号）第6条规定接受金融、保险、通讯等特定行业的全国性企业所设立的区域性分支机构以及个体工商户、个人独资企业、合伙企业（应依法办理了工商、税务和社保登记手续，并且获得总公司（总机构）授权或能够提供房产权证或其他有效财产证明材料（在投标文件中提供相关材料），能证明其具备实际承担责任的能力和法定的缔结合同能力，可以独立参加政府采购活动，由单位负责人签署相关文件材料）</w:t>
            </w:r>
          </w:p>
        </w:tc>
        <w:tc>
          <w:tcPr>
            <w:tcW w:w="5533" w:type="dxa"/>
            <w:noWrap w:val="0"/>
            <w:vAlign w:val="center"/>
          </w:tcPr>
          <w:p w14:paraId="0D9BAC30">
            <w:pPr>
              <w:pStyle w:val="3"/>
              <w:keepNext w:val="0"/>
              <w:keepLines w:val="0"/>
              <w:pageBreakBefore w:val="0"/>
              <w:kinsoku/>
              <w:wordWrap/>
              <w:overflowPunct/>
              <w:topLinePunct w:val="0"/>
              <w:bidi w:val="0"/>
              <w:spacing w:line="400" w:lineRule="exact"/>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1、属于此种情形的</w:t>
            </w:r>
            <w:r>
              <w:rPr>
                <w:rFonts w:hint="eastAsia" w:ascii="仿宋" w:hAnsi="仿宋" w:eastAsia="仿宋" w:cs="仿宋"/>
                <w:snapToGrid w:val="0"/>
                <w:color w:val="auto"/>
                <w:kern w:val="0"/>
                <w:sz w:val="24"/>
                <w:szCs w:val="24"/>
                <w:highlight w:val="none"/>
              </w:rPr>
              <w:t>供应商</w:t>
            </w:r>
            <w:r>
              <w:rPr>
                <w:rFonts w:hint="eastAsia" w:ascii="仿宋" w:hAnsi="仿宋" w:eastAsia="仿宋" w:cs="仿宋"/>
                <w:b w:val="0"/>
                <w:bCs w:val="0"/>
                <w:color w:val="auto"/>
                <w:sz w:val="24"/>
                <w:szCs w:val="24"/>
                <w:highlight w:val="none"/>
                <w:lang w:val="en-US" w:eastAsia="zh-CN"/>
              </w:rPr>
              <w:t>除资格要求应提供资料外。还应提供以下资料：（1）金融、保险、通讯等特定行业的全国性企业所设立的区域性分支机构提供总公司（总机构）授权；（2）个体工商户、个人独资企业、合伙企业应提供房产权证或其他有效财产证明材料。</w:t>
            </w:r>
          </w:p>
          <w:p w14:paraId="52F4A1EF">
            <w:pPr>
              <w:pStyle w:val="3"/>
              <w:keepNext w:val="0"/>
              <w:keepLines w:val="0"/>
              <w:pageBreakBefore w:val="0"/>
              <w:kinsoku/>
              <w:wordWrap/>
              <w:overflowPunct/>
              <w:topLinePunct w:val="0"/>
              <w:bidi w:val="0"/>
              <w:spacing w:line="400" w:lineRule="exact"/>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2、不属于此种情况的</w:t>
            </w:r>
            <w:r>
              <w:rPr>
                <w:rFonts w:hint="eastAsia" w:ascii="仿宋" w:hAnsi="仿宋" w:eastAsia="仿宋" w:cs="仿宋"/>
                <w:snapToGrid w:val="0"/>
                <w:color w:val="auto"/>
                <w:kern w:val="0"/>
                <w:sz w:val="24"/>
                <w:szCs w:val="24"/>
                <w:highlight w:val="none"/>
              </w:rPr>
              <w:t>供应商</w:t>
            </w:r>
            <w:r>
              <w:rPr>
                <w:rFonts w:hint="eastAsia" w:ascii="仿宋" w:hAnsi="仿宋" w:eastAsia="仿宋" w:cs="仿宋"/>
                <w:b w:val="0"/>
                <w:bCs w:val="0"/>
                <w:color w:val="auto"/>
                <w:sz w:val="24"/>
                <w:szCs w:val="24"/>
                <w:highlight w:val="none"/>
                <w:lang w:val="en-US" w:eastAsia="zh-CN"/>
              </w:rPr>
              <w:t>提供以下资料：企业类型的声明函（详见第五章应提交的有关格式范例）。</w:t>
            </w:r>
          </w:p>
        </w:tc>
      </w:tr>
      <w:tr w14:paraId="64C1A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2" w:type="dxa"/>
            <w:noWrap w:val="0"/>
            <w:vAlign w:val="center"/>
          </w:tcPr>
          <w:p w14:paraId="656F660F">
            <w:pPr>
              <w:keepNext w:val="0"/>
              <w:keepLines w:val="0"/>
              <w:pageBreakBefore w:val="0"/>
              <w:kinsoku/>
              <w:wordWrap/>
              <w:overflowPunct w:val="0"/>
              <w:topLinePunct w:val="0"/>
              <w:bidi w:val="0"/>
              <w:spacing w:before="60" w:after="60" w:line="5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902" w:type="dxa"/>
            <w:gridSpan w:val="2"/>
            <w:noWrap w:val="0"/>
            <w:vAlign w:val="center"/>
          </w:tcPr>
          <w:p w14:paraId="65CFED69">
            <w:pPr>
              <w:pStyle w:val="3"/>
              <w:keepNext w:val="0"/>
              <w:keepLines w:val="0"/>
              <w:pageBreakBefore w:val="0"/>
              <w:kinsoku/>
              <w:wordWrap/>
              <w:overflowPunct/>
              <w:topLinePunct w:val="0"/>
              <w:bidi w:val="0"/>
              <w:spacing w:line="400" w:lineRule="exact"/>
              <w:ind w:left="0" w:leftChars="0" w:firstLine="0" w:firstLine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snapToGrid w:val="0"/>
                <w:color w:val="auto"/>
                <w:kern w:val="0"/>
                <w:sz w:val="24"/>
                <w:szCs w:val="24"/>
                <w:highlight w:val="none"/>
              </w:rPr>
              <w:t>供应商</w:t>
            </w:r>
            <w:r>
              <w:rPr>
                <w:rFonts w:hint="eastAsia" w:ascii="仿宋" w:hAnsi="仿宋" w:eastAsia="仿宋" w:cs="仿宋"/>
                <w:b w:val="0"/>
                <w:bCs w:val="0"/>
                <w:color w:val="auto"/>
                <w:sz w:val="24"/>
                <w:szCs w:val="24"/>
                <w:highlight w:val="none"/>
                <w:lang w:val="en-US" w:eastAsia="zh-CN"/>
              </w:rPr>
              <w:t>认为需要在资格审查文件里说明的其他材料（如有）</w:t>
            </w:r>
          </w:p>
        </w:tc>
      </w:tr>
      <w:bookmarkEnd w:id="29"/>
    </w:tbl>
    <w:p w14:paraId="455133EE">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color w:val="auto"/>
          <w:highlight w:val="none"/>
        </w:rPr>
      </w:pPr>
      <w:r>
        <w:rPr>
          <w:rFonts w:hint="eastAsia" w:ascii="仿宋" w:hAnsi="仿宋" w:eastAsia="仿宋" w:cs="仿宋"/>
          <w:b/>
          <w:color w:val="auto"/>
          <w:sz w:val="24"/>
          <w:szCs w:val="24"/>
          <w:highlight w:val="none"/>
        </w:rPr>
        <w:t>注：上述资格条件审查材料有一项不提供的，视为资格审查不通过,不进入后续评审。</w:t>
      </w:r>
    </w:p>
    <w:p w14:paraId="11FCFB3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outlineLvl w:val="2"/>
        <w:rPr>
          <w:rFonts w:hint="eastAsia" w:ascii="仿宋" w:hAnsi="仿宋" w:eastAsia="仿宋" w:cs="仿宋"/>
          <w:b/>
          <w:color w:val="auto"/>
          <w:sz w:val="24"/>
          <w:szCs w:val="24"/>
          <w:highlight w:val="none"/>
        </w:rPr>
      </w:pPr>
      <w:bookmarkStart w:id="30" w:name="_Toc11990"/>
      <w:r>
        <w:rPr>
          <w:rFonts w:hint="eastAsia" w:ascii="仿宋" w:hAnsi="仿宋" w:eastAsia="仿宋" w:cs="仿宋"/>
          <w:b/>
          <w:color w:val="auto"/>
          <w:sz w:val="24"/>
          <w:szCs w:val="24"/>
          <w:highlight w:val="none"/>
          <w:lang w:val="en-US" w:eastAsia="zh-CN"/>
        </w:rPr>
        <w:t>12.2</w:t>
      </w:r>
      <w:r>
        <w:rPr>
          <w:rFonts w:hint="eastAsia" w:ascii="仿宋" w:hAnsi="仿宋" w:eastAsia="仿宋" w:cs="仿宋"/>
          <w:b/>
          <w:color w:val="auto"/>
          <w:sz w:val="24"/>
          <w:szCs w:val="24"/>
          <w:highlight w:val="none"/>
        </w:rPr>
        <w:t>商务技术文件</w:t>
      </w:r>
      <w:bookmarkEnd w:id="30"/>
    </w:p>
    <w:tbl>
      <w:tblPr>
        <w:tblStyle w:val="15"/>
        <w:tblW w:w="9634"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8526"/>
      </w:tblGrid>
      <w:tr w14:paraId="7185B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noWrap w:val="0"/>
            <w:vAlign w:val="center"/>
          </w:tcPr>
          <w:p w14:paraId="53CD262C">
            <w:pPr>
              <w:keepNext w:val="0"/>
              <w:keepLines w:val="0"/>
              <w:pageBreakBefore w:val="0"/>
              <w:kinsoku/>
              <w:wordWrap/>
              <w:topLinePunct w:val="0"/>
              <w:bidi w:val="0"/>
              <w:spacing w:line="5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8526" w:type="dxa"/>
            <w:noWrap w:val="0"/>
            <w:vAlign w:val="center"/>
          </w:tcPr>
          <w:p w14:paraId="5146F3E2">
            <w:pPr>
              <w:keepNext w:val="0"/>
              <w:keepLines w:val="0"/>
              <w:pageBreakBefore w:val="0"/>
              <w:kinsoku/>
              <w:wordWrap/>
              <w:topLinePunct w:val="0"/>
              <w:bidi w:val="0"/>
              <w:spacing w:line="5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内容</w:t>
            </w:r>
          </w:p>
        </w:tc>
      </w:tr>
      <w:tr w14:paraId="38ECD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noWrap w:val="0"/>
            <w:vAlign w:val="center"/>
          </w:tcPr>
          <w:p w14:paraId="66223B6E">
            <w:pPr>
              <w:keepNext w:val="0"/>
              <w:keepLines w:val="0"/>
              <w:pageBreakBefore w:val="0"/>
              <w:kinsoku/>
              <w:wordWrap/>
              <w:topLinePunct w:val="0"/>
              <w:bidi w:val="0"/>
              <w:spacing w:line="500" w:lineRule="exact"/>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w:t>
            </w:r>
          </w:p>
        </w:tc>
        <w:tc>
          <w:tcPr>
            <w:tcW w:w="8526" w:type="dxa"/>
            <w:noWrap w:val="0"/>
            <w:vAlign w:val="center"/>
          </w:tcPr>
          <w:p w14:paraId="416B5EE8">
            <w:pPr>
              <w:keepNext w:val="0"/>
              <w:keepLines w:val="0"/>
              <w:pageBreakBefore w:val="0"/>
              <w:kinsoku/>
              <w:wordWrap/>
              <w:topLinePunct w:val="0"/>
              <w:bidi w:val="0"/>
              <w:spacing w:line="500" w:lineRule="exact"/>
              <w:jc w:val="both"/>
              <w:textAlignment w:val="auto"/>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自评表</w:t>
            </w:r>
            <w:r>
              <w:rPr>
                <w:rFonts w:hint="eastAsia" w:ascii="仿宋" w:hAnsi="仿宋" w:eastAsia="仿宋" w:cs="仿宋"/>
                <w:b w:val="0"/>
                <w:bCs w:val="0"/>
                <w:color w:val="auto"/>
                <w:sz w:val="24"/>
                <w:szCs w:val="24"/>
                <w:highlight w:val="none"/>
                <w:u w:val="single"/>
                <w:lang w:val="en-US" w:eastAsia="zh-CN"/>
              </w:rPr>
              <w:t>（详见第五章应提交的有关格式范例）</w:t>
            </w:r>
          </w:p>
        </w:tc>
      </w:tr>
      <w:tr w14:paraId="713FD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noWrap w:val="0"/>
            <w:vAlign w:val="center"/>
          </w:tcPr>
          <w:p w14:paraId="744A4BB7">
            <w:pPr>
              <w:keepNext w:val="0"/>
              <w:keepLines w:val="0"/>
              <w:pageBreakBefore w:val="0"/>
              <w:kinsoku/>
              <w:wordWrap/>
              <w:topLinePunct w:val="0"/>
              <w:bidi w:val="0"/>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p>
        </w:tc>
        <w:tc>
          <w:tcPr>
            <w:tcW w:w="8526" w:type="dxa"/>
            <w:noWrap w:val="0"/>
            <w:vAlign w:val="center"/>
          </w:tcPr>
          <w:p w14:paraId="0BCDCEF8">
            <w:pPr>
              <w:keepNext w:val="0"/>
              <w:keepLines w:val="0"/>
              <w:pageBreakBefore w:val="0"/>
              <w:kinsoku/>
              <w:wordWrap/>
              <w:topLinePunct w:val="0"/>
              <w:bidi w:val="0"/>
              <w:spacing w:line="5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u w:val="single"/>
              </w:rPr>
              <w:t>▲</w:t>
            </w:r>
            <w:r>
              <w:rPr>
                <w:rFonts w:hint="eastAsia" w:ascii="仿宋" w:hAnsi="仿宋" w:eastAsia="仿宋" w:cs="仿宋"/>
                <w:color w:val="auto"/>
                <w:sz w:val="24"/>
                <w:szCs w:val="24"/>
                <w:highlight w:val="none"/>
                <w:u w:val="single"/>
              </w:rPr>
              <w:t>投标函</w:t>
            </w:r>
            <w:r>
              <w:rPr>
                <w:rFonts w:hint="eastAsia" w:ascii="仿宋" w:hAnsi="仿宋" w:eastAsia="仿宋" w:cs="仿宋"/>
                <w:b w:val="0"/>
                <w:bCs w:val="0"/>
                <w:color w:val="auto"/>
                <w:sz w:val="24"/>
                <w:szCs w:val="24"/>
                <w:highlight w:val="none"/>
                <w:u w:val="single"/>
                <w:lang w:val="en-US" w:eastAsia="zh-CN"/>
              </w:rPr>
              <w:t>（详见第五章应提交的有关格式范例）</w:t>
            </w:r>
          </w:p>
        </w:tc>
      </w:tr>
      <w:tr w14:paraId="2F322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noWrap w:val="0"/>
            <w:vAlign w:val="center"/>
          </w:tcPr>
          <w:p w14:paraId="3A340D8F">
            <w:pPr>
              <w:keepNext w:val="0"/>
              <w:keepLines w:val="0"/>
              <w:pageBreakBefore w:val="0"/>
              <w:kinsoku/>
              <w:wordWrap/>
              <w:topLinePunct w:val="0"/>
              <w:bidi w:val="0"/>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p>
        </w:tc>
        <w:tc>
          <w:tcPr>
            <w:tcW w:w="8526" w:type="dxa"/>
            <w:noWrap w:val="0"/>
            <w:vAlign w:val="center"/>
          </w:tcPr>
          <w:p w14:paraId="075221C8">
            <w:pPr>
              <w:keepNext w:val="0"/>
              <w:keepLines w:val="0"/>
              <w:pageBreakBefore w:val="0"/>
              <w:kinsoku/>
              <w:wordWrap/>
              <w:topLinePunct w:val="0"/>
              <w:bidi w:val="0"/>
              <w:spacing w:line="5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u w:val="single"/>
              </w:rPr>
              <w:t>▲</w:t>
            </w:r>
            <w:r>
              <w:rPr>
                <w:rFonts w:hint="eastAsia" w:ascii="仿宋" w:hAnsi="仿宋" w:eastAsia="仿宋" w:cs="仿宋"/>
                <w:b w:val="0"/>
                <w:bCs/>
                <w:color w:val="auto"/>
                <w:sz w:val="24"/>
                <w:szCs w:val="24"/>
                <w:highlight w:val="none"/>
                <w:u w:val="single"/>
              </w:rPr>
              <w:t>法定代表人资格证明书及法定代表人授权书</w:t>
            </w:r>
            <w:r>
              <w:rPr>
                <w:rFonts w:hint="eastAsia" w:ascii="仿宋" w:hAnsi="仿宋" w:eastAsia="仿宋" w:cs="仿宋"/>
                <w:b/>
                <w:bCs w:val="0"/>
                <w:color w:val="auto"/>
                <w:sz w:val="24"/>
                <w:szCs w:val="24"/>
                <w:highlight w:val="none"/>
                <w:u w:val="single"/>
              </w:rPr>
              <w:t>（法定代表人直接参加投标并对相应文件签字的，只需提供前者）</w:t>
            </w:r>
            <w:r>
              <w:rPr>
                <w:rFonts w:hint="eastAsia" w:ascii="仿宋" w:hAnsi="仿宋" w:eastAsia="仿宋" w:cs="仿宋"/>
                <w:b w:val="0"/>
                <w:bCs/>
                <w:color w:val="auto"/>
                <w:sz w:val="24"/>
                <w:szCs w:val="24"/>
                <w:highlight w:val="none"/>
                <w:u w:val="single"/>
              </w:rPr>
              <w:t>，同时须附法定代表人和授权委托代表的有效身份证复印件；</w:t>
            </w:r>
            <w:r>
              <w:rPr>
                <w:rFonts w:hint="eastAsia" w:ascii="仿宋" w:hAnsi="仿宋" w:eastAsia="仿宋" w:cs="仿宋"/>
                <w:b w:val="0"/>
                <w:bCs w:val="0"/>
                <w:color w:val="auto"/>
                <w:sz w:val="24"/>
                <w:szCs w:val="24"/>
                <w:highlight w:val="none"/>
                <w:u w:val="single"/>
                <w:lang w:val="en-US" w:eastAsia="zh-CN"/>
              </w:rPr>
              <w:t>（详见第五章应提交的有关格式范例）</w:t>
            </w:r>
          </w:p>
        </w:tc>
      </w:tr>
      <w:tr w14:paraId="27208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noWrap w:val="0"/>
            <w:vAlign w:val="center"/>
          </w:tcPr>
          <w:p w14:paraId="687A9370">
            <w:pPr>
              <w:keepNext w:val="0"/>
              <w:keepLines w:val="0"/>
              <w:pageBreakBefore w:val="0"/>
              <w:kinsoku/>
              <w:wordWrap/>
              <w:topLinePunct w:val="0"/>
              <w:bidi w:val="0"/>
              <w:spacing w:line="5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526" w:type="dxa"/>
            <w:noWrap w:val="0"/>
            <w:vAlign w:val="center"/>
          </w:tcPr>
          <w:p w14:paraId="0D7A429A">
            <w:pPr>
              <w:keepNext w:val="0"/>
              <w:keepLines w:val="0"/>
              <w:pageBreakBefore w:val="0"/>
              <w:kinsoku/>
              <w:wordWrap/>
              <w:topLinePunct w:val="0"/>
              <w:bidi w:val="0"/>
              <w:spacing w:line="500" w:lineRule="exact"/>
              <w:textAlignment w:val="auto"/>
              <w:rPr>
                <w:rFonts w:hint="eastAsia" w:ascii="仿宋" w:hAnsi="仿宋" w:eastAsia="仿宋" w:cs="仿宋"/>
                <w:b/>
                <w:color w:val="auto"/>
                <w:sz w:val="24"/>
                <w:szCs w:val="24"/>
                <w:highlight w:val="none"/>
                <w:u w:val="single"/>
              </w:rPr>
            </w:pPr>
            <w:r>
              <w:rPr>
                <w:rFonts w:hint="eastAsia" w:ascii="仿宋" w:hAnsi="仿宋" w:eastAsia="仿宋" w:cs="仿宋"/>
                <w:b w:val="0"/>
                <w:bCs/>
                <w:color w:val="auto"/>
                <w:sz w:val="24"/>
                <w:szCs w:val="24"/>
                <w:highlight w:val="none"/>
                <w:u w:val="none"/>
                <w:lang w:val="en-US" w:eastAsia="zh-CN"/>
              </w:rPr>
              <w:t>投标产品参数响应对照表</w:t>
            </w:r>
            <w:r>
              <w:rPr>
                <w:rFonts w:hint="eastAsia" w:ascii="仿宋" w:hAnsi="仿宋" w:eastAsia="仿宋" w:cs="仿宋"/>
                <w:b w:val="0"/>
                <w:bCs w:val="0"/>
                <w:color w:val="auto"/>
                <w:sz w:val="24"/>
                <w:szCs w:val="24"/>
                <w:highlight w:val="none"/>
                <w:u w:val="none"/>
                <w:lang w:val="en-US" w:eastAsia="zh-CN"/>
              </w:rPr>
              <w:t>（详见第五章应提交的有关格式范例）</w:t>
            </w:r>
          </w:p>
        </w:tc>
      </w:tr>
      <w:tr w14:paraId="70771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noWrap w:val="0"/>
            <w:vAlign w:val="center"/>
          </w:tcPr>
          <w:p w14:paraId="4F71DFF2">
            <w:pPr>
              <w:keepNext w:val="0"/>
              <w:keepLines w:val="0"/>
              <w:pageBreakBefore w:val="0"/>
              <w:kinsoku/>
              <w:wordWrap/>
              <w:topLinePunct w:val="0"/>
              <w:bidi w:val="0"/>
              <w:spacing w:line="5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526" w:type="dxa"/>
            <w:noWrap w:val="0"/>
            <w:vAlign w:val="center"/>
          </w:tcPr>
          <w:p w14:paraId="7CE2FAA3">
            <w:pPr>
              <w:keepNext w:val="0"/>
              <w:keepLines w:val="0"/>
              <w:pageBreakBefore w:val="0"/>
              <w:kinsoku/>
              <w:wordWrap/>
              <w:topLinePunct w:val="0"/>
              <w:bidi w:val="0"/>
              <w:spacing w:line="500" w:lineRule="exact"/>
              <w:textAlignment w:val="auto"/>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rPr>
              <w:t>偏离表</w:t>
            </w:r>
            <w:r>
              <w:rPr>
                <w:rFonts w:hint="eastAsia" w:ascii="仿宋" w:hAnsi="仿宋" w:eastAsia="仿宋" w:cs="仿宋"/>
                <w:b w:val="0"/>
                <w:bCs w:val="0"/>
                <w:color w:val="auto"/>
                <w:sz w:val="24"/>
                <w:szCs w:val="24"/>
                <w:highlight w:val="none"/>
                <w:lang w:val="en-US" w:eastAsia="zh-CN"/>
              </w:rPr>
              <w:t>（详见第五章应提交的有关格式范例）</w:t>
            </w:r>
          </w:p>
        </w:tc>
      </w:tr>
      <w:tr w14:paraId="545F8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34" w:type="dxa"/>
            <w:gridSpan w:val="2"/>
            <w:noWrap w:val="0"/>
            <w:vAlign w:val="center"/>
          </w:tcPr>
          <w:p w14:paraId="14DC874B">
            <w:pPr>
              <w:keepNext w:val="0"/>
              <w:keepLines w:val="0"/>
              <w:pageBreakBefore w:val="0"/>
              <w:kinsoku/>
              <w:wordWrap/>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说明：以下</w:t>
            </w:r>
            <w:r>
              <w:rPr>
                <w:rFonts w:hint="eastAsia" w:ascii="仿宋" w:hAnsi="仿宋" w:eastAsia="仿宋" w:cs="仿宋"/>
                <w:b/>
                <w:color w:val="auto"/>
                <w:sz w:val="24"/>
                <w:szCs w:val="24"/>
                <w:highlight w:val="none"/>
                <w:lang w:val="en-US" w:eastAsia="zh-CN"/>
              </w:rPr>
              <w:t>第6</w:t>
            </w:r>
            <w:r>
              <w:rPr>
                <w:rFonts w:hint="eastAsia" w:ascii="仿宋" w:hAnsi="仿宋" w:eastAsia="仿宋" w:cs="仿宋"/>
                <w:b/>
                <w:color w:val="auto"/>
                <w:sz w:val="24"/>
                <w:szCs w:val="24"/>
                <w:highlight w:val="none"/>
              </w:rPr>
              <w:t>）项附件格式仅供</w:t>
            </w:r>
            <w:r>
              <w:rPr>
                <w:rFonts w:hint="eastAsia" w:ascii="仿宋" w:hAnsi="仿宋" w:eastAsia="仿宋" w:cs="仿宋"/>
                <w:b/>
                <w:color w:val="auto"/>
                <w:sz w:val="24"/>
                <w:szCs w:val="24"/>
                <w:highlight w:val="none"/>
                <w:lang w:val="en-US" w:eastAsia="zh-CN"/>
              </w:rPr>
              <w:t>供应商</w:t>
            </w:r>
            <w:r>
              <w:rPr>
                <w:rFonts w:hint="eastAsia" w:ascii="仿宋" w:hAnsi="仿宋" w:eastAsia="仿宋" w:cs="仿宋"/>
                <w:b/>
                <w:color w:val="auto"/>
                <w:sz w:val="24"/>
                <w:szCs w:val="24"/>
                <w:highlight w:val="none"/>
              </w:rPr>
              <w:t>参考使用，该部分内容为商务技术评分内容，非强质性要求，供应商应</w:t>
            </w: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val="en-US" w:eastAsia="zh-CN"/>
              </w:rPr>
              <w:t>第六章评标办法及开标程序</w:t>
            </w:r>
            <w:r>
              <w:rPr>
                <w:rFonts w:hint="eastAsia" w:ascii="仿宋" w:hAnsi="仿宋" w:eastAsia="仿宋" w:cs="仿宋"/>
                <w:color w:val="auto"/>
                <w:sz w:val="24"/>
                <w:szCs w:val="24"/>
                <w:highlight w:val="none"/>
              </w:rPr>
              <w:t>“评分细则”中“评分标准”的相应要求编制或提供，未按要求编制相关内容或未按要求提供相关证明材料可能对供应商产生不利影响。</w:t>
            </w:r>
          </w:p>
        </w:tc>
      </w:tr>
      <w:tr w14:paraId="35BF2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noWrap w:val="0"/>
            <w:vAlign w:val="center"/>
          </w:tcPr>
          <w:p w14:paraId="674BE340">
            <w:pPr>
              <w:keepNext w:val="0"/>
              <w:keepLines w:val="0"/>
              <w:pageBreakBefore w:val="0"/>
              <w:kinsoku/>
              <w:wordWrap/>
              <w:topLinePunct w:val="0"/>
              <w:bidi w:val="0"/>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p>
        </w:tc>
        <w:tc>
          <w:tcPr>
            <w:tcW w:w="8526" w:type="dxa"/>
            <w:noWrap w:val="0"/>
            <w:vAlign w:val="center"/>
          </w:tcPr>
          <w:p w14:paraId="7DFEB8A3">
            <w:pPr>
              <w:keepNext w:val="0"/>
              <w:keepLines w:val="0"/>
              <w:pageBreakBefore w:val="0"/>
              <w:kinsoku/>
              <w:wordWrap/>
              <w:topLinePunct w:val="0"/>
              <w:bidi w:val="0"/>
              <w:adjustRightInd w:val="0"/>
              <w:snapToGrid w:val="0"/>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lang w:val="en-US" w:eastAsia="zh-CN"/>
              </w:rPr>
              <w:t>认为需要在商务技术文件里说明的</w:t>
            </w:r>
            <w:r>
              <w:rPr>
                <w:rFonts w:hint="eastAsia" w:ascii="仿宋" w:hAnsi="仿宋" w:eastAsia="仿宋" w:cs="仿宋"/>
                <w:snapToGrid w:val="0"/>
                <w:color w:val="auto"/>
                <w:kern w:val="0"/>
                <w:sz w:val="24"/>
                <w:szCs w:val="24"/>
                <w:highlight w:val="none"/>
              </w:rPr>
              <w:t>其他材料</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如有</w:t>
            </w:r>
            <w:r>
              <w:rPr>
                <w:rFonts w:hint="eastAsia" w:ascii="仿宋" w:hAnsi="仿宋" w:eastAsia="仿宋" w:cs="仿宋"/>
                <w:snapToGrid w:val="0"/>
                <w:color w:val="auto"/>
                <w:kern w:val="0"/>
                <w:sz w:val="24"/>
                <w:szCs w:val="24"/>
                <w:highlight w:val="none"/>
                <w:lang w:eastAsia="zh-CN"/>
              </w:rPr>
              <w:t>）</w:t>
            </w:r>
          </w:p>
        </w:tc>
      </w:tr>
    </w:tbl>
    <w:p w14:paraId="52B252D5">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仿宋" w:hAnsi="仿宋" w:eastAsia="仿宋" w:cs="仿宋"/>
          <w:b/>
          <w:color w:val="auto"/>
          <w:sz w:val="24"/>
          <w:szCs w:val="24"/>
          <w:highlight w:val="none"/>
        </w:rPr>
      </w:pPr>
      <w:bookmarkStart w:id="31" w:name="_Toc221356886"/>
      <w:r>
        <w:rPr>
          <w:rFonts w:hint="eastAsia" w:ascii="仿宋" w:hAnsi="仿宋" w:eastAsia="仿宋" w:cs="仿宋"/>
          <w:b/>
          <w:color w:val="auto"/>
          <w:sz w:val="24"/>
          <w:szCs w:val="24"/>
          <w:highlight w:val="none"/>
        </w:rPr>
        <w:t>说明：</w:t>
      </w:r>
    </w:p>
    <w:p w14:paraId="1F70FA9B">
      <w:pPr>
        <w:keepNext w:val="0"/>
        <w:keepLines w:val="0"/>
        <w:pageBreakBefore w:val="0"/>
        <w:widowControl w:val="0"/>
        <w:numPr>
          <w:ilvl w:val="0"/>
          <w:numId w:val="1"/>
        </w:numPr>
        <w:kinsoku/>
        <w:wordWrap/>
        <w:overflowPunct/>
        <w:topLinePunct w:val="0"/>
        <w:autoSpaceDE/>
        <w:autoSpaceDN/>
        <w:bidi w:val="0"/>
        <w:adjustRightInd/>
        <w:snapToGrid w:val="0"/>
        <w:spacing w:line="500" w:lineRule="exact"/>
        <w:ind w:left="0"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供应商可根据</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文件中的技术规格书以及评分细则，提供供应商认为需要提供的文件和资料。</w:t>
      </w:r>
    </w:p>
    <w:p w14:paraId="4854ED4B">
      <w:pPr>
        <w:keepNext w:val="0"/>
        <w:keepLines w:val="0"/>
        <w:pageBreakBefore w:val="0"/>
        <w:widowControl w:val="0"/>
        <w:numPr>
          <w:ilvl w:val="0"/>
          <w:numId w:val="1"/>
        </w:numPr>
        <w:kinsoku/>
        <w:wordWrap/>
        <w:overflowPunct/>
        <w:topLinePunct w:val="0"/>
        <w:autoSpaceDE/>
        <w:autoSpaceDN/>
        <w:bidi w:val="0"/>
        <w:adjustRightInd/>
        <w:snapToGrid w:val="0"/>
        <w:spacing w:line="500" w:lineRule="exact"/>
        <w:ind w:left="0" w:firstLine="42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供应商所提供的技术资料的所有权归供应商所有。如若发生第三方侵权事件，其侵权责任与采购人及采购代理机构无关，由供应商承担全部责任。侵权造成的所有相关费用，均由供应商支付，保证不伤害采购人的利益。</w:t>
      </w:r>
    </w:p>
    <w:bookmarkEnd w:id="31"/>
    <w:p w14:paraId="0B35404C">
      <w:pPr>
        <w:keepNext w:val="0"/>
        <w:keepLines w:val="0"/>
        <w:pageBreakBefore w:val="0"/>
        <w:widowControl w:val="0"/>
        <w:kinsoku/>
        <w:wordWrap/>
        <w:overflowPunct/>
        <w:topLinePunct w:val="0"/>
        <w:autoSpaceDE/>
        <w:autoSpaceDN/>
        <w:bidi w:val="0"/>
        <w:adjustRightInd/>
        <w:spacing w:line="500" w:lineRule="exact"/>
        <w:jc w:val="center"/>
        <w:textAlignment w:val="auto"/>
        <w:outlineLvl w:val="2"/>
        <w:rPr>
          <w:rFonts w:hint="eastAsia" w:ascii="仿宋" w:hAnsi="仿宋" w:eastAsia="仿宋" w:cs="仿宋"/>
          <w:b/>
          <w:color w:val="auto"/>
          <w:sz w:val="24"/>
          <w:szCs w:val="24"/>
          <w:highlight w:val="none"/>
        </w:rPr>
      </w:pPr>
      <w:bookmarkStart w:id="32" w:name="_Toc7255"/>
      <w:r>
        <w:rPr>
          <w:rFonts w:hint="eastAsia" w:ascii="仿宋" w:hAnsi="仿宋" w:eastAsia="仿宋" w:cs="仿宋"/>
          <w:b/>
          <w:color w:val="auto"/>
          <w:sz w:val="24"/>
          <w:szCs w:val="24"/>
          <w:highlight w:val="none"/>
          <w:lang w:val="en-US" w:eastAsia="zh-CN"/>
        </w:rPr>
        <w:t>12.3</w:t>
      </w:r>
      <w:r>
        <w:rPr>
          <w:rFonts w:hint="eastAsia" w:ascii="仿宋" w:hAnsi="仿宋" w:eastAsia="仿宋" w:cs="仿宋"/>
          <w:b/>
          <w:color w:val="auto"/>
          <w:sz w:val="24"/>
          <w:szCs w:val="24"/>
          <w:highlight w:val="none"/>
        </w:rPr>
        <w:t>报价文件</w:t>
      </w:r>
      <w:bookmarkEnd w:id="32"/>
    </w:p>
    <w:tbl>
      <w:tblPr>
        <w:tblStyle w:val="15"/>
        <w:tblW w:w="9664"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764"/>
      </w:tblGrid>
      <w:tr w14:paraId="4D3C5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noWrap w:val="0"/>
            <w:vAlign w:val="center"/>
          </w:tcPr>
          <w:p w14:paraId="76407666">
            <w:pPr>
              <w:keepNext w:val="0"/>
              <w:keepLines w:val="0"/>
              <w:pageBreakBefore w:val="0"/>
              <w:kinsoku/>
              <w:wordWrap/>
              <w:overflowPunct/>
              <w:topLinePunct w:val="0"/>
              <w:autoSpaceDE/>
              <w:autoSpaceDN/>
              <w:bidi w:val="0"/>
              <w:spacing w:line="5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8764" w:type="dxa"/>
            <w:noWrap w:val="0"/>
            <w:vAlign w:val="center"/>
          </w:tcPr>
          <w:p w14:paraId="3B97CB37">
            <w:pPr>
              <w:keepNext w:val="0"/>
              <w:keepLines w:val="0"/>
              <w:pageBreakBefore w:val="0"/>
              <w:kinsoku/>
              <w:wordWrap/>
              <w:overflowPunct/>
              <w:topLinePunct w:val="0"/>
              <w:autoSpaceDE/>
              <w:autoSpaceDN/>
              <w:bidi w:val="0"/>
              <w:spacing w:line="5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内容</w:t>
            </w:r>
          </w:p>
        </w:tc>
      </w:tr>
      <w:tr w14:paraId="3EA76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noWrap w:val="0"/>
            <w:vAlign w:val="center"/>
          </w:tcPr>
          <w:p w14:paraId="09EFA8E7">
            <w:pPr>
              <w:keepNext w:val="0"/>
              <w:keepLines w:val="0"/>
              <w:pageBreakBefore w:val="0"/>
              <w:kinsoku/>
              <w:wordWrap/>
              <w:overflowPunct/>
              <w:topLinePunct w:val="0"/>
              <w:autoSpaceDE/>
              <w:autoSpaceDN/>
              <w:bidi w:val="0"/>
              <w:spacing w:before="60" w:beforeLines="25"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764" w:type="dxa"/>
            <w:noWrap w:val="0"/>
            <w:vAlign w:val="center"/>
          </w:tcPr>
          <w:p w14:paraId="5323BDD4">
            <w:pPr>
              <w:keepNext w:val="0"/>
              <w:keepLines w:val="0"/>
              <w:pageBreakBefore w:val="0"/>
              <w:kinsoku/>
              <w:wordWrap/>
              <w:overflowPunct/>
              <w:topLinePunct w:val="0"/>
              <w:autoSpaceDE/>
              <w:autoSpaceDN/>
              <w:bidi w:val="0"/>
              <w:spacing w:before="60" w:beforeLines="25"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u w:val="single"/>
              </w:rPr>
              <w:t>▲</w:t>
            </w:r>
            <w:r>
              <w:rPr>
                <w:rFonts w:hint="eastAsia" w:ascii="仿宋" w:hAnsi="仿宋" w:eastAsia="仿宋" w:cs="仿宋"/>
                <w:color w:val="auto"/>
                <w:sz w:val="24"/>
                <w:szCs w:val="24"/>
                <w:highlight w:val="none"/>
                <w:u w:val="single"/>
              </w:rPr>
              <w:t>报价一览表</w:t>
            </w:r>
            <w:r>
              <w:rPr>
                <w:rFonts w:hint="eastAsia" w:ascii="仿宋" w:hAnsi="仿宋" w:eastAsia="仿宋" w:cs="仿宋"/>
                <w:b w:val="0"/>
                <w:bCs w:val="0"/>
                <w:color w:val="auto"/>
                <w:sz w:val="24"/>
                <w:szCs w:val="24"/>
                <w:highlight w:val="none"/>
                <w:u w:val="single"/>
                <w:lang w:val="en-US" w:eastAsia="zh-CN"/>
              </w:rPr>
              <w:t>（详见第五章应提交的有关格式范例）</w:t>
            </w:r>
          </w:p>
        </w:tc>
      </w:tr>
      <w:tr w14:paraId="3A15D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noWrap w:val="0"/>
            <w:vAlign w:val="center"/>
          </w:tcPr>
          <w:p w14:paraId="7ABEDD12">
            <w:pPr>
              <w:keepNext w:val="0"/>
              <w:keepLines w:val="0"/>
              <w:pageBreakBefore w:val="0"/>
              <w:kinsoku/>
              <w:wordWrap/>
              <w:overflowPunct/>
              <w:topLinePunct w:val="0"/>
              <w:autoSpaceDE/>
              <w:autoSpaceDN/>
              <w:bidi w:val="0"/>
              <w:spacing w:before="60" w:beforeLines="25" w:line="5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764" w:type="dxa"/>
            <w:noWrap w:val="0"/>
            <w:vAlign w:val="center"/>
          </w:tcPr>
          <w:p w14:paraId="3FD2657E">
            <w:pPr>
              <w:keepNext w:val="0"/>
              <w:keepLines w:val="0"/>
              <w:pageBreakBefore w:val="0"/>
              <w:kinsoku/>
              <w:wordWrap/>
              <w:overflowPunct/>
              <w:topLinePunct w:val="0"/>
              <w:autoSpaceDE/>
              <w:autoSpaceDN/>
              <w:bidi w:val="0"/>
              <w:spacing w:before="60" w:beforeLines="25" w:line="500" w:lineRule="exact"/>
              <w:jc w:val="left"/>
              <w:textAlignment w:val="auto"/>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u w:val="single"/>
              </w:rPr>
              <w:t>▲</w:t>
            </w:r>
            <w:r>
              <w:rPr>
                <w:rFonts w:hint="eastAsia" w:ascii="仿宋" w:hAnsi="仿宋" w:eastAsia="仿宋" w:cs="仿宋"/>
                <w:b w:val="0"/>
                <w:bCs/>
                <w:color w:val="auto"/>
                <w:sz w:val="24"/>
                <w:szCs w:val="24"/>
                <w:highlight w:val="none"/>
                <w:u w:val="single"/>
              </w:rPr>
              <w:t>投标报价明细表</w:t>
            </w:r>
            <w:r>
              <w:rPr>
                <w:rFonts w:hint="eastAsia" w:ascii="仿宋" w:hAnsi="仿宋" w:eastAsia="仿宋" w:cs="仿宋"/>
                <w:b w:val="0"/>
                <w:bCs/>
                <w:color w:val="auto"/>
                <w:sz w:val="24"/>
                <w:szCs w:val="24"/>
                <w:highlight w:val="none"/>
                <w:u w:val="single"/>
                <w:lang w:val="en-US" w:eastAsia="zh-CN"/>
              </w:rPr>
              <w:t>（详见第五章应提交的有关格式范例）</w:t>
            </w:r>
          </w:p>
        </w:tc>
      </w:tr>
      <w:tr w14:paraId="7A4E5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noWrap w:val="0"/>
            <w:vAlign w:val="center"/>
          </w:tcPr>
          <w:p w14:paraId="7AFF886D">
            <w:pPr>
              <w:keepNext w:val="0"/>
              <w:keepLines w:val="0"/>
              <w:pageBreakBefore w:val="0"/>
              <w:kinsoku/>
              <w:wordWrap/>
              <w:overflowPunct/>
              <w:topLinePunct w:val="0"/>
              <w:autoSpaceDE/>
              <w:autoSpaceDN/>
              <w:bidi w:val="0"/>
              <w:spacing w:before="60" w:beforeLines="25" w:line="5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764" w:type="dxa"/>
            <w:noWrap w:val="0"/>
            <w:vAlign w:val="center"/>
          </w:tcPr>
          <w:p w14:paraId="577882E1">
            <w:pPr>
              <w:keepNext w:val="0"/>
              <w:keepLines w:val="0"/>
              <w:pageBreakBefore w:val="0"/>
              <w:kinsoku/>
              <w:wordWrap/>
              <w:overflowPunct/>
              <w:topLinePunct w:val="0"/>
              <w:autoSpaceDE/>
              <w:autoSpaceDN/>
              <w:bidi w:val="0"/>
              <w:spacing w:before="60" w:beforeLines="25"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en-US" w:eastAsia="zh-CN"/>
              </w:rPr>
              <w:t>认为需要在报价文件说明的其他材料（如有）</w:t>
            </w:r>
          </w:p>
        </w:tc>
      </w:tr>
    </w:tbl>
    <w:p w14:paraId="7AB13182">
      <w:pPr>
        <w:keepNext w:val="0"/>
        <w:keepLines w:val="0"/>
        <w:pageBreakBefore w:val="0"/>
        <w:kinsoku/>
        <w:wordWrap/>
        <w:overflowPunct/>
        <w:topLinePunct w:val="0"/>
        <w:autoSpaceDE/>
        <w:autoSpaceDN/>
        <w:bidi w:val="0"/>
        <w:adjustRightInd w:val="0"/>
        <w:snapToGrid w:val="0"/>
        <w:spacing w:line="500" w:lineRule="exact"/>
        <w:ind w:firstLine="562" w:firstLineChars="200"/>
        <w:jc w:val="left"/>
        <w:textAlignment w:val="auto"/>
        <w:rPr>
          <w:rFonts w:hint="eastAsia" w:ascii="仿宋" w:hAnsi="仿宋" w:eastAsia="仿宋" w:cs="仿宋"/>
          <w:b/>
          <w:snapToGrid w:val="0"/>
          <w:color w:val="auto"/>
          <w:kern w:val="0"/>
          <w:sz w:val="28"/>
          <w:szCs w:val="28"/>
          <w:highlight w:val="none"/>
        </w:rPr>
      </w:pPr>
      <w:r>
        <w:rPr>
          <w:rFonts w:hint="eastAsia" w:ascii="仿宋" w:hAnsi="仿宋" w:eastAsia="仿宋" w:cs="仿宋"/>
          <w:b/>
          <w:snapToGrid w:val="0"/>
          <w:color w:val="auto"/>
          <w:kern w:val="0"/>
          <w:sz w:val="28"/>
          <w:szCs w:val="28"/>
          <w:highlight w:val="none"/>
          <w:lang w:val="en-US" w:eastAsia="zh-CN"/>
        </w:rPr>
        <w:t>11.</w:t>
      </w:r>
      <w:r>
        <w:rPr>
          <w:rFonts w:hint="eastAsia" w:ascii="仿宋" w:hAnsi="仿宋" w:eastAsia="仿宋" w:cs="仿宋"/>
          <w:b/>
          <w:snapToGrid w:val="0"/>
          <w:color w:val="auto"/>
          <w:kern w:val="0"/>
          <w:sz w:val="28"/>
          <w:szCs w:val="28"/>
          <w:highlight w:val="none"/>
        </w:rPr>
        <w:t>陈述和答辩</w:t>
      </w:r>
    </w:p>
    <w:p w14:paraId="1CC23D5E">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本项目无设陈述和答辩环节。</w:t>
      </w:r>
    </w:p>
    <w:p w14:paraId="2F86A4EF">
      <w:pPr>
        <w:keepNext w:val="0"/>
        <w:keepLines w:val="0"/>
        <w:pageBreakBefore w:val="0"/>
        <w:kinsoku/>
        <w:wordWrap/>
        <w:overflowPunct/>
        <w:topLinePunct w:val="0"/>
        <w:autoSpaceDE/>
        <w:autoSpaceDN/>
        <w:bidi w:val="0"/>
        <w:adjustRightInd w:val="0"/>
        <w:snapToGrid w:val="0"/>
        <w:spacing w:before="120" w:beforeLines="50" w:line="500" w:lineRule="exact"/>
        <w:ind w:firstLine="562" w:firstLineChars="200"/>
        <w:textAlignment w:val="auto"/>
        <w:rPr>
          <w:rFonts w:hint="eastAsia" w:ascii="仿宋" w:hAnsi="仿宋" w:eastAsia="仿宋" w:cs="仿宋"/>
          <w:b/>
          <w:snapToGrid w:val="0"/>
          <w:color w:val="auto"/>
          <w:kern w:val="0"/>
          <w:sz w:val="28"/>
          <w:szCs w:val="28"/>
          <w:highlight w:val="none"/>
        </w:rPr>
      </w:pPr>
      <w:r>
        <w:rPr>
          <w:rFonts w:hint="eastAsia" w:ascii="仿宋" w:hAnsi="仿宋" w:eastAsia="仿宋" w:cs="仿宋"/>
          <w:b/>
          <w:snapToGrid w:val="0"/>
          <w:color w:val="auto"/>
          <w:kern w:val="0"/>
          <w:sz w:val="28"/>
          <w:szCs w:val="28"/>
          <w:highlight w:val="none"/>
        </w:rPr>
        <w:t>1</w:t>
      </w:r>
      <w:r>
        <w:rPr>
          <w:rFonts w:hint="eastAsia" w:ascii="仿宋" w:hAnsi="仿宋" w:eastAsia="仿宋" w:cs="仿宋"/>
          <w:b/>
          <w:snapToGrid w:val="0"/>
          <w:color w:val="auto"/>
          <w:kern w:val="0"/>
          <w:sz w:val="28"/>
          <w:szCs w:val="28"/>
          <w:highlight w:val="none"/>
          <w:lang w:val="en-US" w:eastAsia="zh-CN"/>
        </w:rPr>
        <w:t>2.</w:t>
      </w:r>
      <w:r>
        <w:rPr>
          <w:rFonts w:hint="eastAsia" w:ascii="仿宋" w:hAnsi="仿宋" w:eastAsia="仿宋" w:cs="仿宋"/>
          <w:b/>
          <w:snapToGrid w:val="0"/>
          <w:color w:val="auto"/>
          <w:kern w:val="0"/>
          <w:sz w:val="28"/>
          <w:szCs w:val="28"/>
          <w:highlight w:val="none"/>
        </w:rPr>
        <w:t>投标函</w:t>
      </w:r>
    </w:p>
    <w:p w14:paraId="58C5DDDD">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rPr>
        <w:t>.1</w:t>
      </w: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rPr>
        <w:t>应完整地填写采购文件中提供的投标函和投标相关附件。</w:t>
      </w:r>
    </w:p>
    <w:p w14:paraId="326569E3">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rPr>
        <w:t>.2投标文件应当对采购文件中有关投标有效期、采购需求等实质性内容作出响应。</w:t>
      </w: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rPr>
        <w:t>在满足采购文件实质性要求的基础上，可以提出比采购文件要求更有利于采购人的承诺。</w:t>
      </w:r>
    </w:p>
    <w:p w14:paraId="6300539D">
      <w:pPr>
        <w:pStyle w:val="8"/>
        <w:keepNext w:val="0"/>
        <w:keepLines w:val="0"/>
        <w:pageBreakBefore w:val="0"/>
        <w:kinsoku/>
        <w:wordWrap/>
        <w:overflowPunct/>
        <w:topLinePunct w:val="0"/>
        <w:autoSpaceDE/>
        <w:autoSpaceDN/>
        <w:bidi w:val="0"/>
        <w:snapToGrid w:val="0"/>
        <w:spacing w:before="120" w:beforeLines="50" w:line="500" w:lineRule="exact"/>
        <w:ind w:firstLine="562" w:firstLineChars="200"/>
        <w:textAlignment w:val="auto"/>
        <w:rPr>
          <w:rFonts w:hint="eastAsia" w:ascii="仿宋" w:hAnsi="仿宋" w:eastAsia="仿宋" w:cs="仿宋"/>
          <w:b/>
          <w:bCs/>
          <w:snapToGrid w:val="0"/>
          <w:color w:val="auto"/>
          <w:kern w:val="0"/>
          <w:szCs w:val="28"/>
          <w:highlight w:val="none"/>
        </w:rPr>
      </w:pPr>
      <w:r>
        <w:rPr>
          <w:rFonts w:hint="eastAsia" w:ascii="仿宋" w:hAnsi="仿宋" w:eastAsia="仿宋" w:cs="仿宋"/>
          <w:b/>
          <w:bCs/>
          <w:snapToGrid w:val="0"/>
          <w:color w:val="auto"/>
          <w:kern w:val="0"/>
          <w:szCs w:val="28"/>
          <w:highlight w:val="none"/>
          <w:lang w:val="en-US" w:eastAsia="zh-CN"/>
        </w:rPr>
        <w:t>13.</w:t>
      </w:r>
      <w:r>
        <w:rPr>
          <w:rFonts w:hint="eastAsia" w:ascii="仿宋" w:hAnsi="仿宋" w:eastAsia="仿宋" w:cs="仿宋"/>
          <w:b/>
          <w:bCs/>
          <w:snapToGrid w:val="0"/>
          <w:color w:val="auto"/>
          <w:kern w:val="0"/>
          <w:szCs w:val="28"/>
          <w:highlight w:val="none"/>
        </w:rPr>
        <w:t>投标报价</w:t>
      </w:r>
    </w:p>
    <w:p w14:paraId="09022FAE">
      <w:pPr>
        <w:pStyle w:val="8"/>
        <w:keepNext w:val="0"/>
        <w:keepLines w:val="0"/>
        <w:pageBreakBefore w:val="0"/>
        <w:kinsoku/>
        <w:wordWrap/>
        <w:overflowPunct/>
        <w:topLinePunct w:val="0"/>
        <w:autoSpaceDE/>
        <w:autoSpaceDN/>
        <w:bidi w:val="0"/>
        <w:snapToGrid w:val="0"/>
        <w:spacing w:line="500" w:lineRule="exact"/>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13</w:t>
      </w:r>
      <w:r>
        <w:rPr>
          <w:rFonts w:hint="eastAsia" w:ascii="仿宋" w:hAnsi="仿宋" w:eastAsia="仿宋" w:cs="仿宋"/>
          <w:snapToGrid w:val="0"/>
          <w:color w:val="auto"/>
          <w:kern w:val="0"/>
          <w:sz w:val="24"/>
          <w:szCs w:val="24"/>
          <w:highlight w:val="none"/>
        </w:rPr>
        <w:t>.1</w:t>
      </w: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rPr>
        <w:t>应按采购文件中规定填写报价相关表单；</w:t>
      </w:r>
    </w:p>
    <w:p w14:paraId="116B684A">
      <w:pPr>
        <w:pStyle w:val="8"/>
        <w:keepNext w:val="0"/>
        <w:keepLines w:val="0"/>
        <w:pageBreakBefore w:val="0"/>
        <w:kinsoku/>
        <w:wordWrap/>
        <w:overflowPunct/>
        <w:topLinePunct w:val="0"/>
        <w:autoSpaceDE/>
        <w:autoSpaceDN/>
        <w:bidi w:val="0"/>
        <w:snapToGrid w:val="0"/>
        <w:spacing w:line="500" w:lineRule="exact"/>
        <w:ind w:left="0" w:leftChars="0" w:firstLine="482" w:firstLineChars="200"/>
        <w:textAlignment w:val="auto"/>
        <w:rPr>
          <w:rFonts w:hint="eastAsia" w:ascii="仿宋" w:hAnsi="仿宋" w:eastAsia="仿宋" w:cs="仿宋"/>
          <w:b/>
          <w:bCs/>
          <w:snapToGrid w:val="0"/>
          <w:color w:val="auto"/>
          <w:kern w:val="0"/>
          <w:sz w:val="24"/>
          <w:szCs w:val="24"/>
          <w:highlight w:val="none"/>
          <w:lang w:eastAsia="zh-CN"/>
        </w:rPr>
      </w:pPr>
      <w:r>
        <w:rPr>
          <w:rFonts w:hint="eastAsia" w:ascii="仿宋" w:hAnsi="仿宋" w:eastAsia="仿宋" w:cs="仿宋"/>
          <w:b/>
          <w:bCs/>
          <w:snapToGrid w:val="0"/>
          <w:color w:val="auto"/>
          <w:kern w:val="0"/>
          <w:sz w:val="24"/>
          <w:szCs w:val="24"/>
          <w:highlight w:val="none"/>
          <w:lang w:val="en-US" w:eastAsia="zh-CN"/>
        </w:rPr>
        <w:t>13</w:t>
      </w:r>
      <w:r>
        <w:rPr>
          <w:rFonts w:hint="eastAsia" w:ascii="仿宋" w:hAnsi="仿宋" w:eastAsia="仿宋" w:cs="仿宋"/>
          <w:b/>
          <w:bCs/>
          <w:snapToGrid w:val="0"/>
          <w:color w:val="auto"/>
          <w:kern w:val="0"/>
          <w:sz w:val="24"/>
          <w:szCs w:val="24"/>
          <w:highlight w:val="none"/>
        </w:rPr>
        <w:t>.2本项目报价采用</w:t>
      </w:r>
      <w:r>
        <w:rPr>
          <w:rFonts w:hint="eastAsia" w:ascii="仿宋" w:hAnsi="仿宋" w:eastAsia="仿宋" w:cs="仿宋"/>
          <w:b/>
          <w:bCs/>
          <w:snapToGrid w:val="0"/>
          <w:color w:val="auto"/>
          <w:kern w:val="0"/>
          <w:sz w:val="24"/>
          <w:szCs w:val="24"/>
          <w:highlight w:val="none"/>
          <w:lang w:val="en-US" w:eastAsia="zh-CN"/>
        </w:rPr>
        <w:t>人民币</w:t>
      </w:r>
      <w:r>
        <w:rPr>
          <w:rFonts w:hint="eastAsia" w:ascii="仿宋" w:hAnsi="仿宋" w:eastAsia="仿宋" w:cs="仿宋"/>
          <w:b/>
          <w:bCs/>
          <w:snapToGrid w:val="0"/>
          <w:color w:val="auto"/>
          <w:kern w:val="0"/>
          <w:sz w:val="24"/>
          <w:szCs w:val="24"/>
          <w:highlight w:val="none"/>
        </w:rPr>
        <w:t>报价形式，投标人的报价应低于</w:t>
      </w:r>
      <w:r>
        <w:rPr>
          <w:rFonts w:hint="eastAsia" w:ascii="仿宋" w:hAnsi="仿宋" w:eastAsia="仿宋" w:cs="仿宋"/>
          <w:b/>
          <w:bCs/>
          <w:snapToGrid w:val="0"/>
          <w:color w:val="auto"/>
          <w:kern w:val="0"/>
          <w:sz w:val="24"/>
          <w:szCs w:val="24"/>
          <w:highlight w:val="none"/>
          <w:lang w:val="en-US" w:eastAsia="zh-CN"/>
        </w:rPr>
        <w:t>最高限价</w:t>
      </w:r>
      <w:r>
        <w:rPr>
          <w:rFonts w:hint="eastAsia" w:ascii="仿宋" w:hAnsi="仿宋" w:eastAsia="仿宋" w:cs="仿宋"/>
          <w:b/>
          <w:bCs/>
          <w:snapToGrid w:val="0"/>
          <w:color w:val="auto"/>
          <w:kern w:val="0"/>
          <w:sz w:val="24"/>
          <w:szCs w:val="24"/>
          <w:highlight w:val="none"/>
        </w:rPr>
        <w:t>，否则其投标无效。签约合同价包含本项目招标内容及要求及合同约定所有服务内容所需所有货物的货款（含标准附件、备品备件、专用工具、包装、运输、装卸等）、人工工资（含社会保险费、劳保用品、员工住宿交通差旅费用等）、规费、税费、企业管理费、利润、</w:t>
      </w:r>
      <w:r>
        <w:rPr>
          <w:rFonts w:hint="eastAsia" w:ascii="仿宋" w:hAnsi="仿宋" w:eastAsia="仿宋" w:cs="仿宋"/>
          <w:b/>
          <w:bCs/>
          <w:snapToGrid w:val="0"/>
          <w:color w:val="auto"/>
          <w:kern w:val="0"/>
          <w:sz w:val="24"/>
          <w:szCs w:val="24"/>
          <w:highlight w:val="none"/>
          <w:lang w:val="en-US" w:eastAsia="zh-CN"/>
        </w:rPr>
        <w:t>调试、监测系统及发电量转换平台开发运维、</w:t>
      </w:r>
      <w:r>
        <w:rPr>
          <w:rFonts w:hint="eastAsia" w:ascii="仿宋" w:hAnsi="仿宋" w:eastAsia="仿宋" w:cs="仿宋"/>
          <w:b/>
          <w:bCs/>
          <w:snapToGrid w:val="0"/>
          <w:color w:val="auto"/>
          <w:kern w:val="0"/>
          <w:sz w:val="24"/>
          <w:szCs w:val="24"/>
          <w:highlight w:val="none"/>
        </w:rPr>
        <w:t>技术支持与培训、</w:t>
      </w:r>
      <w:r>
        <w:rPr>
          <w:rFonts w:hint="eastAsia" w:ascii="仿宋" w:hAnsi="仿宋" w:eastAsia="仿宋" w:cs="仿宋"/>
          <w:b/>
          <w:bCs/>
          <w:snapToGrid w:val="0"/>
          <w:color w:val="auto"/>
          <w:kern w:val="0"/>
          <w:sz w:val="24"/>
          <w:szCs w:val="24"/>
          <w:highlight w:val="none"/>
          <w:lang w:val="en-US" w:eastAsia="zh-CN"/>
        </w:rPr>
        <w:t>试运行、</w:t>
      </w:r>
      <w:r>
        <w:rPr>
          <w:rFonts w:hint="eastAsia" w:ascii="仿宋" w:hAnsi="仿宋" w:eastAsia="仿宋" w:cs="仿宋"/>
          <w:b/>
          <w:bCs/>
          <w:snapToGrid w:val="0"/>
          <w:color w:val="auto"/>
          <w:kern w:val="0"/>
          <w:sz w:val="24"/>
          <w:szCs w:val="24"/>
          <w:highlight w:val="none"/>
        </w:rPr>
        <w:t>验收费、检测费、保修、售后服务以及合同包含的所有风险、责任等各项应有费用。在合同服务期间内不得违反国家相关政策规定。（说明：如发生不可抗力及突发性事件，中标供应商要无条件听从采购人指挥，配合采购人。费用已包括在投标报价内，采购人不再另行支付其他费用。）本项目采用</w:t>
      </w:r>
      <w:r>
        <w:rPr>
          <w:rFonts w:hint="eastAsia" w:ascii="仿宋" w:hAnsi="仿宋" w:eastAsia="仿宋" w:cs="仿宋"/>
          <w:b/>
          <w:bCs/>
          <w:snapToGrid w:val="0"/>
          <w:color w:val="auto"/>
          <w:kern w:val="0"/>
          <w:sz w:val="24"/>
          <w:szCs w:val="24"/>
          <w:highlight w:val="none"/>
          <w:u w:val="none"/>
          <w:lang w:val="en-US" w:eastAsia="zh-CN"/>
        </w:rPr>
        <w:t>固定单价</w:t>
      </w:r>
      <w:r>
        <w:rPr>
          <w:rFonts w:hint="eastAsia" w:ascii="仿宋" w:hAnsi="仿宋" w:eastAsia="仿宋" w:cs="仿宋"/>
          <w:b/>
          <w:bCs/>
          <w:snapToGrid w:val="0"/>
          <w:color w:val="auto"/>
          <w:kern w:val="0"/>
          <w:sz w:val="24"/>
          <w:szCs w:val="24"/>
          <w:highlight w:val="none"/>
        </w:rPr>
        <w:t>方式结算，中标价为暂定合同价，合同最终支付金额依据合同单价（即投标人投标货物单价）和采购人实际所需供货数量计算</w:t>
      </w:r>
      <w:r>
        <w:rPr>
          <w:rFonts w:hint="eastAsia" w:ascii="仿宋" w:hAnsi="仿宋" w:eastAsia="仿宋" w:cs="仿宋"/>
          <w:b/>
          <w:bCs/>
          <w:snapToGrid w:val="0"/>
          <w:color w:val="auto"/>
          <w:kern w:val="0"/>
          <w:sz w:val="24"/>
          <w:szCs w:val="24"/>
          <w:highlight w:val="none"/>
          <w:lang w:eastAsia="zh-CN"/>
        </w:rPr>
        <w:t>。</w:t>
      </w:r>
    </w:p>
    <w:p w14:paraId="35C3930D">
      <w:pPr>
        <w:pStyle w:val="8"/>
        <w:keepNext w:val="0"/>
        <w:keepLines w:val="0"/>
        <w:pageBreakBefore w:val="0"/>
        <w:kinsoku/>
        <w:wordWrap/>
        <w:overflowPunct/>
        <w:topLinePunct w:val="0"/>
        <w:autoSpaceDE/>
        <w:autoSpaceDN/>
        <w:bidi w:val="0"/>
        <w:snapToGrid w:val="0"/>
        <w:spacing w:line="500" w:lineRule="exact"/>
        <w:ind w:left="0" w:leftChars="0" w:firstLine="482"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b/>
          <w:bCs/>
          <w:snapToGrid w:val="0"/>
          <w:color w:val="auto"/>
          <w:kern w:val="0"/>
          <w:sz w:val="24"/>
          <w:szCs w:val="24"/>
          <w:highlight w:val="none"/>
        </w:rPr>
        <w:t>供应商应认真计算可能发生的各相关费用并计入报价内，在项目实施过程中不得藉此要求增加任何费用，并不得出现选择性的报价。</w:t>
      </w:r>
    </w:p>
    <w:p w14:paraId="08C6831C">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13</w:t>
      </w: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val="en-US" w:eastAsia="zh-CN"/>
        </w:rPr>
        <w:t>3</w:t>
      </w:r>
      <w:r>
        <w:rPr>
          <w:rFonts w:hint="eastAsia" w:ascii="仿宋" w:hAnsi="仿宋" w:eastAsia="仿宋" w:cs="仿宋"/>
          <w:snapToGrid w:val="0"/>
          <w:color w:val="auto"/>
          <w:kern w:val="0"/>
          <w:sz w:val="24"/>
          <w:szCs w:val="24"/>
          <w:highlight w:val="none"/>
        </w:rPr>
        <w:t>本项目只允许一次报价，不允许以开标后调整的报价作为评标的依据（但按本采购文件投标须知投标文件错误的修正并经评标委员会认定或经供应商确认同意的除外）。</w:t>
      </w:r>
    </w:p>
    <w:p w14:paraId="787DDD89">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13</w:t>
      </w: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val="en-US" w:eastAsia="zh-CN"/>
        </w:rPr>
        <w:t>4</w:t>
      </w:r>
      <w:r>
        <w:rPr>
          <w:rFonts w:hint="eastAsia" w:ascii="仿宋" w:hAnsi="仿宋" w:eastAsia="仿宋" w:cs="仿宋"/>
          <w:snapToGrid w:val="0"/>
          <w:color w:val="auto"/>
          <w:kern w:val="0"/>
          <w:sz w:val="24"/>
          <w:szCs w:val="24"/>
          <w:highlight w:val="none"/>
        </w:rPr>
        <w:t>其它需在报价中考虑的因素：</w:t>
      </w:r>
    </w:p>
    <w:p w14:paraId="10EB1A78">
      <w:pPr>
        <w:keepNext w:val="0"/>
        <w:keepLines w:val="0"/>
        <w:pageBreakBefore w:val="0"/>
        <w:kinsoku/>
        <w:wordWrap/>
        <w:overflowPunct/>
        <w:topLinePunct w:val="0"/>
        <w:autoSpaceDE/>
        <w:autoSpaceDN/>
        <w:bidi w:val="0"/>
        <w:adjustRightInd w:val="0"/>
        <w:snapToGrid w:val="0"/>
        <w:spacing w:line="500" w:lineRule="exact"/>
        <w:ind w:firstLine="241" w:firstLineChars="100"/>
        <w:jc w:val="left"/>
        <w:textAlignment w:val="auto"/>
        <w:rPr>
          <w:rFonts w:hint="eastAsia" w:ascii="仿宋" w:hAnsi="仿宋" w:eastAsia="仿宋" w:cs="仿宋"/>
          <w:b/>
          <w:snapToGrid w:val="0"/>
          <w:color w:val="auto"/>
          <w:kern w:val="0"/>
          <w:sz w:val="24"/>
          <w:szCs w:val="24"/>
          <w:highlight w:val="none"/>
        </w:rPr>
      </w:pPr>
      <w:r>
        <w:rPr>
          <w:rFonts w:hint="eastAsia" w:ascii="仿宋" w:hAnsi="仿宋" w:eastAsia="仿宋" w:cs="仿宋"/>
          <w:b/>
          <w:bCs/>
          <w:snapToGrid w:val="0"/>
          <w:color w:val="auto"/>
          <w:kern w:val="0"/>
          <w:sz w:val="24"/>
          <w:szCs w:val="24"/>
          <w:highlight w:val="none"/>
          <w:lang w:eastAsia="zh-CN"/>
        </w:rPr>
        <w:t>（</w:t>
      </w:r>
      <w:r>
        <w:rPr>
          <w:rFonts w:hint="eastAsia" w:ascii="仿宋" w:hAnsi="仿宋" w:eastAsia="仿宋" w:cs="仿宋"/>
          <w:b/>
          <w:bCs/>
          <w:snapToGrid w:val="0"/>
          <w:color w:val="auto"/>
          <w:kern w:val="0"/>
          <w:sz w:val="24"/>
          <w:szCs w:val="24"/>
          <w:highlight w:val="none"/>
          <w:lang w:val="en-US" w:eastAsia="zh-CN"/>
        </w:rPr>
        <w:t>1</w:t>
      </w:r>
      <w:r>
        <w:rPr>
          <w:rFonts w:hint="eastAsia" w:ascii="仿宋" w:hAnsi="仿宋" w:eastAsia="仿宋" w:cs="仿宋"/>
          <w:b/>
          <w:bCs/>
          <w:snapToGrid w:val="0"/>
          <w:color w:val="auto"/>
          <w:kern w:val="0"/>
          <w:sz w:val="24"/>
          <w:szCs w:val="24"/>
          <w:highlight w:val="none"/>
          <w:lang w:eastAsia="zh-CN"/>
        </w:rPr>
        <w:t>）</w:t>
      </w:r>
      <w:r>
        <w:rPr>
          <w:rFonts w:hint="eastAsia" w:ascii="仿宋" w:hAnsi="仿宋" w:eastAsia="仿宋" w:cs="仿宋"/>
          <w:b/>
          <w:snapToGrid w:val="0"/>
          <w:color w:val="auto"/>
          <w:kern w:val="0"/>
          <w:sz w:val="24"/>
          <w:szCs w:val="24"/>
          <w:highlight w:val="none"/>
        </w:rPr>
        <w:t>采购内容及要求中明确的需供应商承担的费用均应含在总价报价中；</w:t>
      </w:r>
    </w:p>
    <w:p w14:paraId="6996A74F">
      <w:pPr>
        <w:keepNext w:val="0"/>
        <w:keepLines w:val="0"/>
        <w:pageBreakBefore w:val="0"/>
        <w:numPr>
          <w:ilvl w:val="0"/>
          <w:numId w:val="0"/>
        </w:numPr>
        <w:tabs>
          <w:tab w:val="left" w:pos="993"/>
        </w:tabs>
        <w:kinsoku/>
        <w:wordWrap/>
        <w:overflowPunct/>
        <w:topLinePunct w:val="0"/>
        <w:autoSpaceDE/>
        <w:autoSpaceDN/>
        <w:bidi w:val="0"/>
        <w:adjustRightInd w:val="0"/>
        <w:snapToGrid w:val="0"/>
        <w:spacing w:line="500" w:lineRule="exact"/>
        <w:ind w:firstLine="241" w:firstLineChars="100"/>
        <w:jc w:val="left"/>
        <w:textAlignment w:val="auto"/>
        <w:rPr>
          <w:rFonts w:hint="eastAsia" w:ascii="仿宋" w:hAnsi="仿宋" w:eastAsia="仿宋" w:cs="仿宋"/>
          <w:b/>
          <w:snapToGrid w:val="0"/>
          <w:color w:val="auto"/>
          <w:kern w:val="0"/>
          <w:sz w:val="24"/>
          <w:szCs w:val="24"/>
          <w:highlight w:val="none"/>
        </w:rPr>
      </w:pP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采购文件未明示但供应商认为可能产生的潜在费用支出均需自行考虑并计入报价中；</w:t>
      </w:r>
    </w:p>
    <w:p w14:paraId="6E093714">
      <w:pPr>
        <w:keepNext w:val="0"/>
        <w:keepLines w:val="0"/>
        <w:pageBreakBefore w:val="0"/>
        <w:numPr>
          <w:ilvl w:val="0"/>
          <w:numId w:val="0"/>
        </w:numPr>
        <w:tabs>
          <w:tab w:val="left" w:pos="431"/>
        </w:tabs>
        <w:kinsoku/>
        <w:wordWrap/>
        <w:overflowPunct/>
        <w:topLinePunct w:val="0"/>
        <w:autoSpaceDE/>
        <w:autoSpaceDN/>
        <w:bidi w:val="0"/>
        <w:adjustRightInd w:val="0"/>
        <w:snapToGrid w:val="0"/>
        <w:spacing w:line="500" w:lineRule="exact"/>
        <w:ind w:firstLine="241" w:firstLineChars="100"/>
        <w:jc w:val="left"/>
        <w:textAlignment w:val="auto"/>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lang w:eastAsia="zh-CN"/>
        </w:rPr>
        <w:t>（</w:t>
      </w:r>
      <w:r>
        <w:rPr>
          <w:rFonts w:hint="eastAsia" w:ascii="仿宋" w:hAnsi="仿宋" w:eastAsia="仿宋" w:cs="仿宋"/>
          <w:b/>
          <w:snapToGrid w:val="0"/>
          <w:color w:val="auto"/>
          <w:kern w:val="0"/>
          <w:sz w:val="24"/>
          <w:szCs w:val="24"/>
          <w:highlight w:val="none"/>
          <w:lang w:val="en-US" w:eastAsia="zh-CN"/>
        </w:rPr>
        <w:t>3</w:t>
      </w:r>
      <w:r>
        <w:rPr>
          <w:rFonts w:hint="eastAsia" w:ascii="仿宋" w:hAnsi="仿宋" w:eastAsia="仿宋" w:cs="仿宋"/>
          <w:b/>
          <w:snapToGrid w:val="0"/>
          <w:color w:val="auto"/>
          <w:kern w:val="0"/>
          <w:sz w:val="24"/>
          <w:szCs w:val="24"/>
          <w:highlight w:val="none"/>
          <w:lang w:eastAsia="zh-CN"/>
        </w:rPr>
        <w:t>）</w:t>
      </w:r>
      <w:r>
        <w:rPr>
          <w:rFonts w:hint="eastAsia" w:ascii="仿宋" w:hAnsi="仿宋" w:eastAsia="仿宋" w:cs="仿宋"/>
          <w:b/>
          <w:snapToGrid w:val="0"/>
          <w:color w:val="auto"/>
          <w:kern w:val="0"/>
          <w:sz w:val="24"/>
          <w:szCs w:val="24"/>
          <w:highlight w:val="none"/>
        </w:rPr>
        <w:t>对于没有填报的项目，采购人将不再支付，并均认为已包含在报价内。</w:t>
      </w:r>
    </w:p>
    <w:p w14:paraId="66A9EBE8">
      <w:pPr>
        <w:pStyle w:val="8"/>
        <w:keepNext w:val="0"/>
        <w:keepLines w:val="0"/>
        <w:pageBreakBefore w:val="0"/>
        <w:kinsoku/>
        <w:wordWrap/>
        <w:overflowPunct/>
        <w:topLinePunct w:val="0"/>
        <w:autoSpaceDE/>
        <w:autoSpaceDN/>
        <w:bidi w:val="0"/>
        <w:snapToGrid w:val="0"/>
        <w:spacing w:before="120" w:beforeLines="50" w:line="500" w:lineRule="exact"/>
        <w:ind w:firstLine="482" w:firstLineChars="200"/>
        <w:textAlignment w:val="auto"/>
        <w:rPr>
          <w:rFonts w:hint="eastAsia" w:ascii="仿宋" w:hAnsi="仿宋" w:eastAsia="仿宋" w:cs="仿宋"/>
          <w:b/>
          <w:bCs/>
          <w:snapToGrid w:val="0"/>
          <w:color w:val="auto"/>
          <w:kern w:val="0"/>
          <w:sz w:val="24"/>
          <w:szCs w:val="24"/>
          <w:highlight w:val="none"/>
        </w:rPr>
      </w:pPr>
      <w:r>
        <w:rPr>
          <w:rFonts w:hint="eastAsia" w:ascii="仿宋" w:hAnsi="仿宋" w:eastAsia="仿宋" w:cs="仿宋"/>
          <w:b/>
          <w:bCs/>
          <w:snapToGrid w:val="0"/>
          <w:color w:val="auto"/>
          <w:kern w:val="0"/>
          <w:sz w:val="24"/>
          <w:szCs w:val="24"/>
          <w:highlight w:val="none"/>
        </w:rPr>
        <w:t>1</w:t>
      </w:r>
      <w:r>
        <w:rPr>
          <w:rFonts w:hint="eastAsia" w:ascii="仿宋" w:hAnsi="仿宋" w:eastAsia="仿宋" w:cs="仿宋"/>
          <w:b/>
          <w:bCs/>
          <w:snapToGrid w:val="0"/>
          <w:color w:val="auto"/>
          <w:kern w:val="0"/>
          <w:sz w:val="24"/>
          <w:szCs w:val="24"/>
          <w:highlight w:val="none"/>
          <w:lang w:val="en-US" w:eastAsia="zh-CN"/>
        </w:rPr>
        <w:t>4.</w:t>
      </w:r>
      <w:r>
        <w:rPr>
          <w:rFonts w:hint="eastAsia" w:ascii="仿宋" w:hAnsi="仿宋" w:eastAsia="仿宋" w:cs="仿宋"/>
          <w:b/>
          <w:color w:val="auto"/>
          <w:sz w:val="24"/>
          <w:szCs w:val="22"/>
          <w:highlight w:val="none"/>
        </w:rPr>
        <w:t>投标文件的编制</w:t>
      </w:r>
    </w:p>
    <w:p w14:paraId="007AF068">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zh-CN"/>
        </w:rPr>
        <w:t>1</w:t>
      </w:r>
      <w:r>
        <w:rPr>
          <w:rFonts w:hint="eastAsia" w:ascii="仿宋" w:hAnsi="仿宋" w:eastAsia="仿宋" w:cs="仿宋"/>
          <w:snapToGrid w:val="0"/>
          <w:color w:val="auto"/>
          <w:kern w:val="0"/>
          <w:sz w:val="24"/>
          <w:szCs w:val="24"/>
          <w:highlight w:val="none"/>
          <w:lang w:val="en-US" w:eastAsia="zh-CN"/>
        </w:rPr>
        <w:t>4</w:t>
      </w:r>
      <w:r>
        <w:rPr>
          <w:rFonts w:hint="eastAsia" w:ascii="仿宋" w:hAnsi="仿宋" w:eastAsia="仿宋" w:cs="仿宋"/>
          <w:snapToGrid w:val="0"/>
          <w:color w:val="auto"/>
          <w:kern w:val="0"/>
          <w:sz w:val="24"/>
          <w:szCs w:val="24"/>
          <w:highlight w:val="none"/>
          <w:lang w:val="zh-CN"/>
        </w:rPr>
        <w:t>.1投标文件分为资格审查文件、商务技术文件、报价文件三部分。各供应商在编制投标文件时请按照采购文件第五</w:t>
      </w:r>
      <w:r>
        <w:rPr>
          <w:rFonts w:hint="eastAsia" w:ascii="仿宋" w:hAnsi="仿宋" w:eastAsia="仿宋" w:cs="仿宋"/>
          <w:snapToGrid w:val="0"/>
          <w:color w:val="auto"/>
          <w:kern w:val="0"/>
          <w:sz w:val="24"/>
          <w:szCs w:val="24"/>
          <w:highlight w:val="none"/>
          <w:lang w:val="en-US" w:eastAsia="zh-CN"/>
        </w:rPr>
        <w:t>章</w:t>
      </w:r>
      <w:r>
        <w:rPr>
          <w:rFonts w:hint="eastAsia" w:ascii="仿宋" w:hAnsi="仿宋" w:eastAsia="仿宋" w:cs="仿宋"/>
          <w:snapToGrid w:val="0"/>
          <w:color w:val="auto"/>
          <w:kern w:val="0"/>
          <w:sz w:val="24"/>
          <w:szCs w:val="24"/>
          <w:highlight w:val="none"/>
          <w:lang w:val="zh-CN"/>
        </w:rPr>
        <w:t>规定的格式进行，混乱的编排导致投标文件被误读或评标委员会查找不到有效文件是</w:t>
      </w: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lang w:val="zh-CN"/>
        </w:rPr>
        <w:t>的风险。</w:t>
      </w:r>
      <w:r>
        <w:rPr>
          <w:rFonts w:hint="eastAsia" w:ascii="仿宋" w:hAnsi="仿宋" w:eastAsia="仿宋" w:cs="仿宋"/>
          <w:snapToGrid w:val="0"/>
          <w:color w:val="auto"/>
          <w:kern w:val="0"/>
          <w:sz w:val="24"/>
          <w:szCs w:val="24"/>
          <w:highlight w:val="none"/>
        </w:rPr>
        <w:t>▲投标文件未按规定的格式编制的，投标无效；</w:t>
      </w:r>
    </w:p>
    <w:p w14:paraId="122011CE">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snapToGrid w:val="0"/>
          <w:color w:val="auto"/>
          <w:kern w:val="0"/>
          <w:sz w:val="24"/>
          <w:szCs w:val="24"/>
          <w:highlight w:val="none"/>
          <w:lang w:val="zh-CN"/>
        </w:rPr>
      </w:pPr>
      <w:r>
        <w:rPr>
          <w:rFonts w:hint="eastAsia" w:ascii="仿宋" w:hAnsi="仿宋" w:eastAsia="仿宋" w:cs="仿宋"/>
          <w:snapToGrid w:val="0"/>
          <w:color w:val="auto"/>
          <w:kern w:val="0"/>
          <w:sz w:val="24"/>
          <w:szCs w:val="24"/>
          <w:highlight w:val="none"/>
          <w:lang w:val="zh-CN"/>
        </w:rPr>
        <w:t>1</w:t>
      </w:r>
      <w:r>
        <w:rPr>
          <w:rFonts w:hint="eastAsia" w:ascii="仿宋" w:hAnsi="仿宋" w:eastAsia="仿宋" w:cs="仿宋"/>
          <w:snapToGrid w:val="0"/>
          <w:color w:val="auto"/>
          <w:kern w:val="0"/>
          <w:sz w:val="24"/>
          <w:szCs w:val="24"/>
          <w:highlight w:val="none"/>
          <w:lang w:val="en-US" w:eastAsia="zh-CN"/>
        </w:rPr>
        <w:t>4</w:t>
      </w:r>
      <w:r>
        <w:rPr>
          <w:rFonts w:hint="eastAsia" w:ascii="仿宋" w:hAnsi="仿宋" w:eastAsia="仿宋" w:cs="仿宋"/>
          <w:snapToGrid w:val="0"/>
          <w:color w:val="auto"/>
          <w:kern w:val="0"/>
          <w:sz w:val="24"/>
          <w:szCs w:val="24"/>
          <w:highlight w:val="none"/>
          <w:lang w:val="zh-CN"/>
        </w:rPr>
        <w:t>.</w:t>
      </w: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lang w:val="zh-CN"/>
        </w:rPr>
        <w:t>进行电子投标应安装客户端软件—“政采云电子交易客户端”，并按照招标文件和电子交易平台的要求编制并加密投标文件。</w:t>
      </w: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lang w:val="zh-CN"/>
        </w:rPr>
        <w:t>未按规定加密的投标文件，电子交易平台将拒收并提示。</w:t>
      </w:r>
    </w:p>
    <w:p w14:paraId="5313B183">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snapToGrid w:val="0"/>
          <w:color w:val="auto"/>
          <w:kern w:val="0"/>
          <w:sz w:val="24"/>
          <w:szCs w:val="24"/>
          <w:highlight w:val="none"/>
          <w:lang w:val="zh-CN"/>
        </w:rPr>
      </w:pPr>
      <w:r>
        <w:rPr>
          <w:rFonts w:hint="eastAsia" w:ascii="仿宋" w:hAnsi="仿宋" w:eastAsia="仿宋" w:cs="仿宋"/>
          <w:snapToGrid w:val="0"/>
          <w:color w:val="auto"/>
          <w:kern w:val="0"/>
          <w:sz w:val="24"/>
          <w:szCs w:val="24"/>
          <w:highlight w:val="none"/>
          <w:lang w:val="zh-CN"/>
        </w:rPr>
        <w:t>1</w:t>
      </w:r>
      <w:r>
        <w:rPr>
          <w:rFonts w:hint="eastAsia" w:ascii="仿宋" w:hAnsi="仿宋" w:eastAsia="仿宋" w:cs="仿宋"/>
          <w:snapToGrid w:val="0"/>
          <w:color w:val="auto"/>
          <w:kern w:val="0"/>
          <w:sz w:val="24"/>
          <w:szCs w:val="24"/>
          <w:highlight w:val="none"/>
          <w:lang w:val="en-US" w:eastAsia="zh-CN"/>
        </w:rPr>
        <w:t>4</w:t>
      </w:r>
      <w:r>
        <w:rPr>
          <w:rFonts w:hint="eastAsia" w:ascii="仿宋" w:hAnsi="仿宋" w:eastAsia="仿宋" w:cs="仿宋"/>
          <w:snapToGrid w:val="0"/>
          <w:color w:val="auto"/>
          <w:kern w:val="0"/>
          <w:sz w:val="24"/>
          <w:szCs w:val="24"/>
          <w:highlight w:val="none"/>
          <w:lang w:val="zh-CN"/>
        </w:rPr>
        <w:t>.3使用“政采云电子交易客户端”需要提前申领CA数字证书，申领流程请自行前往“浙江政府采购网-下载专区-电子交易客户端-CA驱动和申领流程”进行查阅。</w:t>
      </w:r>
    </w:p>
    <w:p w14:paraId="1F3C5670">
      <w:pPr>
        <w:pStyle w:val="8"/>
        <w:keepNext w:val="0"/>
        <w:keepLines w:val="0"/>
        <w:pageBreakBefore w:val="0"/>
        <w:numPr>
          <w:ilvl w:val="0"/>
          <w:numId w:val="0"/>
        </w:numPr>
        <w:kinsoku/>
        <w:wordWrap/>
        <w:overflowPunct/>
        <w:topLinePunct w:val="0"/>
        <w:autoSpaceDE/>
        <w:autoSpaceDN/>
        <w:bidi w:val="0"/>
        <w:adjustRightInd w:val="0"/>
        <w:snapToGrid w:val="0"/>
        <w:spacing w:before="120" w:beforeLines="50" w:line="500" w:lineRule="exact"/>
        <w:ind w:firstLine="562" w:firstLineChars="200"/>
        <w:jc w:val="left"/>
        <w:textAlignment w:val="auto"/>
        <w:rPr>
          <w:rFonts w:hint="eastAsia" w:ascii="仿宋" w:hAnsi="仿宋" w:eastAsia="仿宋" w:cs="仿宋"/>
          <w:b/>
          <w:bCs/>
          <w:snapToGrid w:val="0"/>
          <w:color w:val="auto"/>
          <w:kern w:val="0"/>
          <w:szCs w:val="28"/>
          <w:highlight w:val="none"/>
        </w:rPr>
      </w:pPr>
      <w:r>
        <w:rPr>
          <w:rFonts w:hint="eastAsia" w:ascii="仿宋" w:hAnsi="仿宋" w:eastAsia="仿宋" w:cs="仿宋"/>
          <w:b/>
          <w:bCs/>
          <w:snapToGrid w:val="0"/>
          <w:color w:val="auto"/>
          <w:kern w:val="0"/>
          <w:szCs w:val="28"/>
          <w:highlight w:val="none"/>
          <w:lang w:val="en-US" w:eastAsia="zh-CN"/>
        </w:rPr>
        <w:t>15.</w:t>
      </w:r>
      <w:r>
        <w:rPr>
          <w:rFonts w:hint="eastAsia" w:ascii="仿宋" w:hAnsi="仿宋" w:eastAsia="仿宋" w:cs="仿宋"/>
          <w:b/>
          <w:bCs/>
          <w:snapToGrid w:val="0"/>
          <w:color w:val="auto"/>
          <w:kern w:val="0"/>
          <w:szCs w:val="28"/>
          <w:highlight w:val="none"/>
        </w:rPr>
        <w:t>投标保证金</w:t>
      </w:r>
    </w:p>
    <w:p w14:paraId="691F52FC">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r>
        <w:rPr>
          <w:rFonts w:hint="eastAsia" w:ascii="仿宋" w:hAnsi="仿宋" w:eastAsia="仿宋" w:cs="仿宋"/>
          <w:snapToGrid w:val="0"/>
          <w:color w:val="auto"/>
          <w:kern w:val="0"/>
          <w:sz w:val="24"/>
          <w:szCs w:val="24"/>
          <w:highlight w:val="none"/>
          <w:lang w:val="en-US" w:eastAsia="zh-CN"/>
        </w:rPr>
        <w:t>5</w:t>
      </w:r>
      <w:r>
        <w:rPr>
          <w:rFonts w:hint="eastAsia" w:ascii="仿宋" w:hAnsi="仿宋" w:eastAsia="仿宋" w:cs="仿宋"/>
          <w:snapToGrid w:val="0"/>
          <w:color w:val="auto"/>
          <w:kern w:val="0"/>
          <w:sz w:val="24"/>
          <w:szCs w:val="24"/>
          <w:highlight w:val="none"/>
        </w:rPr>
        <w:t>.1本项目不收取投标保证金。但违反政府采购相关规定给采购人造成损失的，</w:t>
      </w: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rPr>
        <w:t>应当承担赔偿责任。</w:t>
      </w:r>
    </w:p>
    <w:p w14:paraId="579E8A1C">
      <w:pPr>
        <w:pStyle w:val="8"/>
        <w:keepNext w:val="0"/>
        <w:keepLines w:val="0"/>
        <w:pageBreakBefore w:val="0"/>
        <w:kinsoku/>
        <w:wordWrap/>
        <w:overflowPunct/>
        <w:topLinePunct w:val="0"/>
        <w:autoSpaceDE/>
        <w:autoSpaceDN/>
        <w:bidi w:val="0"/>
        <w:snapToGrid w:val="0"/>
        <w:spacing w:before="120" w:beforeLines="50" w:line="500" w:lineRule="exact"/>
        <w:ind w:firstLine="562" w:firstLineChars="200"/>
        <w:textAlignment w:val="auto"/>
        <w:rPr>
          <w:rFonts w:hint="eastAsia" w:ascii="仿宋" w:hAnsi="仿宋" w:eastAsia="仿宋" w:cs="仿宋"/>
          <w:b/>
          <w:bCs/>
          <w:snapToGrid w:val="0"/>
          <w:color w:val="auto"/>
          <w:kern w:val="0"/>
          <w:szCs w:val="28"/>
          <w:highlight w:val="none"/>
        </w:rPr>
      </w:pPr>
      <w:r>
        <w:rPr>
          <w:rFonts w:hint="eastAsia" w:ascii="仿宋" w:hAnsi="仿宋" w:eastAsia="仿宋" w:cs="仿宋"/>
          <w:b/>
          <w:bCs/>
          <w:snapToGrid w:val="0"/>
          <w:color w:val="auto"/>
          <w:kern w:val="0"/>
          <w:szCs w:val="28"/>
          <w:highlight w:val="none"/>
        </w:rPr>
        <w:t>1</w:t>
      </w:r>
      <w:r>
        <w:rPr>
          <w:rFonts w:hint="eastAsia" w:ascii="仿宋" w:hAnsi="仿宋" w:eastAsia="仿宋" w:cs="仿宋"/>
          <w:b/>
          <w:bCs/>
          <w:snapToGrid w:val="0"/>
          <w:color w:val="auto"/>
          <w:kern w:val="0"/>
          <w:szCs w:val="28"/>
          <w:highlight w:val="none"/>
          <w:lang w:val="en-US" w:eastAsia="zh-CN"/>
        </w:rPr>
        <w:t>6.</w:t>
      </w:r>
      <w:r>
        <w:rPr>
          <w:rFonts w:hint="eastAsia" w:ascii="仿宋" w:hAnsi="仿宋" w:eastAsia="仿宋" w:cs="仿宋"/>
          <w:b/>
          <w:bCs/>
          <w:snapToGrid w:val="0"/>
          <w:color w:val="auto"/>
          <w:kern w:val="0"/>
          <w:szCs w:val="28"/>
          <w:highlight w:val="none"/>
        </w:rPr>
        <w:t>投标有效期</w:t>
      </w:r>
    </w:p>
    <w:p w14:paraId="508B23DC">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r>
        <w:rPr>
          <w:rFonts w:hint="eastAsia" w:ascii="仿宋" w:hAnsi="仿宋" w:eastAsia="仿宋" w:cs="仿宋"/>
          <w:snapToGrid w:val="0"/>
          <w:color w:val="auto"/>
          <w:kern w:val="0"/>
          <w:sz w:val="24"/>
          <w:szCs w:val="24"/>
          <w:highlight w:val="none"/>
          <w:lang w:val="en-US" w:eastAsia="zh-CN"/>
        </w:rPr>
        <w:t>6</w:t>
      </w:r>
      <w:r>
        <w:rPr>
          <w:rFonts w:hint="eastAsia" w:ascii="仿宋" w:hAnsi="仿宋" w:eastAsia="仿宋" w:cs="仿宋"/>
          <w:snapToGrid w:val="0"/>
          <w:color w:val="auto"/>
          <w:kern w:val="0"/>
          <w:sz w:val="24"/>
          <w:szCs w:val="24"/>
          <w:highlight w:val="none"/>
        </w:rPr>
        <w:t>.1投标文件在开标之日起90个日历天内有效。</w:t>
      </w:r>
    </w:p>
    <w:p w14:paraId="65EE5ECE">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r>
        <w:rPr>
          <w:rFonts w:hint="eastAsia" w:ascii="仿宋" w:hAnsi="仿宋" w:eastAsia="仿宋" w:cs="仿宋"/>
          <w:snapToGrid w:val="0"/>
          <w:color w:val="auto"/>
          <w:kern w:val="0"/>
          <w:sz w:val="24"/>
          <w:szCs w:val="24"/>
          <w:highlight w:val="none"/>
          <w:lang w:val="en-US" w:eastAsia="zh-CN"/>
        </w:rPr>
        <w:t>6</w:t>
      </w:r>
      <w:r>
        <w:rPr>
          <w:rFonts w:hint="eastAsia" w:ascii="仿宋" w:hAnsi="仿宋" w:eastAsia="仿宋" w:cs="仿宋"/>
          <w:snapToGrid w:val="0"/>
          <w:color w:val="auto"/>
          <w:kern w:val="0"/>
          <w:sz w:val="24"/>
          <w:szCs w:val="24"/>
          <w:highlight w:val="none"/>
        </w:rPr>
        <w:t>.2在原定投标有效期满之前，如果出现特殊情况，采购人可以以书面形式向</w:t>
      </w: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rPr>
        <w:t>提出延长投标有效期的要求。这种要求与答复均应采用书面形式如传真或信件等。</w:t>
      </w: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rPr>
        <w:t>可以拒绝接受采购人的这种要求而放弃投标。接受延长投标有效期的投标人将不会被要求和允许修正其投标。</w:t>
      </w:r>
    </w:p>
    <w:p w14:paraId="28F558C4">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4"/>
          <w:szCs w:val="24"/>
          <w:highlight w:val="none"/>
        </w:rPr>
        <w:t>1</w:t>
      </w:r>
      <w:r>
        <w:rPr>
          <w:rFonts w:hint="eastAsia" w:ascii="仿宋" w:hAnsi="仿宋" w:eastAsia="仿宋" w:cs="仿宋"/>
          <w:snapToGrid w:val="0"/>
          <w:color w:val="auto"/>
          <w:kern w:val="0"/>
          <w:sz w:val="24"/>
          <w:szCs w:val="24"/>
          <w:highlight w:val="none"/>
          <w:lang w:val="en-US" w:eastAsia="zh-CN"/>
        </w:rPr>
        <w:t>6</w:t>
      </w:r>
      <w:r>
        <w:rPr>
          <w:rFonts w:hint="eastAsia" w:ascii="仿宋" w:hAnsi="仿宋" w:eastAsia="仿宋" w:cs="仿宋"/>
          <w:snapToGrid w:val="0"/>
          <w:color w:val="auto"/>
          <w:kern w:val="0"/>
          <w:sz w:val="24"/>
          <w:szCs w:val="24"/>
          <w:highlight w:val="none"/>
        </w:rPr>
        <w:t>.3中标</w:t>
      </w: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rPr>
        <w:t>的投标文件自开标之日起至合同履行完毕止均应保持有效。</w:t>
      </w:r>
    </w:p>
    <w:p w14:paraId="73C6E4AE">
      <w:pPr>
        <w:keepNext w:val="0"/>
        <w:keepLines w:val="0"/>
        <w:pageBreakBefore w:val="0"/>
        <w:kinsoku/>
        <w:wordWrap/>
        <w:overflowPunct/>
        <w:topLinePunct w:val="0"/>
        <w:autoSpaceDE/>
        <w:autoSpaceDN/>
        <w:bidi w:val="0"/>
        <w:adjustRightInd w:val="0"/>
        <w:snapToGrid w:val="0"/>
        <w:spacing w:line="500" w:lineRule="exact"/>
        <w:ind w:firstLine="562" w:firstLineChars="200"/>
        <w:jc w:val="left"/>
        <w:textAlignment w:val="auto"/>
        <w:rPr>
          <w:rFonts w:hint="eastAsia" w:ascii="仿宋" w:hAnsi="仿宋" w:eastAsia="仿宋" w:cs="仿宋"/>
          <w:b/>
          <w:bCs/>
          <w:snapToGrid w:val="0"/>
          <w:color w:val="auto"/>
          <w:kern w:val="0"/>
          <w:sz w:val="28"/>
          <w:szCs w:val="28"/>
          <w:highlight w:val="none"/>
          <w:lang w:val="en-US" w:eastAsia="zh-CN" w:bidi="ar-SA"/>
        </w:rPr>
      </w:pPr>
      <w:r>
        <w:rPr>
          <w:rFonts w:hint="eastAsia" w:ascii="仿宋" w:hAnsi="仿宋" w:eastAsia="仿宋" w:cs="仿宋"/>
          <w:b/>
          <w:bCs/>
          <w:snapToGrid w:val="0"/>
          <w:color w:val="auto"/>
          <w:kern w:val="0"/>
          <w:sz w:val="28"/>
          <w:szCs w:val="28"/>
          <w:highlight w:val="none"/>
          <w:lang w:val="en-US" w:eastAsia="zh-CN" w:bidi="ar-SA"/>
        </w:rPr>
        <w:t>17.投标文件的签署、盖章</w:t>
      </w:r>
    </w:p>
    <w:p w14:paraId="656B24B2">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r>
        <w:rPr>
          <w:rFonts w:hint="eastAsia" w:ascii="仿宋" w:hAnsi="仿宋" w:eastAsia="仿宋" w:cs="仿宋"/>
          <w:snapToGrid w:val="0"/>
          <w:color w:val="auto"/>
          <w:kern w:val="0"/>
          <w:sz w:val="24"/>
          <w:szCs w:val="24"/>
          <w:highlight w:val="none"/>
          <w:lang w:val="en-US" w:eastAsia="zh-CN"/>
        </w:rPr>
        <w:t>7</w:t>
      </w:r>
      <w:r>
        <w:rPr>
          <w:rFonts w:hint="eastAsia" w:ascii="仿宋" w:hAnsi="仿宋" w:eastAsia="仿宋" w:cs="仿宋"/>
          <w:snapToGrid w:val="0"/>
          <w:color w:val="auto"/>
          <w:kern w:val="0"/>
          <w:sz w:val="24"/>
          <w:szCs w:val="24"/>
          <w:highlight w:val="none"/>
        </w:rPr>
        <w:t>.1投标文件按照采购文件第五</w:t>
      </w:r>
      <w:r>
        <w:rPr>
          <w:rFonts w:hint="eastAsia" w:ascii="仿宋" w:hAnsi="仿宋" w:eastAsia="仿宋" w:cs="仿宋"/>
          <w:snapToGrid w:val="0"/>
          <w:color w:val="auto"/>
          <w:kern w:val="0"/>
          <w:sz w:val="24"/>
          <w:szCs w:val="24"/>
          <w:highlight w:val="none"/>
          <w:lang w:val="en-US" w:eastAsia="zh-CN"/>
        </w:rPr>
        <w:t>章</w:t>
      </w:r>
      <w:r>
        <w:rPr>
          <w:rFonts w:hint="eastAsia" w:ascii="仿宋" w:hAnsi="仿宋" w:eastAsia="仿宋" w:cs="仿宋"/>
          <w:snapToGrid w:val="0"/>
          <w:color w:val="auto"/>
          <w:kern w:val="0"/>
          <w:sz w:val="24"/>
          <w:szCs w:val="24"/>
          <w:highlight w:val="none"/>
        </w:rPr>
        <w:t>格式要求进行签署、盖章。</w:t>
      </w: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rPr>
        <w:t>的投标文件未按照招标文件要求签署、盖章的，其投标无效。</w:t>
      </w:r>
    </w:p>
    <w:p w14:paraId="31DFE8AF">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r>
        <w:rPr>
          <w:rFonts w:hint="eastAsia" w:ascii="仿宋" w:hAnsi="仿宋" w:eastAsia="仿宋" w:cs="仿宋"/>
          <w:snapToGrid w:val="0"/>
          <w:color w:val="auto"/>
          <w:kern w:val="0"/>
          <w:sz w:val="24"/>
          <w:szCs w:val="24"/>
          <w:highlight w:val="none"/>
          <w:lang w:val="en-US" w:eastAsia="zh-CN"/>
        </w:rPr>
        <w:t>7</w:t>
      </w:r>
      <w:r>
        <w:rPr>
          <w:rFonts w:hint="eastAsia" w:ascii="仿宋" w:hAnsi="仿宋" w:eastAsia="仿宋" w:cs="仿宋"/>
          <w:snapToGrid w:val="0"/>
          <w:color w:val="auto"/>
          <w:kern w:val="0"/>
          <w:sz w:val="24"/>
          <w:szCs w:val="24"/>
          <w:highlight w:val="none"/>
        </w:rPr>
        <w:t>.2为确保网上操作合法、有效和安全，</w:t>
      </w: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rPr>
        <w:t>应当在投标截止时间前完成在“政府采购云平台”的身份认证，确保在电子投标过程中能够对相关数据电文进行加密和使用电子签名。</w:t>
      </w:r>
    </w:p>
    <w:p w14:paraId="2808D802">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17.3</w:t>
      </w:r>
      <w:r>
        <w:rPr>
          <w:rFonts w:hint="eastAsia" w:ascii="仿宋" w:hAnsi="仿宋" w:eastAsia="仿宋" w:cs="仿宋"/>
          <w:snapToGrid w:val="0"/>
          <w:color w:val="auto"/>
          <w:kern w:val="0"/>
          <w:sz w:val="24"/>
          <w:szCs w:val="24"/>
          <w:highlight w:val="none"/>
        </w:rPr>
        <w:t>投标人应按本招标文件规定的格式和顺序编制、装订投标文件并标注页码，投标文件内容不完整、编排混乱导致投标文件被误读、漏读或者查找不到相关内容的，是投标人的责任。</w:t>
      </w:r>
    </w:p>
    <w:p w14:paraId="436618E7">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17.4</w:t>
      </w:r>
      <w:r>
        <w:rPr>
          <w:rFonts w:hint="eastAsia" w:ascii="仿宋" w:hAnsi="仿宋" w:eastAsia="仿宋" w:cs="仿宋"/>
          <w:snapToGrid w:val="0"/>
          <w:color w:val="auto"/>
          <w:kern w:val="0"/>
          <w:sz w:val="24"/>
          <w:szCs w:val="24"/>
          <w:highlight w:val="none"/>
        </w:rPr>
        <w:t>本项目通过“政采云平台（www.zcygov.cn）”实行在线投标响应（电子投标）。供应商应通过“政采云电子交易客户端”，并按照本招标文件和“政采云平台”的要求编制并加密投标文件。</w:t>
      </w:r>
    </w:p>
    <w:p w14:paraId="08C47FC1">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17.5</w:t>
      </w:r>
      <w:r>
        <w:rPr>
          <w:rFonts w:hint="eastAsia" w:ascii="仿宋" w:hAnsi="仿宋" w:eastAsia="仿宋" w:cs="仿宋"/>
          <w:snapToGrid w:val="0"/>
          <w:color w:val="auto"/>
          <w:kern w:val="0"/>
          <w:sz w:val="24"/>
          <w:szCs w:val="24"/>
          <w:highlight w:val="none"/>
        </w:rPr>
        <w:t>投标人应当按照“投标文件组成”规定的内容及顺序在“政采云电子交易客户端”编制投标文件。其中《</w:t>
      </w:r>
      <w:r>
        <w:rPr>
          <w:rFonts w:hint="eastAsia" w:ascii="仿宋" w:hAnsi="仿宋" w:eastAsia="仿宋" w:cs="仿宋"/>
          <w:snapToGrid w:val="0"/>
          <w:color w:val="auto"/>
          <w:kern w:val="0"/>
          <w:sz w:val="24"/>
          <w:szCs w:val="24"/>
          <w:highlight w:val="none"/>
          <w:lang w:val="en-US" w:eastAsia="zh-CN"/>
        </w:rPr>
        <w:t>资格审查文件</w:t>
      </w:r>
      <w:r>
        <w:rPr>
          <w:rFonts w:hint="eastAsia" w:ascii="仿宋" w:hAnsi="仿宋" w:eastAsia="仿宋" w:cs="仿宋"/>
          <w:snapToGrid w:val="0"/>
          <w:color w:val="auto"/>
          <w:kern w:val="0"/>
          <w:sz w:val="24"/>
          <w:szCs w:val="24"/>
          <w:highlight w:val="none"/>
        </w:rPr>
        <w:t>》和《</w:t>
      </w:r>
      <w:r>
        <w:rPr>
          <w:rFonts w:hint="eastAsia" w:ascii="仿宋" w:hAnsi="仿宋" w:eastAsia="仿宋" w:cs="仿宋"/>
          <w:snapToGrid w:val="0"/>
          <w:color w:val="auto"/>
          <w:kern w:val="0"/>
          <w:sz w:val="24"/>
          <w:szCs w:val="24"/>
          <w:highlight w:val="none"/>
          <w:lang w:val="en-US" w:eastAsia="zh-CN"/>
        </w:rPr>
        <w:t>商务技术文件</w:t>
      </w:r>
      <w:r>
        <w:rPr>
          <w:rFonts w:hint="eastAsia" w:ascii="仿宋" w:hAnsi="仿宋" w:eastAsia="仿宋" w:cs="仿宋"/>
          <w:snapToGrid w:val="0"/>
          <w:color w:val="auto"/>
          <w:kern w:val="0"/>
          <w:sz w:val="24"/>
          <w:szCs w:val="24"/>
          <w:highlight w:val="none"/>
        </w:rPr>
        <w:t>》中不得出现本项目投标报价，如因投标人原因提前泄露投标报价，是投标人的责任。</w:t>
      </w:r>
    </w:p>
    <w:p w14:paraId="20AD6411">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17.6</w:t>
      </w:r>
      <w:r>
        <w:rPr>
          <w:rFonts w:hint="eastAsia" w:ascii="仿宋" w:hAnsi="仿宋" w:eastAsia="仿宋" w:cs="仿宋"/>
          <w:snapToGrid w:val="0"/>
          <w:color w:val="auto"/>
          <w:kern w:val="0"/>
          <w:sz w:val="24"/>
          <w:szCs w:val="24"/>
          <w:highlight w:val="none"/>
        </w:rPr>
        <w:t>投标文件需做好“标书关联”（即设置关联点），未设置关联点而导致失分或无效投标处理的风险由投标人承担。</w:t>
      </w:r>
    </w:p>
    <w:p w14:paraId="50759915">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17.7</w:t>
      </w:r>
      <w:r>
        <w:rPr>
          <w:rFonts w:hint="eastAsia" w:ascii="仿宋" w:hAnsi="仿宋" w:eastAsia="仿宋" w:cs="仿宋"/>
          <w:snapToGrid w:val="0"/>
          <w:color w:val="auto"/>
          <w:kern w:val="0"/>
          <w:sz w:val="24"/>
          <w:szCs w:val="24"/>
          <w:highlight w:val="none"/>
        </w:rPr>
        <w:t>投标文件应按招标文件中投标格式文件所示列要求由投标人的法定代表人或其授权的代理人签字、盖单位公章。投标人的法定代表人授权代理人签字的，投标文件应附由法定代表人签署的授权委托书。</w:t>
      </w:r>
    </w:p>
    <w:p w14:paraId="19406AE8">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17.8</w:t>
      </w:r>
      <w:r>
        <w:rPr>
          <w:rFonts w:hint="eastAsia" w:ascii="仿宋" w:hAnsi="仿宋" w:eastAsia="仿宋" w:cs="仿宋"/>
          <w:snapToGrid w:val="0"/>
          <w:color w:val="auto"/>
          <w:kern w:val="0"/>
          <w:sz w:val="24"/>
          <w:szCs w:val="24"/>
          <w:highlight w:val="none"/>
        </w:rPr>
        <w:t>投标文件不得涂改，若有修改和增删处，必须加盖单位公章或法定代表人或授权委托人签字或盖章。投标文件字迹模糊、潦草或在关键的技术、商务条款上表述不清所引起的后果由投标人负责。</w:t>
      </w:r>
    </w:p>
    <w:p w14:paraId="3C604EFA">
      <w:pPr>
        <w:keepNext w:val="0"/>
        <w:keepLines w:val="0"/>
        <w:pageBreakBefore w:val="0"/>
        <w:kinsoku/>
        <w:wordWrap/>
        <w:overflowPunct/>
        <w:topLinePunct w:val="0"/>
        <w:autoSpaceDE/>
        <w:autoSpaceDN/>
        <w:bidi w:val="0"/>
        <w:spacing w:line="500" w:lineRule="exact"/>
        <w:jc w:val="center"/>
        <w:textAlignment w:val="auto"/>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四、投标文件的递交</w:t>
      </w:r>
    </w:p>
    <w:p w14:paraId="4CE79277">
      <w:pPr>
        <w:pStyle w:val="8"/>
        <w:keepNext w:val="0"/>
        <w:keepLines w:val="0"/>
        <w:pageBreakBefore w:val="0"/>
        <w:kinsoku/>
        <w:wordWrap/>
        <w:overflowPunct/>
        <w:topLinePunct w:val="0"/>
        <w:autoSpaceDE/>
        <w:autoSpaceDN/>
        <w:bidi w:val="0"/>
        <w:snapToGrid w:val="0"/>
        <w:spacing w:before="120" w:beforeLines="50" w:line="500" w:lineRule="exact"/>
        <w:ind w:firstLine="562" w:firstLineChars="200"/>
        <w:textAlignment w:val="auto"/>
        <w:rPr>
          <w:rFonts w:hint="eastAsia" w:ascii="仿宋" w:hAnsi="仿宋" w:eastAsia="仿宋" w:cs="仿宋"/>
          <w:b/>
          <w:bCs/>
          <w:snapToGrid w:val="0"/>
          <w:color w:val="auto"/>
          <w:kern w:val="0"/>
          <w:szCs w:val="28"/>
          <w:highlight w:val="none"/>
        </w:rPr>
      </w:pPr>
      <w:r>
        <w:rPr>
          <w:rFonts w:hint="eastAsia" w:ascii="仿宋" w:hAnsi="仿宋" w:eastAsia="仿宋" w:cs="仿宋"/>
          <w:b/>
          <w:bCs/>
          <w:snapToGrid w:val="0"/>
          <w:color w:val="auto"/>
          <w:kern w:val="0"/>
          <w:szCs w:val="28"/>
          <w:highlight w:val="none"/>
        </w:rPr>
        <w:t>1</w:t>
      </w:r>
      <w:r>
        <w:rPr>
          <w:rFonts w:hint="eastAsia" w:ascii="仿宋" w:hAnsi="仿宋" w:eastAsia="仿宋" w:cs="仿宋"/>
          <w:b/>
          <w:bCs/>
          <w:snapToGrid w:val="0"/>
          <w:color w:val="auto"/>
          <w:kern w:val="0"/>
          <w:szCs w:val="28"/>
          <w:highlight w:val="none"/>
          <w:lang w:val="en-US" w:eastAsia="zh-CN"/>
        </w:rPr>
        <w:t>8.</w:t>
      </w:r>
      <w:r>
        <w:rPr>
          <w:rFonts w:hint="eastAsia" w:ascii="仿宋" w:hAnsi="仿宋" w:eastAsia="仿宋" w:cs="仿宋"/>
          <w:b/>
          <w:bCs/>
          <w:snapToGrid w:val="0"/>
          <w:color w:val="auto"/>
          <w:kern w:val="0"/>
          <w:szCs w:val="28"/>
          <w:highlight w:val="none"/>
        </w:rPr>
        <w:t>投标文件的递交</w:t>
      </w:r>
    </w:p>
    <w:p w14:paraId="3AFB54D3">
      <w:pPr>
        <w:keepNext w:val="0"/>
        <w:keepLines w:val="0"/>
        <w:pageBreakBefore w:val="0"/>
        <w:kinsoku/>
        <w:wordWrap/>
        <w:overflowPunct/>
        <w:topLinePunct w:val="0"/>
        <w:autoSpaceDE/>
        <w:autoSpaceDN/>
        <w:bidi w:val="0"/>
        <w:adjustRightInd w:val="0"/>
        <w:snapToGrid w:val="0"/>
        <w:spacing w:line="500" w:lineRule="exact"/>
        <w:ind w:firstLine="482" w:firstLineChars="200"/>
        <w:jc w:val="left"/>
        <w:textAlignment w:val="auto"/>
        <w:rPr>
          <w:rFonts w:hint="eastAsia" w:ascii="仿宋" w:hAnsi="仿宋" w:eastAsia="仿宋" w:cs="仿宋"/>
          <w:b/>
          <w:bCs/>
          <w:snapToGrid w:val="0"/>
          <w:color w:val="auto"/>
          <w:kern w:val="0"/>
          <w:sz w:val="24"/>
          <w:szCs w:val="24"/>
          <w:highlight w:val="none"/>
        </w:rPr>
      </w:pPr>
      <w:r>
        <w:rPr>
          <w:rFonts w:hint="eastAsia" w:ascii="仿宋" w:hAnsi="仿宋" w:eastAsia="仿宋" w:cs="仿宋"/>
          <w:b/>
          <w:bCs/>
          <w:snapToGrid w:val="0"/>
          <w:color w:val="auto"/>
          <w:kern w:val="0"/>
          <w:sz w:val="24"/>
          <w:szCs w:val="24"/>
          <w:highlight w:val="none"/>
        </w:rPr>
        <w:t>1</w:t>
      </w:r>
      <w:r>
        <w:rPr>
          <w:rFonts w:hint="eastAsia" w:ascii="仿宋" w:hAnsi="仿宋" w:eastAsia="仿宋" w:cs="仿宋"/>
          <w:b/>
          <w:bCs/>
          <w:snapToGrid w:val="0"/>
          <w:color w:val="auto"/>
          <w:kern w:val="0"/>
          <w:sz w:val="24"/>
          <w:szCs w:val="24"/>
          <w:highlight w:val="none"/>
          <w:lang w:val="en-US" w:eastAsia="zh-CN"/>
        </w:rPr>
        <w:t>8</w:t>
      </w:r>
      <w:r>
        <w:rPr>
          <w:rFonts w:hint="eastAsia" w:ascii="仿宋" w:hAnsi="仿宋" w:eastAsia="仿宋" w:cs="仿宋"/>
          <w:b/>
          <w:bCs/>
          <w:snapToGrid w:val="0"/>
          <w:color w:val="auto"/>
          <w:kern w:val="0"/>
          <w:sz w:val="24"/>
          <w:szCs w:val="24"/>
          <w:highlight w:val="none"/>
        </w:rPr>
        <w:t>.1</w:t>
      </w:r>
      <w:r>
        <w:rPr>
          <w:rFonts w:hint="eastAsia" w:ascii="仿宋" w:hAnsi="仿宋" w:eastAsia="仿宋" w:cs="仿宋"/>
          <w:b/>
          <w:bCs/>
          <w:snapToGrid w:val="0"/>
          <w:color w:val="auto"/>
          <w:kern w:val="0"/>
          <w:sz w:val="24"/>
          <w:szCs w:val="24"/>
          <w:highlight w:val="none"/>
          <w:lang w:eastAsia="zh-CN"/>
        </w:rPr>
        <w:t>供应商</w:t>
      </w:r>
      <w:r>
        <w:rPr>
          <w:rFonts w:hint="eastAsia" w:ascii="仿宋" w:hAnsi="仿宋" w:eastAsia="仿宋" w:cs="仿宋"/>
          <w:b/>
          <w:bCs/>
          <w:snapToGrid w:val="0"/>
          <w:color w:val="auto"/>
          <w:kern w:val="0"/>
          <w:sz w:val="24"/>
          <w:szCs w:val="24"/>
          <w:highlight w:val="none"/>
        </w:rPr>
        <w:t>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14:paraId="25659877">
      <w:pPr>
        <w:keepNext w:val="0"/>
        <w:keepLines w:val="0"/>
        <w:pageBreakBefore w:val="0"/>
        <w:kinsoku/>
        <w:wordWrap/>
        <w:overflowPunct/>
        <w:topLinePunct w:val="0"/>
        <w:autoSpaceDE/>
        <w:autoSpaceDN/>
        <w:bidi w:val="0"/>
        <w:adjustRightInd w:val="0"/>
        <w:snapToGrid w:val="0"/>
        <w:spacing w:line="500" w:lineRule="exact"/>
        <w:ind w:firstLine="482" w:firstLineChars="200"/>
        <w:jc w:val="left"/>
        <w:textAlignment w:val="auto"/>
        <w:rPr>
          <w:rFonts w:hint="eastAsia" w:ascii="仿宋" w:hAnsi="仿宋" w:eastAsia="仿宋" w:cs="仿宋"/>
          <w:b/>
          <w:bCs/>
          <w:snapToGrid w:val="0"/>
          <w:color w:val="auto"/>
          <w:kern w:val="0"/>
          <w:sz w:val="24"/>
          <w:szCs w:val="24"/>
          <w:highlight w:val="none"/>
        </w:rPr>
      </w:pPr>
      <w:r>
        <w:rPr>
          <w:rFonts w:hint="eastAsia" w:ascii="仿宋" w:hAnsi="仿宋" w:eastAsia="仿宋" w:cs="仿宋"/>
          <w:b/>
          <w:bCs/>
          <w:snapToGrid w:val="0"/>
          <w:color w:val="auto"/>
          <w:kern w:val="0"/>
          <w:sz w:val="24"/>
          <w:szCs w:val="24"/>
          <w:highlight w:val="none"/>
        </w:rPr>
        <w:t>1</w:t>
      </w:r>
      <w:r>
        <w:rPr>
          <w:rFonts w:hint="eastAsia" w:ascii="仿宋" w:hAnsi="仿宋" w:eastAsia="仿宋" w:cs="仿宋"/>
          <w:b/>
          <w:bCs/>
          <w:snapToGrid w:val="0"/>
          <w:color w:val="auto"/>
          <w:kern w:val="0"/>
          <w:sz w:val="24"/>
          <w:szCs w:val="24"/>
          <w:highlight w:val="none"/>
          <w:lang w:val="en-US" w:eastAsia="zh-CN"/>
        </w:rPr>
        <w:t>8</w:t>
      </w:r>
      <w:r>
        <w:rPr>
          <w:rFonts w:hint="eastAsia" w:ascii="仿宋" w:hAnsi="仿宋" w:eastAsia="仿宋" w:cs="仿宋"/>
          <w:b/>
          <w:bCs/>
          <w:snapToGrid w:val="0"/>
          <w:color w:val="auto"/>
          <w:kern w:val="0"/>
          <w:sz w:val="24"/>
          <w:szCs w:val="24"/>
          <w:highlight w:val="none"/>
        </w:rPr>
        <w:t>.2投标截止时间后，供应商登录政采云平台，用“项目采购-开标评标”功能对电子投标文件进行在线解密。在线解密电子投标文件时间为开标时间起30分钟内。</w:t>
      </w:r>
    </w:p>
    <w:p w14:paraId="142AF070">
      <w:pPr>
        <w:keepNext w:val="0"/>
        <w:keepLines w:val="0"/>
        <w:pageBreakBefore w:val="0"/>
        <w:kinsoku/>
        <w:wordWrap/>
        <w:overflowPunct/>
        <w:topLinePunct w:val="0"/>
        <w:autoSpaceDE/>
        <w:autoSpaceDN/>
        <w:bidi w:val="0"/>
        <w:adjustRightInd w:val="0"/>
        <w:snapToGrid w:val="0"/>
        <w:spacing w:line="500" w:lineRule="exact"/>
        <w:ind w:firstLine="422" w:firstLineChars="150"/>
        <w:jc w:val="lef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w:t>
      </w:r>
      <w:r>
        <w:rPr>
          <w:rFonts w:hint="eastAsia" w:ascii="仿宋" w:hAnsi="仿宋" w:eastAsia="仿宋" w:cs="仿宋"/>
          <w:b/>
          <w:color w:val="auto"/>
          <w:sz w:val="28"/>
          <w:szCs w:val="28"/>
          <w:highlight w:val="none"/>
          <w:lang w:val="en-US" w:eastAsia="zh-CN"/>
        </w:rPr>
        <w:t>9.</w:t>
      </w:r>
      <w:r>
        <w:rPr>
          <w:rFonts w:hint="eastAsia" w:ascii="仿宋" w:hAnsi="仿宋" w:eastAsia="仿宋" w:cs="仿宋"/>
          <w:b/>
          <w:color w:val="auto"/>
          <w:sz w:val="28"/>
          <w:szCs w:val="28"/>
          <w:highlight w:val="none"/>
        </w:rPr>
        <w:t>备份投标文件</w:t>
      </w:r>
    </w:p>
    <w:p w14:paraId="131F8312">
      <w:pPr>
        <w:pStyle w:val="9"/>
        <w:keepNext w:val="0"/>
        <w:keepLines w:val="0"/>
        <w:pageBreakBefore w:val="0"/>
        <w:kinsoku/>
        <w:wordWrap/>
        <w:overflowPunct/>
        <w:topLinePunct w:val="0"/>
        <w:autoSpaceDE/>
        <w:autoSpaceDN/>
        <w:bidi w:val="0"/>
        <w:spacing w:line="500" w:lineRule="exact"/>
        <w:ind w:firstLine="360" w:firstLineChars="15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r>
        <w:rPr>
          <w:rFonts w:hint="eastAsia" w:ascii="仿宋" w:hAnsi="仿宋" w:eastAsia="仿宋" w:cs="仿宋"/>
          <w:snapToGrid w:val="0"/>
          <w:color w:val="auto"/>
          <w:kern w:val="0"/>
          <w:sz w:val="24"/>
          <w:szCs w:val="24"/>
          <w:highlight w:val="none"/>
          <w:lang w:val="en-US" w:eastAsia="zh-CN"/>
        </w:rPr>
        <w:t>9</w:t>
      </w:r>
      <w:r>
        <w:rPr>
          <w:rFonts w:hint="eastAsia" w:ascii="仿宋" w:hAnsi="仿宋" w:eastAsia="仿宋" w:cs="仿宋"/>
          <w:snapToGrid w:val="0"/>
          <w:color w:val="auto"/>
          <w:kern w:val="0"/>
          <w:sz w:val="24"/>
          <w:szCs w:val="24"/>
          <w:highlight w:val="none"/>
        </w:rPr>
        <w:t>.1</w:t>
      </w:r>
      <w:r>
        <w:rPr>
          <w:rFonts w:hint="eastAsia" w:ascii="仿宋" w:hAnsi="仿宋" w:eastAsia="仿宋" w:cs="仿宋"/>
          <w:snapToGrid w:val="0"/>
          <w:color w:val="auto"/>
          <w:kern w:val="0"/>
          <w:sz w:val="24"/>
          <w:szCs w:val="24"/>
          <w:highlight w:val="none"/>
          <w:lang w:eastAsia="zh-CN"/>
        </w:rPr>
        <w:t>供应商</w:t>
      </w:r>
      <w:r>
        <w:rPr>
          <w:rFonts w:hint="eastAsia" w:ascii="仿宋" w:hAnsi="仿宋" w:eastAsia="仿宋" w:cs="仿宋"/>
          <w:snapToGrid w:val="0"/>
          <w:color w:val="auto"/>
          <w:kern w:val="0"/>
          <w:sz w:val="24"/>
          <w:szCs w:val="24"/>
          <w:highlight w:val="none"/>
        </w:rPr>
        <w:t>在电子交易平台传输递交投标文件后，还可以按</w:t>
      </w:r>
      <w:r>
        <w:rPr>
          <w:rFonts w:hint="eastAsia" w:ascii="仿宋" w:hAnsi="仿宋" w:eastAsia="仿宋" w:cs="仿宋"/>
          <w:snapToGrid w:val="0"/>
          <w:color w:val="auto"/>
          <w:kern w:val="0"/>
          <w:sz w:val="24"/>
          <w:szCs w:val="24"/>
          <w:highlight w:val="none"/>
          <w:lang w:val="en-US" w:eastAsia="zh-CN"/>
        </w:rPr>
        <w:t>投标须知前附表</w:t>
      </w:r>
      <w:r>
        <w:rPr>
          <w:rFonts w:hint="eastAsia" w:ascii="仿宋" w:hAnsi="仿宋" w:eastAsia="仿宋" w:cs="仿宋"/>
          <w:snapToGrid w:val="0"/>
          <w:color w:val="auto"/>
          <w:kern w:val="0"/>
          <w:sz w:val="24"/>
          <w:szCs w:val="24"/>
          <w:highlight w:val="none"/>
        </w:rPr>
        <w:t>规定（</w:t>
      </w:r>
      <w:r>
        <w:rPr>
          <w:rFonts w:hint="eastAsia" w:ascii="仿宋" w:hAnsi="仿宋" w:eastAsia="仿宋" w:cs="仿宋"/>
          <w:color w:val="auto"/>
          <w:sz w:val="24"/>
          <w:szCs w:val="24"/>
          <w:highlight w:val="none"/>
          <w:lang w:val="en-US" w:eastAsia="zh-CN"/>
        </w:rPr>
        <w:t>非强制性要求，推荐EMS或顺丰邮寄形式</w:t>
      </w:r>
      <w:r>
        <w:rPr>
          <w:rFonts w:hint="eastAsia" w:ascii="仿宋" w:hAnsi="仿宋" w:eastAsia="仿宋" w:cs="仿宋"/>
          <w:snapToGrid w:val="0"/>
          <w:color w:val="auto"/>
          <w:kern w:val="0"/>
          <w:sz w:val="24"/>
          <w:szCs w:val="24"/>
          <w:highlight w:val="none"/>
        </w:rPr>
        <w:t>）递交“备份投标文件”1份，但采购人、代理机构不强制或变相强制</w:t>
      </w: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rPr>
        <w:t>提交</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备份投标文件</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w:t>
      </w:r>
    </w:p>
    <w:p w14:paraId="28567CB0">
      <w:pPr>
        <w:pStyle w:val="9"/>
        <w:keepNext w:val="0"/>
        <w:keepLines w:val="0"/>
        <w:pageBreakBefore w:val="0"/>
        <w:kinsoku/>
        <w:wordWrap/>
        <w:overflowPunct/>
        <w:topLinePunct w:val="0"/>
        <w:autoSpaceDE/>
        <w:autoSpaceDN/>
        <w:bidi w:val="0"/>
        <w:spacing w:line="500" w:lineRule="exact"/>
        <w:ind w:firstLine="360" w:firstLineChars="15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r>
        <w:rPr>
          <w:rFonts w:hint="eastAsia" w:ascii="仿宋" w:hAnsi="仿宋" w:eastAsia="仿宋" w:cs="仿宋"/>
          <w:snapToGrid w:val="0"/>
          <w:color w:val="auto"/>
          <w:kern w:val="0"/>
          <w:sz w:val="24"/>
          <w:szCs w:val="24"/>
          <w:highlight w:val="none"/>
          <w:lang w:val="en-US" w:eastAsia="zh-CN"/>
        </w:rPr>
        <w:t>9</w:t>
      </w:r>
      <w:r>
        <w:rPr>
          <w:rFonts w:hint="eastAsia" w:ascii="仿宋" w:hAnsi="仿宋" w:eastAsia="仿宋" w:cs="仿宋"/>
          <w:snapToGrid w:val="0"/>
          <w:color w:val="auto"/>
          <w:kern w:val="0"/>
          <w:sz w:val="24"/>
          <w:szCs w:val="24"/>
          <w:highlight w:val="none"/>
        </w:rPr>
        <w:t>.2</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备份投标文件</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须在“政采云投标客户端”制作生成，并储存在U盘中。</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备份投标文件</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应当密封包装并在包装上加盖公章并注明投标项目名称，</w:t>
      </w: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rPr>
        <w:t>名称</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▲不符合上述制作、存储、密封规定的“备份投标文件”将被视为无效或者被拒绝接收。</w:t>
      </w:r>
    </w:p>
    <w:p w14:paraId="42B176B0">
      <w:pPr>
        <w:pStyle w:val="9"/>
        <w:keepNext w:val="0"/>
        <w:keepLines w:val="0"/>
        <w:pageBreakBefore w:val="0"/>
        <w:kinsoku/>
        <w:wordWrap/>
        <w:overflowPunct/>
        <w:topLinePunct w:val="0"/>
        <w:autoSpaceDE/>
        <w:autoSpaceDN/>
        <w:bidi w:val="0"/>
        <w:spacing w:line="500" w:lineRule="exact"/>
        <w:ind w:firstLine="422" w:firstLineChars="15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20.</w:t>
      </w:r>
      <w:r>
        <w:rPr>
          <w:rFonts w:hint="eastAsia" w:ascii="仿宋" w:hAnsi="仿宋" w:eastAsia="仿宋" w:cs="仿宋"/>
          <w:b/>
          <w:color w:val="auto"/>
          <w:sz w:val="28"/>
          <w:szCs w:val="28"/>
          <w:highlight w:val="none"/>
        </w:rPr>
        <w:t>投标截止期</w:t>
      </w:r>
    </w:p>
    <w:p w14:paraId="07922BB5">
      <w:pPr>
        <w:pStyle w:val="9"/>
        <w:keepNext w:val="0"/>
        <w:keepLines w:val="0"/>
        <w:pageBreakBefore w:val="0"/>
        <w:kinsoku/>
        <w:wordWrap/>
        <w:overflowPunct/>
        <w:topLinePunct w:val="0"/>
        <w:autoSpaceDE/>
        <w:autoSpaceDN/>
        <w:bidi w:val="0"/>
        <w:spacing w:line="500" w:lineRule="exact"/>
        <w:ind w:firstLine="360" w:firstLineChars="15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20</w:t>
      </w:r>
      <w:r>
        <w:rPr>
          <w:rFonts w:hint="eastAsia" w:ascii="仿宋" w:hAnsi="仿宋" w:eastAsia="仿宋" w:cs="仿宋"/>
          <w:snapToGrid w:val="0"/>
          <w:color w:val="auto"/>
          <w:kern w:val="0"/>
          <w:sz w:val="24"/>
          <w:szCs w:val="24"/>
          <w:highlight w:val="none"/>
        </w:rPr>
        <w:t>.1</w:t>
      </w: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rPr>
        <w:t>应按前附表规定的日期、时间和方式递交投标文件。</w:t>
      </w:r>
    </w:p>
    <w:p w14:paraId="4993B4AC">
      <w:pPr>
        <w:pStyle w:val="9"/>
        <w:keepNext w:val="0"/>
        <w:keepLines w:val="0"/>
        <w:pageBreakBefore w:val="0"/>
        <w:kinsoku/>
        <w:wordWrap/>
        <w:overflowPunct/>
        <w:topLinePunct w:val="0"/>
        <w:autoSpaceDE/>
        <w:autoSpaceDN/>
        <w:bidi w:val="0"/>
        <w:spacing w:line="500" w:lineRule="exact"/>
        <w:ind w:firstLine="360" w:firstLineChars="15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20</w:t>
      </w:r>
      <w:r>
        <w:rPr>
          <w:rFonts w:hint="eastAsia" w:ascii="仿宋" w:hAnsi="仿宋" w:eastAsia="仿宋" w:cs="仿宋"/>
          <w:snapToGrid w:val="0"/>
          <w:color w:val="auto"/>
          <w:kern w:val="0"/>
          <w:sz w:val="24"/>
          <w:szCs w:val="24"/>
          <w:highlight w:val="none"/>
        </w:rPr>
        <w:t>.2采购人可以按本须知第7条规定，通过修改采购文件适当延长投标截止日期。在此情况下，采购人与</w:t>
      </w: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rPr>
        <w:t>受投标截止期制约的所有权利和义务均应延长至新的截止期。</w:t>
      </w:r>
    </w:p>
    <w:p w14:paraId="79358869">
      <w:pPr>
        <w:pStyle w:val="9"/>
        <w:keepNext w:val="0"/>
        <w:keepLines w:val="0"/>
        <w:pageBreakBefore w:val="0"/>
        <w:kinsoku/>
        <w:wordWrap/>
        <w:overflowPunct/>
        <w:topLinePunct w:val="0"/>
        <w:autoSpaceDE/>
        <w:autoSpaceDN/>
        <w:bidi w:val="0"/>
        <w:spacing w:line="500" w:lineRule="exact"/>
        <w:ind w:firstLine="422" w:firstLineChars="15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21.</w:t>
      </w:r>
      <w:r>
        <w:rPr>
          <w:rFonts w:hint="eastAsia" w:ascii="仿宋" w:hAnsi="仿宋" w:eastAsia="仿宋" w:cs="仿宋"/>
          <w:b/>
          <w:color w:val="auto"/>
          <w:sz w:val="28"/>
          <w:szCs w:val="28"/>
          <w:highlight w:val="none"/>
        </w:rPr>
        <w:t>迟交的投标文件</w:t>
      </w:r>
    </w:p>
    <w:p w14:paraId="2386769B">
      <w:pPr>
        <w:pStyle w:val="9"/>
        <w:keepNext w:val="0"/>
        <w:keepLines w:val="0"/>
        <w:pageBreakBefore w:val="0"/>
        <w:kinsoku/>
        <w:wordWrap/>
        <w:overflowPunct/>
        <w:topLinePunct w:val="0"/>
        <w:autoSpaceDE/>
        <w:autoSpaceDN/>
        <w:bidi w:val="0"/>
        <w:spacing w:line="500" w:lineRule="exact"/>
        <w:ind w:firstLine="360" w:firstLineChars="15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在本须知第</w:t>
      </w:r>
      <w:r>
        <w:rPr>
          <w:rFonts w:hint="eastAsia" w:ascii="仿宋" w:hAnsi="仿宋" w:eastAsia="仿宋" w:cs="仿宋"/>
          <w:snapToGrid w:val="0"/>
          <w:color w:val="auto"/>
          <w:kern w:val="0"/>
          <w:sz w:val="24"/>
          <w:szCs w:val="24"/>
          <w:highlight w:val="none"/>
          <w:lang w:val="en-US" w:eastAsia="zh-CN"/>
        </w:rPr>
        <w:t>18</w:t>
      </w:r>
      <w:r>
        <w:rPr>
          <w:rFonts w:hint="eastAsia" w:ascii="仿宋" w:hAnsi="仿宋" w:eastAsia="仿宋" w:cs="仿宋"/>
          <w:snapToGrid w:val="0"/>
          <w:color w:val="auto"/>
          <w:kern w:val="0"/>
          <w:sz w:val="24"/>
          <w:szCs w:val="24"/>
          <w:highlight w:val="none"/>
        </w:rPr>
        <w:t>条规定的截止期后收到的任何投标文件，采购人将不予接收。</w:t>
      </w:r>
    </w:p>
    <w:p w14:paraId="6C4A784B">
      <w:pPr>
        <w:pStyle w:val="9"/>
        <w:keepNext w:val="0"/>
        <w:keepLines w:val="0"/>
        <w:pageBreakBefore w:val="0"/>
        <w:kinsoku/>
        <w:wordWrap/>
        <w:overflowPunct/>
        <w:topLinePunct w:val="0"/>
        <w:autoSpaceDE/>
        <w:autoSpaceDN/>
        <w:bidi w:val="0"/>
        <w:spacing w:line="500" w:lineRule="exact"/>
        <w:ind w:firstLine="422" w:firstLineChars="150"/>
        <w:jc w:val="center"/>
        <w:textAlignment w:val="auto"/>
        <w:rPr>
          <w:rFonts w:hint="eastAsia" w:ascii="仿宋" w:hAnsi="仿宋" w:eastAsia="仿宋" w:cs="仿宋"/>
          <w:b/>
          <w:bCs/>
          <w:color w:val="auto"/>
          <w:kern w:val="2"/>
          <w:sz w:val="28"/>
          <w:szCs w:val="24"/>
          <w:highlight w:val="none"/>
          <w:lang w:val="en-US" w:eastAsia="zh-CN" w:bidi="ar-SA"/>
        </w:rPr>
      </w:pPr>
      <w:bookmarkStart w:id="33" w:name="_Toc14566"/>
      <w:bookmarkStart w:id="34" w:name="_Toc15503"/>
      <w:bookmarkStart w:id="35" w:name="_Toc13578"/>
      <w:bookmarkStart w:id="36" w:name="_Toc251566654"/>
      <w:bookmarkStart w:id="37" w:name="_Toc240450081"/>
      <w:bookmarkStart w:id="38" w:name="_Toc22131"/>
      <w:r>
        <w:rPr>
          <w:rFonts w:hint="eastAsia" w:ascii="仿宋" w:hAnsi="仿宋" w:eastAsia="仿宋" w:cs="仿宋"/>
          <w:b/>
          <w:bCs/>
          <w:color w:val="auto"/>
          <w:kern w:val="2"/>
          <w:sz w:val="28"/>
          <w:szCs w:val="24"/>
          <w:highlight w:val="none"/>
          <w:lang w:val="en-US" w:eastAsia="zh-CN" w:bidi="ar-SA"/>
        </w:rPr>
        <w:t>五、开标与评标</w:t>
      </w:r>
      <w:bookmarkEnd w:id="33"/>
      <w:bookmarkEnd w:id="34"/>
      <w:bookmarkEnd w:id="35"/>
      <w:bookmarkEnd w:id="36"/>
      <w:bookmarkEnd w:id="37"/>
      <w:bookmarkEnd w:id="38"/>
    </w:p>
    <w:p w14:paraId="47CB06D0">
      <w:pPr>
        <w:pStyle w:val="9"/>
        <w:keepNext w:val="0"/>
        <w:keepLines w:val="0"/>
        <w:pageBreakBefore w:val="0"/>
        <w:kinsoku/>
        <w:wordWrap/>
        <w:overflowPunct/>
        <w:topLinePunct w:val="0"/>
        <w:autoSpaceDE/>
        <w:autoSpaceDN/>
        <w:bidi w:val="0"/>
        <w:spacing w:line="500" w:lineRule="exact"/>
        <w:ind w:firstLine="422" w:firstLineChars="15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22.</w:t>
      </w:r>
      <w:r>
        <w:rPr>
          <w:rFonts w:hint="eastAsia" w:ascii="仿宋" w:hAnsi="仿宋" w:eastAsia="仿宋" w:cs="仿宋"/>
          <w:b/>
          <w:color w:val="auto"/>
          <w:sz w:val="28"/>
          <w:szCs w:val="28"/>
          <w:highlight w:val="none"/>
        </w:rPr>
        <w:t>开标</w:t>
      </w:r>
    </w:p>
    <w:p w14:paraId="2AEAD7C0">
      <w:pPr>
        <w:pStyle w:val="9"/>
        <w:keepNext w:val="0"/>
        <w:keepLines w:val="0"/>
        <w:pageBreakBefore w:val="0"/>
        <w:kinsoku/>
        <w:wordWrap/>
        <w:overflowPunct/>
        <w:topLinePunct w:val="0"/>
        <w:autoSpaceDE/>
        <w:autoSpaceDN/>
        <w:bidi w:val="0"/>
        <w:spacing w:line="500" w:lineRule="exact"/>
        <w:ind w:firstLine="360" w:firstLineChars="15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22</w:t>
      </w:r>
      <w:r>
        <w:rPr>
          <w:rFonts w:hint="eastAsia" w:ascii="仿宋" w:hAnsi="仿宋" w:eastAsia="仿宋" w:cs="仿宋"/>
          <w:snapToGrid w:val="0"/>
          <w:color w:val="auto"/>
          <w:kern w:val="0"/>
          <w:sz w:val="24"/>
          <w:szCs w:val="24"/>
          <w:highlight w:val="none"/>
        </w:rPr>
        <w:t>.1采购人将于前附表规定的时间和地点公开开标。若采购人按本须知第7条规定，通过修改采购文件更改了开标时间和地点的，以后者为准，供应商不足3家的，不得开标。</w:t>
      </w:r>
    </w:p>
    <w:p w14:paraId="5489F0B7">
      <w:pPr>
        <w:pStyle w:val="9"/>
        <w:keepNext w:val="0"/>
        <w:keepLines w:val="0"/>
        <w:pageBreakBefore w:val="0"/>
        <w:kinsoku/>
        <w:wordWrap/>
        <w:overflowPunct/>
        <w:topLinePunct w:val="0"/>
        <w:autoSpaceDE/>
        <w:autoSpaceDN/>
        <w:bidi w:val="0"/>
        <w:spacing w:line="500" w:lineRule="exact"/>
        <w:ind w:firstLine="360" w:firstLineChars="15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22</w:t>
      </w:r>
      <w:r>
        <w:rPr>
          <w:rFonts w:hint="eastAsia" w:ascii="仿宋" w:hAnsi="仿宋" w:eastAsia="仿宋" w:cs="仿宋"/>
          <w:snapToGrid w:val="0"/>
          <w:color w:val="auto"/>
          <w:kern w:val="0"/>
          <w:sz w:val="24"/>
          <w:szCs w:val="24"/>
          <w:highlight w:val="none"/>
        </w:rPr>
        <w:t>.2开标时，电子交易平台按开标时间自动提取所有投标文件。代理机构依托电子交易平台发起开始解密指令，供应商按照平台提示和招标文件的规定在半小时内完成在线解密。</w:t>
      </w:r>
    </w:p>
    <w:p w14:paraId="5F73CA3F">
      <w:pPr>
        <w:pStyle w:val="9"/>
        <w:keepNext w:val="0"/>
        <w:keepLines w:val="0"/>
        <w:pageBreakBefore w:val="0"/>
        <w:kinsoku/>
        <w:wordWrap/>
        <w:overflowPunct/>
        <w:topLinePunct w:val="0"/>
        <w:autoSpaceDE/>
        <w:autoSpaceDN/>
        <w:bidi w:val="0"/>
        <w:spacing w:line="500" w:lineRule="exact"/>
        <w:ind w:firstLine="360" w:firstLineChars="15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22</w:t>
      </w:r>
      <w:r>
        <w:rPr>
          <w:rFonts w:hint="eastAsia" w:ascii="仿宋" w:hAnsi="仿宋" w:eastAsia="仿宋" w:cs="仿宋"/>
          <w:snapToGrid w:val="0"/>
          <w:color w:val="auto"/>
          <w:kern w:val="0"/>
          <w:sz w:val="24"/>
          <w:szCs w:val="24"/>
          <w:highlight w:val="none"/>
        </w:rPr>
        <w:t>.3投标文件未按时解密，供应商提供了“备份投标文件”的，以“备份投标文件”作为依据，否则视为投标文件撤回。投标文件已按时解密的，“备份投标文件”自动失效。</w:t>
      </w:r>
    </w:p>
    <w:p w14:paraId="55BB33FB">
      <w:pPr>
        <w:pStyle w:val="9"/>
        <w:keepNext w:val="0"/>
        <w:keepLines w:val="0"/>
        <w:pageBreakBefore w:val="0"/>
        <w:kinsoku/>
        <w:wordWrap/>
        <w:overflowPunct/>
        <w:topLinePunct w:val="0"/>
        <w:autoSpaceDE/>
        <w:autoSpaceDN/>
        <w:bidi w:val="0"/>
        <w:spacing w:line="500" w:lineRule="exact"/>
        <w:ind w:firstLine="361" w:firstLineChars="150"/>
        <w:textAlignment w:val="auto"/>
        <w:rPr>
          <w:rFonts w:hint="eastAsia" w:ascii="仿宋" w:hAnsi="仿宋" w:eastAsia="仿宋" w:cs="仿宋"/>
          <w:b/>
          <w:bCs/>
          <w:snapToGrid w:val="0"/>
          <w:color w:val="auto"/>
          <w:kern w:val="0"/>
          <w:sz w:val="24"/>
          <w:szCs w:val="24"/>
          <w:highlight w:val="none"/>
        </w:rPr>
      </w:pPr>
      <w:r>
        <w:rPr>
          <w:rFonts w:hint="eastAsia" w:ascii="仿宋" w:hAnsi="仿宋" w:eastAsia="仿宋" w:cs="仿宋"/>
          <w:b/>
          <w:bCs/>
          <w:snapToGrid w:val="0"/>
          <w:color w:val="auto"/>
          <w:kern w:val="0"/>
          <w:sz w:val="24"/>
          <w:szCs w:val="24"/>
          <w:highlight w:val="none"/>
          <w:lang w:val="en-US" w:eastAsia="zh-CN"/>
        </w:rPr>
        <w:t>23.</w:t>
      </w:r>
      <w:r>
        <w:rPr>
          <w:rFonts w:hint="eastAsia" w:ascii="仿宋" w:hAnsi="仿宋" w:eastAsia="仿宋" w:cs="仿宋"/>
          <w:b/>
          <w:bCs/>
          <w:snapToGrid w:val="0"/>
          <w:color w:val="auto"/>
          <w:kern w:val="0"/>
          <w:sz w:val="24"/>
          <w:szCs w:val="24"/>
          <w:highlight w:val="none"/>
        </w:rPr>
        <w:t>资格审查</w:t>
      </w:r>
    </w:p>
    <w:p w14:paraId="309B037D">
      <w:pPr>
        <w:pStyle w:val="9"/>
        <w:keepNext w:val="0"/>
        <w:keepLines w:val="0"/>
        <w:pageBreakBefore w:val="0"/>
        <w:kinsoku/>
        <w:wordWrap/>
        <w:overflowPunct/>
        <w:topLinePunct w:val="0"/>
        <w:autoSpaceDE/>
        <w:autoSpaceDN/>
        <w:bidi w:val="0"/>
        <w:spacing w:line="500" w:lineRule="exact"/>
        <w:ind w:firstLine="360" w:firstLineChars="150"/>
        <w:textAlignment w:val="auto"/>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23.1开标后，采购人或代理机构将依法对</w:t>
      </w:r>
      <w:r>
        <w:rPr>
          <w:rFonts w:hint="eastAsia" w:ascii="仿宋" w:hAnsi="仿宋" w:eastAsia="仿宋" w:cs="仿宋"/>
          <w:snapToGrid w:val="0"/>
          <w:color w:val="auto"/>
          <w:kern w:val="0"/>
          <w:sz w:val="24"/>
          <w:szCs w:val="24"/>
          <w:highlight w:val="none"/>
        </w:rPr>
        <w:t>供应商</w:t>
      </w:r>
      <w:r>
        <w:rPr>
          <w:rFonts w:hint="eastAsia" w:ascii="仿宋" w:hAnsi="仿宋" w:eastAsia="仿宋" w:cs="仿宋"/>
          <w:snapToGrid w:val="0"/>
          <w:color w:val="auto"/>
          <w:kern w:val="0"/>
          <w:sz w:val="24"/>
          <w:szCs w:val="24"/>
          <w:highlight w:val="none"/>
          <w:lang w:val="en-US" w:eastAsia="zh-CN"/>
        </w:rPr>
        <w:t>的资格进行审查。</w:t>
      </w:r>
    </w:p>
    <w:p w14:paraId="3BB60712">
      <w:pPr>
        <w:pStyle w:val="9"/>
        <w:keepNext w:val="0"/>
        <w:keepLines w:val="0"/>
        <w:pageBreakBefore w:val="0"/>
        <w:kinsoku/>
        <w:wordWrap/>
        <w:overflowPunct/>
        <w:topLinePunct w:val="0"/>
        <w:autoSpaceDE/>
        <w:autoSpaceDN/>
        <w:bidi w:val="0"/>
        <w:spacing w:line="500" w:lineRule="exact"/>
        <w:ind w:firstLine="360" w:firstLineChars="150"/>
        <w:textAlignment w:val="auto"/>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23.2采购人或代理机构依据法律法规和采购文件的规定，对</w:t>
      </w:r>
      <w:r>
        <w:rPr>
          <w:rFonts w:hint="eastAsia" w:ascii="仿宋" w:hAnsi="仿宋" w:eastAsia="仿宋" w:cs="仿宋"/>
          <w:snapToGrid w:val="0"/>
          <w:color w:val="auto"/>
          <w:kern w:val="0"/>
          <w:sz w:val="24"/>
          <w:szCs w:val="24"/>
          <w:highlight w:val="none"/>
        </w:rPr>
        <w:t>供应商</w:t>
      </w:r>
      <w:r>
        <w:rPr>
          <w:rFonts w:hint="eastAsia" w:ascii="仿宋" w:hAnsi="仿宋" w:eastAsia="仿宋" w:cs="仿宋"/>
          <w:snapToGrid w:val="0"/>
          <w:color w:val="auto"/>
          <w:kern w:val="0"/>
          <w:sz w:val="24"/>
          <w:szCs w:val="24"/>
          <w:highlight w:val="none"/>
          <w:lang w:val="en-US" w:eastAsia="zh-CN"/>
        </w:rPr>
        <w:t>的基本资格条件、特定资格条件进行审查。</w:t>
      </w:r>
    </w:p>
    <w:p w14:paraId="56C8BE2A">
      <w:pPr>
        <w:pStyle w:val="9"/>
        <w:keepNext w:val="0"/>
        <w:keepLines w:val="0"/>
        <w:pageBreakBefore w:val="0"/>
        <w:kinsoku/>
        <w:wordWrap/>
        <w:overflowPunct/>
        <w:topLinePunct w:val="0"/>
        <w:autoSpaceDE/>
        <w:autoSpaceDN/>
        <w:bidi w:val="0"/>
        <w:spacing w:line="500" w:lineRule="exact"/>
        <w:ind w:firstLine="360" w:firstLineChars="150"/>
        <w:textAlignment w:val="auto"/>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23.3</w:t>
      </w:r>
      <w:r>
        <w:rPr>
          <w:rFonts w:hint="eastAsia" w:ascii="仿宋" w:hAnsi="仿宋" w:eastAsia="仿宋" w:cs="仿宋"/>
          <w:snapToGrid w:val="0"/>
          <w:color w:val="auto"/>
          <w:kern w:val="0"/>
          <w:sz w:val="24"/>
          <w:szCs w:val="24"/>
          <w:highlight w:val="none"/>
        </w:rPr>
        <w:t>供应商</w:t>
      </w:r>
      <w:r>
        <w:rPr>
          <w:rFonts w:hint="eastAsia" w:ascii="仿宋" w:hAnsi="仿宋" w:eastAsia="仿宋" w:cs="仿宋"/>
          <w:snapToGrid w:val="0"/>
          <w:color w:val="auto"/>
          <w:kern w:val="0"/>
          <w:sz w:val="24"/>
          <w:szCs w:val="24"/>
          <w:highlight w:val="none"/>
          <w:lang w:val="en-US" w:eastAsia="zh-CN"/>
        </w:rPr>
        <w:t>未按照采购文件要求提供与资格条件相应的有效资格证明材料的，视为</w:t>
      </w:r>
      <w:r>
        <w:rPr>
          <w:rFonts w:hint="eastAsia" w:ascii="仿宋" w:hAnsi="仿宋" w:eastAsia="仿宋" w:cs="仿宋"/>
          <w:snapToGrid w:val="0"/>
          <w:color w:val="auto"/>
          <w:kern w:val="0"/>
          <w:sz w:val="24"/>
          <w:szCs w:val="24"/>
          <w:highlight w:val="none"/>
        </w:rPr>
        <w:t>供应商</w:t>
      </w:r>
      <w:r>
        <w:rPr>
          <w:rFonts w:hint="eastAsia" w:ascii="仿宋" w:hAnsi="仿宋" w:eastAsia="仿宋" w:cs="仿宋"/>
          <w:snapToGrid w:val="0"/>
          <w:color w:val="auto"/>
          <w:kern w:val="0"/>
          <w:sz w:val="24"/>
          <w:szCs w:val="24"/>
          <w:highlight w:val="none"/>
          <w:lang w:val="en-US" w:eastAsia="zh-CN"/>
        </w:rPr>
        <w:t>不具备采购文件中规定的资格要求，其投标无效。</w:t>
      </w:r>
    </w:p>
    <w:p w14:paraId="66C81321">
      <w:pPr>
        <w:pStyle w:val="9"/>
        <w:keepNext w:val="0"/>
        <w:keepLines w:val="0"/>
        <w:pageBreakBefore w:val="0"/>
        <w:kinsoku/>
        <w:wordWrap/>
        <w:overflowPunct/>
        <w:topLinePunct w:val="0"/>
        <w:autoSpaceDE/>
        <w:autoSpaceDN/>
        <w:bidi w:val="0"/>
        <w:spacing w:line="500" w:lineRule="exact"/>
        <w:ind w:firstLine="360" w:firstLineChars="150"/>
        <w:textAlignment w:val="auto"/>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23.4对未通过资格审查的</w:t>
      </w:r>
      <w:r>
        <w:rPr>
          <w:rFonts w:hint="eastAsia" w:ascii="仿宋" w:hAnsi="仿宋" w:eastAsia="仿宋" w:cs="仿宋"/>
          <w:snapToGrid w:val="0"/>
          <w:color w:val="auto"/>
          <w:kern w:val="0"/>
          <w:sz w:val="24"/>
          <w:szCs w:val="24"/>
          <w:highlight w:val="none"/>
        </w:rPr>
        <w:t>供应商</w:t>
      </w:r>
      <w:r>
        <w:rPr>
          <w:rFonts w:hint="eastAsia" w:ascii="仿宋" w:hAnsi="仿宋" w:eastAsia="仿宋" w:cs="仿宋"/>
          <w:snapToGrid w:val="0"/>
          <w:color w:val="auto"/>
          <w:kern w:val="0"/>
          <w:sz w:val="24"/>
          <w:szCs w:val="24"/>
          <w:highlight w:val="none"/>
          <w:lang w:val="en-US" w:eastAsia="zh-CN"/>
        </w:rPr>
        <w:t>，采购人或代理机构告知其未通过的原因。</w:t>
      </w:r>
    </w:p>
    <w:p w14:paraId="6F5446D5">
      <w:pPr>
        <w:pStyle w:val="9"/>
        <w:keepNext w:val="0"/>
        <w:keepLines w:val="0"/>
        <w:pageBreakBefore w:val="0"/>
        <w:kinsoku/>
        <w:wordWrap/>
        <w:overflowPunct/>
        <w:topLinePunct w:val="0"/>
        <w:autoSpaceDE/>
        <w:autoSpaceDN/>
        <w:bidi w:val="0"/>
        <w:spacing w:line="500" w:lineRule="exact"/>
        <w:ind w:firstLine="360" w:firstLineChars="150"/>
        <w:textAlignment w:val="auto"/>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23.5合格</w:t>
      </w:r>
      <w:r>
        <w:rPr>
          <w:rFonts w:hint="eastAsia" w:ascii="仿宋" w:hAnsi="仿宋" w:eastAsia="仿宋" w:cs="仿宋"/>
          <w:snapToGrid w:val="0"/>
          <w:color w:val="auto"/>
          <w:kern w:val="0"/>
          <w:sz w:val="24"/>
          <w:szCs w:val="24"/>
          <w:highlight w:val="none"/>
        </w:rPr>
        <w:t>供应商</w:t>
      </w:r>
      <w:r>
        <w:rPr>
          <w:rFonts w:hint="eastAsia" w:ascii="仿宋" w:hAnsi="仿宋" w:eastAsia="仿宋" w:cs="仿宋"/>
          <w:snapToGrid w:val="0"/>
          <w:color w:val="auto"/>
          <w:kern w:val="0"/>
          <w:sz w:val="24"/>
          <w:szCs w:val="24"/>
          <w:highlight w:val="none"/>
          <w:lang w:val="en-US" w:eastAsia="zh-CN"/>
        </w:rPr>
        <w:t>不足3家的，不再评标。</w:t>
      </w:r>
    </w:p>
    <w:p w14:paraId="6132C254">
      <w:pPr>
        <w:pStyle w:val="24"/>
        <w:keepNext w:val="0"/>
        <w:keepLines w:val="0"/>
        <w:pageBreakBefore w:val="0"/>
        <w:kinsoku/>
        <w:wordWrap/>
        <w:overflowPunct/>
        <w:topLinePunct w:val="0"/>
        <w:autoSpaceDE/>
        <w:autoSpaceDN/>
        <w:bidi w:val="0"/>
        <w:spacing w:before="0" w:line="500" w:lineRule="exact"/>
        <w:ind w:firstLine="562"/>
        <w:textAlignment w:val="auto"/>
        <w:rPr>
          <w:rFonts w:hint="eastAsia" w:ascii="仿宋" w:hAnsi="仿宋" w:eastAsia="仿宋" w:cs="仿宋"/>
          <w:b/>
          <w:bCs/>
          <w:snapToGrid w:val="0"/>
          <w:color w:val="auto"/>
          <w:kern w:val="0"/>
          <w:sz w:val="28"/>
          <w:szCs w:val="28"/>
          <w:highlight w:val="none"/>
        </w:rPr>
      </w:pPr>
      <w:r>
        <w:rPr>
          <w:rFonts w:hint="eastAsia" w:ascii="仿宋" w:hAnsi="仿宋" w:eastAsia="仿宋" w:cs="仿宋"/>
          <w:b/>
          <w:bCs/>
          <w:snapToGrid w:val="0"/>
          <w:color w:val="auto"/>
          <w:kern w:val="0"/>
          <w:sz w:val="28"/>
          <w:szCs w:val="28"/>
          <w:highlight w:val="none"/>
          <w:lang w:val="en-US" w:eastAsia="zh-CN"/>
        </w:rPr>
        <w:t>24.</w:t>
      </w:r>
      <w:r>
        <w:rPr>
          <w:rFonts w:hint="eastAsia" w:ascii="仿宋" w:hAnsi="仿宋" w:eastAsia="仿宋" w:cs="仿宋"/>
          <w:b/>
          <w:bCs/>
          <w:snapToGrid w:val="0"/>
          <w:color w:val="auto"/>
          <w:kern w:val="0"/>
          <w:sz w:val="28"/>
          <w:szCs w:val="28"/>
          <w:highlight w:val="none"/>
        </w:rPr>
        <w:t>信用信息查询</w:t>
      </w:r>
    </w:p>
    <w:p w14:paraId="07519D86">
      <w:pPr>
        <w:pStyle w:val="24"/>
        <w:keepNext w:val="0"/>
        <w:keepLines w:val="0"/>
        <w:pageBreakBefore w:val="0"/>
        <w:kinsoku/>
        <w:wordWrap/>
        <w:overflowPunct/>
        <w:topLinePunct w:val="0"/>
        <w:autoSpaceDE/>
        <w:autoSpaceDN/>
        <w:bidi w:val="0"/>
        <w:spacing w:before="0" w:line="500" w:lineRule="exact"/>
        <w:ind w:firstLine="56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w:t>
      </w:r>
      <w:r>
        <w:rPr>
          <w:rFonts w:hint="eastAsia" w:ascii="仿宋" w:hAnsi="仿宋" w:eastAsia="仿宋" w:cs="仿宋"/>
          <w:snapToGrid w:val="0"/>
          <w:color w:val="auto"/>
          <w:kern w:val="0"/>
          <w:sz w:val="24"/>
          <w:szCs w:val="24"/>
          <w:highlight w:val="none"/>
          <w:lang w:val="en-US" w:eastAsia="zh-CN"/>
        </w:rPr>
        <w:t>4</w:t>
      </w:r>
      <w:r>
        <w:rPr>
          <w:rFonts w:hint="eastAsia" w:ascii="仿宋" w:hAnsi="仿宋" w:eastAsia="仿宋" w:cs="仿宋"/>
          <w:snapToGrid w:val="0"/>
          <w:color w:val="auto"/>
          <w:kern w:val="0"/>
          <w:sz w:val="24"/>
          <w:szCs w:val="24"/>
          <w:highlight w:val="none"/>
        </w:rPr>
        <w:t>.1信用信息查询渠道及截止时间：代理机构将通过“信用中国”网站(www.creditchina.gov.cn)、中国政府采购网(www.ccgp.gov.cn)</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color w:val="auto"/>
          <w:sz w:val="24"/>
          <w:szCs w:val="24"/>
          <w:highlight w:val="none"/>
          <w:lang w:val="en-US" w:eastAsia="zh-CN"/>
        </w:rPr>
        <w:t>浙江政府采购网（ccgp-zhejiang.gov.cn）</w:t>
      </w:r>
      <w:r>
        <w:rPr>
          <w:rFonts w:hint="eastAsia" w:ascii="仿宋" w:hAnsi="仿宋" w:eastAsia="仿宋" w:cs="仿宋"/>
          <w:snapToGrid w:val="0"/>
          <w:color w:val="auto"/>
          <w:kern w:val="0"/>
          <w:sz w:val="24"/>
          <w:szCs w:val="24"/>
          <w:highlight w:val="none"/>
        </w:rPr>
        <w:t>渠道查询</w:t>
      </w: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rPr>
        <w:t>投标截止时间当天</w:t>
      </w:r>
      <w:r>
        <w:rPr>
          <w:rFonts w:hint="eastAsia" w:ascii="仿宋" w:hAnsi="仿宋" w:eastAsia="仿宋" w:cs="仿宋"/>
          <w:snapToGrid w:val="0"/>
          <w:color w:val="auto"/>
          <w:kern w:val="0"/>
          <w:sz w:val="24"/>
          <w:szCs w:val="24"/>
          <w:highlight w:val="none"/>
          <w:lang w:val="en-US" w:eastAsia="zh-CN"/>
        </w:rPr>
        <w:t>前三年内</w:t>
      </w:r>
      <w:r>
        <w:rPr>
          <w:rFonts w:hint="eastAsia" w:ascii="仿宋" w:hAnsi="仿宋" w:eastAsia="仿宋" w:cs="仿宋"/>
          <w:snapToGrid w:val="0"/>
          <w:color w:val="auto"/>
          <w:kern w:val="0"/>
          <w:sz w:val="24"/>
          <w:szCs w:val="24"/>
          <w:highlight w:val="none"/>
        </w:rPr>
        <w:t>的信用记录。</w:t>
      </w:r>
    </w:p>
    <w:p w14:paraId="5C2797B5">
      <w:pPr>
        <w:pStyle w:val="24"/>
        <w:keepNext w:val="0"/>
        <w:keepLines w:val="0"/>
        <w:pageBreakBefore w:val="0"/>
        <w:kinsoku/>
        <w:wordWrap/>
        <w:overflowPunct/>
        <w:topLinePunct w:val="0"/>
        <w:autoSpaceDE/>
        <w:autoSpaceDN/>
        <w:bidi w:val="0"/>
        <w:spacing w:before="0" w:line="500" w:lineRule="exact"/>
        <w:ind w:firstLine="56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w:t>
      </w:r>
      <w:r>
        <w:rPr>
          <w:rFonts w:hint="eastAsia" w:ascii="仿宋" w:hAnsi="仿宋" w:eastAsia="仿宋" w:cs="仿宋"/>
          <w:snapToGrid w:val="0"/>
          <w:color w:val="auto"/>
          <w:kern w:val="0"/>
          <w:sz w:val="24"/>
          <w:szCs w:val="24"/>
          <w:highlight w:val="none"/>
          <w:lang w:val="en-US" w:eastAsia="zh-CN"/>
        </w:rPr>
        <w:t>4</w:t>
      </w:r>
      <w:r>
        <w:rPr>
          <w:rFonts w:hint="eastAsia" w:ascii="仿宋" w:hAnsi="仿宋" w:eastAsia="仿宋" w:cs="仿宋"/>
          <w:snapToGrid w:val="0"/>
          <w:color w:val="auto"/>
          <w:kern w:val="0"/>
          <w:sz w:val="24"/>
          <w:szCs w:val="24"/>
          <w:highlight w:val="none"/>
        </w:rPr>
        <w:t>.2信用信息查询记录和证据留存的具体方式：现场查询的</w:t>
      </w: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rPr>
        <w:t>的信用记录、查询结果经确认后将与采购文件一起存档。</w:t>
      </w:r>
    </w:p>
    <w:p w14:paraId="19C7845B">
      <w:pPr>
        <w:pStyle w:val="24"/>
        <w:keepNext w:val="0"/>
        <w:keepLines w:val="0"/>
        <w:pageBreakBefore w:val="0"/>
        <w:kinsoku/>
        <w:wordWrap/>
        <w:overflowPunct/>
        <w:topLinePunct w:val="0"/>
        <w:autoSpaceDE/>
        <w:autoSpaceDN/>
        <w:bidi w:val="0"/>
        <w:spacing w:before="0" w:line="500" w:lineRule="exact"/>
        <w:ind w:firstLine="56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w:t>
      </w:r>
      <w:r>
        <w:rPr>
          <w:rFonts w:hint="eastAsia" w:ascii="仿宋" w:hAnsi="仿宋" w:eastAsia="仿宋" w:cs="仿宋"/>
          <w:snapToGrid w:val="0"/>
          <w:color w:val="auto"/>
          <w:kern w:val="0"/>
          <w:sz w:val="24"/>
          <w:szCs w:val="24"/>
          <w:highlight w:val="none"/>
          <w:lang w:val="en-US" w:eastAsia="zh-CN"/>
        </w:rPr>
        <w:t>4</w:t>
      </w:r>
      <w:r>
        <w:rPr>
          <w:rFonts w:hint="eastAsia" w:ascii="仿宋" w:hAnsi="仿宋" w:eastAsia="仿宋" w:cs="仿宋"/>
          <w:snapToGrid w:val="0"/>
          <w:color w:val="auto"/>
          <w:kern w:val="0"/>
          <w:sz w:val="24"/>
          <w:szCs w:val="24"/>
          <w:highlight w:val="none"/>
        </w:rPr>
        <w:t>.3信用信息的使用规则：经查询列入</w:t>
      </w:r>
      <w:r>
        <w:rPr>
          <w:rFonts w:hint="eastAsia" w:ascii="仿宋" w:hAnsi="仿宋" w:eastAsia="仿宋" w:cs="仿宋"/>
          <w:color w:val="auto"/>
          <w:sz w:val="24"/>
          <w:szCs w:val="24"/>
          <w:highlight w:val="none"/>
          <w:lang w:val="en-US" w:eastAsia="zh-CN"/>
        </w:rPr>
        <w:t>被列入失信被执行人、重大税收违法案件当事人名单、政府采购严重违法失信行为记录名单或浙江政府采购网曝光台中尚在行政处罚期内及其它不符合《中华人民共和国政府采购法》第二十二条规定条件的情形</w:t>
      </w:r>
      <w:r>
        <w:rPr>
          <w:rFonts w:hint="eastAsia" w:ascii="仿宋" w:hAnsi="仿宋" w:eastAsia="仿宋" w:cs="仿宋"/>
          <w:snapToGrid w:val="0"/>
          <w:color w:val="auto"/>
          <w:kern w:val="0"/>
          <w:sz w:val="24"/>
          <w:szCs w:val="24"/>
          <w:highlight w:val="none"/>
        </w:rPr>
        <w:t>的</w:t>
      </w: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rPr>
        <w:t>将被拒绝参与政府采购活动。</w:t>
      </w:r>
    </w:p>
    <w:p w14:paraId="5B10BF5B">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rPr>
        <w:t>2</w:t>
      </w:r>
      <w:r>
        <w:rPr>
          <w:rFonts w:hint="eastAsia" w:ascii="仿宋" w:hAnsi="仿宋" w:eastAsia="仿宋" w:cs="仿宋"/>
          <w:snapToGrid w:val="0"/>
          <w:color w:val="auto"/>
          <w:kern w:val="0"/>
          <w:sz w:val="24"/>
          <w:szCs w:val="24"/>
          <w:highlight w:val="none"/>
          <w:lang w:val="en-US" w:eastAsia="zh-CN"/>
        </w:rPr>
        <w:t>4</w:t>
      </w:r>
      <w:r>
        <w:rPr>
          <w:rFonts w:hint="eastAsia" w:ascii="仿宋" w:hAnsi="仿宋" w:eastAsia="仿宋" w:cs="仿宋"/>
          <w:snapToGrid w:val="0"/>
          <w:color w:val="auto"/>
          <w:kern w:val="0"/>
          <w:sz w:val="24"/>
          <w:szCs w:val="24"/>
          <w:highlight w:val="none"/>
        </w:rPr>
        <w:t>.4联合体信用信息查询：两个以上的自然人、法人或者其他组织组成一个联合体，以一个</w:t>
      </w: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rPr>
        <w:t>的身份共同参加政府采购活动的，应当对所有联合体成员进行信用记录查询，联合体成员存在不良信用记录的，视同联合体存在不良信用记录。</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本项目不适用</w:t>
      </w:r>
      <w:r>
        <w:rPr>
          <w:rFonts w:hint="eastAsia" w:ascii="仿宋" w:hAnsi="仿宋" w:eastAsia="仿宋" w:cs="仿宋"/>
          <w:snapToGrid w:val="0"/>
          <w:color w:val="auto"/>
          <w:kern w:val="0"/>
          <w:sz w:val="24"/>
          <w:szCs w:val="24"/>
          <w:highlight w:val="none"/>
          <w:lang w:eastAsia="zh-CN"/>
        </w:rPr>
        <w:t>）</w:t>
      </w:r>
    </w:p>
    <w:p w14:paraId="4B8812AA">
      <w:pPr>
        <w:keepNext w:val="0"/>
        <w:keepLines w:val="0"/>
        <w:pageBreakBefore w:val="0"/>
        <w:kinsoku/>
        <w:wordWrap/>
        <w:overflowPunct/>
        <w:topLinePunct w:val="0"/>
        <w:autoSpaceDE/>
        <w:autoSpaceDN/>
        <w:bidi w:val="0"/>
        <w:adjustRightInd w:val="0"/>
        <w:snapToGrid w:val="0"/>
        <w:spacing w:line="500" w:lineRule="exact"/>
        <w:ind w:firstLine="562" w:firstLineChars="20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25.</w:t>
      </w:r>
      <w:r>
        <w:rPr>
          <w:rFonts w:hint="eastAsia" w:ascii="仿宋" w:hAnsi="仿宋" w:eastAsia="仿宋" w:cs="仿宋"/>
          <w:b/>
          <w:bCs/>
          <w:color w:val="auto"/>
          <w:sz w:val="28"/>
          <w:szCs w:val="28"/>
          <w:highlight w:val="none"/>
        </w:rPr>
        <w:t>评标程序</w:t>
      </w:r>
    </w:p>
    <w:p w14:paraId="0106F07F">
      <w:pPr>
        <w:pStyle w:val="24"/>
        <w:keepNext w:val="0"/>
        <w:keepLines w:val="0"/>
        <w:pageBreakBefore w:val="0"/>
        <w:kinsoku/>
        <w:wordWrap/>
        <w:overflowPunct/>
        <w:topLinePunct w:val="0"/>
        <w:autoSpaceDE/>
        <w:autoSpaceDN/>
        <w:bidi w:val="0"/>
        <w:spacing w:before="0" w:line="500" w:lineRule="exact"/>
        <w:ind w:firstLine="562"/>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b/>
          <w:bCs/>
          <w:snapToGrid w:val="0"/>
          <w:color w:val="auto"/>
          <w:kern w:val="0"/>
          <w:sz w:val="24"/>
          <w:szCs w:val="24"/>
          <w:highlight w:val="none"/>
          <w:lang w:val="en-US" w:eastAsia="zh-CN"/>
        </w:rPr>
        <w:t>25</w:t>
      </w:r>
      <w:r>
        <w:rPr>
          <w:rFonts w:hint="eastAsia" w:ascii="仿宋" w:hAnsi="仿宋" w:eastAsia="仿宋" w:cs="仿宋"/>
          <w:b/>
          <w:bCs/>
          <w:snapToGrid w:val="0"/>
          <w:color w:val="auto"/>
          <w:kern w:val="0"/>
          <w:sz w:val="24"/>
          <w:szCs w:val="24"/>
          <w:highlight w:val="none"/>
        </w:rPr>
        <w:t>.1符合性审查：</w:t>
      </w:r>
      <w:r>
        <w:rPr>
          <w:rFonts w:hint="eastAsia" w:ascii="仿宋" w:hAnsi="仿宋" w:eastAsia="仿宋" w:cs="仿宋"/>
          <w:snapToGrid w:val="0"/>
          <w:color w:val="auto"/>
          <w:kern w:val="0"/>
          <w:sz w:val="24"/>
          <w:szCs w:val="24"/>
          <w:highlight w:val="none"/>
        </w:rPr>
        <w:t>评标时，评标委员会将首先评定每份投标文件是否在实质上响应了招标文件要求。所谓实质上的响应，是指投标文件与招标文件的所有实质性条款、条件和要求相符，无显著差异或保留，或者对合同中约定的采购人的权利和</w:t>
      </w:r>
      <w:r>
        <w:rPr>
          <w:rFonts w:hint="eastAsia" w:ascii="仿宋" w:hAnsi="仿宋" w:eastAsia="仿宋" w:cs="仿宋"/>
          <w:snapToGrid w:val="0"/>
          <w:color w:val="auto"/>
          <w:kern w:val="0"/>
          <w:sz w:val="24"/>
          <w:szCs w:val="24"/>
          <w:highlight w:val="none"/>
          <w:lang w:val="en-US" w:eastAsia="zh-CN"/>
        </w:rPr>
        <w:t>投标人</w:t>
      </w:r>
      <w:r>
        <w:rPr>
          <w:rFonts w:hint="eastAsia" w:ascii="仿宋" w:hAnsi="仿宋" w:eastAsia="仿宋" w:cs="仿宋"/>
          <w:snapToGrid w:val="0"/>
          <w:color w:val="auto"/>
          <w:kern w:val="0"/>
          <w:sz w:val="24"/>
          <w:szCs w:val="24"/>
          <w:highlight w:val="none"/>
        </w:rPr>
        <w:t>的义务方面造成重大的限制，纠正这些显著差异或保留将会对其他实质上响应招标文件要求的投标文件的</w:t>
      </w: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rPr>
        <w:t>的竞争地位产生不公正的影响。评标委员会决定投标文件的响应性只根据投标文件本身的内容，而不寻求外部证据。如果投标文件实质不响应招标文件的各项要求，评标委员会将予以拒绝，并且不允许</w:t>
      </w: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rPr>
        <w:t>通过修改或撤销其不符合要求的差异或保留，使之成为具有实质性响应的投标。符合投标无效情形的，投标无效。</w:t>
      </w:r>
    </w:p>
    <w:p w14:paraId="0FDD69E1">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在符合性审查时，如发现下列情形之一的，投标文件将被视为无效投标：</w:t>
      </w:r>
    </w:p>
    <w:p w14:paraId="0119FC4A">
      <w:pPr>
        <w:keepNext w:val="0"/>
        <w:keepLines w:val="0"/>
        <w:pageBreakBefore w:val="0"/>
        <w:widowControl/>
        <w:numPr>
          <w:ilvl w:val="0"/>
          <w:numId w:val="2"/>
        </w:numPr>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单位负责人为同一人或者存在直接控股、管理关系的不同供应商参加同一合同项下的政府采购活动的（均无效）；</w:t>
      </w:r>
    </w:p>
    <w:p w14:paraId="41B660ED">
      <w:pPr>
        <w:keepNext w:val="0"/>
        <w:keepLines w:val="0"/>
        <w:pageBreakBefore w:val="0"/>
        <w:widowControl/>
        <w:numPr>
          <w:ilvl w:val="0"/>
          <w:numId w:val="2"/>
        </w:numPr>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napToGrid w:val="0"/>
          <w:color w:val="auto"/>
          <w:kern w:val="0"/>
          <w:sz w:val="24"/>
          <w:szCs w:val="24"/>
          <w:highlight w:val="none"/>
        </w:rPr>
        <w:t>为采购项目提供整体设计、规范编制或者项目管理、监理、检测等服务的</w:t>
      </w: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rPr>
        <w:t>再参加该采购项目的其他采购活动的；</w:t>
      </w:r>
    </w:p>
    <w:p w14:paraId="636B940C">
      <w:pPr>
        <w:keepNext w:val="0"/>
        <w:keepLines w:val="0"/>
        <w:pageBreakBefore w:val="0"/>
        <w:widowControl/>
        <w:numPr>
          <w:ilvl w:val="0"/>
          <w:numId w:val="2"/>
        </w:numPr>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napToGrid w:val="0"/>
          <w:color w:val="auto"/>
          <w:kern w:val="0"/>
          <w:sz w:val="24"/>
          <w:szCs w:val="24"/>
          <w:highlight w:val="none"/>
        </w:rPr>
        <w:t>如以联合体形式参加政府采购活动的，联合体协议不符合采购文件规定的联合体协议要求的；</w:t>
      </w:r>
      <w:r>
        <w:rPr>
          <w:rFonts w:hint="eastAsia" w:ascii="仿宋" w:hAnsi="仿宋" w:eastAsia="仿宋" w:cs="仿宋"/>
          <w:snapToGrid w:val="0"/>
          <w:color w:val="auto"/>
          <w:kern w:val="0"/>
          <w:sz w:val="24"/>
          <w:szCs w:val="24"/>
          <w:highlight w:val="none"/>
          <w:lang w:eastAsia="zh-CN"/>
        </w:rPr>
        <w:t>；</w:t>
      </w:r>
    </w:p>
    <w:p w14:paraId="7DA4C0B6">
      <w:pPr>
        <w:keepNext w:val="0"/>
        <w:keepLines w:val="0"/>
        <w:pageBreakBefore w:val="0"/>
        <w:widowControl/>
        <w:numPr>
          <w:ilvl w:val="0"/>
          <w:numId w:val="2"/>
        </w:numPr>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napToGrid w:val="0"/>
          <w:color w:val="auto"/>
          <w:kern w:val="0"/>
          <w:sz w:val="24"/>
          <w:szCs w:val="24"/>
          <w:highlight w:val="none"/>
        </w:rPr>
        <w:t>投标文件未按规定的格式编制的；</w:t>
      </w:r>
    </w:p>
    <w:p w14:paraId="30FB016A">
      <w:pPr>
        <w:keepNext w:val="0"/>
        <w:keepLines w:val="0"/>
        <w:pageBreakBefore w:val="0"/>
        <w:widowControl/>
        <w:numPr>
          <w:ilvl w:val="0"/>
          <w:numId w:val="2"/>
        </w:numPr>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napToGrid w:val="0"/>
          <w:color w:val="auto"/>
          <w:kern w:val="0"/>
          <w:sz w:val="24"/>
          <w:szCs w:val="24"/>
          <w:highlight w:val="none"/>
        </w:rPr>
        <w:t>投标文件未按采购文件的澄清、修改的内容编制，又不符合实质性要求的</w:t>
      </w:r>
      <w:r>
        <w:rPr>
          <w:rFonts w:hint="eastAsia" w:ascii="仿宋" w:hAnsi="仿宋" w:eastAsia="仿宋" w:cs="仿宋"/>
          <w:snapToGrid w:val="0"/>
          <w:color w:val="auto"/>
          <w:kern w:val="0"/>
          <w:sz w:val="24"/>
          <w:szCs w:val="24"/>
          <w:highlight w:val="none"/>
          <w:lang w:eastAsia="zh-CN"/>
        </w:rPr>
        <w:t>；</w:t>
      </w:r>
    </w:p>
    <w:p w14:paraId="2C8FBF6C">
      <w:pPr>
        <w:keepNext w:val="0"/>
        <w:keepLines w:val="0"/>
        <w:pageBreakBefore w:val="0"/>
        <w:widowControl/>
        <w:numPr>
          <w:ilvl w:val="0"/>
          <w:numId w:val="2"/>
        </w:numPr>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napToGrid w:val="0"/>
          <w:color w:val="auto"/>
          <w:kern w:val="0"/>
          <w:sz w:val="24"/>
          <w:szCs w:val="24"/>
          <w:highlight w:val="none"/>
        </w:rPr>
        <w:t>投标文件组成漏项，内容不全或内容字迹模糊辨认不清的</w:t>
      </w:r>
      <w:r>
        <w:rPr>
          <w:rFonts w:hint="eastAsia" w:ascii="仿宋" w:hAnsi="仿宋" w:eastAsia="仿宋" w:cs="仿宋"/>
          <w:snapToGrid w:val="0"/>
          <w:color w:val="auto"/>
          <w:kern w:val="0"/>
          <w:sz w:val="24"/>
          <w:szCs w:val="24"/>
          <w:highlight w:val="none"/>
          <w:lang w:eastAsia="zh-CN"/>
        </w:rPr>
        <w:t>；</w:t>
      </w:r>
    </w:p>
    <w:p w14:paraId="38003196">
      <w:pPr>
        <w:keepNext w:val="0"/>
        <w:keepLines w:val="0"/>
        <w:pageBreakBefore w:val="0"/>
        <w:widowControl/>
        <w:numPr>
          <w:ilvl w:val="0"/>
          <w:numId w:val="2"/>
        </w:numPr>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val="en-US" w:eastAsia="zh-CN"/>
        </w:rPr>
        <w:t>报价</w:t>
      </w:r>
      <w:r>
        <w:rPr>
          <w:rFonts w:hint="eastAsia" w:ascii="仿宋" w:hAnsi="仿宋" w:eastAsia="仿宋" w:cs="仿宋"/>
          <w:snapToGrid w:val="0"/>
          <w:color w:val="auto"/>
          <w:kern w:val="0"/>
          <w:sz w:val="24"/>
          <w:szCs w:val="24"/>
          <w:highlight w:val="none"/>
        </w:rPr>
        <w:t>一览表》填写不完整或字迹不能辨认或有漏项的</w:t>
      </w:r>
      <w:r>
        <w:rPr>
          <w:rFonts w:hint="eastAsia" w:ascii="仿宋" w:hAnsi="仿宋" w:eastAsia="仿宋" w:cs="仿宋"/>
          <w:snapToGrid w:val="0"/>
          <w:color w:val="auto"/>
          <w:kern w:val="0"/>
          <w:sz w:val="24"/>
          <w:szCs w:val="24"/>
          <w:highlight w:val="none"/>
          <w:lang w:eastAsia="zh-CN"/>
        </w:rPr>
        <w:t>；</w:t>
      </w:r>
    </w:p>
    <w:p w14:paraId="0B9ACB20">
      <w:pPr>
        <w:keepNext w:val="0"/>
        <w:keepLines w:val="0"/>
        <w:pageBreakBefore w:val="0"/>
        <w:widowControl/>
        <w:numPr>
          <w:ilvl w:val="0"/>
          <w:numId w:val="2"/>
        </w:numPr>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投标文件未按照招标文件要求签署、盖章的；</w:t>
      </w:r>
    </w:p>
    <w:p w14:paraId="4918ABB3">
      <w:pPr>
        <w:keepNext w:val="0"/>
        <w:keepLines w:val="0"/>
        <w:pageBreakBefore w:val="0"/>
        <w:widowControl/>
        <w:numPr>
          <w:ilvl w:val="0"/>
          <w:numId w:val="2"/>
        </w:numPr>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采购人拟采购的产品属于政府强制采购的节能产品品目清单范围的，投标人相应的投标产品未获得国家确定的认证机构出具的、处于有效期之内的节能产品认证证书的；</w:t>
      </w:r>
    </w:p>
    <w:p w14:paraId="27E864F1">
      <w:pPr>
        <w:keepNext w:val="0"/>
        <w:keepLines w:val="0"/>
        <w:pageBreakBefore w:val="0"/>
        <w:widowControl/>
        <w:numPr>
          <w:ilvl w:val="0"/>
          <w:numId w:val="2"/>
        </w:numPr>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投标文件含有采购人不能接受的附加条件的；</w:t>
      </w:r>
    </w:p>
    <w:p w14:paraId="2F00AEDD">
      <w:pPr>
        <w:keepNext w:val="0"/>
        <w:keepLines w:val="0"/>
        <w:pageBreakBefore w:val="0"/>
        <w:widowControl/>
        <w:numPr>
          <w:ilvl w:val="0"/>
          <w:numId w:val="2"/>
        </w:numPr>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投标文件中承诺的投标有效期少于招标文件中载明的投标有效期的；</w:t>
      </w:r>
    </w:p>
    <w:p w14:paraId="58DA3E2A">
      <w:pPr>
        <w:keepNext w:val="0"/>
        <w:keepLines w:val="0"/>
        <w:pageBreakBefore w:val="0"/>
        <w:widowControl/>
        <w:numPr>
          <w:ilvl w:val="0"/>
          <w:numId w:val="2"/>
        </w:numPr>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投标文件出现不是唯一的、有选择性投标报价的；</w:t>
      </w:r>
    </w:p>
    <w:p w14:paraId="7FA44A42">
      <w:pPr>
        <w:keepNext w:val="0"/>
        <w:keepLines w:val="0"/>
        <w:pageBreakBefore w:val="0"/>
        <w:widowControl/>
        <w:numPr>
          <w:ilvl w:val="0"/>
          <w:numId w:val="2"/>
        </w:numPr>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投标报价超过招标文件中规定的预算金额或者最高限价的；</w:t>
      </w:r>
    </w:p>
    <w:p w14:paraId="421EDB41">
      <w:pPr>
        <w:keepNext w:val="0"/>
        <w:keepLines w:val="0"/>
        <w:pageBreakBefore w:val="0"/>
        <w:widowControl/>
        <w:numPr>
          <w:ilvl w:val="0"/>
          <w:numId w:val="2"/>
        </w:numPr>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报价明显低于其他通过符合性审查投标人的报价，有可能影响产品质量或者不能诚信履约的，未能按要求提供书面说明或者提交相关证明材料，不能证明其报价合理性的；</w:t>
      </w:r>
    </w:p>
    <w:p w14:paraId="265BE246">
      <w:pPr>
        <w:keepNext w:val="0"/>
        <w:keepLines w:val="0"/>
        <w:pageBreakBefore w:val="0"/>
        <w:widowControl/>
        <w:numPr>
          <w:ilvl w:val="0"/>
          <w:numId w:val="2"/>
        </w:numPr>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投标人对根据修正原则修正后的报价不确认的；</w:t>
      </w:r>
    </w:p>
    <w:p w14:paraId="393DAFC0">
      <w:pPr>
        <w:keepNext w:val="0"/>
        <w:keepLines w:val="0"/>
        <w:pageBreakBefore w:val="0"/>
        <w:widowControl/>
        <w:numPr>
          <w:ilvl w:val="0"/>
          <w:numId w:val="2"/>
        </w:numPr>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投标人仅提交备份投标文件，未在电子交易平台传输递交投标文件的，投标无效；</w:t>
      </w:r>
    </w:p>
    <w:p w14:paraId="5E0A6ECB">
      <w:pPr>
        <w:keepNext w:val="0"/>
        <w:keepLines w:val="0"/>
        <w:pageBreakBefore w:val="0"/>
        <w:widowControl/>
        <w:numPr>
          <w:ilvl w:val="0"/>
          <w:numId w:val="2"/>
        </w:numPr>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对一个标项存在一个或一个以上备选（替代）投标方案的；</w:t>
      </w:r>
    </w:p>
    <w:p w14:paraId="059CBF8E">
      <w:pPr>
        <w:keepNext w:val="0"/>
        <w:keepLines w:val="0"/>
        <w:pageBreakBefore w:val="0"/>
        <w:widowControl/>
        <w:numPr>
          <w:ilvl w:val="0"/>
          <w:numId w:val="2"/>
        </w:numPr>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lang w:val="en-US" w:eastAsia="zh-CN"/>
        </w:rPr>
        <w:t>未采用人民币报价或者未按照招标文件标明的币种报价的；</w:t>
      </w:r>
    </w:p>
    <w:p w14:paraId="3B969A1A">
      <w:pPr>
        <w:keepNext w:val="0"/>
        <w:keepLines w:val="0"/>
        <w:pageBreakBefore w:val="0"/>
        <w:widowControl/>
        <w:numPr>
          <w:ilvl w:val="0"/>
          <w:numId w:val="2"/>
        </w:numPr>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文件没有对本采购文件作出实质性响应的，或不满足（不响应）本采购文件中标注“▲”的实质性要求条款的，或存在采购文件中明确规定的其他无效响应文件情形的</w:t>
      </w:r>
      <w:r>
        <w:rPr>
          <w:rFonts w:hint="eastAsia" w:ascii="仿宋" w:hAnsi="仿宋" w:eastAsia="仿宋" w:cs="仿宋"/>
          <w:color w:val="auto"/>
          <w:sz w:val="24"/>
          <w:highlight w:val="none"/>
          <w:lang w:eastAsia="zh-CN"/>
        </w:rPr>
        <w:t>；</w:t>
      </w:r>
    </w:p>
    <w:p w14:paraId="11CC9A68">
      <w:pPr>
        <w:keepNext w:val="0"/>
        <w:keepLines w:val="0"/>
        <w:pageBreakBefore w:val="0"/>
        <w:widowControl/>
        <w:numPr>
          <w:ilvl w:val="0"/>
          <w:numId w:val="2"/>
        </w:numPr>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供应商提供虚假材料响应的（包括但不限于以下情节）；</w:t>
      </w:r>
    </w:p>
    <w:p w14:paraId="1AA104C9">
      <w:pPr>
        <w:pStyle w:val="14"/>
        <w:spacing w:line="500" w:lineRule="exact"/>
        <w:ind w:firstLine="720" w:firstLineChars="300"/>
        <w:rPr>
          <w:rFonts w:hint="eastAsia"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使用伪造、变造的许可证件；</w:t>
      </w:r>
    </w:p>
    <w:p w14:paraId="21238DBC">
      <w:pPr>
        <w:pStyle w:val="14"/>
        <w:spacing w:line="500" w:lineRule="exact"/>
        <w:ind w:firstLine="720" w:firstLineChars="300"/>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提供虚假的财务状况或者业绩；</w:t>
      </w:r>
    </w:p>
    <w:p w14:paraId="0D690CE4">
      <w:pPr>
        <w:pStyle w:val="14"/>
        <w:spacing w:line="500" w:lineRule="exact"/>
        <w:ind w:firstLine="720" w:firstLineChars="300"/>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提供虚假的项目负责人或者主要技术人员简历、劳动关系证明；</w:t>
      </w:r>
    </w:p>
    <w:p w14:paraId="2E12039E">
      <w:pPr>
        <w:pStyle w:val="14"/>
        <w:spacing w:line="500" w:lineRule="exact"/>
        <w:ind w:firstLine="720" w:firstLineChars="300"/>
        <w:rPr>
          <w:rFonts w:hint="eastAsia"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提供虚假的信用状况；</w:t>
      </w:r>
    </w:p>
    <w:p w14:paraId="7ABFD0CA">
      <w:pPr>
        <w:pStyle w:val="14"/>
        <w:spacing w:line="500" w:lineRule="exact"/>
        <w:ind w:left="0" w:leftChars="0" w:firstLine="720" w:firstLineChars="300"/>
        <w:rPr>
          <w:rFonts w:hint="eastAsia"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其他弄虚作假的行为。</w:t>
      </w:r>
    </w:p>
    <w:p w14:paraId="703A3674">
      <w:pPr>
        <w:pStyle w:val="14"/>
        <w:spacing w:line="500" w:lineRule="exact"/>
        <w:ind w:left="0" w:leftChars="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lang w:eastAsia="zh-CN"/>
        </w:rPr>
        <w:t>供应商有恶意串通、妨碍其他供应商的竞争行为、损害采购人或者其他供应商的合法权益情形的，有下列情形之一的，属于或视为恶意串通，其响应无效：</w:t>
      </w:r>
    </w:p>
    <w:p w14:paraId="62BDA36A">
      <w:pPr>
        <w:pStyle w:val="14"/>
        <w:spacing w:line="500" w:lineRule="exact"/>
        <w:ind w:firstLine="720" w:firstLineChars="300"/>
        <w:rPr>
          <w:rFonts w:hint="eastAsia"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供应商直接或者间接从采购人或者采购代理机构处获得其他供应商的相关情况并修改其投标文件；</w:t>
      </w:r>
    </w:p>
    <w:p w14:paraId="22965429">
      <w:pPr>
        <w:pStyle w:val="14"/>
        <w:spacing w:line="500" w:lineRule="exact"/>
        <w:ind w:firstLine="720" w:firstLineChars="300"/>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供应商按照采购人或者采购代理机构的授意撤换、修改投标文件或者响应文件；</w:t>
      </w:r>
    </w:p>
    <w:p w14:paraId="4006A35F">
      <w:pPr>
        <w:pStyle w:val="14"/>
        <w:spacing w:line="500" w:lineRule="exact"/>
        <w:ind w:firstLine="720" w:firstLineChars="300"/>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供应商之间协商报价、技术方案等投标文件或者响应文件的实质性内容；</w:t>
      </w:r>
    </w:p>
    <w:p w14:paraId="46BB67E1">
      <w:pPr>
        <w:pStyle w:val="14"/>
        <w:spacing w:line="500" w:lineRule="exact"/>
        <w:ind w:firstLine="720" w:firstLineChars="300"/>
        <w:rPr>
          <w:rFonts w:hint="eastAsia"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属于同一集团、协会、商会等组织成员的供应商按照该组织要求协同参加政府采购活动；</w:t>
      </w:r>
    </w:p>
    <w:p w14:paraId="60FC2106">
      <w:pPr>
        <w:pStyle w:val="14"/>
        <w:spacing w:line="500" w:lineRule="exact"/>
        <w:ind w:firstLine="720" w:firstLineChars="300"/>
        <w:rPr>
          <w:rFonts w:hint="eastAsia"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供应商之间事先约定由某一特定供应商中标、成交；</w:t>
      </w:r>
    </w:p>
    <w:p w14:paraId="2663F0A3">
      <w:pPr>
        <w:pStyle w:val="14"/>
        <w:spacing w:line="500" w:lineRule="exact"/>
        <w:ind w:firstLine="720" w:firstLineChars="300"/>
        <w:rPr>
          <w:rFonts w:hint="eastAsia"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供应商之间商定部分供应商放弃参加政府采购活动或者放弃中标、成交；</w:t>
      </w:r>
    </w:p>
    <w:p w14:paraId="4C4A4AA2">
      <w:pPr>
        <w:pStyle w:val="14"/>
        <w:spacing w:line="500" w:lineRule="exact"/>
        <w:ind w:firstLine="720" w:firstLineChars="300"/>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供应商与采购人或者采购代理机构之间、供应商相互之间，为谋求特定供应商中标、成交或者排斥其他供应商的其他串通行为。</w:t>
      </w:r>
    </w:p>
    <w:p w14:paraId="6CEFFE72">
      <w:pPr>
        <w:pStyle w:val="14"/>
        <w:spacing w:line="500" w:lineRule="exact"/>
        <w:ind w:firstLine="720" w:firstLineChars="300"/>
        <w:rPr>
          <w:rFonts w:hint="eastAsia" w:ascii="仿宋" w:hAnsi="仿宋" w:eastAsia="仿宋" w:cs="仿宋"/>
          <w:sz w:val="24"/>
          <w:highlight w:val="none"/>
        </w:rPr>
      </w:pPr>
      <w:r>
        <w:rPr>
          <w:rFonts w:hint="eastAsia" w:ascii="仿宋" w:hAnsi="仿宋" w:eastAsia="仿宋" w:cs="仿宋"/>
          <w:sz w:val="24"/>
          <w:highlight w:val="none"/>
          <w:lang w:val="en-US" w:eastAsia="zh-CN"/>
        </w:rPr>
        <w:t>8）</w:t>
      </w:r>
      <w:r>
        <w:rPr>
          <w:rFonts w:hint="eastAsia" w:ascii="仿宋" w:hAnsi="仿宋" w:eastAsia="仿宋" w:cs="仿宋"/>
          <w:sz w:val="24"/>
          <w:highlight w:val="none"/>
        </w:rPr>
        <w:t>不同供应商的响应文件由同一单位或者个人编制；</w:t>
      </w:r>
    </w:p>
    <w:p w14:paraId="0EA23266">
      <w:pPr>
        <w:pStyle w:val="14"/>
        <w:spacing w:line="500" w:lineRule="exact"/>
        <w:ind w:firstLine="720" w:firstLineChars="300"/>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不同供应商委托同一单位或者个人办理响应事宜；</w:t>
      </w:r>
    </w:p>
    <w:p w14:paraId="76CA875D">
      <w:pPr>
        <w:pStyle w:val="14"/>
        <w:spacing w:line="500" w:lineRule="exact"/>
        <w:ind w:firstLine="720" w:firstLineChars="300"/>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不同供应商的响应文件载明的项目管理成员或者联系人员为同一人；</w:t>
      </w:r>
    </w:p>
    <w:p w14:paraId="6601DCEB">
      <w:pPr>
        <w:pStyle w:val="14"/>
        <w:spacing w:line="500" w:lineRule="exact"/>
        <w:ind w:firstLine="720" w:firstLineChars="300"/>
        <w:rPr>
          <w:rFonts w:hint="eastAsia" w:ascii="仿宋" w:hAnsi="仿宋" w:eastAsia="仿宋" w:cs="仿宋"/>
          <w:sz w:val="24"/>
          <w:highlight w:val="none"/>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rPr>
        <w:t>不同供应商的响应文件异常一致或者最后报价呈规律性差异；</w:t>
      </w:r>
    </w:p>
    <w:p w14:paraId="3D51FFBB">
      <w:pPr>
        <w:pStyle w:val="14"/>
        <w:spacing w:line="500" w:lineRule="exact"/>
        <w:ind w:firstLine="720" w:firstLineChars="300"/>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12）</w:t>
      </w:r>
      <w:r>
        <w:rPr>
          <w:rFonts w:hint="eastAsia" w:ascii="仿宋" w:hAnsi="仿宋" w:eastAsia="仿宋" w:cs="仿宋"/>
          <w:sz w:val="24"/>
          <w:highlight w:val="none"/>
        </w:rPr>
        <w:t>不同供应商的响应文件相互混装</w:t>
      </w:r>
      <w:r>
        <w:rPr>
          <w:rFonts w:hint="eastAsia" w:ascii="仿宋" w:hAnsi="仿宋" w:eastAsia="仿宋" w:cs="仿宋"/>
          <w:sz w:val="24"/>
          <w:highlight w:val="none"/>
          <w:lang w:eastAsia="zh-CN"/>
        </w:rPr>
        <w:t>；</w:t>
      </w:r>
    </w:p>
    <w:p w14:paraId="0B745A72">
      <w:pPr>
        <w:pStyle w:val="14"/>
        <w:spacing w:line="500" w:lineRule="exact"/>
        <w:ind w:firstLine="720" w:firstLineChars="300"/>
        <w:rPr>
          <w:rFonts w:hint="default"/>
          <w:lang w:val="en-US" w:eastAsia="zh-CN"/>
        </w:rPr>
      </w:pPr>
      <w:r>
        <w:rPr>
          <w:rFonts w:hint="eastAsia" w:ascii="仿宋" w:hAnsi="仿宋" w:eastAsia="仿宋" w:cs="仿宋"/>
          <w:sz w:val="24"/>
          <w:highlight w:val="none"/>
          <w:lang w:val="en-US" w:eastAsia="zh-CN"/>
        </w:rPr>
        <w:t>13）MAC地址相同、计算机硬盘序列号相同、采购文件细节错误一致且无合理解释等情形。</w:t>
      </w:r>
    </w:p>
    <w:p w14:paraId="00DBA930">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（22）法律、法规、规章（适用本市的）及省级以上规范性文件（适用本市的）规定的其他无效情形；</w:t>
      </w:r>
    </w:p>
    <w:p w14:paraId="650EFC6D">
      <w:pPr>
        <w:pStyle w:val="24"/>
        <w:keepNext w:val="0"/>
        <w:keepLines w:val="0"/>
        <w:pageBreakBefore w:val="0"/>
        <w:kinsoku/>
        <w:wordWrap/>
        <w:overflowPunct/>
        <w:topLinePunct w:val="0"/>
        <w:autoSpaceDE/>
        <w:autoSpaceDN/>
        <w:bidi w:val="0"/>
        <w:spacing w:before="0" w:line="500" w:lineRule="exact"/>
        <w:ind w:firstLine="549" w:firstLineChars="228"/>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b/>
          <w:bCs/>
          <w:snapToGrid w:val="0"/>
          <w:color w:val="auto"/>
          <w:kern w:val="0"/>
          <w:sz w:val="24"/>
          <w:szCs w:val="24"/>
          <w:highlight w:val="none"/>
          <w:lang w:val="en-US" w:eastAsia="zh-CN"/>
        </w:rPr>
        <w:t>25</w:t>
      </w:r>
      <w:r>
        <w:rPr>
          <w:rFonts w:hint="eastAsia" w:ascii="仿宋" w:hAnsi="仿宋" w:eastAsia="仿宋" w:cs="仿宋"/>
          <w:b/>
          <w:bCs/>
          <w:snapToGrid w:val="0"/>
          <w:color w:val="auto"/>
          <w:kern w:val="0"/>
          <w:sz w:val="24"/>
          <w:szCs w:val="24"/>
          <w:highlight w:val="none"/>
        </w:rPr>
        <w:t>.2投标人澄清、说明或者补正：</w:t>
      </w:r>
      <w:r>
        <w:rPr>
          <w:rFonts w:hint="eastAsia" w:ascii="仿宋" w:hAnsi="仿宋" w:eastAsia="仿宋" w:cs="仿宋"/>
          <w:snapToGrid w:val="0"/>
          <w:color w:val="auto"/>
          <w:kern w:val="0"/>
          <w:sz w:val="24"/>
          <w:szCs w:val="24"/>
          <w:highlight w:val="none"/>
        </w:rPr>
        <w:t>对于投标文件中含义不明确、同类问题表述不一致或者有明显文字和计算错误的内容需要投标人作出必要的澄清、说明或者补正的，评标委员会和</w:t>
      </w: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rPr>
        <w:t>通过电子交易平台交换数据电文，</w:t>
      </w: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rPr>
        <w:t>提交使用电子签名的相关数据电文或通过平台上传加盖公章的扫描件。给予</w:t>
      </w: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rPr>
        <w:t>提交澄清、说明或补正的时间不得少于半小时，</w:t>
      </w: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rPr>
        <w:t>已经明确表示澄清说明或补正完毕的除外。</w:t>
      </w: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rPr>
        <w:t>的澄清、说明或者补正不得超出投标文件的范围或者改变投标文件的实质性内容。</w:t>
      </w:r>
    </w:p>
    <w:p w14:paraId="3C1F3D1F">
      <w:pPr>
        <w:pStyle w:val="24"/>
        <w:keepNext w:val="0"/>
        <w:keepLines w:val="0"/>
        <w:pageBreakBefore w:val="0"/>
        <w:kinsoku/>
        <w:wordWrap/>
        <w:overflowPunct/>
        <w:topLinePunct w:val="0"/>
        <w:autoSpaceDE/>
        <w:autoSpaceDN/>
        <w:bidi w:val="0"/>
        <w:spacing w:before="0" w:line="500" w:lineRule="exact"/>
        <w:ind w:firstLine="602" w:firstLineChars="250"/>
        <w:textAlignment w:val="auto"/>
        <w:rPr>
          <w:rFonts w:hint="eastAsia" w:ascii="仿宋" w:hAnsi="仿宋" w:eastAsia="仿宋" w:cs="仿宋"/>
          <w:color w:val="auto"/>
          <w:kern w:val="0"/>
          <w:sz w:val="22"/>
          <w:szCs w:val="22"/>
          <w:highlight w:val="none"/>
        </w:rPr>
      </w:pPr>
      <w:r>
        <w:rPr>
          <w:rFonts w:hint="eastAsia" w:ascii="仿宋" w:hAnsi="仿宋" w:eastAsia="仿宋" w:cs="仿宋"/>
          <w:b/>
          <w:bCs/>
          <w:snapToGrid w:val="0"/>
          <w:color w:val="auto"/>
          <w:kern w:val="0"/>
          <w:sz w:val="24"/>
          <w:szCs w:val="24"/>
          <w:highlight w:val="none"/>
          <w:lang w:val="en-US" w:eastAsia="zh-CN"/>
        </w:rPr>
        <w:t>25</w:t>
      </w:r>
      <w:r>
        <w:rPr>
          <w:rFonts w:hint="eastAsia" w:ascii="仿宋" w:hAnsi="仿宋" w:eastAsia="仿宋" w:cs="仿宋"/>
          <w:b/>
          <w:bCs/>
          <w:snapToGrid w:val="0"/>
          <w:color w:val="auto"/>
          <w:kern w:val="0"/>
          <w:sz w:val="24"/>
          <w:szCs w:val="24"/>
          <w:highlight w:val="none"/>
        </w:rPr>
        <w:t>.3比较与评价：</w:t>
      </w:r>
      <w:r>
        <w:rPr>
          <w:rFonts w:hint="eastAsia" w:ascii="仿宋" w:hAnsi="仿宋" w:eastAsia="仿宋" w:cs="仿宋"/>
          <w:snapToGrid w:val="0"/>
          <w:color w:val="auto"/>
          <w:kern w:val="0"/>
          <w:sz w:val="24"/>
          <w:szCs w:val="24"/>
          <w:highlight w:val="none"/>
        </w:rPr>
        <w:t>评标委员会应当按照评标标准，对符合性审查合格的投标文件进行商务和技术评估，综合比较与评价。</w:t>
      </w:r>
    </w:p>
    <w:p w14:paraId="5412889B">
      <w:pPr>
        <w:pStyle w:val="24"/>
        <w:keepNext w:val="0"/>
        <w:keepLines w:val="0"/>
        <w:pageBreakBefore w:val="0"/>
        <w:kinsoku/>
        <w:wordWrap/>
        <w:overflowPunct/>
        <w:topLinePunct w:val="0"/>
        <w:autoSpaceDE/>
        <w:autoSpaceDN/>
        <w:bidi w:val="0"/>
        <w:spacing w:before="0" w:line="500" w:lineRule="exact"/>
        <w:ind w:firstLine="602" w:firstLineChars="250"/>
        <w:textAlignment w:val="auto"/>
        <w:rPr>
          <w:rFonts w:hint="eastAsia" w:ascii="仿宋" w:hAnsi="仿宋" w:eastAsia="仿宋" w:cs="仿宋"/>
          <w:color w:val="auto"/>
          <w:kern w:val="0"/>
          <w:sz w:val="22"/>
          <w:szCs w:val="22"/>
          <w:highlight w:val="none"/>
        </w:rPr>
      </w:pPr>
      <w:r>
        <w:rPr>
          <w:rFonts w:hint="eastAsia" w:ascii="仿宋" w:hAnsi="仿宋" w:eastAsia="仿宋" w:cs="仿宋"/>
          <w:b/>
          <w:bCs/>
          <w:snapToGrid w:val="0"/>
          <w:color w:val="auto"/>
          <w:kern w:val="0"/>
          <w:sz w:val="24"/>
          <w:szCs w:val="24"/>
          <w:highlight w:val="none"/>
          <w:lang w:val="en-US" w:eastAsia="zh-CN"/>
        </w:rPr>
        <w:t>25</w:t>
      </w:r>
      <w:r>
        <w:rPr>
          <w:rFonts w:hint="eastAsia" w:ascii="仿宋" w:hAnsi="仿宋" w:eastAsia="仿宋" w:cs="仿宋"/>
          <w:b/>
          <w:bCs/>
          <w:snapToGrid w:val="0"/>
          <w:color w:val="auto"/>
          <w:kern w:val="0"/>
          <w:sz w:val="24"/>
          <w:szCs w:val="24"/>
          <w:highlight w:val="none"/>
        </w:rPr>
        <w:t>.4汇总（商务技术得分情况）：</w:t>
      </w:r>
      <w:r>
        <w:rPr>
          <w:rFonts w:hint="eastAsia" w:ascii="仿宋" w:hAnsi="仿宋" w:eastAsia="仿宋" w:cs="仿宋"/>
          <w:snapToGrid w:val="0"/>
          <w:color w:val="auto"/>
          <w:kern w:val="0"/>
          <w:sz w:val="24"/>
          <w:szCs w:val="24"/>
          <w:highlight w:val="none"/>
        </w:rPr>
        <w:t>评标委员会各成员应当独立对每个</w:t>
      </w: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rPr>
        <w:t>的商务和技术文件进行评价，并汇总商务技术得分情况。</w:t>
      </w:r>
    </w:p>
    <w:p w14:paraId="6651425F">
      <w:pPr>
        <w:pStyle w:val="24"/>
        <w:keepNext w:val="0"/>
        <w:keepLines w:val="0"/>
        <w:pageBreakBefore w:val="0"/>
        <w:kinsoku/>
        <w:wordWrap/>
        <w:overflowPunct/>
        <w:topLinePunct w:val="0"/>
        <w:autoSpaceDE/>
        <w:autoSpaceDN/>
        <w:bidi w:val="0"/>
        <w:spacing w:before="0" w:line="500" w:lineRule="exact"/>
        <w:ind w:firstLine="602" w:firstLineChars="250"/>
        <w:textAlignment w:val="auto"/>
        <w:rPr>
          <w:rFonts w:hint="eastAsia" w:ascii="仿宋" w:hAnsi="仿宋" w:eastAsia="仿宋" w:cs="仿宋"/>
          <w:b/>
          <w:bCs/>
          <w:snapToGrid w:val="0"/>
          <w:color w:val="auto"/>
          <w:kern w:val="0"/>
          <w:sz w:val="24"/>
          <w:szCs w:val="24"/>
          <w:highlight w:val="none"/>
        </w:rPr>
      </w:pPr>
      <w:r>
        <w:rPr>
          <w:rFonts w:hint="eastAsia" w:ascii="仿宋" w:hAnsi="仿宋" w:eastAsia="仿宋" w:cs="仿宋"/>
          <w:b/>
          <w:bCs/>
          <w:snapToGrid w:val="0"/>
          <w:color w:val="auto"/>
          <w:kern w:val="0"/>
          <w:sz w:val="24"/>
          <w:szCs w:val="24"/>
          <w:highlight w:val="none"/>
          <w:lang w:val="en-US" w:eastAsia="zh-CN"/>
        </w:rPr>
        <w:t>25</w:t>
      </w:r>
      <w:r>
        <w:rPr>
          <w:rFonts w:hint="eastAsia" w:ascii="仿宋" w:hAnsi="仿宋" w:eastAsia="仿宋" w:cs="仿宋"/>
          <w:b/>
          <w:bCs/>
          <w:snapToGrid w:val="0"/>
          <w:color w:val="auto"/>
          <w:kern w:val="0"/>
          <w:sz w:val="24"/>
          <w:szCs w:val="24"/>
          <w:highlight w:val="none"/>
        </w:rPr>
        <w:t>.5报价审核：</w:t>
      </w:r>
      <w:r>
        <w:rPr>
          <w:rFonts w:hint="eastAsia" w:ascii="仿宋" w:hAnsi="仿宋" w:eastAsia="仿宋" w:cs="仿宋"/>
          <w:snapToGrid w:val="0"/>
          <w:color w:val="auto"/>
          <w:kern w:val="0"/>
          <w:sz w:val="24"/>
          <w:szCs w:val="24"/>
          <w:highlight w:val="none"/>
        </w:rPr>
        <w:t>对经商务和技术评审符合采购需求的</w:t>
      </w: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rPr>
        <w:t>的报价的合理性、准确性等进行审查核实。</w:t>
      </w:r>
    </w:p>
    <w:p w14:paraId="07808E17">
      <w:pPr>
        <w:pStyle w:val="24"/>
        <w:keepNext w:val="0"/>
        <w:keepLines w:val="0"/>
        <w:pageBreakBefore w:val="0"/>
        <w:kinsoku/>
        <w:wordWrap/>
        <w:overflowPunct/>
        <w:topLinePunct w:val="0"/>
        <w:autoSpaceDE/>
        <w:autoSpaceDN/>
        <w:bidi w:val="0"/>
        <w:spacing w:before="0" w:line="500" w:lineRule="exact"/>
        <w:ind w:firstLine="547" w:firstLineChars="228"/>
        <w:textAlignment w:val="auto"/>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rPr>
        <w:t>2</w:t>
      </w:r>
      <w:r>
        <w:rPr>
          <w:rFonts w:hint="eastAsia" w:ascii="仿宋" w:hAnsi="仿宋" w:eastAsia="仿宋" w:cs="仿宋"/>
          <w:snapToGrid w:val="0"/>
          <w:color w:val="auto"/>
          <w:kern w:val="0"/>
          <w:sz w:val="24"/>
          <w:szCs w:val="24"/>
          <w:highlight w:val="none"/>
          <w:lang w:val="en-US" w:eastAsia="zh-CN"/>
        </w:rPr>
        <w:t>5</w:t>
      </w:r>
      <w:r>
        <w:rPr>
          <w:rFonts w:hint="eastAsia" w:ascii="仿宋" w:hAnsi="仿宋" w:eastAsia="仿宋" w:cs="仿宋"/>
          <w:snapToGrid w:val="0"/>
          <w:color w:val="auto"/>
          <w:kern w:val="0"/>
          <w:sz w:val="24"/>
          <w:szCs w:val="24"/>
          <w:highlight w:val="none"/>
        </w:rPr>
        <w:t>.5.1评标委员会认为</w:t>
      </w: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rPr>
        <w:t>的报价明显低于其他通过符合性审查</w:t>
      </w: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rPr>
        <w:t>的报价，有可能影响产品质量或者不能诚信履约的，应当要求其在合理的时间内提供书面说明，必要时提交相关证明材料。</w:t>
      </w:r>
    </w:p>
    <w:p w14:paraId="0380136A">
      <w:pPr>
        <w:pStyle w:val="24"/>
        <w:keepNext w:val="0"/>
        <w:keepLines w:val="0"/>
        <w:pageBreakBefore w:val="0"/>
        <w:kinsoku/>
        <w:wordWrap/>
        <w:overflowPunct/>
        <w:topLinePunct w:val="0"/>
        <w:autoSpaceDE/>
        <w:autoSpaceDN/>
        <w:bidi w:val="0"/>
        <w:spacing w:before="0" w:line="500" w:lineRule="exact"/>
        <w:ind w:firstLine="547" w:firstLineChars="228"/>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w:t>
      </w:r>
      <w:r>
        <w:rPr>
          <w:rFonts w:hint="eastAsia" w:ascii="仿宋" w:hAnsi="仿宋" w:eastAsia="仿宋" w:cs="仿宋"/>
          <w:snapToGrid w:val="0"/>
          <w:color w:val="auto"/>
          <w:kern w:val="0"/>
          <w:sz w:val="24"/>
          <w:szCs w:val="24"/>
          <w:highlight w:val="none"/>
          <w:lang w:val="en-US" w:eastAsia="zh-CN"/>
        </w:rPr>
        <w:t>5</w:t>
      </w:r>
      <w:r>
        <w:rPr>
          <w:rFonts w:hint="eastAsia" w:ascii="仿宋" w:hAnsi="仿宋" w:eastAsia="仿宋" w:cs="仿宋"/>
          <w:snapToGrid w:val="0"/>
          <w:color w:val="auto"/>
          <w:kern w:val="0"/>
          <w:sz w:val="24"/>
          <w:szCs w:val="24"/>
          <w:highlight w:val="none"/>
        </w:rPr>
        <w:t>.5.</w:t>
      </w: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rPr>
        <w:t>投标价格的修正原则。投标文件报价出现前后不一致的，按照下列规定修正：</w:t>
      </w:r>
    </w:p>
    <w:p w14:paraId="181E3FD8">
      <w:pPr>
        <w:pStyle w:val="24"/>
        <w:keepNext w:val="0"/>
        <w:keepLines w:val="0"/>
        <w:pageBreakBefore w:val="0"/>
        <w:kinsoku/>
        <w:wordWrap/>
        <w:overflowPunct/>
        <w:topLinePunct w:val="0"/>
        <w:autoSpaceDE/>
        <w:autoSpaceDN/>
        <w:bidi w:val="0"/>
        <w:spacing w:before="0" w:line="500" w:lineRule="exact"/>
        <w:ind w:firstLine="547" w:firstLineChars="228"/>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w:t>
      </w:r>
      <w:r>
        <w:rPr>
          <w:rFonts w:hint="eastAsia" w:ascii="仿宋" w:hAnsi="仿宋" w:eastAsia="仿宋" w:cs="仿宋"/>
          <w:snapToGrid w:val="0"/>
          <w:color w:val="auto"/>
          <w:kern w:val="0"/>
          <w:sz w:val="24"/>
          <w:szCs w:val="24"/>
          <w:highlight w:val="none"/>
          <w:lang w:val="en-US" w:eastAsia="zh-CN"/>
        </w:rPr>
        <w:t>5</w:t>
      </w:r>
      <w:r>
        <w:rPr>
          <w:rFonts w:hint="eastAsia" w:ascii="仿宋" w:hAnsi="仿宋" w:eastAsia="仿宋" w:cs="仿宋"/>
          <w:snapToGrid w:val="0"/>
          <w:color w:val="auto"/>
          <w:kern w:val="0"/>
          <w:sz w:val="24"/>
          <w:szCs w:val="24"/>
          <w:highlight w:val="none"/>
        </w:rPr>
        <w:t>.5.</w:t>
      </w: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rPr>
        <w:t>.1投标文件中</w:t>
      </w:r>
      <w:r>
        <w:rPr>
          <w:rFonts w:hint="eastAsia" w:ascii="仿宋" w:hAnsi="仿宋" w:eastAsia="仿宋" w:cs="仿宋"/>
          <w:snapToGrid w:val="0"/>
          <w:color w:val="auto"/>
          <w:kern w:val="0"/>
          <w:sz w:val="24"/>
          <w:szCs w:val="24"/>
          <w:highlight w:val="none"/>
          <w:lang w:val="en-US" w:eastAsia="zh-CN"/>
        </w:rPr>
        <w:t>报价</w:t>
      </w:r>
      <w:r>
        <w:rPr>
          <w:rFonts w:hint="eastAsia" w:ascii="仿宋" w:hAnsi="仿宋" w:eastAsia="仿宋" w:cs="仿宋"/>
          <w:snapToGrid w:val="0"/>
          <w:color w:val="auto"/>
          <w:kern w:val="0"/>
          <w:sz w:val="24"/>
          <w:szCs w:val="24"/>
          <w:highlight w:val="none"/>
        </w:rPr>
        <w:t>一览表内容与投标文件中相应内容不一致的，以</w:t>
      </w:r>
      <w:r>
        <w:rPr>
          <w:rFonts w:hint="eastAsia" w:ascii="仿宋" w:hAnsi="仿宋" w:eastAsia="仿宋" w:cs="仿宋"/>
          <w:snapToGrid w:val="0"/>
          <w:color w:val="auto"/>
          <w:kern w:val="0"/>
          <w:sz w:val="24"/>
          <w:szCs w:val="24"/>
          <w:highlight w:val="none"/>
          <w:lang w:val="en-US" w:eastAsia="zh-CN"/>
        </w:rPr>
        <w:t>报价</w:t>
      </w:r>
      <w:r>
        <w:rPr>
          <w:rFonts w:hint="eastAsia" w:ascii="仿宋" w:hAnsi="仿宋" w:eastAsia="仿宋" w:cs="仿宋"/>
          <w:snapToGrid w:val="0"/>
          <w:color w:val="auto"/>
          <w:kern w:val="0"/>
          <w:sz w:val="24"/>
          <w:szCs w:val="24"/>
          <w:highlight w:val="none"/>
        </w:rPr>
        <w:t>一览表为准;</w:t>
      </w:r>
    </w:p>
    <w:p w14:paraId="01FDC7C6">
      <w:pPr>
        <w:pStyle w:val="24"/>
        <w:keepNext w:val="0"/>
        <w:keepLines w:val="0"/>
        <w:pageBreakBefore w:val="0"/>
        <w:kinsoku/>
        <w:wordWrap/>
        <w:overflowPunct/>
        <w:topLinePunct w:val="0"/>
        <w:autoSpaceDE/>
        <w:autoSpaceDN/>
        <w:bidi w:val="0"/>
        <w:spacing w:before="0" w:line="500" w:lineRule="exact"/>
        <w:ind w:firstLine="547" w:firstLineChars="228"/>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w:t>
      </w:r>
      <w:r>
        <w:rPr>
          <w:rFonts w:hint="eastAsia" w:ascii="仿宋" w:hAnsi="仿宋" w:eastAsia="仿宋" w:cs="仿宋"/>
          <w:snapToGrid w:val="0"/>
          <w:color w:val="auto"/>
          <w:kern w:val="0"/>
          <w:sz w:val="24"/>
          <w:szCs w:val="24"/>
          <w:highlight w:val="none"/>
          <w:lang w:val="en-US" w:eastAsia="zh-CN"/>
        </w:rPr>
        <w:t>5</w:t>
      </w:r>
      <w:r>
        <w:rPr>
          <w:rFonts w:hint="eastAsia" w:ascii="仿宋" w:hAnsi="仿宋" w:eastAsia="仿宋" w:cs="仿宋"/>
          <w:snapToGrid w:val="0"/>
          <w:color w:val="auto"/>
          <w:kern w:val="0"/>
          <w:sz w:val="24"/>
          <w:szCs w:val="24"/>
          <w:highlight w:val="none"/>
        </w:rPr>
        <w:t>.5.</w:t>
      </w: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rPr>
        <w:t>.2大写金额和小写金额不一致的，以大写金额为准;</w:t>
      </w:r>
    </w:p>
    <w:p w14:paraId="1244A211">
      <w:pPr>
        <w:pStyle w:val="24"/>
        <w:keepNext w:val="0"/>
        <w:keepLines w:val="0"/>
        <w:pageBreakBefore w:val="0"/>
        <w:kinsoku/>
        <w:wordWrap/>
        <w:overflowPunct/>
        <w:topLinePunct w:val="0"/>
        <w:autoSpaceDE/>
        <w:autoSpaceDN/>
        <w:bidi w:val="0"/>
        <w:spacing w:before="0" w:line="500" w:lineRule="exact"/>
        <w:ind w:firstLine="547" w:firstLineChars="228"/>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w:t>
      </w:r>
      <w:r>
        <w:rPr>
          <w:rFonts w:hint="eastAsia" w:ascii="仿宋" w:hAnsi="仿宋" w:eastAsia="仿宋" w:cs="仿宋"/>
          <w:snapToGrid w:val="0"/>
          <w:color w:val="auto"/>
          <w:kern w:val="0"/>
          <w:sz w:val="24"/>
          <w:szCs w:val="24"/>
          <w:highlight w:val="none"/>
          <w:lang w:val="en-US" w:eastAsia="zh-CN"/>
        </w:rPr>
        <w:t>5</w:t>
      </w:r>
      <w:r>
        <w:rPr>
          <w:rFonts w:hint="eastAsia" w:ascii="仿宋" w:hAnsi="仿宋" w:eastAsia="仿宋" w:cs="仿宋"/>
          <w:snapToGrid w:val="0"/>
          <w:color w:val="auto"/>
          <w:kern w:val="0"/>
          <w:sz w:val="24"/>
          <w:szCs w:val="24"/>
          <w:highlight w:val="none"/>
        </w:rPr>
        <w:t>.5.</w:t>
      </w: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rPr>
        <w:t>.3单价金额小数点或者百分比有明显错位的，以</w:t>
      </w:r>
      <w:r>
        <w:rPr>
          <w:rFonts w:hint="eastAsia" w:ascii="仿宋" w:hAnsi="仿宋" w:eastAsia="仿宋" w:cs="仿宋"/>
          <w:snapToGrid w:val="0"/>
          <w:color w:val="auto"/>
          <w:kern w:val="0"/>
          <w:sz w:val="24"/>
          <w:szCs w:val="24"/>
          <w:highlight w:val="none"/>
          <w:lang w:val="en-US" w:eastAsia="zh-CN"/>
        </w:rPr>
        <w:t>报价</w:t>
      </w:r>
      <w:r>
        <w:rPr>
          <w:rFonts w:hint="eastAsia" w:ascii="仿宋" w:hAnsi="仿宋" w:eastAsia="仿宋" w:cs="仿宋"/>
          <w:snapToGrid w:val="0"/>
          <w:color w:val="auto"/>
          <w:kern w:val="0"/>
          <w:sz w:val="24"/>
          <w:szCs w:val="24"/>
          <w:highlight w:val="none"/>
        </w:rPr>
        <w:t>一览表的总价为准，并修改单价;</w:t>
      </w:r>
    </w:p>
    <w:p w14:paraId="4734406E">
      <w:pPr>
        <w:pStyle w:val="24"/>
        <w:keepNext w:val="0"/>
        <w:keepLines w:val="0"/>
        <w:pageBreakBefore w:val="0"/>
        <w:kinsoku/>
        <w:wordWrap/>
        <w:overflowPunct/>
        <w:topLinePunct w:val="0"/>
        <w:autoSpaceDE/>
        <w:autoSpaceDN/>
        <w:bidi w:val="0"/>
        <w:spacing w:before="0" w:line="500" w:lineRule="exact"/>
        <w:ind w:firstLine="547" w:firstLineChars="228"/>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25</w:t>
      </w:r>
      <w:r>
        <w:rPr>
          <w:rFonts w:hint="eastAsia" w:ascii="仿宋" w:hAnsi="仿宋" w:eastAsia="仿宋" w:cs="仿宋"/>
          <w:snapToGrid w:val="0"/>
          <w:color w:val="auto"/>
          <w:kern w:val="0"/>
          <w:sz w:val="24"/>
          <w:szCs w:val="24"/>
          <w:highlight w:val="none"/>
        </w:rPr>
        <w:t>.5.</w:t>
      </w: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rPr>
        <w:t>.4总价金额与按单价汇总金额不一致的，以单价金额计算结果为准。</w:t>
      </w:r>
    </w:p>
    <w:p w14:paraId="149A0D88">
      <w:pPr>
        <w:pStyle w:val="24"/>
        <w:keepNext w:val="0"/>
        <w:keepLines w:val="0"/>
        <w:pageBreakBefore w:val="0"/>
        <w:kinsoku/>
        <w:wordWrap/>
        <w:overflowPunct/>
        <w:topLinePunct w:val="0"/>
        <w:autoSpaceDE/>
        <w:autoSpaceDN/>
        <w:bidi w:val="0"/>
        <w:spacing w:before="0" w:line="500" w:lineRule="exact"/>
        <w:ind w:firstLine="547" w:firstLineChars="228"/>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25</w:t>
      </w:r>
      <w:r>
        <w:rPr>
          <w:rFonts w:hint="eastAsia" w:ascii="仿宋" w:hAnsi="仿宋" w:eastAsia="仿宋" w:cs="仿宋"/>
          <w:snapToGrid w:val="0"/>
          <w:color w:val="auto"/>
          <w:kern w:val="0"/>
          <w:sz w:val="24"/>
          <w:szCs w:val="24"/>
          <w:highlight w:val="none"/>
        </w:rPr>
        <w:t>.5.</w:t>
      </w:r>
      <w:r>
        <w:rPr>
          <w:rFonts w:hint="eastAsia" w:ascii="仿宋" w:hAnsi="仿宋" w:eastAsia="仿宋" w:cs="仿宋"/>
          <w:snapToGrid w:val="0"/>
          <w:color w:val="auto"/>
          <w:kern w:val="0"/>
          <w:sz w:val="24"/>
          <w:szCs w:val="24"/>
          <w:highlight w:val="none"/>
          <w:lang w:val="en-US" w:eastAsia="zh-CN"/>
        </w:rPr>
        <w:t>3</w:t>
      </w:r>
      <w:r>
        <w:rPr>
          <w:rFonts w:hint="eastAsia" w:ascii="仿宋" w:hAnsi="仿宋" w:eastAsia="仿宋" w:cs="仿宋"/>
          <w:snapToGrid w:val="0"/>
          <w:color w:val="auto"/>
          <w:kern w:val="0"/>
          <w:sz w:val="24"/>
          <w:szCs w:val="24"/>
          <w:highlight w:val="none"/>
        </w:rPr>
        <w:t>同时出现两种以上不一致的，按照前款规定的顺序修正。修正后的报价按照财政部第87号令《政府采购货物和服务招标投标管理办法》第五十一条第二款的规定经</w:t>
      </w: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rPr>
        <w:t>确认后产生约束力。</w:t>
      </w:r>
    </w:p>
    <w:p w14:paraId="61362355">
      <w:pPr>
        <w:keepNext w:val="0"/>
        <w:keepLines w:val="0"/>
        <w:pageBreakBefore w:val="0"/>
        <w:kinsoku/>
        <w:wordWrap/>
        <w:overflowPunct/>
        <w:topLinePunct w:val="0"/>
        <w:autoSpaceDE/>
        <w:autoSpaceDN/>
        <w:bidi w:val="0"/>
        <w:spacing w:line="500" w:lineRule="exact"/>
        <w:ind w:firstLine="720" w:firstLineChars="300"/>
        <w:textAlignment w:val="auto"/>
        <w:rPr>
          <w:rFonts w:hint="eastAsia" w:ascii="仿宋" w:hAnsi="仿宋" w:eastAsia="仿宋" w:cs="仿宋"/>
          <w:b/>
          <w:bCs/>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w:t>
      </w:r>
      <w:r>
        <w:rPr>
          <w:rFonts w:hint="eastAsia" w:ascii="仿宋" w:hAnsi="仿宋" w:eastAsia="仿宋" w:cs="仿宋"/>
          <w:b/>
          <w:bCs/>
          <w:snapToGrid w:val="0"/>
          <w:color w:val="auto"/>
          <w:kern w:val="0"/>
          <w:sz w:val="24"/>
          <w:szCs w:val="24"/>
          <w:highlight w:val="none"/>
        </w:rPr>
        <w:t>供应商对根据修正原则修正后的报价不确认的，投标无效。采购人将以合同形式有偿取得货物或服务，不接受供应商给予的赠品、回扣或者与采购无关的其他商品、服务。</w:t>
      </w:r>
    </w:p>
    <w:p w14:paraId="372EE4A6">
      <w:pPr>
        <w:keepNext w:val="0"/>
        <w:keepLines w:val="0"/>
        <w:pageBreakBefore w:val="0"/>
        <w:kinsoku/>
        <w:wordWrap/>
        <w:overflowPunct/>
        <w:topLinePunct w:val="0"/>
        <w:autoSpaceDE/>
        <w:autoSpaceDN/>
        <w:bidi w:val="0"/>
        <w:spacing w:line="500" w:lineRule="exact"/>
        <w:ind w:firstLine="720" w:firstLineChars="300"/>
        <w:textAlignment w:val="auto"/>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25.6汇总得分：评标委员会各成员应当独立对每个</w:t>
      </w: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lang w:val="en-US" w:eastAsia="zh-CN" w:bidi="ar-SA"/>
        </w:rPr>
        <w:t>的投标文件进行评价，并汇总每个</w:t>
      </w: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lang w:val="en-US" w:eastAsia="zh-CN" w:bidi="ar-SA"/>
        </w:rPr>
        <w:t>的得分。</w:t>
      </w:r>
    </w:p>
    <w:p w14:paraId="5E6DBDCB">
      <w:pPr>
        <w:keepNext w:val="0"/>
        <w:keepLines w:val="0"/>
        <w:pageBreakBefore w:val="0"/>
        <w:kinsoku/>
        <w:wordWrap/>
        <w:overflowPunct/>
        <w:topLinePunct w:val="0"/>
        <w:autoSpaceDE/>
        <w:autoSpaceDN/>
        <w:bidi w:val="0"/>
        <w:spacing w:line="500" w:lineRule="exact"/>
        <w:ind w:firstLine="562" w:firstLineChars="200"/>
        <w:textAlignment w:val="auto"/>
        <w:rPr>
          <w:rFonts w:hint="eastAsia" w:ascii="仿宋" w:hAnsi="仿宋" w:eastAsia="仿宋" w:cs="仿宋"/>
          <w:snapToGrid w:val="0"/>
          <w:color w:val="auto"/>
          <w:kern w:val="0"/>
          <w:sz w:val="28"/>
          <w:szCs w:val="28"/>
          <w:highlight w:val="none"/>
        </w:rPr>
      </w:pPr>
      <w:r>
        <w:rPr>
          <w:rFonts w:hint="eastAsia" w:ascii="仿宋" w:hAnsi="仿宋" w:eastAsia="仿宋" w:cs="仿宋"/>
          <w:b/>
          <w:bCs/>
          <w:snapToGrid w:val="0"/>
          <w:color w:val="auto"/>
          <w:kern w:val="0"/>
          <w:sz w:val="28"/>
          <w:szCs w:val="28"/>
          <w:highlight w:val="none"/>
          <w:lang w:val="en-US" w:eastAsia="zh-CN"/>
        </w:rPr>
        <w:t>26.</w:t>
      </w:r>
      <w:r>
        <w:rPr>
          <w:rFonts w:hint="eastAsia" w:ascii="仿宋" w:hAnsi="仿宋" w:eastAsia="仿宋" w:cs="仿宋"/>
          <w:b/>
          <w:bCs/>
          <w:snapToGrid w:val="0"/>
          <w:color w:val="auto"/>
          <w:kern w:val="0"/>
          <w:sz w:val="28"/>
          <w:szCs w:val="28"/>
          <w:highlight w:val="none"/>
        </w:rPr>
        <w:t>顺序排列与中标候选推荐</w:t>
      </w:r>
    </w:p>
    <w:p w14:paraId="1629A020">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仿宋" w:hAnsi="仿宋" w:eastAsia="仿宋" w:cs="仿宋"/>
          <w:snapToGrid w:val="0"/>
          <w:color w:val="FF0000"/>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26</w:t>
      </w:r>
      <w:r>
        <w:rPr>
          <w:rFonts w:hint="eastAsia" w:ascii="仿宋" w:hAnsi="仿宋" w:eastAsia="仿宋" w:cs="仿宋"/>
          <w:snapToGrid w:val="0"/>
          <w:color w:val="auto"/>
          <w:kern w:val="0"/>
          <w:sz w:val="24"/>
          <w:szCs w:val="24"/>
          <w:highlight w:val="none"/>
        </w:rPr>
        <w:t>.1评标结果按评审后得分由高到低顺序排列，确定综合得分最高的供应商为中标</w:t>
      </w:r>
      <w:r>
        <w:rPr>
          <w:rFonts w:hint="eastAsia" w:ascii="仿宋" w:hAnsi="仿宋" w:eastAsia="仿宋" w:cs="仿宋"/>
          <w:snapToGrid w:val="0"/>
          <w:color w:val="auto"/>
          <w:kern w:val="0"/>
          <w:sz w:val="24"/>
          <w:szCs w:val="24"/>
          <w:highlight w:val="none"/>
          <w:lang w:val="en-US" w:eastAsia="zh-CN"/>
        </w:rPr>
        <w:t>候选</w:t>
      </w:r>
      <w:r>
        <w:rPr>
          <w:rFonts w:hint="eastAsia" w:ascii="仿宋" w:hAnsi="仿宋" w:eastAsia="仿宋" w:cs="仿宋"/>
          <w:snapToGrid w:val="0"/>
          <w:color w:val="auto"/>
          <w:kern w:val="0"/>
          <w:sz w:val="24"/>
          <w:szCs w:val="24"/>
          <w:highlight w:val="none"/>
        </w:rPr>
        <w:t>人</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如出现综合得分相同时，投标报价低的优先；如综合得分和投标报价均相同，则现场抽签确定</w:t>
      </w:r>
      <w:r>
        <w:rPr>
          <w:rFonts w:hint="eastAsia" w:ascii="仿宋" w:hAnsi="仿宋" w:eastAsia="仿宋" w:cs="仿宋"/>
          <w:snapToGrid w:val="0"/>
          <w:color w:val="auto"/>
          <w:kern w:val="0"/>
          <w:sz w:val="24"/>
          <w:szCs w:val="24"/>
          <w:highlight w:val="none"/>
          <w:lang w:eastAsia="zh-CN"/>
        </w:rPr>
        <w:t>。</w:t>
      </w:r>
    </w:p>
    <w:p w14:paraId="3B854FCD">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rPr>
        <w:t>2</w:t>
      </w:r>
      <w:r>
        <w:rPr>
          <w:rFonts w:hint="eastAsia" w:ascii="仿宋" w:hAnsi="仿宋" w:eastAsia="仿宋" w:cs="仿宋"/>
          <w:snapToGrid w:val="0"/>
          <w:color w:val="auto"/>
          <w:kern w:val="0"/>
          <w:sz w:val="24"/>
          <w:szCs w:val="24"/>
          <w:highlight w:val="none"/>
          <w:lang w:val="en-US" w:eastAsia="zh-CN"/>
        </w:rPr>
        <w:t>6</w:t>
      </w:r>
      <w:r>
        <w:rPr>
          <w:rFonts w:hint="eastAsia" w:ascii="仿宋" w:hAnsi="仿宋" w:eastAsia="仿宋" w:cs="仿宋"/>
          <w:snapToGrid w:val="0"/>
          <w:color w:val="auto"/>
          <w:kern w:val="0"/>
          <w:sz w:val="24"/>
          <w:szCs w:val="24"/>
          <w:highlight w:val="none"/>
        </w:rPr>
        <w:t>.2使用综合评分法的采购项目，提供相同品牌产品</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单一产品采购项目中的该产品或者非单一产品采购项目的核心产品</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hint="eastAsia" w:ascii="仿宋" w:hAnsi="仿宋" w:eastAsia="仿宋" w:cs="仿宋"/>
          <w:snapToGrid w:val="0"/>
          <w:color w:val="auto"/>
          <w:kern w:val="0"/>
          <w:sz w:val="24"/>
          <w:szCs w:val="24"/>
          <w:highlight w:val="none"/>
          <w:lang w:eastAsia="zh-CN"/>
        </w:rPr>
        <w:t>。</w:t>
      </w:r>
    </w:p>
    <w:p w14:paraId="4988D2C0">
      <w:pPr>
        <w:pStyle w:val="9"/>
        <w:keepNext w:val="0"/>
        <w:keepLines w:val="0"/>
        <w:pageBreakBefore w:val="0"/>
        <w:kinsoku/>
        <w:wordWrap/>
        <w:overflowPunct/>
        <w:topLinePunct w:val="0"/>
        <w:autoSpaceDE/>
        <w:autoSpaceDN/>
        <w:bidi w:val="0"/>
        <w:spacing w:line="500" w:lineRule="exact"/>
        <w:ind w:firstLine="562" w:firstLineChars="200"/>
        <w:textAlignment w:val="auto"/>
        <w:rPr>
          <w:rFonts w:hint="eastAsia" w:ascii="仿宋" w:hAnsi="仿宋" w:eastAsia="仿宋" w:cs="仿宋"/>
          <w:b/>
          <w:bCs/>
          <w:snapToGrid w:val="0"/>
          <w:color w:val="auto"/>
          <w:kern w:val="0"/>
          <w:sz w:val="28"/>
          <w:szCs w:val="28"/>
          <w:highlight w:val="none"/>
          <w:lang w:val="en-US" w:eastAsia="zh-CN" w:bidi="ar-SA"/>
        </w:rPr>
      </w:pPr>
      <w:r>
        <w:rPr>
          <w:rFonts w:hint="eastAsia" w:ascii="仿宋" w:hAnsi="仿宋" w:eastAsia="仿宋" w:cs="仿宋"/>
          <w:b/>
          <w:bCs/>
          <w:snapToGrid w:val="0"/>
          <w:color w:val="auto"/>
          <w:kern w:val="0"/>
          <w:sz w:val="28"/>
          <w:szCs w:val="28"/>
          <w:highlight w:val="none"/>
          <w:lang w:val="en-US" w:eastAsia="zh-CN" w:bidi="ar-SA"/>
        </w:rPr>
        <w:t>27.在招标采购中，出现下列情形之一的，应予废标：</w:t>
      </w:r>
    </w:p>
    <w:p w14:paraId="4E8E66FD">
      <w:pPr>
        <w:pStyle w:val="9"/>
        <w:keepNext w:val="0"/>
        <w:keepLines w:val="0"/>
        <w:pageBreakBefore w:val="0"/>
        <w:kinsoku/>
        <w:wordWrap/>
        <w:overflowPunct/>
        <w:topLinePunct w:val="0"/>
        <w:autoSpaceDE/>
        <w:autoSpaceDN/>
        <w:bidi w:val="0"/>
        <w:spacing w:line="500" w:lineRule="exact"/>
        <w:ind w:firstLine="360" w:firstLineChars="150"/>
        <w:textAlignment w:val="auto"/>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eastAsia="zh-CN"/>
        </w:rPr>
        <w:t>根据《中华人民共和国政府采购法》第三十六条之规定，在采购中，出现下列情形之一的，应予废标：</w:t>
      </w:r>
    </w:p>
    <w:p w14:paraId="4BC2ECB8">
      <w:pPr>
        <w:pStyle w:val="9"/>
        <w:keepNext w:val="0"/>
        <w:keepLines w:val="0"/>
        <w:pageBreakBefore w:val="0"/>
        <w:kinsoku/>
        <w:wordWrap/>
        <w:overflowPunct/>
        <w:topLinePunct w:val="0"/>
        <w:autoSpaceDE/>
        <w:autoSpaceDN/>
        <w:bidi w:val="0"/>
        <w:spacing w:line="500" w:lineRule="exact"/>
        <w:ind w:firstLine="360" w:firstLineChars="150"/>
        <w:textAlignment w:val="auto"/>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27</w:t>
      </w:r>
      <w:r>
        <w:rPr>
          <w:rFonts w:hint="eastAsia" w:ascii="仿宋" w:hAnsi="仿宋" w:eastAsia="仿宋" w:cs="仿宋"/>
          <w:snapToGrid w:val="0"/>
          <w:color w:val="auto"/>
          <w:kern w:val="0"/>
          <w:sz w:val="24"/>
          <w:szCs w:val="24"/>
          <w:highlight w:val="none"/>
          <w:lang w:eastAsia="zh-CN"/>
        </w:rPr>
        <w:t>.1符合专业条件的供应商或者对招标文件作实质响应的供应商不足3家的；</w:t>
      </w:r>
    </w:p>
    <w:p w14:paraId="74FE6993">
      <w:pPr>
        <w:pStyle w:val="9"/>
        <w:keepNext w:val="0"/>
        <w:keepLines w:val="0"/>
        <w:pageBreakBefore w:val="0"/>
        <w:kinsoku/>
        <w:wordWrap/>
        <w:overflowPunct/>
        <w:topLinePunct w:val="0"/>
        <w:autoSpaceDE/>
        <w:autoSpaceDN/>
        <w:bidi w:val="0"/>
        <w:spacing w:line="500" w:lineRule="exact"/>
        <w:ind w:firstLine="360" w:firstLineChars="150"/>
        <w:textAlignment w:val="auto"/>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27</w:t>
      </w:r>
      <w:r>
        <w:rPr>
          <w:rFonts w:hint="eastAsia" w:ascii="仿宋" w:hAnsi="仿宋" w:eastAsia="仿宋" w:cs="仿宋"/>
          <w:snapToGrid w:val="0"/>
          <w:color w:val="auto"/>
          <w:kern w:val="0"/>
          <w:sz w:val="24"/>
          <w:szCs w:val="24"/>
          <w:highlight w:val="none"/>
          <w:lang w:eastAsia="zh-CN"/>
        </w:rPr>
        <w:t>.2出现影响采购公正的违法、违规行为的；</w:t>
      </w:r>
    </w:p>
    <w:p w14:paraId="6632AAFA">
      <w:pPr>
        <w:pStyle w:val="9"/>
        <w:keepNext w:val="0"/>
        <w:keepLines w:val="0"/>
        <w:pageBreakBefore w:val="0"/>
        <w:kinsoku/>
        <w:wordWrap/>
        <w:overflowPunct/>
        <w:topLinePunct w:val="0"/>
        <w:autoSpaceDE/>
        <w:autoSpaceDN/>
        <w:bidi w:val="0"/>
        <w:spacing w:line="500" w:lineRule="exact"/>
        <w:ind w:firstLine="360" w:firstLineChars="150"/>
        <w:textAlignment w:val="auto"/>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27</w:t>
      </w:r>
      <w:r>
        <w:rPr>
          <w:rFonts w:hint="eastAsia" w:ascii="仿宋" w:hAnsi="仿宋" w:eastAsia="仿宋" w:cs="仿宋"/>
          <w:snapToGrid w:val="0"/>
          <w:color w:val="auto"/>
          <w:kern w:val="0"/>
          <w:sz w:val="24"/>
          <w:szCs w:val="24"/>
          <w:highlight w:val="none"/>
          <w:lang w:eastAsia="zh-CN"/>
        </w:rPr>
        <w:t>.3供应商的报价均超过了采购预算，采购人不能支付的；</w:t>
      </w:r>
    </w:p>
    <w:p w14:paraId="362102D8">
      <w:pPr>
        <w:pStyle w:val="9"/>
        <w:keepNext w:val="0"/>
        <w:keepLines w:val="0"/>
        <w:pageBreakBefore w:val="0"/>
        <w:kinsoku/>
        <w:wordWrap/>
        <w:overflowPunct/>
        <w:topLinePunct w:val="0"/>
        <w:autoSpaceDE/>
        <w:autoSpaceDN/>
        <w:bidi w:val="0"/>
        <w:spacing w:line="500" w:lineRule="exact"/>
        <w:ind w:firstLine="360" w:firstLineChars="150"/>
        <w:textAlignment w:val="auto"/>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27</w:t>
      </w:r>
      <w:r>
        <w:rPr>
          <w:rFonts w:hint="eastAsia" w:ascii="仿宋" w:hAnsi="仿宋" w:eastAsia="仿宋" w:cs="仿宋"/>
          <w:snapToGrid w:val="0"/>
          <w:color w:val="auto"/>
          <w:kern w:val="0"/>
          <w:sz w:val="24"/>
          <w:szCs w:val="24"/>
          <w:highlight w:val="none"/>
          <w:lang w:eastAsia="zh-CN"/>
        </w:rPr>
        <w:t>.4因重大变故，采购任务取消的。</w:t>
      </w:r>
    </w:p>
    <w:p w14:paraId="45497C90">
      <w:pPr>
        <w:pStyle w:val="9"/>
        <w:keepNext w:val="0"/>
        <w:keepLines w:val="0"/>
        <w:pageBreakBefore w:val="0"/>
        <w:kinsoku/>
        <w:wordWrap/>
        <w:overflowPunct/>
        <w:topLinePunct w:val="0"/>
        <w:autoSpaceDE/>
        <w:autoSpaceDN/>
        <w:bidi w:val="0"/>
        <w:spacing w:line="500" w:lineRule="exact"/>
        <w:ind w:firstLine="360" w:firstLineChars="150"/>
        <w:textAlignment w:val="auto"/>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eastAsia="zh-CN"/>
        </w:rPr>
        <w:t>废标后，代理机构应当将废标理由通知所有供应商。</w:t>
      </w:r>
    </w:p>
    <w:p w14:paraId="60FE0103">
      <w:pPr>
        <w:keepNext w:val="0"/>
        <w:keepLines w:val="0"/>
        <w:pageBreakBefore w:val="0"/>
        <w:kinsoku/>
        <w:wordWrap/>
        <w:overflowPunct/>
        <w:topLinePunct w:val="0"/>
        <w:autoSpaceDE/>
        <w:autoSpaceDN/>
        <w:bidi w:val="0"/>
        <w:snapToGrid w:val="0"/>
        <w:spacing w:line="500" w:lineRule="exact"/>
        <w:ind w:firstLine="562" w:firstLineChars="200"/>
        <w:textAlignment w:val="auto"/>
        <w:rPr>
          <w:rFonts w:hint="eastAsia" w:ascii="仿宋" w:hAnsi="仿宋" w:eastAsia="仿宋" w:cs="仿宋"/>
          <w:b/>
          <w:color w:val="auto"/>
          <w:sz w:val="32"/>
          <w:highlight w:val="none"/>
        </w:rPr>
      </w:pPr>
      <w:r>
        <w:rPr>
          <w:rFonts w:hint="eastAsia" w:ascii="仿宋" w:hAnsi="仿宋" w:eastAsia="仿宋" w:cs="仿宋"/>
          <w:b/>
          <w:bCs/>
          <w:color w:val="auto"/>
          <w:sz w:val="28"/>
          <w:szCs w:val="24"/>
          <w:highlight w:val="none"/>
          <w:lang w:val="en-US" w:eastAsia="zh-CN"/>
        </w:rPr>
        <w:t>28.</w:t>
      </w:r>
      <w:r>
        <w:rPr>
          <w:rFonts w:hint="eastAsia" w:ascii="仿宋" w:hAnsi="仿宋" w:eastAsia="仿宋" w:cs="仿宋"/>
          <w:b/>
          <w:color w:val="auto"/>
          <w:kern w:val="2"/>
          <w:sz w:val="28"/>
          <w:szCs w:val="24"/>
          <w:highlight w:val="none"/>
          <w:lang w:val="en-US" w:eastAsia="zh-CN" w:bidi="ar-SA"/>
        </w:rPr>
        <w:t>重新组织采购</w:t>
      </w:r>
    </w:p>
    <w:p w14:paraId="386D2FFE">
      <w:pPr>
        <w:pStyle w:val="8"/>
        <w:keepNext w:val="0"/>
        <w:keepLines w:val="0"/>
        <w:pageBreakBefore w:val="0"/>
        <w:kinsoku/>
        <w:wordWrap/>
        <w:overflowPunct/>
        <w:topLinePunct w:val="0"/>
        <w:autoSpaceDE/>
        <w:autoSpaceDN/>
        <w:bidi w:val="0"/>
        <w:snapToGrid w:val="0"/>
        <w:spacing w:line="500" w:lineRule="exact"/>
        <w:ind w:left="0" w:leftChars="0" w:firstLine="482" w:firstLineChars="200"/>
        <w:textAlignment w:val="auto"/>
        <w:rPr>
          <w:rFonts w:hint="eastAsia" w:ascii="仿宋" w:hAnsi="仿宋" w:eastAsia="仿宋" w:cs="仿宋"/>
          <w:color w:val="auto"/>
          <w:sz w:val="24"/>
          <w:szCs w:val="22"/>
          <w:highlight w:val="none"/>
        </w:rPr>
      </w:pPr>
      <w:r>
        <w:rPr>
          <w:rFonts w:hint="eastAsia" w:ascii="仿宋" w:hAnsi="仿宋" w:eastAsia="仿宋" w:cs="仿宋"/>
          <w:b/>
          <w:color w:val="auto"/>
          <w:sz w:val="24"/>
          <w:szCs w:val="22"/>
          <w:highlight w:val="none"/>
          <w:lang w:val="en-US" w:eastAsia="zh-CN"/>
        </w:rPr>
        <w:t>28</w:t>
      </w:r>
      <w:r>
        <w:rPr>
          <w:rFonts w:hint="eastAsia" w:ascii="仿宋" w:hAnsi="仿宋" w:eastAsia="仿宋" w:cs="仿宋"/>
          <w:b/>
          <w:color w:val="auto"/>
          <w:sz w:val="24"/>
          <w:szCs w:val="22"/>
          <w:highlight w:val="none"/>
        </w:rPr>
        <w:t>.1修改招标文件，重新组织采购活动。</w:t>
      </w:r>
      <w:r>
        <w:rPr>
          <w:rFonts w:hint="eastAsia" w:ascii="仿宋" w:hAnsi="仿宋" w:eastAsia="仿宋" w:cs="仿宋"/>
          <w:color w:val="auto"/>
          <w:sz w:val="24"/>
          <w:szCs w:val="22"/>
          <w:highlight w:val="none"/>
        </w:rPr>
        <w:t>评标委员会发现采购文件存在歧义、重大缺陷导致评标工作无法进行，或者采购文件内容违反国家有关强制性规定的，将停止评标工作，并与采购人、代理机构沟通并作书面记录。采购人、代理机构确认后，将修改采购文件，重新组织采购活动。</w:t>
      </w:r>
    </w:p>
    <w:p w14:paraId="7242286E">
      <w:pPr>
        <w:pStyle w:val="8"/>
        <w:keepNext w:val="0"/>
        <w:keepLines w:val="0"/>
        <w:pageBreakBefore w:val="0"/>
        <w:kinsoku/>
        <w:wordWrap/>
        <w:overflowPunct/>
        <w:topLinePunct w:val="0"/>
        <w:autoSpaceDE/>
        <w:autoSpaceDN/>
        <w:bidi w:val="0"/>
        <w:snapToGrid w:val="0"/>
        <w:spacing w:line="500" w:lineRule="exact"/>
        <w:ind w:left="0" w:leftChars="0" w:firstLine="482" w:firstLineChars="200"/>
        <w:textAlignment w:val="auto"/>
        <w:rPr>
          <w:rFonts w:hint="eastAsia" w:ascii="仿宋" w:hAnsi="仿宋" w:eastAsia="仿宋" w:cs="仿宋"/>
          <w:color w:val="auto"/>
          <w:sz w:val="24"/>
          <w:szCs w:val="22"/>
          <w:highlight w:val="none"/>
        </w:rPr>
      </w:pPr>
      <w:r>
        <w:rPr>
          <w:rFonts w:hint="eastAsia" w:ascii="仿宋" w:hAnsi="仿宋" w:eastAsia="仿宋" w:cs="仿宋"/>
          <w:b/>
          <w:color w:val="auto"/>
          <w:kern w:val="0"/>
          <w:sz w:val="24"/>
          <w:szCs w:val="22"/>
          <w:highlight w:val="none"/>
          <w:lang w:val="en-US" w:eastAsia="zh-CN"/>
        </w:rPr>
        <w:t>28</w:t>
      </w:r>
      <w:r>
        <w:rPr>
          <w:rFonts w:hint="eastAsia" w:ascii="仿宋" w:hAnsi="仿宋" w:eastAsia="仿宋" w:cs="仿宋"/>
          <w:b/>
          <w:color w:val="auto"/>
          <w:kern w:val="0"/>
          <w:sz w:val="24"/>
          <w:szCs w:val="22"/>
          <w:highlight w:val="none"/>
        </w:rPr>
        <w:t>.2重新开展采购。</w:t>
      </w:r>
      <w:r>
        <w:rPr>
          <w:rFonts w:hint="eastAsia" w:ascii="仿宋" w:hAnsi="仿宋" w:eastAsia="仿宋" w:cs="仿宋"/>
          <w:color w:val="auto"/>
          <w:sz w:val="24"/>
          <w:szCs w:val="22"/>
          <w:highlight w:val="none"/>
        </w:rPr>
        <w:t>有政府采购法第七十一条、第七十二条规定的违法行为之一，影响或者可能影响中标、成交结果的，依照下列规定处理：</w:t>
      </w:r>
    </w:p>
    <w:p w14:paraId="1E7604F9">
      <w:pPr>
        <w:pStyle w:val="8"/>
        <w:keepNext w:val="0"/>
        <w:keepLines w:val="0"/>
        <w:pageBreakBefore w:val="0"/>
        <w:kinsoku/>
        <w:wordWrap/>
        <w:overflowPunct/>
        <w:topLinePunct w:val="0"/>
        <w:autoSpaceDE/>
        <w:autoSpaceDN/>
        <w:bidi w:val="0"/>
        <w:snapToGrid w:val="0"/>
        <w:spacing w:line="500" w:lineRule="exact"/>
        <w:ind w:left="0" w:leftChars="0" w:firstLine="480" w:firstLineChars="200"/>
        <w:textAlignment w:val="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lang w:val="en-US" w:eastAsia="zh-CN"/>
        </w:rPr>
        <w:t>28</w:t>
      </w:r>
      <w:r>
        <w:rPr>
          <w:rFonts w:hint="eastAsia" w:ascii="仿宋" w:hAnsi="仿宋" w:eastAsia="仿宋" w:cs="仿宋"/>
          <w:color w:val="auto"/>
          <w:sz w:val="24"/>
          <w:szCs w:val="22"/>
          <w:highlight w:val="none"/>
        </w:rPr>
        <w:t>.2.1未确定中标或者</w:t>
      </w:r>
      <w:r>
        <w:rPr>
          <w:rFonts w:hint="eastAsia" w:ascii="仿宋" w:hAnsi="仿宋" w:eastAsia="仿宋" w:cs="仿宋"/>
          <w:color w:val="auto"/>
          <w:sz w:val="24"/>
          <w:szCs w:val="22"/>
          <w:highlight w:val="none"/>
          <w:lang w:eastAsia="zh-CN"/>
        </w:rPr>
        <w:t>中标供应商</w:t>
      </w:r>
      <w:r>
        <w:rPr>
          <w:rFonts w:hint="eastAsia" w:ascii="仿宋" w:hAnsi="仿宋" w:eastAsia="仿宋" w:cs="仿宋"/>
          <w:color w:val="auto"/>
          <w:sz w:val="24"/>
          <w:szCs w:val="22"/>
          <w:highlight w:val="none"/>
        </w:rPr>
        <w:t>的，终止本次政府采购活动，重新开展政府采购活动。</w:t>
      </w:r>
    </w:p>
    <w:p w14:paraId="793F10A1">
      <w:pPr>
        <w:pStyle w:val="8"/>
        <w:keepNext w:val="0"/>
        <w:keepLines w:val="0"/>
        <w:pageBreakBefore w:val="0"/>
        <w:kinsoku/>
        <w:wordWrap/>
        <w:overflowPunct/>
        <w:topLinePunct w:val="0"/>
        <w:autoSpaceDE/>
        <w:autoSpaceDN/>
        <w:bidi w:val="0"/>
        <w:snapToGrid w:val="0"/>
        <w:spacing w:line="500" w:lineRule="exact"/>
        <w:ind w:left="0" w:leftChars="0" w:firstLine="480" w:firstLineChars="200"/>
        <w:textAlignment w:val="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lang w:val="en-US" w:eastAsia="zh-CN"/>
        </w:rPr>
        <w:t>28</w:t>
      </w:r>
      <w:r>
        <w:rPr>
          <w:rFonts w:hint="eastAsia" w:ascii="仿宋" w:hAnsi="仿宋" w:eastAsia="仿宋" w:cs="仿宋"/>
          <w:color w:val="auto"/>
          <w:sz w:val="24"/>
          <w:szCs w:val="22"/>
          <w:highlight w:val="none"/>
        </w:rPr>
        <w:t>.2.2已确定中标或者</w:t>
      </w:r>
      <w:r>
        <w:rPr>
          <w:rFonts w:hint="eastAsia" w:ascii="仿宋" w:hAnsi="仿宋" w:eastAsia="仿宋" w:cs="仿宋"/>
          <w:color w:val="auto"/>
          <w:sz w:val="24"/>
          <w:szCs w:val="22"/>
          <w:highlight w:val="none"/>
          <w:lang w:eastAsia="zh-CN"/>
        </w:rPr>
        <w:t>中标供应商</w:t>
      </w:r>
      <w:r>
        <w:rPr>
          <w:rFonts w:hint="eastAsia" w:ascii="仿宋" w:hAnsi="仿宋" w:eastAsia="仿宋" w:cs="仿宋"/>
          <w:color w:val="auto"/>
          <w:sz w:val="24"/>
          <w:szCs w:val="22"/>
          <w:highlight w:val="none"/>
        </w:rPr>
        <w:t>但尚未签订政府采购合同的，中标或者成交结果无效，从合格的中标或者成交候选人中另行确定中标或者</w:t>
      </w:r>
      <w:r>
        <w:rPr>
          <w:rFonts w:hint="eastAsia" w:ascii="仿宋" w:hAnsi="仿宋" w:eastAsia="仿宋" w:cs="仿宋"/>
          <w:color w:val="auto"/>
          <w:sz w:val="24"/>
          <w:szCs w:val="22"/>
          <w:highlight w:val="none"/>
          <w:lang w:eastAsia="zh-CN"/>
        </w:rPr>
        <w:t>中标供应商</w:t>
      </w:r>
      <w:r>
        <w:rPr>
          <w:rFonts w:hint="eastAsia" w:ascii="仿宋" w:hAnsi="仿宋" w:eastAsia="仿宋" w:cs="仿宋"/>
          <w:color w:val="auto"/>
          <w:sz w:val="24"/>
          <w:szCs w:val="22"/>
          <w:highlight w:val="none"/>
        </w:rPr>
        <w:t>；没有合格的中标或者成交候选人的，重新开展政府采购活动。</w:t>
      </w:r>
    </w:p>
    <w:p w14:paraId="37C72308">
      <w:pPr>
        <w:pStyle w:val="8"/>
        <w:keepNext w:val="0"/>
        <w:keepLines w:val="0"/>
        <w:pageBreakBefore w:val="0"/>
        <w:kinsoku/>
        <w:wordWrap/>
        <w:overflowPunct/>
        <w:topLinePunct w:val="0"/>
        <w:autoSpaceDE/>
        <w:autoSpaceDN/>
        <w:bidi w:val="0"/>
        <w:snapToGrid w:val="0"/>
        <w:spacing w:line="500" w:lineRule="exact"/>
        <w:ind w:left="0" w:leftChars="0" w:firstLine="480" w:firstLineChars="200"/>
        <w:textAlignment w:val="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lang w:val="en-US" w:eastAsia="zh-CN"/>
        </w:rPr>
        <w:t>28</w:t>
      </w:r>
      <w:r>
        <w:rPr>
          <w:rFonts w:hint="eastAsia" w:ascii="仿宋" w:hAnsi="仿宋" w:eastAsia="仿宋" w:cs="仿宋"/>
          <w:color w:val="auto"/>
          <w:sz w:val="24"/>
          <w:szCs w:val="22"/>
          <w:highlight w:val="none"/>
        </w:rPr>
        <w:t>.2.3政府采购合同已签订但尚未履行的，撤销合同，从合格的中标或者成交候选人中另行确定中标或者</w:t>
      </w:r>
      <w:r>
        <w:rPr>
          <w:rFonts w:hint="eastAsia" w:ascii="仿宋" w:hAnsi="仿宋" w:eastAsia="仿宋" w:cs="仿宋"/>
          <w:color w:val="auto"/>
          <w:sz w:val="24"/>
          <w:szCs w:val="22"/>
          <w:highlight w:val="none"/>
          <w:lang w:eastAsia="zh-CN"/>
        </w:rPr>
        <w:t>中标供应商</w:t>
      </w:r>
      <w:r>
        <w:rPr>
          <w:rFonts w:hint="eastAsia" w:ascii="仿宋" w:hAnsi="仿宋" w:eastAsia="仿宋" w:cs="仿宋"/>
          <w:color w:val="auto"/>
          <w:sz w:val="24"/>
          <w:szCs w:val="22"/>
          <w:highlight w:val="none"/>
        </w:rPr>
        <w:t>；没有合格的中标或者成交候选人的，重新开展政府采购活动。</w:t>
      </w:r>
    </w:p>
    <w:p w14:paraId="3D94943D">
      <w:pPr>
        <w:pStyle w:val="8"/>
        <w:keepNext w:val="0"/>
        <w:keepLines w:val="0"/>
        <w:pageBreakBefore w:val="0"/>
        <w:kinsoku/>
        <w:wordWrap/>
        <w:overflowPunct/>
        <w:topLinePunct w:val="0"/>
        <w:autoSpaceDE/>
        <w:autoSpaceDN/>
        <w:bidi w:val="0"/>
        <w:snapToGrid w:val="0"/>
        <w:spacing w:line="500" w:lineRule="exact"/>
        <w:ind w:left="0" w:leftChars="0" w:firstLine="480" w:firstLineChars="200"/>
        <w:textAlignment w:val="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lang w:val="en-US" w:eastAsia="zh-CN"/>
        </w:rPr>
        <w:t>28</w:t>
      </w:r>
      <w:r>
        <w:rPr>
          <w:rFonts w:hint="eastAsia" w:ascii="仿宋" w:hAnsi="仿宋" w:eastAsia="仿宋" w:cs="仿宋"/>
          <w:color w:val="auto"/>
          <w:sz w:val="24"/>
          <w:szCs w:val="22"/>
          <w:highlight w:val="none"/>
        </w:rPr>
        <w:t>.2.4政府采购合同已经履行，给采购人、供应商造成损失的，由责任人承担赔偿责任。</w:t>
      </w:r>
    </w:p>
    <w:p w14:paraId="0C2F99D6">
      <w:pPr>
        <w:pStyle w:val="8"/>
        <w:keepNext w:val="0"/>
        <w:keepLines w:val="0"/>
        <w:pageBreakBefore w:val="0"/>
        <w:kinsoku/>
        <w:wordWrap/>
        <w:overflowPunct/>
        <w:topLinePunct w:val="0"/>
        <w:autoSpaceDE/>
        <w:autoSpaceDN/>
        <w:bidi w:val="0"/>
        <w:snapToGrid w:val="0"/>
        <w:spacing w:line="500" w:lineRule="exact"/>
        <w:ind w:left="0" w:leftChars="0" w:firstLine="480" w:firstLineChars="200"/>
        <w:textAlignment w:val="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lang w:val="en-US" w:eastAsia="zh-CN"/>
        </w:rPr>
        <w:t>28</w:t>
      </w:r>
      <w:r>
        <w:rPr>
          <w:rFonts w:hint="eastAsia" w:ascii="仿宋" w:hAnsi="仿宋" w:eastAsia="仿宋" w:cs="仿宋"/>
          <w:color w:val="auto"/>
          <w:sz w:val="24"/>
          <w:szCs w:val="22"/>
          <w:highlight w:val="none"/>
        </w:rPr>
        <w:t>.2.5政府采购当事人有其他违反政府采购法或者本条例规定的行为，经改正后仍然影响或者可能影响中标、成交结果或者依法被认定为中标、成交无效的，依照2</w:t>
      </w:r>
      <w:r>
        <w:rPr>
          <w:rFonts w:hint="eastAsia" w:ascii="仿宋" w:hAnsi="仿宋" w:eastAsia="仿宋" w:cs="仿宋"/>
          <w:color w:val="auto"/>
          <w:sz w:val="24"/>
          <w:szCs w:val="22"/>
          <w:highlight w:val="none"/>
          <w:lang w:val="en-US" w:eastAsia="zh-CN"/>
        </w:rPr>
        <w:t>8</w:t>
      </w:r>
      <w:r>
        <w:rPr>
          <w:rFonts w:hint="eastAsia" w:ascii="仿宋" w:hAnsi="仿宋" w:eastAsia="仿宋" w:cs="仿宋"/>
          <w:color w:val="auto"/>
          <w:sz w:val="24"/>
          <w:szCs w:val="22"/>
          <w:highlight w:val="none"/>
        </w:rPr>
        <w:t>.2.1-2</w:t>
      </w:r>
      <w:r>
        <w:rPr>
          <w:rFonts w:hint="eastAsia" w:ascii="仿宋" w:hAnsi="仿宋" w:eastAsia="仿宋" w:cs="仿宋"/>
          <w:color w:val="auto"/>
          <w:sz w:val="24"/>
          <w:szCs w:val="22"/>
          <w:highlight w:val="none"/>
          <w:lang w:val="en-US" w:eastAsia="zh-CN"/>
        </w:rPr>
        <w:t>8</w:t>
      </w:r>
      <w:r>
        <w:rPr>
          <w:rFonts w:hint="eastAsia" w:ascii="仿宋" w:hAnsi="仿宋" w:eastAsia="仿宋" w:cs="仿宋"/>
          <w:color w:val="auto"/>
          <w:sz w:val="24"/>
          <w:szCs w:val="22"/>
          <w:highlight w:val="none"/>
        </w:rPr>
        <w:t>.2.4规定处理。</w:t>
      </w:r>
    </w:p>
    <w:p w14:paraId="4014BBFF">
      <w:pPr>
        <w:keepNext w:val="0"/>
        <w:keepLines w:val="0"/>
        <w:pageBreakBefore w:val="0"/>
        <w:kinsoku/>
        <w:wordWrap/>
        <w:overflowPunct/>
        <w:topLinePunct w:val="0"/>
        <w:autoSpaceDE/>
        <w:autoSpaceDN/>
        <w:bidi w:val="0"/>
        <w:spacing w:line="500" w:lineRule="exact"/>
        <w:jc w:val="center"/>
        <w:textAlignment w:val="auto"/>
        <w:rPr>
          <w:rFonts w:hint="eastAsia" w:ascii="仿宋" w:hAnsi="仿宋" w:eastAsia="仿宋" w:cs="仿宋"/>
          <w:b/>
          <w:bCs/>
          <w:color w:val="auto"/>
          <w:sz w:val="28"/>
          <w:szCs w:val="24"/>
          <w:highlight w:val="none"/>
        </w:rPr>
      </w:pPr>
      <w:bookmarkStart w:id="39" w:name="_Toc16847"/>
      <w:bookmarkStart w:id="40" w:name="_Toc26186"/>
      <w:bookmarkStart w:id="41" w:name="_Toc25029"/>
      <w:bookmarkStart w:id="42" w:name="_Toc251566655"/>
      <w:bookmarkStart w:id="43" w:name="_Toc240450082"/>
      <w:r>
        <w:rPr>
          <w:rFonts w:hint="eastAsia" w:ascii="仿宋" w:hAnsi="仿宋" w:eastAsia="仿宋" w:cs="仿宋"/>
          <w:b/>
          <w:bCs/>
          <w:color w:val="auto"/>
          <w:sz w:val="28"/>
          <w:szCs w:val="24"/>
          <w:highlight w:val="none"/>
        </w:rPr>
        <w:t>六、确定</w:t>
      </w:r>
      <w:r>
        <w:rPr>
          <w:rFonts w:hint="eastAsia" w:ascii="仿宋" w:hAnsi="仿宋" w:eastAsia="仿宋" w:cs="仿宋"/>
          <w:b/>
          <w:bCs/>
          <w:color w:val="auto"/>
          <w:sz w:val="28"/>
          <w:szCs w:val="24"/>
          <w:highlight w:val="none"/>
          <w:lang w:eastAsia="zh-CN"/>
        </w:rPr>
        <w:t>中标供应商</w:t>
      </w:r>
      <w:r>
        <w:rPr>
          <w:rFonts w:hint="eastAsia" w:ascii="仿宋" w:hAnsi="仿宋" w:eastAsia="仿宋" w:cs="仿宋"/>
          <w:b/>
          <w:bCs/>
          <w:color w:val="auto"/>
          <w:sz w:val="28"/>
          <w:szCs w:val="24"/>
          <w:highlight w:val="none"/>
        </w:rPr>
        <w:t>及授予合同</w:t>
      </w:r>
      <w:bookmarkEnd w:id="39"/>
      <w:bookmarkEnd w:id="40"/>
      <w:bookmarkEnd w:id="41"/>
      <w:bookmarkEnd w:id="42"/>
      <w:bookmarkEnd w:id="43"/>
    </w:p>
    <w:p w14:paraId="704DE1BC">
      <w:pPr>
        <w:keepNext w:val="0"/>
        <w:keepLines w:val="0"/>
        <w:pageBreakBefore w:val="0"/>
        <w:kinsoku/>
        <w:wordWrap/>
        <w:overflowPunct/>
        <w:topLinePunct w:val="0"/>
        <w:autoSpaceDE/>
        <w:autoSpaceDN/>
        <w:bidi w:val="0"/>
        <w:adjustRightInd w:val="0"/>
        <w:snapToGrid w:val="0"/>
        <w:spacing w:before="120" w:beforeLines="50" w:line="500" w:lineRule="exact"/>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29.</w:t>
      </w:r>
      <w:r>
        <w:rPr>
          <w:rFonts w:hint="eastAsia" w:ascii="仿宋" w:hAnsi="仿宋" w:eastAsia="仿宋" w:cs="仿宋"/>
          <w:b/>
          <w:color w:val="auto"/>
          <w:sz w:val="28"/>
          <w:szCs w:val="28"/>
          <w:highlight w:val="none"/>
        </w:rPr>
        <w:t>中标供应商的确定</w:t>
      </w:r>
    </w:p>
    <w:p w14:paraId="095F25CE">
      <w:pPr>
        <w:keepNext w:val="0"/>
        <w:keepLines w:val="0"/>
        <w:pageBreakBefore w:val="0"/>
        <w:kinsoku/>
        <w:wordWrap/>
        <w:overflowPunct/>
        <w:topLinePunct w:val="0"/>
        <w:autoSpaceDE/>
        <w:autoSpaceDN/>
        <w:bidi w:val="0"/>
        <w:adjustRightInd w:val="0"/>
        <w:snapToGrid w:val="0"/>
        <w:spacing w:before="120" w:beforeLines="50" w:line="500" w:lineRule="exact"/>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29</w:t>
      </w:r>
      <w:r>
        <w:rPr>
          <w:rFonts w:hint="eastAsia" w:ascii="仿宋" w:hAnsi="仿宋" w:eastAsia="仿宋" w:cs="仿宋"/>
          <w:snapToGrid w:val="0"/>
          <w:color w:val="auto"/>
          <w:kern w:val="0"/>
          <w:sz w:val="24"/>
          <w:szCs w:val="24"/>
          <w:highlight w:val="none"/>
        </w:rPr>
        <w:t>.1采购代理机构应当自评审结束之日起2个工作日内将评审报告送交采购人。</w:t>
      </w:r>
    </w:p>
    <w:p w14:paraId="6C86BF03">
      <w:pPr>
        <w:keepNext w:val="0"/>
        <w:keepLines w:val="0"/>
        <w:pageBreakBefore w:val="0"/>
        <w:kinsoku/>
        <w:wordWrap/>
        <w:overflowPunct/>
        <w:topLinePunct w:val="0"/>
        <w:autoSpaceDE/>
        <w:autoSpaceDN/>
        <w:bidi w:val="0"/>
        <w:adjustRightInd w:val="0"/>
        <w:snapToGrid w:val="0"/>
        <w:spacing w:before="120" w:beforeLines="50" w:line="500" w:lineRule="exact"/>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采购人应当自收到评标报告之日起５个工作日内，在评标报告确定的中标候选人名单中按顺序确定中标</w:t>
      </w: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rPr>
        <w:t>。中标候选人并列的，由采购人或者采购人委托评标委员会按照采购文件规定的方式确定中标</w:t>
      </w: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rPr>
        <w:t>；采购文件未规定的，采取随机抽取的方式确定。</w:t>
      </w:r>
    </w:p>
    <w:p w14:paraId="423B45F5">
      <w:pPr>
        <w:keepNext w:val="0"/>
        <w:keepLines w:val="0"/>
        <w:pageBreakBefore w:val="0"/>
        <w:kinsoku/>
        <w:wordWrap/>
        <w:overflowPunct/>
        <w:topLinePunct w:val="0"/>
        <w:autoSpaceDE/>
        <w:autoSpaceDN/>
        <w:bidi w:val="0"/>
        <w:adjustRightInd w:val="0"/>
        <w:snapToGrid w:val="0"/>
        <w:spacing w:before="120" w:beforeLines="50" w:line="500" w:lineRule="exact"/>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采购人在收到评标报告5个工作日内未按评标报告推荐的中标候选人顺序确定中标</w:t>
      </w: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rPr>
        <w:t>，又不能说明合法理由的，视同按评标报告推荐的顺序确定排名第一的中标候选人为中标</w:t>
      </w: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rPr>
        <w:t>。</w:t>
      </w:r>
    </w:p>
    <w:p w14:paraId="4EB76BCE">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采购人或者采购代理机构应当自中标候选人确定之日起2个工作日内，在原招标公告发布媒体上公告中标结果，采购文件应当随中标结果同时公告。</w:t>
      </w:r>
    </w:p>
    <w:p w14:paraId="3AC61064">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公告期限为1个工作日。</w:t>
      </w:r>
    </w:p>
    <w:p w14:paraId="66C8419A">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29</w:t>
      </w:r>
      <w:r>
        <w:rPr>
          <w:rFonts w:hint="eastAsia" w:ascii="仿宋" w:hAnsi="仿宋" w:eastAsia="仿宋" w:cs="仿宋"/>
          <w:snapToGrid w:val="0"/>
          <w:color w:val="auto"/>
          <w:kern w:val="0"/>
          <w:sz w:val="24"/>
          <w:szCs w:val="24"/>
          <w:highlight w:val="none"/>
        </w:rPr>
        <w:t>.2除国务院财政部门规定的情形外，采购人、采购代理机构不得以任何理由组织重新评审。采购人、采购代理机构按照国务院财政部门的规定组织重新评审的，应当书面报告本级人民政府财政部门。</w:t>
      </w:r>
    </w:p>
    <w:p w14:paraId="5E88B609">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b/>
          <w:snapToGrid w:val="0"/>
          <w:color w:val="auto"/>
          <w:kern w:val="0"/>
          <w:sz w:val="28"/>
          <w:szCs w:val="28"/>
          <w:highlight w:val="none"/>
        </w:rPr>
      </w:pPr>
      <w:r>
        <w:rPr>
          <w:rFonts w:hint="eastAsia" w:ascii="仿宋" w:hAnsi="仿宋" w:eastAsia="仿宋" w:cs="仿宋"/>
          <w:snapToGrid w:val="0"/>
          <w:color w:val="auto"/>
          <w:kern w:val="0"/>
          <w:sz w:val="24"/>
          <w:szCs w:val="24"/>
          <w:highlight w:val="none"/>
          <w:lang w:val="en-US" w:eastAsia="zh-CN"/>
        </w:rPr>
        <w:t>29</w:t>
      </w:r>
      <w:r>
        <w:rPr>
          <w:rFonts w:hint="eastAsia" w:ascii="仿宋" w:hAnsi="仿宋" w:eastAsia="仿宋" w:cs="仿宋"/>
          <w:snapToGrid w:val="0"/>
          <w:color w:val="auto"/>
          <w:kern w:val="0"/>
          <w:sz w:val="24"/>
          <w:szCs w:val="24"/>
          <w:highlight w:val="none"/>
        </w:rPr>
        <w:t>.3中标通知书发出后，采购人不得违法改变中标结果，中标</w:t>
      </w: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rPr>
        <w:t>无正当理由不得放弃中标。</w:t>
      </w:r>
    </w:p>
    <w:p w14:paraId="36CBEE73">
      <w:pPr>
        <w:keepNext w:val="0"/>
        <w:keepLines w:val="0"/>
        <w:pageBreakBefore w:val="0"/>
        <w:kinsoku/>
        <w:wordWrap/>
        <w:overflowPunct/>
        <w:topLinePunct w:val="0"/>
        <w:autoSpaceDE/>
        <w:autoSpaceDN/>
        <w:bidi w:val="0"/>
        <w:adjustRightInd w:val="0"/>
        <w:snapToGrid w:val="0"/>
        <w:spacing w:before="120" w:beforeLines="50" w:line="500" w:lineRule="exact"/>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30.</w:t>
      </w:r>
      <w:r>
        <w:rPr>
          <w:rFonts w:hint="eastAsia" w:ascii="仿宋" w:hAnsi="仿宋" w:eastAsia="仿宋" w:cs="仿宋"/>
          <w:b/>
          <w:color w:val="auto"/>
          <w:sz w:val="28"/>
          <w:szCs w:val="28"/>
          <w:highlight w:val="none"/>
        </w:rPr>
        <w:t>合同授予</w:t>
      </w:r>
    </w:p>
    <w:p w14:paraId="02F5DA20">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30</w:t>
      </w:r>
      <w:r>
        <w:rPr>
          <w:rFonts w:hint="eastAsia" w:ascii="仿宋" w:hAnsi="仿宋" w:eastAsia="仿宋" w:cs="仿宋"/>
          <w:snapToGrid w:val="0"/>
          <w:color w:val="auto"/>
          <w:kern w:val="0"/>
          <w:sz w:val="24"/>
          <w:szCs w:val="24"/>
          <w:highlight w:val="none"/>
        </w:rPr>
        <w:t>.1本项目的合同将授予按本须知第</w:t>
      </w:r>
      <w:r>
        <w:rPr>
          <w:rFonts w:hint="eastAsia" w:ascii="仿宋" w:hAnsi="仿宋" w:eastAsia="仿宋" w:cs="仿宋"/>
          <w:snapToGrid w:val="0"/>
          <w:color w:val="auto"/>
          <w:kern w:val="0"/>
          <w:sz w:val="24"/>
          <w:szCs w:val="24"/>
          <w:highlight w:val="none"/>
          <w:lang w:val="en-US" w:eastAsia="zh-CN"/>
        </w:rPr>
        <w:t>30</w:t>
      </w:r>
      <w:r>
        <w:rPr>
          <w:rFonts w:hint="eastAsia" w:ascii="仿宋" w:hAnsi="仿宋" w:eastAsia="仿宋" w:cs="仿宋"/>
          <w:snapToGrid w:val="0"/>
          <w:color w:val="auto"/>
          <w:kern w:val="0"/>
          <w:sz w:val="24"/>
          <w:szCs w:val="24"/>
          <w:highlight w:val="none"/>
        </w:rPr>
        <w:t>.1款所确定的中标</w:t>
      </w: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rPr>
        <w:t>。</w:t>
      </w:r>
    </w:p>
    <w:p w14:paraId="5D4476C8">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30</w:t>
      </w:r>
      <w:r>
        <w:rPr>
          <w:rFonts w:hint="eastAsia" w:ascii="仿宋" w:hAnsi="仿宋" w:eastAsia="仿宋" w:cs="仿宋"/>
          <w:snapToGrid w:val="0"/>
          <w:color w:val="auto"/>
          <w:kern w:val="0"/>
          <w:sz w:val="24"/>
          <w:szCs w:val="24"/>
          <w:highlight w:val="none"/>
        </w:rPr>
        <w:t>.2中标或者</w:t>
      </w:r>
      <w:r>
        <w:rPr>
          <w:rFonts w:hint="eastAsia" w:ascii="仿宋" w:hAnsi="仿宋" w:eastAsia="仿宋" w:cs="仿宋"/>
          <w:snapToGrid w:val="0"/>
          <w:color w:val="auto"/>
          <w:kern w:val="0"/>
          <w:sz w:val="24"/>
          <w:szCs w:val="24"/>
          <w:highlight w:val="none"/>
          <w:lang w:eastAsia="zh-CN"/>
        </w:rPr>
        <w:t>中标供应商</w:t>
      </w:r>
      <w:r>
        <w:rPr>
          <w:rFonts w:hint="eastAsia" w:ascii="仿宋" w:hAnsi="仿宋" w:eastAsia="仿宋" w:cs="仿宋"/>
          <w:snapToGrid w:val="0"/>
          <w:color w:val="auto"/>
          <w:kern w:val="0"/>
          <w:sz w:val="24"/>
          <w:szCs w:val="24"/>
          <w:highlight w:val="none"/>
        </w:rPr>
        <w:t>拒绝与采购人签订合同的，采购人可以重新开展政府采购活动。</w:t>
      </w:r>
    </w:p>
    <w:p w14:paraId="58034C44">
      <w:pPr>
        <w:keepNext w:val="0"/>
        <w:keepLines w:val="0"/>
        <w:pageBreakBefore w:val="0"/>
        <w:kinsoku/>
        <w:wordWrap/>
        <w:overflowPunct/>
        <w:topLinePunct w:val="0"/>
        <w:autoSpaceDE/>
        <w:autoSpaceDN/>
        <w:bidi w:val="0"/>
        <w:adjustRightInd w:val="0"/>
        <w:snapToGrid w:val="0"/>
        <w:spacing w:before="120" w:beforeLines="50" w:line="500" w:lineRule="exact"/>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31.</w:t>
      </w:r>
      <w:r>
        <w:rPr>
          <w:rFonts w:hint="eastAsia" w:ascii="仿宋" w:hAnsi="仿宋" w:eastAsia="仿宋" w:cs="仿宋"/>
          <w:b/>
          <w:color w:val="auto"/>
          <w:sz w:val="28"/>
          <w:szCs w:val="28"/>
          <w:highlight w:val="none"/>
        </w:rPr>
        <w:t>签订合同</w:t>
      </w:r>
    </w:p>
    <w:p w14:paraId="0608E168">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31</w:t>
      </w:r>
      <w:r>
        <w:rPr>
          <w:rFonts w:hint="eastAsia" w:ascii="仿宋" w:hAnsi="仿宋" w:eastAsia="仿宋" w:cs="仿宋"/>
          <w:snapToGrid w:val="0"/>
          <w:color w:val="auto"/>
          <w:kern w:val="0"/>
          <w:sz w:val="24"/>
          <w:szCs w:val="24"/>
          <w:highlight w:val="none"/>
        </w:rPr>
        <w:t>.1中标</w:t>
      </w: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rPr>
        <w:t>应按中标通知书规定的时间与采购人签订合同。中标</w:t>
      </w: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rPr>
        <w:t>在领取中标通知书时须向采购人提供一份关于本项目在实施过程中的相关人员的通讯录作为合同附件。</w:t>
      </w:r>
    </w:p>
    <w:p w14:paraId="7EC4CCE8">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31</w:t>
      </w:r>
      <w:r>
        <w:rPr>
          <w:rFonts w:hint="eastAsia" w:ascii="仿宋" w:hAnsi="仿宋" w:eastAsia="仿宋" w:cs="仿宋"/>
          <w:snapToGrid w:val="0"/>
          <w:color w:val="auto"/>
          <w:kern w:val="0"/>
          <w:sz w:val="24"/>
          <w:szCs w:val="24"/>
          <w:highlight w:val="none"/>
        </w:rPr>
        <w:t>.2中标</w:t>
      </w: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rPr>
        <w:t>如不遵守采购文件或投标文件各项条款的邀约与要约，或在接到中标通知书后借故拖延，拒签合同的，采购人将依据国家和采购文件有关规定要求中标</w:t>
      </w: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rPr>
        <w:t>予以赔偿，同时采购人可根据</w:t>
      </w:r>
      <w:r>
        <w:rPr>
          <w:rFonts w:hint="eastAsia" w:ascii="仿宋" w:hAnsi="仿宋" w:eastAsia="仿宋" w:cs="仿宋"/>
          <w:snapToGrid w:val="0"/>
          <w:color w:val="auto"/>
          <w:kern w:val="0"/>
          <w:sz w:val="24"/>
          <w:szCs w:val="24"/>
          <w:highlight w:val="none"/>
          <w:lang w:val="en-US" w:eastAsia="zh-CN"/>
        </w:rPr>
        <w:t>28</w:t>
      </w:r>
      <w:r>
        <w:rPr>
          <w:rFonts w:hint="eastAsia" w:ascii="仿宋" w:hAnsi="仿宋" w:eastAsia="仿宋" w:cs="仿宋"/>
          <w:snapToGrid w:val="0"/>
          <w:color w:val="auto"/>
          <w:kern w:val="0"/>
          <w:sz w:val="24"/>
          <w:szCs w:val="24"/>
          <w:highlight w:val="none"/>
        </w:rPr>
        <w:t>.2的原则重新开展政府采购活动；</w:t>
      </w:r>
    </w:p>
    <w:p w14:paraId="13A30203">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4"/>
          <w:szCs w:val="24"/>
          <w:highlight w:val="none"/>
          <w:lang w:val="en-US" w:eastAsia="zh-CN"/>
        </w:rPr>
        <w:t>31</w:t>
      </w:r>
      <w:r>
        <w:rPr>
          <w:rFonts w:hint="eastAsia" w:ascii="仿宋" w:hAnsi="仿宋" w:eastAsia="仿宋" w:cs="仿宋"/>
          <w:snapToGrid w:val="0"/>
          <w:color w:val="auto"/>
          <w:kern w:val="0"/>
          <w:sz w:val="24"/>
          <w:szCs w:val="24"/>
          <w:highlight w:val="none"/>
        </w:rPr>
        <w:t>.3采购文件、中标</w:t>
      </w: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rPr>
        <w:t>的投标文件及投标修改文件、评标过程中有关澄清文件及经投标人法定代表人或授权代表签字确认的询标回复和承诺及中标通知书均作为合同组成部分。</w:t>
      </w:r>
    </w:p>
    <w:p w14:paraId="7718B894">
      <w:pPr>
        <w:keepNext w:val="0"/>
        <w:keepLines w:val="0"/>
        <w:pageBreakBefore w:val="0"/>
        <w:kinsoku/>
        <w:wordWrap/>
        <w:overflowPunct/>
        <w:topLinePunct w:val="0"/>
        <w:autoSpaceDE/>
        <w:autoSpaceDN/>
        <w:bidi w:val="0"/>
        <w:adjustRightInd w:val="0"/>
        <w:snapToGrid w:val="0"/>
        <w:spacing w:before="120" w:beforeLines="50" w:line="500" w:lineRule="exact"/>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32.履约保证金</w:t>
      </w:r>
    </w:p>
    <w:p w14:paraId="718EF092">
      <w:pPr>
        <w:keepNext w:val="0"/>
        <w:keepLines w:val="0"/>
        <w:pageBreakBefore w:val="0"/>
        <w:kinsoku/>
        <w:wordWrap/>
        <w:overflowPunct/>
        <w:topLinePunct w:val="0"/>
        <w:autoSpaceDE/>
        <w:autoSpaceDN/>
        <w:bidi w:val="0"/>
        <w:adjustRightInd w:val="0"/>
        <w:snapToGrid w:val="0"/>
        <w:spacing w:before="120" w:beforeLines="50" w:line="500" w:lineRule="exact"/>
        <w:ind w:firstLine="480" w:firstLineChars="200"/>
        <w:textAlignment w:val="auto"/>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32.1</w:t>
      </w:r>
      <w:r>
        <w:rPr>
          <w:rFonts w:hint="eastAsia" w:ascii="仿宋" w:hAnsi="仿宋" w:eastAsia="仿宋" w:cs="仿宋"/>
          <w:bCs/>
          <w:sz w:val="24"/>
          <w:highlight w:val="none"/>
          <w:lang w:val="en-US" w:eastAsia="zh-CN"/>
        </w:rPr>
        <w:t>合同签订之日起15个工作日内</w:t>
      </w: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val="en-US" w:eastAsia="zh-CN"/>
        </w:rPr>
        <w:t>中标</w:t>
      </w:r>
      <w:r>
        <w:rPr>
          <w:rFonts w:hint="eastAsia" w:ascii="仿宋" w:hAnsi="仿宋" w:eastAsia="仿宋" w:cs="仿宋"/>
          <w:snapToGrid w:val="0"/>
          <w:color w:val="auto"/>
          <w:kern w:val="0"/>
          <w:sz w:val="24"/>
          <w:szCs w:val="24"/>
          <w:highlight w:val="none"/>
        </w:rPr>
        <w:t>供应商</w:t>
      </w:r>
      <w:r>
        <w:rPr>
          <w:rFonts w:hint="eastAsia" w:ascii="仿宋" w:hAnsi="仿宋" w:eastAsia="仿宋" w:cs="仿宋"/>
          <w:snapToGrid w:val="0"/>
          <w:color w:val="auto"/>
          <w:kern w:val="0"/>
          <w:sz w:val="24"/>
          <w:szCs w:val="24"/>
          <w:highlight w:val="none"/>
          <w:lang w:val="en-US" w:eastAsia="zh-CN"/>
        </w:rPr>
        <w:t>应</w:t>
      </w:r>
      <w:r>
        <w:rPr>
          <w:rFonts w:hint="eastAsia" w:ascii="仿宋" w:hAnsi="仿宋" w:eastAsia="仿宋" w:cs="仿宋"/>
          <w:bCs/>
          <w:sz w:val="24"/>
          <w:highlight w:val="none"/>
        </w:rPr>
        <w:t>通过基本账户以银行转账方式缴纳或采用银行保函或保险公司保函</w:t>
      </w:r>
      <w:r>
        <w:rPr>
          <w:rFonts w:hint="eastAsia" w:ascii="仿宋" w:hAnsi="仿宋" w:eastAsia="仿宋" w:cs="仿宋"/>
          <w:snapToGrid w:val="0"/>
          <w:color w:val="auto"/>
          <w:kern w:val="0"/>
          <w:sz w:val="24"/>
          <w:szCs w:val="24"/>
          <w:highlight w:val="none"/>
        </w:rPr>
        <w:t>向采购人交纳</w:t>
      </w:r>
      <w:r>
        <w:rPr>
          <w:rFonts w:hint="eastAsia" w:ascii="仿宋" w:hAnsi="仿宋" w:eastAsia="仿宋" w:cs="仿宋"/>
          <w:b/>
          <w:bCs/>
          <w:snapToGrid w:val="0"/>
          <w:color w:val="auto"/>
          <w:kern w:val="0"/>
          <w:sz w:val="24"/>
          <w:szCs w:val="24"/>
          <w:highlight w:val="none"/>
          <w:u w:val="single"/>
          <w:lang w:val="en-US" w:eastAsia="zh-CN"/>
        </w:rPr>
        <w:t>中标金额（合同价）</w:t>
      </w:r>
      <w:r>
        <w:rPr>
          <w:rFonts w:hint="eastAsia" w:ascii="仿宋" w:hAnsi="仿宋" w:eastAsia="仿宋" w:cs="仿宋"/>
          <w:snapToGrid w:val="0"/>
          <w:color w:val="auto"/>
          <w:kern w:val="0"/>
          <w:sz w:val="24"/>
          <w:szCs w:val="24"/>
          <w:highlight w:val="none"/>
        </w:rPr>
        <w:t>1%的履约保证金</w:t>
      </w:r>
      <w:r>
        <w:rPr>
          <w:rFonts w:hint="eastAsia" w:ascii="仿宋" w:hAnsi="仿宋" w:eastAsia="仿宋" w:cs="仿宋"/>
          <w:kern w:val="0"/>
          <w:sz w:val="24"/>
          <w:highlight w:val="none"/>
          <w:lang w:eastAsia="zh-CN"/>
        </w:rPr>
        <w:t>。</w:t>
      </w:r>
      <w:r>
        <w:rPr>
          <w:rFonts w:hint="eastAsia" w:ascii="仿宋" w:hAnsi="仿宋" w:eastAsia="仿宋" w:cs="仿宋"/>
          <w:b/>
          <w:bCs/>
          <w:snapToGrid w:val="0"/>
          <w:color w:val="auto"/>
          <w:kern w:val="0"/>
          <w:sz w:val="24"/>
          <w:szCs w:val="24"/>
          <w:highlight w:val="none"/>
          <w:u w:val="single"/>
          <w:lang w:eastAsia="zh-CN"/>
        </w:rPr>
        <w:t>（</w:t>
      </w:r>
      <w:r>
        <w:rPr>
          <w:rFonts w:hint="eastAsia" w:ascii="仿宋" w:hAnsi="仿宋" w:eastAsia="仿宋" w:cs="仿宋"/>
          <w:b/>
          <w:bCs/>
          <w:snapToGrid w:val="0"/>
          <w:color w:val="auto"/>
          <w:kern w:val="0"/>
          <w:sz w:val="24"/>
          <w:szCs w:val="24"/>
          <w:highlight w:val="none"/>
          <w:u w:val="single"/>
          <w:lang w:val="en-US" w:eastAsia="zh-CN"/>
        </w:rPr>
        <w:t>具体要求详见第三章采购内容及要求、第四章合同主要条款规定。</w:t>
      </w:r>
      <w:r>
        <w:rPr>
          <w:rFonts w:hint="eastAsia" w:ascii="仿宋" w:hAnsi="仿宋" w:eastAsia="仿宋" w:cs="仿宋"/>
          <w:b/>
          <w:bCs/>
          <w:snapToGrid w:val="0"/>
          <w:color w:val="auto"/>
          <w:kern w:val="0"/>
          <w:sz w:val="24"/>
          <w:szCs w:val="24"/>
          <w:highlight w:val="none"/>
          <w:u w:val="single"/>
          <w:lang w:eastAsia="zh-CN"/>
        </w:rPr>
        <w:t>）</w:t>
      </w:r>
    </w:p>
    <w:p w14:paraId="19FDA9D0">
      <w:pPr>
        <w:keepNext w:val="0"/>
        <w:keepLines w:val="0"/>
        <w:pageBreakBefore w:val="0"/>
        <w:kinsoku/>
        <w:wordWrap/>
        <w:overflowPunct/>
        <w:topLinePunct w:val="0"/>
        <w:autoSpaceDE/>
        <w:autoSpaceDN/>
        <w:bidi w:val="0"/>
        <w:adjustRightInd w:val="0"/>
        <w:snapToGrid w:val="0"/>
        <w:spacing w:before="120" w:beforeLines="50" w:line="500" w:lineRule="exact"/>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33.</w:t>
      </w:r>
      <w:r>
        <w:rPr>
          <w:rFonts w:hint="eastAsia" w:ascii="仿宋" w:hAnsi="仿宋" w:eastAsia="仿宋" w:cs="仿宋"/>
          <w:b/>
          <w:color w:val="auto"/>
          <w:sz w:val="28"/>
          <w:szCs w:val="28"/>
          <w:highlight w:val="none"/>
        </w:rPr>
        <w:t>采购代理服务费</w:t>
      </w:r>
    </w:p>
    <w:p w14:paraId="6C994FB3">
      <w:pPr>
        <w:keepNext w:val="0"/>
        <w:keepLines w:val="0"/>
        <w:pageBreakBefore w:val="0"/>
        <w:kinsoku/>
        <w:wordWrap/>
        <w:overflowPunct/>
        <w:topLinePunct w:val="0"/>
        <w:autoSpaceDE/>
        <w:autoSpaceDN/>
        <w:bidi w:val="0"/>
        <w:snapToGrid w:val="0"/>
        <w:spacing w:line="50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详见投标须知前附表</w:t>
      </w:r>
      <w:r>
        <w:rPr>
          <w:rFonts w:hint="eastAsia" w:ascii="仿宋" w:hAnsi="仿宋" w:eastAsia="仿宋" w:cs="仿宋"/>
          <w:b/>
          <w:bCs/>
          <w:color w:val="auto"/>
          <w:sz w:val="24"/>
          <w:szCs w:val="24"/>
          <w:highlight w:val="none"/>
        </w:rPr>
        <w:t>。</w:t>
      </w:r>
    </w:p>
    <w:p w14:paraId="192697C1">
      <w:pPr>
        <w:keepNext w:val="0"/>
        <w:keepLines w:val="0"/>
        <w:pageBreakBefore w:val="0"/>
        <w:kinsoku/>
        <w:wordWrap/>
        <w:overflowPunct/>
        <w:topLinePunct w:val="0"/>
        <w:autoSpaceDE/>
        <w:autoSpaceDN/>
        <w:bidi w:val="0"/>
        <w:adjustRightInd w:val="0"/>
        <w:snapToGrid w:val="0"/>
        <w:spacing w:line="500" w:lineRule="exact"/>
        <w:ind w:firstLine="562" w:firstLineChars="200"/>
        <w:textAlignment w:val="auto"/>
        <w:rPr>
          <w:rFonts w:hint="eastAsia" w:ascii="仿宋" w:hAnsi="仿宋" w:eastAsia="仿宋" w:cs="仿宋"/>
          <w:b/>
          <w:snapToGrid w:val="0"/>
          <w:color w:val="auto"/>
          <w:kern w:val="0"/>
          <w:sz w:val="28"/>
          <w:szCs w:val="28"/>
          <w:highlight w:val="none"/>
        </w:rPr>
      </w:pPr>
      <w:r>
        <w:rPr>
          <w:rFonts w:hint="eastAsia" w:ascii="仿宋" w:hAnsi="仿宋" w:eastAsia="仿宋" w:cs="仿宋"/>
          <w:b/>
          <w:snapToGrid w:val="0"/>
          <w:color w:val="auto"/>
          <w:kern w:val="0"/>
          <w:sz w:val="28"/>
          <w:szCs w:val="28"/>
          <w:highlight w:val="none"/>
          <w:lang w:val="en-US" w:eastAsia="zh-CN"/>
        </w:rPr>
        <w:t>34.</w:t>
      </w:r>
      <w:r>
        <w:rPr>
          <w:rFonts w:hint="eastAsia" w:ascii="仿宋" w:hAnsi="仿宋" w:eastAsia="仿宋" w:cs="仿宋"/>
          <w:b/>
          <w:snapToGrid w:val="0"/>
          <w:color w:val="auto"/>
          <w:kern w:val="0"/>
          <w:sz w:val="28"/>
          <w:szCs w:val="28"/>
          <w:highlight w:val="none"/>
        </w:rPr>
        <w:t>质疑与投诉</w:t>
      </w:r>
    </w:p>
    <w:p w14:paraId="63B3D510">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根据《中华人民共和国政府采购法》《财政部关于加强政府采购供应商投诉受理审查工作的通知》(财库〔2007〕1号)和《政府采购质疑和投诉办法》（财政部令第94号）的规定，政府采购供应商（投标人，下同）可以依法提起质疑和投诉。</w:t>
      </w:r>
    </w:p>
    <w:p w14:paraId="617F7CB0">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质疑函范本、投诉书范本请到浙江政府采购网下载专区下载。</w:t>
      </w:r>
    </w:p>
    <w:p w14:paraId="78C3EE1D">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3</w:t>
      </w:r>
      <w:r>
        <w:rPr>
          <w:rFonts w:hint="eastAsia" w:ascii="仿宋" w:hAnsi="仿宋" w:eastAsia="仿宋" w:cs="仿宋"/>
          <w:b/>
          <w:snapToGrid w:val="0"/>
          <w:color w:val="auto"/>
          <w:kern w:val="0"/>
          <w:sz w:val="24"/>
          <w:szCs w:val="24"/>
          <w:highlight w:val="none"/>
          <w:lang w:val="en-US" w:eastAsia="zh-CN"/>
        </w:rPr>
        <w:t>4</w:t>
      </w:r>
      <w:r>
        <w:rPr>
          <w:rFonts w:hint="eastAsia" w:ascii="仿宋" w:hAnsi="仿宋" w:eastAsia="仿宋" w:cs="仿宋"/>
          <w:b/>
          <w:snapToGrid w:val="0"/>
          <w:color w:val="auto"/>
          <w:kern w:val="0"/>
          <w:sz w:val="24"/>
          <w:szCs w:val="24"/>
          <w:highlight w:val="none"/>
        </w:rPr>
        <w:t>.1</w:t>
      </w:r>
      <w:r>
        <w:rPr>
          <w:rFonts w:hint="eastAsia" w:ascii="仿宋" w:hAnsi="仿宋" w:eastAsia="仿宋" w:cs="仿宋"/>
          <w:b/>
          <w:snapToGrid w:val="0"/>
          <w:color w:val="auto"/>
          <w:kern w:val="0"/>
          <w:sz w:val="24"/>
          <w:szCs w:val="24"/>
          <w:highlight w:val="none"/>
          <w:lang w:val="en-US" w:eastAsia="zh-CN"/>
        </w:rPr>
        <w:t>投标人</w:t>
      </w:r>
      <w:r>
        <w:rPr>
          <w:rFonts w:hint="eastAsia" w:ascii="仿宋" w:hAnsi="仿宋" w:eastAsia="仿宋" w:cs="仿宋"/>
          <w:b/>
          <w:snapToGrid w:val="0"/>
          <w:color w:val="auto"/>
          <w:kern w:val="0"/>
          <w:sz w:val="24"/>
          <w:szCs w:val="24"/>
          <w:highlight w:val="none"/>
        </w:rPr>
        <w:t>询问</w:t>
      </w:r>
    </w:p>
    <w:p w14:paraId="6DD538CF">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rPr>
        <w:t>对政府采购活动事项有疑问的，可以向采购机构提出询问，采购人或者采购代理机构应当在3个工作日内对</w:t>
      </w: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rPr>
        <w:t>依法提出的询问作出答复，但答复的内容不得涉及商业秘密。</w:t>
      </w:r>
    </w:p>
    <w:p w14:paraId="1DCDBE3F">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3</w:t>
      </w:r>
      <w:r>
        <w:rPr>
          <w:rFonts w:hint="eastAsia" w:ascii="仿宋" w:hAnsi="仿宋" w:eastAsia="仿宋" w:cs="仿宋"/>
          <w:b/>
          <w:snapToGrid w:val="0"/>
          <w:color w:val="auto"/>
          <w:kern w:val="0"/>
          <w:sz w:val="24"/>
          <w:szCs w:val="24"/>
          <w:highlight w:val="none"/>
          <w:lang w:val="en-US" w:eastAsia="zh-CN"/>
        </w:rPr>
        <w:t>4</w:t>
      </w:r>
      <w:r>
        <w:rPr>
          <w:rFonts w:hint="eastAsia" w:ascii="仿宋" w:hAnsi="仿宋" w:eastAsia="仿宋" w:cs="仿宋"/>
          <w:b/>
          <w:snapToGrid w:val="0"/>
          <w:color w:val="auto"/>
          <w:kern w:val="0"/>
          <w:sz w:val="24"/>
          <w:szCs w:val="24"/>
          <w:highlight w:val="none"/>
        </w:rPr>
        <w:t>.2</w:t>
      </w:r>
      <w:r>
        <w:rPr>
          <w:rFonts w:hint="eastAsia" w:ascii="仿宋" w:hAnsi="仿宋" w:eastAsia="仿宋" w:cs="仿宋"/>
          <w:b/>
          <w:snapToGrid w:val="0"/>
          <w:color w:val="auto"/>
          <w:kern w:val="0"/>
          <w:sz w:val="24"/>
          <w:szCs w:val="24"/>
          <w:highlight w:val="none"/>
          <w:lang w:eastAsia="zh-CN"/>
        </w:rPr>
        <w:t>、</w:t>
      </w:r>
      <w:r>
        <w:rPr>
          <w:rFonts w:hint="eastAsia" w:ascii="仿宋" w:hAnsi="仿宋" w:eastAsia="仿宋" w:cs="仿宋"/>
          <w:b/>
          <w:snapToGrid w:val="0"/>
          <w:color w:val="auto"/>
          <w:kern w:val="0"/>
          <w:sz w:val="24"/>
          <w:szCs w:val="24"/>
          <w:highlight w:val="none"/>
          <w:lang w:val="en-US" w:eastAsia="zh-CN"/>
        </w:rPr>
        <w:t>投标人</w:t>
      </w:r>
      <w:r>
        <w:rPr>
          <w:rFonts w:hint="eastAsia" w:ascii="仿宋" w:hAnsi="仿宋" w:eastAsia="仿宋" w:cs="仿宋"/>
          <w:b/>
          <w:snapToGrid w:val="0"/>
          <w:color w:val="auto"/>
          <w:kern w:val="0"/>
          <w:sz w:val="24"/>
          <w:szCs w:val="24"/>
          <w:highlight w:val="none"/>
        </w:rPr>
        <w:t>质疑</w:t>
      </w:r>
    </w:p>
    <w:p w14:paraId="24FA461E">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w:t>
      </w:r>
      <w:r>
        <w:rPr>
          <w:rFonts w:hint="eastAsia" w:ascii="仿宋" w:hAnsi="仿宋" w:eastAsia="仿宋" w:cs="仿宋"/>
          <w:snapToGrid w:val="0"/>
          <w:color w:val="auto"/>
          <w:kern w:val="0"/>
          <w:sz w:val="24"/>
          <w:szCs w:val="24"/>
          <w:highlight w:val="none"/>
          <w:lang w:val="en-US" w:eastAsia="zh-CN"/>
        </w:rPr>
        <w:t>4</w:t>
      </w:r>
      <w:r>
        <w:rPr>
          <w:rFonts w:hint="eastAsia" w:ascii="仿宋" w:hAnsi="仿宋" w:eastAsia="仿宋" w:cs="仿宋"/>
          <w:snapToGrid w:val="0"/>
          <w:color w:val="auto"/>
          <w:kern w:val="0"/>
          <w:sz w:val="24"/>
          <w:szCs w:val="24"/>
          <w:highlight w:val="none"/>
        </w:rPr>
        <w:t>.2.1</w:t>
      </w: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rPr>
        <w:t>认为采购文件、采购过程、中标或者成交结果使自己的权益受到损害的，可以在知道或者应知其权益受到损害之日起7个工作日内，以书面形式向采购人、采购代理机构提出质疑。</w:t>
      </w:r>
    </w:p>
    <w:p w14:paraId="438751BC">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本项目要求</w:t>
      </w: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rPr>
        <w:t>在法定质疑期内一次性提出针对同一采购程序环节的质疑。</w:t>
      </w:r>
    </w:p>
    <w:p w14:paraId="26B7890B">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w:t>
      </w:r>
      <w:r>
        <w:rPr>
          <w:rFonts w:hint="eastAsia" w:ascii="仿宋" w:hAnsi="仿宋" w:eastAsia="仿宋" w:cs="仿宋"/>
          <w:snapToGrid w:val="0"/>
          <w:color w:val="auto"/>
          <w:kern w:val="0"/>
          <w:sz w:val="24"/>
          <w:szCs w:val="24"/>
          <w:highlight w:val="none"/>
          <w:lang w:val="en-US" w:eastAsia="zh-CN"/>
        </w:rPr>
        <w:t>4</w:t>
      </w:r>
      <w:r>
        <w:rPr>
          <w:rFonts w:hint="eastAsia" w:ascii="仿宋" w:hAnsi="仿宋" w:eastAsia="仿宋" w:cs="仿宋"/>
          <w:snapToGrid w:val="0"/>
          <w:color w:val="auto"/>
          <w:kern w:val="0"/>
          <w:sz w:val="24"/>
          <w:szCs w:val="24"/>
          <w:highlight w:val="none"/>
        </w:rPr>
        <w:t>.2.2提出质疑的</w:t>
      </w: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rPr>
        <w:t>（以下简称质疑人）应当是参与所质疑项目采购活动的</w:t>
      </w: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rPr>
        <w:t>。</w:t>
      </w:r>
    </w:p>
    <w:p w14:paraId="0C1AE445">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潜在</w:t>
      </w: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rPr>
        <w:t>已依法获取其可质疑的采购文件的，可以对该文件提出质疑。对采购文件提出质疑的，应当在获取采购文件或者采购文件公告期限届满之日起7个工作日内提出。</w:t>
      </w:r>
    </w:p>
    <w:p w14:paraId="78C64C6D">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w:t>
      </w:r>
      <w:r>
        <w:rPr>
          <w:rFonts w:hint="eastAsia" w:ascii="仿宋" w:hAnsi="仿宋" w:eastAsia="仿宋" w:cs="仿宋"/>
          <w:snapToGrid w:val="0"/>
          <w:color w:val="auto"/>
          <w:kern w:val="0"/>
          <w:sz w:val="24"/>
          <w:szCs w:val="24"/>
          <w:highlight w:val="none"/>
          <w:lang w:val="en-US" w:eastAsia="zh-CN"/>
        </w:rPr>
        <w:t>4</w:t>
      </w:r>
      <w:r>
        <w:rPr>
          <w:rFonts w:hint="eastAsia" w:ascii="仿宋" w:hAnsi="仿宋" w:eastAsia="仿宋" w:cs="仿宋"/>
          <w:snapToGrid w:val="0"/>
          <w:color w:val="auto"/>
          <w:kern w:val="0"/>
          <w:sz w:val="24"/>
          <w:szCs w:val="24"/>
          <w:highlight w:val="none"/>
        </w:rPr>
        <w:t>.2.3</w:t>
      </w: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rPr>
        <w:t>提出质疑应当提交质疑函和必要的证明材料。质疑函应当包括下列内容：</w:t>
      </w:r>
    </w:p>
    <w:p w14:paraId="5F72E0C2">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（一）</w:t>
      </w: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rPr>
        <w:t>的姓名或者名称、地址、邮编、联系人及联系电话；</w:t>
      </w:r>
    </w:p>
    <w:p w14:paraId="4A14B515">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（二）质疑项目的名称、编号；</w:t>
      </w:r>
    </w:p>
    <w:p w14:paraId="70161F85">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（三）具体、明确的质疑事项和与质疑事项相关的请求；</w:t>
      </w:r>
    </w:p>
    <w:p w14:paraId="6E962D7F">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（四）事实依据；</w:t>
      </w:r>
    </w:p>
    <w:p w14:paraId="31F69928">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（五）必要的法律依据；</w:t>
      </w:r>
    </w:p>
    <w:p w14:paraId="01C0575C">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（六）提出质疑的日期。</w:t>
      </w:r>
    </w:p>
    <w:p w14:paraId="5B9E82ED">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rPr>
        <w:t>为自然人的，应当由本人签字；</w:t>
      </w: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rPr>
        <w:t>为法人或者其他组织的，应当由法定代表人、主要负责人，或者其授权代表签字或者盖章，并加盖公章。</w:t>
      </w:r>
    </w:p>
    <w:p w14:paraId="66CBCA3A">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w:t>
      </w:r>
      <w:r>
        <w:rPr>
          <w:rFonts w:hint="eastAsia" w:ascii="仿宋" w:hAnsi="仿宋" w:eastAsia="仿宋" w:cs="仿宋"/>
          <w:snapToGrid w:val="0"/>
          <w:color w:val="auto"/>
          <w:kern w:val="0"/>
          <w:sz w:val="24"/>
          <w:szCs w:val="24"/>
          <w:highlight w:val="none"/>
          <w:lang w:val="en-US" w:eastAsia="zh-CN"/>
        </w:rPr>
        <w:t>4</w:t>
      </w:r>
      <w:r>
        <w:rPr>
          <w:rFonts w:hint="eastAsia" w:ascii="仿宋" w:hAnsi="仿宋" w:eastAsia="仿宋" w:cs="仿宋"/>
          <w:snapToGrid w:val="0"/>
          <w:color w:val="auto"/>
          <w:kern w:val="0"/>
          <w:sz w:val="24"/>
          <w:szCs w:val="24"/>
          <w:highlight w:val="none"/>
        </w:rPr>
        <w:t>.2.4采购人、采购代理机构在收到法定质疑期内发出的质疑函后7个工作日内作出答复，并以书面形式通知质疑人和其他有关</w:t>
      </w: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rPr>
        <w:t>。质疑答复的内容不得涉及商业秘密。</w:t>
      </w:r>
    </w:p>
    <w:p w14:paraId="37B663D5">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3</w:t>
      </w:r>
      <w:r>
        <w:rPr>
          <w:rFonts w:hint="eastAsia" w:ascii="仿宋" w:hAnsi="仿宋" w:eastAsia="仿宋" w:cs="仿宋"/>
          <w:b/>
          <w:snapToGrid w:val="0"/>
          <w:color w:val="auto"/>
          <w:kern w:val="0"/>
          <w:sz w:val="24"/>
          <w:szCs w:val="24"/>
          <w:highlight w:val="none"/>
          <w:lang w:val="en-US" w:eastAsia="zh-CN"/>
        </w:rPr>
        <w:t>4</w:t>
      </w:r>
      <w:r>
        <w:rPr>
          <w:rFonts w:hint="eastAsia" w:ascii="仿宋" w:hAnsi="仿宋" w:eastAsia="仿宋" w:cs="仿宋"/>
          <w:b/>
          <w:snapToGrid w:val="0"/>
          <w:color w:val="auto"/>
          <w:kern w:val="0"/>
          <w:sz w:val="24"/>
          <w:szCs w:val="24"/>
          <w:highlight w:val="none"/>
        </w:rPr>
        <w:t>.3</w:t>
      </w:r>
      <w:r>
        <w:rPr>
          <w:rFonts w:hint="eastAsia" w:ascii="仿宋" w:hAnsi="仿宋" w:eastAsia="仿宋" w:cs="仿宋"/>
          <w:b/>
          <w:snapToGrid w:val="0"/>
          <w:color w:val="auto"/>
          <w:kern w:val="0"/>
          <w:sz w:val="24"/>
          <w:szCs w:val="24"/>
          <w:highlight w:val="none"/>
          <w:lang w:val="en-US" w:eastAsia="zh-CN"/>
        </w:rPr>
        <w:t>投标人</w:t>
      </w:r>
      <w:r>
        <w:rPr>
          <w:rFonts w:hint="eastAsia" w:ascii="仿宋" w:hAnsi="仿宋" w:eastAsia="仿宋" w:cs="仿宋"/>
          <w:b/>
          <w:snapToGrid w:val="0"/>
          <w:color w:val="auto"/>
          <w:kern w:val="0"/>
          <w:sz w:val="24"/>
          <w:szCs w:val="24"/>
          <w:highlight w:val="none"/>
        </w:rPr>
        <w:t>投诉</w:t>
      </w:r>
    </w:p>
    <w:p w14:paraId="398FE7F0">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质疑</w:t>
      </w:r>
      <w:r>
        <w:rPr>
          <w:rFonts w:hint="eastAsia" w:ascii="仿宋" w:hAnsi="仿宋" w:eastAsia="仿宋" w:cs="仿宋"/>
          <w:snapToGrid w:val="0"/>
          <w:color w:val="auto"/>
          <w:kern w:val="0"/>
          <w:sz w:val="24"/>
          <w:szCs w:val="24"/>
          <w:highlight w:val="none"/>
          <w:lang w:val="en-US" w:eastAsia="zh-CN"/>
        </w:rPr>
        <w:t>人</w:t>
      </w:r>
      <w:r>
        <w:rPr>
          <w:rFonts w:hint="eastAsia" w:ascii="仿宋" w:hAnsi="仿宋" w:eastAsia="仿宋" w:cs="仿宋"/>
          <w:snapToGrid w:val="0"/>
          <w:color w:val="auto"/>
          <w:kern w:val="0"/>
          <w:sz w:val="24"/>
          <w:szCs w:val="24"/>
          <w:highlight w:val="none"/>
        </w:rPr>
        <w:t>对采购机构的答复不满意或者采购机构未在规定的时间内作出答复的，可以在答复期满后十五个工作日内向同级政府采购监督管理部门提出投诉。</w:t>
      </w:r>
    </w:p>
    <w:p w14:paraId="495FB5BA">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3</w:t>
      </w:r>
      <w:r>
        <w:rPr>
          <w:rFonts w:hint="eastAsia" w:ascii="仿宋" w:hAnsi="仿宋" w:eastAsia="仿宋" w:cs="仿宋"/>
          <w:b/>
          <w:snapToGrid w:val="0"/>
          <w:color w:val="auto"/>
          <w:kern w:val="0"/>
          <w:sz w:val="24"/>
          <w:szCs w:val="24"/>
          <w:highlight w:val="none"/>
          <w:lang w:val="en-US" w:eastAsia="zh-CN"/>
        </w:rPr>
        <w:t>5.</w:t>
      </w:r>
      <w:r>
        <w:rPr>
          <w:rFonts w:hint="eastAsia" w:ascii="仿宋" w:hAnsi="仿宋" w:eastAsia="仿宋" w:cs="仿宋"/>
          <w:b/>
          <w:snapToGrid w:val="0"/>
          <w:color w:val="auto"/>
          <w:kern w:val="0"/>
          <w:sz w:val="24"/>
          <w:szCs w:val="24"/>
          <w:highlight w:val="none"/>
        </w:rPr>
        <w:t>采购结束</w:t>
      </w:r>
    </w:p>
    <w:p w14:paraId="1A3EB46E">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w:t>
      </w:r>
      <w:r>
        <w:rPr>
          <w:rFonts w:hint="eastAsia" w:ascii="仿宋" w:hAnsi="仿宋" w:eastAsia="仿宋" w:cs="仿宋"/>
          <w:snapToGrid w:val="0"/>
          <w:color w:val="auto"/>
          <w:kern w:val="0"/>
          <w:sz w:val="24"/>
          <w:szCs w:val="24"/>
          <w:highlight w:val="none"/>
          <w:lang w:val="en-US" w:eastAsia="zh-CN"/>
        </w:rPr>
        <w:t>5</w:t>
      </w:r>
      <w:r>
        <w:rPr>
          <w:rFonts w:hint="eastAsia" w:ascii="仿宋" w:hAnsi="仿宋" w:eastAsia="仿宋" w:cs="仿宋"/>
          <w:snapToGrid w:val="0"/>
          <w:color w:val="auto"/>
          <w:kern w:val="0"/>
          <w:sz w:val="24"/>
          <w:szCs w:val="24"/>
          <w:highlight w:val="none"/>
        </w:rPr>
        <w:t>.1中标</w:t>
      </w:r>
      <w:r>
        <w:rPr>
          <w:rFonts w:hint="eastAsia" w:ascii="仿宋" w:hAnsi="仿宋" w:eastAsia="仿宋" w:cs="仿宋"/>
          <w:color w:val="auto"/>
          <w:sz w:val="24"/>
          <w:szCs w:val="24"/>
          <w:highlight w:val="none"/>
        </w:rPr>
        <w:t>供应商</w:t>
      </w:r>
      <w:r>
        <w:rPr>
          <w:rFonts w:hint="eastAsia" w:ascii="仿宋" w:hAnsi="仿宋" w:eastAsia="仿宋" w:cs="仿宋"/>
          <w:snapToGrid w:val="0"/>
          <w:color w:val="auto"/>
          <w:kern w:val="0"/>
          <w:sz w:val="24"/>
          <w:szCs w:val="24"/>
          <w:highlight w:val="none"/>
        </w:rPr>
        <w:t>与采购人签订合同生效后即为采购结束。</w:t>
      </w:r>
    </w:p>
    <w:p w14:paraId="4581835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4"/>
          <w:szCs w:val="24"/>
          <w:highlight w:val="none"/>
        </w:rPr>
        <w:t>3</w:t>
      </w:r>
      <w:r>
        <w:rPr>
          <w:rFonts w:hint="eastAsia" w:ascii="仿宋" w:hAnsi="仿宋" w:eastAsia="仿宋" w:cs="仿宋"/>
          <w:snapToGrid w:val="0"/>
          <w:color w:val="auto"/>
          <w:kern w:val="0"/>
          <w:sz w:val="24"/>
          <w:szCs w:val="24"/>
          <w:highlight w:val="none"/>
          <w:lang w:val="en-US" w:eastAsia="zh-CN"/>
        </w:rPr>
        <w:t>5</w:t>
      </w:r>
      <w:r>
        <w:rPr>
          <w:rFonts w:hint="eastAsia" w:ascii="仿宋" w:hAnsi="仿宋" w:eastAsia="仿宋" w:cs="仿宋"/>
          <w:snapToGrid w:val="0"/>
          <w:color w:val="auto"/>
          <w:kern w:val="0"/>
          <w:sz w:val="24"/>
          <w:szCs w:val="24"/>
          <w:highlight w:val="none"/>
        </w:rPr>
        <w:t>.2本项目的投标文件（包括</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备份投标文件</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）不予退回。</w:t>
      </w:r>
    </w:p>
    <w:p w14:paraId="531609CA">
      <w:pPr>
        <w:keepNext w:val="0"/>
        <w:keepLines w:val="0"/>
        <w:pageBreakBefore w:val="0"/>
        <w:kinsoku/>
        <w:wordWrap/>
        <w:overflowPunct/>
        <w:topLinePunct w:val="0"/>
        <w:autoSpaceDE/>
        <w:autoSpaceDN/>
        <w:bidi w:val="0"/>
        <w:spacing w:line="500" w:lineRule="exact"/>
        <w:jc w:val="center"/>
        <w:textAlignment w:val="auto"/>
        <w:rPr>
          <w:rFonts w:hint="eastAsia" w:ascii="仿宋" w:hAnsi="仿宋" w:eastAsia="仿宋" w:cs="仿宋"/>
          <w:b/>
          <w:bCs/>
          <w:color w:val="auto"/>
          <w:sz w:val="28"/>
          <w:szCs w:val="24"/>
          <w:highlight w:val="none"/>
        </w:rPr>
      </w:pPr>
      <w:bookmarkStart w:id="44" w:name="_Toc21366"/>
      <w:r>
        <w:rPr>
          <w:rFonts w:hint="eastAsia" w:ascii="仿宋" w:hAnsi="仿宋" w:eastAsia="仿宋" w:cs="仿宋"/>
          <w:b/>
          <w:bCs/>
          <w:color w:val="auto"/>
          <w:sz w:val="28"/>
          <w:szCs w:val="24"/>
          <w:highlight w:val="none"/>
        </w:rPr>
        <w:t>七、其他</w:t>
      </w:r>
      <w:bookmarkEnd w:id="44"/>
    </w:p>
    <w:p w14:paraId="51A353A4">
      <w:pPr>
        <w:pStyle w:val="7"/>
        <w:keepNext w:val="0"/>
        <w:keepLines w:val="0"/>
        <w:pageBreakBefore w:val="0"/>
        <w:kinsoku/>
        <w:wordWrap/>
        <w:overflowPunct/>
        <w:topLinePunct w:val="0"/>
        <w:autoSpaceDE/>
        <w:autoSpaceDN/>
        <w:bidi w:val="0"/>
        <w:spacing w:line="50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解释权：本招标文件是参照《中华人民共和国政府采购法》《中华人民共和国政府采购法实施条例》（中华人民共和国国务院令第658号）、《政府采购货物和服务招标投标管理办法》（中华人民共和国财政部令第87号）及有关规定编制的，解释权属</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w:t>
      </w:r>
    </w:p>
    <w:p w14:paraId="3689889C">
      <w:pPr>
        <w:pStyle w:val="7"/>
        <w:keepNext w:val="0"/>
        <w:keepLines w:val="0"/>
        <w:pageBreakBefore w:val="0"/>
        <w:kinsoku/>
        <w:wordWrap/>
        <w:overflowPunct/>
        <w:topLinePunct w:val="0"/>
        <w:autoSpaceDE/>
        <w:autoSpaceDN/>
        <w:bidi w:val="0"/>
        <w:spacing w:line="500" w:lineRule="exact"/>
        <w:ind w:left="0" w:leftChars="0" w:firstLine="482" w:firstLineChars="200"/>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37.可中止电子交易活动的情形：</w:t>
      </w:r>
      <w:r>
        <w:rPr>
          <w:rFonts w:hint="eastAsia" w:ascii="仿宋" w:hAnsi="仿宋" w:eastAsia="仿宋" w:cs="仿宋"/>
          <w:snapToGrid w:val="0"/>
          <w:color w:val="auto"/>
          <w:kern w:val="28"/>
          <w:sz w:val="24"/>
          <w:szCs w:val="24"/>
          <w:highlight w:val="none"/>
          <w:lang w:val="en-US" w:eastAsia="zh-CN" w:bidi="ar-SA"/>
        </w:rPr>
        <w:t>采购过程中出现以下情形，导致电子交易平台无法正常运行，或者无法保证电子交易的公平、公正和安全时，采购代理机构可中止电子交易活动：</w:t>
      </w:r>
    </w:p>
    <w:p w14:paraId="43AED2BA">
      <w:pPr>
        <w:pStyle w:val="8"/>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szCs w:val="24"/>
          <w:highlight w:val="none"/>
          <w:lang w:val="en-US" w:eastAsia="zh-CN" w:bidi="ar-SA"/>
        </w:rPr>
        <w:t>37.1电子交易平台发生故障而无法登录访问的；</w:t>
      </w:r>
    </w:p>
    <w:p w14:paraId="30F4F2B4">
      <w:pPr>
        <w:pStyle w:val="8"/>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szCs w:val="24"/>
          <w:highlight w:val="none"/>
          <w:lang w:val="en-US" w:eastAsia="zh-CN" w:bidi="ar-SA"/>
        </w:rPr>
        <w:t>37.2电子交易平台应用或数据库出现错误，不能进行正常操作的；</w:t>
      </w:r>
    </w:p>
    <w:p w14:paraId="681E321F">
      <w:pPr>
        <w:pStyle w:val="8"/>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szCs w:val="24"/>
          <w:highlight w:val="none"/>
          <w:lang w:val="en-US" w:eastAsia="zh-CN" w:bidi="ar-SA"/>
        </w:rPr>
        <w:t>37.3电子交易平台发现严重安全漏洞，有潜在泄密危险的；</w:t>
      </w:r>
    </w:p>
    <w:p w14:paraId="52994D9A">
      <w:pPr>
        <w:pStyle w:val="8"/>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szCs w:val="24"/>
          <w:highlight w:val="none"/>
          <w:lang w:val="en-US" w:eastAsia="zh-CN" w:bidi="ar-SA"/>
        </w:rPr>
        <w:t>37.4病毒发作导致不能进行正常操作的；</w:t>
      </w:r>
    </w:p>
    <w:p w14:paraId="4BF34B43">
      <w:pPr>
        <w:pStyle w:val="8"/>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szCs w:val="24"/>
          <w:highlight w:val="none"/>
          <w:lang w:val="en-US" w:eastAsia="zh-CN" w:bidi="ar-SA"/>
        </w:rPr>
        <w:t>37.5其他无法保证电子交易的公平、公正和安全的情况。</w:t>
      </w:r>
    </w:p>
    <w:p w14:paraId="5F925D1E">
      <w:pPr>
        <w:pStyle w:val="8"/>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szCs w:val="24"/>
          <w:highlight w:val="none"/>
          <w:lang w:val="en-US" w:eastAsia="zh-CN" w:bidi="ar-SA"/>
        </w:rPr>
        <w:t>出现前款规定情形，不影响采购公平、公正性的，采购代理机构可以待上述情形消除后继续组织电子交易活动；影响或可能影响采购公平、公正性的，应当重新采购。</w:t>
      </w:r>
    </w:p>
    <w:p w14:paraId="4F528F9F">
      <w:pPr>
        <w:rPr>
          <w:rFonts w:hint="eastAsia" w:ascii="仿宋" w:hAnsi="仿宋" w:eastAsia="仿宋" w:cs="仿宋"/>
          <w:snapToGrid w:val="0"/>
          <w:color w:val="auto"/>
          <w:kern w:val="28"/>
          <w:sz w:val="24"/>
          <w:szCs w:val="24"/>
          <w:highlight w:val="none"/>
          <w:lang w:val="en-US" w:eastAsia="zh-CN" w:bidi="ar-SA"/>
        </w:rPr>
        <w:sectPr>
          <w:footerReference r:id="rId3" w:type="default"/>
          <w:pgSz w:w="11906" w:h="16838"/>
          <w:pgMar w:top="1134" w:right="1134" w:bottom="1134" w:left="1134" w:header="851" w:footer="850" w:gutter="0"/>
          <w:pgNumType w:fmt="decimal"/>
          <w:cols w:space="425" w:num="1"/>
          <w:docGrid w:type="lines" w:linePitch="312" w:charSpace="0"/>
        </w:sectPr>
      </w:pPr>
    </w:p>
    <w:p w14:paraId="24CCE583">
      <w:pPr>
        <w:pStyle w:val="5"/>
        <w:keepNext/>
        <w:keepLines/>
        <w:pageBreakBefore w:val="0"/>
        <w:widowControl w:val="0"/>
        <w:numPr>
          <w:ilvl w:val="0"/>
          <w:numId w:val="3"/>
        </w:numPr>
        <w:kinsoku/>
        <w:wordWrap/>
        <w:overflowPunct/>
        <w:topLinePunct w:val="0"/>
        <w:autoSpaceDE/>
        <w:autoSpaceDN/>
        <w:bidi w:val="0"/>
        <w:adjustRightInd/>
        <w:snapToGrid/>
        <w:spacing w:before="0" w:after="0" w:line="400" w:lineRule="exact"/>
        <w:jc w:val="center"/>
        <w:textAlignment w:val="auto"/>
        <w:rPr>
          <w:rFonts w:hint="eastAsia" w:ascii="仿宋" w:hAnsi="仿宋" w:eastAsia="仿宋" w:cs="仿宋"/>
          <w:color w:val="auto"/>
          <w:sz w:val="28"/>
          <w:szCs w:val="28"/>
          <w:highlight w:val="none"/>
        </w:rPr>
      </w:pPr>
      <w:bookmarkStart w:id="45" w:name="_Toc27298"/>
      <w:bookmarkStart w:id="46" w:name="_Toc24091"/>
      <w:r>
        <w:rPr>
          <w:rFonts w:hint="eastAsia" w:ascii="仿宋" w:hAnsi="仿宋" w:eastAsia="仿宋" w:cs="仿宋"/>
          <w:color w:val="auto"/>
          <w:sz w:val="28"/>
          <w:szCs w:val="28"/>
          <w:highlight w:val="none"/>
        </w:rPr>
        <w:t>采购内容及要求</w:t>
      </w:r>
      <w:bookmarkEnd w:id="45"/>
      <w:bookmarkEnd w:id="46"/>
    </w:p>
    <w:p w14:paraId="1B714A3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lang w:val="zh-CN"/>
        </w:rPr>
        <w:t>一、</w:t>
      </w:r>
      <w:r>
        <w:rPr>
          <w:rFonts w:hint="eastAsia" w:ascii="仿宋" w:hAnsi="仿宋" w:eastAsia="仿宋" w:cs="仿宋"/>
          <w:b/>
          <w:bCs/>
          <w:kern w:val="2"/>
          <w:sz w:val="24"/>
          <w:highlight w:val="none"/>
          <w:lang w:val="en-US" w:eastAsia="zh-CN" w:bidi="ar-SA"/>
        </w:rPr>
        <w:t>项目概况</w:t>
      </w:r>
    </w:p>
    <w:p w14:paraId="15AEF54F">
      <w:pPr>
        <w:keepNext w:val="0"/>
        <w:keepLines w:val="0"/>
        <w:pageBreakBefore w:val="0"/>
        <w:numPr>
          <w:ilvl w:val="0"/>
          <w:numId w:val="0"/>
        </w:numPr>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val="0"/>
          <w:kern w:val="2"/>
          <w:sz w:val="24"/>
          <w:highlight w:val="none"/>
          <w:lang w:val="en-US" w:eastAsia="zh-CN" w:bidi="ar-SA"/>
        </w:rPr>
      </w:pPr>
      <w:r>
        <w:rPr>
          <w:rFonts w:hint="eastAsia" w:ascii="仿宋" w:hAnsi="仿宋" w:eastAsia="仿宋" w:cs="仿宋"/>
          <w:b w:val="0"/>
          <w:bCs w:val="0"/>
          <w:kern w:val="2"/>
          <w:sz w:val="24"/>
          <w:highlight w:val="none"/>
          <w:lang w:val="en-US" w:eastAsia="zh-CN" w:bidi="ar-SA"/>
        </w:rPr>
        <w:t>小水电是重要的民生水利基础设施和清洁可再生能源，但一些地区小水电规划、设计、建设、运行和管理等还存在不少薄弱环节。2018年6月19日，审计署发布了长江经济带生态环境保护审计结果。审计结果表明，长江经济带小水电存在开发强度大、违规建设、影响生态环境等突出问题。为全面贯彻落实习近平生态文明思想，坚决纠正长江经济带生态环境保护情况审计、中央环境保护督察等发现的小水电违规建设、影响生态环境等突出问题，水利部、国家发展改革委、生态环境部、国家能源局决定开展长江经济带小水电生态环境突出问题清理整改工作。2018年12月，水利部等四部委出台《关于开展长江经济带小水电清理整改工作的意见》（水电〔2018〕312号），要求全面核查、科学评估存在的问题，按照退出、整改、保留三类，逐站提出处置意见，明确退出或整改措施，各地应编制小水电清理整改工作省级实施方案并上报四部委。</w:t>
      </w:r>
    </w:p>
    <w:p w14:paraId="01D916A8">
      <w:pPr>
        <w:keepNext w:val="0"/>
        <w:keepLines w:val="0"/>
        <w:pageBreakBefore w:val="0"/>
        <w:numPr>
          <w:ilvl w:val="0"/>
          <w:numId w:val="0"/>
        </w:numPr>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val="0"/>
          <w:kern w:val="2"/>
          <w:sz w:val="24"/>
          <w:highlight w:val="none"/>
          <w:lang w:val="en-US" w:eastAsia="zh-CN" w:bidi="ar-SA"/>
        </w:rPr>
      </w:pPr>
      <w:r>
        <w:rPr>
          <w:rFonts w:hint="eastAsia" w:ascii="仿宋" w:hAnsi="仿宋" w:eastAsia="仿宋" w:cs="仿宋"/>
          <w:b w:val="0"/>
          <w:bCs w:val="0"/>
          <w:kern w:val="2"/>
          <w:sz w:val="24"/>
          <w:highlight w:val="none"/>
          <w:lang w:val="en-US" w:eastAsia="zh-CN" w:bidi="ar-SA"/>
        </w:rPr>
        <w:t>根据《衢江区小水电清理整改“一站一策”工作方案》的要求，结合衢江区电站分布情况，本期需对长丰、涌泉、赤树湾、铜坑、西干渠、兴明、铜山溪、仙霞一级（碗窑）、棠村、安仁铺、圣池、迪青共12座水电站进行生态泄流监测，汇总数据到衢江区小水电生态流量监管信息平台，有利于小水电站进行自查，也能用于监管部门对生态流量泄放的监管，规范小水电生态流量泄放过程中的操作，便于管理部门对生态流量泄放情况进行统一管理。</w:t>
      </w:r>
    </w:p>
    <w:p w14:paraId="5096A88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w:t>
      </w:r>
      <w:r>
        <w:rPr>
          <w:rFonts w:hint="eastAsia" w:ascii="仿宋" w:hAnsi="仿宋" w:eastAsia="仿宋" w:cs="仿宋"/>
          <w:b/>
          <w:bCs/>
          <w:kern w:val="2"/>
          <w:sz w:val="24"/>
          <w:highlight w:val="none"/>
          <w:lang w:val="en-US" w:eastAsia="zh-CN" w:bidi="ar-SA"/>
        </w:rPr>
        <w:t>建设内容</w:t>
      </w:r>
    </w:p>
    <w:p w14:paraId="470C77AF">
      <w:pPr>
        <w:keepNext w:val="0"/>
        <w:keepLines w:val="0"/>
        <w:pageBreakBefore w:val="0"/>
        <w:numPr>
          <w:ilvl w:val="0"/>
          <w:numId w:val="0"/>
        </w:numPr>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val="0"/>
          <w:kern w:val="2"/>
          <w:sz w:val="24"/>
          <w:highlight w:val="none"/>
          <w:lang w:val="en-US" w:eastAsia="zh-CN" w:bidi="ar-SA"/>
        </w:rPr>
      </w:pPr>
      <w:r>
        <w:rPr>
          <w:rFonts w:hint="eastAsia" w:ascii="仿宋" w:hAnsi="仿宋" w:eastAsia="仿宋" w:cs="仿宋"/>
          <w:b w:val="0"/>
          <w:bCs w:val="0"/>
          <w:kern w:val="2"/>
          <w:sz w:val="24"/>
          <w:highlight w:val="none"/>
          <w:lang w:val="en-US" w:eastAsia="zh-CN" w:bidi="ar-SA"/>
        </w:rPr>
        <w:t>系统主要由监测设备、传输网络两部分组成。监测设备负责站点流量泄放情况的采集、上传。传输网络包括供电电缆、信号传输线缆和4G网络，负责前端设备供电和信号传输。</w:t>
      </w:r>
    </w:p>
    <w:p w14:paraId="2DAFBF02">
      <w:pPr>
        <w:keepNext w:val="0"/>
        <w:keepLines w:val="0"/>
        <w:pageBreakBefore w:val="0"/>
        <w:numPr>
          <w:ilvl w:val="0"/>
          <w:numId w:val="0"/>
        </w:numPr>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val="0"/>
          <w:kern w:val="2"/>
          <w:sz w:val="24"/>
          <w:highlight w:val="none"/>
          <w:lang w:val="en-US" w:eastAsia="zh-CN" w:bidi="ar-SA"/>
        </w:rPr>
      </w:pPr>
      <w:r>
        <w:rPr>
          <w:rFonts w:hint="eastAsia" w:ascii="仿宋" w:hAnsi="仿宋" w:eastAsia="仿宋" w:cs="仿宋"/>
          <w:b w:val="0"/>
          <w:bCs w:val="0"/>
          <w:kern w:val="2"/>
          <w:sz w:val="24"/>
          <w:highlight w:val="none"/>
          <w:lang w:val="en-US" w:eastAsia="zh-CN" w:bidi="ar-SA"/>
        </w:rPr>
        <w:t>具体安装点位及数量如下表所示：</w:t>
      </w:r>
    </w:p>
    <w:tbl>
      <w:tblPr>
        <w:tblStyle w:val="16"/>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2804"/>
        <w:gridCol w:w="5700"/>
      </w:tblGrid>
      <w:tr w14:paraId="6C0C8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Align w:val="center"/>
          </w:tcPr>
          <w:p w14:paraId="0D8B32AC">
            <w:pPr>
              <w:keepNext w:val="0"/>
              <w:keepLines w:val="0"/>
              <w:pageBreakBefore w:val="0"/>
              <w:kinsoku/>
              <w:wordWrap/>
              <w:overflowPunct/>
              <w:topLinePunct w:val="0"/>
              <w:bidi w:val="0"/>
              <w:spacing w:line="500" w:lineRule="exact"/>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序号</w:t>
            </w:r>
          </w:p>
        </w:tc>
        <w:tc>
          <w:tcPr>
            <w:tcW w:w="2804" w:type="dxa"/>
            <w:vAlign w:val="center"/>
          </w:tcPr>
          <w:p w14:paraId="0635D71B">
            <w:pPr>
              <w:keepNext w:val="0"/>
              <w:keepLines w:val="0"/>
              <w:pageBreakBefore w:val="0"/>
              <w:kinsoku/>
              <w:wordWrap/>
              <w:overflowPunct/>
              <w:topLinePunct w:val="0"/>
              <w:bidi w:val="0"/>
              <w:spacing w:line="500" w:lineRule="exact"/>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电站名称</w:t>
            </w:r>
          </w:p>
        </w:tc>
        <w:tc>
          <w:tcPr>
            <w:tcW w:w="5700" w:type="dxa"/>
            <w:vAlign w:val="center"/>
          </w:tcPr>
          <w:p w14:paraId="22325742">
            <w:pPr>
              <w:keepNext w:val="0"/>
              <w:keepLines w:val="0"/>
              <w:pageBreakBefore w:val="0"/>
              <w:kinsoku/>
              <w:wordWrap/>
              <w:overflowPunct/>
              <w:topLinePunct w:val="0"/>
              <w:bidi w:val="0"/>
              <w:spacing w:line="500" w:lineRule="exact"/>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设备类型</w:t>
            </w:r>
          </w:p>
        </w:tc>
      </w:tr>
      <w:tr w14:paraId="7D7AA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Align w:val="center"/>
          </w:tcPr>
          <w:p w14:paraId="2BBDE7AD">
            <w:pPr>
              <w:keepNext w:val="0"/>
              <w:keepLines w:val="0"/>
              <w:pageBreakBefore w:val="0"/>
              <w:kinsoku/>
              <w:wordWrap/>
              <w:overflowPunct/>
              <w:topLinePunct w:val="0"/>
              <w:bidi w:val="0"/>
              <w:spacing w:line="50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2804" w:type="dxa"/>
            <w:vAlign w:val="center"/>
          </w:tcPr>
          <w:p w14:paraId="5912A63A">
            <w:pPr>
              <w:keepNext w:val="0"/>
              <w:keepLines w:val="0"/>
              <w:pageBreakBefore w:val="0"/>
              <w:kinsoku/>
              <w:wordWrap/>
              <w:overflowPunct/>
              <w:topLinePunct w:val="0"/>
              <w:bidi w:val="0"/>
              <w:spacing w:line="500" w:lineRule="exact"/>
              <w:jc w:val="center"/>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lang w:val="en-US" w:eastAsia="zh-CN"/>
              </w:rPr>
              <w:t>长丰电站</w:t>
            </w:r>
          </w:p>
        </w:tc>
        <w:tc>
          <w:tcPr>
            <w:tcW w:w="5700" w:type="dxa"/>
            <w:vAlign w:val="center"/>
          </w:tcPr>
          <w:p w14:paraId="739A2F5A">
            <w:pPr>
              <w:keepNext w:val="0"/>
              <w:keepLines w:val="0"/>
              <w:pageBreakBefore w:val="0"/>
              <w:kinsoku/>
              <w:wordWrap/>
              <w:overflowPunct/>
              <w:topLinePunct w:val="0"/>
              <w:bidi w:val="0"/>
              <w:spacing w:line="500" w:lineRule="exact"/>
              <w:jc w:val="center"/>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lang w:val="en-US" w:eastAsia="zh-CN"/>
              </w:rPr>
              <w:t>外夹式流量计</w:t>
            </w:r>
          </w:p>
        </w:tc>
      </w:tr>
      <w:tr w14:paraId="028B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Align w:val="center"/>
          </w:tcPr>
          <w:p w14:paraId="59DDE9B8">
            <w:pPr>
              <w:keepNext w:val="0"/>
              <w:keepLines w:val="0"/>
              <w:pageBreakBefore w:val="0"/>
              <w:kinsoku/>
              <w:wordWrap/>
              <w:overflowPunct/>
              <w:topLinePunct w:val="0"/>
              <w:bidi w:val="0"/>
              <w:spacing w:line="50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2804" w:type="dxa"/>
            <w:vAlign w:val="center"/>
          </w:tcPr>
          <w:p w14:paraId="509E08ED">
            <w:pPr>
              <w:keepNext w:val="0"/>
              <w:keepLines w:val="0"/>
              <w:pageBreakBefore w:val="0"/>
              <w:kinsoku/>
              <w:wordWrap/>
              <w:overflowPunct/>
              <w:topLinePunct w:val="0"/>
              <w:bidi w:val="0"/>
              <w:spacing w:line="500" w:lineRule="exact"/>
              <w:jc w:val="center"/>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lang w:val="en-US" w:eastAsia="zh-CN"/>
              </w:rPr>
              <w:t>涌泉电站</w:t>
            </w:r>
          </w:p>
        </w:tc>
        <w:tc>
          <w:tcPr>
            <w:tcW w:w="5700" w:type="dxa"/>
            <w:vAlign w:val="center"/>
          </w:tcPr>
          <w:p w14:paraId="59DD153D">
            <w:pPr>
              <w:keepNext w:val="0"/>
              <w:keepLines w:val="0"/>
              <w:pageBreakBefore w:val="0"/>
              <w:kinsoku/>
              <w:wordWrap/>
              <w:overflowPunct/>
              <w:topLinePunct w:val="0"/>
              <w:bidi w:val="0"/>
              <w:spacing w:line="500" w:lineRule="exact"/>
              <w:jc w:val="center"/>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lang w:val="en-US" w:eastAsia="zh-CN"/>
              </w:rPr>
              <w:t>外夹式流量计</w:t>
            </w:r>
          </w:p>
        </w:tc>
      </w:tr>
      <w:tr w14:paraId="545F4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Align w:val="center"/>
          </w:tcPr>
          <w:p w14:paraId="3E07B150">
            <w:pPr>
              <w:keepNext w:val="0"/>
              <w:keepLines w:val="0"/>
              <w:pageBreakBefore w:val="0"/>
              <w:kinsoku/>
              <w:wordWrap/>
              <w:overflowPunct/>
              <w:topLinePunct w:val="0"/>
              <w:bidi w:val="0"/>
              <w:spacing w:line="50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2804" w:type="dxa"/>
            <w:vAlign w:val="center"/>
          </w:tcPr>
          <w:p w14:paraId="40AEC50C">
            <w:pPr>
              <w:keepNext w:val="0"/>
              <w:keepLines w:val="0"/>
              <w:pageBreakBefore w:val="0"/>
              <w:kinsoku/>
              <w:wordWrap/>
              <w:overflowPunct/>
              <w:topLinePunct w:val="0"/>
              <w:bidi w:val="0"/>
              <w:spacing w:line="500" w:lineRule="exact"/>
              <w:jc w:val="center"/>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lang w:val="en-US" w:eastAsia="zh-CN"/>
              </w:rPr>
              <w:t>赤树湾电站</w:t>
            </w:r>
          </w:p>
        </w:tc>
        <w:tc>
          <w:tcPr>
            <w:tcW w:w="5700" w:type="dxa"/>
            <w:vAlign w:val="center"/>
          </w:tcPr>
          <w:p w14:paraId="20E82390">
            <w:pPr>
              <w:keepNext w:val="0"/>
              <w:keepLines w:val="0"/>
              <w:pageBreakBefore w:val="0"/>
              <w:kinsoku/>
              <w:wordWrap/>
              <w:overflowPunct/>
              <w:topLinePunct w:val="0"/>
              <w:bidi w:val="0"/>
              <w:spacing w:line="500" w:lineRule="exact"/>
              <w:jc w:val="center"/>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lang w:val="en-US" w:eastAsia="zh-CN"/>
              </w:rPr>
              <w:t>外夹式流量计</w:t>
            </w:r>
          </w:p>
        </w:tc>
      </w:tr>
      <w:tr w14:paraId="0E11C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Align w:val="center"/>
          </w:tcPr>
          <w:p w14:paraId="3BC8A143">
            <w:pPr>
              <w:keepNext w:val="0"/>
              <w:keepLines w:val="0"/>
              <w:pageBreakBefore w:val="0"/>
              <w:kinsoku/>
              <w:wordWrap/>
              <w:overflowPunct/>
              <w:topLinePunct w:val="0"/>
              <w:bidi w:val="0"/>
              <w:spacing w:line="50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2804" w:type="dxa"/>
            <w:vAlign w:val="center"/>
          </w:tcPr>
          <w:p w14:paraId="34B564DD">
            <w:pPr>
              <w:keepNext w:val="0"/>
              <w:keepLines w:val="0"/>
              <w:pageBreakBefore w:val="0"/>
              <w:kinsoku/>
              <w:wordWrap/>
              <w:overflowPunct/>
              <w:topLinePunct w:val="0"/>
              <w:bidi w:val="0"/>
              <w:spacing w:line="500" w:lineRule="exact"/>
              <w:jc w:val="center"/>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lang w:val="en-US" w:eastAsia="zh-CN"/>
              </w:rPr>
              <w:t>铜坑电站</w:t>
            </w:r>
          </w:p>
        </w:tc>
        <w:tc>
          <w:tcPr>
            <w:tcW w:w="5700" w:type="dxa"/>
            <w:vAlign w:val="center"/>
          </w:tcPr>
          <w:p w14:paraId="54A6BCBC">
            <w:pPr>
              <w:keepNext w:val="0"/>
              <w:keepLines w:val="0"/>
              <w:pageBreakBefore w:val="0"/>
              <w:kinsoku/>
              <w:wordWrap/>
              <w:overflowPunct/>
              <w:topLinePunct w:val="0"/>
              <w:bidi w:val="0"/>
              <w:spacing w:line="500" w:lineRule="exact"/>
              <w:jc w:val="center"/>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lang w:val="en-US" w:eastAsia="zh-CN"/>
              </w:rPr>
              <w:t>外夹式流量计</w:t>
            </w:r>
          </w:p>
        </w:tc>
      </w:tr>
      <w:tr w14:paraId="457E7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Align w:val="center"/>
          </w:tcPr>
          <w:p w14:paraId="319C64DB">
            <w:pPr>
              <w:keepNext w:val="0"/>
              <w:keepLines w:val="0"/>
              <w:pageBreakBefore w:val="0"/>
              <w:kinsoku/>
              <w:wordWrap/>
              <w:overflowPunct/>
              <w:topLinePunct w:val="0"/>
              <w:bidi w:val="0"/>
              <w:spacing w:line="50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2804" w:type="dxa"/>
            <w:vAlign w:val="center"/>
          </w:tcPr>
          <w:p w14:paraId="02E25A72">
            <w:pPr>
              <w:keepNext w:val="0"/>
              <w:keepLines w:val="0"/>
              <w:pageBreakBefore w:val="0"/>
              <w:kinsoku/>
              <w:wordWrap/>
              <w:overflowPunct/>
              <w:topLinePunct w:val="0"/>
              <w:bidi w:val="0"/>
              <w:spacing w:line="500" w:lineRule="exact"/>
              <w:jc w:val="center"/>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lang w:val="en-US" w:eastAsia="zh-CN"/>
              </w:rPr>
              <w:t>西干渠电站</w:t>
            </w:r>
          </w:p>
        </w:tc>
        <w:tc>
          <w:tcPr>
            <w:tcW w:w="5700" w:type="dxa"/>
            <w:vAlign w:val="center"/>
          </w:tcPr>
          <w:p w14:paraId="73944DDB">
            <w:pPr>
              <w:keepNext w:val="0"/>
              <w:keepLines w:val="0"/>
              <w:pageBreakBefore w:val="0"/>
              <w:kinsoku/>
              <w:wordWrap/>
              <w:overflowPunct/>
              <w:topLinePunct w:val="0"/>
              <w:bidi w:val="0"/>
              <w:spacing w:line="500" w:lineRule="exact"/>
              <w:jc w:val="center"/>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lang w:val="en-US" w:eastAsia="zh-CN"/>
              </w:rPr>
              <w:t>非接触式雷达管网流量计</w:t>
            </w:r>
          </w:p>
        </w:tc>
      </w:tr>
      <w:tr w14:paraId="0AE1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Align w:val="center"/>
          </w:tcPr>
          <w:p w14:paraId="1943F734">
            <w:pPr>
              <w:keepNext w:val="0"/>
              <w:keepLines w:val="0"/>
              <w:pageBreakBefore w:val="0"/>
              <w:kinsoku/>
              <w:wordWrap/>
              <w:overflowPunct/>
              <w:topLinePunct w:val="0"/>
              <w:bidi w:val="0"/>
              <w:spacing w:line="50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2804" w:type="dxa"/>
            <w:vAlign w:val="center"/>
          </w:tcPr>
          <w:p w14:paraId="65DFE848">
            <w:pPr>
              <w:keepNext w:val="0"/>
              <w:keepLines w:val="0"/>
              <w:pageBreakBefore w:val="0"/>
              <w:kinsoku/>
              <w:wordWrap/>
              <w:overflowPunct/>
              <w:topLinePunct w:val="0"/>
              <w:bidi w:val="0"/>
              <w:spacing w:line="50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兴明电站</w:t>
            </w:r>
          </w:p>
        </w:tc>
        <w:tc>
          <w:tcPr>
            <w:tcW w:w="5700" w:type="dxa"/>
            <w:vAlign w:val="center"/>
          </w:tcPr>
          <w:p w14:paraId="6EE240BF">
            <w:pPr>
              <w:keepNext w:val="0"/>
              <w:keepLines w:val="0"/>
              <w:pageBreakBefore w:val="0"/>
              <w:kinsoku/>
              <w:wordWrap/>
              <w:overflowPunct/>
              <w:topLinePunct w:val="0"/>
              <w:bidi w:val="0"/>
              <w:spacing w:line="500" w:lineRule="exact"/>
              <w:jc w:val="center"/>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lang w:val="en-US" w:eastAsia="zh-CN"/>
              </w:rPr>
              <w:t>超声波液位计</w:t>
            </w:r>
          </w:p>
        </w:tc>
      </w:tr>
      <w:tr w14:paraId="2F8F3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Align w:val="center"/>
          </w:tcPr>
          <w:p w14:paraId="76CC8ABF">
            <w:pPr>
              <w:keepNext w:val="0"/>
              <w:keepLines w:val="0"/>
              <w:pageBreakBefore w:val="0"/>
              <w:kinsoku/>
              <w:wordWrap/>
              <w:overflowPunct/>
              <w:topLinePunct w:val="0"/>
              <w:bidi w:val="0"/>
              <w:spacing w:line="50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c>
          <w:tcPr>
            <w:tcW w:w="2804" w:type="dxa"/>
            <w:vAlign w:val="center"/>
          </w:tcPr>
          <w:p w14:paraId="38BF5009">
            <w:pPr>
              <w:keepNext w:val="0"/>
              <w:keepLines w:val="0"/>
              <w:pageBreakBefore w:val="0"/>
              <w:kinsoku/>
              <w:wordWrap/>
              <w:overflowPunct/>
              <w:topLinePunct w:val="0"/>
              <w:bidi w:val="0"/>
              <w:spacing w:line="50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铜山溪电站</w:t>
            </w:r>
          </w:p>
        </w:tc>
        <w:tc>
          <w:tcPr>
            <w:tcW w:w="5700" w:type="dxa"/>
            <w:vAlign w:val="center"/>
          </w:tcPr>
          <w:p w14:paraId="032213D7">
            <w:pPr>
              <w:keepNext w:val="0"/>
              <w:keepLines w:val="0"/>
              <w:pageBreakBefore w:val="0"/>
              <w:kinsoku/>
              <w:wordWrap/>
              <w:overflowPunct/>
              <w:topLinePunct w:val="0"/>
              <w:bidi w:val="0"/>
              <w:spacing w:line="500" w:lineRule="exact"/>
              <w:jc w:val="center"/>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lang w:val="en-US" w:eastAsia="zh-CN"/>
              </w:rPr>
              <w:t>超声波液位计</w:t>
            </w:r>
          </w:p>
        </w:tc>
      </w:tr>
      <w:tr w14:paraId="2B4D2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108" w:type="dxa"/>
            <w:vAlign w:val="center"/>
          </w:tcPr>
          <w:p w14:paraId="048BE745">
            <w:pPr>
              <w:keepNext w:val="0"/>
              <w:keepLines w:val="0"/>
              <w:pageBreakBefore w:val="0"/>
              <w:kinsoku/>
              <w:wordWrap/>
              <w:overflowPunct/>
              <w:topLinePunct w:val="0"/>
              <w:bidi w:val="0"/>
              <w:spacing w:line="50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c>
          <w:tcPr>
            <w:tcW w:w="2804" w:type="dxa"/>
            <w:vAlign w:val="center"/>
          </w:tcPr>
          <w:p w14:paraId="39704BE2">
            <w:pPr>
              <w:keepNext w:val="0"/>
              <w:keepLines w:val="0"/>
              <w:pageBreakBefore w:val="0"/>
              <w:kinsoku/>
              <w:wordWrap/>
              <w:overflowPunct/>
              <w:topLinePunct w:val="0"/>
              <w:bidi w:val="0"/>
              <w:spacing w:line="50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仙霞一级（碗窑）电站</w:t>
            </w:r>
          </w:p>
        </w:tc>
        <w:tc>
          <w:tcPr>
            <w:tcW w:w="5700" w:type="dxa"/>
            <w:vAlign w:val="center"/>
          </w:tcPr>
          <w:p w14:paraId="1FD291F2">
            <w:pPr>
              <w:keepNext w:val="0"/>
              <w:keepLines w:val="0"/>
              <w:pageBreakBefore w:val="0"/>
              <w:kinsoku/>
              <w:wordWrap/>
              <w:overflowPunct/>
              <w:topLinePunct w:val="0"/>
              <w:bidi w:val="0"/>
              <w:spacing w:line="500" w:lineRule="exact"/>
              <w:jc w:val="center"/>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lang w:val="en-US" w:eastAsia="zh-CN"/>
              </w:rPr>
              <w:t>非接触式雷达管网流量计</w:t>
            </w:r>
          </w:p>
        </w:tc>
      </w:tr>
      <w:tr w14:paraId="03E08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Align w:val="center"/>
          </w:tcPr>
          <w:p w14:paraId="5FF3FF6F">
            <w:pPr>
              <w:keepNext w:val="0"/>
              <w:keepLines w:val="0"/>
              <w:pageBreakBefore w:val="0"/>
              <w:kinsoku/>
              <w:wordWrap/>
              <w:overflowPunct/>
              <w:topLinePunct w:val="0"/>
              <w:bidi w:val="0"/>
              <w:spacing w:line="50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p>
        </w:tc>
        <w:tc>
          <w:tcPr>
            <w:tcW w:w="2804" w:type="dxa"/>
            <w:vAlign w:val="center"/>
          </w:tcPr>
          <w:p w14:paraId="0D8292C6">
            <w:pPr>
              <w:keepNext w:val="0"/>
              <w:keepLines w:val="0"/>
              <w:pageBreakBefore w:val="0"/>
              <w:kinsoku/>
              <w:wordWrap/>
              <w:overflowPunct/>
              <w:topLinePunct w:val="0"/>
              <w:bidi w:val="0"/>
              <w:spacing w:line="50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安仁铺电站</w:t>
            </w:r>
          </w:p>
        </w:tc>
        <w:tc>
          <w:tcPr>
            <w:tcW w:w="5700" w:type="dxa"/>
            <w:vAlign w:val="center"/>
          </w:tcPr>
          <w:p w14:paraId="33C39BCE">
            <w:pPr>
              <w:keepNext w:val="0"/>
              <w:keepLines w:val="0"/>
              <w:pageBreakBefore w:val="0"/>
              <w:kinsoku/>
              <w:wordWrap/>
              <w:overflowPunct/>
              <w:topLinePunct w:val="0"/>
              <w:bidi w:val="0"/>
              <w:spacing w:line="500" w:lineRule="exact"/>
              <w:jc w:val="center"/>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lang w:val="en-US" w:eastAsia="zh-CN"/>
              </w:rPr>
              <w:t>发电量转换平台</w:t>
            </w:r>
          </w:p>
        </w:tc>
      </w:tr>
      <w:tr w14:paraId="216E0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Align w:val="center"/>
          </w:tcPr>
          <w:p w14:paraId="1178E91D">
            <w:pPr>
              <w:keepNext w:val="0"/>
              <w:keepLines w:val="0"/>
              <w:pageBreakBefore w:val="0"/>
              <w:kinsoku/>
              <w:wordWrap/>
              <w:overflowPunct/>
              <w:topLinePunct w:val="0"/>
              <w:bidi w:val="0"/>
              <w:spacing w:line="50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2804" w:type="dxa"/>
            <w:vAlign w:val="center"/>
          </w:tcPr>
          <w:p w14:paraId="735E518E">
            <w:pPr>
              <w:keepNext w:val="0"/>
              <w:keepLines w:val="0"/>
              <w:pageBreakBefore w:val="0"/>
              <w:kinsoku/>
              <w:wordWrap/>
              <w:overflowPunct/>
              <w:topLinePunct w:val="0"/>
              <w:bidi w:val="0"/>
              <w:spacing w:line="50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圣池电站</w:t>
            </w:r>
          </w:p>
        </w:tc>
        <w:tc>
          <w:tcPr>
            <w:tcW w:w="5700" w:type="dxa"/>
            <w:vAlign w:val="center"/>
          </w:tcPr>
          <w:p w14:paraId="5981AF88">
            <w:pPr>
              <w:keepNext w:val="0"/>
              <w:keepLines w:val="0"/>
              <w:pageBreakBefore w:val="0"/>
              <w:kinsoku/>
              <w:wordWrap/>
              <w:overflowPunct/>
              <w:topLinePunct w:val="0"/>
              <w:bidi w:val="0"/>
              <w:spacing w:line="500" w:lineRule="exact"/>
              <w:jc w:val="center"/>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lang w:val="en-US" w:eastAsia="zh-CN"/>
              </w:rPr>
              <w:t>超声波液位计</w:t>
            </w:r>
          </w:p>
        </w:tc>
      </w:tr>
      <w:tr w14:paraId="0F7CE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Align w:val="center"/>
          </w:tcPr>
          <w:p w14:paraId="2A55DD92">
            <w:pPr>
              <w:keepNext w:val="0"/>
              <w:keepLines w:val="0"/>
              <w:pageBreakBefore w:val="0"/>
              <w:kinsoku/>
              <w:wordWrap/>
              <w:overflowPunct/>
              <w:topLinePunct w:val="0"/>
              <w:bidi w:val="0"/>
              <w:spacing w:line="50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w:t>
            </w:r>
          </w:p>
        </w:tc>
        <w:tc>
          <w:tcPr>
            <w:tcW w:w="2804" w:type="dxa"/>
            <w:vAlign w:val="center"/>
          </w:tcPr>
          <w:p w14:paraId="314E3203">
            <w:pPr>
              <w:keepNext w:val="0"/>
              <w:keepLines w:val="0"/>
              <w:pageBreakBefore w:val="0"/>
              <w:kinsoku/>
              <w:wordWrap/>
              <w:overflowPunct/>
              <w:topLinePunct w:val="0"/>
              <w:bidi w:val="0"/>
              <w:spacing w:line="50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迪青电站</w:t>
            </w:r>
          </w:p>
        </w:tc>
        <w:tc>
          <w:tcPr>
            <w:tcW w:w="5700" w:type="dxa"/>
            <w:vAlign w:val="center"/>
          </w:tcPr>
          <w:p w14:paraId="7184F064">
            <w:pPr>
              <w:keepNext w:val="0"/>
              <w:keepLines w:val="0"/>
              <w:pageBreakBefore w:val="0"/>
              <w:kinsoku/>
              <w:wordWrap/>
              <w:overflowPunct/>
              <w:topLinePunct w:val="0"/>
              <w:bidi w:val="0"/>
              <w:spacing w:line="500" w:lineRule="exact"/>
              <w:jc w:val="center"/>
              <w:rPr>
                <w:rFonts w:hint="default" w:ascii="仿宋" w:hAnsi="仿宋" w:eastAsia="仿宋" w:cs="仿宋"/>
                <w:sz w:val="24"/>
                <w:szCs w:val="24"/>
                <w:highlight w:val="none"/>
                <w:vertAlign w:val="baseline"/>
                <w:lang w:val="en-US"/>
              </w:rPr>
            </w:pPr>
            <w:r>
              <w:rPr>
                <w:rFonts w:hint="eastAsia" w:ascii="仿宋" w:hAnsi="仿宋" w:eastAsia="仿宋" w:cs="仿宋"/>
                <w:sz w:val="24"/>
                <w:szCs w:val="24"/>
                <w:highlight w:val="none"/>
                <w:lang w:val="en-US" w:eastAsia="zh-CN"/>
              </w:rPr>
              <w:t>视频监测</w:t>
            </w:r>
          </w:p>
        </w:tc>
      </w:tr>
      <w:tr w14:paraId="0706A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Align w:val="center"/>
          </w:tcPr>
          <w:p w14:paraId="0B91ED6B">
            <w:pPr>
              <w:keepNext w:val="0"/>
              <w:keepLines w:val="0"/>
              <w:pageBreakBefore w:val="0"/>
              <w:kinsoku/>
              <w:wordWrap/>
              <w:overflowPunct/>
              <w:topLinePunct w:val="0"/>
              <w:bidi w:val="0"/>
              <w:spacing w:line="50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w:t>
            </w:r>
          </w:p>
        </w:tc>
        <w:tc>
          <w:tcPr>
            <w:tcW w:w="2804" w:type="dxa"/>
            <w:vAlign w:val="center"/>
          </w:tcPr>
          <w:p w14:paraId="1B643481">
            <w:pPr>
              <w:keepNext w:val="0"/>
              <w:keepLines w:val="0"/>
              <w:pageBreakBefore w:val="0"/>
              <w:kinsoku/>
              <w:wordWrap/>
              <w:overflowPunct/>
              <w:topLinePunct w:val="0"/>
              <w:bidi w:val="0"/>
              <w:spacing w:line="50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棠村电站</w:t>
            </w:r>
          </w:p>
        </w:tc>
        <w:tc>
          <w:tcPr>
            <w:tcW w:w="5700" w:type="dxa"/>
            <w:vAlign w:val="center"/>
          </w:tcPr>
          <w:p w14:paraId="21671B75">
            <w:pPr>
              <w:keepNext w:val="0"/>
              <w:keepLines w:val="0"/>
              <w:pageBreakBefore w:val="0"/>
              <w:kinsoku/>
              <w:wordWrap/>
              <w:overflowPunct/>
              <w:topLinePunct w:val="0"/>
              <w:bidi w:val="0"/>
              <w:spacing w:line="500" w:lineRule="exact"/>
              <w:jc w:val="center"/>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lang w:val="en-US" w:eastAsia="zh-CN"/>
              </w:rPr>
              <w:t>超声波液位计</w:t>
            </w:r>
          </w:p>
        </w:tc>
      </w:tr>
      <w:tr w14:paraId="4FA30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Align w:val="center"/>
          </w:tcPr>
          <w:p w14:paraId="62DD35FA">
            <w:pPr>
              <w:keepNext w:val="0"/>
              <w:keepLines w:val="0"/>
              <w:pageBreakBefore w:val="0"/>
              <w:kinsoku/>
              <w:wordWrap/>
              <w:overflowPunct/>
              <w:topLinePunct w:val="0"/>
              <w:bidi w:val="0"/>
              <w:spacing w:line="50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合计</w:t>
            </w:r>
          </w:p>
        </w:tc>
        <w:tc>
          <w:tcPr>
            <w:tcW w:w="8504" w:type="dxa"/>
            <w:gridSpan w:val="2"/>
            <w:vAlign w:val="center"/>
          </w:tcPr>
          <w:p w14:paraId="348A031E">
            <w:pPr>
              <w:keepNext w:val="0"/>
              <w:keepLines w:val="0"/>
              <w:pageBreakBefore w:val="0"/>
              <w:kinsoku/>
              <w:wordWrap/>
              <w:overflowPunct/>
              <w:topLinePunct w:val="0"/>
              <w:bidi w:val="0"/>
              <w:spacing w:line="50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总计使用外夹式流量计4台，非接触式雷达管网流量计2台，超声波液位计4台，视频监测1套，发电量转换平台1项。</w:t>
            </w:r>
          </w:p>
        </w:tc>
      </w:tr>
    </w:tbl>
    <w:p w14:paraId="6347552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lang w:val="en-US" w:eastAsia="zh-CN"/>
        </w:rPr>
        <w:t>三、</w:t>
      </w:r>
      <w:r>
        <w:rPr>
          <w:rFonts w:hint="eastAsia" w:ascii="仿宋" w:hAnsi="仿宋" w:eastAsia="仿宋" w:cs="仿宋"/>
          <w:b/>
          <w:bCs/>
          <w:sz w:val="24"/>
          <w:szCs w:val="24"/>
          <w:highlight w:val="none"/>
          <w:lang w:val="zh-CN"/>
        </w:rPr>
        <w:t>采购内容及规格参数要求</w:t>
      </w:r>
    </w:p>
    <w:tbl>
      <w:tblPr>
        <w:tblStyle w:val="15"/>
        <w:tblW w:w="9569"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512"/>
        <w:gridCol w:w="7169"/>
      </w:tblGrid>
      <w:tr w14:paraId="0C35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88" w:type="dxa"/>
            <w:tcBorders>
              <w:top w:val="single" w:color="auto" w:sz="4" w:space="0"/>
              <w:left w:val="single" w:color="auto" w:sz="4" w:space="0"/>
              <w:bottom w:val="single" w:color="auto" w:sz="4" w:space="0"/>
              <w:right w:val="single" w:color="auto" w:sz="4" w:space="0"/>
              <w:tl2br w:val="nil"/>
              <w:tr2bl w:val="nil"/>
            </w:tcBorders>
            <w:vAlign w:val="center"/>
          </w:tcPr>
          <w:p w14:paraId="4D8C41A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1512" w:type="dxa"/>
            <w:tcBorders>
              <w:top w:val="single" w:color="auto" w:sz="4" w:space="0"/>
              <w:left w:val="single" w:color="auto" w:sz="4" w:space="0"/>
              <w:bottom w:val="single" w:color="auto" w:sz="4" w:space="0"/>
              <w:right w:val="single" w:color="auto" w:sz="4" w:space="0"/>
              <w:tl2br w:val="nil"/>
              <w:tr2bl w:val="nil"/>
            </w:tcBorders>
            <w:vAlign w:val="center"/>
          </w:tcPr>
          <w:p w14:paraId="58D59F6B">
            <w:pPr>
              <w:keepNext w:val="0"/>
              <w:keepLines w:val="0"/>
              <w:pageBreakBefore w:val="0"/>
              <w:widowControl/>
              <w:kinsoku/>
              <w:wordWrap/>
              <w:overflowPunct/>
              <w:topLinePunct w:val="0"/>
              <w:autoSpaceDE/>
              <w:autoSpaceDN/>
              <w:bidi w:val="0"/>
              <w:adjustRightInd/>
              <w:snapToGrid/>
              <w:spacing w:line="500" w:lineRule="exact"/>
              <w:ind w:left="0" w:leftChars="0" w:firstLine="241" w:firstLineChars="100"/>
              <w:jc w:val="both"/>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设备名称</w:t>
            </w:r>
          </w:p>
        </w:tc>
        <w:tc>
          <w:tcPr>
            <w:tcW w:w="7169" w:type="dxa"/>
            <w:tcBorders>
              <w:top w:val="single" w:color="auto" w:sz="4" w:space="0"/>
              <w:left w:val="single" w:color="auto" w:sz="4" w:space="0"/>
              <w:bottom w:val="single" w:color="auto" w:sz="4" w:space="0"/>
              <w:right w:val="single" w:color="auto" w:sz="4" w:space="0"/>
              <w:tl2br w:val="nil"/>
              <w:tr2bl w:val="nil"/>
            </w:tcBorders>
            <w:vAlign w:val="center"/>
          </w:tcPr>
          <w:p w14:paraId="38642EF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技术参数指标</w:t>
            </w:r>
          </w:p>
        </w:tc>
      </w:tr>
      <w:tr w14:paraId="13A7C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88" w:type="dxa"/>
            <w:tcBorders>
              <w:top w:val="single" w:color="auto" w:sz="4" w:space="0"/>
              <w:left w:val="single" w:color="auto" w:sz="4" w:space="0"/>
              <w:bottom w:val="single" w:color="auto" w:sz="4" w:space="0"/>
              <w:right w:val="single" w:color="auto" w:sz="4" w:space="0"/>
              <w:tl2br w:val="nil"/>
              <w:tr2bl w:val="nil"/>
            </w:tcBorders>
            <w:vAlign w:val="center"/>
          </w:tcPr>
          <w:p w14:paraId="3D7944C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color w:val="auto"/>
                <w:kern w:val="0"/>
                <w:sz w:val="24"/>
                <w:szCs w:val="24"/>
              </w:rPr>
            </w:pPr>
            <w:r>
              <w:rPr>
                <w:rFonts w:hint="eastAsia" w:ascii="仿宋" w:hAnsi="仿宋" w:eastAsia="仿宋" w:cs="仿宋"/>
                <w:color w:val="auto"/>
                <w:kern w:val="0"/>
                <w:sz w:val="24"/>
                <w:szCs w:val="24"/>
              </w:rPr>
              <w:t>1</w:t>
            </w:r>
          </w:p>
        </w:tc>
        <w:tc>
          <w:tcPr>
            <w:tcW w:w="1512" w:type="dxa"/>
            <w:tcBorders>
              <w:top w:val="single" w:color="auto" w:sz="4" w:space="0"/>
              <w:left w:val="single" w:color="auto" w:sz="4" w:space="0"/>
              <w:bottom w:val="single" w:color="auto" w:sz="4" w:space="0"/>
              <w:right w:val="single" w:color="auto" w:sz="4" w:space="0"/>
              <w:tl2br w:val="nil"/>
              <w:tr2bl w:val="nil"/>
            </w:tcBorders>
            <w:vAlign w:val="center"/>
          </w:tcPr>
          <w:p w14:paraId="6C006CC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color w:val="auto"/>
                <w:kern w:val="0"/>
                <w:sz w:val="24"/>
                <w:szCs w:val="24"/>
              </w:rPr>
            </w:pPr>
            <w:r>
              <w:rPr>
                <w:rFonts w:hint="eastAsia" w:ascii="仿宋" w:hAnsi="仿宋" w:eastAsia="仿宋" w:cs="仿宋"/>
                <w:color w:val="auto"/>
                <w:sz w:val="24"/>
                <w:szCs w:val="24"/>
              </w:rPr>
              <w:t>非接触式雷达流量计</w:t>
            </w:r>
          </w:p>
        </w:tc>
        <w:tc>
          <w:tcPr>
            <w:tcW w:w="7169" w:type="dxa"/>
            <w:tcBorders>
              <w:top w:val="single" w:color="auto" w:sz="4" w:space="0"/>
              <w:left w:val="single" w:color="auto" w:sz="4" w:space="0"/>
              <w:bottom w:val="single" w:color="auto" w:sz="4" w:space="0"/>
              <w:right w:val="single" w:color="auto" w:sz="4" w:space="0"/>
              <w:tl2br w:val="nil"/>
              <w:tr2bl w:val="nil"/>
            </w:tcBorders>
            <w:vAlign w:val="center"/>
          </w:tcPr>
          <w:p w14:paraId="0B36BB1C">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一、流速传感器技术参数：</w:t>
            </w:r>
          </w:p>
          <w:p w14:paraId="53AAD77B">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1、测量范围:0.15~20.00 m/s（与水流情况相关） </w:t>
            </w:r>
          </w:p>
          <w:p w14:paraId="652A038C">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2、测量精度:±0.01 m/s</w:t>
            </w:r>
          </w:p>
          <w:p w14:paraId="631DF5DD">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3、雷达扩散波束角：12-24可调</w:t>
            </w:r>
          </w:p>
          <w:p w14:paraId="38852AAD">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4、自动垂直角度补偿:精度±1°；分辨率±0.1°</w:t>
            </w:r>
          </w:p>
          <w:p w14:paraId="7814E9CD">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5、流速雷达波覆盖范围：50米</w:t>
            </w:r>
          </w:p>
          <w:p w14:paraId="499DE016">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6、安装高度:0.1到30米</w:t>
            </w:r>
          </w:p>
          <w:p w14:paraId="5E81607D">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7、外壳材料:铸造铝合金</w:t>
            </w:r>
          </w:p>
          <w:p w14:paraId="499D0F31">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8、采样频率: 20次每秒</w:t>
            </w:r>
          </w:p>
          <w:p w14:paraId="3210E959">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9、报警接口：2路报警输出；</w:t>
            </w:r>
          </w:p>
          <w:p w14:paraId="5F06E574">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10、配置方式:具有可视化独立配置软件、支持Modbus 指令远程修改参数</w:t>
            </w:r>
          </w:p>
          <w:p w14:paraId="5BCCC089">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二、水位传感器技术参数：</w:t>
            </w:r>
          </w:p>
          <w:p w14:paraId="624CAF95">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1、雷达发射频率：120GHz</w:t>
            </w:r>
          </w:p>
          <w:p w14:paraId="113E93D5">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2、雷达类型：FMCW</w:t>
            </w:r>
          </w:p>
          <w:p w14:paraId="4473A821">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3、测量范围:50m可选</w:t>
            </w:r>
          </w:p>
          <w:p w14:paraId="39AD0137">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4、测量精度:±2mm</w:t>
            </w:r>
          </w:p>
          <w:p w14:paraId="460EABB2">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5、分辨率:1mm</w:t>
            </w:r>
          </w:p>
          <w:p w14:paraId="1219CE9A">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6、雷达波扩散角：3°</w:t>
            </w:r>
          </w:p>
          <w:p w14:paraId="16269449">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7、天线类型：透镜式天线。</w:t>
            </w:r>
          </w:p>
          <w:p w14:paraId="013C3479">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三、整机技术参数：</w:t>
            </w:r>
          </w:p>
          <w:p w14:paraId="507EA07A">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val="zh-CN" w:eastAsia="zh-CN"/>
              </w:rPr>
              <w:t>配置软件：可通过配置软件显示</w:t>
            </w:r>
            <w:r>
              <w:rPr>
                <w:rFonts w:hint="eastAsia" w:ascii="仿宋" w:hAnsi="仿宋" w:eastAsia="仿宋" w:cs="仿宋"/>
                <w:sz w:val="24"/>
                <w:szCs w:val="24"/>
                <w:lang w:val="en-US" w:eastAsia="zh-CN"/>
              </w:rPr>
              <w:t>和传输</w:t>
            </w:r>
            <w:r>
              <w:rPr>
                <w:rFonts w:hint="eastAsia" w:ascii="仿宋" w:hAnsi="仿宋" w:eastAsia="仿宋" w:cs="仿宋"/>
                <w:sz w:val="24"/>
                <w:szCs w:val="24"/>
                <w:lang w:val="zh-CN" w:eastAsia="zh-CN"/>
              </w:rPr>
              <w:t>水位、流速、流量、累计水量、过程线等图表</w:t>
            </w:r>
          </w:p>
          <w:p w14:paraId="68C13D46">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2、流量计算</w:t>
            </w:r>
            <w:r>
              <w:rPr>
                <w:rFonts w:hint="eastAsia" w:ascii="仿宋" w:hAnsi="仿宋" w:eastAsia="仿宋" w:cs="仿宋"/>
                <w:sz w:val="24"/>
                <w:szCs w:val="24"/>
                <w:lang w:val="zh-CN" w:eastAsia="zh-CN"/>
              </w:rPr>
              <w:t>：内置雷达测流水力模型进行进行流量计算，支持免率定测流模式</w:t>
            </w:r>
          </w:p>
          <w:p w14:paraId="6A5768C2">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3、扩展</w:t>
            </w:r>
            <w:r>
              <w:rPr>
                <w:rFonts w:hint="eastAsia" w:ascii="仿宋" w:hAnsi="仿宋" w:eastAsia="仿宋" w:cs="仿宋"/>
                <w:sz w:val="24"/>
                <w:szCs w:val="24"/>
                <w:lang w:val="zh-CN" w:eastAsia="zh-CN"/>
              </w:rPr>
              <w:t>性：可同时接入多个雷达流速传感器构成阵列式雷达测流系统</w:t>
            </w:r>
          </w:p>
          <w:p w14:paraId="00E72203">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val="zh-CN" w:eastAsia="zh-CN"/>
              </w:rPr>
              <w:t>设置功能：支持标准断面和非标准断面录入、可预置雷达实测流速和断面平均流速函数关系，并计算流量；</w:t>
            </w:r>
          </w:p>
          <w:p w14:paraId="5BC08CA2">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5、环境适应性：温度：-40～+85℃；湿度：≤95%。</w:t>
            </w:r>
          </w:p>
          <w:p w14:paraId="0A647F8D">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lang w:val="zh-CN" w:eastAsia="zh-CN"/>
              </w:rPr>
              <w:t>比对率定功能：可提供表面系数及</w:t>
            </w:r>
            <w:r>
              <w:rPr>
                <w:rFonts w:hint="eastAsia" w:ascii="仿宋" w:hAnsi="仿宋" w:eastAsia="仿宋" w:cs="仿宋"/>
                <w:sz w:val="24"/>
                <w:szCs w:val="24"/>
                <w:lang w:val="en-US" w:eastAsia="zh-CN"/>
              </w:rPr>
              <w:t>断面评价</w:t>
            </w:r>
            <w:r>
              <w:rPr>
                <w:rFonts w:hint="eastAsia" w:ascii="仿宋" w:hAnsi="仿宋" w:eastAsia="仿宋" w:cs="仿宋"/>
                <w:sz w:val="24"/>
                <w:szCs w:val="24"/>
                <w:lang w:val="zh-CN" w:eastAsia="zh-CN"/>
              </w:rPr>
              <w:t>流速关系</w:t>
            </w:r>
            <w:r>
              <w:rPr>
                <w:rFonts w:hint="eastAsia" w:ascii="仿宋" w:hAnsi="仿宋" w:eastAsia="仿宋" w:cs="仿宋"/>
                <w:sz w:val="24"/>
                <w:szCs w:val="24"/>
                <w:lang w:val="en-US" w:eastAsia="zh-CN"/>
              </w:rPr>
              <w:t>率定功能，支持人工率定模式和免率定模式；</w:t>
            </w:r>
          </w:p>
          <w:p w14:paraId="37B4E53C">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7、波特率：1200-115200可调</w:t>
            </w:r>
          </w:p>
          <w:p w14:paraId="5073E69A">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8、供电电压：9-24V DC</w:t>
            </w:r>
          </w:p>
          <w:p w14:paraId="35E959AD">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9、工作电流：150 mA @12V DC</w:t>
            </w:r>
          </w:p>
          <w:p w14:paraId="575F29D0">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10、待机电流：80mA @12V DC</w:t>
            </w:r>
          </w:p>
          <w:p w14:paraId="2A73F25B">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11、接口类型：RS-485/RS-232通讯接口（定制）；</w:t>
            </w:r>
          </w:p>
          <w:p w14:paraId="604A4372">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12、通讯协议 MODBUS RTU</w:t>
            </w:r>
          </w:p>
          <w:p w14:paraId="6083FA5E">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13、安装方式：支持吊装和壁装并自带安装配件</w:t>
            </w:r>
          </w:p>
          <w:p w14:paraId="4D20987F">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四、资质认证：</w:t>
            </w:r>
          </w:p>
          <w:p w14:paraId="0BB73C35">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u w:val="single"/>
                <w:lang w:val="en-US" w:eastAsia="zh-CN"/>
              </w:rPr>
              <w:t>流速传感器和水位传感器均具有《水利部水文仪器及岩土工程仪器质量监督检验测试中心》颁发的质量合格检验报告</w:t>
            </w:r>
            <w:r>
              <w:rPr>
                <w:rFonts w:hint="eastAsia" w:ascii="仿宋" w:hAnsi="仿宋" w:eastAsia="仿宋" w:cs="仿宋"/>
                <w:sz w:val="24"/>
                <w:szCs w:val="24"/>
                <w:lang w:val="en-US" w:eastAsia="zh-CN"/>
              </w:rPr>
              <w:t xml:space="preserve">； </w:t>
            </w:r>
          </w:p>
          <w:p w14:paraId="3BEE8012">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u w:val="single"/>
                <w:lang w:val="en-US" w:eastAsia="zh-CN"/>
              </w:rPr>
              <w:t>流速传感器具有符合《水资源监测设备技术要求》SZY203-2016和《水资源监测设备质量检验》SZY205-106的检测报告</w:t>
            </w:r>
            <w:r>
              <w:rPr>
                <w:rFonts w:hint="eastAsia" w:ascii="仿宋" w:hAnsi="仿宋" w:eastAsia="仿宋" w:cs="仿宋"/>
                <w:sz w:val="24"/>
                <w:szCs w:val="24"/>
                <w:lang w:val="en-US" w:eastAsia="zh-CN"/>
              </w:rPr>
              <w:t>；</w:t>
            </w:r>
          </w:p>
          <w:p w14:paraId="43897524">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u w:val="single"/>
                <w:lang w:val="en-US" w:eastAsia="zh-CN"/>
              </w:rPr>
              <w:t>流速传感器具有第三方检测机构出具的IP68证书</w:t>
            </w:r>
            <w:r>
              <w:rPr>
                <w:rFonts w:hint="eastAsia" w:ascii="仿宋" w:hAnsi="仿宋" w:eastAsia="仿宋" w:cs="仿宋"/>
                <w:sz w:val="24"/>
                <w:szCs w:val="24"/>
                <w:lang w:val="en-US" w:eastAsia="zh-CN"/>
              </w:rPr>
              <w:t>；</w:t>
            </w:r>
          </w:p>
          <w:p w14:paraId="36548250">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u w:val="single"/>
                <w:lang w:val="en-US" w:eastAsia="zh-CN"/>
              </w:rPr>
              <w:t>雷达流量计整机具有防爆认证，防爆标志EX ia IIC T6 Ga</w:t>
            </w:r>
            <w:r>
              <w:rPr>
                <w:rFonts w:hint="eastAsia" w:ascii="仿宋" w:hAnsi="仿宋" w:eastAsia="仿宋" w:cs="仿宋"/>
                <w:sz w:val="24"/>
                <w:szCs w:val="24"/>
                <w:lang w:val="en-US" w:eastAsia="zh-CN"/>
              </w:rPr>
              <w:t>。</w:t>
            </w:r>
          </w:p>
        </w:tc>
      </w:tr>
      <w:tr w14:paraId="1569D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888" w:type="dxa"/>
            <w:tcBorders>
              <w:top w:val="single" w:color="auto" w:sz="4" w:space="0"/>
              <w:left w:val="single" w:color="auto" w:sz="4" w:space="0"/>
              <w:bottom w:val="single" w:color="auto" w:sz="4" w:space="0"/>
              <w:right w:val="single" w:color="auto" w:sz="4" w:space="0"/>
              <w:tl2br w:val="nil"/>
              <w:tr2bl w:val="nil"/>
            </w:tcBorders>
            <w:vAlign w:val="center"/>
          </w:tcPr>
          <w:p w14:paraId="7FD3163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0"/>
                <w:sz w:val="24"/>
                <w:szCs w:val="24"/>
                <w:lang w:eastAsia="zh-CN"/>
              </w:rPr>
            </w:pPr>
            <w:r>
              <w:rPr>
                <w:rFonts w:hint="eastAsia" w:ascii="仿宋" w:hAnsi="仿宋" w:eastAsia="仿宋" w:cs="仿宋"/>
                <w:b w:val="0"/>
                <w:bCs/>
                <w:color w:val="auto"/>
                <w:kern w:val="0"/>
                <w:sz w:val="24"/>
                <w:szCs w:val="24"/>
                <w:lang w:val="en-US" w:eastAsia="zh-CN"/>
              </w:rPr>
              <w:t>2</w:t>
            </w:r>
          </w:p>
        </w:tc>
        <w:tc>
          <w:tcPr>
            <w:tcW w:w="1512" w:type="dxa"/>
            <w:tcBorders>
              <w:top w:val="single" w:color="auto" w:sz="4" w:space="0"/>
              <w:left w:val="single" w:color="auto" w:sz="4" w:space="0"/>
              <w:bottom w:val="single" w:color="auto" w:sz="4" w:space="0"/>
              <w:right w:val="single" w:color="auto" w:sz="4" w:space="0"/>
              <w:tl2br w:val="nil"/>
              <w:tr2bl w:val="nil"/>
            </w:tcBorders>
            <w:vAlign w:val="center"/>
          </w:tcPr>
          <w:p w14:paraId="50C3977D">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超声波液位计</w:t>
            </w:r>
          </w:p>
        </w:tc>
        <w:tc>
          <w:tcPr>
            <w:tcW w:w="7169" w:type="dxa"/>
            <w:tcBorders>
              <w:top w:val="single" w:color="auto" w:sz="4" w:space="0"/>
              <w:left w:val="single" w:color="auto" w:sz="4" w:space="0"/>
              <w:bottom w:val="single" w:color="auto" w:sz="4" w:space="0"/>
              <w:right w:val="single" w:color="auto" w:sz="4" w:space="0"/>
              <w:tl2br w:val="nil"/>
              <w:tr2bl w:val="nil"/>
            </w:tcBorders>
            <w:vAlign w:val="center"/>
          </w:tcPr>
          <w:p w14:paraId="7F5DF15F">
            <w:pPr>
              <w:keepNext w:val="0"/>
              <w:keepLines w:val="0"/>
              <w:pageBreakBefore w:val="0"/>
              <w:numPr>
                <w:ilvl w:val="0"/>
                <w:numId w:val="0"/>
              </w:numPr>
              <w:shd w:val="clear" w:color="auto" w:fill="auto"/>
              <w:kinsoku/>
              <w:wordWrap/>
              <w:overflowPunct/>
              <w:topLinePunct w:val="0"/>
              <w:autoSpaceDE/>
              <w:autoSpaceDN/>
              <w:bidi w:val="0"/>
              <w:adjustRightInd/>
              <w:snapToGrid/>
              <w:spacing w:line="500" w:lineRule="exact"/>
              <w:ind w:left="420" w:leftChars="0" w:hanging="42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1、供电12vdc</w:t>
            </w:r>
          </w:p>
          <w:p w14:paraId="32C08A39">
            <w:pPr>
              <w:keepNext w:val="0"/>
              <w:keepLines w:val="0"/>
              <w:pageBreakBefore w:val="0"/>
              <w:numPr>
                <w:ilvl w:val="0"/>
                <w:numId w:val="0"/>
              </w:numPr>
              <w:shd w:val="clear" w:color="auto" w:fill="auto"/>
              <w:kinsoku/>
              <w:wordWrap/>
              <w:overflowPunct/>
              <w:topLinePunct w:val="0"/>
              <w:autoSpaceDE/>
              <w:autoSpaceDN/>
              <w:bidi w:val="0"/>
              <w:adjustRightInd/>
              <w:snapToGrid/>
              <w:spacing w:line="500" w:lineRule="exact"/>
              <w:ind w:left="420" w:leftChars="0" w:hanging="42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2、通讯rs485</w:t>
            </w:r>
          </w:p>
          <w:p w14:paraId="77AFAAF3">
            <w:pPr>
              <w:keepNext w:val="0"/>
              <w:keepLines w:val="0"/>
              <w:pageBreakBefore w:val="0"/>
              <w:numPr>
                <w:ilvl w:val="0"/>
                <w:numId w:val="0"/>
              </w:numPr>
              <w:shd w:val="clear" w:color="auto" w:fill="auto"/>
              <w:kinsoku/>
              <w:wordWrap/>
              <w:overflowPunct/>
              <w:topLinePunct w:val="0"/>
              <w:autoSpaceDE/>
              <w:autoSpaceDN/>
              <w:bidi w:val="0"/>
              <w:adjustRightInd/>
              <w:snapToGrid/>
              <w:spacing w:line="500" w:lineRule="exact"/>
              <w:ind w:left="420" w:leftChars="0" w:hanging="42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3、液位量程0-15米</w:t>
            </w:r>
          </w:p>
          <w:p w14:paraId="47431E92">
            <w:pPr>
              <w:keepNext w:val="0"/>
              <w:keepLines w:val="0"/>
              <w:pageBreakBefore w:val="0"/>
              <w:numPr>
                <w:ilvl w:val="0"/>
                <w:numId w:val="0"/>
              </w:numPr>
              <w:shd w:val="clear" w:color="auto" w:fill="auto"/>
              <w:kinsoku/>
              <w:wordWrap/>
              <w:overflowPunct/>
              <w:topLinePunct w:val="0"/>
              <w:autoSpaceDE/>
              <w:autoSpaceDN/>
              <w:bidi w:val="0"/>
              <w:adjustRightInd/>
              <w:snapToGrid/>
              <w:spacing w:line="500" w:lineRule="exact"/>
              <w:ind w:left="420" w:leftChars="0" w:hanging="42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4、传感器防护IP68</w:t>
            </w:r>
          </w:p>
        </w:tc>
      </w:tr>
      <w:tr w14:paraId="4A67E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88" w:type="dxa"/>
            <w:tcBorders>
              <w:top w:val="single" w:color="auto" w:sz="4" w:space="0"/>
              <w:left w:val="single" w:color="auto" w:sz="4" w:space="0"/>
              <w:bottom w:val="single" w:color="auto" w:sz="4" w:space="0"/>
              <w:right w:val="single" w:color="auto" w:sz="4" w:space="0"/>
              <w:tl2br w:val="nil"/>
              <w:tr2bl w:val="nil"/>
            </w:tcBorders>
            <w:vAlign w:val="center"/>
          </w:tcPr>
          <w:p w14:paraId="12D25DC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3</w:t>
            </w:r>
          </w:p>
        </w:tc>
        <w:tc>
          <w:tcPr>
            <w:tcW w:w="1512" w:type="dxa"/>
            <w:tcBorders>
              <w:top w:val="single" w:color="auto" w:sz="4" w:space="0"/>
              <w:left w:val="single" w:color="auto" w:sz="4" w:space="0"/>
              <w:bottom w:val="single" w:color="auto" w:sz="4" w:space="0"/>
              <w:right w:val="single" w:color="auto" w:sz="4" w:space="0"/>
              <w:tl2br w:val="nil"/>
              <w:tr2bl w:val="nil"/>
            </w:tcBorders>
            <w:vAlign w:val="center"/>
          </w:tcPr>
          <w:p w14:paraId="0D9EB04A">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外夹式</w:t>
            </w:r>
            <w:r>
              <w:rPr>
                <w:rFonts w:hint="eastAsia" w:ascii="仿宋" w:hAnsi="仿宋" w:eastAsia="仿宋" w:cs="仿宋"/>
                <w:color w:val="auto"/>
                <w:kern w:val="0"/>
                <w:sz w:val="24"/>
                <w:szCs w:val="24"/>
              </w:rPr>
              <w:t>流量计</w:t>
            </w:r>
          </w:p>
        </w:tc>
        <w:tc>
          <w:tcPr>
            <w:tcW w:w="7169" w:type="dxa"/>
            <w:tcBorders>
              <w:top w:val="single" w:color="auto" w:sz="4" w:space="0"/>
              <w:left w:val="single" w:color="auto" w:sz="4" w:space="0"/>
              <w:bottom w:val="single" w:color="auto" w:sz="4" w:space="0"/>
              <w:right w:val="single" w:color="auto" w:sz="4" w:space="0"/>
              <w:tl2br w:val="nil"/>
              <w:tr2bl w:val="nil"/>
            </w:tcBorders>
            <w:vAlign w:val="center"/>
          </w:tcPr>
          <w:p w14:paraId="3D947499">
            <w:pPr>
              <w:keepNext w:val="0"/>
              <w:keepLines w:val="0"/>
              <w:pageBreakBefore w:val="0"/>
              <w:numPr>
                <w:ilvl w:val="0"/>
                <w:numId w:val="0"/>
              </w:numPr>
              <w:shd w:val="clear" w:color="auto" w:fill="auto"/>
              <w:kinsoku/>
              <w:wordWrap/>
              <w:overflowPunct/>
              <w:topLinePunct w:val="0"/>
              <w:autoSpaceDE/>
              <w:autoSpaceDN/>
              <w:bidi w:val="0"/>
              <w:adjustRightInd/>
              <w:snapToGrid/>
              <w:spacing w:line="500" w:lineRule="exact"/>
              <w:ind w:left="420" w:leftChars="0" w:hanging="42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1、管径：DN400mm</w:t>
            </w:r>
          </w:p>
          <w:p w14:paraId="21856B88">
            <w:pPr>
              <w:keepNext w:val="0"/>
              <w:keepLines w:val="0"/>
              <w:pageBreakBefore w:val="0"/>
              <w:numPr>
                <w:ilvl w:val="0"/>
                <w:numId w:val="0"/>
              </w:numPr>
              <w:shd w:val="clear" w:color="auto" w:fill="auto"/>
              <w:kinsoku/>
              <w:wordWrap/>
              <w:overflowPunct/>
              <w:topLinePunct w:val="0"/>
              <w:autoSpaceDE/>
              <w:autoSpaceDN/>
              <w:bidi w:val="0"/>
              <w:adjustRightInd/>
              <w:snapToGrid/>
              <w:spacing w:line="500" w:lineRule="exact"/>
              <w:ind w:left="420" w:leftChars="0" w:hanging="42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2、测量温度：-20~80℃</w:t>
            </w:r>
          </w:p>
          <w:p w14:paraId="14915C70">
            <w:pPr>
              <w:keepNext w:val="0"/>
              <w:keepLines w:val="0"/>
              <w:pageBreakBefore w:val="0"/>
              <w:numPr>
                <w:ilvl w:val="0"/>
                <w:numId w:val="0"/>
              </w:numPr>
              <w:shd w:val="clear" w:color="auto" w:fill="auto"/>
              <w:kinsoku/>
              <w:wordWrap/>
              <w:overflowPunct/>
              <w:topLinePunct w:val="0"/>
              <w:autoSpaceDE/>
              <w:autoSpaceDN/>
              <w:bidi w:val="0"/>
              <w:adjustRightInd/>
              <w:snapToGrid/>
              <w:spacing w:line="500" w:lineRule="exact"/>
              <w:ind w:left="420" w:leftChars="0" w:hanging="42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3、信号输出4-20mA</w:t>
            </w:r>
          </w:p>
          <w:p w14:paraId="576FE8F6">
            <w:pPr>
              <w:keepNext w:val="0"/>
              <w:keepLines w:val="0"/>
              <w:pageBreakBefore w:val="0"/>
              <w:numPr>
                <w:ilvl w:val="0"/>
                <w:numId w:val="0"/>
              </w:numPr>
              <w:shd w:val="clear" w:color="auto" w:fill="auto"/>
              <w:kinsoku/>
              <w:wordWrap/>
              <w:overflowPunct/>
              <w:topLinePunct w:val="0"/>
              <w:autoSpaceDE/>
              <w:autoSpaceDN/>
              <w:bidi w:val="0"/>
              <w:adjustRightInd/>
              <w:snapToGrid/>
              <w:spacing w:line="500" w:lineRule="exact"/>
              <w:ind w:left="420" w:leftChars="0" w:hanging="42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4、供电12vdc</w:t>
            </w:r>
          </w:p>
        </w:tc>
      </w:tr>
      <w:tr w14:paraId="323C0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88" w:type="dxa"/>
            <w:tcBorders>
              <w:top w:val="single" w:color="auto" w:sz="4" w:space="0"/>
              <w:left w:val="single" w:color="auto" w:sz="4" w:space="0"/>
              <w:bottom w:val="single" w:color="auto" w:sz="4" w:space="0"/>
              <w:right w:val="single" w:color="auto" w:sz="4" w:space="0"/>
              <w:tl2br w:val="nil"/>
              <w:tr2bl w:val="nil"/>
            </w:tcBorders>
            <w:vAlign w:val="center"/>
          </w:tcPr>
          <w:p w14:paraId="5C78DB7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1512" w:type="dxa"/>
            <w:tcBorders>
              <w:top w:val="single" w:color="auto" w:sz="4" w:space="0"/>
              <w:left w:val="single" w:color="auto" w:sz="4" w:space="0"/>
              <w:bottom w:val="single" w:color="auto" w:sz="4" w:space="0"/>
              <w:right w:val="single" w:color="auto" w:sz="4" w:space="0"/>
              <w:tl2br w:val="nil"/>
              <w:tr2bl w:val="nil"/>
            </w:tcBorders>
            <w:vAlign w:val="center"/>
          </w:tcPr>
          <w:p w14:paraId="46FC4A60">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sz w:val="24"/>
                <w:szCs w:val="24"/>
                <w:highlight w:val="none"/>
                <w:lang w:val="en-US" w:eastAsia="zh-CN"/>
              </w:rPr>
              <w:t>视频监测</w:t>
            </w:r>
          </w:p>
        </w:tc>
        <w:tc>
          <w:tcPr>
            <w:tcW w:w="7169" w:type="dxa"/>
            <w:tcBorders>
              <w:top w:val="single" w:color="auto" w:sz="4" w:space="0"/>
              <w:left w:val="single" w:color="auto" w:sz="4" w:space="0"/>
              <w:bottom w:val="single" w:color="auto" w:sz="4" w:space="0"/>
              <w:right w:val="single" w:color="auto" w:sz="4" w:space="0"/>
              <w:tl2br w:val="nil"/>
              <w:tr2bl w:val="nil"/>
            </w:tcBorders>
            <w:vAlign w:val="center"/>
          </w:tcPr>
          <w:p w14:paraId="04983BA1">
            <w:pPr>
              <w:keepNext w:val="0"/>
              <w:keepLines w:val="0"/>
              <w:pageBreakBefore w:val="0"/>
              <w:numPr>
                <w:ilvl w:val="0"/>
                <w:numId w:val="0"/>
              </w:numPr>
              <w:shd w:val="clear" w:color="auto" w:fill="auto"/>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采用视频监测（静态图片）的方式进行生态流量监测，通过摄像头查看电站生态流量泄放情况</w:t>
            </w:r>
          </w:p>
        </w:tc>
      </w:tr>
      <w:tr w14:paraId="37D0B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888" w:type="dxa"/>
            <w:tcBorders>
              <w:top w:val="single" w:color="auto" w:sz="4" w:space="0"/>
              <w:left w:val="single" w:color="auto" w:sz="4" w:space="0"/>
              <w:bottom w:val="single" w:color="auto" w:sz="4" w:space="0"/>
              <w:right w:val="single" w:color="auto" w:sz="4" w:space="0"/>
              <w:tl2br w:val="nil"/>
              <w:tr2bl w:val="nil"/>
            </w:tcBorders>
            <w:vAlign w:val="center"/>
          </w:tcPr>
          <w:p w14:paraId="626FCA5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color w:val="auto"/>
                <w:kern w:val="0"/>
                <w:sz w:val="24"/>
                <w:szCs w:val="24"/>
                <w:lang w:val="en-US" w:eastAsia="zh-CN"/>
              </w:rPr>
            </w:pPr>
            <w:r>
              <w:rPr>
                <w:rFonts w:hint="eastAsia" w:ascii="仿宋" w:hAnsi="仿宋" w:eastAsia="仿宋" w:cs="仿宋"/>
                <w:b w:val="0"/>
                <w:bCs/>
                <w:color w:val="auto"/>
                <w:kern w:val="0"/>
                <w:sz w:val="24"/>
                <w:szCs w:val="24"/>
                <w:lang w:val="en-US" w:eastAsia="zh-CN"/>
              </w:rPr>
              <w:t>5</w:t>
            </w:r>
          </w:p>
        </w:tc>
        <w:tc>
          <w:tcPr>
            <w:tcW w:w="1512" w:type="dxa"/>
            <w:tcBorders>
              <w:top w:val="single" w:color="auto" w:sz="4" w:space="0"/>
              <w:left w:val="single" w:color="auto" w:sz="4" w:space="0"/>
              <w:bottom w:val="single" w:color="auto" w:sz="4" w:space="0"/>
              <w:right w:val="single" w:color="auto" w:sz="4" w:space="0"/>
              <w:tl2br w:val="nil"/>
              <w:tr2bl w:val="nil"/>
            </w:tcBorders>
            <w:vAlign w:val="center"/>
          </w:tcPr>
          <w:p w14:paraId="5DA0780B">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sz w:val="24"/>
                <w:szCs w:val="24"/>
                <w:highlight w:val="none"/>
                <w:lang w:val="en-US" w:eastAsia="zh-CN"/>
              </w:rPr>
              <w:t>发电量转换</w:t>
            </w:r>
          </w:p>
        </w:tc>
        <w:tc>
          <w:tcPr>
            <w:tcW w:w="7169" w:type="dxa"/>
            <w:tcBorders>
              <w:top w:val="single" w:color="auto" w:sz="4" w:space="0"/>
              <w:left w:val="single" w:color="auto" w:sz="4" w:space="0"/>
              <w:bottom w:val="single" w:color="auto" w:sz="4" w:space="0"/>
              <w:right w:val="single" w:color="auto" w:sz="4" w:space="0"/>
              <w:tl2br w:val="nil"/>
              <w:tr2bl w:val="nil"/>
            </w:tcBorders>
            <w:vAlign w:val="center"/>
          </w:tcPr>
          <w:p w14:paraId="264A808C">
            <w:pPr>
              <w:keepNext w:val="0"/>
              <w:keepLines w:val="0"/>
              <w:pageBreakBefore w:val="0"/>
              <w:numPr>
                <w:ilvl w:val="0"/>
                <w:numId w:val="4"/>
              </w:numPr>
              <w:shd w:val="clear" w:color="auto" w:fill="auto"/>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工作人员将每天的电量录入网页，通过录入的电量转换成流量（根据水头、开机台数、功率等参数），将流量上传至衢江区平台</w:t>
            </w:r>
          </w:p>
          <w:p w14:paraId="5EF70716">
            <w:pPr>
              <w:keepNext w:val="0"/>
              <w:keepLines w:val="0"/>
              <w:pageBreakBefore w:val="0"/>
              <w:numPr>
                <w:ilvl w:val="0"/>
                <w:numId w:val="4"/>
              </w:numPr>
              <w:shd w:val="clear" w:color="auto" w:fill="auto"/>
              <w:kinsoku/>
              <w:wordWrap/>
              <w:overflowPunct/>
              <w:topLinePunct w:val="0"/>
              <w:autoSpaceDE/>
              <w:autoSpaceDN/>
              <w:bidi w:val="0"/>
              <w:adjustRightInd/>
              <w:snapToGrid/>
              <w:spacing w:line="500" w:lineRule="exac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可查看历史数据</w:t>
            </w:r>
          </w:p>
        </w:tc>
      </w:tr>
    </w:tbl>
    <w:p w14:paraId="5AD09D7B">
      <w:pPr>
        <w:numPr>
          <w:ilvl w:val="0"/>
          <w:numId w:val="0"/>
        </w:numPr>
        <w:spacing w:line="360" w:lineRule="auto"/>
        <w:rPr>
          <w:rFonts w:hint="eastAsia" w:ascii="仿宋" w:hAnsi="仿宋" w:eastAsia="仿宋" w:cs="仿宋"/>
          <w:b/>
          <w:bCs/>
          <w:sz w:val="24"/>
          <w:szCs w:val="24"/>
          <w:highlight w:val="none"/>
          <w:lang w:val="en-US" w:eastAsia="zh-CN"/>
        </w:rPr>
      </w:pPr>
      <w:r>
        <w:rPr>
          <w:rFonts w:hint="eastAsia" w:ascii="仿宋" w:hAnsi="仿宋" w:eastAsia="仿宋" w:cs="仿宋"/>
          <w:b/>
          <w:bCs/>
          <w:kern w:val="0"/>
          <w:sz w:val="24"/>
          <w:highlight w:val="none"/>
          <w:lang w:val="en-US" w:eastAsia="zh-CN" w:bidi="ar"/>
        </w:rPr>
        <w:t>四、</w:t>
      </w:r>
      <w:r>
        <w:rPr>
          <w:rFonts w:hint="eastAsia" w:ascii="仿宋" w:hAnsi="仿宋" w:eastAsia="仿宋" w:cs="仿宋"/>
          <w:b/>
          <w:bCs/>
          <w:sz w:val="24"/>
          <w:szCs w:val="24"/>
          <w:highlight w:val="none"/>
          <w:lang w:val="en-US" w:eastAsia="zh-CN"/>
        </w:rPr>
        <w:t>其他要求</w:t>
      </w:r>
    </w:p>
    <w:tbl>
      <w:tblPr>
        <w:tblStyle w:val="16"/>
        <w:tblW w:w="4899" w:type="pct"/>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353"/>
        <w:gridCol w:w="7725"/>
      </w:tblGrid>
      <w:tr w14:paraId="75E67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7" w:type="dxa"/>
            <w:vAlign w:val="center"/>
          </w:tcPr>
          <w:p w14:paraId="532AA763">
            <w:pPr>
              <w:keepNext w:val="0"/>
              <w:keepLines w:val="0"/>
              <w:pageBreakBefore w:val="0"/>
              <w:widowControl w:val="0"/>
              <w:kinsoku/>
              <w:wordWrap/>
              <w:overflowPunct/>
              <w:topLinePunct w:val="0"/>
              <w:bidi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353" w:type="dxa"/>
            <w:vAlign w:val="center"/>
          </w:tcPr>
          <w:p w14:paraId="22A10D2E">
            <w:pPr>
              <w:keepNext w:val="0"/>
              <w:keepLines w:val="0"/>
              <w:pageBreakBefore w:val="0"/>
              <w:widowControl w:val="0"/>
              <w:kinsoku/>
              <w:wordWrap/>
              <w:overflowPunct/>
              <w:topLinePunct w:val="0"/>
              <w:bidi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内容名称</w:t>
            </w:r>
          </w:p>
        </w:tc>
        <w:tc>
          <w:tcPr>
            <w:tcW w:w="7725" w:type="dxa"/>
            <w:vAlign w:val="center"/>
          </w:tcPr>
          <w:p w14:paraId="6C4EDA04">
            <w:pPr>
              <w:keepNext w:val="0"/>
              <w:keepLines w:val="0"/>
              <w:pageBreakBefore w:val="0"/>
              <w:widowControl w:val="0"/>
              <w:kinsoku/>
              <w:wordWrap/>
              <w:overflowPunct/>
              <w:topLinePunct w:val="0"/>
              <w:bidi w:val="0"/>
              <w:snapToGrid w:val="0"/>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要求</w:t>
            </w:r>
          </w:p>
        </w:tc>
      </w:tr>
      <w:tr w14:paraId="419AE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7" w:type="dxa"/>
            <w:vAlign w:val="center"/>
          </w:tcPr>
          <w:p w14:paraId="23D299E1">
            <w:pPr>
              <w:keepNext w:val="0"/>
              <w:keepLines w:val="0"/>
              <w:pageBreakBefore w:val="0"/>
              <w:widowControl w:val="0"/>
              <w:numPr>
                <w:ilvl w:val="0"/>
                <w:numId w:val="0"/>
              </w:numPr>
              <w:kinsoku/>
              <w:wordWrap/>
              <w:overflowPunct/>
              <w:topLinePunct w:val="0"/>
              <w:bidi w:val="0"/>
              <w:adjustRightInd/>
              <w:snapToGrid w:val="0"/>
              <w:spacing w:line="400" w:lineRule="exact"/>
              <w:ind w:left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1353" w:type="dxa"/>
            <w:vAlign w:val="center"/>
          </w:tcPr>
          <w:p w14:paraId="748CCD7B">
            <w:pPr>
              <w:keepNext w:val="0"/>
              <w:keepLines w:val="0"/>
              <w:pageBreakBefore w:val="0"/>
              <w:widowControl w:val="0"/>
              <w:kinsoku/>
              <w:wordWrap/>
              <w:overflowPunct/>
              <w:topLinePunct w:val="0"/>
              <w:bidi w:val="0"/>
              <w:snapToGrid w:val="0"/>
              <w:spacing w:line="40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u w:val="single"/>
              </w:rPr>
              <w:t>报价要求</w:t>
            </w:r>
          </w:p>
        </w:tc>
        <w:tc>
          <w:tcPr>
            <w:tcW w:w="7725" w:type="dxa"/>
            <w:vAlign w:val="center"/>
          </w:tcPr>
          <w:p w14:paraId="7BC5602E">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kern w:val="2"/>
                <w:sz w:val="24"/>
                <w:szCs w:val="24"/>
                <w:lang w:val="en-US" w:eastAsia="zh-CN" w:bidi="ar-SA"/>
              </w:rPr>
              <w:t>1、</w:t>
            </w:r>
            <w:r>
              <w:rPr>
                <w:rFonts w:hint="eastAsia" w:ascii="仿宋" w:hAnsi="仿宋" w:eastAsia="仿宋" w:cs="仿宋"/>
                <w:b w:val="0"/>
                <w:bCs w:val="0"/>
                <w:sz w:val="24"/>
                <w:szCs w:val="24"/>
                <w:highlight w:val="none"/>
                <w:lang w:val="en-US" w:eastAsia="zh-CN"/>
              </w:rPr>
              <w:t>供应商投标报价包含完成本项目招标内容及要求及合同约定所有服务内容所需所有货物的货款（含标准附件、备品备件、专用工具、包装、运输、装卸等）、人工工资（含社会保险费、劳保用品、员工住宿交通差旅费用等）、规费、税费、企业管理费、利润、调试、监测系统及发电量转换平台开发运维、技术支持与培训、试运行、验收费、检测费、保修、售后服务以及合同包含的所有风险、责任等各项应有费用。在合同服务期间内不得违反国家相关政策规定。（说明：如发生不可抗力及突发性事件，中标供应商要无条件听从采购人指挥，配合采购人。费用已包括在投标报价内，采购人不再另行支付其他费用。）本项目采用固定单价方式结算，</w:t>
            </w:r>
          </w:p>
          <w:p w14:paraId="4828B13A">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b/>
                <w:bCs/>
                <w:color w:val="000000"/>
                <w:sz w:val="24"/>
                <w:szCs w:val="24"/>
                <w:highlight w:val="none"/>
                <w:u w:val="single"/>
              </w:rPr>
            </w:pPr>
            <w:r>
              <w:rPr>
                <w:rFonts w:hint="eastAsia" w:ascii="仿宋" w:hAnsi="仿宋" w:eastAsia="仿宋" w:cs="仿宋"/>
                <w:sz w:val="24"/>
                <w:szCs w:val="24"/>
                <w:highlight w:val="none"/>
                <w:lang w:val="en-US" w:eastAsia="zh-CN"/>
              </w:rPr>
              <w:t>2.</w:t>
            </w:r>
            <w:r>
              <w:rPr>
                <w:rFonts w:hint="eastAsia" w:ascii="仿宋" w:hAnsi="仿宋" w:eastAsia="仿宋" w:cs="仿宋"/>
                <w:b w:val="0"/>
                <w:bCs w:val="0"/>
                <w:color w:val="000000"/>
                <w:sz w:val="24"/>
                <w:szCs w:val="24"/>
                <w:highlight w:val="none"/>
                <w:u w:val="none"/>
              </w:rPr>
              <w:t>本次报价</w:t>
            </w:r>
            <w:r>
              <w:rPr>
                <w:rFonts w:hint="eastAsia" w:ascii="仿宋" w:hAnsi="仿宋" w:eastAsia="仿宋" w:cs="仿宋"/>
                <w:b w:val="0"/>
                <w:bCs w:val="0"/>
                <w:color w:val="000000"/>
                <w:sz w:val="24"/>
                <w:szCs w:val="24"/>
                <w:highlight w:val="none"/>
                <w:u w:val="none"/>
                <w:lang w:val="en-US" w:eastAsia="zh-CN"/>
              </w:rPr>
              <w:t>以</w:t>
            </w:r>
            <w:r>
              <w:rPr>
                <w:rFonts w:hint="eastAsia" w:ascii="仿宋" w:hAnsi="仿宋" w:eastAsia="仿宋" w:cs="仿宋"/>
                <w:b w:val="0"/>
                <w:bCs w:val="0"/>
                <w:color w:val="000000"/>
                <w:sz w:val="24"/>
                <w:szCs w:val="24"/>
                <w:highlight w:val="none"/>
                <w:u w:val="none"/>
              </w:rPr>
              <w:t>人民币</w:t>
            </w:r>
            <w:r>
              <w:rPr>
                <w:rFonts w:hint="eastAsia" w:ascii="仿宋" w:hAnsi="仿宋" w:eastAsia="仿宋" w:cs="仿宋"/>
                <w:b w:val="0"/>
                <w:bCs w:val="0"/>
                <w:color w:val="000000"/>
                <w:sz w:val="24"/>
                <w:szCs w:val="24"/>
                <w:highlight w:val="none"/>
                <w:u w:val="none"/>
                <w:lang w:val="en-US" w:eastAsia="zh-CN"/>
              </w:rPr>
              <w:t>报</w:t>
            </w:r>
            <w:r>
              <w:rPr>
                <w:rFonts w:hint="eastAsia" w:ascii="仿宋" w:hAnsi="仿宋" w:eastAsia="仿宋" w:cs="仿宋"/>
                <w:b w:val="0"/>
                <w:bCs w:val="0"/>
                <w:color w:val="000000"/>
                <w:sz w:val="24"/>
                <w:szCs w:val="24"/>
                <w:highlight w:val="none"/>
                <w:u w:val="none"/>
              </w:rPr>
              <w:t>价。</w:t>
            </w:r>
          </w:p>
          <w:p w14:paraId="4A55B698">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3.本项目采用固定单价模式结算，</w:t>
            </w:r>
            <w:r>
              <w:rPr>
                <w:rFonts w:hint="eastAsia" w:ascii="仿宋" w:hAnsi="仿宋" w:eastAsia="仿宋" w:cs="仿宋"/>
                <w:b/>
                <w:bCs/>
                <w:sz w:val="24"/>
                <w:szCs w:val="24"/>
                <w:highlight w:val="none"/>
                <w:u w:val="single"/>
                <w:lang w:val="en-US" w:eastAsia="zh-CN"/>
              </w:rPr>
              <w:t>中标价为暂定合同价，合同最终支付金额依据合同单价（即投标人投标单价）和采购人实际所需供货数量计算</w:t>
            </w:r>
            <w:r>
              <w:rPr>
                <w:rFonts w:hint="eastAsia" w:ascii="仿宋" w:hAnsi="仿宋" w:eastAsia="仿宋" w:cs="仿宋"/>
                <w:b/>
                <w:bCs/>
                <w:sz w:val="24"/>
                <w:highlight w:val="none"/>
                <w:u w:val="single"/>
                <w:lang w:val="en-US" w:eastAsia="zh-CN"/>
              </w:rPr>
              <w:t>。</w:t>
            </w:r>
          </w:p>
        </w:tc>
      </w:tr>
      <w:tr w14:paraId="2A071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7" w:type="dxa"/>
            <w:vAlign w:val="center"/>
          </w:tcPr>
          <w:p w14:paraId="1407A17A">
            <w:pPr>
              <w:keepNext w:val="0"/>
              <w:keepLines w:val="0"/>
              <w:pageBreakBefore w:val="0"/>
              <w:widowControl w:val="0"/>
              <w:numPr>
                <w:ilvl w:val="0"/>
                <w:numId w:val="0"/>
              </w:numPr>
              <w:kinsoku/>
              <w:wordWrap/>
              <w:overflowPunct/>
              <w:topLinePunct w:val="0"/>
              <w:bidi w:val="0"/>
              <w:adjustRightInd/>
              <w:snapToGrid w:val="0"/>
              <w:spacing w:line="400" w:lineRule="exact"/>
              <w:ind w:left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353" w:type="dxa"/>
            <w:vAlign w:val="center"/>
          </w:tcPr>
          <w:p w14:paraId="2086A5E1">
            <w:pPr>
              <w:keepNext w:val="0"/>
              <w:keepLines w:val="0"/>
              <w:pageBreakBefore w:val="0"/>
              <w:widowControl w:val="0"/>
              <w:kinsoku/>
              <w:wordWrap/>
              <w:overflowPunct/>
              <w:topLinePunct w:val="0"/>
              <w:bidi w:val="0"/>
              <w:snapToGrid w:val="0"/>
              <w:spacing w:line="40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u w:val="single"/>
              </w:rPr>
              <w:t>转包或分包</w:t>
            </w:r>
          </w:p>
        </w:tc>
        <w:tc>
          <w:tcPr>
            <w:tcW w:w="7725" w:type="dxa"/>
            <w:vAlign w:val="center"/>
          </w:tcPr>
          <w:p w14:paraId="76AF5EE9">
            <w:pPr>
              <w:pStyle w:val="9"/>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default"/>
                <w:lang w:val="en-US" w:eastAsia="zh-CN"/>
              </w:rPr>
            </w:pPr>
            <w:r>
              <w:rPr>
                <w:rFonts w:hint="eastAsia" w:ascii="仿宋" w:hAnsi="仿宋" w:eastAsia="仿宋" w:cs="仿宋"/>
                <w:b w:val="0"/>
                <w:bCs/>
                <w:kern w:val="0"/>
                <w:sz w:val="24"/>
                <w:szCs w:val="24"/>
                <w:highlight w:val="none"/>
                <w:lang w:val="en-US" w:eastAsia="zh-CN" w:bidi="ar-SA"/>
              </w:rPr>
              <w:t>本项目不允许转包、分包。一经发现有转包、分包现象，采购人可无条件中止合同，并追究中标供应商的违约责任。</w:t>
            </w:r>
          </w:p>
        </w:tc>
      </w:tr>
      <w:tr w14:paraId="21BFF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7" w:type="dxa"/>
            <w:vAlign w:val="center"/>
          </w:tcPr>
          <w:p w14:paraId="012F4DDD">
            <w:pPr>
              <w:keepNext w:val="0"/>
              <w:keepLines w:val="0"/>
              <w:pageBreakBefore w:val="0"/>
              <w:widowControl w:val="0"/>
              <w:numPr>
                <w:ilvl w:val="0"/>
                <w:numId w:val="0"/>
              </w:numPr>
              <w:kinsoku/>
              <w:wordWrap/>
              <w:overflowPunct/>
              <w:topLinePunct w:val="0"/>
              <w:bidi w:val="0"/>
              <w:adjustRightInd/>
              <w:snapToGrid w:val="0"/>
              <w:spacing w:line="400" w:lineRule="exact"/>
              <w:ind w:left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p>
        </w:tc>
        <w:tc>
          <w:tcPr>
            <w:tcW w:w="1353" w:type="dxa"/>
            <w:vAlign w:val="center"/>
          </w:tcPr>
          <w:p w14:paraId="39F6F98A">
            <w:pPr>
              <w:keepNext w:val="0"/>
              <w:keepLines w:val="0"/>
              <w:pageBreakBefore w:val="0"/>
              <w:widowControl w:val="0"/>
              <w:kinsoku/>
              <w:wordWrap/>
              <w:overflowPunct/>
              <w:topLinePunct w:val="0"/>
              <w:bidi w:val="0"/>
              <w:snapToGrid w:val="0"/>
              <w:spacing w:line="4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运输、保管、保险</w:t>
            </w:r>
          </w:p>
        </w:tc>
        <w:tc>
          <w:tcPr>
            <w:tcW w:w="7725" w:type="dxa"/>
            <w:vAlign w:val="center"/>
          </w:tcPr>
          <w:p w14:paraId="63291ECA">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中标供应商</w:t>
            </w:r>
            <w:r>
              <w:rPr>
                <w:rFonts w:hint="eastAsia" w:ascii="仿宋" w:hAnsi="仿宋" w:eastAsia="仿宋" w:cs="仿宋"/>
                <w:sz w:val="24"/>
                <w:szCs w:val="24"/>
                <w:highlight w:val="none"/>
              </w:rPr>
              <w:t>负责设备材料到现场或</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指定地点</w:t>
            </w:r>
            <w:r>
              <w:rPr>
                <w:rFonts w:hint="eastAsia" w:ascii="仿宋" w:hAnsi="仿宋" w:eastAsia="仿宋" w:cs="仿宋"/>
                <w:sz w:val="24"/>
                <w:szCs w:val="24"/>
                <w:highlight w:val="none"/>
                <w:lang w:eastAsia="zh-CN"/>
              </w:rPr>
              <w:t>的</w:t>
            </w:r>
            <w:r>
              <w:rPr>
                <w:rFonts w:hint="eastAsia" w:ascii="仿宋" w:hAnsi="仿宋" w:eastAsia="仿宋" w:cs="仿宋"/>
                <w:sz w:val="24"/>
                <w:szCs w:val="24"/>
                <w:highlight w:val="none"/>
              </w:rPr>
              <w:t>过程中的全部运输，包括装卸车、设备材料现场的搬运。</w:t>
            </w:r>
          </w:p>
          <w:p w14:paraId="373F2A1D">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中标供应商</w:t>
            </w:r>
            <w:r>
              <w:rPr>
                <w:rFonts w:hint="eastAsia" w:ascii="仿宋" w:hAnsi="仿宋" w:eastAsia="仿宋" w:cs="仿宋"/>
                <w:sz w:val="24"/>
                <w:szCs w:val="24"/>
                <w:highlight w:val="none"/>
              </w:rPr>
              <w:t>承担设备材料在移交前的保管责任。</w:t>
            </w:r>
          </w:p>
          <w:p w14:paraId="1CE86F4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中标供应商</w:t>
            </w:r>
            <w:r>
              <w:rPr>
                <w:rFonts w:hint="eastAsia" w:ascii="仿宋" w:hAnsi="仿宋" w:eastAsia="仿宋" w:cs="仿宋"/>
                <w:sz w:val="24"/>
                <w:szCs w:val="24"/>
                <w:highlight w:val="none"/>
              </w:rPr>
              <w:t>承担设备材料在移交前的保险负责，并承担其派出的现场服务人员人身意外保险。</w:t>
            </w:r>
          </w:p>
        </w:tc>
      </w:tr>
      <w:tr w14:paraId="0D4E9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7" w:type="dxa"/>
            <w:vAlign w:val="center"/>
          </w:tcPr>
          <w:p w14:paraId="1DCCB02D">
            <w:pPr>
              <w:keepNext w:val="0"/>
              <w:keepLines w:val="0"/>
              <w:pageBreakBefore w:val="0"/>
              <w:widowControl w:val="0"/>
              <w:numPr>
                <w:ilvl w:val="0"/>
                <w:numId w:val="0"/>
              </w:numPr>
              <w:kinsoku/>
              <w:wordWrap/>
              <w:overflowPunct/>
              <w:topLinePunct w:val="0"/>
              <w:bidi w:val="0"/>
              <w:adjustRightInd/>
              <w:snapToGrid w:val="0"/>
              <w:spacing w:line="400" w:lineRule="exact"/>
              <w:ind w:left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w:t>
            </w:r>
          </w:p>
        </w:tc>
        <w:tc>
          <w:tcPr>
            <w:tcW w:w="1353" w:type="dxa"/>
            <w:vAlign w:val="center"/>
          </w:tcPr>
          <w:p w14:paraId="7E9AC775">
            <w:pPr>
              <w:keepNext w:val="0"/>
              <w:keepLines w:val="0"/>
              <w:pageBreakBefore w:val="0"/>
              <w:widowControl w:val="0"/>
              <w:kinsoku/>
              <w:wordWrap/>
              <w:overflowPunct/>
              <w:topLinePunct w:val="0"/>
              <w:bidi w:val="0"/>
              <w:snapToGrid w:val="0"/>
              <w:spacing w:line="4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实施时间</w:t>
            </w:r>
            <w:r>
              <w:rPr>
                <w:rFonts w:hint="eastAsia" w:ascii="仿宋" w:hAnsi="仿宋" w:eastAsia="仿宋" w:cs="仿宋"/>
                <w:sz w:val="24"/>
                <w:szCs w:val="24"/>
                <w:highlight w:val="none"/>
              </w:rPr>
              <w:t>及</w:t>
            </w:r>
            <w:r>
              <w:rPr>
                <w:rFonts w:hint="eastAsia" w:ascii="仿宋" w:hAnsi="仿宋" w:eastAsia="仿宋" w:cs="仿宋"/>
                <w:sz w:val="24"/>
                <w:szCs w:val="24"/>
                <w:highlight w:val="none"/>
                <w:lang w:val="en-US" w:eastAsia="zh-CN"/>
              </w:rPr>
              <w:t>实施</w:t>
            </w:r>
            <w:r>
              <w:rPr>
                <w:rFonts w:hint="eastAsia" w:ascii="仿宋" w:hAnsi="仿宋" w:eastAsia="仿宋" w:cs="仿宋"/>
                <w:sz w:val="24"/>
                <w:szCs w:val="24"/>
                <w:highlight w:val="none"/>
              </w:rPr>
              <w:t>地点</w:t>
            </w:r>
          </w:p>
        </w:tc>
        <w:tc>
          <w:tcPr>
            <w:tcW w:w="7725" w:type="dxa"/>
            <w:vAlign w:val="center"/>
          </w:tcPr>
          <w:p w14:paraId="14DB97B7">
            <w:pPr>
              <w:keepNext w:val="0"/>
              <w:keepLines w:val="0"/>
              <w:pageBreakBefore w:val="0"/>
              <w:widowControl w:val="0"/>
              <w:kinsoku/>
              <w:wordWrap/>
              <w:overflowPunct/>
              <w:topLinePunct w:val="0"/>
              <w:bidi w:val="0"/>
              <w:adjustRightInd/>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1.到货地点：</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指定地；</w:t>
            </w:r>
          </w:p>
          <w:p w14:paraId="0ED4D19B">
            <w:pPr>
              <w:keepNext w:val="0"/>
              <w:keepLines w:val="0"/>
              <w:pageBreakBefore w:val="0"/>
              <w:widowControl w:val="0"/>
              <w:kinsoku/>
              <w:wordWrap/>
              <w:overflowPunct/>
              <w:topLinePunct w:val="0"/>
              <w:bidi w:val="0"/>
              <w:adjustRightInd/>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交货方式：现场交货；</w:t>
            </w:r>
          </w:p>
          <w:p w14:paraId="25EBBAEB">
            <w:pPr>
              <w:keepNext w:val="0"/>
              <w:keepLines w:val="0"/>
              <w:pageBreakBefore w:val="0"/>
              <w:widowControl w:val="0"/>
              <w:kinsoku/>
              <w:wordWrap/>
              <w:overflowPunct/>
              <w:topLinePunct w:val="0"/>
              <w:bidi w:val="0"/>
              <w:adjustRightInd/>
              <w:snapToGrid w:val="0"/>
              <w:spacing w:line="400" w:lineRule="exact"/>
              <w:ind w:firstLine="480" w:firstLineChars="200"/>
              <w:rPr>
                <w:rFonts w:hint="eastAsia" w:ascii="仿宋" w:hAnsi="仿宋" w:eastAsia="仿宋" w:cs="仿宋"/>
                <w:b w:val="0"/>
                <w:bCs w:val="0"/>
                <w:snapToGrid w:val="0"/>
                <w:color w:val="auto"/>
                <w:kern w:val="0"/>
                <w:sz w:val="24"/>
                <w:szCs w:val="24"/>
                <w:highlight w:val="none"/>
                <w:u w:val="none"/>
                <w:lang w:val="en-US" w:eastAsia="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安装地点：</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指定地；</w:t>
            </w:r>
          </w:p>
        </w:tc>
      </w:tr>
      <w:tr w14:paraId="1CA24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7" w:type="dxa"/>
            <w:vAlign w:val="center"/>
          </w:tcPr>
          <w:p w14:paraId="3C86BF3A">
            <w:pPr>
              <w:keepNext w:val="0"/>
              <w:keepLines w:val="0"/>
              <w:pageBreakBefore w:val="0"/>
              <w:widowControl w:val="0"/>
              <w:numPr>
                <w:ilvl w:val="0"/>
                <w:numId w:val="0"/>
              </w:numPr>
              <w:kinsoku/>
              <w:wordWrap/>
              <w:overflowPunct/>
              <w:topLinePunct w:val="0"/>
              <w:bidi w:val="0"/>
              <w:adjustRightInd/>
              <w:snapToGrid w:val="0"/>
              <w:spacing w:line="400" w:lineRule="exact"/>
              <w:ind w:left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w:t>
            </w:r>
          </w:p>
        </w:tc>
        <w:tc>
          <w:tcPr>
            <w:tcW w:w="1353" w:type="dxa"/>
            <w:vAlign w:val="center"/>
          </w:tcPr>
          <w:p w14:paraId="5FCEFA88">
            <w:pPr>
              <w:keepNext w:val="0"/>
              <w:keepLines w:val="0"/>
              <w:pageBreakBefore w:val="0"/>
              <w:widowControl w:val="0"/>
              <w:kinsoku/>
              <w:wordWrap/>
              <w:overflowPunct/>
              <w:topLinePunct w:val="0"/>
              <w:bidi w:val="0"/>
              <w:snapToGrid w:val="0"/>
              <w:spacing w:line="40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lang w:val="en-US" w:eastAsia="zh-CN"/>
              </w:rPr>
              <w:t>试运行</w:t>
            </w:r>
          </w:p>
        </w:tc>
        <w:tc>
          <w:tcPr>
            <w:tcW w:w="7725" w:type="dxa"/>
            <w:vAlign w:val="center"/>
          </w:tcPr>
          <w:p w14:paraId="0B3584F1">
            <w:pPr>
              <w:keepNext w:val="0"/>
              <w:keepLines w:val="0"/>
              <w:pageBreakBefore w:val="0"/>
              <w:widowControl w:val="0"/>
              <w:kinsoku/>
              <w:wordWrap/>
              <w:overflowPunct/>
              <w:topLinePunct w:val="0"/>
              <w:bidi w:val="0"/>
              <w:adjustRightInd/>
              <w:snapToGrid w:val="0"/>
              <w:spacing w:line="4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lang w:val="en-US" w:eastAsia="zh-CN"/>
              </w:rPr>
              <w:t>中标供应商完成所有货物安装，调试后，经采购人同意，项目进入试运行（暂定30日历天），试运行时间以采购人实际要求为准</w:t>
            </w:r>
            <w:r>
              <w:rPr>
                <w:rFonts w:hint="eastAsia" w:ascii="仿宋" w:hAnsi="仿宋" w:eastAsia="仿宋" w:cs="仿宋"/>
                <w:sz w:val="24"/>
                <w:szCs w:val="24"/>
                <w:lang w:eastAsia="zh-CN"/>
              </w:rPr>
              <w:t>。</w:t>
            </w:r>
            <w:r>
              <w:rPr>
                <w:rFonts w:hint="eastAsia" w:ascii="仿宋" w:hAnsi="仿宋" w:eastAsia="仿宋" w:cs="仿宋"/>
                <w:sz w:val="24"/>
                <w:szCs w:val="24"/>
              </w:rPr>
              <w:t>试运行期间，</w:t>
            </w:r>
            <w:r>
              <w:rPr>
                <w:rFonts w:hint="eastAsia" w:ascii="仿宋" w:hAnsi="仿宋" w:eastAsia="仿宋" w:cs="仿宋"/>
                <w:sz w:val="24"/>
                <w:szCs w:val="24"/>
                <w:lang w:val="en-US" w:eastAsia="zh-CN"/>
              </w:rPr>
              <w:t>中标供应商</w:t>
            </w:r>
            <w:r>
              <w:rPr>
                <w:rFonts w:hint="eastAsia" w:ascii="仿宋" w:hAnsi="仿宋" w:eastAsia="仿宋" w:cs="仿宋"/>
                <w:sz w:val="24"/>
                <w:szCs w:val="24"/>
              </w:rPr>
              <w:t>需派驻一名技术人员负责运行。试运行期间</w:t>
            </w:r>
            <w:r>
              <w:rPr>
                <w:rFonts w:hint="eastAsia" w:ascii="仿宋" w:hAnsi="仿宋" w:eastAsia="仿宋" w:cs="仿宋"/>
                <w:sz w:val="24"/>
                <w:szCs w:val="24"/>
                <w:lang w:val="en-US" w:eastAsia="zh-CN"/>
              </w:rPr>
              <w:t>设备、</w:t>
            </w:r>
            <w:r>
              <w:rPr>
                <w:rFonts w:hint="eastAsia" w:ascii="仿宋" w:hAnsi="仿宋" w:eastAsia="仿宋" w:cs="仿宋"/>
                <w:b w:val="0"/>
                <w:bCs w:val="0"/>
                <w:sz w:val="24"/>
                <w:szCs w:val="24"/>
                <w:highlight w:val="none"/>
                <w:lang w:val="en-US" w:eastAsia="zh-CN"/>
              </w:rPr>
              <w:t>监测系统及发电量转换平台</w:t>
            </w:r>
            <w:r>
              <w:rPr>
                <w:rFonts w:hint="eastAsia" w:ascii="仿宋" w:hAnsi="仿宋" w:eastAsia="仿宋" w:cs="仿宋"/>
                <w:sz w:val="24"/>
                <w:szCs w:val="24"/>
              </w:rPr>
              <w:t>运行无故障的，试运行期满后</w:t>
            </w:r>
            <w:r>
              <w:rPr>
                <w:rFonts w:hint="eastAsia" w:ascii="仿宋" w:hAnsi="仿宋" w:eastAsia="仿宋" w:cs="仿宋"/>
                <w:sz w:val="24"/>
                <w:szCs w:val="24"/>
                <w:lang w:val="en-US" w:eastAsia="zh-CN"/>
              </w:rPr>
              <w:t>中标供应商可向采购人申请最终</w:t>
            </w:r>
            <w:r>
              <w:rPr>
                <w:rFonts w:hint="eastAsia" w:ascii="仿宋" w:hAnsi="仿宋" w:eastAsia="仿宋" w:cs="仿宋"/>
                <w:sz w:val="24"/>
                <w:szCs w:val="24"/>
              </w:rPr>
              <w:t>验收；期间如发生故障</w:t>
            </w:r>
            <w:r>
              <w:rPr>
                <w:rFonts w:hint="eastAsia" w:ascii="仿宋" w:hAnsi="仿宋" w:eastAsia="仿宋" w:cs="仿宋"/>
                <w:sz w:val="24"/>
                <w:szCs w:val="24"/>
                <w:lang w:eastAsia="zh-CN"/>
              </w:rPr>
              <w:t>，</w:t>
            </w:r>
            <w:r>
              <w:rPr>
                <w:rFonts w:hint="eastAsia" w:ascii="仿宋" w:hAnsi="仿宋" w:eastAsia="仿宋" w:cs="仿宋"/>
                <w:sz w:val="24"/>
                <w:szCs w:val="24"/>
              </w:rPr>
              <w:t>试运行期中断，自故障排除之日起重新计算。</w:t>
            </w:r>
          </w:p>
        </w:tc>
      </w:tr>
      <w:tr w14:paraId="2CC07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7" w:type="dxa"/>
            <w:vAlign w:val="center"/>
          </w:tcPr>
          <w:p w14:paraId="7B5E8477">
            <w:pPr>
              <w:keepNext w:val="0"/>
              <w:keepLines w:val="0"/>
              <w:pageBreakBefore w:val="0"/>
              <w:widowControl w:val="0"/>
              <w:numPr>
                <w:ilvl w:val="0"/>
                <w:numId w:val="0"/>
              </w:numPr>
              <w:kinsoku/>
              <w:wordWrap/>
              <w:overflowPunct/>
              <w:topLinePunct w:val="0"/>
              <w:bidi w:val="0"/>
              <w:adjustRightInd/>
              <w:snapToGrid w:val="0"/>
              <w:spacing w:line="400" w:lineRule="exact"/>
              <w:ind w:left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w:t>
            </w:r>
          </w:p>
        </w:tc>
        <w:tc>
          <w:tcPr>
            <w:tcW w:w="1353" w:type="dxa"/>
            <w:vAlign w:val="center"/>
          </w:tcPr>
          <w:p w14:paraId="34BF2F04">
            <w:pPr>
              <w:keepNext w:val="0"/>
              <w:keepLines w:val="0"/>
              <w:pageBreakBefore w:val="0"/>
              <w:widowControl w:val="0"/>
              <w:kinsoku/>
              <w:wordWrap/>
              <w:overflowPunct/>
              <w:topLinePunct w:val="0"/>
              <w:bidi w:val="0"/>
              <w:snapToGrid w:val="0"/>
              <w:spacing w:line="4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验收要求</w:t>
            </w:r>
          </w:p>
        </w:tc>
        <w:tc>
          <w:tcPr>
            <w:tcW w:w="7725" w:type="dxa"/>
            <w:vAlign w:val="center"/>
          </w:tcPr>
          <w:p w14:paraId="4B299E9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1.货物出厂检验</w:t>
            </w:r>
          </w:p>
          <w:p w14:paraId="36045C0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中标供应商应提供各种货物的出厂检验项目、指标、测试程序和测试方法，供采购人参考，采购人根据需要进行补充和修改。</w:t>
            </w:r>
          </w:p>
          <w:p w14:paraId="7FA004E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中标供应商</w:t>
            </w:r>
            <w:r>
              <w:rPr>
                <w:rFonts w:hint="eastAsia" w:ascii="仿宋" w:hAnsi="仿宋" w:eastAsia="仿宋" w:cs="仿宋"/>
                <w:color w:val="000000" w:themeColor="text1"/>
                <w:sz w:val="24"/>
                <w:szCs w:val="24"/>
                <w:highlight w:val="none"/>
                <w:lang w:val="en-US" w:eastAsia="zh-CN"/>
                <w14:textFill>
                  <w14:solidFill>
                    <w14:schemeClr w14:val="tx1"/>
                  </w14:solidFill>
                </w14:textFill>
              </w:rPr>
              <w:t>提供的货物在工厂内应通过完善的、严格的测试检验，采购人有权派技术人员到</w:t>
            </w:r>
            <w:r>
              <w:rPr>
                <w:rFonts w:hint="eastAsia" w:ascii="仿宋" w:hAnsi="仿宋" w:eastAsia="仿宋" w:cs="仿宋"/>
                <w:sz w:val="24"/>
                <w:szCs w:val="24"/>
                <w:highlight w:val="none"/>
                <w:lang w:val="en-US" w:eastAsia="zh-CN"/>
              </w:rPr>
              <w:t>中标供应商</w:t>
            </w:r>
            <w:r>
              <w:rPr>
                <w:rFonts w:hint="eastAsia" w:ascii="仿宋" w:hAnsi="仿宋" w:eastAsia="仿宋" w:cs="仿宋"/>
                <w:color w:val="000000" w:themeColor="text1"/>
                <w:sz w:val="24"/>
                <w:szCs w:val="24"/>
                <w:highlight w:val="none"/>
                <w:lang w:val="en-US" w:eastAsia="zh-CN"/>
                <w14:textFill>
                  <w14:solidFill>
                    <w14:schemeClr w14:val="tx1"/>
                  </w14:solidFill>
                </w14:textFill>
              </w:rPr>
              <w:t>的工厂检验货物的性能指标。</w:t>
            </w:r>
          </w:p>
          <w:p w14:paraId="6AF5F95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2.到货验收</w:t>
            </w:r>
          </w:p>
          <w:p w14:paraId="1FE29C6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货物到货后，中标供应商应与采购人一起进行现场开箱验收。</w:t>
            </w:r>
          </w:p>
          <w:p w14:paraId="11F2E3F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当货物运抵实施地点现场发现有缺陷，或当货物安装后发现有故障或指标达不到招标文件和合同所规定的技术性能，</w:t>
            </w:r>
            <w:r>
              <w:rPr>
                <w:rFonts w:hint="eastAsia" w:ascii="仿宋" w:hAnsi="仿宋" w:eastAsia="仿宋" w:cs="仿宋"/>
                <w:sz w:val="24"/>
                <w:szCs w:val="24"/>
                <w:highlight w:val="none"/>
                <w:lang w:val="en-US" w:eastAsia="zh-CN"/>
              </w:rPr>
              <w:t>中标供应商须</w:t>
            </w:r>
            <w:r>
              <w:rPr>
                <w:rFonts w:hint="eastAsia" w:ascii="仿宋" w:hAnsi="仿宋" w:eastAsia="仿宋" w:cs="仿宋"/>
                <w:color w:val="000000" w:themeColor="text1"/>
                <w:sz w:val="24"/>
                <w:szCs w:val="24"/>
                <w:highlight w:val="none"/>
                <w:lang w:val="en-US" w:eastAsia="zh-CN"/>
                <w14:textFill>
                  <w14:solidFill>
                    <w14:schemeClr w14:val="tx1"/>
                  </w14:solidFill>
                </w14:textFill>
              </w:rPr>
              <w:t>免费为采购人更换或赔偿。</w:t>
            </w:r>
          </w:p>
          <w:p w14:paraId="6228FCD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3.最终</w:t>
            </w:r>
            <w:r>
              <w:rPr>
                <w:rFonts w:hint="eastAsia" w:ascii="仿宋" w:hAnsi="仿宋" w:eastAsia="仿宋" w:cs="仿宋"/>
                <w:snapToGrid w:val="0"/>
                <w:kern w:val="0"/>
                <w:sz w:val="24"/>
                <w:szCs w:val="24"/>
                <w:highlight w:val="none"/>
              </w:rPr>
              <w:t>验收合格条件：</w:t>
            </w:r>
            <w:r>
              <w:rPr>
                <w:rFonts w:hint="eastAsia" w:ascii="仿宋" w:hAnsi="仿宋" w:eastAsia="仿宋" w:cs="仿宋"/>
                <w:snapToGrid w:val="0"/>
                <w:kern w:val="0"/>
                <w:sz w:val="24"/>
                <w:szCs w:val="24"/>
              </w:rPr>
              <w:t>运行结果及使用效果符合合同要求及国家相关标准；在进行测试和验收运行过程中发生的故障和发现的问题已被排除，并得到</w:t>
            </w:r>
            <w:r>
              <w:rPr>
                <w:rFonts w:hint="eastAsia" w:ascii="仿宋" w:hAnsi="仿宋" w:eastAsia="仿宋" w:cs="仿宋"/>
                <w:snapToGrid w:val="0"/>
                <w:kern w:val="0"/>
                <w:sz w:val="24"/>
                <w:szCs w:val="24"/>
                <w:lang w:val="en-US" w:eastAsia="zh-CN"/>
              </w:rPr>
              <w:t>采购人</w:t>
            </w:r>
            <w:r>
              <w:rPr>
                <w:rFonts w:hint="eastAsia" w:ascii="仿宋" w:hAnsi="仿宋" w:eastAsia="仿宋" w:cs="仿宋"/>
                <w:snapToGrid w:val="0"/>
                <w:kern w:val="0"/>
                <w:sz w:val="24"/>
                <w:szCs w:val="24"/>
              </w:rPr>
              <w:t>的认可；所有合同中规定的设备、备品备件和资料都已提交并得到接受。</w:t>
            </w:r>
          </w:p>
          <w:p w14:paraId="1DB4656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4.最终验收合格后，中标供应商向采购人</w:t>
            </w:r>
            <w:r>
              <w:rPr>
                <w:rFonts w:hint="eastAsia" w:ascii="仿宋" w:hAnsi="仿宋" w:eastAsia="仿宋" w:cs="仿宋"/>
                <w:snapToGrid w:val="0"/>
                <w:kern w:val="0"/>
                <w:sz w:val="24"/>
                <w:szCs w:val="24"/>
                <w:highlight w:val="none"/>
              </w:rPr>
              <w:t>提供</w:t>
            </w:r>
            <w:r>
              <w:rPr>
                <w:rFonts w:hint="eastAsia" w:ascii="仿宋" w:hAnsi="仿宋" w:eastAsia="仿宋" w:cs="仿宋"/>
                <w:snapToGrid w:val="0"/>
                <w:kern w:val="0"/>
                <w:sz w:val="24"/>
                <w:szCs w:val="24"/>
                <w:highlight w:val="none"/>
                <w:lang w:val="en-US" w:eastAsia="zh-CN"/>
              </w:rPr>
              <w:t>货物</w:t>
            </w:r>
            <w:r>
              <w:rPr>
                <w:rFonts w:hint="eastAsia" w:ascii="仿宋" w:hAnsi="仿宋" w:eastAsia="仿宋" w:cs="仿宋"/>
                <w:snapToGrid w:val="0"/>
                <w:kern w:val="0"/>
                <w:sz w:val="24"/>
                <w:szCs w:val="24"/>
                <w:highlight w:val="none"/>
              </w:rPr>
              <w:t>的有效检验文件及供货清单，与合同的性能指标一起作为</w:t>
            </w:r>
            <w:r>
              <w:rPr>
                <w:rFonts w:hint="eastAsia" w:ascii="仿宋" w:hAnsi="仿宋" w:eastAsia="仿宋" w:cs="仿宋"/>
                <w:snapToGrid w:val="0"/>
                <w:kern w:val="0"/>
                <w:sz w:val="24"/>
                <w:szCs w:val="24"/>
                <w:highlight w:val="none"/>
                <w:lang w:val="en-US" w:eastAsia="zh-CN"/>
              </w:rPr>
              <w:t>货物</w:t>
            </w:r>
            <w:r>
              <w:rPr>
                <w:rFonts w:hint="eastAsia" w:ascii="仿宋" w:hAnsi="仿宋" w:eastAsia="仿宋" w:cs="仿宋"/>
                <w:snapToGrid w:val="0"/>
                <w:kern w:val="0"/>
                <w:sz w:val="24"/>
                <w:szCs w:val="24"/>
                <w:highlight w:val="none"/>
              </w:rPr>
              <w:t>验收标准。</w:t>
            </w:r>
            <w:r>
              <w:rPr>
                <w:rFonts w:hint="eastAsia" w:ascii="仿宋" w:hAnsi="仿宋" w:eastAsia="仿宋" w:cs="仿宋"/>
                <w:snapToGrid w:val="0"/>
                <w:kern w:val="0"/>
                <w:sz w:val="24"/>
                <w:szCs w:val="24"/>
                <w:highlight w:val="none"/>
                <w:lang w:val="en-US" w:eastAsia="zh-CN"/>
              </w:rPr>
              <w:t>采购人最终</w:t>
            </w:r>
            <w:r>
              <w:rPr>
                <w:rFonts w:hint="eastAsia" w:ascii="仿宋" w:hAnsi="仿宋" w:eastAsia="仿宋" w:cs="仿宋"/>
                <w:snapToGrid w:val="0"/>
                <w:kern w:val="0"/>
                <w:sz w:val="24"/>
                <w:szCs w:val="24"/>
                <w:highlight w:val="none"/>
              </w:rPr>
              <w:t>验收合格后，双方共同签署验收合格证书。</w:t>
            </w:r>
          </w:p>
        </w:tc>
      </w:tr>
      <w:tr w14:paraId="7A15A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7" w:type="dxa"/>
            <w:vAlign w:val="center"/>
          </w:tcPr>
          <w:p w14:paraId="1B37F002">
            <w:pPr>
              <w:keepNext w:val="0"/>
              <w:keepLines w:val="0"/>
              <w:pageBreakBefore w:val="0"/>
              <w:widowControl w:val="0"/>
              <w:numPr>
                <w:ilvl w:val="0"/>
                <w:numId w:val="0"/>
              </w:numPr>
              <w:kinsoku/>
              <w:wordWrap/>
              <w:overflowPunct/>
              <w:topLinePunct w:val="0"/>
              <w:bidi w:val="0"/>
              <w:adjustRightInd/>
              <w:snapToGrid w:val="0"/>
              <w:spacing w:line="400" w:lineRule="exact"/>
              <w:ind w:left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w:t>
            </w:r>
          </w:p>
        </w:tc>
        <w:tc>
          <w:tcPr>
            <w:tcW w:w="1353" w:type="dxa"/>
            <w:vAlign w:val="center"/>
          </w:tcPr>
          <w:p w14:paraId="1207503C">
            <w:pPr>
              <w:keepNext w:val="0"/>
              <w:keepLines w:val="0"/>
              <w:pageBreakBefore w:val="0"/>
              <w:widowControl w:val="0"/>
              <w:kinsoku/>
              <w:wordWrap/>
              <w:overflowPunct/>
              <w:topLinePunct w:val="0"/>
              <w:bidi w:val="0"/>
              <w:snapToGrid w:val="0"/>
              <w:spacing w:line="4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售后服务</w:t>
            </w:r>
          </w:p>
        </w:tc>
        <w:tc>
          <w:tcPr>
            <w:tcW w:w="7725" w:type="dxa"/>
            <w:vAlign w:val="center"/>
          </w:tcPr>
          <w:p w14:paraId="20BCC158">
            <w:pPr>
              <w:keepNext w:val="0"/>
              <w:keepLines w:val="0"/>
              <w:pageBreakBefore w:val="0"/>
              <w:widowControl w:val="0"/>
              <w:kinsoku/>
              <w:wordWrap/>
              <w:overflowPunct/>
              <w:topLinePunct w:val="0"/>
              <w:autoSpaceDE w:val="0"/>
              <w:autoSpaceDN w:val="0"/>
              <w:bidi w:val="0"/>
              <w:adjustRightInd w:val="0"/>
              <w:snapToGrid w:val="0"/>
              <w:spacing w:line="400" w:lineRule="exact"/>
              <w:ind w:firstLine="241" w:firstLineChars="100"/>
              <w:textAlignment w:val="bottom"/>
              <w:rPr>
                <w:rFonts w:hint="eastAsia" w:ascii="仿宋" w:hAnsi="仿宋" w:eastAsia="仿宋" w:cs="仿宋"/>
                <w:b/>
                <w:bCs/>
                <w:sz w:val="24"/>
                <w:szCs w:val="24"/>
                <w:highlight w:val="none"/>
                <w:u w:val="single"/>
                <w:lang w:val="en-US" w:eastAsia="zh-CN"/>
              </w:rPr>
            </w:pPr>
            <w:r>
              <w:rPr>
                <w:rFonts w:hint="eastAsia" w:ascii="仿宋" w:hAnsi="仿宋" w:eastAsia="仿宋" w:cs="仿宋"/>
                <w:b/>
                <w:bCs/>
                <w:sz w:val="24"/>
                <w:szCs w:val="24"/>
                <w:highlight w:val="none"/>
                <w:u w:val="single"/>
                <w:lang w:val="en-US" w:eastAsia="zh-CN"/>
              </w:rPr>
              <w:t>1.</w:t>
            </w:r>
            <w:r>
              <w:rPr>
                <w:rFonts w:hint="eastAsia" w:ascii="仿宋" w:hAnsi="仿宋" w:eastAsia="仿宋" w:cs="仿宋"/>
                <w:b/>
                <w:bCs/>
                <w:sz w:val="24"/>
                <w:szCs w:val="24"/>
                <w:highlight w:val="none"/>
                <w:u w:val="single"/>
              </w:rPr>
              <w:t>▲</w:t>
            </w:r>
            <w:r>
              <w:rPr>
                <w:rFonts w:hint="eastAsia" w:ascii="仿宋" w:hAnsi="仿宋" w:eastAsia="仿宋" w:cs="仿宋"/>
                <w:b/>
                <w:bCs/>
                <w:sz w:val="24"/>
                <w:szCs w:val="24"/>
                <w:highlight w:val="none"/>
                <w:u w:val="single"/>
                <w:lang w:val="en-US" w:eastAsia="zh-CN"/>
              </w:rPr>
              <w:t>采购需求范围内</w:t>
            </w:r>
            <w:r>
              <w:rPr>
                <w:rFonts w:hint="eastAsia" w:ascii="仿宋" w:hAnsi="仿宋" w:eastAsia="仿宋" w:cs="仿宋"/>
                <w:b/>
                <w:bCs/>
                <w:sz w:val="24"/>
                <w:highlight w:val="none"/>
                <w:u w:val="single"/>
                <w:lang w:val="en-US" w:eastAsia="zh-CN"/>
              </w:rPr>
              <w:t>所有货物、监测系统及发电量转换平台质保期限（运维服务期限）不少于三年，</w:t>
            </w:r>
            <w:r>
              <w:rPr>
                <w:rFonts w:hint="eastAsia" w:ascii="仿宋" w:hAnsi="仿宋" w:eastAsia="仿宋" w:cs="仿宋"/>
                <w:b/>
                <w:bCs/>
                <w:sz w:val="24"/>
                <w:szCs w:val="24"/>
                <w:highlight w:val="none"/>
                <w:u w:val="single"/>
                <w:lang w:val="en-US" w:eastAsia="zh-CN"/>
              </w:rPr>
              <w:t>自采购人最终验收合格之日起计算。</w:t>
            </w:r>
          </w:p>
          <w:p w14:paraId="54E7C43E">
            <w:pPr>
              <w:keepNext w:val="0"/>
              <w:keepLines w:val="0"/>
              <w:pageBreakBefore w:val="0"/>
              <w:widowControl w:val="0"/>
              <w:kinsoku/>
              <w:wordWrap/>
              <w:overflowPunct/>
              <w:topLinePunct w:val="0"/>
              <w:autoSpaceDE w:val="0"/>
              <w:autoSpaceDN w:val="0"/>
              <w:bidi w:val="0"/>
              <w:adjustRightInd w:val="0"/>
              <w:snapToGrid w:val="0"/>
              <w:spacing w:line="400" w:lineRule="exact"/>
              <w:ind w:firstLine="240" w:firstLineChars="100"/>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2.货物、</w:t>
            </w:r>
            <w:r>
              <w:rPr>
                <w:rFonts w:hint="eastAsia" w:ascii="仿宋" w:hAnsi="仿宋" w:eastAsia="仿宋" w:cs="仿宋"/>
                <w:b w:val="0"/>
                <w:bCs w:val="0"/>
                <w:sz w:val="24"/>
                <w:szCs w:val="24"/>
                <w:highlight w:val="none"/>
                <w:lang w:val="en-US" w:eastAsia="zh-CN"/>
              </w:rPr>
              <w:t>监测系统及发电量转换平台</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质保期</w:t>
            </w:r>
            <w:r>
              <w:rPr>
                <w:rFonts w:hint="eastAsia" w:ascii="仿宋" w:hAnsi="仿宋" w:eastAsia="仿宋" w:cs="仿宋"/>
                <w:color w:val="auto"/>
                <w:sz w:val="24"/>
                <w:szCs w:val="24"/>
                <w:highlight w:val="none"/>
              </w:rPr>
              <w:t>内发生故障，</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应在接到通知后</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rPr>
              <w:t>分钟内响应，</w:t>
            </w:r>
            <w:r>
              <w:rPr>
                <w:rFonts w:hint="eastAsia" w:ascii="仿宋" w:hAnsi="仿宋" w:eastAsia="仿宋" w:cs="仿宋"/>
                <w:color w:val="auto"/>
                <w:sz w:val="24"/>
                <w:szCs w:val="24"/>
                <w:highlight w:val="none"/>
                <w:lang w:val="en-US" w:eastAsia="zh-CN"/>
              </w:rPr>
              <w:t>48小时</w:t>
            </w:r>
            <w:r>
              <w:rPr>
                <w:rFonts w:hint="eastAsia" w:ascii="仿宋" w:hAnsi="仿宋" w:eastAsia="仿宋" w:cs="仿宋"/>
                <w:color w:val="auto"/>
                <w:sz w:val="24"/>
                <w:szCs w:val="24"/>
                <w:highlight w:val="none"/>
              </w:rPr>
              <w:t>内到达现场解决问题，在</w:t>
            </w:r>
            <w:r>
              <w:rPr>
                <w:rFonts w:hint="eastAsia" w:ascii="仿宋" w:hAnsi="仿宋" w:eastAsia="仿宋" w:cs="仿宋"/>
                <w:color w:val="auto"/>
                <w:sz w:val="24"/>
                <w:szCs w:val="24"/>
                <w:highlight w:val="none"/>
                <w:lang w:val="en-US" w:eastAsia="zh-CN"/>
              </w:rPr>
              <w:t>72</w:t>
            </w:r>
            <w:r>
              <w:rPr>
                <w:rFonts w:hint="eastAsia" w:ascii="仿宋" w:hAnsi="仿宋" w:eastAsia="仿宋" w:cs="仿宋"/>
                <w:color w:val="auto"/>
                <w:sz w:val="24"/>
                <w:szCs w:val="24"/>
                <w:highlight w:val="none"/>
              </w:rPr>
              <w:t>小时内修复，如不能及时修复，须无条件免费换新。</w:t>
            </w:r>
          </w:p>
        </w:tc>
      </w:tr>
      <w:tr w14:paraId="3205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7" w:type="dxa"/>
            <w:vAlign w:val="center"/>
          </w:tcPr>
          <w:p w14:paraId="128D45A9">
            <w:pPr>
              <w:keepNext w:val="0"/>
              <w:keepLines w:val="0"/>
              <w:pageBreakBefore w:val="0"/>
              <w:widowControl w:val="0"/>
              <w:numPr>
                <w:ilvl w:val="0"/>
                <w:numId w:val="0"/>
              </w:numPr>
              <w:kinsoku/>
              <w:wordWrap/>
              <w:overflowPunct/>
              <w:topLinePunct w:val="0"/>
              <w:bidi w:val="0"/>
              <w:adjustRightInd/>
              <w:snapToGrid w:val="0"/>
              <w:spacing w:line="400" w:lineRule="exact"/>
              <w:ind w:left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c>
          <w:tcPr>
            <w:tcW w:w="1353" w:type="dxa"/>
            <w:vAlign w:val="center"/>
          </w:tcPr>
          <w:p w14:paraId="644D5D93">
            <w:pPr>
              <w:keepNext w:val="0"/>
              <w:keepLines w:val="0"/>
              <w:pageBreakBefore w:val="0"/>
              <w:widowControl w:val="0"/>
              <w:kinsoku/>
              <w:wordWrap/>
              <w:overflowPunct/>
              <w:topLinePunct w:val="0"/>
              <w:bidi w:val="0"/>
              <w:snapToGrid w:val="0"/>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其他内容</w:t>
            </w:r>
          </w:p>
        </w:tc>
        <w:tc>
          <w:tcPr>
            <w:tcW w:w="7725" w:type="dxa"/>
            <w:vAlign w:val="center"/>
          </w:tcPr>
          <w:p w14:paraId="0AFFF414">
            <w:pPr>
              <w:keepNext w:val="0"/>
              <w:keepLines w:val="0"/>
              <w:pageBreakBefore w:val="0"/>
              <w:widowControl w:val="0"/>
              <w:kinsoku/>
              <w:wordWrap/>
              <w:overflowPunct/>
              <w:topLinePunct w:val="0"/>
              <w:autoSpaceDE/>
              <w:autoSpaceDN/>
              <w:bidi w:val="0"/>
              <w:adjustRightInd/>
              <w:snapToGrid w:val="0"/>
              <w:spacing w:line="40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详见</w:t>
            </w:r>
            <w:r>
              <w:rPr>
                <w:rFonts w:hint="eastAsia" w:ascii="仿宋" w:hAnsi="仿宋" w:eastAsia="仿宋" w:cs="仿宋"/>
                <w:sz w:val="24"/>
                <w:szCs w:val="24"/>
                <w:highlight w:val="none"/>
                <w:lang w:eastAsia="zh-CN"/>
              </w:rPr>
              <w:t>采购文件</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val="en-US" w:eastAsia="zh-CN"/>
              </w:rPr>
              <w:t>第四章 合同主要条款</w:t>
            </w:r>
            <w:r>
              <w:rPr>
                <w:rFonts w:hint="eastAsia" w:ascii="仿宋" w:hAnsi="仿宋" w:eastAsia="仿宋" w:cs="仿宋"/>
                <w:sz w:val="24"/>
                <w:szCs w:val="24"/>
                <w:highlight w:val="none"/>
              </w:rPr>
              <w:t>”。</w:t>
            </w:r>
          </w:p>
        </w:tc>
      </w:tr>
    </w:tbl>
    <w:p w14:paraId="7132608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u w:val="none"/>
          <w:lang w:val="en-US" w:eastAsia="zh-CN"/>
        </w:rPr>
        <w:t>▲三</w:t>
      </w:r>
      <w:r>
        <w:rPr>
          <w:rFonts w:hint="eastAsia" w:ascii="仿宋" w:hAnsi="仿宋" w:eastAsia="仿宋" w:cs="仿宋"/>
          <w:b/>
          <w:bCs/>
          <w:color w:val="auto"/>
          <w:kern w:val="0"/>
          <w:sz w:val="24"/>
          <w:szCs w:val="24"/>
          <w:highlight w:val="none"/>
          <w:lang w:val="en-US" w:eastAsia="zh-CN" w:bidi="ar"/>
        </w:rPr>
        <w:t>、</w:t>
      </w:r>
      <w:r>
        <w:rPr>
          <w:rFonts w:hint="eastAsia" w:ascii="仿宋" w:hAnsi="仿宋" w:eastAsia="仿宋" w:cs="仿宋"/>
          <w:b/>
          <w:bCs/>
          <w:color w:val="auto"/>
          <w:sz w:val="24"/>
          <w:szCs w:val="24"/>
          <w:highlight w:val="none"/>
        </w:rPr>
        <w:t>商务要求</w:t>
      </w:r>
      <w:r>
        <w:rPr>
          <w:rFonts w:hint="eastAsia" w:ascii="仿宋" w:hAnsi="仿宋" w:eastAsia="仿宋" w:cs="仿宋"/>
          <w:b/>
          <w:bCs/>
          <w:color w:val="auto"/>
          <w:kern w:val="0"/>
          <w:sz w:val="24"/>
          <w:szCs w:val="24"/>
          <w:highlight w:val="none"/>
          <w:lang w:val="en-US" w:eastAsia="zh-CN" w:bidi="ar"/>
        </w:rPr>
        <w:t xml:space="preserve">： </w:t>
      </w:r>
    </w:p>
    <w:p w14:paraId="65B75F76">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w:t>
      </w:r>
      <w:r>
        <w:rPr>
          <w:rFonts w:hint="eastAsia" w:ascii="仿宋" w:hAnsi="仿宋" w:eastAsia="仿宋" w:cs="仿宋"/>
          <w:color w:val="auto"/>
          <w:kern w:val="0"/>
          <w:sz w:val="24"/>
          <w:szCs w:val="24"/>
          <w:highlight w:val="none"/>
        </w:rPr>
        <w:t>履约保证金：</w:t>
      </w:r>
    </w:p>
    <w:p w14:paraId="4F9F1BE4">
      <w:pPr>
        <w:keepNext w:val="0"/>
        <w:keepLines w:val="0"/>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eastAsia="zh-CN"/>
        </w:rPr>
        <w:t>（1）</w:t>
      </w:r>
      <w:r>
        <w:rPr>
          <w:rFonts w:hint="eastAsia" w:ascii="仿宋" w:hAnsi="仿宋" w:eastAsia="仿宋" w:cs="仿宋"/>
          <w:bCs/>
          <w:sz w:val="24"/>
          <w:highlight w:val="none"/>
        </w:rPr>
        <w:t>履约保证金的缴纳形式：通过中标人的基本账户以银行转账方式缴纳或采用银行保函或保险公司保函</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若</w:t>
      </w:r>
      <w:r>
        <w:rPr>
          <w:rFonts w:hint="eastAsia" w:ascii="仿宋" w:hAnsi="仿宋" w:eastAsia="仿宋" w:cs="仿宋"/>
          <w:bCs/>
          <w:sz w:val="24"/>
          <w:highlight w:val="none"/>
        </w:rPr>
        <w:t>中标人</w:t>
      </w:r>
      <w:r>
        <w:rPr>
          <w:rFonts w:hint="eastAsia" w:ascii="仿宋" w:hAnsi="仿宋" w:eastAsia="仿宋" w:cs="仿宋"/>
          <w:kern w:val="0"/>
          <w:sz w:val="24"/>
          <w:highlight w:val="none"/>
          <w:lang w:val="en-US" w:eastAsia="zh-CN"/>
        </w:rPr>
        <w:t>采取银行转账方式的，需采取公对公转账至采购人指定账户。若中标人采纳银行保函或保险公司保函形式的，保函有效期需长于本合同有效期限，否则，采购人有权拒收并视为中标人逾期未提供履约担保；若合同有效期内，保函失效或无法兑现的，中标人需按照采购人要求的期限重新开具有效保函，否则，自保函失效或无法兑现之日起视为中标人逾期未提供履约担保。</w:t>
      </w:r>
    </w:p>
    <w:p w14:paraId="556C429D">
      <w:pPr>
        <w:keepNext w:val="0"/>
        <w:keepLines w:val="0"/>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lang w:eastAsia="zh-CN"/>
        </w:rPr>
        <w:t>）</w:t>
      </w:r>
      <w:r>
        <w:rPr>
          <w:rFonts w:hint="eastAsia" w:ascii="仿宋" w:hAnsi="仿宋" w:eastAsia="仿宋" w:cs="仿宋"/>
          <w:bCs/>
          <w:sz w:val="24"/>
          <w:highlight w:val="none"/>
        </w:rPr>
        <w:t>履约保证金的金额：</w:t>
      </w:r>
      <w:r>
        <w:rPr>
          <w:rFonts w:hint="eastAsia" w:ascii="仿宋" w:hAnsi="仿宋" w:eastAsia="仿宋" w:cs="仿宋"/>
          <w:bCs/>
          <w:sz w:val="24"/>
          <w:highlight w:val="none"/>
          <w:lang w:val="en-US" w:eastAsia="zh-CN"/>
        </w:rPr>
        <w:t>中标金额（暂定</w:t>
      </w:r>
      <w:r>
        <w:rPr>
          <w:rFonts w:hint="eastAsia" w:ascii="仿宋" w:hAnsi="仿宋" w:eastAsia="仿宋" w:cs="仿宋"/>
          <w:bCs/>
          <w:sz w:val="24"/>
          <w:highlight w:val="none"/>
        </w:rPr>
        <w:t>合同价</w:t>
      </w:r>
      <w:r>
        <w:rPr>
          <w:rFonts w:hint="eastAsia" w:ascii="仿宋" w:hAnsi="仿宋" w:eastAsia="仿宋" w:cs="仿宋"/>
          <w:bCs/>
          <w:sz w:val="24"/>
          <w:highlight w:val="none"/>
          <w:lang w:val="en-US" w:eastAsia="zh-CN"/>
        </w:rPr>
        <w:t>款）</w:t>
      </w:r>
      <w:r>
        <w:rPr>
          <w:rFonts w:hint="eastAsia" w:ascii="仿宋" w:hAnsi="仿宋" w:eastAsia="仿宋" w:cs="仿宋"/>
          <w:bCs/>
          <w:sz w:val="24"/>
          <w:highlight w:val="none"/>
        </w:rPr>
        <w:t>的</w:t>
      </w:r>
      <w:r>
        <w:rPr>
          <w:rFonts w:hint="eastAsia" w:ascii="仿宋" w:hAnsi="仿宋" w:eastAsia="仿宋" w:cs="仿宋"/>
          <w:bCs/>
          <w:sz w:val="24"/>
          <w:highlight w:val="none"/>
          <w:lang w:val="en-US" w:eastAsia="zh-CN"/>
        </w:rPr>
        <w:t>1</w:t>
      </w:r>
      <w:r>
        <w:rPr>
          <w:rFonts w:hint="eastAsia" w:ascii="仿宋" w:hAnsi="仿宋" w:eastAsia="仿宋" w:cs="仿宋"/>
          <w:bCs/>
          <w:sz w:val="24"/>
          <w:highlight w:val="none"/>
        </w:rPr>
        <w:t>%</w:t>
      </w:r>
      <w:r>
        <w:rPr>
          <w:rFonts w:hint="eastAsia" w:ascii="仿宋" w:hAnsi="仿宋" w:eastAsia="仿宋" w:cs="仿宋"/>
          <w:bCs/>
          <w:sz w:val="24"/>
          <w:highlight w:val="none"/>
          <w:lang w:eastAsia="zh-CN"/>
        </w:rPr>
        <w:t>；</w:t>
      </w:r>
    </w:p>
    <w:p w14:paraId="3B316899">
      <w:pPr>
        <w:keepNext w:val="0"/>
        <w:keepLines w:val="0"/>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lang w:eastAsia="zh-CN"/>
        </w:rPr>
        <w:t>）</w:t>
      </w:r>
      <w:r>
        <w:rPr>
          <w:rFonts w:hint="eastAsia" w:ascii="仿宋" w:hAnsi="仿宋" w:eastAsia="仿宋" w:cs="仿宋"/>
          <w:bCs/>
          <w:sz w:val="24"/>
          <w:highlight w:val="none"/>
          <w:lang w:val="en-US" w:eastAsia="zh-CN"/>
        </w:rPr>
        <w:t>履约保证金的缴纳时间：合同签订之日起15个工作日内。</w:t>
      </w:r>
    </w:p>
    <w:p w14:paraId="48F9981B">
      <w:pPr>
        <w:keepNext w:val="0"/>
        <w:keepLines w:val="0"/>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4</w:t>
      </w:r>
      <w:r>
        <w:rPr>
          <w:rFonts w:hint="eastAsia" w:ascii="仿宋" w:hAnsi="仿宋" w:eastAsia="仿宋" w:cs="仿宋"/>
          <w:kern w:val="0"/>
          <w:sz w:val="24"/>
          <w:highlight w:val="none"/>
          <w:lang w:eastAsia="zh-CN"/>
        </w:rPr>
        <w:t>）履约保证金退还（采用银行转账方式缴纳履约保证金</w:t>
      </w:r>
      <w:r>
        <w:rPr>
          <w:rFonts w:hint="eastAsia" w:ascii="仿宋" w:hAnsi="仿宋" w:eastAsia="仿宋" w:cs="仿宋"/>
          <w:kern w:val="0"/>
          <w:sz w:val="24"/>
          <w:highlight w:val="none"/>
          <w:lang w:val="en-US" w:eastAsia="zh-CN"/>
        </w:rPr>
        <w:t>适用</w:t>
      </w:r>
      <w:r>
        <w:rPr>
          <w:rFonts w:hint="eastAsia" w:ascii="仿宋" w:hAnsi="仿宋" w:eastAsia="仿宋" w:cs="仿宋"/>
          <w:kern w:val="0"/>
          <w:sz w:val="24"/>
          <w:highlight w:val="none"/>
          <w:lang w:eastAsia="zh-CN"/>
        </w:rPr>
        <w:t>）：招标内容及要求及合同约定范围内所有货物最终验收合格后，如中标供应商无合同约定的应当扣取履约保证金的违约行为的，采购人退还全部履约保证金，不计息；如中标供应商有合同约定的应当扣取履约保证金的违约行为的，采购人在履约保证金中扣取相应的违约金后，退还剩余的履约保证金，不计息。</w:t>
      </w:r>
    </w:p>
    <w:p w14:paraId="45D7831B">
      <w:pPr>
        <w:keepNext w:val="0"/>
        <w:keepLines w:val="0"/>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lang w:eastAsia="zh-CN"/>
        </w:rPr>
        <w:t>）履约保证金未按期按要求缴纳的，按下述条款处罚：①逾期10个日历天（含）内的，每天按应缴纳金额的</w:t>
      </w:r>
      <w:r>
        <w:rPr>
          <w:rFonts w:hint="eastAsia" w:ascii="仿宋" w:hAnsi="仿宋" w:eastAsia="仿宋" w:cs="仿宋"/>
          <w:kern w:val="0"/>
          <w:sz w:val="24"/>
          <w:highlight w:val="none"/>
          <w:lang w:val="en-US" w:eastAsia="zh-CN"/>
        </w:rPr>
        <w:t>百分之一</w:t>
      </w:r>
      <w:r>
        <w:rPr>
          <w:rFonts w:hint="eastAsia" w:ascii="仿宋" w:hAnsi="仿宋" w:eastAsia="仿宋" w:cs="仿宋"/>
          <w:kern w:val="0"/>
          <w:sz w:val="24"/>
          <w:highlight w:val="none"/>
          <w:lang w:eastAsia="zh-CN"/>
        </w:rPr>
        <w:t>收缴违约金；②逾期超过10个日历天且在20日历天（含）以内的，每天按应缴纳金额的</w:t>
      </w:r>
      <w:r>
        <w:rPr>
          <w:rFonts w:hint="eastAsia" w:ascii="仿宋" w:hAnsi="仿宋" w:eastAsia="仿宋" w:cs="仿宋"/>
          <w:kern w:val="0"/>
          <w:sz w:val="24"/>
          <w:highlight w:val="none"/>
          <w:lang w:val="en-US" w:eastAsia="zh-CN"/>
        </w:rPr>
        <w:t>百分之五</w:t>
      </w:r>
      <w:r>
        <w:rPr>
          <w:rFonts w:hint="eastAsia" w:ascii="仿宋" w:hAnsi="仿宋" w:eastAsia="仿宋" w:cs="仿宋"/>
          <w:kern w:val="0"/>
          <w:sz w:val="24"/>
          <w:highlight w:val="none"/>
          <w:lang w:eastAsia="zh-CN"/>
        </w:rPr>
        <w:t>收缴违约金；③逾期超过20个日历天以上仍未缴纳的，</w:t>
      </w:r>
      <w:r>
        <w:rPr>
          <w:rFonts w:hint="eastAsia" w:ascii="仿宋" w:hAnsi="仿宋" w:eastAsia="仿宋" w:cs="仿宋"/>
          <w:kern w:val="0"/>
          <w:sz w:val="24"/>
          <w:highlight w:val="none"/>
          <w:lang w:val="en-US" w:eastAsia="zh-CN"/>
        </w:rPr>
        <w:t>采购人</w:t>
      </w:r>
      <w:r>
        <w:rPr>
          <w:rFonts w:hint="eastAsia" w:ascii="仿宋" w:hAnsi="仿宋" w:eastAsia="仿宋" w:cs="仿宋"/>
          <w:kern w:val="0"/>
          <w:sz w:val="24"/>
          <w:highlight w:val="none"/>
          <w:lang w:eastAsia="zh-CN"/>
        </w:rPr>
        <w:t>有权解除合同。④逾期缴纳的须将履约保证金和违约金足额缴纳后，方可</w:t>
      </w:r>
      <w:r>
        <w:rPr>
          <w:rFonts w:hint="eastAsia" w:ascii="仿宋" w:hAnsi="仿宋" w:eastAsia="仿宋" w:cs="仿宋"/>
          <w:kern w:val="0"/>
          <w:sz w:val="24"/>
          <w:highlight w:val="none"/>
          <w:lang w:val="en-US" w:eastAsia="zh-CN"/>
        </w:rPr>
        <w:t>向采购人申请</w:t>
      </w:r>
      <w:r>
        <w:rPr>
          <w:rFonts w:hint="eastAsia" w:ascii="仿宋" w:hAnsi="仿宋" w:eastAsia="仿宋" w:cs="仿宋"/>
          <w:kern w:val="0"/>
          <w:sz w:val="24"/>
          <w:highlight w:val="none"/>
          <w:lang w:eastAsia="zh-CN"/>
        </w:rPr>
        <w:t>支付</w:t>
      </w:r>
      <w:r>
        <w:rPr>
          <w:rFonts w:hint="eastAsia" w:ascii="仿宋" w:hAnsi="仿宋" w:eastAsia="仿宋" w:cs="仿宋"/>
          <w:kern w:val="0"/>
          <w:sz w:val="24"/>
          <w:highlight w:val="none"/>
          <w:lang w:val="en-US" w:eastAsia="zh-CN"/>
        </w:rPr>
        <w:t>货款</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若中标人拒不支付的，采购人</w:t>
      </w:r>
      <w:r>
        <w:rPr>
          <w:rFonts w:hint="eastAsia" w:ascii="仿宋" w:hAnsi="仿宋" w:eastAsia="仿宋" w:cs="仿宋"/>
          <w:kern w:val="0"/>
          <w:sz w:val="24"/>
          <w:highlight w:val="none"/>
          <w:lang w:eastAsia="zh-CN"/>
        </w:rPr>
        <w:t>有权从</w:t>
      </w:r>
      <w:r>
        <w:rPr>
          <w:rFonts w:hint="eastAsia" w:ascii="仿宋" w:hAnsi="仿宋" w:eastAsia="仿宋" w:cs="仿宋"/>
          <w:kern w:val="0"/>
          <w:sz w:val="24"/>
          <w:highlight w:val="none"/>
          <w:lang w:val="en-US" w:eastAsia="zh-CN"/>
        </w:rPr>
        <w:t>货款</w:t>
      </w:r>
      <w:r>
        <w:rPr>
          <w:rFonts w:hint="eastAsia" w:ascii="仿宋" w:hAnsi="仿宋" w:eastAsia="仿宋" w:cs="仿宋"/>
          <w:kern w:val="0"/>
          <w:sz w:val="24"/>
          <w:highlight w:val="none"/>
          <w:lang w:eastAsia="zh-CN"/>
        </w:rPr>
        <w:t>中直接扣除逾期违约金，违约金从</w:t>
      </w:r>
      <w:r>
        <w:rPr>
          <w:rFonts w:hint="eastAsia" w:ascii="仿宋" w:hAnsi="仿宋" w:eastAsia="仿宋" w:cs="仿宋"/>
          <w:kern w:val="0"/>
          <w:sz w:val="24"/>
          <w:highlight w:val="none"/>
          <w:lang w:val="en-US" w:eastAsia="zh-CN"/>
        </w:rPr>
        <w:t>中标供应商逾期缴纳履约保证金或</w:t>
      </w:r>
      <w:r>
        <w:rPr>
          <w:rFonts w:hint="eastAsia" w:ascii="仿宋" w:hAnsi="仿宋" w:eastAsia="仿宋" w:cs="仿宋"/>
          <w:kern w:val="0"/>
          <w:sz w:val="24"/>
          <w:highlight w:val="none"/>
          <w:lang w:eastAsia="zh-CN"/>
        </w:rPr>
        <w:t>保函失效之日起算。</w:t>
      </w:r>
    </w:p>
    <w:p w14:paraId="50CD3262">
      <w:pPr>
        <w:keepNext w:val="0"/>
        <w:keepLines w:val="0"/>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仿宋" w:hAnsi="仿宋" w:eastAsia="仿宋" w:cs="仿宋"/>
          <w:lang w:eastAsia="zh-CN"/>
        </w:rPr>
      </w:pP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lang w:eastAsia="zh-CN"/>
        </w:rPr>
        <w:t>）实际履约过程中如履约保证金</w:t>
      </w:r>
      <w:r>
        <w:rPr>
          <w:rFonts w:hint="eastAsia" w:ascii="仿宋" w:hAnsi="仿宋" w:eastAsia="仿宋" w:cs="仿宋"/>
          <w:kern w:val="0"/>
          <w:sz w:val="24"/>
          <w:highlight w:val="none"/>
          <w:lang w:val="en-US" w:eastAsia="zh-CN"/>
        </w:rPr>
        <w:t>已被用于抵扣乙方产生的违约金</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中标人</w:t>
      </w:r>
      <w:r>
        <w:rPr>
          <w:rFonts w:hint="eastAsia" w:ascii="仿宋" w:hAnsi="仿宋" w:eastAsia="仿宋" w:cs="仿宋"/>
          <w:kern w:val="0"/>
          <w:sz w:val="24"/>
          <w:highlight w:val="none"/>
          <w:lang w:eastAsia="zh-CN"/>
        </w:rPr>
        <w:t>应当</w:t>
      </w:r>
      <w:r>
        <w:rPr>
          <w:rFonts w:hint="eastAsia" w:ascii="仿宋" w:hAnsi="仿宋" w:eastAsia="仿宋" w:cs="仿宋"/>
          <w:kern w:val="0"/>
          <w:sz w:val="24"/>
          <w:highlight w:val="none"/>
          <w:lang w:val="en-US" w:eastAsia="zh-CN"/>
        </w:rPr>
        <w:t>按照采购人通知的期限</w:t>
      </w:r>
      <w:r>
        <w:rPr>
          <w:rFonts w:hint="eastAsia" w:ascii="仿宋" w:hAnsi="仿宋" w:eastAsia="仿宋" w:cs="仿宋"/>
          <w:kern w:val="0"/>
          <w:sz w:val="24"/>
          <w:highlight w:val="none"/>
          <w:lang w:eastAsia="zh-CN"/>
        </w:rPr>
        <w:t>缴纳相当的现金履约保证金，未补缴的，</w:t>
      </w:r>
      <w:r>
        <w:rPr>
          <w:rFonts w:hint="eastAsia" w:ascii="仿宋" w:hAnsi="仿宋" w:eastAsia="仿宋" w:cs="仿宋"/>
          <w:kern w:val="0"/>
          <w:sz w:val="24"/>
          <w:highlight w:val="none"/>
          <w:lang w:val="en-US" w:eastAsia="zh-CN"/>
        </w:rPr>
        <w:t>采购人</w:t>
      </w:r>
      <w:r>
        <w:rPr>
          <w:rFonts w:hint="eastAsia" w:ascii="仿宋" w:hAnsi="仿宋" w:eastAsia="仿宋" w:cs="仿宋"/>
          <w:kern w:val="0"/>
          <w:sz w:val="24"/>
          <w:highlight w:val="none"/>
          <w:lang w:eastAsia="zh-CN"/>
        </w:rPr>
        <w:t>不予支付</w:t>
      </w:r>
      <w:r>
        <w:rPr>
          <w:rFonts w:hint="eastAsia" w:ascii="仿宋" w:hAnsi="仿宋" w:eastAsia="仿宋" w:cs="仿宋"/>
          <w:kern w:val="0"/>
          <w:sz w:val="24"/>
          <w:highlight w:val="none"/>
          <w:lang w:val="en-US" w:eastAsia="zh-CN"/>
        </w:rPr>
        <w:t>货款</w:t>
      </w:r>
      <w:r>
        <w:rPr>
          <w:rFonts w:hint="eastAsia" w:ascii="仿宋" w:hAnsi="仿宋" w:eastAsia="仿宋" w:cs="仿宋"/>
          <w:kern w:val="0"/>
          <w:sz w:val="24"/>
          <w:highlight w:val="none"/>
          <w:lang w:eastAsia="zh-CN"/>
        </w:rPr>
        <w:t>，直至补缴缴清为止。超过补缴期限的，按前述第（</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lang w:eastAsia="zh-CN"/>
        </w:rPr>
        <w:t>）条履约金逾期缴纳处罚。</w:t>
      </w:r>
    </w:p>
    <w:p w14:paraId="6B67AA05">
      <w:pPr>
        <w:keepNext w:val="0"/>
        <w:keepLines w:val="0"/>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sz w:val="24"/>
          <w:highlight w:val="none"/>
        </w:rPr>
        <w:t>合同履行期限：</w:t>
      </w:r>
    </w:p>
    <w:p w14:paraId="3B9F0116">
      <w:pPr>
        <w:keepNext w:val="0"/>
        <w:keepLines w:val="0"/>
        <w:pageBreakBefore w:val="0"/>
        <w:widowControl w:val="0"/>
        <w:numPr>
          <w:ilvl w:val="0"/>
          <w:numId w:val="0"/>
        </w:numPr>
        <w:kinsoku/>
        <w:wordWrap/>
        <w:overflowPunct/>
        <w:topLinePunct w:val="0"/>
        <w:bidi w:val="0"/>
        <w:snapToGrid w:val="0"/>
        <w:spacing w:line="480" w:lineRule="exact"/>
        <w:ind w:firstLine="480" w:firstLineChars="200"/>
        <w:textAlignment w:val="auto"/>
        <w:rPr>
          <w:rFonts w:hint="eastAsia" w:ascii="仿宋" w:hAnsi="仿宋" w:eastAsia="仿宋" w:cs="仿宋"/>
          <w:b/>
          <w:bCs/>
          <w:sz w:val="24"/>
          <w:highlight w:val="none"/>
          <w:lang w:val="en-US"/>
        </w:rPr>
      </w:pPr>
      <w:r>
        <w:rPr>
          <w:rFonts w:hint="eastAsia" w:ascii="仿宋" w:hAnsi="仿宋" w:eastAsia="仿宋" w:cs="仿宋"/>
          <w:sz w:val="24"/>
          <w:highlight w:val="none"/>
          <w:lang w:val="en-US" w:eastAsia="zh-CN"/>
        </w:rPr>
        <w:t>合同签订之日起60日历天内完成采购需求及合同约定范围内所有货物及设备的采购（或生产制造）、包装、运输、到货</w:t>
      </w:r>
      <w:bookmarkStart w:id="82" w:name="_GoBack"/>
      <w:bookmarkEnd w:id="82"/>
      <w:r>
        <w:rPr>
          <w:rFonts w:hint="eastAsia" w:ascii="仿宋" w:hAnsi="仿宋" w:eastAsia="仿宋" w:cs="仿宋"/>
          <w:sz w:val="24"/>
          <w:highlight w:val="none"/>
          <w:lang w:val="en-US" w:eastAsia="zh-CN"/>
        </w:rPr>
        <w:t>、安装、调试、试运行（如需），并通过采购人验收。</w:t>
      </w:r>
    </w:p>
    <w:p w14:paraId="16E967FB">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付款方式：</w:t>
      </w:r>
    </w:p>
    <w:p w14:paraId="2626D09A">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none"/>
        </w:rPr>
        <w:t>本项目实行固定单价合同，合同最终支付金额依据合同单价（即投标人投标单价）和采购人实际所需供货数量计算。</w:t>
      </w:r>
    </w:p>
    <w:p w14:paraId="60FD229F">
      <w:pPr>
        <w:pStyle w:val="9"/>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2</w:t>
      </w:r>
      <w:r>
        <w:rPr>
          <w:rFonts w:hint="eastAsia" w:ascii="仿宋" w:hAnsi="仿宋" w:eastAsia="仿宋" w:cs="仿宋"/>
          <w:color w:val="auto"/>
          <w:sz w:val="24"/>
          <w:szCs w:val="24"/>
          <w:highlight w:val="none"/>
          <w:u w:val="none"/>
          <w:lang w:eastAsia="zh-CN"/>
        </w:rPr>
        <w:t>）</w:t>
      </w:r>
      <w:r>
        <w:rPr>
          <w:rFonts w:hint="eastAsia" w:ascii="仿宋" w:hAnsi="仿宋" w:eastAsia="仿宋" w:cs="仿宋"/>
          <w:kern w:val="2"/>
          <w:sz w:val="24"/>
          <w:szCs w:val="24"/>
          <w:u w:val="none"/>
          <w:lang w:val="en-US" w:eastAsia="zh-CN" w:bidi="ar-SA"/>
        </w:rPr>
        <w:t>合同生效以及具备实施条件后7个工作日内，采购人向中标供应商支付中标金额（暂定合同价）的40%作为预付款</w:t>
      </w:r>
      <w:r>
        <w:rPr>
          <w:rFonts w:hint="eastAsia" w:ascii="仿宋" w:hAnsi="仿宋" w:eastAsia="仿宋" w:cs="仿宋"/>
          <w:color w:val="auto"/>
          <w:sz w:val="24"/>
          <w:szCs w:val="24"/>
          <w:highlight w:val="none"/>
          <w:u w:val="none"/>
          <w:lang w:val="en-US" w:eastAsia="zh-CN"/>
        </w:rPr>
        <w:t>。</w:t>
      </w:r>
    </w:p>
    <w:p w14:paraId="598731A8">
      <w:pPr>
        <w:pStyle w:val="9"/>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lang w:eastAsia="zh-CN"/>
        </w:rPr>
        <w:t>）本项目招标内容及要求及合同约定</w:t>
      </w:r>
      <w:r>
        <w:rPr>
          <w:rFonts w:hint="eastAsia" w:ascii="仿宋" w:hAnsi="仿宋" w:eastAsia="仿宋" w:cs="仿宋"/>
          <w:kern w:val="2"/>
          <w:sz w:val="24"/>
          <w:szCs w:val="24"/>
          <w:highlight w:val="none"/>
          <w:u w:val="none"/>
          <w:lang w:val="en-US" w:eastAsia="zh-CN" w:bidi="ar-SA"/>
        </w:rPr>
        <w:t>所有货物、</w:t>
      </w:r>
      <w:r>
        <w:rPr>
          <w:rFonts w:hint="eastAsia" w:ascii="仿宋" w:hAnsi="仿宋" w:eastAsia="仿宋" w:cs="仿宋"/>
          <w:b w:val="0"/>
          <w:bCs w:val="0"/>
          <w:sz w:val="24"/>
          <w:szCs w:val="24"/>
          <w:highlight w:val="none"/>
          <w:lang w:val="en-US" w:eastAsia="zh-CN"/>
        </w:rPr>
        <w:t>监测系统及发电量转换平台</w:t>
      </w:r>
      <w:r>
        <w:rPr>
          <w:rFonts w:hint="eastAsia" w:ascii="仿宋" w:hAnsi="仿宋" w:eastAsia="仿宋" w:cs="仿宋"/>
          <w:kern w:val="2"/>
          <w:sz w:val="24"/>
          <w:szCs w:val="24"/>
          <w:highlight w:val="none"/>
          <w:u w:val="none"/>
          <w:lang w:val="en-US" w:eastAsia="zh-CN" w:bidi="ar-SA"/>
        </w:rPr>
        <w:t>通过采购人最终验收后，采购人支付</w:t>
      </w:r>
      <w:r>
        <w:rPr>
          <w:rFonts w:hint="eastAsia" w:ascii="仿宋" w:hAnsi="仿宋" w:eastAsia="仿宋" w:cs="仿宋"/>
          <w:kern w:val="0"/>
          <w:sz w:val="24"/>
          <w:highlight w:val="none"/>
          <w:lang w:val="en-US" w:eastAsia="zh-CN"/>
        </w:rPr>
        <w:t>至</w:t>
      </w:r>
      <w:r>
        <w:rPr>
          <w:rFonts w:hint="eastAsia" w:ascii="仿宋" w:hAnsi="仿宋" w:eastAsia="仿宋" w:cs="仿宋"/>
          <w:color w:val="auto"/>
          <w:sz w:val="24"/>
          <w:szCs w:val="24"/>
          <w:highlight w:val="none"/>
          <w:u w:val="none"/>
          <w:lang w:val="en-US" w:eastAsia="zh-CN"/>
        </w:rPr>
        <w:t>合同实际结算价款（</w:t>
      </w:r>
      <w:r>
        <w:rPr>
          <w:rFonts w:hint="eastAsia" w:ascii="仿宋" w:hAnsi="仿宋" w:eastAsia="仿宋" w:cs="仿宋"/>
          <w:bCs/>
          <w:color w:val="auto"/>
          <w:sz w:val="24"/>
          <w:szCs w:val="24"/>
          <w:highlight w:val="none"/>
          <w:u w:val="none"/>
        </w:rPr>
        <w:t>依据合同单价和采购人实际所需供货数量计算</w:t>
      </w:r>
      <w:r>
        <w:rPr>
          <w:rFonts w:hint="eastAsia" w:ascii="仿宋" w:hAnsi="仿宋" w:eastAsia="仿宋" w:cs="仿宋"/>
          <w:color w:val="auto"/>
          <w:sz w:val="24"/>
          <w:szCs w:val="24"/>
          <w:highlight w:val="none"/>
          <w:u w:val="none"/>
          <w:lang w:val="en-US" w:eastAsia="zh-CN"/>
        </w:rPr>
        <w:t>）的100%。</w:t>
      </w:r>
    </w:p>
    <w:p w14:paraId="44AAEBCE">
      <w:pPr>
        <w:pStyle w:val="9"/>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仿宋" w:hAnsi="仿宋" w:eastAsia="仿宋" w:cs="仿宋"/>
          <w:highlight w:val="none"/>
          <w:lang w:val="en-US" w:eastAsia="zh-CN"/>
        </w:rPr>
      </w:pPr>
      <w:r>
        <w:rPr>
          <w:rFonts w:hint="eastAsia" w:ascii="仿宋" w:hAnsi="仿宋" w:eastAsia="仿宋" w:cs="仿宋"/>
          <w:color w:val="auto"/>
          <w:sz w:val="24"/>
          <w:szCs w:val="24"/>
          <w:highlight w:val="none"/>
          <w:u w:val="none"/>
          <w:lang w:val="en-US" w:eastAsia="zh-CN"/>
        </w:rPr>
        <w:t>（4）中标供应商必须提供正规增值税发票给采购人，开具给采购人的发票真实、合法、有效、且符合《中华人民共和国发票管理办法》中规定的相关条款</w:t>
      </w:r>
      <w:r>
        <w:rPr>
          <w:rFonts w:hint="eastAsia" w:ascii="仿宋" w:hAnsi="仿宋" w:eastAsia="仿宋" w:cs="仿宋"/>
          <w:b w:val="0"/>
          <w:bCs w:val="0"/>
          <w:color w:val="auto"/>
          <w:sz w:val="24"/>
          <w:szCs w:val="24"/>
          <w:highlight w:val="none"/>
          <w:u w:val="none"/>
          <w:lang w:val="en-US" w:eastAsia="zh-CN"/>
        </w:rPr>
        <w:t>。</w:t>
      </w:r>
    </w:p>
    <w:p w14:paraId="441BA32F">
      <w:pPr>
        <w:pStyle w:val="2"/>
        <w:rPr>
          <w:rFonts w:hint="eastAsia" w:ascii="仿宋" w:hAnsi="仿宋" w:eastAsia="仿宋" w:cs="仿宋"/>
          <w:lang w:val="en-US" w:eastAsia="zh-CN"/>
        </w:rPr>
      </w:pPr>
    </w:p>
    <w:p w14:paraId="361F177E">
      <w:pPr>
        <w:keepNext w:val="0"/>
        <w:keepLines w:val="0"/>
        <w:pageBreakBefore w:val="0"/>
        <w:widowControl/>
        <w:kinsoku/>
        <w:wordWrap/>
        <w:overflowPunct/>
        <w:topLinePunct w:val="0"/>
        <w:autoSpaceDE/>
        <w:autoSpaceDN/>
        <w:bidi w:val="0"/>
        <w:spacing w:line="500" w:lineRule="exact"/>
        <w:jc w:val="left"/>
        <w:textAlignment w:val="auto"/>
        <w:rPr>
          <w:rFonts w:hint="eastAsia" w:ascii="仿宋" w:hAnsi="仿宋" w:eastAsia="仿宋" w:cs="仿宋"/>
          <w:b/>
          <w:bCs/>
          <w:sz w:val="24"/>
          <w:highlight w:val="none"/>
          <w:lang w:val="en-US" w:eastAsia="zh-CN"/>
        </w:rPr>
      </w:pPr>
    </w:p>
    <w:p w14:paraId="1CE49E6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4"/>
          <w:szCs w:val="24"/>
          <w:highlight w:val="none"/>
          <w:lang w:val="en-US" w:eastAsia="zh-CN"/>
        </w:rPr>
      </w:pPr>
    </w:p>
    <w:p w14:paraId="47A5AC3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4"/>
          <w:szCs w:val="24"/>
          <w:highlight w:val="none"/>
          <w:lang w:val="en-US" w:eastAsia="zh-CN"/>
        </w:rPr>
      </w:pPr>
    </w:p>
    <w:p w14:paraId="7446E12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4"/>
          <w:szCs w:val="24"/>
          <w:highlight w:val="none"/>
          <w:lang w:val="en-US" w:eastAsia="zh-CN"/>
        </w:rPr>
      </w:pPr>
    </w:p>
    <w:p w14:paraId="27ECAA5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4"/>
          <w:szCs w:val="24"/>
          <w:highlight w:val="none"/>
          <w:lang w:val="en-US" w:eastAsia="zh-CN"/>
        </w:rPr>
      </w:pPr>
    </w:p>
    <w:p w14:paraId="1406178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4"/>
          <w:szCs w:val="24"/>
          <w:highlight w:val="none"/>
          <w:lang w:val="en-US" w:eastAsia="zh-CN"/>
        </w:rPr>
      </w:pPr>
    </w:p>
    <w:p w14:paraId="767CD8C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4"/>
          <w:szCs w:val="24"/>
          <w:highlight w:val="none"/>
          <w:lang w:val="en-US" w:eastAsia="zh-CN"/>
        </w:rPr>
      </w:pPr>
    </w:p>
    <w:p w14:paraId="11E5E35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4"/>
          <w:szCs w:val="24"/>
          <w:highlight w:val="none"/>
          <w:lang w:val="en-US" w:eastAsia="zh-CN"/>
        </w:rPr>
      </w:pPr>
    </w:p>
    <w:p w14:paraId="22013FE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4"/>
          <w:szCs w:val="24"/>
          <w:highlight w:val="none"/>
          <w:lang w:val="en-US" w:eastAsia="zh-CN"/>
        </w:rPr>
      </w:pPr>
    </w:p>
    <w:p w14:paraId="0F51E1B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4"/>
          <w:szCs w:val="24"/>
          <w:highlight w:val="none"/>
          <w:lang w:val="en-US" w:eastAsia="zh-CN"/>
        </w:rPr>
      </w:pPr>
    </w:p>
    <w:p w14:paraId="110A587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4"/>
          <w:szCs w:val="24"/>
          <w:highlight w:val="none"/>
          <w:lang w:val="en-US" w:eastAsia="zh-CN"/>
        </w:rPr>
      </w:pPr>
    </w:p>
    <w:p w14:paraId="468FC91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4"/>
          <w:szCs w:val="24"/>
          <w:highlight w:val="none"/>
          <w:lang w:val="en-US" w:eastAsia="zh-CN"/>
        </w:rPr>
      </w:pPr>
    </w:p>
    <w:p w14:paraId="01D3F9E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4"/>
          <w:szCs w:val="24"/>
          <w:highlight w:val="none"/>
          <w:lang w:val="en-US" w:eastAsia="zh-CN"/>
        </w:rPr>
      </w:pPr>
    </w:p>
    <w:p w14:paraId="0191A16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4"/>
          <w:szCs w:val="24"/>
          <w:highlight w:val="none"/>
          <w:lang w:val="en-US" w:eastAsia="zh-CN"/>
        </w:rPr>
      </w:pPr>
    </w:p>
    <w:p w14:paraId="526C79E9">
      <w:pPr>
        <w:pStyle w:val="2"/>
        <w:rPr>
          <w:rFonts w:hint="eastAsia" w:ascii="仿宋" w:hAnsi="仿宋" w:eastAsia="仿宋" w:cs="仿宋"/>
          <w:b/>
          <w:bCs/>
          <w:sz w:val="24"/>
          <w:szCs w:val="24"/>
          <w:highlight w:val="none"/>
          <w:lang w:val="en-US" w:eastAsia="zh-CN"/>
        </w:rPr>
      </w:pPr>
    </w:p>
    <w:p w14:paraId="2682C902">
      <w:pPr>
        <w:pStyle w:val="3"/>
        <w:rPr>
          <w:rFonts w:hint="eastAsia" w:ascii="仿宋" w:hAnsi="仿宋" w:eastAsia="仿宋" w:cs="仿宋"/>
          <w:b/>
          <w:bCs/>
          <w:sz w:val="24"/>
          <w:szCs w:val="24"/>
          <w:highlight w:val="none"/>
          <w:lang w:val="en-US" w:eastAsia="zh-CN"/>
        </w:rPr>
      </w:pPr>
    </w:p>
    <w:p w14:paraId="7C00587A">
      <w:pPr>
        <w:pStyle w:val="4"/>
        <w:rPr>
          <w:rFonts w:hint="eastAsia" w:ascii="仿宋" w:hAnsi="仿宋" w:eastAsia="仿宋" w:cs="仿宋"/>
          <w:b/>
          <w:bCs/>
          <w:sz w:val="24"/>
          <w:szCs w:val="24"/>
          <w:highlight w:val="none"/>
          <w:lang w:val="en-US" w:eastAsia="zh-CN"/>
        </w:rPr>
      </w:pPr>
    </w:p>
    <w:p w14:paraId="74CED781">
      <w:pPr>
        <w:rPr>
          <w:rFonts w:hint="eastAsia"/>
          <w:lang w:val="en-US" w:eastAsia="zh-CN"/>
        </w:rPr>
      </w:pPr>
    </w:p>
    <w:p w14:paraId="4D20B6D7">
      <w:pPr>
        <w:pStyle w:val="3"/>
        <w:rPr>
          <w:rFonts w:hint="eastAsia"/>
          <w:lang w:val="en-US" w:eastAsia="zh-CN"/>
        </w:rPr>
      </w:pPr>
    </w:p>
    <w:p w14:paraId="3F740908">
      <w:pPr>
        <w:pStyle w:val="5"/>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highlight w:val="none"/>
          <w:lang w:val="en-US" w:eastAsia="zh-CN"/>
        </w:rPr>
      </w:pPr>
      <w:bookmarkStart w:id="47" w:name="_Toc9656"/>
      <w:bookmarkStart w:id="48" w:name="_Toc17072"/>
      <w:r>
        <w:rPr>
          <w:rFonts w:hint="eastAsia" w:ascii="仿宋" w:hAnsi="仿宋" w:eastAsia="仿宋" w:cs="仿宋"/>
          <w:color w:val="auto"/>
          <w:sz w:val="28"/>
          <w:szCs w:val="28"/>
          <w:highlight w:val="none"/>
          <w:lang w:val="en-US" w:eastAsia="zh-CN"/>
        </w:rPr>
        <w:t>第四章 合同主要条款</w:t>
      </w:r>
      <w:bookmarkEnd w:id="47"/>
      <w:bookmarkEnd w:id="48"/>
    </w:p>
    <w:p w14:paraId="0A593A4A">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注：本合同作为示范文本，具体以</w:t>
      </w:r>
      <w:r>
        <w:rPr>
          <w:rFonts w:hint="eastAsia" w:ascii="仿宋" w:hAnsi="仿宋" w:eastAsia="仿宋" w:cs="仿宋"/>
          <w:b/>
          <w:sz w:val="24"/>
          <w:szCs w:val="24"/>
          <w:highlight w:val="none"/>
          <w:lang w:val="en-US" w:eastAsia="zh-CN"/>
        </w:rPr>
        <w:t>成交供应商</w:t>
      </w:r>
      <w:r>
        <w:rPr>
          <w:rFonts w:hint="eastAsia" w:ascii="仿宋" w:hAnsi="仿宋" w:eastAsia="仿宋" w:cs="仿宋"/>
          <w:b/>
          <w:sz w:val="24"/>
          <w:szCs w:val="24"/>
          <w:highlight w:val="none"/>
        </w:rPr>
        <w:t>与采购人所签订正式合同为准。</w:t>
      </w:r>
    </w:p>
    <w:p w14:paraId="177EF5EE">
      <w:pPr>
        <w:pageBreakBefore w:val="0"/>
        <w:widowControl w:val="0"/>
        <w:kinsoku/>
        <w:wordWrap/>
        <w:overflowPunct/>
        <w:topLinePunct w:val="0"/>
        <w:bidi w:val="0"/>
        <w:snapToGrid w:val="0"/>
        <w:spacing w:line="500" w:lineRule="exact"/>
        <w:jc w:val="right"/>
        <w:rPr>
          <w:rFonts w:hint="eastAsia" w:ascii="仿宋" w:hAnsi="仿宋" w:eastAsia="仿宋" w:cs="仿宋"/>
          <w:sz w:val="24"/>
          <w:szCs w:val="24"/>
          <w:highlight w:val="none"/>
        </w:rPr>
      </w:pPr>
    </w:p>
    <w:p w14:paraId="61166313">
      <w:pPr>
        <w:pageBreakBefore w:val="0"/>
        <w:widowControl w:val="0"/>
        <w:kinsoku/>
        <w:wordWrap/>
        <w:overflowPunct/>
        <w:topLinePunct w:val="0"/>
        <w:bidi w:val="0"/>
        <w:snapToGrid w:val="0"/>
        <w:spacing w:line="500" w:lineRule="exact"/>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合同编号：</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single"/>
          <w:lang w:val="en-US" w:eastAsia="zh-CN"/>
        </w:rPr>
        <w:t>签订合同时填入对应内容</w:t>
      </w:r>
      <w:r>
        <w:rPr>
          <w:rFonts w:hint="eastAsia" w:ascii="仿宋" w:hAnsi="仿宋" w:eastAsia="仿宋" w:cs="仿宋"/>
          <w:sz w:val="24"/>
          <w:szCs w:val="24"/>
          <w:highlight w:val="none"/>
          <w:u w:val="single"/>
        </w:rPr>
        <w:t>】</w:t>
      </w:r>
    </w:p>
    <w:p w14:paraId="1634B174">
      <w:pPr>
        <w:pageBreakBefore w:val="0"/>
        <w:widowControl w:val="0"/>
        <w:kinsoku/>
        <w:wordWrap/>
        <w:overflowPunct/>
        <w:topLinePunct w:val="0"/>
        <w:bidi w:val="0"/>
        <w:snapToGrid w:val="0"/>
        <w:spacing w:line="500" w:lineRule="exac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甲方（买方）：</w:t>
      </w:r>
    </w:p>
    <w:p w14:paraId="01C5F630">
      <w:pPr>
        <w:pageBreakBefore w:val="0"/>
        <w:widowControl w:val="0"/>
        <w:kinsoku/>
        <w:wordWrap/>
        <w:overflowPunct/>
        <w:topLinePunct w:val="0"/>
        <w:bidi w:val="0"/>
        <w:snapToGrid w:val="0"/>
        <w:spacing w:line="500" w:lineRule="exac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住所地：</w:t>
      </w:r>
      <w:r>
        <w:rPr>
          <w:rFonts w:hint="eastAsia" w:ascii="仿宋" w:hAnsi="仿宋" w:eastAsia="仿宋" w:cs="仿宋"/>
          <w:sz w:val="24"/>
          <w:szCs w:val="24"/>
          <w:highlight w:val="none"/>
          <w:lang w:val="en-US" w:eastAsia="zh-CN"/>
        </w:rPr>
        <w:t xml:space="preserve"> </w:t>
      </w:r>
    </w:p>
    <w:p w14:paraId="2592548F">
      <w:pPr>
        <w:pageBreakBefore w:val="0"/>
        <w:widowControl w:val="0"/>
        <w:kinsoku/>
        <w:wordWrap/>
        <w:overflowPunct/>
        <w:topLinePunct w:val="0"/>
        <w:bidi w:val="0"/>
        <w:snapToGrid w:val="0"/>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乙方（卖方）：</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single"/>
          <w:lang w:val="en-US" w:eastAsia="zh-CN"/>
        </w:rPr>
        <w:t>签订合同时填入对应内容</w:t>
      </w:r>
      <w:r>
        <w:rPr>
          <w:rFonts w:hint="eastAsia" w:ascii="仿宋" w:hAnsi="仿宋" w:eastAsia="仿宋" w:cs="仿宋"/>
          <w:sz w:val="24"/>
          <w:szCs w:val="24"/>
          <w:highlight w:val="none"/>
          <w:u w:val="single"/>
        </w:rPr>
        <w:t>】</w:t>
      </w:r>
    </w:p>
    <w:p w14:paraId="48B2B8D2">
      <w:pPr>
        <w:pageBreakBefore w:val="0"/>
        <w:widowControl w:val="0"/>
        <w:kinsoku/>
        <w:wordWrap/>
        <w:overflowPunct/>
        <w:topLinePunct w:val="0"/>
        <w:bidi w:val="0"/>
        <w:snapToGrid w:val="0"/>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住所地：</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single"/>
          <w:lang w:val="en-US" w:eastAsia="zh-CN"/>
        </w:rPr>
        <w:t>签订合同时填入对应内容</w:t>
      </w:r>
      <w:r>
        <w:rPr>
          <w:rFonts w:hint="eastAsia" w:ascii="仿宋" w:hAnsi="仿宋" w:eastAsia="仿宋" w:cs="仿宋"/>
          <w:sz w:val="24"/>
          <w:szCs w:val="24"/>
          <w:highlight w:val="none"/>
          <w:u w:val="single"/>
        </w:rPr>
        <w:t>】</w:t>
      </w:r>
    </w:p>
    <w:p w14:paraId="188F6209">
      <w:pPr>
        <w:pageBreakBefore w:val="0"/>
        <w:widowControl w:val="0"/>
        <w:kinsoku/>
        <w:wordWrap/>
        <w:overflowPunct/>
        <w:topLinePunct w:val="0"/>
        <w:bidi w:val="0"/>
        <w:snapToGrid w:val="0"/>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甲、乙双方根据《中华人民共和国民法典》等有关法律规定，在平等、自愿的基础上，经充分协商，就</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highlight w:val="none"/>
          <w:u w:val="none"/>
          <w:lang w:val="en-US" w:eastAsia="zh-CN"/>
        </w:rPr>
        <w:t>采购结果</w:t>
      </w:r>
      <w:r>
        <w:rPr>
          <w:rFonts w:hint="eastAsia" w:ascii="仿宋" w:hAnsi="仿宋" w:eastAsia="仿宋" w:cs="仿宋"/>
          <w:sz w:val="24"/>
          <w:szCs w:val="24"/>
          <w:highlight w:val="none"/>
        </w:rPr>
        <w:t>达成以下条款。</w:t>
      </w:r>
    </w:p>
    <w:p w14:paraId="62C6EAF8">
      <w:pPr>
        <w:pStyle w:val="6"/>
        <w:pageBreakBefore w:val="0"/>
        <w:widowControl w:val="0"/>
        <w:kinsoku/>
        <w:wordWrap/>
        <w:overflowPunct/>
        <w:topLinePunct w:val="0"/>
        <w:bidi w:val="0"/>
        <w:snapToGrid w:val="0"/>
        <w:spacing w:line="500" w:lineRule="exact"/>
        <w:ind w:firstLine="42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第一条 </w:t>
      </w:r>
      <w:r>
        <w:rPr>
          <w:rFonts w:hint="eastAsia" w:ascii="仿宋" w:hAnsi="仿宋" w:eastAsia="仿宋" w:cs="仿宋"/>
          <w:sz w:val="24"/>
          <w:szCs w:val="24"/>
          <w:highlight w:val="none"/>
          <w:lang w:val="en-US" w:eastAsia="zh-CN"/>
        </w:rPr>
        <w:t>合同</w:t>
      </w:r>
      <w:r>
        <w:rPr>
          <w:rFonts w:hint="eastAsia" w:ascii="仿宋" w:hAnsi="仿宋" w:eastAsia="仿宋" w:cs="仿宋"/>
          <w:sz w:val="24"/>
          <w:szCs w:val="24"/>
          <w:highlight w:val="none"/>
        </w:rPr>
        <w:t>概况</w:t>
      </w:r>
    </w:p>
    <w:p w14:paraId="165697BE">
      <w:pPr>
        <w:pageBreakBefore w:val="0"/>
        <w:widowControl w:val="0"/>
        <w:kinsoku/>
        <w:wordWrap/>
        <w:overflowPunct/>
        <w:topLinePunct w:val="0"/>
        <w:bidi w:val="0"/>
        <w:snapToGrid w:val="0"/>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暂定</w:t>
      </w:r>
      <w:r>
        <w:rPr>
          <w:rFonts w:hint="eastAsia" w:ascii="仿宋" w:hAnsi="仿宋" w:eastAsia="仿宋" w:cs="仿宋"/>
          <w:sz w:val="24"/>
          <w:szCs w:val="24"/>
          <w:highlight w:val="none"/>
        </w:rPr>
        <w:t>合同</w:t>
      </w:r>
      <w:r>
        <w:rPr>
          <w:rFonts w:hint="eastAsia" w:ascii="仿宋" w:hAnsi="仿宋" w:eastAsia="仿宋" w:cs="仿宋"/>
          <w:sz w:val="24"/>
          <w:szCs w:val="24"/>
          <w:highlight w:val="none"/>
          <w:lang w:val="en-US" w:eastAsia="zh-CN"/>
        </w:rPr>
        <w:t>价</w:t>
      </w:r>
      <w:r>
        <w:rPr>
          <w:rFonts w:hint="eastAsia" w:ascii="仿宋" w:hAnsi="仿宋" w:eastAsia="仿宋" w:cs="仿宋"/>
          <w:sz w:val="24"/>
          <w:szCs w:val="24"/>
          <w:highlight w:val="none"/>
        </w:rPr>
        <w:t>（人民币，大写）：</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single"/>
          <w:lang w:val="en-US" w:eastAsia="zh-CN"/>
        </w:rPr>
        <w:t>签订合同时填入对应内容</w:t>
      </w:r>
      <w:r>
        <w:rPr>
          <w:rFonts w:hint="eastAsia" w:ascii="仿宋" w:hAnsi="仿宋" w:eastAsia="仿宋" w:cs="仿宋"/>
          <w:sz w:val="24"/>
          <w:szCs w:val="24"/>
          <w:highlight w:val="none"/>
          <w:u w:val="single"/>
        </w:rPr>
        <w:t>】，小写：【</w:t>
      </w:r>
      <w:r>
        <w:rPr>
          <w:rFonts w:hint="eastAsia" w:ascii="仿宋" w:hAnsi="仿宋" w:eastAsia="仿宋" w:cs="仿宋"/>
          <w:sz w:val="24"/>
          <w:szCs w:val="24"/>
          <w:highlight w:val="none"/>
          <w:u w:val="single"/>
          <w:lang w:val="en-US" w:eastAsia="zh-CN"/>
        </w:rPr>
        <w:t>签订合同时填入对应内容</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rPr>
        <w:t>。</w:t>
      </w:r>
    </w:p>
    <w:p w14:paraId="67E3FE07">
      <w:pPr>
        <w:pageBreakBefore w:val="0"/>
        <w:widowControl w:val="0"/>
        <w:kinsoku/>
        <w:wordWrap/>
        <w:overflowPunct/>
        <w:topLinePunct w:val="0"/>
        <w:bidi w:val="0"/>
        <w:snapToGrid w:val="0"/>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货物清单及合同单价</w:t>
      </w:r>
      <w:r>
        <w:rPr>
          <w:rFonts w:hint="eastAsia" w:ascii="仿宋" w:hAnsi="仿宋" w:eastAsia="仿宋" w:cs="仿宋"/>
          <w:sz w:val="24"/>
          <w:szCs w:val="24"/>
          <w:highlight w:val="none"/>
        </w:rPr>
        <w:t>见本合同附件。</w:t>
      </w:r>
    </w:p>
    <w:p w14:paraId="6B98AE2B">
      <w:pPr>
        <w:pStyle w:val="6"/>
        <w:pageBreakBefore w:val="0"/>
        <w:widowControl w:val="0"/>
        <w:kinsoku/>
        <w:wordWrap/>
        <w:overflowPunct/>
        <w:topLinePunct w:val="0"/>
        <w:bidi w:val="0"/>
        <w:snapToGrid w:val="0"/>
        <w:spacing w:line="500" w:lineRule="exact"/>
        <w:ind w:firstLine="42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第二条 </w:t>
      </w:r>
      <w:r>
        <w:rPr>
          <w:rFonts w:hint="eastAsia" w:ascii="仿宋" w:hAnsi="仿宋" w:eastAsia="仿宋" w:cs="仿宋"/>
          <w:sz w:val="24"/>
          <w:szCs w:val="24"/>
          <w:highlight w:val="none"/>
          <w:lang w:val="en-US" w:eastAsia="zh-CN"/>
        </w:rPr>
        <w:t>货物</w:t>
      </w:r>
      <w:r>
        <w:rPr>
          <w:rFonts w:hint="eastAsia" w:ascii="仿宋" w:hAnsi="仿宋" w:eastAsia="仿宋" w:cs="仿宋"/>
          <w:sz w:val="24"/>
          <w:szCs w:val="24"/>
          <w:highlight w:val="none"/>
        </w:rPr>
        <w:t>质量、技术标准</w:t>
      </w:r>
    </w:p>
    <w:p w14:paraId="7931E850">
      <w:pPr>
        <w:pageBreakBefore w:val="0"/>
        <w:widowControl w:val="0"/>
        <w:kinsoku/>
        <w:wordWrap/>
        <w:overflowPunct/>
        <w:topLinePunct w:val="0"/>
        <w:bidi w:val="0"/>
        <w:snapToGrid w:val="0"/>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货物</w:t>
      </w:r>
      <w:r>
        <w:rPr>
          <w:rFonts w:hint="eastAsia" w:ascii="仿宋" w:hAnsi="仿宋" w:eastAsia="仿宋" w:cs="仿宋"/>
          <w:sz w:val="24"/>
          <w:szCs w:val="24"/>
          <w:highlight w:val="none"/>
        </w:rPr>
        <w:t>的质量、技术标准除本合同第一条中约定的规格外，双方可另行以合同附件形式对该标准予以补充约定，如果双方没有提及适用标准，则应符合中国国家的强制性标准或行业标准，如无国家或行业标准，则应符合甲方认可的标准。</w:t>
      </w:r>
      <w:r>
        <w:rPr>
          <w:rFonts w:hint="eastAsia" w:ascii="仿宋" w:hAnsi="仿宋" w:eastAsia="仿宋" w:cs="仿宋"/>
          <w:sz w:val="24"/>
          <w:szCs w:val="24"/>
          <w:highlight w:val="none"/>
          <w:lang w:val="en-US" w:eastAsia="zh-CN"/>
        </w:rPr>
        <w:t>如遇标准不一致的情况，以较严格的标准执行。</w:t>
      </w:r>
    </w:p>
    <w:p w14:paraId="14DEA2DC">
      <w:pPr>
        <w:pStyle w:val="6"/>
        <w:pageBreakBefore w:val="0"/>
        <w:widowControl w:val="0"/>
        <w:kinsoku/>
        <w:wordWrap/>
        <w:overflowPunct/>
        <w:topLinePunct w:val="0"/>
        <w:bidi w:val="0"/>
        <w:snapToGrid w:val="0"/>
        <w:spacing w:line="500" w:lineRule="exact"/>
        <w:ind w:firstLine="42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第三条 </w:t>
      </w:r>
      <w:r>
        <w:rPr>
          <w:rFonts w:hint="eastAsia" w:ascii="仿宋" w:hAnsi="仿宋" w:eastAsia="仿宋" w:cs="仿宋"/>
          <w:sz w:val="24"/>
          <w:szCs w:val="24"/>
          <w:highlight w:val="none"/>
          <w:lang w:val="en-US" w:eastAsia="zh-CN"/>
        </w:rPr>
        <w:t>货物</w:t>
      </w:r>
      <w:r>
        <w:rPr>
          <w:rFonts w:hint="eastAsia" w:ascii="仿宋" w:hAnsi="仿宋" w:eastAsia="仿宋" w:cs="仿宋"/>
          <w:sz w:val="24"/>
          <w:szCs w:val="24"/>
          <w:highlight w:val="none"/>
        </w:rPr>
        <w:t>包装</w:t>
      </w:r>
    </w:p>
    <w:p w14:paraId="588D5820">
      <w:pPr>
        <w:pageBreakBefore w:val="0"/>
        <w:widowControl w:val="0"/>
        <w:kinsoku/>
        <w:wordWrap/>
        <w:overflowPunct/>
        <w:topLinePunct w:val="0"/>
        <w:bidi w:val="0"/>
        <w:snapToGrid w:val="0"/>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乙方应提供</w:t>
      </w:r>
      <w:r>
        <w:rPr>
          <w:rFonts w:hint="eastAsia" w:ascii="仿宋" w:hAnsi="仿宋" w:eastAsia="仿宋" w:cs="仿宋"/>
          <w:sz w:val="24"/>
          <w:szCs w:val="24"/>
          <w:highlight w:val="none"/>
          <w:lang w:val="en-US" w:eastAsia="zh-CN"/>
        </w:rPr>
        <w:t>货物</w:t>
      </w:r>
      <w:r>
        <w:rPr>
          <w:rFonts w:hint="eastAsia" w:ascii="仿宋" w:hAnsi="仿宋" w:eastAsia="仿宋" w:cs="仿宋"/>
          <w:sz w:val="24"/>
          <w:szCs w:val="24"/>
          <w:highlight w:val="none"/>
        </w:rPr>
        <w:t>所必需的包装，该包装应符合国家包装、储运指示标志的规定，适合于运输、防潮、防震、防锈、搬运等要求，确保</w:t>
      </w:r>
      <w:r>
        <w:rPr>
          <w:rFonts w:hint="eastAsia" w:ascii="仿宋" w:hAnsi="仿宋" w:eastAsia="仿宋" w:cs="仿宋"/>
          <w:sz w:val="24"/>
          <w:szCs w:val="24"/>
          <w:highlight w:val="none"/>
          <w:lang w:val="en-US" w:eastAsia="zh-CN"/>
        </w:rPr>
        <w:t>货物</w:t>
      </w:r>
      <w:r>
        <w:rPr>
          <w:rFonts w:hint="eastAsia" w:ascii="仿宋" w:hAnsi="仿宋" w:eastAsia="仿宋" w:cs="仿宋"/>
          <w:sz w:val="24"/>
          <w:szCs w:val="24"/>
          <w:highlight w:val="none"/>
        </w:rPr>
        <w:t>交付前完好无损。</w:t>
      </w:r>
    </w:p>
    <w:p w14:paraId="58B5516D">
      <w:pPr>
        <w:pageBreakBefore w:val="0"/>
        <w:widowControl w:val="0"/>
        <w:kinsoku/>
        <w:wordWrap/>
        <w:overflowPunct/>
        <w:topLinePunct w:val="0"/>
        <w:bidi w:val="0"/>
        <w:snapToGrid w:val="0"/>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.乙方为本合同项下提供的货物包装应附有产品质量合格凭证和供货清单，若</w:t>
      </w:r>
      <w:r>
        <w:rPr>
          <w:rFonts w:hint="eastAsia" w:ascii="仿宋" w:hAnsi="仿宋" w:eastAsia="仿宋" w:cs="仿宋"/>
          <w:sz w:val="24"/>
          <w:szCs w:val="24"/>
          <w:highlight w:val="none"/>
        </w:rPr>
        <w:t>甲方对</w:t>
      </w:r>
      <w:r>
        <w:rPr>
          <w:rFonts w:hint="eastAsia" w:ascii="仿宋" w:hAnsi="仿宋" w:eastAsia="仿宋" w:cs="仿宋"/>
          <w:sz w:val="24"/>
          <w:szCs w:val="24"/>
          <w:highlight w:val="none"/>
          <w:lang w:val="en-US" w:eastAsia="zh-CN"/>
        </w:rPr>
        <w:t>货物</w:t>
      </w:r>
      <w:r>
        <w:rPr>
          <w:rFonts w:hint="eastAsia" w:ascii="仿宋" w:hAnsi="仿宋" w:eastAsia="仿宋" w:cs="仿宋"/>
          <w:sz w:val="24"/>
          <w:szCs w:val="24"/>
          <w:highlight w:val="none"/>
        </w:rPr>
        <w:t>的包装、标记和包装箱内外的单据等有特殊要求的，则另行书面约定作为本合同的附件。</w:t>
      </w:r>
    </w:p>
    <w:p w14:paraId="35E35846">
      <w:pPr>
        <w:pageBreakBefore w:val="0"/>
        <w:widowControl w:val="0"/>
        <w:kinsoku/>
        <w:wordWrap/>
        <w:overflowPunct/>
        <w:topLinePunct w:val="0"/>
        <w:bidi w:val="0"/>
        <w:snapToGrid w:val="0"/>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3.因包装不善导致货物损毁、灭失的，由乙方负责无偿退换货，因此延迟供货、安装及验收的，按逾期违约处理。</w:t>
      </w:r>
    </w:p>
    <w:p w14:paraId="63BC55F1">
      <w:pPr>
        <w:pStyle w:val="6"/>
        <w:pageBreakBefore w:val="0"/>
        <w:widowControl w:val="0"/>
        <w:kinsoku/>
        <w:wordWrap/>
        <w:overflowPunct/>
        <w:topLinePunct w:val="0"/>
        <w:bidi w:val="0"/>
        <w:snapToGrid w:val="0"/>
        <w:spacing w:line="460" w:lineRule="exact"/>
        <w:ind w:firstLine="422"/>
        <w:rPr>
          <w:rFonts w:hint="eastAsia" w:ascii="仿宋" w:hAnsi="仿宋" w:eastAsia="仿宋" w:cs="仿宋"/>
          <w:sz w:val="24"/>
          <w:szCs w:val="24"/>
          <w:highlight w:val="none"/>
          <w:lang w:val="en-US"/>
        </w:rPr>
      </w:pPr>
      <w:r>
        <w:rPr>
          <w:rFonts w:hint="eastAsia" w:ascii="仿宋" w:hAnsi="仿宋" w:eastAsia="仿宋" w:cs="仿宋"/>
          <w:sz w:val="24"/>
          <w:szCs w:val="24"/>
          <w:highlight w:val="none"/>
        </w:rPr>
        <w:t xml:space="preserve">第四条 </w:t>
      </w:r>
      <w:r>
        <w:rPr>
          <w:rFonts w:hint="eastAsia" w:ascii="仿宋" w:hAnsi="仿宋" w:eastAsia="仿宋" w:cs="仿宋"/>
          <w:sz w:val="24"/>
          <w:szCs w:val="24"/>
          <w:highlight w:val="none"/>
          <w:lang w:val="en-US" w:eastAsia="zh-CN"/>
        </w:rPr>
        <w:t>合同实施时间</w:t>
      </w:r>
      <w:r>
        <w:rPr>
          <w:rFonts w:hint="eastAsia" w:ascii="仿宋" w:hAnsi="仿宋" w:eastAsia="仿宋" w:cs="仿宋"/>
          <w:sz w:val="24"/>
          <w:szCs w:val="24"/>
          <w:highlight w:val="none"/>
        </w:rPr>
        <w:t>及</w:t>
      </w:r>
      <w:r>
        <w:rPr>
          <w:rFonts w:hint="eastAsia" w:ascii="仿宋" w:hAnsi="仿宋" w:eastAsia="仿宋" w:cs="仿宋"/>
          <w:sz w:val="24"/>
          <w:szCs w:val="24"/>
          <w:highlight w:val="none"/>
          <w:lang w:val="en-US" w:eastAsia="zh-CN"/>
        </w:rPr>
        <w:t>实施</w:t>
      </w:r>
      <w:r>
        <w:rPr>
          <w:rFonts w:hint="eastAsia" w:ascii="仿宋" w:hAnsi="仿宋" w:eastAsia="仿宋" w:cs="仿宋"/>
          <w:sz w:val="24"/>
          <w:szCs w:val="24"/>
          <w:highlight w:val="none"/>
        </w:rPr>
        <w:t>地点</w:t>
      </w:r>
    </w:p>
    <w:p w14:paraId="6F115358">
      <w:pPr>
        <w:pageBreakBefore w:val="0"/>
        <w:widowControl w:val="0"/>
        <w:kinsoku/>
        <w:wordWrap/>
        <w:overflowPunct/>
        <w:topLinePunct w:val="0"/>
        <w:bidi w:val="0"/>
        <w:snapToGrid w:val="0"/>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.合同实施时间：</w:t>
      </w:r>
      <w:r>
        <w:rPr>
          <w:rFonts w:hint="eastAsia" w:ascii="仿宋" w:hAnsi="仿宋" w:eastAsia="仿宋" w:cs="仿宋"/>
          <w:sz w:val="24"/>
          <w:szCs w:val="24"/>
          <w:highlight w:val="none"/>
          <w:u w:val="single"/>
          <w:lang w:val="en-US" w:eastAsia="zh-CN"/>
        </w:rPr>
        <w:t xml:space="preserve">              。</w:t>
      </w:r>
    </w:p>
    <w:p w14:paraId="59B66B5B">
      <w:pPr>
        <w:pageBreakBefore w:val="0"/>
        <w:widowControl w:val="0"/>
        <w:kinsoku/>
        <w:wordWrap/>
        <w:overflowPunct/>
        <w:topLinePunct w:val="0"/>
        <w:bidi w:val="0"/>
        <w:snapToGrid w:val="0"/>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.实施</w:t>
      </w:r>
      <w:r>
        <w:rPr>
          <w:rFonts w:hint="eastAsia" w:ascii="仿宋" w:hAnsi="仿宋" w:eastAsia="仿宋" w:cs="仿宋"/>
          <w:sz w:val="24"/>
          <w:szCs w:val="24"/>
          <w:highlight w:val="none"/>
        </w:rPr>
        <w:t>地点：</w:t>
      </w:r>
      <w:r>
        <w:rPr>
          <w:rFonts w:hint="eastAsia" w:ascii="仿宋" w:hAnsi="仿宋" w:eastAsia="仿宋" w:cs="仿宋"/>
          <w:sz w:val="24"/>
          <w:szCs w:val="24"/>
          <w:highlight w:val="none"/>
          <w:u w:val="single"/>
        </w:rPr>
        <w:t>甲方指定地点</w:t>
      </w:r>
      <w:r>
        <w:rPr>
          <w:rFonts w:hint="eastAsia" w:ascii="仿宋" w:hAnsi="仿宋" w:eastAsia="仿宋" w:cs="仿宋"/>
          <w:sz w:val="24"/>
          <w:szCs w:val="24"/>
          <w:highlight w:val="none"/>
        </w:rPr>
        <w:t>。</w:t>
      </w:r>
    </w:p>
    <w:p w14:paraId="7E043032">
      <w:pPr>
        <w:pStyle w:val="6"/>
        <w:pageBreakBefore w:val="0"/>
        <w:widowControl w:val="0"/>
        <w:kinsoku/>
        <w:wordWrap/>
        <w:overflowPunct/>
        <w:topLinePunct w:val="0"/>
        <w:bidi w:val="0"/>
        <w:snapToGrid w:val="0"/>
        <w:spacing w:line="460" w:lineRule="exact"/>
        <w:ind w:firstLine="42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第五条 </w:t>
      </w:r>
      <w:r>
        <w:rPr>
          <w:rFonts w:hint="eastAsia" w:ascii="仿宋" w:hAnsi="仿宋" w:eastAsia="仿宋" w:cs="仿宋"/>
          <w:sz w:val="24"/>
          <w:szCs w:val="24"/>
          <w:highlight w:val="none"/>
          <w:lang w:val="en-US" w:eastAsia="zh-CN"/>
        </w:rPr>
        <w:t>货物</w:t>
      </w:r>
      <w:r>
        <w:rPr>
          <w:rFonts w:hint="eastAsia" w:ascii="仿宋" w:hAnsi="仿宋" w:eastAsia="仿宋" w:cs="仿宋"/>
          <w:sz w:val="24"/>
          <w:szCs w:val="24"/>
          <w:highlight w:val="none"/>
        </w:rPr>
        <w:t>验收</w:t>
      </w:r>
    </w:p>
    <w:p w14:paraId="6AB66C61">
      <w:pPr>
        <w:pageBreakBefore w:val="0"/>
        <w:widowControl w:val="0"/>
        <w:tabs>
          <w:tab w:val="left" w:pos="720"/>
        </w:tabs>
        <w:kinsoku/>
        <w:wordWrap/>
        <w:overflowPunct/>
        <w:topLinePunct w:val="0"/>
        <w:autoSpaceDE w:val="0"/>
        <w:autoSpaceDN w:val="0"/>
        <w:bidi w:val="0"/>
        <w:snapToGrid w:val="0"/>
        <w:spacing w:line="460" w:lineRule="exact"/>
        <w:ind w:firstLine="480" w:firstLineChars="200"/>
        <w:textAlignment w:val="bottom"/>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本</w:t>
      </w:r>
      <w:r>
        <w:rPr>
          <w:rFonts w:hint="eastAsia" w:ascii="仿宋" w:hAnsi="仿宋" w:eastAsia="仿宋" w:cs="仿宋"/>
          <w:sz w:val="24"/>
          <w:szCs w:val="24"/>
          <w:highlight w:val="none"/>
          <w:lang w:val="en-US" w:eastAsia="zh-CN"/>
        </w:rPr>
        <w:t>货物</w:t>
      </w:r>
      <w:r>
        <w:rPr>
          <w:rFonts w:hint="eastAsia" w:ascii="仿宋" w:hAnsi="仿宋" w:eastAsia="仿宋" w:cs="仿宋"/>
          <w:sz w:val="24"/>
          <w:szCs w:val="24"/>
          <w:highlight w:val="none"/>
        </w:rPr>
        <w:t>采用以下验收方式：</w:t>
      </w:r>
    </w:p>
    <w:p w14:paraId="54350114">
      <w:pPr>
        <w:pageBreakBefore w:val="0"/>
        <w:widowControl w:val="0"/>
        <w:tabs>
          <w:tab w:val="left" w:pos="720"/>
        </w:tabs>
        <w:kinsoku/>
        <w:wordWrap/>
        <w:overflowPunct/>
        <w:topLinePunct w:val="0"/>
        <w:autoSpaceDE w:val="0"/>
        <w:autoSpaceDN w:val="0"/>
        <w:bidi w:val="0"/>
        <w:snapToGrid w:val="0"/>
        <w:spacing w:line="460" w:lineRule="exact"/>
        <w:ind w:firstLine="480" w:firstLineChars="200"/>
        <w:textAlignment w:val="bottom"/>
        <w:rPr>
          <w:rFonts w:hint="eastAsia" w:ascii="仿宋" w:hAnsi="仿宋" w:eastAsia="仿宋" w:cs="仿宋"/>
          <w:sz w:val="24"/>
          <w:szCs w:val="24"/>
          <w:highlight w:val="none"/>
        </w:rPr>
      </w:pPr>
      <w:r>
        <w:rPr>
          <w:rFonts w:hint="eastAsia" w:ascii="仿宋" w:hAnsi="仿宋" w:eastAsia="仿宋" w:cs="仿宋"/>
          <w:sz w:val="24"/>
          <w:szCs w:val="24"/>
          <w:highlight w:val="none"/>
        </w:rPr>
        <w:t>（1）交付。乙方运输货物前应书面告知甲方运输安排，以便于甲方提前安排场地与签收人员。货到指定地点后，乙方应提供完整、详细的到货清单供甲方核对、签收。甲方结合乙方到货清单对现场货物进行初步的外观验收，以确认设备的数量、规格等是否符合合同要求。甲方签收乙方提交的到货清单仅表明清单记载的货物外观、规格、型号、数量的核对，不作为对货物质量无异议和验收的依据。</w:t>
      </w:r>
    </w:p>
    <w:p w14:paraId="097EA80C">
      <w:pPr>
        <w:pageBreakBefore w:val="0"/>
        <w:widowControl w:val="0"/>
        <w:tabs>
          <w:tab w:val="left" w:pos="720"/>
        </w:tabs>
        <w:kinsoku/>
        <w:wordWrap/>
        <w:overflowPunct/>
        <w:topLinePunct w:val="0"/>
        <w:autoSpaceDE w:val="0"/>
        <w:autoSpaceDN w:val="0"/>
        <w:bidi w:val="0"/>
        <w:snapToGrid w:val="0"/>
        <w:spacing w:line="460" w:lineRule="exact"/>
        <w:ind w:firstLine="480" w:firstLineChars="200"/>
        <w:textAlignment w:val="bottom"/>
        <w:rPr>
          <w:rFonts w:hint="eastAsia" w:ascii="仿宋" w:hAnsi="仿宋" w:eastAsia="仿宋" w:cs="仿宋"/>
          <w:sz w:val="24"/>
          <w:szCs w:val="24"/>
          <w:highlight w:val="none"/>
        </w:rPr>
      </w:pPr>
      <w:r>
        <w:rPr>
          <w:rFonts w:hint="eastAsia" w:ascii="仿宋" w:hAnsi="仿宋" w:eastAsia="仿宋" w:cs="仿宋"/>
          <w:sz w:val="24"/>
          <w:szCs w:val="24"/>
          <w:highlight w:val="none"/>
        </w:rPr>
        <w:t>若签收和初步签收过程中发现货物存在不符合合同约定的情况，乙方应按照甲方要求的时间和方式采取补救措施，包括但不限于更换、补货、退货等。</w:t>
      </w:r>
    </w:p>
    <w:p w14:paraId="19A7181E">
      <w:pPr>
        <w:pageBreakBefore w:val="0"/>
        <w:widowControl w:val="0"/>
        <w:tabs>
          <w:tab w:val="left" w:pos="720"/>
        </w:tabs>
        <w:kinsoku/>
        <w:wordWrap/>
        <w:overflowPunct/>
        <w:topLinePunct w:val="0"/>
        <w:autoSpaceDE w:val="0"/>
        <w:autoSpaceDN w:val="0"/>
        <w:bidi w:val="0"/>
        <w:snapToGrid w:val="0"/>
        <w:spacing w:line="460" w:lineRule="exact"/>
        <w:ind w:firstLine="480" w:firstLineChars="200"/>
        <w:textAlignment w:val="bottom"/>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货到现场经甲方完成初步验收后，乙方需按甲方要求完成所有货物的安装和调试。乙方</w:t>
      </w:r>
      <w:r>
        <w:rPr>
          <w:rFonts w:hint="eastAsia" w:ascii="仿宋" w:hAnsi="仿宋" w:eastAsia="仿宋" w:cs="仿宋"/>
          <w:sz w:val="24"/>
          <w:szCs w:val="24"/>
          <w:lang w:val="en-US" w:eastAsia="zh-CN"/>
        </w:rPr>
        <w:t>完成所有货物安装，调试后，经甲方书面同意，项目进入试运行（暂定30日历天），试运行时间以甲方实际要求为准</w:t>
      </w:r>
      <w:r>
        <w:rPr>
          <w:rFonts w:hint="eastAsia" w:ascii="仿宋" w:hAnsi="仿宋" w:eastAsia="仿宋" w:cs="仿宋"/>
          <w:sz w:val="24"/>
          <w:szCs w:val="24"/>
          <w:lang w:eastAsia="zh-CN"/>
        </w:rPr>
        <w:t>。</w:t>
      </w:r>
      <w:r>
        <w:rPr>
          <w:rFonts w:hint="eastAsia" w:ascii="仿宋" w:hAnsi="仿宋" w:eastAsia="仿宋" w:cs="仿宋"/>
          <w:sz w:val="24"/>
          <w:szCs w:val="24"/>
        </w:rPr>
        <w:t>试运行期间，</w:t>
      </w:r>
      <w:r>
        <w:rPr>
          <w:rFonts w:hint="eastAsia" w:ascii="仿宋" w:hAnsi="仿宋" w:eastAsia="仿宋" w:cs="仿宋"/>
          <w:sz w:val="24"/>
          <w:szCs w:val="24"/>
          <w:lang w:val="en-US" w:eastAsia="zh-CN"/>
        </w:rPr>
        <w:t>乙方</w:t>
      </w:r>
      <w:r>
        <w:rPr>
          <w:rFonts w:hint="eastAsia" w:ascii="仿宋" w:hAnsi="仿宋" w:eastAsia="仿宋" w:cs="仿宋"/>
          <w:sz w:val="24"/>
          <w:szCs w:val="24"/>
        </w:rPr>
        <w:t>需派驻一名技术人员负责运行。试运行期间</w:t>
      </w:r>
      <w:r>
        <w:rPr>
          <w:rFonts w:hint="eastAsia" w:ascii="仿宋" w:hAnsi="仿宋" w:eastAsia="仿宋" w:cs="仿宋"/>
          <w:sz w:val="24"/>
          <w:szCs w:val="24"/>
          <w:lang w:val="en-US" w:eastAsia="zh-CN"/>
        </w:rPr>
        <w:t>货物、</w:t>
      </w:r>
      <w:r>
        <w:rPr>
          <w:rFonts w:hint="eastAsia" w:ascii="仿宋" w:hAnsi="仿宋" w:eastAsia="仿宋" w:cs="仿宋"/>
          <w:b w:val="0"/>
          <w:bCs w:val="0"/>
          <w:sz w:val="24"/>
          <w:szCs w:val="24"/>
          <w:highlight w:val="none"/>
          <w:lang w:val="en-US" w:eastAsia="zh-CN"/>
        </w:rPr>
        <w:t>监测系统及发电量转换平台</w:t>
      </w:r>
      <w:r>
        <w:rPr>
          <w:rFonts w:hint="eastAsia" w:ascii="仿宋" w:hAnsi="仿宋" w:eastAsia="仿宋" w:cs="仿宋"/>
          <w:sz w:val="24"/>
          <w:szCs w:val="24"/>
        </w:rPr>
        <w:t>运行无故障的，试运行期满后</w:t>
      </w:r>
      <w:r>
        <w:rPr>
          <w:rFonts w:hint="eastAsia" w:ascii="仿宋" w:hAnsi="仿宋" w:eastAsia="仿宋" w:cs="仿宋"/>
          <w:sz w:val="24"/>
          <w:szCs w:val="24"/>
          <w:lang w:val="en-US" w:eastAsia="zh-CN"/>
        </w:rPr>
        <w:t>乙方可向甲方书面申请最终</w:t>
      </w:r>
      <w:r>
        <w:rPr>
          <w:rFonts w:hint="eastAsia" w:ascii="仿宋" w:hAnsi="仿宋" w:eastAsia="仿宋" w:cs="仿宋"/>
          <w:sz w:val="24"/>
          <w:szCs w:val="24"/>
        </w:rPr>
        <w:t>验收；期间如发生故障</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乙方需无偿提供调式和检修服务，经调试和检修后仍无法满足要求的，乙方需无偿换新，直至故障消除。此时，</w:t>
      </w:r>
      <w:r>
        <w:rPr>
          <w:rFonts w:hint="eastAsia" w:ascii="仿宋" w:hAnsi="仿宋" w:eastAsia="仿宋" w:cs="仿宋"/>
          <w:sz w:val="24"/>
          <w:szCs w:val="24"/>
        </w:rPr>
        <w:t>试运行期中断，自故障排除之日起重新计算。</w:t>
      </w:r>
    </w:p>
    <w:p w14:paraId="2F8665BC">
      <w:pPr>
        <w:pageBreakBefore w:val="0"/>
        <w:widowControl w:val="0"/>
        <w:tabs>
          <w:tab w:val="left" w:pos="720"/>
        </w:tabs>
        <w:kinsoku/>
        <w:wordWrap/>
        <w:overflowPunct/>
        <w:topLinePunct w:val="0"/>
        <w:autoSpaceDE w:val="0"/>
        <w:autoSpaceDN w:val="0"/>
        <w:bidi w:val="0"/>
        <w:snapToGrid w:val="0"/>
        <w:spacing w:line="460" w:lineRule="exact"/>
        <w:ind w:firstLine="480" w:firstLineChars="200"/>
        <w:textAlignment w:val="bottom"/>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napToGrid w:val="0"/>
          <w:kern w:val="0"/>
          <w:sz w:val="24"/>
          <w:szCs w:val="24"/>
        </w:rPr>
        <w:t>运行结果及使用效果符合合同要求及国家相关标准；在进行测试和验收运行过程中发生的故障和发现的问题已被排除，并得到</w:t>
      </w:r>
      <w:r>
        <w:rPr>
          <w:rFonts w:hint="eastAsia" w:ascii="仿宋" w:hAnsi="仿宋" w:eastAsia="仿宋" w:cs="仿宋"/>
          <w:snapToGrid w:val="0"/>
          <w:kern w:val="0"/>
          <w:sz w:val="24"/>
          <w:szCs w:val="24"/>
          <w:lang w:val="en-US" w:eastAsia="zh-CN"/>
        </w:rPr>
        <w:t>甲方</w:t>
      </w:r>
      <w:r>
        <w:rPr>
          <w:rFonts w:hint="eastAsia" w:ascii="仿宋" w:hAnsi="仿宋" w:eastAsia="仿宋" w:cs="仿宋"/>
          <w:snapToGrid w:val="0"/>
          <w:kern w:val="0"/>
          <w:sz w:val="24"/>
          <w:szCs w:val="24"/>
        </w:rPr>
        <w:t>的认可；所有合同中规定的设备、备品备件和资料都已提交并得到接受</w:t>
      </w:r>
      <w:r>
        <w:rPr>
          <w:rFonts w:hint="eastAsia" w:ascii="仿宋" w:hAnsi="仿宋" w:eastAsia="仿宋" w:cs="仿宋"/>
          <w:snapToGrid w:val="0"/>
          <w:kern w:val="0"/>
          <w:sz w:val="24"/>
          <w:szCs w:val="24"/>
          <w:lang w:val="en-US" w:eastAsia="zh-CN"/>
        </w:rPr>
        <w:t>后，本项目可进行最终验收。</w:t>
      </w:r>
    </w:p>
    <w:p w14:paraId="01C22F05">
      <w:pPr>
        <w:pageBreakBefore w:val="0"/>
        <w:widowControl w:val="0"/>
        <w:tabs>
          <w:tab w:val="left" w:pos="720"/>
        </w:tabs>
        <w:kinsoku/>
        <w:wordWrap/>
        <w:overflowPunct/>
        <w:topLinePunct w:val="0"/>
        <w:autoSpaceDE w:val="0"/>
        <w:autoSpaceDN w:val="0"/>
        <w:bidi w:val="0"/>
        <w:snapToGrid w:val="0"/>
        <w:spacing w:line="460" w:lineRule="exact"/>
        <w:ind w:firstLine="480" w:firstLineChars="200"/>
        <w:textAlignment w:val="bottom"/>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验收时乙方应派人参加，否则甲方有权单方面验收，并以该验收结果为准。</w:t>
      </w:r>
    </w:p>
    <w:p w14:paraId="7D87DDB7">
      <w:pPr>
        <w:pageBreakBefore w:val="0"/>
        <w:widowControl w:val="0"/>
        <w:tabs>
          <w:tab w:val="left" w:pos="720"/>
        </w:tabs>
        <w:kinsoku/>
        <w:wordWrap/>
        <w:overflowPunct/>
        <w:topLinePunct w:val="0"/>
        <w:autoSpaceDE w:val="0"/>
        <w:autoSpaceDN w:val="0"/>
        <w:bidi w:val="0"/>
        <w:snapToGrid w:val="0"/>
        <w:spacing w:line="460" w:lineRule="exact"/>
        <w:ind w:firstLine="480" w:firstLineChars="200"/>
        <w:textAlignment w:val="bottom"/>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双方如对乙方交付的</w:t>
      </w:r>
      <w:r>
        <w:rPr>
          <w:rFonts w:hint="eastAsia" w:ascii="仿宋" w:hAnsi="仿宋" w:eastAsia="仿宋" w:cs="仿宋"/>
          <w:sz w:val="24"/>
          <w:szCs w:val="24"/>
          <w:highlight w:val="none"/>
          <w:lang w:val="en-US" w:eastAsia="zh-CN"/>
        </w:rPr>
        <w:t>货物</w:t>
      </w:r>
      <w:r>
        <w:rPr>
          <w:rFonts w:hint="eastAsia" w:ascii="仿宋" w:hAnsi="仿宋" w:eastAsia="仿宋" w:cs="仿宋"/>
          <w:sz w:val="24"/>
          <w:szCs w:val="24"/>
          <w:highlight w:val="none"/>
        </w:rPr>
        <w:t>是否符合合同要求发生争议，乙方应在争议发生之日起10日内将该</w:t>
      </w:r>
      <w:r>
        <w:rPr>
          <w:rFonts w:hint="eastAsia" w:ascii="仿宋" w:hAnsi="仿宋" w:eastAsia="仿宋" w:cs="仿宋"/>
          <w:sz w:val="24"/>
          <w:szCs w:val="24"/>
          <w:highlight w:val="none"/>
          <w:lang w:val="en-US" w:eastAsia="zh-CN"/>
        </w:rPr>
        <w:t>货物</w:t>
      </w:r>
      <w:r>
        <w:rPr>
          <w:rFonts w:hint="eastAsia" w:ascii="仿宋" w:hAnsi="仿宋" w:eastAsia="仿宋" w:cs="仿宋"/>
          <w:sz w:val="24"/>
          <w:szCs w:val="24"/>
          <w:highlight w:val="none"/>
        </w:rPr>
        <w:t>由双方共同封存后提交甲方所在地</w:t>
      </w:r>
      <w:r>
        <w:rPr>
          <w:rFonts w:hint="eastAsia" w:ascii="仿宋" w:hAnsi="仿宋" w:eastAsia="仿宋" w:cs="仿宋"/>
          <w:sz w:val="24"/>
          <w:szCs w:val="24"/>
          <w:highlight w:val="none"/>
          <w:lang w:val="en-US" w:eastAsia="zh-CN"/>
        </w:rPr>
        <w:t>市级</w:t>
      </w:r>
      <w:r>
        <w:rPr>
          <w:rFonts w:hint="eastAsia" w:ascii="仿宋" w:hAnsi="仿宋" w:eastAsia="仿宋" w:cs="仿宋"/>
          <w:sz w:val="24"/>
          <w:szCs w:val="24"/>
          <w:highlight w:val="none"/>
        </w:rPr>
        <w:t>以上具有合法资质的检测、鉴定机构进行检测、鉴定，双方同意以该机构出具的报告为准。</w:t>
      </w:r>
    </w:p>
    <w:p w14:paraId="5CB1792E">
      <w:pPr>
        <w:pageBreakBefore w:val="0"/>
        <w:widowControl w:val="0"/>
        <w:tabs>
          <w:tab w:val="left" w:pos="720"/>
        </w:tabs>
        <w:kinsoku/>
        <w:wordWrap/>
        <w:overflowPunct/>
        <w:topLinePunct w:val="0"/>
        <w:autoSpaceDE w:val="0"/>
        <w:autoSpaceDN w:val="0"/>
        <w:bidi w:val="0"/>
        <w:snapToGrid w:val="0"/>
        <w:spacing w:line="460" w:lineRule="exact"/>
        <w:ind w:firstLine="480" w:firstLineChars="200"/>
        <w:textAlignment w:val="bottom"/>
        <w:rPr>
          <w:rFonts w:hint="eastAsia" w:ascii="仿宋" w:hAnsi="仿宋" w:eastAsia="仿宋" w:cs="仿宋"/>
          <w:sz w:val="24"/>
          <w:szCs w:val="24"/>
          <w:highlight w:val="none"/>
        </w:rPr>
      </w:pPr>
      <w:r>
        <w:rPr>
          <w:rFonts w:hint="eastAsia" w:ascii="仿宋" w:hAnsi="仿宋" w:eastAsia="仿宋" w:cs="仿宋"/>
          <w:sz w:val="24"/>
          <w:szCs w:val="24"/>
          <w:highlight w:val="none"/>
        </w:rPr>
        <w:t>检测、鉴定费用由乙方先行支付</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若检测、鉴定结果为合格的，由甲方承担；若检测、鉴定结果为不合格的，由乙方承担</w:t>
      </w:r>
      <w:r>
        <w:rPr>
          <w:rFonts w:hint="eastAsia" w:ascii="仿宋" w:hAnsi="仿宋" w:eastAsia="仿宋" w:cs="仿宋"/>
          <w:sz w:val="24"/>
          <w:szCs w:val="24"/>
          <w:highlight w:val="none"/>
        </w:rPr>
        <w:t>。因乙方拖延、拒绝提交检测、鉴定或拖延、拒绝支付费用的，则视为交付的</w:t>
      </w:r>
      <w:r>
        <w:rPr>
          <w:rFonts w:hint="eastAsia" w:ascii="仿宋" w:hAnsi="仿宋" w:eastAsia="仿宋" w:cs="仿宋"/>
          <w:sz w:val="24"/>
          <w:szCs w:val="24"/>
          <w:highlight w:val="none"/>
          <w:lang w:val="en-US" w:eastAsia="zh-CN"/>
        </w:rPr>
        <w:t>货物</w:t>
      </w:r>
      <w:r>
        <w:rPr>
          <w:rFonts w:hint="eastAsia" w:ascii="仿宋" w:hAnsi="仿宋" w:eastAsia="仿宋" w:cs="仿宋"/>
          <w:sz w:val="24"/>
          <w:szCs w:val="24"/>
          <w:highlight w:val="none"/>
        </w:rPr>
        <w:t>不符合合同要求及质量标准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乙方应承担相应的检测、鉴定费用并按合同约定承担质量不合格的违约责任</w:t>
      </w:r>
      <w:r>
        <w:rPr>
          <w:rFonts w:hint="eastAsia" w:ascii="仿宋" w:hAnsi="仿宋" w:eastAsia="仿宋" w:cs="仿宋"/>
          <w:sz w:val="24"/>
          <w:szCs w:val="24"/>
          <w:highlight w:val="none"/>
        </w:rPr>
        <w:t>。</w:t>
      </w:r>
    </w:p>
    <w:p w14:paraId="58B940DC">
      <w:pPr>
        <w:pageBreakBefore w:val="0"/>
        <w:widowControl w:val="0"/>
        <w:kinsoku/>
        <w:wordWrap/>
        <w:overflowPunct/>
        <w:topLinePunct w:val="0"/>
        <w:bidi w:val="0"/>
        <w:snapToGrid w:val="0"/>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甲方</w:t>
      </w:r>
      <w:r>
        <w:rPr>
          <w:rFonts w:hint="eastAsia" w:ascii="仿宋" w:hAnsi="仿宋" w:eastAsia="仿宋" w:cs="仿宋"/>
          <w:sz w:val="24"/>
          <w:szCs w:val="24"/>
          <w:highlight w:val="none"/>
          <w:lang w:val="en-US" w:eastAsia="zh-CN"/>
        </w:rPr>
        <w:t>最终</w:t>
      </w:r>
      <w:r>
        <w:rPr>
          <w:rFonts w:hint="eastAsia" w:ascii="仿宋" w:hAnsi="仿宋" w:eastAsia="仿宋" w:cs="仿宋"/>
          <w:sz w:val="24"/>
          <w:szCs w:val="24"/>
          <w:highlight w:val="none"/>
        </w:rPr>
        <w:t>验收合格前，</w:t>
      </w:r>
      <w:r>
        <w:rPr>
          <w:rFonts w:hint="eastAsia" w:ascii="仿宋" w:hAnsi="仿宋" w:eastAsia="仿宋" w:cs="仿宋"/>
          <w:sz w:val="24"/>
          <w:szCs w:val="24"/>
          <w:highlight w:val="none"/>
          <w:lang w:val="en-US" w:eastAsia="zh-CN"/>
        </w:rPr>
        <w:t>货物</w:t>
      </w:r>
      <w:r>
        <w:rPr>
          <w:rFonts w:hint="eastAsia" w:ascii="仿宋" w:hAnsi="仿宋" w:eastAsia="仿宋" w:cs="仿宋"/>
          <w:sz w:val="24"/>
          <w:szCs w:val="24"/>
          <w:highlight w:val="none"/>
        </w:rPr>
        <w:t>的一切风险（包括但不限于设备的毁损、灭失及可能的侵权等），均由乙方承担。</w:t>
      </w:r>
    </w:p>
    <w:p w14:paraId="6336F4B1">
      <w:pPr>
        <w:pStyle w:val="6"/>
        <w:pageBreakBefore w:val="0"/>
        <w:widowControl w:val="0"/>
        <w:kinsoku/>
        <w:wordWrap/>
        <w:overflowPunct/>
        <w:topLinePunct w:val="0"/>
        <w:bidi w:val="0"/>
        <w:snapToGrid w:val="0"/>
        <w:spacing w:line="460" w:lineRule="exact"/>
        <w:ind w:firstLine="42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第六条 </w:t>
      </w:r>
      <w:r>
        <w:rPr>
          <w:rFonts w:hint="eastAsia" w:ascii="仿宋" w:hAnsi="仿宋" w:eastAsia="仿宋" w:cs="仿宋"/>
          <w:sz w:val="24"/>
          <w:szCs w:val="24"/>
          <w:highlight w:val="none"/>
          <w:lang w:val="en-US" w:eastAsia="zh-CN"/>
        </w:rPr>
        <w:t>合同价款</w:t>
      </w:r>
      <w:r>
        <w:rPr>
          <w:rFonts w:hint="eastAsia" w:ascii="仿宋" w:hAnsi="仿宋" w:eastAsia="仿宋" w:cs="仿宋"/>
          <w:sz w:val="24"/>
          <w:szCs w:val="24"/>
          <w:highlight w:val="none"/>
        </w:rPr>
        <w:t>及结算方式</w:t>
      </w:r>
    </w:p>
    <w:p w14:paraId="3AC1F0B3">
      <w:pPr>
        <w:pageBreakBefore w:val="0"/>
        <w:widowControl w:val="0"/>
        <w:kinsoku/>
        <w:wordWrap/>
        <w:overflowPunct/>
        <w:topLinePunct w:val="0"/>
        <w:autoSpaceDE/>
        <w:autoSpaceDN/>
        <w:bidi w:val="0"/>
        <w:snapToGrid w:val="0"/>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本合同采用固定单价模式结算，</w:t>
      </w:r>
      <w:r>
        <w:rPr>
          <w:rFonts w:hint="eastAsia" w:ascii="仿宋" w:hAnsi="仿宋" w:eastAsia="仿宋" w:cs="仿宋"/>
          <w:b/>
          <w:bCs/>
          <w:sz w:val="24"/>
          <w:szCs w:val="24"/>
          <w:highlight w:val="none"/>
          <w:u w:val="single"/>
          <w:lang w:val="en-US" w:eastAsia="zh-CN"/>
        </w:rPr>
        <w:t>合同最终支付金额依据合同单价和甲方实际所需供货数量计算</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合同单价</w:t>
      </w:r>
      <w:r>
        <w:rPr>
          <w:rFonts w:hint="eastAsia" w:ascii="仿宋" w:hAnsi="仿宋" w:eastAsia="仿宋" w:cs="仿宋"/>
          <w:sz w:val="24"/>
          <w:szCs w:val="24"/>
          <w:highlight w:val="none"/>
        </w:rPr>
        <w:t>包括</w:t>
      </w:r>
      <w:r>
        <w:rPr>
          <w:rFonts w:hint="eastAsia" w:ascii="仿宋" w:hAnsi="仿宋" w:eastAsia="仿宋" w:cs="仿宋"/>
          <w:sz w:val="24"/>
          <w:szCs w:val="24"/>
          <w:highlight w:val="none"/>
          <w:lang w:val="en-US" w:eastAsia="zh-CN"/>
        </w:rPr>
        <w:t>完成</w:t>
      </w:r>
      <w:r>
        <w:rPr>
          <w:rFonts w:hint="eastAsia" w:ascii="仿宋" w:hAnsi="仿宋" w:eastAsia="仿宋" w:cs="仿宋"/>
          <w:b w:val="0"/>
          <w:bCs w:val="0"/>
          <w:sz w:val="24"/>
          <w:szCs w:val="24"/>
          <w:highlight w:val="none"/>
          <w:lang w:val="en-US" w:eastAsia="zh-CN"/>
        </w:rPr>
        <w:t>本项目招标内容及要求及合同约定所有服务内容所需所有货物的货款（含标准附件、备品备件、专用工具、包装、运输、装卸等）、人工工资（含社会保险费、劳保用品、员工住宿交通差旅费用等）、规费、税费、企业管理费、利润、系统软件开发、系统集成调试、监测系统及发电量转换平台开发运维、技术支持与培训、试运行、验收费、检测费、保修、售后服务以及合同包含的所有风险、责任等各项应有费用。在合同服务期间内不得违反国家相关政策规定。</w:t>
      </w:r>
      <w:r>
        <w:rPr>
          <w:rFonts w:hint="eastAsia" w:ascii="仿宋" w:hAnsi="仿宋" w:eastAsia="仿宋" w:cs="仿宋"/>
          <w:sz w:val="24"/>
          <w:szCs w:val="24"/>
          <w:highlight w:val="none"/>
        </w:rPr>
        <w:t>（说明：如发生不可抗力及突发性事件，</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rPr>
        <w:t>要无条件听从</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指挥，配合</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。费用已包括在</w:t>
      </w:r>
      <w:r>
        <w:rPr>
          <w:rFonts w:hint="eastAsia" w:ascii="仿宋" w:hAnsi="仿宋" w:eastAsia="仿宋" w:cs="仿宋"/>
          <w:sz w:val="24"/>
          <w:szCs w:val="24"/>
          <w:highlight w:val="none"/>
          <w:lang w:val="en-US" w:eastAsia="zh-CN"/>
        </w:rPr>
        <w:t>合同单价</w:t>
      </w:r>
      <w:r>
        <w:rPr>
          <w:rFonts w:hint="eastAsia" w:ascii="仿宋" w:hAnsi="仿宋" w:eastAsia="仿宋" w:cs="仿宋"/>
          <w:sz w:val="24"/>
          <w:szCs w:val="24"/>
          <w:highlight w:val="none"/>
        </w:rPr>
        <w:t>内，</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不再另行支付其他费用。）。</w:t>
      </w:r>
    </w:p>
    <w:p w14:paraId="1C7E692E">
      <w:pPr>
        <w:pageBreakBefore w:val="0"/>
        <w:widowControl w:val="0"/>
        <w:kinsoku/>
        <w:wordWrap/>
        <w:overflowPunct/>
        <w:topLinePunct w:val="0"/>
        <w:autoSpaceDE/>
        <w:autoSpaceDN/>
        <w:bidi w:val="0"/>
        <w:snapToGrid w:val="0"/>
        <w:spacing w:line="46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本合同项下货款采用以下方式支付</w:t>
      </w:r>
      <w:r>
        <w:rPr>
          <w:rFonts w:hint="eastAsia" w:ascii="仿宋" w:hAnsi="仿宋" w:eastAsia="仿宋" w:cs="仿宋"/>
          <w:sz w:val="24"/>
          <w:szCs w:val="24"/>
          <w:highlight w:val="none"/>
          <w:lang w:eastAsia="zh-CN"/>
        </w:rPr>
        <w:t>：</w:t>
      </w:r>
    </w:p>
    <w:p w14:paraId="18BA4602">
      <w:pPr>
        <w:pageBreakBefore w:val="0"/>
        <w:widowControl w:val="0"/>
        <w:kinsoku/>
        <w:wordWrap/>
        <w:overflowPunct/>
        <w:topLinePunct w:val="0"/>
        <w:autoSpaceDE/>
        <w:autoSpaceDN/>
        <w:bidi w:val="0"/>
        <w:snapToGrid w:val="0"/>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r>
        <w:rPr>
          <w:rFonts w:hint="eastAsia" w:ascii="仿宋" w:hAnsi="仿宋" w:eastAsia="仿宋" w:cs="仿宋"/>
          <w:bCs/>
          <w:color w:val="auto"/>
          <w:sz w:val="24"/>
          <w:szCs w:val="24"/>
          <w:highlight w:val="none"/>
          <w:u w:val="none"/>
        </w:rPr>
        <w:t>本</w:t>
      </w:r>
      <w:r>
        <w:rPr>
          <w:rFonts w:hint="eastAsia" w:ascii="仿宋" w:hAnsi="仿宋" w:eastAsia="仿宋" w:cs="仿宋"/>
          <w:bCs/>
          <w:color w:val="auto"/>
          <w:sz w:val="24"/>
          <w:szCs w:val="24"/>
          <w:highlight w:val="none"/>
          <w:u w:val="none"/>
          <w:lang w:val="en-US" w:eastAsia="zh-CN"/>
        </w:rPr>
        <w:t>合同</w:t>
      </w:r>
      <w:r>
        <w:rPr>
          <w:rFonts w:hint="eastAsia" w:ascii="仿宋" w:hAnsi="仿宋" w:eastAsia="仿宋" w:cs="仿宋"/>
          <w:bCs/>
          <w:color w:val="auto"/>
          <w:sz w:val="24"/>
          <w:szCs w:val="24"/>
          <w:highlight w:val="none"/>
          <w:u w:val="none"/>
        </w:rPr>
        <w:t>实行固定单价</w:t>
      </w:r>
      <w:r>
        <w:rPr>
          <w:rFonts w:hint="eastAsia" w:ascii="仿宋" w:hAnsi="仿宋" w:eastAsia="仿宋" w:cs="仿宋"/>
          <w:bCs/>
          <w:color w:val="auto"/>
          <w:sz w:val="24"/>
          <w:szCs w:val="24"/>
          <w:highlight w:val="none"/>
          <w:u w:val="none"/>
          <w:lang w:val="en-US" w:eastAsia="zh-CN"/>
        </w:rPr>
        <w:t>方式结算</w:t>
      </w:r>
      <w:r>
        <w:rPr>
          <w:rFonts w:hint="eastAsia" w:ascii="仿宋" w:hAnsi="仿宋" w:eastAsia="仿宋" w:cs="仿宋"/>
          <w:bCs/>
          <w:color w:val="auto"/>
          <w:sz w:val="24"/>
          <w:szCs w:val="24"/>
          <w:highlight w:val="none"/>
          <w:u w:val="none"/>
        </w:rPr>
        <w:t>，合同最终支付金额依据合同单价和</w:t>
      </w:r>
      <w:r>
        <w:rPr>
          <w:rFonts w:hint="eastAsia" w:ascii="仿宋" w:hAnsi="仿宋" w:eastAsia="仿宋" w:cs="仿宋"/>
          <w:bCs/>
          <w:color w:val="auto"/>
          <w:sz w:val="24"/>
          <w:szCs w:val="24"/>
          <w:highlight w:val="none"/>
          <w:u w:val="none"/>
          <w:lang w:val="en-US" w:eastAsia="zh-CN"/>
        </w:rPr>
        <w:t>甲方</w:t>
      </w:r>
      <w:r>
        <w:rPr>
          <w:rFonts w:hint="eastAsia" w:ascii="仿宋" w:hAnsi="仿宋" w:eastAsia="仿宋" w:cs="仿宋"/>
          <w:bCs/>
          <w:color w:val="auto"/>
          <w:sz w:val="24"/>
          <w:szCs w:val="24"/>
          <w:highlight w:val="none"/>
          <w:u w:val="none"/>
        </w:rPr>
        <w:t>实际所需供货数量计算</w:t>
      </w:r>
      <w:r>
        <w:rPr>
          <w:rFonts w:hint="eastAsia" w:ascii="仿宋" w:hAnsi="仿宋" w:eastAsia="仿宋" w:cs="仿宋"/>
          <w:bCs/>
          <w:color w:val="auto"/>
          <w:sz w:val="24"/>
          <w:szCs w:val="24"/>
          <w:highlight w:val="none"/>
          <w:u w:val="none"/>
          <w:lang w:eastAsia="zh-CN"/>
        </w:rPr>
        <w:t>。</w:t>
      </w:r>
    </w:p>
    <w:p w14:paraId="1072880F">
      <w:pPr>
        <w:pageBreakBefore w:val="0"/>
        <w:widowControl w:val="0"/>
        <w:kinsoku/>
        <w:wordWrap/>
        <w:overflowPunct/>
        <w:topLinePunct w:val="0"/>
        <w:autoSpaceDE/>
        <w:autoSpaceDN/>
        <w:bidi w:val="0"/>
        <w:snapToGrid w:val="0"/>
        <w:spacing w:line="460" w:lineRule="exact"/>
        <w:ind w:firstLine="480" w:firstLineChars="200"/>
        <w:rPr>
          <w:rFonts w:hint="eastAsia" w:ascii="仿宋" w:hAnsi="仿宋" w:eastAsia="仿宋" w:cs="仿宋"/>
          <w:kern w:val="0"/>
          <w:sz w:val="24"/>
          <w:highlight w:val="none"/>
          <w:lang w:val="en-US" w:eastAsia="zh-CN"/>
        </w:rPr>
      </w:pPr>
      <w:r>
        <w:rPr>
          <w:rFonts w:hint="eastAsia" w:ascii="仿宋" w:hAnsi="仿宋" w:eastAsia="仿宋" w:cs="仿宋"/>
          <w:sz w:val="24"/>
          <w:szCs w:val="24"/>
          <w:highlight w:val="none"/>
          <w:lang w:val="en-US" w:eastAsia="zh-CN"/>
        </w:rPr>
        <w:t>（2）合同生效以及具备实施条件后7个工作日内</w:t>
      </w:r>
      <w:r>
        <w:rPr>
          <w:rFonts w:hint="eastAsia" w:ascii="仿宋" w:hAnsi="仿宋" w:eastAsia="仿宋" w:cs="仿宋"/>
          <w:color w:val="auto"/>
          <w:sz w:val="24"/>
          <w:szCs w:val="24"/>
          <w:highlight w:val="none"/>
          <w:u w:val="none"/>
          <w:lang w:val="en-US" w:eastAsia="zh-CN"/>
        </w:rPr>
        <w:t>，甲方支付中标金额（暂定合同价款）的40%作为预付款</w:t>
      </w:r>
      <w:r>
        <w:rPr>
          <w:rFonts w:hint="eastAsia" w:ascii="仿宋" w:hAnsi="仿宋" w:eastAsia="仿宋" w:cs="仿宋"/>
          <w:kern w:val="2"/>
          <w:sz w:val="24"/>
          <w:szCs w:val="24"/>
          <w:u w:val="none"/>
          <w:lang w:val="en-US" w:eastAsia="zh-CN" w:bidi="ar-SA"/>
        </w:rPr>
        <w:t>（在签订合同时，乙方明确表示无需预付款或者主动要求降低预付款比例的，可降低预付款比例。）</w:t>
      </w:r>
      <w:r>
        <w:rPr>
          <w:rFonts w:hint="eastAsia" w:ascii="仿宋" w:hAnsi="仿宋" w:eastAsia="仿宋" w:cs="仿宋"/>
          <w:sz w:val="24"/>
          <w:szCs w:val="24"/>
          <w:highlight w:val="none"/>
          <w:lang w:val="en-US" w:eastAsia="zh-CN"/>
        </w:rPr>
        <w:t>；</w:t>
      </w:r>
    </w:p>
    <w:p w14:paraId="2DBBE015">
      <w:pPr>
        <w:pStyle w:val="9"/>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仿宋" w:hAnsi="仿宋" w:eastAsia="仿宋" w:cs="仿宋"/>
          <w:kern w:val="2"/>
          <w:sz w:val="24"/>
          <w:szCs w:val="24"/>
          <w:highlight w:val="none"/>
          <w:u w:val="none"/>
          <w:lang w:val="en-US" w:eastAsia="zh-CN" w:bidi="ar-SA"/>
        </w:rPr>
      </w:pP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lang w:eastAsia="zh-CN"/>
        </w:rPr>
        <w:t>）本项目招标内容及要求及合同约定</w:t>
      </w:r>
      <w:r>
        <w:rPr>
          <w:rFonts w:hint="eastAsia" w:ascii="仿宋" w:hAnsi="仿宋" w:eastAsia="仿宋" w:cs="仿宋"/>
          <w:kern w:val="2"/>
          <w:sz w:val="24"/>
          <w:szCs w:val="24"/>
          <w:highlight w:val="none"/>
          <w:u w:val="none"/>
          <w:lang w:val="en-US" w:eastAsia="zh-CN" w:bidi="ar-SA"/>
        </w:rPr>
        <w:t>所有货物、</w:t>
      </w:r>
      <w:r>
        <w:rPr>
          <w:rFonts w:hint="eastAsia" w:ascii="仿宋" w:hAnsi="仿宋" w:eastAsia="仿宋" w:cs="仿宋"/>
          <w:b w:val="0"/>
          <w:bCs w:val="0"/>
          <w:sz w:val="24"/>
          <w:szCs w:val="24"/>
          <w:highlight w:val="none"/>
          <w:lang w:val="en-US" w:eastAsia="zh-CN"/>
        </w:rPr>
        <w:t>监测系统及发电量转换平台</w:t>
      </w:r>
      <w:r>
        <w:rPr>
          <w:rFonts w:hint="eastAsia" w:ascii="仿宋" w:hAnsi="仿宋" w:eastAsia="仿宋" w:cs="仿宋"/>
          <w:kern w:val="2"/>
          <w:sz w:val="24"/>
          <w:szCs w:val="24"/>
          <w:highlight w:val="none"/>
          <w:u w:val="none"/>
          <w:lang w:val="en-US" w:eastAsia="zh-CN" w:bidi="ar-SA"/>
        </w:rPr>
        <w:t>通过甲方最终验收后，甲方支付</w:t>
      </w:r>
      <w:r>
        <w:rPr>
          <w:rFonts w:hint="eastAsia" w:ascii="仿宋" w:hAnsi="仿宋" w:eastAsia="仿宋" w:cs="仿宋"/>
          <w:kern w:val="0"/>
          <w:sz w:val="24"/>
          <w:highlight w:val="none"/>
          <w:lang w:val="en-US" w:eastAsia="zh-CN"/>
        </w:rPr>
        <w:t>至</w:t>
      </w:r>
      <w:r>
        <w:rPr>
          <w:rFonts w:hint="eastAsia" w:ascii="仿宋" w:hAnsi="仿宋" w:eastAsia="仿宋" w:cs="仿宋"/>
          <w:color w:val="auto"/>
          <w:sz w:val="24"/>
          <w:szCs w:val="24"/>
          <w:highlight w:val="none"/>
          <w:u w:val="none"/>
          <w:lang w:val="en-US" w:eastAsia="zh-CN"/>
        </w:rPr>
        <w:t>合同实际结算价款（</w:t>
      </w:r>
      <w:r>
        <w:rPr>
          <w:rFonts w:hint="eastAsia" w:ascii="仿宋" w:hAnsi="仿宋" w:eastAsia="仿宋" w:cs="仿宋"/>
          <w:bCs/>
          <w:color w:val="auto"/>
          <w:sz w:val="24"/>
          <w:szCs w:val="24"/>
          <w:highlight w:val="none"/>
          <w:u w:val="none"/>
        </w:rPr>
        <w:t>依据合同单价和</w:t>
      </w:r>
      <w:r>
        <w:rPr>
          <w:rFonts w:hint="eastAsia" w:ascii="仿宋" w:hAnsi="仿宋" w:eastAsia="仿宋" w:cs="仿宋"/>
          <w:bCs/>
          <w:color w:val="auto"/>
          <w:sz w:val="24"/>
          <w:szCs w:val="24"/>
          <w:highlight w:val="none"/>
          <w:u w:val="none"/>
          <w:lang w:val="en-US" w:eastAsia="zh-CN"/>
        </w:rPr>
        <w:t>甲方</w:t>
      </w:r>
      <w:r>
        <w:rPr>
          <w:rFonts w:hint="eastAsia" w:ascii="仿宋" w:hAnsi="仿宋" w:eastAsia="仿宋" w:cs="仿宋"/>
          <w:bCs/>
          <w:color w:val="auto"/>
          <w:sz w:val="24"/>
          <w:szCs w:val="24"/>
          <w:highlight w:val="none"/>
          <w:u w:val="none"/>
        </w:rPr>
        <w:t>实际所需供货数量计算</w:t>
      </w:r>
      <w:r>
        <w:rPr>
          <w:rFonts w:hint="eastAsia" w:ascii="仿宋" w:hAnsi="仿宋" w:eastAsia="仿宋" w:cs="仿宋"/>
          <w:color w:val="auto"/>
          <w:sz w:val="24"/>
          <w:szCs w:val="24"/>
          <w:highlight w:val="none"/>
          <w:u w:val="none"/>
          <w:lang w:val="en-US" w:eastAsia="zh-CN"/>
        </w:rPr>
        <w:t>）的100%。</w:t>
      </w:r>
    </w:p>
    <w:p w14:paraId="26862982">
      <w:pPr>
        <w:pageBreakBefore w:val="0"/>
        <w:widowControl w:val="0"/>
        <w:kinsoku/>
        <w:wordWrap/>
        <w:overflowPunct/>
        <w:topLinePunct w:val="0"/>
        <w:autoSpaceDE/>
        <w:autoSpaceDN/>
        <w:bidi w:val="0"/>
        <w:snapToGrid w:val="0"/>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u w:val="none"/>
          <w:lang w:val="en-US" w:eastAsia="zh-CN"/>
        </w:rPr>
        <w:t>（4）乙方必须提供正规增值税发票给甲方，开具给甲方的发票真实、合法、有效、且符合《中华人民共和国发票管理办法》中规定的相关条款</w:t>
      </w:r>
      <w:r>
        <w:rPr>
          <w:rFonts w:hint="eastAsia" w:ascii="仿宋" w:hAnsi="仿宋" w:eastAsia="仿宋" w:cs="仿宋"/>
          <w:b w:val="0"/>
          <w:bCs w:val="0"/>
          <w:color w:val="auto"/>
          <w:sz w:val="24"/>
          <w:szCs w:val="24"/>
          <w:highlight w:val="none"/>
          <w:u w:val="none"/>
          <w:lang w:val="en-US" w:eastAsia="zh-CN"/>
        </w:rPr>
        <w:t>。</w:t>
      </w:r>
    </w:p>
    <w:p w14:paraId="32458759">
      <w:pPr>
        <w:pageBreakBefore w:val="0"/>
        <w:widowControl w:val="0"/>
        <w:kinsoku/>
        <w:wordWrap/>
        <w:overflowPunct/>
        <w:topLinePunct w:val="0"/>
        <w:autoSpaceDE/>
        <w:autoSpaceDN/>
        <w:bidi w:val="0"/>
        <w:snapToGrid w:val="0"/>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甲方在收到乙方提供的相应面额的正规有效结算凭证后，按照乙方指定的以下账号付款：</w:t>
      </w:r>
    </w:p>
    <w:p w14:paraId="09DAAC1F">
      <w:pPr>
        <w:pageBreakBefore w:val="0"/>
        <w:widowControl w:val="0"/>
        <w:kinsoku/>
        <w:wordWrap/>
        <w:overflowPunct/>
        <w:topLinePunct w:val="0"/>
        <w:autoSpaceDE/>
        <w:autoSpaceDN/>
        <w:bidi w:val="0"/>
        <w:snapToGrid w:val="0"/>
        <w:spacing w:line="460" w:lineRule="exact"/>
        <w:ind w:firstLine="480" w:firstLineChars="2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户名：</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single"/>
          <w:lang w:val="en-US" w:eastAsia="zh-CN"/>
        </w:rPr>
        <w:t>签订合同时填入对应内容</w:t>
      </w:r>
      <w:r>
        <w:rPr>
          <w:rFonts w:hint="eastAsia" w:ascii="仿宋" w:hAnsi="仿宋" w:eastAsia="仿宋" w:cs="仿宋"/>
          <w:sz w:val="24"/>
          <w:szCs w:val="24"/>
          <w:highlight w:val="none"/>
          <w:u w:val="single"/>
        </w:rPr>
        <w:t>】</w:t>
      </w:r>
    </w:p>
    <w:p w14:paraId="07F8EE05">
      <w:pPr>
        <w:pageBreakBefore w:val="0"/>
        <w:widowControl w:val="0"/>
        <w:kinsoku/>
        <w:wordWrap/>
        <w:overflowPunct/>
        <w:topLinePunct w:val="0"/>
        <w:autoSpaceDE/>
        <w:autoSpaceDN/>
        <w:bidi w:val="0"/>
        <w:snapToGrid w:val="0"/>
        <w:spacing w:line="460" w:lineRule="exact"/>
        <w:ind w:firstLine="480" w:firstLineChars="200"/>
        <w:textAlignment w:val="baseline"/>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开户行：</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single"/>
          <w:lang w:val="en-US" w:eastAsia="zh-CN"/>
        </w:rPr>
        <w:t>签订合同时填入对应内容</w:t>
      </w:r>
      <w:r>
        <w:rPr>
          <w:rFonts w:hint="eastAsia" w:ascii="仿宋" w:hAnsi="仿宋" w:eastAsia="仿宋" w:cs="仿宋"/>
          <w:sz w:val="24"/>
          <w:szCs w:val="24"/>
          <w:highlight w:val="none"/>
          <w:u w:val="single"/>
        </w:rPr>
        <w:t>】</w:t>
      </w:r>
    </w:p>
    <w:p w14:paraId="3C5FF922">
      <w:pPr>
        <w:pageBreakBefore w:val="0"/>
        <w:widowControl w:val="0"/>
        <w:kinsoku/>
        <w:wordWrap/>
        <w:overflowPunct/>
        <w:topLinePunct w:val="0"/>
        <w:autoSpaceDE/>
        <w:autoSpaceDN/>
        <w:bidi w:val="0"/>
        <w:snapToGrid w:val="0"/>
        <w:spacing w:line="46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账号：</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single"/>
          <w:lang w:val="en-US" w:eastAsia="zh-CN"/>
        </w:rPr>
        <w:t>签订合同时填入对应内容</w:t>
      </w:r>
      <w:r>
        <w:rPr>
          <w:rFonts w:hint="eastAsia" w:ascii="仿宋" w:hAnsi="仿宋" w:eastAsia="仿宋" w:cs="仿宋"/>
          <w:sz w:val="24"/>
          <w:szCs w:val="24"/>
          <w:highlight w:val="none"/>
          <w:u w:val="single"/>
        </w:rPr>
        <w:t>】</w:t>
      </w:r>
    </w:p>
    <w:p w14:paraId="4DA14149">
      <w:pPr>
        <w:pageBreakBefore w:val="0"/>
        <w:widowControl w:val="0"/>
        <w:kinsoku/>
        <w:wordWrap/>
        <w:overflowPunct/>
        <w:topLinePunct w:val="0"/>
        <w:autoSpaceDE/>
        <w:autoSpaceDN/>
        <w:bidi w:val="0"/>
        <w:snapToGrid w:val="0"/>
        <w:spacing w:line="46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乙方须在甲方付款前，提供符合甲方要求的合法有效的结算凭证</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包括但不限于经双方认可的供货清单、服务凭证、变更记录和正规发票等</w:t>
      </w:r>
      <w:r>
        <w:rPr>
          <w:rFonts w:hint="eastAsia" w:ascii="仿宋" w:hAnsi="仿宋" w:eastAsia="仿宋" w:cs="仿宋"/>
          <w:sz w:val="24"/>
          <w:szCs w:val="24"/>
          <w:highlight w:val="none"/>
        </w:rPr>
        <w:t>，否则甲方有权拒绝付款且不视为违约。</w:t>
      </w:r>
    </w:p>
    <w:p w14:paraId="6769E316">
      <w:pPr>
        <w:pStyle w:val="6"/>
        <w:pageBreakBefore w:val="0"/>
        <w:widowControl w:val="0"/>
        <w:kinsoku/>
        <w:wordWrap/>
        <w:overflowPunct/>
        <w:topLinePunct w:val="0"/>
        <w:autoSpaceDE/>
        <w:autoSpaceDN/>
        <w:bidi w:val="0"/>
        <w:snapToGrid w:val="0"/>
        <w:spacing w:line="460" w:lineRule="exact"/>
        <w:ind w:firstLine="422"/>
        <w:rPr>
          <w:rFonts w:hint="eastAsia" w:ascii="仿宋" w:hAnsi="仿宋" w:eastAsia="仿宋" w:cs="仿宋"/>
          <w:sz w:val="24"/>
          <w:szCs w:val="24"/>
          <w:highlight w:val="none"/>
        </w:rPr>
      </w:pPr>
      <w:r>
        <w:rPr>
          <w:rFonts w:hint="eastAsia" w:ascii="仿宋" w:hAnsi="仿宋" w:eastAsia="仿宋" w:cs="仿宋"/>
          <w:sz w:val="24"/>
          <w:szCs w:val="24"/>
          <w:highlight w:val="none"/>
        </w:rPr>
        <w:t>第七条 品质承诺</w:t>
      </w:r>
    </w:p>
    <w:p w14:paraId="4980A805">
      <w:pPr>
        <w:pageBreakBefore w:val="0"/>
        <w:widowControl w:val="0"/>
        <w:kinsoku/>
        <w:wordWrap/>
        <w:overflowPunct/>
        <w:topLinePunct w:val="0"/>
        <w:autoSpaceDE/>
        <w:autoSpaceDN/>
        <w:bidi w:val="0"/>
        <w:snapToGrid w:val="0"/>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乙方提供的</w:t>
      </w:r>
      <w:r>
        <w:rPr>
          <w:rFonts w:hint="eastAsia" w:ascii="仿宋" w:hAnsi="仿宋" w:eastAsia="仿宋" w:cs="仿宋"/>
          <w:sz w:val="24"/>
          <w:szCs w:val="24"/>
          <w:highlight w:val="none"/>
          <w:lang w:val="en-US" w:eastAsia="zh-CN"/>
        </w:rPr>
        <w:t>货物质量</w:t>
      </w:r>
      <w:r>
        <w:rPr>
          <w:rFonts w:hint="eastAsia" w:ascii="仿宋" w:hAnsi="仿宋" w:eastAsia="仿宋" w:cs="仿宋"/>
          <w:sz w:val="24"/>
          <w:szCs w:val="24"/>
          <w:highlight w:val="none"/>
        </w:rPr>
        <w:t>应符合合同要求，不因设计、材料、工艺等原因而有任何瑕疵和缺陷。</w:t>
      </w:r>
    </w:p>
    <w:p w14:paraId="55BC5174">
      <w:pPr>
        <w:pageBreakBefore w:val="0"/>
        <w:widowControl w:val="0"/>
        <w:kinsoku/>
        <w:wordWrap/>
        <w:overflowPunct/>
        <w:topLinePunct w:val="0"/>
        <w:autoSpaceDE/>
        <w:autoSpaceDN/>
        <w:bidi w:val="0"/>
        <w:snapToGrid w:val="0"/>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乙方提交的技术文件应完整、准确、配套，满足甲方对</w:t>
      </w:r>
      <w:r>
        <w:rPr>
          <w:rFonts w:hint="eastAsia" w:ascii="仿宋" w:hAnsi="仿宋" w:eastAsia="仿宋" w:cs="仿宋"/>
          <w:sz w:val="24"/>
          <w:szCs w:val="24"/>
          <w:highlight w:val="none"/>
          <w:lang w:val="en-US" w:eastAsia="zh-CN"/>
        </w:rPr>
        <w:t>货物</w:t>
      </w:r>
      <w:r>
        <w:rPr>
          <w:rFonts w:hint="eastAsia" w:ascii="仿宋" w:hAnsi="仿宋" w:eastAsia="仿宋" w:cs="仿宋"/>
          <w:sz w:val="24"/>
          <w:szCs w:val="24"/>
          <w:highlight w:val="none"/>
        </w:rPr>
        <w:t>管理、维护等需要。</w:t>
      </w:r>
    </w:p>
    <w:p w14:paraId="571918B8">
      <w:pPr>
        <w:pageBreakBefore w:val="0"/>
        <w:widowControl w:val="0"/>
        <w:kinsoku/>
        <w:wordWrap/>
        <w:overflowPunct/>
        <w:topLinePunct w:val="0"/>
        <w:autoSpaceDE/>
        <w:autoSpaceDN/>
        <w:bidi w:val="0"/>
        <w:snapToGrid w:val="0"/>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.乙方保证其为本合同项目提供的货物、</w:t>
      </w:r>
      <w:r>
        <w:rPr>
          <w:rFonts w:hint="eastAsia" w:ascii="仿宋" w:hAnsi="仿宋" w:eastAsia="仿宋" w:cs="仿宋"/>
          <w:b w:val="0"/>
          <w:bCs w:val="0"/>
          <w:sz w:val="24"/>
          <w:szCs w:val="24"/>
          <w:highlight w:val="none"/>
          <w:lang w:val="en-US" w:eastAsia="zh-CN"/>
        </w:rPr>
        <w:t>监测系统及发电量转换平台</w:t>
      </w:r>
      <w:r>
        <w:rPr>
          <w:rFonts w:hint="eastAsia" w:ascii="仿宋" w:hAnsi="仿宋" w:eastAsia="仿宋" w:cs="仿宋"/>
          <w:sz w:val="24"/>
          <w:szCs w:val="24"/>
          <w:highlight w:val="none"/>
          <w:lang w:val="en-US" w:eastAsia="zh-CN"/>
        </w:rPr>
        <w:t>具有完整、有效的权利，若因其权利瑕疵造成甲方损失或对第三方赔付的，由乙方承担相应的赔偿责任。</w:t>
      </w:r>
    </w:p>
    <w:p w14:paraId="5A5D9DE7">
      <w:pPr>
        <w:pageBreakBefore w:val="0"/>
        <w:widowControl w:val="0"/>
        <w:kinsoku/>
        <w:wordWrap/>
        <w:overflowPunct/>
        <w:topLinePunct w:val="0"/>
        <w:autoSpaceDE/>
        <w:autoSpaceDN/>
        <w:bidi w:val="0"/>
        <w:snapToGrid w:val="0"/>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乙方保证，因其提供</w:t>
      </w:r>
      <w:r>
        <w:rPr>
          <w:rFonts w:hint="eastAsia" w:ascii="仿宋" w:hAnsi="仿宋" w:eastAsia="仿宋" w:cs="仿宋"/>
          <w:sz w:val="24"/>
          <w:szCs w:val="24"/>
          <w:highlight w:val="none"/>
          <w:lang w:val="en-US" w:eastAsia="zh-CN"/>
        </w:rPr>
        <w:t>货物、</w:t>
      </w:r>
      <w:r>
        <w:rPr>
          <w:rFonts w:hint="eastAsia" w:ascii="仿宋" w:hAnsi="仿宋" w:eastAsia="仿宋" w:cs="仿宋"/>
          <w:b w:val="0"/>
          <w:bCs w:val="0"/>
          <w:sz w:val="24"/>
          <w:szCs w:val="24"/>
          <w:highlight w:val="none"/>
          <w:lang w:val="en-US" w:eastAsia="zh-CN"/>
        </w:rPr>
        <w:t>监测系统及发电量转换平台</w:t>
      </w:r>
      <w:r>
        <w:rPr>
          <w:rFonts w:hint="eastAsia" w:ascii="仿宋" w:hAnsi="仿宋" w:eastAsia="仿宋" w:cs="仿宋"/>
          <w:sz w:val="24"/>
          <w:szCs w:val="24"/>
          <w:highlight w:val="none"/>
        </w:rPr>
        <w:t>的知识产权引发的纠纷给甲方造成损失</w:t>
      </w:r>
      <w:r>
        <w:rPr>
          <w:rFonts w:hint="eastAsia" w:ascii="仿宋" w:hAnsi="仿宋" w:eastAsia="仿宋" w:cs="仿宋"/>
          <w:sz w:val="24"/>
          <w:szCs w:val="24"/>
          <w:highlight w:val="none"/>
          <w:lang w:val="en-US" w:eastAsia="zh-CN"/>
        </w:rPr>
        <w:t>或对第三方赔付</w:t>
      </w:r>
      <w:r>
        <w:rPr>
          <w:rFonts w:hint="eastAsia" w:ascii="仿宋" w:hAnsi="仿宋" w:eastAsia="仿宋" w:cs="仿宋"/>
          <w:sz w:val="24"/>
          <w:szCs w:val="24"/>
          <w:highlight w:val="none"/>
        </w:rPr>
        <w:t>的，由乙方负责赔偿甲方的全部损失。</w:t>
      </w:r>
    </w:p>
    <w:p w14:paraId="4A97EC69">
      <w:pPr>
        <w:pageBreakBefore w:val="0"/>
        <w:widowControl w:val="0"/>
        <w:kinsoku/>
        <w:wordWrap/>
        <w:overflowPunct/>
        <w:topLinePunct w:val="0"/>
        <w:autoSpaceDE/>
        <w:autoSpaceDN/>
        <w:bidi w:val="0"/>
        <w:snapToGrid w:val="0"/>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本合同</w:t>
      </w:r>
      <w:r>
        <w:rPr>
          <w:rFonts w:hint="eastAsia" w:ascii="仿宋" w:hAnsi="仿宋" w:eastAsia="仿宋" w:cs="仿宋"/>
          <w:sz w:val="24"/>
          <w:szCs w:val="24"/>
          <w:highlight w:val="none"/>
          <w:lang w:val="en-US" w:eastAsia="zh-CN"/>
        </w:rPr>
        <w:t>中货物、监测系统及发电量转换平台质保期限（运维服务期限）</w:t>
      </w:r>
      <w:r>
        <w:rPr>
          <w:rFonts w:hint="eastAsia" w:ascii="仿宋" w:hAnsi="仿宋" w:eastAsia="仿宋" w:cs="仿宋"/>
          <w:sz w:val="24"/>
          <w:szCs w:val="24"/>
          <w:highlight w:val="none"/>
        </w:rPr>
        <w:t>为</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single"/>
          <w:lang w:val="en-US" w:eastAsia="zh-CN"/>
        </w:rPr>
        <w:t>签订合同时填入对应内容</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rPr>
        <w:t>年，自</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最终</w:t>
      </w:r>
      <w:r>
        <w:rPr>
          <w:rFonts w:hint="eastAsia" w:ascii="仿宋" w:hAnsi="仿宋" w:eastAsia="仿宋" w:cs="仿宋"/>
          <w:color w:val="000000"/>
          <w:sz w:val="24"/>
          <w:szCs w:val="24"/>
          <w:highlight w:val="none"/>
          <w:u w:val="single"/>
        </w:rPr>
        <w:t xml:space="preserve">验收合格 </w:t>
      </w:r>
      <w:r>
        <w:rPr>
          <w:rFonts w:hint="eastAsia" w:ascii="仿宋" w:hAnsi="仿宋" w:eastAsia="仿宋" w:cs="仿宋"/>
          <w:sz w:val="24"/>
          <w:szCs w:val="24"/>
          <w:highlight w:val="none"/>
        </w:rPr>
        <w:t>之日起算，在此期间，乙方应保证对</w:t>
      </w:r>
      <w:r>
        <w:rPr>
          <w:rFonts w:hint="eastAsia" w:ascii="仿宋" w:hAnsi="仿宋" w:eastAsia="仿宋" w:cs="仿宋"/>
          <w:sz w:val="24"/>
          <w:szCs w:val="24"/>
          <w:highlight w:val="none"/>
          <w:lang w:val="en-US" w:eastAsia="zh-CN"/>
        </w:rPr>
        <w:t>货物、监测系统及发电量转换平台</w:t>
      </w:r>
      <w:r>
        <w:rPr>
          <w:rFonts w:hint="eastAsia" w:ascii="仿宋" w:hAnsi="仿宋" w:eastAsia="仿宋" w:cs="仿宋"/>
          <w:sz w:val="24"/>
          <w:szCs w:val="24"/>
          <w:highlight w:val="none"/>
        </w:rPr>
        <w:t>进行维护，使</w:t>
      </w:r>
      <w:r>
        <w:rPr>
          <w:rFonts w:hint="eastAsia" w:ascii="仿宋" w:hAnsi="仿宋" w:eastAsia="仿宋" w:cs="仿宋"/>
          <w:sz w:val="24"/>
          <w:szCs w:val="24"/>
          <w:highlight w:val="none"/>
          <w:lang w:val="en-US" w:eastAsia="zh-CN"/>
        </w:rPr>
        <w:t>货物、监测系统及发电量转换平台</w:t>
      </w:r>
      <w:r>
        <w:rPr>
          <w:rFonts w:hint="eastAsia" w:ascii="仿宋" w:hAnsi="仿宋" w:eastAsia="仿宋" w:cs="仿宋"/>
          <w:sz w:val="24"/>
          <w:szCs w:val="24"/>
          <w:highlight w:val="none"/>
        </w:rPr>
        <w:t>符合合同要求。</w:t>
      </w:r>
    </w:p>
    <w:p w14:paraId="7183FEC9">
      <w:pPr>
        <w:pageBreakBefore w:val="0"/>
        <w:widowControl w:val="0"/>
        <w:kinsoku/>
        <w:wordWrap/>
        <w:overflowPunct/>
        <w:topLinePunct w:val="0"/>
        <w:autoSpaceDE/>
        <w:autoSpaceDN/>
        <w:bidi w:val="0"/>
        <w:snapToGrid w:val="0"/>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6.质保期限（运维服务期限）</w:t>
      </w:r>
      <w:r>
        <w:rPr>
          <w:rFonts w:hint="eastAsia" w:ascii="仿宋" w:hAnsi="仿宋" w:eastAsia="仿宋" w:cs="仿宋"/>
          <w:sz w:val="24"/>
          <w:szCs w:val="24"/>
          <w:highlight w:val="none"/>
        </w:rPr>
        <w:t>内，乙方免收一切维修及材料费用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如</w:t>
      </w:r>
      <w:r>
        <w:rPr>
          <w:rFonts w:hint="eastAsia" w:ascii="仿宋" w:hAnsi="仿宋" w:eastAsia="仿宋" w:cs="仿宋"/>
          <w:sz w:val="24"/>
          <w:szCs w:val="24"/>
          <w:highlight w:val="none"/>
          <w:lang w:val="en-US" w:eastAsia="zh-CN"/>
        </w:rPr>
        <w:t>货物、监测系统及发电量转换平台</w:t>
      </w:r>
      <w:r>
        <w:rPr>
          <w:rFonts w:hint="eastAsia" w:ascii="仿宋" w:hAnsi="仿宋" w:eastAsia="仿宋" w:cs="仿宋"/>
          <w:sz w:val="24"/>
          <w:szCs w:val="24"/>
          <w:highlight w:val="none"/>
        </w:rPr>
        <w:t>出现问题，乙方接到甲方通知后</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single"/>
          <w:lang w:val="en-US" w:eastAsia="zh-CN"/>
        </w:rPr>
        <w:t>签订合同时填入对应内容</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none"/>
          <w:lang w:val="en-US" w:eastAsia="zh-CN"/>
        </w:rPr>
        <w:t>分钟</w:t>
      </w:r>
      <w:r>
        <w:rPr>
          <w:rFonts w:hint="eastAsia" w:ascii="仿宋" w:hAnsi="仿宋" w:eastAsia="仿宋" w:cs="仿宋"/>
          <w:sz w:val="24"/>
          <w:szCs w:val="24"/>
          <w:highlight w:val="none"/>
        </w:rPr>
        <w:t>内</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single"/>
          <w:lang w:val="en-US" w:eastAsia="zh-CN"/>
        </w:rPr>
        <w:t>签订合同时填入对应内容</w:t>
      </w:r>
      <w:r>
        <w:rPr>
          <w:rFonts w:hint="eastAsia" w:ascii="仿宋" w:hAnsi="仿宋" w:eastAsia="仿宋" w:cs="仿宋"/>
          <w:sz w:val="24"/>
          <w:szCs w:val="24"/>
          <w:highlight w:val="none"/>
          <w:u w:val="single"/>
        </w:rPr>
        <w:t>】</w:t>
      </w:r>
      <w:r>
        <w:rPr>
          <w:rFonts w:hint="eastAsia" w:ascii="仿宋" w:hAnsi="仿宋" w:eastAsia="仿宋" w:cs="仿宋"/>
          <w:color w:val="auto"/>
          <w:sz w:val="24"/>
          <w:szCs w:val="24"/>
          <w:highlight w:val="none"/>
        </w:rPr>
        <w:t>分钟内到达现场解决问题，在</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single"/>
          <w:lang w:val="en-US" w:eastAsia="zh-CN"/>
        </w:rPr>
        <w:t>签订合同时填入对应内容</w:t>
      </w:r>
      <w:r>
        <w:rPr>
          <w:rFonts w:hint="eastAsia" w:ascii="仿宋" w:hAnsi="仿宋" w:eastAsia="仿宋" w:cs="仿宋"/>
          <w:sz w:val="24"/>
          <w:szCs w:val="24"/>
          <w:highlight w:val="none"/>
          <w:u w:val="single"/>
        </w:rPr>
        <w:t>】</w:t>
      </w:r>
      <w:r>
        <w:rPr>
          <w:rFonts w:hint="eastAsia" w:ascii="仿宋" w:hAnsi="仿宋" w:eastAsia="仿宋" w:cs="仿宋"/>
          <w:color w:val="auto"/>
          <w:sz w:val="24"/>
          <w:szCs w:val="24"/>
          <w:highlight w:val="none"/>
        </w:rPr>
        <w:t>小时内修复，如不能及时修复，须无条件免费换新。</w:t>
      </w:r>
      <w:r>
        <w:rPr>
          <w:rFonts w:hint="eastAsia" w:ascii="仿宋" w:hAnsi="仿宋" w:eastAsia="仿宋" w:cs="仿宋"/>
          <w:color w:val="auto"/>
          <w:sz w:val="24"/>
          <w:szCs w:val="24"/>
          <w:highlight w:val="none"/>
          <w:lang w:val="en-US" w:eastAsia="zh-CN"/>
        </w:rPr>
        <w:t>若乙方拒不检修、换新或经检修后仍不符合要求的，甲方有权自行委托其他第三方进行检修或换新，相应费用由乙方承担。</w:t>
      </w:r>
    </w:p>
    <w:p w14:paraId="181B7C5C">
      <w:pPr>
        <w:pageBreakBefore w:val="0"/>
        <w:widowControl w:val="0"/>
        <w:kinsoku/>
        <w:wordWrap/>
        <w:overflowPunct/>
        <w:topLinePunct w:val="0"/>
        <w:autoSpaceDE/>
        <w:autoSpaceDN/>
        <w:bidi w:val="0"/>
        <w:snapToGrid w:val="0"/>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乙方人员</w:t>
      </w:r>
      <w:r>
        <w:rPr>
          <w:rFonts w:hint="eastAsia" w:ascii="仿宋" w:hAnsi="仿宋" w:eastAsia="仿宋" w:cs="仿宋"/>
          <w:sz w:val="24"/>
          <w:szCs w:val="24"/>
          <w:highlight w:val="none"/>
          <w:lang w:val="en-US" w:eastAsia="zh-CN"/>
        </w:rPr>
        <w:t>在现场装卸货物及安装、调试过程中</w:t>
      </w:r>
      <w:r>
        <w:rPr>
          <w:rFonts w:hint="eastAsia" w:ascii="仿宋" w:hAnsi="仿宋" w:eastAsia="仿宋" w:cs="仿宋"/>
          <w:sz w:val="24"/>
          <w:szCs w:val="24"/>
          <w:highlight w:val="none"/>
        </w:rPr>
        <w:t>造成自身及他人的人身、财产等损失，由乙方承担全部责任，与甲方无</w:t>
      </w:r>
      <w:r>
        <w:rPr>
          <w:rFonts w:hint="eastAsia" w:ascii="仿宋" w:hAnsi="仿宋" w:eastAsia="仿宋" w:cs="仿宋"/>
          <w:sz w:val="24"/>
          <w:szCs w:val="24"/>
          <w:highlight w:val="none"/>
          <w:lang w:val="en-US" w:eastAsia="zh-CN"/>
        </w:rPr>
        <w:t>关</w:t>
      </w:r>
      <w:r>
        <w:rPr>
          <w:rFonts w:hint="eastAsia" w:ascii="仿宋" w:hAnsi="仿宋" w:eastAsia="仿宋" w:cs="仿宋"/>
          <w:sz w:val="24"/>
          <w:szCs w:val="24"/>
          <w:highlight w:val="none"/>
        </w:rPr>
        <w:t>；若因此给甲方造成损失</w:t>
      </w:r>
      <w:r>
        <w:rPr>
          <w:rFonts w:hint="eastAsia" w:ascii="仿宋" w:hAnsi="仿宋" w:eastAsia="仿宋" w:cs="仿宋"/>
          <w:sz w:val="24"/>
          <w:szCs w:val="24"/>
          <w:highlight w:val="none"/>
          <w:lang w:val="en-US" w:eastAsia="zh-CN"/>
        </w:rPr>
        <w:t>或对第三方赔付</w:t>
      </w:r>
      <w:r>
        <w:rPr>
          <w:rFonts w:hint="eastAsia" w:ascii="仿宋" w:hAnsi="仿宋" w:eastAsia="仿宋" w:cs="仿宋"/>
          <w:sz w:val="24"/>
          <w:szCs w:val="24"/>
          <w:highlight w:val="none"/>
        </w:rPr>
        <w:t>的，乙方还须赔偿甲方全部损失。</w:t>
      </w:r>
    </w:p>
    <w:p w14:paraId="50C365E6">
      <w:pPr>
        <w:pageBreakBefore w:val="0"/>
        <w:widowControl w:val="0"/>
        <w:kinsoku/>
        <w:wordWrap/>
        <w:overflowPunct/>
        <w:topLinePunct w:val="0"/>
        <w:autoSpaceDE/>
        <w:autoSpaceDN/>
        <w:bidi w:val="0"/>
        <w:snapToGrid w:val="0"/>
        <w:spacing w:line="460" w:lineRule="exact"/>
        <w:ind w:firstLine="480" w:firstLineChars="200"/>
        <w:rPr>
          <w:rFonts w:hint="eastAsia" w:ascii="仿宋" w:hAnsi="仿宋" w:eastAsia="仿宋" w:cs="仿宋"/>
          <w:lang w:val="en-US" w:eastAsia="zh-CN"/>
        </w:rPr>
      </w:pPr>
      <w:r>
        <w:rPr>
          <w:rFonts w:hint="eastAsia" w:ascii="仿宋" w:hAnsi="仿宋" w:eastAsia="仿宋" w:cs="仿宋"/>
          <w:sz w:val="24"/>
          <w:szCs w:val="24"/>
          <w:highlight w:val="none"/>
          <w:lang w:val="en-US" w:eastAsia="zh-CN"/>
        </w:rPr>
        <w:t>8.如投标时虚假应标，致使履约验收时货物、监测系统及发电量转换平台不满足采购文件及合同规定的，甲方有权单方面终止合同，扣除所有履约保证金和待付合同价款，并由乙方承担由此造成甲方的所有损失，且甲方将按采购文件第二部分、投标须知4.9条规定，汇报监管部门。</w:t>
      </w:r>
    </w:p>
    <w:p w14:paraId="56BB4A5C">
      <w:pPr>
        <w:pStyle w:val="6"/>
        <w:pageBreakBefore w:val="0"/>
        <w:widowControl w:val="0"/>
        <w:kinsoku/>
        <w:wordWrap/>
        <w:overflowPunct/>
        <w:topLinePunct w:val="0"/>
        <w:autoSpaceDE/>
        <w:autoSpaceDN/>
        <w:bidi w:val="0"/>
        <w:snapToGrid w:val="0"/>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第八条 违约责任</w:t>
      </w:r>
    </w:p>
    <w:p w14:paraId="26E3482A">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如果乙方在合同约定的期限内不能</w:t>
      </w:r>
      <w:r>
        <w:rPr>
          <w:rFonts w:hint="eastAsia" w:ascii="仿宋" w:hAnsi="仿宋" w:eastAsia="仿宋" w:cs="仿宋"/>
          <w:sz w:val="24"/>
          <w:szCs w:val="24"/>
          <w:highlight w:val="none"/>
          <w:lang w:val="en-US" w:eastAsia="zh-CN"/>
        </w:rPr>
        <w:t>完成供货、安装并通过甲方验收</w:t>
      </w:r>
      <w:r>
        <w:rPr>
          <w:rFonts w:hint="eastAsia" w:ascii="仿宋" w:hAnsi="仿宋" w:eastAsia="仿宋" w:cs="仿宋"/>
          <w:sz w:val="24"/>
          <w:szCs w:val="24"/>
          <w:highlight w:val="none"/>
        </w:rPr>
        <w:t>的，每逾期一天，按照合同总金额的</w:t>
      </w:r>
      <w:r>
        <w:rPr>
          <w:rFonts w:hint="eastAsia" w:ascii="仿宋" w:hAnsi="仿宋" w:eastAsia="仿宋" w:cs="仿宋"/>
          <w:sz w:val="24"/>
          <w:szCs w:val="24"/>
          <w:highlight w:val="none"/>
          <w:lang w:val="en-US" w:eastAsia="zh-CN"/>
        </w:rPr>
        <w:t>万分之三</w:t>
      </w:r>
      <w:r>
        <w:rPr>
          <w:rFonts w:hint="eastAsia" w:ascii="仿宋" w:hAnsi="仿宋" w:eastAsia="仿宋" w:cs="仿宋"/>
          <w:sz w:val="24"/>
          <w:szCs w:val="24"/>
          <w:highlight w:val="none"/>
        </w:rPr>
        <w:t>计算承担违约金，如</w:t>
      </w:r>
      <w:r>
        <w:rPr>
          <w:rFonts w:hint="eastAsia" w:ascii="仿宋" w:hAnsi="仿宋" w:eastAsia="仿宋" w:cs="仿宋"/>
          <w:sz w:val="24"/>
          <w:szCs w:val="24"/>
          <w:highlight w:val="none"/>
          <w:lang w:val="en-US" w:eastAsia="zh-CN"/>
        </w:rPr>
        <w:t>逾期</w:t>
      </w:r>
      <w:r>
        <w:rPr>
          <w:rFonts w:hint="eastAsia" w:ascii="仿宋" w:hAnsi="仿宋" w:eastAsia="仿宋" w:cs="仿宋"/>
          <w:sz w:val="24"/>
          <w:szCs w:val="24"/>
          <w:highlight w:val="none"/>
        </w:rPr>
        <w:t>超过 30 天仍不能交货或因乙方逾期导致甲方合同目的不能实现的，甲方有权解除合同，</w:t>
      </w:r>
      <w:r>
        <w:rPr>
          <w:rFonts w:hint="eastAsia" w:ascii="仿宋" w:hAnsi="仿宋" w:eastAsia="仿宋" w:cs="仿宋"/>
          <w:sz w:val="24"/>
          <w:szCs w:val="24"/>
          <w:highlight w:val="none"/>
          <w:lang w:val="en-US" w:eastAsia="zh-CN"/>
        </w:rPr>
        <w:t>不予退还履约保证金，</w:t>
      </w:r>
      <w:r>
        <w:rPr>
          <w:rFonts w:hint="eastAsia" w:ascii="仿宋" w:hAnsi="仿宋" w:eastAsia="仿宋" w:cs="仿宋"/>
          <w:sz w:val="24"/>
          <w:szCs w:val="24"/>
          <w:highlight w:val="none"/>
        </w:rPr>
        <w:t>并要求乙方按照合同总金额的</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%支付违约金。</w:t>
      </w:r>
      <w:r>
        <w:rPr>
          <w:rFonts w:hint="eastAsia" w:ascii="仿宋" w:hAnsi="仿宋" w:eastAsia="仿宋" w:cs="仿宋"/>
          <w:sz w:val="24"/>
          <w:szCs w:val="24"/>
          <w:highlight w:val="none"/>
          <w:lang w:val="en-US" w:eastAsia="zh-CN"/>
        </w:rPr>
        <w:t>若前述违约金不足以支付甲方全部损失的，乙方还应继续承担相应的赔偿责任。</w:t>
      </w:r>
    </w:p>
    <w:p w14:paraId="0D3930E2">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如乙方不配合进行退、换货的，设备毁损、灭失等风险由乙方自行承担，由此给甲方造成损失的，乙方应予赔偿。</w:t>
      </w:r>
    </w:p>
    <w:p w14:paraId="6DDC33BE">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乙方违反合同第七条品质承诺的，除</w:t>
      </w:r>
      <w:r>
        <w:rPr>
          <w:rFonts w:hint="eastAsia" w:ascii="仿宋" w:hAnsi="仿宋" w:eastAsia="仿宋" w:cs="仿宋"/>
          <w:sz w:val="24"/>
          <w:szCs w:val="24"/>
          <w:highlight w:val="none"/>
          <w:lang w:val="en-US" w:eastAsia="zh-CN"/>
        </w:rPr>
        <w:t>按第七条约定承担责任外（如有），</w:t>
      </w:r>
      <w:r>
        <w:rPr>
          <w:rFonts w:hint="eastAsia" w:ascii="仿宋" w:hAnsi="仿宋" w:eastAsia="仿宋" w:cs="仿宋"/>
          <w:sz w:val="24"/>
          <w:szCs w:val="24"/>
          <w:highlight w:val="none"/>
        </w:rPr>
        <w:t>甲方</w:t>
      </w:r>
      <w:r>
        <w:rPr>
          <w:rFonts w:hint="eastAsia" w:ascii="仿宋" w:hAnsi="仿宋" w:eastAsia="仿宋" w:cs="仿宋"/>
          <w:sz w:val="24"/>
          <w:szCs w:val="24"/>
          <w:highlight w:val="none"/>
          <w:lang w:val="en-US" w:eastAsia="zh-CN"/>
        </w:rPr>
        <w:t>还</w:t>
      </w:r>
      <w:r>
        <w:rPr>
          <w:rFonts w:hint="eastAsia" w:ascii="仿宋" w:hAnsi="仿宋" w:eastAsia="仿宋" w:cs="仿宋"/>
          <w:sz w:val="24"/>
          <w:szCs w:val="24"/>
          <w:highlight w:val="none"/>
        </w:rPr>
        <w:t>有权要求乙方支付合同总金额</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2</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%的违约金，同时，甲方有权视乙方违约情况解除合同。</w:t>
      </w:r>
    </w:p>
    <w:p w14:paraId="673826BD">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4.乙方提供的货物、监测系统及发电量转换平台等质量不符合合同要求和满足甲方使用目的的，甲方</w:t>
      </w:r>
      <w:r>
        <w:rPr>
          <w:rFonts w:hint="eastAsia" w:ascii="仿宋" w:hAnsi="仿宋" w:eastAsia="仿宋" w:cs="仿宋"/>
          <w:sz w:val="24"/>
          <w:szCs w:val="24"/>
          <w:highlight w:val="none"/>
        </w:rPr>
        <w:t>有权要乙方纠正，乙方拒绝纠正或者纠正不到位的，</w:t>
      </w:r>
      <w:r>
        <w:rPr>
          <w:rFonts w:hint="eastAsia" w:ascii="仿宋" w:hAnsi="仿宋" w:eastAsia="仿宋" w:cs="仿宋"/>
          <w:sz w:val="24"/>
          <w:szCs w:val="24"/>
          <w:highlight w:val="none"/>
          <w:lang w:val="en-US" w:eastAsia="zh-CN"/>
        </w:rPr>
        <w:t>甲方有权要求</w:t>
      </w:r>
      <w:r>
        <w:rPr>
          <w:rFonts w:hint="eastAsia" w:ascii="仿宋" w:hAnsi="仿宋" w:eastAsia="仿宋" w:cs="仿宋"/>
          <w:sz w:val="24"/>
          <w:szCs w:val="24"/>
          <w:highlight w:val="none"/>
        </w:rPr>
        <w:t>按照合同总金额的10%支付违约金</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并视情况选择是否解除合同，不予退还履约保证金。若前述</w:t>
      </w:r>
      <w:r>
        <w:rPr>
          <w:rFonts w:hint="eastAsia" w:ascii="仿宋" w:hAnsi="仿宋" w:eastAsia="仿宋" w:cs="仿宋"/>
          <w:sz w:val="24"/>
          <w:szCs w:val="24"/>
          <w:highlight w:val="none"/>
        </w:rPr>
        <w:t>违约金不足以支付甲方全部损失的，乙方还应继续承担相应的赔偿责任。</w:t>
      </w:r>
    </w:p>
    <w:p w14:paraId="17758B4A">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sz w:val="24"/>
          <w:szCs w:val="24"/>
          <w:highlight w:val="green"/>
          <w:lang w:val="en-US" w:eastAsia="zh-CN"/>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甲方解除合同的，合同于甲方发出的书面解除合同通知书送达乙方之日起解除，乙方应在合同解除后</w:t>
      </w:r>
      <w:r>
        <w:rPr>
          <w:rFonts w:hint="eastAsia" w:ascii="仿宋" w:hAnsi="仿宋" w:eastAsia="仿宋" w:cs="仿宋"/>
          <w:sz w:val="24"/>
          <w:szCs w:val="24"/>
          <w:highlight w:val="none"/>
          <w:u w:val="single"/>
        </w:rPr>
        <w:t xml:space="preserve"> 10 </w:t>
      </w:r>
      <w:r>
        <w:rPr>
          <w:rFonts w:hint="eastAsia" w:ascii="仿宋" w:hAnsi="仿宋" w:eastAsia="仿宋" w:cs="仿宋"/>
          <w:sz w:val="24"/>
          <w:szCs w:val="24"/>
          <w:highlight w:val="none"/>
        </w:rPr>
        <w:t>日内退还甲方已支付的货款，逾期退还货款的，每日按未退金额的</w:t>
      </w:r>
      <w:r>
        <w:rPr>
          <w:rFonts w:hint="eastAsia" w:ascii="仿宋" w:hAnsi="仿宋" w:eastAsia="仿宋" w:cs="仿宋"/>
          <w:sz w:val="24"/>
          <w:szCs w:val="24"/>
          <w:highlight w:val="none"/>
          <w:lang w:val="en-US" w:eastAsia="zh-CN"/>
        </w:rPr>
        <w:t>万分之三</w:t>
      </w:r>
      <w:r>
        <w:rPr>
          <w:rFonts w:hint="eastAsia" w:ascii="仿宋" w:hAnsi="仿宋" w:eastAsia="仿宋" w:cs="仿宋"/>
          <w:sz w:val="24"/>
          <w:szCs w:val="24"/>
          <w:highlight w:val="none"/>
        </w:rPr>
        <w:t>支付违约金。</w:t>
      </w:r>
    </w:p>
    <w:p w14:paraId="727EEA6E">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6.以上约定的违约金优先从乙方缴纳的履约保证金中扣除，如履约保证金不足抵扣的，甲方有权从待付货款中扣除。因乙方违约造成甲方损失超过待付货款的，甲方有权保留继续追偿的权力。</w:t>
      </w:r>
    </w:p>
    <w:p w14:paraId="2C0F95CA">
      <w:pPr>
        <w:pStyle w:val="6"/>
        <w:pageBreakBefore w:val="0"/>
        <w:widowControl w:val="0"/>
        <w:kinsoku/>
        <w:wordWrap/>
        <w:overflowPunct/>
        <w:topLinePunct w:val="0"/>
        <w:autoSpaceDE/>
        <w:autoSpaceDN/>
        <w:bidi w:val="0"/>
        <w:snapToGrid w:val="0"/>
        <w:spacing w:line="460" w:lineRule="exact"/>
        <w:ind w:firstLine="422"/>
        <w:rPr>
          <w:rFonts w:hint="eastAsia" w:ascii="仿宋" w:hAnsi="仿宋" w:eastAsia="仿宋" w:cs="仿宋"/>
          <w:sz w:val="24"/>
          <w:szCs w:val="24"/>
          <w:highlight w:val="none"/>
        </w:rPr>
      </w:pPr>
      <w:r>
        <w:rPr>
          <w:rFonts w:hint="eastAsia" w:ascii="仿宋" w:hAnsi="仿宋" w:eastAsia="仿宋" w:cs="仿宋"/>
          <w:sz w:val="24"/>
          <w:szCs w:val="24"/>
          <w:highlight w:val="none"/>
        </w:rPr>
        <w:t>第九条 通知</w:t>
      </w:r>
    </w:p>
    <w:p w14:paraId="0F717648">
      <w:pPr>
        <w:pageBreakBefore w:val="0"/>
        <w:widowControl w:val="0"/>
        <w:kinsoku/>
        <w:wordWrap/>
        <w:overflowPunct/>
        <w:topLinePunct w:val="0"/>
        <w:autoSpaceDE/>
        <w:autoSpaceDN/>
        <w:bidi w:val="0"/>
        <w:snapToGrid w:val="0"/>
        <w:spacing w:line="460" w:lineRule="exact"/>
        <w:ind w:firstLine="480" w:firstLineChars="200"/>
        <w:rPr>
          <w:rFonts w:hint="eastAsia" w:ascii="仿宋" w:hAnsi="仿宋" w:eastAsia="仿宋" w:cs="仿宋"/>
          <w:spacing w:val="6"/>
          <w:sz w:val="24"/>
          <w:szCs w:val="24"/>
          <w:highlight w:val="none"/>
        </w:rPr>
      </w:pPr>
      <w:r>
        <w:rPr>
          <w:rFonts w:hint="eastAsia" w:ascii="仿宋" w:hAnsi="仿宋" w:eastAsia="仿宋" w:cs="仿宋"/>
          <w:sz w:val="24"/>
          <w:szCs w:val="24"/>
          <w:highlight w:val="none"/>
        </w:rPr>
        <w:t>一方需要向另一方发出的所有通知、请求、要求、同意及其他通讯，都应以中文书写，按以下地址或传真号码，以专人递送、邮寄或传真的方式送达给另一方，按双方约定的方式发出视为送达。如果一方通讯信</w:t>
      </w:r>
      <w:r>
        <w:rPr>
          <w:rFonts w:hint="eastAsia" w:ascii="仿宋" w:hAnsi="仿宋" w:eastAsia="仿宋" w:cs="仿宋"/>
          <w:spacing w:val="6"/>
          <w:sz w:val="24"/>
          <w:szCs w:val="24"/>
          <w:highlight w:val="none"/>
        </w:rPr>
        <w:t>息发生变更，则应在变更当日以书面形式通知另一方，否则，视为未变更。</w:t>
      </w:r>
    </w:p>
    <w:p w14:paraId="737AA7C1">
      <w:pPr>
        <w:pageBreakBefore w:val="0"/>
        <w:widowControl w:val="0"/>
        <w:kinsoku/>
        <w:wordWrap/>
        <w:overflowPunct/>
        <w:topLinePunct w:val="0"/>
        <w:autoSpaceDE/>
        <w:autoSpaceDN/>
        <w:bidi w:val="0"/>
        <w:snapToGrid w:val="0"/>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甲方的联系方式： </w:t>
      </w:r>
    </w:p>
    <w:p w14:paraId="12408A6B">
      <w:pPr>
        <w:pageBreakBefore w:val="0"/>
        <w:widowControl w:val="0"/>
        <w:kinsoku/>
        <w:wordWrap/>
        <w:overflowPunct/>
        <w:topLinePunct w:val="0"/>
        <w:autoSpaceDE/>
        <w:autoSpaceDN/>
        <w:bidi w:val="0"/>
        <w:snapToGrid w:val="0"/>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single"/>
          <w:lang w:val="en-US" w:eastAsia="zh-CN"/>
        </w:rPr>
        <w:t>签订合同时填入对应内容</w:t>
      </w:r>
      <w:r>
        <w:rPr>
          <w:rFonts w:hint="eastAsia" w:ascii="仿宋" w:hAnsi="仿宋" w:eastAsia="仿宋" w:cs="仿宋"/>
          <w:sz w:val="24"/>
          <w:szCs w:val="24"/>
          <w:highlight w:val="none"/>
          <w:u w:val="single"/>
        </w:rPr>
        <w:t>】</w:t>
      </w:r>
    </w:p>
    <w:p w14:paraId="61A323D0">
      <w:pPr>
        <w:pageBreakBefore w:val="0"/>
        <w:widowControl w:val="0"/>
        <w:kinsoku/>
        <w:wordWrap/>
        <w:overflowPunct/>
        <w:topLinePunct w:val="0"/>
        <w:autoSpaceDE/>
        <w:autoSpaceDN/>
        <w:bidi w:val="0"/>
        <w:snapToGrid w:val="0"/>
        <w:spacing w:line="46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工作联系人</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single"/>
          <w:lang w:val="en-US" w:eastAsia="zh-CN"/>
        </w:rPr>
        <w:t>签订合同时填入对应内容</w:t>
      </w:r>
      <w:r>
        <w:rPr>
          <w:rFonts w:hint="eastAsia" w:ascii="仿宋" w:hAnsi="仿宋" w:eastAsia="仿宋" w:cs="仿宋"/>
          <w:sz w:val="24"/>
          <w:szCs w:val="24"/>
          <w:highlight w:val="none"/>
          <w:u w:val="single"/>
        </w:rPr>
        <w:t>】</w:t>
      </w:r>
    </w:p>
    <w:p w14:paraId="477DC1A0">
      <w:pPr>
        <w:pageBreakBefore w:val="0"/>
        <w:widowControl w:val="0"/>
        <w:kinsoku/>
        <w:wordWrap/>
        <w:overflowPunct/>
        <w:topLinePunct w:val="0"/>
        <w:autoSpaceDE/>
        <w:autoSpaceDN/>
        <w:bidi w:val="0"/>
        <w:snapToGrid w:val="0"/>
        <w:spacing w:line="46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电子邮箱：</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single"/>
          <w:lang w:val="en-US" w:eastAsia="zh-CN"/>
        </w:rPr>
        <w:t>签订合同时填入对应内容</w:t>
      </w:r>
      <w:r>
        <w:rPr>
          <w:rFonts w:hint="eastAsia" w:ascii="仿宋" w:hAnsi="仿宋" w:eastAsia="仿宋" w:cs="仿宋"/>
          <w:sz w:val="24"/>
          <w:szCs w:val="24"/>
          <w:highlight w:val="none"/>
          <w:u w:val="single"/>
        </w:rPr>
        <w:t>】</w:t>
      </w:r>
    </w:p>
    <w:p w14:paraId="49F6E03D">
      <w:pPr>
        <w:pageBreakBefore w:val="0"/>
        <w:widowControl w:val="0"/>
        <w:kinsoku/>
        <w:wordWrap/>
        <w:overflowPunct/>
        <w:topLinePunct w:val="0"/>
        <w:autoSpaceDE/>
        <w:autoSpaceDN/>
        <w:bidi w:val="0"/>
        <w:snapToGrid w:val="0"/>
        <w:spacing w:line="46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电话：</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single"/>
          <w:lang w:val="en-US" w:eastAsia="zh-CN"/>
        </w:rPr>
        <w:t>签订合同时填入对应内容</w:t>
      </w:r>
      <w:r>
        <w:rPr>
          <w:rFonts w:hint="eastAsia" w:ascii="仿宋" w:hAnsi="仿宋" w:eastAsia="仿宋" w:cs="仿宋"/>
          <w:sz w:val="24"/>
          <w:szCs w:val="24"/>
          <w:highlight w:val="none"/>
          <w:u w:val="single"/>
        </w:rPr>
        <w:t>】</w:t>
      </w:r>
    </w:p>
    <w:p w14:paraId="5A356E35">
      <w:pPr>
        <w:pageBreakBefore w:val="0"/>
        <w:widowControl w:val="0"/>
        <w:kinsoku/>
        <w:wordWrap/>
        <w:overflowPunct/>
        <w:topLinePunct w:val="0"/>
        <w:autoSpaceDE/>
        <w:autoSpaceDN/>
        <w:bidi w:val="0"/>
        <w:snapToGrid w:val="0"/>
        <w:spacing w:line="46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手机：</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single"/>
          <w:lang w:val="en-US" w:eastAsia="zh-CN"/>
        </w:rPr>
        <w:t>签订合同时填入对应内容</w:t>
      </w:r>
      <w:r>
        <w:rPr>
          <w:rFonts w:hint="eastAsia" w:ascii="仿宋" w:hAnsi="仿宋" w:eastAsia="仿宋" w:cs="仿宋"/>
          <w:sz w:val="24"/>
          <w:szCs w:val="24"/>
          <w:highlight w:val="none"/>
          <w:u w:val="single"/>
        </w:rPr>
        <w:t>】</w:t>
      </w:r>
    </w:p>
    <w:p w14:paraId="5A00D83E">
      <w:pPr>
        <w:pageBreakBefore w:val="0"/>
        <w:widowControl w:val="0"/>
        <w:kinsoku/>
        <w:wordWrap/>
        <w:overflowPunct/>
        <w:topLinePunct w:val="0"/>
        <w:autoSpaceDE/>
        <w:autoSpaceDN/>
        <w:bidi w:val="0"/>
        <w:snapToGrid w:val="0"/>
        <w:spacing w:line="46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传真：</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single"/>
          <w:lang w:val="en-US" w:eastAsia="zh-CN"/>
        </w:rPr>
        <w:t>签订合同时填入对应内容</w:t>
      </w:r>
      <w:r>
        <w:rPr>
          <w:rFonts w:hint="eastAsia" w:ascii="仿宋" w:hAnsi="仿宋" w:eastAsia="仿宋" w:cs="仿宋"/>
          <w:sz w:val="24"/>
          <w:szCs w:val="24"/>
          <w:highlight w:val="none"/>
          <w:u w:val="single"/>
        </w:rPr>
        <w:t>】</w:t>
      </w:r>
    </w:p>
    <w:p w14:paraId="71C485A2">
      <w:pPr>
        <w:pageBreakBefore w:val="0"/>
        <w:widowControl w:val="0"/>
        <w:kinsoku/>
        <w:wordWrap/>
        <w:overflowPunct/>
        <w:topLinePunct w:val="0"/>
        <w:autoSpaceDE/>
        <w:autoSpaceDN/>
        <w:bidi w:val="0"/>
        <w:snapToGrid w:val="0"/>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乙方的联系方式：</w:t>
      </w:r>
    </w:p>
    <w:p w14:paraId="28105183">
      <w:pPr>
        <w:pageBreakBefore w:val="0"/>
        <w:widowControl w:val="0"/>
        <w:kinsoku/>
        <w:wordWrap/>
        <w:overflowPunct/>
        <w:topLinePunct w:val="0"/>
        <w:autoSpaceDE/>
        <w:autoSpaceDN/>
        <w:bidi w:val="0"/>
        <w:snapToGrid w:val="0"/>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single"/>
          <w:lang w:val="en-US" w:eastAsia="zh-CN"/>
        </w:rPr>
        <w:t>签订合同时填入对应内容</w:t>
      </w:r>
      <w:r>
        <w:rPr>
          <w:rFonts w:hint="eastAsia" w:ascii="仿宋" w:hAnsi="仿宋" w:eastAsia="仿宋" w:cs="仿宋"/>
          <w:sz w:val="24"/>
          <w:szCs w:val="24"/>
          <w:highlight w:val="none"/>
          <w:u w:val="single"/>
        </w:rPr>
        <w:t>】</w:t>
      </w:r>
    </w:p>
    <w:p w14:paraId="6E77F6CE">
      <w:pPr>
        <w:pageBreakBefore w:val="0"/>
        <w:widowControl w:val="0"/>
        <w:kinsoku/>
        <w:wordWrap/>
        <w:overflowPunct/>
        <w:topLinePunct w:val="0"/>
        <w:autoSpaceDE/>
        <w:autoSpaceDN/>
        <w:bidi w:val="0"/>
        <w:snapToGrid w:val="0"/>
        <w:spacing w:line="46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工作联系人</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single"/>
          <w:lang w:val="en-US" w:eastAsia="zh-CN"/>
        </w:rPr>
        <w:t>签订合同时填入对应内容</w:t>
      </w:r>
      <w:r>
        <w:rPr>
          <w:rFonts w:hint="eastAsia" w:ascii="仿宋" w:hAnsi="仿宋" w:eastAsia="仿宋" w:cs="仿宋"/>
          <w:sz w:val="24"/>
          <w:szCs w:val="24"/>
          <w:highlight w:val="none"/>
          <w:u w:val="single"/>
        </w:rPr>
        <w:t>】</w:t>
      </w:r>
    </w:p>
    <w:p w14:paraId="5290AECE">
      <w:pPr>
        <w:pageBreakBefore w:val="0"/>
        <w:widowControl w:val="0"/>
        <w:kinsoku/>
        <w:wordWrap/>
        <w:overflowPunct/>
        <w:topLinePunct w:val="0"/>
        <w:autoSpaceDE/>
        <w:autoSpaceDN/>
        <w:bidi w:val="0"/>
        <w:snapToGrid w:val="0"/>
        <w:spacing w:line="46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电子邮箱：</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single"/>
          <w:lang w:val="en-US" w:eastAsia="zh-CN"/>
        </w:rPr>
        <w:t>签订合同时填入对应内容</w:t>
      </w:r>
      <w:r>
        <w:rPr>
          <w:rFonts w:hint="eastAsia" w:ascii="仿宋" w:hAnsi="仿宋" w:eastAsia="仿宋" w:cs="仿宋"/>
          <w:sz w:val="24"/>
          <w:szCs w:val="24"/>
          <w:highlight w:val="none"/>
          <w:u w:val="single"/>
        </w:rPr>
        <w:t>】</w:t>
      </w:r>
    </w:p>
    <w:p w14:paraId="11E489EA">
      <w:pPr>
        <w:pageBreakBefore w:val="0"/>
        <w:widowControl w:val="0"/>
        <w:kinsoku/>
        <w:wordWrap/>
        <w:overflowPunct/>
        <w:topLinePunct w:val="0"/>
        <w:autoSpaceDE/>
        <w:autoSpaceDN/>
        <w:bidi w:val="0"/>
        <w:snapToGrid w:val="0"/>
        <w:spacing w:line="46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电话：</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single"/>
          <w:lang w:val="en-US" w:eastAsia="zh-CN"/>
        </w:rPr>
        <w:t>签订合同时填入对应内容</w:t>
      </w:r>
      <w:r>
        <w:rPr>
          <w:rFonts w:hint="eastAsia" w:ascii="仿宋" w:hAnsi="仿宋" w:eastAsia="仿宋" w:cs="仿宋"/>
          <w:sz w:val="24"/>
          <w:szCs w:val="24"/>
          <w:highlight w:val="none"/>
          <w:u w:val="single"/>
        </w:rPr>
        <w:t>】</w:t>
      </w:r>
    </w:p>
    <w:p w14:paraId="789E84EB">
      <w:pPr>
        <w:pageBreakBefore w:val="0"/>
        <w:widowControl w:val="0"/>
        <w:kinsoku/>
        <w:wordWrap/>
        <w:overflowPunct/>
        <w:topLinePunct w:val="0"/>
        <w:autoSpaceDE/>
        <w:autoSpaceDN/>
        <w:bidi w:val="0"/>
        <w:snapToGrid w:val="0"/>
        <w:spacing w:line="46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手机：</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single"/>
          <w:lang w:val="en-US" w:eastAsia="zh-CN"/>
        </w:rPr>
        <w:t>签订合同时填入对应内容</w:t>
      </w:r>
      <w:r>
        <w:rPr>
          <w:rFonts w:hint="eastAsia" w:ascii="仿宋" w:hAnsi="仿宋" w:eastAsia="仿宋" w:cs="仿宋"/>
          <w:sz w:val="24"/>
          <w:szCs w:val="24"/>
          <w:highlight w:val="none"/>
          <w:u w:val="single"/>
        </w:rPr>
        <w:t>】</w:t>
      </w:r>
    </w:p>
    <w:p w14:paraId="5BC665BE">
      <w:pPr>
        <w:pageBreakBefore w:val="0"/>
        <w:widowControl w:val="0"/>
        <w:kinsoku/>
        <w:wordWrap/>
        <w:overflowPunct/>
        <w:topLinePunct w:val="0"/>
        <w:autoSpaceDE/>
        <w:autoSpaceDN/>
        <w:bidi w:val="0"/>
        <w:snapToGrid w:val="0"/>
        <w:spacing w:line="46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传真：</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single"/>
          <w:lang w:val="en-US" w:eastAsia="zh-CN"/>
        </w:rPr>
        <w:t>签订合同时填入对应内容</w:t>
      </w:r>
      <w:r>
        <w:rPr>
          <w:rFonts w:hint="eastAsia" w:ascii="仿宋" w:hAnsi="仿宋" w:eastAsia="仿宋" w:cs="仿宋"/>
          <w:sz w:val="24"/>
          <w:szCs w:val="24"/>
          <w:highlight w:val="none"/>
          <w:u w:val="single"/>
        </w:rPr>
        <w:t>】</w:t>
      </w:r>
    </w:p>
    <w:p w14:paraId="7BABEBE9">
      <w:pPr>
        <w:pStyle w:val="6"/>
        <w:pageBreakBefore w:val="0"/>
        <w:widowControl w:val="0"/>
        <w:kinsoku/>
        <w:wordWrap/>
        <w:overflowPunct/>
        <w:topLinePunct w:val="0"/>
        <w:autoSpaceDE/>
        <w:autoSpaceDN/>
        <w:bidi w:val="0"/>
        <w:snapToGrid w:val="0"/>
        <w:spacing w:line="460" w:lineRule="exact"/>
        <w:ind w:firstLine="422"/>
        <w:rPr>
          <w:rFonts w:hint="eastAsia" w:ascii="仿宋" w:hAnsi="仿宋" w:eastAsia="仿宋" w:cs="仿宋"/>
          <w:sz w:val="24"/>
          <w:szCs w:val="24"/>
          <w:highlight w:val="none"/>
        </w:rPr>
      </w:pPr>
      <w:r>
        <w:rPr>
          <w:rFonts w:hint="eastAsia" w:ascii="仿宋" w:hAnsi="仿宋" w:eastAsia="仿宋" w:cs="仿宋"/>
          <w:sz w:val="24"/>
          <w:szCs w:val="24"/>
          <w:highlight w:val="none"/>
        </w:rPr>
        <w:t>第十条 不可抗力</w:t>
      </w:r>
    </w:p>
    <w:p w14:paraId="31DF1403">
      <w:pPr>
        <w:pageBreakBefore w:val="0"/>
        <w:widowControl w:val="0"/>
        <w:kinsoku/>
        <w:wordWrap/>
        <w:overflowPunct/>
        <w:topLinePunct w:val="0"/>
        <w:autoSpaceDE/>
        <w:autoSpaceDN/>
        <w:bidi w:val="0"/>
        <w:snapToGrid w:val="0"/>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由于不可抗力因素，影响合同执行时，双方均有权解除合同。受不可抗力影响的一方应尽快将所发生的不可抗力事故情况以书面方式通知另一方，并在事件发生之日起15日内以特快专递方式将有关部门出具的证明文件提交给另一方审阅确认。</w:t>
      </w:r>
    </w:p>
    <w:p w14:paraId="14F66F71">
      <w:pPr>
        <w:pStyle w:val="6"/>
        <w:pageBreakBefore w:val="0"/>
        <w:widowControl w:val="0"/>
        <w:kinsoku/>
        <w:wordWrap/>
        <w:overflowPunct/>
        <w:topLinePunct w:val="0"/>
        <w:autoSpaceDE/>
        <w:autoSpaceDN/>
        <w:bidi w:val="0"/>
        <w:snapToGrid w:val="0"/>
        <w:spacing w:line="460" w:lineRule="exact"/>
        <w:ind w:firstLine="422"/>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第十一条转包、分包</w:t>
      </w:r>
    </w:p>
    <w:p w14:paraId="7D997161">
      <w:pPr>
        <w:pStyle w:val="9"/>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default"/>
          <w:u w:val="none"/>
          <w:lang w:val="en-US" w:eastAsia="zh-CN"/>
        </w:rPr>
      </w:pPr>
      <w:r>
        <w:rPr>
          <w:rFonts w:hint="eastAsia" w:ascii="仿宋" w:hAnsi="仿宋" w:eastAsia="仿宋" w:cs="仿宋"/>
          <w:b w:val="0"/>
          <w:bCs/>
          <w:kern w:val="0"/>
          <w:sz w:val="24"/>
          <w:szCs w:val="24"/>
          <w:highlight w:val="none"/>
          <w:lang w:val="en-US" w:eastAsia="zh-CN" w:bidi="ar-SA"/>
        </w:rPr>
        <w:t>本项目不允许转包、分包。一经发现有转包、分包现象，甲方可无条件中止合同，并追究乙方的违约责任。</w:t>
      </w:r>
    </w:p>
    <w:p w14:paraId="7DE799B3">
      <w:pPr>
        <w:pStyle w:val="6"/>
        <w:pageBreakBefore w:val="0"/>
        <w:widowControl w:val="0"/>
        <w:kinsoku/>
        <w:wordWrap/>
        <w:overflowPunct/>
        <w:topLinePunct w:val="0"/>
        <w:autoSpaceDE/>
        <w:autoSpaceDN/>
        <w:bidi w:val="0"/>
        <w:snapToGrid w:val="0"/>
        <w:spacing w:line="460" w:lineRule="exact"/>
        <w:ind w:firstLine="422"/>
        <w:rPr>
          <w:rFonts w:hint="eastAsia" w:ascii="仿宋" w:hAnsi="仿宋" w:eastAsia="仿宋" w:cs="仿宋"/>
          <w:sz w:val="24"/>
          <w:szCs w:val="24"/>
          <w:highlight w:val="none"/>
        </w:rPr>
      </w:pPr>
      <w:r>
        <w:rPr>
          <w:rFonts w:hint="eastAsia" w:ascii="仿宋" w:hAnsi="仿宋" w:eastAsia="仿宋" w:cs="仿宋"/>
          <w:sz w:val="24"/>
          <w:szCs w:val="24"/>
          <w:highlight w:val="none"/>
        </w:rPr>
        <w:t>第十</w:t>
      </w:r>
      <w:r>
        <w:rPr>
          <w:rFonts w:hint="eastAsia" w:ascii="仿宋" w:eastAsia="仿宋" w:cs="仿宋"/>
          <w:sz w:val="24"/>
          <w:szCs w:val="24"/>
          <w:highlight w:val="none"/>
          <w:lang w:val="en-US" w:eastAsia="zh-CN"/>
        </w:rPr>
        <w:t>二</w:t>
      </w:r>
      <w:r>
        <w:rPr>
          <w:rFonts w:hint="eastAsia" w:ascii="仿宋" w:hAnsi="仿宋" w:eastAsia="仿宋" w:cs="仿宋"/>
          <w:sz w:val="24"/>
          <w:szCs w:val="24"/>
          <w:highlight w:val="none"/>
        </w:rPr>
        <w:t>条 争议的解决</w:t>
      </w:r>
    </w:p>
    <w:p w14:paraId="6A8816E0">
      <w:pPr>
        <w:pageBreakBefore w:val="0"/>
        <w:widowControl w:val="0"/>
        <w:kinsoku/>
        <w:wordWrap/>
        <w:overflowPunct/>
        <w:topLinePunct w:val="0"/>
        <w:autoSpaceDE/>
        <w:autoSpaceDN/>
        <w:bidi w:val="0"/>
        <w:snapToGrid w:val="0"/>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因执行本合同而引起的一切争议，由双方通过友好协商解决；协商不成时，应向甲方所在地有管辖权的人民法院提起诉讼。</w:t>
      </w:r>
    </w:p>
    <w:p w14:paraId="237BAB5C">
      <w:pPr>
        <w:pStyle w:val="2"/>
        <w:spacing w:line="460" w:lineRule="exact"/>
        <w:ind w:firstLine="480" w:firstLineChars="200"/>
        <w:rPr>
          <w:rFonts w:hint="eastAsia" w:ascii="仿宋" w:hAnsi="仿宋" w:eastAsia="仿宋" w:cs="仿宋"/>
        </w:rPr>
      </w:pPr>
      <w:r>
        <w:rPr>
          <w:rFonts w:hint="eastAsia" w:ascii="仿宋" w:hAnsi="仿宋" w:eastAsia="仿宋" w:cs="仿宋"/>
          <w:sz w:val="24"/>
          <w:szCs w:val="24"/>
          <w:highlight w:val="none"/>
          <w:lang w:val="en-US" w:eastAsia="zh-CN"/>
        </w:rPr>
        <w:t>因乙方违约引起诉讼的，还应承担甲方由此发生的诉讼费、律师费、保全费、鉴定费、检测费、评估费等。</w:t>
      </w:r>
    </w:p>
    <w:p w14:paraId="6B101CB5">
      <w:pPr>
        <w:pStyle w:val="6"/>
        <w:pageBreakBefore w:val="0"/>
        <w:widowControl w:val="0"/>
        <w:kinsoku/>
        <w:wordWrap/>
        <w:overflowPunct/>
        <w:topLinePunct w:val="0"/>
        <w:autoSpaceDE/>
        <w:autoSpaceDN/>
        <w:bidi w:val="0"/>
        <w:snapToGrid w:val="0"/>
        <w:spacing w:line="460" w:lineRule="exact"/>
        <w:ind w:firstLine="422"/>
        <w:rPr>
          <w:rFonts w:hint="eastAsia" w:ascii="仿宋" w:hAnsi="仿宋" w:eastAsia="仿宋" w:cs="仿宋"/>
          <w:sz w:val="24"/>
          <w:szCs w:val="24"/>
          <w:highlight w:val="none"/>
        </w:rPr>
      </w:pPr>
      <w:r>
        <w:rPr>
          <w:rFonts w:hint="eastAsia" w:ascii="仿宋" w:hAnsi="仿宋" w:eastAsia="仿宋" w:cs="仿宋"/>
          <w:sz w:val="24"/>
          <w:szCs w:val="24"/>
          <w:highlight w:val="none"/>
        </w:rPr>
        <w:t>第十</w:t>
      </w:r>
      <w:r>
        <w:rPr>
          <w:rFonts w:hint="eastAsia" w:ascii="仿宋" w:eastAsia="仿宋" w:cs="仿宋"/>
          <w:sz w:val="24"/>
          <w:szCs w:val="24"/>
          <w:highlight w:val="none"/>
          <w:lang w:val="en-US" w:eastAsia="zh-CN"/>
        </w:rPr>
        <w:t>三</w:t>
      </w:r>
      <w:r>
        <w:rPr>
          <w:rFonts w:hint="eastAsia" w:ascii="仿宋" w:hAnsi="仿宋" w:eastAsia="仿宋" w:cs="仿宋"/>
          <w:sz w:val="24"/>
          <w:szCs w:val="24"/>
          <w:highlight w:val="none"/>
        </w:rPr>
        <w:t>条 其他</w:t>
      </w:r>
    </w:p>
    <w:p w14:paraId="1B2F16A5">
      <w:pPr>
        <w:pageBreakBefore w:val="0"/>
        <w:widowControl w:val="0"/>
        <w:kinsoku/>
        <w:wordWrap/>
        <w:overflowPunct/>
        <w:topLinePunct w:val="0"/>
        <w:autoSpaceDE/>
        <w:autoSpaceDN/>
        <w:bidi w:val="0"/>
        <w:snapToGrid w:val="0"/>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本合同附件目录：</w:t>
      </w:r>
      <w:bookmarkStart w:id="49" w:name="fdStrsAppendexFiles"/>
    </w:p>
    <w:p w14:paraId="797E4E99">
      <w:pPr>
        <w:pageBreakBefore w:val="0"/>
        <w:widowControl w:val="0"/>
        <w:kinsoku/>
        <w:wordWrap/>
        <w:overflowPunct/>
        <w:topLinePunct w:val="0"/>
        <w:autoSpaceDE/>
        <w:autoSpaceDN/>
        <w:bidi w:val="0"/>
        <w:snapToGrid w:val="0"/>
        <w:spacing w:line="46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采购文件</w:t>
      </w:r>
    </w:p>
    <w:p w14:paraId="058FE15B">
      <w:pPr>
        <w:pageBreakBefore w:val="0"/>
        <w:widowControl w:val="0"/>
        <w:kinsoku/>
        <w:wordWrap/>
        <w:overflowPunct/>
        <w:topLinePunct w:val="0"/>
        <w:autoSpaceDE/>
        <w:autoSpaceDN/>
        <w:bidi w:val="0"/>
        <w:snapToGrid w:val="0"/>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投标文件</w:t>
      </w:r>
    </w:p>
    <w:bookmarkEnd w:id="49"/>
    <w:p w14:paraId="4E3A6FA9">
      <w:pPr>
        <w:pageBreakBefore w:val="0"/>
        <w:widowControl w:val="0"/>
        <w:kinsoku/>
        <w:wordWrap/>
        <w:overflowPunct/>
        <w:topLinePunct w:val="0"/>
        <w:autoSpaceDE/>
        <w:autoSpaceDN/>
        <w:bidi w:val="0"/>
        <w:snapToGrid w:val="0"/>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在执行期间，如有未尽事宜，由甲乙双方协商，另行签订补充协议。</w:t>
      </w:r>
      <w:r>
        <w:rPr>
          <w:rFonts w:hint="eastAsia" w:ascii="仿宋" w:hAnsi="仿宋" w:eastAsia="仿宋" w:cs="仿宋"/>
          <w:sz w:val="24"/>
          <w:szCs w:val="24"/>
          <w:highlight w:val="none"/>
          <w:lang w:val="en-US" w:eastAsia="zh-CN"/>
        </w:rPr>
        <w:t>补充协议与本合同具有同等法律效力。两者约定不一致的，以最新签署的补充协议为准。</w:t>
      </w:r>
    </w:p>
    <w:p w14:paraId="0007D42D">
      <w:pPr>
        <w:pageBreakBefore w:val="0"/>
        <w:widowControl w:val="0"/>
        <w:kinsoku/>
        <w:wordWrap/>
        <w:overflowPunct/>
        <w:topLinePunct w:val="0"/>
        <w:autoSpaceDE/>
        <w:autoSpaceDN/>
        <w:bidi w:val="0"/>
        <w:snapToGrid w:val="0"/>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本合同一式</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single"/>
          <w:lang w:val="en-US" w:eastAsia="zh-CN"/>
        </w:rPr>
        <w:t>签订合同时填入对应内容</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rPr>
        <w:t>份，甲方执肆份，乙方执</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single"/>
          <w:lang w:val="en-US" w:eastAsia="zh-CN"/>
        </w:rPr>
        <w:t>签订合同时填入对应内容</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rPr>
        <w:t>份，具有同等法律效力。</w:t>
      </w:r>
    </w:p>
    <w:p w14:paraId="10C8DC57">
      <w:pPr>
        <w:pageBreakBefore w:val="0"/>
        <w:widowControl w:val="0"/>
        <w:kinsoku/>
        <w:wordWrap/>
        <w:overflowPunct/>
        <w:topLinePunct w:val="0"/>
        <w:autoSpaceDE/>
        <w:autoSpaceDN/>
        <w:bidi w:val="0"/>
        <w:snapToGrid w:val="0"/>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本合同自双方</w:t>
      </w:r>
      <w:r>
        <w:rPr>
          <w:rFonts w:hint="eastAsia" w:ascii="仿宋" w:hAnsi="仿宋" w:eastAsia="仿宋" w:cs="仿宋"/>
          <w:sz w:val="24"/>
          <w:szCs w:val="24"/>
          <w:highlight w:val="none"/>
          <w:lang w:val="en-US" w:eastAsia="zh-CN"/>
        </w:rPr>
        <w:t>法定代表人或授权代表签字并加盖公章</w:t>
      </w:r>
      <w:r>
        <w:rPr>
          <w:rFonts w:hint="eastAsia" w:ascii="仿宋" w:hAnsi="仿宋" w:eastAsia="仿宋" w:cs="仿宋"/>
          <w:sz w:val="24"/>
          <w:szCs w:val="24"/>
          <w:highlight w:val="none"/>
        </w:rPr>
        <w:t>之日起生效。</w:t>
      </w:r>
    </w:p>
    <w:p w14:paraId="00E3C8F4">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履约保证金</w:t>
      </w:r>
    </w:p>
    <w:p w14:paraId="3C6C2BEE">
      <w:pPr>
        <w:pageBreakBefore w:val="0"/>
        <w:widowControl w:val="0"/>
        <w:kinsoku/>
        <w:wordWrap/>
        <w:overflowPunct/>
        <w:topLinePunct w:val="0"/>
        <w:autoSpaceDE/>
        <w:autoSpaceDN/>
        <w:bidi w:val="0"/>
        <w:adjustRightInd w:val="0"/>
        <w:snapToGrid w:val="0"/>
        <w:spacing w:line="460" w:lineRule="exact"/>
        <w:ind w:firstLine="480" w:firstLineChars="200"/>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eastAsia="zh-CN"/>
        </w:rPr>
        <w:t>（1）</w:t>
      </w:r>
      <w:r>
        <w:rPr>
          <w:rFonts w:hint="eastAsia" w:ascii="仿宋" w:hAnsi="仿宋" w:eastAsia="仿宋" w:cs="仿宋"/>
          <w:bCs/>
          <w:sz w:val="24"/>
          <w:highlight w:val="none"/>
        </w:rPr>
        <w:t>履约保证金的缴纳形式：通过</w:t>
      </w:r>
      <w:r>
        <w:rPr>
          <w:rFonts w:hint="eastAsia" w:ascii="仿宋" w:hAnsi="仿宋" w:eastAsia="仿宋" w:cs="仿宋"/>
          <w:bCs/>
          <w:sz w:val="24"/>
          <w:highlight w:val="none"/>
          <w:lang w:val="en-US" w:eastAsia="zh-CN"/>
        </w:rPr>
        <w:t>乙方</w:t>
      </w:r>
      <w:r>
        <w:rPr>
          <w:rFonts w:hint="eastAsia" w:ascii="仿宋" w:hAnsi="仿宋" w:eastAsia="仿宋" w:cs="仿宋"/>
          <w:bCs/>
          <w:sz w:val="24"/>
          <w:highlight w:val="none"/>
        </w:rPr>
        <w:t>的基本账户以银行转账方式缴纳或采用银行保函或保险公司保函</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若乙方采取银行转账方式的，需采取公对公转账至甲方指定账户。若乙方采纳银行保函或保险公司保函形式的，保函有效期需长于本合同有效期限，否则，甲方有权拒收并视为乙方逾期未提供履约担保；若合同有效期内，保函失效或无法兑现的，乙方需按照甲方要求的期限重新开具有效保函，否则，自保函失效或无法兑现之日起视为乙方逾期未提供履约担保。</w:t>
      </w:r>
    </w:p>
    <w:p w14:paraId="4CC66C4F">
      <w:pPr>
        <w:pageBreakBefore w:val="0"/>
        <w:widowControl w:val="0"/>
        <w:kinsoku/>
        <w:wordWrap/>
        <w:overflowPunct/>
        <w:topLinePunct w:val="0"/>
        <w:autoSpaceDE/>
        <w:autoSpaceDN/>
        <w:bidi w:val="0"/>
        <w:adjustRightInd w:val="0"/>
        <w:snapToGrid w:val="0"/>
        <w:spacing w:line="460" w:lineRule="exact"/>
        <w:ind w:firstLine="480" w:firstLineChars="200"/>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eastAsia="zh-CN"/>
        </w:rPr>
        <w:t>（2）履约保证金的金额：</w:t>
      </w:r>
      <w:r>
        <w:rPr>
          <w:rFonts w:hint="eastAsia" w:ascii="仿宋" w:hAnsi="仿宋" w:eastAsia="仿宋" w:cs="仿宋"/>
          <w:kern w:val="0"/>
          <w:sz w:val="24"/>
          <w:highlight w:val="none"/>
          <w:lang w:val="en-US" w:eastAsia="zh-CN"/>
        </w:rPr>
        <w:t>中标</w:t>
      </w:r>
      <w:r>
        <w:rPr>
          <w:rFonts w:hint="eastAsia" w:ascii="仿宋" w:hAnsi="仿宋" w:eastAsia="仿宋" w:cs="仿宋"/>
          <w:kern w:val="0"/>
          <w:sz w:val="24"/>
          <w:highlight w:val="none"/>
          <w:lang w:eastAsia="zh-CN"/>
        </w:rPr>
        <w:t>金额（暂定合同价款）的1%。</w:t>
      </w:r>
    </w:p>
    <w:p w14:paraId="09B7E55F">
      <w:pPr>
        <w:pageBreakBefore w:val="0"/>
        <w:widowControl w:val="0"/>
        <w:kinsoku/>
        <w:wordWrap/>
        <w:overflowPunct/>
        <w:topLinePunct w:val="0"/>
        <w:autoSpaceDE/>
        <w:autoSpaceDN/>
        <w:bidi w:val="0"/>
        <w:adjustRightInd w:val="0"/>
        <w:snapToGrid w:val="0"/>
        <w:spacing w:line="460" w:lineRule="exact"/>
        <w:ind w:firstLine="480" w:firstLineChars="200"/>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eastAsia="zh-CN"/>
        </w:rPr>
        <w:t>（3）</w:t>
      </w:r>
      <w:r>
        <w:rPr>
          <w:rFonts w:hint="eastAsia" w:ascii="仿宋" w:hAnsi="仿宋" w:eastAsia="仿宋" w:cs="仿宋"/>
          <w:bCs/>
          <w:sz w:val="24"/>
          <w:highlight w:val="none"/>
          <w:lang w:val="en-US" w:eastAsia="zh-CN"/>
        </w:rPr>
        <w:t>履约保证金的缴纳时间：合同签订之日起15个工作日内。</w:t>
      </w:r>
    </w:p>
    <w:p w14:paraId="56097A8A">
      <w:pPr>
        <w:pageBreakBefore w:val="0"/>
        <w:widowControl w:val="0"/>
        <w:kinsoku/>
        <w:wordWrap/>
        <w:overflowPunct/>
        <w:topLinePunct w:val="0"/>
        <w:autoSpaceDE/>
        <w:autoSpaceDN/>
        <w:bidi w:val="0"/>
        <w:adjustRightInd w:val="0"/>
        <w:snapToGrid w:val="0"/>
        <w:spacing w:line="460" w:lineRule="exact"/>
        <w:ind w:firstLine="480" w:firstLineChars="200"/>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4</w:t>
      </w:r>
      <w:r>
        <w:rPr>
          <w:rFonts w:hint="eastAsia" w:ascii="仿宋" w:hAnsi="仿宋" w:eastAsia="仿宋" w:cs="仿宋"/>
          <w:kern w:val="0"/>
          <w:sz w:val="24"/>
          <w:highlight w:val="none"/>
          <w:lang w:eastAsia="zh-CN"/>
        </w:rPr>
        <w:t>）履约保证金退还（采用银行转账方式缴纳履约保证金</w:t>
      </w:r>
      <w:r>
        <w:rPr>
          <w:rFonts w:hint="eastAsia" w:ascii="仿宋" w:hAnsi="仿宋" w:eastAsia="仿宋" w:cs="仿宋"/>
          <w:kern w:val="0"/>
          <w:sz w:val="24"/>
          <w:highlight w:val="none"/>
          <w:lang w:val="en-US" w:eastAsia="zh-CN"/>
        </w:rPr>
        <w:t>适用</w:t>
      </w:r>
      <w:r>
        <w:rPr>
          <w:rFonts w:hint="eastAsia" w:ascii="仿宋" w:hAnsi="仿宋" w:eastAsia="仿宋" w:cs="仿宋"/>
          <w:kern w:val="0"/>
          <w:sz w:val="24"/>
          <w:highlight w:val="none"/>
          <w:lang w:eastAsia="zh-CN"/>
        </w:rPr>
        <w:t>）：招标内容及要求及合同约定</w:t>
      </w:r>
      <w:r>
        <w:rPr>
          <w:rFonts w:hint="eastAsia" w:ascii="仿宋" w:hAnsi="仿宋" w:eastAsia="仿宋" w:cs="仿宋"/>
          <w:kern w:val="0"/>
          <w:sz w:val="24"/>
          <w:highlight w:val="none"/>
          <w:lang w:val="en-US" w:eastAsia="zh-CN"/>
        </w:rPr>
        <w:t>范围内所有</w:t>
      </w:r>
      <w:r>
        <w:rPr>
          <w:rFonts w:hint="eastAsia" w:ascii="仿宋" w:hAnsi="仿宋" w:eastAsia="仿宋" w:cs="仿宋"/>
          <w:sz w:val="24"/>
          <w:szCs w:val="24"/>
          <w:highlight w:val="none"/>
          <w:lang w:val="en-US" w:eastAsia="zh-CN"/>
        </w:rPr>
        <w:t>货物、监测系统及发电量转换平台</w:t>
      </w:r>
      <w:r>
        <w:rPr>
          <w:rFonts w:hint="eastAsia" w:ascii="仿宋" w:hAnsi="仿宋" w:eastAsia="仿宋" w:cs="仿宋"/>
          <w:kern w:val="0"/>
          <w:sz w:val="24"/>
          <w:highlight w:val="none"/>
          <w:lang w:val="en-US" w:eastAsia="zh-CN"/>
        </w:rPr>
        <w:t>最终验收合格后</w:t>
      </w:r>
      <w:r>
        <w:rPr>
          <w:rFonts w:hint="eastAsia" w:ascii="仿宋" w:hAnsi="仿宋" w:eastAsia="仿宋" w:cs="仿宋"/>
          <w:kern w:val="0"/>
          <w:sz w:val="24"/>
          <w:highlight w:val="none"/>
          <w:lang w:eastAsia="zh-CN"/>
        </w:rPr>
        <w:t>，如</w:t>
      </w:r>
      <w:r>
        <w:rPr>
          <w:rFonts w:hint="eastAsia" w:ascii="仿宋" w:hAnsi="仿宋" w:eastAsia="仿宋" w:cs="仿宋"/>
          <w:kern w:val="0"/>
          <w:sz w:val="24"/>
          <w:highlight w:val="none"/>
          <w:lang w:val="en-US" w:eastAsia="zh-CN"/>
        </w:rPr>
        <w:t>乙方</w:t>
      </w:r>
      <w:r>
        <w:rPr>
          <w:rFonts w:hint="eastAsia" w:ascii="仿宋" w:hAnsi="仿宋" w:eastAsia="仿宋" w:cs="仿宋"/>
          <w:kern w:val="0"/>
          <w:sz w:val="24"/>
          <w:highlight w:val="none"/>
          <w:lang w:eastAsia="zh-CN"/>
        </w:rPr>
        <w:t>无合同约定的应当扣取履约保证金的违约行为的，</w:t>
      </w:r>
      <w:r>
        <w:rPr>
          <w:rFonts w:hint="eastAsia" w:ascii="仿宋" w:hAnsi="仿宋" w:eastAsia="仿宋" w:cs="仿宋"/>
          <w:kern w:val="0"/>
          <w:sz w:val="24"/>
          <w:highlight w:val="none"/>
          <w:lang w:val="en-US" w:eastAsia="zh-CN"/>
        </w:rPr>
        <w:t>甲方</w:t>
      </w:r>
      <w:r>
        <w:rPr>
          <w:rFonts w:hint="eastAsia" w:ascii="仿宋" w:hAnsi="仿宋" w:eastAsia="仿宋" w:cs="仿宋"/>
          <w:kern w:val="0"/>
          <w:sz w:val="24"/>
          <w:highlight w:val="none"/>
          <w:lang w:eastAsia="zh-CN"/>
        </w:rPr>
        <w:t>退还全部履约保证金，不计息；如</w:t>
      </w:r>
      <w:r>
        <w:rPr>
          <w:rFonts w:hint="eastAsia" w:ascii="仿宋" w:hAnsi="仿宋" w:eastAsia="仿宋" w:cs="仿宋"/>
          <w:kern w:val="0"/>
          <w:sz w:val="24"/>
          <w:highlight w:val="none"/>
          <w:lang w:val="en-US" w:eastAsia="zh-CN"/>
        </w:rPr>
        <w:t>乙方</w:t>
      </w:r>
      <w:r>
        <w:rPr>
          <w:rFonts w:hint="eastAsia" w:ascii="仿宋" w:hAnsi="仿宋" w:eastAsia="仿宋" w:cs="仿宋"/>
          <w:kern w:val="0"/>
          <w:sz w:val="24"/>
          <w:highlight w:val="none"/>
          <w:lang w:eastAsia="zh-CN"/>
        </w:rPr>
        <w:t>有合同约定的应当扣取履约保证金的违约行为的，</w:t>
      </w:r>
      <w:r>
        <w:rPr>
          <w:rFonts w:hint="eastAsia" w:ascii="仿宋" w:hAnsi="仿宋" w:eastAsia="仿宋" w:cs="仿宋"/>
          <w:kern w:val="0"/>
          <w:sz w:val="24"/>
          <w:highlight w:val="none"/>
          <w:lang w:val="en-US" w:eastAsia="zh-CN"/>
        </w:rPr>
        <w:t>甲方</w:t>
      </w:r>
      <w:r>
        <w:rPr>
          <w:rFonts w:hint="eastAsia" w:ascii="仿宋" w:hAnsi="仿宋" w:eastAsia="仿宋" w:cs="仿宋"/>
          <w:kern w:val="0"/>
          <w:sz w:val="24"/>
          <w:highlight w:val="none"/>
          <w:lang w:eastAsia="zh-CN"/>
        </w:rPr>
        <w:t>在履约保证金中扣取相应的违约金后，退还剩余的履约保证金，不计息。</w:t>
      </w:r>
    </w:p>
    <w:p w14:paraId="370170EE">
      <w:pPr>
        <w:pageBreakBefore w:val="0"/>
        <w:widowControl w:val="0"/>
        <w:kinsoku/>
        <w:wordWrap/>
        <w:overflowPunct/>
        <w:topLinePunct w:val="0"/>
        <w:autoSpaceDE/>
        <w:autoSpaceDN/>
        <w:bidi w:val="0"/>
        <w:adjustRightInd w:val="0"/>
        <w:snapToGrid w:val="0"/>
        <w:spacing w:line="460" w:lineRule="exact"/>
        <w:ind w:firstLine="480" w:firstLineChars="200"/>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lang w:eastAsia="zh-CN"/>
        </w:rPr>
        <w:t>）履约保证金未按期按要求缴纳的，按下述条款处罚：①逾期10个日历天（含）内的，每天按应缴纳金额的</w:t>
      </w:r>
      <w:r>
        <w:rPr>
          <w:rFonts w:hint="eastAsia" w:ascii="仿宋" w:hAnsi="仿宋" w:eastAsia="仿宋" w:cs="仿宋"/>
          <w:kern w:val="0"/>
          <w:sz w:val="24"/>
          <w:highlight w:val="none"/>
          <w:lang w:val="en-US" w:eastAsia="zh-CN"/>
        </w:rPr>
        <w:t>百分之一</w:t>
      </w:r>
      <w:r>
        <w:rPr>
          <w:rFonts w:hint="eastAsia" w:ascii="仿宋" w:hAnsi="仿宋" w:eastAsia="仿宋" w:cs="仿宋"/>
          <w:kern w:val="0"/>
          <w:sz w:val="24"/>
          <w:highlight w:val="none"/>
          <w:lang w:eastAsia="zh-CN"/>
        </w:rPr>
        <w:t>收缴违约金；②逾期超过10个日历天且在20日历天（含）以内的，每天按应缴纳金额的</w:t>
      </w:r>
      <w:r>
        <w:rPr>
          <w:rFonts w:hint="eastAsia" w:ascii="仿宋" w:hAnsi="仿宋" w:eastAsia="仿宋" w:cs="仿宋"/>
          <w:kern w:val="0"/>
          <w:sz w:val="24"/>
          <w:highlight w:val="none"/>
          <w:lang w:val="en-US" w:eastAsia="zh-CN"/>
        </w:rPr>
        <w:t>百分之五</w:t>
      </w:r>
      <w:r>
        <w:rPr>
          <w:rFonts w:hint="eastAsia" w:ascii="仿宋" w:hAnsi="仿宋" w:eastAsia="仿宋" w:cs="仿宋"/>
          <w:kern w:val="0"/>
          <w:sz w:val="24"/>
          <w:highlight w:val="none"/>
          <w:lang w:eastAsia="zh-CN"/>
        </w:rPr>
        <w:t>收缴违约金；③逾期超过20个日历天以上仍未缴纳的，甲方有权解除合同。④逾期缴纳的须将履约保证金和违约金足额缴纳后，方可</w:t>
      </w:r>
      <w:r>
        <w:rPr>
          <w:rFonts w:hint="eastAsia" w:ascii="仿宋" w:hAnsi="仿宋" w:eastAsia="仿宋" w:cs="仿宋"/>
          <w:kern w:val="0"/>
          <w:sz w:val="24"/>
          <w:highlight w:val="none"/>
          <w:lang w:val="en-US" w:eastAsia="zh-CN"/>
        </w:rPr>
        <w:t>向甲方申请</w:t>
      </w:r>
      <w:r>
        <w:rPr>
          <w:rFonts w:hint="eastAsia" w:ascii="仿宋" w:hAnsi="仿宋" w:eastAsia="仿宋" w:cs="仿宋"/>
          <w:kern w:val="0"/>
          <w:sz w:val="24"/>
          <w:highlight w:val="none"/>
          <w:lang w:eastAsia="zh-CN"/>
        </w:rPr>
        <w:t>支付</w:t>
      </w:r>
      <w:r>
        <w:rPr>
          <w:rFonts w:hint="eastAsia" w:ascii="仿宋" w:hAnsi="仿宋" w:eastAsia="仿宋" w:cs="仿宋"/>
          <w:kern w:val="0"/>
          <w:sz w:val="24"/>
          <w:highlight w:val="none"/>
          <w:lang w:val="en-US" w:eastAsia="zh-CN"/>
        </w:rPr>
        <w:t>货款</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若乙方拒不支付的，</w:t>
      </w:r>
      <w:r>
        <w:rPr>
          <w:rFonts w:hint="eastAsia" w:ascii="仿宋" w:hAnsi="仿宋" w:eastAsia="仿宋" w:cs="仿宋"/>
          <w:kern w:val="0"/>
          <w:sz w:val="24"/>
          <w:highlight w:val="none"/>
          <w:lang w:eastAsia="zh-CN"/>
        </w:rPr>
        <w:t>甲方有权从</w:t>
      </w:r>
      <w:r>
        <w:rPr>
          <w:rFonts w:hint="eastAsia" w:ascii="仿宋" w:hAnsi="仿宋" w:eastAsia="仿宋" w:cs="仿宋"/>
          <w:kern w:val="0"/>
          <w:sz w:val="24"/>
          <w:highlight w:val="none"/>
          <w:lang w:val="en-US" w:eastAsia="zh-CN"/>
        </w:rPr>
        <w:t>货款</w:t>
      </w:r>
      <w:r>
        <w:rPr>
          <w:rFonts w:hint="eastAsia" w:ascii="仿宋" w:hAnsi="仿宋" w:eastAsia="仿宋" w:cs="仿宋"/>
          <w:kern w:val="0"/>
          <w:sz w:val="24"/>
          <w:highlight w:val="none"/>
          <w:lang w:eastAsia="zh-CN"/>
        </w:rPr>
        <w:t>中直接扣除逾期违约金，违约金从</w:t>
      </w:r>
      <w:r>
        <w:rPr>
          <w:rFonts w:hint="eastAsia" w:ascii="仿宋" w:hAnsi="仿宋" w:eastAsia="仿宋" w:cs="仿宋"/>
          <w:kern w:val="0"/>
          <w:sz w:val="24"/>
          <w:highlight w:val="none"/>
          <w:lang w:val="en-US" w:eastAsia="zh-CN"/>
        </w:rPr>
        <w:t>乙方逾期缴纳履约保证金或</w:t>
      </w:r>
      <w:r>
        <w:rPr>
          <w:rFonts w:hint="eastAsia" w:ascii="仿宋" w:hAnsi="仿宋" w:eastAsia="仿宋" w:cs="仿宋"/>
          <w:kern w:val="0"/>
          <w:sz w:val="24"/>
          <w:highlight w:val="none"/>
          <w:lang w:eastAsia="zh-CN"/>
        </w:rPr>
        <w:t>保函失效之日起算。</w:t>
      </w:r>
    </w:p>
    <w:p w14:paraId="2F7F385F">
      <w:pPr>
        <w:pageBreakBefore w:val="0"/>
        <w:widowControl w:val="0"/>
        <w:kinsoku/>
        <w:wordWrap/>
        <w:overflowPunct/>
        <w:topLinePunct w:val="0"/>
        <w:autoSpaceDE/>
        <w:autoSpaceDN/>
        <w:bidi w:val="0"/>
        <w:adjustRightInd w:val="0"/>
        <w:snapToGrid w:val="0"/>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lang w:eastAsia="zh-CN"/>
        </w:rPr>
        <w:t>）实际履约过程中如履约保证金</w:t>
      </w:r>
      <w:r>
        <w:rPr>
          <w:rFonts w:hint="eastAsia" w:ascii="仿宋" w:hAnsi="仿宋" w:eastAsia="仿宋" w:cs="仿宋"/>
          <w:kern w:val="0"/>
          <w:sz w:val="24"/>
          <w:highlight w:val="none"/>
          <w:lang w:val="en-US" w:eastAsia="zh-CN"/>
        </w:rPr>
        <w:t>已被用于抵扣乙方产生的违约金</w:t>
      </w:r>
      <w:r>
        <w:rPr>
          <w:rFonts w:hint="eastAsia" w:ascii="仿宋" w:hAnsi="仿宋" w:eastAsia="仿宋" w:cs="仿宋"/>
          <w:kern w:val="0"/>
          <w:sz w:val="24"/>
          <w:highlight w:val="none"/>
          <w:lang w:eastAsia="zh-CN"/>
        </w:rPr>
        <w:t>，乙方应当</w:t>
      </w:r>
      <w:r>
        <w:rPr>
          <w:rFonts w:hint="eastAsia" w:ascii="仿宋" w:hAnsi="仿宋" w:eastAsia="仿宋" w:cs="仿宋"/>
          <w:kern w:val="0"/>
          <w:sz w:val="24"/>
          <w:highlight w:val="none"/>
          <w:lang w:val="en-US" w:eastAsia="zh-CN"/>
        </w:rPr>
        <w:t>按照甲方通知的期限</w:t>
      </w:r>
      <w:r>
        <w:rPr>
          <w:rFonts w:hint="eastAsia" w:ascii="仿宋" w:hAnsi="仿宋" w:eastAsia="仿宋" w:cs="仿宋"/>
          <w:kern w:val="0"/>
          <w:sz w:val="24"/>
          <w:highlight w:val="none"/>
          <w:lang w:eastAsia="zh-CN"/>
        </w:rPr>
        <w:t>缴纳相当的现金履约保证金，未补缴的，甲方不予支付</w:t>
      </w:r>
      <w:r>
        <w:rPr>
          <w:rFonts w:hint="eastAsia" w:ascii="仿宋" w:hAnsi="仿宋" w:eastAsia="仿宋" w:cs="仿宋"/>
          <w:kern w:val="0"/>
          <w:sz w:val="24"/>
          <w:highlight w:val="none"/>
          <w:lang w:val="en-US" w:eastAsia="zh-CN"/>
        </w:rPr>
        <w:t>货款</w:t>
      </w:r>
      <w:r>
        <w:rPr>
          <w:rFonts w:hint="eastAsia" w:ascii="仿宋" w:hAnsi="仿宋" w:eastAsia="仿宋" w:cs="仿宋"/>
          <w:kern w:val="0"/>
          <w:sz w:val="24"/>
          <w:highlight w:val="none"/>
          <w:lang w:eastAsia="zh-CN"/>
        </w:rPr>
        <w:t>，直至补缴缴清为止。超过补缴期限的，按前述第（</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lang w:eastAsia="zh-CN"/>
        </w:rPr>
        <w:t>）条履约金逾期缴纳处罚。</w:t>
      </w:r>
    </w:p>
    <w:p w14:paraId="34819065">
      <w:pPr>
        <w:pageBreakBefore w:val="0"/>
        <w:widowControl w:val="0"/>
        <w:kinsoku/>
        <w:wordWrap/>
        <w:overflowPunct/>
        <w:topLinePunct w:val="0"/>
        <w:autoSpaceDE/>
        <w:autoSpaceDN/>
        <w:bidi w:val="0"/>
        <w:snapToGrid w:val="0"/>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（以下无合同正文，仅为签署栏）</w:t>
      </w:r>
    </w:p>
    <w:tbl>
      <w:tblPr>
        <w:tblStyle w:val="15"/>
        <w:tblW w:w="97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0"/>
        <w:gridCol w:w="5044"/>
      </w:tblGrid>
      <w:tr w14:paraId="4C694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noWrap w:val="0"/>
            <w:vAlign w:val="center"/>
          </w:tcPr>
          <w:p w14:paraId="5066C84E">
            <w:pPr>
              <w:pageBreakBefore w:val="0"/>
              <w:widowControl w:val="0"/>
              <w:kinsoku/>
              <w:wordWrap/>
              <w:overflowPunct/>
              <w:topLinePunct w:val="0"/>
              <w:bidi w:val="0"/>
              <w:snapToGrid w:val="0"/>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甲方（</w:t>
            </w:r>
            <w:r>
              <w:rPr>
                <w:rFonts w:hint="eastAsia" w:ascii="仿宋" w:hAnsi="仿宋" w:eastAsia="仿宋" w:cs="仿宋"/>
                <w:sz w:val="24"/>
                <w:szCs w:val="24"/>
                <w:highlight w:val="none"/>
                <w:lang w:val="en-US" w:eastAsia="zh-CN"/>
              </w:rPr>
              <w:t>盖章</w:t>
            </w:r>
            <w:r>
              <w:rPr>
                <w:rFonts w:hint="eastAsia" w:ascii="仿宋" w:hAnsi="仿宋" w:eastAsia="仿宋" w:cs="仿宋"/>
                <w:sz w:val="24"/>
                <w:szCs w:val="24"/>
                <w:highlight w:val="none"/>
              </w:rPr>
              <w:t xml:space="preserve">）： </w:t>
            </w:r>
          </w:p>
        </w:tc>
        <w:tc>
          <w:tcPr>
            <w:tcW w:w="5044" w:type="dxa"/>
            <w:noWrap w:val="0"/>
            <w:vAlign w:val="center"/>
          </w:tcPr>
          <w:p w14:paraId="0386E6D9">
            <w:pPr>
              <w:pageBreakBefore w:val="0"/>
              <w:widowControl w:val="0"/>
              <w:kinsoku/>
              <w:wordWrap/>
              <w:overflowPunct/>
              <w:topLinePunct w:val="0"/>
              <w:bidi w:val="0"/>
              <w:snapToGrid w:val="0"/>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乙方（</w:t>
            </w:r>
            <w:r>
              <w:rPr>
                <w:rFonts w:hint="eastAsia" w:ascii="仿宋" w:hAnsi="仿宋" w:eastAsia="仿宋" w:cs="仿宋"/>
                <w:sz w:val="24"/>
                <w:szCs w:val="24"/>
                <w:highlight w:val="none"/>
                <w:lang w:val="en-US" w:eastAsia="zh-CN"/>
              </w:rPr>
              <w:t>盖章</w:t>
            </w:r>
            <w:r>
              <w:rPr>
                <w:rFonts w:hint="eastAsia" w:ascii="仿宋" w:hAnsi="仿宋" w:eastAsia="仿宋" w:cs="仿宋"/>
                <w:sz w:val="24"/>
                <w:szCs w:val="24"/>
                <w:highlight w:val="none"/>
              </w:rPr>
              <w:t>）：</w:t>
            </w:r>
          </w:p>
        </w:tc>
      </w:tr>
      <w:tr w14:paraId="66A3E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noWrap w:val="0"/>
            <w:vAlign w:val="center"/>
          </w:tcPr>
          <w:p w14:paraId="56DAEC3F">
            <w:pPr>
              <w:pageBreakBefore w:val="0"/>
              <w:widowControl w:val="0"/>
              <w:kinsoku/>
              <w:wordWrap/>
              <w:overflowPunct/>
              <w:topLinePunct w:val="0"/>
              <w:bidi w:val="0"/>
              <w:snapToGrid w:val="0"/>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法定代表人（签字或盖章）：</w:t>
            </w:r>
          </w:p>
        </w:tc>
        <w:tc>
          <w:tcPr>
            <w:tcW w:w="5044" w:type="dxa"/>
            <w:noWrap w:val="0"/>
            <w:vAlign w:val="center"/>
          </w:tcPr>
          <w:p w14:paraId="1DD8A7D5">
            <w:pPr>
              <w:pageBreakBefore w:val="0"/>
              <w:widowControl w:val="0"/>
              <w:kinsoku/>
              <w:wordWrap/>
              <w:overflowPunct/>
              <w:topLinePunct w:val="0"/>
              <w:bidi w:val="0"/>
              <w:snapToGrid w:val="0"/>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法定代表人（签字或盖章）：</w:t>
            </w:r>
          </w:p>
        </w:tc>
      </w:tr>
      <w:tr w14:paraId="24D6C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noWrap w:val="0"/>
            <w:vAlign w:val="center"/>
          </w:tcPr>
          <w:p w14:paraId="6EB1C8BB">
            <w:pPr>
              <w:pageBreakBefore w:val="0"/>
              <w:widowControl w:val="0"/>
              <w:kinsoku/>
              <w:wordWrap/>
              <w:overflowPunct/>
              <w:topLinePunct w:val="0"/>
              <w:bidi w:val="0"/>
              <w:snapToGrid w:val="0"/>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或授权代表（签字</w:t>
            </w:r>
            <w:r>
              <w:rPr>
                <w:rFonts w:hint="eastAsia" w:ascii="仿宋" w:hAnsi="仿宋" w:eastAsia="仿宋" w:cs="仿宋"/>
                <w:sz w:val="24"/>
                <w:szCs w:val="24"/>
                <w:highlight w:val="none"/>
                <w:lang w:val="en-US" w:eastAsia="zh-CN"/>
              </w:rPr>
              <w:t>或盖章</w:t>
            </w:r>
            <w:r>
              <w:rPr>
                <w:rFonts w:hint="eastAsia" w:ascii="仿宋" w:hAnsi="仿宋" w:eastAsia="仿宋" w:cs="仿宋"/>
                <w:sz w:val="24"/>
                <w:szCs w:val="24"/>
                <w:highlight w:val="none"/>
              </w:rPr>
              <w:t>）：</w:t>
            </w:r>
          </w:p>
        </w:tc>
        <w:tc>
          <w:tcPr>
            <w:tcW w:w="5044" w:type="dxa"/>
            <w:noWrap w:val="0"/>
            <w:vAlign w:val="center"/>
          </w:tcPr>
          <w:p w14:paraId="54544F42">
            <w:pPr>
              <w:pageBreakBefore w:val="0"/>
              <w:widowControl w:val="0"/>
              <w:kinsoku/>
              <w:wordWrap/>
              <w:overflowPunct/>
              <w:topLinePunct w:val="0"/>
              <w:bidi w:val="0"/>
              <w:snapToGrid w:val="0"/>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或授权代表（签字</w:t>
            </w:r>
            <w:r>
              <w:rPr>
                <w:rFonts w:hint="eastAsia" w:ascii="仿宋" w:hAnsi="仿宋" w:eastAsia="仿宋" w:cs="仿宋"/>
                <w:sz w:val="24"/>
                <w:szCs w:val="24"/>
                <w:highlight w:val="none"/>
                <w:lang w:val="en-US" w:eastAsia="zh-CN"/>
              </w:rPr>
              <w:t>或盖章</w:t>
            </w:r>
            <w:r>
              <w:rPr>
                <w:rFonts w:hint="eastAsia" w:ascii="仿宋" w:hAnsi="仿宋" w:eastAsia="仿宋" w:cs="仿宋"/>
                <w:sz w:val="24"/>
                <w:szCs w:val="24"/>
                <w:highlight w:val="none"/>
              </w:rPr>
              <w:t>）：</w:t>
            </w:r>
          </w:p>
        </w:tc>
      </w:tr>
      <w:tr w14:paraId="2A389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noWrap w:val="0"/>
            <w:vAlign w:val="center"/>
          </w:tcPr>
          <w:p w14:paraId="0EB68BC7">
            <w:pPr>
              <w:pageBreakBefore w:val="0"/>
              <w:widowControl w:val="0"/>
              <w:kinsoku/>
              <w:wordWrap/>
              <w:overflowPunct/>
              <w:topLinePunct w:val="0"/>
              <w:bidi w:val="0"/>
              <w:snapToGrid w:val="0"/>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地址：</w:t>
            </w:r>
          </w:p>
        </w:tc>
        <w:tc>
          <w:tcPr>
            <w:tcW w:w="5044" w:type="dxa"/>
            <w:noWrap w:val="0"/>
            <w:vAlign w:val="center"/>
          </w:tcPr>
          <w:p w14:paraId="0AD3B8DF">
            <w:pPr>
              <w:pageBreakBefore w:val="0"/>
              <w:widowControl w:val="0"/>
              <w:kinsoku/>
              <w:wordWrap/>
              <w:overflowPunct/>
              <w:topLinePunct w:val="0"/>
              <w:bidi w:val="0"/>
              <w:snapToGrid w:val="0"/>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地址：</w:t>
            </w:r>
          </w:p>
        </w:tc>
      </w:tr>
      <w:tr w14:paraId="43DF6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noWrap w:val="0"/>
            <w:vAlign w:val="center"/>
          </w:tcPr>
          <w:p w14:paraId="0E5D43B2">
            <w:pPr>
              <w:pageBreakBefore w:val="0"/>
              <w:widowControl w:val="0"/>
              <w:kinsoku/>
              <w:wordWrap/>
              <w:overflowPunct/>
              <w:topLinePunct w:val="0"/>
              <w:bidi w:val="0"/>
              <w:snapToGrid w:val="0"/>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邮政编码：</w:t>
            </w:r>
          </w:p>
        </w:tc>
        <w:tc>
          <w:tcPr>
            <w:tcW w:w="5044" w:type="dxa"/>
            <w:noWrap w:val="0"/>
            <w:vAlign w:val="center"/>
          </w:tcPr>
          <w:p w14:paraId="7FE0FD6F">
            <w:pPr>
              <w:pageBreakBefore w:val="0"/>
              <w:widowControl w:val="0"/>
              <w:kinsoku/>
              <w:wordWrap/>
              <w:overflowPunct/>
              <w:topLinePunct w:val="0"/>
              <w:bidi w:val="0"/>
              <w:snapToGrid w:val="0"/>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邮政编码：</w:t>
            </w:r>
          </w:p>
        </w:tc>
      </w:tr>
      <w:tr w14:paraId="77CC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noWrap w:val="0"/>
            <w:vAlign w:val="center"/>
          </w:tcPr>
          <w:p w14:paraId="1D58149F">
            <w:pPr>
              <w:pageBreakBefore w:val="0"/>
              <w:widowControl w:val="0"/>
              <w:kinsoku/>
              <w:wordWrap/>
              <w:overflowPunct/>
              <w:topLinePunct w:val="0"/>
              <w:bidi w:val="0"/>
              <w:snapToGrid w:val="0"/>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电话：</w:t>
            </w:r>
          </w:p>
        </w:tc>
        <w:tc>
          <w:tcPr>
            <w:tcW w:w="5044" w:type="dxa"/>
            <w:noWrap w:val="0"/>
            <w:vAlign w:val="center"/>
          </w:tcPr>
          <w:p w14:paraId="5040A7BE">
            <w:pPr>
              <w:pageBreakBefore w:val="0"/>
              <w:widowControl w:val="0"/>
              <w:kinsoku/>
              <w:wordWrap/>
              <w:overflowPunct/>
              <w:topLinePunct w:val="0"/>
              <w:bidi w:val="0"/>
              <w:snapToGrid w:val="0"/>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电话：</w:t>
            </w:r>
          </w:p>
        </w:tc>
      </w:tr>
      <w:tr w14:paraId="55BC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noWrap w:val="0"/>
            <w:vAlign w:val="center"/>
          </w:tcPr>
          <w:p w14:paraId="1CDD5BA8">
            <w:pPr>
              <w:pageBreakBefore w:val="0"/>
              <w:widowControl w:val="0"/>
              <w:kinsoku/>
              <w:wordWrap/>
              <w:overflowPunct/>
              <w:topLinePunct w:val="0"/>
              <w:bidi w:val="0"/>
              <w:snapToGrid w:val="0"/>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开户银行：</w:t>
            </w:r>
          </w:p>
        </w:tc>
        <w:tc>
          <w:tcPr>
            <w:tcW w:w="5044" w:type="dxa"/>
            <w:noWrap w:val="0"/>
            <w:vAlign w:val="center"/>
          </w:tcPr>
          <w:p w14:paraId="3324AD12">
            <w:pPr>
              <w:pageBreakBefore w:val="0"/>
              <w:widowControl w:val="0"/>
              <w:kinsoku/>
              <w:wordWrap/>
              <w:overflowPunct/>
              <w:topLinePunct w:val="0"/>
              <w:bidi w:val="0"/>
              <w:snapToGrid w:val="0"/>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开户银行：</w:t>
            </w:r>
          </w:p>
        </w:tc>
      </w:tr>
      <w:tr w14:paraId="37DA9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noWrap w:val="0"/>
            <w:vAlign w:val="center"/>
          </w:tcPr>
          <w:p w14:paraId="1C1A63F6">
            <w:pPr>
              <w:pageBreakBefore w:val="0"/>
              <w:widowControl w:val="0"/>
              <w:kinsoku/>
              <w:wordWrap/>
              <w:overflowPunct/>
              <w:topLinePunct w:val="0"/>
              <w:bidi w:val="0"/>
              <w:snapToGrid w:val="0"/>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账号：</w:t>
            </w:r>
          </w:p>
        </w:tc>
        <w:tc>
          <w:tcPr>
            <w:tcW w:w="5044" w:type="dxa"/>
            <w:noWrap w:val="0"/>
            <w:vAlign w:val="center"/>
          </w:tcPr>
          <w:p w14:paraId="41B6DDAE">
            <w:pPr>
              <w:pageBreakBefore w:val="0"/>
              <w:widowControl w:val="0"/>
              <w:kinsoku/>
              <w:wordWrap/>
              <w:overflowPunct/>
              <w:topLinePunct w:val="0"/>
              <w:bidi w:val="0"/>
              <w:snapToGrid w:val="0"/>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账号：</w:t>
            </w:r>
          </w:p>
        </w:tc>
      </w:tr>
      <w:tr w14:paraId="440AF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noWrap w:val="0"/>
            <w:vAlign w:val="center"/>
          </w:tcPr>
          <w:p w14:paraId="1167C56B">
            <w:pPr>
              <w:pageBreakBefore w:val="0"/>
              <w:widowControl w:val="0"/>
              <w:kinsoku/>
              <w:wordWrap/>
              <w:overflowPunct/>
              <w:topLinePunct w:val="0"/>
              <w:bidi w:val="0"/>
              <w:snapToGrid w:val="0"/>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统一社会信用代码</w:t>
            </w:r>
            <w:r>
              <w:rPr>
                <w:rFonts w:hint="eastAsia" w:ascii="仿宋" w:hAnsi="仿宋" w:eastAsia="仿宋" w:cs="仿宋"/>
                <w:sz w:val="24"/>
                <w:szCs w:val="24"/>
                <w:highlight w:val="none"/>
              </w:rPr>
              <w:t>：</w:t>
            </w:r>
          </w:p>
        </w:tc>
        <w:tc>
          <w:tcPr>
            <w:tcW w:w="5044" w:type="dxa"/>
            <w:noWrap w:val="0"/>
            <w:vAlign w:val="center"/>
          </w:tcPr>
          <w:p w14:paraId="65FBE09C">
            <w:pPr>
              <w:pageBreakBefore w:val="0"/>
              <w:widowControl w:val="0"/>
              <w:kinsoku/>
              <w:wordWrap/>
              <w:overflowPunct/>
              <w:topLinePunct w:val="0"/>
              <w:bidi w:val="0"/>
              <w:snapToGrid w:val="0"/>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统一社会信用代码</w:t>
            </w:r>
            <w:r>
              <w:rPr>
                <w:rFonts w:hint="eastAsia" w:ascii="仿宋" w:hAnsi="仿宋" w:eastAsia="仿宋" w:cs="仿宋"/>
                <w:sz w:val="24"/>
                <w:szCs w:val="24"/>
                <w:highlight w:val="none"/>
              </w:rPr>
              <w:t>：</w:t>
            </w:r>
          </w:p>
        </w:tc>
      </w:tr>
      <w:tr w14:paraId="504F4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744" w:type="dxa"/>
            <w:gridSpan w:val="2"/>
            <w:noWrap w:val="0"/>
            <w:vAlign w:val="center"/>
          </w:tcPr>
          <w:p w14:paraId="7E0358CF">
            <w:pPr>
              <w:pageBreakBefore w:val="0"/>
              <w:widowControl w:val="0"/>
              <w:kinsoku/>
              <w:wordWrap/>
              <w:overflowPunct/>
              <w:topLinePunct w:val="0"/>
              <w:bidi w:val="0"/>
              <w:snapToGrid w:val="0"/>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签订时间：    年 月 日</w:t>
            </w:r>
          </w:p>
        </w:tc>
      </w:tr>
      <w:tr w14:paraId="140C2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744" w:type="dxa"/>
            <w:gridSpan w:val="2"/>
            <w:noWrap w:val="0"/>
            <w:vAlign w:val="center"/>
          </w:tcPr>
          <w:p w14:paraId="623B9BAF">
            <w:pPr>
              <w:pageBreakBefore w:val="0"/>
              <w:widowControl w:val="0"/>
              <w:kinsoku/>
              <w:wordWrap/>
              <w:overflowPunct/>
              <w:topLinePunct w:val="0"/>
              <w:bidi w:val="0"/>
              <w:snapToGrid w:val="0"/>
              <w:spacing w:line="500" w:lineRule="exac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签约地点：</w:t>
            </w:r>
            <w:r>
              <w:rPr>
                <w:rFonts w:hint="eastAsia" w:ascii="仿宋" w:hAnsi="仿宋" w:eastAsia="仿宋" w:cs="仿宋"/>
                <w:sz w:val="24"/>
                <w:szCs w:val="24"/>
                <w:highlight w:val="none"/>
                <w:lang w:val="en-US" w:eastAsia="zh-CN"/>
              </w:rPr>
              <w:t>浙江省衢州市衢江区</w:t>
            </w:r>
          </w:p>
        </w:tc>
      </w:tr>
    </w:tbl>
    <w:p w14:paraId="6317B9D0">
      <w:pPr>
        <w:bidi w:val="0"/>
        <w:rPr>
          <w:rFonts w:hint="eastAsia" w:ascii="仿宋" w:hAnsi="仿宋" w:eastAsia="仿宋" w:cs="仿宋"/>
        </w:rPr>
      </w:pPr>
    </w:p>
    <w:p w14:paraId="5DAA8853">
      <w:pPr>
        <w:rPr>
          <w:rFonts w:hint="eastAsia" w:ascii="仿宋" w:hAnsi="仿宋" w:eastAsia="仿宋" w:cs="仿宋"/>
          <w:color w:val="auto"/>
          <w:highlight w:val="none"/>
          <w:lang w:eastAsia="zh-CN"/>
        </w:rPr>
      </w:pPr>
    </w:p>
    <w:p w14:paraId="5190E9ED">
      <w:pPr>
        <w:pStyle w:val="14"/>
        <w:rPr>
          <w:rFonts w:hint="eastAsia" w:ascii="仿宋" w:hAnsi="仿宋" w:eastAsia="仿宋" w:cs="仿宋"/>
          <w:color w:val="auto"/>
          <w:highlight w:val="none"/>
          <w:lang w:eastAsia="zh-CN"/>
        </w:rPr>
      </w:pPr>
    </w:p>
    <w:p w14:paraId="029EB17E">
      <w:pPr>
        <w:pStyle w:val="14"/>
        <w:rPr>
          <w:rFonts w:hint="eastAsia" w:ascii="仿宋" w:hAnsi="仿宋" w:eastAsia="仿宋" w:cs="仿宋"/>
          <w:color w:val="auto"/>
          <w:highlight w:val="none"/>
          <w:lang w:eastAsia="zh-CN"/>
        </w:rPr>
      </w:pPr>
    </w:p>
    <w:p w14:paraId="1BC65E9B">
      <w:pPr>
        <w:pStyle w:val="14"/>
        <w:rPr>
          <w:rFonts w:hint="eastAsia" w:ascii="仿宋" w:hAnsi="仿宋" w:eastAsia="仿宋" w:cs="仿宋"/>
          <w:color w:val="auto"/>
          <w:highlight w:val="none"/>
          <w:lang w:eastAsia="zh-CN"/>
        </w:rPr>
      </w:pPr>
    </w:p>
    <w:p w14:paraId="05EEBDBF">
      <w:pPr>
        <w:pStyle w:val="14"/>
        <w:rPr>
          <w:rFonts w:hint="eastAsia" w:ascii="仿宋" w:hAnsi="仿宋" w:eastAsia="仿宋" w:cs="仿宋"/>
          <w:color w:val="auto"/>
          <w:highlight w:val="none"/>
          <w:lang w:eastAsia="zh-CN"/>
        </w:rPr>
      </w:pPr>
    </w:p>
    <w:p w14:paraId="4720328E">
      <w:pPr>
        <w:pStyle w:val="14"/>
        <w:rPr>
          <w:rFonts w:hint="eastAsia" w:ascii="仿宋" w:hAnsi="仿宋" w:eastAsia="仿宋" w:cs="仿宋"/>
          <w:color w:val="auto"/>
          <w:highlight w:val="none"/>
          <w:lang w:eastAsia="zh-CN"/>
        </w:rPr>
      </w:pPr>
    </w:p>
    <w:p w14:paraId="1A7FF416">
      <w:pPr>
        <w:pStyle w:val="3"/>
        <w:rPr>
          <w:rFonts w:hint="eastAsia" w:ascii="仿宋" w:hAnsi="仿宋" w:eastAsia="仿宋" w:cs="仿宋"/>
          <w:color w:val="auto"/>
          <w:highlight w:val="none"/>
          <w:lang w:eastAsia="zh-CN"/>
        </w:rPr>
      </w:pPr>
    </w:p>
    <w:p w14:paraId="7EE0F453">
      <w:pPr>
        <w:pStyle w:val="4"/>
        <w:rPr>
          <w:rFonts w:hint="eastAsia"/>
          <w:lang w:eastAsia="zh-CN"/>
        </w:rPr>
      </w:pPr>
    </w:p>
    <w:p w14:paraId="77E9043B">
      <w:pPr>
        <w:rPr>
          <w:rFonts w:hint="eastAsia"/>
          <w:lang w:eastAsia="zh-CN"/>
        </w:rPr>
      </w:pPr>
    </w:p>
    <w:p w14:paraId="14370FF0">
      <w:pPr>
        <w:pStyle w:val="2"/>
        <w:rPr>
          <w:rFonts w:hint="eastAsia"/>
          <w:lang w:eastAsia="zh-CN"/>
        </w:rPr>
      </w:pPr>
    </w:p>
    <w:p w14:paraId="3C2C3945">
      <w:pPr>
        <w:pStyle w:val="5"/>
        <w:keepNext/>
        <w:keepLines/>
        <w:pageBreakBefore w:val="0"/>
        <w:widowControl w:val="0"/>
        <w:numPr>
          <w:ilvl w:val="0"/>
          <w:numId w:val="5"/>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highlight w:val="none"/>
          <w:lang w:val="en-US" w:eastAsia="zh-CN"/>
        </w:rPr>
      </w:pPr>
      <w:bookmarkStart w:id="50" w:name="_Toc23864"/>
      <w:bookmarkStart w:id="51" w:name="_Toc5592"/>
      <w:r>
        <w:rPr>
          <w:rFonts w:hint="eastAsia" w:ascii="仿宋" w:hAnsi="仿宋" w:eastAsia="仿宋" w:cs="仿宋"/>
          <w:color w:val="auto"/>
          <w:sz w:val="28"/>
          <w:szCs w:val="28"/>
          <w:highlight w:val="none"/>
          <w:lang w:val="en-US" w:eastAsia="zh-CN"/>
        </w:rPr>
        <w:t xml:space="preserve"> 应提交的有关格式范例</w:t>
      </w:r>
      <w:bookmarkEnd w:id="50"/>
      <w:bookmarkEnd w:id="51"/>
    </w:p>
    <w:p w14:paraId="28A90E5A">
      <w:pPr>
        <w:autoSpaceDE w:val="0"/>
        <w:autoSpaceDN w:val="0"/>
        <w:adjustRightInd w:val="0"/>
        <w:spacing w:line="400" w:lineRule="exact"/>
        <w:rPr>
          <w:rFonts w:hint="eastAsia" w:ascii="仿宋" w:hAnsi="仿宋" w:eastAsia="仿宋" w:cs="仿宋"/>
          <w:highlight w:val="none"/>
          <w:lang w:val="en-US" w:eastAsia="zh-CN"/>
        </w:rPr>
      </w:pPr>
    </w:p>
    <w:p w14:paraId="79FD3B6C">
      <w:pPr>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8"/>
          <w:highlight w:val="none"/>
        </w:rPr>
        <w:t>一、</w:t>
      </w:r>
      <w:r>
        <w:rPr>
          <w:rFonts w:hint="eastAsia" w:ascii="仿宋" w:hAnsi="仿宋" w:eastAsia="仿宋" w:cs="仿宋"/>
          <w:b/>
          <w:bCs/>
          <w:color w:val="auto"/>
          <w:sz w:val="28"/>
          <w:szCs w:val="24"/>
          <w:highlight w:val="none"/>
        </w:rPr>
        <w:t>资格审查文件</w:t>
      </w:r>
    </w:p>
    <w:p w14:paraId="70E134B2">
      <w:pPr>
        <w:spacing w:before="60" w:after="60"/>
        <w:rPr>
          <w:rFonts w:hint="eastAsia" w:ascii="仿宋" w:hAnsi="仿宋" w:eastAsia="仿宋" w:cs="仿宋"/>
          <w:b/>
          <w:bCs/>
          <w:color w:val="auto"/>
          <w:sz w:val="24"/>
          <w:highlight w:val="none"/>
          <w:lang w:val="en-US" w:eastAsia="zh-CN"/>
        </w:rPr>
      </w:pPr>
    </w:p>
    <w:p w14:paraId="4799462F">
      <w:pPr>
        <w:spacing w:before="60" w:after="6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符合参加政府采购活动应当具备的一般条件的承诺函</w:t>
      </w:r>
    </w:p>
    <w:p w14:paraId="1C726575">
      <w:pPr>
        <w:snapToGrid w:val="0"/>
        <w:spacing w:line="360" w:lineRule="auto"/>
        <w:jc w:val="center"/>
        <w:rPr>
          <w:rFonts w:hint="eastAsia" w:ascii="仿宋" w:hAnsi="仿宋" w:eastAsia="仿宋" w:cs="仿宋"/>
          <w:b/>
          <w:bCs/>
          <w:color w:val="auto"/>
          <w:sz w:val="22"/>
          <w:szCs w:val="22"/>
          <w:highlight w:val="none"/>
        </w:rPr>
      </w:pPr>
    </w:p>
    <w:p w14:paraId="5E815E15">
      <w:pPr>
        <w:snapToGrid w:val="0"/>
        <w:spacing w:line="36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符合参加政府采购活动应当具备的一般条件的承诺函</w:t>
      </w:r>
    </w:p>
    <w:p w14:paraId="19A22F51">
      <w:pPr>
        <w:snapToGrid w:val="0"/>
        <w:spacing w:line="360" w:lineRule="auto"/>
        <w:rPr>
          <w:rFonts w:hint="eastAsia"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u w:val="single"/>
          <w:lang w:val="en-US" w:eastAsia="zh-CN" w:bidi="ar-SA"/>
        </w:rPr>
        <w:t xml:space="preserve">           </w:t>
      </w:r>
      <w:r>
        <w:rPr>
          <w:rFonts w:hint="eastAsia" w:ascii="仿宋" w:hAnsi="仿宋" w:eastAsia="仿宋" w:cs="仿宋"/>
          <w:bCs/>
          <w:color w:val="auto"/>
          <w:spacing w:val="-6"/>
          <w:kern w:val="2"/>
          <w:sz w:val="24"/>
          <w:szCs w:val="24"/>
          <w:highlight w:val="none"/>
          <w:lang w:val="en-US" w:eastAsia="zh-CN" w:bidi="ar-SA"/>
        </w:rPr>
        <w:t>（采购人）：</w:t>
      </w:r>
    </w:p>
    <w:p w14:paraId="67AEAFD8">
      <w:pPr>
        <w:snapToGrid w:val="0"/>
        <w:spacing w:line="360" w:lineRule="auto"/>
        <w:rPr>
          <w:rFonts w:hint="eastAsia"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u w:val="single"/>
          <w:lang w:val="en-US" w:eastAsia="zh-CN" w:bidi="ar-SA"/>
        </w:rPr>
        <w:t xml:space="preserve">             </w:t>
      </w:r>
      <w:r>
        <w:rPr>
          <w:rFonts w:hint="eastAsia" w:ascii="仿宋" w:hAnsi="仿宋" w:eastAsia="仿宋" w:cs="仿宋"/>
          <w:bCs/>
          <w:color w:val="auto"/>
          <w:spacing w:val="-6"/>
          <w:kern w:val="2"/>
          <w:sz w:val="24"/>
          <w:szCs w:val="24"/>
          <w:highlight w:val="none"/>
          <w:lang w:val="en-US" w:eastAsia="zh-CN" w:bidi="ar-SA"/>
        </w:rPr>
        <w:t>（采购代理机构）：</w:t>
      </w:r>
    </w:p>
    <w:p w14:paraId="775FDE50">
      <w:pPr>
        <w:snapToGrid w:val="0"/>
        <w:spacing w:line="360" w:lineRule="auto"/>
        <w:ind w:firstLine="456" w:firstLineChars="200"/>
        <w:rPr>
          <w:rFonts w:hint="eastAsia"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lang w:val="en-US" w:eastAsia="zh-CN" w:bidi="ar-SA"/>
        </w:rPr>
        <w:t>我方参与</w:t>
      </w:r>
      <w:r>
        <w:rPr>
          <w:rFonts w:hint="eastAsia" w:ascii="仿宋" w:hAnsi="仿宋" w:eastAsia="仿宋" w:cs="仿宋"/>
          <w:bCs/>
          <w:color w:val="auto"/>
          <w:spacing w:val="-6"/>
          <w:kern w:val="2"/>
          <w:sz w:val="24"/>
          <w:szCs w:val="24"/>
          <w:highlight w:val="none"/>
          <w:u w:val="single"/>
          <w:lang w:val="en-US" w:eastAsia="zh-CN" w:bidi="ar-SA"/>
        </w:rPr>
        <w:t xml:space="preserve">                          </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val="en-US" w:eastAsia="zh-CN"/>
        </w:rPr>
        <w:t>项目名称及</w:t>
      </w:r>
      <w:r>
        <w:rPr>
          <w:rFonts w:hint="eastAsia" w:ascii="仿宋" w:hAnsi="仿宋" w:eastAsia="仿宋" w:cs="仿宋"/>
          <w:color w:val="auto"/>
          <w:kern w:val="0"/>
          <w:sz w:val="24"/>
          <w:highlight w:val="none"/>
          <w:u w:val="single"/>
        </w:rPr>
        <w:t>项目编号）</w:t>
      </w:r>
      <w:r>
        <w:rPr>
          <w:rFonts w:hint="eastAsia" w:ascii="仿宋" w:hAnsi="仿宋" w:eastAsia="仿宋" w:cs="仿宋"/>
          <w:bCs/>
          <w:color w:val="auto"/>
          <w:spacing w:val="-6"/>
          <w:kern w:val="2"/>
          <w:sz w:val="24"/>
          <w:szCs w:val="24"/>
          <w:highlight w:val="none"/>
          <w:lang w:val="en-US" w:eastAsia="zh-CN" w:bidi="ar-SA"/>
        </w:rPr>
        <w:t>政府采购活动，郑重承诺：</w:t>
      </w:r>
    </w:p>
    <w:p w14:paraId="0C94F7C0">
      <w:pPr>
        <w:snapToGrid w:val="0"/>
        <w:spacing w:line="360" w:lineRule="auto"/>
        <w:ind w:firstLine="342" w:firstLineChars="150"/>
        <w:rPr>
          <w:rFonts w:hint="eastAsia"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lang w:val="en-US" w:eastAsia="zh-CN" w:bidi="ar-SA"/>
        </w:rPr>
        <w:t>（一）具备《中华人民共和国政府采购法》第二十二条第一款规定的条件：</w:t>
      </w:r>
    </w:p>
    <w:p w14:paraId="5934D514">
      <w:pPr>
        <w:snapToGrid w:val="0"/>
        <w:spacing w:line="360" w:lineRule="auto"/>
        <w:ind w:firstLine="456" w:firstLineChars="200"/>
        <w:rPr>
          <w:rFonts w:hint="eastAsia"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lang w:val="en-US" w:eastAsia="zh-CN" w:bidi="ar-SA"/>
        </w:rPr>
        <w:t>1、具有独立承担民事责任的能力；</w:t>
      </w:r>
    </w:p>
    <w:p w14:paraId="38720621">
      <w:pPr>
        <w:snapToGrid w:val="0"/>
        <w:spacing w:line="360" w:lineRule="auto"/>
        <w:ind w:firstLine="456" w:firstLineChars="200"/>
        <w:rPr>
          <w:rFonts w:hint="eastAsia"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lang w:val="en-US" w:eastAsia="zh-CN" w:bidi="ar-SA"/>
        </w:rPr>
        <w:t xml:space="preserve">2、具有良好的商业信誉和健全的财务会计制度； </w:t>
      </w:r>
    </w:p>
    <w:p w14:paraId="3B3C6E08">
      <w:pPr>
        <w:snapToGrid w:val="0"/>
        <w:spacing w:line="360" w:lineRule="auto"/>
        <w:ind w:firstLine="456" w:firstLineChars="200"/>
        <w:rPr>
          <w:rFonts w:hint="eastAsia"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lang w:val="en-US" w:eastAsia="zh-CN" w:bidi="ar-SA"/>
        </w:rPr>
        <w:t>3、具有履行合同所必需的设备和专业技术能力；</w:t>
      </w:r>
    </w:p>
    <w:p w14:paraId="6C568BDE">
      <w:pPr>
        <w:snapToGrid w:val="0"/>
        <w:spacing w:line="360" w:lineRule="auto"/>
        <w:ind w:firstLine="456" w:firstLineChars="200"/>
        <w:rPr>
          <w:rFonts w:hint="eastAsia"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lang w:val="en-US" w:eastAsia="zh-CN" w:bidi="ar-SA"/>
        </w:rPr>
        <w:t>4、有依法缴纳税收和社会保障资金的良好记录；</w:t>
      </w:r>
    </w:p>
    <w:p w14:paraId="12BD02BD">
      <w:pPr>
        <w:snapToGrid w:val="0"/>
        <w:spacing w:line="360" w:lineRule="auto"/>
        <w:ind w:firstLine="456" w:firstLineChars="200"/>
        <w:rPr>
          <w:rFonts w:hint="eastAsia"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lang w:val="en-US" w:eastAsia="zh-CN" w:bidi="ar-SA"/>
        </w:rPr>
        <w:t>5、参加政府采购活动前三年内，在经营活动中没有重大违法记录；</w:t>
      </w:r>
    </w:p>
    <w:p w14:paraId="0CE0CE79">
      <w:pPr>
        <w:snapToGrid w:val="0"/>
        <w:spacing w:line="360" w:lineRule="auto"/>
        <w:ind w:firstLine="456" w:firstLineChars="200"/>
        <w:rPr>
          <w:rFonts w:hint="eastAsia"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lang w:val="en-US" w:eastAsia="zh-CN" w:bidi="ar-SA"/>
        </w:rPr>
        <w:t>6、具有法律、行政法规规定的其他条件。</w:t>
      </w:r>
    </w:p>
    <w:p w14:paraId="21764A89">
      <w:pPr>
        <w:snapToGrid w:val="0"/>
        <w:spacing w:line="360" w:lineRule="auto"/>
        <w:ind w:firstLine="456" w:firstLineChars="200"/>
        <w:rPr>
          <w:rFonts w:hint="eastAsia"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lang w:val="en-US" w:eastAsia="zh-CN" w:bidi="ar-SA"/>
        </w:rPr>
        <w:t>（二）</w:t>
      </w:r>
      <w:r>
        <w:rPr>
          <w:rFonts w:hint="eastAsia" w:ascii="仿宋" w:hAnsi="仿宋" w:eastAsia="仿宋" w:cs="仿宋"/>
          <w:color w:val="auto"/>
          <w:kern w:val="2"/>
          <w:sz w:val="24"/>
          <w:szCs w:val="24"/>
          <w:highlight w:val="none"/>
          <w:lang w:val="en-US" w:eastAsia="zh-CN" w:bidi="ar-SA"/>
        </w:rPr>
        <w:t>未被“信用中国”（www.creditchina.gov.cn)、中国政府采购网（www.ccgp.gov.cn）列入失信被执行人、重大税收违法案件当事人名单、政府采购严重违法失信行为记录名单</w:t>
      </w:r>
      <w:r>
        <w:rPr>
          <w:rFonts w:hint="eastAsia" w:ascii="仿宋" w:hAnsi="仿宋" w:eastAsia="仿宋" w:cs="仿宋"/>
          <w:bCs/>
          <w:color w:val="auto"/>
          <w:spacing w:val="-6"/>
          <w:kern w:val="2"/>
          <w:sz w:val="24"/>
          <w:szCs w:val="24"/>
          <w:highlight w:val="none"/>
          <w:lang w:val="en-US" w:eastAsia="zh-CN" w:bidi="ar-SA"/>
        </w:rPr>
        <w:t>。</w:t>
      </w:r>
    </w:p>
    <w:p w14:paraId="3881AD4F">
      <w:pPr>
        <w:snapToGrid w:val="0"/>
        <w:spacing w:line="360" w:lineRule="auto"/>
        <w:ind w:firstLine="456" w:firstLineChars="200"/>
        <w:rPr>
          <w:rFonts w:hint="eastAsia"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lang w:val="en-US" w:eastAsia="zh-CN" w:bidi="ar-SA"/>
        </w:rPr>
        <w:t>（三）不存在以下情况：</w:t>
      </w:r>
    </w:p>
    <w:p w14:paraId="496FD8DE">
      <w:pPr>
        <w:snapToGrid w:val="0"/>
        <w:spacing w:line="360" w:lineRule="auto"/>
        <w:ind w:firstLine="456" w:firstLineChars="200"/>
        <w:rPr>
          <w:rFonts w:hint="eastAsia"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lang w:val="en-US" w:eastAsia="zh-CN" w:bidi="ar-SA"/>
        </w:rPr>
        <w:t>1、单位负责人为同一人或者存在直接控股、管理关系的不同供应商参加同一合同项下的政府采购活动的；</w:t>
      </w:r>
    </w:p>
    <w:p w14:paraId="6B839C76">
      <w:pPr>
        <w:snapToGrid w:val="0"/>
        <w:spacing w:line="360" w:lineRule="auto"/>
        <w:ind w:firstLine="456" w:firstLineChars="200"/>
        <w:rPr>
          <w:rFonts w:hint="eastAsia"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lang w:val="en-US" w:eastAsia="zh-CN" w:bidi="ar-SA"/>
        </w:rPr>
        <w:t>2、为采购项目提供整体设计、规范编制或者项目管理、监理、检测等服务后再参加该采购项目的其他采购活动的。</w:t>
      </w:r>
    </w:p>
    <w:p w14:paraId="20FFCA08">
      <w:pPr>
        <w:snapToGrid w:val="0"/>
        <w:spacing w:line="360" w:lineRule="auto"/>
        <w:ind w:firstLine="456" w:firstLineChars="200"/>
        <w:rPr>
          <w:rFonts w:hint="eastAsia"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kern w:val="2"/>
          <w:sz w:val="24"/>
          <w:szCs w:val="24"/>
          <w:highlight w:val="none"/>
          <w:lang w:val="en-US" w:eastAsia="zh-CN" w:bidi="ar-SA"/>
        </w:rPr>
        <w:t>（四）如有虚假，采购人可取消我方任何资格（投标/中标/签订合同），我方愿意承担相应责任，对此无任何异议。</w:t>
      </w:r>
    </w:p>
    <w:p w14:paraId="4E0724C6">
      <w:pPr>
        <w:snapToGrid w:val="0"/>
        <w:spacing w:line="360" w:lineRule="auto"/>
        <w:rPr>
          <w:rFonts w:hint="eastAsia" w:ascii="仿宋" w:hAnsi="仿宋" w:eastAsia="仿宋" w:cs="仿宋"/>
          <w:bCs/>
          <w:color w:val="auto"/>
          <w:spacing w:val="-6"/>
          <w:kern w:val="2"/>
          <w:sz w:val="24"/>
          <w:szCs w:val="24"/>
          <w:highlight w:val="none"/>
          <w:lang w:val="zh-CN" w:eastAsia="zh-CN" w:bidi="ar-SA"/>
        </w:rPr>
      </w:pPr>
    </w:p>
    <w:p w14:paraId="53468119">
      <w:pPr>
        <w:snapToGrid w:val="0"/>
        <w:spacing w:line="360" w:lineRule="auto"/>
        <w:ind w:firstLine="5244" w:firstLineChars="2300"/>
        <w:rPr>
          <w:rFonts w:hint="eastAsia" w:ascii="仿宋" w:hAnsi="仿宋" w:eastAsia="仿宋" w:cs="仿宋"/>
          <w:bCs/>
          <w:color w:val="auto"/>
          <w:spacing w:val="-6"/>
          <w:kern w:val="2"/>
          <w:sz w:val="24"/>
          <w:szCs w:val="24"/>
          <w:highlight w:val="none"/>
          <w:lang w:val="zh-CN" w:eastAsia="zh-CN" w:bidi="ar-SA"/>
        </w:rPr>
      </w:pPr>
      <w:r>
        <w:rPr>
          <w:rFonts w:hint="eastAsia" w:ascii="仿宋" w:hAnsi="仿宋" w:eastAsia="仿宋" w:cs="仿宋"/>
          <w:bCs/>
          <w:color w:val="auto"/>
          <w:spacing w:val="-6"/>
          <w:kern w:val="2"/>
          <w:sz w:val="24"/>
          <w:szCs w:val="24"/>
          <w:highlight w:val="none"/>
          <w:lang w:val="zh-CN" w:eastAsia="zh-CN" w:bidi="ar-SA"/>
        </w:rPr>
        <w:t>供应商名称</w:t>
      </w: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kern w:val="0"/>
          <w:sz w:val="24"/>
          <w:szCs w:val="24"/>
          <w:highlight w:val="none"/>
        </w:rPr>
        <w:t>盖章或电子签章</w:t>
      </w: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bCs/>
          <w:color w:val="auto"/>
          <w:spacing w:val="-6"/>
          <w:kern w:val="2"/>
          <w:sz w:val="24"/>
          <w:szCs w:val="24"/>
          <w:highlight w:val="none"/>
          <w:lang w:val="zh-CN" w:eastAsia="zh-CN" w:bidi="ar-SA"/>
        </w:rPr>
        <w:t>：</w:t>
      </w:r>
    </w:p>
    <w:p w14:paraId="078F2946">
      <w:pPr>
        <w:snapToGrid w:val="0"/>
        <w:spacing w:line="360" w:lineRule="auto"/>
        <w:ind w:firstLine="5244" w:firstLineChars="2300"/>
        <w:rPr>
          <w:rFonts w:hint="eastAsia" w:ascii="仿宋" w:hAnsi="仿宋" w:eastAsia="仿宋" w:cs="仿宋"/>
          <w:color w:val="auto"/>
          <w:highlight w:val="none"/>
        </w:rPr>
      </w:pPr>
      <w:r>
        <w:rPr>
          <w:rFonts w:hint="eastAsia" w:ascii="仿宋" w:hAnsi="仿宋" w:eastAsia="仿宋" w:cs="仿宋"/>
          <w:bCs/>
          <w:color w:val="auto"/>
          <w:spacing w:val="-6"/>
          <w:kern w:val="2"/>
          <w:sz w:val="24"/>
          <w:szCs w:val="24"/>
          <w:highlight w:val="none"/>
          <w:lang w:val="zh-CN" w:eastAsia="zh-CN" w:bidi="ar-SA"/>
        </w:rPr>
        <w:t>日期</w:t>
      </w:r>
      <w:r>
        <w:rPr>
          <w:rFonts w:hint="eastAsia" w:ascii="仿宋" w:hAnsi="仿宋" w:eastAsia="仿宋" w:cs="仿宋"/>
          <w:bCs/>
          <w:color w:val="auto"/>
          <w:spacing w:val="-6"/>
          <w:kern w:val="2"/>
          <w:sz w:val="24"/>
          <w:szCs w:val="24"/>
          <w:highlight w:val="none"/>
          <w:lang w:val="en-US" w:eastAsia="zh-CN" w:bidi="ar-SA"/>
        </w:rPr>
        <w:t xml:space="preserve">：  年  </w:t>
      </w:r>
      <w:r>
        <w:rPr>
          <w:rFonts w:hint="eastAsia" w:ascii="仿宋" w:hAnsi="仿宋" w:eastAsia="仿宋" w:cs="仿宋"/>
          <w:bCs/>
          <w:color w:val="auto"/>
          <w:spacing w:val="-6"/>
          <w:kern w:val="2"/>
          <w:sz w:val="24"/>
          <w:szCs w:val="24"/>
          <w:highlight w:val="none"/>
          <w:lang w:val="zh-CN" w:eastAsia="zh-CN" w:bidi="ar-SA"/>
        </w:rPr>
        <w:t>月</w:t>
      </w:r>
      <w:r>
        <w:rPr>
          <w:rFonts w:hint="eastAsia" w:ascii="仿宋" w:hAnsi="仿宋" w:eastAsia="仿宋" w:cs="仿宋"/>
          <w:bCs/>
          <w:color w:val="auto"/>
          <w:spacing w:val="-6"/>
          <w:kern w:val="2"/>
          <w:sz w:val="24"/>
          <w:szCs w:val="24"/>
          <w:highlight w:val="none"/>
          <w:lang w:val="en-US" w:eastAsia="zh-CN" w:bidi="ar-SA"/>
        </w:rPr>
        <w:t xml:space="preserve">   </w:t>
      </w:r>
      <w:r>
        <w:rPr>
          <w:rFonts w:hint="eastAsia" w:ascii="仿宋" w:hAnsi="仿宋" w:eastAsia="仿宋" w:cs="仿宋"/>
          <w:bCs/>
          <w:color w:val="auto"/>
          <w:spacing w:val="-6"/>
          <w:kern w:val="2"/>
          <w:sz w:val="24"/>
          <w:szCs w:val="24"/>
          <w:highlight w:val="none"/>
          <w:lang w:val="zh-CN" w:eastAsia="zh-CN" w:bidi="ar-SA"/>
        </w:rPr>
        <w:t>日</w:t>
      </w:r>
    </w:p>
    <w:p w14:paraId="292DBB9B">
      <w:pPr>
        <w:pStyle w:val="3"/>
        <w:rPr>
          <w:rFonts w:hint="eastAsia" w:ascii="仿宋" w:hAnsi="仿宋" w:eastAsia="仿宋" w:cs="仿宋"/>
          <w:color w:val="auto"/>
          <w:highlight w:val="none"/>
        </w:rPr>
      </w:pPr>
    </w:p>
    <w:p w14:paraId="044EB31B">
      <w:pPr>
        <w:rPr>
          <w:rFonts w:hint="eastAsia" w:ascii="仿宋" w:hAnsi="仿宋" w:eastAsia="仿宋" w:cs="仿宋"/>
          <w:color w:val="auto"/>
          <w:highlight w:val="none"/>
        </w:rPr>
      </w:pPr>
    </w:p>
    <w:p w14:paraId="040528C2">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仿宋"/>
          <w:b/>
          <w:bCs/>
          <w:color w:val="auto"/>
          <w:kern w:val="2"/>
          <w:sz w:val="24"/>
          <w:highlight w:val="none"/>
          <w:lang w:val="en-US" w:eastAsia="zh-CN" w:bidi="ar-SA"/>
        </w:rPr>
      </w:pPr>
      <w:r>
        <w:rPr>
          <w:rFonts w:hint="eastAsia" w:ascii="仿宋" w:hAnsi="仿宋" w:eastAsia="仿宋" w:cs="仿宋"/>
          <w:b/>
          <w:bCs/>
          <w:color w:val="auto"/>
          <w:kern w:val="2"/>
          <w:sz w:val="24"/>
          <w:highlight w:val="none"/>
          <w:lang w:val="en-US" w:eastAsia="zh-CN" w:bidi="ar-SA"/>
        </w:rPr>
        <w:t>2、具有独立承担民事责任的能力证明材料：</w:t>
      </w:r>
    </w:p>
    <w:p w14:paraId="003CA8A1">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p>
    <w:p w14:paraId="2FB66E97">
      <w:pPr>
        <w:pStyle w:val="14"/>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、如供应商是企业（包括合伙企业），提供在工商部门注册的有效“企业法人营业执照”或“营业执照”；</w:t>
      </w:r>
    </w:p>
    <w:p w14:paraId="2AAAD6E6">
      <w:pPr>
        <w:pStyle w:val="14"/>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、如供应商是事业单位，提供有效的“事业单位法人证书”；</w:t>
      </w:r>
    </w:p>
    <w:p w14:paraId="3B96E6FB">
      <w:pPr>
        <w:pStyle w:val="14"/>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、如供应商是非企业专业服务机构的，提供执业许可证等证明文件；</w:t>
      </w:r>
    </w:p>
    <w:p w14:paraId="7A07AC1F">
      <w:pPr>
        <w:pStyle w:val="14"/>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、如供应商是个体工商户，提供有效的“个体工商户营业执照”；</w:t>
      </w:r>
    </w:p>
    <w:p w14:paraId="2D422F7D">
      <w:pPr>
        <w:pStyle w:val="14"/>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4"/>
          <w:szCs w:val="24"/>
          <w:highlight w:val="none"/>
          <w:lang w:val="en-US" w:eastAsia="zh-CN"/>
        </w:rPr>
        <w:t>、如供应商是自然人，提供有效的自然人身份证明（居民身份证正反面或公安机关出具的临时居民身份证正反面或港澳台胞证或护照）。</w:t>
      </w:r>
    </w:p>
    <w:p w14:paraId="660C758F">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p>
    <w:p w14:paraId="2CBE77CA">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p>
    <w:p w14:paraId="6910B6C2">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仿宋"/>
          <w:b w:val="0"/>
          <w:bCs w:val="0"/>
          <w:color w:val="auto"/>
          <w:sz w:val="24"/>
          <w:szCs w:val="24"/>
          <w:highlight w:val="none"/>
          <w:lang w:val="en-US" w:eastAsia="zh-CN"/>
        </w:rPr>
      </w:pPr>
    </w:p>
    <w:p w14:paraId="3AE9E92B">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仿宋"/>
          <w:b w:val="0"/>
          <w:bCs w:val="0"/>
          <w:color w:val="auto"/>
          <w:sz w:val="24"/>
          <w:szCs w:val="24"/>
          <w:highlight w:val="none"/>
          <w:lang w:val="en-US" w:eastAsia="zh-CN"/>
        </w:rPr>
      </w:pPr>
    </w:p>
    <w:p w14:paraId="4C966D1B">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仿宋"/>
          <w:b w:val="0"/>
          <w:bCs w:val="0"/>
          <w:color w:val="auto"/>
          <w:sz w:val="24"/>
          <w:szCs w:val="24"/>
          <w:highlight w:val="none"/>
          <w:lang w:val="en-US" w:eastAsia="zh-CN"/>
        </w:rPr>
      </w:pPr>
    </w:p>
    <w:p w14:paraId="0071A67D">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p>
    <w:p w14:paraId="459FDCE9">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p>
    <w:p w14:paraId="72ED356F">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p>
    <w:p w14:paraId="23D2F2CE">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p>
    <w:p w14:paraId="68FC95F2">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p>
    <w:p w14:paraId="4985243D">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p>
    <w:p w14:paraId="4096FA68">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仿宋"/>
          <w:b w:val="0"/>
          <w:bCs w:val="0"/>
          <w:color w:val="auto"/>
          <w:sz w:val="24"/>
          <w:szCs w:val="24"/>
          <w:highlight w:val="none"/>
          <w:lang w:val="en-US" w:eastAsia="zh-CN"/>
        </w:rPr>
      </w:pPr>
    </w:p>
    <w:p w14:paraId="6D128AEE">
      <w:pPr>
        <w:pStyle w:val="3"/>
        <w:rPr>
          <w:rFonts w:hint="eastAsia" w:ascii="仿宋" w:hAnsi="仿宋" w:eastAsia="仿宋" w:cs="仿宋"/>
          <w:color w:val="auto"/>
          <w:highlight w:val="none"/>
          <w:lang w:val="en-US" w:eastAsia="zh-CN"/>
        </w:rPr>
      </w:pPr>
    </w:p>
    <w:p w14:paraId="7E90F35C">
      <w:pPr>
        <w:rPr>
          <w:rFonts w:hint="eastAsia" w:ascii="仿宋" w:hAnsi="仿宋" w:eastAsia="仿宋" w:cs="仿宋"/>
          <w:color w:val="auto"/>
          <w:highlight w:val="none"/>
          <w:lang w:val="en-US" w:eastAsia="zh-CN"/>
        </w:rPr>
      </w:pPr>
    </w:p>
    <w:p w14:paraId="18F0F5C6">
      <w:pPr>
        <w:bidi w:val="0"/>
        <w:rPr>
          <w:rFonts w:hint="eastAsia" w:ascii="仿宋" w:hAnsi="仿宋" w:eastAsia="仿宋" w:cs="仿宋"/>
          <w:color w:val="auto"/>
          <w:highlight w:val="none"/>
          <w:lang w:val="en-US" w:eastAsia="zh-CN"/>
        </w:rPr>
      </w:pPr>
    </w:p>
    <w:p w14:paraId="7899484E">
      <w:pPr>
        <w:bidi w:val="0"/>
        <w:rPr>
          <w:rFonts w:hint="eastAsia" w:ascii="仿宋" w:hAnsi="仿宋" w:eastAsia="仿宋" w:cs="仿宋"/>
          <w:color w:val="auto"/>
          <w:highlight w:val="none"/>
          <w:lang w:val="en-US" w:eastAsia="zh-CN"/>
        </w:rPr>
      </w:pPr>
    </w:p>
    <w:p w14:paraId="64E79D38">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仿宋"/>
          <w:b/>
          <w:bCs/>
          <w:color w:val="auto"/>
          <w:kern w:val="2"/>
          <w:sz w:val="24"/>
          <w:highlight w:val="none"/>
          <w:lang w:val="en-US" w:eastAsia="zh-CN" w:bidi="ar-SA"/>
        </w:rPr>
      </w:pPr>
    </w:p>
    <w:p w14:paraId="1D57BC7F">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仿宋"/>
          <w:b/>
          <w:bCs/>
          <w:color w:val="auto"/>
          <w:kern w:val="2"/>
          <w:sz w:val="24"/>
          <w:highlight w:val="none"/>
          <w:lang w:val="en-US" w:eastAsia="zh-CN" w:bidi="ar-SA"/>
        </w:rPr>
      </w:pPr>
      <w:r>
        <w:rPr>
          <w:rFonts w:hint="eastAsia" w:ascii="仿宋" w:hAnsi="仿宋" w:eastAsia="仿宋" w:cs="仿宋"/>
          <w:b/>
          <w:bCs/>
          <w:color w:val="auto"/>
          <w:kern w:val="2"/>
          <w:sz w:val="24"/>
          <w:highlight w:val="none"/>
          <w:lang w:val="en-US" w:eastAsia="zh-CN" w:bidi="ar-SA"/>
        </w:rPr>
        <w:t>3、落实政府采购政策需满足的资格要求证明材料：</w:t>
      </w:r>
    </w:p>
    <w:p w14:paraId="76099487">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i w:val="0"/>
          <w:iCs w:val="0"/>
          <w:kern w:val="0"/>
          <w:sz w:val="24"/>
          <w:szCs w:val="24"/>
          <w:lang w:val="en-US" w:eastAsia="zh-CN" w:bidi="ar-SA"/>
        </w:rPr>
      </w:pPr>
    </w:p>
    <w:p w14:paraId="1F29636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i w:val="0"/>
          <w:iCs w:val="0"/>
          <w:kern w:val="0"/>
          <w:sz w:val="24"/>
          <w:szCs w:val="24"/>
          <w:lang w:val="en-US" w:eastAsia="zh-CN" w:bidi="ar-SA"/>
        </w:rPr>
      </w:pPr>
      <w:r>
        <w:rPr>
          <w:rFonts w:hint="eastAsia" w:ascii="仿宋" w:hAnsi="仿宋" w:eastAsia="仿宋" w:cs="仿宋"/>
          <w:b/>
          <w:bCs/>
          <w:i w:val="0"/>
          <w:iCs w:val="0"/>
          <w:kern w:val="0"/>
          <w:sz w:val="24"/>
          <w:szCs w:val="24"/>
          <w:lang w:val="en-US" w:eastAsia="zh-CN" w:bidi="ar-SA"/>
        </w:rPr>
        <w:t>（一）中小企业声明函（货物）</w:t>
      </w:r>
    </w:p>
    <w:p w14:paraId="0D2B4878">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本公司（联合体）郑重声明，根据《政府采购促进中小企业发展管理办法》（财库﹝2020﹞46 号）的规定，本公司（联合体）参加</w:t>
      </w:r>
      <w:r>
        <w:rPr>
          <w:rFonts w:hint="eastAsia" w:ascii="仿宋" w:hAnsi="仿宋" w:eastAsia="仿宋" w:cs="仿宋"/>
          <w:kern w:val="0"/>
          <w:sz w:val="24"/>
          <w:szCs w:val="24"/>
          <w:u w:val="single"/>
          <w:lang w:val="en-US" w:eastAsia="zh-CN" w:bidi="ar-SA"/>
        </w:rPr>
        <w:t>衢州市衢江区水利局</w:t>
      </w:r>
      <w:r>
        <w:rPr>
          <w:rFonts w:hint="eastAsia" w:ascii="仿宋" w:hAnsi="仿宋" w:eastAsia="仿宋" w:cs="仿宋"/>
          <w:kern w:val="0"/>
          <w:sz w:val="24"/>
          <w:szCs w:val="24"/>
          <w:lang w:val="en-US" w:eastAsia="zh-CN" w:bidi="ar-SA"/>
        </w:rPr>
        <w:t>的</w:t>
      </w:r>
      <w:r>
        <w:rPr>
          <w:rFonts w:hint="eastAsia" w:ascii="仿宋" w:hAnsi="仿宋" w:eastAsia="仿宋" w:cs="仿宋"/>
          <w:kern w:val="0"/>
          <w:sz w:val="24"/>
          <w:szCs w:val="24"/>
          <w:u w:val="single"/>
          <w:lang w:val="en-US" w:eastAsia="zh-CN" w:bidi="ar-SA"/>
        </w:rPr>
        <w:t>衢江区小水电站生态流量泄放监测设施改造</w:t>
      </w:r>
      <w:r>
        <w:rPr>
          <w:rFonts w:hint="eastAsia" w:ascii="仿宋" w:hAnsi="仿宋" w:eastAsia="仿宋" w:cs="仿宋"/>
          <w:kern w:val="0"/>
          <w:sz w:val="24"/>
          <w:szCs w:val="24"/>
          <w:lang w:val="en-US" w:eastAsia="zh-CN" w:bidi="ar-SA"/>
        </w:rPr>
        <w:t>采购活动，提供的货物全部由符合政策要求的中小企业制造。相关企业（含联合体中的中小企业、签订分包意向协议的中小企业）的具体情况如下：</w:t>
      </w:r>
    </w:p>
    <w:p w14:paraId="320D1EBC">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u w:val="none"/>
          <w:lang w:val="en-US" w:eastAsia="zh-CN" w:bidi="ar-SA"/>
        </w:rPr>
        <w:t>1.</w:t>
      </w:r>
      <w:r>
        <w:rPr>
          <w:rFonts w:hint="eastAsia" w:ascii="仿宋" w:hAnsi="仿宋" w:eastAsia="仿宋" w:cs="仿宋"/>
          <w:kern w:val="0"/>
          <w:sz w:val="24"/>
          <w:szCs w:val="24"/>
          <w:u w:val="single"/>
          <w:lang w:val="en-US" w:eastAsia="zh-CN" w:bidi="ar-SA"/>
        </w:rPr>
        <w:t xml:space="preserve">          （</w:t>
      </w:r>
      <w:r>
        <w:rPr>
          <w:rFonts w:hint="eastAsia" w:ascii="仿宋" w:hAnsi="仿宋" w:eastAsia="仿宋" w:cs="仿宋"/>
          <w:b/>
          <w:bCs/>
          <w:kern w:val="0"/>
          <w:sz w:val="24"/>
          <w:szCs w:val="24"/>
          <w:u w:val="single"/>
          <w:lang w:val="en-US" w:eastAsia="zh-CN" w:bidi="ar-SA"/>
        </w:rPr>
        <w:t>标的名称，如外夹式流量计</w:t>
      </w:r>
      <w:r>
        <w:rPr>
          <w:rFonts w:hint="eastAsia" w:ascii="仿宋" w:hAnsi="仿宋" w:eastAsia="仿宋" w:cs="仿宋"/>
          <w:b/>
          <w:bCs/>
          <w:color w:val="000000"/>
          <w:kern w:val="0"/>
          <w:sz w:val="24"/>
          <w:szCs w:val="24"/>
          <w:u w:val="single"/>
          <w:lang w:eastAsia="zh-CN" w:bidi="ar"/>
        </w:rPr>
        <w:t>、</w:t>
      </w:r>
      <w:r>
        <w:rPr>
          <w:rFonts w:hint="eastAsia" w:ascii="仿宋" w:hAnsi="仿宋" w:eastAsia="仿宋" w:cs="仿宋"/>
          <w:b/>
          <w:bCs/>
          <w:color w:val="000000"/>
          <w:kern w:val="0"/>
          <w:sz w:val="24"/>
          <w:szCs w:val="24"/>
          <w:u w:val="single"/>
          <w:lang w:val="en-US" w:eastAsia="zh-CN" w:bidi="ar"/>
        </w:rPr>
        <w:t>非接触式雷达管网流量计等，采购标的详见第二章投标须知前附表中4.采购标的及其对应的中小企业划分标准所属行业描述，每一项投标产品均需填写</w:t>
      </w:r>
      <w:r>
        <w:rPr>
          <w:rFonts w:hint="eastAsia" w:ascii="仿宋" w:hAnsi="仿宋" w:eastAsia="仿宋" w:cs="仿宋"/>
          <w:kern w:val="0"/>
          <w:sz w:val="24"/>
          <w:szCs w:val="24"/>
          <w:u w:val="single"/>
          <w:lang w:val="en-US" w:eastAsia="zh-CN" w:bidi="ar-SA"/>
        </w:rPr>
        <w:t>）</w:t>
      </w:r>
      <w:r>
        <w:rPr>
          <w:rFonts w:hint="eastAsia" w:ascii="仿宋" w:hAnsi="仿宋" w:eastAsia="仿宋" w:cs="仿宋"/>
          <w:kern w:val="0"/>
          <w:sz w:val="24"/>
          <w:szCs w:val="24"/>
          <w:lang w:val="en-US" w:eastAsia="zh-CN" w:bidi="ar-SA"/>
        </w:rPr>
        <w:t>，属于</w:t>
      </w:r>
      <w:r>
        <w:rPr>
          <w:rFonts w:hint="eastAsia" w:ascii="仿宋" w:hAnsi="仿宋" w:eastAsia="仿宋" w:cs="仿宋"/>
          <w:kern w:val="0"/>
          <w:sz w:val="24"/>
          <w:szCs w:val="24"/>
          <w:u w:val="single"/>
          <w:lang w:val="en-US" w:eastAsia="zh-CN" w:bidi="ar-SA"/>
        </w:rPr>
        <w:t>（工业）</w:t>
      </w:r>
      <w:r>
        <w:rPr>
          <w:rFonts w:hint="eastAsia" w:ascii="仿宋" w:hAnsi="仿宋" w:eastAsia="仿宋" w:cs="仿宋"/>
          <w:kern w:val="0"/>
          <w:sz w:val="24"/>
          <w:szCs w:val="24"/>
          <w:lang w:val="en-US" w:eastAsia="zh-CN" w:bidi="ar-SA"/>
        </w:rPr>
        <w:t>；制造商为</w:t>
      </w:r>
      <w:r>
        <w:rPr>
          <w:rFonts w:hint="eastAsia" w:ascii="仿宋" w:hAnsi="仿宋" w:eastAsia="仿宋" w:cs="仿宋"/>
          <w:kern w:val="0"/>
          <w:sz w:val="24"/>
          <w:szCs w:val="24"/>
          <w:u w:val="single"/>
          <w:lang w:val="en-US" w:eastAsia="zh-CN" w:bidi="ar-SA"/>
        </w:rPr>
        <w:t xml:space="preserve">      （企业名称）</w:t>
      </w:r>
      <w:r>
        <w:rPr>
          <w:rFonts w:hint="eastAsia" w:ascii="仿宋" w:hAnsi="仿宋" w:eastAsia="仿宋" w:cs="仿宋"/>
          <w:kern w:val="0"/>
          <w:sz w:val="24"/>
          <w:szCs w:val="24"/>
          <w:lang w:val="en-US" w:eastAsia="zh-CN" w:bidi="ar-SA"/>
        </w:rPr>
        <w:t>，从业人员</w:t>
      </w:r>
      <w:r>
        <w:rPr>
          <w:rFonts w:hint="eastAsia" w:ascii="仿宋" w:hAnsi="仿宋" w:eastAsia="仿宋" w:cs="仿宋"/>
          <w:kern w:val="0"/>
          <w:sz w:val="24"/>
          <w:szCs w:val="24"/>
          <w:u w:val="single"/>
          <w:lang w:val="en-US" w:eastAsia="zh-CN" w:bidi="ar-SA"/>
        </w:rPr>
        <w:t xml:space="preserve">      </w:t>
      </w:r>
      <w:r>
        <w:rPr>
          <w:rFonts w:hint="eastAsia" w:ascii="仿宋" w:hAnsi="仿宋" w:eastAsia="仿宋" w:cs="仿宋"/>
          <w:kern w:val="0"/>
          <w:sz w:val="24"/>
          <w:szCs w:val="24"/>
          <w:lang w:val="en-US" w:eastAsia="zh-CN" w:bidi="ar-SA"/>
        </w:rPr>
        <w:t>人，营业收入为</w:t>
      </w:r>
      <w:r>
        <w:rPr>
          <w:rFonts w:hint="eastAsia" w:ascii="仿宋" w:hAnsi="仿宋" w:eastAsia="仿宋" w:cs="仿宋"/>
          <w:kern w:val="0"/>
          <w:sz w:val="24"/>
          <w:szCs w:val="24"/>
          <w:u w:val="single"/>
          <w:lang w:val="en-US" w:eastAsia="zh-CN" w:bidi="ar-SA"/>
        </w:rPr>
        <w:t xml:space="preserve">     </w:t>
      </w:r>
      <w:r>
        <w:rPr>
          <w:rFonts w:hint="eastAsia" w:ascii="仿宋" w:hAnsi="仿宋" w:eastAsia="仿宋" w:cs="仿宋"/>
          <w:kern w:val="0"/>
          <w:sz w:val="24"/>
          <w:szCs w:val="24"/>
          <w:lang w:val="en-US" w:eastAsia="zh-CN" w:bidi="ar-SA"/>
        </w:rPr>
        <w:t>万元，资产总额为</w:t>
      </w:r>
      <w:r>
        <w:rPr>
          <w:rFonts w:hint="eastAsia" w:ascii="仿宋" w:hAnsi="仿宋" w:eastAsia="仿宋" w:cs="仿宋"/>
          <w:kern w:val="0"/>
          <w:sz w:val="24"/>
          <w:szCs w:val="24"/>
          <w:u w:val="single"/>
          <w:lang w:val="en-US" w:eastAsia="zh-CN" w:bidi="ar-SA"/>
        </w:rPr>
        <w:t xml:space="preserve">   </w:t>
      </w:r>
      <w:r>
        <w:rPr>
          <w:rFonts w:hint="eastAsia" w:ascii="仿宋" w:hAnsi="仿宋" w:eastAsia="仿宋" w:cs="仿宋"/>
          <w:kern w:val="0"/>
          <w:sz w:val="24"/>
          <w:szCs w:val="24"/>
          <w:lang w:val="en-US" w:eastAsia="zh-CN" w:bidi="ar-SA"/>
        </w:rPr>
        <w:t>万元，属于</w:t>
      </w:r>
      <w:r>
        <w:rPr>
          <w:rFonts w:hint="eastAsia" w:ascii="仿宋" w:hAnsi="仿宋" w:eastAsia="仿宋" w:cs="仿宋"/>
          <w:kern w:val="0"/>
          <w:sz w:val="24"/>
          <w:szCs w:val="24"/>
          <w:u w:val="single"/>
          <w:lang w:val="en-US" w:eastAsia="zh-CN" w:bidi="ar-SA"/>
        </w:rPr>
        <w:t>（中型企业/小型企业/微型企业）</w:t>
      </w:r>
      <w:r>
        <w:rPr>
          <w:rFonts w:hint="eastAsia" w:ascii="仿宋" w:hAnsi="仿宋" w:eastAsia="仿宋" w:cs="仿宋"/>
          <w:kern w:val="0"/>
          <w:sz w:val="24"/>
          <w:szCs w:val="24"/>
          <w:lang w:val="en-US" w:eastAsia="zh-CN" w:bidi="ar-SA"/>
        </w:rPr>
        <w:t>；</w:t>
      </w:r>
    </w:p>
    <w:p w14:paraId="7AE96F29">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w:t>
      </w:r>
      <w:r>
        <w:rPr>
          <w:rFonts w:hint="eastAsia" w:ascii="仿宋" w:hAnsi="仿宋" w:eastAsia="仿宋" w:cs="仿宋"/>
          <w:kern w:val="0"/>
          <w:sz w:val="24"/>
          <w:szCs w:val="24"/>
          <w:u w:val="single"/>
          <w:lang w:val="en-US" w:eastAsia="zh-CN" w:bidi="ar-SA"/>
        </w:rPr>
        <w:t xml:space="preserve">          （</w:t>
      </w:r>
      <w:r>
        <w:rPr>
          <w:rFonts w:hint="eastAsia" w:ascii="仿宋" w:hAnsi="仿宋" w:eastAsia="仿宋" w:cs="仿宋"/>
          <w:b/>
          <w:bCs/>
          <w:kern w:val="0"/>
          <w:sz w:val="24"/>
          <w:szCs w:val="24"/>
          <w:u w:val="single"/>
          <w:lang w:val="en-US" w:eastAsia="zh-CN" w:bidi="ar-SA"/>
        </w:rPr>
        <w:t>标的名称，如外夹式流量计</w:t>
      </w:r>
      <w:r>
        <w:rPr>
          <w:rFonts w:hint="eastAsia" w:ascii="仿宋" w:hAnsi="仿宋" w:eastAsia="仿宋" w:cs="仿宋"/>
          <w:b/>
          <w:bCs/>
          <w:color w:val="000000"/>
          <w:kern w:val="0"/>
          <w:sz w:val="24"/>
          <w:szCs w:val="24"/>
          <w:u w:val="single"/>
          <w:lang w:eastAsia="zh-CN" w:bidi="ar"/>
        </w:rPr>
        <w:t>、</w:t>
      </w:r>
      <w:r>
        <w:rPr>
          <w:rFonts w:hint="eastAsia" w:ascii="仿宋" w:hAnsi="仿宋" w:eastAsia="仿宋" w:cs="仿宋"/>
          <w:b/>
          <w:bCs/>
          <w:color w:val="000000"/>
          <w:kern w:val="0"/>
          <w:sz w:val="24"/>
          <w:szCs w:val="24"/>
          <w:u w:val="single"/>
          <w:lang w:val="en-US" w:eastAsia="zh-CN" w:bidi="ar"/>
        </w:rPr>
        <w:t>非接触式雷达管网流量计等，采购标的详见第二章投标须知前附表中4.采购标的及其对应的中小企业划分标准所属行业描述，每一项投标产品均需填写</w:t>
      </w:r>
      <w:r>
        <w:rPr>
          <w:rFonts w:hint="eastAsia" w:ascii="仿宋" w:hAnsi="仿宋" w:eastAsia="仿宋" w:cs="仿宋"/>
          <w:kern w:val="0"/>
          <w:sz w:val="24"/>
          <w:szCs w:val="24"/>
          <w:u w:val="single"/>
          <w:lang w:val="en-US" w:eastAsia="zh-CN" w:bidi="ar-SA"/>
        </w:rPr>
        <w:t>）</w:t>
      </w:r>
      <w:r>
        <w:rPr>
          <w:rFonts w:hint="eastAsia" w:ascii="仿宋" w:hAnsi="仿宋" w:eastAsia="仿宋" w:cs="仿宋"/>
          <w:kern w:val="0"/>
          <w:sz w:val="24"/>
          <w:szCs w:val="24"/>
          <w:lang w:val="en-US" w:eastAsia="zh-CN" w:bidi="ar-SA"/>
        </w:rPr>
        <w:t>，属于</w:t>
      </w:r>
      <w:r>
        <w:rPr>
          <w:rFonts w:hint="eastAsia" w:ascii="仿宋" w:hAnsi="仿宋" w:eastAsia="仿宋" w:cs="仿宋"/>
          <w:kern w:val="0"/>
          <w:sz w:val="24"/>
          <w:szCs w:val="24"/>
          <w:u w:val="single"/>
          <w:lang w:val="en-US" w:eastAsia="zh-CN" w:bidi="ar-SA"/>
        </w:rPr>
        <w:t>（工业）</w:t>
      </w:r>
      <w:r>
        <w:rPr>
          <w:rFonts w:hint="eastAsia" w:ascii="仿宋" w:hAnsi="仿宋" w:eastAsia="仿宋" w:cs="仿宋"/>
          <w:kern w:val="0"/>
          <w:sz w:val="24"/>
          <w:szCs w:val="24"/>
          <w:lang w:val="en-US" w:eastAsia="zh-CN" w:bidi="ar-SA"/>
        </w:rPr>
        <w:t>；制造商为</w:t>
      </w:r>
      <w:r>
        <w:rPr>
          <w:rFonts w:hint="eastAsia" w:ascii="仿宋" w:hAnsi="仿宋" w:eastAsia="仿宋" w:cs="仿宋"/>
          <w:kern w:val="0"/>
          <w:sz w:val="24"/>
          <w:szCs w:val="24"/>
          <w:u w:val="single"/>
          <w:lang w:val="en-US" w:eastAsia="zh-CN" w:bidi="ar-SA"/>
        </w:rPr>
        <w:t xml:space="preserve">      （企业名称）</w:t>
      </w:r>
      <w:r>
        <w:rPr>
          <w:rFonts w:hint="eastAsia" w:ascii="仿宋" w:hAnsi="仿宋" w:eastAsia="仿宋" w:cs="仿宋"/>
          <w:kern w:val="0"/>
          <w:sz w:val="24"/>
          <w:szCs w:val="24"/>
          <w:lang w:val="en-US" w:eastAsia="zh-CN" w:bidi="ar-SA"/>
        </w:rPr>
        <w:t>，从业人员</w:t>
      </w:r>
      <w:r>
        <w:rPr>
          <w:rFonts w:hint="eastAsia" w:ascii="仿宋" w:hAnsi="仿宋" w:eastAsia="仿宋" w:cs="仿宋"/>
          <w:kern w:val="0"/>
          <w:sz w:val="24"/>
          <w:szCs w:val="24"/>
          <w:u w:val="single"/>
          <w:lang w:val="en-US" w:eastAsia="zh-CN" w:bidi="ar-SA"/>
        </w:rPr>
        <w:t xml:space="preserve">      </w:t>
      </w:r>
      <w:r>
        <w:rPr>
          <w:rFonts w:hint="eastAsia" w:ascii="仿宋" w:hAnsi="仿宋" w:eastAsia="仿宋" w:cs="仿宋"/>
          <w:kern w:val="0"/>
          <w:sz w:val="24"/>
          <w:szCs w:val="24"/>
          <w:lang w:val="en-US" w:eastAsia="zh-CN" w:bidi="ar-SA"/>
        </w:rPr>
        <w:t>人，营业收入为</w:t>
      </w:r>
      <w:r>
        <w:rPr>
          <w:rFonts w:hint="eastAsia" w:ascii="仿宋" w:hAnsi="仿宋" w:eastAsia="仿宋" w:cs="仿宋"/>
          <w:kern w:val="0"/>
          <w:sz w:val="24"/>
          <w:szCs w:val="24"/>
          <w:u w:val="single"/>
          <w:lang w:val="en-US" w:eastAsia="zh-CN" w:bidi="ar-SA"/>
        </w:rPr>
        <w:t xml:space="preserve">     </w:t>
      </w:r>
      <w:r>
        <w:rPr>
          <w:rFonts w:hint="eastAsia" w:ascii="仿宋" w:hAnsi="仿宋" w:eastAsia="仿宋" w:cs="仿宋"/>
          <w:kern w:val="0"/>
          <w:sz w:val="24"/>
          <w:szCs w:val="24"/>
          <w:lang w:val="en-US" w:eastAsia="zh-CN" w:bidi="ar-SA"/>
        </w:rPr>
        <w:t>万元，资产总额为</w:t>
      </w:r>
      <w:r>
        <w:rPr>
          <w:rFonts w:hint="eastAsia" w:ascii="仿宋" w:hAnsi="仿宋" w:eastAsia="仿宋" w:cs="仿宋"/>
          <w:kern w:val="0"/>
          <w:sz w:val="24"/>
          <w:szCs w:val="24"/>
          <w:u w:val="single"/>
          <w:lang w:val="en-US" w:eastAsia="zh-CN" w:bidi="ar-SA"/>
        </w:rPr>
        <w:t xml:space="preserve">   </w:t>
      </w:r>
      <w:r>
        <w:rPr>
          <w:rFonts w:hint="eastAsia" w:ascii="仿宋" w:hAnsi="仿宋" w:eastAsia="仿宋" w:cs="仿宋"/>
          <w:kern w:val="0"/>
          <w:sz w:val="24"/>
          <w:szCs w:val="24"/>
          <w:lang w:val="en-US" w:eastAsia="zh-CN" w:bidi="ar-SA"/>
        </w:rPr>
        <w:t>万元，属于</w:t>
      </w:r>
      <w:r>
        <w:rPr>
          <w:rFonts w:hint="eastAsia" w:ascii="仿宋" w:hAnsi="仿宋" w:eastAsia="仿宋" w:cs="仿宋"/>
          <w:kern w:val="0"/>
          <w:sz w:val="24"/>
          <w:szCs w:val="24"/>
          <w:u w:val="single"/>
          <w:lang w:val="en-US" w:eastAsia="zh-CN" w:bidi="ar-SA"/>
        </w:rPr>
        <w:t>（中型企业、小型企业、微型企业）</w:t>
      </w:r>
      <w:r>
        <w:rPr>
          <w:rFonts w:hint="eastAsia" w:ascii="仿宋" w:hAnsi="仿宋" w:eastAsia="仿宋" w:cs="仿宋"/>
          <w:kern w:val="0"/>
          <w:sz w:val="24"/>
          <w:szCs w:val="24"/>
          <w:lang w:val="en-US" w:eastAsia="zh-CN" w:bidi="ar-SA"/>
        </w:rPr>
        <w:t>；</w:t>
      </w:r>
    </w:p>
    <w:p w14:paraId="29FC25AF">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 xml:space="preserve">…… </w:t>
      </w:r>
    </w:p>
    <w:p w14:paraId="3E0FBCB9">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以上企业，不属于大企业的分支机构，不存在控股股东为大企业的情形，也不存在与大企业的负责人为同一人的情形。本企业对上述声明内容的真实性负责。如有虚假，将依法承担相应责任。</w:t>
      </w:r>
    </w:p>
    <w:p w14:paraId="67BB8FBA">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kern w:val="0"/>
          <w:sz w:val="24"/>
          <w:szCs w:val="24"/>
          <w:lang w:val="en-US" w:eastAsia="zh-CN" w:bidi="ar-SA"/>
        </w:rPr>
      </w:pPr>
    </w:p>
    <w:p w14:paraId="25EBC536">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企业名称（</w:t>
      </w:r>
      <w:r>
        <w:rPr>
          <w:rFonts w:hint="eastAsia" w:ascii="仿宋" w:hAnsi="仿宋" w:eastAsia="仿宋" w:cs="仿宋"/>
          <w:kern w:val="0"/>
          <w:sz w:val="24"/>
          <w:szCs w:val="24"/>
        </w:rPr>
        <w:t>盖章或电子签章</w:t>
      </w:r>
      <w:r>
        <w:rPr>
          <w:rFonts w:hint="eastAsia" w:ascii="仿宋" w:hAnsi="仿宋" w:eastAsia="仿宋" w:cs="仿宋"/>
          <w:kern w:val="0"/>
          <w:sz w:val="24"/>
          <w:szCs w:val="24"/>
          <w:lang w:val="en-US" w:eastAsia="zh-CN" w:bidi="ar-SA"/>
        </w:rPr>
        <w:t>）：</w:t>
      </w:r>
    </w:p>
    <w:p w14:paraId="57DB2C22">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日期：</w:t>
      </w:r>
    </w:p>
    <w:p w14:paraId="71BE5B97">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i w:val="0"/>
          <w:iCs w:val="0"/>
          <w:kern w:val="0"/>
          <w:sz w:val="24"/>
          <w:szCs w:val="24"/>
          <w:lang w:val="en-US" w:eastAsia="zh-CN" w:bidi="ar-SA"/>
        </w:rPr>
      </w:pPr>
    </w:p>
    <w:p w14:paraId="5A8519D2">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bCs/>
          <w:i w:val="0"/>
          <w:iCs w:val="0"/>
          <w:kern w:val="0"/>
          <w:sz w:val="24"/>
          <w:szCs w:val="24"/>
          <w:highlight w:val="none"/>
          <w:lang w:val="en-US" w:eastAsia="zh-CN" w:bidi="ar-SA"/>
        </w:rPr>
      </w:pPr>
      <w:r>
        <w:rPr>
          <w:rFonts w:hint="eastAsia" w:ascii="仿宋" w:hAnsi="仿宋" w:eastAsia="仿宋" w:cs="仿宋"/>
          <w:b/>
          <w:bCs/>
          <w:i w:val="0"/>
          <w:iCs w:val="0"/>
          <w:kern w:val="0"/>
          <w:sz w:val="24"/>
          <w:szCs w:val="24"/>
          <w:highlight w:val="none"/>
          <w:lang w:val="en-US" w:eastAsia="zh-CN" w:bidi="ar-SA"/>
        </w:rPr>
        <w:t>从业人员、营业收入、资产总额填报上一年度数据，无上一年度数据的新成立企业可不填报。</w:t>
      </w:r>
    </w:p>
    <w:p w14:paraId="5FA29C67">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i w:val="0"/>
          <w:iCs w:val="0"/>
          <w:kern w:val="0"/>
          <w:sz w:val="24"/>
          <w:szCs w:val="24"/>
          <w:lang w:val="en-US" w:eastAsia="zh-CN" w:bidi="ar-SA"/>
        </w:rPr>
      </w:pPr>
      <w:r>
        <w:rPr>
          <w:rFonts w:hint="eastAsia" w:ascii="仿宋" w:hAnsi="仿宋" w:eastAsia="仿宋" w:cs="仿宋"/>
          <w:b/>
          <w:bCs/>
          <w:i w:val="0"/>
          <w:iCs w:val="0"/>
          <w:kern w:val="0"/>
          <w:sz w:val="24"/>
          <w:szCs w:val="24"/>
          <w:lang w:val="en-US" w:eastAsia="zh-CN" w:bidi="ar-SA"/>
        </w:rPr>
        <w:t>（二）监狱企业声明函【不属于监狱企业，不用提供此函】</w:t>
      </w:r>
    </w:p>
    <w:p w14:paraId="0F0EBE6F">
      <w:pPr>
        <w:pStyle w:val="14"/>
        <w:keepNext w:val="0"/>
        <w:keepLines w:val="0"/>
        <w:pageBreakBefore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b/>
          <w:bCs/>
          <w:i w:val="0"/>
          <w:iCs w:val="0"/>
          <w:kern w:val="0"/>
          <w:sz w:val="24"/>
          <w:szCs w:val="24"/>
          <w:lang w:val="en-US" w:eastAsia="zh-CN" w:bidi="ar-SA"/>
        </w:rPr>
      </w:pPr>
    </w:p>
    <w:p w14:paraId="00534661">
      <w:pPr>
        <w:pStyle w:val="14"/>
        <w:keepNext w:val="0"/>
        <w:keepLines w:val="0"/>
        <w:pageBreakBefore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kern w:val="0"/>
          <w:sz w:val="24"/>
          <w:szCs w:val="24"/>
          <w:u w:val="single"/>
          <w:lang w:val="en-US" w:eastAsia="zh-CN" w:bidi="ar-SA"/>
        </w:rPr>
      </w:pPr>
      <w:r>
        <w:rPr>
          <w:rFonts w:hint="eastAsia" w:ascii="仿宋" w:hAnsi="仿宋" w:eastAsia="仿宋" w:cs="仿宋"/>
          <w:b/>
          <w:bCs/>
          <w:i w:val="0"/>
          <w:iCs w:val="0"/>
          <w:kern w:val="0"/>
          <w:sz w:val="24"/>
          <w:szCs w:val="24"/>
          <w:lang w:val="en-US" w:eastAsia="zh-CN" w:bidi="ar-SA"/>
        </w:rPr>
        <w:t>监狱企业声明函</w:t>
      </w:r>
    </w:p>
    <w:p w14:paraId="5150A125">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 xml:space="preserve">本企业郑重声明，根据《关于政府采购支持监狱企业发展有关问题的通知》（财库[2014]68号）的规定，本企业为监狱企业。 </w:t>
      </w:r>
    </w:p>
    <w:p w14:paraId="15ABAAD8">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根据上述标准，我企业属于监狱企业的理由为：</w:t>
      </w:r>
      <w:r>
        <w:rPr>
          <w:rFonts w:hint="eastAsia" w:ascii="仿宋" w:hAnsi="仿宋" w:eastAsia="仿宋" w:cs="仿宋"/>
          <w:kern w:val="0"/>
          <w:sz w:val="24"/>
          <w:szCs w:val="24"/>
          <w:u w:val="single"/>
          <w:lang w:val="en-US" w:eastAsia="zh-CN" w:bidi="ar-SA"/>
        </w:rPr>
        <w:t xml:space="preserve">                      </w:t>
      </w:r>
      <w:r>
        <w:rPr>
          <w:rFonts w:hint="eastAsia" w:ascii="仿宋" w:hAnsi="仿宋" w:eastAsia="仿宋" w:cs="仿宋"/>
          <w:kern w:val="0"/>
          <w:sz w:val="24"/>
          <w:szCs w:val="24"/>
          <w:lang w:val="en-US" w:eastAsia="zh-CN" w:bidi="ar-SA"/>
        </w:rPr>
        <w:t>。</w:t>
      </w:r>
    </w:p>
    <w:p w14:paraId="18B27DDA">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本企业为参加（项目名称：</w:t>
      </w:r>
      <w:r>
        <w:rPr>
          <w:rFonts w:hint="eastAsia" w:ascii="仿宋" w:hAnsi="仿宋" w:eastAsia="仿宋" w:cs="仿宋"/>
          <w:kern w:val="0"/>
          <w:sz w:val="24"/>
          <w:szCs w:val="24"/>
          <w:u w:val="single"/>
          <w:lang w:val="en-US" w:eastAsia="zh-CN" w:bidi="ar-SA"/>
        </w:rPr>
        <w:t>衢江区小水电站生态流量泄放监测设施改造</w:t>
      </w:r>
      <w:r>
        <w:rPr>
          <w:rFonts w:hint="eastAsia" w:ascii="仿宋" w:hAnsi="仿宋" w:eastAsia="仿宋" w:cs="仿宋"/>
          <w:kern w:val="0"/>
          <w:sz w:val="24"/>
          <w:szCs w:val="24"/>
          <w:lang w:val="en-US" w:eastAsia="zh-CN" w:bidi="ar-SA"/>
        </w:rPr>
        <w:t>）（项目编号：</w:t>
      </w:r>
      <w:r>
        <w:rPr>
          <w:rFonts w:hint="eastAsia" w:ascii="仿宋" w:hAnsi="仿宋" w:eastAsia="仿宋" w:cs="仿宋"/>
          <w:kern w:val="0"/>
          <w:sz w:val="24"/>
          <w:szCs w:val="24"/>
          <w:u w:val="single"/>
          <w:lang w:val="en-US" w:eastAsia="zh-CN" w:bidi="ar-SA"/>
        </w:rPr>
        <w:t>ZJTP-QZF-2024049</w:t>
      </w:r>
      <w:r>
        <w:rPr>
          <w:rFonts w:hint="eastAsia" w:ascii="仿宋" w:hAnsi="仿宋" w:eastAsia="仿宋" w:cs="仿宋"/>
          <w:kern w:val="0"/>
          <w:sz w:val="24"/>
          <w:szCs w:val="24"/>
          <w:lang w:val="en-US" w:eastAsia="zh-CN" w:bidi="ar-SA"/>
        </w:rPr>
        <w:t>）采购活动并提供本企业制造的货物。</w:t>
      </w:r>
    </w:p>
    <w:p w14:paraId="04188865">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或提供其他</w:t>
      </w:r>
      <w:r>
        <w:rPr>
          <w:rFonts w:hint="eastAsia" w:ascii="仿宋" w:hAnsi="仿宋" w:eastAsia="仿宋" w:cs="仿宋"/>
          <w:kern w:val="0"/>
          <w:sz w:val="24"/>
          <w:szCs w:val="24"/>
          <w:u w:val="single"/>
          <w:lang w:val="en-US" w:eastAsia="zh-CN" w:bidi="ar-SA"/>
        </w:rPr>
        <w:t xml:space="preserve">        </w:t>
      </w:r>
      <w:r>
        <w:rPr>
          <w:rFonts w:hint="eastAsia" w:ascii="仿宋" w:hAnsi="仿宋" w:eastAsia="仿宋" w:cs="仿宋"/>
          <w:kern w:val="0"/>
          <w:sz w:val="24"/>
          <w:szCs w:val="24"/>
          <w:lang w:val="en-US" w:eastAsia="zh-CN" w:bidi="ar-SA"/>
        </w:rPr>
        <w:t>（请填写：小型、微型、监狱）企业制造的货物，该企业为</w:t>
      </w:r>
      <w:r>
        <w:rPr>
          <w:rFonts w:hint="eastAsia" w:ascii="仿宋" w:hAnsi="仿宋" w:eastAsia="仿宋" w:cs="仿宋"/>
          <w:kern w:val="0"/>
          <w:sz w:val="24"/>
          <w:szCs w:val="24"/>
          <w:u w:val="single"/>
          <w:lang w:val="en-US" w:eastAsia="zh-CN" w:bidi="ar-SA"/>
        </w:rPr>
        <w:t xml:space="preserve">           </w:t>
      </w:r>
      <w:r>
        <w:rPr>
          <w:rFonts w:hint="eastAsia" w:ascii="仿宋" w:hAnsi="仿宋" w:eastAsia="仿宋" w:cs="仿宋"/>
          <w:kern w:val="0"/>
          <w:sz w:val="24"/>
          <w:szCs w:val="24"/>
          <w:lang w:val="en-US" w:eastAsia="zh-CN" w:bidi="ar-SA"/>
        </w:rPr>
        <w:t>（请填写：小型、微型、监狱）企业。</w:t>
      </w:r>
    </w:p>
    <w:p w14:paraId="387CAA7C">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 xml:space="preserve">本企业对上述声明的真实性负责。如有虚假，将依法承担相应责任。 </w:t>
      </w:r>
    </w:p>
    <w:p w14:paraId="68ADD54E">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 xml:space="preserve"> </w:t>
      </w:r>
    </w:p>
    <w:p w14:paraId="041522C6">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供应商名称（</w:t>
      </w:r>
      <w:r>
        <w:rPr>
          <w:rFonts w:hint="eastAsia" w:ascii="仿宋" w:hAnsi="仿宋" w:eastAsia="仿宋" w:cs="仿宋"/>
          <w:kern w:val="0"/>
          <w:sz w:val="24"/>
          <w:szCs w:val="24"/>
        </w:rPr>
        <w:t>盖章或电子签章</w:t>
      </w:r>
      <w:r>
        <w:rPr>
          <w:rFonts w:hint="eastAsia" w:ascii="仿宋" w:hAnsi="仿宋" w:eastAsia="仿宋" w:cs="仿宋"/>
          <w:kern w:val="0"/>
          <w:sz w:val="24"/>
          <w:szCs w:val="24"/>
          <w:lang w:val="en-US" w:eastAsia="zh-CN" w:bidi="ar-SA"/>
        </w:rPr>
        <w:t xml:space="preserve">）：                                         </w:t>
      </w:r>
    </w:p>
    <w:p w14:paraId="756CC9DB">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 xml:space="preserve">日期：       年     月   日 </w:t>
      </w:r>
    </w:p>
    <w:p w14:paraId="3EE83498">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kern w:val="0"/>
          <w:sz w:val="24"/>
          <w:szCs w:val="24"/>
          <w:lang w:val="en-US" w:eastAsia="zh-CN" w:bidi="ar-SA"/>
        </w:rPr>
      </w:pPr>
    </w:p>
    <w:p w14:paraId="0B7C965D">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 xml:space="preserve">监狱企业参加政府采购活动时，应当提供由省级以上监狱管理局、戒毒管理局（含新疆生产建设兵团）出具的属于监狱企业的证明文件。 </w:t>
      </w:r>
    </w:p>
    <w:p w14:paraId="0766D737">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4C50906">
      <w:pPr>
        <w:keepNext w:val="0"/>
        <w:keepLines w:val="0"/>
        <w:pageBreakBefore w:val="0"/>
        <w:widowControl/>
        <w:suppressLineNumbers w:val="0"/>
        <w:kinsoku/>
        <w:wordWrap/>
        <w:overflowPunct/>
        <w:topLinePunct w:val="0"/>
        <w:autoSpaceDE/>
        <w:autoSpaceDN/>
        <w:bidi w:val="0"/>
        <w:adjustRightInd/>
        <w:snapToGrid/>
        <w:spacing w:line="600" w:lineRule="exact"/>
        <w:ind w:firstLine="482" w:firstLineChars="200"/>
        <w:jc w:val="lef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注：本声明函为监狱企业填写。</w:t>
      </w:r>
    </w:p>
    <w:p w14:paraId="23DFFC98">
      <w:pPr>
        <w:pStyle w:val="26"/>
        <w:rPr>
          <w:rFonts w:hint="eastAsia" w:ascii="仿宋" w:hAnsi="仿宋" w:eastAsia="仿宋" w:cs="仿宋"/>
          <w:b/>
          <w:bCs/>
          <w:color w:val="000000"/>
          <w:kern w:val="0"/>
          <w:sz w:val="24"/>
          <w:szCs w:val="24"/>
          <w:lang w:val="en-US" w:eastAsia="zh-CN" w:bidi="ar"/>
        </w:rPr>
      </w:pPr>
    </w:p>
    <w:p w14:paraId="01BC7B61">
      <w:pPr>
        <w:pStyle w:val="26"/>
        <w:rPr>
          <w:rFonts w:hint="eastAsia" w:ascii="仿宋" w:hAnsi="仿宋" w:eastAsia="仿宋" w:cs="仿宋"/>
          <w:b/>
          <w:bCs/>
          <w:color w:val="000000"/>
          <w:kern w:val="0"/>
          <w:sz w:val="24"/>
          <w:szCs w:val="24"/>
          <w:lang w:val="en-US" w:eastAsia="zh-CN" w:bidi="ar"/>
        </w:rPr>
      </w:pPr>
    </w:p>
    <w:p w14:paraId="26044F90">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i w:val="0"/>
          <w:iCs w:val="0"/>
          <w:kern w:val="0"/>
          <w:sz w:val="24"/>
          <w:szCs w:val="24"/>
          <w:lang w:val="en-US" w:eastAsia="zh-CN" w:bidi="ar-SA"/>
        </w:rPr>
      </w:pPr>
      <w:r>
        <w:rPr>
          <w:rFonts w:hint="eastAsia" w:ascii="仿宋" w:hAnsi="仿宋" w:eastAsia="仿宋" w:cs="仿宋"/>
          <w:b/>
          <w:bCs/>
          <w:i w:val="0"/>
          <w:iCs w:val="0"/>
          <w:kern w:val="0"/>
          <w:sz w:val="24"/>
          <w:szCs w:val="24"/>
          <w:lang w:val="en-US" w:eastAsia="zh-CN" w:bidi="ar-SA"/>
        </w:rPr>
        <w:t>（三）残疾人福利性单位声明函【不属于残疾人福利性单位，不用提供此函】</w:t>
      </w:r>
    </w:p>
    <w:p w14:paraId="465FB430">
      <w:pPr>
        <w:pStyle w:val="14"/>
        <w:keepNext w:val="0"/>
        <w:keepLines w:val="0"/>
        <w:pageBreakBefore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b/>
          <w:bCs/>
          <w:i w:val="0"/>
          <w:iCs w:val="0"/>
          <w:kern w:val="0"/>
          <w:sz w:val="24"/>
          <w:szCs w:val="24"/>
          <w:lang w:val="en-US" w:eastAsia="zh-CN" w:bidi="ar-SA"/>
        </w:rPr>
      </w:pPr>
    </w:p>
    <w:p w14:paraId="03B80A81">
      <w:pPr>
        <w:pStyle w:val="14"/>
        <w:keepNext w:val="0"/>
        <w:keepLines w:val="0"/>
        <w:pageBreakBefore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color w:val="000000"/>
          <w:kern w:val="0"/>
          <w:sz w:val="24"/>
          <w:szCs w:val="24"/>
          <w:u w:val="single"/>
          <w:lang w:val="en-US" w:eastAsia="zh-CN" w:bidi="ar"/>
        </w:rPr>
      </w:pPr>
      <w:r>
        <w:rPr>
          <w:rFonts w:hint="eastAsia" w:ascii="仿宋" w:hAnsi="仿宋" w:eastAsia="仿宋" w:cs="仿宋"/>
          <w:b/>
          <w:bCs/>
          <w:i w:val="0"/>
          <w:iCs w:val="0"/>
          <w:kern w:val="0"/>
          <w:sz w:val="24"/>
          <w:szCs w:val="24"/>
          <w:lang w:val="en-US" w:eastAsia="zh-CN" w:bidi="ar-SA"/>
        </w:rPr>
        <w:t>残疾人福利性单位声明函</w:t>
      </w:r>
    </w:p>
    <w:p w14:paraId="32876B15">
      <w:pPr>
        <w:pStyle w:val="14"/>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仿宋"/>
          <w:color w:val="000000"/>
          <w:kern w:val="0"/>
          <w:sz w:val="24"/>
          <w:szCs w:val="24"/>
          <w:u w:val="single"/>
          <w:lang w:val="en-US" w:eastAsia="zh-CN" w:bidi="ar"/>
        </w:rPr>
      </w:pPr>
      <w:r>
        <w:rPr>
          <w:rFonts w:hint="eastAsia" w:ascii="仿宋" w:hAnsi="仿宋" w:eastAsia="仿宋" w:cs="仿宋"/>
          <w:kern w:val="0"/>
          <w:sz w:val="24"/>
          <w:szCs w:val="24"/>
          <w:u w:val="single"/>
          <w:lang w:val="en-US" w:eastAsia="zh-CN" w:bidi="ar-SA"/>
        </w:rPr>
        <w:t>衢州市衢江区水利局</w:t>
      </w:r>
      <w:r>
        <w:rPr>
          <w:rFonts w:hint="eastAsia" w:ascii="仿宋" w:hAnsi="仿宋" w:eastAsia="仿宋" w:cs="仿宋"/>
          <w:color w:val="000000"/>
          <w:kern w:val="0"/>
          <w:sz w:val="24"/>
          <w:szCs w:val="24"/>
          <w:u w:val="single"/>
          <w:lang w:val="en-US" w:eastAsia="zh-CN" w:bidi="ar"/>
        </w:rPr>
        <w:t>：</w:t>
      </w:r>
    </w:p>
    <w:p w14:paraId="70DD9122">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kern w:val="0"/>
          <w:sz w:val="24"/>
          <w:szCs w:val="24"/>
          <w:u w:val="single"/>
          <w:lang w:val="en-US" w:eastAsia="zh-CN" w:bidi="ar"/>
        </w:rPr>
      </w:pPr>
      <w:r>
        <w:rPr>
          <w:rFonts w:hint="eastAsia" w:ascii="仿宋" w:hAnsi="仿宋" w:eastAsia="仿宋" w:cs="仿宋"/>
          <w:color w:val="000000"/>
          <w:kern w:val="0"/>
          <w:sz w:val="24"/>
          <w:szCs w:val="24"/>
          <w:u w:val="single"/>
          <w:lang w:val="en-US" w:eastAsia="zh-CN" w:bidi="ar"/>
        </w:rPr>
        <w:t>浙江天平投资咨询有限公司：</w:t>
      </w:r>
    </w:p>
    <w:p w14:paraId="4D8C3E70">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本单位郑重声明，根据《财政部、民政部、中国残疾人联合会关于促进残疾人就业政府采购政策的通知》（财库〔2017〕141号）的规定，本单位为符合条件的残疾人福利性单位，且本单位参加</w:t>
      </w:r>
      <w:r>
        <w:rPr>
          <w:rFonts w:hint="eastAsia" w:ascii="仿宋" w:hAnsi="仿宋" w:eastAsia="仿宋" w:cs="仿宋"/>
          <w:kern w:val="0"/>
          <w:sz w:val="24"/>
          <w:szCs w:val="24"/>
          <w:u w:val="single"/>
          <w:lang w:val="en-US" w:eastAsia="zh-CN" w:bidi="ar-SA"/>
        </w:rPr>
        <w:t>衢州市衢江区水利局</w:t>
      </w:r>
      <w:r>
        <w:rPr>
          <w:rFonts w:hint="eastAsia" w:ascii="仿宋" w:hAnsi="仿宋" w:eastAsia="仿宋" w:cs="仿宋"/>
          <w:color w:val="000000"/>
          <w:kern w:val="0"/>
          <w:sz w:val="24"/>
          <w:szCs w:val="24"/>
          <w:lang w:val="en-US" w:eastAsia="zh-CN" w:bidi="ar"/>
        </w:rPr>
        <w:t>单位的</w:t>
      </w:r>
      <w:r>
        <w:rPr>
          <w:rFonts w:hint="eastAsia" w:ascii="仿宋" w:hAnsi="仿宋" w:eastAsia="仿宋" w:cs="仿宋"/>
          <w:kern w:val="0"/>
          <w:sz w:val="24"/>
          <w:szCs w:val="24"/>
          <w:u w:val="single"/>
          <w:lang w:val="en-US" w:eastAsia="zh-CN" w:bidi="ar-SA"/>
        </w:rPr>
        <w:t>衢江区小水电站生态流量泄放监测设施改造</w:t>
      </w:r>
      <w:r>
        <w:rPr>
          <w:rFonts w:hint="eastAsia" w:ascii="仿宋" w:hAnsi="仿宋" w:eastAsia="仿宋" w:cs="仿宋"/>
          <w:color w:val="000000"/>
          <w:kern w:val="0"/>
          <w:sz w:val="24"/>
          <w:szCs w:val="24"/>
          <w:lang w:val="en-US" w:eastAsia="zh-CN" w:bidi="ar"/>
        </w:rPr>
        <w:t>项目采购活动，由本单位提供本单位制造的货物，或者提供其他残疾人福利性单位制造的货物（不包括使用非残疾人福利性单位注册商标的货物）。</w:t>
      </w:r>
    </w:p>
    <w:p w14:paraId="37503FFC">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本单位对上述声明的真实性负责。如有虚假，将依法承担相应责任。 </w:t>
      </w:r>
    </w:p>
    <w:p w14:paraId="7E2EC144">
      <w:pPr>
        <w:pStyle w:val="14"/>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仿宋"/>
          <w:kern w:val="0"/>
          <w:sz w:val="24"/>
          <w:szCs w:val="24"/>
          <w:lang w:val="en-US" w:eastAsia="zh-CN" w:bidi="ar-SA"/>
        </w:rPr>
      </w:pPr>
    </w:p>
    <w:p w14:paraId="235C7E60">
      <w:pPr>
        <w:keepNext w:val="0"/>
        <w:keepLines w:val="0"/>
        <w:pageBreakBefore w:val="0"/>
        <w:widowControl w:val="0"/>
        <w:tabs>
          <w:tab w:val="left" w:pos="4860"/>
        </w:tabs>
        <w:kinsoku/>
        <w:wordWrap/>
        <w:overflowPunct/>
        <w:topLinePunct w:val="0"/>
        <w:autoSpaceDE/>
        <w:autoSpaceDN/>
        <w:bidi w:val="0"/>
        <w:adjustRightInd/>
        <w:snapToGrid/>
        <w:spacing w:line="600" w:lineRule="exact"/>
        <w:ind w:right="1559"/>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单位名称（</w:t>
      </w:r>
      <w:r>
        <w:rPr>
          <w:rFonts w:hint="eastAsia" w:ascii="仿宋" w:hAnsi="仿宋" w:eastAsia="仿宋" w:cs="仿宋"/>
          <w:kern w:val="0"/>
          <w:sz w:val="24"/>
          <w:szCs w:val="24"/>
        </w:rPr>
        <w:t>盖章或电子签章</w:t>
      </w:r>
      <w:r>
        <w:rPr>
          <w:rFonts w:hint="eastAsia" w:ascii="仿宋" w:hAnsi="仿宋" w:eastAsia="仿宋" w:cs="仿宋"/>
          <w:color w:val="000000"/>
          <w:kern w:val="0"/>
          <w:sz w:val="24"/>
          <w:szCs w:val="24"/>
          <w:lang w:val="en-US" w:eastAsia="zh-CN" w:bidi="ar"/>
        </w:rPr>
        <w:t>）：</w:t>
      </w:r>
    </w:p>
    <w:p w14:paraId="4BF91058">
      <w:pPr>
        <w:rPr>
          <w:rFonts w:hint="eastAsia"/>
        </w:rPr>
      </w:pPr>
      <w:r>
        <w:rPr>
          <w:rFonts w:hint="eastAsia" w:ascii="仿宋" w:hAnsi="仿宋" w:eastAsia="仿宋" w:cs="仿宋"/>
          <w:color w:val="000000"/>
          <w:kern w:val="0"/>
          <w:sz w:val="24"/>
          <w:szCs w:val="24"/>
          <w:lang w:val="en-US" w:eastAsia="zh-CN" w:bidi="ar"/>
        </w:rPr>
        <w:t>日  期：</w:t>
      </w:r>
    </w:p>
    <w:p w14:paraId="4E488AE5">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b/>
          <w:bCs/>
          <w:kern w:val="2"/>
          <w:sz w:val="24"/>
          <w:lang w:val="en-US" w:eastAsia="zh-CN" w:bidi="ar-SA"/>
        </w:rPr>
      </w:pPr>
    </w:p>
    <w:p w14:paraId="19A0A214">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b/>
          <w:bCs/>
          <w:kern w:val="2"/>
          <w:sz w:val="24"/>
          <w:lang w:val="en-US" w:eastAsia="zh-CN" w:bidi="ar-SA"/>
        </w:rPr>
      </w:pPr>
    </w:p>
    <w:p w14:paraId="19106199">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b/>
          <w:bCs/>
          <w:kern w:val="2"/>
          <w:sz w:val="24"/>
          <w:lang w:val="en-US" w:eastAsia="zh-CN" w:bidi="ar-SA"/>
        </w:rPr>
      </w:pPr>
    </w:p>
    <w:p w14:paraId="2C4233DF">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b/>
          <w:bCs/>
          <w:kern w:val="2"/>
          <w:sz w:val="24"/>
          <w:lang w:val="en-US" w:eastAsia="zh-CN" w:bidi="ar-SA"/>
        </w:rPr>
      </w:pPr>
    </w:p>
    <w:p w14:paraId="7A43375A">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b/>
          <w:bCs/>
          <w:kern w:val="2"/>
          <w:sz w:val="24"/>
          <w:lang w:val="en-US" w:eastAsia="zh-CN" w:bidi="ar-SA"/>
        </w:rPr>
      </w:pPr>
    </w:p>
    <w:p w14:paraId="7A87F549">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b/>
          <w:bCs/>
          <w:kern w:val="2"/>
          <w:sz w:val="24"/>
          <w:lang w:val="en-US" w:eastAsia="zh-CN" w:bidi="ar-SA"/>
        </w:rPr>
      </w:pPr>
    </w:p>
    <w:p w14:paraId="123D7416">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b/>
          <w:bCs/>
          <w:kern w:val="2"/>
          <w:sz w:val="24"/>
          <w:lang w:val="en-US" w:eastAsia="zh-CN" w:bidi="ar-SA"/>
        </w:rPr>
      </w:pPr>
    </w:p>
    <w:p w14:paraId="156C14CB">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b/>
          <w:bCs/>
          <w:kern w:val="2"/>
          <w:sz w:val="24"/>
          <w:lang w:val="en-US" w:eastAsia="zh-CN" w:bidi="ar-SA"/>
        </w:rPr>
      </w:pPr>
    </w:p>
    <w:p w14:paraId="63F9833D">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b/>
          <w:bCs/>
          <w:kern w:val="2"/>
          <w:sz w:val="24"/>
          <w:lang w:val="en-US" w:eastAsia="zh-CN" w:bidi="ar-SA"/>
        </w:rPr>
      </w:pPr>
    </w:p>
    <w:p w14:paraId="06017C4F">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b/>
          <w:bCs/>
          <w:kern w:val="2"/>
          <w:sz w:val="24"/>
          <w:lang w:val="en-US" w:eastAsia="zh-CN" w:bidi="ar-SA"/>
        </w:rPr>
      </w:pPr>
    </w:p>
    <w:p w14:paraId="36EB57AD">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仿宋"/>
          <w:b/>
          <w:bCs/>
          <w:color w:val="auto"/>
          <w:kern w:val="2"/>
          <w:sz w:val="24"/>
          <w:highlight w:val="none"/>
          <w:lang w:val="en-US" w:eastAsia="zh-CN" w:bidi="ar-SA"/>
        </w:rPr>
      </w:pPr>
      <w:r>
        <w:rPr>
          <w:rFonts w:hint="eastAsia" w:ascii="仿宋" w:hAnsi="仿宋" w:eastAsia="仿宋" w:cs="仿宋"/>
          <w:b/>
          <w:bCs/>
          <w:color w:val="auto"/>
          <w:kern w:val="2"/>
          <w:sz w:val="24"/>
          <w:highlight w:val="none"/>
          <w:lang w:val="en-US" w:eastAsia="zh-CN" w:bidi="ar-SA"/>
        </w:rPr>
        <w:t>4、金融、保险、通讯等特定行业的全国性企业所设立的区域性分支机构以及个体工商户、个人独资企业、合伙企业能证明其具备实际承担责任的能力和法定的缔结合同能力，可以独立参加政府采购活动的证明材料：</w:t>
      </w:r>
    </w:p>
    <w:p w14:paraId="70AFF1B2">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b/>
          <w:bCs/>
          <w:color w:val="auto"/>
          <w:kern w:val="0"/>
          <w:sz w:val="28"/>
          <w:szCs w:val="28"/>
          <w:highlight w:val="none"/>
          <w:lang w:val="en-US" w:eastAsia="zh-CN" w:bidi="ar"/>
        </w:rPr>
      </w:pPr>
    </w:p>
    <w:p w14:paraId="7121844B">
      <w:pPr>
        <w:keepNext w:val="0"/>
        <w:keepLines w:val="0"/>
        <w:pageBreakBefore w:val="0"/>
        <w:widowControl/>
        <w:suppressLineNumbers w:val="0"/>
        <w:kinsoku/>
        <w:wordWrap/>
        <w:overflowPunct/>
        <w:topLinePunct w:val="0"/>
        <w:autoSpaceDE/>
        <w:autoSpaceDN/>
        <w:bidi w:val="0"/>
        <w:adjustRightInd/>
        <w:snapToGrid/>
        <w:spacing w:line="600" w:lineRule="exact"/>
        <w:ind w:firstLine="482" w:firstLineChars="200"/>
        <w:jc w:val="center"/>
        <w:textAlignment w:val="auto"/>
        <w:rPr>
          <w:rFonts w:hint="eastAsia" w:ascii="仿宋" w:hAnsi="仿宋" w:eastAsia="仿宋" w:cs="仿宋"/>
          <w:b/>
          <w:bCs/>
          <w:i w:val="0"/>
          <w:iCs w:val="0"/>
          <w:color w:val="auto"/>
          <w:kern w:val="0"/>
          <w:sz w:val="24"/>
          <w:szCs w:val="24"/>
          <w:highlight w:val="none"/>
          <w:lang w:val="en-US" w:eastAsia="zh-CN" w:bidi="ar-SA"/>
        </w:rPr>
      </w:pPr>
      <w:r>
        <w:rPr>
          <w:rFonts w:hint="eastAsia" w:ascii="仿宋" w:hAnsi="仿宋" w:eastAsia="仿宋" w:cs="仿宋"/>
          <w:b/>
          <w:bCs/>
          <w:i w:val="0"/>
          <w:iCs w:val="0"/>
          <w:color w:val="auto"/>
          <w:kern w:val="0"/>
          <w:sz w:val="24"/>
          <w:szCs w:val="24"/>
          <w:highlight w:val="none"/>
          <w:lang w:val="en-US" w:eastAsia="zh-CN" w:bidi="ar-SA"/>
        </w:rPr>
        <w:t>企业类型的声明函</w:t>
      </w:r>
    </w:p>
    <w:p w14:paraId="34A9BD61">
      <w:pPr>
        <w:pStyle w:val="14"/>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仿宋"/>
          <w:color w:val="auto"/>
          <w:kern w:val="0"/>
          <w:sz w:val="24"/>
          <w:szCs w:val="24"/>
          <w:highlight w:val="none"/>
          <w:u w:val="single"/>
          <w:lang w:val="en-US" w:eastAsia="zh-CN" w:bidi="ar"/>
        </w:rPr>
      </w:pPr>
      <w:r>
        <w:rPr>
          <w:rFonts w:hint="eastAsia" w:ascii="仿宋" w:hAnsi="仿宋" w:eastAsia="仿宋" w:cs="仿宋"/>
          <w:color w:val="auto"/>
          <w:kern w:val="0"/>
          <w:sz w:val="24"/>
          <w:szCs w:val="24"/>
          <w:highlight w:val="none"/>
          <w:u w:val="single"/>
          <w:lang w:val="en-US" w:eastAsia="zh-CN" w:bidi="ar"/>
        </w:rPr>
        <w:t xml:space="preserve">          （采购人）：</w:t>
      </w:r>
    </w:p>
    <w:p w14:paraId="78FFFA66">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u w:val="single"/>
          <w:lang w:val="en-US" w:eastAsia="zh-CN" w:bidi="ar"/>
        </w:rPr>
        <w:t xml:space="preserve">           （采购代理机构）：</w:t>
      </w:r>
    </w:p>
    <w:p w14:paraId="4FF84AA8">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我方不属于金融、保险、通讯等特定行业的全国性企业所设立的区域性分支机构、个体工商户、个人独资企业、合伙企业。 </w:t>
      </w:r>
    </w:p>
    <w:p w14:paraId="0044D5E8">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我方对上述声明的真实性负责。如有虚假，采购人可取消我方任何资格（投标/中标/签订合同），我方愿意承担相应责任，对此无任何异议。 </w:t>
      </w:r>
    </w:p>
    <w:p w14:paraId="5D0952F9">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特此声明！ </w:t>
      </w:r>
    </w:p>
    <w:p w14:paraId="70650866">
      <w:pPr>
        <w:pStyle w:val="14"/>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仿宋"/>
          <w:color w:val="auto"/>
          <w:kern w:val="0"/>
          <w:sz w:val="24"/>
          <w:szCs w:val="24"/>
          <w:highlight w:val="none"/>
          <w:lang w:val="en-US" w:eastAsia="zh-CN" w:bidi="ar-SA"/>
        </w:rPr>
      </w:pPr>
    </w:p>
    <w:p w14:paraId="6355C0F8">
      <w:pPr>
        <w:keepNext w:val="0"/>
        <w:keepLines w:val="0"/>
        <w:pageBreakBefore w:val="0"/>
        <w:widowControl/>
        <w:kinsoku/>
        <w:wordWrap/>
        <w:topLinePunct w:val="0"/>
        <w:autoSpaceDE/>
        <w:autoSpaceDN/>
        <w:bidi w:val="0"/>
        <w:adjustRightInd w:val="0"/>
        <w:snapToGrid w:val="0"/>
        <w:spacing w:line="60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供应商名称（盖章或电子签章） ：</w:t>
      </w:r>
    </w:p>
    <w:p w14:paraId="555F0C75">
      <w:pPr>
        <w:keepNext w:val="0"/>
        <w:keepLines w:val="0"/>
        <w:pageBreakBefore w:val="0"/>
        <w:widowControl/>
        <w:kinsoku/>
        <w:wordWrap/>
        <w:topLinePunct w:val="0"/>
        <w:autoSpaceDE/>
        <w:autoSpaceDN/>
        <w:bidi w:val="0"/>
        <w:adjustRightInd w:val="0"/>
        <w:snapToGrid w:val="0"/>
        <w:spacing w:line="60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法定代表人或其授权代表（签字或盖章或电子签章）：</w:t>
      </w:r>
    </w:p>
    <w:p w14:paraId="22E4CDBB">
      <w:pPr>
        <w:keepNext w:val="0"/>
        <w:keepLines w:val="0"/>
        <w:pageBreakBefore w:val="0"/>
        <w:widowControl/>
        <w:kinsoku/>
        <w:wordWrap/>
        <w:topLinePunct w:val="0"/>
        <w:autoSpaceDE/>
        <w:autoSpaceDN/>
        <w:bidi w:val="0"/>
        <w:adjustRightInd w:val="0"/>
        <w:snapToGrid w:val="0"/>
        <w:spacing w:line="600" w:lineRule="exact"/>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szCs w:val="24"/>
          <w:highlight w:val="none"/>
        </w:rPr>
        <w:t>日期：     年  月  日</w:t>
      </w:r>
    </w:p>
    <w:p w14:paraId="47DA6B00">
      <w:pPr>
        <w:pStyle w:val="3"/>
        <w:rPr>
          <w:rFonts w:hint="eastAsia" w:ascii="仿宋" w:hAnsi="仿宋" w:eastAsia="仿宋" w:cs="仿宋"/>
          <w:b/>
          <w:bCs/>
          <w:color w:val="auto"/>
          <w:sz w:val="28"/>
          <w:szCs w:val="28"/>
          <w:highlight w:val="none"/>
          <w:lang w:val="en-US" w:eastAsia="zh-CN"/>
        </w:rPr>
      </w:pPr>
    </w:p>
    <w:p w14:paraId="3D5F5CC9">
      <w:pPr>
        <w:pStyle w:val="4"/>
        <w:rPr>
          <w:rFonts w:hint="eastAsia" w:ascii="仿宋" w:hAnsi="仿宋" w:eastAsia="仿宋" w:cs="仿宋"/>
          <w:b/>
          <w:bCs/>
          <w:color w:val="auto"/>
          <w:sz w:val="28"/>
          <w:szCs w:val="28"/>
          <w:highlight w:val="none"/>
          <w:lang w:val="en-US" w:eastAsia="zh-CN"/>
        </w:rPr>
      </w:pPr>
    </w:p>
    <w:p w14:paraId="6D8B898B">
      <w:pPr>
        <w:rPr>
          <w:rFonts w:hint="eastAsia" w:ascii="仿宋" w:hAnsi="仿宋" w:eastAsia="仿宋" w:cs="仿宋"/>
          <w:color w:val="auto"/>
          <w:highlight w:val="none"/>
          <w:lang w:val="en-US" w:eastAsia="zh-CN"/>
        </w:rPr>
      </w:pPr>
    </w:p>
    <w:p w14:paraId="0AAE89C7">
      <w:pPr>
        <w:bidi w:val="0"/>
        <w:rPr>
          <w:rFonts w:hint="eastAsia" w:ascii="仿宋" w:hAnsi="仿宋" w:eastAsia="仿宋" w:cs="仿宋"/>
          <w:highlight w:val="none"/>
        </w:rPr>
      </w:pPr>
    </w:p>
    <w:p w14:paraId="4A2265C6">
      <w:pPr>
        <w:bidi w:val="0"/>
        <w:rPr>
          <w:rFonts w:hint="eastAsia" w:ascii="仿宋" w:hAnsi="仿宋" w:eastAsia="仿宋" w:cs="仿宋"/>
          <w:highlight w:val="none"/>
        </w:rPr>
      </w:pPr>
    </w:p>
    <w:p w14:paraId="11DBA90A">
      <w:pPr>
        <w:bidi w:val="0"/>
        <w:rPr>
          <w:rFonts w:hint="eastAsia" w:ascii="仿宋" w:hAnsi="仿宋" w:eastAsia="仿宋" w:cs="仿宋"/>
          <w:highlight w:val="none"/>
        </w:rPr>
      </w:pPr>
    </w:p>
    <w:p w14:paraId="0E6AC346">
      <w:pPr>
        <w:bidi w:val="0"/>
        <w:rPr>
          <w:rFonts w:hint="eastAsia" w:ascii="仿宋" w:hAnsi="仿宋" w:eastAsia="仿宋" w:cs="仿宋"/>
          <w:highlight w:val="none"/>
        </w:rPr>
      </w:pPr>
    </w:p>
    <w:p w14:paraId="2B269227">
      <w:pPr>
        <w:bidi w:val="0"/>
        <w:rPr>
          <w:rFonts w:hint="eastAsia" w:ascii="仿宋" w:hAnsi="仿宋" w:eastAsia="仿宋" w:cs="仿宋"/>
          <w:highlight w:val="none"/>
        </w:rPr>
      </w:pPr>
    </w:p>
    <w:p w14:paraId="2A76E1E0">
      <w:pPr>
        <w:bidi w:val="0"/>
        <w:rPr>
          <w:rFonts w:hint="eastAsia" w:ascii="仿宋" w:hAnsi="仿宋" w:eastAsia="仿宋" w:cs="仿宋"/>
          <w:highlight w:val="none"/>
        </w:rPr>
      </w:pPr>
    </w:p>
    <w:p w14:paraId="7C5875B8">
      <w:pPr>
        <w:bidi w:val="0"/>
        <w:rPr>
          <w:rFonts w:hint="eastAsia" w:ascii="仿宋" w:hAnsi="仿宋" w:eastAsia="仿宋" w:cs="仿宋"/>
          <w:highlight w:val="none"/>
        </w:rPr>
      </w:pPr>
    </w:p>
    <w:p w14:paraId="48909C14">
      <w:pPr>
        <w:bidi w:val="0"/>
        <w:rPr>
          <w:rFonts w:hint="eastAsia" w:ascii="仿宋" w:hAnsi="仿宋" w:eastAsia="仿宋" w:cs="仿宋"/>
          <w:highlight w:val="none"/>
        </w:rPr>
      </w:pPr>
    </w:p>
    <w:p w14:paraId="1BD2A4A2">
      <w:pPr>
        <w:bidi w:val="0"/>
        <w:rPr>
          <w:rFonts w:hint="eastAsia" w:ascii="仿宋" w:hAnsi="仿宋" w:eastAsia="仿宋" w:cs="仿宋"/>
          <w:highlight w:val="none"/>
        </w:rPr>
      </w:pPr>
    </w:p>
    <w:p w14:paraId="5F360B21">
      <w:pPr>
        <w:pStyle w:val="3"/>
        <w:rPr>
          <w:rFonts w:hint="eastAsia" w:ascii="仿宋" w:hAnsi="仿宋" w:eastAsia="仿宋" w:cs="仿宋"/>
          <w:highlight w:val="none"/>
        </w:rPr>
      </w:pPr>
    </w:p>
    <w:p w14:paraId="6E7D7B34">
      <w:pPr>
        <w:pStyle w:val="14"/>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商务技术文件</w:t>
      </w:r>
    </w:p>
    <w:p w14:paraId="0947A2F6">
      <w:pPr>
        <w:autoSpaceDE w:val="0"/>
        <w:autoSpaceDN w:val="0"/>
        <w:adjustRightInd w:val="0"/>
        <w:spacing w:line="400" w:lineRule="exact"/>
        <w:jc w:val="center"/>
        <w:rPr>
          <w:rFonts w:hint="eastAsia" w:ascii="仿宋" w:hAnsi="仿宋" w:eastAsia="仿宋" w:cs="仿宋"/>
          <w:bCs/>
          <w:sz w:val="30"/>
          <w:szCs w:val="30"/>
          <w:highlight w:val="none"/>
          <w:lang w:val="zh-CN"/>
        </w:rPr>
      </w:pPr>
    </w:p>
    <w:p w14:paraId="4AA35FEE">
      <w:pPr>
        <w:autoSpaceDE w:val="0"/>
        <w:autoSpaceDN w:val="0"/>
        <w:adjustRightInd w:val="0"/>
        <w:spacing w:line="400" w:lineRule="exact"/>
        <w:jc w:val="center"/>
        <w:rPr>
          <w:rFonts w:hint="eastAsia" w:ascii="仿宋" w:hAnsi="仿宋" w:eastAsia="仿宋" w:cs="仿宋"/>
          <w:bCs/>
          <w:sz w:val="30"/>
          <w:szCs w:val="30"/>
          <w:highlight w:val="none"/>
          <w:lang w:val="zh-CN"/>
        </w:rPr>
      </w:pPr>
    </w:p>
    <w:p w14:paraId="65DA7DB8">
      <w:pPr>
        <w:keepNext w:val="0"/>
        <w:keepLines w:val="0"/>
        <w:pageBreakBefore w:val="0"/>
        <w:widowControl w:val="0"/>
        <w:kinsoku/>
        <w:wordWrap/>
        <w:overflowPunct/>
        <w:topLinePunct w:val="0"/>
        <w:autoSpaceDE w:val="0"/>
        <w:autoSpaceDN w:val="0"/>
        <w:bidi w:val="0"/>
        <w:adjustRightInd w:val="0"/>
        <w:spacing w:line="600" w:lineRule="exact"/>
        <w:jc w:val="both"/>
        <w:textAlignment w:val="auto"/>
        <w:rPr>
          <w:rFonts w:hint="eastAsia" w:ascii="仿宋" w:hAnsi="仿宋" w:eastAsia="仿宋" w:cs="仿宋"/>
          <w:bCs/>
          <w:sz w:val="30"/>
          <w:szCs w:val="30"/>
          <w:highlight w:val="none"/>
          <w:lang w:val="zh-CN"/>
        </w:rPr>
      </w:pPr>
    </w:p>
    <w:p w14:paraId="5C28115F">
      <w:pPr>
        <w:keepNext w:val="0"/>
        <w:keepLines w:val="0"/>
        <w:pageBreakBefore w:val="0"/>
        <w:widowControl w:val="0"/>
        <w:kinsoku/>
        <w:wordWrap/>
        <w:overflowPunct/>
        <w:topLinePunct w:val="0"/>
        <w:autoSpaceDE w:val="0"/>
        <w:autoSpaceDN w:val="0"/>
        <w:bidi w:val="0"/>
        <w:adjustRightInd w:val="0"/>
        <w:spacing w:line="600" w:lineRule="exact"/>
        <w:jc w:val="both"/>
        <w:textAlignment w:val="auto"/>
        <w:rPr>
          <w:rFonts w:hint="eastAsia" w:ascii="仿宋" w:hAnsi="仿宋" w:eastAsia="仿宋" w:cs="仿宋"/>
          <w:bCs/>
          <w:sz w:val="30"/>
          <w:szCs w:val="30"/>
          <w:highlight w:val="none"/>
          <w:lang w:val="zh-CN"/>
        </w:rPr>
      </w:pPr>
    </w:p>
    <w:p w14:paraId="000A55CD">
      <w:pPr>
        <w:keepNext w:val="0"/>
        <w:keepLines w:val="0"/>
        <w:pageBreakBefore w:val="0"/>
        <w:widowControl w:val="0"/>
        <w:kinsoku/>
        <w:wordWrap/>
        <w:overflowPunct/>
        <w:topLinePunct w:val="0"/>
        <w:autoSpaceDE w:val="0"/>
        <w:autoSpaceDN w:val="0"/>
        <w:bidi w:val="0"/>
        <w:adjustRightInd w:val="0"/>
        <w:spacing w:line="600" w:lineRule="exact"/>
        <w:jc w:val="center"/>
        <w:textAlignment w:val="auto"/>
        <w:rPr>
          <w:rFonts w:hint="eastAsia" w:ascii="仿宋" w:hAnsi="仿宋" w:eastAsia="仿宋" w:cs="仿宋"/>
          <w:bCs/>
          <w:sz w:val="52"/>
          <w:szCs w:val="52"/>
          <w:highlight w:val="none"/>
          <w:lang w:val="zh-CN"/>
        </w:rPr>
      </w:pPr>
      <w:r>
        <w:rPr>
          <w:rFonts w:hint="eastAsia" w:ascii="仿宋" w:hAnsi="仿宋" w:eastAsia="仿宋" w:cs="仿宋"/>
          <w:bCs/>
          <w:sz w:val="52"/>
          <w:szCs w:val="52"/>
          <w:highlight w:val="none"/>
          <w:lang w:val="zh-CN"/>
        </w:rPr>
        <w:t>投标文件</w:t>
      </w:r>
    </w:p>
    <w:p w14:paraId="04092153">
      <w:pPr>
        <w:keepNext w:val="0"/>
        <w:keepLines w:val="0"/>
        <w:pageBreakBefore w:val="0"/>
        <w:widowControl w:val="0"/>
        <w:kinsoku/>
        <w:wordWrap/>
        <w:overflowPunct/>
        <w:topLinePunct w:val="0"/>
        <w:autoSpaceDE w:val="0"/>
        <w:autoSpaceDN w:val="0"/>
        <w:bidi w:val="0"/>
        <w:adjustRightInd w:val="0"/>
        <w:spacing w:line="600" w:lineRule="exact"/>
        <w:textAlignment w:val="auto"/>
        <w:rPr>
          <w:rFonts w:hint="eastAsia" w:ascii="仿宋" w:hAnsi="仿宋" w:eastAsia="仿宋" w:cs="仿宋"/>
          <w:bCs/>
          <w:sz w:val="24"/>
          <w:szCs w:val="24"/>
          <w:highlight w:val="none"/>
          <w:lang w:val="zh-CN"/>
        </w:rPr>
      </w:pPr>
    </w:p>
    <w:p w14:paraId="2E6DBBED">
      <w:pPr>
        <w:keepNext w:val="0"/>
        <w:keepLines w:val="0"/>
        <w:pageBreakBefore w:val="0"/>
        <w:widowControl w:val="0"/>
        <w:kinsoku/>
        <w:wordWrap/>
        <w:overflowPunct/>
        <w:topLinePunct w:val="0"/>
        <w:autoSpaceDE w:val="0"/>
        <w:autoSpaceDN w:val="0"/>
        <w:bidi w:val="0"/>
        <w:adjustRightInd w:val="0"/>
        <w:spacing w:line="600" w:lineRule="exact"/>
        <w:textAlignment w:val="auto"/>
        <w:rPr>
          <w:rFonts w:hint="eastAsia" w:ascii="仿宋" w:hAnsi="仿宋" w:eastAsia="仿宋" w:cs="仿宋"/>
          <w:bCs/>
          <w:sz w:val="24"/>
          <w:szCs w:val="24"/>
          <w:highlight w:val="none"/>
          <w:lang w:val="zh-CN"/>
        </w:rPr>
      </w:pPr>
    </w:p>
    <w:p w14:paraId="34E2CB4B">
      <w:pPr>
        <w:keepNext w:val="0"/>
        <w:keepLines w:val="0"/>
        <w:pageBreakBefore w:val="0"/>
        <w:widowControl w:val="0"/>
        <w:kinsoku/>
        <w:wordWrap/>
        <w:overflowPunct/>
        <w:topLinePunct w:val="0"/>
        <w:bidi w:val="0"/>
        <w:snapToGrid w:val="0"/>
        <w:spacing w:line="600" w:lineRule="exact"/>
        <w:textAlignment w:val="auto"/>
        <w:rPr>
          <w:rFonts w:hint="eastAsia" w:ascii="仿宋" w:hAnsi="仿宋" w:eastAsia="仿宋" w:cs="仿宋"/>
          <w:sz w:val="24"/>
          <w:szCs w:val="24"/>
          <w:highlight w:val="none"/>
        </w:rPr>
      </w:pPr>
    </w:p>
    <w:p w14:paraId="2177048F">
      <w:pPr>
        <w:keepNext w:val="0"/>
        <w:keepLines w:val="0"/>
        <w:pageBreakBefore w:val="0"/>
        <w:widowControl w:val="0"/>
        <w:kinsoku/>
        <w:wordWrap/>
        <w:overflowPunct/>
        <w:topLinePunct w:val="0"/>
        <w:bidi w:val="0"/>
        <w:snapToGrid w:val="0"/>
        <w:spacing w:line="6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p>
    <w:p w14:paraId="7ADF5813">
      <w:pPr>
        <w:keepNext w:val="0"/>
        <w:keepLines w:val="0"/>
        <w:pageBreakBefore w:val="0"/>
        <w:widowControl w:val="0"/>
        <w:kinsoku/>
        <w:wordWrap/>
        <w:overflowPunct/>
        <w:topLinePunct w:val="0"/>
        <w:bidi w:val="0"/>
        <w:snapToGrid w:val="0"/>
        <w:spacing w:line="6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p w14:paraId="7D16BF1F">
      <w:pPr>
        <w:keepNext w:val="0"/>
        <w:keepLines w:val="0"/>
        <w:pageBreakBefore w:val="0"/>
        <w:widowControl w:val="0"/>
        <w:kinsoku/>
        <w:wordWrap/>
        <w:overflowPunct/>
        <w:topLinePunct w:val="0"/>
        <w:bidi w:val="0"/>
        <w:snapToGrid w:val="0"/>
        <w:spacing w:line="6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投标文件名称：（</w:t>
      </w:r>
      <w:r>
        <w:rPr>
          <w:rFonts w:hint="eastAsia" w:ascii="仿宋" w:hAnsi="仿宋" w:eastAsia="仿宋" w:cs="仿宋"/>
          <w:sz w:val="24"/>
          <w:szCs w:val="24"/>
          <w:highlight w:val="none"/>
          <w:lang w:val="en-US" w:eastAsia="zh-CN"/>
        </w:rPr>
        <w:t>商务技术文件</w:t>
      </w:r>
      <w:r>
        <w:rPr>
          <w:rFonts w:hint="eastAsia" w:ascii="仿宋" w:hAnsi="仿宋" w:eastAsia="仿宋" w:cs="仿宋"/>
          <w:sz w:val="24"/>
          <w:szCs w:val="24"/>
          <w:highlight w:val="none"/>
        </w:rPr>
        <w:t>）</w:t>
      </w:r>
    </w:p>
    <w:p w14:paraId="4BDA925F">
      <w:pPr>
        <w:keepNext w:val="0"/>
        <w:keepLines w:val="0"/>
        <w:pageBreakBefore w:val="0"/>
        <w:widowControl w:val="0"/>
        <w:kinsoku/>
        <w:wordWrap/>
        <w:overflowPunct/>
        <w:topLinePunct w:val="0"/>
        <w:bidi w:val="0"/>
        <w:snapToGrid w:val="0"/>
        <w:spacing w:line="6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投标人名称（盖章或电子签章）：</w:t>
      </w:r>
    </w:p>
    <w:p w14:paraId="645ADE72">
      <w:pPr>
        <w:keepNext w:val="0"/>
        <w:keepLines w:val="0"/>
        <w:pageBreakBefore w:val="0"/>
        <w:widowControl w:val="0"/>
        <w:kinsoku/>
        <w:wordWrap/>
        <w:overflowPunct/>
        <w:topLinePunct w:val="0"/>
        <w:bidi w:val="0"/>
        <w:snapToGrid w:val="0"/>
        <w:spacing w:line="6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法定代表人或其授权代表</w:t>
      </w:r>
      <w:r>
        <w:rPr>
          <w:rFonts w:hint="eastAsia" w:ascii="仿宋" w:hAnsi="仿宋" w:eastAsia="仿宋" w:cs="仿宋"/>
          <w:sz w:val="24"/>
          <w:szCs w:val="24"/>
          <w:highlight w:val="none"/>
        </w:rPr>
        <w:t>（签字或盖章或电子签章）：</w:t>
      </w:r>
    </w:p>
    <w:p w14:paraId="66347C5B">
      <w:pPr>
        <w:keepNext w:val="0"/>
        <w:keepLines w:val="0"/>
        <w:pageBreakBefore w:val="0"/>
        <w:widowControl w:val="0"/>
        <w:kinsoku/>
        <w:wordWrap/>
        <w:overflowPunct/>
        <w:topLinePunct w:val="0"/>
        <w:bidi w:val="0"/>
        <w:snapToGrid w:val="0"/>
        <w:spacing w:line="6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投标人地址：</w:t>
      </w:r>
    </w:p>
    <w:p w14:paraId="30C2526C">
      <w:pPr>
        <w:autoSpaceDE w:val="0"/>
        <w:autoSpaceDN w:val="0"/>
        <w:adjustRightInd w:val="0"/>
        <w:spacing w:line="400" w:lineRule="exact"/>
        <w:jc w:val="center"/>
        <w:rPr>
          <w:rFonts w:hint="eastAsia" w:ascii="仿宋" w:hAnsi="仿宋" w:eastAsia="仿宋" w:cs="仿宋"/>
          <w:bCs/>
          <w:sz w:val="30"/>
          <w:szCs w:val="30"/>
          <w:highlight w:val="none"/>
          <w:lang w:val="zh-CN"/>
        </w:rPr>
      </w:pPr>
    </w:p>
    <w:p w14:paraId="69905632">
      <w:pPr>
        <w:pStyle w:val="2"/>
        <w:numPr>
          <w:ilvl w:val="0"/>
          <w:numId w:val="0"/>
        </w:numPr>
        <w:rPr>
          <w:rFonts w:hint="eastAsia" w:ascii="仿宋" w:hAnsi="仿宋" w:eastAsia="仿宋" w:cs="仿宋"/>
          <w:highlight w:val="none"/>
          <w:lang w:val="en-US" w:eastAsia="zh-CN"/>
        </w:rPr>
      </w:pPr>
    </w:p>
    <w:p w14:paraId="0AA7D883">
      <w:pPr>
        <w:bidi w:val="0"/>
        <w:rPr>
          <w:rFonts w:hint="eastAsia" w:ascii="仿宋" w:hAnsi="仿宋" w:eastAsia="仿宋" w:cs="仿宋"/>
          <w:highlight w:val="none"/>
          <w:lang w:val="en-US" w:eastAsia="zh-CN"/>
        </w:rPr>
      </w:pPr>
    </w:p>
    <w:p w14:paraId="576ABEA2">
      <w:pPr>
        <w:bidi w:val="0"/>
        <w:rPr>
          <w:rFonts w:hint="eastAsia" w:ascii="仿宋" w:hAnsi="仿宋" w:eastAsia="仿宋" w:cs="仿宋"/>
          <w:highlight w:val="none"/>
          <w:lang w:val="en-US" w:eastAsia="zh-CN"/>
        </w:rPr>
      </w:pPr>
    </w:p>
    <w:p w14:paraId="638070FA">
      <w:pPr>
        <w:bidi w:val="0"/>
        <w:rPr>
          <w:rFonts w:hint="eastAsia" w:ascii="仿宋" w:hAnsi="仿宋" w:eastAsia="仿宋" w:cs="仿宋"/>
          <w:highlight w:val="none"/>
          <w:lang w:val="en-US" w:eastAsia="zh-CN"/>
        </w:rPr>
      </w:pPr>
    </w:p>
    <w:p w14:paraId="2D75C7CE">
      <w:pPr>
        <w:bidi w:val="0"/>
        <w:rPr>
          <w:rFonts w:hint="eastAsia" w:ascii="仿宋" w:hAnsi="仿宋" w:eastAsia="仿宋" w:cs="仿宋"/>
          <w:highlight w:val="none"/>
          <w:lang w:val="en-US" w:eastAsia="zh-CN"/>
        </w:rPr>
      </w:pPr>
    </w:p>
    <w:p w14:paraId="1B396A50">
      <w:pPr>
        <w:bidi w:val="0"/>
        <w:rPr>
          <w:rFonts w:hint="eastAsia" w:ascii="仿宋" w:hAnsi="仿宋" w:eastAsia="仿宋" w:cs="仿宋"/>
          <w:highlight w:val="none"/>
          <w:lang w:val="en-US" w:eastAsia="zh-CN"/>
        </w:rPr>
      </w:pPr>
    </w:p>
    <w:p w14:paraId="617E4454">
      <w:pPr>
        <w:bidi w:val="0"/>
        <w:rPr>
          <w:rFonts w:hint="eastAsia" w:ascii="仿宋" w:hAnsi="仿宋" w:eastAsia="仿宋" w:cs="仿宋"/>
          <w:highlight w:val="none"/>
          <w:lang w:val="en-US" w:eastAsia="zh-CN"/>
        </w:rPr>
      </w:pPr>
    </w:p>
    <w:p w14:paraId="5A6B322D">
      <w:pPr>
        <w:bidi w:val="0"/>
        <w:rPr>
          <w:rFonts w:hint="eastAsia" w:ascii="仿宋" w:hAnsi="仿宋" w:eastAsia="仿宋" w:cs="仿宋"/>
          <w:highlight w:val="none"/>
          <w:lang w:val="en-US" w:eastAsia="zh-CN"/>
        </w:rPr>
      </w:pPr>
    </w:p>
    <w:p w14:paraId="1C0E0545">
      <w:pPr>
        <w:bidi w:val="0"/>
        <w:rPr>
          <w:rFonts w:hint="eastAsia" w:ascii="仿宋" w:hAnsi="仿宋" w:eastAsia="仿宋" w:cs="仿宋"/>
          <w:highlight w:val="none"/>
          <w:lang w:val="en-US" w:eastAsia="zh-CN"/>
        </w:rPr>
      </w:pPr>
    </w:p>
    <w:p w14:paraId="6DFE15C7">
      <w:pPr>
        <w:bidi w:val="0"/>
        <w:rPr>
          <w:rFonts w:hint="eastAsia" w:ascii="仿宋" w:hAnsi="仿宋" w:eastAsia="仿宋" w:cs="仿宋"/>
          <w:highlight w:val="none"/>
          <w:lang w:val="en-US" w:eastAsia="zh-CN"/>
        </w:rPr>
      </w:pPr>
    </w:p>
    <w:p w14:paraId="2962210F">
      <w:pPr>
        <w:bidi w:val="0"/>
        <w:rPr>
          <w:rFonts w:hint="eastAsia" w:ascii="仿宋" w:hAnsi="仿宋" w:eastAsia="仿宋" w:cs="仿宋"/>
          <w:highlight w:val="none"/>
          <w:lang w:val="en-US" w:eastAsia="zh-CN"/>
        </w:rPr>
      </w:pPr>
    </w:p>
    <w:p w14:paraId="2611ABFC">
      <w:pPr>
        <w:bidi w:val="0"/>
        <w:rPr>
          <w:rFonts w:hint="eastAsia" w:ascii="仿宋" w:hAnsi="仿宋" w:eastAsia="仿宋" w:cs="仿宋"/>
          <w:highlight w:val="none"/>
          <w:lang w:val="en-US" w:eastAsia="zh-CN"/>
        </w:rPr>
      </w:pPr>
    </w:p>
    <w:p w14:paraId="46846929">
      <w:pPr>
        <w:bidi w:val="0"/>
        <w:rPr>
          <w:rFonts w:hint="eastAsia" w:ascii="仿宋" w:hAnsi="仿宋" w:eastAsia="仿宋" w:cs="仿宋"/>
          <w:highlight w:val="none"/>
          <w:lang w:val="en-US" w:eastAsia="zh-CN"/>
        </w:rPr>
      </w:pPr>
    </w:p>
    <w:p w14:paraId="22B60377">
      <w:pPr>
        <w:bidi w:val="0"/>
        <w:rPr>
          <w:rFonts w:hint="eastAsia" w:ascii="仿宋" w:hAnsi="仿宋" w:eastAsia="仿宋" w:cs="仿宋"/>
          <w:highlight w:val="none"/>
          <w:lang w:val="en-US" w:eastAsia="zh-CN"/>
        </w:rPr>
      </w:pPr>
    </w:p>
    <w:p w14:paraId="1C15C642">
      <w:pPr>
        <w:bidi w:val="0"/>
        <w:rPr>
          <w:rFonts w:hint="eastAsia" w:ascii="仿宋" w:hAnsi="仿宋" w:eastAsia="仿宋" w:cs="仿宋"/>
          <w:highlight w:val="none"/>
          <w:lang w:val="en-US" w:eastAsia="zh-CN"/>
        </w:rPr>
      </w:pPr>
    </w:p>
    <w:p w14:paraId="0DCD73C7">
      <w:pPr>
        <w:bidi w:val="0"/>
        <w:rPr>
          <w:rFonts w:hint="eastAsia" w:ascii="仿宋" w:hAnsi="仿宋" w:eastAsia="仿宋" w:cs="仿宋"/>
          <w:highlight w:val="none"/>
          <w:lang w:val="en-US" w:eastAsia="zh-CN"/>
        </w:rPr>
      </w:pPr>
    </w:p>
    <w:p w14:paraId="4F69CBBD">
      <w:pPr>
        <w:bidi w:val="0"/>
        <w:rPr>
          <w:rFonts w:hint="eastAsia" w:ascii="仿宋" w:hAnsi="仿宋" w:eastAsia="仿宋" w:cs="仿宋"/>
          <w:highlight w:val="none"/>
          <w:lang w:val="en-US" w:eastAsia="zh-CN"/>
        </w:rPr>
      </w:pPr>
    </w:p>
    <w:p w14:paraId="1BD4D8BA">
      <w:pPr>
        <w:autoSpaceDE w:val="0"/>
        <w:autoSpaceDN w:val="0"/>
        <w:adjustRightInd w:val="0"/>
        <w:spacing w:line="380" w:lineRule="exact"/>
        <w:jc w:val="center"/>
        <w:rPr>
          <w:rFonts w:hint="eastAsia" w:ascii="仿宋" w:hAnsi="仿宋" w:eastAsia="仿宋" w:cs="仿宋"/>
          <w:b/>
          <w:bCs/>
          <w:sz w:val="32"/>
          <w:szCs w:val="32"/>
          <w:highlight w:val="none"/>
          <w:lang w:val="zh-CN"/>
        </w:rPr>
      </w:pPr>
      <w:r>
        <w:rPr>
          <w:rFonts w:hint="eastAsia" w:ascii="仿宋" w:hAnsi="仿宋" w:eastAsia="仿宋" w:cs="仿宋"/>
          <w:b/>
          <w:bCs/>
          <w:sz w:val="32"/>
          <w:szCs w:val="32"/>
          <w:highlight w:val="none"/>
          <w:lang w:val="zh-CN"/>
        </w:rPr>
        <w:t>自评表</w:t>
      </w:r>
    </w:p>
    <w:p w14:paraId="543E1C37">
      <w:pPr>
        <w:autoSpaceDE w:val="0"/>
        <w:autoSpaceDN w:val="0"/>
        <w:adjustRightInd w:val="0"/>
        <w:spacing w:line="380" w:lineRule="exact"/>
        <w:jc w:val="center"/>
        <w:rPr>
          <w:rFonts w:hint="eastAsia" w:ascii="仿宋" w:hAnsi="仿宋" w:eastAsia="仿宋" w:cs="仿宋"/>
          <w:b/>
          <w:bCs/>
          <w:sz w:val="32"/>
          <w:szCs w:val="32"/>
          <w:highlight w:val="none"/>
          <w:lang w:val="zh-CN"/>
        </w:rPr>
      </w:pPr>
    </w:p>
    <w:p w14:paraId="589D5170">
      <w:pPr>
        <w:autoSpaceDE w:val="0"/>
        <w:autoSpaceDN w:val="0"/>
        <w:adjustRightInd w:val="0"/>
        <w:spacing w:line="380" w:lineRule="exact"/>
        <w:jc w:val="left"/>
        <w:rPr>
          <w:rFonts w:hint="eastAsia" w:ascii="仿宋" w:hAnsi="仿宋" w:eastAsia="仿宋" w:cs="仿宋"/>
          <w:bCs/>
          <w:sz w:val="21"/>
          <w:szCs w:val="21"/>
          <w:highlight w:val="none"/>
        </w:rPr>
      </w:pPr>
      <w:r>
        <w:rPr>
          <w:rFonts w:hint="eastAsia" w:ascii="仿宋" w:hAnsi="仿宋" w:eastAsia="仿宋" w:cs="仿宋"/>
          <w:bCs/>
          <w:sz w:val="21"/>
          <w:szCs w:val="21"/>
          <w:highlight w:val="none"/>
        </w:rPr>
        <w:t>项目名称：</w:t>
      </w:r>
    </w:p>
    <w:p w14:paraId="75B917BB">
      <w:pPr>
        <w:autoSpaceDE w:val="0"/>
        <w:autoSpaceDN w:val="0"/>
        <w:adjustRightInd w:val="0"/>
        <w:spacing w:line="380" w:lineRule="exact"/>
        <w:jc w:val="center"/>
        <w:rPr>
          <w:rFonts w:hint="eastAsia" w:ascii="仿宋" w:hAnsi="仿宋" w:eastAsia="仿宋" w:cs="仿宋"/>
          <w:b/>
          <w:bCs/>
          <w:sz w:val="32"/>
          <w:szCs w:val="32"/>
          <w:highlight w:val="none"/>
          <w:lang w:val="zh-CN"/>
        </w:rPr>
      </w:pPr>
    </w:p>
    <w:tbl>
      <w:tblPr>
        <w:tblStyle w:val="15"/>
        <w:tblW w:w="0" w:type="auto"/>
        <w:tblInd w:w="12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972"/>
        <w:gridCol w:w="4394"/>
        <w:gridCol w:w="1547"/>
        <w:gridCol w:w="1700"/>
      </w:tblGrid>
      <w:tr w14:paraId="414305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1" w:hRule="atLeast"/>
        </w:trPr>
        <w:tc>
          <w:tcPr>
            <w:tcW w:w="1972" w:type="dxa"/>
            <w:vAlign w:val="center"/>
          </w:tcPr>
          <w:p w14:paraId="0A400BBF">
            <w:pPr>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评分项目</w:t>
            </w:r>
          </w:p>
        </w:tc>
        <w:tc>
          <w:tcPr>
            <w:tcW w:w="4394" w:type="dxa"/>
            <w:vAlign w:val="center"/>
          </w:tcPr>
          <w:p w14:paraId="07A9CF67">
            <w:pPr>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评标要求</w:t>
            </w:r>
          </w:p>
        </w:tc>
        <w:tc>
          <w:tcPr>
            <w:tcW w:w="1547" w:type="dxa"/>
            <w:vAlign w:val="center"/>
          </w:tcPr>
          <w:p w14:paraId="001C1917">
            <w:pPr>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分值</w:t>
            </w:r>
          </w:p>
        </w:tc>
        <w:tc>
          <w:tcPr>
            <w:tcW w:w="1700" w:type="dxa"/>
            <w:vAlign w:val="center"/>
          </w:tcPr>
          <w:p w14:paraId="666E6EDD">
            <w:pPr>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得分</w:t>
            </w:r>
          </w:p>
        </w:tc>
      </w:tr>
      <w:tr w14:paraId="3E51D4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4" w:hRule="atLeast"/>
        </w:trPr>
        <w:tc>
          <w:tcPr>
            <w:tcW w:w="1972" w:type="dxa"/>
            <w:vAlign w:val="center"/>
          </w:tcPr>
          <w:p w14:paraId="04077382">
            <w:pPr>
              <w:spacing w:line="360" w:lineRule="exact"/>
              <w:jc w:val="center"/>
              <w:rPr>
                <w:rFonts w:hint="eastAsia" w:ascii="仿宋" w:hAnsi="仿宋" w:eastAsia="仿宋" w:cs="仿宋"/>
                <w:sz w:val="21"/>
                <w:szCs w:val="21"/>
                <w:highlight w:val="none"/>
              </w:rPr>
            </w:pPr>
          </w:p>
        </w:tc>
        <w:tc>
          <w:tcPr>
            <w:tcW w:w="4394" w:type="dxa"/>
            <w:vAlign w:val="center"/>
          </w:tcPr>
          <w:p w14:paraId="05DD8EEA">
            <w:pPr>
              <w:adjustRightInd w:val="0"/>
              <w:snapToGrid w:val="0"/>
              <w:spacing w:line="360" w:lineRule="exact"/>
              <w:ind w:left="210" w:hanging="210" w:hangingChars="100"/>
              <w:rPr>
                <w:rFonts w:hint="eastAsia" w:ascii="仿宋" w:hAnsi="仿宋" w:eastAsia="仿宋" w:cs="仿宋"/>
                <w:bCs/>
                <w:sz w:val="21"/>
                <w:szCs w:val="21"/>
                <w:highlight w:val="none"/>
              </w:rPr>
            </w:pPr>
          </w:p>
        </w:tc>
        <w:tc>
          <w:tcPr>
            <w:tcW w:w="1547" w:type="dxa"/>
            <w:vAlign w:val="center"/>
          </w:tcPr>
          <w:p w14:paraId="61EEC5DF">
            <w:pPr>
              <w:adjustRightInd w:val="0"/>
              <w:snapToGrid w:val="0"/>
              <w:jc w:val="center"/>
              <w:rPr>
                <w:rFonts w:hint="eastAsia" w:ascii="仿宋" w:hAnsi="仿宋" w:eastAsia="仿宋" w:cs="仿宋"/>
                <w:bCs/>
                <w:sz w:val="21"/>
                <w:szCs w:val="21"/>
                <w:highlight w:val="none"/>
              </w:rPr>
            </w:pPr>
          </w:p>
        </w:tc>
        <w:tc>
          <w:tcPr>
            <w:tcW w:w="1700" w:type="dxa"/>
            <w:vAlign w:val="center"/>
          </w:tcPr>
          <w:p w14:paraId="3111B67B">
            <w:pPr>
              <w:spacing w:line="360" w:lineRule="exact"/>
              <w:jc w:val="left"/>
              <w:rPr>
                <w:rFonts w:hint="eastAsia" w:ascii="仿宋" w:hAnsi="仿宋" w:eastAsia="仿宋" w:cs="仿宋"/>
                <w:sz w:val="21"/>
                <w:szCs w:val="21"/>
                <w:highlight w:val="none"/>
                <w:u w:val="double"/>
              </w:rPr>
            </w:pPr>
          </w:p>
        </w:tc>
      </w:tr>
      <w:tr w14:paraId="1F5977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5" w:hRule="atLeast"/>
        </w:trPr>
        <w:tc>
          <w:tcPr>
            <w:tcW w:w="1972" w:type="dxa"/>
            <w:vAlign w:val="center"/>
          </w:tcPr>
          <w:p w14:paraId="5B6CD600">
            <w:pPr>
              <w:spacing w:line="360" w:lineRule="exact"/>
              <w:jc w:val="center"/>
              <w:rPr>
                <w:rFonts w:hint="eastAsia" w:ascii="仿宋" w:hAnsi="仿宋" w:eastAsia="仿宋" w:cs="仿宋"/>
                <w:sz w:val="21"/>
                <w:szCs w:val="21"/>
                <w:highlight w:val="none"/>
              </w:rPr>
            </w:pPr>
          </w:p>
        </w:tc>
        <w:tc>
          <w:tcPr>
            <w:tcW w:w="4394" w:type="dxa"/>
            <w:vAlign w:val="center"/>
          </w:tcPr>
          <w:p w14:paraId="3A2E07C5">
            <w:pPr>
              <w:adjustRightInd w:val="0"/>
              <w:snapToGrid w:val="0"/>
              <w:spacing w:line="360" w:lineRule="exact"/>
              <w:rPr>
                <w:rFonts w:hint="eastAsia" w:ascii="仿宋" w:hAnsi="仿宋" w:eastAsia="仿宋" w:cs="仿宋"/>
                <w:bCs/>
                <w:sz w:val="21"/>
                <w:szCs w:val="21"/>
                <w:highlight w:val="none"/>
              </w:rPr>
            </w:pPr>
          </w:p>
        </w:tc>
        <w:tc>
          <w:tcPr>
            <w:tcW w:w="1547" w:type="dxa"/>
            <w:vAlign w:val="center"/>
          </w:tcPr>
          <w:p w14:paraId="173DA81D">
            <w:pPr>
              <w:adjustRightInd w:val="0"/>
              <w:snapToGrid w:val="0"/>
              <w:jc w:val="center"/>
              <w:rPr>
                <w:rFonts w:hint="eastAsia" w:ascii="仿宋" w:hAnsi="仿宋" w:eastAsia="仿宋" w:cs="仿宋"/>
                <w:bCs/>
                <w:sz w:val="21"/>
                <w:szCs w:val="21"/>
                <w:highlight w:val="none"/>
              </w:rPr>
            </w:pPr>
          </w:p>
        </w:tc>
        <w:tc>
          <w:tcPr>
            <w:tcW w:w="1700" w:type="dxa"/>
            <w:vAlign w:val="center"/>
          </w:tcPr>
          <w:p w14:paraId="059F6FC2">
            <w:pPr>
              <w:spacing w:line="360" w:lineRule="exact"/>
              <w:jc w:val="left"/>
              <w:rPr>
                <w:rFonts w:hint="eastAsia" w:ascii="仿宋" w:hAnsi="仿宋" w:eastAsia="仿宋" w:cs="仿宋"/>
                <w:sz w:val="21"/>
                <w:szCs w:val="21"/>
                <w:highlight w:val="none"/>
                <w:u w:val="double"/>
              </w:rPr>
            </w:pPr>
          </w:p>
        </w:tc>
      </w:tr>
      <w:tr w14:paraId="6DE2D0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6" w:hRule="atLeast"/>
        </w:trPr>
        <w:tc>
          <w:tcPr>
            <w:tcW w:w="1972" w:type="dxa"/>
            <w:vAlign w:val="center"/>
          </w:tcPr>
          <w:p w14:paraId="55794BF8">
            <w:pPr>
              <w:spacing w:line="360" w:lineRule="exact"/>
              <w:rPr>
                <w:rFonts w:hint="eastAsia" w:ascii="仿宋" w:hAnsi="仿宋" w:eastAsia="仿宋" w:cs="仿宋"/>
                <w:sz w:val="21"/>
                <w:szCs w:val="21"/>
                <w:highlight w:val="none"/>
                <w:shd w:val="clear" w:color="auto" w:fill="D9D9D9"/>
              </w:rPr>
            </w:pPr>
          </w:p>
        </w:tc>
        <w:tc>
          <w:tcPr>
            <w:tcW w:w="4394" w:type="dxa"/>
            <w:vAlign w:val="center"/>
          </w:tcPr>
          <w:p w14:paraId="2B67E198">
            <w:pPr>
              <w:adjustRightInd w:val="0"/>
              <w:snapToGrid w:val="0"/>
              <w:spacing w:line="360" w:lineRule="exact"/>
              <w:textAlignment w:val="baseline"/>
              <w:rPr>
                <w:rFonts w:hint="eastAsia" w:ascii="仿宋" w:hAnsi="仿宋" w:eastAsia="仿宋" w:cs="仿宋"/>
                <w:bCs/>
                <w:sz w:val="21"/>
                <w:szCs w:val="21"/>
                <w:highlight w:val="none"/>
              </w:rPr>
            </w:pPr>
          </w:p>
        </w:tc>
        <w:tc>
          <w:tcPr>
            <w:tcW w:w="1547" w:type="dxa"/>
            <w:vAlign w:val="center"/>
          </w:tcPr>
          <w:p w14:paraId="59CDB9BE">
            <w:pPr>
              <w:adjustRightInd w:val="0"/>
              <w:snapToGrid w:val="0"/>
              <w:jc w:val="center"/>
              <w:textAlignment w:val="baseline"/>
              <w:rPr>
                <w:rFonts w:hint="eastAsia" w:ascii="仿宋" w:hAnsi="仿宋" w:eastAsia="仿宋" w:cs="仿宋"/>
                <w:bCs/>
                <w:sz w:val="21"/>
                <w:szCs w:val="21"/>
                <w:highlight w:val="none"/>
              </w:rPr>
            </w:pPr>
          </w:p>
        </w:tc>
        <w:tc>
          <w:tcPr>
            <w:tcW w:w="1700" w:type="dxa"/>
            <w:vAlign w:val="center"/>
          </w:tcPr>
          <w:p w14:paraId="208BF899">
            <w:pPr>
              <w:spacing w:line="360" w:lineRule="exact"/>
              <w:jc w:val="left"/>
              <w:rPr>
                <w:rFonts w:hint="eastAsia" w:ascii="仿宋" w:hAnsi="仿宋" w:eastAsia="仿宋" w:cs="仿宋"/>
                <w:sz w:val="21"/>
                <w:szCs w:val="21"/>
                <w:highlight w:val="none"/>
              </w:rPr>
            </w:pPr>
          </w:p>
        </w:tc>
      </w:tr>
    </w:tbl>
    <w:p w14:paraId="37308A0B">
      <w:pPr>
        <w:autoSpaceDE w:val="0"/>
        <w:autoSpaceDN w:val="0"/>
        <w:adjustRightInd w:val="0"/>
        <w:spacing w:line="400" w:lineRule="exact"/>
        <w:rPr>
          <w:rFonts w:hint="eastAsia" w:ascii="仿宋" w:hAnsi="仿宋" w:eastAsia="仿宋" w:cs="仿宋"/>
          <w:b/>
          <w:sz w:val="24"/>
          <w:highlight w:val="none"/>
        </w:rPr>
      </w:pPr>
      <w:r>
        <w:rPr>
          <w:rFonts w:hint="eastAsia" w:ascii="仿宋" w:hAnsi="仿宋" w:eastAsia="仿宋" w:cs="仿宋"/>
          <w:b/>
          <w:sz w:val="24"/>
          <w:highlight w:val="none"/>
        </w:rPr>
        <w:t>注：按招标文件评标办法</w:t>
      </w:r>
      <w:r>
        <w:rPr>
          <w:rFonts w:hint="eastAsia" w:ascii="仿宋" w:hAnsi="仿宋" w:eastAsia="仿宋" w:cs="仿宋"/>
          <w:b/>
          <w:sz w:val="24"/>
          <w:highlight w:val="none"/>
          <w:lang w:eastAsia="zh-CN"/>
        </w:rPr>
        <w:t>（客观分）</w:t>
      </w:r>
      <w:r>
        <w:rPr>
          <w:rFonts w:hint="eastAsia" w:ascii="仿宋" w:hAnsi="仿宋" w:eastAsia="仿宋" w:cs="仿宋"/>
          <w:b/>
          <w:sz w:val="24"/>
          <w:highlight w:val="none"/>
        </w:rPr>
        <w:t>评分项列入。</w:t>
      </w:r>
    </w:p>
    <w:p w14:paraId="43B79947">
      <w:pPr>
        <w:autoSpaceDE w:val="0"/>
        <w:autoSpaceDN w:val="0"/>
        <w:adjustRightInd w:val="0"/>
        <w:spacing w:line="380" w:lineRule="exact"/>
        <w:rPr>
          <w:rFonts w:hint="eastAsia" w:ascii="仿宋" w:hAnsi="仿宋" w:eastAsia="仿宋" w:cs="仿宋"/>
          <w:b/>
          <w:bCs/>
          <w:sz w:val="32"/>
          <w:szCs w:val="32"/>
          <w:highlight w:val="none"/>
        </w:rPr>
      </w:pPr>
    </w:p>
    <w:p w14:paraId="3645225A">
      <w:pPr>
        <w:autoSpaceDE w:val="0"/>
        <w:autoSpaceDN w:val="0"/>
        <w:adjustRightInd w:val="0"/>
        <w:spacing w:line="400" w:lineRule="exact"/>
        <w:rPr>
          <w:rFonts w:hint="eastAsia" w:ascii="仿宋" w:hAnsi="仿宋" w:eastAsia="仿宋" w:cs="仿宋"/>
          <w:sz w:val="24"/>
          <w:szCs w:val="24"/>
          <w:highlight w:val="none"/>
          <w:u w:val="single"/>
        </w:rPr>
      </w:pPr>
      <w:r>
        <w:rPr>
          <w:rFonts w:hint="eastAsia" w:ascii="仿宋" w:hAnsi="仿宋" w:eastAsia="仿宋" w:cs="仿宋"/>
          <w:sz w:val="24"/>
          <w:highlight w:val="none"/>
        </w:rPr>
        <w:t>投标人全称（盖章或电子签章）：</w:t>
      </w:r>
    </w:p>
    <w:p w14:paraId="2E90E6C8">
      <w:pPr>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法定代表人或其授权代表</w:t>
      </w:r>
      <w:r>
        <w:rPr>
          <w:rFonts w:hint="eastAsia" w:ascii="仿宋" w:hAnsi="仿宋" w:eastAsia="仿宋" w:cs="仿宋"/>
          <w:sz w:val="24"/>
          <w:szCs w:val="24"/>
          <w:highlight w:val="none"/>
        </w:rPr>
        <w:t>（签字或盖章或电子签章）：</w:t>
      </w:r>
    </w:p>
    <w:p w14:paraId="21CC35AE">
      <w:pPr>
        <w:adjustRightInd w:val="0"/>
        <w:spacing w:line="500" w:lineRule="exact"/>
        <w:textAlignment w:val="baseline"/>
        <w:rPr>
          <w:rFonts w:hint="eastAsia" w:ascii="仿宋" w:hAnsi="仿宋" w:eastAsia="仿宋" w:cs="仿宋"/>
          <w:sz w:val="24"/>
          <w:highlight w:val="none"/>
        </w:rPr>
      </w:pPr>
      <w:r>
        <w:rPr>
          <w:rFonts w:hint="eastAsia" w:ascii="仿宋" w:hAnsi="仿宋" w:eastAsia="仿宋" w:cs="仿宋"/>
          <w:sz w:val="24"/>
          <w:highlight w:val="none"/>
        </w:rPr>
        <w:t xml:space="preserve">日    期：    </w:t>
      </w:r>
    </w:p>
    <w:p w14:paraId="11A18011">
      <w:pPr>
        <w:autoSpaceDE w:val="0"/>
        <w:autoSpaceDN w:val="0"/>
        <w:adjustRightInd w:val="0"/>
        <w:spacing w:line="380" w:lineRule="exact"/>
        <w:rPr>
          <w:rFonts w:hint="eastAsia" w:ascii="仿宋" w:hAnsi="仿宋" w:eastAsia="仿宋" w:cs="仿宋"/>
          <w:b/>
          <w:bCs/>
          <w:sz w:val="32"/>
          <w:szCs w:val="32"/>
          <w:highlight w:val="none"/>
        </w:rPr>
      </w:pPr>
    </w:p>
    <w:p w14:paraId="52D97D00">
      <w:pPr>
        <w:keepNext w:val="0"/>
        <w:keepLines w:val="0"/>
        <w:pageBreakBefore w:val="0"/>
        <w:kinsoku/>
        <w:wordWrap/>
        <w:overflowPunct/>
        <w:topLinePunct w:val="0"/>
        <w:autoSpaceDE/>
        <w:autoSpaceDN/>
        <w:bidi w:val="0"/>
        <w:spacing w:line="600" w:lineRule="exact"/>
        <w:jc w:val="center"/>
        <w:textAlignment w:val="auto"/>
        <w:rPr>
          <w:rFonts w:hint="eastAsia" w:ascii="仿宋" w:hAnsi="仿宋" w:eastAsia="仿宋" w:cs="仿宋"/>
          <w:b/>
          <w:bCs/>
          <w:color w:val="auto"/>
          <w:sz w:val="28"/>
          <w:szCs w:val="28"/>
          <w:highlight w:val="none"/>
        </w:rPr>
      </w:pPr>
    </w:p>
    <w:p w14:paraId="398C6F85">
      <w:pPr>
        <w:keepNext w:val="0"/>
        <w:keepLines w:val="0"/>
        <w:pageBreakBefore w:val="0"/>
        <w:kinsoku/>
        <w:wordWrap/>
        <w:overflowPunct/>
        <w:topLinePunct w:val="0"/>
        <w:autoSpaceDE/>
        <w:autoSpaceDN/>
        <w:bidi w:val="0"/>
        <w:spacing w:line="600" w:lineRule="exact"/>
        <w:jc w:val="center"/>
        <w:textAlignment w:val="auto"/>
        <w:rPr>
          <w:rFonts w:hint="eastAsia" w:ascii="仿宋" w:hAnsi="仿宋" w:eastAsia="仿宋" w:cs="仿宋"/>
          <w:b/>
          <w:bCs/>
          <w:color w:val="auto"/>
          <w:sz w:val="28"/>
          <w:szCs w:val="28"/>
          <w:highlight w:val="none"/>
        </w:rPr>
      </w:pPr>
    </w:p>
    <w:p w14:paraId="16CC5AB0">
      <w:pPr>
        <w:keepNext w:val="0"/>
        <w:keepLines w:val="0"/>
        <w:pageBreakBefore w:val="0"/>
        <w:kinsoku/>
        <w:wordWrap/>
        <w:overflowPunct/>
        <w:topLinePunct w:val="0"/>
        <w:autoSpaceDE/>
        <w:autoSpaceDN/>
        <w:bidi w:val="0"/>
        <w:spacing w:line="600" w:lineRule="exact"/>
        <w:jc w:val="center"/>
        <w:textAlignment w:val="auto"/>
        <w:rPr>
          <w:rFonts w:hint="eastAsia" w:ascii="仿宋" w:hAnsi="仿宋" w:eastAsia="仿宋" w:cs="仿宋"/>
          <w:b/>
          <w:bCs/>
          <w:color w:val="auto"/>
          <w:sz w:val="28"/>
          <w:szCs w:val="28"/>
          <w:highlight w:val="none"/>
        </w:rPr>
      </w:pPr>
    </w:p>
    <w:p w14:paraId="53F6FDEC">
      <w:pPr>
        <w:keepNext w:val="0"/>
        <w:keepLines w:val="0"/>
        <w:pageBreakBefore w:val="0"/>
        <w:kinsoku/>
        <w:wordWrap/>
        <w:overflowPunct/>
        <w:topLinePunct w:val="0"/>
        <w:autoSpaceDE/>
        <w:autoSpaceDN/>
        <w:bidi w:val="0"/>
        <w:spacing w:line="600" w:lineRule="exact"/>
        <w:jc w:val="center"/>
        <w:textAlignment w:val="auto"/>
        <w:rPr>
          <w:rFonts w:hint="eastAsia" w:ascii="仿宋" w:hAnsi="仿宋" w:eastAsia="仿宋" w:cs="仿宋"/>
          <w:b/>
          <w:bCs/>
          <w:color w:val="auto"/>
          <w:sz w:val="28"/>
          <w:szCs w:val="28"/>
          <w:highlight w:val="none"/>
        </w:rPr>
      </w:pPr>
    </w:p>
    <w:p w14:paraId="2A09BEC3">
      <w:pPr>
        <w:keepNext w:val="0"/>
        <w:keepLines w:val="0"/>
        <w:pageBreakBefore w:val="0"/>
        <w:kinsoku/>
        <w:wordWrap/>
        <w:overflowPunct/>
        <w:topLinePunct w:val="0"/>
        <w:autoSpaceDE/>
        <w:autoSpaceDN/>
        <w:bidi w:val="0"/>
        <w:spacing w:line="600" w:lineRule="exact"/>
        <w:jc w:val="center"/>
        <w:textAlignment w:val="auto"/>
        <w:rPr>
          <w:rFonts w:hint="eastAsia" w:ascii="仿宋" w:hAnsi="仿宋" w:eastAsia="仿宋" w:cs="仿宋"/>
          <w:b/>
          <w:bCs/>
          <w:color w:val="auto"/>
          <w:sz w:val="28"/>
          <w:szCs w:val="28"/>
          <w:highlight w:val="none"/>
        </w:rPr>
      </w:pPr>
    </w:p>
    <w:p w14:paraId="7ACC5ACD">
      <w:pPr>
        <w:bidi w:val="0"/>
        <w:rPr>
          <w:rFonts w:hint="eastAsia" w:ascii="仿宋" w:hAnsi="仿宋" w:eastAsia="仿宋" w:cs="仿宋"/>
          <w:highlight w:val="none"/>
        </w:rPr>
      </w:pPr>
    </w:p>
    <w:p w14:paraId="54EA93CD">
      <w:pPr>
        <w:bidi w:val="0"/>
        <w:rPr>
          <w:rFonts w:hint="eastAsia" w:ascii="仿宋" w:hAnsi="仿宋" w:eastAsia="仿宋" w:cs="仿宋"/>
          <w:highlight w:val="none"/>
        </w:rPr>
      </w:pPr>
    </w:p>
    <w:p w14:paraId="6C6734C0">
      <w:pPr>
        <w:bidi w:val="0"/>
        <w:rPr>
          <w:rFonts w:hint="eastAsia" w:ascii="仿宋" w:hAnsi="仿宋" w:eastAsia="仿宋" w:cs="仿宋"/>
          <w:highlight w:val="none"/>
        </w:rPr>
      </w:pPr>
    </w:p>
    <w:p w14:paraId="38F0C7AE">
      <w:pPr>
        <w:bidi w:val="0"/>
        <w:rPr>
          <w:rFonts w:hint="eastAsia" w:ascii="仿宋" w:hAnsi="仿宋" w:eastAsia="仿宋" w:cs="仿宋"/>
          <w:highlight w:val="none"/>
        </w:rPr>
      </w:pPr>
    </w:p>
    <w:p w14:paraId="03B79032">
      <w:pPr>
        <w:bidi w:val="0"/>
        <w:rPr>
          <w:rFonts w:hint="eastAsia" w:ascii="仿宋" w:hAnsi="仿宋" w:eastAsia="仿宋" w:cs="仿宋"/>
          <w:highlight w:val="none"/>
        </w:rPr>
      </w:pPr>
    </w:p>
    <w:p w14:paraId="62E65215">
      <w:pPr>
        <w:bidi w:val="0"/>
        <w:rPr>
          <w:rFonts w:hint="eastAsia" w:ascii="仿宋" w:hAnsi="仿宋" w:eastAsia="仿宋" w:cs="仿宋"/>
          <w:highlight w:val="none"/>
        </w:rPr>
      </w:pPr>
    </w:p>
    <w:p w14:paraId="53890C8A">
      <w:pPr>
        <w:bidi w:val="0"/>
        <w:rPr>
          <w:rFonts w:hint="eastAsia" w:ascii="仿宋" w:hAnsi="仿宋" w:eastAsia="仿宋" w:cs="仿宋"/>
          <w:highlight w:val="none"/>
        </w:rPr>
      </w:pPr>
    </w:p>
    <w:p w14:paraId="45606B9D">
      <w:pPr>
        <w:bidi w:val="0"/>
        <w:rPr>
          <w:rFonts w:hint="eastAsia" w:ascii="仿宋" w:hAnsi="仿宋" w:eastAsia="仿宋" w:cs="仿宋"/>
          <w:highlight w:val="none"/>
        </w:rPr>
      </w:pPr>
    </w:p>
    <w:p w14:paraId="73C4BE39">
      <w:pPr>
        <w:bidi w:val="0"/>
        <w:rPr>
          <w:rFonts w:hint="eastAsia" w:ascii="仿宋" w:hAnsi="仿宋" w:eastAsia="仿宋" w:cs="仿宋"/>
          <w:highlight w:val="none"/>
        </w:rPr>
      </w:pPr>
    </w:p>
    <w:p w14:paraId="0AEFE3B5">
      <w:pPr>
        <w:rPr>
          <w:rFonts w:hint="eastAsia" w:ascii="仿宋" w:hAnsi="仿宋" w:eastAsia="仿宋" w:cs="仿宋"/>
          <w:highlight w:val="none"/>
        </w:rPr>
      </w:pPr>
    </w:p>
    <w:p w14:paraId="58ADADCF">
      <w:pPr>
        <w:bidi w:val="0"/>
        <w:rPr>
          <w:rFonts w:hint="eastAsia" w:ascii="仿宋" w:hAnsi="仿宋" w:eastAsia="仿宋" w:cs="仿宋"/>
          <w:highlight w:val="none"/>
        </w:rPr>
      </w:pPr>
    </w:p>
    <w:p w14:paraId="21A5C238">
      <w:pPr>
        <w:keepNext w:val="0"/>
        <w:keepLines w:val="0"/>
        <w:pageBreakBefore w:val="0"/>
        <w:kinsoku/>
        <w:wordWrap/>
        <w:overflowPunct/>
        <w:topLinePunct w:val="0"/>
        <w:autoSpaceDE/>
        <w:autoSpaceDN/>
        <w:bidi w:val="0"/>
        <w:spacing w:line="600" w:lineRule="exact"/>
        <w:jc w:val="center"/>
        <w:textAlignment w:val="auto"/>
        <w:rPr>
          <w:rFonts w:hint="eastAsia" w:ascii="仿宋" w:hAnsi="仿宋" w:eastAsia="仿宋" w:cs="仿宋"/>
          <w:b/>
          <w:bCs/>
          <w:color w:val="auto"/>
          <w:sz w:val="28"/>
          <w:szCs w:val="28"/>
          <w:highlight w:val="none"/>
        </w:rPr>
      </w:pPr>
    </w:p>
    <w:p w14:paraId="45DBD358">
      <w:pPr>
        <w:keepNext w:val="0"/>
        <w:keepLines w:val="0"/>
        <w:pageBreakBefore w:val="0"/>
        <w:kinsoku/>
        <w:wordWrap/>
        <w:overflowPunct/>
        <w:topLinePunct w:val="0"/>
        <w:autoSpaceDE/>
        <w:autoSpaceDN/>
        <w:bidi w:val="0"/>
        <w:spacing w:line="600" w:lineRule="exact"/>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投 标 函</w:t>
      </w:r>
    </w:p>
    <w:p w14:paraId="52940C43">
      <w:pPr>
        <w:pStyle w:val="14"/>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仿宋"/>
          <w:color w:val="auto"/>
          <w:kern w:val="0"/>
          <w:sz w:val="24"/>
          <w:szCs w:val="24"/>
          <w:highlight w:val="none"/>
          <w:u w:val="single"/>
          <w:lang w:val="en-US" w:eastAsia="zh-CN" w:bidi="ar"/>
        </w:rPr>
      </w:pPr>
      <w:r>
        <w:rPr>
          <w:rFonts w:hint="eastAsia" w:ascii="仿宋" w:hAnsi="仿宋" w:eastAsia="仿宋" w:cs="仿宋"/>
          <w:color w:val="auto"/>
          <w:kern w:val="0"/>
          <w:sz w:val="24"/>
          <w:szCs w:val="24"/>
          <w:highlight w:val="none"/>
          <w:u w:val="single"/>
          <w:lang w:val="en-US" w:eastAsia="zh-CN" w:bidi="ar"/>
        </w:rPr>
        <w:t xml:space="preserve">          （采购人）：</w:t>
      </w:r>
    </w:p>
    <w:p w14:paraId="28451EE9">
      <w:pPr>
        <w:spacing w:line="420" w:lineRule="exact"/>
        <w:ind w:firstLine="456" w:firstLineChars="190"/>
        <w:rPr>
          <w:rFonts w:hint="eastAsia" w:ascii="仿宋" w:hAnsi="仿宋" w:eastAsia="仿宋" w:cs="仿宋"/>
          <w:color w:val="auto"/>
          <w:kern w:val="0"/>
          <w:sz w:val="24"/>
          <w:szCs w:val="24"/>
          <w:highlight w:val="none"/>
          <w:u w:val="single"/>
          <w:lang w:val="en-US" w:eastAsia="zh-CN" w:bidi="ar"/>
        </w:rPr>
      </w:pPr>
      <w:r>
        <w:rPr>
          <w:rFonts w:hint="eastAsia" w:ascii="仿宋" w:hAnsi="仿宋" w:eastAsia="仿宋" w:cs="仿宋"/>
          <w:color w:val="auto"/>
          <w:kern w:val="0"/>
          <w:sz w:val="24"/>
          <w:szCs w:val="24"/>
          <w:highlight w:val="none"/>
          <w:u w:val="single"/>
          <w:lang w:val="en-US" w:eastAsia="zh-CN" w:bidi="ar"/>
        </w:rPr>
        <w:t xml:space="preserve">           （采购代理机构）：</w:t>
      </w:r>
    </w:p>
    <w:p w14:paraId="11C07780">
      <w:pPr>
        <w:spacing w:line="420" w:lineRule="exact"/>
        <w:ind w:firstLine="456" w:firstLineChars="19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根据贵方为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项目（采购编号：</w:t>
      </w:r>
      <w:r>
        <w:rPr>
          <w:rFonts w:hint="eastAsia" w:ascii="仿宋" w:hAnsi="仿宋" w:eastAsia="仿宋" w:cs="仿宋"/>
          <w:b/>
          <w:color w:val="auto"/>
          <w:sz w:val="24"/>
          <w:highlight w:val="none"/>
          <w:u w:val="single"/>
        </w:rPr>
        <w:t xml:space="preserve">               </w:t>
      </w: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采购文件</w:t>
      </w:r>
      <w:r>
        <w:rPr>
          <w:rFonts w:hint="eastAsia" w:ascii="仿宋" w:hAnsi="仿宋" w:eastAsia="仿宋" w:cs="仿宋"/>
          <w:color w:val="auto"/>
          <w:sz w:val="24"/>
          <w:highlight w:val="none"/>
        </w:rPr>
        <w:t>，我方作为供应商正式授权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（授权代表全名，职务）代表我方处理有关本项目</w:t>
      </w:r>
      <w:r>
        <w:rPr>
          <w:rFonts w:hint="eastAsia" w:ascii="仿宋" w:hAnsi="仿宋" w:eastAsia="仿宋" w:cs="仿宋"/>
          <w:color w:val="auto"/>
          <w:sz w:val="24"/>
          <w:highlight w:val="none"/>
          <w:lang w:val="en-US" w:eastAsia="zh-CN"/>
        </w:rPr>
        <w:t>公开招标</w:t>
      </w:r>
      <w:r>
        <w:rPr>
          <w:rFonts w:hint="eastAsia" w:ascii="仿宋" w:hAnsi="仿宋" w:eastAsia="仿宋" w:cs="仿宋"/>
          <w:color w:val="auto"/>
          <w:sz w:val="24"/>
          <w:highlight w:val="none"/>
        </w:rPr>
        <w:t>的一切事宜。</w:t>
      </w:r>
      <w:r>
        <w:rPr>
          <w:rFonts w:hint="eastAsia" w:ascii="仿宋" w:hAnsi="仿宋" w:eastAsia="仿宋" w:cs="仿宋"/>
          <w:color w:val="auto"/>
          <w:sz w:val="24"/>
          <w:highlight w:val="none"/>
          <w:lang w:val="en-US" w:eastAsia="zh-CN"/>
        </w:rPr>
        <w:t>为此：</w:t>
      </w:r>
    </w:p>
    <w:p w14:paraId="2F45E073">
      <w:pPr>
        <w:numPr>
          <w:ilvl w:val="0"/>
          <w:numId w:val="8"/>
        </w:numPr>
        <w:spacing w:line="420" w:lineRule="exact"/>
        <w:ind w:firstLine="456" w:firstLineChars="19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我方承诺投标有效期从提交投标文件的截止之日起</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天，（不少于90天），本投标文件在投标有效期满之前均具有约束力。</w:t>
      </w:r>
    </w:p>
    <w:p w14:paraId="75A0FCE5">
      <w:pPr>
        <w:numPr>
          <w:ilvl w:val="0"/>
          <w:numId w:val="8"/>
        </w:numPr>
        <w:spacing w:line="420" w:lineRule="exact"/>
        <w:ind w:firstLine="456" w:firstLineChars="19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提供采购文件中规定的全部投标文件。</w:t>
      </w:r>
    </w:p>
    <w:p w14:paraId="0212D99D">
      <w:pPr>
        <w:numPr>
          <w:ilvl w:val="0"/>
          <w:numId w:val="8"/>
        </w:numPr>
        <w:spacing w:line="420" w:lineRule="exact"/>
        <w:ind w:firstLine="456" w:firstLineChars="19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我方承诺除投标文件列出的偏离外，我方响应采购文件的全部要求。</w:t>
      </w:r>
    </w:p>
    <w:p w14:paraId="1192CFDA">
      <w:pPr>
        <w:numPr>
          <w:ilvl w:val="0"/>
          <w:numId w:val="8"/>
        </w:numPr>
        <w:spacing w:line="420" w:lineRule="exact"/>
        <w:ind w:firstLine="456" w:firstLineChars="19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保证遵守采购文件中的其他有关规定。</w:t>
      </w:r>
    </w:p>
    <w:p w14:paraId="419582CC">
      <w:pPr>
        <w:numPr>
          <w:ilvl w:val="0"/>
          <w:numId w:val="8"/>
        </w:numPr>
        <w:spacing w:line="420" w:lineRule="exact"/>
        <w:ind w:firstLine="456" w:firstLineChars="19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我方愿意向贵方提供任何与该项目响应有关的数据、情况和技术资料。若贵方需要，我方愿意提供我方作出的一切承诺的证明材料。</w:t>
      </w:r>
    </w:p>
    <w:p w14:paraId="7DA5D899">
      <w:pPr>
        <w:numPr>
          <w:ilvl w:val="0"/>
          <w:numId w:val="8"/>
        </w:numPr>
        <w:spacing w:line="420" w:lineRule="exact"/>
        <w:ind w:firstLine="456" w:firstLineChars="19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我方已详细阅读全部采购文件，包括采购文件“更正（延期）公告”（如果有）、参考资料及有关附件，确认无误。</w:t>
      </w:r>
    </w:p>
    <w:p w14:paraId="177ECDAB">
      <w:pPr>
        <w:numPr>
          <w:ilvl w:val="0"/>
          <w:numId w:val="8"/>
        </w:numPr>
        <w:spacing w:line="420" w:lineRule="exact"/>
        <w:ind w:firstLine="456" w:firstLineChars="19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如我方中标，我方承诺：</w:t>
      </w:r>
    </w:p>
    <w:p w14:paraId="736C5D39">
      <w:pPr>
        <w:numPr>
          <w:ilvl w:val="0"/>
          <w:numId w:val="0"/>
        </w:numPr>
        <w:spacing w:line="42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7.1、在收到中标通知书后，在中标通知书规定的期限内与你方签订合同；</w:t>
      </w:r>
    </w:p>
    <w:p w14:paraId="26F75C0C">
      <w:pPr>
        <w:numPr>
          <w:ilvl w:val="0"/>
          <w:numId w:val="0"/>
        </w:numPr>
        <w:spacing w:line="42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7.2、在签订合同时不向你方提出附加条件；</w:t>
      </w:r>
    </w:p>
    <w:p w14:paraId="1FDC9287">
      <w:pPr>
        <w:numPr>
          <w:ilvl w:val="0"/>
          <w:numId w:val="0"/>
        </w:numPr>
        <w:spacing w:line="42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7.3、按照采购文件要求提交履约保证金；</w:t>
      </w:r>
    </w:p>
    <w:p w14:paraId="514AAFD5">
      <w:pPr>
        <w:numPr>
          <w:ilvl w:val="0"/>
          <w:numId w:val="0"/>
        </w:numPr>
        <w:spacing w:line="42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7.4、在合同约定的期限内完成合同规定的全部义务。</w:t>
      </w:r>
    </w:p>
    <w:p w14:paraId="52FC0765">
      <w:pPr>
        <w:numPr>
          <w:ilvl w:val="0"/>
          <w:numId w:val="0"/>
        </w:num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 xml:space="preserve">8、其他补充说明: </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w:t>
      </w:r>
    </w:p>
    <w:p w14:paraId="0A5D4C80">
      <w:pPr>
        <w:spacing w:line="420" w:lineRule="exact"/>
        <w:ind w:firstLine="435"/>
        <w:rPr>
          <w:rFonts w:hint="eastAsia" w:ascii="仿宋" w:hAnsi="仿宋" w:eastAsia="仿宋" w:cs="仿宋"/>
          <w:color w:val="auto"/>
          <w:sz w:val="24"/>
          <w:highlight w:val="none"/>
          <w:u w:val="single"/>
        </w:rPr>
      </w:pPr>
    </w:p>
    <w:p w14:paraId="437096FF">
      <w:pPr>
        <w:spacing w:line="420" w:lineRule="exact"/>
        <w:ind w:firstLine="435"/>
        <w:rPr>
          <w:rFonts w:hint="eastAsia" w:ascii="仿宋" w:hAnsi="仿宋" w:eastAsia="仿宋" w:cs="仿宋"/>
          <w:color w:val="auto"/>
          <w:sz w:val="24"/>
          <w:highlight w:val="none"/>
        </w:rPr>
      </w:pPr>
    </w:p>
    <w:p w14:paraId="7EB18E54">
      <w:pPr>
        <w:spacing w:line="420" w:lineRule="exact"/>
        <w:ind w:firstLine="43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7F3116D4">
      <w:pPr>
        <w:spacing w:line="420" w:lineRule="exact"/>
        <w:ind w:firstLine="435"/>
        <w:jc w:val="left"/>
        <w:rPr>
          <w:rFonts w:hint="eastAsia" w:ascii="仿宋" w:hAnsi="仿宋" w:eastAsia="仿宋" w:cs="仿宋"/>
          <w:color w:val="auto"/>
          <w:sz w:val="24"/>
          <w:highlight w:val="none"/>
        </w:rPr>
      </w:pPr>
    </w:p>
    <w:p w14:paraId="2F82A92F">
      <w:pPr>
        <w:spacing w:line="420" w:lineRule="exact"/>
        <w:ind w:firstLine="43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w:t>
      </w: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kern w:val="0"/>
          <w:sz w:val="24"/>
          <w:szCs w:val="24"/>
          <w:highlight w:val="none"/>
        </w:rPr>
        <w:t>盖章或电子签章</w:t>
      </w: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sz w:val="24"/>
          <w:highlight w:val="none"/>
          <w:u w:val="single"/>
        </w:rPr>
        <w:t xml:space="preserve">                  </w:t>
      </w:r>
    </w:p>
    <w:p w14:paraId="469B7814">
      <w:pPr>
        <w:spacing w:line="420" w:lineRule="exact"/>
        <w:ind w:firstLine="43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法定代表人或其授权代表</w:t>
      </w:r>
      <w:r>
        <w:rPr>
          <w:rFonts w:hint="eastAsia" w:ascii="仿宋" w:hAnsi="仿宋" w:eastAsia="仿宋" w:cs="仿宋"/>
          <w:sz w:val="24"/>
          <w:szCs w:val="24"/>
          <w:highlight w:val="none"/>
        </w:rPr>
        <w:t>（签字或盖章或电子签章）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30368488">
      <w:pPr>
        <w:keepNext w:val="0"/>
        <w:keepLines w:val="0"/>
        <w:pageBreakBefore w:val="0"/>
        <w:kinsoku/>
        <w:wordWrap/>
        <w:overflowPunct/>
        <w:topLinePunct w:val="0"/>
        <w:autoSpaceDE/>
        <w:autoSpaceDN/>
        <w:bidi w:val="0"/>
        <w:spacing w:line="600" w:lineRule="exact"/>
        <w:ind w:firstLine="435"/>
        <w:jc w:val="left"/>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8"/>
          <w:szCs w:val="28"/>
          <w:highlight w:val="none"/>
          <w:u w:val="single"/>
        </w:rPr>
        <w:t xml:space="preserve"> </w:t>
      </w:r>
    </w:p>
    <w:p w14:paraId="04D83760">
      <w:pPr>
        <w:pStyle w:val="14"/>
        <w:ind w:left="0" w:leftChars="0" w:firstLine="0" w:firstLineChars="0"/>
        <w:rPr>
          <w:rFonts w:hint="eastAsia" w:ascii="仿宋" w:hAnsi="仿宋" w:eastAsia="仿宋" w:cs="仿宋"/>
          <w:b/>
          <w:bCs/>
          <w:color w:val="auto"/>
          <w:sz w:val="28"/>
          <w:szCs w:val="28"/>
          <w:highlight w:val="none"/>
          <w:lang w:val="en-US" w:eastAsia="zh-CN"/>
        </w:rPr>
      </w:pPr>
    </w:p>
    <w:p w14:paraId="172F145C">
      <w:pPr>
        <w:pStyle w:val="3"/>
        <w:rPr>
          <w:rFonts w:hint="eastAsia" w:ascii="仿宋" w:hAnsi="仿宋" w:eastAsia="仿宋" w:cs="仿宋"/>
          <w:color w:val="auto"/>
          <w:highlight w:val="none"/>
          <w:lang w:val="en-US" w:eastAsia="zh-CN"/>
        </w:rPr>
      </w:pPr>
    </w:p>
    <w:p w14:paraId="4EB8B543">
      <w:pPr>
        <w:pStyle w:val="14"/>
        <w:ind w:left="0" w:leftChars="0" w:firstLine="0" w:firstLineChars="0"/>
        <w:rPr>
          <w:rFonts w:hint="eastAsia" w:ascii="仿宋" w:hAnsi="仿宋" w:eastAsia="仿宋" w:cs="仿宋"/>
          <w:b/>
          <w:bCs/>
          <w:color w:val="auto"/>
          <w:sz w:val="28"/>
          <w:szCs w:val="28"/>
          <w:highlight w:val="none"/>
          <w:lang w:val="en-US" w:eastAsia="zh-CN"/>
        </w:rPr>
      </w:pPr>
    </w:p>
    <w:p w14:paraId="15F6D359">
      <w:pPr>
        <w:pStyle w:val="14"/>
        <w:ind w:left="0" w:leftChars="0" w:firstLine="0" w:firstLineChars="0"/>
        <w:rPr>
          <w:rFonts w:hint="eastAsia" w:ascii="仿宋" w:hAnsi="仿宋" w:eastAsia="仿宋" w:cs="仿宋"/>
          <w:b/>
          <w:bCs/>
          <w:color w:val="auto"/>
          <w:sz w:val="28"/>
          <w:szCs w:val="28"/>
          <w:highlight w:val="none"/>
          <w:lang w:val="en-US" w:eastAsia="zh-CN"/>
        </w:rPr>
      </w:pPr>
    </w:p>
    <w:p w14:paraId="3514DB3D">
      <w:pPr>
        <w:keepNext w:val="0"/>
        <w:keepLines w:val="0"/>
        <w:pageBreakBefore w:val="0"/>
        <w:kinsoku/>
        <w:wordWrap/>
        <w:overflowPunct/>
        <w:topLinePunct w:val="0"/>
        <w:autoSpaceDE w:val="0"/>
        <w:autoSpaceDN w:val="0"/>
        <w:bidi w:val="0"/>
        <w:adjustRightInd w:val="0"/>
        <w:spacing w:line="500" w:lineRule="exact"/>
        <w:jc w:val="center"/>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rPr>
        <w:t>法定代表人资格证明书</w:t>
      </w:r>
    </w:p>
    <w:p w14:paraId="76AB16A7">
      <w:pPr>
        <w:keepNext w:val="0"/>
        <w:keepLines w:val="0"/>
        <w:pageBreakBefore w:val="0"/>
        <w:kinsoku/>
        <w:wordWrap/>
        <w:overflowPunct/>
        <w:topLinePunct w:val="0"/>
        <w:bidi w:val="0"/>
        <w:spacing w:line="500" w:lineRule="exact"/>
        <w:ind w:firstLine="424" w:firstLineChars="177"/>
        <w:rPr>
          <w:rFonts w:hint="eastAsia" w:ascii="仿宋" w:hAnsi="仿宋" w:eastAsia="仿宋" w:cs="仿宋"/>
          <w:sz w:val="24"/>
          <w:szCs w:val="24"/>
          <w:highlight w:val="none"/>
        </w:rPr>
      </w:pPr>
      <w:r>
        <w:rPr>
          <w:rFonts w:hint="eastAsia" w:ascii="仿宋" w:hAnsi="仿宋" w:eastAsia="仿宋" w:cs="仿宋"/>
          <w:sz w:val="24"/>
          <w:szCs w:val="24"/>
          <w:highlight w:val="none"/>
        </w:rPr>
        <w:t>投 标 人：</w:t>
      </w:r>
      <w:r>
        <w:rPr>
          <w:rFonts w:hint="eastAsia" w:ascii="仿宋" w:hAnsi="仿宋" w:eastAsia="仿宋" w:cs="仿宋"/>
          <w:sz w:val="24"/>
          <w:szCs w:val="24"/>
          <w:highlight w:val="none"/>
          <w:u w:val="single"/>
        </w:rPr>
        <w:t xml:space="preserve">                                                        </w:t>
      </w:r>
    </w:p>
    <w:p w14:paraId="3ABEA957">
      <w:pPr>
        <w:keepNext w:val="0"/>
        <w:keepLines w:val="0"/>
        <w:pageBreakBefore w:val="0"/>
        <w:kinsoku/>
        <w:wordWrap/>
        <w:overflowPunct/>
        <w:topLinePunct w:val="0"/>
        <w:bidi w:val="0"/>
        <w:spacing w:line="500" w:lineRule="exact"/>
        <w:ind w:firstLine="424" w:firstLineChars="177"/>
        <w:rPr>
          <w:rFonts w:hint="eastAsia" w:ascii="仿宋" w:hAnsi="仿宋" w:eastAsia="仿宋" w:cs="仿宋"/>
          <w:sz w:val="24"/>
          <w:szCs w:val="24"/>
          <w:highlight w:val="none"/>
        </w:rPr>
      </w:pPr>
      <w:r>
        <w:rPr>
          <w:rFonts w:hint="eastAsia" w:ascii="仿宋" w:hAnsi="仿宋" w:eastAsia="仿宋" w:cs="仿宋"/>
          <w:sz w:val="24"/>
          <w:szCs w:val="24"/>
          <w:highlight w:val="none"/>
        </w:rPr>
        <w:t>单位性质：</w:t>
      </w:r>
      <w:r>
        <w:rPr>
          <w:rFonts w:hint="eastAsia" w:ascii="仿宋" w:hAnsi="仿宋" w:eastAsia="仿宋" w:cs="仿宋"/>
          <w:sz w:val="24"/>
          <w:szCs w:val="24"/>
          <w:highlight w:val="none"/>
          <w:u w:val="single"/>
        </w:rPr>
        <w:t xml:space="preserve">                                                        </w:t>
      </w:r>
    </w:p>
    <w:p w14:paraId="06537C0B">
      <w:pPr>
        <w:keepNext w:val="0"/>
        <w:keepLines w:val="0"/>
        <w:pageBreakBefore w:val="0"/>
        <w:kinsoku/>
        <w:wordWrap/>
        <w:overflowPunct/>
        <w:topLinePunct w:val="0"/>
        <w:bidi w:val="0"/>
        <w:spacing w:line="500" w:lineRule="exact"/>
        <w:ind w:firstLine="424" w:firstLineChars="177"/>
        <w:rPr>
          <w:rFonts w:hint="eastAsia" w:ascii="仿宋" w:hAnsi="仿宋" w:eastAsia="仿宋" w:cs="仿宋"/>
          <w:sz w:val="24"/>
          <w:szCs w:val="24"/>
          <w:highlight w:val="none"/>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u w:val="single"/>
        </w:rPr>
        <w:t xml:space="preserve">                                                        </w:t>
      </w:r>
    </w:p>
    <w:p w14:paraId="333E10FF">
      <w:pPr>
        <w:keepNext w:val="0"/>
        <w:keepLines w:val="0"/>
        <w:pageBreakBefore w:val="0"/>
        <w:kinsoku/>
        <w:wordWrap/>
        <w:overflowPunct/>
        <w:topLinePunct w:val="0"/>
        <w:bidi w:val="0"/>
        <w:spacing w:line="500" w:lineRule="exact"/>
        <w:ind w:firstLine="424" w:firstLineChars="177"/>
        <w:rPr>
          <w:rFonts w:hint="eastAsia" w:ascii="仿宋" w:hAnsi="仿宋" w:eastAsia="仿宋" w:cs="仿宋"/>
          <w:sz w:val="24"/>
          <w:szCs w:val="24"/>
          <w:highlight w:val="none"/>
        </w:rPr>
      </w:pPr>
      <w:r>
        <w:rPr>
          <w:rFonts w:hint="eastAsia" w:ascii="仿宋" w:hAnsi="仿宋" w:eastAsia="仿宋" w:cs="仿宋"/>
          <w:sz w:val="24"/>
          <w:szCs w:val="24"/>
          <w:highlight w:val="none"/>
        </w:rPr>
        <w:t>成立时间：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70052206">
      <w:pPr>
        <w:keepNext w:val="0"/>
        <w:keepLines w:val="0"/>
        <w:pageBreakBefore w:val="0"/>
        <w:kinsoku/>
        <w:wordWrap/>
        <w:overflowPunct/>
        <w:topLinePunct w:val="0"/>
        <w:bidi w:val="0"/>
        <w:spacing w:line="500" w:lineRule="exact"/>
        <w:ind w:firstLine="424" w:firstLineChars="177"/>
        <w:rPr>
          <w:rFonts w:hint="eastAsia" w:ascii="仿宋" w:hAnsi="仿宋" w:eastAsia="仿宋" w:cs="仿宋"/>
          <w:sz w:val="24"/>
          <w:szCs w:val="24"/>
          <w:highlight w:val="none"/>
        </w:rPr>
      </w:pPr>
      <w:r>
        <w:rPr>
          <w:rFonts w:hint="eastAsia" w:ascii="仿宋" w:hAnsi="仿宋" w:eastAsia="仿宋" w:cs="仿宋"/>
          <w:sz w:val="24"/>
          <w:szCs w:val="24"/>
          <w:highlight w:val="none"/>
        </w:rPr>
        <w:t>经营期限：</w:t>
      </w:r>
      <w:r>
        <w:rPr>
          <w:rFonts w:hint="eastAsia" w:ascii="仿宋" w:hAnsi="仿宋" w:eastAsia="仿宋" w:cs="仿宋"/>
          <w:sz w:val="24"/>
          <w:szCs w:val="24"/>
          <w:highlight w:val="none"/>
          <w:u w:val="single"/>
        </w:rPr>
        <w:t xml:space="preserve">                                                        </w:t>
      </w:r>
    </w:p>
    <w:p w14:paraId="157F48DC">
      <w:pPr>
        <w:keepNext w:val="0"/>
        <w:keepLines w:val="0"/>
        <w:pageBreakBefore w:val="0"/>
        <w:kinsoku/>
        <w:wordWrap/>
        <w:overflowPunct/>
        <w:topLinePunct w:val="0"/>
        <w:bidi w:val="0"/>
        <w:spacing w:line="500" w:lineRule="exact"/>
        <w:ind w:firstLine="424" w:firstLineChars="177"/>
        <w:rPr>
          <w:rFonts w:hint="eastAsia" w:ascii="仿宋" w:hAnsi="仿宋" w:eastAsia="仿宋" w:cs="仿宋"/>
          <w:sz w:val="24"/>
          <w:szCs w:val="24"/>
          <w:highlight w:val="none"/>
        </w:rPr>
      </w:pPr>
      <w:r>
        <w:rPr>
          <w:rFonts w:hint="eastAsia" w:ascii="仿宋" w:hAnsi="仿宋" w:eastAsia="仿宋" w:cs="仿宋"/>
          <w:sz w:val="24"/>
          <w:szCs w:val="24"/>
          <w:highlight w:val="none"/>
        </w:rPr>
        <w:t>姓    名：</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性        别：</w:t>
      </w:r>
      <w:r>
        <w:rPr>
          <w:rFonts w:hint="eastAsia" w:ascii="仿宋" w:hAnsi="仿宋" w:eastAsia="仿宋" w:cs="仿宋"/>
          <w:sz w:val="24"/>
          <w:szCs w:val="24"/>
          <w:highlight w:val="none"/>
          <w:u w:val="single"/>
        </w:rPr>
        <w:t xml:space="preserve">                </w:t>
      </w:r>
    </w:p>
    <w:p w14:paraId="3F6CBCC8">
      <w:pPr>
        <w:keepNext w:val="0"/>
        <w:keepLines w:val="0"/>
        <w:pageBreakBefore w:val="0"/>
        <w:kinsoku/>
        <w:wordWrap/>
        <w:overflowPunct/>
        <w:topLinePunct w:val="0"/>
        <w:bidi w:val="0"/>
        <w:spacing w:line="500" w:lineRule="exact"/>
        <w:ind w:firstLine="424" w:firstLineChars="177"/>
        <w:rPr>
          <w:rFonts w:hint="eastAsia" w:ascii="仿宋" w:hAnsi="仿宋" w:eastAsia="仿宋" w:cs="仿宋"/>
          <w:sz w:val="24"/>
          <w:szCs w:val="24"/>
          <w:highlight w:val="none"/>
        </w:rPr>
      </w:pPr>
      <w:r>
        <w:rPr>
          <w:rFonts w:hint="eastAsia" w:ascii="仿宋" w:hAnsi="仿宋" w:eastAsia="仿宋" w:cs="仿宋"/>
          <w:sz w:val="24"/>
          <w:szCs w:val="24"/>
          <w:highlight w:val="none"/>
        </w:rPr>
        <w:t>职    务：</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系</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（投标人名称）的法定代表人。</w:t>
      </w:r>
    </w:p>
    <w:p w14:paraId="02C4FEBD">
      <w:pPr>
        <w:keepNext w:val="0"/>
        <w:keepLines w:val="0"/>
        <w:pageBreakBefore w:val="0"/>
        <w:kinsoku/>
        <w:wordWrap/>
        <w:overflowPunct/>
        <w:topLinePunct w:val="0"/>
        <w:bidi w:val="0"/>
        <w:spacing w:line="500" w:lineRule="exact"/>
        <w:ind w:firstLine="424" w:firstLineChars="177"/>
        <w:rPr>
          <w:rFonts w:hint="eastAsia" w:ascii="仿宋" w:hAnsi="仿宋" w:eastAsia="仿宋" w:cs="仿宋"/>
          <w:sz w:val="24"/>
          <w:szCs w:val="24"/>
          <w:highlight w:val="none"/>
        </w:rPr>
      </w:pPr>
      <w:r>
        <w:rPr>
          <w:rFonts w:hint="eastAsia" w:ascii="仿宋" w:hAnsi="仿宋" w:eastAsia="仿宋" w:cs="仿宋"/>
          <w:sz w:val="24"/>
          <w:szCs w:val="24"/>
          <w:highlight w:val="none"/>
        </w:rPr>
        <w:t>特此证明。</w:t>
      </w:r>
    </w:p>
    <w:p w14:paraId="32E2552D">
      <w:pPr>
        <w:keepNext w:val="0"/>
        <w:keepLines w:val="0"/>
        <w:pageBreakBefore w:val="0"/>
        <w:kinsoku/>
        <w:wordWrap/>
        <w:overflowPunct/>
        <w:topLinePunct w:val="0"/>
        <w:bidi w:val="0"/>
        <w:spacing w:line="500" w:lineRule="exact"/>
        <w:ind w:firstLine="424" w:firstLineChars="177"/>
        <w:rPr>
          <w:rFonts w:hint="eastAsia" w:ascii="仿宋" w:hAnsi="仿宋" w:eastAsia="仿宋" w:cs="仿宋"/>
          <w:sz w:val="24"/>
          <w:szCs w:val="24"/>
          <w:highlight w:val="none"/>
        </w:rPr>
      </w:pPr>
    </w:p>
    <w:p w14:paraId="3B357341">
      <w:pPr>
        <w:keepNext w:val="0"/>
        <w:keepLines w:val="0"/>
        <w:pageBreakBefore w:val="0"/>
        <w:kinsoku/>
        <w:wordWrap/>
        <w:overflowPunct/>
        <w:topLinePunct w:val="0"/>
        <w:bidi w:val="0"/>
        <w:spacing w:line="500" w:lineRule="exact"/>
        <w:jc w:val="right"/>
        <w:rPr>
          <w:rFonts w:hint="eastAsia" w:ascii="仿宋" w:hAnsi="仿宋" w:eastAsia="仿宋" w:cs="仿宋"/>
          <w:sz w:val="24"/>
          <w:szCs w:val="24"/>
          <w:highlight w:val="none"/>
        </w:rPr>
      </w:pPr>
    </w:p>
    <w:p w14:paraId="0A8E69FE">
      <w:pPr>
        <w:keepNext w:val="0"/>
        <w:keepLines w:val="0"/>
        <w:pageBreakBefore w:val="0"/>
        <w:kinsoku/>
        <w:wordWrap/>
        <w:overflowPunct/>
        <w:topLinePunct w:val="0"/>
        <w:bidi w:val="0"/>
        <w:spacing w:line="500" w:lineRule="exact"/>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投标人：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（盖章或电子签章）</w:t>
      </w:r>
    </w:p>
    <w:p w14:paraId="06D39A87">
      <w:pPr>
        <w:keepNext w:val="0"/>
        <w:keepLines w:val="0"/>
        <w:pageBreakBefore w:val="0"/>
        <w:kinsoku/>
        <w:wordWrap/>
        <w:overflowPunct/>
        <w:topLinePunct w:val="0"/>
        <w:bidi w:val="0"/>
        <w:spacing w:line="500" w:lineRule="exact"/>
        <w:jc w:val="right"/>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日 </w:t>
      </w:r>
    </w:p>
    <w:p w14:paraId="0D5FE27C">
      <w:pPr>
        <w:pStyle w:val="28"/>
        <w:keepNext w:val="0"/>
        <w:keepLines w:val="0"/>
        <w:pageBreakBefore w:val="0"/>
        <w:kinsoku/>
        <w:wordWrap/>
        <w:overflowPunct/>
        <w:topLinePunct w:val="0"/>
        <w:bidi w:val="0"/>
        <w:spacing w:line="500" w:lineRule="exact"/>
        <w:rPr>
          <w:rFonts w:hint="eastAsia" w:ascii="仿宋" w:hAnsi="仿宋" w:eastAsia="仿宋" w:cs="仿宋"/>
          <w:sz w:val="24"/>
          <w:szCs w:val="24"/>
          <w:highlight w:val="none"/>
        </w:rPr>
      </w:pPr>
    </w:p>
    <w:p w14:paraId="03D79C2C">
      <w:pPr>
        <w:pStyle w:val="28"/>
        <w:keepNext w:val="0"/>
        <w:keepLines w:val="0"/>
        <w:pageBreakBefore w:val="0"/>
        <w:kinsoku/>
        <w:wordWrap/>
        <w:overflowPunct/>
        <w:topLinePunct w:val="0"/>
        <w:bidi w:val="0"/>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附：法定代表人身份证扫描件</w:t>
      </w:r>
    </w:p>
    <w:tbl>
      <w:tblPr>
        <w:tblStyle w:val="15"/>
        <w:tblW w:w="9668" w:type="dxa"/>
        <w:tblInd w:w="93" w:type="dxa"/>
        <w:tblLayout w:type="fixed"/>
        <w:tblCellMar>
          <w:top w:w="0" w:type="dxa"/>
          <w:left w:w="108" w:type="dxa"/>
          <w:bottom w:w="0" w:type="dxa"/>
          <w:right w:w="108" w:type="dxa"/>
        </w:tblCellMar>
      </w:tblPr>
      <w:tblGrid>
        <w:gridCol w:w="5154"/>
        <w:gridCol w:w="4514"/>
      </w:tblGrid>
      <w:tr w14:paraId="137B7816">
        <w:tblPrEx>
          <w:tblCellMar>
            <w:top w:w="0" w:type="dxa"/>
            <w:left w:w="108" w:type="dxa"/>
            <w:bottom w:w="0" w:type="dxa"/>
            <w:right w:w="108" w:type="dxa"/>
          </w:tblCellMar>
        </w:tblPrEx>
        <w:trPr>
          <w:trHeight w:val="2423" w:hRule="atLeast"/>
        </w:trPr>
        <w:tc>
          <w:tcPr>
            <w:tcW w:w="5154" w:type="dxa"/>
            <w:tcBorders>
              <w:top w:val="single" w:color="auto" w:sz="4" w:space="0"/>
              <w:left w:val="single" w:color="auto" w:sz="4" w:space="0"/>
              <w:bottom w:val="single" w:color="auto" w:sz="4" w:space="0"/>
              <w:right w:val="single" w:color="auto" w:sz="4" w:space="0"/>
            </w:tcBorders>
          </w:tcPr>
          <w:p w14:paraId="17520778">
            <w:pPr>
              <w:keepNext w:val="0"/>
              <w:keepLines w:val="0"/>
              <w:pageBreakBefore w:val="0"/>
              <w:widowControl/>
              <w:tabs>
                <w:tab w:val="right" w:leader="dot" w:pos="8295"/>
              </w:tabs>
              <w:kinsoku/>
              <w:wordWrap/>
              <w:overflowPunct/>
              <w:topLinePunct w:val="0"/>
              <w:bidi w:val="0"/>
              <w:snapToGrid w:val="0"/>
              <w:spacing w:line="500" w:lineRule="exact"/>
              <w:ind w:left="5250" w:firstLine="480"/>
              <w:jc w:val="center"/>
              <w:rPr>
                <w:rFonts w:hint="eastAsia" w:ascii="仿宋" w:hAnsi="仿宋" w:eastAsia="仿宋" w:cs="仿宋"/>
                <w:kern w:val="0"/>
                <w:sz w:val="24"/>
                <w:szCs w:val="24"/>
                <w:highlight w:val="none"/>
              </w:rPr>
            </w:pPr>
          </w:p>
          <w:p w14:paraId="5AA5DA0C">
            <w:pPr>
              <w:keepNext w:val="0"/>
              <w:keepLines w:val="0"/>
              <w:pageBreakBefore w:val="0"/>
              <w:widowControl/>
              <w:tabs>
                <w:tab w:val="right" w:leader="dot" w:pos="8295"/>
              </w:tabs>
              <w:kinsoku/>
              <w:wordWrap/>
              <w:overflowPunct/>
              <w:topLinePunct w:val="0"/>
              <w:bidi w:val="0"/>
              <w:snapToGrid w:val="0"/>
              <w:spacing w:line="5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法定代表人身份证扫描件</w:t>
            </w:r>
          </w:p>
          <w:p w14:paraId="6BE52560">
            <w:pPr>
              <w:pStyle w:val="28"/>
              <w:keepNext w:val="0"/>
              <w:keepLines w:val="0"/>
              <w:pageBreakBefore w:val="0"/>
              <w:kinsoku/>
              <w:wordWrap/>
              <w:overflowPunct/>
              <w:topLinePunct w:val="0"/>
              <w:bidi w:val="0"/>
              <w:spacing w:line="500" w:lineRule="exact"/>
              <w:ind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（国徽面）</w:t>
            </w:r>
          </w:p>
          <w:p w14:paraId="3F18B4D6">
            <w:pPr>
              <w:keepNext w:val="0"/>
              <w:keepLines w:val="0"/>
              <w:pageBreakBefore w:val="0"/>
              <w:widowControl/>
              <w:tabs>
                <w:tab w:val="right" w:leader="dot" w:pos="8295"/>
              </w:tabs>
              <w:kinsoku/>
              <w:wordWrap/>
              <w:overflowPunct/>
              <w:topLinePunct w:val="0"/>
              <w:bidi w:val="0"/>
              <w:snapToGrid w:val="0"/>
              <w:spacing w:line="500" w:lineRule="exact"/>
              <w:ind w:left="5250" w:firstLine="480"/>
              <w:jc w:val="center"/>
              <w:rPr>
                <w:rFonts w:hint="eastAsia" w:ascii="仿宋" w:hAnsi="仿宋" w:eastAsia="仿宋" w:cs="仿宋"/>
                <w:kern w:val="0"/>
                <w:sz w:val="24"/>
                <w:szCs w:val="24"/>
                <w:highlight w:val="none"/>
              </w:rPr>
            </w:pPr>
          </w:p>
        </w:tc>
        <w:tc>
          <w:tcPr>
            <w:tcW w:w="4514" w:type="dxa"/>
            <w:tcBorders>
              <w:top w:val="single" w:color="auto" w:sz="4" w:space="0"/>
              <w:left w:val="single" w:color="auto" w:sz="4" w:space="0"/>
              <w:bottom w:val="single" w:color="auto" w:sz="4" w:space="0"/>
              <w:right w:val="single" w:color="auto" w:sz="4" w:space="0"/>
            </w:tcBorders>
          </w:tcPr>
          <w:p w14:paraId="44081013">
            <w:pPr>
              <w:keepNext w:val="0"/>
              <w:keepLines w:val="0"/>
              <w:pageBreakBefore w:val="0"/>
              <w:widowControl/>
              <w:tabs>
                <w:tab w:val="right" w:leader="dot" w:pos="8295"/>
              </w:tabs>
              <w:kinsoku/>
              <w:wordWrap/>
              <w:overflowPunct/>
              <w:topLinePunct w:val="0"/>
              <w:bidi w:val="0"/>
              <w:snapToGrid w:val="0"/>
              <w:spacing w:line="500" w:lineRule="exact"/>
              <w:ind w:left="5250" w:firstLine="480"/>
              <w:jc w:val="center"/>
              <w:rPr>
                <w:rFonts w:hint="eastAsia" w:ascii="仿宋" w:hAnsi="仿宋" w:eastAsia="仿宋" w:cs="仿宋"/>
                <w:kern w:val="0"/>
                <w:sz w:val="24"/>
                <w:szCs w:val="24"/>
                <w:highlight w:val="none"/>
              </w:rPr>
            </w:pPr>
          </w:p>
          <w:p w14:paraId="210F8799">
            <w:pPr>
              <w:keepNext w:val="0"/>
              <w:keepLines w:val="0"/>
              <w:pageBreakBefore w:val="0"/>
              <w:widowControl/>
              <w:tabs>
                <w:tab w:val="right" w:leader="dot" w:pos="8295"/>
              </w:tabs>
              <w:kinsoku/>
              <w:wordWrap/>
              <w:overflowPunct/>
              <w:topLinePunct w:val="0"/>
              <w:bidi w:val="0"/>
              <w:snapToGrid w:val="0"/>
              <w:spacing w:line="5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法定代表人身份证扫描件</w:t>
            </w:r>
          </w:p>
          <w:p w14:paraId="1A4F94C9">
            <w:pPr>
              <w:pStyle w:val="28"/>
              <w:keepNext w:val="0"/>
              <w:keepLines w:val="0"/>
              <w:pageBreakBefore w:val="0"/>
              <w:kinsoku/>
              <w:wordWrap/>
              <w:overflowPunct/>
              <w:topLinePunct w:val="0"/>
              <w:bidi w:val="0"/>
              <w:spacing w:line="500" w:lineRule="exact"/>
              <w:ind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（头像面）</w:t>
            </w:r>
          </w:p>
          <w:p w14:paraId="372CA759">
            <w:pPr>
              <w:keepNext w:val="0"/>
              <w:keepLines w:val="0"/>
              <w:pageBreakBefore w:val="0"/>
              <w:widowControl/>
              <w:tabs>
                <w:tab w:val="right" w:leader="dot" w:pos="8295"/>
              </w:tabs>
              <w:kinsoku/>
              <w:wordWrap/>
              <w:overflowPunct/>
              <w:topLinePunct w:val="0"/>
              <w:bidi w:val="0"/>
              <w:snapToGrid w:val="0"/>
              <w:spacing w:line="500" w:lineRule="exact"/>
              <w:ind w:left="5250" w:firstLine="480"/>
              <w:rPr>
                <w:rFonts w:hint="eastAsia" w:ascii="仿宋" w:hAnsi="仿宋" w:eastAsia="仿宋" w:cs="仿宋"/>
                <w:kern w:val="0"/>
                <w:sz w:val="24"/>
                <w:szCs w:val="24"/>
                <w:highlight w:val="none"/>
              </w:rPr>
            </w:pPr>
          </w:p>
        </w:tc>
      </w:tr>
    </w:tbl>
    <w:p w14:paraId="041B02E5">
      <w:pPr>
        <w:rPr>
          <w:rFonts w:hint="eastAsia" w:ascii="仿宋" w:hAnsi="仿宋" w:eastAsia="仿宋" w:cs="仿宋"/>
          <w:highlight w:val="none"/>
        </w:rPr>
      </w:pPr>
    </w:p>
    <w:p w14:paraId="426010F7">
      <w:pPr>
        <w:pStyle w:val="28"/>
        <w:rPr>
          <w:rFonts w:hint="eastAsia" w:ascii="仿宋" w:hAnsi="仿宋" w:eastAsia="仿宋" w:cs="仿宋"/>
          <w:highlight w:val="none"/>
        </w:rPr>
      </w:pPr>
    </w:p>
    <w:p w14:paraId="04CD3D88">
      <w:pPr>
        <w:pageBreakBefore/>
        <w:adjustRightInd w:val="0"/>
        <w:spacing w:line="500" w:lineRule="exact"/>
        <w:jc w:val="center"/>
        <w:textAlignment w:val="baseline"/>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法定代表人授权书</w:t>
      </w:r>
    </w:p>
    <w:p w14:paraId="1CCC5D15">
      <w:pPr>
        <w:keepNext w:val="0"/>
        <w:keepLines w:val="0"/>
        <w:pageBreakBefore w:val="0"/>
        <w:widowControl w:val="0"/>
        <w:kinsoku/>
        <w:wordWrap/>
        <w:overflowPunct/>
        <w:topLinePunct w:val="0"/>
        <w:autoSpaceDE w:val="0"/>
        <w:autoSpaceDN w:val="0"/>
        <w:bidi w:val="0"/>
        <w:adjustRightInd w:val="0"/>
        <w:snapToGrid/>
        <w:spacing w:line="400" w:lineRule="exact"/>
        <w:rPr>
          <w:rFonts w:hint="eastAsia" w:ascii="仿宋" w:hAnsi="仿宋" w:eastAsia="仿宋" w:cs="仿宋"/>
          <w:sz w:val="24"/>
          <w:szCs w:val="24"/>
          <w:highlight w:val="none"/>
          <w:u w:val="single"/>
          <w:lang w:eastAsia="zh-CN"/>
        </w:rPr>
      </w:pPr>
      <w:r>
        <w:rPr>
          <w:rFonts w:hint="eastAsia" w:ascii="仿宋" w:hAnsi="仿宋" w:eastAsia="仿宋" w:cs="仿宋"/>
          <w:sz w:val="24"/>
          <w:szCs w:val="24"/>
          <w:highlight w:val="none"/>
          <w:lang w:val="zh-CN"/>
        </w:rPr>
        <w:t>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采购人</w:t>
      </w:r>
      <w:r>
        <w:rPr>
          <w:rFonts w:hint="eastAsia" w:ascii="仿宋" w:hAnsi="仿宋" w:eastAsia="仿宋" w:cs="仿宋"/>
          <w:sz w:val="24"/>
          <w:szCs w:val="24"/>
          <w:highlight w:val="none"/>
          <w:u w:val="single"/>
          <w:lang w:eastAsia="zh-CN"/>
        </w:rPr>
        <w:t>）</w:t>
      </w:r>
    </w:p>
    <w:p w14:paraId="3C362C66">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本授权委托书声明：我</w:t>
      </w:r>
      <w:r>
        <w:rPr>
          <w:rFonts w:hint="eastAsia" w:ascii="仿宋" w:hAnsi="仿宋" w:eastAsia="仿宋" w:cs="仿宋"/>
          <w:sz w:val="24"/>
          <w:szCs w:val="24"/>
          <w:highlight w:val="none"/>
          <w:u w:val="single"/>
          <w:lang w:val="zh-CN"/>
        </w:rPr>
        <w:t>（法定代表人姓名）</w:t>
      </w:r>
      <w:r>
        <w:rPr>
          <w:rFonts w:hint="eastAsia" w:ascii="仿宋" w:hAnsi="仿宋" w:eastAsia="仿宋" w:cs="仿宋"/>
          <w:sz w:val="24"/>
          <w:szCs w:val="24"/>
          <w:highlight w:val="none"/>
          <w:lang w:val="zh-CN"/>
        </w:rPr>
        <w:t>系</w:t>
      </w:r>
      <w:r>
        <w:rPr>
          <w:rFonts w:hint="eastAsia" w:ascii="仿宋" w:hAnsi="仿宋" w:eastAsia="仿宋" w:cs="仿宋"/>
          <w:sz w:val="24"/>
          <w:szCs w:val="24"/>
          <w:highlight w:val="none"/>
          <w:u w:val="single"/>
          <w:lang w:val="zh-CN"/>
        </w:rPr>
        <w:t>（投标人名称）</w:t>
      </w:r>
      <w:r>
        <w:rPr>
          <w:rFonts w:hint="eastAsia" w:ascii="仿宋" w:hAnsi="仿宋" w:eastAsia="仿宋" w:cs="仿宋"/>
          <w:sz w:val="24"/>
          <w:szCs w:val="24"/>
          <w:highlight w:val="none"/>
          <w:lang w:val="zh-CN"/>
        </w:rPr>
        <w:t>的法定代表人，现授权委托</w:t>
      </w:r>
      <w:r>
        <w:rPr>
          <w:rFonts w:hint="eastAsia" w:ascii="仿宋" w:hAnsi="仿宋" w:eastAsia="仿宋" w:cs="仿宋"/>
          <w:sz w:val="24"/>
          <w:szCs w:val="24"/>
          <w:highlight w:val="none"/>
          <w:u w:val="single"/>
          <w:lang w:val="zh-CN"/>
        </w:rPr>
        <w:t>（单位名称）</w:t>
      </w:r>
      <w:r>
        <w:rPr>
          <w:rFonts w:hint="eastAsia" w:ascii="仿宋" w:hAnsi="仿宋" w:eastAsia="仿宋" w:cs="仿宋"/>
          <w:sz w:val="24"/>
          <w:szCs w:val="24"/>
          <w:highlight w:val="none"/>
          <w:lang w:val="zh-CN"/>
        </w:rPr>
        <w:t>的</w:t>
      </w:r>
      <w:r>
        <w:rPr>
          <w:rFonts w:hint="eastAsia" w:ascii="仿宋" w:hAnsi="仿宋" w:eastAsia="仿宋" w:cs="仿宋"/>
          <w:sz w:val="24"/>
          <w:szCs w:val="24"/>
          <w:highlight w:val="none"/>
          <w:u w:val="single"/>
          <w:lang w:val="zh-CN"/>
        </w:rPr>
        <w:t>（授权代表姓名）</w:t>
      </w:r>
      <w:r>
        <w:rPr>
          <w:rFonts w:hint="eastAsia" w:ascii="仿宋" w:hAnsi="仿宋" w:eastAsia="仿宋" w:cs="仿宋"/>
          <w:sz w:val="24"/>
          <w:szCs w:val="24"/>
          <w:highlight w:val="none"/>
          <w:lang w:val="zh-CN"/>
        </w:rPr>
        <w:t>为我公司法定代表人授权代表，参加贵单位组织的</w:t>
      </w:r>
      <w:r>
        <w:rPr>
          <w:rFonts w:hint="eastAsia" w:ascii="仿宋" w:hAnsi="仿宋" w:eastAsia="仿宋" w:cs="仿宋"/>
          <w:sz w:val="24"/>
          <w:szCs w:val="24"/>
          <w:highlight w:val="none"/>
          <w:u w:val="single"/>
          <w:lang w:val="zh-CN"/>
        </w:rPr>
        <w:t xml:space="preserve"> （采购项目名称、项目编号）</w:t>
      </w:r>
      <w:r>
        <w:rPr>
          <w:rFonts w:hint="eastAsia" w:ascii="仿宋" w:hAnsi="仿宋" w:eastAsia="仿宋" w:cs="仿宋"/>
          <w:sz w:val="24"/>
          <w:szCs w:val="24"/>
          <w:highlight w:val="none"/>
          <w:lang w:val="zh-CN"/>
        </w:rPr>
        <w:t>项目采购，并代表我方全权处理本次采购活动中的一切事宜，并签署相关文件，我方对被授权人的签名事项负全部责任。</w:t>
      </w:r>
    </w:p>
    <w:p w14:paraId="0B627503">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在撤销授权的书面通知以前，本授权书一直有效。被授权人在授权书有效期内签署的所有文件不因授权的撤销而失效。</w:t>
      </w:r>
    </w:p>
    <w:p w14:paraId="45487882">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授权代表无转授权，特此授权。</w:t>
      </w:r>
    </w:p>
    <w:p w14:paraId="095988CC">
      <w:pPr>
        <w:pStyle w:val="20"/>
        <w:keepNext w:val="0"/>
        <w:keepLines w:val="0"/>
        <w:pageBreakBefore w:val="0"/>
        <w:widowControl w:val="0"/>
        <w:kinsoku/>
        <w:wordWrap/>
        <w:overflowPunct/>
        <w:topLinePunct w:val="0"/>
        <w:bidi w:val="0"/>
        <w:snapToGrid/>
        <w:spacing w:line="400" w:lineRule="exact"/>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附：</w:t>
      </w:r>
    </w:p>
    <w:p w14:paraId="64427104">
      <w:pPr>
        <w:pStyle w:val="20"/>
        <w:keepNext w:val="0"/>
        <w:keepLines w:val="0"/>
        <w:pageBreakBefore w:val="0"/>
        <w:widowControl w:val="0"/>
        <w:kinsoku/>
        <w:wordWrap/>
        <w:overflowPunct/>
        <w:topLinePunct w:val="0"/>
        <w:bidi w:val="0"/>
        <w:snapToGrid/>
        <w:spacing w:line="400" w:lineRule="exact"/>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1.法定代表人及授权代表人身份证扫描件</w:t>
      </w:r>
    </w:p>
    <w:p w14:paraId="49813686">
      <w:pPr>
        <w:pStyle w:val="20"/>
        <w:keepNext w:val="0"/>
        <w:keepLines w:val="0"/>
        <w:pageBreakBefore w:val="0"/>
        <w:widowControl w:val="0"/>
        <w:kinsoku/>
        <w:wordWrap/>
        <w:overflowPunct/>
        <w:topLinePunct w:val="0"/>
        <w:bidi w:val="0"/>
        <w:snapToGrid/>
        <w:spacing w:line="400" w:lineRule="exact"/>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2.授权代表为投标人在职员工的证明文件（投标人为其缴纳的社保记录或劳务合同等）。</w:t>
      </w:r>
    </w:p>
    <w:p w14:paraId="4B918058">
      <w:pPr>
        <w:pStyle w:val="20"/>
        <w:keepNext w:val="0"/>
        <w:keepLines w:val="0"/>
        <w:pageBreakBefore w:val="0"/>
        <w:widowControl w:val="0"/>
        <w:kinsoku/>
        <w:wordWrap/>
        <w:overflowPunct/>
        <w:topLinePunct w:val="0"/>
        <w:bidi w:val="0"/>
        <w:snapToGrid/>
        <w:spacing w:line="400" w:lineRule="exact"/>
        <w:rPr>
          <w:rFonts w:hint="eastAsia" w:ascii="仿宋" w:hAnsi="仿宋" w:eastAsia="仿宋" w:cs="仿宋"/>
          <w:kern w:val="2"/>
          <w:sz w:val="24"/>
          <w:szCs w:val="24"/>
          <w:highlight w:val="none"/>
          <w:lang w:val="zh-CN" w:eastAsia="zh-CN" w:bidi="ar-SA"/>
        </w:rPr>
      </w:pPr>
    </w:p>
    <w:p w14:paraId="6B4D869C">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仿宋" w:hAnsi="仿宋" w:eastAsia="仿宋" w:cs="仿宋"/>
          <w:sz w:val="24"/>
          <w:szCs w:val="24"/>
          <w:highlight w:val="none"/>
          <w:u w:val="single"/>
          <w:lang w:val="zh-CN"/>
        </w:rPr>
      </w:pPr>
      <w:r>
        <w:rPr>
          <w:rFonts w:hint="eastAsia" w:ascii="仿宋" w:hAnsi="仿宋" w:eastAsia="仿宋" w:cs="仿宋"/>
          <w:sz w:val="24"/>
          <w:szCs w:val="24"/>
          <w:highlight w:val="none"/>
          <w:lang w:val="zh-CN"/>
        </w:rPr>
        <w:t>授权代表（签字或盖章）：</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 xml:space="preserve">  性别：</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年龄：</w:t>
      </w:r>
      <w:r>
        <w:rPr>
          <w:rFonts w:hint="eastAsia" w:ascii="仿宋" w:hAnsi="仿宋" w:eastAsia="仿宋" w:cs="仿宋"/>
          <w:sz w:val="24"/>
          <w:szCs w:val="24"/>
          <w:highlight w:val="none"/>
          <w:u w:val="single"/>
          <w:lang w:val="zh-CN"/>
        </w:rPr>
        <w:t xml:space="preserve">            </w:t>
      </w:r>
    </w:p>
    <w:p w14:paraId="1E8E1102">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仿宋" w:hAnsi="仿宋" w:eastAsia="仿宋" w:cs="仿宋"/>
          <w:sz w:val="24"/>
          <w:szCs w:val="24"/>
          <w:highlight w:val="none"/>
          <w:u w:val="single"/>
          <w:lang w:val="zh-CN"/>
        </w:rPr>
      </w:pPr>
      <w:r>
        <w:rPr>
          <w:rFonts w:hint="eastAsia" w:ascii="仿宋" w:hAnsi="仿宋" w:eastAsia="仿宋" w:cs="仿宋"/>
          <w:sz w:val="24"/>
          <w:szCs w:val="24"/>
          <w:highlight w:val="none"/>
          <w:lang w:val="zh-CN"/>
        </w:rPr>
        <w:t>身份证号码：</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 xml:space="preserve">  职务：</w:t>
      </w:r>
      <w:r>
        <w:rPr>
          <w:rFonts w:hint="eastAsia" w:ascii="仿宋" w:hAnsi="仿宋" w:eastAsia="仿宋" w:cs="仿宋"/>
          <w:sz w:val="24"/>
          <w:szCs w:val="24"/>
          <w:highlight w:val="none"/>
          <w:u w:val="single"/>
          <w:lang w:val="zh-CN"/>
        </w:rPr>
        <w:t xml:space="preserve">                        </w:t>
      </w:r>
    </w:p>
    <w:p w14:paraId="6B9311C3">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仿宋" w:hAnsi="仿宋" w:eastAsia="仿宋" w:cs="仿宋"/>
          <w:sz w:val="24"/>
          <w:szCs w:val="24"/>
          <w:highlight w:val="none"/>
          <w:u w:val="single"/>
          <w:lang w:val="zh-CN"/>
        </w:rPr>
      </w:pPr>
      <w:r>
        <w:rPr>
          <w:rFonts w:hint="eastAsia" w:ascii="仿宋" w:hAnsi="仿宋" w:eastAsia="仿宋" w:cs="仿宋"/>
          <w:sz w:val="24"/>
          <w:szCs w:val="24"/>
          <w:highlight w:val="none"/>
          <w:lang w:val="zh-CN"/>
        </w:rPr>
        <w:t>详细通讯地址：</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 xml:space="preserve">  邮政编码：</w:t>
      </w:r>
      <w:r>
        <w:rPr>
          <w:rFonts w:hint="eastAsia" w:ascii="仿宋" w:hAnsi="仿宋" w:eastAsia="仿宋" w:cs="仿宋"/>
          <w:sz w:val="24"/>
          <w:szCs w:val="24"/>
          <w:highlight w:val="none"/>
          <w:u w:val="single"/>
          <w:lang w:val="zh-CN"/>
        </w:rPr>
        <w:t xml:space="preserve">                    </w:t>
      </w:r>
    </w:p>
    <w:p w14:paraId="2C05FC15">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仿宋" w:hAnsi="仿宋" w:eastAsia="仿宋" w:cs="仿宋"/>
          <w:sz w:val="24"/>
          <w:szCs w:val="24"/>
          <w:highlight w:val="none"/>
          <w:u w:val="single"/>
          <w:lang w:val="zh-CN"/>
        </w:rPr>
      </w:pPr>
      <w:r>
        <w:rPr>
          <w:rFonts w:hint="eastAsia" w:ascii="仿宋" w:hAnsi="仿宋" w:eastAsia="仿宋" w:cs="仿宋"/>
          <w:sz w:val="24"/>
          <w:szCs w:val="24"/>
          <w:highlight w:val="none"/>
          <w:lang w:val="zh-CN"/>
        </w:rPr>
        <w:t>联系电话：</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 xml:space="preserve">  传真： </w:t>
      </w:r>
      <w:r>
        <w:rPr>
          <w:rFonts w:hint="eastAsia" w:ascii="仿宋" w:hAnsi="仿宋" w:eastAsia="仿宋" w:cs="仿宋"/>
          <w:sz w:val="24"/>
          <w:szCs w:val="24"/>
          <w:highlight w:val="none"/>
          <w:u w:val="single"/>
          <w:lang w:val="zh-CN"/>
        </w:rPr>
        <w:t xml:space="preserve">                          </w:t>
      </w:r>
    </w:p>
    <w:p w14:paraId="44A99A48">
      <w:pPr>
        <w:keepNext w:val="0"/>
        <w:keepLines w:val="0"/>
        <w:pageBreakBefore w:val="0"/>
        <w:widowControl w:val="0"/>
        <w:kinsoku/>
        <w:wordWrap/>
        <w:overflowPunct/>
        <w:topLinePunct w:val="0"/>
        <w:bidi w:val="0"/>
        <w:snapToGrid/>
        <w:spacing w:line="400" w:lineRule="exact"/>
        <w:ind w:firstLine="4800" w:firstLineChars="20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投标人全称（盖章或电子签章）：</w:t>
      </w:r>
    </w:p>
    <w:p w14:paraId="54EB930E">
      <w:pPr>
        <w:keepNext w:val="0"/>
        <w:keepLines w:val="0"/>
        <w:pageBreakBefore w:val="0"/>
        <w:widowControl w:val="0"/>
        <w:kinsoku/>
        <w:wordWrap/>
        <w:overflowPunct/>
        <w:topLinePunct w:val="0"/>
        <w:bidi w:val="0"/>
        <w:snapToGrid/>
        <w:spacing w:line="400" w:lineRule="exact"/>
        <w:ind w:firstLine="4800" w:firstLineChars="20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法定代表人（签字或盖章或电子签章）：</w:t>
      </w:r>
    </w:p>
    <w:p w14:paraId="6152DFC9">
      <w:pPr>
        <w:keepNext w:val="0"/>
        <w:keepLines w:val="0"/>
        <w:pageBreakBefore w:val="0"/>
        <w:widowControl w:val="0"/>
        <w:kinsoku/>
        <w:wordWrap/>
        <w:overflowPunct/>
        <w:topLinePunct w:val="0"/>
        <w:bidi w:val="0"/>
        <w:snapToGrid/>
        <w:spacing w:line="400" w:lineRule="exact"/>
        <w:ind w:firstLine="4800" w:firstLineChars="20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日    期：  </w:t>
      </w:r>
    </w:p>
    <w:p w14:paraId="09DDE659">
      <w:pPr>
        <w:pStyle w:val="28"/>
        <w:spacing w:line="500" w:lineRule="exact"/>
        <w:rPr>
          <w:rFonts w:hint="eastAsia" w:ascii="仿宋" w:hAnsi="仿宋" w:eastAsia="仿宋" w:cs="仿宋"/>
          <w:szCs w:val="24"/>
          <w:highlight w:val="none"/>
        </w:rPr>
      </w:pPr>
      <w:r>
        <w:rPr>
          <w:rFonts w:hint="eastAsia" w:ascii="仿宋" w:hAnsi="仿宋" w:eastAsia="仿宋" w:cs="仿宋"/>
          <w:szCs w:val="24"/>
          <w:highlight w:val="none"/>
        </w:rPr>
        <w:t>附：法定代表人身份证扫描件</w:t>
      </w:r>
    </w:p>
    <w:tbl>
      <w:tblPr>
        <w:tblStyle w:val="15"/>
        <w:tblW w:w="9761" w:type="dxa"/>
        <w:tblInd w:w="0" w:type="dxa"/>
        <w:tblLayout w:type="fixed"/>
        <w:tblCellMar>
          <w:top w:w="0" w:type="dxa"/>
          <w:left w:w="108" w:type="dxa"/>
          <w:bottom w:w="0" w:type="dxa"/>
          <w:right w:w="108" w:type="dxa"/>
        </w:tblCellMar>
      </w:tblPr>
      <w:tblGrid>
        <w:gridCol w:w="5234"/>
        <w:gridCol w:w="4527"/>
      </w:tblGrid>
      <w:tr w14:paraId="43DA46F6">
        <w:tblPrEx>
          <w:tblCellMar>
            <w:top w:w="0" w:type="dxa"/>
            <w:left w:w="108" w:type="dxa"/>
            <w:bottom w:w="0" w:type="dxa"/>
            <w:right w:w="108" w:type="dxa"/>
          </w:tblCellMar>
        </w:tblPrEx>
        <w:trPr>
          <w:trHeight w:val="2287" w:hRule="atLeast"/>
        </w:trPr>
        <w:tc>
          <w:tcPr>
            <w:tcW w:w="5234" w:type="dxa"/>
            <w:tcBorders>
              <w:top w:val="single" w:color="auto" w:sz="4" w:space="0"/>
              <w:left w:val="single" w:color="auto" w:sz="4" w:space="0"/>
              <w:bottom w:val="single" w:color="auto" w:sz="4" w:space="0"/>
              <w:right w:val="single" w:color="auto" w:sz="4" w:space="0"/>
            </w:tcBorders>
          </w:tcPr>
          <w:p w14:paraId="2693BF5E">
            <w:pPr>
              <w:widowControl/>
              <w:tabs>
                <w:tab w:val="right" w:leader="dot" w:pos="8295"/>
              </w:tabs>
              <w:snapToGrid w:val="0"/>
              <w:spacing w:line="500" w:lineRule="exact"/>
              <w:ind w:left="5250" w:firstLine="480"/>
              <w:jc w:val="center"/>
              <w:rPr>
                <w:rFonts w:hint="eastAsia" w:ascii="仿宋" w:hAnsi="仿宋" w:eastAsia="仿宋" w:cs="仿宋"/>
                <w:kern w:val="0"/>
                <w:sz w:val="24"/>
                <w:szCs w:val="24"/>
                <w:highlight w:val="none"/>
              </w:rPr>
            </w:pPr>
          </w:p>
          <w:p w14:paraId="071059B3">
            <w:pPr>
              <w:widowControl/>
              <w:tabs>
                <w:tab w:val="right" w:leader="dot" w:pos="8295"/>
              </w:tabs>
              <w:snapToGrid w:val="0"/>
              <w:spacing w:line="5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法定代表人身份证扫描件</w:t>
            </w:r>
          </w:p>
          <w:p w14:paraId="1A944AA4">
            <w:pPr>
              <w:pStyle w:val="28"/>
              <w:spacing w:line="500" w:lineRule="exact"/>
              <w:ind w:firstLine="0"/>
              <w:jc w:val="center"/>
              <w:rPr>
                <w:rFonts w:hint="eastAsia" w:ascii="仿宋" w:hAnsi="仿宋" w:eastAsia="仿宋" w:cs="仿宋"/>
                <w:szCs w:val="24"/>
                <w:highlight w:val="none"/>
              </w:rPr>
            </w:pPr>
            <w:r>
              <w:rPr>
                <w:rFonts w:hint="eastAsia" w:ascii="仿宋" w:hAnsi="仿宋" w:eastAsia="仿宋" w:cs="仿宋"/>
                <w:szCs w:val="24"/>
                <w:highlight w:val="none"/>
              </w:rPr>
              <w:t>（国徽面）</w:t>
            </w:r>
          </w:p>
          <w:p w14:paraId="07128CC7">
            <w:pPr>
              <w:widowControl/>
              <w:tabs>
                <w:tab w:val="right" w:leader="dot" w:pos="8295"/>
              </w:tabs>
              <w:snapToGrid w:val="0"/>
              <w:spacing w:line="500" w:lineRule="exact"/>
              <w:ind w:left="5250" w:firstLine="480"/>
              <w:jc w:val="center"/>
              <w:rPr>
                <w:rFonts w:hint="eastAsia" w:ascii="仿宋" w:hAnsi="仿宋" w:eastAsia="仿宋" w:cs="仿宋"/>
                <w:kern w:val="0"/>
                <w:sz w:val="24"/>
                <w:szCs w:val="24"/>
                <w:highlight w:val="none"/>
              </w:rPr>
            </w:pPr>
          </w:p>
        </w:tc>
        <w:tc>
          <w:tcPr>
            <w:tcW w:w="4527" w:type="dxa"/>
            <w:tcBorders>
              <w:top w:val="single" w:color="auto" w:sz="4" w:space="0"/>
              <w:left w:val="single" w:color="auto" w:sz="4" w:space="0"/>
              <w:bottom w:val="single" w:color="auto" w:sz="4" w:space="0"/>
              <w:right w:val="single" w:color="auto" w:sz="4" w:space="0"/>
            </w:tcBorders>
          </w:tcPr>
          <w:p w14:paraId="4FC802B1">
            <w:pPr>
              <w:widowControl/>
              <w:tabs>
                <w:tab w:val="right" w:leader="dot" w:pos="8295"/>
              </w:tabs>
              <w:snapToGrid w:val="0"/>
              <w:spacing w:line="500" w:lineRule="exact"/>
              <w:ind w:left="5250" w:firstLine="480"/>
              <w:jc w:val="center"/>
              <w:rPr>
                <w:rFonts w:hint="eastAsia" w:ascii="仿宋" w:hAnsi="仿宋" w:eastAsia="仿宋" w:cs="仿宋"/>
                <w:kern w:val="0"/>
                <w:sz w:val="24"/>
                <w:szCs w:val="24"/>
                <w:highlight w:val="none"/>
              </w:rPr>
            </w:pPr>
          </w:p>
          <w:p w14:paraId="342D6753">
            <w:pPr>
              <w:widowControl/>
              <w:tabs>
                <w:tab w:val="right" w:leader="dot" w:pos="8295"/>
              </w:tabs>
              <w:snapToGrid w:val="0"/>
              <w:spacing w:line="5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法定代表人身份证扫描件</w:t>
            </w:r>
          </w:p>
          <w:p w14:paraId="119C2755">
            <w:pPr>
              <w:pStyle w:val="28"/>
              <w:spacing w:line="500" w:lineRule="exact"/>
              <w:ind w:firstLine="0"/>
              <w:jc w:val="center"/>
              <w:rPr>
                <w:rFonts w:hint="eastAsia" w:ascii="仿宋" w:hAnsi="仿宋" w:eastAsia="仿宋" w:cs="仿宋"/>
                <w:szCs w:val="24"/>
                <w:highlight w:val="none"/>
              </w:rPr>
            </w:pPr>
            <w:r>
              <w:rPr>
                <w:rFonts w:hint="eastAsia" w:ascii="仿宋" w:hAnsi="仿宋" w:eastAsia="仿宋" w:cs="仿宋"/>
                <w:szCs w:val="24"/>
                <w:highlight w:val="none"/>
              </w:rPr>
              <w:t>（头像面）</w:t>
            </w:r>
          </w:p>
          <w:p w14:paraId="5E79566F">
            <w:pPr>
              <w:widowControl/>
              <w:tabs>
                <w:tab w:val="right" w:leader="dot" w:pos="8295"/>
              </w:tabs>
              <w:snapToGrid w:val="0"/>
              <w:spacing w:line="500" w:lineRule="exact"/>
              <w:ind w:left="5250" w:firstLine="480"/>
              <w:rPr>
                <w:rFonts w:hint="eastAsia" w:ascii="仿宋" w:hAnsi="仿宋" w:eastAsia="仿宋" w:cs="仿宋"/>
                <w:kern w:val="0"/>
                <w:sz w:val="24"/>
                <w:szCs w:val="24"/>
                <w:highlight w:val="none"/>
              </w:rPr>
            </w:pPr>
          </w:p>
        </w:tc>
      </w:tr>
    </w:tbl>
    <w:p w14:paraId="63AEF4BD">
      <w:pPr>
        <w:pStyle w:val="28"/>
        <w:spacing w:line="500" w:lineRule="exact"/>
        <w:rPr>
          <w:rFonts w:hint="eastAsia" w:ascii="仿宋" w:hAnsi="仿宋" w:eastAsia="仿宋" w:cs="仿宋"/>
          <w:szCs w:val="24"/>
          <w:highlight w:val="none"/>
        </w:rPr>
      </w:pPr>
      <w:r>
        <w:rPr>
          <w:rFonts w:hint="eastAsia" w:ascii="仿宋" w:hAnsi="仿宋" w:eastAsia="仿宋" w:cs="仿宋"/>
          <w:szCs w:val="24"/>
          <w:highlight w:val="none"/>
        </w:rPr>
        <w:t>附：授权代表人身份证扫描件</w:t>
      </w:r>
    </w:p>
    <w:tbl>
      <w:tblPr>
        <w:tblStyle w:val="15"/>
        <w:tblW w:w="9748" w:type="dxa"/>
        <w:tblInd w:w="0" w:type="dxa"/>
        <w:tblLayout w:type="fixed"/>
        <w:tblCellMar>
          <w:top w:w="0" w:type="dxa"/>
          <w:left w:w="108" w:type="dxa"/>
          <w:bottom w:w="0" w:type="dxa"/>
          <w:right w:w="108" w:type="dxa"/>
        </w:tblCellMar>
      </w:tblPr>
      <w:tblGrid>
        <w:gridCol w:w="5234"/>
        <w:gridCol w:w="4514"/>
      </w:tblGrid>
      <w:tr w14:paraId="658C8C50">
        <w:tblPrEx>
          <w:tblCellMar>
            <w:top w:w="0" w:type="dxa"/>
            <w:left w:w="108" w:type="dxa"/>
            <w:bottom w:w="0" w:type="dxa"/>
            <w:right w:w="108" w:type="dxa"/>
          </w:tblCellMar>
        </w:tblPrEx>
        <w:trPr>
          <w:trHeight w:val="2353" w:hRule="atLeast"/>
        </w:trPr>
        <w:tc>
          <w:tcPr>
            <w:tcW w:w="5234" w:type="dxa"/>
            <w:tcBorders>
              <w:top w:val="single" w:color="auto" w:sz="4" w:space="0"/>
              <w:left w:val="single" w:color="auto" w:sz="4" w:space="0"/>
              <w:bottom w:val="single" w:color="auto" w:sz="4" w:space="0"/>
              <w:right w:val="single" w:color="auto" w:sz="4" w:space="0"/>
            </w:tcBorders>
          </w:tcPr>
          <w:p w14:paraId="21F09EC3">
            <w:pPr>
              <w:widowControl/>
              <w:tabs>
                <w:tab w:val="right" w:leader="dot" w:pos="8295"/>
              </w:tabs>
              <w:snapToGrid w:val="0"/>
              <w:spacing w:line="500" w:lineRule="exact"/>
              <w:ind w:left="5250" w:firstLine="480"/>
              <w:jc w:val="center"/>
              <w:rPr>
                <w:rFonts w:hint="eastAsia" w:ascii="仿宋" w:hAnsi="仿宋" w:eastAsia="仿宋" w:cs="仿宋"/>
                <w:kern w:val="0"/>
                <w:sz w:val="24"/>
                <w:szCs w:val="24"/>
                <w:highlight w:val="none"/>
              </w:rPr>
            </w:pPr>
          </w:p>
          <w:p w14:paraId="4887F13E">
            <w:pPr>
              <w:widowControl/>
              <w:tabs>
                <w:tab w:val="right" w:leader="dot" w:pos="8295"/>
              </w:tabs>
              <w:snapToGrid w:val="0"/>
              <w:spacing w:line="5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授权代表人身份证扫描件</w:t>
            </w:r>
          </w:p>
          <w:p w14:paraId="06F0520F">
            <w:pPr>
              <w:pStyle w:val="28"/>
              <w:spacing w:line="500" w:lineRule="exact"/>
              <w:ind w:firstLine="0"/>
              <w:jc w:val="center"/>
              <w:rPr>
                <w:rFonts w:hint="eastAsia" w:ascii="仿宋" w:hAnsi="仿宋" w:eastAsia="仿宋" w:cs="仿宋"/>
                <w:kern w:val="0"/>
                <w:szCs w:val="24"/>
                <w:highlight w:val="none"/>
              </w:rPr>
            </w:pPr>
            <w:r>
              <w:rPr>
                <w:rFonts w:hint="eastAsia" w:ascii="仿宋" w:hAnsi="仿宋" w:eastAsia="仿宋" w:cs="仿宋"/>
                <w:kern w:val="0"/>
                <w:szCs w:val="24"/>
                <w:highlight w:val="none"/>
              </w:rPr>
              <w:t>（国徽面）</w:t>
            </w:r>
          </w:p>
          <w:p w14:paraId="689C7EB1">
            <w:pPr>
              <w:widowControl/>
              <w:tabs>
                <w:tab w:val="right" w:leader="dot" w:pos="8295"/>
              </w:tabs>
              <w:snapToGrid w:val="0"/>
              <w:spacing w:line="500" w:lineRule="exact"/>
              <w:ind w:left="5250" w:firstLine="480"/>
              <w:jc w:val="center"/>
              <w:rPr>
                <w:rFonts w:hint="eastAsia" w:ascii="仿宋" w:hAnsi="仿宋" w:eastAsia="仿宋" w:cs="仿宋"/>
                <w:kern w:val="0"/>
                <w:sz w:val="24"/>
                <w:szCs w:val="24"/>
                <w:highlight w:val="none"/>
              </w:rPr>
            </w:pPr>
          </w:p>
        </w:tc>
        <w:tc>
          <w:tcPr>
            <w:tcW w:w="4514" w:type="dxa"/>
            <w:tcBorders>
              <w:top w:val="single" w:color="auto" w:sz="4" w:space="0"/>
              <w:left w:val="single" w:color="auto" w:sz="4" w:space="0"/>
              <w:bottom w:val="single" w:color="auto" w:sz="4" w:space="0"/>
              <w:right w:val="single" w:color="auto" w:sz="4" w:space="0"/>
            </w:tcBorders>
          </w:tcPr>
          <w:p w14:paraId="47051033">
            <w:pPr>
              <w:widowControl/>
              <w:tabs>
                <w:tab w:val="right" w:leader="dot" w:pos="8295"/>
              </w:tabs>
              <w:snapToGrid w:val="0"/>
              <w:spacing w:line="500" w:lineRule="exact"/>
              <w:ind w:left="5250" w:firstLine="480"/>
              <w:jc w:val="center"/>
              <w:rPr>
                <w:rFonts w:hint="eastAsia" w:ascii="仿宋" w:hAnsi="仿宋" w:eastAsia="仿宋" w:cs="仿宋"/>
                <w:kern w:val="0"/>
                <w:sz w:val="24"/>
                <w:szCs w:val="24"/>
                <w:highlight w:val="none"/>
              </w:rPr>
            </w:pPr>
          </w:p>
          <w:p w14:paraId="4E618C69">
            <w:pPr>
              <w:widowControl/>
              <w:tabs>
                <w:tab w:val="right" w:leader="dot" w:pos="8295"/>
              </w:tabs>
              <w:snapToGrid w:val="0"/>
              <w:spacing w:line="5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授权代表人身份证扫描件</w:t>
            </w:r>
          </w:p>
          <w:p w14:paraId="24B37A43">
            <w:pPr>
              <w:pStyle w:val="28"/>
              <w:spacing w:line="500" w:lineRule="exact"/>
              <w:ind w:firstLine="0"/>
              <w:jc w:val="center"/>
              <w:rPr>
                <w:rFonts w:hint="eastAsia" w:ascii="仿宋" w:hAnsi="仿宋" w:eastAsia="仿宋" w:cs="仿宋"/>
                <w:kern w:val="0"/>
                <w:szCs w:val="24"/>
                <w:highlight w:val="none"/>
              </w:rPr>
            </w:pPr>
            <w:r>
              <w:rPr>
                <w:rFonts w:hint="eastAsia" w:ascii="仿宋" w:hAnsi="仿宋" w:eastAsia="仿宋" w:cs="仿宋"/>
                <w:kern w:val="0"/>
                <w:szCs w:val="24"/>
                <w:highlight w:val="none"/>
              </w:rPr>
              <w:t>（头像面）</w:t>
            </w:r>
          </w:p>
          <w:p w14:paraId="4F9AFA0F">
            <w:pPr>
              <w:widowControl/>
              <w:tabs>
                <w:tab w:val="right" w:leader="dot" w:pos="8295"/>
              </w:tabs>
              <w:snapToGrid w:val="0"/>
              <w:spacing w:line="500" w:lineRule="exact"/>
              <w:ind w:left="5250" w:firstLine="480"/>
              <w:rPr>
                <w:rFonts w:hint="eastAsia" w:ascii="仿宋" w:hAnsi="仿宋" w:eastAsia="仿宋" w:cs="仿宋"/>
                <w:kern w:val="0"/>
                <w:sz w:val="24"/>
                <w:szCs w:val="24"/>
                <w:highlight w:val="none"/>
              </w:rPr>
            </w:pPr>
          </w:p>
        </w:tc>
      </w:tr>
    </w:tbl>
    <w:p w14:paraId="2D4FAAE7">
      <w:pPr>
        <w:spacing w:line="380" w:lineRule="exact"/>
        <w:outlineLvl w:val="9"/>
        <w:rPr>
          <w:rFonts w:hint="eastAsia" w:ascii="仿宋" w:hAnsi="仿宋" w:eastAsia="仿宋" w:cs="仿宋"/>
          <w:b/>
          <w:bCs/>
          <w:color w:val="auto"/>
          <w:sz w:val="24"/>
          <w:szCs w:val="24"/>
          <w:highlight w:val="none"/>
        </w:rPr>
      </w:pPr>
    </w:p>
    <w:p w14:paraId="7F6B2B58">
      <w:pPr>
        <w:pStyle w:val="2"/>
        <w:jc w:val="center"/>
        <w:rPr>
          <w:rFonts w:hint="eastAsia" w:ascii="仿宋" w:hAnsi="仿宋" w:eastAsia="仿宋" w:cs="仿宋"/>
          <w:b/>
          <w:bCs/>
          <w:sz w:val="28"/>
          <w:szCs w:val="32"/>
          <w:lang w:val="en-US" w:eastAsia="zh-CN"/>
        </w:rPr>
      </w:pPr>
      <w:r>
        <w:rPr>
          <w:rFonts w:hint="eastAsia" w:ascii="仿宋" w:hAnsi="仿宋" w:eastAsia="仿宋" w:cs="仿宋"/>
          <w:b/>
          <w:bCs/>
          <w:sz w:val="28"/>
          <w:szCs w:val="32"/>
          <w:lang w:val="en-US" w:eastAsia="zh-CN"/>
        </w:rPr>
        <w:t>投标产品参数响应对照表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2724"/>
        <w:gridCol w:w="2316"/>
        <w:gridCol w:w="2458"/>
        <w:gridCol w:w="1594"/>
      </w:tblGrid>
      <w:tr w14:paraId="47A11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9" w:type="dxa"/>
            <w:vAlign w:val="top"/>
          </w:tcPr>
          <w:p w14:paraId="0B2E103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24"/>
                <w:szCs w:val="24"/>
                <w:highlight w:val="none"/>
                <w:vertAlign w:val="baseline"/>
                <w:lang w:val="en-US" w:eastAsia="zh-CN"/>
              </w:rPr>
            </w:pPr>
            <w:r>
              <w:rPr>
                <w:rFonts w:hint="eastAsia" w:ascii="仿宋" w:hAnsi="仿宋" w:eastAsia="仿宋" w:cs="仿宋"/>
                <w:b/>
                <w:color w:val="auto"/>
                <w:sz w:val="24"/>
                <w:szCs w:val="24"/>
                <w:highlight w:val="none"/>
                <w:vertAlign w:val="baseline"/>
                <w:lang w:val="en-US" w:eastAsia="zh-CN"/>
              </w:rPr>
              <w:t>序号</w:t>
            </w:r>
          </w:p>
        </w:tc>
        <w:tc>
          <w:tcPr>
            <w:tcW w:w="2724" w:type="dxa"/>
            <w:vAlign w:val="top"/>
          </w:tcPr>
          <w:p w14:paraId="2FEE37C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color w:val="auto"/>
                <w:sz w:val="24"/>
                <w:szCs w:val="24"/>
                <w:highlight w:val="none"/>
                <w:vertAlign w:val="baseline"/>
                <w:lang w:val="en-US" w:eastAsia="zh-CN"/>
              </w:rPr>
            </w:pPr>
            <w:r>
              <w:rPr>
                <w:rFonts w:hint="eastAsia" w:ascii="仿宋" w:hAnsi="仿宋" w:eastAsia="仿宋" w:cs="仿宋"/>
                <w:b/>
                <w:color w:val="auto"/>
                <w:sz w:val="24"/>
                <w:szCs w:val="24"/>
                <w:highlight w:val="none"/>
                <w:vertAlign w:val="baseline"/>
                <w:lang w:val="en-US" w:eastAsia="zh-CN"/>
              </w:rPr>
              <w:t>评标办法重要参数描述</w:t>
            </w:r>
          </w:p>
        </w:tc>
        <w:tc>
          <w:tcPr>
            <w:tcW w:w="2316" w:type="dxa"/>
            <w:vAlign w:val="top"/>
          </w:tcPr>
          <w:p w14:paraId="2FCDE1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color w:val="auto"/>
                <w:sz w:val="24"/>
                <w:szCs w:val="24"/>
                <w:highlight w:val="none"/>
                <w:vertAlign w:val="baseline"/>
                <w:lang w:val="en-US" w:eastAsia="zh-CN"/>
              </w:rPr>
            </w:pPr>
            <w:r>
              <w:rPr>
                <w:rFonts w:hint="eastAsia" w:ascii="仿宋" w:hAnsi="仿宋" w:eastAsia="仿宋" w:cs="仿宋"/>
                <w:b/>
                <w:color w:val="auto"/>
                <w:sz w:val="24"/>
                <w:szCs w:val="24"/>
                <w:highlight w:val="none"/>
                <w:vertAlign w:val="baseline"/>
                <w:lang w:val="en-US" w:eastAsia="zh-CN"/>
              </w:rPr>
              <w:t>所需证明材料</w:t>
            </w:r>
          </w:p>
        </w:tc>
        <w:tc>
          <w:tcPr>
            <w:tcW w:w="2458" w:type="dxa"/>
            <w:vAlign w:val="top"/>
          </w:tcPr>
          <w:p w14:paraId="5DE75F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color w:val="auto"/>
                <w:sz w:val="24"/>
                <w:szCs w:val="24"/>
                <w:highlight w:val="none"/>
                <w:vertAlign w:val="baseline"/>
                <w:lang w:val="en-US" w:eastAsia="zh-CN"/>
              </w:rPr>
            </w:pPr>
            <w:r>
              <w:rPr>
                <w:rFonts w:hint="eastAsia" w:ascii="仿宋" w:hAnsi="仿宋" w:eastAsia="仿宋" w:cs="仿宋"/>
                <w:b/>
                <w:color w:val="auto"/>
                <w:sz w:val="24"/>
                <w:szCs w:val="24"/>
                <w:highlight w:val="none"/>
                <w:vertAlign w:val="baseline"/>
                <w:lang w:val="en-US" w:eastAsia="zh-CN"/>
              </w:rPr>
              <w:t>投标产品参数响应</w:t>
            </w:r>
          </w:p>
        </w:tc>
        <w:tc>
          <w:tcPr>
            <w:tcW w:w="1594" w:type="dxa"/>
            <w:vAlign w:val="top"/>
          </w:tcPr>
          <w:p w14:paraId="06FF4C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color w:val="auto"/>
                <w:sz w:val="24"/>
                <w:szCs w:val="24"/>
                <w:highlight w:val="none"/>
                <w:vertAlign w:val="baseline"/>
                <w:lang w:val="en-US" w:eastAsia="zh-CN"/>
              </w:rPr>
            </w:pPr>
            <w:r>
              <w:rPr>
                <w:rFonts w:hint="eastAsia" w:ascii="仿宋" w:hAnsi="仿宋" w:eastAsia="仿宋" w:cs="仿宋"/>
                <w:b/>
                <w:color w:val="auto"/>
                <w:sz w:val="24"/>
                <w:szCs w:val="24"/>
                <w:highlight w:val="none"/>
                <w:vertAlign w:val="baseline"/>
                <w:lang w:val="en-US" w:eastAsia="zh-CN"/>
              </w:rPr>
              <w:t>证明材料所在页码</w:t>
            </w:r>
          </w:p>
        </w:tc>
      </w:tr>
      <w:tr w14:paraId="7605F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9" w:type="dxa"/>
            <w:vAlign w:val="center"/>
          </w:tcPr>
          <w:p w14:paraId="4B8007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w:t>
            </w:r>
          </w:p>
        </w:tc>
        <w:tc>
          <w:tcPr>
            <w:tcW w:w="2724" w:type="dxa"/>
            <w:vAlign w:val="center"/>
          </w:tcPr>
          <w:p w14:paraId="44FD72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sz w:val="24"/>
                <w:szCs w:val="24"/>
                <w:highlight w:val="none"/>
                <w:vertAlign w:val="baseline"/>
              </w:rPr>
            </w:pPr>
            <w:r>
              <w:rPr>
                <w:rFonts w:hint="eastAsia" w:ascii="仿宋" w:hAnsi="仿宋" w:eastAsia="仿宋" w:cs="仿宋"/>
                <w:b w:val="0"/>
                <w:bCs/>
                <w:color w:val="auto"/>
                <w:sz w:val="24"/>
                <w:szCs w:val="24"/>
                <w:highlight w:val="none"/>
                <w:vertAlign w:val="baseline"/>
                <w:lang w:val="en-US" w:eastAsia="zh-CN"/>
              </w:rPr>
              <w:t>流速传感器和水位传感器均具有《水利部水文仪器及岩土工程仪器质量监督检验测试中心》颁发的质量合格检验报告</w:t>
            </w:r>
          </w:p>
        </w:tc>
        <w:tc>
          <w:tcPr>
            <w:tcW w:w="2316" w:type="dxa"/>
            <w:vAlign w:val="center"/>
          </w:tcPr>
          <w:p w14:paraId="51D260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sz w:val="24"/>
                <w:szCs w:val="24"/>
                <w:highlight w:val="none"/>
                <w:vertAlign w:val="baseline"/>
              </w:rPr>
            </w:pPr>
            <w:r>
              <w:rPr>
                <w:rFonts w:hint="eastAsia" w:ascii="仿宋" w:hAnsi="仿宋" w:eastAsia="仿宋" w:cs="仿宋"/>
                <w:b w:val="0"/>
                <w:bCs/>
                <w:color w:val="auto"/>
                <w:sz w:val="24"/>
                <w:szCs w:val="24"/>
                <w:highlight w:val="none"/>
                <w:vertAlign w:val="baseline"/>
                <w:lang w:val="en-US" w:eastAsia="zh-CN"/>
              </w:rPr>
              <w:t>《水利部水文仪器及岩土工程仪器质量监督检验测试中心》颁发的质量合格检验报告</w:t>
            </w:r>
          </w:p>
        </w:tc>
        <w:tc>
          <w:tcPr>
            <w:tcW w:w="2458" w:type="dxa"/>
            <w:vAlign w:val="center"/>
          </w:tcPr>
          <w:p w14:paraId="527427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color w:val="auto"/>
                <w:sz w:val="24"/>
                <w:szCs w:val="24"/>
                <w:highlight w:val="none"/>
                <w:vertAlign w:val="baseline"/>
                <w:lang w:val="en-US" w:eastAsia="zh-CN"/>
              </w:rPr>
            </w:pPr>
          </w:p>
        </w:tc>
        <w:tc>
          <w:tcPr>
            <w:tcW w:w="1594" w:type="dxa"/>
            <w:vAlign w:val="center"/>
          </w:tcPr>
          <w:p w14:paraId="48F3E7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sz w:val="24"/>
                <w:szCs w:val="24"/>
                <w:highlight w:val="none"/>
                <w:vertAlign w:val="baseline"/>
              </w:rPr>
            </w:pPr>
          </w:p>
        </w:tc>
      </w:tr>
      <w:tr w14:paraId="59349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9" w:type="dxa"/>
            <w:vAlign w:val="center"/>
          </w:tcPr>
          <w:p w14:paraId="05528B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2</w:t>
            </w:r>
          </w:p>
        </w:tc>
        <w:tc>
          <w:tcPr>
            <w:tcW w:w="2724" w:type="dxa"/>
            <w:vAlign w:val="center"/>
          </w:tcPr>
          <w:p w14:paraId="7B5242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sz w:val="24"/>
                <w:szCs w:val="24"/>
                <w:highlight w:val="none"/>
                <w:vertAlign w:val="baseline"/>
              </w:rPr>
            </w:pPr>
            <w:r>
              <w:rPr>
                <w:rFonts w:hint="eastAsia" w:ascii="仿宋" w:hAnsi="仿宋" w:eastAsia="仿宋" w:cs="仿宋"/>
                <w:b w:val="0"/>
                <w:bCs/>
                <w:color w:val="auto"/>
                <w:sz w:val="24"/>
                <w:szCs w:val="24"/>
                <w:highlight w:val="none"/>
                <w:vertAlign w:val="baseline"/>
                <w:lang w:val="en-US" w:eastAsia="zh-CN"/>
              </w:rPr>
              <w:t>流速传感器具有符合《水资源监测设备技术要求》SZY203-2016和《水资源监测设备质量检验》SZY205-106的检测报告</w:t>
            </w:r>
          </w:p>
        </w:tc>
        <w:tc>
          <w:tcPr>
            <w:tcW w:w="2316" w:type="dxa"/>
            <w:vAlign w:val="center"/>
          </w:tcPr>
          <w:p w14:paraId="6EECAB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sz w:val="24"/>
                <w:szCs w:val="24"/>
                <w:highlight w:val="none"/>
                <w:vertAlign w:val="baseline"/>
              </w:rPr>
            </w:pPr>
            <w:r>
              <w:rPr>
                <w:rFonts w:hint="eastAsia" w:ascii="仿宋" w:hAnsi="仿宋" w:eastAsia="仿宋" w:cs="仿宋"/>
                <w:b w:val="0"/>
                <w:bCs/>
                <w:color w:val="auto"/>
                <w:sz w:val="24"/>
                <w:szCs w:val="24"/>
                <w:highlight w:val="none"/>
                <w:vertAlign w:val="baseline"/>
                <w:lang w:val="en-US" w:eastAsia="zh-CN"/>
              </w:rPr>
              <w:t>符合《水资源监测设备技术要求》SZY203-2016和《水资源监测设备质量检验》SZY205-106的检测报告</w:t>
            </w:r>
          </w:p>
        </w:tc>
        <w:tc>
          <w:tcPr>
            <w:tcW w:w="2458" w:type="dxa"/>
            <w:vAlign w:val="center"/>
          </w:tcPr>
          <w:p w14:paraId="694A3F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sz w:val="24"/>
                <w:szCs w:val="24"/>
                <w:highlight w:val="none"/>
                <w:vertAlign w:val="baseline"/>
              </w:rPr>
            </w:pPr>
          </w:p>
        </w:tc>
        <w:tc>
          <w:tcPr>
            <w:tcW w:w="1594" w:type="dxa"/>
            <w:vAlign w:val="center"/>
          </w:tcPr>
          <w:p w14:paraId="61284E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sz w:val="24"/>
                <w:szCs w:val="24"/>
                <w:highlight w:val="none"/>
                <w:vertAlign w:val="baseline"/>
              </w:rPr>
            </w:pPr>
          </w:p>
        </w:tc>
      </w:tr>
      <w:tr w14:paraId="0D7E8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9" w:type="dxa"/>
            <w:vAlign w:val="center"/>
          </w:tcPr>
          <w:p w14:paraId="2B2134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3</w:t>
            </w:r>
          </w:p>
        </w:tc>
        <w:tc>
          <w:tcPr>
            <w:tcW w:w="2724" w:type="dxa"/>
            <w:vAlign w:val="center"/>
          </w:tcPr>
          <w:p w14:paraId="46F130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sz w:val="24"/>
                <w:szCs w:val="24"/>
                <w:highlight w:val="none"/>
                <w:vertAlign w:val="baseline"/>
              </w:rPr>
            </w:pPr>
            <w:r>
              <w:rPr>
                <w:rFonts w:hint="eastAsia" w:ascii="仿宋" w:hAnsi="仿宋" w:eastAsia="仿宋" w:cs="仿宋"/>
                <w:b w:val="0"/>
                <w:bCs/>
                <w:color w:val="auto"/>
                <w:sz w:val="24"/>
                <w:szCs w:val="24"/>
                <w:highlight w:val="none"/>
                <w:vertAlign w:val="baseline"/>
                <w:lang w:val="en-US" w:eastAsia="zh-CN"/>
              </w:rPr>
              <w:t>流速传感器具有第三方检测机构出具的IP68证书</w:t>
            </w:r>
          </w:p>
        </w:tc>
        <w:tc>
          <w:tcPr>
            <w:tcW w:w="2316" w:type="dxa"/>
            <w:vAlign w:val="center"/>
          </w:tcPr>
          <w:p w14:paraId="17D5B6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sz w:val="24"/>
                <w:szCs w:val="24"/>
                <w:highlight w:val="none"/>
                <w:vertAlign w:val="baseline"/>
              </w:rPr>
            </w:pPr>
            <w:r>
              <w:rPr>
                <w:rFonts w:hint="eastAsia" w:ascii="仿宋" w:hAnsi="仿宋" w:eastAsia="仿宋" w:cs="仿宋"/>
                <w:b w:val="0"/>
                <w:bCs/>
                <w:color w:val="auto"/>
                <w:sz w:val="24"/>
                <w:szCs w:val="24"/>
                <w:highlight w:val="none"/>
                <w:vertAlign w:val="baseline"/>
                <w:lang w:val="en-US" w:eastAsia="zh-CN"/>
              </w:rPr>
              <w:t>第三方检测机构出具的IP68证书</w:t>
            </w:r>
          </w:p>
        </w:tc>
        <w:tc>
          <w:tcPr>
            <w:tcW w:w="2458" w:type="dxa"/>
            <w:vAlign w:val="center"/>
          </w:tcPr>
          <w:p w14:paraId="7D7D47B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sz w:val="24"/>
                <w:szCs w:val="24"/>
                <w:highlight w:val="none"/>
                <w:vertAlign w:val="baseline"/>
              </w:rPr>
            </w:pPr>
          </w:p>
        </w:tc>
        <w:tc>
          <w:tcPr>
            <w:tcW w:w="1594" w:type="dxa"/>
            <w:vAlign w:val="center"/>
          </w:tcPr>
          <w:p w14:paraId="74B458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sz w:val="24"/>
                <w:szCs w:val="24"/>
                <w:highlight w:val="none"/>
                <w:vertAlign w:val="baseline"/>
              </w:rPr>
            </w:pPr>
          </w:p>
        </w:tc>
      </w:tr>
      <w:tr w14:paraId="23F36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9" w:type="dxa"/>
            <w:vAlign w:val="center"/>
          </w:tcPr>
          <w:p w14:paraId="3BC7F3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4</w:t>
            </w:r>
          </w:p>
        </w:tc>
        <w:tc>
          <w:tcPr>
            <w:tcW w:w="2724" w:type="dxa"/>
            <w:vAlign w:val="center"/>
          </w:tcPr>
          <w:p w14:paraId="5FBEEE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sz w:val="24"/>
                <w:szCs w:val="24"/>
                <w:highlight w:val="none"/>
                <w:vertAlign w:val="baseline"/>
              </w:rPr>
            </w:pPr>
            <w:r>
              <w:rPr>
                <w:rFonts w:hint="eastAsia" w:ascii="仿宋" w:hAnsi="仿宋" w:eastAsia="仿宋" w:cs="仿宋"/>
                <w:b w:val="0"/>
                <w:bCs/>
                <w:color w:val="auto"/>
                <w:sz w:val="24"/>
                <w:szCs w:val="24"/>
                <w:highlight w:val="none"/>
                <w:vertAlign w:val="baseline"/>
                <w:lang w:val="en-US" w:eastAsia="zh-CN"/>
              </w:rPr>
              <w:t>雷达流量计整机具有防爆认证，防爆标志EX ia IIC T6 Ga</w:t>
            </w:r>
          </w:p>
        </w:tc>
        <w:tc>
          <w:tcPr>
            <w:tcW w:w="2316" w:type="dxa"/>
            <w:vAlign w:val="center"/>
          </w:tcPr>
          <w:p w14:paraId="2F1E7B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sz w:val="24"/>
                <w:szCs w:val="24"/>
                <w:highlight w:val="none"/>
                <w:vertAlign w:val="baseline"/>
              </w:rPr>
            </w:pPr>
            <w:r>
              <w:rPr>
                <w:rFonts w:hint="eastAsia" w:ascii="仿宋" w:hAnsi="仿宋" w:eastAsia="仿宋" w:cs="仿宋"/>
                <w:b w:val="0"/>
                <w:bCs/>
                <w:color w:val="auto"/>
                <w:sz w:val="24"/>
                <w:szCs w:val="24"/>
                <w:highlight w:val="none"/>
                <w:vertAlign w:val="baseline"/>
                <w:lang w:val="en-US" w:eastAsia="zh-CN"/>
              </w:rPr>
              <w:t>防爆认证</w:t>
            </w:r>
          </w:p>
        </w:tc>
        <w:tc>
          <w:tcPr>
            <w:tcW w:w="2458" w:type="dxa"/>
            <w:vAlign w:val="center"/>
          </w:tcPr>
          <w:p w14:paraId="351470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sz w:val="24"/>
                <w:szCs w:val="24"/>
                <w:highlight w:val="none"/>
                <w:vertAlign w:val="baseline"/>
              </w:rPr>
            </w:pPr>
          </w:p>
        </w:tc>
        <w:tc>
          <w:tcPr>
            <w:tcW w:w="1594" w:type="dxa"/>
            <w:vAlign w:val="center"/>
          </w:tcPr>
          <w:p w14:paraId="04F677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sz w:val="24"/>
                <w:szCs w:val="24"/>
                <w:highlight w:val="none"/>
                <w:vertAlign w:val="baseline"/>
              </w:rPr>
            </w:pPr>
          </w:p>
        </w:tc>
      </w:tr>
    </w:tbl>
    <w:p w14:paraId="02FD9B49">
      <w:pPr>
        <w:keepNext w:val="0"/>
        <w:keepLines w:val="0"/>
        <w:pageBreakBefore w:val="0"/>
        <w:widowControl w:val="0"/>
        <w:kinsoku/>
        <w:wordWrap/>
        <w:overflowPunct/>
        <w:topLinePunct w:val="0"/>
        <w:bidi w:val="0"/>
        <w:snapToGrid/>
        <w:spacing w:line="600" w:lineRule="exact"/>
        <w:jc w:val="both"/>
        <w:textAlignment w:val="auto"/>
        <w:rPr>
          <w:rFonts w:hint="eastAsia" w:ascii="仿宋" w:hAnsi="仿宋" w:eastAsia="仿宋" w:cs="仿宋"/>
          <w:b/>
          <w:color w:val="auto"/>
          <w:sz w:val="24"/>
          <w:szCs w:val="24"/>
          <w:highlight w:val="none"/>
        </w:rPr>
      </w:pPr>
    </w:p>
    <w:p w14:paraId="0EE2B6E7">
      <w:pPr>
        <w:keepNext w:val="0"/>
        <w:keepLines w:val="0"/>
        <w:pageBreakBefore w:val="0"/>
        <w:widowControl w:val="0"/>
        <w:kinsoku/>
        <w:wordWrap/>
        <w:overflowPunct/>
        <w:topLinePunct w:val="0"/>
        <w:bidi w:val="0"/>
        <w:snapToGrid/>
        <w:spacing w:line="600" w:lineRule="exact"/>
        <w:jc w:val="center"/>
        <w:textAlignment w:val="auto"/>
        <w:rPr>
          <w:rFonts w:hint="eastAsia" w:ascii="仿宋" w:hAnsi="仿宋" w:eastAsia="仿宋" w:cs="仿宋"/>
          <w:b/>
          <w:color w:val="auto"/>
          <w:sz w:val="24"/>
          <w:szCs w:val="24"/>
          <w:highlight w:val="none"/>
        </w:rPr>
      </w:pPr>
    </w:p>
    <w:p w14:paraId="4BC9F600">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供应商名称（盖章或电子签章）</w:t>
      </w:r>
      <w:r>
        <w:rPr>
          <w:rFonts w:hint="eastAsia" w:ascii="仿宋" w:hAnsi="仿宋" w:eastAsia="仿宋" w:cs="仿宋"/>
          <w:color w:val="auto"/>
          <w:sz w:val="24"/>
          <w:szCs w:val="24"/>
          <w:highlight w:val="none"/>
          <w:u w:val="single"/>
        </w:rPr>
        <w:t xml:space="preserve">                  </w:t>
      </w:r>
    </w:p>
    <w:p w14:paraId="48DFD2C8">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法定代表人或其授权代表（签字或盖章或电子签章）：</w:t>
      </w:r>
      <w:r>
        <w:rPr>
          <w:rFonts w:hint="eastAsia" w:ascii="仿宋" w:hAnsi="仿宋" w:eastAsia="仿宋" w:cs="仿宋"/>
          <w:color w:val="auto"/>
          <w:sz w:val="24"/>
          <w:szCs w:val="24"/>
          <w:highlight w:val="none"/>
          <w:u w:val="single"/>
        </w:rPr>
        <w:t xml:space="preserve">                   </w:t>
      </w:r>
    </w:p>
    <w:p w14:paraId="236E3618">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p>
    <w:p w14:paraId="25C47780">
      <w:pPr>
        <w:keepNext w:val="0"/>
        <w:keepLines w:val="0"/>
        <w:pageBreakBefore w:val="0"/>
        <w:widowControl w:val="0"/>
        <w:kinsoku/>
        <w:wordWrap/>
        <w:overflowPunct/>
        <w:topLinePunct w:val="0"/>
        <w:bidi w:val="0"/>
        <w:snapToGrid/>
        <w:spacing w:line="600" w:lineRule="exact"/>
        <w:jc w:val="center"/>
        <w:textAlignment w:val="auto"/>
        <w:rPr>
          <w:rFonts w:hint="eastAsia" w:ascii="仿宋" w:hAnsi="仿宋" w:eastAsia="仿宋" w:cs="仿宋"/>
          <w:b/>
          <w:color w:val="auto"/>
          <w:sz w:val="24"/>
          <w:szCs w:val="24"/>
          <w:highlight w:val="none"/>
        </w:rPr>
      </w:pPr>
    </w:p>
    <w:p w14:paraId="31268633">
      <w:pPr>
        <w:keepNext w:val="0"/>
        <w:keepLines w:val="0"/>
        <w:pageBreakBefore w:val="0"/>
        <w:widowControl w:val="0"/>
        <w:kinsoku/>
        <w:wordWrap/>
        <w:overflowPunct/>
        <w:topLinePunct w:val="0"/>
        <w:bidi w:val="0"/>
        <w:snapToGrid/>
        <w:spacing w:line="600" w:lineRule="exact"/>
        <w:jc w:val="center"/>
        <w:textAlignment w:val="auto"/>
        <w:rPr>
          <w:rFonts w:hint="eastAsia" w:ascii="仿宋" w:hAnsi="仿宋" w:eastAsia="仿宋" w:cs="仿宋"/>
          <w:b/>
          <w:color w:val="auto"/>
          <w:sz w:val="24"/>
          <w:szCs w:val="24"/>
          <w:highlight w:val="none"/>
        </w:rPr>
      </w:pPr>
    </w:p>
    <w:p w14:paraId="53C76AFB">
      <w:pPr>
        <w:keepNext w:val="0"/>
        <w:keepLines w:val="0"/>
        <w:pageBreakBefore w:val="0"/>
        <w:widowControl w:val="0"/>
        <w:kinsoku/>
        <w:wordWrap/>
        <w:overflowPunct/>
        <w:topLinePunct w:val="0"/>
        <w:bidi w:val="0"/>
        <w:snapToGrid/>
        <w:spacing w:line="600" w:lineRule="exact"/>
        <w:jc w:val="center"/>
        <w:textAlignment w:val="auto"/>
        <w:rPr>
          <w:rFonts w:hint="eastAsia" w:ascii="仿宋" w:hAnsi="仿宋" w:eastAsia="仿宋" w:cs="仿宋"/>
          <w:b/>
          <w:color w:val="auto"/>
          <w:sz w:val="24"/>
          <w:szCs w:val="24"/>
          <w:highlight w:val="none"/>
        </w:rPr>
      </w:pPr>
    </w:p>
    <w:p w14:paraId="31250F64">
      <w:pPr>
        <w:keepNext w:val="0"/>
        <w:keepLines w:val="0"/>
        <w:pageBreakBefore w:val="0"/>
        <w:widowControl w:val="0"/>
        <w:kinsoku/>
        <w:wordWrap/>
        <w:overflowPunct/>
        <w:topLinePunct w:val="0"/>
        <w:bidi w:val="0"/>
        <w:snapToGrid/>
        <w:spacing w:line="600" w:lineRule="exact"/>
        <w:jc w:val="center"/>
        <w:textAlignment w:val="auto"/>
        <w:rPr>
          <w:rFonts w:hint="eastAsia" w:ascii="仿宋" w:hAnsi="仿宋" w:eastAsia="仿宋" w:cs="仿宋"/>
          <w:b/>
          <w:color w:val="auto"/>
          <w:sz w:val="24"/>
          <w:szCs w:val="24"/>
          <w:highlight w:val="none"/>
        </w:rPr>
      </w:pPr>
    </w:p>
    <w:p w14:paraId="5BA8B513">
      <w:pPr>
        <w:pStyle w:val="2"/>
        <w:rPr>
          <w:rFonts w:hint="eastAsia"/>
        </w:rPr>
      </w:pPr>
    </w:p>
    <w:p w14:paraId="46C6EDE7">
      <w:pPr>
        <w:keepNext w:val="0"/>
        <w:keepLines w:val="0"/>
        <w:pageBreakBefore w:val="0"/>
        <w:widowControl w:val="0"/>
        <w:kinsoku/>
        <w:wordWrap/>
        <w:overflowPunct/>
        <w:topLinePunct w:val="0"/>
        <w:bidi w:val="0"/>
        <w:snapToGrid/>
        <w:spacing w:line="6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偏离表</w:t>
      </w:r>
    </w:p>
    <w:p w14:paraId="19E31FF5">
      <w:pPr>
        <w:keepNext w:val="0"/>
        <w:keepLines w:val="0"/>
        <w:pageBreakBefore w:val="0"/>
        <w:widowControl w:val="0"/>
        <w:kinsoku/>
        <w:wordWrap/>
        <w:overflowPunct/>
        <w:topLinePunct w:val="0"/>
        <w:bidi w:val="0"/>
        <w:snapToGrid/>
        <w:spacing w:line="600" w:lineRule="exact"/>
        <w:jc w:val="center"/>
        <w:textAlignment w:val="auto"/>
        <w:rPr>
          <w:rFonts w:hint="eastAsia" w:ascii="仿宋" w:hAnsi="仿宋" w:eastAsia="仿宋" w:cs="仿宋"/>
          <w:color w:val="auto"/>
          <w:sz w:val="24"/>
          <w:szCs w:val="24"/>
          <w:highlight w:val="none"/>
        </w:rPr>
      </w:pPr>
    </w:p>
    <w:tbl>
      <w:tblPr>
        <w:tblStyle w:val="15"/>
        <w:tblW w:w="9867" w:type="dxa"/>
        <w:tblInd w:w="-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
        <w:gridCol w:w="1455"/>
        <w:gridCol w:w="2235"/>
        <w:gridCol w:w="2208"/>
        <w:gridCol w:w="1527"/>
        <w:gridCol w:w="1527"/>
      </w:tblGrid>
      <w:tr w14:paraId="19F7B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34EC828D">
            <w:pPr>
              <w:keepNext w:val="0"/>
              <w:keepLines w:val="0"/>
              <w:pageBreakBefore w:val="0"/>
              <w:widowControl w:val="0"/>
              <w:kinsoku/>
              <w:wordWrap/>
              <w:overflowPunct/>
              <w:topLinePunct w:val="0"/>
              <w:bidi w:val="0"/>
              <w:snapToGrid/>
              <w:spacing w:before="156" w:line="6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41E729CE">
            <w:pPr>
              <w:keepNext w:val="0"/>
              <w:keepLines w:val="0"/>
              <w:pageBreakBefore w:val="0"/>
              <w:widowControl w:val="0"/>
              <w:kinsoku/>
              <w:wordWrap/>
              <w:overflowPunct/>
              <w:topLinePunct w:val="0"/>
              <w:bidi w:val="0"/>
              <w:snapToGrid/>
              <w:spacing w:before="156" w:line="6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类别</w:t>
            </w:r>
          </w:p>
        </w:tc>
        <w:tc>
          <w:tcPr>
            <w:tcW w:w="2235" w:type="dxa"/>
            <w:tcBorders>
              <w:top w:val="single" w:color="auto" w:sz="4" w:space="0"/>
              <w:left w:val="single" w:color="auto" w:sz="4" w:space="0"/>
              <w:bottom w:val="single" w:color="auto" w:sz="4" w:space="0"/>
              <w:right w:val="single" w:color="auto" w:sz="4" w:space="0"/>
            </w:tcBorders>
            <w:noWrap w:val="0"/>
            <w:vAlign w:val="center"/>
          </w:tcPr>
          <w:p w14:paraId="60557F6D">
            <w:pPr>
              <w:keepNext w:val="0"/>
              <w:keepLines w:val="0"/>
              <w:pageBreakBefore w:val="0"/>
              <w:widowControl w:val="0"/>
              <w:kinsoku/>
              <w:wordWrap/>
              <w:overflowPunct/>
              <w:topLinePunct w:val="0"/>
              <w:bidi w:val="0"/>
              <w:snapToGrid/>
              <w:spacing w:before="156" w:line="6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招标要求</w:t>
            </w:r>
          </w:p>
        </w:tc>
        <w:tc>
          <w:tcPr>
            <w:tcW w:w="2208" w:type="dxa"/>
            <w:tcBorders>
              <w:top w:val="single" w:color="auto" w:sz="4" w:space="0"/>
              <w:left w:val="single" w:color="auto" w:sz="4" w:space="0"/>
              <w:bottom w:val="single" w:color="auto" w:sz="4" w:space="0"/>
              <w:right w:val="single" w:color="auto" w:sz="4" w:space="0"/>
            </w:tcBorders>
            <w:noWrap w:val="0"/>
            <w:vAlign w:val="center"/>
          </w:tcPr>
          <w:p w14:paraId="10F66F23">
            <w:pPr>
              <w:keepNext w:val="0"/>
              <w:keepLines w:val="0"/>
              <w:pageBreakBefore w:val="0"/>
              <w:widowControl w:val="0"/>
              <w:kinsoku/>
              <w:wordWrap/>
              <w:overflowPunct/>
              <w:topLinePunct w:val="0"/>
              <w:bidi w:val="0"/>
              <w:snapToGrid/>
              <w:spacing w:before="156" w:line="6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投标响应</w:t>
            </w:r>
          </w:p>
        </w:tc>
        <w:tc>
          <w:tcPr>
            <w:tcW w:w="1527" w:type="dxa"/>
            <w:tcBorders>
              <w:top w:val="single" w:color="auto" w:sz="4" w:space="0"/>
              <w:left w:val="single" w:color="auto" w:sz="4" w:space="0"/>
              <w:bottom w:val="single" w:color="auto" w:sz="4" w:space="0"/>
              <w:right w:val="single" w:color="auto" w:sz="4" w:space="0"/>
            </w:tcBorders>
            <w:noWrap w:val="0"/>
            <w:vAlign w:val="center"/>
          </w:tcPr>
          <w:p w14:paraId="28C347BF">
            <w:pPr>
              <w:keepNext w:val="0"/>
              <w:keepLines w:val="0"/>
              <w:pageBreakBefore w:val="0"/>
              <w:widowControl w:val="0"/>
              <w:kinsoku/>
              <w:wordWrap/>
              <w:overflowPunct/>
              <w:topLinePunct w:val="0"/>
              <w:bidi w:val="0"/>
              <w:snapToGrid/>
              <w:spacing w:before="156" w:line="6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是否偏离</w:t>
            </w:r>
          </w:p>
        </w:tc>
        <w:tc>
          <w:tcPr>
            <w:tcW w:w="1527" w:type="dxa"/>
            <w:tcBorders>
              <w:top w:val="single" w:color="auto" w:sz="4" w:space="0"/>
              <w:left w:val="single" w:color="auto" w:sz="4" w:space="0"/>
              <w:bottom w:val="single" w:color="auto" w:sz="4" w:space="0"/>
              <w:right w:val="single" w:color="auto" w:sz="4" w:space="0"/>
            </w:tcBorders>
            <w:noWrap w:val="0"/>
            <w:vAlign w:val="center"/>
          </w:tcPr>
          <w:p w14:paraId="617E4564">
            <w:pPr>
              <w:keepNext w:val="0"/>
              <w:keepLines w:val="0"/>
              <w:pageBreakBefore w:val="0"/>
              <w:widowControl w:val="0"/>
              <w:kinsoku/>
              <w:wordWrap/>
              <w:overflowPunct/>
              <w:topLinePunct w:val="0"/>
              <w:bidi w:val="0"/>
              <w:snapToGrid/>
              <w:spacing w:before="156" w:line="6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说明</w:t>
            </w:r>
          </w:p>
        </w:tc>
      </w:tr>
      <w:tr w14:paraId="7D9ED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2738A571">
            <w:pPr>
              <w:keepNext w:val="0"/>
              <w:keepLines w:val="0"/>
              <w:pageBreakBefore w:val="0"/>
              <w:widowControl w:val="0"/>
              <w:kinsoku/>
              <w:wordWrap/>
              <w:overflowPunct/>
              <w:topLinePunct w:val="0"/>
              <w:bidi w:val="0"/>
              <w:snapToGrid/>
              <w:spacing w:before="156" w:line="600" w:lineRule="exact"/>
              <w:jc w:val="center"/>
              <w:textAlignment w:val="auto"/>
              <w:rPr>
                <w:rFonts w:hint="eastAsia" w:ascii="仿宋" w:hAnsi="仿宋" w:eastAsia="仿宋" w:cs="仿宋"/>
                <w:color w:val="auto"/>
                <w:sz w:val="24"/>
                <w:szCs w:val="24"/>
                <w:highlight w:val="none"/>
              </w:rPr>
            </w:pPr>
          </w:p>
        </w:tc>
        <w:tc>
          <w:tcPr>
            <w:tcW w:w="1455" w:type="dxa"/>
            <w:vMerge w:val="restart"/>
            <w:tcBorders>
              <w:top w:val="single" w:color="auto" w:sz="4" w:space="0"/>
              <w:left w:val="single" w:color="auto" w:sz="4" w:space="0"/>
              <w:right w:val="single" w:color="auto" w:sz="4" w:space="0"/>
            </w:tcBorders>
            <w:noWrap w:val="0"/>
            <w:vAlign w:val="center"/>
          </w:tcPr>
          <w:p w14:paraId="05C1C538">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w:t>
            </w:r>
          </w:p>
          <w:p w14:paraId="7A84FCAB">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w:t>
            </w:r>
          </w:p>
        </w:tc>
        <w:tc>
          <w:tcPr>
            <w:tcW w:w="2235" w:type="dxa"/>
            <w:tcBorders>
              <w:top w:val="single" w:color="auto" w:sz="4" w:space="0"/>
              <w:left w:val="single" w:color="auto" w:sz="4" w:space="0"/>
              <w:bottom w:val="single" w:color="auto" w:sz="4" w:space="0"/>
              <w:right w:val="single" w:color="auto" w:sz="4" w:space="0"/>
            </w:tcBorders>
            <w:noWrap w:val="0"/>
            <w:vAlign w:val="top"/>
          </w:tcPr>
          <w:p w14:paraId="5C3825AC">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noWrap w:val="0"/>
            <w:vAlign w:val="top"/>
          </w:tcPr>
          <w:p w14:paraId="06ABEE77">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6840320D">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7491921B">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auto"/>
                <w:sz w:val="24"/>
                <w:szCs w:val="24"/>
                <w:highlight w:val="none"/>
              </w:rPr>
            </w:pPr>
          </w:p>
        </w:tc>
      </w:tr>
      <w:tr w14:paraId="0FE5D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4F6DA2BC">
            <w:pPr>
              <w:keepNext w:val="0"/>
              <w:keepLines w:val="0"/>
              <w:pageBreakBefore w:val="0"/>
              <w:widowControl w:val="0"/>
              <w:kinsoku/>
              <w:wordWrap/>
              <w:overflowPunct/>
              <w:topLinePunct w:val="0"/>
              <w:bidi w:val="0"/>
              <w:snapToGrid/>
              <w:spacing w:before="156" w:line="600" w:lineRule="exact"/>
              <w:jc w:val="center"/>
              <w:textAlignment w:val="auto"/>
              <w:rPr>
                <w:rFonts w:hint="eastAsia" w:ascii="仿宋" w:hAnsi="仿宋" w:eastAsia="仿宋" w:cs="仿宋"/>
                <w:color w:val="auto"/>
                <w:sz w:val="24"/>
                <w:szCs w:val="24"/>
                <w:highlight w:val="none"/>
              </w:rPr>
            </w:pPr>
          </w:p>
        </w:tc>
        <w:tc>
          <w:tcPr>
            <w:tcW w:w="1455" w:type="dxa"/>
            <w:vMerge w:val="continue"/>
            <w:tcBorders>
              <w:left w:val="single" w:color="auto" w:sz="4" w:space="0"/>
              <w:right w:val="single" w:color="auto" w:sz="4" w:space="0"/>
            </w:tcBorders>
            <w:noWrap w:val="0"/>
            <w:vAlign w:val="center"/>
          </w:tcPr>
          <w:p w14:paraId="1C42DE1D">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auto"/>
                <w:sz w:val="24"/>
                <w:szCs w:val="24"/>
                <w:highlight w:val="none"/>
              </w:rPr>
            </w:pPr>
          </w:p>
        </w:tc>
        <w:tc>
          <w:tcPr>
            <w:tcW w:w="2235" w:type="dxa"/>
            <w:tcBorders>
              <w:top w:val="single" w:color="auto" w:sz="4" w:space="0"/>
              <w:left w:val="single" w:color="auto" w:sz="4" w:space="0"/>
              <w:bottom w:val="single" w:color="auto" w:sz="4" w:space="0"/>
              <w:right w:val="single" w:color="auto" w:sz="4" w:space="0"/>
            </w:tcBorders>
            <w:noWrap w:val="0"/>
            <w:vAlign w:val="top"/>
          </w:tcPr>
          <w:p w14:paraId="36AE6707">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noWrap w:val="0"/>
            <w:vAlign w:val="top"/>
          </w:tcPr>
          <w:p w14:paraId="3AD4B785">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5D98F198">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20B54D35">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auto"/>
                <w:sz w:val="24"/>
                <w:szCs w:val="24"/>
                <w:highlight w:val="none"/>
              </w:rPr>
            </w:pPr>
          </w:p>
        </w:tc>
      </w:tr>
      <w:tr w14:paraId="1F72E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257F2156">
            <w:pPr>
              <w:keepNext w:val="0"/>
              <w:keepLines w:val="0"/>
              <w:pageBreakBefore w:val="0"/>
              <w:widowControl w:val="0"/>
              <w:kinsoku/>
              <w:wordWrap/>
              <w:overflowPunct/>
              <w:topLinePunct w:val="0"/>
              <w:bidi w:val="0"/>
              <w:snapToGrid/>
              <w:spacing w:before="156" w:line="600" w:lineRule="exact"/>
              <w:jc w:val="center"/>
              <w:textAlignment w:val="auto"/>
              <w:rPr>
                <w:rFonts w:hint="eastAsia" w:ascii="仿宋" w:hAnsi="仿宋" w:eastAsia="仿宋" w:cs="仿宋"/>
                <w:color w:val="auto"/>
                <w:sz w:val="24"/>
                <w:szCs w:val="24"/>
                <w:highlight w:val="none"/>
              </w:rPr>
            </w:pPr>
          </w:p>
        </w:tc>
        <w:tc>
          <w:tcPr>
            <w:tcW w:w="1455" w:type="dxa"/>
            <w:vMerge w:val="continue"/>
            <w:tcBorders>
              <w:left w:val="single" w:color="auto" w:sz="4" w:space="0"/>
              <w:bottom w:val="single" w:color="auto" w:sz="4" w:space="0"/>
              <w:right w:val="single" w:color="auto" w:sz="4" w:space="0"/>
            </w:tcBorders>
            <w:noWrap w:val="0"/>
            <w:vAlign w:val="center"/>
          </w:tcPr>
          <w:p w14:paraId="36E8A9D5">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auto"/>
                <w:sz w:val="24"/>
                <w:szCs w:val="24"/>
                <w:highlight w:val="none"/>
              </w:rPr>
            </w:pPr>
          </w:p>
        </w:tc>
        <w:tc>
          <w:tcPr>
            <w:tcW w:w="2235" w:type="dxa"/>
            <w:tcBorders>
              <w:top w:val="single" w:color="auto" w:sz="4" w:space="0"/>
              <w:left w:val="single" w:color="auto" w:sz="4" w:space="0"/>
              <w:bottom w:val="single" w:color="auto" w:sz="4" w:space="0"/>
              <w:right w:val="single" w:color="auto" w:sz="4" w:space="0"/>
            </w:tcBorders>
            <w:noWrap w:val="0"/>
            <w:vAlign w:val="top"/>
          </w:tcPr>
          <w:p w14:paraId="14887635">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noWrap w:val="0"/>
            <w:vAlign w:val="top"/>
          </w:tcPr>
          <w:p w14:paraId="3C53E617">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5F986AC5">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2DB99631">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auto"/>
                <w:sz w:val="24"/>
                <w:szCs w:val="24"/>
                <w:highlight w:val="none"/>
              </w:rPr>
            </w:pPr>
          </w:p>
        </w:tc>
      </w:tr>
      <w:tr w14:paraId="4D93D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1B0001C5">
            <w:pPr>
              <w:keepNext w:val="0"/>
              <w:keepLines w:val="0"/>
              <w:pageBreakBefore w:val="0"/>
              <w:widowControl w:val="0"/>
              <w:kinsoku/>
              <w:wordWrap/>
              <w:overflowPunct/>
              <w:topLinePunct w:val="0"/>
              <w:bidi w:val="0"/>
              <w:snapToGrid/>
              <w:spacing w:before="156" w:line="600" w:lineRule="exact"/>
              <w:jc w:val="center"/>
              <w:textAlignment w:val="auto"/>
              <w:rPr>
                <w:rFonts w:hint="eastAsia" w:ascii="仿宋" w:hAnsi="仿宋" w:eastAsia="仿宋" w:cs="仿宋"/>
                <w:color w:val="auto"/>
                <w:sz w:val="24"/>
                <w:szCs w:val="24"/>
                <w:highlight w:val="none"/>
              </w:rPr>
            </w:pPr>
          </w:p>
        </w:tc>
        <w:tc>
          <w:tcPr>
            <w:tcW w:w="1455" w:type="dxa"/>
            <w:vMerge w:val="restart"/>
            <w:tcBorders>
              <w:top w:val="single" w:color="auto" w:sz="4" w:space="0"/>
              <w:left w:val="single" w:color="auto" w:sz="4" w:space="0"/>
              <w:right w:val="single" w:color="auto" w:sz="4" w:space="0"/>
            </w:tcBorders>
            <w:noWrap w:val="0"/>
            <w:vAlign w:val="center"/>
          </w:tcPr>
          <w:p w14:paraId="3A4304F6">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w:t>
            </w:r>
          </w:p>
          <w:p w14:paraId="647316A0">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w:t>
            </w:r>
          </w:p>
        </w:tc>
        <w:tc>
          <w:tcPr>
            <w:tcW w:w="2235" w:type="dxa"/>
            <w:tcBorders>
              <w:top w:val="single" w:color="auto" w:sz="4" w:space="0"/>
              <w:left w:val="single" w:color="auto" w:sz="4" w:space="0"/>
              <w:bottom w:val="single" w:color="auto" w:sz="4" w:space="0"/>
              <w:right w:val="single" w:color="auto" w:sz="4" w:space="0"/>
            </w:tcBorders>
            <w:noWrap w:val="0"/>
            <w:vAlign w:val="top"/>
          </w:tcPr>
          <w:p w14:paraId="661BF012">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noWrap w:val="0"/>
            <w:vAlign w:val="top"/>
          </w:tcPr>
          <w:p w14:paraId="3EE22A5F">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55C80DB3">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4392E425">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auto"/>
                <w:sz w:val="24"/>
                <w:szCs w:val="24"/>
                <w:highlight w:val="none"/>
              </w:rPr>
            </w:pPr>
          </w:p>
        </w:tc>
      </w:tr>
      <w:tr w14:paraId="3383F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6DB551BA">
            <w:pPr>
              <w:keepNext w:val="0"/>
              <w:keepLines w:val="0"/>
              <w:pageBreakBefore w:val="0"/>
              <w:widowControl w:val="0"/>
              <w:kinsoku/>
              <w:wordWrap/>
              <w:overflowPunct/>
              <w:topLinePunct w:val="0"/>
              <w:bidi w:val="0"/>
              <w:snapToGrid/>
              <w:spacing w:before="156" w:line="600" w:lineRule="exact"/>
              <w:jc w:val="center"/>
              <w:textAlignment w:val="auto"/>
              <w:rPr>
                <w:rFonts w:hint="eastAsia" w:ascii="仿宋" w:hAnsi="仿宋" w:eastAsia="仿宋" w:cs="仿宋"/>
                <w:color w:val="auto"/>
                <w:sz w:val="24"/>
                <w:szCs w:val="24"/>
                <w:highlight w:val="none"/>
              </w:rPr>
            </w:pPr>
          </w:p>
        </w:tc>
        <w:tc>
          <w:tcPr>
            <w:tcW w:w="1455" w:type="dxa"/>
            <w:vMerge w:val="continue"/>
            <w:tcBorders>
              <w:left w:val="single" w:color="auto" w:sz="4" w:space="0"/>
              <w:right w:val="single" w:color="auto" w:sz="4" w:space="0"/>
            </w:tcBorders>
            <w:noWrap w:val="0"/>
            <w:vAlign w:val="top"/>
          </w:tcPr>
          <w:p w14:paraId="76F302CF">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auto"/>
                <w:sz w:val="24"/>
                <w:szCs w:val="24"/>
                <w:highlight w:val="none"/>
              </w:rPr>
            </w:pPr>
          </w:p>
        </w:tc>
        <w:tc>
          <w:tcPr>
            <w:tcW w:w="2235" w:type="dxa"/>
            <w:tcBorders>
              <w:top w:val="single" w:color="auto" w:sz="4" w:space="0"/>
              <w:left w:val="single" w:color="auto" w:sz="4" w:space="0"/>
              <w:bottom w:val="single" w:color="auto" w:sz="4" w:space="0"/>
              <w:right w:val="single" w:color="auto" w:sz="4" w:space="0"/>
            </w:tcBorders>
            <w:noWrap w:val="0"/>
            <w:vAlign w:val="top"/>
          </w:tcPr>
          <w:p w14:paraId="013B7435">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noWrap w:val="0"/>
            <w:vAlign w:val="top"/>
          </w:tcPr>
          <w:p w14:paraId="1863EDBC">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7FA8A582">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4F022DF4">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auto"/>
                <w:sz w:val="24"/>
                <w:szCs w:val="24"/>
                <w:highlight w:val="none"/>
              </w:rPr>
            </w:pPr>
          </w:p>
        </w:tc>
      </w:tr>
      <w:tr w14:paraId="25B4B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30BDC67F">
            <w:pPr>
              <w:keepNext w:val="0"/>
              <w:keepLines w:val="0"/>
              <w:pageBreakBefore w:val="0"/>
              <w:widowControl w:val="0"/>
              <w:kinsoku/>
              <w:wordWrap/>
              <w:overflowPunct/>
              <w:topLinePunct w:val="0"/>
              <w:bidi w:val="0"/>
              <w:snapToGrid/>
              <w:spacing w:before="156" w:line="600" w:lineRule="exact"/>
              <w:jc w:val="center"/>
              <w:textAlignment w:val="auto"/>
              <w:rPr>
                <w:rFonts w:hint="eastAsia" w:ascii="仿宋" w:hAnsi="仿宋" w:eastAsia="仿宋" w:cs="仿宋"/>
                <w:color w:val="auto"/>
                <w:sz w:val="24"/>
                <w:szCs w:val="24"/>
                <w:highlight w:val="none"/>
              </w:rPr>
            </w:pPr>
          </w:p>
        </w:tc>
        <w:tc>
          <w:tcPr>
            <w:tcW w:w="1455" w:type="dxa"/>
            <w:vMerge w:val="continue"/>
            <w:tcBorders>
              <w:left w:val="single" w:color="auto" w:sz="4" w:space="0"/>
              <w:bottom w:val="single" w:color="auto" w:sz="4" w:space="0"/>
              <w:right w:val="single" w:color="auto" w:sz="4" w:space="0"/>
            </w:tcBorders>
            <w:noWrap w:val="0"/>
            <w:vAlign w:val="top"/>
          </w:tcPr>
          <w:p w14:paraId="62C80942">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auto"/>
                <w:sz w:val="24"/>
                <w:szCs w:val="24"/>
                <w:highlight w:val="none"/>
              </w:rPr>
            </w:pPr>
          </w:p>
        </w:tc>
        <w:tc>
          <w:tcPr>
            <w:tcW w:w="2235" w:type="dxa"/>
            <w:tcBorders>
              <w:top w:val="single" w:color="auto" w:sz="4" w:space="0"/>
              <w:left w:val="single" w:color="auto" w:sz="4" w:space="0"/>
              <w:bottom w:val="single" w:color="auto" w:sz="4" w:space="0"/>
              <w:right w:val="single" w:color="auto" w:sz="4" w:space="0"/>
            </w:tcBorders>
            <w:noWrap w:val="0"/>
            <w:vAlign w:val="top"/>
          </w:tcPr>
          <w:p w14:paraId="16410928">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noWrap w:val="0"/>
            <w:vAlign w:val="top"/>
          </w:tcPr>
          <w:p w14:paraId="4B268181">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67EEB434">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2B7524D7">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仿宋" w:hAnsi="仿宋" w:eastAsia="仿宋" w:cs="仿宋"/>
                <w:color w:val="auto"/>
                <w:sz w:val="24"/>
                <w:szCs w:val="24"/>
                <w:highlight w:val="none"/>
              </w:rPr>
            </w:pPr>
          </w:p>
        </w:tc>
      </w:tr>
    </w:tbl>
    <w:p w14:paraId="373CE389">
      <w:pPr>
        <w:keepNext w:val="0"/>
        <w:keepLines w:val="0"/>
        <w:pageBreakBefore w:val="0"/>
        <w:widowControl w:val="0"/>
        <w:kinsoku/>
        <w:wordWrap/>
        <w:overflowPunct/>
        <w:topLinePunct w:val="0"/>
        <w:bidi w:val="0"/>
        <w:snapToGrid/>
        <w:spacing w:line="6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0EC3ACF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对采购文件有任何偏离（包括正偏离及负偏离）均应汇总并填写在此表中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若不填写或只填写“无”视作完全响应采购文件的要求。</w:t>
      </w:r>
      <w:r>
        <w:rPr>
          <w:rFonts w:hint="eastAsia" w:ascii="仿宋" w:hAnsi="仿宋" w:eastAsia="仿宋" w:cs="仿宋"/>
          <w:b/>
          <w:bCs/>
          <w:color w:val="auto"/>
          <w:sz w:val="24"/>
          <w:szCs w:val="24"/>
          <w:highlight w:val="none"/>
          <w:u w:val="single"/>
        </w:rPr>
        <w:t>投标人保证：除偏离表列出的偏离外，投标人响应招标文件的全部要求</w:t>
      </w:r>
      <w:r>
        <w:rPr>
          <w:rFonts w:hint="eastAsia" w:ascii="仿宋" w:hAnsi="仿宋" w:eastAsia="仿宋" w:cs="仿宋"/>
          <w:color w:val="auto"/>
          <w:sz w:val="24"/>
          <w:szCs w:val="24"/>
          <w:highlight w:val="none"/>
          <w:lang w:eastAsia="zh-CN"/>
        </w:rPr>
        <w:t>。</w:t>
      </w:r>
    </w:p>
    <w:p w14:paraId="6B4FBB5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2、此表可在不改变格式的情况下自行制作。</w:t>
      </w:r>
    </w:p>
    <w:p w14:paraId="3465AE0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不填写此表视作完全响应本采购文件要求。</w:t>
      </w:r>
    </w:p>
    <w:p w14:paraId="20463026">
      <w:pPr>
        <w:keepNext w:val="0"/>
        <w:keepLines w:val="0"/>
        <w:pageBreakBefore w:val="0"/>
        <w:widowControl w:val="0"/>
        <w:kinsoku/>
        <w:wordWrap/>
        <w:overflowPunct/>
        <w:topLinePunct w:val="0"/>
        <w:bidi w:val="0"/>
        <w:snapToGrid/>
        <w:spacing w:line="600" w:lineRule="exact"/>
        <w:textAlignment w:val="auto"/>
        <w:rPr>
          <w:rFonts w:hint="eastAsia" w:ascii="仿宋" w:hAnsi="仿宋" w:eastAsia="仿宋" w:cs="仿宋"/>
          <w:color w:val="auto"/>
          <w:sz w:val="24"/>
          <w:szCs w:val="24"/>
          <w:highlight w:val="none"/>
        </w:rPr>
      </w:pPr>
    </w:p>
    <w:p w14:paraId="61516E82">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供应商名称（盖章或电子签章）</w:t>
      </w:r>
      <w:r>
        <w:rPr>
          <w:rFonts w:hint="eastAsia" w:ascii="仿宋" w:hAnsi="仿宋" w:eastAsia="仿宋" w:cs="仿宋"/>
          <w:color w:val="auto"/>
          <w:sz w:val="24"/>
          <w:szCs w:val="24"/>
          <w:highlight w:val="none"/>
          <w:u w:val="single"/>
        </w:rPr>
        <w:t xml:space="preserve">                  </w:t>
      </w:r>
    </w:p>
    <w:p w14:paraId="4920244D">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法定代表人或其授权代表（签字或盖章或电子签章）：</w:t>
      </w:r>
      <w:r>
        <w:rPr>
          <w:rFonts w:hint="eastAsia" w:ascii="仿宋" w:hAnsi="仿宋" w:eastAsia="仿宋" w:cs="仿宋"/>
          <w:color w:val="auto"/>
          <w:sz w:val="24"/>
          <w:szCs w:val="24"/>
          <w:highlight w:val="none"/>
          <w:u w:val="single"/>
        </w:rPr>
        <w:t xml:space="preserve">                   </w:t>
      </w:r>
    </w:p>
    <w:p w14:paraId="2D9166CB">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p>
    <w:p w14:paraId="6528FA0E">
      <w:pPr>
        <w:spacing w:line="460" w:lineRule="exact"/>
        <w:rPr>
          <w:rFonts w:hint="eastAsia" w:ascii="仿宋" w:hAnsi="仿宋" w:eastAsia="仿宋" w:cs="仿宋"/>
          <w:b/>
          <w:bCs/>
          <w:color w:val="auto"/>
          <w:sz w:val="28"/>
          <w:szCs w:val="28"/>
          <w:highlight w:val="none"/>
          <w:lang w:val="en-US" w:eastAsia="zh-CN"/>
        </w:rPr>
      </w:pPr>
    </w:p>
    <w:p w14:paraId="3A4F1B0C">
      <w:pPr>
        <w:bidi w:val="0"/>
        <w:rPr>
          <w:rFonts w:hint="eastAsia" w:ascii="仿宋" w:hAnsi="仿宋" w:eastAsia="仿宋" w:cs="仿宋"/>
          <w:color w:val="auto"/>
          <w:highlight w:val="none"/>
          <w:lang w:val="en-US" w:eastAsia="zh-CN"/>
        </w:rPr>
      </w:pPr>
    </w:p>
    <w:p w14:paraId="34D8DD37">
      <w:pPr>
        <w:bidi w:val="0"/>
        <w:rPr>
          <w:rFonts w:hint="eastAsia" w:ascii="仿宋" w:hAnsi="仿宋" w:eastAsia="仿宋" w:cs="仿宋"/>
          <w:color w:val="auto"/>
          <w:highlight w:val="none"/>
          <w:lang w:val="en-US" w:eastAsia="zh-CN"/>
        </w:rPr>
      </w:pPr>
    </w:p>
    <w:p w14:paraId="47D96848">
      <w:pPr>
        <w:bidi w:val="0"/>
        <w:rPr>
          <w:rFonts w:hint="eastAsia" w:ascii="仿宋" w:hAnsi="仿宋" w:eastAsia="仿宋" w:cs="仿宋"/>
          <w:b/>
          <w:bCs/>
          <w:color w:val="auto"/>
          <w:kern w:val="0"/>
          <w:sz w:val="24"/>
          <w:szCs w:val="24"/>
          <w:highlight w:val="none"/>
          <w:lang w:val="en-US" w:eastAsia="zh-CN" w:bidi="ar-SA"/>
        </w:rPr>
      </w:pPr>
    </w:p>
    <w:p w14:paraId="27CCB3D5">
      <w:pPr>
        <w:bidi w:val="0"/>
        <w:rPr>
          <w:rFonts w:hint="eastAsia" w:ascii="仿宋" w:hAnsi="仿宋" w:eastAsia="仿宋" w:cs="仿宋"/>
          <w:highlight w:val="none"/>
          <w:lang w:val="en-US" w:eastAsia="zh-CN"/>
        </w:rPr>
      </w:pPr>
    </w:p>
    <w:p w14:paraId="3C33ECE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kern w:val="0"/>
          <w:sz w:val="24"/>
          <w:szCs w:val="24"/>
          <w:highlight w:val="none"/>
          <w:lang w:val="en-US" w:eastAsia="zh-CN" w:bidi="ar-SA"/>
        </w:rPr>
        <w:t>其他材料</w:t>
      </w:r>
    </w:p>
    <w:p w14:paraId="6DFCDD2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8"/>
          <w:szCs w:val="28"/>
          <w:highlight w:val="none"/>
        </w:rPr>
      </w:pPr>
    </w:p>
    <w:p w14:paraId="3C96834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根据招标文件的要求及评分内容要求，本部分未提供格式的内容，</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自行编制</w:t>
      </w:r>
    </w:p>
    <w:p w14:paraId="0A84B7D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8"/>
          <w:szCs w:val="28"/>
          <w:highlight w:val="none"/>
        </w:rPr>
      </w:pPr>
    </w:p>
    <w:p w14:paraId="0F3E6225">
      <w:pPr>
        <w:pStyle w:val="14"/>
        <w:ind w:left="0" w:leftChars="0" w:firstLine="0" w:firstLineChars="0"/>
        <w:rPr>
          <w:rFonts w:hint="eastAsia" w:ascii="仿宋" w:hAnsi="仿宋" w:eastAsia="仿宋" w:cs="仿宋"/>
          <w:color w:val="auto"/>
          <w:sz w:val="28"/>
          <w:szCs w:val="28"/>
          <w:highlight w:val="none"/>
        </w:rPr>
      </w:pPr>
    </w:p>
    <w:p w14:paraId="6E77FF30">
      <w:pPr>
        <w:pStyle w:val="14"/>
        <w:ind w:left="0" w:leftChars="0" w:firstLine="0" w:firstLineChars="0"/>
        <w:rPr>
          <w:rFonts w:hint="eastAsia" w:ascii="仿宋" w:hAnsi="仿宋" w:eastAsia="仿宋" w:cs="仿宋"/>
          <w:color w:val="auto"/>
          <w:sz w:val="28"/>
          <w:szCs w:val="28"/>
          <w:highlight w:val="none"/>
        </w:rPr>
      </w:pPr>
    </w:p>
    <w:p w14:paraId="20EBA017">
      <w:pPr>
        <w:pStyle w:val="14"/>
        <w:ind w:left="0" w:leftChars="0" w:firstLine="0" w:firstLineChars="0"/>
        <w:rPr>
          <w:rFonts w:hint="eastAsia" w:ascii="仿宋" w:hAnsi="仿宋" w:eastAsia="仿宋" w:cs="仿宋"/>
          <w:color w:val="auto"/>
          <w:sz w:val="28"/>
          <w:szCs w:val="28"/>
          <w:highlight w:val="none"/>
        </w:rPr>
      </w:pPr>
    </w:p>
    <w:p w14:paraId="17EDA8ED">
      <w:pPr>
        <w:pStyle w:val="14"/>
        <w:ind w:left="0" w:leftChars="0" w:firstLine="0" w:firstLineChars="0"/>
        <w:rPr>
          <w:rFonts w:hint="eastAsia" w:ascii="仿宋" w:hAnsi="仿宋" w:eastAsia="仿宋" w:cs="仿宋"/>
          <w:color w:val="auto"/>
          <w:sz w:val="28"/>
          <w:szCs w:val="28"/>
          <w:highlight w:val="none"/>
        </w:rPr>
      </w:pPr>
    </w:p>
    <w:p w14:paraId="7816EDCE">
      <w:pPr>
        <w:pStyle w:val="14"/>
        <w:ind w:left="0" w:leftChars="0" w:firstLine="0" w:firstLineChars="0"/>
        <w:rPr>
          <w:rFonts w:hint="eastAsia" w:ascii="仿宋" w:hAnsi="仿宋" w:eastAsia="仿宋" w:cs="仿宋"/>
          <w:color w:val="auto"/>
          <w:sz w:val="28"/>
          <w:szCs w:val="28"/>
          <w:highlight w:val="none"/>
        </w:rPr>
      </w:pPr>
    </w:p>
    <w:p w14:paraId="702AC601">
      <w:pPr>
        <w:pStyle w:val="14"/>
        <w:ind w:left="0" w:leftChars="0" w:firstLine="0" w:firstLineChars="0"/>
        <w:rPr>
          <w:rFonts w:hint="eastAsia" w:ascii="仿宋" w:hAnsi="仿宋" w:eastAsia="仿宋" w:cs="仿宋"/>
          <w:color w:val="auto"/>
          <w:sz w:val="28"/>
          <w:szCs w:val="28"/>
          <w:highlight w:val="none"/>
        </w:rPr>
      </w:pPr>
    </w:p>
    <w:p w14:paraId="7BB74379">
      <w:pPr>
        <w:pStyle w:val="14"/>
        <w:ind w:left="0" w:leftChars="0" w:firstLine="0" w:firstLineChars="0"/>
        <w:rPr>
          <w:rFonts w:hint="eastAsia" w:ascii="仿宋" w:hAnsi="仿宋" w:eastAsia="仿宋" w:cs="仿宋"/>
          <w:color w:val="auto"/>
          <w:sz w:val="28"/>
          <w:szCs w:val="28"/>
          <w:highlight w:val="none"/>
        </w:rPr>
      </w:pPr>
    </w:p>
    <w:p w14:paraId="5B788F47">
      <w:pPr>
        <w:pStyle w:val="14"/>
        <w:ind w:left="0" w:leftChars="0" w:firstLine="0" w:firstLineChars="0"/>
        <w:rPr>
          <w:rFonts w:hint="eastAsia" w:ascii="仿宋" w:hAnsi="仿宋" w:eastAsia="仿宋" w:cs="仿宋"/>
          <w:color w:val="auto"/>
          <w:sz w:val="28"/>
          <w:szCs w:val="28"/>
          <w:highlight w:val="none"/>
        </w:rPr>
      </w:pPr>
    </w:p>
    <w:p w14:paraId="6B1073E0">
      <w:pPr>
        <w:pStyle w:val="14"/>
        <w:ind w:left="0" w:leftChars="0" w:firstLine="0" w:firstLineChars="0"/>
        <w:rPr>
          <w:rFonts w:hint="eastAsia" w:ascii="仿宋" w:hAnsi="仿宋" w:eastAsia="仿宋" w:cs="仿宋"/>
          <w:color w:val="auto"/>
          <w:sz w:val="28"/>
          <w:szCs w:val="28"/>
          <w:highlight w:val="none"/>
        </w:rPr>
      </w:pPr>
    </w:p>
    <w:p w14:paraId="5E17FB1C">
      <w:pPr>
        <w:pStyle w:val="14"/>
        <w:ind w:left="0" w:leftChars="0" w:firstLine="0" w:firstLineChars="0"/>
        <w:rPr>
          <w:rFonts w:hint="eastAsia" w:ascii="仿宋" w:hAnsi="仿宋" w:eastAsia="仿宋" w:cs="仿宋"/>
          <w:color w:val="auto"/>
          <w:sz w:val="28"/>
          <w:szCs w:val="28"/>
          <w:highlight w:val="none"/>
        </w:rPr>
      </w:pPr>
    </w:p>
    <w:p w14:paraId="0FB1356F">
      <w:pPr>
        <w:pStyle w:val="14"/>
        <w:ind w:left="0" w:leftChars="0" w:firstLine="0" w:firstLineChars="0"/>
        <w:rPr>
          <w:rFonts w:hint="eastAsia" w:ascii="仿宋" w:hAnsi="仿宋" w:eastAsia="仿宋" w:cs="仿宋"/>
          <w:color w:val="auto"/>
          <w:sz w:val="28"/>
          <w:szCs w:val="28"/>
          <w:highlight w:val="none"/>
        </w:rPr>
      </w:pPr>
    </w:p>
    <w:p w14:paraId="002DE5D0">
      <w:pPr>
        <w:pStyle w:val="14"/>
        <w:ind w:left="0" w:leftChars="0" w:firstLine="0" w:firstLineChars="0"/>
        <w:rPr>
          <w:rFonts w:hint="eastAsia" w:ascii="仿宋" w:hAnsi="仿宋" w:eastAsia="仿宋" w:cs="仿宋"/>
          <w:color w:val="auto"/>
          <w:sz w:val="28"/>
          <w:szCs w:val="28"/>
          <w:highlight w:val="none"/>
        </w:rPr>
      </w:pPr>
    </w:p>
    <w:p w14:paraId="324A179B">
      <w:pPr>
        <w:pStyle w:val="14"/>
        <w:ind w:left="0" w:leftChars="0" w:firstLine="0" w:firstLineChars="0"/>
        <w:rPr>
          <w:rFonts w:hint="eastAsia" w:ascii="仿宋" w:hAnsi="仿宋" w:eastAsia="仿宋" w:cs="仿宋"/>
          <w:color w:val="auto"/>
          <w:sz w:val="28"/>
          <w:szCs w:val="28"/>
          <w:highlight w:val="none"/>
        </w:rPr>
      </w:pPr>
    </w:p>
    <w:p w14:paraId="782DB1D4">
      <w:pPr>
        <w:pStyle w:val="14"/>
        <w:ind w:left="0" w:leftChars="0" w:firstLine="0" w:firstLineChars="0"/>
        <w:rPr>
          <w:rFonts w:hint="eastAsia" w:ascii="仿宋" w:hAnsi="仿宋" w:eastAsia="仿宋" w:cs="仿宋"/>
          <w:color w:val="auto"/>
          <w:sz w:val="28"/>
          <w:szCs w:val="28"/>
          <w:highlight w:val="none"/>
        </w:rPr>
      </w:pPr>
    </w:p>
    <w:p w14:paraId="1E578888">
      <w:pPr>
        <w:pStyle w:val="3"/>
        <w:rPr>
          <w:rFonts w:hint="eastAsia" w:ascii="仿宋" w:hAnsi="仿宋" w:eastAsia="仿宋" w:cs="仿宋"/>
          <w:color w:val="auto"/>
          <w:sz w:val="28"/>
          <w:szCs w:val="28"/>
          <w:highlight w:val="none"/>
        </w:rPr>
      </w:pPr>
    </w:p>
    <w:p w14:paraId="56D51A8E">
      <w:pPr>
        <w:rPr>
          <w:rFonts w:hint="eastAsia" w:ascii="仿宋" w:hAnsi="仿宋" w:eastAsia="仿宋" w:cs="仿宋"/>
          <w:color w:val="auto"/>
          <w:sz w:val="28"/>
          <w:szCs w:val="28"/>
          <w:highlight w:val="none"/>
        </w:rPr>
      </w:pPr>
    </w:p>
    <w:p w14:paraId="062874C6">
      <w:pPr>
        <w:bidi w:val="0"/>
        <w:rPr>
          <w:rFonts w:hint="eastAsia" w:ascii="仿宋" w:hAnsi="仿宋" w:eastAsia="仿宋" w:cs="仿宋"/>
          <w:color w:val="auto"/>
          <w:highlight w:val="none"/>
        </w:rPr>
      </w:pPr>
    </w:p>
    <w:p w14:paraId="1A49AEF8">
      <w:pPr>
        <w:pStyle w:val="14"/>
        <w:ind w:left="0" w:leftChars="0" w:firstLine="0" w:firstLineChars="0"/>
        <w:rPr>
          <w:rFonts w:hint="eastAsia" w:ascii="仿宋" w:hAnsi="仿宋" w:eastAsia="仿宋" w:cs="仿宋"/>
          <w:b/>
          <w:color w:val="auto"/>
          <w:sz w:val="28"/>
          <w:szCs w:val="28"/>
          <w:highlight w:val="none"/>
          <w:lang w:val="en-US" w:eastAsia="zh-CN"/>
        </w:rPr>
      </w:pPr>
      <w:bookmarkStart w:id="52" w:name="_Toc12318"/>
    </w:p>
    <w:p w14:paraId="76A2DC50">
      <w:pPr>
        <w:pStyle w:val="3"/>
        <w:rPr>
          <w:rFonts w:hint="eastAsia" w:ascii="仿宋" w:hAnsi="仿宋" w:eastAsia="仿宋" w:cs="仿宋"/>
          <w:highlight w:val="none"/>
          <w:lang w:val="en-US" w:eastAsia="zh-CN"/>
        </w:rPr>
      </w:pPr>
    </w:p>
    <w:p w14:paraId="1DD1694A">
      <w:pPr>
        <w:pStyle w:val="14"/>
        <w:ind w:left="0" w:leftChars="0" w:firstLine="0" w:firstLineChars="0"/>
        <w:rPr>
          <w:rFonts w:hint="eastAsia" w:ascii="仿宋" w:hAnsi="仿宋" w:eastAsia="仿宋" w:cs="仿宋"/>
          <w:b/>
          <w:color w:val="auto"/>
          <w:sz w:val="28"/>
          <w:szCs w:val="28"/>
          <w:highlight w:val="none"/>
          <w:lang w:val="en-US" w:eastAsia="zh-CN"/>
        </w:rPr>
      </w:pPr>
    </w:p>
    <w:p w14:paraId="1C1933C8">
      <w:pPr>
        <w:pStyle w:val="14"/>
        <w:ind w:left="0" w:leftChars="0" w:firstLine="0" w:firstLineChars="0"/>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三、报价文件</w:t>
      </w:r>
      <w:bookmarkEnd w:id="52"/>
    </w:p>
    <w:p w14:paraId="0CD384A0">
      <w:pPr>
        <w:keepNext w:val="0"/>
        <w:keepLines w:val="0"/>
        <w:pageBreakBefore w:val="0"/>
        <w:kinsoku/>
        <w:wordWrap/>
        <w:topLinePunct w:val="0"/>
        <w:autoSpaceDE/>
        <w:autoSpaceDN/>
        <w:bidi w:val="0"/>
        <w:snapToGrid/>
        <w:spacing w:line="500" w:lineRule="exact"/>
        <w:jc w:val="center"/>
        <w:textAlignment w:val="auto"/>
        <w:rPr>
          <w:rFonts w:hint="eastAsia" w:ascii="仿宋" w:hAnsi="仿宋" w:eastAsia="仿宋" w:cs="仿宋"/>
          <w:b/>
          <w:bCs/>
          <w:color w:val="auto"/>
          <w:sz w:val="24"/>
          <w:szCs w:val="24"/>
          <w:highlight w:val="none"/>
        </w:rPr>
      </w:pPr>
    </w:p>
    <w:p w14:paraId="2EA8096A">
      <w:pPr>
        <w:keepNext w:val="0"/>
        <w:keepLines w:val="0"/>
        <w:pageBreakBefore w:val="0"/>
        <w:kinsoku/>
        <w:wordWrap/>
        <w:topLinePunct w:val="0"/>
        <w:autoSpaceDE/>
        <w:autoSpaceDN/>
        <w:bidi w:val="0"/>
        <w:snapToGrid/>
        <w:spacing w:line="500" w:lineRule="exact"/>
        <w:jc w:val="center"/>
        <w:textAlignment w:val="auto"/>
        <w:rPr>
          <w:rFonts w:hint="eastAsia" w:ascii="仿宋" w:hAnsi="仿宋" w:eastAsia="仿宋" w:cs="仿宋"/>
          <w:b/>
          <w:bCs/>
          <w:color w:val="auto"/>
          <w:sz w:val="24"/>
          <w:szCs w:val="24"/>
          <w:highlight w:val="none"/>
        </w:rPr>
      </w:pPr>
    </w:p>
    <w:p w14:paraId="20EE7E1D">
      <w:pPr>
        <w:keepNext w:val="0"/>
        <w:keepLines w:val="0"/>
        <w:pageBreakBefore w:val="0"/>
        <w:kinsoku/>
        <w:wordWrap/>
        <w:topLinePunct w:val="0"/>
        <w:autoSpaceDE/>
        <w:autoSpaceDN/>
        <w:bidi w:val="0"/>
        <w:snapToGrid/>
        <w:spacing w:line="500" w:lineRule="exact"/>
        <w:jc w:val="center"/>
        <w:textAlignment w:val="auto"/>
        <w:rPr>
          <w:rFonts w:hint="eastAsia" w:ascii="仿宋" w:hAnsi="仿宋" w:eastAsia="仿宋" w:cs="仿宋"/>
          <w:b/>
          <w:bCs/>
          <w:color w:val="auto"/>
          <w:sz w:val="24"/>
          <w:szCs w:val="24"/>
          <w:highlight w:val="none"/>
        </w:rPr>
      </w:pPr>
    </w:p>
    <w:p w14:paraId="62C3DD06">
      <w:pPr>
        <w:autoSpaceDE w:val="0"/>
        <w:autoSpaceDN w:val="0"/>
        <w:adjustRightInd w:val="0"/>
        <w:spacing w:line="400" w:lineRule="exact"/>
        <w:jc w:val="center"/>
        <w:rPr>
          <w:rFonts w:hint="eastAsia" w:ascii="仿宋" w:hAnsi="仿宋" w:eastAsia="仿宋" w:cs="仿宋"/>
          <w:bCs/>
          <w:sz w:val="30"/>
          <w:szCs w:val="30"/>
          <w:highlight w:val="none"/>
          <w:lang w:val="zh-CN"/>
        </w:rPr>
      </w:pPr>
    </w:p>
    <w:p w14:paraId="2C07C77C">
      <w:pPr>
        <w:autoSpaceDE w:val="0"/>
        <w:autoSpaceDN w:val="0"/>
        <w:adjustRightInd w:val="0"/>
        <w:spacing w:line="400" w:lineRule="exact"/>
        <w:jc w:val="center"/>
        <w:rPr>
          <w:rFonts w:hint="eastAsia" w:ascii="仿宋" w:hAnsi="仿宋" w:eastAsia="仿宋" w:cs="仿宋"/>
          <w:bCs/>
          <w:sz w:val="30"/>
          <w:szCs w:val="30"/>
          <w:highlight w:val="none"/>
          <w:lang w:val="zh-CN"/>
        </w:rPr>
      </w:pPr>
    </w:p>
    <w:p w14:paraId="2729EECD">
      <w:pPr>
        <w:keepNext w:val="0"/>
        <w:keepLines w:val="0"/>
        <w:pageBreakBefore w:val="0"/>
        <w:widowControl w:val="0"/>
        <w:kinsoku/>
        <w:wordWrap/>
        <w:overflowPunct/>
        <w:topLinePunct w:val="0"/>
        <w:autoSpaceDE w:val="0"/>
        <w:autoSpaceDN w:val="0"/>
        <w:bidi w:val="0"/>
        <w:adjustRightInd w:val="0"/>
        <w:spacing w:line="600" w:lineRule="exact"/>
        <w:jc w:val="both"/>
        <w:textAlignment w:val="auto"/>
        <w:rPr>
          <w:rFonts w:hint="eastAsia" w:ascii="仿宋" w:hAnsi="仿宋" w:eastAsia="仿宋" w:cs="仿宋"/>
          <w:bCs/>
          <w:sz w:val="30"/>
          <w:szCs w:val="30"/>
          <w:highlight w:val="none"/>
          <w:lang w:val="zh-CN"/>
        </w:rPr>
      </w:pPr>
    </w:p>
    <w:p w14:paraId="6A93B333">
      <w:pPr>
        <w:keepNext w:val="0"/>
        <w:keepLines w:val="0"/>
        <w:pageBreakBefore w:val="0"/>
        <w:widowControl w:val="0"/>
        <w:kinsoku/>
        <w:wordWrap/>
        <w:overflowPunct/>
        <w:topLinePunct w:val="0"/>
        <w:autoSpaceDE w:val="0"/>
        <w:autoSpaceDN w:val="0"/>
        <w:bidi w:val="0"/>
        <w:adjustRightInd w:val="0"/>
        <w:spacing w:line="600" w:lineRule="exact"/>
        <w:jc w:val="both"/>
        <w:textAlignment w:val="auto"/>
        <w:rPr>
          <w:rFonts w:hint="eastAsia" w:ascii="仿宋" w:hAnsi="仿宋" w:eastAsia="仿宋" w:cs="仿宋"/>
          <w:bCs/>
          <w:sz w:val="30"/>
          <w:szCs w:val="30"/>
          <w:highlight w:val="none"/>
          <w:lang w:val="zh-CN"/>
        </w:rPr>
      </w:pPr>
    </w:p>
    <w:p w14:paraId="41F3950F">
      <w:pPr>
        <w:keepNext w:val="0"/>
        <w:keepLines w:val="0"/>
        <w:pageBreakBefore w:val="0"/>
        <w:widowControl w:val="0"/>
        <w:kinsoku/>
        <w:wordWrap/>
        <w:overflowPunct/>
        <w:topLinePunct w:val="0"/>
        <w:autoSpaceDE w:val="0"/>
        <w:autoSpaceDN w:val="0"/>
        <w:bidi w:val="0"/>
        <w:adjustRightInd w:val="0"/>
        <w:spacing w:line="600" w:lineRule="exact"/>
        <w:jc w:val="center"/>
        <w:textAlignment w:val="auto"/>
        <w:rPr>
          <w:rFonts w:hint="eastAsia" w:ascii="仿宋" w:hAnsi="仿宋" w:eastAsia="仿宋" w:cs="仿宋"/>
          <w:bCs/>
          <w:sz w:val="52"/>
          <w:szCs w:val="52"/>
          <w:highlight w:val="none"/>
          <w:lang w:val="zh-CN"/>
        </w:rPr>
      </w:pPr>
      <w:r>
        <w:rPr>
          <w:rFonts w:hint="eastAsia" w:ascii="仿宋" w:hAnsi="仿宋" w:eastAsia="仿宋" w:cs="仿宋"/>
          <w:bCs/>
          <w:sz w:val="52"/>
          <w:szCs w:val="52"/>
          <w:highlight w:val="none"/>
          <w:lang w:val="zh-CN"/>
        </w:rPr>
        <w:t>投标文件</w:t>
      </w:r>
    </w:p>
    <w:p w14:paraId="1860C861">
      <w:pPr>
        <w:keepNext w:val="0"/>
        <w:keepLines w:val="0"/>
        <w:pageBreakBefore w:val="0"/>
        <w:widowControl w:val="0"/>
        <w:kinsoku/>
        <w:wordWrap/>
        <w:overflowPunct/>
        <w:topLinePunct w:val="0"/>
        <w:autoSpaceDE w:val="0"/>
        <w:autoSpaceDN w:val="0"/>
        <w:bidi w:val="0"/>
        <w:adjustRightInd w:val="0"/>
        <w:spacing w:line="600" w:lineRule="exact"/>
        <w:textAlignment w:val="auto"/>
        <w:rPr>
          <w:rFonts w:hint="eastAsia" w:ascii="仿宋" w:hAnsi="仿宋" w:eastAsia="仿宋" w:cs="仿宋"/>
          <w:bCs/>
          <w:sz w:val="24"/>
          <w:szCs w:val="24"/>
          <w:highlight w:val="none"/>
          <w:lang w:val="zh-CN"/>
        </w:rPr>
      </w:pPr>
    </w:p>
    <w:p w14:paraId="5C83008C">
      <w:pPr>
        <w:keepNext w:val="0"/>
        <w:keepLines w:val="0"/>
        <w:pageBreakBefore w:val="0"/>
        <w:widowControl w:val="0"/>
        <w:kinsoku/>
        <w:wordWrap/>
        <w:overflowPunct/>
        <w:topLinePunct w:val="0"/>
        <w:autoSpaceDE w:val="0"/>
        <w:autoSpaceDN w:val="0"/>
        <w:bidi w:val="0"/>
        <w:adjustRightInd w:val="0"/>
        <w:spacing w:line="600" w:lineRule="exact"/>
        <w:textAlignment w:val="auto"/>
        <w:rPr>
          <w:rFonts w:hint="eastAsia" w:ascii="仿宋" w:hAnsi="仿宋" w:eastAsia="仿宋" w:cs="仿宋"/>
          <w:bCs/>
          <w:sz w:val="24"/>
          <w:szCs w:val="24"/>
          <w:highlight w:val="none"/>
          <w:lang w:val="zh-CN"/>
        </w:rPr>
      </w:pPr>
    </w:p>
    <w:p w14:paraId="20CA4734">
      <w:pPr>
        <w:keepNext w:val="0"/>
        <w:keepLines w:val="0"/>
        <w:pageBreakBefore w:val="0"/>
        <w:widowControl w:val="0"/>
        <w:kinsoku/>
        <w:wordWrap/>
        <w:overflowPunct/>
        <w:topLinePunct w:val="0"/>
        <w:bidi w:val="0"/>
        <w:snapToGrid w:val="0"/>
        <w:spacing w:line="600" w:lineRule="exact"/>
        <w:textAlignment w:val="auto"/>
        <w:rPr>
          <w:rFonts w:hint="eastAsia" w:ascii="仿宋" w:hAnsi="仿宋" w:eastAsia="仿宋" w:cs="仿宋"/>
          <w:sz w:val="24"/>
          <w:szCs w:val="24"/>
          <w:highlight w:val="none"/>
        </w:rPr>
      </w:pPr>
    </w:p>
    <w:p w14:paraId="08B27E01">
      <w:pPr>
        <w:keepNext w:val="0"/>
        <w:keepLines w:val="0"/>
        <w:pageBreakBefore w:val="0"/>
        <w:widowControl w:val="0"/>
        <w:kinsoku/>
        <w:wordWrap/>
        <w:overflowPunct/>
        <w:topLinePunct w:val="0"/>
        <w:bidi w:val="0"/>
        <w:snapToGrid w:val="0"/>
        <w:spacing w:line="6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p>
    <w:p w14:paraId="350B91C1">
      <w:pPr>
        <w:keepNext w:val="0"/>
        <w:keepLines w:val="0"/>
        <w:pageBreakBefore w:val="0"/>
        <w:widowControl w:val="0"/>
        <w:kinsoku/>
        <w:wordWrap/>
        <w:overflowPunct/>
        <w:topLinePunct w:val="0"/>
        <w:bidi w:val="0"/>
        <w:snapToGrid w:val="0"/>
        <w:spacing w:line="6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p w14:paraId="474A7E73">
      <w:pPr>
        <w:keepNext w:val="0"/>
        <w:keepLines w:val="0"/>
        <w:pageBreakBefore w:val="0"/>
        <w:widowControl w:val="0"/>
        <w:kinsoku/>
        <w:wordWrap/>
        <w:overflowPunct/>
        <w:topLinePunct w:val="0"/>
        <w:bidi w:val="0"/>
        <w:snapToGrid w:val="0"/>
        <w:spacing w:line="6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投标文件名称：（</w:t>
      </w:r>
      <w:r>
        <w:rPr>
          <w:rFonts w:hint="eastAsia" w:ascii="仿宋" w:hAnsi="仿宋" w:eastAsia="仿宋" w:cs="仿宋"/>
          <w:sz w:val="24"/>
          <w:szCs w:val="24"/>
          <w:highlight w:val="none"/>
          <w:lang w:val="en-US" w:eastAsia="zh-CN"/>
        </w:rPr>
        <w:t>报价文件</w:t>
      </w:r>
      <w:r>
        <w:rPr>
          <w:rFonts w:hint="eastAsia" w:ascii="仿宋" w:hAnsi="仿宋" w:eastAsia="仿宋" w:cs="仿宋"/>
          <w:sz w:val="24"/>
          <w:szCs w:val="24"/>
          <w:highlight w:val="none"/>
        </w:rPr>
        <w:t>）</w:t>
      </w:r>
    </w:p>
    <w:p w14:paraId="566AB785">
      <w:pPr>
        <w:keepNext w:val="0"/>
        <w:keepLines w:val="0"/>
        <w:pageBreakBefore w:val="0"/>
        <w:widowControl w:val="0"/>
        <w:kinsoku/>
        <w:wordWrap/>
        <w:overflowPunct/>
        <w:topLinePunct w:val="0"/>
        <w:bidi w:val="0"/>
        <w:snapToGrid w:val="0"/>
        <w:spacing w:line="6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投标人名称（盖章或电子签章）：</w:t>
      </w:r>
    </w:p>
    <w:p w14:paraId="1E478BF3">
      <w:pPr>
        <w:keepNext w:val="0"/>
        <w:keepLines w:val="0"/>
        <w:pageBreakBefore w:val="0"/>
        <w:widowControl w:val="0"/>
        <w:kinsoku/>
        <w:wordWrap/>
        <w:overflowPunct/>
        <w:topLinePunct w:val="0"/>
        <w:bidi w:val="0"/>
        <w:snapToGrid w:val="0"/>
        <w:spacing w:line="6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法定代表人或其授权代表</w:t>
      </w:r>
      <w:r>
        <w:rPr>
          <w:rFonts w:hint="eastAsia" w:ascii="仿宋" w:hAnsi="仿宋" w:eastAsia="仿宋" w:cs="仿宋"/>
          <w:sz w:val="24"/>
          <w:szCs w:val="24"/>
          <w:highlight w:val="none"/>
        </w:rPr>
        <w:t>（签字或盖章或电子签章）：</w:t>
      </w:r>
    </w:p>
    <w:p w14:paraId="0B9A0026">
      <w:pPr>
        <w:keepNext w:val="0"/>
        <w:keepLines w:val="0"/>
        <w:pageBreakBefore w:val="0"/>
        <w:widowControl w:val="0"/>
        <w:kinsoku/>
        <w:wordWrap/>
        <w:overflowPunct/>
        <w:topLinePunct w:val="0"/>
        <w:bidi w:val="0"/>
        <w:snapToGrid w:val="0"/>
        <w:spacing w:line="6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投标人地址：</w:t>
      </w:r>
    </w:p>
    <w:p w14:paraId="2E780A5A">
      <w:pPr>
        <w:autoSpaceDE w:val="0"/>
        <w:autoSpaceDN w:val="0"/>
        <w:adjustRightInd w:val="0"/>
        <w:spacing w:line="400" w:lineRule="exact"/>
        <w:jc w:val="center"/>
        <w:rPr>
          <w:rFonts w:hint="eastAsia" w:ascii="仿宋" w:hAnsi="仿宋" w:eastAsia="仿宋" w:cs="仿宋"/>
          <w:bCs/>
          <w:sz w:val="30"/>
          <w:szCs w:val="30"/>
          <w:highlight w:val="none"/>
          <w:lang w:val="zh-CN"/>
        </w:rPr>
      </w:pPr>
    </w:p>
    <w:p w14:paraId="11C81C82">
      <w:pPr>
        <w:pStyle w:val="2"/>
        <w:numPr>
          <w:ilvl w:val="0"/>
          <w:numId w:val="0"/>
        </w:numPr>
        <w:rPr>
          <w:rFonts w:hint="eastAsia" w:ascii="仿宋" w:hAnsi="仿宋" w:eastAsia="仿宋" w:cs="仿宋"/>
          <w:highlight w:val="none"/>
          <w:lang w:val="en-US" w:eastAsia="zh-CN"/>
        </w:rPr>
      </w:pPr>
    </w:p>
    <w:p w14:paraId="06956577">
      <w:pPr>
        <w:bidi w:val="0"/>
        <w:rPr>
          <w:rFonts w:hint="eastAsia" w:ascii="仿宋" w:hAnsi="仿宋" w:eastAsia="仿宋" w:cs="仿宋"/>
          <w:highlight w:val="none"/>
          <w:lang w:val="en-US" w:eastAsia="zh-CN"/>
        </w:rPr>
      </w:pPr>
    </w:p>
    <w:p w14:paraId="0BA53B87">
      <w:pPr>
        <w:bidi w:val="0"/>
        <w:rPr>
          <w:rFonts w:hint="eastAsia" w:ascii="仿宋" w:hAnsi="仿宋" w:eastAsia="仿宋" w:cs="仿宋"/>
          <w:highlight w:val="none"/>
          <w:lang w:val="en-US" w:eastAsia="zh-CN"/>
        </w:rPr>
      </w:pPr>
    </w:p>
    <w:p w14:paraId="3DD6ABB5">
      <w:pPr>
        <w:bidi w:val="0"/>
        <w:rPr>
          <w:rFonts w:hint="eastAsia" w:ascii="仿宋" w:hAnsi="仿宋" w:eastAsia="仿宋" w:cs="仿宋"/>
          <w:highlight w:val="none"/>
          <w:lang w:val="en-US" w:eastAsia="zh-CN"/>
        </w:rPr>
      </w:pPr>
    </w:p>
    <w:p w14:paraId="3077C766">
      <w:pPr>
        <w:keepNext w:val="0"/>
        <w:keepLines w:val="0"/>
        <w:pageBreakBefore w:val="0"/>
        <w:kinsoku/>
        <w:wordWrap/>
        <w:topLinePunct w:val="0"/>
        <w:autoSpaceDE/>
        <w:autoSpaceDN/>
        <w:bidi w:val="0"/>
        <w:snapToGrid/>
        <w:spacing w:line="500" w:lineRule="exact"/>
        <w:jc w:val="center"/>
        <w:textAlignment w:val="auto"/>
        <w:rPr>
          <w:rFonts w:hint="eastAsia" w:ascii="仿宋" w:hAnsi="仿宋" w:eastAsia="仿宋" w:cs="仿宋"/>
          <w:b/>
          <w:bCs/>
          <w:color w:val="auto"/>
          <w:sz w:val="24"/>
          <w:szCs w:val="24"/>
          <w:highlight w:val="none"/>
        </w:rPr>
      </w:pPr>
    </w:p>
    <w:p w14:paraId="7BE808C4">
      <w:pPr>
        <w:keepNext w:val="0"/>
        <w:keepLines w:val="0"/>
        <w:pageBreakBefore w:val="0"/>
        <w:kinsoku/>
        <w:wordWrap/>
        <w:topLinePunct w:val="0"/>
        <w:autoSpaceDE/>
        <w:autoSpaceDN/>
        <w:bidi w:val="0"/>
        <w:snapToGrid/>
        <w:spacing w:line="500" w:lineRule="exact"/>
        <w:jc w:val="center"/>
        <w:textAlignment w:val="auto"/>
        <w:rPr>
          <w:rFonts w:hint="eastAsia" w:ascii="仿宋" w:hAnsi="仿宋" w:eastAsia="仿宋" w:cs="仿宋"/>
          <w:b/>
          <w:bCs/>
          <w:color w:val="auto"/>
          <w:sz w:val="24"/>
          <w:szCs w:val="24"/>
          <w:highlight w:val="none"/>
        </w:rPr>
      </w:pPr>
    </w:p>
    <w:p w14:paraId="5B0C94DD">
      <w:pPr>
        <w:keepNext w:val="0"/>
        <w:keepLines w:val="0"/>
        <w:pageBreakBefore w:val="0"/>
        <w:kinsoku/>
        <w:wordWrap/>
        <w:topLinePunct w:val="0"/>
        <w:autoSpaceDE/>
        <w:autoSpaceDN/>
        <w:bidi w:val="0"/>
        <w:snapToGrid/>
        <w:spacing w:line="500" w:lineRule="exact"/>
        <w:jc w:val="center"/>
        <w:textAlignment w:val="auto"/>
        <w:rPr>
          <w:rFonts w:hint="eastAsia" w:ascii="仿宋" w:hAnsi="仿宋" w:eastAsia="仿宋" w:cs="仿宋"/>
          <w:b/>
          <w:bCs/>
          <w:color w:val="auto"/>
          <w:sz w:val="24"/>
          <w:szCs w:val="24"/>
          <w:highlight w:val="none"/>
        </w:rPr>
      </w:pPr>
    </w:p>
    <w:p w14:paraId="1D17BBC8">
      <w:pPr>
        <w:keepNext w:val="0"/>
        <w:keepLines w:val="0"/>
        <w:pageBreakBefore w:val="0"/>
        <w:kinsoku/>
        <w:wordWrap/>
        <w:topLinePunct w:val="0"/>
        <w:autoSpaceDE/>
        <w:autoSpaceDN/>
        <w:bidi w:val="0"/>
        <w:snapToGrid/>
        <w:spacing w:line="500" w:lineRule="exact"/>
        <w:jc w:val="center"/>
        <w:textAlignment w:val="auto"/>
        <w:rPr>
          <w:rFonts w:hint="eastAsia" w:ascii="仿宋" w:hAnsi="仿宋" w:eastAsia="仿宋" w:cs="仿宋"/>
          <w:b/>
          <w:bCs/>
          <w:color w:val="auto"/>
          <w:sz w:val="24"/>
          <w:szCs w:val="24"/>
          <w:highlight w:val="none"/>
        </w:rPr>
      </w:pPr>
    </w:p>
    <w:p w14:paraId="3E975770">
      <w:pPr>
        <w:keepNext w:val="0"/>
        <w:keepLines w:val="0"/>
        <w:pageBreakBefore w:val="0"/>
        <w:kinsoku/>
        <w:wordWrap/>
        <w:topLinePunct w:val="0"/>
        <w:autoSpaceDE/>
        <w:autoSpaceDN/>
        <w:bidi w:val="0"/>
        <w:snapToGrid/>
        <w:spacing w:line="500" w:lineRule="exact"/>
        <w:jc w:val="center"/>
        <w:textAlignment w:val="auto"/>
        <w:rPr>
          <w:rFonts w:hint="eastAsia" w:ascii="仿宋" w:hAnsi="仿宋" w:eastAsia="仿宋" w:cs="仿宋"/>
          <w:b/>
          <w:bCs/>
          <w:color w:val="auto"/>
          <w:sz w:val="24"/>
          <w:szCs w:val="24"/>
          <w:highlight w:val="none"/>
        </w:rPr>
      </w:pPr>
    </w:p>
    <w:p w14:paraId="77387F11">
      <w:pPr>
        <w:keepNext w:val="0"/>
        <w:keepLines w:val="0"/>
        <w:pageBreakBefore w:val="0"/>
        <w:kinsoku/>
        <w:wordWrap/>
        <w:topLinePunct w:val="0"/>
        <w:autoSpaceDE/>
        <w:autoSpaceDN/>
        <w:bidi w:val="0"/>
        <w:snapToGrid/>
        <w:spacing w:line="50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报价一览表</w:t>
      </w:r>
    </w:p>
    <w:p w14:paraId="5C3D69F2">
      <w:pPr>
        <w:keepNext w:val="0"/>
        <w:keepLines w:val="0"/>
        <w:pageBreakBefore w:val="0"/>
        <w:kinsoku/>
        <w:wordWrap/>
        <w:topLinePunct w:val="0"/>
        <w:autoSpaceDE/>
        <w:autoSpaceDN/>
        <w:bidi w:val="0"/>
        <w:snapToGrid/>
        <w:spacing w:line="500" w:lineRule="exact"/>
        <w:jc w:val="righ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单位：人民币</w:t>
      </w:r>
    </w:p>
    <w:tbl>
      <w:tblPr>
        <w:tblStyle w:val="15"/>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3335"/>
        <w:gridCol w:w="5174"/>
      </w:tblGrid>
      <w:tr w14:paraId="6CE4D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1142" w:type="dxa"/>
            <w:noWrap w:val="0"/>
            <w:vAlign w:val="center"/>
          </w:tcPr>
          <w:p w14:paraId="5EFAEBD0">
            <w:pPr>
              <w:pStyle w:val="9"/>
              <w:keepNext w:val="0"/>
              <w:keepLines w:val="0"/>
              <w:pageBreakBefore w:val="0"/>
              <w:kinsoku/>
              <w:wordWrap/>
              <w:topLinePunct w:val="0"/>
              <w:autoSpaceDE/>
              <w:autoSpaceDN/>
              <w:bidi w:val="0"/>
              <w:snapToGrid/>
              <w:spacing w:line="500" w:lineRule="exact"/>
              <w:jc w:val="center"/>
              <w:textAlignment w:val="auto"/>
              <w:rPr>
                <w:rFonts w:hint="eastAsia" w:ascii="仿宋" w:hAnsi="仿宋" w:eastAsia="仿宋" w:cs="仿宋"/>
                <w:b/>
                <w:color w:val="auto"/>
                <w:kern w:val="2"/>
                <w:sz w:val="24"/>
                <w:szCs w:val="24"/>
                <w:highlight w:val="none"/>
                <w:lang w:val="en-US" w:eastAsia="zh-CN"/>
              </w:rPr>
            </w:pPr>
            <w:r>
              <w:rPr>
                <w:rFonts w:hint="eastAsia" w:ascii="仿宋" w:hAnsi="仿宋" w:eastAsia="仿宋" w:cs="仿宋"/>
                <w:b/>
                <w:color w:val="auto"/>
                <w:kern w:val="2"/>
                <w:sz w:val="24"/>
                <w:szCs w:val="24"/>
                <w:highlight w:val="none"/>
                <w:lang w:val="en-US" w:eastAsia="zh-CN"/>
              </w:rPr>
              <w:t>序号</w:t>
            </w:r>
          </w:p>
        </w:tc>
        <w:tc>
          <w:tcPr>
            <w:tcW w:w="3335" w:type="dxa"/>
            <w:noWrap w:val="0"/>
            <w:vAlign w:val="center"/>
          </w:tcPr>
          <w:p w14:paraId="3DB64694">
            <w:pPr>
              <w:pStyle w:val="7"/>
              <w:keepNext w:val="0"/>
              <w:keepLines w:val="0"/>
              <w:pageBreakBefore w:val="0"/>
              <w:kinsoku/>
              <w:wordWrap/>
              <w:topLinePunct w:val="0"/>
              <w:autoSpaceDE/>
              <w:autoSpaceDN/>
              <w:bidi w:val="0"/>
              <w:snapToGrid/>
              <w:spacing w:line="500" w:lineRule="exact"/>
              <w:ind w:left="0" w:leftChars="0" w:firstLine="0" w:firstLineChars="0"/>
              <w:jc w:val="center"/>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采购内容</w:t>
            </w:r>
          </w:p>
        </w:tc>
        <w:tc>
          <w:tcPr>
            <w:tcW w:w="5174" w:type="dxa"/>
            <w:noWrap w:val="0"/>
            <w:vAlign w:val="center"/>
          </w:tcPr>
          <w:p w14:paraId="2717D947">
            <w:pPr>
              <w:pStyle w:val="7"/>
              <w:keepNext w:val="0"/>
              <w:keepLines w:val="0"/>
              <w:pageBreakBefore w:val="0"/>
              <w:kinsoku/>
              <w:wordWrap/>
              <w:topLinePunct w:val="0"/>
              <w:autoSpaceDE/>
              <w:autoSpaceDN/>
              <w:bidi w:val="0"/>
              <w:snapToGrid/>
              <w:spacing w:line="500" w:lineRule="exact"/>
              <w:ind w:left="0" w:leftChars="0" w:firstLine="0" w:firstLineChars="0"/>
              <w:jc w:val="center"/>
              <w:textAlignment w:val="auto"/>
              <w:rPr>
                <w:rFonts w:hint="eastAsia" w:ascii="仿宋" w:hAnsi="仿宋" w:eastAsia="仿宋" w:cs="仿宋"/>
                <w:b/>
                <w:color w:val="auto"/>
                <w:kern w:val="2"/>
                <w:sz w:val="24"/>
                <w:szCs w:val="24"/>
                <w:highlight w:val="none"/>
                <w:lang w:val="en-US" w:eastAsia="zh-CN"/>
              </w:rPr>
            </w:pPr>
            <w:r>
              <w:rPr>
                <w:rFonts w:hint="eastAsia" w:ascii="仿宋" w:hAnsi="仿宋" w:eastAsia="仿宋" w:cs="仿宋"/>
                <w:b/>
                <w:color w:val="auto"/>
                <w:kern w:val="2"/>
                <w:sz w:val="24"/>
                <w:szCs w:val="24"/>
                <w:highlight w:val="none"/>
                <w:lang w:val="en-US" w:eastAsia="zh-CN"/>
              </w:rPr>
              <w:t>投标报价（总价）</w:t>
            </w:r>
          </w:p>
        </w:tc>
      </w:tr>
      <w:tr w14:paraId="34AB1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trPr>
        <w:tc>
          <w:tcPr>
            <w:tcW w:w="1142" w:type="dxa"/>
            <w:noWrap w:val="0"/>
            <w:vAlign w:val="center"/>
          </w:tcPr>
          <w:p w14:paraId="36FA638B">
            <w:pPr>
              <w:pStyle w:val="9"/>
              <w:keepNext w:val="0"/>
              <w:keepLines w:val="0"/>
              <w:pageBreakBefore w:val="0"/>
              <w:kinsoku/>
              <w:wordWrap/>
              <w:topLinePunct w:val="0"/>
              <w:autoSpaceDE/>
              <w:autoSpaceDN/>
              <w:bidi w:val="0"/>
              <w:snapToGrid/>
              <w:spacing w:line="500" w:lineRule="exact"/>
              <w:ind w:left="469" w:hanging="469"/>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w:t>
            </w:r>
          </w:p>
        </w:tc>
        <w:tc>
          <w:tcPr>
            <w:tcW w:w="3335" w:type="dxa"/>
            <w:noWrap w:val="0"/>
            <w:vAlign w:val="center"/>
          </w:tcPr>
          <w:p w14:paraId="75EA754D">
            <w:pPr>
              <w:pStyle w:val="7"/>
              <w:keepNext w:val="0"/>
              <w:keepLines w:val="0"/>
              <w:pageBreakBefore w:val="0"/>
              <w:kinsoku/>
              <w:wordWrap/>
              <w:topLinePunct w:val="0"/>
              <w:autoSpaceDE/>
              <w:autoSpaceDN/>
              <w:bidi w:val="0"/>
              <w:snapToGrid/>
              <w:spacing w:line="500" w:lineRule="exact"/>
              <w:ind w:left="0" w:leftChars="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衢江区小水电站生态流量泄放监测设施改造</w:t>
            </w:r>
          </w:p>
        </w:tc>
        <w:tc>
          <w:tcPr>
            <w:tcW w:w="5174" w:type="dxa"/>
            <w:noWrap w:val="0"/>
            <w:vAlign w:val="center"/>
          </w:tcPr>
          <w:p w14:paraId="7E31E01A">
            <w:pPr>
              <w:pStyle w:val="7"/>
              <w:keepNext w:val="0"/>
              <w:keepLines w:val="0"/>
              <w:pageBreakBefore w:val="0"/>
              <w:kinsoku/>
              <w:wordWrap/>
              <w:topLinePunct w:val="0"/>
              <w:autoSpaceDE/>
              <w:autoSpaceDN/>
              <w:bidi w:val="0"/>
              <w:snapToGrid/>
              <w:spacing w:line="500" w:lineRule="exact"/>
              <w:ind w:firstLine="960" w:firstLineChars="4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大写：</w:t>
            </w:r>
            <w:r>
              <w:rPr>
                <w:rFonts w:hint="eastAsia" w:ascii="仿宋" w:hAnsi="仿宋" w:eastAsia="仿宋" w:cs="仿宋"/>
                <w:b/>
                <w:bCs/>
                <w:color w:val="auto"/>
                <w:sz w:val="24"/>
                <w:szCs w:val="24"/>
                <w:highlight w:val="none"/>
                <w:lang w:val="en-US" w:eastAsia="zh-CN"/>
              </w:rPr>
              <w:t>人民币</w:t>
            </w:r>
            <w:r>
              <w:rPr>
                <w:rFonts w:hint="eastAsia" w:ascii="仿宋" w:hAnsi="仿宋" w:eastAsia="仿宋" w:cs="仿宋"/>
                <w:b/>
                <w:bCs/>
                <w:color w:val="auto"/>
                <w:sz w:val="24"/>
                <w:szCs w:val="24"/>
                <w:highlight w:val="none"/>
                <w:u w:val="single"/>
                <w:lang w:val="en-US" w:eastAsia="zh-CN"/>
              </w:rPr>
              <w:t xml:space="preserve">        元</w:t>
            </w:r>
          </w:p>
          <w:p w14:paraId="06AA5345">
            <w:pPr>
              <w:pStyle w:val="7"/>
              <w:keepNext w:val="0"/>
              <w:keepLines w:val="0"/>
              <w:pageBreakBefore w:val="0"/>
              <w:kinsoku/>
              <w:wordWrap/>
              <w:topLinePunct w:val="0"/>
              <w:autoSpaceDE/>
              <w:autoSpaceDN/>
              <w:bidi w:val="0"/>
              <w:snapToGrid/>
              <w:spacing w:line="500" w:lineRule="exact"/>
              <w:ind w:firstLine="960" w:firstLineChars="4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小写：</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u w:val="single"/>
                <w:lang w:val="en-US" w:eastAsia="zh-CN"/>
              </w:rPr>
              <w:t xml:space="preserve">            元</w:t>
            </w:r>
          </w:p>
        </w:tc>
      </w:tr>
    </w:tbl>
    <w:p w14:paraId="58780643">
      <w:pPr>
        <w:keepNext w:val="0"/>
        <w:keepLines w:val="0"/>
        <w:pageBreakBefore w:val="0"/>
        <w:widowControl w:val="0"/>
        <w:kinsoku/>
        <w:wordWrap/>
        <w:topLinePunct w:val="0"/>
        <w:autoSpaceDE/>
        <w:autoSpaceDN/>
        <w:bidi w:val="0"/>
        <w:adjustRightInd/>
        <w:snapToGrid/>
        <w:spacing w:line="500" w:lineRule="exact"/>
        <w:ind w:left="591" w:leftChars="-67" w:hanging="732" w:hangingChars="304"/>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说明：</w:t>
      </w:r>
    </w:p>
    <w:p w14:paraId="3B5E7B6A">
      <w:pPr>
        <w:keepNext w:val="0"/>
        <w:keepLines w:val="0"/>
        <w:pageBreakBefore w:val="0"/>
        <w:widowControl w:val="0"/>
        <w:kinsoku/>
        <w:wordWrap/>
        <w:overflowPunct w:val="0"/>
        <w:topLinePunct w:val="0"/>
        <w:autoSpaceDE/>
        <w:autoSpaceDN/>
        <w:bidi w:val="0"/>
        <w:adjustRightInd/>
        <w:snapToGrid/>
        <w:spacing w:line="500" w:lineRule="exact"/>
        <w:ind w:firstLine="482"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rPr>
        <w:t>1.</w:t>
      </w:r>
      <w:r>
        <w:rPr>
          <w:rFonts w:hint="eastAsia" w:ascii="仿宋" w:hAnsi="仿宋" w:eastAsia="仿宋" w:cs="仿宋"/>
          <w:b/>
          <w:bCs w:val="0"/>
          <w:color w:val="auto"/>
          <w:sz w:val="24"/>
          <w:szCs w:val="24"/>
          <w:highlight w:val="none"/>
          <w:lang w:val="en-US" w:eastAsia="zh-CN"/>
        </w:rPr>
        <w:t>投标报价以元为单位，保留整数</w:t>
      </w:r>
      <w:r>
        <w:rPr>
          <w:rFonts w:hint="eastAsia" w:ascii="仿宋" w:hAnsi="仿宋" w:eastAsia="仿宋" w:cs="仿宋"/>
          <w:b/>
          <w:color w:val="auto"/>
          <w:kern w:val="2"/>
          <w:sz w:val="24"/>
          <w:szCs w:val="24"/>
          <w:highlight w:val="none"/>
          <w:lang w:val="en-US" w:eastAsia="zh-CN"/>
        </w:rPr>
        <w:t>。</w:t>
      </w:r>
    </w:p>
    <w:p w14:paraId="0E9EC8A0">
      <w:pPr>
        <w:keepNext w:val="0"/>
        <w:keepLines w:val="0"/>
        <w:pageBreakBefore w:val="0"/>
        <w:widowControl w:val="0"/>
        <w:kinsoku/>
        <w:wordWrap/>
        <w:overflowPunct w:val="0"/>
        <w:topLinePunct w:val="0"/>
        <w:autoSpaceDE/>
        <w:autoSpaceDN/>
        <w:bidi w:val="0"/>
        <w:adjustRightInd/>
        <w:snapToGrid/>
        <w:spacing w:line="5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2.供应商投标</w:t>
      </w:r>
      <w:r>
        <w:rPr>
          <w:rFonts w:hint="eastAsia" w:ascii="仿宋" w:hAnsi="仿宋" w:eastAsia="仿宋" w:cs="仿宋"/>
          <w:bCs/>
          <w:color w:val="auto"/>
          <w:sz w:val="24"/>
          <w:szCs w:val="24"/>
          <w:highlight w:val="none"/>
          <w:lang w:val="en-US" w:eastAsia="zh-CN"/>
        </w:rPr>
        <w:t>报</w:t>
      </w:r>
      <w:r>
        <w:rPr>
          <w:rFonts w:hint="eastAsia" w:ascii="仿宋" w:hAnsi="仿宋" w:eastAsia="仿宋" w:cs="仿宋"/>
          <w:bCs/>
          <w:color w:val="auto"/>
          <w:sz w:val="24"/>
          <w:szCs w:val="24"/>
          <w:highlight w:val="none"/>
        </w:rPr>
        <w:t>价是履行合同的最终</w:t>
      </w:r>
      <w:r>
        <w:rPr>
          <w:rFonts w:hint="eastAsia" w:ascii="仿宋" w:hAnsi="仿宋" w:eastAsia="仿宋" w:cs="仿宋"/>
          <w:bCs/>
          <w:color w:val="auto"/>
          <w:sz w:val="24"/>
          <w:szCs w:val="24"/>
          <w:highlight w:val="none"/>
          <w:lang w:val="en-US" w:eastAsia="zh-CN"/>
        </w:rPr>
        <w:t>报</w:t>
      </w:r>
      <w:r>
        <w:rPr>
          <w:rFonts w:hint="eastAsia" w:ascii="仿宋" w:hAnsi="仿宋" w:eastAsia="仿宋" w:cs="仿宋"/>
          <w:bCs/>
          <w:color w:val="auto"/>
          <w:sz w:val="24"/>
          <w:szCs w:val="24"/>
          <w:highlight w:val="none"/>
        </w:rPr>
        <w:t>价，包含本项目招标内容及要求及合同约定所有服务内容所需</w:t>
      </w:r>
      <w:r>
        <w:rPr>
          <w:rFonts w:hint="eastAsia" w:ascii="仿宋" w:hAnsi="仿宋" w:eastAsia="仿宋" w:cs="仿宋"/>
          <w:b w:val="0"/>
          <w:bCs w:val="0"/>
          <w:sz w:val="24"/>
          <w:szCs w:val="24"/>
          <w:highlight w:val="none"/>
          <w:lang w:val="en-US" w:eastAsia="zh-CN"/>
        </w:rPr>
        <w:t>所有货物的货款（含标准附件、备品备件、专用工具、包装、运输、装卸等）、人工工资（含社会保险费、劳保用品、员工住宿交通差旅费用等）、规费、税费、企业管理费、利润、系统软件开发、系统集成调试、监测系统及发电量转换平台开发运维、技术支持与培训、试运行、验收费、检测费、保修、售后服务以及合同包含的所有风险、责任等各项应有费用。在合同服务期间内不得违反国家相关政策规定。</w:t>
      </w:r>
      <w:r>
        <w:rPr>
          <w:rFonts w:hint="eastAsia" w:ascii="仿宋" w:hAnsi="仿宋" w:eastAsia="仿宋" w:cs="仿宋"/>
          <w:bCs/>
          <w:color w:val="auto"/>
          <w:sz w:val="24"/>
          <w:szCs w:val="24"/>
          <w:highlight w:val="none"/>
        </w:rPr>
        <w:t>（说明：如发生不可抗力及突发性事件，中标供应商要无条件听从采购人指挥，配合采购人。费用已包括在投标报价内，采购人不再另行支付其他费用。）本项目采用固定单价方式结算，中标价为暂定合同价，合同最终支付金额依据合同单价（即投标人投标单价）和采购人实际所需供货数量计算。</w:t>
      </w:r>
    </w:p>
    <w:p w14:paraId="7E6B2B49">
      <w:pPr>
        <w:keepNext w:val="0"/>
        <w:keepLines w:val="0"/>
        <w:pageBreakBefore w:val="0"/>
        <w:widowControl w:val="0"/>
        <w:kinsoku/>
        <w:wordWrap/>
        <w:topLinePunct w:val="0"/>
        <w:autoSpaceDE/>
        <w:autoSpaceDN/>
        <w:bidi w:val="0"/>
        <w:adjustRightInd/>
        <w:snapToGrid/>
        <w:spacing w:line="500" w:lineRule="exact"/>
        <w:ind w:left="15" w:leftChars="7"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u w:val="single"/>
          <w:lang w:val="en-US" w:eastAsia="zh-CN"/>
        </w:rPr>
        <w:t>3.</w:t>
      </w:r>
      <w:r>
        <w:rPr>
          <w:rFonts w:hint="eastAsia" w:ascii="仿宋" w:hAnsi="仿宋" w:eastAsia="仿宋" w:cs="仿宋"/>
          <w:b/>
          <w:color w:val="auto"/>
          <w:sz w:val="24"/>
          <w:szCs w:val="24"/>
          <w:highlight w:val="none"/>
          <w:u w:val="single"/>
        </w:rPr>
        <w:t>▲不提供报价一览表的</w:t>
      </w:r>
      <w:r>
        <w:rPr>
          <w:rFonts w:hint="eastAsia" w:ascii="仿宋" w:hAnsi="仿宋" w:eastAsia="仿宋" w:cs="仿宋"/>
          <w:b/>
          <w:color w:val="auto"/>
          <w:sz w:val="24"/>
          <w:szCs w:val="24"/>
          <w:highlight w:val="none"/>
          <w:u w:val="single"/>
          <w:lang w:val="en-US" w:eastAsia="zh-CN"/>
        </w:rPr>
        <w:t>投标</w:t>
      </w:r>
      <w:r>
        <w:rPr>
          <w:rFonts w:hint="eastAsia" w:ascii="仿宋" w:hAnsi="仿宋" w:eastAsia="仿宋" w:cs="仿宋"/>
          <w:b/>
          <w:color w:val="auto"/>
          <w:sz w:val="24"/>
          <w:szCs w:val="24"/>
          <w:highlight w:val="none"/>
          <w:u w:val="single"/>
        </w:rPr>
        <w:t>文件将被视为未实质性响应</w:t>
      </w:r>
      <w:r>
        <w:rPr>
          <w:rFonts w:hint="eastAsia" w:ascii="仿宋" w:hAnsi="仿宋" w:eastAsia="仿宋" w:cs="仿宋"/>
          <w:b/>
          <w:color w:val="auto"/>
          <w:sz w:val="24"/>
          <w:szCs w:val="24"/>
          <w:highlight w:val="none"/>
          <w:u w:val="single"/>
          <w:lang w:val="en-US" w:eastAsia="zh-CN"/>
        </w:rPr>
        <w:t>投标</w:t>
      </w:r>
      <w:r>
        <w:rPr>
          <w:rFonts w:hint="eastAsia" w:ascii="仿宋" w:hAnsi="仿宋" w:eastAsia="仿宋" w:cs="仿宋"/>
          <w:b/>
          <w:color w:val="auto"/>
          <w:sz w:val="24"/>
          <w:szCs w:val="24"/>
          <w:highlight w:val="none"/>
          <w:u w:val="single"/>
        </w:rPr>
        <w:t>文件。</w:t>
      </w:r>
    </w:p>
    <w:p w14:paraId="13AD1F3C">
      <w:pPr>
        <w:keepNext w:val="0"/>
        <w:keepLines w:val="0"/>
        <w:pageBreakBefore w:val="0"/>
        <w:widowControl w:val="0"/>
        <w:kinsoku/>
        <w:wordWrap/>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b/>
          <w:bCs/>
          <w:color w:val="auto"/>
          <w:kern w:val="0"/>
          <w:sz w:val="24"/>
          <w:szCs w:val="24"/>
          <w:highlight w:val="none"/>
          <w:lang w:val="en-US" w:eastAsia="zh-CN" w:bidi="ar-SA"/>
        </w:rPr>
        <w:t>采购人将以合同形式有偿取得货物或服务，不接受供应商给予的赠品、回扣或者与采购无关的其他商品、服务，不得出现“0元”“免费赠送”等形式的无偿报价，否则视为投标文件含有采购人不能接受的附加条件，投标无效。</w:t>
      </w:r>
    </w:p>
    <w:p w14:paraId="137563EC">
      <w:pPr>
        <w:keepNext w:val="0"/>
        <w:keepLines w:val="0"/>
        <w:pageBreakBefore w:val="0"/>
        <w:widowControl w:val="0"/>
        <w:kinsoku/>
        <w:wordWrap/>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rPr>
      </w:pPr>
    </w:p>
    <w:p w14:paraId="7E7B6157">
      <w:pPr>
        <w:keepNext w:val="0"/>
        <w:keepLines w:val="0"/>
        <w:pageBreakBefore w:val="0"/>
        <w:widowControl w:val="0"/>
        <w:kinsoku/>
        <w:wordWrap/>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供应商全称（盖章或电子签章）：</w:t>
      </w:r>
    </w:p>
    <w:p w14:paraId="5A763E77">
      <w:pPr>
        <w:keepNext w:val="0"/>
        <w:keepLines w:val="0"/>
        <w:pageBreakBefore w:val="0"/>
        <w:widowControl w:val="0"/>
        <w:kinsoku/>
        <w:wordWrap/>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法定代表人或其授权代表（签字或盖章或电子签章）：</w:t>
      </w:r>
    </w:p>
    <w:p w14:paraId="4E258175">
      <w:pPr>
        <w:keepNext w:val="0"/>
        <w:keepLines w:val="0"/>
        <w:pageBreakBefore w:val="0"/>
        <w:widowControl w:val="0"/>
        <w:kinsoku/>
        <w:wordWrap/>
        <w:topLinePunct w:val="0"/>
        <w:autoSpaceDE/>
        <w:autoSpaceDN/>
        <w:bidi w:val="0"/>
        <w:adjustRightInd/>
        <w:snapToGrid/>
        <w:spacing w:line="500" w:lineRule="exact"/>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szCs w:val="24"/>
          <w:highlight w:val="none"/>
        </w:rPr>
        <w:t>日 期：  年  月  日</w:t>
      </w:r>
    </w:p>
    <w:p w14:paraId="493D3A99">
      <w:pPr>
        <w:pStyle w:val="14"/>
        <w:rPr>
          <w:rFonts w:hint="eastAsia" w:ascii="仿宋" w:hAnsi="仿宋" w:eastAsia="仿宋" w:cs="仿宋"/>
          <w:color w:val="auto"/>
          <w:highlight w:val="none"/>
          <w:lang w:eastAsia="zh-CN"/>
        </w:rPr>
      </w:pPr>
    </w:p>
    <w:p w14:paraId="2CEF30B7">
      <w:pPr>
        <w:pStyle w:val="14"/>
        <w:rPr>
          <w:rFonts w:hint="eastAsia" w:ascii="仿宋" w:hAnsi="仿宋" w:eastAsia="仿宋" w:cs="仿宋"/>
          <w:color w:val="auto"/>
          <w:highlight w:val="none"/>
          <w:lang w:eastAsia="zh-CN"/>
        </w:rPr>
      </w:pPr>
    </w:p>
    <w:p w14:paraId="2232A646">
      <w:pPr>
        <w:pStyle w:val="2"/>
        <w:rPr>
          <w:rFonts w:hint="eastAsia" w:ascii="仿宋" w:hAnsi="仿宋" w:eastAsia="仿宋" w:cs="仿宋"/>
          <w:color w:val="auto"/>
          <w:highlight w:val="none"/>
          <w:lang w:eastAsia="zh-CN"/>
        </w:rPr>
        <w:sectPr>
          <w:pgSz w:w="11906" w:h="16838"/>
          <w:pgMar w:top="1134" w:right="1134" w:bottom="1134" w:left="1134" w:header="851" w:footer="850" w:gutter="0"/>
          <w:pgNumType w:fmt="decimal"/>
          <w:cols w:space="425" w:num="1"/>
          <w:docGrid w:type="lines" w:linePitch="312" w:charSpace="0"/>
        </w:sectPr>
      </w:pPr>
    </w:p>
    <w:p w14:paraId="18E6EDD0">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投标报价明细表</w:t>
      </w:r>
    </w:p>
    <w:p w14:paraId="6930BEC2">
      <w:pPr>
        <w:pStyle w:val="3"/>
        <w:jc w:val="right"/>
        <w:rPr>
          <w:rFonts w:hint="eastAsia" w:ascii="仿宋" w:hAnsi="仿宋" w:eastAsia="仿宋" w:cs="仿宋"/>
          <w:color w:val="auto"/>
          <w:highlight w:val="none"/>
          <w:lang w:val="en-US" w:eastAsia="zh-CN"/>
        </w:rPr>
      </w:pPr>
      <w:r>
        <w:rPr>
          <w:rFonts w:hint="eastAsia" w:ascii="仿宋" w:hAnsi="仿宋" w:eastAsia="仿宋" w:cs="仿宋"/>
          <w:bCs/>
          <w:color w:val="auto"/>
          <w:sz w:val="24"/>
          <w:szCs w:val="24"/>
          <w:highlight w:val="none"/>
          <w:lang w:val="en-US" w:eastAsia="zh-CN"/>
        </w:rPr>
        <w:t>单位：人民币</w:t>
      </w:r>
    </w:p>
    <w:tbl>
      <w:tblPr>
        <w:tblStyle w:val="15"/>
        <w:tblW w:w="14558" w:type="dxa"/>
        <w:tblInd w:w="96" w:type="dxa"/>
        <w:tblLayout w:type="fixed"/>
        <w:tblCellMar>
          <w:top w:w="0" w:type="dxa"/>
          <w:left w:w="108" w:type="dxa"/>
          <w:bottom w:w="0" w:type="dxa"/>
          <w:right w:w="108" w:type="dxa"/>
        </w:tblCellMar>
      </w:tblPr>
      <w:tblGrid>
        <w:gridCol w:w="946"/>
        <w:gridCol w:w="3194"/>
        <w:gridCol w:w="1800"/>
        <w:gridCol w:w="1705"/>
        <w:gridCol w:w="1445"/>
        <w:gridCol w:w="1337"/>
        <w:gridCol w:w="2113"/>
        <w:gridCol w:w="2018"/>
      </w:tblGrid>
      <w:tr w14:paraId="5AE0D8C7">
        <w:tblPrEx>
          <w:tblCellMar>
            <w:top w:w="0" w:type="dxa"/>
            <w:left w:w="108" w:type="dxa"/>
            <w:bottom w:w="0" w:type="dxa"/>
            <w:right w:w="108" w:type="dxa"/>
          </w:tblCellMar>
        </w:tblPrEx>
        <w:trPr>
          <w:trHeight w:val="23" w:hRule="atLeast"/>
          <w:tblHeader/>
        </w:trPr>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0638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color w:val="auto"/>
                <w:sz w:val="28"/>
                <w:szCs w:val="28"/>
                <w:highlight w:val="none"/>
              </w:rPr>
            </w:pPr>
            <w:r>
              <w:rPr>
                <w:rFonts w:hint="eastAsia" w:ascii="仿宋" w:hAnsi="仿宋" w:eastAsia="仿宋" w:cs="仿宋"/>
                <w:b/>
                <w:bCs/>
                <w:color w:val="auto"/>
                <w:kern w:val="0"/>
                <w:sz w:val="28"/>
                <w:szCs w:val="28"/>
                <w:highlight w:val="none"/>
                <w:lang w:bidi="ar"/>
              </w:rPr>
              <w:t>序号</w:t>
            </w:r>
          </w:p>
        </w:tc>
        <w:tc>
          <w:tcPr>
            <w:tcW w:w="3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83A7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color w:val="auto"/>
                <w:sz w:val="28"/>
                <w:szCs w:val="28"/>
                <w:highlight w:val="none"/>
              </w:rPr>
            </w:pPr>
            <w:r>
              <w:rPr>
                <w:rFonts w:hint="eastAsia" w:ascii="仿宋" w:hAnsi="仿宋" w:eastAsia="仿宋" w:cs="仿宋"/>
                <w:b/>
                <w:bCs/>
                <w:color w:val="auto"/>
                <w:kern w:val="0"/>
                <w:sz w:val="28"/>
                <w:szCs w:val="28"/>
                <w:highlight w:val="none"/>
                <w:lang w:bidi="ar"/>
              </w:rPr>
              <w:t>内容</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618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kern w:val="0"/>
                <w:sz w:val="28"/>
                <w:szCs w:val="28"/>
                <w:highlight w:val="none"/>
                <w:lang w:val="en-US" w:eastAsia="zh-CN" w:bidi="ar"/>
              </w:rPr>
              <w:t>品牌（如有）</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1784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color w:val="auto"/>
                <w:kern w:val="0"/>
                <w:sz w:val="28"/>
                <w:szCs w:val="28"/>
                <w:highlight w:val="none"/>
                <w:lang w:val="en-US" w:eastAsia="zh-CN" w:bidi="ar"/>
              </w:rPr>
            </w:pPr>
            <w:r>
              <w:rPr>
                <w:rFonts w:hint="eastAsia" w:ascii="仿宋" w:hAnsi="仿宋" w:eastAsia="仿宋" w:cs="仿宋"/>
                <w:b/>
                <w:bCs/>
                <w:color w:val="auto"/>
                <w:kern w:val="0"/>
                <w:sz w:val="28"/>
                <w:szCs w:val="28"/>
                <w:highlight w:val="none"/>
                <w:lang w:val="en-US" w:eastAsia="zh-CN" w:bidi="ar"/>
              </w:rPr>
              <w:t>规格型号</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2659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color w:val="auto"/>
                <w:sz w:val="28"/>
                <w:szCs w:val="28"/>
                <w:highlight w:val="none"/>
              </w:rPr>
            </w:pPr>
            <w:r>
              <w:rPr>
                <w:rFonts w:hint="eastAsia" w:ascii="仿宋" w:hAnsi="仿宋" w:eastAsia="仿宋" w:cs="仿宋"/>
                <w:b/>
                <w:bCs/>
                <w:color w:val="auto"/>
                <w:kern w:val="0"/>
                <w:sz w:val="28"/>
                <w:szCs w:val="28"/>
                <w:highlight w:val="none"/>
                <w:lang w:bidi="ar"/>
              </w:rPr>
              <w:t>数量</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E592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color w:val="auto"/>
                <w:sz w:val="28"/>
                <w:szCs w:val="28"/>
                <w:highlight w:val="none"/>
              </w:rPr>
            </w:pPr>
            <w:r>
              <w:rPr>
                <w:rFonts w:hint="eastAsia" w:ascii="仿宋" w:hAnsi="仿宋" w:eastAsia="仿宋" w:cs="仿宋"/>
                <w:b/>
                <w:bCs/>
                <w:color w:val="auto"/>
                <w:kern w:val="0"/>
                <w:sz w:val="28"/>
                <w:szCs w:val="28"/>
                <w:highlight w:val="none"/>
                <w:lang w:bidi="ar"/>
              </w:rPr>
              <w:t>单位</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277C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color w:val="auto"/>
                <w:kern w:val="0"/>
                <w:sz w:val="28"/>
                <w:szCs w:val="28"/>
                <w:highlight w:val="none"/>
                <w:lang w:val="en-US" w:eastAsia="zh-CN" w:bidi="ar"/>
              </w:rPr>
            </w:pPr>
            <w:r>
              <w:rPr>
                <w:rFonts w:hint="eastAsia" w:ascii="仿宋" w:hAnsi="仿宋" w:eastAsia="仿宋" w:cs="仿宋"/>
                <w:b/>
                <w:bCs/>
                <w:color w:val="auto"/>
                <w:kern w:val="0"/>
                <w:sz w:val="28"/>
                <w:szCs w:val="28"/>
                <w:highlight w:val="none"/>
                <w:lang w:val="en-US" w:eastAsia="zh-CN" w:bidi="ar"/>
              </w:rPr>
              <w:t>投标单价（元/*）</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69CC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color w:val="auto"/>
                <w:kern w:val="0"/>
                <w:sz w:val="28"/>
                <w:szCs w:val="28"/>
                <w:highlight w:val="none"/>
                <w:lang w:val="en-US" w:eastAsia="zh-CN" w:bidi="ar"/>
              </w:rPr>
            </w:pPr>
            <w:r>
              <w:rPr>
                <w:rFonts w:hint="eastAsia" w:ascii="仿宋" w:hAnsi="仿宋" w:eastAsia="仿宋" w:cs="仿宋"/>
                <w:b/>
                <w:bCs/>
                <w:color w:val="auto"/>
                <w:kern w:val="0"/>
                <w:sz w:val="28"/>
                <w:szCs w:val="28"/>
                <w:highlight w:val="none"/>
                <w:lang w:val="en-US" w:eastAsia="zh-CN" w:bidi="ar"/>
              </w:rPr>
              <w:t>小计（元）</w:t>
            </w:r>
          </w:p>
        </w:tc>
      </w:tr>
      <w:tr w14:paraId="5CFEEC99">
        <w:tblPrEx>
          <w:tblCellMar>
            <w:top w:w="0" w:type="dxa"/>
            <w:left w:w="108" w:type="dxa"/>
            <w:bottom w:w="0" w:type="dxa"/>
            <w:right w:w="108" w:type="dxa"/>
          </w:tblCellMar>
        </w:tblPrEx>
        <w:trPr>
          <w:trHeight w:val="23"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07F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sz w:val="28"/>
                <w:szCs w:val="28"/>
                <w:highlight w:val="none"/>
                <w:vertAlign w:val="baseline"/>
                <w:lang w:val="en-US" w:eastAsia="zh-CN"/>
              </w:rPr>
              <w:t>1</w:t>
            </w:r>
          </w:p>
        </w:tc>
        <w:tc>
          <w:tcPr>
            <w:tcW w:w="3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570E5">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rPr>
              <w:t>非接触式雷达流量计</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425F">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 w:hAnsi="仿宋" w:eastAsia="仿宋" w:cs="仿宋"/>
                <w:color w:val="auto"/>
                <w:sz w:val="28"/>
                <w:szCs w:val="28"/>
                <w:highlight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88B0E">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 w:hAnsi="仿宋" w:eastAsia="仿宋" w:cs="仿宋"/>
                <w:color w:val="auto"/>
                <w:sz w:val="28"/>
                <w:szCs w:val="28"/>
                <w:highlight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10F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sz w:val="28"/>
                <w:szCs w:val="28"/>
                <w:highlight w:val="none"/>
              </w:rPr>
            </w:pPr>
            <w:r>
              <w:rPr>
                <w:rFonts w:hint="eastAsia" w:ascii="仿宋" w:hAnsi="仿宋" w:eastAsia="仿宋" w:cs="仿宋"/>
                <w:i w:val="0"/>
                <w:iCs w:val="0"/>
                <w:color w:val="000000"/>
                <w:kern w:val="0"/>
                <w:sz w:val="28"/>
                <w:szCs w:val="28"/>
                <w:u w:val="none"/>
                <w:lang w:val="en-US" w:eastAsia="zh-CN" w:bidi="ar"/>
              </w:rPr>
              <w:t>2</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E7B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sz w:val="28"/>
                <w:szCs w:val="28"/>
                <w:highlight w:val="none"/>
              </w:rPr>
            </w:pPr>
            <w:r>
              <w:rPr>
                <w:rFonts w:hint="eastAsia" w:ascii="仿宋" w:hAnsi="仿宋" w:eastAsia="仿宋" w:cs="仿宋"/>
                <w:i w:val="0"/>
                <w:iCs w:val="0"/>
                <w:color w:val="000000"/>
                <w:kern w:val="0"/>
                <w:sz w:val="28"/>
                <w:szCs w:val="28"/>
                <w:u w:val="none"/>
                <w:lang w:val="en-US" w:eastAsia="zh-CN" w:bidi="ar"/>
              </w:rPr>
              <w:t>台</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6F5D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kern w:val="0"/>
                <w:sz w:val="28"/>
                <w:szCs w:val="28"/>
                <w:highlight w:val="none"/>
                <w:lang w:bidi="ar"/>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808B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kern w:val="0"/>
                <w:sz w:val="28"/>
                <w:szCs w:val="28"/>
                <w:highlight w:val="none"/>
                <w:lang w:bidi="ar"/>
              </w:rPr>
            </w:pPr>
          </w:p>
        </w:tc>
      </w:tr>
      <w:tr w14:paraId="65BBD258">
        <w:tblPrEx>
          <w:tblCellMar>
            <w:top w:w="0" w:type="dxa"/>
            <w:left w:w="108" w:type="dxa"/>
            <w:bottom w:w="0" w:type="dxa"/>
            <w:right w:w="108" w:type="dxa"/>
          </w:tblCellMar>
        </w:tblPrEx>
        <w:trPr>
          <w:trHeight w:val="23"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90AE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b w:val="0"/>
                <w:bCs w:val="0"/>
                <w:sz w:val="28"/>
                <w:szCs w:val="28"/>
                <w:highlight w:val="none"/>
                <w:vertAlign w:val="baseline"/>
                <w:lang w:val="en-US" w:eastAsia="zh-CN"/>
              </w:rPr>
              <w:t>2</w:t>
            </w:r>
          </w:p>
        </w:tc>
        <w:tc>
          <w:tcPr>
            <w:tcW w:w="3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58C5">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rPr>
              <w:t>超声波液位计</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0438">
            <w:pPr>
              <w:keepNext w:val="0"/>
              <w:keepLines w:val="0"/>
              <w:pageBreakBefore w:val="0"/>
              <w:widowControl/>
              <w:kinsoku/>
              <w:wordWrap/>
              <w:overflowPunct/>
              <w:topLinePunct w:val="0"/>
              <w:autoSpaceDE/>
              <w:autoSpaceDN/>
              <w:bidi w:val="0"/>
              <w:adjustRightInd/>
              <w:snapToGrid/>
              <w:spacing w:line="320" w:lineRule="exact"/>
              <w:ind w:firstLine="560" w:firstLineChars="200"/>
              <w:jc w:val="left"/>
              <w:textAlignment w:val="center"/>
              <w:rPr>
                <w:rFonts w:hint="eastAsia" w:ascii="仿宋" w:hAnsi="仿宋" w:eastAsia="仿宋" w:cs="仿宋"/>
                <w:color w:val="auto"/>
                <w:sz w:val="28"/>
                <w:szCs w:val="28"/>
                <w:highlight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D650B">
            <w:pPr>
              <w:keepNext w:val="0"/>
              <w:keepLines w:val="0"/>
              <w:pageBreakBefore w:val="0"/>
              <w:widowControl/>
              <w:kinsoku/>
              <w:wordWrap/>
              <w:overflowPunct/>
              <w:topLinePunct w:val="0"/>
              <w:autoSpaceDE/>
              <w:autoSpaceDN/>
              <w:bidi w:val="0"/>
              <w:adjustRightInd/>
              <w:snapToGrid/>
              <w:spacing w:line="320" w:lineRule="exact"/>
              <w:ind w:firstLine="560" w:firstLineChars="200"/>
              <w:jc w:val="left"/>
              <w:textAlignment w:val="center"/>
              <w:rPr>
                <w:rFonts w:hint="eastAsia" w:ascii="仿宋" w:hAnsi="仿宋" w:eastAsia="仿宋" w:cs="仿宋"/>
                <w:color w:val="auto"/>
                <w:sz w:val="28"/>
                <w:szCs w:val="28"/>
                <w:highlight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75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B9C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sz w:val="28"/>
                <w:szCs w:val="28"/>
                <w:highlight w:val="none"/>
              </w:rPr>
            </w:pPr>
            <w:r>
              <w:rPr>
                <w:rFonts w:hint="eastAsia" w:ascii="仿宋" w:hAnsi="仿宋" w:eastAsia="仿宋" w:cs="仿宋"/>
                <w:i w:val="0"/>
                <w:iCs w:val="0"/>
                <w:color w:val="000000"/>
                <w:kern w:val="0"/>
                <w:sz w:val="28"/>
                <w:szCs w:val="28"/>
                <w:u w:val="none"/>
                <w:lang w:val="en-US" w:eastAsia="zh-CN" w:bidi="ar"/>
              </w:rPr>
              <w:t>台</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8E64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kern w:val="0"/>
                <w:sz w:val="28"/>
                <w:szCs w:val="28"/>
                <w:highlight w:val="none"/>
                <w:lang w:bidi="ar"/>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AD46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kern w:val="0"/>
                <w:sz w:val="28"/>
                <w:szCs w:val="28"/>
                <w:highlight w:val="none"/>
                <w:lang w:bidi="ar"/>
              </w:rPr>
            </w:pPr>
          </w:p>
        </w:tc>
      </w:tr>
      <w:tr w14:paraId="69468719">
        <w:tblPrEx>
          <w:tblCellMar>
            <w:top w:w="0" w:type="dxa"/>
            <w:left w:w="108" w:type="dxa"/>
            <w:bottom w:w="0" w:type="dxa"/>
            <w:right w:w="108" w:type="dxa"/>
          </w:tblCellMar>
        </w:tblPrEx>
        <w:trPr>
          <w:trHeight w:val="23"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809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b w:val="0"/>
                <w:bCs w:val="0"/>
                <w:sz w:val="28"/>
                <w:szCs w:val="28"/>
                <w:highlight w:val="none"/>
                <w:vertAlign w:val="baseline"/>
                <w:lang w:val="en-US" w:eastAsia="zh-CN"/>
              </w:rPr>
              <w:t>3</w:t>
            </w:r>
          </w:p>
        </w:tc>
        <w:tc>
          <w:tcPr>
            <w:tcW w:w="3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BE504">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lang w:val="en-US" w:eastAsia="zh-CN"/>
              </w:rPr>
              <w:t>外夹式</w:t>
            </w:r>
            <w:r>
              <w:rPr>
                <w:rFonts w:hint="eastAsia" w:ascii="仿宋" w:hAnsi="仿宋" w:eastAsia="仿宋" w:cs="仿宋"/>
                <w:color w:val="auto"/>
                <w:kern w:val="0"/>
                <w:sz w:val="28"/>
                <w:szCs w:val="28"/>
              </w:rPr>
              <w:t>流量计</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B67C">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 w:hAnsi="仿宋" w:eastAsia="仿宋" w:cs="仿宋"/>
                <w:color w:val="auto"/>
                <w:sz w:val="28"/>
                <w:szCs w:val="28"/>
                <w:highlight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F6F7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 w:hAnsi="仿宋" w:eastAsia="仿宋" w:cs="仿宋"/>
                <w:color w:val="auto"/>
                <w:sz w:val="28"/>
                <w:szCs w:val="28"/>
                <w:highlight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245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993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sz w:val="28"/>
                <w:szCs w:val="28"/>
                <w:highlight w:val="none"/>
              </w:rPr>
            </w:pPr>
            <w:r>
              <w:rPr>
                <w:rFonts w:hint="eastAsia" w:ascii="仿宋" w:hAnsi="仿宋" w:eastAsia="仿宋" w:cs="仿宋"/>
                <w:i w:val="0"/>
                <w:iCs w:val="0"/>
                <w:color w:val="000000"/>
                <w:kern w:val="0"/>
                <w:sz w:val="28"/>
                <w:szCs w:val="28"/>
                <w:u w:val="none"/>
                <w:lang w:val="en-US" w:eastAsia="zh-CN" w:bidi="ar"/>
              </w:rPr>
              <w:t>台</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096B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kern w:val="0"/>
                <w:sz w:val="28"/>
                <w:szCs w:val="28"/>
                <w:highlight w:val="none"/>
                <w:lang w:bidi="ar"/>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198F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kern w:val="0"/>
                <w:sz w:val="28"/>
                <w:szCs w:val="28"/>
                <w:highlight w:val="none"/>
                <w:lang w:bidi="ar"/>
              </w:rPr>
            </w:pPr>
          </w:p>
        </w:tc>
      </w:tr>
      <w:tr w14:paraId="314C060F">
        <w:tblPrEx>
          <w:tblCellMar>
            <w:top w:w="0" w:type="dxa"/>
            <w:left w:w="108" w:type="dxa"/>
            <w:bottom w:w="0" w:type="dxa"/>
            <w:right w:w="108" w:type="dxa"/>
          </w:tblCellMar>
        </w:tblPrEx>
        <w:trPr>
          <w:trHeight w:val="23"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654D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b w:val="0"/>
                <w:bCs w:val="0"/>
                <w:sz w:val="28"/>
                <w:szCs w:val="28"/>
                <w:highlight w:val="none"/>
                <w:vertAlign w:val="baseline"/>
                <w:lang w:val="en-US" w:eastAsia="zh-CN"/>
              </w:rPr>
              <w:t>4</w:t>
            </w:r>
          </w:p>
        </w:tc>
        <w:tc>
          <w:tcPr>
            <w:tcW w:w="3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79165">
            <w:pPr>
              <w:pStyle w:val="9"/>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lang w:val="en-US" w:eastAsia="zh-CN"/>
              </w:rPr>
              <w:t>视频监测</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16F8">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 w:hAnsi="仿宋" w:eastAsia="仿宋" w:cs="仿宋"/>
                <w:color w:val="auto"/>
                <w:sz w:val="28"/>
                <w:szCs w:val="28"/>
                <w:highlight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BDD4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 w:hAnsi="仿宋" w:eastAsia="仿宋" w:cs="仿宋"/>
                <w:color w:val="auto"/>
                <w:sz w:val="28"/>
                <w:szCs w:val="28"/>
                <w:highlight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FBC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B92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套</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678A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kern w:val="0"/>
                <w:sz w:val="28"/>
                <w:szCs w:val="28"/>
                <w:highlight w:val="none"/>
                <w:lang w:bidi="ar"/>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3EDC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kern w:val="0"/>
                <w:sz w:val="28"/>
                <w:szCs w:val="28"/>
                <w:highlight w:val="none"/>
                <w:lang w:bidi="ar"/>
              </w:rPr>
            </w:pPr>
          </w:p>
        </w:tc>
      </w:tr>
      <w:tr w14:paraId="52CFF057">
        <w:tblPrEx>
          <w:tblCellMar>
            <w:top w:w="0" w:type="dxa"/>
            <w:left w:w="108" w:type="dxa"/>
            <w:bottom w:w="0" w:type="dxa"/>
            <w:right w:w="108" w:type="dxa"/>
          </w:tblCellMar>
        </w:tblPrEx>
        <w:trPr>
          <w:trHeight w:val="23"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5223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b w:val="0"/>
                <w:bCs w:val="0"/>
                <w:sz w:val="28"/>
                <w:szCs w:val="28"/>
                <w:highlight w:val="none"/>
                <w:vertAlign w:val="baseline"/>
                <w:lang w:val="en-US" w:eastAsia="zh-CN"/>
              </w:rPr>
              <w:t>5</w:t>
            </w:r>
          </w:p>
        </w:tc>
        <w:tc>
          <w:tcPr>
            <w:tcW w:w="3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8B6D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 w:val="28"/>
                <w:szCs w:val="28"/>
                <w:highlight w:val="none"/>
              </w:rPr>
            </w:pPr>
            <w:r>
              <w:rPr>
                <w:rFonts w:hint="eastAsia" w:ascii="仿宋" w:hAnsi="仿宋" w:eastAsia="仿宋" w:cs="仿宋"/>
                <w:sz w:val="28"/>
                <w:szCs w:val="28"/>
                <w:highlight w:val="none"/>
                <w:lang w:val="en-US" w:eastAsia="zh-CN"/>
              </w:rPr>
              <w:t>发电量转换平台</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D2A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 w:hAnsi="仿宋" w:eastAsia="仿宋" w:cs="仿宋"/>
                <w:color w:val="auto"/>
                <w:sz w:val="28"/>
                <w:szCs w:val="28"/>
                <w:highlight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A06C9">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 w:hAnsi="仿宋" w:eastAsia="仿宋" w:cs="仿宋"/>
                <w:color w:val="auto"/>
                <w:sz w:val="28"/>
                <w:szCs w:val="28"/>
                <w:highlight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651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DF0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项</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608A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kern w:val="0"/>
                <w:sz w:val="28"/>
                <w:szCs w:val="28"/>
                <w:highlight w:val="none"/>
                <w:lang w:bidi="ar"/>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B037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kern w:val="0"/>
                <w:sz w:val="28"/>
                <w:szCs w:val="28"/>
                <w:highlight w:val="none"/>
                <w:lang w:bidi="ar"/>
              </w:rPr>
            </w:pPr>
          </w:p>
        </w:tc>
      </w:tr>
      <w:tr w14:paraId="25993D95">
        <w:tblPrEx>
          <w:tblCellMar>
            <w:top w:w="0" w:type="dxa"/>
            <w:left w:w="108" w:type="dxa"/>
            <w:bottom w:w="0" w:type="dxa"/>
            <w:right w:w="108" w:type="dxa"/>
          </w:tblCellMar>
        </w:tblPrEx>
        <w:trPr>
          <w:trHeight w:val="23" w:hRule="atLeast"/>
        </w:trPr>
        <w:tc>
          <w:tcPr>
            <w:tcW w:w="125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E594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color w:val="auto"/>
                <w:kern w:val="0"/>
                <w:sz w:val="28"/>
                <w:szCs w:val="28"/>
                <w:highlight w:val="none"/>
                <w:lang w:val="en-US" w:eastAsia="zh-CN" w:bidi="ar"/>
              </w:rPr>
            </w:pPr>
            <w:r>
              <w:rPr>
                <w:rFonts w:hint="eastAsia" w:ascii="仿宋" w:hAnsi="仿宋" w:eastAsia="仿宋" w:cs="仿宋"/>
                <w:b/>
                <w:bCs/>
                <w:color w:val="auto"/>
                <w:kern w:val="0"/>
                <w:sz w:val="28"/>
                <w:szCs w:val="28"/>
                <w:highlight w:val="none"/>
                <w:lang w:val="en-US" w:eastAsia="zh-CN" w:bidi="ar"/>
              </w:rPr>
              <w:t>投标报价（小写、元）</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1B8A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auto"/>
                <w:kern w:val="0"/>
                <w:sz w:val="28"/>
                <w:szCs w:val="28"/>
                <w:highlight w:val="none"/>
                <w:lang w:bidi="ar"/>
              </w:rPr>
            </w:pPr>
          </w:p>
        </w:tc>
      </w:tr>
    </w:tbl>
    <w:p w14:paraId="0B740DE7">
      <w:pPr>
        <w:pStyle w:val="14"/>
        <w:keepNext w:val="0"/>
        <w:keepLines w:val="0"/>
        <w:pageBreakBefore w:val="0"/>
        <w:widowControl w:val="0"/>
        <w:numPr>
          <w:ilvl w:val="0"/>
          <w:numId w:val="9"/>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投标报价以元为单位，四舍五入，保留整数。</w:t>
      </w:r>
    </w:p>
    <w:p w14:paraId="318BFEC8">
      <w:pPr>
        <w:pStyle w:val="14"/>
        <w:keepNext w:val="0"/>
        <w:keepLines w:val="0"/>
        <w:pageBreakBefore w:val="0"/>
        <w:widowControl w:val="0"/>
        <w:numPr>
          <w:ilvl w:val="0"/>
          <w:numId w:val="9"/>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报价应包括项目涉及的一切相关费用。采购文件未列明，而供应商认为必需的费用也需列入报价。供应商在投标报价中应充分考虑所有可能发生的费用，否则采购人将视投标报价中已包括所有费用。</w:t>
      </w:r>
    </w:p>
    <w:p w14:paraId="673F05AF">
      <w:pPr>
        <w:pStyle w:val="14"/>
        <w:keepNext w:val="0"/>
        <w:keepLines w:val="0"/>
        <w:pageBreakBefore w:val="0"/>
        <w:widowControl w:val="0"/>
        <w:numPr>
          <w:ilvl w:val="0"/>
          <w:numId w:val="9"/>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“投标报价明细表”中的“</w:t>
      </w:r>
      <w:r>
        <w:rPr>
          <w:rFonts w:hint="eastAsia" w:ascii="仿宋" w:hAnsi="仿宋" w:eastAsia="仿宋" w:cs="仿宋"/>
          <w:b/>
          <w:bCs/>
          <w:color w:val="auto"/>
          <w:sz w:val="24"/>
          <w:szCs w:val="24"/>
          <w:highlight w:val="none"/>
          <w:vertAlign w:val="baseline"/>
          <w:lang w:val="en-US" w:eastAsia="zh-CN"/>
        </w:rPr>
        <w:t>投标报价</w:t>
      </w:r>
      <w:r>
        <w:rPr>
          <w:rFonts w:hint="eastAsia" w:ascii="仿宋" w:hAnsi="仿宋" w:eastAsia="仿宋" w:cs="仿宋"/>
          <w:b/>
          <w:bCs/>
          <w:color w:val="auto"/>
          <w:sz w:val="24"/>
          <w:szCs w:val="24"/>
          <w:highlight w:val="none"/>
          <w:lang w:val="en-US" w:eastAsia="zh-CN"/>
        </w:rPr>
        <w:t>”须与</w:t>
      </w:r>
      <w:r>
        <w:rPr>
          <w:rFonts w:hint="eastAsia" w:ascii="仿宋" w:hAnsi="仿宋" w:eastAsia="仿宋" w:cs="仿宋"/>
          <w:b/>
          <w:bCs/>
          <w:color w:val="auto"/>
          <w:kern w:val="0"/>
          <w:sz w:val="24"/>
          <w:szCs w:val="24"/>
          <w:highlight w:val="none"/>
          <w:lang w:val="en-US" w:eastAsia="zh-CN" w:bidi="ar-SA"/>
        </w:rPr>
        <w:t>“报价一览表”中的“</w:t>
      </w:r>
      <w:r>
        <w:rPr>
          <w:rFonts w:hint="eastAsia" w:ascii="仿宋" w:hAnsi="仿宋" w:eastAsia="仿宋" w:cs="仿宋"/>
          <w:b/>
          <w:color w:val="auto"/>
          <w:kern w:val="2"/>
          <w:sz w:val="24"/>
          <w:szCs w:val="24"/>
          <w:highlight w:val="none"/>
          <w:lang w:val="en-US" w:eastAsia="zh-CN"/>
        </w:rPr>
        <w:t>投标报价</w:t>
      </w:r>
      <w:r>
        <w:rPr>
          <w:rFonts w:hint="eastAsia" w:ascii="仿宋" w:hAnsi="仿宋" w:eastAsia="仿宋" w:cs="仿宋"/>
          <w:b/>
          <w:bCs/>
          <w:color w:val="auto"/>
          <w:kern w:val="0"/>
          <w:sz w:val="24"/>
          <w:szCs w:val="24"/>
          <w:highlight w:val="none"/>
          <w:lang w:val="en-US" w:eastAsia="zh-CN" w:bidi="ar-SA"/>
        </w:rPr>
        <w:t>”相一致。</w:t>
      </w:r>
    </w:p>
    <w:p w14:paraId="60C667F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p>
    <w:p w14:paraId="321AFC3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供应商全称（盖章或电子签章）：</w:t>
      </w:r>
    </w:p>
    <w:p w14:paraId="6C7F6EE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法定代表人或其授权代表（签字或盖章或电子签章）：</w:t>
      </w:r>
    </w:p>
    <w:p w14:paraId="48B94F6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color w:val="auto"/>
          <w:sz w:val="24"/>
          <w:szCs w:val="24"/>
          <w:highlight w:val="none"/>
        </w:rPr>
        <w:t>日 期：  年  月  日</w:t>
      </w:r>
    </w:p>
    <w:p w14:paraId="3968718E">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仿宋"/>
          <w:b/>
          <w:bCs/>
          <w:color w:val="auto"/>
          <w:kern w:val="2"/>
          <w:sz w:val="24"/>
          <w:highlight w:val="none"/>
          <w:lang w:val="en-US" w:eastAsia="zh-CN" w:bidi="ar-SA"/>
        </w:rPr>
        <w:sectPr>
          <w:pgSz w:w="16838" w:h="11906" w:orient="landscape"/>
          <w:pgMar w:top="1134" w:right="1134" w:bottom="1134" w:left="1134" w:header="851" w:footer="850" w:gutter="0"/>
          <w:pgNumType w:fmt="decimal"/>
          <w:cols w:space="425" w:num="1"/>
          <w:docGrid w:type="lines" w:linePitch="312" w:charSpace="0"/>
        </w:sectPr>
      </w:pPr>
    </w:p>
    <w:p w14:paraId="411C4572">
      <w:pPr>
        <w:pStyle w:val="5"/>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highlight w:val="none"/>
          <w:lang w:val="en-US" w:eastAsia="zh-CN"/>
        </w:rPr>
      </w:pPr>
      <w:bookmarkStart w:id="53" w:name="_Toc4749"/>
      <w:bookmarkStart w:id="54" w:name="_Toc13915"/>
      <w:bookmarkStart w:id="55" w:name="_Toc16262"/>
      <w:bookmarkStart w:id="56" w:name="_Toc2416"/>
      <w:r>
        <w:rPr>
          <w:rFonts w:hint="eastAsia" w:ascii="仿宋" w:hAnsi="仿宋" w:eastAsia="仿宋" w:cs="仿宋"/>
          <w:color w:val="auto"/>
          <w:sz w:val="28"/>
          <w:szCs w:val="28"/>
          <w:highlight w:val="none"/>
          <w:lang w:val="zh-CN" w:eastAsia="zh-CN"/>
        </w:rPr>
        <w:t>第六章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val="zh-CN" w:eastAsia="zh-CN"/>
        </w:rPr>
        <w:t>评标办法及开标程序</w:t>
      </w:r>
      <w:bookmarkEnd w:id="53"/>
      <w:bookmarkEnd w:id="54"/>
      <w:bookmarkEnd w:id="55"/>
      <w:bookmarkEnd w:id="56"/>
      <w:bookmarkStart w:id="57" w:name="_Toc27912"/>
      <w:bookmarkStart w:id="58" w:name="_Toc185"/>
      <w:bookmarkStart w:id="59" w:name="_Toc9554"/>
      <w:bookmarkStart w:id="60" w:name="_Toc476644268"/>
    </w:p>
    <w:p w14:paraId="7AC10385">
      <w:pPr>
        <w:keepNext w:val="0"/>
        <w:keepLines w:val="0"/>
        <w:pageBreakBefore w:val="0"/>
        <w:widowControl/>
        <w:kinsoku/>
        <w:wordWrap/>
        <w:overflowPunct/>
        <w:topLinePunct w:val="0"/>
        <w:autoSpaceDE/>
        <w:autoSpaceDN/>
        <w:bidi w:val="0"/>
        <w:adjustRightInd/>
        <w:snapToGrid w:val="0"/>
        <w:spacing w:before="120" w:beforeLines="50" w:after="120" w:afterLines="50" w:line="500" w:lineRule="exact"/>
        <w:ind w:firstLine="480" w:firstLineChars="200"/>
        <w:textAlignment w:val="auto"/>
        <w:outlineLvl w:val="1"/>
        <w:rPr>
          <w:rFonts w:hint="eastAsia" w:ascii="仿宋" w:hAnsi="仿宋" w:eastAsia="仿宋" w:cs="仿宋"/>
          <w:color w:val="auto"/>
          <w:sz w:val="24"/>
          <w:szCs w:val="24"/>
          <w:highlight w:val="none"/>
        </w:rPr>
      </w:pPr>
      <w:bookmarkStart w:id="61" w:name="_Toc26885"/>
      <w:r>
        <w:rPr>
          <w:rFonts w:hint="eastAsia" w:ascii="仿宋" w:hAnsi="仿宋" w:eastAsia="仿宋" w:cs="仿宋"/>
          <w:color w:val="auto"/>
          <w:sz w:val="24"/>
          <w:szCs w:val="24"/>
          <w:highlight w:val="none"/>
        </w:rPr>
        <w:t>一、评标原则</w:t>
      </w:r>
      <w:bookmarkEnd w:id="57"/>
      <w:bookmarkEnd w:id="58"/>
      <w:bookmarkEnd w:id="59"/>
      <w:bookmarkEnd w:id="61"/>
    </w:p>
    <w:p w14:paraId="6F3E383E">
      <w:pPr>
        <w:keepNext w:val="0"/>
        <w:keepLines w:val="0"/>
        <w:pageBreakBefore w:val="0"/>
        <w:widowControl/>
        <w:kinsoku/>
        <w:wordWrap/>
        <w:overflowPunct/>
        <w:topLinePunct w:val="0"/>
        <w:autoSpaceDE/>
        <w:autoSpaceDN/>
        <w:bidi w:val="0"/>
        <w:adjustRightInd/>
        <w:snapToGrid w:val="0"/>
        <w:spacing w:before="120" w:beforeLines="50" w:after="120" w:afterLines="50" w:line="500" w:lineRule="exact"/>
        <w:ind w:firstLine="480" w:firstLineChars="200"/>
        <w:textAlignment w:val="auto"/>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工作遵循公平、公正、科学、择优原则和诚实、信誉、效率的服务原则。本着科学、严谨的态度，认真进行评标。择优选用，推进技术进步，确保服务质量、交货按期，节约投资，最大限度的保护当事人权益。严格按照招标文件的</w:t>
      </w:r>
      <w:r>
        <w:rPr>
          <w:rFonts w:hint="eastAsia" w:ascii="仿宋" w:hAnsi="仿宋" w:eastAsia="仿宋" w:cs="仿宋"/>
          <w:color w:val="auto"/>
          <w:sz w:val="24"/>
          <w:szCs w:val="24"/>
          <w:highlight w:val="none"/>
          <w:lang w:val="en-US" w:eastAsia="zh-CN"/>
        </w:rPr>
        <w:t>资格审查文件、商务技术文件、报价文件</w:t>
      </w:r>
      <w:r>
        <w:rPr>
          <w:rFonts w:hint="eastAsia" w:ascii="仿宋" w:hAnsi="仿宋" w:eastAsia="仿宋" w:cs="仿宋"/>
          <w:color w:val="auto"/>
          <w:sz w:val="24"/>
          <w:szCs w:val="24"/>
          <w:highlight w:val="none"/>
        </w:rPr>
        <w:t>要求，对投标文件进行综合评定，提出优选方案，编写评标报告。对落标单位，评委会不做任何落标解释。投标人不得以任何方式干扰招投标工作的进行，一经发现，其投标文件将被拒绝。</w:t>
      </w:r>
      <w:bookmarkStart w:id="62" w:name="_Toc15574"/>
      <w:bookmarkStart w:id="63" w:name="_Toc7988"/>
      <w:bookmarkStart w:id="64" w:name="_Toc17048"/>
      <w:bookmarkStart w:id="65" w:name="_Toc21777"/>
    </w:p>
    <w:p w14:paraId="073FAD9D">
      <w:pPr>
        <w:keepNext w:val="0"/>
        <w:keepLines w:val="0"/>
        <w:pageBreakBefore w:val="0"/>
        <w:widowControl/>
        <w:kinsoku/>
        <w:wordWrap/>
        <w:overflowPunct/>
        <w:topLinePunct w:val="0"/>
        <w:autoSpaceDE/>
        <w:autoSpaceDN/>
        <w:bidi w:val="0"/>
        <w:adjustRightInd/>
        <w:snapToGrid w:val="0"/>
        <w:spacing w:before="120" w:beforeLines="50" w:after="120" w:afterLines="50" w:line="500" w:lineRule="exact"/>
        <w:ind w:firstLine="480" w:firstLineChars="200"/>
        <w:textAlignment w:val="auto"/>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二、评标组织</w:t>
      </w:r>
      <w:bookmarkEnd w:id="62"/>
      <w:bookmarkEnd w:id="63"/>
      <w:bookmarkEnd w:id="64"/>
      <w:bookmarkEnd w:id="65"/>
    </w:p>
    <w:p w14:paraId="6A376585">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1.评标工作由招标代理机构负责组织，具体评标事务由评标委员会负责。评标委员会由有关技术等方面的</w:t>
      </w:r>
      <w:r>
        <w:rPr>
          <w:rFonts w:hint="eastAsia" w:ascii="仿宋" w:hAnsi="仿宋" w:eastAsia="仿宋" w:cs="仿宋"/>
          <w:color w:val="auto"/>
          <w:sz w:val="24"/>
          <w:szCs w:val="24"/>
          <w:highlight w:val="none"/>
          <w:u w:val="single"/>
          <w:lang w:val="en-US" w:eastAsia="zh-CN"/>
        </w:rPr>
        <w:t xml:space="preserve"> 5 </w:t>
      </w:r>
      <w:r>
        <w:rPr>
          <w:rFonts w:hint="eastAsia" w:ascii="仿宋" w:hAnsi="仿宋" w:eastAsia="仿宋" w:cs="仿宋"/>
          <w:color w:val="auto"/>
          <w:sz w:val="24"/>
          <w:szCs w:val="24"/>
          <w:highlight w:val="none"/>
        </w:rPr>
        <w:t>名专家组成。其中</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代表不得超过1人且不能担任评标委员会组长，相关专家不少于成员总数的2/3。</w:t>
      </w:r>
    </w:p>
    <w:p w14:paraId="39716A77">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2.询标期间，投标人法人代表或法人授权代理人必须在场，负责解答有关事宜。如不在场，则事后不得对招标过程及结果提出异议。</w:t>
      </w:r>
    </w:p>
    <w:p w14:paraId="2B0BBFF3">
      <w:pPr>
        <w:keepNext w:val="0"/>
        <w:keepLines w:val="0"/>
        <w:pageBreakBefore w:val="0"/>
        <w:widowControl/>
        <w:kinsoku/>
        <w:wordWrap/>
        <w:overflowPunct/>
        <w:topLinePunct w:val="0"/>
        <w:autoSpaceDE/>
        <w:autoSpaceDN/>
        <w:bidi w:val="0"/>
        <w:adjustRightInd/>
        <w:snapToGrid w:val="0"/>
        <w:spacing w:before="120" w:beforeLines="50" w:after="120" w:afterLines="50" w:line="500" w:lineRule="exact"/>
        <w:ind w:firstLine="480" w:firstLineChars="200"/>
        <w:textAlignment w:val="auto"/>
        <w:outlineLvl w:val="1"/>
        <w:rPr>
          <w:rFonts w:hint="eastAsia" w:ascii="仿宋" w:hAnsi="仿宋" w:eastAsia="仿宋" w:cs="仿宋"/>
          <w:color w:val="auto"/>
          <w:sz w:val="24"/>
          <w:szCs w:val="24"/>
          <w:highlight w:val="none"/>
        </w:rPr>
      </w:pPr>
      <w:bookmarkStart w:id="66" w:name="_Toc10583"/>
      <w:bookmarkStart w:id="67" w:name="_Toc32336"/>
      <w:bookmarkStart w:id="68" w:name="_Toc25931"/>
      <w:bookmarkStart w:id="69" w:name="_Toc11138"/>
      <w:r>
        <w:rPr>
          <w:rFonts w:hint="eastAsia" w:ascii="仿宋" w:hAnsi="仿宋" w:eastAsia="仿宋" w:cs="仿宋"/>
          <w:color w:val="auto"/>
          <w:sz w:val="24"/>
          <w:szCs w:val="24"/>
          <w:highlight w:val="none"/>
        </w:rPr>
        <w:t>三、评标程序</w:t>
      </w:r>
      <w:bookmarkEnd w:id="66"/>
      <w:bookmarkEnd w:id="67"/>
      <w:bookmarkEnd w:id="68"/>
      <w:bookmarkEnd w:id="69"/>
    </w:p>
    <w:p w14:paraId="7299058B">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对各投标人的投标资格审查文件进行审查；然后对合格投标人的商务技术文件进行评审；商务技术文件评审结束后即公布投标人商务技术得分情况，之后开报价文件；对报价文件评审后，根据综合评审结果，提交评审报告。</w:t>
      </w:r>
    </w:p>
    <w:p w14:paraId="668E3D30">
      <w:pPr>
        <w:keepNext w:val="0"/>
        <w:keepLines w:val="0"/>
        <w:pageBreakBefore w:val="0"/>
        <w:widowControl/>
        <w:kinsoku/>
        <w:wordWrap/>
        <w:overflowPunct/>
        <w:topLinePunct w:val="0"/>
        <w:autoSpaceDE/>
        <w:autoSpaceDN/>
        <w:bidi w:val="0"/>
        <w:adjustRightInd/>
        <w:snapToGrid w:val="0"/>
        <w:spacing w:before="120" w:beforeLines="50" w:after="120" w:afterLines="50" w:line="500" w:lineRule="exact"/>
        <w:ind w:firstLine="480" w:firstLineChars="200"/>
        <w:textAlignment w:val="auto"/>
        <w:outlineLvl w:val="1"/>
        <w:rPr>
          <w:rFonts w:hint="eastAsia" w:ascii="仿宋" w:hAnsi="仿宋" w:eastAsia="仿宋" w:cs="仿宋"/>
          <w:color w:val="auto"/>
          <w:sz w:val="24"/>
          <w:szCs w:val="24"/>
          <w:highlight w:val="none"/>
        </w:rPr>
      </w:pPr>
      <w:bookmarkStart w:id="70" w:name="_Toc10496"/>
      <w:bookmarkStart w:id="71" w:name="_Toc2637"/>
      <w:bookmarkStart w:id="72" w:name="_Toc1990"/>
      <w:bookmarkStart w:id="73" w:name="_Toc22388"/>
      <w:r>
        <w:rPr>
          <w:rFonts w:hint="eastAsia" w:ascii="仿宋" w:hAnsi="仿宋" w:eastAsia="仿宋" w:cs="仿宋"/>
          <w:color w:val="auto"/>
          <w:sz w:val="24"/>
          <w:szCs w:val="24"/>
          <w:highlight w:val="none"/>
        </w:rPr>
        <w:t>四、评标办法</w:t>
      </w:r>
      <w:bookmarkEnd w:id="70"/>
      <w:bookmarkEnd w:id="71"/>
      <w:bookmarkEnd w:id="72"/>
      <w:bookmarkEnd w:id="73"/>
    </w:p>
    <w:p w14:paraId="7D312B6A">
      <w:pPr>
        <w:keepNext w:val="0"/>
        <w:keepLines w:val="0"/>
        <w:pageBreakBefore w:val="0"/>
        <w:widowControl/>
        <w:kinsoku/>
        <w:wordWrap/>
        <w:overflowPunct/>
        <w:topLinePunct w:val="0"/>
        <w:autoSpaceDE/>
        <w:autoSpaceDN/>
        <w:bidi w:val="0"/>
        <w:adjustRightInd/>
        <w:snapToGrid w:val="0"/>
        <w:spacing w:before="120" w:beforeLines="50" w:after="120" w:afterLines="50" w:line="500" w:lineRule="exact"/>
        <w:ind w:firstLine="480" w:firstLineChars="200"/>
        <w:textAlignment w:val="auto"/>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本次招标的评标办法采用百分制综合评分法。根据本项目招标文件的要求，按照本办法规定的内容和分值设置，资格审查采用合格制，商务技术为</w:t>
      </w:r>
      <w:r>
        <w:rPr>
          <w:rFonts w:hint="eastAsia" w:ascii="仿宋" w:hAnsi="仿宋" w:eastAsia="仿宋" w:cs="仿宋"/>
          <w:color w:val="auto"/>
          <w:sz w:val="24"/>
          <w:szCs w:val="24"/>
          <w:highlight w:val="none"/>
          <w:u w:val="single"/>
          <w:lang w:val="en-US" w:eastAsia="zh-CN"/>
        </w:rPr>
        <w:t xml:space="preserve"> 70 </w:t>
      </w:r>
      <w:r>
        <w:rPr>
          <w:rFonts w:hint="eastAsia" w:ascii="仿宋" w:hAnsi="仿宋" w:eastAsia="仿宋" w:cs="仿宋"/>
          <w:color w:val="auto"/>
          <w:sz w:val="24"/>
          <w:szCs w:val="24"/>
          <w:highlight w:val="none"/>
        </w:rPr>
        <w:t>分，价格分为</w:t>
      </w:r>
      <w:r>
        <w:rPr>
          <w:rFonts w:hint="eastAsia" w:ascii="仿宋" w:hAnsi="仿宋" w:eastAsia="仿宋" w:cs="仿宋"/>
          <w:color w:val="auto"/>
          <w:sz w:val="24"/>
          <w:szCs w:val="24"/>
          <w:highlight w:val="none"/>
          <w:u w:val="single"/>
          <w:lang w:val="en-US" w:eastAsia="zh-CN"/>
        </w:rPr>
        <w:t xml:space="preserve"> 30 </w:t>
      </w:r>
      <w:r>
        <w:rPr>
          <w:rFonts w:hint="eastAsia" w:ascii="仿宋" w:hAnsi="仿宋" w:eastAsia="仿宋" w:cs="仿宋"/>
          <w:color w:val="auto"/>
          <w:sz w:val="24"/>
          <w:szCs w:val="24"/>
          <w:highlight w:val="none"/>
        </w:rPr>
        <w:t>分，对投标人的投标文件中的商务技术、报价等内容进行评分，最终得出综合得分。</w:t>
      </w:r>
    </w:p>
    <w:p w14:paraId="668042BD">
      <w:pPr>
        <w:keepNext w:val="0"/>
        <w:keepLines w:val="0"/>
        <w:pageBreakBefore w:val="0"/>
        <w:widowControl/>
        <w:kinsoku/>
        <w:wordWrap/>
        <w:overflowPunct/>
        <w:topLinePunct w:val="0"/>
        <w:autoSpaceDE/>
        <w:autoSpaceDN/>
        <w:bidi w:val="0"/>
        <w:adjustRightInd/>
        <w:snapToGrid w:val="0"/>
        <w:spacing w:before="120" w:beforeLines="50" w:after="120" w:afterLines="50" w:line="500" w:lineRule="exact"/>
        <w:ind w:firstLine="480" w:firstLineChars="200"/>
        <w:textAlignment w:val="auto"/>
        <w:outlineLvl w:val="1"/>
        <w:rPr>
          <w:rFonts w:hint="eastAsia" w:ascii="仿宋" w:hAnsi="仿宋" w:eastAsia="仿宋" w:cs="仿宋"/>
          <w:color w:val="auto"/>
          <w:sz w:val="24"/>
          <w:szCs w:val="24"/>
          <w:highlight w:val="none"/>
        </w:rPr>
      </w:pPr>
      <w:bookmarkStart w:id="74" w:name="_Toc13906"/>
      <w:bookmarkStart w:id="75" w:name="_Toc6549"/>
      <w:bookmarkStart w:id="76" w:name="_Toc22657"/>
      <w:bookmarkStart w:id="77" w:name="_Toc28686"/>
      <w:r>
        <w:rPr>
          <w:rFonts w:hint="eastAsia" w:ascii="仿宋" w:hAnsi="仿宋" w:eastAsia="仿宋" w:cs="仿宋"/>
          <w:color w:val="auto"/>
          <w:sz w:val="24"/>
          <w:szCs w:val="24"/>
          <w:highlight w:val="none"/>
        </w:rPr>
        <w:t>五、评分原则</w:t>
      </w:r>
      <w:bookmarkEnd w:id="74"/>
      <w:bookmarkEnd w:id="75"/>
      <w:bookmarkEnd w:id="76"/>
      <w:bookmarkEnd w:id="77"/>
    </w:p>
    <w:p w14:paraId="26BB5867">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（一）商务技术评分（</w:t>
      </w:r>
      <w:r>
        <w:rPr>
          <w:rFonts w:hint="eastAsia" w:ascii="仿宋" w:hAnsi="仿宋" w:eastAsia="仿宋" w:cs="仿宋"/>
          <w:color w:val="auto"/>
          <w:sz w:val="24"/>
          <w:szCs w:val="24"/>
          <w:highlight w:val="none"/>
          <w:u w:val="single"/>
          <w:lang w:val="en-US" w:eastAsia="zh-CN"/>
        </w:rPr>
        <w:t xml:space="preserve"> 70 </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7D2C9404">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招标商务技术文件评分的评定由各评委成员按评分细则进行评审打分，每人一张评分计算表，并记名。投标文件各项评分内容由评标委员会成员各自独立评分，如某张表的一个因素项目超过规定的分值范围，则该张表无效。各评标委员会成员对各投标人的各项评分内容评分合计的算术平均值为各投标人最终商务技术文件得分（计算过程中小数点后按四舍五入保留2位）。</w:t>
      </w:r>
    </w:p>
    <w:p w14:paraId="30EFCF3B">
      <w:pPr>
        <w:pStyle w:val="14"/>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）评分细则</w:t>
      </w:r>
    </w:p>
    <w:bookmarkEnd w:id="60"/>
    <w:tbl>
      <w:tblPr>
        <w:tblStyle w:val="1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395"/>
        <w:gridCol w:w="7137"/>
        <w:gridCol w:w="726"/>
      </w:tblGrid>
      <w:tr w14:paraId="462F3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5FD1ED7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rPr>
            </w:pPr>
            <w:bookmarkStart w:id="78" w:name="_Toc8190"/>
            <w:bookmarkStart w:id="79" w:name="_Toc20996"/>
            <w:bookmarkStart w:id="80" w:name="_Toc12749"/>
            <w:bookmarkStart w:id="81" w:name="_Toc3034"/>
            <w:r>
              <w:rPr>
                <w:rFonts w:hint="eastAsia" w:ascii="仿宋" w:hAnsi="仿宋" w:eastAsia="仿宋" w:cs="仿宋"/>
                <w:sz w:val="24"/>
                <w:szCs w:val="24"/>
                <w:highlight w:val="none"/>
              </w:rPr>
              <w:t>序号</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0F7CA01E">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评审内容</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075D683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评审细则</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67F3A2F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分值</w:t>
            </w:r>
          </w:p>
        </w:tc>
      </w:tr>
      <w:tr w14:paraId="53DA7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40098B1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7FFAF6C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color w:val="auto"/>
                <w:kern w:val="2"/>
                <w:sz w:val="24"/>
                <w:szCs w:val="24"/>
                <w:highlight w:val="none"/>
                <w:lang w:val="en-US" w:eastAsia="zh-CN" w:bidi="ar-SA"/>
              </w:rPr>
              <w:t>企业实力【客观分】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2A5E370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投标人具有小水电生态流量泄放管理平台、水利工程自动化监控系统平台或水利工程视频监视系统管理维护平台等软件著作权的，每提供一个得2分，本项最高得6分。</w:t>
            </w:r>
          </w:p>
          <w:p w14:paraId="48C363C2">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证明材料是指：有效的</w:t>
            </w:r>
            <w:r>
              <w:rPr>
                <w:rFonts w:hint="eastAsia" w:ascii="仿宋" w:hAnsi="仿宋" w:eastAsia="仿宋" w:cs="仿宋"/>
                <w:b/>
                <w:bCs/>
                <w:sz w:val="24"/>
                <w:szCs w:val="24"/>
                <w:highlight w:val="none"/>
                <w:lang w:val="en-US" w:eastAsia="zh-CN"/>
              </w:rPr>
              <w:t>软件著作权</w:t>
            </w:r>
            <w:r>
              <w:rPr>
                <w:rFonts w:hint="eastAsia" w:ascii="仿宋" w:hAnsi="仿宋" w:eastAsia="仿宋" w:cs="仿宋"/>
                <w:b/>
                <w:bCs/>
                <w:sz w:val="24"/>
                <w:szCs w:val="24"/>
                <w:highlight w:val="none"/>
              </w:rPr>
              <w:t>证书。</w:t>
            </w:r>
          </w:p>
          <w:p w14:paraId="4A9271C0">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备注：证明材料扫描件加盖投标人公章（或电子章）编入商务技术文件，未按本条规定提供证明材料或证明材料不符合本条规定要求的，不得分。</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730B968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6分</w:t>
            </w:r>
          </w:p>
        </w:tc>
      </w:tr>
      <w:tr w14:paraId="4C945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5CE9E35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79A2A67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业绩</w:t>
            </w:r>
          </w:p>
          <w:p w14:paraId="793B016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color w:val="auto"/>
                <w:kern w:val="2"/>
                <w:sz w:val="24"/>
                <w:szCs w:val="24"/>
                <w:highlight w:val="none"/>
                <w:lang w:val="en-US" w:eastAsia="zh-CN" w:bidi="ar-SA"/>
              </w:rPr>
              <w:t>【客观分】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40B0FF4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投标人自20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年1月1日至本项目投标截止时间，完成过</w:t>
            </w:r>
            <w:r>
              <w:rPr>
                <w:rFonts w:hint="eastAsia" w:ascii="仿宋" w:hAnsi="仿宋" w:eastAsia="仿宋" w:cs="仿宋"/>
                <w:sz w:val="24"/>
                <w:szCs w:val="24"/>
                <w:highlight w:val="none"/>
                <w:lang w:val="en-US" w:eastAsia="zh-CN"/>
              </w:rPr>
              <w:t>本项目核心产品（指非接触式雷达管网流量计）</w:t>
            </w:r>
            <w:r>
              <w:rPr>
                <w:rFonts w:hint="eastAsia" w:ascii="仿宋" w:hAnsi="仿宋" w:eastAsia="仿宋" w:cs="仿宋"/>
                <w:sz w:val="24"/>
                <w:szCs w:val="24"/>
                <w:highlight w:val="none"/>
              </w:rPr>
              <w:t>供货成功案例的，得</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分。</w:t>
            </w:r>
          </w:p>
          <w:p w14:paraId="45B350EE">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证明材料是指：供货合同。</w:t>
            </w:r>
          </w:p>
          <w:p w14:paraId="3A9E4FC8">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备注：</w:t>
            </w:r>
            <w:r>
              <w:rPr>
                <w:rFonts w:hint="eastAsia" w:ascii="仿宋" w:hAnsi="仿宋" w:eastAsia="仿宋" w:cs="仿宋"/>
                <w:b/>
                <w:bCs/>
                <w:sz w:val="24"/>
                <w:szCs w:val="24"/>
                <w:highlight w:val="none"/>
                <w:lang w:val="en-US" w:eastAsia="zh-CN"/>
              </w:rPr>
              <w:t>合同内容须体现非接触式雷达管网流量计，</w:t>
            </w:r>
            <w:r>
              <w:rPr>
                <w:rFonts w:hint="eastAsia" w:ascii="仿宋" w:hAnsi="仿宋" w:eastAsia="仿宋" w:cs="仿宋"/>
                <w:b/>
                <w:bCs/>
                <w:sz w:val="24"/>
                <w:szCs w:val="24"/>
                <w:highlight w:val="none"/>
              </w:rPr>
              <w:t>成功案例时间以供货合同最后落款时间为准。证明材料扫描件加盖投标人公章（或电子章）编入商务技术文件，未按本条规定提供证明材料或证明材料不符合本条规定要求的，不得分。</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7F12543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3分</w:t>
            </w:r>
          </w:p>
        </w:tc>
      </w:tr>
      <w:tr w14:paraId="7D3C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50256E5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E36DA1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响应情况</w:t>
            </w:r>
            <w:r>
              <w:rPr>
                <w:rFonts w:hint="eastAsia" w:ascii="仿宋" w:hAnsi="仿宋" w:eastAsia="仿宋" w:cs="仿宋"/>
                <w:color w:val="auto"/>
                <w:kern w:val="2"/>
                <w:sz w:val="24"/>
                <w:szCs w:val="24"/>
                <w:highlight w:val="none"/>
                <w:lang w:val="en-US" w:eastAsia="zh-CN" w:bidi="ar-SA"/>
              </w:rPr>
              <w:t>【客观分】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1A0F27B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投标人拟供货产品全部符合采购文件第三章招标内容及要求中备注“★和下划线”处技术参数性能要求的，得</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分。不满足（未提供</w:t>
            </w:r>
            <w:r>
              <w:rPr>
                <w:rFonts w:hint="eastAsia" w:ascii="仿宋" w:hAnsi="仿宋" w:eastAsia="仿宋" w:cs="仿宋"/>
                <w:sz w:val="24"/>
                <w:szCs w:val="24"/>
                <w:highlight w:val="none"/>
                <w:lang w:val="en-US" w:eastAsia="zh-CN"/>
              </w:rPr>
              <w:t>相关</w:t>
            </w:r>
            <w:r>
              <w:rPr>
                <w:rFonts w:hint="eastAsia" w:ascii="仿宋" w:hAnsi="仿宋" w:eastAsia="仿宋" w:cs="仿宋"/>
                <w:sz w:val="24"/>
                <w:szCs w:val="24"/>
                <w:highlight w:val="none"/>
              </w:rPr>
              <w:t>证明材料或负偏离或证明材料未体现的）其中备注“★和下划线”处技术参数性能要求的，每一项扣</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w:t>
            </w:r>
          </w:p>
          <w:p w14:paraId="671C9DE1">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证明材料：</w:t>
            </w:r>
            <w:r>
              <w:rPr>
                <w:rFonts w:hint="eastAsia" w:ascii="仿宋" w:hAnsi="仿宋" w:eastAsia="仿宋" w:cs="仿宋"/>
                <w:b/>
                <w:bCs/>
                <w:sz w:val="24"/>
                <w:szCs w:val="24"/>
                <w:highlight w:val="none"/>
                <w:lang w:val="en-US" w:eastAsia="zh-CN"/>
              </w:rPr>
              <w:t>详见</w:t>
            </w:r>
            <w:r>
              <w:rPr>
                <w:rFonts w:hint="eastAsia" w:ascii="仿宋" w:hAnsi="仿宋" w:eastAsia="仿宋" w:cs="仿宋"/>
                <w:b/>
                <w:bCs/>
                <w:sz w:val="24"/>
                <w:szCs w:val="24"/>
                <w:highlight w:val="none"/>
              </w:rPr>
              <w:t>采购文件第三章招标内容及要求。</w:t>
            </w:r>
          </w:p>
          <w:p w14:paraId="27468557">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备</w:t>
            </w:r>
            <w:r>
              <w:rPr>
                <w:rFonts w:hint="eastAsia" w:ascii="仿宋" w:hAnsi="仿宋" w:eastAsia="仿宋" w:cs="仿宋"/>
                <w:b/>
                <w:bCs/>
                <w:sz w:val="24"/>
                <w:szCs w:val="24"/>
                <w:highlight w:val="none"/>
              </w:rPr>
              <w:t>注：证明材料扫描件加盖投标人公章（或电子章）编入商务技术文件，未按本条规定提供证明材料或证明材料不符合本条规定要求的，不得分。</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73BF0F4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8分</w:t>
            </w:r>
          </w:p>
        </w:tc>
      </w:tr>
      <w:tr w14:paraId="1AB9F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6C91F1E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47B66551">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拟派项目服务团队综合实力</w:t>
            </w:r>
            <w:r>
              <w:rPr>
                <w:rFonts w:hint="eastAsia" w:ascii="仿宋" w:hAnsi="仿宋" w:eastAsia="仿宋" w:cs="仿宋"/>
                <w:color w:val="auto"/>
                <w:kern w:val="2"/>
                <w:sz w:val="24"/>
                <w:szCs w:val="24"/>
                <w:highlight w:val="none"/>
                <w:lang w:val="en-US" w:eastAsia="zh-CN" w:bidi="ar-SA"/>
              </w:rPr>
              <w:t>【客观分】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7138A1D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投标人拟派项目负责人或技术负责人具有水利工程或电气工程相关专业工程师职称（中级职称）的，每提供一人得1分；具有水利工程或电气工程相关专业高级工程师（含副高）或以上职称的，每提供一人得3分，本项最高得6分；</w:t>
            </w:r>
          </w:p>
          <w:p w14:paraId="2FB4C2C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投标人拟派项目服务团队人员（项目负责人、技术负责人除外）具有水利工程或电气工程相关专业工程师职称（中级职称）的，每提供一人得1分；具有水利工程或电气工程相关专业高级工程师（含副高）或以上职称的，每提供一人得3分，本项最高得6分。</w:t>
            </w:r>
          </w:p>
          <w:p w14:paraId="439E373E">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证明材料是指：①相关专业职称证书，②投标截止时间前近三个月（指2024年</w:t>
            </w:r>
            <w:r>
              <w:rPr>
                <w:rFonts w:hint="eastAsia" w:ascii="仿宋" w:hAnsi="仿宋" w:eastAsia="仿宋" w:cs="仿宋"/>
                <w:b/>
                <w:bCs/>
                <w:sz w:val="24"/>
                <w:szCs w:val="24"/>
                <w:highlight w:val="none"/>
                <w:lang w:val="en-US" w:eastAsia="zh-CN"/>
              </w:rPr>
              <w:t>7</w:t>
            </w:r>
            <w:r>
              <w:rPr>
                <w:rFonts w:hint="default" w:ascii="仿宋" w:hAnsi="仿宋" w:eastAsia="仿宋" w:cs="仿宋"/>
                <w:b/>
                <w:bCs/>
                <w:sz w:val="24"/>
                <w:szCs w:val="24"/>
                <w:highlight w:val="none"/>
                <w:lang w:val="en-US" w:eastAsia="zh-CN"/>
              </w:rPr>
              <w:t>月-</w:t>
            </w:r>
            <w:r>
              <w:rPr>
                <w:rFonts w:hint="eastAsia" w:ascii="仿宋" w:hAnsi="仿宋" w:eastAsia="仿宋" w:cs="仿宋"/>
                <w:b/>
                <w:bCs/>
                <w:sz w:val="24"/>
                <w:szCs w:val="24"/>
                <w:highlight w:val="none"/>
                <w:lang w:val="en-US" w:eastAsia="zh-CN"/>
              </w:rPr>
              <w:t>9</w:t>
            </w:r>
            <w:r>
              <w:rPr>
                <w:rFonts w:hint="default" w:ascii="仿宋" w:hAnsi="仿宋" w:eastAsia="仿宋" w:cs="仿宋"/>
                <w:b/>
                <w:bCs/>
                <w:sz w:val="24"/>
                <w:szCs w:val="24"/>
                <w:highlight w:val="none"/>
                <w:lang w:val="en-US" w:eastAsia="zh-CN"/>
              </w:rPr>
              <w:t>月）任意一个月供应商为拟派项目服务团队社保证明材料。①和②缺一不可。</w:t>
            </w:r>
          </w:p>
          <w:p w14:paraId="1A77BAEB">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注：以上同一人具有多个专业职称证书的，按最高分计取一次，不重复计分。</w:t>
            </w:r>
            <w:r>
              <w:rPr>
                <w:rFonts w:hint="eastAsia" w:ascii="仿宋" w:hAnsi="仿宋" w:eastAsia="仿宋" w:cs="仿宋"/>
                <w:b/>
                <w:bCs/>
                <w:sz w:val="24"/>
                <w:szCs w:val="24"/>
                <w:highlight w:val="none"/>
              </w:rPr>
              <w:t>证明材料扫描件加盖投标人公章（或电子章）编入商务技术文件，未按本条规定提供证明材料或证明材料不符合本条规定要求的，不得分</w:t>
            </w:r>
            <w:r>
              <w:rPr>
                <w:rFonts w:hint="default" w:ascii="仿宋" w:hAnsi="仿宋" w:eastAsia="仿宋" w:cs="仿宋"/>
                <w:b/>
                <w:bCs/>
                <w:sz w:val="24"/>
                <w:szCs w:val="24"/>
                <w:highlight w:val="none"/>
                <w:lang w:val="en-US" w:eastAsia="zh-CN"/>
              </w:rPr>
              <w:t>。</w:t>
            </w:r>
          </w:p>
          <w:p w14:paraId="48F287A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3、投标人拟派项目服务团队人员具有服务本项目所需相关职业技能证书（如水工监测工证、机械设备安装工证等），每提供一人得1分，本项最高得4分。</w:t>
            </w:r>
          </w:p>
          <w:p w14:paraId="0E2B3DB8">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证明材料是指：①相关职业技能证书，②投标截止时间前近三个月（指2024年</w:t>
            </w:r>
            <w:r>
              <w:rPr>
                <w:rFonts w:hint="eastAsia" w:ascii="仿宋" w:hAnsi="仿宋" w:eastAsia="仿宋" w:cs="仿宋"/>
                <w:b/>
                <w:bCs/>
                <w:sz w:val="24"/>
                <w:szCs w:val="24"/>
                <w:highlight w:val="none"/>
                <w:lang w:val="en-US" w:eastAsia="zh-CN"/>
              </w:rPr>
              <w:t>7</w:t>
            </w:r>
            <w:r>
              <w:rPr>
                <w:rFonts w:hint="default" w:ascii="仿宋" w:hAnsi="仿宋" w:eastAsia="仿宋" w:cs="仿宋"/>
                <w:b/>
                <w:bCs/>
                <w:sz w:val="24"/>
                <w:szCs w:val="24"/>
                <w:highlight w:val="none"/>
                <w:lang w:val="en-US" w:eastAsia="zh-CN"/>
              </w:rPr>
              <w:t>月-</w:t>
            </w:r>
            <w:r>
              <w:rPr>
                <w:rFonts w:hint="eastAsia" w:ascii="仿宋" w:hAnsi="仿宋" w:eastAsia="仿宋" w:cs="仿宋"/>
                <w:b/>
                <w:bCs/>
                <w:sz w:val="24"/>
                <w:szCs w:val="24"/>
                <w:highlight w:val="none"/>
                <w:lang w:val="en-US" w:eastAsia="zh-CN"/>
              </w:rPr>
              <w:t>9</w:t>
            </w:r>
            <w:r>
              <w:rPr>
                <w:rFonts w:hint="default" w:ascii="仿宋" w:hAnsi="仿宋" w:eastAsia="仿宋" w:cs="仿宋"/>
                <w:b/>
                <w:bCs/>
                <w:sz w:val="24"/>
                <w:szCs w:val="24"/>
                <w:highlight w:val="none"/>
                <w:lang w:val="en-US" w:eastAsia="zh-CN"/>
              </w:rPr>
              <w:t>月）任意一个月供应商为拟派项目服务团队社保证明材料。①和②缺一不可。</w:t>
            </w:r>
          </w:p>
          <w:p w14:paraId="0D5EFAA8">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仿宋" w:hAnsi="仿宋" w:eastAsia="仿宋" w:cs="仿宋"/>
                <w:b w:val="0"/>
                <w:bCs w:val="0"/>
                <w:sz w:val="24"/>
                <w:szCs w:val="24"/>
                <w:highlight w:val="none"/>
                <w:lang w:val="en-US" w:eastAsia="zh-CN"/>
              </w:rPr>
            </w:pPr>
            <w:r>
              <w:rPr>
                <w:rFonts w:hint="default" w:ascii="仿宋" w:hAnsi="仿宋" w:eastAsia="仿宋" w:cs="仿宋"/>
                <w:b/>
                <w:bCs/>
                <w:sz w:val="24"/>
                <w:szCs w:val="24"/>
                <w:highlight w:val="none"/>
                <w:lang w:val="en-US" w:eastAsia="zh-CN"/>
              </w:rPr>
              <w:t>注：以上同一人具有多个相关职业技能证书的，按最高分计取一次，不重复计分。</w:t>
            </w:r>
            <w:r>
              <w:rPr>
                <w:rFonts w:hint="eastAsia" w:ascii="仿宋" w:hAnsi="仿宋" w:eastAsia="仿宋" w:cs="仿宋"/>
                <w:b/>
                <w:bCs/>
                <w:sz w:val="24"/>
                <w:szCs w:val="24"/>
                <w:highlight w:val="none"/>
              </w:rPr>
              <w:t>证明材料扫描件加盖投标人公章（或电子章）编入商务技术文件，未按本条规定提供证明材料或证明材料不符合本条规定要求的，不得分</w:t>
            </w:r>
            <w:r>
              <w:rPr>
                <w:rFonts w:hint="default" w:ascii="仿宋" w:hAnsi="仿宋" w:eastAsia="仿宋" w:cs="仿宋"/>
                <w:b/>
                <w:bCs/>
                <w:sz w:val="24"/>
                <w:szCs w:val="24"/>
                <w:highlight w:val="none"/>
                <w:lang w:val="en-US" w:eastAsia="zh-CN"/>
              </w:rPr>
              <w:t>。</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19700494">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16分</w:t>
            </w:r>
          </w:p>
        </w:tc>
      </w:tr>
      <w:tr w14:paraId="59F1F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53A86FD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510FB05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政策加分</w:t>
            </w:r>
            <w:r>
              <w:rPr>
                <w:rFonts w:hint="eastAsia" w:ascii="仿宋" w:hAnsi="仿宋" w:eastAsia="仿宋" w:cs="仿宋"/>
                <w:color w:val="auto"/>
                <w:kern w:val="2"/>
                <w:sz w:val="24"/>
                <w:szCs w:val="24"/>
                <w:highlight w:val="none"/>
                <w:lang w:val="en-US" w:eastAsia="zh-CN" w:bidi="ar-SA"/>
              </w:rPr>
              <w:t>【客观分】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1B65429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lang w:eastAsia="zh-CN"/>
              </w:rPr>
              <w:t>所投</w:t>
            </w:r>
            <w:r>
              <w:rPr>
                <w:rFonts w:hint="eastAsia" w:ascii="仿宋" w:hAnsi="仿宋" w:eastAsia="仿宋" w:cs="仿宋"/>
                <w:sz w:val="24"/>
                <w:szCs w:val="24"/>
                <w:highlight w:val="none"/>
                <w:lang w:val="en-US" w:eastAsia="zh-CN"/>
              </w:rPr>
              <w:t>产品</w:t>
            </w:r>
            <w:r>
              <w:rPr>
                <w:rFonts w:hint="eastAsia" w:ascii="仿宋" w:hAnsi="仿宋" w:eastAsia="仿宋" w:cs="仿宋"/>
                <w:sz w:val="24"/>
                <w:szCs w:val="24"/>
                <w:highlight w:val="none"/>
                <w:lang w:eastAsia="zh-CN"/>
              </w:rPr>
              <w:t>如列入现行环境标志产品政府采购品目清单</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lang w:eastAsia="zh-CN"/>
              </w:rPr>
              <w:t>现行</w:t>
            </w:r>
            <w:r>
              <w:rPr>
                <w:rFonts w:hint="eastAsia" w:ascii="仿宋" w:hAnsi="仿宋" w:eastAsia="仿宋" w:cs="仿宋"/>
                <w:snapToGrid w:val="0"/>
                <w:color w:val="auto"/>
                <w:kern w:val="0"/>
                <w:sz w:val="24"/>
                <w:szCs w:val="24"/>
                <w:highlight w:val="none"/>
                <w:lang w:val="zh-CN" w:eastAsia="zh-CN" w:bidi="ar-SA"/>
              </w:rPr>
              <w:t>节能产品</w:t>
            </w:r>
            <w:r>
              <w:rPr>
                <w:rFonts w:hint="eastAsia" w:ascii="仿宋" w:hAnsi="仿宋" w:eastAsia="仿宋" w:cs="仿宋"/>
                <w:sz w:val="24"/>
                <w:szCs w:val="24"/>
                <w:highlight w:val="none"/>
                <w:lang w:eastAsia="zh-CN"/>
              </w:rPr>
              <w:t>政府采购品目清单的，得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分，本项最高得</w:t>
            </w:r>
            <w:r>
              <w:rPr>
                <w:rFonts w:hint="eastAsia" w:ascii="仿宋" w:hAnsi="仿宋" w:eastAsia="仿宋" w:cs="仿宋"/>
                <w:sz w:val="24"/>
                <w:szCs w:val="24"/>
                <w:highlight w:val="none"/>
                <w:lang w:val="en-US" w:eastAsia="zh-CN"/>
              </w:rPr>
              <w:t>1分</w:t>
            </w:r>
            <w:r>
              <w:rPr>
                <w:rFonts w:hint="eastAsia" w:ascii="仿宋" w:hAnsi="仿宋" w:eastAsia="仿宋" w:cs="仿宋"/>
                <w:sz w:val="24"/>
                <w:szCs w:val="24"/>
                <w:highlight w:val="none"/>
                <w:lang w:eastAsia="zh-CN"/>
              </w:rPr>
              <w:t>。</w:t>
            </w:r>
          </w:p>
          <w:p w14:paraId="19570C6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napToGrid w:val="0"/>
                <w:color w:val="auto"/>
                <w:kern w:val="0"/>
                <w:sz w:val="24"/>
                <w:szCs w:val="24"/>
                <w:highlight w:val="none"/>
                <w:lang w:val="zh-CN" w:eastAsia="zh-CN" w:bidi="ar-SA"/>
              </w:rPr>
              <w:t>政府采购节能产品认证机构出具的节能产品认证证书或中国政府采购网节能产品查询结果截图为准</w:t>
            </w:r>
          </w:p>
          <w:p w14:paraId="69FDAC4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证明材料是指：</w:t>
            </w:r>
          </w:p>
          <w:p w14:paraId="3B1F49A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lang w:eastAsia="zh-CN"/>
              </w:rPr>
              <w:t>环境标志产品</w:t>
            </w:r>
            <w:r>
              <w:rPr>
                <w:rFonts w:hint="eastAsia" w:ascii="仿宋" w:hAnsi="仿宋" w:eastAsia="仿宋" w:cs="仿宋"/>
                <w:sz w:val="24"/>
                <w:szCs w:val="24"/>
                <w:highlight w:val="none"/>
                <w:lang w:val="en-US" w:eastAsia="zh-CN"/>
              </w:rPr>
              <w:t>以</w:t>
            </w:r>
            <w:r>
              <w:rPr>
                <w:rFonts w:hint="eastAsia" w:ascii="仿宋" w:hAnsi="仿宋" w:eastAsia="仿宋" w:cs="仿宋"/>
                <w:color w:val="auto"/>
                <w:kern w:val="2"/>
                <w:sz w:val="24"/>
                <w:szCs w:val="24"/>
                <w:highlight w:val="none"/>
                <w:lang w:val="en-US" w:eastAsia="zh-CN" w:bidi="ar-SA"/>
              </w:rPr>
              <w:t>《市场监管总局关于发布参与实施政府采购节能产品、环境标志产品认证机构名录的公告》（2019年第16号）所列政府采购环境标志产品认证机构出具的环境标志产品认证证书或中国政府采购网环境标志产品查询结果截图为准；</w:t>
            </w:r>
          </w:p>
          <w:p w14:paraId="2DF88ED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napToGrid w:val="0"/>
                <w:color w:val="auto"/>
                <w:kern w:val="0"/>
                <w:sz w:val="24"/>
                <w:szCs w:val="24"/>
                <w:highlight w:val="none"/>
                <w:lang w:val="zh-CN" w:eastAsia="zh-CN" w:bidi="ar-SA"/>
              </w:rPr>
              <w:t>节能产品</w:t>
            </w:r>
            <w:r>
              <w:rPr>
                <w:rFonts w:hint="eastAsia" w:ascii="仿宋" w:hAnsi="仿宋" w:eastAsia="仿宋" w:cs="仿宋"/>
                <w:sz w:val="24"/>
                <w:szCs w:val="24"/>
                <w:highlight w:val="none"/>
                <w:lang w:val="en-US" w:eastAsia="zh-CN"/>
              </w:rPr>
              <w:t>以</w:t>
            </w:r>
            <w:r>
              <w:rPr>
                <w:rFonts w:hint="eastAsia" w:ascii="仿宋" w:hAnsi="仿宋" w:eastAsia="仿宋" w:cs="仿宋"/>
                <w:color w:val="auto"/>
                <w:kern w:val="2"/>
                <w:sz w:val="24"/>
                <w:szCs w:val="24"/>
                <w:highlight w:val="none"/>
                <w:lang w:val="en-US" w:eastAsia="zh-CN" w:bidi="ar-SA"/>
              </w:rPr>
              <w:t>《市场监管总局关于发布参与实施政府采购节能产品、环境标志产品认证机构名录的公告》（2019年第16号）所列</w:t>
            </w:r>
            <w:r>
              <w:rPr>
                <w:rFonts w:hint="eastAsia" w:ascii="仿宋" w:hAnsi="仿宋" w:eastAsia="仿宋" w:cs="仿宋"/>
                <w:snapToGrid w:val="0"/>
                <w:color w:val="auto"/>
                <w:kern w:val="0"/>
                <w:sz w:val="24"/>
                <w:szCs w:val="24"/>
                <w:highlight w:val="none"/>
                <w:lang w:val="zh-CN" w:eastAsia="zh-CN" w:bidi="ar-SA"/>
              </w:rPr>
              <w:t>政府采购节能产品认证机构出具的节能产品认证证书或中国政府采购网节能产品查询结果截图为准。</w:t>
            </w:r>
          </w:p>
          <w:p w14:paraId="63EF65F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注：证明材料扫描件加盖投标人公章（或电子章）编入商务技术文件，未按本条规定提供证明材料或证明材料不符合本条规定要求的，不得分。</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4BA0C32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1分</w:t>
            </w:r>
          </w:p>
        </w:tc>
      </w:tr>
      <w:tr w14:paraId="410C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501F660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514F60E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项目组织实施方案</w:t>
            </w:r>
            <w:r>
              <w:rPr>
                <w:rFonts w:hint="eastAsia" w:ascii="仿宋" w:hAnsi="仿宋" w:eastAsia="仿宋" w:cs="仿宋"/>
                <w:color w:val="auto"/>
                <w:kern w:val="2"/>
                <w:sz w:val="24"/>
                <w:szCs w:val="24"/>
                <w:highlight w:val="none"/>
                <w:lang w:val="en-US" w:eastAsia="zh-CN" w:bidi="ar-SA"/>
              </w:rPr>
              <w:t>【主观分】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159200F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kern w:val="2"/>
                <w:sz w:val="24"/>
                <w:szCs w:val="24"/>
                <w:highlight w:val="none"/>
                <w:lang w:val="en-US" w:eastAsia="zh-CN" w:bidi="ar-SA"/>
              </w:rPr>
              <w:t>（1）项目组织实施方案的组织机构</w:t>
            </w:r>
            <w:r>
              <w:rPr>
                <w:rFonts w:hint="eastAsia" w:ascii="仿宋" w:hAnsi="仿宋" w:eastAsia="仿宋" w:cs="仿宋"/>
                <w:sz w:val="24"/>
                <w:szCs w:val="24"/>
                <w:highlight w:val="none"/>
                <w:lang w:val="en-US" w:eastAsia="zh-CN"/>
              </w:rPr>
              <w:t>（3分）：</w:t>
            </w:r>
            <w:r>
              <w:rPr>
                <w:rFonts w:hint="eastAsia" w:ascii="仿宋" w:hAnsi="仿宋" w:eastAsia="仿宋" w:cs="仿宋"/>
                <w:sz w:val="24"/>
                <w:szCs w:val="24"/>
                <w:highlight w:val="none"/>
                <w:lang w:eastAsia="zh-CN"/>
              </w:rPr>
              <w:t>内容全面合理可行，针对性强得</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分；内容基本全面合理可行，有一定针对性得2分；内容有缺漏、方案欠合理，无针对性得1分；未提供相关描述得0分。</w:t>
            </w:r>
          </w:p>
          <w:p w14:paraId="4709183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kern w:val="2"/>
                <w:sz w:val="24"/>
                <w:szCs w:val="24"/>
                <w:highlight w:val="none"/>
                <w:lang w:val="en-US" w:eastAsia="zh-CN" w:bidi="ar-SA"/>
              </w:rPr>
              <w:t>（2）实施程序和步骤、工作时间进度表</w:t>
            </w:r>
            <w:r>
              <w:rPr>
                <w:rFonts w:hint="eastAsia" w:ascii="仿宋" w:hAnsi="仿宋" w:eastAsia="仿宋" w:cs="仿宋"/>
                <w:sz w:val="24"/>
                <w:szCs w:val="24"/>
                <w:highlight w:val="none"/>
                <w:lang w:val="en-US" w:eastAsia="zh-CN"/>
              </w:rPr>
              <w:t>（3分）：</w:t>
            </w:r>
            <w:r>
              <w:rPr>
                <w:rFonts w:hint="eastAsia" w:ascii="仿宋" w:hAnsi="仿宋" w:eastAsia="仿宋" w:cs="仿宋"/>
                <w:sz w:val="24"/>
                <w:szCs w:val="24"/>
                <w:highlight w:val="none"/>
                <w:lang w:eastAsia="zh-CN"/>
              </w:rPr>
              <w:t>内容全面合理可行，针对性强得</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分；内容基本全面合理可行，有一定针对性得2分；内容有缺漏、方案欠合理，无针对性得1分；未提供相关描述得0分。</w:t>
            </w:r>
          </w:p>
          <w:p w14:paraId="7FC93CC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kern w:val="2"/>
                <w:sz w:val="24"/>
                <w:szCs w:val="24"/>
                <w:highlight w:val="none"/>
                <w:lang w:val="en-US" w:eastAsia="zh-CN" w:bidi="ar-SA"/>
              </w:rPr>
              <w:t>（3）管理和协调方法</w:t>
            </w:r>
            <w:r>
              <w:rPr>
                <w:rFonts w:hint="eastAsia" w:ascii="仿宋" w:hAnsi="仿宋" w:eastAsia="仿宋" w:cs="仿宋"/>
                <w:sz w:val="24"/>
                <w:szCs w:val="24"/>
                <w:highlight w:val="none"/>
                <w:lang w:val="en-US" w:eastAsia="zh-CN"/>
              </w:rPr>
              <w:t>（3分）：</w:t>
            </w:r>
            <w:r>
              <w:rPr>
                <w:rFonts w:hint="eastAsia" w:ascii="仿宋" w:hAnsi="仿宋" w:eastAsia="仿宋" w:cs="仿宋"/>
                <w:sz w:val="24"/>
                <w:szCs w:val="24"/>
                <w:highlight w:val="none"/>
                <w:lang w:eastAsia="zh-CN"/>
              </w:rPr>
              <w:t>内容全面合理可行，针对性强得</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分；内容基本全面合理可行，有一定针对性得2分；内容有缺漏、方案欠合理，无针对性得1分；未提供相关描述得0分。</w:t>
            </w:r>
          </w:p>
          <w:p w14:paraId="20999F8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（4）关键步骤的思路和要点</w:t>
            </w:r>
            <w:r>
              <w:rPr>
                <w:rFonts w:hint="eastAsia" w:ascii="仿宋" w:hAnsi="仿宋" w:eastAsia="仿宋" w:cs="仿宋"/>
                <w:sz w:val="24"/>
                <w:szCs w:val="24"/>
                <w:highlight w:val="none"/>
                <w:lang w:val="en-US" w:eastAsia="zh-CN"/>
              </w:rPr>
              <w:t>（3分）：</w:t>
            </w:r>
            <w:r>
              <w:rPr>
                <w:rFonts w:hint="eastAsia" w:ascii="仿宋" w:hAnsi="仿宋" w:eastAsia="仿宋" w:cs="仿宋"/>
                <w:sz w:val="24"/>
                <w:szCs w:val="24"/>
                <w:highlight w:val="none"/>
                <w:lang w:eastAsia="zh-CN"/>
              </w:rPr>
              <w:t>内容全面合理可行，针对性强得</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分；内容基本全面合理可行，有一定针对性得2分；内容有缺漏、方案欠合理，无针对性得1分；未提供相关描述得0分。</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74A3A51B">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12分</w:t>
            </w:r>
          </w:p>
        </w:tc>
      </w:tr>
      <w:tr w14:paraId="3E3C1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0A2CD62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7D4CA73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进度保障措施</w:t>
            </w:r>
          </w:p>
          <w:p w14:paraId="2D00C6A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【主观分】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71EB56E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项目整体工作阶段及任务划分及关键时间节点把握程度（3分）：</w:t>
            </w:r>
            <w:r>
              <w:rPr>
                <w:rFonts w:hint="eastAsia" w:ascii="仿宋" w:hAnsi="仿宋" w:eastAsia="仿宋" w:cs="仿宋"/>
                <w:sz w:val="24"/>
                <w:szCs w:val="24"/>
                <w:highlight w:val="none"/>
              </w:rPr>
              <w:t>内容全面合理可行，针对性强</w:t>
            </w:r>
            <w:r>
              <w:rPr>
                <w:rFonts w:hint="eastAsia" w:ascii="仿宋" w:hAnsi="仿宋" w:eastAsia="仿宋" w:cs="仿宋"/>
                <w:sz w:val="24"/>
                <w:szCs w:val="24"/>
                <w:highlight w:val="none"/>
                <w:lang w:val="en-US" w:eastAsia="zh-CN"/>
              </w:rPr>
              <w:t>得3分；</w:t>
            </w:r>
            <w:r>
              <w:rPr>
                <w:rFonts w:hint="eastAsia" w:ascii="仿宋" w:hAnsi="仿宋" w:eastAsia="仿宋" w:cs="仿宋"/>
                <w:sz w:val="24"/>
                <w:szCs w:val="24"/>
                <w:highlight w:val="none"/>
              </w:rPr>
              <w:t>内容基本全面合理可行，有一定针对性得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内容有缺漏、方案欠合理，无针对性得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r>
              <w:rPr>
                <w:rFonts w:hint="eastAsia" w:ascii="仿宋" w:hAnsi="仿宋" w:eastAsia="仿宋" w:cs="仿宋"/>
                <w:color w:val="auto"/>
                <w:sz w:val="24"/>
                <w:szCs w:val="24"/>
                <w:highlight w:val="none"/>
                <w:lang w:val="en-US" w:eastAsia="zh-CN"/>
              </w:rPr>
              <w:t>未提供相关描述得0分。</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620B5CCB">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3分</w:t>
            </w:r>
          </w:p>
        </w:tc>
      </w:tr>
      <w:tr w14:paraId="5F568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2778ECF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6356AE0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质量保障措施</w:t>
            </w:r>
          </w:p>
          <w:p w14:paraId="5D6FB86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highlight w:val="none"/>
              </w:rPr>
            </w:pPr>
            <w:r>
              <w:rPr>
                <w:rFonts w:hint="eastAsia" w:ascii="仿宋" w:hAnsi="仿宋" w:eastAsia="仿宋" w:cs="仿宋"/>
                <w:color w:val="auto"/>
                <w:kern w:val="2"/>
                <w:sz w:val="24"/>
                <w:szCs w:val="24"/>
                <w:highlight w:val="none"/>
                <w:lang w:val="en-US" w:eastAsia="zh-CN" w:bidi="ar-SA"/>
              </w:rPr>
              <w:t>【主观分】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446A5487">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质量监督管理机构是否健全、制度是否完善、服务质量能否符合采购人规定（3分）：内容全面合理可行，针对性强得3分；内容基本全面合理可行，有一定针对性得2分；内容有缺漏、方案欠合理，无针对性得1分；未提供相关描述得0分。</w:t>
            </w:r>
          </w:p>
          <w:p w14:paraId="309B7592">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（2）质量保证措施是否符合项目实际，切实可行（3分）：内容全面合理可行，针对性强得3分；内容基本全面合理可行，有一定针对性得2分；内容有缺漏、方案欠合理，无针对性得1分；未提供相关描述得0分。</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59A700C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6分</w:t>
            </w:r>
          </w:p>
        </w:tc>
      </w:tr>
      <w:tr w14:paraId="2600E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6047901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569A12C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安全保障措施</w:t>
            </w:r>
          </w:p>
          <w:p w14:paraId="7BB03C40">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【主观分】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6C1F7E30">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highlight w:val="none"/>
                <w:lang w:val="en-US" w:eastAsia="zh-CN"/>
              </w:rPr>
            </w:pPr>
            <w:r>
              <w:rPr>
                <w:rFonts w:hint="eastAsia" w:ascii="仿宋" w:hAnsi="仿宋" w:eastAsia="仿宋" w:cs="仿宋"/>
                <w:sz w:val="24"/>
                <w:szCs w:val="24"/>
                <w:highlight w:val="none"/>
                <w:lang w:val="en-US" w:eastAsia="zh-CN"/>
              </w:rPr>
              <w:t>安全保障机构是否健全、制度是否完善（3分）：内容全面合理可行，针对性强得3分；内容基本全面合理可行，有一定针对性得2分；内容有缺漏、方案欠合理，无针对性得1分；未提供相关描述得0分。</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29E57235">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3分</w:t>
            </w:r>
          </w:p>
        </w:tc>
      </w:tr>
      <w:tr w14:paraId="2F7A3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3CFE1D7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2088713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应急处理方案</w:t>
            </w:r>
            <w:r>
              <w:rPr>
                <w:rFonts w:hint="eastAsia" w:ascii="仿宋" w:hAnsi="仿宋" w:eastAsia="仿宋" w:cs="仿宋"/>
                <w:color w:val="auto"/>
                <w:kern w:val="2"/>
                <w:sz w:val="24"/>
                <w:szCs w:val="24"/>
                <w:highlight w:val="none"/>
                <w:lang w:val="en-US" w:eastAsia="zh-CN" w:bidi="ar-SA"/>
              </w:rPr>
              <w:t>【主观分】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226B7BBF">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应急预案，包括工作日及国家法定节日的应急处理、突发时间等特殊情况（3分）：内容全面合理可行，针对性强得3分；内容基本全面合理可行，有一定针对性得2分；内容有缺漏、方案欠合理，无针对性得1分；未提供相关描述得0分。</w:t>
            </w:r>
          </w:p>
          <w:p w14:paraId="73D1F2CB">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（2）应急响应时间、处理时间及保障方案（3分）：内容全面合理可行，针对性强得3分；内容基本全面合理可行，有一定针对性得2分；内容有缺漏、方案欠合理，无针对性得1分；未提供相关描述得0分。</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67FE3D3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6分</w:t>
            </w:r>
          </w:p>
        </w:tc>
      </w:tr>
      <w:tr w14:paraId="684C2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6230942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2C51282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售后服务方案</w:t>
            </w:r>
            <w:r>
              <w:rPr>
                <w:rFonts w:hint="eastAsia" w:ascii="仿宋" w:hAnsi="仿宋" w:eastAsia="仿宋" w:cs="仿宋"/>
                <w:color w:val="auto"/>
                <w:kern w:val="2"/>
                <w:sz w:val="24"/>
                <w:szCs w:val="24"/>
                <w:highlight w:val="none"/>
                <w:lang w:val="en-US" w:eastAsia="zh-CN" w:bidi="ar-SA"/>
              </w:rPr>
              <w:t>【主观分】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59375715">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（1）售后服务内容及修复保障措施（3分）：内容全面合理可行，针对性强得3分；内容基本全面合理可行，有一定针对性得2分；内容有缺漏、方案欠合理，无针对性得1分；未提供相关描述得0分。</w:t>
            </w:r>
          </w:p>
          <w:p w14:paraId="50BDD0C3">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（2）售后服务响应时间及修复时间（3分）：内容全面合理可行，针对性强得3分；内容基本全面合理可行，有一定针对性得2分；内容有缺漏、方案欠合理，无针对性得1分；未提供相关描述得0分。</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27DC26F0">
            <w:pPr>
              <w:keepNext w:val="0"/>
              <w:keepLines w:val="0"/>
              <w:pageBreakBefore w:val="0"/>
              <w:tabs>
                <w:tab w:val="left" w:pos="630"/>
              </w:tabs>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6分</w:t>
            </w:r>
          </w:p>
        </w:tc>
      </w:tr>
    </w:tbl>
    <w:p w14:paraId="758B8496">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FF000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）价格文件评分（</w:t>
      </w:r>
      <w:r>
        <w:rPr>
          <w:rFonts w:hint="eastAsia" w:ascii="仿宋" w:hAnsi="仿宋" w:eastAsia="仿宋" w:cs="仿宋"/>
          <w:color w:val="auto"/>
          <w:sz w:val="24"/>
          <w:szCs w:val="24"/>
          <w:highlight w:val="none"/>
          <w:u w:val="single"/>
          <w:lang w:val="en-US" w:eastAsia="zh-CN"/>
        </w:rPr>
        <w:t xml:space="preserve"> 30 </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3161FC10">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招标价格文件评分由各评委成员按评分细则进行评审打分，评标委员会认为投标人的报价明显低于其他通过符合性审查投标人的报价，有可能影响产品质量或者不能诚信履约的，应当要求其在评标现场30分钟内提供书面说明，必要时提交相关证明材料;投标人不能证明其报价合理性的，评标委员会应当将其作为无效投标处理。</w:t>
      </w:r>
    </w:p>
    <w:p w14:paraId="5F47F7C2">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价格分采用低价优先法计算，即满足招标文件要求且报价最低的投标报价为评标基准价，其他投标人的价格分按照下列公式计算：</w:t>
      </w:r>
    </w:p>
    <w:p w14:paraId="774D86FB">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注意：本项目最高限价为</w:t>
      </w:r>
      <w:r>
        <w:rPr>
          <w:rFonts w:hint="eastAsia" w:ascii="仿宋" w:hAnsi="仿宋" w:eastAsia="仿宋" w:cs="仿宋"/>
          <w:color w:val="auto"/>
          <w:sz w:val="24"/>
          <w:szCs w:val="24"/>
          <w:highlight w:val="none"/>
          <w:u w:val="single"/>
          <w:lang w:val="en-US" w:eastAsia="zh-CN"/>
        </w:rPr>
        <w:t xml:space="preserve"> 45 </w:t>
      </w:r>
      <w:r>
        <w:rPr>
          <w:rFonts w:hint="eastAsia" w:ascii="仿宋" w:hAnsi="仿宋" w:eastAsia="仿宋" w:cs="仿宋"/>
          <w:color w:val="auto"/>
          <w:sz w:val="24"/>
          <w:szCs w:val="24"/>
          <w:highlight w:val="none"/>
          <w:lang w:val="en-US" w:eastAsia="zh-CN"/>
        </w:rPr>
        <w:t>万元，投标人投标报价超过最高投标限价的做否决投标处理。</w:t>
      </w:r>
    </w:p>
    <w:p w14:paraId="35A0CFB0">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spacing w:val="-4"/>
          <w:sz w:val="24"/>
          <w:szCs w:val="24"/>
          <w:highlight w:val="none"/>
          <w:lang w:val="en-US" w:eastAsia="zh-CN"/>
        </w:rPr>
      </w:pPr>
      <w:r>
        <w:rPr>
          <w:rFonts w:hint="eastAsia" w:ascii="仿宋" w:hAnsi="仿宋" w:eastAsia="仿宋" w:cs="仿宋"/>
          <w:sz w:val="24"/>
          <w:highlight w:val="none"/>
        </w:rPr>
        <w:t>价格分=（评标基准价/投标报价）</w:t>
      </w:r>
      <w:r>
        <w:rPr>
          <w:rFonts w:hint="eastAsia" w:ascii="仿宋" w:hAnsi="仿宋" w:eastAsia="仿宋" w:cs="仿宋"/>
          <w:bCs/>
          <w:spacing w:val="-4"/>
          <w:sz w:val="24"/>
          <w:szCs w:val="24"/>
          <w:highlight w:val="none"/>
        </w:rPr>
        <w:t>×</w:t>
      </w:r>
      <w:r>
        <w:rPr>
          <w:rFonts w:hint="eastAsia" w:ascii="仿宋" w:hAnsi="仿宋" w:eastAsia="仿宋" w:cs="仿宋"/>
          <w:bCs/>
          <w:spacing w:val="-4"/>
          <w:sz w:val="24"/>
          <w:szCs w:val="24"/>
          <w:highlight w:val="none"/>
          <w:lang w:eastAsia="zh-CN"/>
        </w:rPr>
        <w:t>价格权值</w:t>
      </w:r>
      <w:r>
        <w:rPr>
          <w:rFonts w:hint="eastAsia" w:ascii="仿宋" w:hAnsi="仿宋" w:eastAsia="仿宋" w:cs="仿宋"/>
          <w:bCs/>
          <w:spacing w:val="-4"/>
          <w:sz w:val="24"/>
          <w:szCs w:val="24"/>
          <w:highlight w:val="none"/>
          <w:lang w:val="en-US" w:eastAsia="zh-CN"/>
        </w:rPr>
        <w:t>×100%</w:t>
      </w:r>
    </w:p>
    <w:p w14:paraId="4BBFC754">
      <w:pPr>
        <w:keepNext w:val="0"/>
        <w:keepLines w:val="0"/>
        <w:pageBreakBefore w:val="0"/>
        <w:widowControl/>
        <w:kinsoku/>
        <w:wordWrap/>
        <w:overflowPunct/>
        <w:topLinePunct w:val="0"/>
        <w:autoSpaceDE/>
        <w:autoSpaceDN/>
        <w:bidi w:val="0"/>
        <w:adjustRightInd/>
        <w:snapToGrid w:val="0"/>
        <w:spacing w:line="500" w:lineRule="exact"/>
        <w:ind w:firstLine="482" w:firstLineChars="200"/>
        <w:textAlignment w:val="auto"/>
        <w:rPr>
          <w:rFonts w:hint="eastAsia" w:ascii="仿宋" w:hAnsi="仿宋" w:eastAsia="仿宋" w:cs="仿宋"/>
          <w:b/>
          <w:bCs/>
          <w:color w:val="auto"/>
          <w:sz w:val="24"/>
          <w:szCs w:val="24"/>
          <w:highlight w:val="none"/>
          <w:u w:val="single"/>
          <w:lang w:val="en-US" w:eastAsia="zh-CN"/>
        </w:rPr>
      </w:pPr>
      <w:r>
        <w:rPr>
          <w:rFonts w:hint="eastAsia" w:ascii="仿宋" w:hAnsi="仿宋" w:eastAsia="仿宋" w:cs="仿宋"/>
          <w:b/>
          <w:bCs/>
          <w:color w:val="auto"/>
          <w:sz w:val="24"/>
          <w:szCs w:val="24"/>
          <w:highlight w:val="none"/>
          <w:u w:val="single"/>
          <w:lang w:val="en-US" w:eastAsia="zh-CN"/>
        </w:rPr>
        <w:t>本项目为预留份额项目，专门面向中小企业采购。专门面向中小企业采购的标项，不再执行价格评审优惠的扶持政策。</w:t>
      </w:r>
    </w:p>
    <w:p w14:paraId="6D61AFAB">
      <w:pPr>
        <w:keepNext w:val="0"/>
        <w:keepLines w:val="0"/>
        <w:pageBreakBefore w:val="0"/>
        <w:kinsoku/>
        <w:wordWrap/>
        <w:overflowPunct/>
        <w:topLinePunct w:val="0"/>
        <w:autoSpaceDE w:val="0"/>
        <w:autoSpaceDN w:val="0"/>
        <w:bidi w:val="0"/>
        <w:spacing w:line="500" w:lineRule="exact"/>
        <w:ind w:firstLine="482"/>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lang w:eastAsia="zh-CN"/>
        </w:rPr>
        <w:t>）其他</w:t>
      </w:r>
    </w:p>
    <w:p w14:paraId="284CECA3">
      <w:pPr>
        <w:keepNext w:val="0"/>
        <w:keepLines w:val="0"/>
        <w:pageBreakBefore w:val="0"/>
        <w:kinsoku/>
        <w:wordWrap/>
        <w:overflowPunct/>
        <w:topLinePunct w:val="0"/>
        <w:autoSpaceDE w:val="0"/>
        <w:autoSpaceDN w:val="0"/>
        <w:bidi w:val="0"/>
        <w:spacing w:line="500" w:lineRule="exact"/>
        <w:ind w:firstLine="482"/>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评分时保留小数点后1位小数，计算评分值时保留小数点后2位小数，由评标委员会当场统一计算。</w:t>
      </w:r>
    </w:p>
    <w:p w14:paraId="67198AB6">
      <w:pPr>
        <w:keepNext w:val="0"/>
        <w:keepLines w:val="0"/>
        <w:pageBreakBefore w:val="0"/>
        <w:kinsoku/>
        <w:wordWrap/>
        <w:overflowPunct/>
        <w:topLinePunct w:val="0"/>
        <w:autoSpaceDE w:val="0"/>
        <w:autoSpaceDN w:val="0"/>
        <w:bidi w:val="0"/>
        <w:spacing w:line="500" w:lineRule="exact"/>
        <w:ind w:firstLine="482"/>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投标人的最终总得分为商务技术文件及报价部分二部分得分的总和。</w:t>
      </w:r>
    </w:p>
    <w:p w14:paraId="69F5E20E">
      <w:pPr>
        <w:keepNext w:val="0"/>
        <w:keepLines w:val="0"/>
        <w:pageBreakBefore w:val="0"/>
        <w:kinsoku/>
        <w:wordWrap/>
        <w:overflowPunct/>
        <w:topLinePunct w:val="0"/>
        <w:autoSpaceDE w:val="0"/>
        <w:autoSpaceDN w:val="0"/>
        <w:bidi w:val="0"/>
        <w:spacing w:line="500" w:lineRule="exact"/>
        <w:ind w:firstLine="482"/>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报价是中标的一个重要因素，但最低报价不是中标的唯一依据。</w:t>
      </w:r>
    </w:p>
    <w:p w14:paraId="717281CF">
      <w:pPr>
        <w:keepNext w:val="0"/>
        <w:keepLines w:val="0"/>
        <w:pageBreakBefore w:val="0"/>
        <w:widowControl/>
        <w:kinsoku/>
        <w:wordWrap/>
        <w:overflowPunct/>
        <w:topLinePunct w:val="0"/>
        <w:autoSpaceDE/>
        <w:autoSpaceDN/>
        <w:bidi w:val="0"/>
        <w:adjustRightInd/>
        <w:snapToGrid w:val="0"/>
        <w:spacing w:line="500" w:lineRule="exact"/>
        <w:ind w:firstLine="482" w:firstLineChars="200"/>
        <w:textAlignment w:val="auto"/>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六、定标办法</w:t>
      </w:r>
      <w:bookmarkEnd w:id="78"/>
      <w:bookmarkEnd w:id="79"/>
      <w:bookmarkEnd w:id="80"/>
      <w:bookmarkEnd w:id="81"/>
    </w:p>
    <w:p w14:paraId="0D1C71C4">
      <w:pPr>
        <w:keepNext w:val="0"/>
        <w:keepLines w:val="0"/>
        <w:pageBreakBefore w:val="0"/>
        <w:kinsoku/>
        <w:wordWrap/>
        <w:overflowPunct/>
        <w:topLinePunct w:val="0"/>
        <w:autoSpaceDE w:val="0"/>
        <w:autoSpaceDN w:val="0"/>
        <w:bidi w:val="0"/>
        <w:spacing w:line="500" w:lineRule="exact"/>
        <w:ind w:firstLine="48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1.本次招标由评标委员会直接确定中标</w:t>
      </w:r>
      <w:r>
        <w:rPr>
          <w:rFonts w:hint="eastAsia" w:ascii="仿宋" w:hAnsi="仿宋" w:eastAsia="仿宋" w:cs="仿宋"/>
          <w:sz w:val="24"/>
          <w:szCs w:val="24"/>
          <w:highlight w:val="none"/>
          <w:lang w:val="zh-CN"/>
        </w:rPr>
        <w:t>候选人</w:t>
      </w:r>
      <w:r>
        <w:rPr>
          <w:rFonts w:hint="eastAsia" w:ascii="仿宋" w:hAnsi="仿宋" w:eastAsia="仿宋" w:cs="仿宋"/>
          <w:sz w:val="24"/>
          <w:szCs w:val="24"/>
          <w:highlight w:val="none"/>
        </w:rPr>
        <w:t>。</w:t>
      </w:r>
    </w:p>
    <w:p w14:paraId="204731C2">
      <w:pPr>
        <w:keepNext w:val="0"/>
        <w:keepLines w:val="0"/>
        <w:pageBreakBefore w:val="0"/>
        <w:kinsoku/>
        <w:wordWrap/>
        <w:overflowPunct/>
        <w:topLinePunct w:val="0"/>
        <w:autoSpaceDE w:val="0"/>
        <w:autoSpaceDN w:val="0"/>
        <w:bidi w:val="0"/>
        <w:spacing w:line="500" w:lineRule="exact"/>
        <w:ind w:firstLine="482"/>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2.由评标委员会按招标文件中规定的各项因素进行综合评审，</w:t>
      </w:r>
      <w:r>
        <w:rPr>
          <w:rFonts w:hint="eastAsia" w:ascii="仿宋" w:hAnsi="仿宋" w:eastAsia="仿宋" w:cs="仿宋"/>
          <w:b/>
          <w:bCs/>
          <w:sz w:val="24"/>
          <w:szCs w:val="24"/>
          <w:highlight w:val="none"/>
        </w:rPr>
        <w:t>确定综合得分最高的供应商为中标</w:t>
      </w:r>
      <w:r>
        <w:rPr>
          <w:rFonts w:hint="eastAsia" w:ascii="仿宋" w:hAnsi="仿宋" w:eastAsia="仿宋" w:cs="仿宋"/>
          <w:b/>
          <w:bCs/>
          <w:sz w:val="24"/>
          <w:szCs w:val="24"/>
          <w:highlight w:val="none"/>
          <w:lang w:val="en-US" w:eastAsia="zh-CN"/>
        </w:rPr>
        <w:t>候选人</w:t>
      </w:r>
      <w:r>
        <w:rPr>
          <w:rFonts w:hint="eastAsia" w:ascii="仿宋" w:hAnsi="仿宋" w:eastAsia="仿宋" w:cs="仿宋"/>
          <w:b/>
          <w:bCs/>
          <w:sz w:val="24"/>
          <w:szCs w:val="24"/>
          <w:highlight w:val="none"/>
        </w:rPr>
        <w:t>。</w:t>
      </w:r>
      <w:r>
        <w:rPr>
          <w:rFonts w:hint="eastAsia" w:ascii="仿宋" w:hAnsi="仿宋" w:eastAsia="仿宋" w:cs="仿宋"/>
          <w:sz w:val="24"/>
          <w:szCs w:val="24"/>
          <w:highlight w:val="none"/>
        </w:rPr>
        <w:t>如出现</w:t>
      </w:r>
      <w:r>
        <w:rPr>
          <w:rFonts w:hint="eastAsia" w:ascii="仿宋" w:hAnsi="仿宋" w:eastAsia="仿宋" w:cs="仿宋"/>
          <w:sz w:val="24"/>
          <w:szCs w:val="24"/>
          <w:highlight w:val="none"/>
          <w:lang w:val="en-US" w:eastAsia="zh-CN"/>
        </w:rPr>
        <w:t>综合</w:t>
      </w:r>
      <w:r>
        <w:rPr>
          <w:rFonts w:hint="eastAsia" w:ascii="仿宋" w:hAnsi="仿宋" w:eastAsia="仿宋" w:cs="仿宋"/>
          <w:sz w:val="24"/>
          <w:szCs w:val="24"/>
          <w:highlight w:val="none"/>
        </w:rPr>
        <w:t>得分相同时，</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rPr>
        <w:t>报价低的优先；如综合得分和投标报价均相同，则现场抽签确定</w:t>
      </w:r>
      <w:r>
        <w:rPr>
          <w:rFonts w:hint="eastAsia" w:ascii="仿宋" w:hAnsi="仿宋" w:eastAsia="仿宋" w:cs="仿宋"/>
          <w:sz w:val="24"/>
          <w:szCs w:val="24"/>
          <w:highlight w:val="none"/>
          <w:lang w:val="zh-CN"/>
        </w:rPr>
        <w:t>。</w:t>
      </w:r>
    </w:p>
    <w:p w14:paraId="771C36A6">
      <w:pPr>
        <w:keepNext w:val="0"/>
        <w:keepLines w:val="0"/>
        <w:pageBreakBefore w:val="0"/>
        <w:kinsoku/>
        <w:wordWrap/>
        <w:overflowPunct/>
        <w:topLinePunct w:val="0"/>
        <w:autoSpaceDE w:val="0"/>
        <w:autoSpaceDN w:val="0"/>
        <w:bidi w:val="0"/>
        <w:spacing w:line="500" w:lineRule="exact"/>
        <w:ind w:firstLine="482"/>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3、如中标候选人放弃中标</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因不可抗力提出不能履行合同；或者招标文件规定应当提交履约保证金而在规定的期限内未能提交的；或未能在规定时间内与采购单位签订合同的；或者经质疑，采购人审查后，确因中标候选人在本次采购活动中存在违法违规行为或其他原因使质疑成立的，采购人</w:t>
      </w:r>
      <w:r>
        <w:rPr>
          <w:rFonts w:hint="eastAsia" w:ascii="仿宋" w:hAnsi="仿宋" w:eastAsia="仿宋" w:cs="仿宋"/>
          <w:sz w:val="24"/>
          <w:szCs w:val="24"/>
          <w:highlight w:val="none"/>
          <w:lang w:val="en-US" w:eastAsia="zh-CN"/>
        </w:rPr>
        <w:t>可</w:t>
      </w:r>
      <w:r>
        <w:rPr>
          <w:rFonts w:hint="eastAsia" w:ascii="仿宋" w:hAnsi="仿宋" w:eastAsia="仿宋" w:cs="仿宋"/>
          <w:sz w:val="24"/>
          <w:szCs w:val="24"/>
          <w:highlight w:val="none"/>
          <w:lang w:val="zh-CN"/>
        </w:rPr>
        <w:t>重新招标。</w:t>
      </w:r>
    </w:p>
    <w:p w14:paraId="508CCDBF">
      <w:pPr>
        <w:keepNext w:val="0"/>
        <w:keepLines w:val="0"/>
        <w:pageBreakBefore w:val="0"/>
        <w:kinsoku/>
        <w:wordWrap/>
        <w:overflowPunct/>
        <w:topLinePunct w:val="0"/>
        <w:bidi w:val="0"/>
        <w:spacing w:line="500" w:lineRule="exact"/>
        <w:ind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五、询标</w:t>
      </w:r>
    </w:p>
    <w:p w14:paraId="29A7F992">
      <w:pPr>
        <w:pStyle w:val="8"/>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对投标文件中存在含义不清楚的内容，必要时评标委员会要求供应商作必要的澄清、说明或补正。询标记录需供应商授权代表签字确认，它将作为投标文件的一部分。</w:t>
      </w:r>
    </w:p>
    <w:p w14:paraId="0B0EF85D">
      <w:pPr>
        <w:keepNext w:val="0"/>
        <w:keepLines w:val="0"/>
        <w:pageBreakBefore w:val="0"/>
        <w:kinsoku/>
        <w:wordWrap/>
        <w:overflowPunct/>
        <w:topLinePunct w:val="0"/>
        <w:bidi w:val="0"/>
        <w:spacing w:line="500" w:lineRule="exact"/>
        <w:ind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六、修改评标结果</w:t>
      </w:r>
    </w:p>
    <w:p w14:paraId="6260D265">
      <w:pPr>
        <w:pStyle w:val="8"/>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评标结果汇总完成后，除下列情形外，任何人不得修改评标结果：</w:t>
      </w:r>
    </w:p>
    <w:p w14:paraId="1BB0EFBB">
      <w:pPr>
        <w:pStyle w:val="8"/>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（一）分值汇总计算错误的</w:t>
      </w:r>
    </w:p>
    <w:p w14:paraId="018284D5">
      <w:pPr>
        <w:pStyle w:val="8"/>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（二）分项评分超出评分标准范围的；</w:t>
      </w:r>
    </w:p>
    <w:p w14:paraId="0A06B485">
      <w:pPr>
        <w:pStyle w:val="8"/>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（三）评标委员会成员对客观评审因素评分不一致的；</w:t>
      </w:r>
    </w:p>
    <w:p w14:paraId="01D213DB">
      <w:pPr>
        <w:pStyle w:val="8"/>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（四）经评标委员会认定评分畸高、畸低的。</w:t>
      </w:r>
    </w:p>
    <w:p w14:paraId="4C8AB7DA">
      <w:pPr>
        <w:pStyle w:val="14"/>
        <w:keepNext w:val="0"/>
        <w:keepLines w:val="0"/>
        <w:pageBreakBefore w:val="0"/>
        <w:kinsoku/>
        <w:wordWrap/>
        <w:overflowPunct/>
        <w:topLinePunct w:val="0"/>
        <w:bidi w:val="0"/>
        <w:spacing w:line="500" w:lineRule="exact"/>
        <w:textAlignment w:val="auto"/>
        <w:rPr>
          <w:rFonts w:hint="eastAsia" w:ascii="仿宋" w:hAnsi="仿宋" w:eastAsia="仿宋" w:cs="仿宋"/>
          <w:highlight w:val="none"/>
          <w:lang w:val="zh-CN"/>
        </w:rPr>
      </w:pPr>
    </w:p>
    <w:p w14:paraId="0BE9ACBE">
      <w:pPr>
        <w:pStyle w:val="14"/>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40" w:firstLineChars="200"/>
        <w:jc w:val="both"/>
        <w:textAlignment w:val="auto"/>
        <w:rPr>
          <w:rFonts w:hint="eastAsia" w:ascii="仿宋" w:hAnsi="仿宋" w:eastAsia="仿宋" w:cs="仿宋"/>
          <w:color w:val="auto"/>
          <w:highlight w:val="none"/>
          <w:lang w:eastAsia="zh-CN"/>
        </w:rPr>
      </w:pPr>
    </w:p>
    <w:sectPr>
      <w:pgSz w:w="11906" w:h="16838"/>
      <w:pgMar w:top="1134" w:right="1134" w:bottom="1134" w:left="1134" w:header="851" w:footer="85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65671">
    <w:pPr>
      <w:pStyle w:val="10"/>
    </w:pPr>
    <w:r>
      <w:rPr>
        <w:sz w:val="18"/>
      </w:rPr>
      <mc:AlternateContent>
        <mc:Choice Requires="wps">
          <w:drawing>
            <wp:anchor distT="0" distB="0" distL="114300" distR="114300" simplePos="0" relativeHeight="251659264" behindDoc="0" locked="0" layoutInCell="1" allowOverlap="1">
              <wp:simplePos x="0" y="0"/>
              <wp:positionH relativeFrom="margin">
                <wp:posOffset>2331720</wp:posOffset>
              </wp:positionH>
              <wp:positionV relativeFrom="paragraph">
                <wp:posOffset>-34290</wp:posOffset>
              </wp:positionV>
              <wp:extent cx="1386840" cy="18097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86840" cy="1809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E22B1C">
                          <w:pPr>
                            <w:pStyle w:val="10"/>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83.6pt;margin-top:-2.7pt;height:14.25pt;width:109.2pt;mso-position-horizontal-relative:margin;z-index:251659264;mso-width-relative:page;mso-height-relative:page;" filled="f" stroked="f" coordsize="21600,21600" o:gfxdata="UEsDBAoAAAAAAIdO4kAAAAAAAAAAAAAAAAAEAAAAZHJzL1BLAwQUAAAACACHTuJAfVCQKNkAAAAJ&#10;AQAADwAAAGRycy9kb3ducmV2LnhtbE2Py07DMBBF90j8gzVI7Fo7KUmrkEkXPHZAoQUJdk5ikgh7&#10;HNlOWv4es4Ll6B7de6bcnoxms3J+sISQLAUwRY1tB+oQXg/3iw0wHyS1UltSCN/Kw7Y6Pytl0doj&#10;vah5HzoWS8gXEqEPYSw4902vjPRLOyqK2ad1RoZ4uo63Th5judE8FSLnRg4UF3o5qpteNV/7ySDo&#10;d+8eahE+5tvuMTzv+PR2lzwhXl4k4hpYUKfwB8OvflSHKjrVdqLWM42wytdpRBEW2RWwCGSbLAdW&#10;I6SrBHhV8v8fVD9QSwMEFAAAAAgAh07iQKIQ18M4AgAAYgQAAA4AAABkcnMvZTJvRG9jLnhtbK1U&#10;zY7TMBC+I/EOlu80aZctpWq6KlsVIVXsSgVxdh2nsWR7jO00KQ8Ab8CJC3eeq8/BOD9dtHDYAxd3&#10;4pn5xt83M13cNFqRo3BegsnoeJRSIgyHXJpDRj9+2LyYUeIDMzlTYERGT8LTm+XzZ4vazsUESlC5&#10;cARBjJ/XNqNlCHaeJJ6XQjM/AisMOgtwmgX8dIckd6xGdK2SSZpOkxpcbh1w4T3erjsn7RHdUwCh&#10;KCQXa+CVFiZ0qE4oFpCSL6X1dNm+tigED3dF4UUgKqPINLQnFkF7H89kuWDzg2O2lLx/AnvKEx5x&#10;0kwaLHqBWrPASOXkX1BacgceijDioJOOSKsIshinj7TZlcyKlgtK7e1FdP//YPn7470jMs/ohBLD&#10;NDb8/P3b+cev88+vZBLlqa2fY9TOYlxo3kCDQzPce7yMrJvC6fiLfAj6UdzTRVzRBMJj0tVsOnuJ&#10;Lo6+8Sx9/eo6wiQP2db58FaAJtHIqMPmtZqy49aHLnQIicUMbKRSbQOVIXVGp1fXaZtw8SC4Mlgj&#10;cujeGq3Q7Jue2B7yE/Jy0A2Gt3wjsfiW+XDPHE4Cvhd3JdzhUSjAItBblJTgvvzrPsZjg9BLSY2T&#10;lVH/uWJOUKLeGWwdQobBcIOxHwxT6VvAYR3jFlrempjgghrMwoH+hCu0ilXQxQzHWhkNg3kbuvnG&#10;FeRitWqDKuvkoewScPAsC1uzszyW6aRcVQEK2aocJep06ZXD0Wv71K9JnO0/v9uoh7+G5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9UJAo2QAAAAkBAAAPAAAAAAAAAAEAIAAAACIAAABkcnMvZG93&#10;bnJldi54bWxQSwECFAAUAAAACACHTuJAohDXwzgCAABiBAAADgAAAAAAAAABACAAAAAoAQAAZHJz&#10;L2Uyb0RvYy54bWxQSwUGAAAAAAYABgBZAQAA0gUAAAAA&#10;">
              <v:fill on="f" focussize="0,0"/>
              <v:stroke on="f" weight="0.5pt"/>
              <v:imagedata o:title=""/>
              <o:lock v:ext="edit" aspectratio="f"/>
              <v:textbox inset="0mm,0mm,0mm,0mm">
                <w:txbxContent>
                  <w:p w14:paraId="4FE22B1C">
                    <w:pPr>
                      <w:pStyle w:val="10"/>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A96B3"/>
    <w:multiLevelType w:val="singleLevel"/>
    <w:tmpl w:val="A9FA96B3"/>
    <w:lvl w:ilvl="0" w:tentative="0">
      <w:start w:val="1"/>
      <w:numFmt w:val="decimal"/>
      <w:suff w:val="nothing"/>
      <w:lvlText w:val="%1、"/>
      <w:lvlJc w:val="left"/>
    </w:lvl>
  </w:abstractNum>
  <w:abstractNum w:abstractNumId="1">
    <w:nsid w:val="B9112078"/>
    <w:multiLevelType w:val="singleLevel"/>
    <w:tmpl w:val="B9112078"/>
    <w:lvl w:ilvl="0" w:tentative="0">
      <w:start w:val="3"/>
      <w:numFmt w:val="chineseCounting"/>
      <w:suff w:val="space"/>
      <w:lvlText w:val="第%1章"/>
      <w:lvlJc w:val="left"/>
      <w:rPr>
        <w:rFonts w:hint="eastAsia"/>
      </w:rPr>
    </w:lvl>
  </w:abstractNum>
  <w:abstractNum w:abstractNumId="2">
    <w:nsid w:val="E2572EE3"/>
    <w:multiLevelType w:val="singleLevel"/>
    <w:tmpl w:val="E2572EE3"/>
    <w:lvl w:ilvl="0" w:tentative="0">
      <w:start w:val="1"/>
      <w:numFmt w:val="decimal"/>
      <w:suff w:val="nothing"/>
      <w:lvlText w:val="%1、"/>
      <w:lvlJc w:val="left"/>
    </w:lvl>
  </w:abstractNum>
  <w:abstractNum w:abstractNumId="3">
    <w:nsid w:val="F23A3BEC"/>
    <w:multiLevelType w:val="singleLevel"/>
    <w:tmpl w:val="F23A3BEC"/>
    <w:lvl w:ilvl="0" w:tentative="0">
      <w:start w:val="5"/>
      <w:numFmt w:val="chineseCounting"/>
      <w:suff w:val="space"/>
      <w:lvlText w:val="第%1章"/>
      <w:lvlJc w:val="left"/>
      <w:rPr>
        <w:rFonts w:hint="eastAsia"/>
      </w:rPr>
    </w:lvl>
  </w:abstractNum>
  <w:abstractNum w:abstractNumId="4">
    <w:nsid w:val="0E7D0BCA"/>
    <w:multiLevelType w:val="singleLevel"/>
    <w:tmpl w:val="0E7D0BCA"/>
    <w:lvl w:ilvl="0" w:tentative="0">
      <w:start w:val="2"/>
      <w:numFmt w:val="chineseCounting"/>
      <w:suff w:val="nothing"/>
      <w:lvlText w:val="%1、"/>
      <w:lvlJc w:val="left"/>
      <w:rPr>
        <w:rFonts w:hint="eastAsia"/>
      </w:rPr>
    </w:lvl>
  </w:abstractNum>
  <w:abstractNum w:abstractNumId="5">
    <w:nsid w:val="0F0D07F2"/>
    <w:multiLevelType w:val="singleLevel"/>
    <w:tmpl w:val="0F0D07F2"/>
    <w:lvl w:ilvl="0" w:tentative="0">
      <w:start w:val="1"/>
      <w:numFmt w:val="decimal"/>
      <w:suff w:val="nothing"/>
      <w:lvlText w:val="%1、"/>
      <w:lvlJc w:val="left"/>
    </w:lvl>
  </w:abstractNum>
  <w:abstractNum w:abstractNumId="6">
    <w:nsid w:val="540DC5A7"/>
    <w:multiLevelType w:val="multilevel"/>
    <w:tmpl w:val="540DC5A7"/>
    <w:lvl w:ilvl="0" w:tentative="0">
      <w:start w:val="1"/>
      <w:numFmt w:val="decimal"/>
      <w:lvlText w:val="%1）"/>
      <w:lvlJc w:val="left"/>
      <w:pPr>
        <w:tabs>
          <w:tab w:val="left" w:pos="840"/>
        </w:tabs>
        <w:ind w:left="840" w:hanging="420"/>
      </w:pPr>
      <w:rPr>
        <w:rFonts w:hint="default" w:ascii="宋体" w:hAnsi="宋体" w:eastAsia="宋体" w:cs="宋体"/>
        <w:b w:val="0"/>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787D838A"/>
    <w:multiLevelType w:val="singleLevel"/>
    <w:tmpl w:val="787D838A"/>
    <w:lvl w:ilvl="0" w:tentative="0">
      <w:start w:val="1"/>
      <w:numFmt w:val="decimal"/>
      <w:suff w:val="nothing"/>
      <w:lvlText w:val="（%1）"/>
      <w:lvlJc w:val="left"/>
    </w:lvl>
  </w:abstractNum>
  <w:abstractNum w:abstractNumId="8">
    <w:nsid w:val="7D56A236"/>
    <w:multiLevelType w:val="singleLevel"/>
    <w:tmpl w:val="7D56A236"/>
    <w:lvl w:ilvl="0" w:tentative="0">
      <w:start w:val="1"/>
      <w:numFmt w:val="decimal"/>
      <w:suff w:val="nothing"/>
      <w:lvlText w:val="（%1）"/>
      <w:lvlJc w:val="left"/>
    </w:lvl>
  </w:abstractNum>
  <w:num w:numId="1">
    <w:abstractNumId w:val="6"/>
  </w:num>
  <w:num w:numId="2">
    <w:abstractNumId w:val="8"/>
  </w:num>
  <w:num w:numId="3">
    <w:abstractNumId w:val="1"/>
  </w:num>
  <w:num w:numId="4">
    <w:abstractNumId w:val="5"/>
  </w:num>
  <w:num w:numId="5">
    <w:abstractNumId w:val="3"/>
  </w:num>
  <w:num w:numId="6">
    <w:abstractNumId w:val="7"/>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hNzY0Yzg3MTQzODY0NDg1NDE0NGY0MzZlOTAwZjkifQ=="/>
  </w:docVars>
  <w:rsids>
    <w:rsidRoot w:val="00000000"/>
    <w:rsid w:val="01191952"/>
    <w:rsid w:val="02D748F4"/>
    <w:rsid w:val="02E04493"/>
    <w:rsid w:val="03C83B1C"/>
    <w:rsid w:val="03EF5361"/>
    <w:rsid w:val="03FF3FF4"/>
    <w:rsid w:val="04B461B3"/>
    <w:rsid w:val="06606C48"/>
    <w:rsid w:val="07225F23"/>
    <w:rsid w:val="0D576330"/>
    <w:rsid w:val="133F7999"/>
    <w:rsid w:val="16F70D36"/>
    <w:rsid w:val="17BB0A5C"/>
    <w:rsid w:val="17D3376C"/>
    <w:rsid w:val="188F3000"/>
    <w:rsid w:val="1C9F721E"/>
    <w:rsid w:val="1CAC09B2"/>
    <w:rsid w:val="206E138A"/>
    <w:rsid w:val="27071099"/>
    <w:rsid w:val="27393EE6"/>
    <w:rsid w:val="2C263F98"/>
    <w:rsid w:val="2E8B4760"/>
    <w:rsid w:val="2F4B5643"/>
    <w:rsid w:val="31A7399D"/>
    <w:rsid w:val="37996C8D"/>
    <w:rsid w:val="38E1244B"/>
    <w:rsid w:val="3B950B19"/>
    <w:rsid w:val="45D65C8D"/>
    <w:rsid w:val="4BE07BCE"/>
    <w:rsid w:val="528A32BC"/>
    <w:rsid w:val="533C471A"/>
    <w:rsid w:val="5640413F"/>
    <w:rsid w:val="57E56972"/>
    <w:rsid w:val="57F22BD6"/>
    <w:rsid w:val="582A306E"/>
    <w:rsid w:val="5A13112F"/>
    <w:rsid w:val="5B92326A"/>
    <w:rsid w:val="5C930C24"/>
    <w:rsid w:val="5CDE0DE1"/>
    <w:rsid w:val="5D5B5403"/>
    <w:rsid w:val="5DF86C06"/>
    <w:rsid w:val="5F550079"/>
    <w:rsid w:val="60397415"/>
    <w:rsid w:val="6083673C"/>
    <w:rsid w:val="60FD25EE"/>
    <w:rsid w:val="653E1551"/>
    <w:rsid w:val="68ED7752"/>
    <w:rsid w:val="6E9848DA"/>
    <w:rsid w:val="72CA045A"/>
    <w:rsid w:val="72EE05F4"/>
    <w:rsid w:val="745F1315"/>
    <w:rsid w:val="76015621"/>
    <w:rsid w:val="774C1C37"/>
    <w:rsid w:val="7A8E526A"/>
    <w:rsid w:val="7B7C3971"/>
    <w:rsid w:val="7DD935FD"/>
    <w:rsid w:val="7E546BC4"/>
    <w:rsid w:val="7F231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2"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Body Text First Indent"/>
    <w:basedOn w:val="2"/>
    <w:next w:val="4"/>
    <w:qFormat/>
    <w:uiPriority w:val="0"/>
    <w:pPr>
      <w:ind w:firstLine="420" w:firstLineChars="100"/>
    </w:pPr>
  </w:style>
  <w:style w:type="paragraph" w:styleId="4">
    <w:name w:val="toc 6"/>
    <w:basedOn w:val="1"/>
    <w:next w:val="1"/>
    <w:qFormat/>
    <w:uiPriority w:val="2"/>
    <w:pPr>
      <w:ind w:left="1400"/>
      <w:jc w:val="left"/>
    </w:pPr>
    <w:rPr>
      <w:rFonts w:ascii="Calibri" w:hAnsi="Calibri"/>
      <w:sz w:val="18"/>
      <w:szCs w:val="18"/>
    </w:rPr>
  </w:style>
  <w:style w:type="paragraph" w:styleId="7">
    <w:name w:val="Normal Indent"/>
    <w:basedOn w:val="1"/>
    <w:next w:val="8"/>
    <w:qFormat/>
    <w:uiPriority w:val="0"/>
    <w:pPr>
      <w:ind w:firstLine="420" w:firstLineChars="200"/>
    </w:pPr>
  </w:style>
  <w:style w:type="paragraph" w:styleId="8">
    <w:name w:val="Body Text Indent"/>
    <w:basedOn w:val="1"/>
    <w:next w:val="1"/>
    <w:qFormat/>
    <w:uiPriority w:val="0"/>
    <w:pPr>
      <w:spacing w:line="360" w:lineRule="auto"/>
      <w:ind w:firstLine="435"/>
    </w:pPr>
    <w:rPr>
      <w:sz w:val="28"/>
      <w:szCs w:val="24"/>
    </w:rPr>
  </w:style>
  <w:style w:type="paragraph" w:styleId="9">
    <w:name w:val="Plain Text"/>
    <w:basedOn w:val="1"/>
    <w:next w:val="1"/>
    <w:qFormat/>
    <w:uiPriority w:val="0"/>
    <w:rPr>
      <w:rFonts w:ascii="宋体" w:hAnsi="Courier New"/>
    </w:rPr>
  </w:style>
  <w:style w:type="paragraph" w:styleId="10">
    <w:name w:val="footer"/>
    <w:basedOn w:val="1"/>
    <w:unhideWhenUsed/>
    <w:qFormat/>
    <w:uiPriority w:val="0"/>
    <w:pPr>
      <w:tabs>
        <w:tab w:val="center" w:pos="4153"/>
        <w:tab w:val="right" w:pos="8306"/>
      </w:tabs>
      <w:snapToGrid w:val="0"/>
      <w:jc w:val="left"/>
    </w:pPr>
    <w:rPr>
      <w:rFonts w:ascii="Times New Roman" w:hAnsi="Times New Roman"/>
      <w:kern w:val="0"/>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pPr>
      <w:spacing w:line="720" w:lineRule="auto"/>
    </w:pPr>
    <w:rPr>
      <w:rFonts w:eastAsia="宋体"/>
      <w:sz w:val="28"/>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4">
    <w:name w:val="Body Text First Indent 2"/>
    <w:basedOn w:val="8"/>
    <w:next w:val="3"/>
    <w:qFormat/>
    <w:uiPriority w:val="0"/>
    <w:pPr>
      <w:spacing w:line="312" w:lineRule="auto"/>
      <w:ind w:firstLine="420" w:firstLineChars="200"/>
    </w:pPr>
    <w:rPr>
      <w:sz w:val="2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Hyperlink"/>
    <w:basedOn w:val="17"/>
    <w:qFormat/>
    <w:uiPriority w:val="0"/>
    <w:rPr>
      <w:color w:val="0000FF"/>
      <w:u w:val="single"/>
    </w:rPr>
  </w:style>
  <w:style w:type="paragraph" w:customStyle="1" w:styleId="20">
    <w:name w:val="列出段落1"/>
    <w:basedOn w:val="1"/>
    <w:qFormat/>
    <w:uiPriority w:val="0"/>
    <w:pPr>
      <w:autoSpaceDE/>
      <w:autoSpaceDN/>
      <w:adjustRightInd/>
      <w:ind w:firstLine="420" w:firstLineChars="200"/>
      <w:jc w:val="both"/>
    </w:pPr>
    <w:rPr>
      <w:kern w:val="2"/>
      <w:sz w:val="21"/>
      <w:szCs w:val="22"/>
    </w:rPr>
  </w:style>
  <w:style w:type="paragraph" w:styleId="21">
    <w:name w:val="List Paragraph"/>
    <w:basedOn w:val="1"/>
    <w:qFormat/>
    <w:uiPriority w:val="0"/>
  </w:style>
  <w:style w:type="paragraph" w:customStyle="1" w:styleId="22">
    <w:name w:val="正文_0_1"/>
    <w:qFormat/>
    <w:uiPriority w:val="1"/>
    <w:pPr>
      <w:jc w:val="both"/>
    </w:pPr>
    <w:rPr>
      <w:rFonts w:ascii="Times New Roman" w:hAnsi="Times New Roman" w:eastAsia="宋体" w:cs="Times New Roman"/>
      <w:sz w:val="21"/>
      <w:szCs w:val="21"/>
      <w:lang w:val="en-US" w:eastAsia="zh-CN" w:bidi="ar-SA"/>
    </w:rPr>
  </w:style>
  <w:style w:type="paragraph" w:customStyle="1" w:styleId="23">
    <w:name w:val="WPSOffice手动目录 1"/>
    <w:qFormat/>
    <w:uiPriority w:val="0"/>
    <w:pPr>
      <w:ind w:leftChars="0"/>
    </w:pPr>
    <w:rPr>
      <w:rFonts w:asciiTheme="minorHAnsi" w:hAnsiTheme="minorHAnsi" w:eastAsiaTheme="minorEastAsia" w:cstheme="minorBidi"/>
      <w:sz w:val="20"/>
      <w:szCs w:val="20"/>
    </w:rPr>
  </w:style>
  <w:style w:type="paragraph" w:customStyle="1" w:styleId="24">
    <w:name w:val="正文2"/>
    <w:basedOn w:val="1"/>
    <w:qFormat/>
    <w:uiPriority w:val="0"/>
    <w:pPr>
      <w:spacing w:before="156" w:line="360" w:lineRule="auto"/>
      <w:ind w:firstLine="510" w:firstLineChars="200"/>
    </w:pPr>
    <w:rPr>
      <w:sz w:val="24"/>
      <w:szCs w:val="20"/>
    </w:rPr>
  </w:style>
  <w:style w:type="character" w:customStyle="1" w:styleId="25">
    <w:name w:val="large1"/>
    <w:qFormat/>
    <w:uiPriority w:val="0"/>
    <w:rPr>
      <w:rFonts w:hint="eastAsia" w:ascii="宋体" w:hAnsi="宋体" w:eastAsia="宋体"/>
      <w:sz w:val="21"/>
      <w:szCs w:val="21"/>
    </w:rPr>
  </w:style>
  <w:style w:type="paragraph" w:customStyle="1" w:styleId="26">
    <w:name w:val="首行缩进"/>
    <w:basedOn w:val="1"/>
    <w:qFormat/>
    <w:uiPriority w:val="0"/>
    <w:pPr>
      <w:spacing w:line="360" w:lineRule="auto"/>
      <w:ind w:firstLine="480" w:firstLineChars="200"/>
    </w:pPr>
    <w:rPr>
      <w:rFonts w:hAnsi="宋体" w:cs="宋体"/>
      <w:sz w:val="24"/>
    </w:rPr>
  </w:style>
  <w:style w:type="paragraph" w:styleId="27">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8">
    <w:name w:val="Body Text First Indent1"/>
    <w:basedOn w:val="2"/>
    <w:next w:val="1"/>
    <w:qFormat/>
    <w:uiPriority w:val="0"/>
    <w:pPr>
      <w:adjustRightInd w:val="0"/>
      <w:spacing w:line="360" w:lineRule="auto"/>
      <w:ind w:firstLine="420"/>
      <w:textAlignment w:val="baseline"/>
    </w:pPr>
    <w:rPr>
      <w:rFonts w:eastAsia="楷体_GB2312"/>
      <w:sz w:val="24"/>
    </w:rPr>
  </w:style>
  <w:style w:type="character" w:customStyle="1" w:styleId="29">
    <w:name w:val="font11"/>
    <w:basedOn w:val="17"/>
    <w:qFormat/>
    <w:uiPriority w:val="0"/>
    <w:rPr>
      <w:rFonts w:hint="eastAsia" w:ascii="宋体" w:hAnsi="宋体" w:eastAsia="宋体" w:cs="宋体"/>
      <w:color w:val="000000"/>
      <w:sz w:val="21"/>
      <w:szCs w:val="21"/>
      <w:u w:val="none"/>
    </w:rPr>
  </w:style>
  <w:style w:type="paragraph" w:customStyle="1" w:styleId="30">
    <w:name w:val="TOC 标题2"/>
    <w:basedOn w:val="5"/>
    <w:next w:val="1"/>
    <w:unhideWhenUsed/>
    <w:qFormat/>
    <w:uiPriority w:val="39"/>
    <w:pPr>
      <w:keepNext/>
      <w:keepLines/>
      <w:widowControl/>
      <w:autoSpaceDE/>
      <w:autoSpaceDN/>
      <w:adjustRightInd/>
      <w:spacing w:before="480" w:line="276" w:lineRule="auto"/>
      <w:ind w:left="0"/>
      <w:jc w:val="left"/>
      <w:outlineLvl w:val="9"/>
    </w:pPr>
    <w:rPr>
      <w:rFonts w:ascii="Cambria" w:hAnsi="Cambria" w:eastAsia="宋体" w:cs="Times New Roman"/>
      <w:color w:val="366091"/>
      <w:kern w:val="0"/>
      <w:sz w:val="28"/>
      <w:szCs w:val="28"/>
    </w:rPr>
  </w:style>
  <w:style w:type="paragraph" w:customStyle="1" w:styleId="31">
    <w:name w:val="批注框文本1"/>
    <w:basedOn w:val="1"/>
    <w:qFormat/>
    <w:uiPriority w:val="0"/>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41946</Words>
  <Characters>43804</Characters>
  <Lines>0</Lines>
  <Paragraphs>0</Paragraphs>
  <TotalTime>6</TotalTime>
  <ScaleCrop>false</ScaleCrop>
  <LinksUpToDate>false</LinksUpToDate>
  <CharactersWithSpaces>45435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2023-12-11T07:15:00Z</dcterms:created>
  <dc:creator>Administrator</dc:creator>
  <cp:lastModifiedBy>Administrator</cp:lastModifiedBy>
  <cp:lastPrinted>2024-06-03T11:11:00Z</cp:lastPrinted>
  <dcterms:modified xsi:type="dcterms:W3CDTF">2024-09-05T10:51:00Z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004BC6C43D09422E8A1FFD8D0769854B_13</vt:lpwstr>
  </property>
</Properties>
</file>