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B6FE33">
      <w:pPr>
        <w:spacing w:line="360" w:lineRule="auto"/>
        <w:jc w:val="center"/>
        <w:rPr>
          <w:rFonts w:ascii="宋体" w:hAnsi="宋体" w:cs="宋体"/>
          <w:b/>
          <w:sz w:val="24"/>
        </w:rPr>
      </w:pPr>
    </w:p>
    <w:p w14:paraId="2E092EF5">
      <w:pPr>
        <w:spacing w:line="360" w:lineRule="auto"/>
        <w:jc w:val="center"/>
        <w:rPr>
          <w:rFonts w:ascii="宋体" w:hAnsi="宋体" w:cs="宋体"/>
          <w:b/>
          <w:sz w:val="24"/>
        </w:rPr>
      </w:pPr>
    </w:p>
    <w:p w14:paraId="3E56A7DB">
      <w:pPr>
        <w:adjustRightInd/>
        <w:spacing w:line="360" w:lineRule="auto"/>
        <w:jc w:val="center"/>
        <w:rPr>
          <w:rFonts w:ascii="宋体" w:hAnsi="宋体" w:cs="宋体"/>
          <w:b/>
          <w:sz w:val="44"/>
          <w:szCs w:val="44"/>
        </w:rPr>
      </w:pPr>
    </w:p>
    <w:p w14:paraId="73A06933">
      <w:pPr>
        <w:spacing w:line="360" w:lineRule="auto"/>
        <w:jc w:val="center"/>
        <w:rPr>
          <w:rFonts w:ascii="宋体" w:hAnsi="宋体" w:cs="宋体"/>
          <w:b/>
          <w:sz w:val="44"/>
          <w:szCs w:val="44"/>
        </w:rPr>
      </w:pPr>
    </w:p>
    <w:p w14:paraId="65D7972C">
      <w:pPr>
        <w:adjustRightInd/>
        <w:spacing w:line="360" w:lineRule="auto"/>
        <w:jc w:val="center"/>
        <w:rPr>
          <w:rFonts w:ascii="宋体" w:hAnsi="宋体" w:cs="宋体"/>
          <w:b/>
          <w:sz w:val="48"/>
          <w:szCs w:val="48"/>
        </w:rPr>
      </w:pPr>
    </w:p>
    <w:p w14:paraId="37F35D10">
      <w:pPr>
        <w:adjustRightInd/>
        <w:spacing w:line="360" w:lineRule="auto"/>
        <w:jc w:val="center"/>
        <w:rPr>
          <w:rFonts w:hint="eastAsia" w:ascii="宋体" w:hAnsi="宋体" w:cs="宋体"/>
          <w:color w:val="auto"/>
          <w:sz w:val="48"/>
          <w:szCs w:val="48"/>
          <w:highlight w:val="none"/>
          <w:lang w:eastAsia="zh-CN"/>
        </w:rPr>
      </w:pPr>
      <w:r>
        <w:rPr>
          <w:rFonts w:hint="eastAsia" w:ascii="宋体" w:hAnsi="宋体" w:cs="宋体"/>
          <w:color w:val="auto"/>
          <w:sz w:val="48"/>
          <w:szCs w:val="48"/>
          <w:highlight w:val="none"/>
          <w:lang w:eastAsia="zh-CN"/>
        </w:rPr>
        <w:t>拱墅区青少年活动中心东新分中心</w:t>
      </w:r>
    </w:p>
    <w:p w14:paraId="0655B910">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办公家具采购项目</w:t>
      </w:r>
    </w:p>
    <w:p w14:paraId="2D8D345B">
      <w:pPr>
        <w:adjustRightInd/>
        <w:spacing w:line="360" w:lineRule="auto"/>
        <w:jc w:val="center"/>
        <w:rPr>
          <w:rFonts w:ascii="宋体" w:hAnsi="宋体" w:cs="宋体"/>
          <w:sz w:val="48"/>
          <w:szCs w:val="48"/>
        </w:rPr>
      </w:pPr>
      <w:r>
        <w:rPr>
          <w:rFonts w:hint="eastAsia" w:ascii="宋体" w:hAnsi="宋体" w:cs="宋体"/>
          <w:sz w:val="48"/>
          <w:szCs w:val="48"/>
        </w:rPr>
        <w:t xml:space="preserve">招标文件 </w:t>
      </w:r>
    </w:p>
    <w:p w14:paraId="25809E5D">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14:paraId="37FEB62F">
      <w:pPr>
        <w:snapToGrid w:val="0"/>
        <w:spacing w:line="360" w:lineRule="auto"/>
        <w:jc w:val="center"/>
        <w:rPr>
          <w:rFonts w:hint="eastAsia" w:ascii="宋体" w:hAnsi="宋体" w:eastAsia="宋体" w:cs="宋体"/>
          <w:sz w:val="30"/>
          <w:szCs w:val="30"/>
          <w:lang w:eastAsia="zh-CN"/>
        </w:rPr>
      </w:pPr>
      <w:r>
        <w:rPr>
          <w:rFonts w:hint="eastAsia" w:ascii="宋体" w:hAnsi="宋体" w:cs="宋体"/>
          <w:sz w:val="30"/>
          <w:szCs w:val="30"/>
        </w:rPr>
        <w:t>编号：</w:t>
      </w:r>
      <w:r>
        <w:rPr>
          <w:rFonts w:hint="eastAsia" w:ascii="仿宋_GB2312" w:eastAsia="仿宋_GB2312" w:cs="仿宋_GB2312"/>
          <w:sz w:val="30"/>
          <w:szCs w:val="30"/>
          <w:lang w:eastAsia="zh-CN"/>
        </w:rPr>
        <w:t>GSZFCG-2025-016</w:t>
      </w:r>
    </w:p>
    <w:p w14:paraId="7352E0AF">
      <w:pPr>
        <w:adjustRightInd/>
        <w:spacing w:line="360" w:lineRule="auto"/>
        <w:rPr>
          <w:rFonts w:ascii="宋体" w:hAnsi="宋体" w:cs="宋体"/>
          <w:sz w:val="28"/>
          <w:szCs w:val="20"/>
        </w:rPr>
      </w:pPr>
    </w:p>
    <w:p w14:paraId="373478A7">
      <w:pPr>
        <w:spacing w:line="360" w:lineRule="auto"/>
        <w:jc w:val="center"/>
        <w:rPr>
          <w:rFonts w:ascii="宋体" w:hAnsi="宋体" w:cs="宋体"/>
          <w:b/>
          <w:sz w:val="44"/>
          <w:szCs w:val="44"/>
        </w:rPr>
      </w:pPr>
      <w:r>
        <w:rPr>
          <w:rFonts w:hint="eastAsia" w:ascii="宋体" w:hAnsi="宋体" w:cs="宋体"/>
          <w:b/>
          <w:sz w:val="44"/>
          <w:szCs w:val="44"/>
        </w:rPr>
        <w:t xml:space="preserve"> </w:t>
      </w:r>
    </w:p>
    <w:p w14:paraId="43EC2EDB">
      <w:pPr>
        <w:spacing w:line="360" w:lineRule="auto"/>
        <w:jc w:val="center"/>
        <w:rPr>
          <w:rFonts w:ascii="宋体" w:hAnsi="宋体" w:cs="宋体"/>
          <w:sz w:val="24"/>
        </w:rPr>
      </w:pPr>
    </w:p>
    <w:p w14:paraId="063D3EAB">
      <w:pPr>
        <w:spacing w:line="360" w:lineRule="auto"/>
        <w:jc w:val="center"/>
        <w:rPr>
          <w:rFonts w:ascii="宋体" w:hAnsi="宋体" w:cs="宋体"/>
          <w:sz w:val="24"/>
        </w:rPr>
      </w:pPr>
    </w:p>
    <w:p w14:paraId="11E78999">
      <w:pPr>
        <w:spacing w:line="360" w:lineRule="auto"/>
        <w:rPr>
          <w:rFonts w:ascii="宋体" w:hAnsi="宋体" w:cs="宋体"/>
          <w:sz w:val="32"/>
          <w:szCs w:val="32"/>
        </w:rPr>
      </w:pPr>
    </w:p>
    <w:p w14:paraId="65AE5489">
      <w:pPr>
        <w:snapToGrid w:val="0"/>
        <w:spacing w:line="360" w:lineRule="auto"/>
        <w:jc w:val="center"/>
        <w:rPr>
          <w:rFonts w:ascii="宋体" w:hAnsi="宋体" w:cs="宋体"/>
          <w:sz w:val="32"/>
          <w:szCs w:val="32"/>
        </w:rPr>
      </w:pPr>
      <w:r>
        <w:rPr>
          <w:rFonts w:hint="eastAsia" w:ascii="宋体" w:hAnsi="宋体" w:cs="宋体"/>
          <w:sz w:val="32"/>
          <w:szCs w:val="32"/>
        </w:rPr>
        <w:t>杭州市拱墅区教育发展服务中心</w:t>
      </w:r>
    </w:p>
    <w:p w14:paraId="484D1DCF">
      <w:pPr>
        <w:spacing w:line="360" w:lineRule="auto"/>
        <w:jc w:val="center"/>
        <w:rPr>
          <w:rFonts w:ascii="宋体" w:hAnsi="宋体" w:cs="宋体"/>
          <w:bCs/>
          <w:sz w:val="32"/>
          <w:szCs w:val="32"/>
        </w:rPr>
      </w:pPr>
      <w:r>
        <w:rPr>
          <w:rFonts w:hint="eastAsia" w:ascii="宋体" w:hAnsi="宋体" w:cs="宋体"/>
          <w:bCs/>
          <w:sz w:val="32"/>
          <w:szCs w:val="32"/>
        </w:rPr>
        <w:t>杭州市公共资源交易中心拱墅分中心</w:t>
      </w:r>
    </w:p>
    <w:p w14:paraId="5C6CFCEE">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三</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二十八</w:t>
      </w:r>
      <w:r>
        <w:rPr>
          <w:rFonts w:hint="eastAsia" w:ascii="宋体" w:hAnsi="宋体" w:cs="宋体"/>
          <w:bCs/>
          <w:color w:val="auto"/>
          <w:sz w:val="32"/>
          <w:szCs w:val="32"/>
          <w:highlight w:val="none"/>
        </w:rPr>
        <w:t>日</w:t>
      </w:r>
    </w:p>
    <w:p w14:paraId="552041E0">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14:paraId="3BBA672F">
      <w:pPr>
        <w:spacing w:line="360" w:lineRule="auto"/>
        <w:jc w:val="center"/>
        <w:rPr>
          <w:rFonts w:ascii="宋体" w:hAnsi="宋体" w:cs="宋体"/>
          <w:sz w:val="24"/>
        </w:rPr>
      </w:pPr>
    </w:p>
    <w:p w14:paraId="66071798">
      <w:pPr>
        <w:spacing w:line="360" w:lineRule="auto"/>
        <w:jc w:val="center"/>
        <w:rPr>
          <w:rFonts w:ascii="宋体" w:hAnsi="宋体" w:cs="宋体"/>
          <w:b/>
          <w:sz w:val="48"/>
          <w:szCs w:val="48"/>
        </w:rPr>
      </w:pPr>
      <w:r>
        <w:rPr>
          <w:rFonts w:hint="eastAsia" w:ascii="宋体" w:hAnsi="宋体" w:cs="宋体"/>
          <w:b/>
          <w:sz w:val="48"/>
          <w:szCs w:val="48"/>
        </w:rPr>
        <w:t>目  录</w:t>
      </w:r>
    </w:p>
    <w:p w14:paraId="0DE5B0F6">
      <w:pPr>
        <w:spacing w:line="360" w:lineRule="auto"/>
        <w:rPr>
          <w:rFonts w:ascii="宋体" w:hAnsi="宋体" w:cs="宋体"/>
          <w:sz w:val="32"/>
          <w:szCs w:val="32"/>
        </w:rPr>
      </w:pPr>
    </w:p>
    <w:p w14:paraId="53DF2335">
      <w:pPr>
        <w:spacing w:line="360" w:lineRule="auto"/>
        <w:rPr>
          <w:rFonts w:ascii="宋体" w:hAnsi="宋体" w:cs="宋体"/>
          <w:sz w:val="32"/>
          <w:szCs w:val="32"/>
        </w:rPr>
      </w:pPr>
    </w:p>
    <w:p w14:paraId="597FDE6A">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4CE07D14">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77F3170D">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5DF8C5ED">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14C90F4C">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4E0ABD25">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63E29846">
      <w:pPr>
        <w:spacing w:line="360" w:lineRule="auto"/>
        <w:ind w:firstLine="549" w:firstLineChars="229"/>
        <w:rPr>
          <w:rFonts w:ascii="宋体" w:hAnsi="宋体" w:cs="宋体"/>
          <w:sz w:val="24"/>
        </w:rPr>
      </w:pPr>
      <w:bookmarkStart w:id="1" w:name="_Hlt91233176"/>
      <w:bookmarkEnd w:id="1"/>
      <w:bookmarkStart w:id="2" w:name="_Toc91899869"/>
    </w:p>
    <w:p w14:paraId="6C596952">
      <w:pPr>
        <w:spacing w:line="360" w:lineRule="auto"/>
        <w:ind w:firstLine="549" w:firstLineChars="229"/>
        <w:rPr>
          <w:rFonts w:ascii="宋体" w:hAnsi="宋体" w:cs="宋体"/>
          <w:sz w:val="24"/>
        </w:rPr>
      </w:pPr>
    </w:p>
    <w:p w14:paraId="32EBB90A">
      <w:pPr>
        <w:spacing w:line="360" w:lineRule="auto"/>
        <w:ind w:firstLine="549" w:firstLineChars="229"/>
        <w:rPr>
          <w:rFonts w:ascii="宋体" w:hAnsi="宋体" w:cs="宋体"/>
          <w:sz w:val="24"/>
        </w:rPr>
      </w:pPr>
    </w:p>
    <w:p w14:paraId="354C5008">
      <w:pPr>
        <w:spacing w:line="360" w:lineRule="auto"/>
        <w:ind w:firstLine="549" w:firstLineChars="229"/>
        <w:rPr>
          <w:rFonts w:ascii="宋体" w:hAnsi="宋体" w:cs="宋体"/>
          <w:sz w:val="24"/>
        </w:rPr>
      </w:pPr>
    </w:p>
    <w:p w14:paraId="4E1928D9">
      <w:pPr>
        <w:spacing w:line="360" w:lineRule="auto"/>
        <w:ind w:firstLine="549" w:firstLineChars="229"/>
        <w:rPr>
          <w:rFonts w:ascii="宋体" w:hAnsi="宋体" w:cs="宋体"/>
          <w:sz w:val="24"/>
        </w:rPr>
      </w:pPr>
    </w:p>
    <w:p w14:paraId="1AF7BB59">
      <w:pPr>
        <w:spacing w:line="360" w:lineRule="auto"/>
        <w:ind w:firstLine="549" w:firstLineChars="229"/>
        <w:rPr>
          <w:rFonts w:ascii="宋体" w:hAnsi="宋体" w:cs="宋体"/>
          <w:sz w:val="24"/>
        </w:rPr>
      </w:pPr>
    </w:p>
    <w:p w14:paraId="0778CDDC">
      <w:pPr>
        <w:spacing w:line="360" w:lineRule="auto"/>
        <w:ind w:firstLine="549" w:firstLineChars="229"/>
        <w:rPr>
          <w:rFonts w:ascii="宋体" w:hAnsi="宋体" w:cs="宋体"/>
          <w:sz w:val="24"/>
        </w:rPr>
      </w:pPr>
    </w:p>
    <w:p w14:paraId="21132161">
      <w:pPr>
        <w:spacing w:line="360" w:lineRule="auto"/>
        <w:ind w:firstLine="549" w:firstLineChars="229"/>
        <w:rPr>
          <w:rFonts w:ascii="宋体" w:hAnsi="宋体" w:cs="宋体"/>
          <w:sz w:val="24"/>
        </w:rPr>
      </w:pPr>
    </w:p>
    <w:p w14:paraId="2F8460EE">
      <w:pPr>
        <w:spacing w:line="360" w:lineRule="auto"/>
        <w:ind w:firstLine="549" w:firstLineChars="229"/>
        <w:rPr>
          <w:rFonts w:ascii="宋体" w:hAnsi="宋体" w:cs="宋体"/>
          <w:sz w:val="24"/>
        </w:rPr>
      </w:pPr>
    </w:p>
    <w:p w14:paraId="073223D7">
      <w:pPr>
        <w:spacing w:line="360" w:lineRule="auto"/>
        <w:ind w:firstLine="549" w:firstLineChars="229"/>
        <w:rPr>
          <w:rFonts w:ascii="宋体" w:hAnsi="宋体" w:cs="宋体"/>
          <w:sz w:val="24"/>
        </w:rPr>
      </w:pPr>
    </w:p>
    <w:p w14:paraId="62DE6CC8">
      <w:pPr>
        <w:spacing w:line="360" w:lineRule="auto"/>
        <w:ind w:firstLine="549" w:firstLineChars="229"/>
        <w:rPr>
          <w:rFonts w:ascii="宋体" w:hAnsi="宋体" w:cs="宋体"/>
          <w:sz w:val="24"/>
        </w:rPr>
      </w:pPr>
    </w:p>
    <w:p w14:paraId="5E37F7C3">
      <w:pPr>
        <w:spacing w:line="360" w:lineRule="auto"/>
        <w:ind w:firstLine="549" w:firstLineChars="229"/>
        <w:rPr>
          <w:rFonts w:ascii="宋体" w:hAnsi="宋体" w:cs="宋体"/>
          <w:sz w:val="24"/>
        </w:rPr>
      </w:pPr>
    </w:p>
    <w:p w14:paraId="591A4FDA">
      <w:pPr>
        <w:spacing w:line="360" w:lineRule="auto"/>
        <w:ind w:firstLine="549" w:firstLineChars="229"/>
        <w:rPr>
          <w:rFonts w:ascii="宋体" w:hAnsi="宋体" w:cs="宋体"/>
          <w:sz w:val="24"/>
        </w:rPr>
      </w:pPr>
    </w:p>
    <w:p w14:paraId="03A11659">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649545"/>
      <w:bookmarkEnd w:id="4"/>
      <w:bookmarkStart w:id="5" w:name="_Hlt74728647"/>
      <w:bookmarkEnd w:id="5"/>
      <w:bookmarkStart w:id="6" w:name="_Hlt74707423"/>
      <w:bookmarkEnd w:id="6"/>
      <w:bookmarkStart w:id="7" w:name="_Hlt74729822"/>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7C3E642F">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14:paraId="4AD0B9DF">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u w:val="single"/>
        </w:rPr>
      </w:pPr>
      <w:r>
        <w:rPr>
          <w:rFonts w:hint="eastAsia" w:cs="仿宋_GB2312" w:asciiTheme="minorEastAsia" w:hAnsiTheme="minorEastAsia" w:eastAsiaTheme="minorEastAsia"/>
          <w:sz w:val="24"/>
          <w:u w:val="single"/>
          <w:lang w:eastAsia="zh-CN"/>
        </w:rPr>
        <w:t>拱墅区青少年活动中心东新分中心办公家具采购项目</w:t>
      </w:r>
      <w:r>
        <w:rPr>
          <w:rFonts w:hint="eastAsia" w:asciiTheme="minorEastAsia" w:hAnsiTheme="minorEastAsia" w:eastAsiaTheme="minorEastAsia"/>
          <w:sz w:val="24"/>
        </w:rPr>
        <w:t>招标项目的潜在投标人应在政采云平台（</w:t>
      </w:r>
      <w:r>
        <w:fldChar w:fldCharType="begin"/>
      </w:r>
      <w:r>
        <w:instrText xml:space="preserve"> HYPERLINK "https://www.zcygov.cn/）获取（下载）招标文件，并于2023年%20月%20日%20点%20分00秒" </w:instrText>
      </w:r>
      <w:r>
        <w:fldChar w:fldCharType="separate"/>
      </w:r>
      <w:r>
        <w:rPr>
          <w:rStyle w:val="76"/>
          <w:rFonts w:cs="Times New Roman" w:asciiTheme="minorEastAsia" w:hAnsiTheme="minorEastAsia" w:eastAsiaTheme="minorEastAsia"/>
          <w:snapToGrid/>
          <w:color w:val="auto"/>
          <w:kern w:val="2"/>
          <w:sz w:val="24"/>
          <w:szCs w:val="24"/>
        </w:rPr>
        <w:t>https://www.zcygov.cn/）获取（下载）招标文件，并于</w:t>
      </w:r>
      <w:r>
        <w:rPr>
          <w:rStyle w:val="76"/>
          <w:rFonts w:hint="eastAsia" w:cs="Times New Roman" w:asciiTheme="minorEastAsia" w:hAnsiTheme="minorEastAsia" w:eastAsiaTheme="minorEastAsia"/>
          <w:snapToGrid/>
          <w:color w:val="auto"/>
          <w:kern w:val="2"/>
          <w:sz w:val="24"/>
          <w:szCs w:val="24"/>
          <w:u w:val="single"/>
        </w:rPr>
        <w:t>202</w:t>
      </w:r>
      <w:r>
        <w:rPr>
          <w:rStyle w:val="76"/>
          <w:rFonts w:hint="eastAsia" w:cs="Times New Roman" w:asciiTheme="minorEastAsia" w:hAnsiTheme="minorEastAsia" w:eastAsiaTheme="minorEastAsia"/>
          <w:snapToGrid/>
          <w:color w:val="auto"/>
          <w:kern w:val="2"/>
          <w:sz w:val="24"/>
          <w:szCs w:val="24"/>
          <w:u w:val="single"/>
          <w:lang w:val="en-US" w:eastAsia="zh-CN"/>
        </w:rPr>
        <w:t>5</w:t>
      </w:r>
      <w:r>
        <w:rPr>
          <w:rStyle w:val="76"/>
          <w:rFonts w:cs="Times New Roman" w:asciiTheme="minorEastAsia" w:hAnsiTheme="minorEastAsia" w:eastAsiaTheme="minorEastAsia"/>
          <w:snapToGrid/>
          <w:color w:val="auto"/>
          <w:kern w:val="2"/>
          <w:sz w:val="24"/>
          <w:szCs w:val="24"/>
          <w:u w:val="single"/>
        </w:rPr>
        <w:t>年</w:t>
      </w:r>
      <w:r>
        <w:rPr>
          <w:rStyle w:val="76"/>
          <w:rFonts w:hint="eastAsia" w:cs="Times New Roman" w:asciiTheme="minorEastAsia" w:hAnsiTheme="minorEastAsia" w:eastAsiaTheme="minorEastAsia"/>
          <w:snapToGrid/>
          <w:color w:val="auto"/>
          <w:kern w:val="2"/>
          <w:sz w:val="24"/>
          <w:szCs w:val="24"/>
          <w:u w:val="single"/>
          <w:lang w:val="en-US" w:eastAsia="zh-CN"/>
        </w:rPr>
        <w:t>4</w:t>
      </w:r>
      <w:r>
        <w:rPr>
          <w:rStyle w:val="76"/>
          <w:rFonts w:hint="eastAsia" w:cs="Times New Roman" w:asciiTheme="minorEastAsia" w:hAnsiTheme="minorEastAsia" w:eastAsiaTheme="minorEastAsia"/>
          <w:snapToGrid/>
          <w:color w:val="auto"/>
          <w:kern w:val="2"/>
          <w:sz w:val="24"/>
          <w:szCs w:val="24"/>
          <w:u w:val="single"/>
        </w:rPr>
        <w:t>月</w:t>
      </w:r>
      <w:r>
        <w:rPr>
          <w:rStyle w:val="76"/>
          <w:rFonts w:hint="eastAsia" w:cs="Times New Roman" w:asciiTheme="minorEastAsia" w:hAnsiTheme="minorEastAsia" w:eastAsiaTheme="minorEastAsia"/>
          <w:snapToGrid/>
          <w:color w:val="auto"/>
          <w:kern w:val="2"/>
          <w:sz w:val="24"/>
          <w:szCs w:val="24"/>
          <w:u w:val="single"/>
          <w:lang w:val="en-US" w:eastAsia="zh-CN"/>
        </w:rPr>
        <w:t>17</w:t>
      </w:r>
      <w:r>
        <w:rPr>
          <w:rStyle w:val="76"/>
          <w:rFonts w:hint="eastAsia" w:cs="Times New Roman" w:asciiTheme="minorEastAsia" w:hAnsiTheme="minorEastAsia" w:eastAsiaTheme="minorEastAsia"/>
          <w:snapToGrid/>
          <w:color w:val="auto"/>
          <w:kern w:val="2"/>
          <w:sz w:val="24"/>
          <w:szCs w:val="24"/>
          <w:u w:val="single"/>
        </w:rPr>
        <w:t>日9点30分</w:t>
      </w:r>
      <w:r>
        <w:rPr>
          <w:rStyle w:val="76"/>
          <w:rFonts w:hint="eastAsia" w:cs="Times New Roman" w:asciiTheme="minorEastAsia" w:hAnsiTheme="minorEastAsia" w:eastAsiaTheme="minorEastAsia"/>
          <w:bCs/>
          <w:snapToGrid/>
          <w:color w:val="auto"/>
          <w:kern w:val="2"/>
          <w:sz w:val="24"/>
          <w:szCs w:val="24"/>
          <w:u w:val="single"/>
        </w:rPr>
        <w:t>00秒</w:t>
      </w:r>
      <w:r>
        <w:rPr>
          <w:rStyle w:val="76"/>
          <w:rFonts w:hint="eastAsia" w:cs="Times New Roman" w:asciiTheme="minorEastAsia" w:hAnsiTheme="minorEastAsia" w:eastAsiaTheme="minorEastAsia"/>
          <w:bCs/>
          <w:snapToGrid/>
          <w:color w:val="auto"/>
          <w:kern w:val="2"/>
          <w:sz w:val="24"/>
          <w:szCs w:val="24"/>
          <w:u w:val="single"/>
        </w:rPr>
        <w:fldChar w:fldCharType="end"/>
      </w:r>
      <w:r>
        <w:rPr>
          <w:rFonts w:hint="eastAsia" w:asciiTheme="minorEastAsia" w:hAnsiTheme="minorEastAsia" w:eastAsiaTheme="minorEastAsia"/>
          <w:bCs/>
          <w:sz w:val="24"/>
        </w:rPr>
        <w:t>（北京时间）前</w:t>
      </w:r>
      <w:r>
        <w:rPr>
          <w:rFonts w:hint="eastAsia" w:asciiTheme="minorEastAsia" w:hAnsiTheme="minorEastAsia" w:eastAsiaTheme="minorEastAsia"/>
          <w:sz w:val="24"/>
        </w:rPr>
        <w:t>递交（上传）投标文件。</w:t>
      </w:r>
    </w:p>
    <w:p w14:paraId="2F799257">
      <w:pPr>
        <w:spacing w:line="360" w:lineRule="auto"/>
        <w:outlineLvl w:val="1"/>
        <w:rPr>
          <w:rFonts w:ascii="宋体" w:hAnsi="宋体" w:cs="宋体"/>
          <w:b/>
          <w:sz w:val="24"/>
        </w:rPr>
      </w:pPr>
      <w:r>
        <w:rPr>
          <w:rFonts w:hint="eastAsia" w:ascii="宋体" w:hAnsi="宋体" w:cs="宋体"/>
          <w:b/>
          <w:sz w:val="24"/>
        </w:rPr>
        <w:t xml:space="preserve">一、项目基本情况                                            </w:t>
      </w:r>
    </w:p>
    <w:p w14:paraId="5FFB4BD0">
      <w:pPr>
        <w:spacing w:line="360" w:lineRule="auto"/>
        <w:ind w:firstLine="482" w:firstLineChars="200"/>
        <w:rPr>
          <w:rFonts w:hint="eastAsia" w:ascii="宋体" w:hAnsi="宋体" w:eastAsia="宋体" w:cs="宋体"/>
          <w:sz w:val="24"/>
          <w:lang w:eastAsia="zh-CN"/>
        </w:rPr>
      </w:pPr>
      <w:r>
        <w:rPr>
          <w:rFonts w:hint="eastAsia" w:ascii="宋体" w:hAnsi="宋体" w:cs="宋体"/>
          <w:b/>
          <w:sz w:val="24"/>
        </w:rPr>
        <w:t>项目编号：</w:t>
      </w:r>
      <w:r>
        <w:rPr>
          <w:rFonts w:hint="eastAsia" w:ascii="宋体" w:hAnsi="宋体" w:cs="宋体"/>
          <w:b/>
          <w:sz w:val="24"/>
          <w:lang w:eastAsia="zh-CN"/>
        </w:rPr>
        <w:t>GSZFCG-2025-016</w:t>
      </w:r>
    </w:p>
    <w:p w14:paraId="12BA50F3">
      <w:pPr>
        <w:spacing w:line="360" w:lineRule="auto"/>
        <w:ind w:firstLine="482" w:firstLineChars="200"/>
        <w:rPr>
          <w:rFonts w:hint="eastAsia" w:ascii="宋体" w:hAnsi="宋体" w:eastAsia="宋体" w:cs="宋体"/>
          <w:sz w:val="24"/>
          <w:lang w:eastAsia="zh-CN"/>
        </w:rPr>
      </w:pPr>
      <w:r>
        <w:rPr>
          <w:rFonts w:hint="eastAsia" w:ascii="宋体" w:hAnsi="宋体" w:cs="宋体"/>
          <w:b/>
          <w:sz w:val="24"/>
        </w:rPr>
        <w:t>项目名称：</w:t>
      </w:r>
      <w:r>
        <w:rPr>
          <w:rFonts w:hint="eastAsia" w:ascii="宋体" w:hAnsi="宋体" w:cs="宋体"/>
          <w:b/>
          <w:bCs/>
          <w:sz w:val="24"/>
          <w:lang w:eastAsia="zh-CN"/>
        </w:rPr>
        <w:t>拱墅区青少年活动中心东新分中心办公家具采购项目</w:t>
      </w:r>
    </w:p>
    <w:p w14:paraId="60E12210">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预算金额（元）：</w:t>
      </w:r>
      <w:r>
        <w:rPr>
          <w:rFonts w:hint="eastAsia" w:ascii="宋体" w:hAnsi="宋体" w:cs="宋体"/>
          <w:b/>
          <w:bCs/>
          <w:color w:val="auto"/>
          <w:sz w:val="24"/>
          <w:highlight w:val="none"/>
          <w:lang w:val="en-US" w:eastAsia="zh-CN"/>
        </w:rPr>
        <w:t>22</w:t>
      </w:r>
      <w:r>
        <w:rPr>
          <w:rFonts w:ascii="宋体" w:hAnsi="宋体" w:cs="宋体"/>
          <w:b/>
          <w:bCs/>
          <w:color w:val="auto"/>
          <w:sz w:val="24"/>
          <w:highlight w:val="none"/>
        </w:rPr>
        <w:t>00000</w:t>
      </w:r>
    </w:p>
    <w:p w14:paraId="38827974">
      <w:pPr>
        <w:spacing w:line="360" w:lineRule="auto"/>
        <w:ind w:firstLine="480"/>
        <w:rPr>
          <w:rFonts w:ascii="宋体" w:hAnsi="宋体" w:cs="宋体"/>
          <w:b/>
          <w:bCs/>
          <w:color w:val="auto"/>
          <w:sz w:val="24"/>
          <w:highlight w:val="none"/>
        </w:rPr>
      </w:pPr>
      <w:r>
        <w:rPr>
          <w:rFonts w:hint="eastAsia" w:ascii="宋体" w:hAnsi="宋体" w:cs="宋体"/>
          <w:b/>
          <w:color w:val="auto"/>
          <w:sz w:val="24"/>
          <w:highlight w:val="none"/>
        </w:rPr>
        <w:t>最高限价（元）：</w:t>
      </w:r>
      <w:r>
        <w:rPr>
          <w:rFonts w:hint="eastAsia" w:ascii="宋体" w:hAnsi="宋体" w:cs="宋体"/>
          <w:b/>
          <w:bCs/>
          <w:color w:val="auto"/>
          <w:sz w:val="24"/>
          <w:highlight w:val="none"/>
          <w:lang w:val="en-US" w:eastAsia="zh-CN"/>
        </w:rPr>
        <w:t>1700000</w:t>
      </w:r>
      <w:r>
        <w:rPr>
          <w:rFonts w:hint="eastAsia" w:ascii="宋体" w:hAnsi="宋体" w:cs="宋体"/>
          <w:b/>
          <w:bCs/>
          <w:color w:val="auto"/>
          <w:sz w:val="24"/>
          <w:highlight w:val="none"/>
        </w:rPr>
        <w:t>。</w:t>
      </w:r>
      <w:r>
        <w:rPr>
          <w:rFonts w:hint="eastAsia" w:ascii="宋体" w:hAnsi="宋体" w:cs="宋体"/>
          <w:b/>
          <w:bCs/>
          <w:color w:val="auto"/>
          <w:sz w:val="24"/>
          <w:highlight w:val="none"/>
          <w:lang w:eastAsia="zh-CN"/>
        </w:rPr>
        <w:t>另</w:t>
      </w:r>
      <w:r>
        <w:rPr>
          <w:rFonts w:hint="eastAsia" w:ascii="宋体" w:hAnsi="宋体" w:cs="宋体"/>
          <w:b/>
          <w:bCs/>
          <w:color w:val="auto"/>
          <w:sz w:val="24"/>
          <w:highlight w:val="none"/>
          <w:lang w:val="en-US" w:eastAsia="zh-CN"/>
        </w:rPr>
        <w:t>,</w:t>
      </w:r>
      <w:r>
        <w:rPr>
          <w:rFonts w:hint="eastAsia" w:ascii="宋体" w:hAnsi="宋体" w:cs="宋体"/>
          <w:b/>
          <w:bCs/>
          <w:color w:val="auto"/>
          <w:sz w:val="24"/>
          <w:highlight w:val="none"/>
          <w:lang w:eastAsia="zh-CN"/>
        </w:rPr>
        <w:t>本项目根据《杭州市拱墅区行政事业单位通用办公设备家具配置标准》的规定，对</w:t>
      </w:r>
      <w:r>
        <w:rPr>
          <w:rFonts w:hint="eastAsia" w:ascii="宋体" w:hAnsi="宋体" w:cs="宋体"/>
          <w:b/>
          <w:bCs/>
          <w:color w:val="auto"/>
          <w:sz w:val="24"/>
          <w:highlight w:val="none"/>
        </w:rPr>
        <w:t>办公桌</w:t>
      </w:r>
      <w:r>
        <w:rPr>
          <w:rFonts w:hint="eastAsia" w:ascii="宋体" w:hAnsi="宋体" w:cs="宋体"/>
          <w:b/>
          <w:bCs/>
          <w:color w:val="auto"/>
          <w:sz w:val="24"/>
          <w:highlight w:val="none"/>
          <w:lang w:eastAsia="zh-CN"/>
        </w:rPr>
        <w:t>、办公椅、桌前椅、沙发、文件柜、</w:t>
      </w:r>
      <w:r>
        <w:rPr>
          <w:rFonts w:hint="eastAsia" w:ascii="宋体" w:hAnsi="宋体" w:cs="宋体"/>
          <w:b/>
          <w:bCs/>
          <w:color w:val="auto"/>
          <w:sz w:val="24"/>
          <w:highlight w:val="none"/>
        </w:rPr>
        <w:t>会议桌</w:t>
      </w:r>
      <w:r>
        <w:rPr>
          <w:rFonts w:hint="eastAsia" w:ascii="宋体" w:hAnsi="宋体" w:cs="宋体"/>
          <w:b/>
          <w:bCs/>
          <w:color w:val="auto"/>
          <w:sz w:val="24"/>
          <w:highlight w:val="none"/>
          <w:lang w:eastAsia="zh-CN"/>
        </w:rPr>
        <w:t>、会议椅、</w:t>
      </w:r>
      <w:r>
        <w:rPr>
          <w:rFonts w:hint="eastAsia" w:ascii="宋体" w:hAnsi="宋体" w:cs="宋体"/>
          <w:b/>
          <w:bCs/>
          <w:color w:val="auto"/>
          <w:sz w:val="24"/>
          <w:highlight w:val="none"/>
        </w:rPr>
        <w:t>茶几</w:t>
      </w:r>
      <w:r>
        <w:rPr>
          <w:rFonts w:hint="eastAsia" w:ascii="宋体" w:hAnsi="宋体" w:cs="宋体"/>
          <w:b/>
          <w:bCs/>
          <w:color w:val="auto"/>
          <w:sz w:val="24"/>
          <w:highlight w:val="none"/>
          <w:lang w:eastAsia="zh-CN"/>
        </w:rPr>
        <w:t>、</w:t>
      </w:r>
      <w:r>
        <w:rPr>
          <w:rFonts w:hint="eastAsia" w:ascii="宋体" w:hAnsi="宋体" w:cs="宋体"/>
          <w:b/>
          <w:bCs/>
          <w:color w:val="auto"/>
          <w:sz w:val="24"/>
          <w:highlight w:val="none"/>
        </w:rPr>
        <w:t>茶水柜</w:t>
      </w:r>
      <w:r>
        <w:rPr>
          <w:rFonts w:hint="eastAsia" w:ascii="宋体" w:hAnsi="宋体" w:cs="宋体"/>
          <w:b/>
          <w:bCs/>
          <w:color w:val="auto"/>
          <w:sz w:val="24"/>
          <w:highlight w:val="none"/>
          <w:lang w:eastAsia="zh-CN"/>
        </w:rPr>
        <w:t>做了单价</w:t>
      </w:r>
      <w:r>
        <w:rPr>
          <w:rFonts w:hint="eastAsia" w:ascii="宋体" w:hAnsi="宋体" w:cs="宋体"/>
          <w:b/>
          <w:bCs/>
          <w:color w:val="auto"/>
          <w:sz w:val="24"/>
          <w:highlight w:val="none"/>
        </w:rPr>
        <w:t>最高限价。</w:t>
      </w:r>
    </w:p>
    <w:p w14:paraId="2B844989">
      <w:pPr>
        <w:pStyle w:val="5"/>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
          <w:bCs/>
          <w:snapToGrid/>
          <w:color w:val="auto"/>
          <w:kern w:val="2"/>
          <w:sz w:val="24"/>
          <w:szCs w:val="24"/>
          <w:highlight w:val="none"/>
          <w:lang w:eastAsia="zh-CN"/>
        </w:rPr>
        <w:t>拱墅区青少年活动中心东新分中心（</w:t>
      </w:r>
      <w:r>
        <w:rPr>
          <w:rFonts w:hint="eastAsia" w:ascii="宋体" w:hAnsi="宋体" w:eastAsia="宋体" w:cs="宋体"/>
          <w:b/>
          <w:bCs/>
          <w:snapToGrid/>
          <w:color w:val="auto"/>
          <w:kern w:val="2"/>
          <w:sz w:val="24"/>
          <w:szCs w:val="24"/>
          <w:highlight w:val="none"/>
          <w:lang w:eastAsia="zh-CN"/>
        </w:rPr>
        <w:t>杭州市拱墅区颜三路58号5#楼</w:t>
      </w:r>
      <w:r>
        <w:rPr>
          <w:rFonts w:hint="eastAsia" w:hAnsi="宋体" w:cs="宋体"/>
          <w:b/>
          <w:bCs/>
          <w:snapToGrid/>
          <w:color w:val="auto"/>
          <w:kern w:val="2"/>
          <w:sz w:val="24"/>
          <w:szCs w:val="24"/>
          <w:highlight w:val="none"/>
          <w:lang w:eastAsia="zh-CN"/>
        </w:rPr>
        <w:t>）</w:t>
      </w:r>
      <w:r>
        <w:rPr>
          <w:rFonts w:hint="eastAsia" w:hAnsi="宋体" w:cs="宋体"/>
          <w:b/>
          <w:bCs/>
          <w:snapToGrid/>
          <w:color w:val="auto"/>
          <w:kern w:val="2"/>
          <w:sz w:val="24"/>
          <w:szCs w:val="24"/>
          <w:highlight w:val="none"/>
        </w:rPr>
        <w:t>所需的</w:t>
      </w:r>
      <w:r>
        <w:rPr>
          <w:rFonts w:hint="eastAsia" w:hAnsi="宋体" w:cs="宋体"/>
          <w:b/>
          <w:bCs/>
          <w:snapToGrid/>
          <w:color w:val="auto"/>
          <w:kern w:val="2"/>
          <w:sz w:val="24"/>
          <w:szCs w:val="24"/>
          <w:highlight w:val="none"/>
          <w:lang w:eastAsia="zh-CN"/>
        </w:rPr>
        <w:t>办公</w:t>
      </w:r>
      <w:r>
        <w:rPr>
          <w:rFonts w:hint="eastAsia" w:hAnsi="宋体" w:cs="宋体"/>
          <w:b/>
          <w:bCs/>
          <w:snapToGrid/>
          <w:color w:val="auto"/>
          <w:kern w:val="2"/>
          <w:sz w:val="24"/>
          <w:szCs w:val="24"/>
          <w:highlight w:val="none"/>
        </w:rPr>
        <w:t>家具，包括所有款式家具的设计、制造、运输、安装、调试、验收配合、售后服务以及其他伴随服务等。</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0E30FD06">
      <w:pPr>
        <w:spacing w:line="360" w:lineRule="auto"/>
        <w:ind w:firstLine="480"/>
        <w:rPr>
          <w:rFonts w:ascii="宋体" w:hAnsi="宋体" w:cs="宋体"/>
          <w:b/>
          <w:color w:val="auto"/>
          <w:sz w:val="24"/>
          <w:highlight w:val="none"/>
        </w:rPr>
      </w:pPr>
      <w:r>
        <w:rPr>
          <w:rFonts w:hint="eastAsia" w:ascii="宋体" w:hAnsi="宋体" w:cs="宋体"/>
          <w:b/>
          <w:color w:val="auto"/>
          <w:sz w:val="24"/>
          <w:highlight w:val="none"/>
        </w:rPr>
        <w:t>合同履约期限：</w:t>
      </w:r>
      <w:r>
        <w:rPr>
          <w:rFonts w:hint="eastAsia" w:ascii="宋体" w:hAnsi="宋体" w:cs="宋体"/>
          <w:b/>
          <w:bCs/>
          <w:color w:val="auto"/>
          <w:sz w:val="24"/>
          <w:highlight w:val="none"/>
        </w:rPr>
        <w:t>202</w:t>
      </w:r>
      <w:r>
        <w:rPr>
          <w:rFonts w:hint="eastAsia" w:ascii="宋体" w:hAnsi="宋体" w:cs="宋体"/>
          <w:b/>
          <w:bCs/>
          <w:color w:val="auto"/>
          <w:sz w:val="24"/>
          <w:highlight w:val="none"/>
          <w:lang w:val="en-US" w:eastAsia="zh-CN"/>
        </w:rPr>
        <w:t>5</w:t>
      </w:r>
      <w:r>
        <w:rPr>
          <w:rFonts w:hint="eastAsia" w:ascii="宋体" w:hAnsi="宋体" w:cs="宋体"/>
          <w:b/>
          <w:bCs/>
          <w:color w:val="auto"/>
          <w:sz w:val="24"/>
          <w:highlight w:val="none"/>
        </w:rPr>
        <w:t>年</w:t>
      </w:r>
      <w:r>
        <w:rPr>
          <w:rFonts w:hint="eastAsia" w:ascii="宋体" w:hAnsi="宋体" w:cs="宋体"/>
          <w:b/>
          <w:bCs/>
          <w:color w:val="auto"/>
          <w:sz w:val="24"/>
          <w:highlight w:val="none"/>
          <w:lang w:val="en-US" w:eastAsia="zh-CN"/>
        </w:rPr>
        <w:t>6</w:t>
      </w:r>
      <w:r>
        <w:rPr>
          <w:rFonts w:hint="eastAsia" w:ascii="宋体" w:hAnsi="宋体" w:cs="宋体"/>
          <w:b/>
          <w:bCs/>
          <w:color w:val="auto"/>
          <w:sz w:val="24"/>
          <w:highlight w:val="none"/>
        </w:rPr>
        <w:t>月</w:t>
      </w:r>
      <w:r>
        <w:rPr>
          <w:rFonts w:hint="eastAsia" w:ascii="宋体" w:hAnsi="宋体" w:cs="宋体"/>
          <w:b/>
          <w:bCs/>
          <w:color w:val="auto"/>
          <w:sz w:val="24"/>
          <w:highlight w:val="none"/>
          <w:lang w:val="en-US" w:eastAsia="zh-CN"/>
        </w:rPr>
        <w:t>15</w:t>
      </w:r>
      <w:r>
        <w:rPr>
          <w:rFonts w:hint="eastAsia" w:ascii="宋体" w:hAnsi="宋体" w:cs="宋体"/>
          <w:b/>
          <w:bCs/>
          <w:color w:val="auto"/>
          <w:sz w:val="24"/>
          <w:highlight w:val="none"/>
        </w:rPr>
        <w:t>日之前完成全部货物的</w:t>
      </w:r>
      <w:r>
        <w:rPr>
          <w:rFonts w:hint="eastAsia" w:ascii="宋体" w:hAnsi="宋体" w:cs="宋体"/>
          <w:b/>
          <w:bCs/>
          <w:color w:val="auto"/>
          <w:sz w:val="24"/>
          <w:highlight w:val="none"/>
          <w:lang w:eastAsia="zh-CN"/>
        </w:rPr>
        <w:t>安装</w:t>
      </w:r>
      <w:r>
        <w:rPr>
          <w:rFonts w:hint="eastAsia" w:ascii="宋体" w:hAnsi="宋体" w:cs="宋体"/>
          <w:b/>
          <w:bCs/>
          <w:color w:val="auto"/>
          <w:sz w:val="24"/>
          <w:highlight w:val="none"/>
        </w:rPr>
        <w:t>交付工作。</w:t>
      </w:r>
    </w:p>
    <w:p w14:paraId="1ECF41D9">
      <w:pPr>
        <w:pStyle w:val="5"/>
        <w:spacing w:line="360" w:lineRule="auto"/>
        <w:ind w:firstLine="480"/>
        <w:rPr>
          <w:rFonts w:hAnsi="宋体" w:cs="宋体"/>
          <w:color w:val="auto"/>
          <w:kern w:val="0"/>
          <w:sz w:val="24"/>
        </w:rPr>
      </w:pPr>
      <w:r>
        <w:rPr>
          <w:rFonts w:hint="eastAsia" w:hAnsi="宋体" w:cs="宋体"/>
          <w:b/>
          <w:color w:val="auto"/>
          <w:sz w:val="24"/>
        </w:rPr>
        <w:t>本项目接受联合体投标：</w:t>
      </w:r>
      <w:sdt>
        <w:sdtPr>
          <w:rPr>
            <w:rFonts w:hint="eastAsia" w:hAnsi="宋体" w:cs="宋体"/>
            <w:color w:val="auto"/>
            <w:kern w:val="0"/>
            <w:sz w:val="24"/>
          </w:rPr>
          <w:id w:val="2035453831"/>
          <w14:checkbox>
            <w14:checked w14:val="1"/>
            <w14:checkedState w14:val="00FE" w14:font="Wingdings"/>
            <w14:uncheckedState w14:val="2610" w14:font="MS Gothic"/>
          </w14:checkbox>
        </w:sdtPr>
        <w:sdtEndPr>
          <w:rPr>
            <w:rFonts w:hint="eastAsia" w:hAnsi="宋体" w:cs="宋体"/>
            <w:color w:val="auto"/>
            <w:kern w:val="0"/>
            <w:sz w:val="24"/>
          </w:rPr>
        </w:sdtEndPr>
        <w:sdtContent>
          <w:r>
            <w:rPr>
              <w:rFonts w:hint="eastAsia" w:hAnsi="宋体" w:cs="宋体"/>
              <w:color w:val="auto"/>
              <w:kern w:val="0"/>
              <w:sz w:val="24"/>
            </w:rPr>
            <w:sym w:font="Wingdings" w:char="F0FE"/>
          </w:r>
        </w:sdtContent>
      </w:sdt>
      <w:r>
        <w:rPr>
          <w:rFonts w:hint="eastAsia" w:hAnsi="宋体" w:cs="宋体"/>
          <w:b/>
          <w:color w:val="auto"/>
          <w:sz w:val="24"/>
        </w:rPr>
        <w:t>是</w:t>
      </w:r>
      <w:r>
        <w:rPr>
          <w:rFonts w:hint="eastAsia" w:hAnsi="宋体" w:cs="宋体"/>
          <w:b/>
          <w:snapToGrid/>
          <w:color w:val="auto"/>
          <w:kern w:val="2"/>
          <w:sz w:val="24"/>
        </w:rPr>
        <w:t>；</w:t>
      </w:r>
      <w:sdt>
        <w:sdtPr>
          <w:rPr>
            <w:rFonts w:hint="eastAsia" w:hAnsi="宋体" w:cs="宋体"/>
            <w:color w:val="auto"/>
            <w:kern w:val="0"/>
            <w:sz w:val="24"/>
          </w:rPr>
          <w:id w:val="2"/>
          <w14:checkbox>
            <w14:checked w14:val="0"/>
            <w14:checkedState w14:val="00FE" w14:font="Wingdings"/>
            <w14:uncheckedState w14:val="2610" w14:font="MS Gothic"/>
          </w14:checkbox>
        </w:sdtPr>
        <w:sdtEndPr>
          <w:rPr>
            <w:rFonts w:hint="eastAsia" w:hAnsi="宋体" w:cs="宋体"/>
            <w:color w:val="auto"/>
            <w:kern w:val="0"/>
            <w:sz w:val="24"/>
          </w:rPr>
        </w:sdtEndPr>
        <w:sdtContent>
          <w:r>
            <w:rPr>
              <w:rFonts w:hint="eastAsia" w:hAnsi="宋体" w:cs="宋体"/>
              <w:color w:val="auto"/>
              <w:kern w:val="0"/>
              <w:sz w:val="24"/>
            </w:rPr>
            <w:t>☐</w:t>
          </w:r>
        </w:sdtContent>
      </w:sdt>
      <w:r>
        <w:rPr>
          <w:rFonts w:hint="eastAsia" w:hAnsi="宋体" w:cs="宋体"/>
          <w:b/>
          <w:color w:val="auto"/>
          <w:sz w:val="24"/>
        </w:rPr>
        <w:t>否</w:t>
      </w:r>
      <w:r>
        <w:rPr>
          <w:rFonts w:hint="eastAsia" w:hAnsi="宋体" w:cs="宋体"/>
          <w:b/>
          <w:color w:val="auto"/>
          <w:kern w:val="0"/>
          <w:sz w:val="24"/>
        </w:rPr>
        <w:t>。</w:t>
      </w:r>
    </w:p>
    <w:p w14:paraId="1801BB77">
      <w:pPr>
        <w:spacing w:line="360" w:lineRule="auto"/>
        <w:outlineLvl w:val="1"/>
        <w:rPr>
          <w:rFonts w:ascii="宋体" w:hAnsi="宋体" w:cs="宋体"/>
          <w:b/>
          <w:sz w:val="24"/>
        </w:rPr>
      </w:pPr>
      <w:r>
        <w:rPr>
          <w:rFonts w:hint="eastAsia" w:ascii="宋体" w:hAnsi="宋体" w:cs="宋体"/>
          <w:b/>
          <w:sz w:val="24"/>
        </w:rPr>
        <w:t>二、</w:t>
      </w:r>
      <w:bookmarkStart w:id="11" w:name="_Hlk101132948"/>
      <w:r>
        <w:rPr>
          <w:rFonts w:hint="eastAsia" w:ascii="宋体" w:hAnsi="宋体" w:cs="宋体"/>
          <w:b/>
          <w:sz w:val="24"/>
        </w:rPr>
        <w:t>申请人的资格要求</w:t>
      </w:r>
      <w:bookmarkEnd w:id="11"/>
      <w:r>
        <w:rPr>
          <w:rFonts w:hint="eastAsia" w:ascii="宋体" w:hAnsi="宋体" w:cs="宋体"/>
          <w:b/>
          <w:sz w:val="24"/>
        </w:rPr>
        <w:t>：</w:t>
      </w:r>
    </w:p>
    <w:p w14:paraId="4120209A">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14:paraId="35EFB736">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.以联合体形式投标的，提供联合协议(本项目不接受联合体投标或者投标人不以联合体形式投标的，则不需要提供)；</w:t>
      </w:r>
    </w:p>
    <w:p w14:paraId="51DBA8CE">
      <w:pPr>
        <w:spacing w:line="360" w:lineRule="auto"/>
        <w:ind w:firstLine="480" w:firstLineChars="200"/>
        <w:rPr>
          <w:rFonts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14:paraId="1766E7F5">
      <w:pPr>
        <w:spacing w:line="360" w:lineRule="auto"/>
        <w:ind w:firstLine="480" w:firstLineChars="200"/>
        <w:rPr>
          <w:rFonts w:ascii="宋体" w:hAnsi="宋体" w:cs="宋体"/>
          <w:sz w:val="24"/>
        </w:rPr>
      </w:pPr>
      <w:sdt>
        <w:sdtPr>
          <w:rPr>
            <w:rFonts w:hint="eastAsia" w:ascii="宋体" w:hAnsi="宋体" w:cs="宋体"/>
            <w:kern w:val="0"/>
            <w:sz w:val="24"/>
          </w:rPr>
          <w:id w:val="192861692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sz w:val="24"/>
        </w:rPr>
        <w:t>无</w:t>
      </w:r>
      <w:r>
        <w:rPr>
          <w:rFonts w:hint="eastAsia" w:ascii="宋体" w:hAnsi="宋体" w:cs="宋体"/>
          <w:snapToGrid w:val="0"/>
          <w:kern w:val="28"/>
          <w:sz w:val="24"/>
          <w:szCs w:val="20"/>
        </w:rPr>
        <w:t>（注：不得限制大中型企业与小微企业组成联合体参与投标）</w:t>
      </w:r>
      <w:r>
        <w:rPr>
          <w:rFonts w:hint="eastAsia" w:ascii="宋体" w:hAnsi="宋体" w:cs="宋体"/>
          <w:sz w:val="24"/>
        </w:rPr>
        <w:t>；</w:t>
      </w:r>
    </w:p>
    <w:p w14:paraId="1954D561">
      <w:pPr>
        <w:spacing w:line="360" w:lineRule="auto"/>
        <w:ind w:firstLine="480" w:firstLineChars="200"/>
        <w:rPr>
          <w:rFonts w:ascii="宋体" w:hAnsi="宋体" w:cs="宋体"/>
          <w:sz w:val="24"/>
        </w:rPr>
      </w:pPr>
      <w:sdt>
        <w:sdtPr>
          <w:rPr>
            <w:rFonts w:hint="eastAsia" w:ascii="宋体" w:hAnsi="宋体" w:cs="宋体"/>
            <w:kern w:val="0"/>
            <w:sz w:val="24"/>
          </w:rPr>
          <w:id w:val="4"/>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专</w:t>
      </w:r>
      <w:r>
        <w:rPr>
          <w:rFonts w:hint="eastAsia" w:ascii="宋体" w:hAnsi="宋体" w:cs="宋体"/>
          <w:sz w:val="24"/>
        </w:rPr>
        <w:t>门面向中小企业</w:t>
      </w:r>
    </w:p>
    <w:p w14:paraId="362C688C">
      <w:pPr>
        <w:spacing w:line="360" w:lineRule="auto"/>
        <w:ind w:firstLine="897" w:firstLineChars="374"/>
        <w:rPr>
          <w:rFonts w:ascii="宋体" w:hAnsi="宋体" w:cs="宋体"/>
          <w:sz w:val="24"/>
          <w:u w:val="single"/>
        </w:rPr>
      </w:pPr>
      <w:sdt>
        <w:sdtPr>
          <w:rPr>
            <w:rFonts w:hint="eastAsia" w:ascii="宋体" w:hAnsi="宋体" w:cs="宋体"/>
            <w:kern w:val="0"/>
            <w:sz w:val="24"/>
          </w:rPr>
          <w:id w:val="5"/>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sz w:val="24"/>
        </w:rPr>
        <w:t>货物全部由符合政策要求的中小微企业制造，提供中小企业声明函；</w:t>
      </w:r>
    </w:p>
    <w:p w14:paraId="0BFE891E">
      <w:pPr>
        <w:spacing w:line="360" w:lineRule="auto"/>
        <w:ind w:firstLine="897" w:firstLineChars="374"/>
        <w:rPr>
          <w:rFonts w:ascii="宋体" w:hAnsi="宋体" w:cs="宋体"/>
          <w:sz w:val="24"/>
        </w:rPr>
      </w:pPr>
      <w:sdt>
        <w:sdtPr>
          <w:rPr>
            <w:rFonts w:hint="eastAsia" w:ascii="宋体" w:hAnsi="宋体" w:cs="宋体"/>
            <w:kern w:val="0"/>
            <w:sz w:val="24"/>
          </w:rPr>
          <w:id w:val="6"/>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货物全部由符合政策要求的小微企业制造，提供中小企业声明函；</w:t>
      </w:r>
    </w:p>
    <w:p w14:paraId="420DE4C1">
      <w:pPr>
        <w:spacing w:line="360" w:lineRule="auto"/>
        <w:ind w:firstLine="480" w:firstLineChars="200"/>
        <w:rPr>
          <w:rFonts w:ascii="宋体" w:hAnsi="宋体" w:cs="宋体"/>
          <w:sz w:val="24"/>
        </w:rPr>
      </w:pPr>
      <w:sdt>
        <w:sdtPr>
          <w:rPr>
            <w:rFonts w:hint="eastAsia" w:ascii="宋体" w:hAnsi="宋体" w:cs="宋体"/>
            <w:kern w:val="0"/>
            <w:sz w:val="24"/>
          </w:rPr>
          <w:id w:val="7"/>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bookmarkStart w:id="12" w:name="_Hlk101132524"/>
        </w:sdtContent>
      </w:sdt>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%，其中小微企业合同金额应当达到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rPr>
        <w:t>；</w:t>
      </w:r>
    </w:p>
    <w:bookmarkEnd w:id="12"/>
    <w:p w14:paraId="6B2ED07F">
      <w:pPr>
        <w:spacing w:line="360" w:lineRule="auto"/>
        <w:ind w:firstLine="480" w:firstLineChars="200"/>
        <w:rPr>
          <w:rFonts w:ascii="宋体" w:hAnsi="宋体" w:cs="宋体"/>
          <w:sz w:val="24"/>
        </w:rPr>
      </w:pPr>
      <w:sdt>
        <w:sdtPr>
          <w:rPr>
            <w:rFonts w:hint="eastAsia" w:ascii="宋体" w:hAnsi="宋体" w:cs="宋体"/>
            <w:kern w:val="0"/>
            <w:sz w:val="24"/>
          </w:rPr>
          <w:id w:val="3463064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要求合同分包，提供分包意向协议和中小企业声明函，分包意向协议中中小企业合同金额应当达到达到</w:t>
      </w:r>
      <w:r>
        <w:rPr>
          <w:rFonts w:hint="eastAsia" w:ascii="宋体" w:hAnsi="宋体" w:cs="宋体"/>
          <w:sz w:val="24"/>
          <w:u w:val="single"/>
        </w:rPr>
        <w:t xml:space="preserve">  </w:t>
      </w:r>
      <w:r>
        <w:rPr>
          <w:rFonts w:hint="eastAsia" w:ascii="宋体" w:hAnsi="宋体" w:cs="宋体"/>
          <w:sz w:val="24"/>
        </w:rPr>
        <w:t>%，其中小微企业合同金额应当达到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rPr>
        <w:t>；</w:t>
      </w:r>
    </w:p>
    <w:p w14:paraId="42241D26">
      <w:pPr>
        <w:snapToGrid w:val="0"/>
        <w:spacing w:line="360" w:lineRule="auto"/>
        <w:ind w:firstLine="480" w:firstLineChars="200"/>
        <w:rPr>
          <w:rFonts w:ascii="宋体" w:hAnsi="宋体" w:cs="宋体"/>
          <w:sz w:val="24"/>
        </w:rPr>
      </w:pPr>
      <w:r>
        <w:rPr>
          <w:rFonts w:ascii="宋体" w:hAnsi="宋体" w:cs="宋体"/>
          <w:sz w:val="24"/>
        </w:rPr>
        <w:t>4</w:t>
      </w:r>
      <w:r>
        <w:rPr>
          <w:rFonts w:hint="eastAsia" w:ascii="宋体" w:hAnsi="宋体" w:cs="宋体"/>
          <w:sz w:val="24"/>
        </w:rPr>
        <w:t>.本项目的特定资格要求：</w:t>
      </w:r>
    </w:p>
    <w:p w14:paraId="50FAE1C9">
      <w:pPr>
        <w:snapToGrid w:val="0"/>
        <w:spacing w:line="360" w:lineRule="auto"/>
        <w:ind w:firstLine="480" w:firstLineChars="200"/>
        <w:rPr>
          <w:rFonts w:ascii="宋体" w:hAnsi="宋体" w:cs="宋体"/>
          <w:sz w:val="24"/>
        </w:rPr>
      </w:pPr>
      <w:sdt>
        <w:sdtPr>
          <w:rPr>
            <w:rFonts w:hint="eastAsia" w:ascii="宋体" w:hAnsi="宋体" w:cs="宋体"/>
            <w:kern w:val="0"/>
            <w:sz w:val="24"/>
          </w:rPr>
          <w:id w:val="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sz w:val="24"/>
        </w:rPr>
        <w:t>无</w:t>
      </w:r>
    </w:p>
    <w:p w14:paraId="384D9A53">
      <w:pPr>
        <w:snapToGrid w:val="0"/>
        <w:spacing w:line="360" w:lineRule="auto"/>
        <w:ind w:firstLine="480" w:firstLineChars="200"/>
        <w:rPr>
          <w:rFonts w:ascii="宋体" w:hAnsi="宋体" w:cs="宋体"/>
          <w:sz w:val="24"/>
          <w:u w:val="single"/>
        </w:rPr>
      </w:pPr>
      <w:sdt>
        <w:sdtPr>
          <w:rPr>
            <w:rFonts w:hint="eastAsia" w:ascii="宋体" w:hAnsi="宋体" w:cs="宋体"/>
            <w:kern w:val="0"/>
            <w:sz w:val="24"/>
          </w:rPr>
          <w:id w:val="10"/>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sz w:val="24"/>
        </w:rPr>
        <w:t>有特定资格要求：</w:t>
      </w:r>
      <w:r>
        <w:rPr>
          <w:rFonts w:hint="eastAsia" w:ascii="宋体" w:hAnsi="宋体" w:cs="宋体"/>
          <w:sz w:val="24"/>
          <w:u w:val="single"/>
        </w:rPr>
        <w:t xml:space="preserve">                    </w:t>
      </w:r>
      <w:r>
        <w:rPr>
          <w:rFonts w:hint="eastAsia" w:ascii="宋体" w:hAnsi="宋体" w:cs="宋体"/>
          <w:sz w:val="24"/>
        </w:rPr>
        <w:t>，该特定条件的法律法规依据：</w:t>
      </w:r>
      <w:r>
        <w:rPr>
          <w:rFonts w:hint="eastAsia" w:ascii="宋体" w:hAnsi="宋体" w:cs="宋体"/>
          <w:sz w:val="24"/>
          <w:u w:val="single"/>
        </w:rPr>
        <w:t xml:space="preserve">                                                                      </w:t>
      </w:r>
      <w:r>
        <w:rPr>
          <w:rFonts w:hint="eastAsia" w:ascii="宋体" w:hAnsi="宋体" w:cs="宋体"/>
          <w:sz w:val="24"/>
        </w:rPr>
        <w:t>。</w:t>
      </w:r>
    </w:p>
    <w:p w14:paraId="73339EA0">
      <w:pPr>
        <w:snapToGrid w:val="0"/>
        <w:spacing w:line="360" w:lineRule="auto"/>
        <w:ind w:firstLine="480" w:firstLineChars="200"/>
        <w:rPr>
          <w:rFonts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0D1544B">
      <w:pPr>
        <w:spacing w:line="360" w:lineRule="auto"/>
        <w:outlineLvl w:val="1"/>
        <w:rPr>
          <w:rFonts w:ascii="宋体" w:hAnsi="宋体" w:cs="宋体"/>
          <w:b/>
          <w:sz w:val="24"/>
        </w:rPr>
      </w:pPr>
      <w:r>
        <w:rPr>
          <w:rFonts w:hint="eastAsia" w:ascii="宋体" w:hAnsi="宋体" w:cs="宋体"/>
          <w:b/>
          <w:sz w:val="24"/>
        </w:rPr>
        <w:t xml:space="preserve">三、获取招标文件 </w:t>
      </w:r>
    </w:p>
    <w:p w14:paraId="0EF062ED">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sz w:val="24"/>
          <w:u w:val="single"/>
        </w:rPr>
        <w:t>202</w:t>
      </w:r>
      <w:r>
        <w:rPr>
          <w:rFonts w:hint="eastAsia" w:ascii="宋体" w:hAnsi="宋体" w:cs="宋体"/>
          <w:sz w:val="24"/>
          <w:u w:val="single"/>
          <w:lang w:val="en-US" w:eastAsia="zh-CN"/>
        </w:rPr>
        <w:t>5</w:t>
      </w:r>
      <w:r>
        <w:rPr>
          <w:rFonts w:hint="eastAsia" w:ascii="宋体" w:hAnsi="宋体" w:cs="宋体"/>
          <w:sz w:val="24"/>
          <w:u w:val="single"/>
        </w:rPr>
        <w:t>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17</w:t>
      </w:r>
      <w:r>
        <w:rPr>
          <w:rFonts w:hint="eastAsia" w:ascii="宋体" w:hAnsi="宋体" w:cs="宋体"/>
          <w:sz w:val="24"/>
          <w:u w:val="single"/>
        </w:rPr>
        <w:t>日</w:t>
      </w:r>
      <w:r>
        <w:rPr>
          <w:rFonts w:hint="eastAsia" w:ascii="宋体" w:hAnsi="宋体" w:cs="宋体"/>
          <w:sz w:val="24"/>
        </w:rPr>
        <w:t>，每天上午00:00至12:00 ，下午12:00至23:59（北京时间，线上获取法定节假日均可，线下获取文件法定节假日除外）</w:t>
      </w:r>
    </w:p>
    <w:p w14:paraId="426CC98E">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5BCF3EC6">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34CF591B">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p>
    <w:p w14:paraId="66CD663A">
      <w:pPr>
        <w:spacing w:line="360" w:lineRule="auto"/>
        <w:outlineLvl w:val="1"/>
        <w:rPr>
          <w:rFonts w:ascii="宋体" w:hAnsi="宋体" w:cs="宋体"/>
          <w:b/>
          <w:sz w:val="24"/>
        </w:rPr>
      </w:pPr>
      <w:r>
        <w:rPr>
          <w:rFonts w:hint="eastAsia" w:ascii="宋体" w:hAnsi="宋体" w:cs="宋体"/>
          <w:b/>
          <w:sz w:val="24"/>
        </w:rPr>
        <w:t>四、提交投标文件截止时间、开标时间和地点</w:t>
      </w:r>
    </w:p>
    <w:p w14:paraId="3EBFECE7">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sz w:val="24"/>
          <w:u w:val="single"/>
        </w:rPr>
        <w:t>202</w:t>
      </w:r>
      <w:r>
        <w:rPr>
          <w:rFonts w:hint="eastAsia" w:ascii="宋体" w:hAnsi="宋体" w:cs="宋体"/>
          <w:sz w:val="24"/>
          <w:u w:val="single"/>
          <w:lang w:val="en-US" w:eastAsia="zh-CN"/>
        </w:rPr>
        <w:t>5</w:t>
      </w:r>
      <w:r>
        <w:rPr>
          <w:rFonts w:hint="eastAsia" w:ascii="宋体" w:hAnsi="宋体" w:cs="宋体"/>
          <w:sz w:val="24"/>
          <w:u w:val="single"/>
        </w:rPr>
        <w:t>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17</w:t>
      </w:r>
      <w:r>
        <w:rPr>
          <w:rFonts w:hint="eastAsia" w:ascii="宋体" w:hAnsi="宋体" w:cs="宋体"/>
          <w:sz w:val="24"/>
          <w:u w:val="single"/>
        </w:rPr>
        <w:t>日9点30分00秒</w:t>
      </w:r>
      <w:r>
        <w:rPr>
          <w:rFonts w:hint="eastAsia" w:ascii="宋体" w:hAnsi="宋体" w:cs="宋体"/>
          <w:sz w:val="24"/>
        </w:rPr>
        <w:t>（北京时间）</w:t>
      </w:r>
    </w:p>
    <w:p w14:paraId="2DCFB424">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4BC2E71B">
      <w:pPr>
        <w:spacing w:line="360" w:lineRule="auto"/>
        <w:ind w:firstLine="482" w:firstLineChars="200"/>
        <w:rPr>
          <w:rFonts w:ascii="宋体" w:hAnsi="宋体" w:cs="宋体"/>
          <w:bCs/>
          <w:sz w:val="24"/>
          <w:u w:val="single"/>
        </w:rPr>
      </w:pPr>
      <w:r>
        <w:rPr>
          <w:rFonts w:hint="eastAsia" w:ascii="宋体" w:hAnsi="宋体" w:cs="宋体"/>
          <w:b/>
          <w:sz w:val="24"/>
        </w:rPr>
        <w:t>开标时间：</w:t>
      </w:r>
      <w:r>
        <w:rPr>
          <w:rFonts w:hint="eastAsia" w:ascii="宋体" w:hAnsi="宋体" w:cs="宋体"/>
          <w:sz w:val="24"/>
          <w:u w:val="single"/>
        </w:rPr>
        <w:t>202</w:t>
      </w:r>
      <w:r>
        <w:rPr>
          <w:rFonts w:hint="eastAsia" w:ascii="宋体" w:hAnsi="宋体" w:cs="宋体"/>
          <w:sz w:val="24"/>
          <w:u w:val="single"/>
          <w:lang w:val="en-US" w:eastAsia="zh-CN"/>
        </w:rPr>
        <w:t>5</w:t>
      </w:r>
      <w:r>
        <w:rPr>
          <w:rFonts w:hint="eastAsia" w:ascii="宋体" w:hAnsi="宋体" w:cs="宋体"/>
          <w:sz w:val="24"/>
          <w:u w:val="single"/>
        </w:rPr>
        <w:t>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17</w:t>
      </w:r>
      <w:r>
        <w:rPr>
          <w:rFonts w:hint="eastAsia" w:ascii="宋体" w:hAnsi="宋体" w:cs="宋体"/>
          <w:sz w:val="24"/>
          <w:u w:val="single"/>
        </w:rPr>
        <w:t>日9点30分00秒</w:t>
      </w:r>
      <w:r>
        <w:rPr>
          <w:rFonts w:hint="eastAsia" w:ascii="宋体" w:hAnsi="宋体" w:cs="宋体"/>
          <w:bCs/>
          <w:sz w:val="24"/>
          <w:u w:val="single"/>
        </w:rPr>
        <w:t>（以公告发布的开标</w:t>
      </w:r>
      <w:r>
        <w:rPr>
          <w:rFonts w:ascii="宋体" w:hAnsi="宋体" w:cs="宋体"/>
          <w:bCs/>
          <w:sz w:val="24"/>
          <w:u w:val="single"/>
        </w:rPr>
        <w:t>截止</w:t>
      </w:r>
      <w:r>
        <w:rPr>
          <w:rFonts w:hint="eastAsia" w:ascii="宋体" w:hAnsi="宋体" w:cs="宋体"/>
          <w:bCs/>
          <w:sz w:val="24"/>
          <w:u w:val="single"/>
        </w:rPr>
        <w:t>时间为准）</w:t>
      </w:r>
    </w:p>
    <w:p w14:paraId="264902FF">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5B9BD6CE">
      <w:pPr>
        <w:spacing w:line="360" w:lineRule="auto"/>
        <w:outlineLvl w:val="1"/>
        <w:rPr>
          <w:rFonts w:ascii="宋体" w:hAnsi="宋体" w:cs="宋体"/>
          <w:sz w:val="24"/>
        </w:rPr>
      </w:pPr>
      <w:r>
        <w:rPr>
          <w:rFonts w:hint="eastAsia" w:ascii="宋体" w:hAnsi="宋体" w:cs="宋体"/>
          <w:b/>
          <w:sz w:val="24"/>
        </w:rPr>
        <w:t xml:space="preserve">五、公告期限 </w:t>
      </w:r>
    </w:p>
    <w:p w14:paraId="717CFD2D">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0AF2D4F5">
      <w:pPr>
        <w:spacing w:line="360" w:lineRule="auto"/>
        <w:outlineLvl w:val="1"/>
        <w:rPr>
          <w:rFonts w:ascii="宋体" w:hAnsi="宋体" w:cs="宋体"/>
          <w:b/>
          <w:sz w:val="24"/>
        </w:rPr>
      </w:pPr>
      <w:r>
        <w:rPr>
          <w:rFonts w:hint="eastAsia" w:ascii="宋体" w:hAnsi="宋体" w:cs="宋体"/>
          <w:b/>
          <w:sz w:val="24"/>
        </w:rPr>
        <w:t>六、其他补充事宜</w:t>
      </w:r>
    </w:p>
    <w:p w14:paraId="2E9C9AFD">
      <w:pPr>
        <w:spacing w:line="360" w:lineRule="auto"/>
        <w:ind w:firstLine="480" w:firstLineChars="200"/>
        <w:rPr>
          <w:rFonts w:ascii="宋体" w:hAnsi="宋体" w:cs="宋体"/>
          <w:sz w:val="24"/>
        </w:rPr>
      </w:pPr>
      <w:r>
        <w:rPr>
          <w:rFonts w:hint="eastAsia" w:ascii="宋体" w:hAnsi="宋体" w:cs="宋体"/>
          <w:sz w:val="24"/>
        </w:rPr>
        <w:t>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02B0F966">
      <w:pPr>
        <w:spacing w:line="360" w:lineRule="auto"/>
        <w:ind w:firstLine="480" w:firstLineChars="200"/>
        <w:rPr>
          <w:rFonts w:ascii="宋体" w:hAnsi="宋体" w:cs="宋体"/>
          <w:sz w:val="24"/>
        </w:rPr>
      </w:pPr>
      <w:r>
        <w:rPr>
          <w:rFonts w:hint="eastAsia" w:ascii="宋体" w:hAnsi="宋体" w:cs="宋体"/>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604AFEF">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E8F2058">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47E5E762">
      <w:pPr>
        <w:spacing w:line="360" w:lineRule="auto"/>
        <w:outlineLvl w:val="1"/>
        <w:rPr>
          <w:rFonts w:ascii="宋体" w:hAnsi="宋体" w:cs="宋体"/>
          <w:b/>
          <w:sz w:val="24"/>
        </w:rPr>
      </w:pPr>
      <w:r>
        <w:rPr>
          <w:rFonts w:hint="eastAsia" w:ascii="宋体" w:hAnsi="宋体" w:cs="宋体"/>
          <w:b/>
          <w:sz w:val="24"/>
        </w:rPr>
        <w:t>七、对本次采购提出询问、质疑、投诉，请按以下方式联系</w:t>
      </w:r>
    </w:p>
    <w:p w14:paraId="0E9688CE">
      <w:pPr>
        <w:spacing w:line="360" w:lineRule="auto"/>
        <w:ind w:firstLine="480" w:firstLineChars="200"/>
        <w:rPr>
          <w:rFonts w:ascii="宋体" w:hAnsi="宋体" w:cs="宋体"/>
          <w:sz w:val="24"/>
        </w:rPr>
      </w:pPr>
      <w:r>
        <w:rPr>
          <w:rFonts w:hint="eastAsia" w:ascii="宋体" w:hAnsi="宋体" w:cs="宋体"/>
          <w:sz w:val="24"/>
        </w:rPr>
        <w:t>1.采购人信息</w:t>
      </w:r>
    </w:p>
    <w:p w14:paraId="2A2656F5">
      <w:pPr>
        <w:spacing w:line="360" w:lineRule="auto"/>
        <w:ind w:firstLine="480" w:firstLineChars="200"/>
        <w:rPr>
          <w:rFonts w:ascii="宋体" w:hAnsi="宋体" w:cs="宋体"/>
          <w:sz w:val="24"/>
        </w:rPr>
      </w:pPr>
      <w:r>
        <w:rPr>
          <w:rFonts w:hint="eastAsia" w:ascii="宋体" w:hAnsi="宋体" w:cs="宋体"/>
          <w:sz w:val="24"/>
        </w:rPr>
        <w:t>名    称：杭州市拱墅区教育发展服务中心</w:t>
      </w:r>
    </w:p>
    <w:p w14:paraId="5470C47E">
      <w:pPr>
        <w:spacing w:line="360" w:lineRule="auto"/>
        <w:ind w:firstLine="480" w:firstLineChars="200"/>
        <w:rPr>
          <w:rFonts w:ascii="宋体" w:hAnsi="宋体" w:cs="宋体"/>
          <w:sz w:val="24"/>
        </w:rPr>
      </w:pPr>
      <w:r>
        <w:rPr>
          <w:rFonts w:hint="eastAsia" w:ascii="宋体" w:hAnsi="宋体" w:cs="宋体"/>
          <w:sz w:val="24"/>
        </w:rPr>
        <w:t>地    址：杭州市上塘路201号</w:t>
      </w:r>
    </w:p>
    <w:p w14:paraId="4ADCAE32">
      <w:pPr>
        <w:spacing w:line="360" w:lineRule="auto"/>
        <w:ind w:firstLine="480"/>
        <w:rPr>
          <w:rFonts w:ascii="宋体" w:hAnsi="宋体" w:cs="宋体"/>
          <w:sz w:val="24"/>
        </w:rPr>
      </w:pPr>
      <w:r>
        <w:rPr>
          <w:rFonts w:hint="eastAsia" w:ascii="宋体" w:hAnsi="宋体" w:cs="宋体"/>
          <w:sz w:val="24"/>
        </w:rPr>
        <w:t>传    真： /</w:t>
      </w:r>
    </w:p>
    <w:p w14:paraId="48E5237F">
      <w:pPr>
        <w:spacing w:line="360" w:lineRule="auto"/>
        <w:ind w:firstLine="480"/>
        <w:rPr>
          <w:rFonts w:ascii="宋体" w:hAnsi="宋体" w:cs="宋体"/>
          <w:sz w:val="24"/>
        </w:rPr>
      </w:pPr>
      <w:r>
        <w:rPr>
          <w:rFonts w:hint="eastAsia" w:ascii="宋体" w:hAnsi="宋体" w:cs="宋体"/>
          <w:sz w:val="24"/>
        </w:rPr>
        <w:t>项目联系人（询问）：朱老师</w:t>
      </w:r>
    </w:p>
    <w:p w14:paraId="05236D1C">
      <w:pPr>
        <w:spacing w:line="360" w:lineRule="auto"/>
        <w:ind w:firstLine="480" w:firstLineChars="200"/>
        <w:rPr>
          <w:rFonts w:ascii="宋体" w:hAnsi="宋体" w:cs="宋体"/>
          <w:sz w:val="24"/>
        </w:rPr>
      </w:pPr>
      <w:r>
        <w:rPr>
          <w:rFonts w:hint="eastAsia" w:ascii="宋体" w:hAnsi="宋体" w:cs="宋体"/>
          <w:sz w:val="24"/>
        </w:rPr>
        <w:t>项目联系方式（询问）：0571-88259339</w:t>
      </w:r>
    </w:p>
    <w:p w14:paraId="4CD78CB0">
      <w:pPr>
        <w:spacing w:line="360" w:lineRule="auto"/>
        <w:ind w:firstLine="480" w:firstLineChars="200"/>
        <w:rPr>
          <w:rFonts w:ascii="宋体" w:hAnsi="宋体" w:cs="宋体"/>
          <w:sz w:val="24"/>
        </w:rPr>
      </w:pPr>
      <w:r>
        <w:rPr>
          <w:rFonts w:hint="eastAsia" w:ascii="宋体" w:hAnsi="宋体" w:cs="宋体"/>
          <w:sz w:val="24"/>
        </w:rPr>
        <w:t>质疑联系人：韩老师</w:t>
      </w:r>
    </w:p>
    <w:p w14:paraId="05E7109B">
      <w:pPr>
        <w:spacing w:line="360" w:lineRule="auto"/>
        <w:ind w:firstLine="480" w:firstLineChars="200"/>
        <w:rPr>
          <w:rFonts w:ascii="宋体" w:hAnsi="宋体" w:cs="宋体"/>
          <w:sz w:val="24"/>
        </w:rPr>
      </w:pPr>
      <w:r>
        <w:rPr>
          <w:rFonts w:hint="eastAsia" w:ascii="宋体" w:hAnsi="宋体" w:cs="宋体"/>
          <w:sz w:val="24"/>
        </w:rPr>
        <w:t>质疑联系方式：0571-85336077</w:t>
      </w:r>
    </w:p>
    <w:p w14:paraId="6DEDE9C0">
      <w:pPr>
        <w:spacing w:line="360" w:lineRule="auto"/>
        <w:rPr>
          <w:rFonts w:ascii="宋体" w:hAnsi="宋体" w:cs="宋体"/>
          <w:sz w:val="24"/>
        </w:rPr>
      </w:pPr>
      <w:r>
        <w:rPr>
          <w:rFonts w:hint="eastAsia" w:ascii="宋体" w:hAnsi="宋体" w:cs="宋体"/>
          <w:sz w:val="24"/>
        </w:rPr>
        <w:t xml:space="preserve">  </w:t>
      </w:r>
      <w:r>
        <w:rPr>
          <w:rFonts w:ascii="宋体" w:hAnsi="宋体" w:cs="宋体"/>
          <w:sz w:val="24"/>
        </w:rPr>
        <w:t xml:space="preserve">  </w:t>
      </w:r>
      <w:r>
        <w:rPr>
          <w:rFonts w:hint="eastAsia" w:ascii="宋体" w:hAnsi="宋体" w:cs="宋体"/>
          <w:sz w:val="24"/>
        </w:rPr>
        <w:t xml:space="preserve">2.采购代理机构信息 </w:t>
      </w:r>
    </w:p>
    <w:p w14:paraId="4DDAF0EA">
      <w:pPr>
        <w:spacing w:line="360" w:lineRule="auto"/>
        <w:ind w:firstLine="480"/>
        <w:rPr>
          <w:rFonts w:ascii="宋体" w:hAnsi="宋体" w:cs="宋体"/>
          <w:sz w:val="24"/>
        </w:rPr>
      </w:pPr>
      <w:r>
        <w:rPr>
          <w:rFonts w:hint="eastAsia" w:ascii="宋体" w:hAnsi="宋体" w:cs="宋体"/>
          <w:sz w:val="24"/>
        </w:rPr>
        <w:t xml:space="preserve">名    称：杭州市公共资源交易中心拱墅分中心  </w:t>
      </w:r>
    </w:p>
    <w:p w14:paraId="4E8F4F37">
      <w:pPr>
        <w:spacing w:line="360" w:lineRule="auto"/>
        <w:ind w:firstLine="480"/>
        <w:rPr>
          <w:rFonts w:ascii="宋体" w:hAnsi="宋体" w:cs="宋体"/>
          <w:sz w:val="24"/>
        </w:rPr>
      </w:pPr>
      <w:r>
        <w:rPr>
          <w:rFonts w:hint="eastAsia" w:ascii="宋体" w:hAnsi="宋体" w:cs="宋体"/>
          <w:sz w:val="24"/>
        </w:rPr>
        <w:t>地    址：杭州市拱墅区香积寺东路58号3楼</w:t>
      </w:r>
    </w:p>
    <w:p w14:paraId="1A219267">
      <w:pPr>
        <w:spacing w:line="360" w:lineRule="auto"/>
        <w:rPr>
          <w:rFonts w:ascii="宋体" w:hAnsi="宋体" w:cs="宋体"/>
          <w:sz w:val="24"/>
        </w:rPr>
      </w:pPr>
      <w:r>
        <w:rPr>
          <w:rFonts w:hint="eastAsia" w:ascii="宋体" w:hAnsi="宋体" w:cs="宋体"/>
          <w:sz w:val="24"/>
        </w:rPr>
        <w:t xml:space="preserve">    传    真： /</w:t>
      </w:r>
    </w:p>
    <w:p w14:paraId="297C9C95">
      <w:pPr>
        <w:spacing w:line="360" w:lineRule="auto"/>
        <w:rPr>
          <w:rFonts w:ascii="宋体" w:hAnsi="宋体" w:cs="宋体"/>
          <w:sz w:val="24"/>
        </w:rPr>
      </w:pPr>
      <w:r>
        <w:rPr>
          <w:rFonts w:hint="eastAsia" w:ascii="宋体" w:hAnsi="宋体" w:cs="宋体"/>
          <w:sz w:val="24"/>
        </w:rPr>
        <w:t xml:space="preserve">    项目联系人（询问）：</w:t>
      </w:r>
      <w:r>
        <w:rPr>
          <w:rFonts w:hint="eastAsia" w:ascii="宋体" w:hAnsi="宋体" w:cs="宋体"/>
          <w:sz w:val="24"/>
          <w:lang w:val="en-US" w:eastAsia="zh-CN"/>
        </w:rPr>
        <w:t>周工</w:t>
      </w:r>
      <w:r>
        <w:rPr>
          <w:rFonts w:hint="eastAsia" w:ascii="宋体" w:hAnsi="宋体" w:cs="宋体"/>
          <w:sz w:val="24"/>
        </w:rPr>
        <w:t xml:space="preserve"> </w:t>
      </w:r>
    </w:p>
    <w:p w14:paraId="41010EC6">
      <w:pPr>
        <w:spacing w:line="360" w:lineRule="auto"/>
        <w:ind w:firstLine="480"/>
        <w:rPr>
          <w:rFonts w:hint="default" w:ascii="宋体" w:hAnsi="宋体" w:eastAsia="宋体" w:cs="宋体"/>
          <w:sz w:val="24"/>
          <w:lang w:val="en-US" w:eastAsia="zh-CN"/>
        </w:rPr>
      </w:pPr>
      <w:r>
        <w:rPr>
          <w:rFonts w:hint="eastAsia" w:ascii="宋体" w:hAnsi="宋体" w:cs="宋体"/>
          <w:sz w:val="24"/>
        </w:rPr>
        <w:t>项目联系方式（询问）：0571-8950</w:t>
      </w:r>
      <w:r>
        <w:rPr>
          <w:rFonts w:hint="eastAsia" w:ascii="宋体" w:hAnsi="宋体" w:cs="宋体"/>
          <w:sz w:val="24"/>
          <w:lang w:val="en-US" w:eastAsia="zh-CN"/>
        </w:rPr>
        <w:t>7139</w:t>
      </w:r>
    </w:p>
    <w:p w14:paraId="51E6377C">
      <w:pPr>
        <w:spacing w:line="360" w:lineRule="auto"/>
        <w:ind w:firstLine="480"/>
        <w:rPr>
          <w:rFonts w:ascii="宋体" w:hAnsi="宋体" w:cs="宋体"/>
          <w:sz w:val="24"/>
        </w:rPr>
      </w:pPr>
      <w:r>
        <w:rPr>
          <w:rFonts w:hint="eastAsia" w:ascii="宋体" w:hAnsi="宋体" w:cs="宋体"/>
          <w:sz w:val="24"/>
        </w:rPr>
        <w:t xml:space="preserve">质疑联系人：陈工  </w:t>
      </w:r>
    </w:p>
    <w:p w14:paraId="553B25A1">
      <w:pPr>
        <w:spacing w:line="360" w:lineRule="auto"/>
        <w:rPr>
          <w:rFonts w:ascii="宋体" w:hAnsi="宋体" w:cs="宋体"/>
          <w:sz w:val="24"/>
        </w:rPr>
      </w:pPr>
      <w:r>
        <w:rPr>
          <w:rFonts w:hint="eastAsia" w:ascii="宋体" w:hAnsi="宋体" w:cs="宋体"/>
          <w:sz w:val="24"/>
        </w:rPr>
        <w:t xml:space="preserve">    质疑联系方式：0571-86598253</w:t>
      </w:r>
    </w:p>
    <w:p w14:paraId="06E7832D">
      <w:pPr>
        <w:spacing w:line="360" w:lineRule="auto"/>
        <w:rPr>
          <w:rFonts w:ascii="宋体" w:hAnsi="宋体" w:cs="宋体"/>
          <w:sz w:val="24"/>
        </w:rPr>
      </w:pPr>
      <w:r>
        <w:rPr>
          <w:rFonts w:hint="eastAsia" w:ascii="宋体" w:hAnsi="宋体" w:cs="宋体"/>
          <w:sz w:val="24"/>
        </w:rPr>
        <w:t xml:space="preserve">   </w:t>
      </w:r>
      <w:r>
        <w:rPr>
          <w:rFonts w:ascii="宋体" w:hAnsi="宋体" w:cs="宋体"/>
          <w:sz w:val="24"/>
        </w:rPr>
        <w:t xml:space="preserve"> </w:t>
      </w:r>
      <w:r>
        <w:rPr>
          <w:rFonts w:hint="eastAsia" w:ascii="宋体" w:hAnsi="宋体" w:cs="宋体"/>
          <w:sz w:val="24"/>
        </w:rPr>
        <w:t xml:space="preserve">3.同级政府采购监督管理部门            </w:t>
      </w:r>
    </w:p>
    <w:p w14:paraId="2776ECD3">
      <w:pPr>
        <w:spacing w:line="360" w:lineRule="auto"/>
        <w:rPr>
          <w:rFonts w:ascii="宋体" w:hAnsi="宋体" w:cs="宋体"/>
          <w:sz w:val="24"/>
        </w:rPr>
      </w:pPr>
      <w:r>
        <w:rPr>
          <w:rFonts w:hint="eastAsia" w:ascii="宋体" w:hAnsi="宋体" w:cs="宋体"/>
          <w:sz w:val="24"/>
        </w:rPr>
        <w:t xml:space="preserve">    名    称：杭州市拱墅区财政局政府采购监管处/浙江省政府采购行政裁决服务中心（杭州）</w:t>
      </w:r>
    </w:p>
    <w:p w14:paraId="6EB631E1">
      <w:pPr>
        <w:spacing w:line="360" w:lineRule="auto"/>
        <w:rPr>
          <w:rFonts w:ascii="宋体" w:hAnsi="宋体" w:cs="宋体"/>
          <w:sz w:val="24"/>
        </w:rPr>
      </w:pPr>
      <w:r>
        <w:rPr>
          <w:rFonts w:hint="eastAsia" w:ascii="宋体" w:hAnsi="宋体" w:cs="宋体"/>
          <w:sz w:val="24"/>
        </w:rPr>
        <w:t xml:space="preserve">    地    址：杭州市上城区四季青街道新业路市民之家G03办公室 </w:t>
      </w:r>
    </w:p>
    <w:p w14:paraId="402FC9C6">
      <w:pPr>
        <w:spacing w:line="360" w:lineRule="auto"/>
        <w:rPr>
          <w:rFonts w:ascii="宋体" w:hAnsi="宋体" w:cs="宋体"/>
          <w:sz w:val="24"/>
        </w:rPr>
      </w:pPr>
      <w:r>
        <w:rPr>
          <w:rFonts w:hint="eastAsia" w:ascii="宋体" w:hAnsi="宋体" w:cs="宋体"/>
          <w:sz w:val="24"/>
        </w:rPr>
        <w:t xml:space="preserve">    传    真： /</w:t>
      </w:r>
    </w:p>
    <w:p w14:paraId="5FBDCD42">
      <w:pPr>
        <w:spacing w:line="360" w:lineRule="auto"/>
        <w:rPr>
          <w:rFonts w:ascii="宋体" w:hAnsi="宋体" w:cs="宋体"/>
          <w:sz w:val="24"/>
        </w:rPr>
      </w:pPr>
      <w:r>
        <w:rPr>
          <w:rFonts w:hint="eastAsia" w:ascii="宋体" w:hAnsi="宋体" w:cs="宋体"/>
          <w:sz w:val="24"/>
        </w:rPr>
        <w:t xml:space="preserve">    联系人：朱女士、王女士</w:t>
      </w:r>
    </w:p>
    <w:p w14:paraId="5E291440">
      <w:pPr>
        <w:spacing w:line="360" w:lineRule="auto"/>
        <w:ind w:firstLine="480"/>
        <w:rPr>
          <w:rFonts w:ascii="宋体" w:hAnsi="宋体" w:cs="宋体"/>
          <w:sz w:val="24"/>
        </w:rPr>
      </w:pPr>
      <w:r>
        <w:rPr>
          <w:rFonts w:hint="eastAsia" w:ascii="宋体" w:hAnsi="宋体" w:cs="宋体"/>
          <w:sz w:val="24"/>
        </w:rPr>
        <w:t>监督投诉电话：电话：0571-85252453</w:t>
      </w:r>
    </w:p>
    <w:p w14:paraId="077E8169">
      <w:pPr>
        <w:spacing w:line="360" w:lineRule="auto"/>
        <w:ind w:firstLine="480"/>
        <w:rPr>
          <w:rFonts w:ascii="宋体" w:hAnsi="宋体" w:cs="宋体"/>
          <w:sz w:val="24"/>
        </w:rPr>
      </w:pPr>
      <w:r>
        <w:rPr>
          <w:rFonts w:hint="eastAsia" w:ascii="宋体" w:hAnsi="宋体" w:cs="宋体"/>
          <w:sz w:val="24"/>
        </w:rPr>
        <w:t xml:space="preserve">政策咨询：彭先生：0571-89505676  </w:t>
      </w:r>
    </w:p>
    <w:p w14:paraId="0D220250">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w:t>
      </w:r>
      <w:r>
        <w:rPr>
          <w:rFonts w:hint="eastAsia" w:ascii="微软雅黑" w:hAnsi="微软雅黑" w:eastAsia="微软雅黑"/>
          <w:szCs w:val="21"/>
          <w:shd w:val="clear" w:color="auto" w:fill="FFFFFF"/>
        </w:rPr>
        <w:t>95763</w:t>
      </w:r>
      <w:r>
        <w:rPr>
          <w:rFonts w:hint="eastAsia" w:ascii="宋体" w:hAnsi="宋体" w:cs="宋体"/>
          <w:sz w:val="24"/>
        </w:rPr>
        <w:t>获取热线服务帮助。</w:t>
      </w:r>
    </w:p>
    <w:p w14:paraId="74C30C6A">
      <w:pPr>
        <w:spacing w:line="360" w:lineRule="auto"/>
        <w:ind w:firstLine="480" w:firstLineChars="200"/>
        <w:rPr>
          <w:rFonts w:ascii="宋体"/>
          <w:snapToGrid w:val="0"/>
        </w:rPr>
      </w:pPr>
      <w:r>
        <w:rPr>
          <w:rFonts w:hint="eastAsia" w:ascii="宋体" w:hAnsi="宋体" w:cs="宋体"/>
          <w:sz w:val="24"/>
        </w:rPr>
        <w:t>CA问题联系电话（人工）：汇信CA 400-888-4636；天谷CA 400-087-8198。</w:t>
      </w:r>
    </w:p>
    <w:p w14:paraId="056A9019">
      <w:pPr>
        <w:adjustRightInd/>
        <w:spacing w:line="360" w:lineRule="auto"/>
        <w:jc w:val="both"/>
        <w:outlineLvl w:val="0"/>
        <w:rPr>
          <w:rFonts w:hint="eastAsia" w:ascii="宋体" w:hAnsi="宋体" w:cs="宋体"/>
          <w:b/>
          <w:sz w:val="36"/>
          <w:szCs w:val="36"/>
        </w:rPr>
      </w:pPr>
    </w:p>
    <w:p w14:paraId="72856A78">
      <w:pPr>
        <w:adjustRightInd/>
        <w:spacing w:line="360" w:lineRule="auto"/>
        <w:jc w:val="center"/>
        <w:outlineLvl w:val="0"/>
        <w:rPr>
          <w:rFonts w:ascii="宋体" w:hAnsi="宋体" w:cs="宋体"/>
          <w:b/>
          <w:sz w:val="36"/>
          <w:szCs w:val="36"/>
        </w:rPr>
      </w:pPr>
      <w:r>
        <w:rPr>
          <w:rFonts w:hint="eastAsia" w:ascii="宋体" w:hAnsi="宋体" w:cs="宋体"/>
          <w:b/>
          <w:sz w:val="36"/>
          <w:szCs w:val="36"/>
        </w:rPr>
        <w:t>第二部分</w:t>
      </w:r>
      <w:bookmarkEnd w:id="8"/>
      <w:r>
        <w:rPr>
          <w:rFonts w:hint="eastAsia" w:ascii="宋体" w:hAnsi="宋体" w:cs="宋体"/>
          <w:b/>
          <w:sz w:val="36"/>
          <w:szCs w:val="36"/>
        </w:rPr>
        <w:t xml:space="preserve"> 投标人须知</w:t>
      </w:r>
      <w:bookmarkEnd w:id="9"/>
    </w:p>
    <w:p w14:paraId="2D4B0149">
      <w:pPr>
        <w:adjustRightInd/>
        <w:spacing w:line="360" w:lineRule="auto"/>
        <w:jc w:val="center"/>
        <w:outlineLvl w:val="1"/>
        <w:rPr>
          <w:rFonts w:ascii="宋体" w:hAnsi="宋体" w:cs="宋体"/>
          <w:b/>
          <w:sz w:val="36"/>
          <w:szCs w:val="36"/>
        </w:rPr>
      </w:pPr>
      <w:r>
        <w:rPr>
          <w:rFonts w:hint="eastAsia" w:ascii="宋体" w:hAnsi="宋体" w:cs="宋体"/>
          <w:b/>
          <w:sz w:val="36"/>
          <w:szCs w:val="36"/>
        </w:rPr>
        <w:t>前附表</w:t>
      </w:r>
    </w:p>
    <w:tbl>
      <w:tblPr>
        <w:tblStyle w:val="62"/>
        <w:tblW w:w="856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12A8A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1A07CB26">
            <w:pPr>
              <w:snapToGrid w:val="0"/>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0B820E6">
            <w:pPr>
              <w:snapToGrid w:val="0"/>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9914966">
            <w:pPr>
              <w:snapToGrid w:val="0"/>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本项目的特别规定</w:t>
            </w:r>
          </w:p>
        </w:tc>
      </w:tr>
      <w:tr w14:paraId="647B65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4"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175A0292">
            <w:pPr>
              <w:snapToGrid w:val="0"/>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4CD582F2">
            <w:pPr>
              <w:snapToGrid w:val="0"/>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964078F">
            <w:pPr>
              <w:rPr>
                <w:rFonts w:cs="宋体" w:asciiTheme="minorEastAsia" w:hAnsiTheme="minorEastAsia" w:eastAsiaTheme="minorEastAsia"/>
                <w:sz w:val="24"/>
              </w:rPr>
            </w:pPr>
            <w:r>
              <w:rPr>
                <w:rFonts w:hint="eastAsia" w:cs="宋体" w:asciiTheme="minorEastAsia" w:hAnsiTheme="minorEastAsia" w:eastAsiaTheme="minorEastAsia"/>
                <w:sz w:val="24"/>
              </w:rPr>
              <w:t>货物类，单一产品或</w:t>
            </w:r>
            <w:r>
              <w:rPr>
                <w:rFonts w:hint="eastAsia" w:cs="宋体" w:asciiTheme="minorEastAsia" w:hAnsiTheme="minorEastAsia" w:eastAsiaTheme="minorEastAsia"/>
                <w:kern w:val="0"/>
                <w:sz w:val="24"/>
              </w:rPr>
              <w:t>核心产品</w:t>
            </w:r>
            <w:r>
              <w:rPr>
                <w:rFonts w:hint="eastAsia" w:cs="宋体" w:asciiTheme="minorEastAsia" w:hAnsiTheme="minorEastAsia" w:eastAsiaTheme="minorEastAsia"/>
                <w:color w:val="auto"/>
                <w:kern w:val="0"/>
                <w:sz w:val="24"/>
                <w:highlight w:val="none"/>
              </w:rPr>
              <w:t>为：</w:t>
            </w:r>
            <w:r>
              <w:rPr>
                <w:rFonts w:hint="eastAsia" w:cs="宋体" w:asciiTheme="minorEastAsia" w:hAnsiTheme="minorEastAsia" w:eastAsiaTheme="minorEastAsia"/>
                <w:color w:val="auto"/>
                <w:sz w:val="24"/>
                <w:highlight w:val="none"/>
                <w:u w:val="single"/>
              </w:rPr>
              <w:t>组合办公桌2</w:t>
            </w:r>
            <w:r>
              <w:rPr>
                <w:rFonts w:hint="eastAsia" w:cs="宋体" w:asciiTheme="minorEastAsia" w:hAnsiTheme="minorEastAsia" w:eastAsiaTheme="minorEastAsia"/>
                <w:color w:val="auto"/>
                <w:kern w:val="0"/>
                <w:sz w:val="24"/>
                <w:highlight w:val="none"/>
                <w:u w:val="none"/>
              </w:rPr>
              <w:t>。</w:t>
            </w:r>
          </w:p>
        </w:tc>
      </w:tr>
      <w:tr w14:paraId="16C285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4"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0C162F7">
            <w:pPr>
              <w:snapToGrid w:val="0"/>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0262DE1">
            <w:pPr>
              <w:snapToGrid w:val="0"/>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156AA25D">
            <w:pPr>
              <w:snapToGrid w:val="0"/>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rPr>
              <w:t>（1）标的：详见</w:t>
            </w:r>
            <w:r>
              <w:rPr>
                <w:rFonts w:hint="eastAsia" w:cs="宋体" w:asciiTheme="minorEastAsia" w:hAnsiTheme="minorEastAsia" w:eastAsiaTheme="minorEastAsia"/>
                <w:kern w:val="0"/>
                <w:sz w:val="24"/>
                <w:highlight w:val="none"/>
                <w:u w:val="single"/>
              </w:rPr>
              <w:t>采购需求-采购清单内所有货物</w:t>
            </w:r>
            <w:r>
              <w:rPr>
                <w:rFonts w:hint="eastAsia" w:cs="宋体" w:asciiTheme="minorEastAsia" w:hAnsiTheme="minorEastAsia" w:eastAsiaTheme="minorEastAsia"/>
                <w:kern w:val="0"/>
                <w:sz w:val="24"/>
                <w:highlight w:val="none"/>
              </w:rPr>
              <w:t>，属于</w:t>
            </w:r>
            <w:r>
              <w:rPr>
                <w:rFonts w:hint="eastAsia" w:cs="宋体" w:asciiTheme="minorEastAsia" w:hAnsiTheme="minorEastAsia" w:eastAsiaTheme="minorEastAsia"/>
                <w:kern w:val="0"/>
                <w:sz w:val="24"/>
                <w:highlight w:val="none"/>
                <w:u w:val="single"/>
              </w:rPr>
              <w:t>工业</w:t>
            </w:r>
            <w:r>
              <w:rPr>
                <w:rFonts w:hint="eastAsia" w:cs="宋体" w:asciiTheme="minorEastAsia" w:hAnsiTheme="minorEastAsia" w:eastAsiaTheme="minorEastAsia"/>
                <w:kern w:val="0"/>
                <w:sz w:val="24"/>
                <w:highlight w:val="none"/>
              </w:rPr>
              <w:t>行业。</w:t>
            </w:r>
          </w:p>
          <w:p w14:paraId="7DE021C7">
            <w:pPr>
              <w:pStyle w:val="3"/>
              <w:spacing w:line="240" w:lineRule="auto"/>
              <w:ind w:left="0" w:firstLine="0"/>
              <w:rPr>
                <w:rFonts w:cs="宋体" w:asciiTheme="minorEastAsia" w:hAnsiTheme="minorEastAsia" w:eastAsiaTheme="minorEastAsia"/>
                <w:b w:val="0"/>
                <w:bCs w:val="0"/>
                <w:kern w:val="0"/>
                <w:sz w:val="24"/>
                <w:szCs w:val="24"/>
                <w:lang w:val="en-US"/>
              </w:rPr>
            </w:pPr>
          </w:p>
          <w:p w14:paraId="4B9AA503">
            <w:pPr>
              <w:pStyle w:val="3"/>
              <w:spacing w:line="240" w:lineRule="auto"/>
              <w:ind w:left="0" w:firstLine="482" w:firstLineChars="200"/>
              <w:rPr>
                <w:rFonts w:cs="宋体" w:asciiTheme="minorEastAsia" w:hAnsiTheme="minorEastAsia" w:eastAsiaTheme="minorEastAsia"/>
                <w:bCs w:val="0"/>
                <w:kern w:val="0"/>
                <w:sz w:val="24"/>
                <w:szCs w:val="24"/>
                <w:lang w:val="en-US"/>
              </w:rPr>
            </w:pPr>
            <w:r>
              <w:rPr>
                <w:rFonts w:hint="eastAsia" w:cs="宋体" w:asciiTheme="minorEastAsia" w:hAnsiTheme="minorEastAsia" w:eastAsiaTheme="minorEastAsia"/>
                <w:bCs w:val="0"/>
                <w:kern w:val="0"/>
                <w:sz w:val="24"/>
                <w:szCs w:val="24"/>
                <w:lang w:val="en-US"/>
              </w:rPr>
              <w:t>注：投标人在填写中小企业声明函（货物）时，须将</w:t>
            </w:r>
            <w:r>
              <w:rPr>
                <w:rFonts w:hint="eastAsia" w:cs="宋体" w:asciiTheme="minorEastAsia" w:hAnsiTheme="minorEastAsia" w:eastAsiaTheme="minorEastAsia"/>
                <w:bCs w:val="0"/>
                <w:kern w:val="0"/>
                <w:sz w:val="24"/>
                <w:szCs w:val="24"/>
                <w:u w:val="single"/>
                <w:lang w:val="en-US"/>
              </w:rPr>
              <w:t>采购需求-采购清单内所有货物</w:t>
            </w:r>
            <w:r>
              <w:rPr>
                <w:rFonts w:hint="eastAsia" w:cs="宋体" w:asciiTheme="minorEastAsia" w:hAnsiTheme="minorEastAsia" w:eastAsiaTheme="minorEastAsia"/>
                <w:bCs w:val="0"/>
                <w:kern w:val="0"/>
                <w:sz w:val="24"/>
                <w:szCs w:val="24"/>
                <w:lang w:val="en-US"/>
              </w:rPr>
              <w:t>逐一填写，不得缺漏。</w:t>
            </w:r>
          </w:p>
        </w:tc>
      </w:tr>
      <w:tr w14:paraId="39258D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4"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179D24DC">
            <w:pPr>
              <w:snapToGrid w:val="0"/>
              <w:jc w:val="center"/>
              <w:rPr>
                <w:rFonts w:cs="宋体" w:asciiTheme="minorEastAsia" w:hAnsiTheme="minorEastAsia" w:eastAsiaTheme="minorEastAsia"/>
                <w:sz w:val="24"/>
              </w:rPr>
            </w:pPr>
            <w:r>
              <w:rPr>
                <w:rFonts w:hint="eastAsia" w:cs="宋体" w:asciiTheme="minorEastAsia" w:hAnsiTheme="minorEastAsia" w:eastAsiaTheme="minorEastAsia"/>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68F28691">
            <w:pPr>
              <w:snapToGrid w:val="0"/>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3CB21518">
            <w:pPr>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1"/>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cs="宋体" w:asciiTheme="minorEastAsia" w:hAnsiTheme="minorEastAsia" w:eastAsiaTheme="minorEastAsia"/>
                    <w:kern w:val="0"/>
                    <w:sz w:val="24"/>
                  </w:rPr>
                  <w:sym w:font="Wingdings" w:char="F0FE"/>
                </w:r>
              </w:sdtContent>
            </w:sdt>
            <w:r>
              <w:rPr>
                <w:rFonts w:hint="eastAsia" w:cs="宋体" w:asciiTheme="minorEastAsia" w:hAnsiTheme="minorEastAsia" w:eastAsiaTheme="minorEastAsia"/>
                <w:kern w:val="0"/>
                <w:sz w:val="24"/>
              </w:rPr>
              <w:t>本项目不允许采购进口产品。</w:t>
            </w:r>
          </w:p>
          <w:p w14:paraId="31701ED9">
            <w:pPr>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2"/>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ascii="Segoe UI Symbol" w:hAnsi="Segoe UI Symbol" w:cs="Segoe UI Symbol" w:eastAsiaTheme="minorEastAsia"/>
                    <w:kern w:val="0"/>
                    <w:sz w:val="24"/>
                  </w:rPr>
                  <w:t>☐</w:t>
                </w:r>
              </w:sdtContent>
            </w:sdt>
            <w:r>
              <w:rPr>
                <w:rFonts w:hint="eastAsia" w:cs="宋体" w:asciiTheme="minorEastAsia" w:hAnsiTheme="minorEastAsia" w:eastAsiaTheme="minorEastAsia"/>
                <w:kern w:val="0"/>
                <w:sz w:val="24"/>
              </w:rPr>
              <w:t>可以就</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采购进口产品。优先采购向我国企业转让技术、与我国企业签订消化吸收再创新方案的供应商的进口产品，详见</w:t>
            </w:r>
            <w:r>
              <w:rPr>
                <w:rFonts w:hint="eastAsia" w:cs="宋体" w:asciiTheme="minorEastAsia" w:hAnsiTheme="minorEastAsia" w:eastAsiaTheme="minorEastAsia"/>
                <w:kern w:val="0"/>
                <w:sz w:val="24"/>
                <w:u w:val="single"/>
              </w:rPr>
              <w:t>评分标准</w:t>
            </w:r>
            <w:r>
              <w:rPr>
                <w:rFonts w:hint="eastAsia" w:cs="宋体" w:asciiTheme="minorEastAsia" w:hAnsiTheme="minorEastAsia" w:eastAsiaTheme="minorEastAsia"/>
                <w:kern w:val="0"/>
                <w:sz w:val="24"/>
              </w:rPr>
              <w:t>。</w:t>
            </w:r>
          </w:p>
        </w:tc>
      </w:tr>
      <w:tr w14:paraId="22F2EB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4"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09A2F963">
            <w:pPr>
              <w:snapToGrid w:val="0"/>
              <w:jc w:val="center"/>
              <w:rPr>
                <w:rFonts w:cs="宋体" w:asciiTheme="minorEastAsia" w:hAnsiTheme="minorEastAsia" w:eastAsiaTheme="minorEastAsia"/>
                <w:sz w:val="24"/>
              </w:rPr>
            </w:pPr>
            <w:r>
              <w:rPr>
                <w:rFonts w:hint="eastAsia" w:cs="宋体" w:asciiTheme="minorEastAsia" w:hAnsiTheme="minorEastAsia" w:eastAsiaTheme="minorEastAsia"/>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2394B13C">
            <w:pPr>
              <w:snapToGrid w:val="0"/>
              <w:ind w:firstLine="482" w:firstLineChars="200"/>
              <w:rPr>
                <w:rFonts w:cs="宋体" w:asciiTheme="minorEastAsia" w:hAnsiTheme="minorEastAsia" w:eastAsiaTheme="minorEastAsia"/>
                <w:b/>
                <w:sz w:val="24"/>
              </w:rPr>
            </w:pPr>
            <w:r>
              <w:rPr>
                <w:rFonts w:hint="eastAsia" w:cs="宋体" w:asciiTheme="minorEastAsia" w:hAnsiTheme="minorEastAsia" w:eastAsiaTheme="minorEastAsia"/>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6AE7EFF8">
            <w:pPr>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3"/>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cs="宋体" w:asciiTheme="minorEastAsia" w:hAnsiTheme="minorEastAsia" w:eastAsiaTheme="minorEastAsia"/>
                    <w:kern w:val="0"/>
                    <w:sz w:val="24"/>
                  </w:rPr>
                  <w:sym w:font="Wingdings" w:char="F0FE"/>
                </w:r>
              </w:sdtContent>
            </w:sdt>
            <w:r>
              <w:rPr>
                <w:rFonts w:hint="eastAsia" w:cs="宋体" w:asciiTheme="minorEastAsia" w:hAnsiTheme="minorEastAsia" w:eastAsiaTheme="minorEastAsia"/>
                <w:kern w:val="0"/>
                <w:sz w:val="24"/>
              </w:rPr>
              <w:t xml:space="preserve"> A</w:t>
            </w:r>
            <w:r>
              <w:rPr>
                <w:rFonts w:hint="eastAsia" w:cs="宋体" w:asciiTheme="minorEastAsia" w:hAnsiTheme="minorEastAsia" w:eastAsiaTheme="minorEastAsia"/>
                <w:sz w:val="24"/>
              </w:rPr>
              <w:t>同意将非主体、非关键性的</w:t>
            </w:r>
            <w:r>
              <w:rPr>
                <w:rFonts w:hint="eastAsia" w:cs="宋体" w:asciiTheme="minorEastAsia" w:hAnsiTheme="minorEastAsia" w:eastAsiaTheme="minorEastAsia"/>
                <w:sz w:val="24"/>
                <w:u w:val="single"/>
              </w:rPr>
              <w:t xml:space="preserve"> 运输、安装 </w:t>
            </w:r>
            <w:r>
              <w:rPr>
                <w:rFonts w:hint="eastAsia" w:cs="宋体" w:asciiTheme="minorEastAsia" w:hAnsiTheme="minorEastAsia" w:eastAsiaTheme="minorEastAsia"/>
                <w:sz w:val="24"/>
              </w:rPr>
              <w:t>工作分包。</w:t>
            </w:r>
            <w:sdt>
              <w:sdtPr>
                <w:rPr>
                  <w:rFonts w:hint="eastAsia" w:cs="宋体" w:asciiTheme="minorEastAsia" w:hAnsiTheme="minorEastAsia" w:eastAsiaTheme="minorEastAsia"/>
                  <w:kern w:val="0"/>
                  <w:sz w:val="24"/>
                </w:rPr>
                <w:id w:val="14"/>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ascii="Segoe UI Symbol" w:hAnsi="Segoe UI Symbol" w:cs="Segoe UI Symbol" w:eastAsiaTheme="minorEastAsia"/>
                    <w:kern w:val="0"/>
                    <w:sz w:val="24"/>
                  </w:rPr>
                  <w:t>☐</w:t>
                </w:r>
              </w:sdtContent>
            </w:sdt>
            <w:r>
              <w:rPr>
                <w:rFonts w:hint="eastAsia" w:cs="宋体" w:asciiTheme="minorEastAsia" w:hAnsiTheme="minorEastAsia" w:eastAsiaTheme="minorEastAsia"/>
                <w:kern w:val="0"/>
                <w:sz w:val="24"/>
              </w:rPr>
              <w:t xml:space="preserve"> B</w:t>
            </w:r>
            <w:r>
              <w:rPr>
                <w:rFonts w:hint="eastAsia" w:cs="宋体" w:asciiTheme="minorEastAsia" w:hAnsiTheme="minorEastAsia" w:eastAsiaTheme="minorEastAsia"/>
                <w:sz w:val="24"/>
              </w:rPr>
              <w:t>不同意分包。</w:t>
            </w:r>
          </w:p>
          <w:p w14:paraId="647F33DC">
            <w:pPr>
              <w:rPr>
                <w:rFonts w:cs="宋体" w:asciiTheme="minorEastAsia" w:hAnsiTheme="minorEastAsia" w:eastAsiaTheme="minorEastAsia"/>
                <w:sz w:val="24"/>
              </w:rPr>
            </w:pPr>
            <w:r>
              <w:rPr>
                <w:rFonts w:hint="eastAsia" w:cs="宋体" w:asciiTheme="minorEastAsia" w:hAnsiTheme="minorEastAsia" w:eastAsiaTheme="minorEastAsia"/>
                <w:sz w:val="24"/>
              </w:rPr>
              <w:t>注：不得限制大中型企业向小微企业合理分包。</w:t>
            </w:r>
          </w:p>
        </w:tc>
      </w:tr>
      <w:tr w14:paraId="700E30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4"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5461DA4C">
            <w:pPr>
              <w:snapToGrid w:val="0"/>
              <w:jc w:val="center"/>
              <w:rPr>
                <w:rFonts w:cs="宋体" w:asciiTheme="minorEastAsia" w:hAnsiTheme="minorEastAsia" w:eastAsiaTheme="minorEastAsia"/>
                <w:sz w:val="24"/>
              </w:rPr>
            </w:pPr>
            <w:r>
              <w:rPr>
                <w:rFonts w:hint="eastAsia" w:cs="宋体" w:asciiTheme="minorEastAsia" w:hAnsiTheme="minorEastAsia" w:eastAsiaTheme="minorEastAsia"/>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FCF9899">
            <w:pPr>
              <w:snapToGrid w:val="0"/>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24FFE01B">
            <w:pPr>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5"/>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cs="宋体" w:asciiTheme="minorEastAsia" w:hAnsiTheme="minorEastAsia" w:eastAsiaTheme="minorEastAsia"/>
                    <w:kern w:val="0"/>
                    <w:sz w:val="24"/>
                  </w:rPr>
                  <w:sym w:font="Wingdings" w:char="F0FE"/>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14:paraId="3136334D">
            <w:pPr>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6"/>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ascii="Segoe UI Symbol" w:hAnsi="Segoe UI Symbol" w:cs="Segoe UI Symbol" w:eastAsiaTheme="minorEastAsia"/>
                    <w:kern w:val="0"/>
                    <w:sz w:val="24"/>
                  </w:rPr>
                  <w:t>☐</w:t>
                </w:r>
              </w:sdtContent>
            </w:sdt>
            <w:r>
              <w:rPr>
                <w:rFonts w:hint="eastAsia" w:cs="宋体" w:asciiTheme="minorEastAsia" w:hAnsiTheme="minorEastAsia" w:eastAsiaTheme="minorEastAsia"/>
                <w:kern w:val="0"/>
                <w:sz w:val="24"/>
              </w:rPr>
              <w:t>B组织，</w:t>
            </w:r>
            <w:r>
              <w:rPr>
                <w:rFonts w:hint="eastAsia" w:cs="宋体" w:asciiTheme="minorEastAsia" w:hAnsiTheme="minorEastAsia" w:eastAsiaTheme="minorEastAsia"/>
                <w:sz w:val="24"/>
              </w:rPr>
              <w:t>时间：</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,地点：</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，联系人：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，联系方式：</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p>
        </w:tc>
      </w:tr>
      <w:tr w14:paraId="6CD278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4"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3A85E152">
            <w:pPr>
              <w:snapToGrid w:val="0"/>
              <w:jc w:val="center"/>
              <w:rPr>
                <w:rFonts w:cs="宋体" w:asciiTheme="minorEastAsia" w:hAnsiTheme="minorEastAsia" w:eastAsiaTheme="minorEastAsia"/>
                <w:sz w:val="24"/>
              </w:rPr>
            </w:pPr>
            <w:r>
              <w:rPr>
                <w:rFonts w:hint="eastAsia" w:cs="宋体" w:asciiTheme="minorEastAsia" w:hAnsiTheme="minorEastAsia" w:eastAsiaTheme="minorEastAsia"/>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15451F7C">
            <w:pPr>
              <w:snapToGrid w:val="0"/>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7C2D8A68">
            <w:pPr>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7"/>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ascii="Segoe UI Symbol" w:hAnsi="Segoe UI Symbol" w:cs="Segoe UI Symbol" w:eastAsiaTheme="minorEastAsia"/>
                    <w:kern w:val="0"/>
                    <w:sz w:val="24"/>
                  </w:rPr>
                  <w:t>☐</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不要求提供。</w:t>
            </w:r>
          </w:p>
          <w:p w14:paraId="29B2A4EF">
            <w:pPr>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026831988"/>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cs="宋体" w:asciiTheme="minorEastAsia" w:hAnsiTheme="minorEastAsia" w:eastAsiaTheme="minorEastAsia"/>
                    <w:kern w:val="0"/>
                    <w:sz w:val="24"/>
                  </w:rPr>
                  <w:sym w:font="Wingdings" w:char="F0FE"/>
                </w:r>
              </w:sdtContent>
            </w:sdt>
            <w:r>
              <w:rPr>
                <w:rFonts w:hint="eastAsia" w:cs="宋体" w:asciiTheme="minorEastAsia" w:hAnsiTheme="minorEastAsia" w:eastAsiaTheme="minorEastAsia"/>
                <w:kern w:val="0"/>
                <w:sz w:val="24"/>
              </w:rPr>
              <w:t>B要求提供（未提供样品或提供样品不满足采购需求实质性条件的供应商，投标无效）：</w:t>
            </w:r>
          </w:p>
          <w:p w14:paraId="7D53002A">
            <w:pP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w:t>
            </w:r>
            <w:r>
              <w:rPr>
                <w:rFonts w:hint="eastAsia" w:cs="宋体" w:asciiTheme="minorEastAsia" w:hAnsiTheme="minorEastAsia" w:eastAsiaTheme="minorEastAsia"/>
                <w:snapToGrid w:val="0"/>
                <w:kern w:val="28"/>
                <w:sz w:val="24"/>
              </w:rPr>
              <w:t>样品：</w:t>
            </w:r>
            <w:r>
              <w:rPr>
                <w:rFonts w:hint="eastAsia" w:asciiTheme="minorEastAsia" w:hAnsiTheme="minorEastAsia" w:eastAsiaTheme="minorEastAsia"/>
                <w:b w:val="0"/>
                <w:bCs/>
                <w:color w:val="auto"/>
                <w:sz w:val="24"/>
                <w:highlight w:val="none"/>
                <w:u w:val="single"/>
              </w:rPr>
              <w:t>采购清单中序号</w:t>
            </w:r>
            <w:r>
              <w:rPr>
                <w:rFonts w:hint="eastAsia" w:asciiTheme="minorEastAsia" w:hAnsiTheme="minorEastAsia" w:eastAsiaTheme="minorEastAsia"/>
                <w:b w:val="0"/>
                <w:bCs/>
                <w:color w:val="auto"/>
                <w:sz w:val="24"/>
                <w:highlight w:val="none"/>
                <w:u w:val="single"/>
                <w:lang w:val="en-US" w:eastAsia="zh-CN"/>
              </w:rPr>
              <w:t>6的</w:t>
            </w:r>
            <w:r>
              <w:rPr>
                <w:rFonts w:hint="eastAsia" w:asciiTheme="minorEastAsia" w:hAnsiTheme="minorEastAsia" w:eastAsiaTheme="minorEastAsia"/>
                <w:b w:val="0"/>
                <w:bCs/>
                <w:color w:val="auto"/>
                <w:sz w:val="24"/>
                <w:highlight w:val="none"/>
                <w:u w:val="single"/>
              </w:rPr>
              <w:t>组合办公桌2</w:t>
            </w:r>
            <w:r>
              <w:rPr>
                <w:rFonts w:hint="eastAsia" w:cs="宋体" w:asciiTheme="minorEastAsia" w:hAnsiTheme="minorEastAsia" w:eastAsiaTheme="minorEastAsia"/>
                <w:kern w:val="0"/>
                <w:sz w:val="24"/>
                <w:highlight w:val="none"/>
              </w:rPr>
              <w:t>；</w:t>
            </w:r>
            <w:r>
              <w:rPr>
                <w:rFonts w:cs="宋体" w:asciiTheme="minorEastAsia" w:hAnsiTheme="minorEastAsia" w:eastAsiaTheme="minorEastAsia"/>
                <w:kern w:val="0"/>
                <w:sz w:val="24"/>
                <w:highlight w:val="none"/>
              </w:rPr>
              <w:t xml:space="preserve"> </w:t>
            </w:r>
          </w:p>
          <w:p w14:paraId="48E480E9">
            <w:pP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w:t>
            </w:r>
            <w:r>
              <w:rPr>
                <w:rFonts w:hint="eastAsia" w:cs="宋体" w:asciiTheme="minorEastAsia" w:hAnsiTheme="minorEastAsia" w:eastAsiaTheme="minorEastAsia"/>
                <w:snapToGrid w:val="0"/>
                <w:kern w:val="28"/>
                <w:sz w:val="24"/>
              </w:rPr>
              <w:t>样品制作的标准和要求：</w:t>
            </w:r>
            <w:r>
              <w:rPr>
                <w:rFonts w:hint="eastAsia" w:asciiTheme="minorEastAsia" w:hAnsiTheme="minorEastAsia" w:eastAsiaTheme="minorEastAsia"/>
                <w:sz w:val="24"/>
                <w:u w:val="single"/>
              </w:rPr>
              <w:t>详见《第三部分 采购需求》中的要求</w:t>
            </w:r>
            <w:r>
              <w:rPr>
                <w:rFonts w:hint="eastAsia" w:cs="宋体" w:asciiTheme="minorEastAsia" w:hAnsiTheme="minorEastAsia" w:eastAsiaTheme="minorEastAsia"/>
                <w:kern w:val="0"/>
                <w:sz w:val="24"/>
              </w:rPr>
              <w:t>；</w:t>
            </w:r>
          </w:p>
          <w:p w14:paraId="62DFFDC2">
            <w:pP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（3）样品的评审方法以及评审标准：</w:t>
            </w:r>
          </w:p>
          <w:p w14:paraId="067E608A">
            <w:pPr>
              <w:ind w:firstLine="240" w:firstLineChars="1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9"/>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cs="宋体" w:asciiTheme="minorEastAsia" w:hAnsiTheme="minorEastAsia" w:eastAsiaTheme="minorEastAsia"/>
                    <w:kern w:val="0"/>
                    <w:sz w:val="24"/>
                  </w:rPr>
                  <w:sym w:font="Wingdings" w:char="F0FE"/>
                </w:r>
              </w:sdtContent>
            </w:sdt>
            <w:r>
              <w:rPr>
                <w:rFonts w:hint="eastAsia" w:cs="宋体" w:asciiTheme="minorEastAsia" w:hAnsiTheme="minorEastAsia" w:eastAsiaTheme="minorEastAsia"/>
                <w:sz w:val="24"/>
              </w:rPr>
              <w:t>样品分未超过价格分的50%；</w:t>
            </w:r>
          </w:p>
          <w:p w14:paraId="14F093D3">
            <w:pPr>
              <w:ind w:firstLine="240" w:firstLineChars="100"/>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20"/>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ascii="Segoe UI Symbol" w:hAnsi="Segoe UI Symbol" w:cs="Segoe UI Symbol" w:eastAsiaTheme="minorEastAsia"/>
                    <w:kern w:val="0"/>
                    <w:sz w:val="24"/>
                  </w:rPr>
                  <w:t>☐</w:t>
                </w:r>
              </w:sdtContent>
            </w:sdt>
            <w:r>
              <w:rPr>
                <w:rFonts w:hint="eastAsia" w:cs="宋体" w:asciiTheme="minorEastAsia" w:hAnsiTheme="minorEastAsia" w:eastAsiaTheme="minorEastAsia"/>
                <w:sz w:val="24"/>
              </w:rPr>
              <w:t>样品分超过价格分的50%，理由</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kern w:val="0"/>
                <w:sz w:val="24"/>
              </w:rPr>
              <w:t>；</w:t>
            </w:r>
          </w:p>
          <w:p w14:paraId="31915BA1">
            <w:pPr>
              <w:ind w:firstLine="240" w:firstLineChars="100"/>
              <w:rPr>
                <w:rFonts w:cs="宋体" w:asciiTheme="minorEastAsia" w:hAnsiTheme="minorEastAsia" w:eastAsiaTheme="minorEastAsia"/>
                <w:kern w:val="0"/>
                <w:sz w:val="24"/>
              </w:rPr>
            </w:pPr>
            <w:r>
              <w:rPr>
                <w:rFonts w:hint="eastAsia" w:cs="宋体" w:asciiTheme="minorEastAsia" w:hAnsiTheme="minorEastAsia" w:eastAsiaTheme="minorEastAsia"/>
                <w:snapToGrid w:val="0"/>
                <w:kern w:val="28"/>
                <w:sz w:val="24"/>
              </w:rPr>
              <w:t>详见招标文件第四部分</w:t>
            </w:r>
            <w:r>
              <w:rPr>
                <w:rFonts w:hint="eastAsia" w:cs="宋体" w:asciiTheme="minorEastAsia" w:hAnsiTheme="minorEastAsia" w:eastAsiaTheme="minorEastAsia"/>
                <w:sz w:val="24"/>
                <w:u w:val="single"/>
              </w:rPr>
              <w:t>评标办法</w:t>
            </w:r>
            <w:r>
              <w:rPr>
                <w:rFonts w:hint="eastAsia" w:cs="宋体" w:asciiTheme="minorEastAsia" w:hAnsiTheme="minorEastAsia" w:eastAsiaTheme="minorEastAsia"/>
                <w:kern w:val="0"/>
                <w:sz w:val="24"/>
              </w:rPr>
              <w:t xml:space="preserve">。 </w:t>
            </w:r>
          </w:p>
          <w:p w14:paraId="49BB4385">
            <w:pPr>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（4）是否需要随样品提交检测报告：</w:t>
            </w:r>
            <w:sdt>
              <w:sdtPr>
                <w:rPr>
                  <w:rFonts w:hint="eastAsia" w:cs="宋体" w:asciiTheme="minorEastAsia" w:hAnsiTheme="minorEastAsia" w:eastAsiaTheme="minorEastAsia"/>
                  <w:kern w:val="0"/>
                  <w:sz w:val="24"/>
                </w:rPr>
                <w:id w:val="1303421454"/>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cs="宋体" w:asciiTheme="minorEastAsia" w:hAnsiTheme="minorEastAsia" w:eastAsiaTheme="minorEastAsia"/>
                    <w:kern w:val="0"/>
                    <w:sz w:val="24"/>
                  </w:rPr>
                  <w:sym w:font="Wingdings" w:char="F0FE"/>
                </w:r>
              </w:sdtContent>
            </w:sdt>
            <w:r>
              <w:rPr>
                <w:rFonts w:hint="eastAsia" w:cs="宋体" w:asciiTheme="minorEastAsia" w:hAnsiTheme="minorEastAsia" w:eastAsiaTheme="minorEastAsia"/>
                <w:kern w:val="0"/>
                <w:sz w:val="24"/>
              </w:rPr>
              <w:t>否；</w:t>
            </w:r>
            <w:sdt>
              <w:sdtPr>
                <w:rPr>
                  <w:rFonts w:hint="eastAsia" w:cs="宋体" w:asciiTheme="minorEastAsia" w:hAnsiTheme="minorEastAsia" w:eastAsiaTheme="minorEastAsia"/>
                  <w:kern w:val="0"/>
                  <w:sz w:val="24"/>
                </w:rPr>
                <w:id w:val="1621728433"/>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ascii="Segoe UI Symbol" w:hAnsi="Segoe UI Symbol" w:cs="Segoe UI Symbol" w:eastAsiaTheme="minorEastAsia"/>
                    <w:kern w:val="0"/>
                    <w:sz w:val="24"/>
                  </w:rPr>
                  <w:t>☐</w:t>
                </w:r>
              </w:sdtContent>
            </w:sdt>
            <w:r>
              <w:rPr>
                <w:rFonts w:hint="eastAsia" w:cs="宋体" w:asciiTheme="minorEastAsia" w:hAnsiTheme="minorEastAsia" w:eastAsiaTheme="minorEastAsia"/>
                <w:kern w:val="0"/>
                <w:sz w:val="24"/>
              </w:rPr>
              <w:t>是，检测机构的要求</w:t>
            </w:r>
            <w:r>
              <w:rPr>
                <w:rFonts w:hint="eastAsia" w:cs="宋体" w:asciiTheme="minorEastAsia" w:hAnsiTheme="minorEastAsia" w:eastAsiaTheme="minorEastAsia"/>
                <w:sz w:val="24"/>
              </w:rPr>
              <w:t>：</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；检测内容</w:t>
            </w:r>
            <w:r>
              <w:rPr>
                <w:rFonts w:hint="eastAsia" w:cs="宋体" w:asciiTheme="minorEastAsia" w:hAnsiTheme="minorEastAsia" w:eastAsiaTheme="minorEastAsia"/>
                <w:sz w:val="24"/>
              </w:rPr>
              <w:t>：</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w:t>
            </w:r>
          </w:p>
          <w:p w14:paraId="2D2A72D5">
            <w:pPr>
              <w:rPr>
                <w:rFonts w:cs="宋体" w:asciiTheme="minorEastAsia" w:hAnsiTheme="minorEastAsia" w:eastAsiaTheme="minorEastAsia"/>
                <w:sz w:val="24"/>
              </w:rPr>
            </w:pPr>
            <w:r>
              <w:rPr>
                <w:rFonts w:hint="eastAsia" w:cs="宋体" w:asciiTheme="minorEastAsia" w:hAnsiTheme="minorEastAsia" w:eastAsiaTheme="minorEastAsia"/>
                <w:sz w:val="24"/>
              </w:rPr>
              <w:t>（5）提供样品的时间：</w:t>
            </w:r>
            <w:r>
              <w:rPr>
                <w:rFonts w:hint="eastAsia" w:cs="宋体" w:asciiTheme="minorEastAsia" w:hAnsiTheme="minorEastAsia" w:eastAsiaTheme="minorEastAsia"/>
                <w:sz w:val="24"/>
                <w:u w:val="single"/>
              </w:rPr>
              <w:t>202</w:t>
            </w:r>
            <w:r>
              <w:rPr>
                <w:rFonts w:hint="eastAsia" w:cs="宋体" w:asciiTheme="minorEastAsia" w:hAnsiTheme="minorEastAsia" w:eastAsiaTheme="minorEastAsia"/>
                <w:sz w:val="24"/>
                <w:u w:val="single"/>
                <w:lang w:val="en-US" w:eastAsia="zh-CN"/>
              </w:rPr>
              <w:t>5</w:t>
            </w:r>
            <w:r>
              <w:rPr>
                <w:rFonts w:hint="eastAsia" w:cs="宋体" w:asciiTheme="minorEastAsia" w:hAnsiTheme="minorEastAsia" w:eastAsiaTheme="minorEastAsia"/>
                <w:sz w:val="24"/>
              </w:rPr>
              <w:t>年</w:t>
            </w:r>
            <w:r>
              <w:rPr>
                <w:rFonts w:hint="eastAsia" w:cs="宋体" w:asciiTheme="minorEastAsia" w:hAnsiTheme="minorEastAsia" w:eastAsiaTheme="minorEastAsia"/>
                <w:sz w:val="24"/>
                <w:u w:val="single"/>
                <w:lang w:val="en-US" w:eastAsia="zh-CN"/>
              </w:rPr>
              <w:t>4</w:t>
            </w:r>
            <w:r>
              <w:rPr>
                <w:rFonts w:hint="eastAsia" w:cs="宋体" w:asciiTheme="minorEastAsia" w:hAnsiTheme="minorEastAsia" w:eastAsiaTheme="minorEastAsia"/>
                <w:sz w:val="24"/>
              </w:rPr>
              <w:t>月</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u w:val="single"/>
                <w:lang w:val="en-US" w:eastAsia="zh-CN"/>
              </w:rPr>
              <w:t>17</w:t>
            </w:r>
            <w:r>
              <w:rPr>
                <w:rFonts w:hint="eastAsia" w:cs="宋体" w:asciiTheme="minorEastAsia" w:hAnsiTheme="minorEastAsia" w:eastAsiaTheme="minorEastAsia"/>
                <w:sz w:val="24"/>
              </w:rPr>
              <w:t>日9点00分至202</w:t>
            </w:r>
            <w:r>
              <w:rPr>
                <w:rFonts w:hint="eastAsia" w:cs="宋体" w:asciiTheme="minorEastAsia" w:hAnsiTheme="minorEastAsia" w:eastAsiaTheme="minorEastAsia"/>
                <w:sz w:val="24"/>
                <w:lang w:val="en-US" w:eastAsia="zh-CN"/>
              </w:rPr>
              <w:t>5</w:t>
            </w:r>
            <w:r>
              <w:rPr>
                <w:rFonts w:hint="eastAsia" w:cs="宋体" w:asciiTheme="minorEastAsia" w:hAnsiTheme="minorEastAsia" w:eastAsiaTheme="minorEastAsia"/>
                <w:sz w:val="24"/>
              </w:rPr>
              <w:t>年</w:t>
            </w:r>
            <w:r>
              <w:rPr>
                <w:rFonts w:hint="eastAsia" w:cs="宋体" w:asciiTheme="minorEastAsia" w:hAnsiTheme="minorEastAsia" w:eastAsiaTheme="minorEastAsia"/>
                <w:sz w:val="24"/>
                <w:u w:val="single"/>
                <w:lang w:val="en-US" w:eastAsia="zh-CN"/>
              </w:rPr>
              <w:t>4</w:t>
            </w:r>
            <w:r>
              <w:rPr>
                <w:rFonts w:hint="eastAsia" w:cs="宋体" w:asciiTheme="minorEastAsia" w:hAnsiTheme="minorEastAsia" w:eastAsiaTheme="minorEastAsia"/>
                <w:sz w:val="24"/>
              </w:rPr>
              <w:t>月</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u w:val="single"/>
                <w:lang w:val="en-US" w:eastAsia="zh-CN"/>
              </w:rPr>
              <w:t>17</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日9点30分；地点：杭州市拱墅区香积寺东路58号3楼样品陈列室；联系人:</w:t>
            </w:r>
            <w:r>
              <w:rPr>
                <w:rFonts w:hint="eastAsia" w:cs="宋体" w:asciiTheme="minorEastAsia" w:hAnsiTheme="minorEastAsia" w:eastAsiaTheme="minorEastAsia"/>
                <w:sz w:val="24"/>
                <w:u w:val="single"/>
              </w:rPr>
              <w:t>孙工</w:t>
            </w:r>
            <w:r>
              <w:rPr>
                <w:rFonts w:hint="eastAsia" w:cs="宋体" w:asciiTheme="minorEastAsia" w:hAnsiTheme="minorEastAsia" w:eastAsiaTheme="minorEastAsia"/>
                <w:sz w:val="24"/>
              </w:rPr>
              <w:t>，联系电话：</w:t>
            </w:r>
            <w:r>
              <w:rPr>
                <w:rFonts w:hint="eastAsia" w:cs="宋体" w:asciiTheme="minorEastAsia" w:hAnsiTheme="minorEastAsia" w:eastAsiaTheme="minorEastAsia"/>
                <w:sz w:val="24"/>
                <w:u w:val="single"/>
              </w:rPr>
              <w:t>0571-89507115</w:t>
            </w:r>
            <w:r>
              <w:rPr>
                <w:rFonts w:hint="eastAsia" w:cs="宋体" w:asciiTheme="minorEastAsia" w:hAnsiTheme="minorEastAsia" w:eastAsiaTheme="minorEastAsia"/>
                <w:sz w:val="24"/>
              </w:rPr>
              <w:t>。</w:t>
            </w:r>
            <w:r>
              <w:rPr>
                <w:rFonts w:hint="eastAsia" w:cs="宋体" w:asciiTheme="minorEastAsia" w:hAnsiTheme="minorEastAsia" w:eastAsiaTheme="minorEastAsia"/>
                <w:b/>
                <w:bCs/>
                <w:color w:val="auto"/>
                <w:sz w:val="24"/>
                <w:highlight w:val="none"/>
              </w:rPr>
              <w:t>请投标人在上述时间内提供样品并自行携带遮盖物件。</w:t>
            </w:r>
            <w:r>
              <w:rPr>
                <w:rFonts w:hint="eastAsia" w:cs="宋体" w:asciiTheme="minorEastAsia" w:hAnsiTheme="minorEastAsia" w:eastAsiaTheme="minorEastAsia"/>
                <w:color w:val="auto"/>
                <w:sz w:val="24"/>
                <w:highlight w:val="none"/>
              </w:rPr>
              <w:t>超过</w:t>
            </w:r>
            <w:r>
              <w:rPr>
                <w:rFonts w:hint="eastAsia" w:cs="宋体" w:asciiTheme="minorEastAsia" w:hAnsiTheme="minorEastAsia" w:eastAsiaTheme="minorEastAsia"/>
                <w:sz w:val="24"/>
              </w:rPr>
              <w:t>截止时间的，采购人或采购代理机构将不予接收，并将清场并封闭样品现场。</w:t>
            </w:r>
          </w:p>
          <w:p w14:paraId="00B57C2A">
            <w:pPr>
              <w:rPr>
                <w:rFonts w:cs="宋体" w:asciiTheme="minorEastAsia" w:hAnsiTheme="minorEastAsia" w:eastAsiaTheme="minorEastAsia"/>
                <w:sz w:val="24"/>
              </w:rPr>
            </w:pPr>
            <w:r>
              <w:rPr>
                <w:rFonts w:hint="eastAsia" w:cs="宋体" w:asciiTheme="minorEastAsia" w:hAnsiTheme="minorEastAsia" w:eastAsiaTheme="minorEastAsia"/>
                <w:sz w:val="24"/>
                <w:lang w:eastAsia="zh-CN"/>
              </w:rPr>
              <w:t>（</w:t>
            </w:r>
            <w:r>
              <w:rPr>
                <w:rFonts w:hint="eastAsia" w:cs="宋体" w:asciiTheme="minorEastAsia" w:hAnsiTheme="minorEastAsia" w:eastAsiaTheme="minorEastAsia"/>
                <w:sz w:val="24"/>
                <w:lang w:val="en-US" w:eastAsia="zh-CN"/>
              </w:rPr>
              <w:t>6</w:t>
            </w:r>
            <w:r>
              <w:rPr>
                <w:rFonts w:hint="eastAsia" w:cs="宋体" w:asciiTheme="minorEastAsia" w:hAnsiTheme="minorEastAsia" w:eastAsiaTheme="minorEastAsia"/>
                <w:sz w:val="24"/>
                <w:lang w:eastAsia="zh-CN"/>
              </w:rPr>
              <w:t>）</w:t>
            </w:r>
            <w:r>
              <w:rPr>
                <w:rFonts w:hint="eastAsia" w:cs="宋体" w:asciiTheme="minorEastAsia" w:hAnsiTheme="minorEastAsia" w:eastAsiaTheme="minorEastAsia"/>
                <w:sz w:val="24"/>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4B3410C2">
            <w:pPr>
              <w:rPr>
                <w:rFonts w:cs="宋体" w:asciiTheme="minorEastAsia" w:hAnsiTheme="minorEastAsia" w:eastAsiaTheme="minorEastAsia"/>
                <w:b/>
                <w:sz w:val="24"/>
              </w:rPr>
            </w:pPr>
            <w:r>
              <w:rPr>
                <w:rFonts w:hint="eastAsia" w:cs="宋体" w:asciiTheme="minorEastAsia" w:hAnsiTheme="minorEastAsia" w:eastAsiaTheme="minorEastAsia"/>
                <w:sz w:val="24"/>
              </w:rPr>
              <w:t>（7）制作、运输、安装和保管样品所发生的一切费用由投标人自理。</w:t>
            </w:r>
          </w:p>
        </w:tc>
      </w:tr>
      <w:tr w14:paraId="3F3FD0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4"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17B0504E">
            <w:pPr>
              <w:snapToGrid w:val="0"/>
              <w:jc w:val="center"/>
              <w:rPr>
                <w:rFonts w:cs="宋体" w:asciiTheme="minorEastAsia" w:hAnsiTheme="minorEastAsia" w:eastAsiaTheme="minorEastAsia"/>
                <w:sz w:val="24"/>
              </w:rPr>
            </w:pPr>
            <w:r>
              <w:rPr>
                <w:rFonts w:hint="eastAsia" w:cs="宋体" w:asciiTheme="minorEastAsia" w:hAnsiTheme="minorEastAsia" w:eastAsiaTheme="minorEastAsia"/>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355EE6C4">
            <w:pPr>
              <w:snapToGrid w:val="0"/>
              <w:jc w:val="center"/>
              <w:rPr>
                <w:rFonts w:cs="宋体" w:asciiTheme="minorEastAsia" w:hAnsiTheme="minorEastAsia" w:eastAsiaTheme="minorEastAsia"/>
                <w:bCs/>
                <w:sz w:val="24"/>
              </w:rPr>
            </w:pPr>
            <w:r>
              <w:rPr>
                <w:rFonts w:hint="eastAsia" w:cs="宋体" w:asciiTheme="minorEastAsia" w:hAnsiTheme="minorEastAsia" w:eastAsiaTheme="minorEastAsia"/>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2217ED2E">
            <w:pPr>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23"/>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cs="宋体" w:asciiTheme="minorEastAsia" w:hAnsiTheme="minorEastAsia" w:eastAsiaTheme="minorEastAsia"/>
                    <w:kern w:val="0"/>
                    <w:sz w:val="24"/>
                  </w:rPr>
                  <w:sym w:font="Wingdings" w:char="F0FE"/>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14:paraId="77E04862">
            <w:pPr>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ascii="Segoe UI Symbol" w:hAnsi="Segoe UI Symbol" w:cs="Segoe UI Symbol" w:eastAsiaTheme="minorEastAsia"/>
                    <w:kern w:val="0"/>
                    <w:sz w:val="24"/>
                  </w:rPr>
                  <w:t>☐</w:t>
                </w:r>
              </w:sdtContent>
            </w:sdt>
            <w:r>
              <w:rPr>
                <w:rFonts w:hint="eastAsia" w:cs="宋体" w:asciiTheme="minorEastAsia" w:hAnsiTheme="minorEastAsia" w:eastAsiaTheme="minorEastAsia"/>
                <w:kern w:val="0"/>
                <w:sz w:val="24"/>
              </w:rPr>
              <w:t>B组织。</w:t>
            </w:r>
          </w:p>
          <w:p w14:paraId="1A8C5EB5">
            <w:pPr>
              <w:snapToGrid w:val="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（1）在评标时安排每个投标人进行方案讲解演示。每个投标人时间不超过20分钟，讲解次序以投标文件解密时间先后次序为准，讲解演示人员不超过3人。讲解演示结束后按要求解答评标委员会提问。</w:t>
            </w:r>
          </w:p>
          <w:p w14:paraId="71FE1D53">
            <w:pPr>
              <w:snapToGrid w:val="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（2）方案讲解演示可选择以下其中一种方式：</w:t>
            </w:r>
          </w:p>
          <w:p w14:paraId="637414EF">
            <w:pPr>
              <w:snapToGrid w:val="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方式一：政采云平台在线讲解演示。政采云平台在线讲解需投标人根据政采云平台操作要求做好准备工作，提前完善软硬件配置环境。</w:t>
            </w:r>
          </w:p>
          <w:p w14:paraId="6A44FCFB">
            <w:pPr>
              <w:snapToGrid w:val="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方式二：交易中心现场讲解演示。现场讲解地点为</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，讲解演示所用电脑等设备由投标人自备。现场讲解演示人员进场时提供讲解人员名单（加盖公章或授权代表签名）及身份证明，否则不得讲解演示。</w:t>
            </w:r>
          </w:p>
          <w:p w14:paraId="7BDB37C5">
            <w:pPr>
              <w:snapToGrid w:val="0"/>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4F9E00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4" w:hRule="atLeast"/>
          <w:tblHeader/>
          <w:jc w:val="center"/>
        </w:trPr>
        <w:tc>
          <w:tcPr>
            <w:tcW w:w="629" w:type="dxa"/>
            <w:vMerge w:val="restart"/>
            <w:tcBorders>
              <w:top w:val="single" w:color="auto" w:sz="4" w:space="0"/>
              <w:left w:val="single" w:color="auto" w:sz="4" w:space="0"/>
              <w:right w:val="single" w:color="auto" w:sz="4" w:space="0"/>
            </w:tcBorders>
            <w:vAlign w:val="center"/>
          </w:tcPr>
          <w:p w14:paraId="2A4D1D3C">
            <w:pPr>
              <w:snapToGrid w:val="0"/>
              <w:jc w:val="center"/>
              <w:rPr>
                <w:rFonts w:cs="宋体" w:asciiTheme="minorEastAsia" w:hAnsiTheme="minorEastAsia" w:eastAsiaTheme="minorEastAsia"/>
                <w:sz w:val="24"/>
              </w:rPr>
            </w:pPr>
            <w:r>
              <w:rPr>
                <w:rFonts w:hint="eastAsia" w:cs="宋体" w:asciiTheme="minorEastAsia" w:hAnsiTheme="minorEastAsia" w:eastAsiaTheme="minorEastAsia"/>
                <w:sz w:val="24"/>
              </w:rPr>
              <w:t>8</w:t>
            </w:r>
          </w:p>
        </w:tc>
        <w:tc>
          <w:tcPr>
            <w:tcW w:w="1843" w:type="dxa"/>
            <w:vMerge w:val="restart"/>
            <w:tcBorders>
              <w:top w:val="single" w:color="000000" w:sz="8" w:space="0"/>
              <w:left w:val="single" w:color="auto" w:sz="4" w:space="0"/>
              <w:right w:val="single" w:color="000000" w:sz="8" w:space="0"/>
            </w:tcBorders>
            <w:vAlign w:val="center"/>
          </w:tcPr>
          <w:p w14:paraId="48BE87CE">
            <w:pPr>
              <w:snapToGrid w:val="0"/>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1B7042FE">
            <w:pPr>
              <w:rPr>
                <w:rFonts w:cs="宋体" w:asciiTheme="minorEastAsia" w:hAnsiTheme="minorEastAsia" w:eastAsiaTheme="minorEastAsia"/>
                <w:sz w:val="24"/>
              </w:rPr>
            </w:pPr>
            <w:r>
              <w:rPr>
                <w:rFonts w:hint="eastAsia" w:cs="宋体" w:asciiTheme="minorEastAsia" w:hAnsiTheme="minorEastAsia" w:eastAsiaTheme="minorEastAsia"/>
                <w:sz w:val="24"/>
              </w:rPr>
              <w:t>（1）资格证明文件：见招标文件第二部分11.1。</w:t>
            </w:r>
          </w:p>
          <w:p w14:paraId="4C8114F5">
            <w:pPr>
              <w:rPr>
                <w:rFonts w:cs="宋体" w:asciiTheme="minorEastAsia" w:hAnsiTheme="minorEastAsia" w:eastAsiaTheme="minorEastAsia"/>
                <w:snapToGrid w:val="0"/>
                <w:kern w:val="0"/>
                <w:sz w:val="24"/>
              </w:rPr>
            </w:pPr>
            <w:r>
              <w:rPr>
                <w:rFonts w:hint="eastAsia" w:cs="宋体" w:asciiTheme="minorEastAsia" w:hAnsiTheme="minorEastAsia" w:eastAsiaTheme="minorEastAsia"/>
                <w:kern w:val="0"/>
                <w:sz w:val="24"/>
                <w:lang w:val="zh-CN"/>
              </w:rPr>
              <w:t>投标人未提供有效的资格证明文件的，视为投标人不具备招标文件中规定的资格要求，投标无效。</w:t>
            </w:r>
          </w:p>
        </w:tc>
      </w:tr>
      <w:tr w14:paraId="5DD33D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4" w:hRule="atLeast"/>
          <w:tblHeader/>
          <w:jc w:val="center"/>
        </w:trPr>
        <w:tc>
          <w:tcPr>
            <w:tcW w:w="629" w:type="dxa"/>
            <w:vMerge w:val="continue"/>
            <w:tcBorders>
              <w:left w:val="single" w:color="auto" w:sz="4" w:space="0"/>
              <w:bottom w:val="single" w:color="auto" w:sz="4" w:space="0"/>
              <w:right w:val="single" w:color="auto" w:sz="4" w:space="0"/>
            </w:tcBorders>
            <w:vAlign w:val="center"/>
          </w:tcPr>
          <w:p w14:paraId="4B59108F">
            <w:pPr>
              <w:snapToGrid w:val="0"/>
              <w:jc w:val="center"/>
              <w:rPr>
                <w:rFonts w:cs="宋体" w:asciiTheme="minorEastAsia" w:hAnsiTheme="minorEastAsia" w:eastAsiaTheme="minorEastAsia"/>
                <w:sz w:val="24"/>
              </w:rPr>
            </w:pPr>
          </w:p>
        </w:tc>
        <w:tc>
          <w:tcPr>
            <w:tcW w:w="1843" w:type="dxa"/>
            <w:vMerge w:val="continue"/>
            <w:tcBorders>
              <w:left w:val="single" w:color="auto" w:sz="4" w:space="0"/>
              <w:bottom w:val="single" w:color="000000" w:sz="8" w:space="0"/>
              <w:right w:val="single" w:color="000000" w:sz="8" w:space="0"/>
            </w:tcBorders>
            <w:vAlign w:val="center"/>
          </w:tcPr>
          <w:p w14:paraId="009D02C0">
            <w:pPr>
              <w:snapToGrid w:val="0"/>
              <w:jc w:val="center"/>
              <w:rPr>
                <w:rFonts w:cs="宋体" w:asciiTheme="minorEastAsia" w:hAnsiTheme="minorEastAsia" w:eastAsiaTheme="minorEastAsia"/>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00287299">
            <w:pPr>
              <w:rPr>
                <w:rFonts w:cs="宋体" w:asciiTheme="minorEastAsia" w:hAnsiTheme="minorEastAsia" w:eastAsiaTheme="minorEastAsia"/>
                <w:sz w:val="24"/>
              </w:rPr>
            </w:pPr>
            <w:r>
              <w:rPr>
                <w:rFonts w:hint="eastAsia" w:cs="宋体" w:asciiTheme="minorEastAsia" w:hAnsiTheme="minorEastAsia" w:eastAsiaTheme="minorEastAsia"/>
                <w:sz w:val="24"/>
              </w:rPr>
              <w:t>（2）资信证明文件：根据招标文件第四部分评标标准提供。</w:t>
            </w:r>
          </w:p>
        </w:tc>
      </w:tr>
      <w:tr w14:paraId="60A1BF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4"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59F3596">
            <w:pPr>
              <w:snapToGrid w:val="0"/>
              <w:jc w:val="center"/>
              <w:rPr>
                <w:rFonts w:cs="宋体" w:asciiTheme="minorEastAsia" w:hAnsiTheme="minorEastAsia" w:eastAsiaTheme="minorEastAsia"/>
                <w:sz w:val="24"/>
              </w:rPr>
            </w:pPr>
            <w:r>
              <w:rPr>
                <w:rFonts w:hint="eastAsia" w:cs="宋体" w:asciiTheme="minorEastAsia" w:hAnsiTheme="minorEastAsia" w:eastAsiaTheme="minorEastAsia"/>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0D675071">
            <w:pPr>
              <w:snapToGrid w:val="0"/>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节能产品、环境标志产品政府优先采购或强制采购</w:t>
            </w:r>
          </w:p>
        </w:tc>
        <w:tc>
          <w:tcPr>
            <w:tcW w:w="6095" w:type="dxa"/>
            <w:tcBorders>
              <w:top w:val="single" w:color="000000" w:sz="8" w:space="0"/>
              <w:left w:val="single" w:color="000000" w:sz="2" w:space="0"/>
              <w:bottom w:val="single" w:color="000000" w:sz="8" w:space="0"/>
              <w:right w:val="single" w:color="000000" w:sz="8" w:space="0"/>
            </w:tcBorders>
            <w:vAlign w:val="center"/>
          </w:tcPr>
          <w:p w14:paraId="560B9865">
            <w:pPr>
              <w:rPr>
                <w:rFonts w:cs="宋体" w:asciiTheme="minorEastAsia" w:hAnsiTheme="minorEastAsia" w:eastAsiaTheme="minorEastAsia"/>
                <w:kern w:val="0"/>
                <w:sz w:val="24"/>
                <w:lang w:val="zh-CN"/>
              </w:rPr>
            </w:pPr>
            <w:sdt>
              <w:sdtPr>
                <w:rPr>
                  <w:rFonts w:hint="eastAsia" w:cs="宋体" w:asciiTheme="minorEastAsia" w:hAnsiTheme="minorEastAsia" w:eastAsiaTheme="minorEastAsia"/>
                  <w:kern w:val="0"/>
                  <w:sz w:val="24"/>
                  <w:lang w:val="zh-CN"/>
                </w:rPr>
                <w:id w:val="386232013"/>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lang w:val="zh-CN"/>
                </w:rPr>
              </w:sdtEndPr>
              <w:sdtContent>
                <w:r>
                  <w:rPr>
                    <w:rFonts w:hint="eastAsia" w:cs="宋体" w:asciiTheme="minorEastAsia" w:hAnsiTheme="minorEastAsia" w:eastAsiaTheme="minorEastAsia"/>
                    <w:kern w:val="0"/>
                    <w:sz w:val="24"/>
                    <w:lang w:val="zh-CN"/>
                  </w:rPr>
                  <w:sym w:font="Wingdings" w:char="F0FE"/>
                </w:r>
              </w:sdtContent>
            </w:sdt>
            <w:r>
              <w:rPr>
                <w:rFonts w:hint="eastAsia" w:cs="宋体" w:asciiTheme="minorEastAsia" w:hAnsiTheme="minorEastAsia" w:eastAsiaTheme="minorEastAsia"/>
                <w:kern w:val="0"/>
                <w:sz w:val="24"/>
                <w:lang w:val="zh-CN"/>
              </w:rPr>
              <w:t>依据国家确定的认证机构出具的、处于有效期之内的节能产品认证证书，对获得证书的产品实施政府优先采购或强制采购；其中，</w:t>
            </w:r>
            <w:r>
              <w:rPr>
                <w:rFonts w:hint="eastAsia" w:cs="宋体" w:asciiTheme="minorEastAsia" w:hAnsiTheme="minorEastAsia" w:eastAsiaTheme="minorEastAsia"/>
                <w:b/>
                <w:kern w:val="0"/>
                <w:sz w:val="24"/>
                <w:lang w:val="zh-CN"/>
              </w:rPr>
              <w:t>对</w:t>
            </w:r>
            <w:r>
              <w:rPr>
                <w:rFonts w:hint="eastAsia" w:cs="宋体" w:asciiTheme="minorEastAsia" w:hAnsiTheme="minorEastAsia" w:eastAsiaTheme="minorEastAsia"/>
                <w:b/>
                <w:kern w:val="0"/>
                <w:sz w:val="24"/>
                <w:u w:val="single"/>
                <w:lang w:val="zh-CN"/>
              </w:rPr>
              <w:t xml:space="preserve"> </w:t>
            </w:r>
            <w:r>
              <w:rPr>
                <w:rFonts w:hint="eastAsia" w:asciiTheme="minorEastAsia" w:hAnsiTheme="minorEastAsia" w:eastAsiaTheme="minorEastAsia"/>
                <w:b/>
                <w:sz w:val="24"/>
                <w:u w:val="single"/>
              </w:rPr>
              <w:t xml:space="preserve">无产品 </w:t>
            </w:r>
            <w:r>
              <w:rPr>
                <w:rFonts w:hint="eastAsia" w:cs="宋体" w:asciiTheme="minorEastAsia" w:hAnsiTheme="minorEastAsia" w:eastAsiaTheme="minorEastAsia"/>
                <w:b/>
                <w:kern w:val="0"/>
                <w:sz w:val="24"/>
                <w:lang w:val="zh-CN"/>
              </w:rPr>
              <w:t>实施政府优先采购</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bCs/>
                <w:kern w:val="0"/>
                <w:sz w:val="24"/>
              </w:rPr>
              <w:t>详</w:t>
            </w:r>
            <w:r>
              <w:rPr>
                <w:rFonts w:hint="eastAsia" w:cs="宋体" w:asciiTheme="minorEastAsia" w:hAnsiTheme="minorEastAsia" w:eastAsiaTheme="minorEastAsia"/>
                <w:b/>
                <w:bCs/>
                <w:kern w:val="0"/>
                <w:sz w:val="24"/>
                <w:lang w:val="zh-CN"/>
              </w:rPr>
              <w:t>见</w:t>
            </w:r>
            <w:r>
              <w:rPr>
                <w:rFonts w:hint="eastAsia" w:cs="宋体" w:asciiTheme="minorEastAsia" w:hAnsiTheme="minorEastAsia" w:eastAsiaTheme="minorEastAsia"/>
                <w:b/>
                <w:bCs/>
                <w:kern w:val="0"/>
                <w:sz w:val="24"/>
                <w:u w:val="single"/>
                <w:lang w:val="zh-CN"/>
              </w:rPr>
              <w:t>评分标准</w:t>
            </w:r>
            <w:r>
              <w:rPr>
                <w:rFonts w:hint="eastAsia" w:cs="宋体" w:asciiTheme="minorEastAsia" w:hAnsiTheme="minorEastAsia" w:eastAsiaTheme="minorEastAsia"/>
                <w:b/>
                <w:bCs/>
                <w:kern w:val="0"/>
                <w:sz w:val="24"/>
                <w:lang w:val="zh-CN"/>
              </w:rPr>
              <w:t>；</w:t>
            </w:r>
            <w:r>
              <w:rPr>
                <w:rFonts w:hint="eastAsia" w:cs="宋体" w:asciiTheme="minorEastAsia" w:hAnsiTheme="minorEastAsia" w:eastAsiaTheme="minorEastAsia"/>
                <w:sz w:val="24"/>
              </w:rPr>
              <w:t>▲</w:t>
            </w:r>
            <w:r>
              <w:rPr>
                <w:rFonts w:hint="eastAsia" w:cs="宋体" w:asciiTheme="minorEastAsia" w:hAnsiTheme="minorEastAsia" w:eastAsiaTheme="minorEastAsia"/>
                <w:b/>
                <w:kern w:val="0"/>
                <w:sz w:val="24"/>
                <w:lang w:val="zh-CN"/>
              </w:rPr>
              <w:t>对</w:t>
            </w:r>
            <w:r>
              <w:rPr>
                <w:rFonts w:hint="eastAsia" w:cs="宋体" w:asciiTheme="minorEastAsia" w:hAnsiTheme="minorEastAsia" w:eastAsiaTheme="minorEastAsia"/>
                <w:b/>
                <w:kern w:val="0"/>
                <w:sz w:val="24"/>
                <w:u w:val="single"/>
                <w:lang w:val="zh-CN"/>
              </w:rPr>
              <w:t xml:space="preserve"> </w:t>
            </w:r>
            <w:r>
              <w:rPr>
                <w:rFonts w:hint="eastAsia" w:asciiTheme="minorEastAsia" w:hAnsiTheme="minorEastAsia" w:eastAsiaTheme="minorEastAsia"/>
                <w:b/>
                <w:sz w:val="24"/>
                <w:u w:val="single"/>
              </w:rPr>
              <w:t xml:space="preserve">无产品 </w:t>
            </w:r>
            <w:r>
              <w:rPr>
                <w:rFonts w:hint="eastAsia" w:cs="宋体" w:asciiTheme="minorEastAsia" w:hAnsiTheme="minorEastAsia" w:eastAsiaTheme="minorEastAsia"/>
                <w:b/>
                <w:kern w:val="0"/>
                <w:sz w:val="24"/>
                <w:lang w:val="zh-CN"/>
              </w:rPr>
              <w:t>实施政府强制采购，</w:t>
            </w:r>
            <w:r>
              <w:rPr>
                <w:rFonts w:hint="eastAsia" w:cs="宋体" w:asciiTheme="minorEastAsia" w:hAnsiTheme="minorEastAsia" w:eastAsiaTheme="minorEastAsia"/>
                <w:b/>
                <w:bCs/>
                <w:kern w:val="0"/>
                <w:sz w:val="24"/>
                <w:lang w:val="zh-CN"/>
              </w:rPr>
              <w:t>投标人</w:t>
            </w:r>
            <w:r>
              <w:rPr>
                <w:rFonts w:hint="eastAsia" w:cs="宋体" w:asciiTheme="minorEastAsia" w:hAnsiTheme="minorEastAsia" w:eastAsiaTheme="minorEastAsia"/>
                <w:b/>
                <w:bCs/>
                <w:kern w:val="0"/>
                <w:sz w:val="24"/>
              </w:rPr>
              <w:t>就</w:t>
            </w:r>
            <w:r>
              <w:rPr>
                <w:rFonts w:hint="eastAsia" w:cs="宋体" w:asciiTheme="minorEastAsia" w:hAnsiTheme="minorEastAsia" w:eastAsiaTheme="minorEastAsia"/>
                <w:b/>
                <w:bCs/>
                <w:kern w:val="0"/>
                <w:sz w:val="24"/>
                <w:lang w:val="zh-CN"/>
              </w:rPr>
              <w:t>相应的投标产品未</w:t>
            </w:r>
            <w:r>
              <w:rPr>
                <w:rFonts w:hint="eastAsia" w:cs="宋体" w:asciiTheme="minorEastAsia" w:hAnsiTheme="minorEastAsia" w:eastAsiaTheme="minorEastAsia"/>
                <w:b/>
                <w:bCs/>
                <w:kern w:val="0"/>
                <w:sz w:val="24"/>
              </w:rPr>
              <w:t>提供</w:t>
            </w:r>
            <w:r>
              <w:rPr>
                <w:rFonts w:hint="eastAsia" w:cs="宋体" w:asciiTheme="minorEastAsia" w:hAnsiTheme="minorEastAsia" w:eastAsiaTheme="minorEastAsia"/>
                <w:b/>
                <w:bCs/>
                <w:kern w:val="0"/>
                <w:sz w:val="24"/>
                <w:lang w:val="zh-CN"/>
              </w:rPr>
              <w:t>国家确定的认证机构出具的、处于有效期之内的节能产品认证证书的，投标无效</w:t>
            </w:r>
            <w:r>
              <w:rPr>
                <w:rFonts w:hint="eastAsia" w:cs="宋体" w:asciiTheme="minorEastAsia" w:hAnsiTheme="minorEastAsia" w:eastAsiaTheme="minorEastAsia"/>
                <w:kern w:val="0"/>
                <w:sz w:val="24"/>
                <w:lang w:val="zh-CN"/>
              </w:rPr>
              <w:t>。</w:t>
            </w:r>
          </w:p>
          <w:p w14:paraId="2AB61138">
            <w:pPr>
              <w:rPr>
                <w:rFonts w:cs="宋体" w:asciiTheme="minorEastAsia" w:hAnsiTheme="minorEastAsia" w:eastAsiaTheme="minorEastAsia"/>
                <w:kern w:val="0"/>
                <w:sz w:val="24"/>
                <w:lang w:val="zh-CN"/>
              </w:rPr>
            </w:pPr>
            <w:sdt>
              <w:sdtPr>
                <w:rPr>
                  <w:rFonts w:hint="eastAsia" w:cs="宋体" w:asciiTheme="minorEastAsia" w:hAnsiTheme="minorEastAsia" w:eastAsiaTheme="minorEastAsia"/>
                  <w:kern w:val="0"/>
                  <w:sz w:val="24"/>
                  <w:lang w:val="zh-CN"/>
                </w:rPr>
                <w:id w:val="93515011"/>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lang w:val="zh-CN"/>
                </w:rPr>
              </w:sdtEndPr>
              <w:sdtContent>
                <w:r>
                  <w:rPr>
                    <w:rFonts w:hint="eastAsia" w:cs="宋体" w:asciiTheme="minorEastAsia" w:hAnsiTheme="minorEastAsia" w:eastAsiaTheme="minorEastAsia"/>
                    <w:kern w:val="0"/>
                    <w:sz w:val="24"/>
                    <w:lang w:val="zh-CN"/>
                  </w:rPr>
                  <w:sym w:font="Wingdings" w:char="F0FE"/>
                </w:r>
              </w:sdtContent>
            </w:sdt>
            <w:r>
              <w:rPr>
                <w:rFonts w:hint="eastAsia" w:cs="宋体" w:asciiTheme="minorEastAsia" w:hAnsiTheme="minorEastAsia" w:eastAsiaTheme="minorEastAsia"/>
                <w:kern w:val="0"/>
                <w:sz w:val="24"/>
                <w:lang w:val="zh-CN"/>
              </w:rPr>
              <w:t>依据国家确定的认证机构出具的、处于有效期之内的环境标志产品认证证书，</w:t>
            </w:r>
            <w:r>
              <w:rPr>
                <w:rFonts w:hint="eastAsia" w:cs="宋体" w:asciiTheme="minorEastAsia" w:hAnsiTheme="minorEastAsia" w:eastAsiaTheme="minorEastAsia"/>
                <w:b/>
                <w:kern w:val="0"/>
                <w:sz w:val="24"/>
                <w:lang w:val="zh-CN"/>
              </w:rPr>
              <w:t>对获得证书的</w:t>
            </w:r>
            <w:r>
              <w:rPr>
                <w:rFonts w:hint="eastAsia" w:cs="宋体" w:asciiTheme="minorEastAsia" w:hAnsiTheme="minorEastAsia" w:eastAsiaTheme="minorEastAsia"/>
                <w:b/>
                <w:kern w:val="0"/>
                <w:sz w:val="24"/>
                <w:highlight w:val="none"/>
                <w:u w:val="single"/>
                <w:lang w:val="zh-CN"/>
              </w:rPr>
              <w:t xml:space="preserve"> </w:t>
            </w:r>
            <w:r>
              <w:rPr>
                <w:rFonts w:hint="eastAsia" w:cs="宋体" w:asciiTheme="minorEastAsia" w:hAnsiTheme="minorEastAsia" w:eastAsiaTheme="minorEastAsia"/>
                <w:b/>
                <w:color w:val="auto"/>
                <w:kern w:val="0"/>
                <w:sz w:val="24"/>
                <w:highlight w:val="none"/>
                <w:u w:val="single"/>
              </w:rPr>
              <w:t>采购需求-采购清单内所有货物</w:t>
            </w:r>
            <w:r>
              <w:rPr>
                <w:rFonts w:hint="eastAsia" w:asciiTheme="minorEastAsia" w:hAnsiTheme="minorEastAsia" w:eastAsiaTheme="minorEastAsia"/>
                <w:b/>
                <w:sz w:val="24"/>
                <w:highlight w:val="none"/>
                <w:u w:val="single"/>
              </w:rPr>
              <w:t xml:space="preserve"> </w:t>
            </w:r>
            <w:r>
              <w:rPr>
                <w:rFonts w:hint="eastAsia" w:cs="宋体" w:asciiTheme="minorEastAsia" w:hAnsiTheme="minorEastAsia" w:eastAsiaTheme="minorEastAsia"/>
                <w:b/>
                <w:kern w:val="0"/>
                <w:sz w:val="24"/>
                <w:lang w:val="zh-CN"/>
              </w:rPr>
              <w:t>实施政府优先采购</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kern w:val="0"/>
                <w:sz w:val="24"/>
              </w:rPr>
              <w:t>详</w:t>
            </w:r>
            <w:r>
              <w:rPr>
                <w:rFonts w:hint="eastAsia" w:cs="宋体" w:asciiTheme="minorEastAsia" w:hAnsiTheme="minorEastAsia" w:eastAsiaTheme="minorEastAsia"/>
                <w:kern w:val="0"/>
                <w:sz w:val="24"/>
                <w:lang w:val="zh-CN"/>
              </w:rPr>
              <w:t>见</w:t>
            </w:r>
            <w:r>
              <w:rPr>
                <w:rFonts w:hint="eastAsia" w:cs="宋体" w:asciiTheme="minorEastAsia" w:hAnsiTheme="minorEastAsia" w:eastAsiaTheme="minorEastAsia"/>
                <w:kern w:val="0"/>
                <w:sz w:val="24"/>
                <w:u w:val="single"/>
                <w:lang w:val="zh-CN"/>
              </w:rPr>
              <w:t>评分标准</w:t>
            </w:r>
            <w:r>
              <w:rPr>
                <w:rFonts w:hint="eastAsia" w:cs="宋体" w:asciiTheme="minorEastAsia" w:hAnsiTheme="minorEastAsia" w:eastAsiaTheme="minorEastAsia"/>
                <w:kern w:val="0"/>
                <w:sz w:val="24"/>
                <w:lang w:val="zh-CN"/>
              </w:rPr>
              <w:t>。</w:t>
            </w:r>
          </w:p>
          <w:p w14:paraId="336E1063">
            <w:pPr>
              <w:rPr>
                <w:rFonts w:asciiTheme="minorEastAsia" w:hAnsiTheme="minorEastAsia" w:eastAsiaTheme="minorEastAsia"/>
                <w:sz w:val="24"/>
              </w:rPr>
            </w:pPr>
            <w:sdt>
              <w:sdtPr>
                <w:rPr>
                  <w:rFonts w:hint="eastAsia" w:cs="宋体" w:asciiTheme="minorEastAsia" w:hAnsiTheme="minorEastAsia" w:eastAsiaTheme="minorEastAsia"/>
                  <w:kern w:val="0"/>
                  <w:sz w:val="24"/>
                </w:rPr>
                <w:id w:val="27"/>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ascii="Segoe UI Symbol" w:hAnsi="Segoe UI Symbol" w:cs="Segoe UI Symbol" w:eastAsiaTheme="minorEastAsia"/>
                    <w:kern w:val="0"/>
                    <w:sz w:val="24"/>
                  </w:rPr>
                  <w:t>☐</w:t>
                </w:r>
              </w:sdtContent>
            </w:sdt>
            <w:r>
              <w:rPr>
                <w:rFonts w:hint="eastAsia" w:cs="宋体" w:asciiTheme="minorEastAsia" w:hAnsiTheme="minorEastAsia" w:eastAsiaTheme="minorEastAsia"/>
                <w:kern w:val="0"/>
                <w:sz w:val="24"/>
              </w:rPr>
              <w:t>无。</w:t>
            </w:r>
          </w:p>
        </w:tc>
      </w:tr>
      <w:tr w14:paraId="280CC6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4"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3CD7FE1A">
            <w:pPr>
              <w:snapToGrid w:val="0"/>
              <w:jc w:val="center"/>
              <w:rPr>
                <w:rFonts w:cs="宋体" w:asciiTheme="minorEastAsia" w:hAnsiTheme="minorEastAsia" w:eastAsiaTheme="minorEastAsia"/>
                <w:sz w:val="24"/>
              </w:rPr>
            </w:pPr>
            <w:r>
              <w:rPr>
                <w:rFonts w:hint="eastAsia" w:cs="宋体" w:asciiTheme="minorEastAsia" w:hAnsiTheme="minorEastAsia" w:eastAsiaTheme="minorEastAsia"/>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1CD9F2D0">
            <w:pPr>
              <w:snapToGrid w:val="0"/>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F040C64">
            <w:pPr>
              <w:snapToGrid w:val="0"/>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有关本项目实施所需的所有费用（含税费）均计入报价。</w:t>
            </w:r>
            <w:r>
              <w:rPr>
                <w:rFonts w:hint="eastAsia" w:cs="宋体" w:asciiTheme="minorEastAsia" w:hAnsiTheme="minorEastAsia" w:eastAsiaTheme="minorEastAsia"/>
                <w:b/>
                <w:bCs/>
                <w:kern w:val="0"/>
                <w:sz w:val="24"/>
                <w:lang w:val="zh-CN"/>
              </w:rPr>
              <w:t>投标文件</w:t>
            </w:r>
            <w:r>
              <w:rPr>
                <w:rFonts w:hint="eastAsia" w:cs="宋体" w:asciiTheme="minorEastAsia" w:hAnsiTheme="minorEastAsia" w:eastAsiaTheme="minorEastAsia"/>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cs="宋体" w:asciiTheme="minorEastAsia" w:hAnsiTheme="minorEastAsia" w:eastAsiaTheme="minorEastAsia"/>
                <w:kern w:val="0"/>
                <w:sz w:val="24"/>
                <w:lang w:val="zh-CN"/>
              </w:rPr>
              <w:t>投标文件中价格全部采用人民币报价。招标文件未列明，而投标人认为必需的费用也需列入报价。</w:t>
            </w:r>
            <w:r>
              <w:rPr>
                <w:rFonts w:hint="eastAsia" w:cs="宋体" w:asciiTheme="minorEastAsia" w:hAnsiTheme="minorEastAsia" w:eastAsiaTheme="minorEastAsia"/>
                <w:b/>
                <w:kern w:val="0"/>
                <w:sz w:val="24"/>
                <w:lang w:val="zh-CN"/>
              </w:rPr>
              <w:t>提醒：验收时检测费用由采购人承担，不包含在投标总价中。</w:t>
            </w:r>
          </w:p>
          <w:p w14:paraId="6A539DAB">
            <w:pPr>
              <w:snapToGrid w:val="0"/>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投标报价出现下列情形的，投标无效：</w:t>
            </w:r>
          </w:p>
          <w:p w14:paraId="69E4C1C1">
            <w:pPr>
              <w:snapToGrid w:val="0"/>
              <w:ind w:firstLine="241" w:firstLineChars="100"/>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投标文件出现不是唯一的、有选择性投标报价的；</w:t>
            </w:r>
          </w:p>
          <w:p w14:paraId="1E8B2568">
            <w:pPr>
              <w:snapToGrid w:val="0"/>
              <w:ind w:firstLine="241" w:firstLineChars="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b/>
                <w:kern w:val="0"/>
                <w:sz w:val="24"/>
                <w:lang w:val="zh-CN"/>
              </w:rPr>
              <w:t>投标报价超过招标文件中规定的预算金额或者最高限价的;</w:t>
            </w:r>
          </w:p>
          <w:p w14:paraId="0902CF54">
            <w:pPr>
              <w:ind w:firstLine="241" w:firstLineChars="100"/>
              <w:rPr>
                <w:rFonts w:cs="宋体" w:asciiTheme="minorEastAsia" w:hAnsiTheme="minorEastAsia" w:eastAsiaTheme="minorEastAsia"/>
                <w:b/>
                <w:sz w:val="24"/>
              </w:rPr>
            </w:pPr>
            <w:r>
              <w:rPr>
                <w:rFonts w:hint="eastAsia" w:cs="宋体" w:asciiTheme="minorEastAsia" w:hAnsiTheme="minorEastAsia" w:eastAsiaTheme="minorEastAsia"/>
                <w:b/>
                <w:kern w:val="0"/>
                <w:sz w:val="24"/>
              </w:rPr>
              <w:t>报价明显低于其他通过符合性审查投标人的报价，有可能影响产品质量或者不能诚信履约的，未能按要求提供书面说明或者提交相关证明材料证明其报价合理性的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sz w:val="24"/>
              </w:rPr>
              <w:t>;</w:t>
            </w:r>
          </w:p>
          <w:p w14:paraId="3BB24083">
            <w:pPr>
              <w:ind w:firstLine="241" w:firstLineChars="100"/>
              <w:rPr>
                <w:rFonts w:cs="宋体" w:asciiTheme="minorEastAsia" w:hAnsiTheme="minorEastAsia" w:eastAsiaTheme="minorEastAsia"/>
                <w:sz w:val="24"/>
              </w:rPr>
            </w:pPr>
            <w:r>
              <w:rPr>
                <w:rFonts w:hint="eastAsia" w:cs="宋体" w:asciiTheme="minorEastAsia" w:hAnsiTheme="minorEastAsia" w:eastAsiaTheme="minorEastAsia"/>
                <w:b/>
                <w:kern w:val="0"/>
                <w:sz w:val="24"/>
              </w:rPr>
              <w:t>投标人对根据修正原则修正后的报价不确认的</w:t>
            </w:r>
            <w:r>
              <w:rPr>
                <w:rFonts w:hint="eastAsia" w:cs="宋体" w:asciiTheme="minorEastAsia" w:hAnsiTheme="minorEastAsia" w:eastAsiaTheme="minorEastAsia"/>
                <w:b/>
                <w:sz w:val="24"/>
              </w:rPr>
              <w:t>。</w:t>
            </w:r>
          </w:p>
        </w:tc>
      </w:tr>
      <w:tr w14:paraId="3B997F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4" w:hRule="atLeast"/>
          <w:tblHeader/>
          <w:jc w:val="center"/>
        </w:trPr>
        <w:tc>
          <w:tcPr>
            <w:tcW w:w="629" w:type="dxa"/>
            <w:tcBorders>
              <w:top w:val="single" w:color="auto" w:sz="4" w:space="0"/>
              <w:left w:val="single" w:color="000000" w:sz="8" w:space="0"/>
              <w:right w:val="single" w:color="000000" w:sz="2" w:space="0"/>
            </w:tcBorders>
            <w:vAlign w:val="center"/>
          </w:tcPr>
          <w:p w14:paraId="351C0EF2">
            <w:pPr>
              <w:snapToGrid w:val="0"/>
              <w:jc w:val="center"/>
              <w:rPr>
                <w:rFonts w:cs="宋体" w:asciiTheme="minorEastAsia" w:hAnsiTheme="minorEastAsia" w:eastAsiaTheme="minorEastAsia"/>
                <w:sz w:val="24"/>
              </w:rPr>
            </w:pPr>
            <w:r>
              <w:rPr>
                <w:rFonts w:hint="eastAsia" w:cs="宋体" w:asciiTheme="minorEastAsia" w:hAnsiTheme="minorEastAsia" w:eastAsiaTheme="minorEastAsia"/>
                <w:sz w:val="24"/>
              </w:rPr>
              <w:t>11</w:t>
            </w:r>
          </w:p>
        </w:tc>
        <w:tc>
          <w:tcPr>
            <w:tcW w:w="1843" w:type="dxa"/>
            <w:tcBorders>
              <w:top w:val="single" w:color="000000" w:sz="8" w:space="0"/>
              <w:left w:val="single" w:color="000000" w:sz="2" w:space="0"/>
              <w:right w:val="single" w:color="000000" w:sz="8" w:space="0"/>
            </w:tcBorders>
            <w:vAlign w:val="center"/>
          </w:tcPr>
          <w:p w14:paraId="1F8A990A">
            <w:pPr>
              <w:snapToGrid w:val="0"/>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中小企业信用融资</w:t>
            </w:r>
          </w:p>
        </w:tc>
        <w:tc>
          <w:tcPr>
            <w:tcW w:w="6095" w:type="dxa"/>
            <w:tcBorders>
              <w:top w:val="single" w:color="000000" w:sz="8" w:space="0"/>
              <w:left w:val="single" w:color="000000" w:sz="2" w:space="0"/>
              <w:right w:val="single" w:color="000000" w:sz="8" w:space="0"/>
            </w:tcBorders>
            <w:vAlign w:val="center"/>
          </w:tcPr>
          <w:p w14:paraId="0B41A059">
            <w:pPr>
              <w:rPr>
                <w:rFonts w:cs="宋体" w:asciiTheme="minorEastAsia" w:hAnsiTheme="minorEastAsia" w:eastAsiaTheme="minorEastAsia"/>
                <w:sz w:val="24"/>
              </w:rPr>
            </w:pPr>
            <w:r>
              <w:rPr>
                <w:rFonts w:hint="eastAsia" w:cs="宋体" w:asciiTheme="minorEastAsia" w:hAnsiTheme="minorEastAsia" w:eastAsiaTheme="minorEastAsia"/>
                <w:snapToGrid w:val="0"/>
                <w:kern w:val="28"/>
                <w:sz w:val="24"/>
              </w:rPr>
              <w:t>供应商中标后也可在“政采云”平台申请政采贷：操作路径：登录政采云平台-金融服务中心-【融资服务】，可在热门申请中选择产品直接申请，也可点击云智贷匹配适合产品进行申请，或者在可申请项目中根据该项目进行申请。</w:t>
            </w:r>
          </w:p>
        </w:tc>
      </w:tr>
      <w:tr w14:paraId="4302C2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4"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0674C4A3">
            <w:pPr>
              <w:snapToGrid w:val="0"/>
              <w:jc w:val="center"/>
              <w:rPr>
                <w:rFonts w:cs="宋体" w:asciiTheme="minorEastAsia" w:hAnsiTheme="minorEastAsia" w:eastAsiaTheme="minorEastAsia"/>
                <w:sz w:val="24"/>
              </w:rPr>
            </w:pPr>
            <w:r>
              <w:rPr>
                <w:rFonts w:hint="eastAsia" w:cs="宋体" w:asciiTheme="minorEastAsia" w:hAnsiTheme="minorEastAsia" w:eastAsiaTheme="minorEastAsia"/>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2CF5FD74">
            <w:pPr>
              <w:snapToGrid w:val="0"/>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33AEFE9">
            <w:pPr>
              <w:pStyle w:val="32"/>
              <w:rPr>
                <w:rFonts w:cs="宋体" w:asciiTheme="minorEastAsia" w:hAnsiTheme="minorEastAsia" w:eastAsiaTheme="minorEastAsia"/>
                <w:kern w:val="28"/>
                <w:sz w:val="24"/>
                <w:szCs w:val="24"/>
              </w:rPr>
            </w:pPr>
            <w:r>
              <w:rPr>
                <w:rFonts w:hint="eastAsia" w:cs="宋体" w:asciiTheme="minorEastAsia" w:hAnsiTheme="minorEastAsia" w:eastAsiaTheme="minorEastAsia"/>
                <w:kern w:val="28"/>
                <w:sz w:val="24"/>
                <w:szCs w:val="24"/>
              </w:rPr>
              <w:t>备份投标文件送达地点：</w:t>
            </w:r>
            <w:r>
              <w:rPr>
                <w:rFonts w:hint="eastAsia" w:cs="Times New Roman" w:asciiTheme="minorEastAsia" w:hAnsiTheme="minorEastAsia" w:eastAsiaTheme="minorEastAsia"/>
                <w:kern w:val="28"/>
                <w:sz w:val="24"/>
                <w:szCs w:val="24"/>
                <w:u w:val="single"/>
              </w:rPr>
              <w:t>杭州市拱墅区香积寺东路58号3楼353办公室（杭州市公共资源交易中心拱墅分中心）</w:t>
            </w:r>
            <w:r>
              <w:rPr>
                <w:rFonts w:hint="eastAsia" w:cs="宋体" w:asciiTheme="minorEastAsia" w:hAnsiTheme="minorEastAsia" w:eastAsiaTheme="minorEastAsia"/>
                <w:kern w:val="28"/>
                <w:sz w:val="24"/>
                <w:szCs w:val="24"/>
              </w:rPr>
              <w:t>；备份投标文件签收人员联系电话：</w:t>
            </w:r>
            <w:r>
              <w:rPr>
                <w:rFonts w:hint="eastAsia" w:cs="宋体" w:asciiTheme="minorEastAsia" w:hAnsiTheme="minorEastAsia" w:eastAsiaTheme="minorEastAsia"/>
                <w:sz w:val="24"/>
                <w:szCs w:val="24"/>
                <w:u w:val="single"/>
              </w:rPr>
              <w:t>0571-89507163</w:t>
            </w:r>
            <w:r>
              <w:rPr>
                <w:rFonts w:hint="eastAsia" w:cs="宋体" w:asciiTheme="minorEastAsia" w:hAnsiTheme="minorEastAsia" w:eastAsiaTheme="minorEastAsia"/>
                <w:sz w:val="24"/>
                <w:szCs w:val="24"/>
              </w:rPr>
              <w:t>。</w:t>
            </w:r>
            <w:r>
              <w:rPr>
                <w:rFonts w:hint="eastAsia" w:cs="宋体" w:asciiTheme="minorEastAsia" w:hAnsiTheme="minorEastAsia" w:eastAsiaTheme="minorEastAsia"/>
                <w:b/>
                <w:sz w:val="24"/>
                <w:szCs w:val="24"/>
              </w:rPr>
              <w:t>采购人、采购机构不强制或变相强制投标人提交备份投标文件。</w:t>
            </w:r>
          </w:p>
        </w:tc>
      </w:tr>
      <w:tr w14:paraId="753860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4" w:hRule="atLeast"/>
          <w:tblHeader/>
          <w:jc w:val="center"/>
        </w:trPr>
        <w:tc>
          <w:tcPr>
            <w:tcW w:w="629" w:type="dxa"/>
            <w:vMerge w:val="restart"/>
            <w:tcBorders>
              <w:top w:val="single" w:color="auto" w:sz="4" w:space="0"/>
              <w:left w:val="single" w:color="000000" w:sz="8" w:space="0"/>
              <w:right w:val="single" w:color="000000" w:sz="2" w:space="0"/>
            </w:tcBorders>
            <w:vAlign w:val="center"/>
          </w:tcPr>
          <w:p w14:paraId="4E3E369C">
            <w:pPr>
              <w:snapToGrid w:val="0"/>
              <w:jc w:val="center"/>
              <w:rPr>
                <w:rFonts w:cs="宋体" w:asciiTheme="minorEastAsia" w:hAnsiTheme="minorEastAsia" w:eastAsiaTheme="minorEastAsia"/>
                <w:sz w:val="24"/>
              </w:rPr>
            </w:pPr>
            <w:r>
              <w:rPr>
                <w:rFonts w:hint="eastAsia" w:cs="宋体" w:asciiTheme="minorEastAsia" w:hAnsiTheme="minorEastAsia" w:eastAsiaTheme="minorEastAsia"/>
                <w:sz w:val="24"/>
              </w:rPr>
              <w:t>13</w:t>
            </w:r>
          </w:p>
        </w:tc>
        <w:tc>
          <w:tcPr>
            <w:tcW w:w="1843" w:type="dxa"/>
            <w:vMerge w:val="restart"/>
            <w:tcBorders>
              <w:top w:val="single" w:color="000000" w:sz="8" w:space="0"/>
              <w:left w:val="single" w:color="000000" w:sz="2" w:space="0"/>
              <w:right w:val="single" w:color="000000" w:sz="8" w:space="0"/>
            </w:tcBorders>
            <w:vAlign w:val="center"/>
          </w:tcPr>
          <w:p w14:paraId="6DC89A22">
            <w:pPr>
              <w:snapToGrid w:val="0"/>
              <w:jc w:val="center"/>
              <w:rPr>
                <w:rFonts w:cs="宋体" w:asciiTheme="minorEastAsia" w:hAnsiTheme="minorEastAsia" w:eastAsiaTheme="minorEastAsia"/>
                <w:b/>
                <w:sz w:val="24"/>
              </w:rPr>
            </w:pPr>
            <w:r>
              <w:rPr>
                <w:rFonts w:hint="eastAsia" w:cs="仿宋_GB2312"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5DDA65EB">
            <w:pPr>
              <w:rPr>
                <w:rFonts w:cs="宋体" w:asciiTheme="minorEastAsia" w:hAnsiTheme="minorEastAsia" w:eastAsiaTheme="minorEastAsia"/>
                <w:snapToGrid w:val="0"/>
                <w:kern w:val="28"/>
                <w:sz w:val="24"/>
              </w:rPr>
            </w:pPr>
            <w:r>
              <w:rPr>
                <w:rFonts w:hint="eastAsia" w:cs="宋体" w:asciiTheme="minorEastAsia" w:hAnsiTheme="minorEastAsia" w:eastAsiaTheme="minorEastAsia"/>
                <w:snapToGrid w:val="0"/>
                <w:kern w:val="28"/>
                <w:sz w:val="24"/>
              </w:rPr>
              <w:t>联合体投标的，联合体各方分别提供与联合体协议中规定的分工内容相应的业绩证明材料，业绩数量以提供材料较少的一方为准。招标文件第四部分评分标准有其他规定的，从其规定。</w:t>
            </w:r>
          </w:p>
        </w:tc>
      </w:tr>
      <w:tr w14:paraId="22E0D6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4" w:hRule="atLeast"/>
          <w:tblHeader/>
          <w:jc w:val="center"/>
        </w:trPr>
        <w:tc>
          <w:tcPr>
            <w:tcW w:w="629" w:type="dxa"/>
            <w:vMerge w:val="continue"/>
            <w:tcBorders>
              <w:left w:val="single" w:color="000000" w:sz="8" w:space="0"/>
              <w:right w:val="single" w:color="000000" w:sz="2" w:space="0"/>
            </w:tcBorders>
            <w:vAlign w:val="center"/>
          </w:tcPr>
          <w:p w14:paraId="504329F3">
            <w:pPr>
              <w:snapToGrid w:val="0"/>
              <w:jc w:val="center"/>
              <w:rPr>
                <w:rFonts w:cs="宋体" w:asciiTheme="minorEastAsia" w:hAnsiTheme="minorEastAsia" w:eastAsiaTheme="minorEastAsia"/>
                <w:sz w:val="24"/>
              </w:rPr>
            </w:pPr>
          </w:p>
        </w:tc>
        <w:tc>
          <w:tcPr>
            <w:tcW w:w="1843" w:type="dxa"/>
            <w:vMerge w:val="continue"/>
            <w:tcBorders>
              <w:left w:val="single" w:color="000000" w:sz="2" w:space="0"/>
              <w:right w:val="single" w:color="000000" w:sz="8" w:space="0"/>
            </w:tcBorders>
            <w:vAlign w:val="center"/>
          </w:tcPr>
          <w:p w14:paraId="2D0173E7">
            <w:pPr>
              <w:snapToGrid w:val="0"/>
              <w:jc w:val="center"/>
              <w:rPr>
                <w:rFonts w:cs="宋体" w:asciiTheme="minorEastAsia" w:hAnsiTheme="minorEastAsia" w:eastAsiaTheme="minorEastAsia"/>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52E8007">
            <w:pPr>
              <w:rPr>
                <w:rFonts w:cs="宋体" w:asciiTheme="minorEastAsia" w:hAnsiTheme="minorEastAsia" w:eastAsiaTheme="minorEastAsia"/>
                <w:snapToGrid w:val="0"/>
                <w:kern w:val="28"/>
                <w:sz w:val="24"/>
              </w:rPr>
            </w:pPr>
            <w:sdt>
              <w:sdtPr>
                <w:rPr>
                  <w:rFonts w:hint="eastAsia" w:cs="Arial" w:asciiTheme="minorEastAsia" w:hAnsiTheme="minorEastAsia" w:eastAsiaTheme="minorEastAsia"/>
                  <w:kern w:val="0"/>
                  <w:sz w:val="24"/>
                </w:rPr>
                <w:id w:val="28"/>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ascii="Segoe UI Symbol" w:hAnsi="Segoe UI Symbol" w:cs="Segoe UI Symbol" w:eastAsiaTheme="minorEastAsia"/>
                    <w:kern w:val="0"/>
                    <w:sz w:val="24"/>
                  </w:rPr>
                  <w:t>☐</w:t>
                </w:r>
              </w:sdtContent>
            </w:sdt>
            <w:r>
              <w:rPr>
                <w:rFonts w:hint="eastAsia" w:cs="宋体" w:asciiTheme="minorEastAsia" w:hAnsiTheme="minorEastAsia" w:eastAsiaTheme="minorEastAsia"/>
                <w:snapToGrid w:val="0"/>
                <w:kern w:val="28"/>
                <w:sz w:val="24"/>
              </w:rPr>
              <w:t>联合体投标的，联合体各方均需按招标文件第四部分评标标准要求提供资信证明文件，否则视为不符合相关要求。招标文件第四部分评分标准有其他规定的，从其规定。</w:t>
            </w:r>
          </w:p>
          <w:p w14:paraId="6D011BBC">
            <w:pPr>
              <w:rPr>
                <w:rFonts w:cs="宋体" w:asciiTheme="minorEastAsia" w:hAnsiTheme="minorEastAsia" w:eastAsiaTheme="minorEastAsia"/>
                <w:snapToGrid w:val="0"/>
                <w:kern w:val="28"/>
                <w:sz w:val="24"/>
              </w:rPr>
            </w:pPr>
            <w:sdt>
              <w:sdtPr>
                <w:rPr>
                  <w:rFonts w:hint="eastAsia" w:cs="Arial" w:asciiTheme="minorEastAsia" w:hAnsiTheme="minorEastAsia" w:eastAsiaTheme="minorEastAsia"/>
                  <w:kern w:val="0"/>
                  <w:sz w:val="24"/>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cs="宋体" w:asciiTheme="minorEastAsia" w:hAnsiTheme="minorEastAsia" w:eastAsiaTheme="minorEastAsia"/>
                <w:snapToGrid w:val="0"/>
                <w:kern w:val="28"/>
                <w:sz w:val="24"/>
              </w:rPr>
              <w:t>联合体投标的，联合体中有一方或者联合体成员根据分工按招标文件第四部分评标标准要求提供资信证明文件的，视为符合了相关要求。招标文件第四部分评分标准有其他规定的，从其规定。</w:t>
            </w:r>
          </w:p>
        </w:tc>
      </w:tr>
      <w:tr w14:paraId="461CB0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4" w:hRule="atLeast"/>
          <w:tblHeader/>
          <w:jc w:val="center"/>
        </w:trPr>
        <w:tc>
          <w:tcPr>
            <w:tcW w:w="629" w:type="dxa"/>
            <w:vMerge w:val="continue"/>
            <w:tcBorders>
              <w:left w:val="single" w:color="000000" w:sz="8" w:space="0"/>
              <w:right w:val="single" w:color="000000" w:sz="2" w:space="0"/>
            </w:tcBorders>
            <w:vAlign w:val="center"/>
          </w:tcPr>
          <w:p w14:paraId="3DE29861">
            <w:pPr>
              <w:snapToGrid w:val="0"/>
              <w:jc w:val="center"/>
              <w:rPr>
                <w:rFonts w:cs="宋体" w:asciiTheme="minorEastAsia" w:hAnsiTheme="minorEastAsia" w:eastAsiaTheme="minorEastAsia"/>
                <w:sz w:val="24"/>
              </w:rPr>
            </w:pPr>
          </w:p>
        </w:tc>
        <w:tc>
          <w:tcPr>
            <w:tcW w:w="1843" w:type="dxa"/>
            <w:vMerge w:val="continue"/>
            <w:tcBorders>
              <w:left w:val="single" w:color="000000" w:sz="2" w:space="0"/>
              <w:right w:val="single" w:color="000000" w:sz="8" w:space="0"/>
            </w:tcBorders>
            <w:vAlign w:val="center"/>
          </w:tcPr>
          <w:p w14:paraId="6DC314F1">
            <w:pPr>
              <w:snapToGrid w:val="0"/>
              <w:jc w:val="center"/>
              <w:rPr>
                <w:rFonts w:cs="宋体" w:asciiTheme="minorEastAsia" w:hAnsiTheme="minorEastAsia" w:eastAsiaTheme="minorEastAsia"/>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0104E35F">
            <w:pPr>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评审因素对应的要求视为采购需求的一部分。</w:t>
            </w:r>
          </w:p>
        </w:tc>
      </w:tr>
    </w:tbl>
    <w:p w14:paraId="0C231767">
      <w:pPr>
        <w:snapToGrid w:val="0"/>
        <w:spacing w:line="360" w:lineRule="auto"/>
        <w:jc w:val="center"/>
        <w:rPr>
          <w:rFonts w:ascii="宋体" w:hAnsi="宋体" w:cs="宋体"/>
          <w:b/>
          <w:sz w:val="32"/>
          <w:szCs w:val="20"/>
        </w:rPr>
      </w:pPr>
    </w:p>
    <w:bookmarkEnd w:id="10"/>
    <w:p w14:paraId="3D6C6B5A">
      <w:pPr>
        <w:adjustRightInd/>
        <w:spacing w:line="360" w:lineRule="auto"/>
        <w:jc w:val="center"/>
        <w:outlineLvl w:val="1"/>
        <w:rPr>
          <w:rFonts w:ascii="宋体" w:hAnsi="宋体" w:cs="宋体"/>
          <w:b/>
          <w:sz w:val="32"/>
          <w:szCs w:val="32"/>
        </w:rPr>
      </w:pPr>
      <w:bookmarkStart w:id="13" w:name="第三部分"/>
      <w:bookmarkStart w:id="14" w:name="_Toc164416483"/>
      <w:r>
        <w:rPr>
          <w:rFonts w:hint="eastAsia" w:ascii="宋体" w:hAnsi="宋体" w:cs="宋体"/>
          <w:b/>
          <w:sz w:val="32"/>
          <w:szCs w:val="32"/>
        </w:rPr>
        <w:t>一、总则</w:t>
      </w:r>
    </w:p>
    <w:p w14:paraId="58965B3F">
      <w:pPr>
        <w:snapToGrid w:val="0"/>
        <w:spacing w:line="360" w:lineRule="auto"/>
        <w:jc w:val="left"/>
        <w:rPr>
          <w:rFonts w:ascii="宋体" w:hAnsi="宋体" w:cs="宋体"/>
          <w:b/>
          <w:sz w:val="24"/>
        </w:rPr>
      </w:pPr>
      <w:r>
        <w:rPr>
          <w:rFonts w:hint="eastAsia" w:ascii="宋体" w:hAnsi="宋体" w:cs="宋体"/>
          <w:b/>
          <w:sz w:val="24"/>
        </w:rPr>
        <w:t>1. 适用范围</w:t>
      </w:r>
    </w:p>
    <w:p w14:paraId="2AD1FE31">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18447513">
      <w:pPr>
        <w:snapToGrid w:val="0"/>
        <w:spacing w:line="360" w:lineRule="auto"/>
        <w:jc w:val="left"/>
        <w:rPr>
          <w:rFonts w:ascii="宋体" w:hAnsi="宋体" w:cs="宋体"/>
          <w:b/>
          <w:sz w:val="24"/>
        </w:rPr>
      </w:pPr>
      <w:r>
        <w:rPr>
          <w:rFonts w:hint="eastAsia" w:ascii="宋体" w:hAnsi="宋体" w:cs="宋体"/>
          <w:b/>
          <w:sz w:val="24"/>
        </w:rPr>
        <w:t>2.</w:t>
      </w:r>
      <w:r>
        <w:rPr>
          <w:rFonts w:ascii="宋体" w:hAnsi="宋体" w:cs="宋体"/>
          <w:b/>
          <w:sz w:val="24"/>
        </w:rPr>
        <w:t xml:space="preserve"> </w:t>
      </w:r>
      <w:r>
        <w:rPr>
          <w:rFonts w:hint="eastAsia" w:ascii="宋体" w:hAnsi="宋体" w:cs="宋体"/>
          <w:b/>
          <w:sz w:val="24"/>
        </w:rPr>
        <w:t>定义</w:t>
      </w:r>
    </w:p>
    <w:p w14:paraId="783D6A41">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4A032383">
      <w:pPr>
        <w:spacing w:line="360" w:lineRule="auto"/>
        <w:ind w:firstLine="480" w:firstLineChars="200"/>
        <w:rPr>
          <w:rFonts w:ascii="宋体" w:hAnsi="宋体" w:cs="宋体"/>
          <w:sz w:val="24"/>
        </w:rPr>
      </w:pPr>
      <w:r>
        <w:rPr>
          <w:rFonts w:hint="eastAsia" w:ascii="宋体" w:hAnsi="宋体" w:cs="宋体"/>
          <w:sz w:val="24"/>
        </w:rPr>
        <w:t>2.2 “采购机构”系指招标公告中载明的本项目的采购机构。</w:t>
      </w:r>
    </w:p>
    <w:p w14:paraId="2A22457F">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4E2A474C">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12653FF1">
      <w:pPr>
        <w:spacing w:line="360" w:lineRule="auto"/>
        <w:ind w:firstLine="480" w:firstLineChars="200"/>
        <w:rPr>
          <w:rFonts w:ascii="宋体" w:hAnsi="宋体" w:cs="宋体"/>
          <w:sz w:val="24"/>
        </w:rPr>
      </w:pPr>
      <w:r>
        <w:rPr>
          <w:rFonts w:hint="eastAsia" w:ascii="宋体" w:hAnsi="宋体" w:cs="宋体"/>
          <w:sz w:val="24"/>
        </w:rPr>
        <w:t>2.5</w:t>
      </w:r>
      <w:r>
        <w:rPr>
          <w:rFonts w:ascii="宋体" w:hAnsi="宋体" w:cs="宋体"/>
          <w:sz w:val="24"/>
        </w:rPr>
        <w:t xml:space="preserve"> </w:t>
      </w:r>
      <w:r>
        <w:rPr>
          <w:rFonts w:hint="eastAsia" w:ascii="宋体" w:hAnsi="宋体" w:cs="宋体"/>
          <w:sz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65324BA5">
      <w:pPr>
        <w:spacing w:line="360" w:lineRule="auto"/>
        <w:ind w:firstLine="480" w:firstLineChars="200"/>
        <w:rPr>
          <w:rFonts w:ascii="宋体" w:hAnsi="宋体" w:cs="宋体"/>
          <w:sz w:val="24"/>
        </w:rPr>
      </w:pPr>
      <w:r>
        <w:rPr>
          <w:rFonts w:hint="eastAsia" w:ascii="宋体" w:hAnsi="宋体" w:cs="宋体"/>
          <w:sz w:val="24"/>
        </w:rPr>
        <w:t>2.6</w:t>
      </w:r>
      <w:r>
        <w:rPr>
          <w:rFonts w:ascii="宋体" w:hAnsi="宋体" w:cs="宋体"/>
          <w:sz w:val="24"/>
        </w:rPr>
        <w:t xml:space="preserve"> </w:t>
      </w:r>
      <w:r>
        <w:rPr>
          <w:rFonts w:hint="eastAsia" w:ascii="宋体" w:hAnsi="宋体" w:cs="宋体"/>
          <w:sz w:val="24"/>
        </w:rPr>
        <w:t>“电子交易平台”是指本项目政府采购活动所依托的政府采购云平台（https://www.zcygov.cn/）。</w:t>
      </w:r>
    </w:p>
    <w:p w14:paraId="423A8017">
      <w:pPr>
        <w:spacing w:line="360" w:lineRule="auto"/>
        <w:ind w:firstLine="480" w:firstLineChars="200"/>
        <w:rPr>
          <w:rFonts w:ascii="宋体" w:hAnsi="宋体" w:cs="宋体"/>
          <w:sz w:val="24"/>
        </w:rPr>
      </w:pPr>
      <w:r>
        <w:rPr>
          <w:rFonts w:hint="eastAsia" w:ascii="宋体" w:hAnsi="宋体" w:cs="宋体"/>
          <w:sz w:val="24"/>
        </w:rPr>
        <w:t>2.7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”系指不适用本项目的要求。</w:t>
      </w:r>
    </w:p>
    <w:p w14:paraId="5229F33B">
      <w:pPr>
        <w:spacing w:line="360" w:lineRule="auto"/>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690EA8EA">
      <w:pPr>
        <w:spacing w:line="360" w:lineRule="auto"/>
        <w:ind w:firstLine="480" w:firstLineChars="2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472D2650">
      <w:pPr>
        <w:spacing w:line="360" w:lineRule="auto"/>
        <w:ind w:firstLine="480" w:firstLineChars="200"/>
        <w:rPr>
          <w:rFonts w:ascii="宋体" w:hAnsi="宋体" w:cs="宋体"/>
          <w:sz w:val="24"/>
        </w:rPr>
      </w:pPr>
      <w:r>
        <w:rPr>
          <w:rFonts w:hint="eastAsia" w:ascii="宋体" w:hAnsi="宋体" w:cs="宋体"/>
          <w:sz w:val="24"/>
        </w:rPr>
        <w:t>3.2 支持绿色发展</w:t>
      </w:r>
    </w:p>
    <w:p w14:paraId="72BEEA8F">
      <w:pPr>
        <w:spacing w:line="360" w:lineRule="auto"/>
        <w:ind w:firstLine="480" w:firstLineChars="200"/>
        <w:rPr>
          <w:rFonts w:ascii="宋体" w:hAnsi="宋体" w:cs="宋体"/>
          <w:b/>
          <w:sz w:val="24"/>
        </w:rPr>
      </w:pPr>
      <w:r>
        <w:rPr>
          <w:rFonts w:hint="eastAsia" w:ascii="宋体" w:hAnsi="宋体" w:cs="宋体"/>
          <w:sz w:val="24"/>
        </w:rPr>
        <w:t>3.2.1</w:t>
      </w:r>
      <w:r>
        <w:rPr>
          <w:rFonts w:ascii="宋体" w:hAnsi="宋体" w:cs="宋体"/>
          <w:sz w:val="24"/>
        </w:rPr>
        <w:t xml:space="preserve"> </w:t>
      </w:r>
      <w:r>
        <w:rPr>
          <w:rFonts w:hint="eastAsia" w:ascii="宋体" w:hAnsi="宋体" w:cs="宋体"/>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61CF3719">
      <w:pPr>
        <w:spacing w:line="360" w:lineRule="auto"/>
        <w:ind w:firstLine="480" w:firstLineChars="200"/>
        <w:rPr>
          <w:rFonts w:ascii="宋体" w:hAnsi="宋体" w:cs="宋体"/>
          <w:sz w:val="24"/>
        </w:rPr>
      </w:pPr>
      <w:r>
        <w:rPr>
          <w:rFonts w:hint="eastAsia" w:ascii="宋体" w:hAnsi="宋体" w:cs="宋体"/>
          <w:sz w:val="24"/>
        </w:rPr>
        <w:t>3.2.2 纳入政府采购管理的修缮、装修类项目采购建材的，鼓励采购单位将绿色建材性能、指标等作为实质性条件纳入采购文件和合同，具体性能指标要求参考相关绿色建材政府采购需求标准。</w:t>
      </w:r>
    </w:p>
    <w:p w14:paraId="5AF50030">
      <w:pPr>
        <w:spacing w:line="360" w:lineRule="auto"/>
        <w:ind w:firstLine="480" w:firstLineChars="200"/>
        <w:rPr>
          <w:rFonts w:ascii="宋体" w:hAnsi="宋体" w:cs="宋体"/>
          <w:sz w:val="24"/>
        </w:rPr>
      </w:pPr>
      <w:r>
        <w:rPr>
          <w:rFonts w:hint="eastAsia" w:ascii="宋体" w:hAnsi="宋体" w:cs="宋体"/>
          <w:sz w:val="24"/>
        </w:rPr>
        <w:t>3.2.3</w:t>
      </w:r>
      <w:r>
        <w:rPr>
          <w:rFonts w:ascii="宋体" w:hAnsi="宋体" w:cs="宋体"/>
          <w:sz w:val="24"/>
        </w:rPr>
        <w:t xml:space="preserve"> </w:t>
      </w:r>
      <w:r>
        <w:rPr>
          <w:rFonts w:hint="eastAsia" w:ascii="宋体" w:hAnsi="宋体" w:cs="宋体"/>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宋体" w:hAnsi="宋体" w:cs="宋体"/>
          <w:sz w:val="24"/>
        </w:rPr>
        <w:t>优先采购绿色包装产品、绿色物流配送服务以及循环利用产品</w:t>
      </w:r>
      <w:bookmarkEnd w:id="15"/>
      <w:r>
        <w:rPr>
          <w:rFonts w:hint="eastAsia" w:ascii="宋体" w:hAnsi="宋体" w:cs="宋体"/>
          <w:sz w:val="24"/>
        </w:rPr>
        <w:t>。</w:t>
      </w:r>
    </w:p>
    <w:p w14:paraId="25C972C3">
      <w:pPr>
        <w:spacing w:line="360" w:lineRule="auto"/>
        <w:ind w:firstLine="480" w:firstLineChars="200"/>
        <w:rPr>
          <w:rFonts w:ascii="宋体" w:hAnsi="宋体" w:cs="宋体"/>
          <w:sz w:val="24"/>
        </w:rPr>
      </w:pPr>
      <w:r>
        <w:rPr>
          <w:rFonts w:hint="eastAsia" w:ascii="宋体" w:hAnsi="宋体" w:cs="宋体"/>
          <w:sz w:val="24"/>
        </w:rPr>
        <w:t>3.3</w:t>
      </w:r>
      <w:r>
        <w:rPr>
          <w:rFonts w:ascii="宋体" w:hAnsi="宋体" w:cs="宋体"/>
          <w:sz w:val="24"/>
        </w:rPr>
        <w:t xml:space="preserve"> </w:t>
      </w:r>
      <w:r>
        <w:rPr>
          <w:rFonts w:hint="eastAsia" w:ascii="宋体" w:hAnsi="宋体" w:cs="宋体"/>
          <w:sz w:val="24"/>
        </w:rPr>
        <w:t>支持中小企业发展</w:t>
      </w:r>
    </w:p>
    <w:p w14:paraId="2D4FA7EF">
      <w:pPr>
        <w:spacing w:line="360" w:lineRule="auto"/>
        <w:ind w:firstLine="480" w:firstLineChars="200"/>
        <w:rPr>
          <w:rFonts w:ascii="宋体" w:hAnsi="宋体" w:cs="宋体"/>
          <w:sz w:val="24"/>
        </w:rPr>
      </w:pPr>
      <w:r>
        <w:rPr>
          <w:rFonts w:hint="eastAsia" w:ascii="宋体" w:hAnsi="宋体" w:cs="宋体"/>
          <w:sz w:val="24"/>
        </w:rPr>
        <w:t>3.3.1</w:t>
      </w:r>
      <w:r>
        <w:rPr>
          <w:rFonts w:ascii="宋体" w:hAnsi="宋体" w:cs="宋体"/>
          <w:sz w:val="24"/>
        </w:rPr>
        <w:t xml:space="preserve"> </w:t>
      </w:r>
      <w:r>
        <w:rPr>
          <w:rFonts w:hint="eastAsia" w:ascii="宋体" w:hAnsi="宋体" w:cs="宋体"/>
          <w:sz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3EAE43B9">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1F148B3B">
      <w:pPr>
        <w:widowControl/>
        <w:spacing w:line="360" w:lineRule="auto"/>
        <w:ind w:firstLine="480" w:firstLineChars="200"/>
        <w:jc w:val="left"/>
        <w:rPr>
          <w:rFonts w:ascii="宋体" w:hAnsi="宋体" w:cs="宋体"/>
          <w:kern w:val="0"/>
          <w:sz w:val="24"/>
        </w:rPr>
      </w:pPr>
      <w:r>
        <w:rPr>
          <w:rFonts w:ascii="宋体" w:hAnsi="宋体" w:cs="宋体"/>
          <w:bCs/>
          <w:sz w:val="24"/>
        </w:rPr>
        <w:t xml:space="preserve">3.3.2 </w:t>
      </w:r>
      <w:r>
        <w:rPr>
          <w:rFonts w:hint="eastAsia" w:ascii="宋体" w:hAnsi="宋体" w:cs="宋体"/>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35957CF0">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244C9BF2">
      <w:pPr>
        <w:spacing w:line="360" w:lineRule="auto"/>
        <w:ind w:firstLine="480" w:firstLineChars="200"/>
        <w:rPr>
          <w:rFonts w:ascii="宋体" w:hAnsi="宋体" w:cs="宋体"/>
          <w:sz w:val="24"/>
        </w:rPr>
      </w:pPr>
      <w:r>
        <w:rPr>
          <w:rFonts w:hint="eastAsia" w:ascii="宋体" w:hAnsi="宋体" w:cs="宋体"/>
          <w:sz w:val="24"/>
        </w:rPr>
        <w:t>3.3.3</w:t>
      </w:r>
      <w:r>
        <w:rPr>
          <w:rFonts w:ascii="宋体" w:hAnsi="宋体" w:cs="宋体"/>
          <w:sz w:val="24"/>
        </w:rPr>
        <w:t xml:space="preserve"> </w:t>
      </w:r>
      <w:r>
        <w:rPr>
          <w:rFonts w:hint="eastAsia" w:ascii="宋体" w:hAnsi="宋体" w:cs="宋体"/>
          <w:sz w:val="24"/>
        </w:rPr>
        <w:t>对于未预留份额专门面向中小企业的政府采购货物项目，以及预留份额政府采购货物项目中的非预留部分标项，对小型和微型企业的投标报价给予10%-</w:t>
      </w:r>
      <w:r>
        <w:rPr>
          <w:rFonts w:ascii="宋体" w:hAnsi="宋体" w:cs="宋体"/>
          <w:sz w:val="24"/>
        </w:rPr>
        <w:t>20</w:t>
      </w:r>
      <w:r>
        <w:rPr>
          <w:rFonts w:hint="eastAsia" w:ascii="宋体" w:hAnsi="宋体" w:cs="宋体"/>
          <w:sz w:val="24"/>
        </w:rPr>
        <w:t>%的扣除（</w:t>
      </w:r>
      <w:r>
        <w:rPr>
          <w:rFonts w:hint="eastAsia" w:ascii="宋体" w:hAnsi="宋体" w:cs="宋体"/>
          <w:snapToGrid w:val="0"/>
          <w:kern w:val="28"/>
          <w:sz w:val="24"/>
        </w:rPr>
        <w:t>招标文件第四部分</w:t>
      </w:r>
      <w:r>
        <w:rPr>
          <w:rFonts w:hint="eastAsia" w:ascii="宋体" w:hAnsi="宋体" w:cs="宋体"/>
          <w:sz w:val="24"/>
          <w:u w:val="single"/>
        </w:rPr>
        <w:t>评标办分法明确具体的扣除比例，未明确的，</w:t>
      </w:r>
      <w:r>
        <w:rPr>
          <w:rFonts w:hint="eastAsia" w:ascii="宋体" w:hAnsi="宋体" w:cs="宋体"/>
          <w:sz w:val="24"/>
        </w:rPr>
        <w:t>给予</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%的扣除），用扣除后的价格参与评审。接受大中型企业与小微企业组成联合体或者允许大中型企业向一家或者多家小微企业分包的政府采购货物项目，对于</w:t>
      </w:r>
      <w:bookmarkStart w:id="16" w:name="_Hlk101132181"/>
      <w:r>
        <w:rPr>
          <w:rFonts w:hint="eastAsia" w:ascii="宋体" w:hAnsi="宋体" w:cs="宋体"/>
          <w:sz w:val="24"/>
        </w:rPr>
        <w:t>联合协议或者分包意向协议约定小微企业的合同份额占到合同总金额30%以上的</w:t>
      </w:r>
      <w:bookmarkEnd w:id="16"/>
      <w:r>
        <w:rPr>
          <w:rFonts w:hint="eastAsia" w:ascii="宋体" w:hAnsi="宋体" w:cs="宋体"/>
          <w:sz w:val="24"/>
        </w:rPr>
        <w:t>，对联合体或者大中型企业的报价给予4%-</w:t>
      </w:r>
      <w:r>
        <w:rPr>
          <w:rFonts w:ascii="宋体" w:hAnsi="宋体" w:cs="宋体"/>
          <w:sz w:val="24"/>
        </w:rPr>
        <w:t>6</w:t>
      </w:r>
      <w:r>
        <w:rPr>
          <w:rFonts w:hint="eastAsia" w:ascii="宋体" w:hAnsi="宋体" w:cs="宋体"/>
          <w:sz w:val="24"/>
        </w:rPr>
        <w:t>%（</w:t>
      </w:r>
      <w:r>
        <w:rPr>
          <w:rFonts w:hint="eastAsia" w:ascii="宋体" w:hAnsi="宋体" w:cs="宋体"/>
          <w:snapToGrid w:val="0"/>
          <w:kern w:val="28"/>
          <w:sz w:val="24"/>
        </w:rPr>
        <w:t>招标文件第四部分</w:t>
      </w:r>
      <w:r>
        <w:rPr>
          <w:rFonts w:hint="eastAsia" w:ascii="宋体" w:hAnsi="宋体" w:cs="宋体"/>
          <w:sz w:val="24"/>
          <w:u w:val="single"/>
        </w:rPr>
        <w:t>评标办分法明确具体的扣除比例，未明确的，</w:t>
      </w:r>
      <w:r>
        <w:rPr>
          <w:rFonts w:hint="eastAsia" w:ascii="宋体" w:hAnsi="宋体" w:cs="宋体"/>
          <w:sz w:val="24"/>
        </w:rPr>
        <w:t>给予6%的扣除）的扣除，用扣除后的价格参加评审。组成联合体或者接受分包的小微企业与联合体内其他企业、分包企业之间存在直接控股、管理关系的，不享受价格扣除优惠政策。</w:t>
      </w:r>
    </w:p>
    <w:p w14:paraId="1219A073">
      <w:pPr>
        <w:spacing w:line="360" w:lineRule="auto"/>
        <w:ind w:firstLine="480" w:firstLineChars="200"/>
        <w:rPr>
          <w:rFonts w:ascii="宋体" w:hAnsi="宋体" w:cs="宋体"/>
          <w:sz w:val="24"/>
        </w:rPr>
      </w:pPr>
      <w:r>
        <w:rPr>
          <w:rFonts w:hint="eastAsia" w:ascii="宋体" w:hAnsi="宋体" w:cs="宋体"/>
          <w:sz w:val="24"/>
        </w:rPr>
        <w:t>3.3.4</w:t>
      </w:r>
      <w:r>
        <w:rPr>
          <w:rFonts w:ascii="宋体" w:hAnsi="宋体" w:cs="宋体"/>
          <w:sz w:val="24"/>
        </w:rPr>
        <w:t xml:space="preserve"> </w:t>
      </w:r>
      <w:r>
        <w:rPr>
          <w:rFonts w:hint="eastAsia" w:ascii="宋体" w:hAnsi="宋体" w:cs="宋体"/>
          <w:sz w:val="24"/>
        </w:rPr>
        <w:t>符合《关于促进残疾人就业政府采购政策的通知》（财库〔2017〕141号）规定的条件并提供《残疾人福利性单位声明函》（附件1）的残疾人福利性单位视同小型、微型企业；</w:t>
      </w:r>
    </w:p>
    <w:p w14:paraId="5ACBD0E4">
      <w:pPr>
        <w:spacing w:line="360" w:lineRule="auto"/>
        <w:ind w:firstLine="480" w:firstLineChars="200"/>
        <w:rPr>
          <w:rFonts w:ascii="宋体" w:hAnsi="宋体" w:cs="宋体"/>
          <w:sz w:val="24"/>
        </w:rPr>
      </w:pPr>
      <w:r>
        <w:rPr>
          <w:rFonts w:hint="eastAsia" w:ascii="宋体" w:hAnsi="宋体" w:cs="宋体"/>
          <w:sz w:val="24"/>
        </w:rPr>
        <w:t>3.3.5</w:t>
      </w:r>
      <w:r>
        <w:rPr>
          <w:rFonts w:ascii="宋体" w:hAnsi="宋体" w:cs="宋体"/>
          <w:sz w:val="24"/>
        </w:rPr>
        <w:t xml:space="preserve"> </w:t>
      </w:r>
      <w:r>
        <w:rPr>
          <w:rFonts w:hint="eastAsia" w:ascii="宋体" w:hAnsi="宋体" w:cs="宋体"/>
          <w:sz w:val="24"/>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72CE9064">
      <w:pPr>
        <w:spacing w:line="360" w:lineRule="auto"/>
        <w:ind w:firstLine="480" w:firstLineChars="200"/>
        <w:rPr>
          <w:rFonts w:ascii="宋体" w:hAnsi="宋体" w:cs="宋体"/>
          <w:sz w:val="24"/>
        </w:rPr>
      </w:pPr>
      <w:r>
        <w:rPr>
          <w:rFonts w:hint="eastAsia" w:ascii="宋体" w:hAnsi="宋体" w:cs="宋体"/>
          <w:sz w:val="24"/>
        </w:rPr>
        <w:t>3.3.6</w:t>
      </w:r>
      <w:r>
        <w:rPr>
          <w:rFonts w:ascii="宋体" w:hAnsi="宋体" w:cs="宋体"/>
          <w:sz w:val="24"/>
        </w:rPr>
        <w:t xml:space="preserve"> </w:t>
      </w:r>
      <w:r>
        <w:rPr>
          <w:rFonts w:hint="eastAsia" w:ascii="宋体" w:hAnsi="宋体" w:cs="宋体"/>
          <w:sz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6214546E">
      <w:pPr>
        <w:spacing w:line="360" w:lineRule="auto"/>
        <w:ind w:firstLine="480" w:firstLineChars="200"/>
        <w:rPr>
          <w:rFonts w:ascii="宋体" w:hAnsi="宋体" w:cs="宋体"/>
          <w:sz w:val="24"/>
        </w:rPr>
      </w:pPr>
      <w:r>
        <w:rPr>
          <w:rFonts w:hint="eastAsia" w:ascii="宋体" w:hAnsi="宋体" w:cs="宋体"/>
          <w:sz w:val="24"/>
        </w:rPr>
        <w:t>3.3.7</w:t>
      </w:r>
      <w:r>
        <w:rPr>
          <w:rFonts w:ascii="宋体" w:hAnsi="宋体" w:cs="宋体"/>
          <w:sz w:val="24"/>
        </w:rPr>
        <w:t xml:space="preserve"> </w:t>
      </w:r>
      <w:r>
        <w:rPr>
          <w:rFonts w:hint="eastAsia" w:ascii="宋体" w:hAnsi="宋体" w:cs="宋体"/>
          <w:sz w:val="24"/>
        </w:rPr>
        <w:t>中小企业享受扶持政策获得政府采购合同的，小微企业不得将合同分包给大中型企业，中型企业不得将合同分包给大型企业。</w:t>
      </w:r>
    </w:p>
    <w:p w14:paraId="46CFCDAA">
      <w:pPr>
        <w:spacing w:line="360" w:lineRule="auto"/>
        <w:ind w:firstLine="480" w:firstLineChars="200"/>
        <w:rPr>
          <w:rFonts w:ascii="宋体" w:hAnsi="宋体" w:cs="宋体"/>
          <w:sz w:val="24"/>
        </w:rPr>
      </w:pPr>
      <w:r>
        <w:rPr>
          <w:rFonts w:hint="eastAsia" w:ascii="宋体" w:hAnsi="宋体" w:cs="宋体"/>
          <w:sz w:val="24"/>
        </w:rPr>
        <w:t>3.4</w:t>
      </w:r>
      <w:r>
        <w:rPr>
          <w:rFonts w:ascii="宋体" w:hAnsi="宋体" w:cs="宋体"/>
          <w:sz w:val="24"/>
        </w:rPr>
        <w:t xml:space="preserve"> </w:t>
      </w:r>
      <w:r>
        <w:rPr>
          <w:rFonts w:hint="eastAsia" w:ascii="宋体" w:hAnsi="宋体" w:cs="宋体"/>
          <w:bCs/>
          <w:sz w:val="24"/>
        </w:rPr>
        <w:t>支持创新发展</w:t>
      </w:r>
    </w:p>
    <w:p w14:paraId="7BED2A35">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14:paraId="0273AAB4">
      <w:pPr>
        <w:spacing w:line="360" w:lineRule="auto"/>
        <w:ind w:firstLine="480" w:firstLineChars="200"/>
        <w:rPr>
          <w:rFonts w:ascii="宋体" w:hAnsi="宋体" w:cs="宋体"/>
          <w:sz w:val="24"/>
        </w:rPr>
      </w:pPr>
      <w:r>
        <w:rPr>
          <w:rFonts w:hint="eastAsia" w:ascii="宋体" w:hAnsi="宋体" w:cs="宋体"/>
          <w:sz w:val="24"/>
        </w:rPr>
        <w:t>3.4.2</w:t>
      </w:r>
      <w:r>
        <w:rPr>
          <w:rFonts w:ascii="宋体" w:hAnsi="宋体" w:cs="宋体"/>
          <w:sz w:val="24"/>
        </w:rPr>
        <w:t xml:space="preserve"> </w:t>
      </w:r>
      <w:r>
        <w:rPr>
          <w:rFonts w:hint="eastAsia" w:ascii="宋体" w:hAnsi="宋体" w:cs="宋体"/>
          <w:sz w:val="24"/>
        </w:rPr>
        <w:t>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14:paraId="41E51A79">
      <w:pPr>
        <w:spacing w:line="360" w:lineRule="auto"/>
        <w:ind w:firstLine="480" w:firstLineChars="200"/>
        <w:rPr>
          <w:rFonts w:ascii="宋体" w:hAnsi="宋体" w:cs="宋体"/>
          <w:sz w:val="24"/>
        </w:rPr>
      </w:pPr>
      <w:r>
        <w:rPr>
          <w:rFonts w:hint="eastAsia" w:ascii="宋体" w:hAnsi="宋体" w:cs="宋体"/>
          <w:sz w:val="24"/>
        </w:rPr>
        <w:t>3.5</w:t>
      </w:r>
      <w:r>
        <w:rPr>
          <w:rFonts w:ascii="宋体" w:hAnsi="宋体" w:cs="宋体"/>
          <w:sz w:val="24"/>
        </w:rPr>
        <w:t xml:space="preserve"> </w:t>
      </w:r>
      <w:r>
        <w:rPr>
          <w:rFonts w:hint="eastAsia" w:ascii="宋体" w:hAnsi="宋体" w:cs="宋体"/>
          <w:sz w:val="24"/>
        </w:rPr>
        <w:t>平等对待内外资企业和符合条件的破产重整企业</w:t>
      </w:r>
    </w:p>
    <w:p w14:paraId="161EE4E3">
      <w:pPr>
        <w:spacing w:line="360" w:lineRule="auto"/>
        <w:ind w:firstLine="480" w:firstLineChars="2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p>
    <w:p w14:paraId="17EF9F77">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w:t>
      </w:r>
      <w:r>
        <w:rPr>
          <w:rFonts w:ascii="宋体" w:hAnsi="宋体" w:cs="宋体"/>
          <w:kern w:val="0"/>
          <w:sz w:val="24"/>
          <w:lang w:val="zh-CN"/>
        </w:rPr>
        <w:t xml:space="preserve"> </w:t>
      </w:r>
      <w:r>
        <w:rPr>
          <w:rFonts w:hint="eastAsia" w:ascii="宋体" w:hAnsi="宋体" w:cs="宋体"/>
          <w:kern w:val="0"/>
          <w:sz w:val="24"/>
          <w:lang w:val="zh-CN"/>
        </w:rPr>
        <w:t>在线询问、质疑、投诉</w:t>
      </w:r>
    </w:p>
    <w:p w14:paraId="5386DD33">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BB058CD">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w:t>
      </w:r>
      <w:r>
        <w:rPr>
          <w:rFonts w:ascii="宋体" w:hAnsi="宋体" w:cs="宋体"/>
          <w:kern w:val="0"/>
          <w:sz w:val="24"/>
          <w:lang w:val="zh-CN"/>
        </w:rPr>
        <w:t xml:space="preserve"> </w:t>
      </w:r>
      <w:r>
        <w:rPr>
          <w:rFonts w:hint="eastAsia" w:ascii="宋体" w:hAnsi="宋体" w:cs="宋体"/>
          <w:kern w:val="0"/>
          <w:sz w:val="24"/>
          <w:lang w:val="zh-CN"/>
        </w:rPr>
        <w:t>供应商询问</w:t>
      </w:r>
    </w:p>
    <w:p w14:paraId="219147FA">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2B29899">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4.3</w:t>
      </w:r>
      <w:r>
        <w:rPr>
          <w:rFonts w:ascii="宋体" w:hAnsi="宋体" w:cs="宋体"/>
          <w:kern w:val="0"/>
          <w:sz w:val="24"/>
          <w:lang w:val="zh-CN"/>
        </w:rPr>
        <w:t xml:space="preserve"> </w:t>
      </w:r>
      <w:r>
        <w:rPr>
          <w:rFonts w:hint="eastAsia" w:ascii="宋体" w:hAnsi="宋体" w:cs="宋体"/>
          <w:kern w:val="0"/>
          <w:sz w:val="24"/>
          <w:lang w:val="zh-CN"/>
        </w:rPr>
        <w:t>供应商质疑</w:t>
      </w:r>
    </w:p>
    <w:p w14:paraId="0B04A9FB">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w:t>
      </w:r>
      <w:r>
        <w:rPr>
          <w:rFonts w:hAnsi="宋体" w:cs="宋体"/>
          <w:sz w:val="24"/>
        </w:rPr>
        <w:t xml:space="preserve"> </w:t>
      </w:r>
      <w:r>
        <w:rPr>
          <w:rFonts w:hint="eastAsia" w:hAnsi="宋体" w:cs="宋体"/>
          <w:sz w:val="24"/>
        </w:rPr>
        <w:t>提出质疑的供应商应当是参与所质疑项目采购活动的供应商。潜在供应商已依法获取其可质疑的招标文件的，可以对该文件提出质疑。</w:t>
      </w:r>
    </w:p>
    <w:p w14:paraId="347D8566">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w:t>
      </w:r>
      <w:r>
        <w:rPr>
          <w:rFonts w:hAnsi="宋体" w:cs="宋体"/>
          <w:sz w:val="24"/>
        </w:rPr>
        <w:t xml:space="preserve"> </w:t>
      </w:r>
      <w:r>
        <w:rPr>
          <w:rFonts w:hint="eastAsia" w:hAnsi="宋体" w:cs="宋体"/>
          <w:sz w:val="24"/>
        </w:rPr>
        <w:t>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200C7469">
      <w:pPr>
        <w:pStyle w:val="5"/>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w:t>
      </w:r>
      <w:r>
        <w:rPr>
          <w:rFonts w:hAnsi="宋体" w:cs="宋体"/>
          <w:snapToGrid/>
          <w:color w:val="auto"/>
          <w:kern w:val="2"/>
          <w:sz w:val="24"/>
        </w:rPr>
        <w:t xml:space="preserve"> </w:t>
      </w:r>
      <w:r>
        <w:rPr>
          <w:rFonts w:hint="eastAsia" w:hAnsi="宋体" w:cs="宋体"/>
          <w:snapToGrid/>
          <w:color w:val="auto"/>
          <w:kern w:val="2"/>
          <w:sz w:val="24"/>
        </w:rPr>
        <w:t>对招标文件提出质疑的，质疑期限为供应商获得招标文件之日或者招标文件公告期限届满之日起计算。</w:t>
      </w:r>
    </w:p>
    <w:p w14:paraId="029D3F77">
      <w:pPr>
        <w:pStyle w:val="32"/>
        <w:spacing w:line="360" w:lineRule="auto"/>
        <w:ind w:left="479" w:leftChars="228"/>
        <w:rPr>
          <w:rFonts w:hAnsi="宋体" w:cs="宋体"/>
          <w:sz w:val="24"/>
        </w:rPr>
      </w:pPr>
      <w:r>
        <w:rPr>
          <w:rFonts w:hint="eastAsia" w:hAnsi="宋体" w:cs="宋体"/>
          <w:sz w:val="24"/>
        </w:rPr>
        <w:t>4.3.2.2</w:t>
      </w:r>
      <w:r>
        <w:rPr>
          <w:rFonts w:hAnsi="宋体" w:cs="宋体"/>
          <w:sz w:val="24"/>
        </w:rPr>
        <w:t xml:space="preserve"> </w:t>
      </w:r>
      <w:r>
        <w:rPr>
          <w:rFonts w:hint="eastAsia" w:hAnsi="宋体" w:cs="宋体"/>
          <w:sz w:val="24"/>
        </w:rPr>
        <w:t>对采购过程提出质疑的，质疑期限为各采购程序环节结束之日起计算。4.3.2.3</w:t>
      </w:r>
      <w:r>
        <w:rPr>
          <w:rFonts w:hAnsi="宋体" w:cs="宋体"/>
          <w:sz w:val="24"/>
        </w:rPr>
        <w:t xml:space="preserve"> </w:t>
      </w:r>
      <w:r>
        <w:rPr>
          <w:rFonts w:hint="eastAsia" w:hAnsi="宋体" w:cs="宋体"/>
          <w:sz w:val="24"/>
        </w:rPr>
        <w:t>对采购结果提出质疑的，质疑期限自采购结果公告期限届满之日起计算。</w:t>
      </w:r>
    </w:p>
    <w:p w14:paraId="55AAB013">
      <w:pPr>
        <w:pStyle w:val="32"/>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Ansi="宋体" w:cs="宋体"/>
          <w:kern w:val="0"/>
          <w:sz w:val="24"/>
          <w:lang w:val="zh-CN"/>
        </w:rPr>
        <w:t xml:space="preserve"> </w:t>
      </w:r>
      <w:r>
        <w:rPr>
          <w:rFonts w:hint="eastAsia" w:hAnsi="宋体" w:cs="宋体"/>
          <w:sz w:val="24"/>
        </w:rPr>
        <w:t>供应商提出质疑应当提交质疑函和必要的证明材料。质疑函应当包括下列内容：</w:t>
      </w:r>
    </w:p>
    <w:p w14:paraId="1ACFA24E">
      <w:pPr>
        <w:pStyle w:val="32"/>
        <w:spacing w:line="360" w:lineRule="auto"/>
        <w:ind w:firstLine="480" w:firstLineChars="200"/>
        <w:rPr>
          <w:rFonts w:hAnsi="宋体" w:cs="宋体"/>
          <w:kern w:val="0"/>
          <w:sz w:val="24"/>
          <w:lang w:val="zh-CN"/>
        </w:rPr>
      </w:pPr>
      <w:r>
        <w:rPr>
          <w:rFonts w:hint="eastAsia" w:hAnsi="宋体" w:cs="宋体"/>
          <w:kern w:val="0"/>
          <w:sz w:val="24"/>
          <w:lang w:val="zh-CN"/>
        </w:rPr>
        <w:t>4.3.3.1</w:t>
      </w:r>
      <w:r>
        <w:rPr>
          <w:rFonts w:hAnsi="宋体" w:cs="宋体"/>
          <w:kern w:val="0"/>
          <w:sz w:val="24"/>
          <w:lang w:val="zh-CN"/>
        </w:rPr>
        <w:t xml:space="preserve"> </w:t>
      </w:r>
      <w:r>
        <w:rPr>
          <w:rFonts w:hint="eastAsia" w:hAnsi="宋体" w:cs="宋体"/>
          <w:kern w:val="0"/>
          <w:sz w:val="24"/>
          <w:lang w:val="zh-CN"/>
        </w:rPr>
        <w:t>供应商的姓名或者名称、地址、邮编、联系人及联系电话；</w:t>
      </w:r>
    </w:p>
    <w:p w14:paraId="0C77F4B9">
      <w:pPr>
        <w:pStyle w:val="32"/>
        <w:spacing w:line="360" w:lineRule="auto"/>
        <w:ind w:firstLine="480" w:firstLineChars="200"/>
        <w:rPr>
          <w:rFonts w:hAnsi="宋体" w:cs="宋体"/>
          <w:kern w:val="0"/>
          <w:sz w:val="24"/>
          <w:lang w:val="zh-CN"/>
        </w:rPr>
      </w:pPr>
      <w:r>
        <w:rPr>
          <w:rFonts w:hint="eastAsia" w:hAnsi="宋体" w:cs="宋体"/>
          <w:kern w:val="0"/>
          <w:sz w:val="24"/>
          <w:lang w:val="zh-CN"/>
        </w:rPr>
        <w:t>4.3.3.2</w:t>
      </w:r>
      <w:r>
        <w:rPr>
          <w:rFonts w:hAnsi="宋体" w:cs="宋体"/>
          <w:kern w:val="0"/>
          <w:sz w:val="24"/>
          <w:lang w:val="zh-CN"/>
        </w:rPr>
        <w:t xml:space="preserve"> </w:t>
      </w:r>
      <w:r>
        <w:rPr>
          <w:rFonts w:hint="eastAsia" w:hAnsi="宋体" w:cs="宋体"/>
          <w:kern w:val="0"/>
          <w:sz w:val="24"/>
          <w:lang w:val="zh-CN"/>
        </w:rPr>
        <w:t>质疑项目的名称、编号；</w:t>
      </w:r>
    </w:p>
    <w:p w14:paraId="2AC41CA5">
      <w:pPr>
        <w:pStyle w:val="32"/>
        <w:spacing w:line="360" w:lineRule="auto"/>
        <w:ind w:firstLine="480" w:firstLineChars="200"/>
        <w:rPr>
          <w:rFonts w:hAnsi="宋体" w:cs="宋体"/>
          <w:kern w:val="0"/>
          <w:sz w:val="24"/>
          <w:lang w:val="zh-CN"/>
        </w:rPr>
      </w:pPr>
      <w:r>
        <w:rPr>
          <w:rFonts w:hint="eastAsia" w:hAnsi="宋体" w:cs="宋体"/>
          <w:kern w:val="0"/>
          <w:sz w:val="24"/>
          <w:lang w:val="zh-CN"/>
        </w:rPr>
        <w:t>4.3.3.3</w:t>
      </w:r>
      <w:r>
        <w:rPr>
          <w:rFonts w:hAnsi="宋体" w:cs="宋体"/>
          <w:kern w:val="0"/>
          <w:sz w:val="24"/>
          <w:lang w:val="zh-CN"/>
        </w:rPr>
        <w:t xml:space="preserve"> </w:t>
      </w:r>
      <w:r>
        <w:rPr>
          <w:rFonts w:hint="eastAsia" w:hAnsi="宋体" w:cs="宋体"/>
          <w:kern w:val="0"/>
          <w:sz w:val="24"/>
          <w:lang w:val="zh-CN"/>
        </w:rPr>
        <w:t>具体、明确的质疑事项和与质疑事项相关的请求；</w:t>
      </w:r>
    </w:p>
    <w:p w14:paraId="15A99694">
      <w:pPr>
        <w:pStyle w:val="32"/>
        <w:spacing w:line="360" w:lineRule="auto"/>
        <w:ind w:firstLine="480" w:firstLineChars="200"/>
        <w:rPr>
          <w:rFonts w:hAnsi="宋体" w:cs="宋体"/>
          <w:kern w:val="0"/>
          <w:sz w:val="24"/>
          <w:lang w:val="zh-CN"/>
        </w:rPr>
      </w:pPr>
      <w:r>
        <w:rPr>
          <w:rFonts w:hint="eastAsia" w:hAnsi="宋体" w:cs="宋体"/>
          <w:kern w:val="0"/>
          <w:sz w:val="24"/>
          <w:lang w:val="zh-CN"/>
        </w:rPr>
        <w:t>4.3.3.4</w:t>
      </w:r>
      <w:r>
        <w:rPr>
          <w:rFonts w:hAnsi="宋体" w:cs="宋体"/>
          <w:kern w:val="0"/>
          <w:sz w:val="24"/>
          <w:lang w:val="zh-CN"/>
        </w:rPr>
        <w:t xml:space="preserve"> </w:t>
      </w:r>
      <w:r>
        <w:rPr>
          <w:rFonts w:hint="eastAsia" w:hAnsi="宋体" w:cs="宋体"/>
          <w:kern w:val="0"/>
          <w:sz w:val="24"/>
          <w:lang w:val="zh-CN"/>
        </w:rPr>
        <w:t>事实依据；</w:t>
      </w:r>
    </w:p>
    <w:p w14:paraId="77DD1B38">
      <w:pPr>
        <w:pStyle w:val="32"/>
        <w:spacing w:line="360" w:lineRule="auto"/>
        <w:ind w:firstLine="480" w:firstLineChars="200"/>
        <w:rPr>
          <w:rFonts w:hAnsi="宋体" w:cs="宋体"/>
          <w:kern w:val="0"/>
          <w:sz w:val="24"/>
          <w:lang w:val="zh-CN"/>
        </w:rPr>
      </w:pPr>
      <w:r>
        <w:rPr>
          <w:rFonts w:hint="eastAsia" w:hAnsi="宋体" w:cs="宋体"/>
          <w:kern w:val="0"/>
          <w:sz w:val="24"/>
          <w:lang w:val="zh-CN"/>
        </w:rPr>
        <w:t>4.3.3.5</w:t>
      </w:r>
      <w:r>
        <w:rPr>
          <w:rFonts w:hAnsi="宋体" w:cs="宋体"/>
          <w:kern w:val="0"/>
          <w:sz w:val="24"/>
          <w:lang w:val="zh-CN"/>
        </w:rPr>
        <w:t xml:space="preserve"> </w:t>
      </w:r>
      <w:r>
        <w:rPr>
          <w:rFonts w:hint="eastAsia" w:hAnsi="宋体" w:cs="宋体"/>
          <w:kern w:val="0"/>
          <w:sz w:val="24"/>
          <w:lang w:val="zh-CN"/>
        </w:rPr>
        <w:t>必要的法律依据；</w:t>
      </w:r>
    </w:p>
    <w:p w14:paraId="377C72FD">
      <w:pPr>
        <w:pStyle w:val="32"/>
        <w:spacing w:line="360" w:lineRule="auto"/>
        <w:ind w:firstLine="480" w:firstLineChars="200"/>
        <w:rPr>
          <w:rFonts w:hAnsi="宋体" w:cs="宋体"/>
          <w:kern w:val="0"/>
          <w:sz w:val="24"/>
          <w:lang w:val="zh-CN"/>
        </w:rPr>
      </w:pPr>
      <w:r>
        <w:rPr>
          <w:rFonts w:hint="eastAsia" w:hAnsi="宋体" w:cs="宋体"/>
          <w:kern w:val="0"/>
          <w:sz w:val="24"/>
          <w:lang w:val="zh-CN"/>
        </w:rPr>
        <w:t>4.3.3.6</w:t>
      </w:r>
      <w:r>
        <w:rPr>
          <w:rFonts w:hAnsi="宋体" w:cs="宋体"/>
          <w:kern w:val="0"/>
          <w:sz w:val="24"/>
          <w:lang w:val="zh-CN"/>
        </w:rPr>
        <w:t xml:space="preserve"> </w:t>
      </w:r>
      <w:r>
        <w:rPr>
          <w:rFonts w:hint="eastAsia" w:hAnsi="宋体" w:cs="宋体"/>
          <w:kern w:val="0"/>
          <w:sz w:val="24"/>
          <w:lang w:val="zh-CN"/>
        </w:rPr>
        <w:t>提出质疑的日期。</w:t>
      </w:r>
    </w:p>
    <w:p w14:paraId="7C524C26">
      <w:pPr>
        <w:pStyle w:val="886"/>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50C82EB5">
      <w:pPr>
        <w:pStyle w:val="886"/>
        <w:shd w:val="clear" w:color="auto" w:fill="FFFFFF"/>
        <w:snapToGrid w:val="0"/>
        <w:spacing w:after="240" w:afterAutospacing="0" w:line="360" w:lineRule="auto"/>
        <w:ind w:firstLine="400"/>
        <w:contextualSpacing/>
      </w:pPr>
      <w:r>
        <w:rPr>
          <w:rFonts w:hint="eastAsia"/>
        </w:rPr>
        <w:t>质疑函范本及制作说明详见附件2。</w:t>
      </w:r>
    </w:p>
    <w:p w14:paraId="012CC274">
      <w:pPr>
        <w:pStyle w:val="886"/>
        <w:shd w:val="clear" w:color="auto" w:fill="FFFFFF"/>
        <w:snapToGrid w:val="0"/>
        <w:spacing w:after="240" w:afterAutospacing="0" w:line="360" w:lineRule="auto"/>
        <w:ind w:firstLine="480" w:firstLineChars="200"/>
        <w:contextualSpacing/>
      </w:pPr>
      <w:r>
        <w:rPr>
          <w:rFonts w:hint="eastAsia"/>
        </w:rPr>
        <w:t>4.3.4</w:t>
      </w:r>
      <w:r>
        <w:t xml:space="preserve"> </w:t>
      </w:r>
      <w:r>
        <w:rPr>
          <w:rFonts w:hint="eastAsia"/>
        </w:rPr>
        <w:t>对同一采购程序环节的质疑，供应商须在法定质疑期内一次性提出。</w:t>
      </w:r>
    </w:p>
    <w:p w14:paraId="361D16EB">
      <w:pPr>
        <w:pStyle w:val="886"/>
        <w:shd w:val="clear" w:color="auto" w:fill="FFFFFF"/>
        <w:snapToGrid w:val="0"/>
        <w:spacing w:after="240" w:afterAutospacing="0" w:line="360" w:lineRule="auto"/>
        <w:ind w:firstLine="480" w:firstLineChars="200"/>
        <w:contextualSpacing/>
      </w:pPr>
      <w:r>
        <w:rPr>
          <w:rFonts w:hint="eastAsia"/>
          <w:lang w:val="zh-CN"/>
        </w:rPr>
        <w:t>4.3</w:t>
      </w:r>
      <w:r>
        <w:rPr>
          <w:rFonts w:hint="eastAsia"/>
        </w:rPr>
        <w:t>.5</w:t>
      </w:r>
      <w:r>
        <w:t xml:space="preserve"> </w:t>
      </w:r>
      <w:r>
        <w:rPr>
          <w:rFonts w:hint="eastAsia"/>
        </w:rPr>
        <w:t>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54141DE1">
      <w:pPr>
        <w:pStyle w:val="886"/>
        <w:shd w:val="clear" w:color="auto" w:fill="FFFFFF"/>
        <w:snapToGrid w:val="0"/>
        <w:spacing w:after="240" w:afterAutospacing="0" w:line="360" w:lineRule="auto"/>
        <w:ind w:firstLine="480" w:firstLineChars="200"/>
        <w:contextualSpacing/>
      </w:pPr>
      <w:r>
        <w:rPr>
          <w:rFonts w:hint="eastAsia"/>
          <w:lang w:val="zh-CN"/>
        </w:rPr>
        <w:t>4.3</w:t>
      </w:r>
      <w:r>
        <w:rPr>
          <w:rFonts w:hint="eastAsia"/>
        </w:rPr>
        <w:t>.6</w:t>
      </w:r>
      <w:r>
        <w:t xml:space="preserve"> </w:t>
      </w:r>
      <w:r>
        <w:rPr>
          <w:rFonts w:hint="eastAsia"/>
        </w:rPr>
        <w:t>询问或者质疑事项可能影响采购结果的，采购人应当暂停签订合同，已经签订合同的，应当中止履行合同。</w:t>
      </w:r>
    </w:p>
    <w:p w14:paraId="4CA86F82">
      <w:pPr>
        <w:pStyle w:val="886"/>
        <w:shd w:val="clear" w:color="auto" w:fill="FFFFFF"/>
        <w:snapToGrid w:val="0"/>
        <w:spacing w:after="240" w:afterAutospacing="0" w:line="360" w:lineRule="auto"/>
        <w:ind w:firstLine="480" w:firstLineChars="200"/>
        <w:contextualSpacing/>
        <w:rPr>
          <w:lang w:val="zh-CN"/>
        </w:rPr>
      </w:pPr>
      <w:r>
        <w:rPr>
          <w:rFonts w:hint="eastAsia"/>
          <w:lang w:val="zh-CN"/>
        </w:rPr>
        <w:t>4.4</w:t>
      </w:r>
      <w:r>
        <w:rPr>
          <w:lang w:val="zh-CN"/>
        </w:rPr>
        <w:t xml:space="preserve"> </w:t>
      </w:r>
      <w:r>
        <w:rPr>
          <w:rFonts w:hint="eastAsia"/>
          <w:lang w:val="zh-CN"/>
        </w:rPr>
        <w:t>供应商投诉</w:t>
      </w:r>
    </w:p>
    <w:p w14:paraId="521FF2B3">
      <w:pPr>
        <w:pStyle w:val="886"/>
        <w:shd w:val="clear" w:color="auto" w:fill="FFFFFF"/>
        <w:snapToGrid w:val="0"/>
        <w:spacing w:after="240" w:afterAutospacing="0" w:line="360" w:lineRule="auto"/>
        <w:ind w:firstLine="480" w:firstLineChars="200"/>
        <w:contextualSpacing/>
      </w:pPr>
      <w:r>
        <w:rPr>
          <w:rFonts w:hint="eastAsia"/>
        </w:rPr>
        <w:t>4.4.1</w:t>
      </w:r>
      <w:r>
        <w:t xml:space="preserve"> </w:t>
      </w:r>
      <w:r>
        <w:rPr>
          <w:rFonts w:hint="eastAsia"/>
        </w:rPr>
        <w:t>质疑供应商对采购人、采购机构的答复不满意或者采购人、采购机构未在规定的时间内作出答复的，可以在答复期满后十五个工作日内向同级政府采购监督管理部门提出投诉。</w:t>
      </w:r>
    </w:p>
    <w:p w14:paraId="7790289D">
      <w:pPr>
        <w:pStyle w:val="886"/>
        <w:shd w:val="clear" w:color="auto" w:fill="FFFFFF"/>
        <w:snapToGrid w:val="0"/>
        <w:spacing w:after="240" w:afterAutospacing="0" w:line="360" w:lineRule="auto"/>
        <w:ind w:firstLine="480" w:firstLineChars="200"/>
        <w:contextualSpacing/>
      </w:pPr>
      <w:r>
        <w:rPr>
          <w:rFonts w:hint="eastAsia"/>
        </w:rPr>
        <w:t>4.4.</w:t>
      </w:r>
      <w:r>
        <w:rPr>
          <w:rFonts w:hint="eastAsia"/>
          <w:lang w:val="zh-CN"/>
        </w:rPr>
        <w:t>2</w:t>
      </w:r>
      <w:r>
        <w:rPr>
          <w:lang w:val="zh-CN"/>
        </w:rPr>
        <w:t xml:space="preserve"> </w:t>
      </w:r>
      <w:r>
        <w:rPr>
          <w:rFonts w:hint="eastAsia"/>
        </w:rPr>
        <w:t>供应商投诉的事项不得超出已质疑事项的范围，基于质疑答复内容提出的投诉事项除外。</w:t>
      </w:r>
    </w:p>
    <w:p w14:paraId="667815FD">
      <w:pPr>
        <w:pStyle w:val="886"/>
        <w:shd w:val="clear" w:color="auto" w:fill="FFFFFF"/>
        <w:snapToGrid w:val="0"/>
        <w:spacing w:after="240" w:afterAutospacing="0" w:line="360" w:lineRule="auto"/>
        <w:ind w:firstLine="480" w:firstLineChars="200"/>
        <w:contextualSpacing/>
      </w:pPr>
      <w:r>
        <w:rPr>
          <w:rFonts w:hint="eastAsia"/>
        </w:rPr>
        <w:t>4.4.3</w:t>
      </w:r>
      <w:r>
        <w:t xml:space="preserve"> </w:t>
      </w:r>
      <w:r>
        <w:rPr>
          <w:rFonts w:hint="eastAsia"/>
        </w:rPr>
        <w:t>供应商投诉应当有明确的请求和必要的证明材料。</w:t>
      </w:r>
    </w:p>
    <w:p w14:paraId="071F2A10">
      <w:pPr>
        <w:pStyle w:val="886"/>
        <w:shd w:val="clear" w:color="auto" w:fill="FFFFFF"/>
        <w:snapToGrid w:val="0"/>
        <w:spacing w:after="240" w:afterAutospacing="0" w:line="360" w:lineRule="auto"/>
        <w:ind w:firstLine="480" w:firstLineChars="200"/>
        <w:contextualSpacing/>
      </w:pPr>
      <w:r>
        <w:rPr>
          <w:rFonts w:hint="eastAsia"/>
        </w:rPr>
        <w:t>4.4.4</w:t>
      </w:r>
      <w:r>
        <w:t xml:space="preserve"> </w:t>
      </w:r>
      <w:r>
        <w:rPr>
          <w:rFonts w:hint="eastAsia"/>
        </w:rPr>
        <w:t>以联合体形式参加政府采购活动的，其投诉应当由组成联合体的所有供应商共同提出。</w:t>
      </w:r>
    </w:p>
    <w:p w14:paraId="75DC098C">
      <w:pPr>
        <w:pStyle w:val="886"/>
        <w:shd w:val="clear" w:color="auto" w:fill="FFFFFF"/>
        <w:snapToGrid w:val="0"/>
        <w:spacing w:after="240" w:afterAutospacing="0" w:line="360" w:lineRule="auto"/>
        <w:ind w:firstLine="480" w:firstLineChars="200"/>
        <w:contextualSpacing/>
      </w:pPr>
      <w:r>
        <w:rPr>
          <w:rFonts w:hint="eastAsia"/>
        </w:rPr>
        <w:t>4.4.5</w:t>
      </w:r>
      <w:r>
        <w:t xml:space="preserve"> </w:t>
      </w:r>
      <w:r>
        <w:rPr>
          <w:rFonts w:hint="eastAsia"/>
        </w:rPr>
        <w:t>浙江省本级、杭州市本级、拱墅区、富阳区政府采购项目投诉材料可寄送浙江省政府采购行政裁决服务中心（杭州），地址：杭州市上城区四季青街道新业路市民之家G03办公室，收件人：朱女士，电话：15121014815。</w:t>
      </w:r>
    </w:p>
    <w:p w14:paraId="7A41FD84">
      <w:pPr>
        <w:pStyle w:val="886"/>
        <w:shd w:val="clear" w:color="auto" w:fill="FFFFFF"/>
        <w:snapToGrid w:val="0"/>
        <w:spacing w:after="240" w:afterAutospacing="0" w:line="360" w:lineRule="auto"/>
        <w:ind w:firstLine="480" w:firstLineChars="200"/>
        <w:contextualSpacing/>
      </w:pPr>
      <w:r>
        <w:rPr>
          <w:rFonts w:hint="eastAsia"/>
        </w:rPr>
        <w:t>投诉书范本及制作说明详见附件3。</w:t>
      </w:r>
    </w:p>
    <w:p w14:paraId="0089BFBC">
      <w:pPr>
        <w:pStyle w:val="128"/>
        <w:snapToGrid w:val="0"/>
        <w:spacing w:before="0"/>
        <w:ind w:firstLine="0" w:firstLineChars="0"/>
        <w:rPr>
          <w:rFonts w:ascii="宋体" w:hAnsi="宋体" w:cs="宋体"/>
          <w:sz w:val="18"/>
          <w:szCs w:val="18"/>
        </w:rPr>
      </w:pPr>
    </w:p>
    <w:p w14:paraId="0BD6BB9F">
      <w:pPr>
        <w:adjustRightInd/>
        <w:spacing w:line="360" w:lineRule="auto"/>
        <w:jc w:val="center"/>
        <w:outlineLvl w:val="1"/>
        <w:rPr>
          <w:rFonts w:ascii="宋体" w:hAnsi="宋体" w:cs="宋体"/>
          <w:b/>
          <w:sz w:val="32"/>
          <w:szCs w:val="32"/>
        </w:rPr>
      </w:pPr>
      <w:r>
        <w:rPr>
          <w:rFonts w:hint="eastAsia" w:ascii="宋体" w:hAnsi="宋体" w:cs="宋体"/>
          <w:b/>
          <w:sz w:val="32"/>
          <w:szCs w:val="32"/>
        </w:rPr>
        <w:t>二、招标文件的构成、澄清、修改</w:t>
      </w:r>
    </w:p>
    <w:p w14:paraId="45C4C357">
      <w:pPr>
        <w:pStyle w:val="32"/>
        <w:spacing w:line="360" w:lineRule="auto"/>
        <w:rPr>
          <w:rFonts w:hAnsi="宋体" w:cs="宋体"/>
          <w:b/>
          <w:sz w:val="24"/>
          <w:szCs w:val="24"/>
        </w:rPr>
      </w:pPr>
      <w:r>
        <w:rPr>
          <w:rFonts w:hint="eastAsia" w:hAnsi="宋体" w:cs="宋体"/>
          <w:b/>
          <w:sz w:val="24"/>
          <w:szCs w:val="24"/>
        </w:rPr>
        <w:t>5． 招标文件的构成</w:t>
      </w:r>
    </w:p>
    <w:p w14:paraId="48BB1D9A">
      <w:pPr>
        <w:pStyle w:val="32"/>
        <w:spacing w:line="360" w:lineRule="auto"/>
        <w:ind w:firstLine="480" w:firstLineChars="200"/>
        <w:rPr>
          <w:rFonts w:hAnsi="宋体" w:cs="宋体"/>
          <w:sz w:val="24"/>
          <w:szCs w:val="24"/>
        </w:rPr>
      </w:pPr>
      <w:r>
        <w:rPr>
          <w:rFonts w:hint="eastAsia" w:hAnsi="宋体" w:cs="宋体"/>
          <w:sz w:val="24"/>
          <w:szCs w:val="24"/>
        </w:rPr>
        <w:t>5.1</w:t>
      </w:r>
      <w:r>
        <w:rPr>
          <w:rFonts w:hAnsi="宋体" w:cs="宋体"/>
          <w:sz w:val="24"/>
          <w:szCs w:val="24"/>
        </w:rPr>
        <w:t xml:space="preserve"> </w:t>
      </w:r>
      <w:r>
        <w:rPr>
          <w:rFonts w:hint="eastAsia" w:hAnsi="宋体" w:cs="宋体"/>
          <w:sz w:val="24"/>
          <w:szCs w:val="24"/>
        </w:rPr>
        <w:t>招标文件包括下列文件及附件：</w:t>
      </w:r>
    </w:p>
    <w:p w14:paraId="3FD431A4">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5.1.1</w:t>
      </w:r>
      <w:r>
        <w:rPr>
          <w:rFonts w:hAnsi="宋体" w:cs="宋体"/>
          <w:sz w:val="24"/>
          <w:szCs w:val="24"/>
        </w:rPr>
        <w:t xml:space="preserve"> </w:t>
      </w:r>
      <w:r>
        <w:rPr>
          <w:rFonts w:hint="eastAsia" w:hAnsi="宋体" w:cs="宋体"/>
          <w:sz w:val="24"/>
          <w:szCs w:val="24"/>
        </w:rPr>
        <w:t>招标公告；</w:t>
      </w:r>
    </w:p>
    <w:p w14:paraId="7C1A8AC7">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5.1.2</w:t>
      </w:r>
      <w:r>
        <w:rPr>
          <w:rFonts w:hAnsi="宋体" w:cs="宋体"/>
          <w:sz w:val="24"/>
          <w:szCs w:val="24"/>
        </w:rPr>
        <w:t xml:space="preserve"> </w:t>
      </w:r>
      <w:r>
        <w:rPr>
          <w:rFonts w:hint="eastAsia" w:hAnsi="宋体" w:cs="宋体"/>
          <w:sz w:val="24"/>
          <w:szCs w:val="24"/>
        </w:rPr>
        <w:t>投标人须知；</w:t>
      </w:r>
    </w:p>
    <w:p w14:paraId="3C10C066">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5.1.3</w:t>
      </w:r>
      <w:r>
        <w:rPr>
          <w:rFonts w:hAnsi="宋体" w:cs="宋体"/>
          <w:sz w:val="24"/>
          <w:szCs w:val="24"/>
        </w:rPr>
        <w:t xml:space="preserve"> </w:t>
      </w:r>
      <w:r>
        <w:rPr>
          <w:rFonts w:hint="eastAsia" w:hAnsi="宋体" w:cs="宋体"/>
          <w:sz w:val="24"/>
          <w:szCs w:val="24"/>
        </w:rPr>
        <w:t>采购需求；</w:t>
      </w:r>
    </w:p>
    <w:p w14:paraId="4F0603F1">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5.1.4</w:t>
      </w:r>
      <w:r>
        <w:rPr>
          <w:rFonts w:hAnsi="宋体" w:cs="宋体"/>
          <w:sz w:val="24"/>
          <w:szCs w:val="24"/>
        </w:rPr>
        <w:t xml:space="preserve"> </w:t>
      </w:r>
      <w:r>
        <w:rPr>
          <w:rFonts w:hint="eastAsia" w:hAnsi="宋体" w:cs="宋体"/>
          <w:sz w:val="24"/>
          <w:szCs w:val="24"/>
        </w:rPr>
        <w:t>评标办法；</w:t>
      </w:r>
    </w:p>
    <w:p w14:paraId="37EE8C3A">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5.1.5</w:t>
      </w:r>
      <w:r>
        <w:rPr>
          <w:rFonts w:hAnsi="宋体" w:cs="宋体"/>
          <w:sz w:val="24"/>
          <w:szCs w:val="24"/>
        </w:rPr>
        <w:t xml:space="preserve"> </w:t>
      </w:r>
      <w:r>
        <w:rPr>
          <w:rFonts w:hint="eastAsia" w:hAnsi="宋体" w:cs="宋体"/>
          <w:sz w:val="24"/>
          <w:szCs w:val="24"/>
        </w:rPr>
        <w:t>拟签订的合同文本；</w:t>
      </w:r>
    </w:p>
    <w:p w14:paraId="69E06374">
      <w:pPr>
        <w:pStyle w:val="32"/>
        <w:tabs>
          <w:tab w:val="left" w:pos="840"/>
        </w:tabs>
        <w:spacing w:line="360" w:lineRule="auto"/>
        <w:ind w:firstLine="960" w:firstLineChars="400"/>
        <w:rPr>
          <w:rFonts w:hAnsi="宋体" w:cs="宋体"/>
          <w:sz w:val="24"/>
          <w:szCs w:val="24"/>
        </w:rPr>
      </w:pPr>
      <w:r>
        <w:rPr>
          <w:rFonts w:hint="eastAsia" w:hAnsi="宋体" w:cs="宋体"/>
          <w:sz w:val="24"/>
        </w:rPr>
        <w:t>5.1.6</w:t>
      </w:r>
      <w:r>
        <w:rPr>
          <w:rFonts w:hAnsi="宋体" w:cs="宋体"/>
          <w:sz w:val="24"/>
        </w:rPr>
        <w:t xml:space="preserve"> </w:t>
      </w:r>
      <w:r>
        <w:rPr>
          <w:rFonts w:hint="eastAsia" w:hAnsi="宋体" w:cs="宋体"/>
          <w:sz w:val="24"/>
          <w:szCs w:val="24"/>
        </w:rPr>
        <w:t>应提交的有关格式范例。</w:t>
      </w:r>
    </w:p>
    <w:p w14:paraId="2DE979BA">
      <w:pPr>
        <w:spacing w:line="360" w:lineRule="auto"/>
        <w:ind w:firstLine="480" w:firstLineChars="200"/>
        <w:rPr>
          <w:rFonts w:ascii="宋体" w:hAnsi="宋体" w:cs="宋体"/>
          <w:sz w:val="24"/>
        </w:rPr>
      </w:pPr>
      <w:r>
        <w:rPr>
          <w:rFonts w:hint="eastAsia" w:ascii="宋体" w:hAnsi="宋体" w:cs="宋体"/>
          <w:sz w:val="24"/>
        </w:rPr>
        <w:t>5.2</w:t>
      </w:r>
      <w:r>
        <w:rPr>
          <w:rFonts w:ascii="宋体" w:hAnsi="宋体" w:cs="宋体"/>
          <w:sz w:val="24"/>
        </w:rPr>
        <w:t xml:space="preserve"> </w:t>
      </w:r>
      <w:r>
        <w:rPr>
          <w:rFonts w:hint="eastAsia" w:ascii="宋体" w:hAnsi="宋体" w:cs="宋体"/>
          <w:sz w:val="24"/>
        </w:rPr>
        <w:t>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7EB3D1D4">
      <w:pPr>
        <w:pStyle w:val="32"/>
        <w:spacing w:line="360" w:lineRule="auto"/>
        <w:rPr>
          <w:rFonts w:hAnsi="宋体" w:cs="宋体"/>
          <w:b/>
          <w:sz w:val="24"/>
          <w:szCs w:val="24"/>
        </w:rPr>
      </w:pPr>
      <w:r>
        <w:rPr>
          <w:rFonts w:hint="eastAsia" w:hAnsi="宋体" w:cs="宋体"/>
          <w:b/>
          <w:sz w:val="24"/>
          <w:szCs w:val="24"/>
        </w:rPr>
        <w:t>6. 招标文件的澄清、修改</w:t>
      </w:r>
    </w:p>
    <w:p w14:paraId="0D9B4240">
      <w:pPr>
        <w:pStyle w:val="128"/>
        <w:snapToGrid w:val="0"/>
        <w:spacing w:before="0"/>
        <w:ind w:firstLine="480"/>
        <w:rPr>
          <w:rFonts w:ascii="宋体" w:hAnsi="宋体" w:cs="宋体"/>
        </w:rPr>
      </w:pPr>
      <w:r>
        <w:rPr>
          <w:rFonts w:hint="eastAsia" w:ascii="宋体" w:hAnsi="宋体" w:cs="宋体"/>
        </w:rPr>
        <w:t>6.1</w:t>
      </w:r>
      <w:r>
        <w:rPr>
          <w:rFonts w:ascii="宋体" w:hAnsi="宋体" w:cs="宋体"/>
        </w:rPr>
        <w:t xml:space="preserve"> </w:t>
      </w:r>
      <w:r>
        <w:rPr>
          <w:rFonts w:hint="eastAsia" w:ascii="宋体" w:hAnsi="宋体" w:cs="宋体"/>
        </w:rPr>
        <w:t>已获取招标文件的潜在投标人，若有问题需要澄清，应于投标截止时间前，以书面形式向采购机构提出。</w:t>
      </w:r>
    </w:p>
    <w:p w14:paraId="20F49392">
      <w:pPr>
        <w:pStyle w:val="128"/>
        <w:snapToGrid w:val="0"/>
        <w:spacing w:before="0"/>
        <w:ind w:firstLine="480"/>
        <w:rPr>
          <w:rFonts w:ascii="宋体" w:hAnsi="宋体" w:cs="宋体"/>
        </w:rPr>
      </w:pPr>
      <w:r>
        <w:rPr>
          <w:rFonts w:hint="eastAsia" w:ascii="宋体" w:hAnsi="宋体" w:cs="宋体"/>
        </w:rPr>
        <w:t>6.2</w:t>
      </w:r>
      <w:r>
        <w:rPr>
          <w:rFonts w:ascii="宋体" w:hAnsi="宋体" w:cs="宋体"/>
        </w:rPr>
        <w:t xml:space="preserve"> </w:t>
      </w:r>
      <w:r>
        <w:rPr>
          <w:rFonts w:hint="eastAsia" w:ascii="宋体" w:hAnsi="宋体" w:cs="宋体"/>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DBF65D8">
      <w:pPr>
        <w:pStyle w:val="23"/>
        <w:rPr>
          <w:rFonts w:hAnsi="宋体" w:cs="宋体"/>
          <w:sz w:val="18"/>
          <w:szCs w:val="18"/>
          <w:lang w:val="en-US"/>
        </w:rPr>
      </w:pPr>
      <w:r>
        <w:rPr>
          <w:rFonts w:hint="eastAsia" w:hAnsi="宋体" w:cs="宋体"/>
          <w:szCs w:val="24"/>
          <w:lang w:val="en-US"/>
        </w:rPr>
        <w:t xml:space="preserve">    </w:t>
      </w:r>
    </w:p>
    <w:p w14:paraId="3CF001C6">
      <w:pPr>
        <w:adjustRightInd/>
        <w:spacing w:line="360" w:lineRule="auto"/>
        <w:jc w:val="center"/>
        <w:outlineLvl w:val="1"/>
        <w:rPr>
          <w:rFonts w:ascii="宋体" w:hAnsi="宋体" w:cs="宋体"/>
          <w:b/>
          <w:sz w:val="32"/>
          <w:szCs w:val="32"/>
        </w:rPr>
      </w:pPr>
      <w:r>
        <w:rPr>
          <w:rFonts w:hint="eastAsia" w:ascii="宋体" w:hAnsi="宋体" w:cs="宋体"/>
          <w:b/>
          <w:sz w:val="32"/>
          <w:szCs w:val="32"/>
        </w:rPr>
        <w:t>三、投标</w:t>
      </w:r>
    </w:p>
    <w:p w14:paraId="0F5DA9DF">
      <w:pPr>
        <w:pStyle w:val="32"/>
        <w:spacing w:line="360" w:lineRule="auto"/>
        <w:rPr>
          <w:rFonts w:hAnsi="宋体" w:cs="宋体"/>
          <w:b/>
          <w:sz w:val="24"/>
          <w:szCs w:val="24"/>
        </w:rPr>
      </w:pPr>
      <w:r>
        <w:rPr>
          <w:rFonts w:hint="eastAsia" w:hAnsi="宋体" w:cs="宋体"/>
          <w:b/>
          <w:sz w:val="24"/>
          <w:szCs w:val="24"/>
        </w:rPr>
        <w:t>7. 招标文件的获取</w:t>
      </w:r>
    </w:p>
    <w:p w14:paraId="1790CF5D">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2464D37A">
      <w:pPr>
        <w:pStyle w:val="32"/>
        <w:spacing w:line="360" w:lineRule="auto"/>
        <w:rPr>
          <w:rFonts w:hAnsi="宋体" w:cs="宋体"/>
          <w:b/>
          <w:sz w:val="24"/>
          <w:szCs w:val="24"/>
        </w:rPr>
      </w:pPr>
      <w:r>
        <w:rPr>
          <w:rFonts w:hint="eastAsia" w:hAnsi="宋体" w:cs="宋体"/>
          <w:b/>
          <w:sz w:val="24"/>
          <w:szCs w:val="24"/>
        </w:rPr>
        <w:t>8.</w:t>
      </w:r>
      <w:r>
        <w:rPr>
          <w:rFonts w:hAnsi="宋体" w:cs="宋体"/>
          <w:b/>
          <w:sz w:val="24"/>
          <w:szCs w:val="24"/>
        </w:rPr>
        <w:t xml:space="preserve"> </w:t>
      </w:r>
      <w:r>
        <w:rPr>
          <w:rFonts w:hint="eastAsia" w:hAnsi="宋体" w:cs="宋体"/>
          <w:b/>
          <w:sz w:val="24"/>
          <w:szCs w:val="24"/>
        </w:rPr>
        <w:t>开标前答疑会或现场考察</w:t>
      </w:r>
    </w:p>
    <w:p w14:paraId="25A61232">
      <w:pPr>
        <w:pStyle w:val="32"/>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0FFFBDA3">
      <w:pPr>
        <w:pStyle w:val="32"/>
        <w:spacing w:line="360" w:lineRule="auto"/>
        <w:rPr>
          <w:rFonts w:hAnsi="宋体" w:cs="宋体"/>
          <w:b/>
          <w:szCs w:val="24"/>
        </w:rPr>
      </w:pPr>
      <w:r>
        <w:rPr>
          <w:rFonts w:hint="eastAsia" w:hAnsi="宋体" w:cs="宋体"/>
          <w:b/>
          <w:kern w:val="28"/>
          <w:sz w:val="24"/>
          <w:szCs w:val="24"/>
        </w:rPr>
        <w:t>9.</w:t>
      </w:r>
      <w:r>
        <w:rPr>
          <w:rFonts w:hAnsi="宋体" w:cs="宋体"/>
          <w:b/>
          <w:kern w:val="28"/>
          <w:sz w:val="24"/>
          <w:szCs w:val="24"/>
        </w:rPr>
        <w:t xml:space="preserve"> </w:t>
      </w:r>
      <w:r>
        <w:rPr>
          <w:rFonts w:hint="eastAsia" w:hAnsi="宋体" w:cs="宋体"/>
          <w:b/>
          <w:kern w:val="28"/>
          <w:sz w:val="24"/>
          <w:szCs w:val="24"/>
        </w:rPr>
        <w:t>投标保证金</w:t>
      </w:r>
    </w:p>
    <w:p w14:paraId="1383FA9B">
      <w:pPr>
        <w:pStyle w:val="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3D82E0EA">
      <w:pPr>
        <w:pStyle w:val="32"/>
        <w:spacing w:line="360" w:lineRule="auto"/>
        <w:rPr>
          <w:rFonts w:hAnsi="宋体" w:cs="宋体"/>
          <w:b/>
          <w:sz w:val="24"/>
          <w:szCs w:val="24"/>
        </w:rPr>
      </w:pPr>
      <w:r>
        <w:rPr>
          <w:rFonts w:hint="eastAsia" w:hAnsi="宋体" w:cs="宋体"/>
          <w:b/>
          <w:sz w:val="24"/>
          <w:szCs w:val="24"/>
        </w:rPr>
        <w:t>10. 投标文件的语言</w:t>
      </w:r>
    </w:p>
    <w:p w14:paraId="71062F92">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00187829">
      <w:pPr>
        <w:pStyle w:val="32"/>
        <w:spacing w:line="360" w:lineRule="auto"/>
        <w:rPr>
          <w:rFonts w:hAnsi="宋体" w:cs="宋体"/>
          <w:b/>
          <w:sz w:val="24"/>
          <w:szCs w:val="24"/>
        </w:rPr>
      </w:pPr>
      <w:r>
        <w:rPr>
          <w:rFonts w:hint="eastAsia" w:hAnsi="宋体" w:cs="宋体"/>
          <w:b/>
          <w:sz w:val="24"/>
          <w:szCs w:val="24"/>
        </w:rPr>
        <w:t>11. 投标文件的组成</w:t>
      </w:r>
    </w:p>
    <w:p w14:paraId="112D7637">
      <w:pPr>
        <w:snapToGrid w:val="0"/>
        <w:spacing w:line="360" w:lineRule="auto"/>
        <w:ind w:firstLine="482" w:firstLineChars="200"/>
        <w:rPr>
          <w:rFonts w:ascii="宋体" w:hAnsi="宋体" w:cs="宋体"/>
          <w:b/>
          <w:sz w:val="24"/>
        </w:rPr>
      </w:pPr>
      <w:r>
        <w:rPr>
          <w:rFonts w:hint="eastAsia" w:ascii="宋体" w:hAnsi="宋体" w:cs="宋体"/>
          <w:b/>
          <w:sz w:val="24"/>
        </w:rPr>
        <w:t>11.1</w:t>
      </w:r>
      <w:r>
        <w:rPr>
          <w:rFonts w:ascii="宋体" w:hAnsi="宋体" w:cs="宋体"/>
          <w:b/>
          <w:sz w:val="24"/>
        </w:rPr>
        <w:t xml:space="preserve"> </w:t>
      </w:r>
      <w:r>
        <w:rPr>
          <w:rFonts w:hint="eastAsia" w:ascii="宋体" w:hAnsi="宋体" w:cs="宋体"/>
          <w:b/>
          <w:sz w:val="24"/>
        </w:rPr>
        <w:t>资格文件：</w:t>
      </w:r>
    </w:p>
    <w:p w14:paraId="263EE326">
      <w:pPr>
        <w:snapToGrid w:val="0"/>
        <w:spacing w:line="360" w:lineRule="auto"/>
        <w:ind w:firstLine="960" w:firstLineChars="400"/>
        <w:rPr>
          <w:rFonts w:ascii="宋体" w:hAnsi="宋体" w:cs="宋体"/>
          <w:sz w:val="24"/>
        </w:rPr>
      </w:pPr>
      <w:r>
        <w:rPr>
          <w:rFonts w:hint="eastAsia" w:ascii="宋体" w:hAnsi="宋体" w:cs="宋体"/>
          <w:sz w:val="24"/>
        </w:rPr>
        <w:t>11.1.1</w:t>
      </w:r>
      <w:r>
        <w:rPr>
          <w:rFonts w:ascii="宋体" w:hAnsi="宋体" w:cs="宋体"/>
          <w:sz w:val="24"/>
        </w:rPr>
        <w:t xml:space="preserve"> </w:t>
      </w:r>
      <w:r>
        <w:rPr>
          <w:rFonts w:hint="eastAsia" w:ascii="宋体" w:hAnsi="宋体" w:cs="宋体"/>
          <w:sz w:val="24"/>
        </w:rPr>
        <w:t>符合参加政府采购活动应当具备的一般条件的承诺函；</w:t>
      </w:r>
    </w:p>
    <w:p w14:paraId="3AA3EF60">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bookmarkStart w:id="17" w:name="_Hlk101259339"/>
      <w:r>
        <w:rPr>
          <w:rFonts w:ascii="宋体" w:hAnsi="宋体" w:cs="宋体"/>
          <w:sz w:val="24"/>
        </w:rPr>
        <w:t xml:space="preserve"> </w:t>
      </w:r>
      <w:r>
        <w:rPr>
          <w:rFonts w:hint="eastAsia" w:ascii="宋体" w:hAnsi="宋体" w:cs="宋体"/>
          <w:snapToGrid w:val="0"/>
          <w:kern w:val="28"/>
          <w:sz w:val="24"/>
          <w:szCs w:val="20"/>
        </w:rPr>
        <w:t>联合协议</w:t>
      </w:r>
      <w:bookmarkEnd w:id="17"/>
      <w:r>
        <w:rPr>
          <w:rFonts w:hint="eastAsia" w:ascii="宋体" w:hAnsi="宋体" w:cs="宋体"/>
          <w:snapToGrid w:val="0"/>
          <w:kern w:val="28"/>
          <w:sz w:val="24"/>
          <w:szCs w:val="20"/>
        </w:rPr>
        <w:t>（如果有)；</w:t>
      </w:r>
    </w:p>
    <w:p w14:paraId="1C2A25C5">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 xml:space="preserve">3 </w:t>
      </w:r>
      <w:r>
        <w:rPr>
          <w:rFonts w:hint="eastAsia" w:ascii="宋体" w:hAnsi="宋体" w:cs="宋体"/>
          <w:sz w:val="24"/>
        </w:rPr>
        <w:t>落实政府采购政策需满足的资格要求</w:t>
      </w:r>
      <w:r>
        <w:rPr>
          <w:rFonts w:hint="eastAsia" w:ascii="宋体" w:hAnsi="宋体" w:cs="宋体"/>
          <w:snapToGrid w:val="0"/>
          <w:kern w:val="28"/>
          <w:sz w:val="24"/>
          <w:szCs w:val="20"/>
        </w:rPr>
        <w:t>（如果有)</w:t>
      </w:r>
      <w:r>
        <w:rPr>
          <w:rFonts w:hint="eastAsia" w:ascii="宋体" w:hAnsi="宋体" w:cs="宋体"/>
          <w:sz w:val="24"/>
        </w:rPr>
        <w:t>；</w:t>
      </w:r>
    </w:p>
    <w:p w14:paraId="22446C4C">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 xml:space="preserve">4 </w:t>
      </w:r>
      <w:r>
        <w:rPr>
          <w:rFonts w:hint="eastAsia" w:ascii="宋体" w:hAnsi="宋体" w:cs="宋体"/>
          <w:sz w:val="24"/>
        </w:rPr>
        <w:t>本项目的特定资格要求</w:t>
      </w:r>
      <w:r>
        <w:rPr>
          <w:rFonts w:hint="eastAsia" w:ascii="宋体" w:hAnsi="宋体" w:cs="宋体"/>
          <w:snapToGrid w:val="0"/>
          <w:kern w:val="28"/>
          <w:sz w:val="24"/>
          <w:szCs w:val="20"/>
        </w:rPr>
        <w:t>（如果有)</w:t>
      </w:r>
      <w:r>
        <w:rPr>
          <w:rFonts w:hint="eastAsia" w:ascii="宋体" w:hAnsi="宋体" w:cs="宋体"/>
          <w:sz w:val="24"/>
        </w:rPr>
        <w:t>。</w:t>
      </w:r>
    </w:p>
    <w:p w14:paraId="7494245A">
      <w:pPr>
        <w:snapToGrid w:val="0"/>
        <w:spacing w:line="360" w:lineRule="auto"/>
        <w:ind w:firstLine="482" w:firstLineChars="200"/>
        <w:rPr>
          <w:rFonts w:ascii="宋体" w:hAnsi="宋体" w:cs="宋体"/>
          <w:b/>
          <w:sz w:val="24"/>
          <w:lang w:val="zh-CN"/>
        </w:rPr>
      </w:pPr>
      <w:r>
        <w:rPr>
          <w:rFonts w:hint="eastAsia" w:ascii="宋体" w:hAnsi="宋体" w:cs="宋体"/>
          <w:b/>
          <w:sz w:val="24"/>
          <w:lang w:val="zh-CN"/>
        </w:rPr>
        <w:t>11.</w:t>
      </w:r>
      <w:r>
        <w:rPr>
          <w:rFonts w:hint="eastAsia" w:ascii="宋体" w:hAnsi="宋体" w:cs="宋体"/>
          <w:b/>
          <w:sz w:val="24"/>
        </w:rPr>
        <w:t>2</w:t>
      </w:r>
      <w:r>
        <w:rPr>
          <w:rFonts w:ascii="宋体" w:hAnsi="宋体" w:cs="宋体"/>
          <w:b/>
          <w:sz w:val="24"/>
        </w:rPr>
        <w:t xml:space="preserve"> </w:t>
      </w:r>
      <w:r>
        <w:rPr>
          <w:rFonts w:hint="eastAsia" w:ascii="宋体" w:hAnsi="宋体" w:cs="宋体"/>
          <w:b/>
          <w:sz w:val="24"/>
        </w:rPr>
        <w:t>商务技术</w:t>
      </w:r>
      <w:r>
        <w:rPr>
          <w:rFonts w:hint="eastAsia" w:ascii="宋体" w:hAnsi="宋体" w:cs="宋体"/>
          <w:b/>
          <w:sz w:val="24"/>
          <w:lang w:val="zh-CN"/>
        </w:rPr>
        <w:t>文件：</w:t>
      </w:r>
    </w:p>
    <w:p w14:paraId="680D1C4F">
      <w:pPr>
        <w:snapToGrid w:val="0"/>
        <w:spacing w:line="360" w:lineRule="auto"/>
        <w:ind w:firstLine="960" w:firstLineChars="400"/>
        <w:rPr>
          <w:rFonts w:ascii="宋体" w:hAnsi="宋体" w:cs="宋体"/>
          <w:sz w:val="24"/>
        </w:rPr>
      </w:pPr>
      <w:r>
        <w:rPr>
          <w:rFonts w:hint="eastAsia" w:ascii="宋体" w:hAnsi="宋体" w:cs="宋体"/>
          <w:sz w:val="24"/>
        </w:rPr>
        <w:t>11.2.1</w:t>
      </w:r>
      <w:r>
        <w:rPr>
          <w:rFonts w:ascii="宋体" w:hAnsi="宋体" w:cs="宋体"/>
          <w:sz w:val="24"/>
        </w:rPr>
        <w:t xml:space="preserve"> </w:t>
      </w:r>
      <w:r>
        <w:rPr>
          <w:rFonts w:hint="eastAsia" w:ascii="宋体" w:hAnsi="宋体" w:cs="宋体"/>
          <w:sz w:val="24"/>
        </w:rPr>
        <w:t>投标函；</w:t>
      </w:r>
      <w:r>
        <w:rPr>
          <w:rFonts w:hint="eastAsia" w:ascii="宋体" w:hAnsi="宋体" w:cs="宋体"/>
          <w:sz w:val="24"/>
          <w:lang w:val="zh-CN"/>
        </w:rPr>
        <w:t xml:space="preserve"> </w:t>
      </w:r>
    </w:p>
    <w:p w14:paraId="099C0663">
      <w:pPr>
        <w:snapToGrid w:val="0"/>
        <w:spacing w:line="360" w:lineRule="auto"/>
        <w:ind w:firstLine="960" w:firstLineChars="400"/>
        <w:rPr>
          <w:rFonts w:ascii="宋体" w:hAnsi="宋体" w:cs="宋体"/>
          <w:sz w:val="24"/>
        </w:rPr>
      </w:pPr>
      <w:r>
        <w:rPr>
          <w:rFonts w:hint="eastAsia" w:ascii="宋体" w:hAnsi="宋体" w:cs="宋体"/>
          <w:sz w:val="24"/>
        </w:rPr>
        <w:t>11.2.2</w:t>
      </w:r>
      <w:r>
        <w:rPr>
          <w:rFonts w:ascii="宋体" w:hAnsi="宋体" w:cs="宋体"/>
          <w:sz w:val="24"/>
        </w:rPr>
        <w:t xml:space="preserve"> </w:t>
      </w:r>
      <w:r>
        <w:rPr>
          <w:rFonts w:hint="eastAsia" w:ascii="宋体" w:hAnsi="宋体" w:cs="宋体"/>
          <w:sz w:val="24"/>
        </w:rPr>
        <w:t>授权委托书或法定代表人（单位负责人、自然人本人）身份证明；</w:t>
      </w:r>
    </w:p>
    <w:p w14:paraId="006D26C7">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 xml:space="preserve">3 </w:t>
      </w:r>
      <w:r>
        <w:rPr>
          <w:rFonts w:hint="eastAsia" w:ascii="宋体" w:hAnsi="宋体" w:cs="宋体"/>
          <w:sz w:val="24"/>
        </w:rPr>
        <w:t>分包意向协议</w:t>
      </w:r>
      <w:r>
        <w:rPr>
          <w:rFonts w:hint="eastAsia" w:ascii="宋体" w:hAnsi="宋体" w:cs="宋体"/>
          <w:snapToGrid w:val="0"/>
          <w:kern w:val="28"/>
          <w:sz w:val="24"/>
          <w:szCs w:val="20"/>
        </w:rPr>
        <w:t>（如果有)</w:t>
      </w:r>
      <w:r>
        <w:rPr>
          <w:rFonts w:hint="eastAsia" w:ascii="宋体" w:hAnsi="宋体" w:cs="宋体"/>
          <w:sz w:val="24"/>
        </w:rPr>
        <w:t>；</w:t>
      </w:r>
    </w:p>
    <w:p w14:paraId="44F2CA86">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 xml:space="preserve">4 </w:t>
      </w:r>
      <w:r>
        <w:rPr>
          <w:rFonts w:hint="eastAsia" w:ascii="宋体" w:hAnsi="宋体" w:cs="宋体"/>
          <w:sz w:val="24"/>
        </w:rPr>
        <w:t>符合性审查资料；</w:t>
      </w:r>
    </w:p>
    <w:p w14:paraId="2E1389B7">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 xml:space="preserve">5 </w:t>
      </w:r>
      <w:r>
        <w:rPr>
          <w:rFonts w:hint="eastAsia" w:ascii="宋体" w:hAnsi="宋体" w:cs="宋体"/>
          <w:sz w:val="24"/>
        </w:rPr>
        <w:t>评标标准相应的商务技术资料；</w:t>
      </w:r>
    </w:p>
    <w:p w14:paraId="69FD4933">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 xml:space="preserve">6 </w:t>
      </w:r>
      <w:r>
        <w:rPr>
          <w:rFonts w:hint="eastAsia" w:ascii="宋体" w:hAnsi="宋体" w:cs="宋体"/>
          <w:sz w:val="24"/>
        </w:rPr>
        <w:t>投标标的清单；</w:t>
      </w:r>
    </w:p>
    <w:p w14:paraId="1FB638E5">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 xml:space="preserve">7 </w:t>
      </w:r>
      <w:r>
        <w:rPr>
          <w:rFonts w:hint="eastAsia" w:ascii="宋体" w:hAnsi="宋体" w:cs="宋体"/>
          <w:sz w:val="24"/>
        </w:rPr>
        <w:t>商务技术偏离表；</w:t>
      </w:r>
    </w:p>
    <w:p w14:paraId="56E0893B">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 xml:space="preserve">8 </w:t>
      </w:r>
      <w:r>
        <w:rPr>
          <w:rFonts w:hint="eastAsia" w:ascii="宋体" w:hAnsi="宋体" w:cs="宋体"/>
          <w:sz w:val="24"/>
          <w:lang w:val="zh-CN"/>
        </w:rPr>
        <w:t>政府采购供应商廉洁自律承诺书；</w:t>
      </w:r>
    </w:p>
    <w:p w14:paraId="50000B6E">
      <w:pPr>
        <w:snapToGrid w:val="0"/>
        <w:spacing w:line="360" w:lineRule="auto"/>
        <w:ind w:firstLine="482" w:firstLineChars="200"/>
        <w:rPr>
          <w:rFonts w:ascii="宋体" w:hAnsi="宋体" w:cs="宋体"/>
          <w:b/>
          <w:sz w:val="24"/>
          <w:u w:val="single"/>
          <w:lang w:val="zh-CN"/>
        </w:rPr>
      </w:pPr>
      <w:r>
        <w:rPr>
          <w:rFonts w:hint="eastAsia" w:ascii="宋体" w:hAnsi="宋体" w:cs="宋体"/>
          <w:b/>
          <w:kern w:val="0"/>
          <w:sz w:val="24"/>
          <w:lang w:val="zh-CN"/>
        </w:rPr>
        <w:t>11.</w:t>
      </w:r>
      <w:r>
        <w:rPr>
          <w:rFonts w:hint="eastAsia" w:ascii="宋体" w:hAnsi="宋体" w:cs="宋体"/>
          <w:b/>
          <w:kern w:val="0"/>
          <w:sz w:val="24"/>
        </w:rPr>
        <w:t>3</w:t>
      </w:r>
      <w:r>
        <w:rPr>
          <w:rFonts w:ascii="宋体" w:hAnsi="宋体" w:cs="宋体"/>
          <w:b/>
          <w:kern w:val="0"/>
          <w:sz w:val="24"/>
        </w:rPr>
        <w:t xml:space="preserve"> </w:t>
      </w:r>
      <w:r>
        <w:rPr>
          <w:rFonts w:hint="eastAsia" w:ascii="宋体" w:hAnsi="宋体" w:cs="宋体"/>
          <w:b/>
          <w:sz w:val="24"/>
        </w:rPr>
        <w:t xml:space="preserve">报价文件： </w:t>
      </w:r>
    </w:p>
    <w:p w14:paraId="034E58EB">
      <w:pPr>
        <w:snapToGrid w:val="0"/>
        <w:spacing w:line="360" w:lineRule="auto"/>
        <w:ind w:firstLine="960" w:firstLineChars="400"/>
        <w:rPr>
          <w:rFonts w:ascii="宋体" w:hAnsi="宋体" w:cs="宋体"/>
          <w:sz w:val="24"/>
        </w:rPr>
      </w:pPr>
      <w:r>
        <w:rPr>
          <w:rFonts w:hint="eastAsia" w:ascii="宋体" w:hAnsi="宋体" w:cs="宋体"/>
          <w:sz w:val="24"/>
        </w:rPr>
        <w:t>11.3.1</w:t>
      </w:r>
      <w:r>
        <w:rPr>
          <w:rFonts w:ascii="宋体" w:hAnsi="宋体" w:cs="宋体"/>
          <w:sz w:val="24"/>
        </w:rPr>
        <w:t xml:space="preserve"> </w:t>
      </w:r>
      <w:r>
        <w:rPr>
          <w:rFonts w:hint="eastAsia" w:ascii="宋体" w:hAnsi="宋体" w:cs="宋体"/>
          <w:sz w:val="24"/>
        </w:rPr>
        <w:t>开标一览表（报价表）；</w:t>
      </w:r>
    </w:p>
    <w:p w14:paraId="3EA1DFBB">
      <w:pPr>
        <w:snapToGrid w:val="0"/>
        <w:spacing w:line="360" w:lineRule="auto"/>
        <w:ind w:firstLine="960" w:firstLineChars="400"/>
        <w:rPr>
          <w:rFonts w:ascii="宋体" w:hAnsi="宋体" w:cs="宋体"/>
          <w:sz w:val="24"/>
        </w:rPr>
      </w:pPr>
      <w:r>
        <w:rPr>
          <w:rFonts w:hint="eastAsia" w:ascii="宋体" w:hAnsi="宋体" w:cs="宋体"/>
          <w:sz w:val="24"/>
        </w:rPr>
        <w:t>11.3.2</w:t>
      </w:r>
      <w:r>
        <w:rPr>
          <w:rFonts w:ascii="宋体" w:hAnsi="宋体" w:cs="宋体"/>
          <w:sz w:val="24"/>
        </w:rPr>
        <w:t xml:space="preserve"> </w:t>
      </w:r>
      <w:r>
        <w:rPr>
          <w:rFonts w:hint="eastAsia" w:ascii="宋体" w:hAnsi="宋体" w:cs="宋体"/>
          <w:sz w:val="24"/>
        </w:rPr>
        <w:t>中小企业声明函。</w:t>
      </w:r>
    </w:p>
    <w:p w14:paraId="45FEB5CA">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012D239A">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14:paraId="00F2178B">
      <w:pPr>
        <w:pStyle w:val="128"/>
        <w:snapToGrid w:val="0"/>
        <w:spacing w:before="0"/>
        <w:ind w:firstLine="0" w:firstLineChars="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1A77DA1C">
      <w:pPr>
        <w:spacing w:line="360" w:lineRule="auto"/>
        <w:ind w:firstLine="480" w:firstLineChars="200"/>
        <w:rPr>
          <w:rFonts w:ascii="宋体" w:hAnsi="宋体" w:cs="宋体"/>
          <w:b/>
          <w:sz w:val="24"/>
        </w:rPr>
      </w:pPr>
      <w:r>
        <w:rPr>
          <w:rFonts w:hint="eastAsia" w:ascii="宋体" w:hAnsi="宋体" w:cs="宋体"/>
          <w:kern w:val="0"/>
          <w:sz w:val="24"/>
          <w:lang w:val="zh-CN"/>
        </w:rPr>
        <w:t>12.1</w:t>
      </w:r>
      <w:r>
        <w:rPr>
          <w:rFonts w:ascii="宋体" w:hAnsi="宋体" w:cs="宋体"/>
          <w:kern w:val="0"/>
          <w:sz w:val="24"/>
          <w:lang w:val="zh-CN"/>
        </w:rPr>
        <w:t xml:space="preserve"> </w:t>
      </w:r>
      <w:r>
        <w:rPr>
          <w:rFonts w:hint="eastAsia" w:ascii="宋体" w:hAnsi="宋体" w:cs="宋体"/>
          <w:kern w:val="0"/>
          <w:sz w:val="24"/>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7F2AE37">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w:t>
      </w:r>
      <w:r>
        <w:rPr>
          <w:rFonts w:ascii="宋体" w:hAnsi="宋体" w:cs="宋体"/>
          <w:kern w:val="0"/>
          <w:sz w:val="24"/>
          <w:lang w:val="zh-CN"/>
        </w:rPr>
        <w:t xml:space="preserve"> </w:t>
      </w:r>
      <w:r>
        <w:rPr>
          <w:rFonts w:hint="eastAsia" w:ascii="宋体" w:hAnsi="宋体" w:cs="宋体"/>
          <w:kern w:val="0"/>
          <w:sz w:val="24"/>
          <w:lang w:val="zh-CN"/>
        </w:rPr>
        <w:t>投标人进行电子投标应安装客户端软件—“政采云电子交易客户端”，并按照招标文件和电子交易平台的要求编制并加密投标文件。投标人未按规定加密的投标文件，电子交易平台将拒收并提示。</w:t>
      </w:r>
    </w:p>
    <w:p w14:paraId="20013110">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w:t>
      </w:r>
      <w:r>
        <w:rPr>
          <w:rFonts w:ascii="宋体" w:hAnsi="宋体" w:cs="宋体"/>
          <w:kern w:val="0"/>
          <w:sz w:val="24"/>
          <w:lang w:val="zh-CN"/>
        </w:rPr>
        <w:t xml:space="preserve"> </w:t>
      </w:r>
      <w:r>
        <w:rPr>
          <w:rFonts w:hint="eastAsia" w:ascii="宋体" w:hAnsi="宋体" w:cs="宋体"/>
          <w:kern w:val="0"/>
          <w:sz w:val="24"/>
          <w:lang w:val="zh-CN"/>
        </w:rPr>
        <w:t>使用“政采云电子交易客户端”需要提前申领CA数字证书，申领流程请自行前往“浙江政府采购网-下载专区-电子交易客户端-CA驱动和申领流程”进行查阅。</w:t>
      </w:r>
    </w:p>
    <w:p w14:paraId="6F91603C">
      <w:pPr>
        <w:snapToGrid w:val="0"/>
        <w:spacing w:line="360" w:lineRule="auto"/>
        <w:rPr>
          <w:rFonts w:ascii="宋体" w:hAnsi="宋体" w:cs="宋体"/>
          <w:b/>
          <w:sz w:val="24"/>
        </w:rPr>
      </w:pPr>
      <w:r>
        <w:rPr>
          <w:rFonts w:hint="eastAsia" w:ascii="宋体" w:hAnsi="宋体" w:cs="宋体"/>
          <w:b/>
          <w:sz w:val="24"/>
        </w:rPr>
        <w:t>13.</w:t>
      </w:r>
      <w:r>
        <w:rPr>
          <w:rFonts w:ascii="宋体" w:hAnsi="宋体" w:cs="宋体"/>
          <w:b/>
          <w:sz w:val="24"/>
        </w:rPr>
        <w:t xml:space="preserve"> </w:t>
      </w:r>
      <w:r>
        <w:rPr>
          <w:rFonts w:hint="eastAsia" w:ascii="宋体" w:hAnsi="宋体" w:cs="宋体"/>
          <w:b/>
          <w:sz w:val="24"/>
        </w:rPr>
        <w:t>投标文件的签署、盖章</w:t>
      </w:r>
    </w:p>
    <w:p w14:paraId="403B313A">
      <w:pPr>
        <w:pStyle w:val="128"/>
        <w:snapToGrid w:val="0"/>
        <w:spacing w:before="0"/>
        <w:ind w:firstLine="480"/>
        <w:rPr>
          <w:rFonts w:ascii="宋体" w:hAnsi="宋体" w:cs="宋体"/>
          <w:b/>
        </w:rPr>
      </w:pPr>
      <w:r>
        <w:rPr>
          <w:rFonts w:hint="eastAsia" w:ascii="宋体" w:hAnsi="宋体" w:cs="宋体"/>
          <w:szCs w:val="24"/>
        </w:rPr>
        <w:t>13.1</w:t>
      </w:r>
      <w:r>
        <w:rPr>
          <w:rFonts w:ascii="宋体" w:hAnsi="宋体" w:cs="宋体"/>
          <w:szCs w:val="24"/>
        </w:rPr>
        <w:t xml:space="preserve"> </w:t>
      </w:r>
      <w:r>
        <w:rPr>
          <w:rFonts w:hint="eastAsia" w:ascii="宋体" w:hAnsi="宋体" w:cs="宋体"/>
          <w:szCs w:val="24"/>
        </w:rPr>
        <w:t>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5A3F27A2">
      <w:pPr>
        <w:pStyle w:val="128"/>
        <w:snapToGrid w:val="0"/>
        <w:spacing w:before="0"/>
        <w:ind w:firstLine="480"/>
        <w:rPr>
          <w:rFonts w:ascii="宋体" w:hAnsi="宋体" w:cs="宋体"/>
        </w:rPr>
      </w:pPr>
      <w:r>
        <w:rPr>
          <w:rFonts w:hint="eastAsia" w:ascii="宋体" w:hAnsi="宋体" w:cs="宋体"/>
        </w:rPr>
        <w:t>13.2</w:t>
      </w:r>
      <w:r>
        <w:rPr>
          <w:rFonts w:ascii="宋体" w:hAnsi="宋体" w:cs="宋体"/>
        </w:rPr>
        <w:t xml:space="preserve"> </w:t>
      </w:r>
      <w:r>
        <w:rPr>
          <w:rFonts w:hint="eastAsia" w:ascii="宋体" w:hAnsi="宋体" w:cs="宋体"/>
        </w:rPr>
        <w:t>为确保网上操作合法、有效和安全，投标人应当在投标截止时间前完成在“政府采购云平台”的身份认证，确保在电子投标过程中能够对相关数据电文进行加密和使用电子签名。</w:t>
      </w:r>
    </w:p>
    <w:p w14:paraId="750D3915">
      <w:pPr>
        <w:pStyle w:val="128"/>
        <w:snapToGrid w:val="0"/>
        <w:spacing w:before="0"/>
        <w:ind w:firstLine="480"/>
        <w:rPr>
          <w:rFonts w:ascii="宋体" w:hAnsi="宋体" w:cs="宋体"/>
          <w:szCs w:val="24"/>
        </w:rPr>
      </w:pPr>
      <w:r>
        <w:rPr>
          <w:rFonts w:hint="eastAsia" w:ascii="宋体" w:hAnsi="宋体" w:cs="宋体"/>
        </w:rPr>
        <w:t>13.3</w:t>
      </w:r>
      <w:r>
        <w:rPr>
          <w:rFonts w:ascii="宋体" w:hAnsi="宋体" w:cs="宋体"/>
        </w:rPr>
        <w:t xml:space="preserve"> </w:t>
      </w:r>
      <w:r>
        <w:rPr>
          <w:rFonts w:hint="eastAsia" w:ascii="宋体" w:hAnsi="宋体" w:cs="宋体"/>
        </w:rPr>
        <w:t>招标文件对投标文件签署、盖章的要求适用于电子签名。</w:t>
      </w:r>
    </w:p>
    <w:p w14:paraId="3B81D8EB">
      <w:pPr>
        <w:snapToGrid w:val="0"/>
        <w:spacing w:line="360" w:lineRule="auto"/>
        <w:rPr>
          <w:rFonts w:ascii="宋体" w:hAnsi="宋体" w:cs="宋体"/>
          <w:b/>
          <w:sz w:val="24"/>
        </w:rPr>
      </w:pPr>
      <w:r>
        <w:rPr>
          <w:rFonts w:hint="eastAsia" w:ascii="宋体" w:hAnsi="宋体" w:cs="宋体"/>
          <w:b/>
          <w:sz w:val="24"/>
        </w:rPr>
        <w:t>14. 投标文件的提交、补充、修改、撤回</w:t>
      </w:r>
    </w:p>
    <w:p w14:paraId="1E6AECA6">
      <w:pPr>
        <w:pStyle w:val="128"/>
        <w:spacing w:before="0"/>
        <w:ind w:firstLine="480"/>
        <w:rPr>
          <w:rFonts w:ascii="宋体" w:hAnsi="宋体" w:cs="宋体"/>
          <w:szCs w:val="24"/>
        </w:rPr>
      </w:pPr>
      <w:r>
        <w:rPr>
          <w:rFonts w:hint="eastAsia" w:ascii="宋体" w:hAnsi="宋体" w:cs="宋体"/>
          <w:szCs w:val="24"/>
        </w:rPr>
        <w:t>14.1</w:t>
      </w:r>
      <w:r>
        <w:rPr>
          <w:rFonts w:ascii="宋体" w:hAnsi="宋体" w:cs="宋体"/>
          <w:szCs w:val="24"/>
        </w:rPr>
        <w:t xml:space="preserve"> </w:t>
      </w:r>
      <w:r>
        <w:rPr>
          <w:rFonts w:hint="eastAsia" w:ascii="宋体" w:hAnsi="宋体" w:cs="宋体"/>
          <w:szCs w:val="24"/>
        </w:rPr>
        <w:t>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347654C3">
      <w:pPr>
        <w:pStyle w:val="128"/>
        <w:spacing w:before="0"/>
        <w:ind w:firstLine="480"/>
        <w:rPr>
          <w:rFonts w:ascii="宋体" w:hAnsi="宋体" w:cs="宋体"/>
          <w:szCs w:val="24"/>
        </w:rPr>
      </w:pPr>
      <w:r>
        <w:rPr>
          <w:rFonts w:hint="eastAsia" w:ascii="宋体" w:hAnsi="宋体" w:cs="宋体"/>
          <w:szCs w:val="24"/>
        </w:rPr>
        <w:t>14.2</w:t>
      </w:r>
      <w:r>
        <w:rPr>
          <w:rFonts w:ascii="宋体" w:hAnsi="宋体" w:cs="宋体"/>
          <w:szCs w:val="24"/>
        </w:rPr>
        <w:t xml:space="preserve"> </w:t>
      </w:r>
      <w:r>
        <w:rPr>
          <w:rFonts w:hint="eastAsia" w:ascii="宋体" w:hAnsi="宋体" w:cs="宋体"/>
          <w:szCs w:val="24"/>
        </w:rPr>
        <w:t>电子交易平台收到投标文件，将妥善保存并即时向供应商发出确认回执通知。在投标截止时间前，除供应商补充、修改或者撤回投标文件外，任何单位和个人不得解密或提取投标文件。</w:t>
      </w:r>
      <w:r>
        <w:rPr>
          <w:rFonts w:hint="eastAsia" w:ascii="宋体" w:hAnsi="宋体" w:cs="宋体"/>
          <w:szCs w:val="24"/>
        </w:rPr>
        <w:tab/>
      </w:r>
    </w:p>
    <w:p w14:paraId="2BBFB8B0">
      <w:pPr>
        <w:pStyle w:val="128"/>
        <w:spacing w:before="0"/>
        <w:ind w:firstLine="480"/>
        <w:rPr>
          <w:rFonts w:ascii="宋体" w:hAnsi="宋体" w:cs="宋体"/>
          <w:szCs w:val="24"/>
        </w:rPr>
      </w:pPr>
      <w:r>
        <w:rPr>
          <w:rFonts w:hint="eastAsia" w:ascii="宋体" w:hAnsi="宋体" w:cs="宋体"/>
          <w:szCs w:val="24"/>
        </w:rPr>
        <w:t>14.3</w:t>
      </w:r>
      <w:r>
        <w:rPr>
          <w:rFonts w:ascii="宋体" w:hAnsi="宋体" w:cs="宋体"/>
          <w:szCs w:val="24"/>
        </w:rPr>
        <w:t xml:space="preserve"> </w:t>
      </w:r>
      <w:r>
        <w:rPr>
          <w:rFonts w:hint="eastAsia" w:ascii="宋体" w:hAnsi="宋体" w:cs="宋体"/>
          <w:szCs w:val="24"/>
        </w:rPr>
        <w:t>采购人、采购机构可以视情况延长投标文件提交的截止时间。在上述情况下，采购机构与投标人以前在投标截止期方面的全部权利、责任和义务，将适用于延长至新的投标截止期。</w:t>
      </w:r>
    </w:p>
    <w:p w14:paraId="230EAA35">
      <w:pPr>
        <w:pStyle w:val="32"/>
        <w:spacing w:line="360" w:lineRule="auto"/>
        <w:rPr>
          <w:rFonts w:hAnsi="宋体" w:cs="宋体"/>
          <w:b/>
          <w:sz w:val="24"/>
          <w:szCs w:val="24"/>
        </w:rPr>
      </w:pPr>
      <w:r>
        <w:rPr>
          <w:rFonts w:hint="eastAsia" w:hAnsi="宋体" w:cs="宋体"/>
          <w:b/>
          <w:sz w:val="24"/>
          <w:szCs w:val="24"/>
        </w:rPr>
        <w:t>15.</w:t>
      </w:r>
      <w:r>
        <w:rPr>
          <w:rFonts w:hAnsi="宋体" w:cs="宋体"/>
          <w:b/>
          <w:sz w:val="24"/>
          <w:szCs w:val="24"/>
        </w:rPr>
        <w:t xml:space="preserve"> </w:t>
      </w:r>
      <w:r>
        <w:rPr>
          <w:rFonts w:hint="eastAsia" w:hAnsi="宋体" w:cs="宋体"/>
          <w:b/>
          <w:sz w:val="24"/>
          <w:szCs w:val="24"/>
        </w:rPr>
        <w:t>备份投标文件</w:t>
      </w:r>
    </w:p>
    <w:p w14:paraId="0CACA131">
      <w:pPr>
        <w:pStyle w:val="32"/>
        <w:spacing w:line="360" w:lineRule="auto"/>
        <w:ind w:firstLine="360" w:firstLineChars="150"/>
        <w:rPr>
          <w:rFonts w:hAnsi="宋体" w:cs="宋体"/>
          <w:b/>
          <w:sz w:val="24"/>
          <w:szCs w:val="24"/>
        </w:rPr>
      </w:pPr>
      <w:r>
        <w:rPr>
          <w:rFonts w:hint="eastAsia" w:hAnsi="宋体" w:cs="宋体"/>
          <w:sz w:val="24"/>
          <w:szCs w:val="24"/>
        </w:rPr>
        <w:t xml:space="preserve"> 15.1</w:t>
      </w:r>
      <w:r>
        <w:rPr>
          <w:rFonts w:hAnsi="宋体" w:cs="宋体"/>
          <w:sz w:val="24"/>
          <w:szCs w:val="24"/>
        </w:rPr>
        <w:t xml:space="preserve"> </w:t>
      </w:r>
      <w:r>
        <w:rPr>
          <w:rFonts w:hint="eastAsia" w:hAnsi="宋体" w:cs="宋体"/>
          <w:sz w:val="24"/>
          <w:szCs w:val="24"/>
        </w:rPr>
        <w:t>投标人在电子交易平台传输递交投标文件后，还可以在投标截止时间前直接提交或者以邮政快递方式递交备份投标文件1份，</w:t>
      </w:r>
      <w:r>
        <w:rPr>
          <w:rFonts w:hint="eastAsia" w:hAnsi="宋体" w:cs="宋体"/>
          <w:b/>
          <w:sz w:val="24"/>
          <w:szCs w:val="24"/>
        </w:rPr>
        <w:t>但采购人、采购机构不强制或变相强制投标人提交备份投标文件。</w:t>
      </w:r>
    </w:p>
    <w:p w14:paraId="154E5DD4">
      <w:pPr>
        <w:pStyle w:val="32"/>
        <w:spacing w:line="360" w:lineRule="auto"/>
        <w:ind w:firstLine="480" w:firstLineChars="200"/>
        <w:rPr>
          <w:rFonts w:hAnsi="宋体" w:cs="宋体"/>
          <w:b/>
          <w:sz w:val="24"/>
          <w:szCs w:val="24"/>
        </w:rPr>
      </w:pPr>
      <w:r>
        <w:rPr>
          <w:rFonts w:hint="eastAsia" w:hAnsi="宋体" w:cs="宋体"/>
          <w:sz w:val="24"/>
          <w:szCs w:val="24"/>
        </w:rPr>
        <w:t>15.2</w:t>
      </w:r>
      <w:r>
        <w:rPr>
          <w:rFonts w:hAnsi="宋体" w:cs="宋体"/>
          <w:sz w:val="24"/>
          <w:szCs w:val="24"/>
        </w:rPr>
        <w:t xml:space="preserve"> </w:t>
      </w:r>
      <w:r>
        <w:rPr>
          <w:rFonts w:hint="eastAsia" w:hAnsi="宋体" w:cs="宋体"/>
          <w:sz w:val="24"/>
          <w:szCs w:val="24"/>
        </w:rPr>
        <w:t>备份投标文件须在“政采云投标客户端”制作生成，并储存在</w:t>
      </w:r>
      <w:r>
        <w:rPr>
          <w:rFonts w:hint="eastAsia" w:hAnsi="宋体" w:cs="宋体"/>
          <w:sz w:val="24"/>
        </w:rPr>
        <w:t>DVD光盘</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694BBB19">
      <w:pPr>
        <w:pStyle w:val="32"/>
        <w:spacing w:line="360" w:lineRule="auto"/>
        <w:ind w:firstLine="480" w:firstLineChars="200"/>
        <w:rPr>
          <w:rFonts w:hAnsi="宋体" w:cs="宋体"/>
          <w:sz w:val="24"/>
          <w:szCs w:val="24"/>
        </w:rPr>
      </w:pPr>
      <w:r>
        <w:rPr>
          <w:rFonts w:hint="eastAsia" w:hAnsi="宋体" w:cs="宋体"/>
          <w:sz w:val="24"/>
          <w:szCs w:val="24"/>
        </w:rPr>
        <w:t>15.3</w:t>
      </w:r>
      <w:r>
        <w:rPr>
          <w:rFonts w:hAnsi="宋体" w:cs="宋体"/>
          <w:sz w:val="24"/>
          <w:szCs w:val="24"/>
        </w:rPr>
        <w:t xml:space="preserve"> </w:t>
      </w:r>
      <w:r>
        <w:rPr>
          <w:rFonts w:hint="eastAsia" w:hAnsi="宋体" w:cs="宋体"/>
          <w:sz w:val="24"/>
          <w:szCs w:val="24"/>
        </w:rPr>
        <w:t>直接提交备份投标文件的，投标人应于投标截止时间前在招标公告中载明的开标地点将备份投标文件提交给采购机构，采购机构将拒绝接受逾期送达的备份投标文件。</w:t>
      </w:r>
    </w:p>
    <w:p w14:paraId="0B103B2E">
      <w:pPr>
        <w:pStyle w:val="32"/>
        <w:spacing w:line="360" w:lineRule="auto"/>
        <w:ind w:firstLine="480" w:firstLineChars="200"/>
        <w:rPr>
          <w:rFonts w:hAnsi="宋体" w:cs="宋体"/>
          <w:sz w:val="24"/>
          <w:szCs w:val="24"/>
        </w:rPr>
      </w:pPr>
      <w:r>
        <w:rPr>
          <w:rFonts w:hint="eastAsia" w:hAnsi="宋体" w:cs="宋体"/>
          <w:sz w:val="24"/>
          <w:szCs w:val="24"/>
        </w:rPr>
        <w:t>15.4</w:t>
      </w:r>
      <w:r>
        <w:rPr>
          <w:rFonts w:hAnsi="宋体" w:cs="宋体"/>
          <w:sz w:val="24"/>
          <w:szCs w:val="24"/>
        </w:rPr>
        <w:t xml:space="preserve"> </w:t>
      </w:r>
      <w:r>
        <w:rPr>
          <w:rFonts w:hint="eastAsia" w:hAnsi="宋体" w:cs="宋体"/>
          <w:sz w:val="24"/>
          <w:szCs w:val="24"/>
        </w:rPr>
        <w:t>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送达时间以签收人签收时间为准。采购机构将拒绝接受逾期送达的备份投标文件。邮寄过程中，电子备份投标文件发生泄露、遗失、损坏或延期送达等情况的，由投标人自行负责。</w:t>
      </w:r>
    </w:p>
    <w:p w14:paraId="7543B344">
      <w:pPr>
        <w:pStyle w:val="32"/>
        <w:spacing w:line="360" w:lineRule="auto"/>
        <w:ind w:firstLine="479" w:firstLineChars="199"/>
        <w:rPr>
          <w:rFonts w:hAnsi="宋体" w:cs="宋体"/>
          <w:b/>
          <w:sz w:val="24"/>
          <w:szCs w:val="24"/>
        </w:rPr>
      </w:pPr>
      <w:r>
        <w:rPr>
          <w:rFonts w:hint="eastAsia" w:hAnsi="宋体" w:cs="宋体"/>
          <w:b/>
          <w:sz w:val="24"/>
          <w:szCs w:val="24"/>
        </w:rPr>
        <w:t>15.5</w:t>
      </w:r>
      <w:r>
        <w:rPr>
          <w:rFonts w:hAnsi="宋体" w:cs="宋体"/>
          <w:b/>
          <w:sz w:val="24"/>
          <w:szCs w:val="24"/>
        </w:rPr>
        <w:t xml:space="preserve"> </w:t>
      </w:r>
      <w:r>
        <w:rPr>
          <w:rFonts w:hint="eastAsia" w:hAnsi="宋体" w:cs="宋体"/>
          <w:b/>
          <w:sz w:val="24"/>
          <w:szCs w:val="24"/>
        </w:rPr>
        <w:t>投标人仅提交备份投标文件，未在电子交易平台传输递交投标文件的，投标无效。</w:t>
      </w:r>
    </w:p>
    <w:p w14:paraId="46D4F371">
      <w:pPr>
        <w:pStyle w:val="128"/>
        <w:spacing w:before="0"/>
        <w:ind w:firstLine="0" w:firstLineChars="0"/>
        <w:rPr>
          <w:rFonts w:ascii="宋体" w:hAnsi="宋体" w:cs="宋体"/>
          <w:b/>
          <w:szCs w:val="24"/>
        </w:rPr>
      </w:pPr>
      <w:r>
        <w:rPr>
          <w:rFonts w:hint="eastAsia" w:ascii="宋体" w:hAnsi="宋体" w:cs="宋体"/>
          <w:b/>
          <w:szCs w:val="24"/>
        </w:rPr>
        <w:t>16.</w:t>
      </w:r>
      <w:r>
        <w:rPr>
          <w:rFonts w:ascii="宋体" w:hAnsi="宋体" w:cs="宋体"/>
          <w:b/>
          <w:szCs w:val="24"/>
        </w:rPr>
        <w:t xml:space="preserve"> </w:t>
      </w:r>
      <w:r>
        <w:rPr>
          <w:rFonts w:hint="eastAsia" w:ascii="宋体" w:hAnsi="宋体" w:cs="宋体"/>
          <w:b/>
          <w:szCs w:val="24"/>
        </w:rPr>
        <w:t>投标文件的无效处理</w:t>
      </w:r>
    </w:p>
    <w:p w14:paraId="5B8A5F15">
      <w:pPr>
        <w:pStyle w:val="24"/>
        <w:spacing w:line="360" w:lineRule="auto"/>
        <w:rPr>
          <w:rFonts w:cs="宋体"/>
          <w:szCs w:val="21"/>
        </w:rPr>
      </w:pPr>
      <w:r>
        <w:rPr>
          <w:rFonts w:hint="eastAsia" w:cs="宋体"/>
          <w:szCs w:val="21"/>
        </w:rPr>
        <w:t>有招标文件第四部分</w:t>
      </w:r>
      <w:r>
        <w:rPr>
          <w:rFonts w:cs="宋体"/>
        </w:rPr>
        <w:t>4.2规定</w:t>
      </w:r>
      <w:r>
        <w:rPr>
          <w:rFonts w:hint="eastAsia" w:cs="宋体"/>
          <w:szCs w:val="21"/>
        </w:rPr>
        <w:t>的情形之一的，投标无效：</w:t>
      </w:r>
    </w:p>
    <w:p w14:paraId="3DCA1793">
      <w:pPr>
        <w:pStyle w:val="128"/>
        <w:spacing w:before="0"/>
        <w:ind w:firstLine="0" w:firstLineChars="0"/>
        <w:rPr>
          <w:rFonts w:ascii="宋体" w:hAnsi="宋体" w:cs="宋体"/>
          <w:b/>
          <w:szCs w:val="24"/>
        </w:rPr>
      </w:pPr>
      <w:r>
        <w:rPr>
          <w:rFonts w:hint="eastAsia" w:ascii="宋体" w:hAnsi="宋体" w:cs="宋体"/>
          <w:b/>
          <w:szCs w:val="24"/>
        </w:rPr>
        <w:t>17.</w:t>
      </w:r>
      <w:r>
        <w:rPr>
          <w:rFonts w:ascii="宋体" w:hAnsi="宋体" w:cs="宋体"/>
          <w:b/>
          <w:szCs w:val="24"/>
        </w:rPr>
        <w:t xml:space="preserve"> </w:t>
      </w:r>
      <w:r>
        <w:rPr>
          <w:rFonts w:hint="eastAsia" w:ascii="宋体" w:hAnsi="宋体" w:cs="宋体"/>
          <w:b/>
          <w:szCs w:val="24"/>
        </w:rPr>
        <w:t>投标有效期</w:t>
      </w:r>
    </w:p>
    <w:p w14:paraId="05A682B9">
      <w:pPr>
        <w:spacing w:line="360" w:lineRule="auto"/>
        <w:ind w:firstLine="480" w:firstLineChars="200"/>
        <w:rPr>
          <w:rFonts w:ascii="宋体" w:hAnsi="宋体" w:cs="宋体"/>
          <w:b/>
          <w:sz w:val="24"/>
          <w:szCs w:val="21"/>
        </w:rPr>
      </w:pPr>
      <w:r>
        <w:rPr>
          <w:rFonts w:hint="eastAsia" w:ascii="宋体" w:hAnsi="宋体" w:cs="宋体"/>
          <w:sz w:val="24"/>
          <w:szCs w:val="20"/>
        </w:rPr>
        <w:t>17.1</w:t>
      </w:r>
      <w:r>
        <w:rPr>
          <w:rFonts w:ascii="宋体" w:hAnsi="宋体" w:cs="宋体"/>
          <w:sz w:val="24"/>
          <w:szCs w:val="20"/>
        </w:rPr>
        <w:t xml:space="preserve"> </w:t>
      </w:r>
      <w:r>
        <w:rPr>
          <w:rFonts w:hint="eastAsia" w:ascii="宋体" w:hAnsi="宋体" w:cs="宋体"/>
          <w:sz w:val="24"/>
          <w:szCs w:val="20"/>
        </w:rPr>
        <w:t>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319B8D5F">
      <w:pPr>
        <w:pStyle w:val="128"/>
        <w:spacing w:before="0"/>
        <w:ind w:firstLine="480"/>
        <w:rPr>
          <w:rFonts w:ascii="宋体" w:hAnsi="宋体" w:cs="宋体"/>
        </w:rPr>
      </w:pPr>
      <w:r>
        <w:rPr>
          <w:rFonts w:hint="eastAsia" w:ascii="宋体" w:hAnsi="宋体" w:cs="宋体"/>
        </w:rPr>
        <w:t>17.2</w:t>
      </w:r>
      <w:r>
        <w:rPr>
          <w:rFonts w:ascii="宋体" w:hAnsi="宋体" w:cs="宋体"/>
        </w:rPr>
        <w:t xml:space="preserve"> </w:t>
      </w:r>
      <w:r>
        <w:rPr>
          <w:rFonts w:hint="eastAsia" w:ascii="宋体" w:hAnsi="宋体" w:cs="宋体"/>
        </w:rPr>
        <w:t>投标文件合格投递后，自投标截止日期起，在投标有效期内有效。</w:t>
      </w:r>
    </w:p>
    <w:p w14:paraId="349AECA1">
      <w:pPr>
        <w:pStyle w:val="128"/>
        <w:spacing w:before="0"/>
        <w:ind w:firstLine="480"/>
        <w:rPr>
          <w:rFonts w:ascii="宋体" w:hAnsi="宋体" w:cs="宋体"/>
        </w:rPr>
      </w:pPr>
      <w:r>
        <w:rPr>
          <w:rFonts w:hint="eastAsia" w:ascii="宋体" w:hAnsi="宋体" w:cs="宋体"/>
        </w:rPr>
        <w:t>17.3</w:t>
      </w:r>
      <w:r>
        <w:rPr>
          <w:rFonts w:ascii="宋体" w:hAnsi="宋体" w:cs="宋体"/>
        </w:rPr>
        <w:t xml:space="preserve"> </w:t>
      </w:r>
      <w:r>
        <w:rPr>
          <w:rFonts w:hint="eastAsia" w:ascii="宋体" w:hAnsi="宋体" w:cs="宋体"/>
        </w:rPr>
        <w:t>在原定投标有效期满之前，如果出现特殊情况，采购机构可以以书面形式通知投标人延长投标有效期。投标人同意延长的，不得要求或被允许修改其投标文件，投标人拒绝延长的，其投标无效。</w:t>
      </w:r>
    </w:p>
    <w:p w14:paraId="298BBE95">
      <w:pPr>
        <w:pStyle w:val="128"/>
        <w:spacing w:before="0"/>
        <w:ind w:firstLine="480"/>
        <w:rPr>
          <w:rFonts w:ascii="宋体" w:hAnsi="宋体" w:cs="宋体"/>
        </w:rPr>
      </w:pPr>
      <w:r>
        <w:rPr>
          <w:rFonts w:hint="eastAsia" w:ascii="宋体" w:hAnsi="宋体" w:cs="宋体"/>
        </w:rPr>
        <w:t>17.4</w:t>
      </w:r>
      <w:r>
        <w:rPr>
          <w:rFonts w:ascii="宋体" w:hAnsi="宋体" w:cs="宋体"/>
        </w:rPr>
        <w:t xml:space="preserve"> </w:t>
      </w:r>
      <w:r>
        <w:rPr>
          <w:rFonts w:hint="eastAsia" w:ascii="宋体" w:hAnsi="宋体" w:cs="宋体"/>
        </w:rPr>
        <w:t>在投标截止时间起至投标有效期届满，供应商投标文件不可撤销。</w:t>
      </w:r>
    </w:p>
    <w:p w14:paraId="66280CE0">
      <w:pPr>
        <w:pStyle w:val="128"/>
        <w:spacing w:before="0"/>
        <w:ind w:firstLine="643"/>
        <w:rPr>
          <w:rFonts w:ascii="宋体" w:hAnsi="宋体" w:cs="宋体"/>
          <w:b/>
          <w:sz w:val="32"/>
        </w:rPr>
      </w:pPr>
    </w:p>
    <w:p w14:paraId="42608D98">
      <w:pPr>
        <w:pStyle w:val="128"/>
        <w:spacing w:before="0"/>
        <w:ind w:firstLine="0" w:firstLineChars="0"/>
        <w:jc w:val="center"/>
        <w:outlineLvl w:val="1"/>
        <w:rPr>
          <w:rFonts w:ascii="宋体" w:hAnsi="宋体" w:cs="宋体"/>
          <w:b/>
          <w:sz w:val="32"/>
        </w:rPr>
      </w:pPr>
      <w:r>
        <w:rPr>
          <w:rFonts w:hint="eastAsia" w:ascii="宋体" w:hAnsi="宋体" w:cs="宋体"/>
          <w:b/>
          <w:sz w:val="32"/>
        </w:rPr>
        <w:t>四、开标、资格审查与信用信息查询</w:t>
      </w:r>
    </w:p>
    <w:p w14:paraId="30561647">
      <w:pPr>
        <w:pStyle w:val="554"/>
        <w:spacing w:before="0" w:line="360" w:lineRule="auto"/>
        <w:ind w:left="0" w:firstLine="0"/>
        <w:contextualSpacing/>
        <w:rPr>
          <w:rFonts w:ascii="宋体" w:hAnsi="宋体" w:cs="宋体"/>
          <w:sz w:val="24"/>
        </w:rPr>
      </w:pPr>
      <w:r>
        <w:rPr>
          <w:rFonts w:hint="eastAsia" w:ascii="宋体" w:hAnsi="宋体" w:cs="宋体"/>
          <w:b/>
          <w:sz w:val="24"/>
          <w:szCs w:val="24"/>
        </w:rPr>
        <w:t>18.</w:t>
      </w:r>
      <w:r>
        <w:rPr>
          <w:rFonts w:ascii="宋体" w:hAnsi="宋体" w:cs="宋体"/>
          <w:b/>
          <w:sz w:val="24"/>
          <w:szCs w:val="24"/>
        </w:rPr>
        <w:t xml:space="preserve"> </w:t>
      </w:r>
      <w:r>
        <w:rPr>
          <w:rFonts w:hint="eastAsia" w:ascii="宋体" w:hAnsi="宋体" w:cs="宋体"/>
          <w:b/>
          <w:sz w:val="24"/>
          <w:szCs w:val="24"/>
        </w:rPr>
        <w:t>开标</w:t>
      </w:r>
      <w:r>
        <w:rPr>
          <w:rFonts w:hint="eastAsia" w:ascii="宋体" w:hAnsi="宋体" w:cs="宋体"/>
          <w:sz w:val="24"/>
        </w:rPr>
        <w:t xml:space="preserve"> </w:t>
      </w:r>
    </w:p>
    <w:p w14:paraId="690E37CD">
      <w:pPr>
        <w:pStyle w:val="554"/>
        <w:spacing w:before="0" w:line="360" w:lineRule="auto"/>
        <w:ind w:left="0" w:firstLine="480" w:firstLineChars="200"/>
        <w:contextualSpacing/>
        <w:rPr>
          <w:rFonts w:ascii="宋体" w:hAnsi="宋体" w:cs="宋体"/>
          <w:sz w:val="24"/>
        </w:rPr>
      </w:pPr>
      <w:r>
        <w:rPr>
          <w:rFonts w:hint="eastAsia" w:ascii="宋体" w:hAnsi="宋体" w:cs="宋体"/>
          <w:sz w:val="24"/>
        </w:rPr>
        <w:t>18.1</w:t>
      </w:r>
      <w:r>
        <w:rPr>
          <w:rFonts w:ascii="宋体" w:hAnsi="宋体" w:cs="宋体"/>
          <w:sz w:val="24"/>
        </w:rPr>
        <w:t xml:space="preserve"> </w:t>
      </w:r>
      <w:r>
        <w:rPr>
          <w:rFonts w:hint="eastAsia" w:ascii="宋体" w:hAnsi="宋体" w:cs="宋体"/>
          <w:sz w:val="24"/>
        </w:rPr>
        <w:t>采购机构按照招标文件规定的时间通过电子交易平台组织开标，所有投标人均应当准时在线参加。投标人不足3家的，不得开标。</w:t>
      </w:r>
    </w:p>
    <w:p w14:paraId="41B3C04C">
      <w:pPr>
        <w:pStyle w:val="554"/>
        <w:spacing w:before="0" w:line="360" w:lineRule="auto"/>
        <w:ind w:left="0" w:firstLine="240" w:firstLineChars="100"/>
        <w:contextualSpacing/>
        <w:rPr>
          <w:rFonts w:ascii="宋体" w:hAnsi="宋体" w:cs="宋体"/>
          <w:sz w:val="24"/>
        </w:rPr>
      </w:pPr>
      <w:r>
        <w:rPr>
          <w:rFonts w:hint="eastAsia" w:ascii="宋体" w:hAnsi="宋体" w:cs="宋体"/>
          <w:sz w:val="24"/>
        </w:rPr>
        <w:t>　18.2</w:t>
      </w:r>
      <w:r>
        <w:rPr>
          <w:rFonts w:ascii="宋体" w:hAnsi="宋体" w:cs="宋体"/>
          <w:sz w:val="24"/>
        </w:rPr>
        <w:t xml:space="preserve"> </w:t>
      </w:r>
      <w:r>
        <w:rPr>
          <w:rFonts w:hint="eastAsia" w:ascii="宋体" w:hAnsi="宋体" w:cs="宋体"/>
          <w:sz w:val="24"/>
        </w:rPr>
        <w:t>开标时，电子交易平台按开标时间自动提取所有投标文件。采购机构依托电子交易平台发起开始解密指令，投标人按照平台提示和招标文件的规定在半小时内完成在线解密。</w:t>
      </w:r>
    </w:p>
    <w:p w14:paraId="55778158">
      <w:pPr>
        <w:pStyle w:val="554"/>
        <w:spacing w:before="0" w:line="360" w:lineRule="auto"/>
        <w:ind w:left="0" w:firstLine="240" w:firstLineChars="100"/>
        <w:contextualSpacing/>
        <w:rPr>
          <w:rFonts w:ascii="宋体" w:hAnsi="宋体" w:cs="宋体"/>
          <w:b/>
          <w:sz w:val="24"/>
        </w:rPr>
      </w:pPr>
      <w:r>
        <w:rPr>
          <w:rFonts w:hint="eastAsia" w:ascii="宋体" w:hAnsi="宋体" w:cs="宋体"/>
          <w:sz w:val="24"/>
        </w:rPr>
        <w:t>　</w:t>
      </w:r>
      <w:r>
        <w:rPr>
          <w:rFonts w:hint="eastAsia" w:ascii="宋体" w:hAnsi="宋体" w:cs="宋体"/>
          <w:b/>
          <w:sz w:val="24"/>
        </w:rPr>
        <w:t>18.3</w:t>
      </w:r>
      <w:r>
        <w:rPr>
          <w:rFonts w:ascii="宋体" w:hAnsi="宋体" w:cs="宋体"/>
          <w:sz w:val="24"/>
        </w:rPr>
        <w:t xml:space="preserve"> </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77785887">
      <w:pPr>
        <w:pStyle w:val="128"/>
        <w:spacing w:before="0"/>
        <w:ind w:firstLine="0" w:firstLineChars="0"/>
        <w:rPr>
          <w:rFonts w:ascii="宋体" w:hAnsi="宋体" w:cs="宋体"/>
          <w:b/>
          <w:szCs w:val="24"/>
        </w:rPr>
      </w:pPr>
      <w:r>
        <w:rPr>
          <w:rFonts w:hint="eastAsia" w:ascii="宋体" w:hAnsi="宋体" w:cs="宋体"/>
          <w:b/>
          <w:szCs w:val="24"/>
        </w:rPr>
        <w:t>19.</w:t>
      </w:r>
      <w:r>
        <w:rPr>
          <w:rFonts w:ascii="宋体" w:hAnsi="宋体" w:cs="宋体"/>
          <w:b/>
          <w:szCs w:val="24"/>
        </w:rPr>
        <w:t xml:space="preserve"> </w:t>
      </w:r>
      <w:r>
        <w:rPr>
          <w:rFonts w:hint="eastAsia" w:ascii="宋体" w:hAnsi="宋体" w:cs="宋体"/>
          <w:b/>
          <w:szCs w:val="24"/>
        </w:rPr>
        <w:t>资格审查</w:t>
      </w:r>
    </w:p>
    <w:p w14:paraId="032B49E9">
      <w:pPr>
        <w:pStyle w:val="128"/>
        <w:spacing w:before="0"/>
        <w:ind w:firstLine="480"/>
        <w:rPr>
          <w:rFonts w:ascii="宋体" w:hAnsi="宋体" w:cs="宋体"/>
          <w:kern w:val="0"/>
          <w:szCs w:val="24"/>
        </w:rPr>
      </w:pPr>
      <w:r>
        <w:rPr>
          <w:rFonts w:hint="eastAsia" w:ascii="宋体" w:hAnsi="宋体" w:cs="宋体"/>
          <w:kern w:val="0"/>
          <w:szCs w:val="24"/>
        </w:rPr>
        <w:t>19.1</w:t>
      </w:r>
      <w:r>
        <w:rPr>
          <w:rFonts w:ascii="宋体" w:hAnsi="宋体" w:cs="宋体"/>
          <w:kern w:val="0"/>
          <w:szCs w:val="24"/>
        </w:rPr>
        <w:t xml:space="preserve"> </w:t>
      </w:r>
      <w:r>
        <w:rPr>
          <w:rFonts w:hint="eastAsia" w:ascii="宋体" w:hAnsi="宋体" w:cs="宋体"/>
          <w:kern w:val="0"/>
          <w:szCs w:val="24"/>
        </w:rPr>
        <w:t>开标后，采购人将依据法律法规和招标文件的规定，对投标人的资格进行审查。</w:t>
      </w:r>
    </w:p>
    <w:p w14:paraId="40792A6F">
      <w:pPr>
        <w:pStyle w:val="128"/>
        <w:spacing w:before="0"/>
        <w:ind w:firstLine="480"/>
        <w:rPr>
          <w:rFonts w:ascii="宋体" w:hAnsi="宋体" w:cs="宋体"/>
        </w:rPr>
      </w:pPr>
      <w:r>
        <w:rPr>
          <w:rFonts w:hint="eastAsia" w:ascii="宋体" w:hAnsi="宋体" w:cs="宋体"/>
          <w:kern w:val="0"/>
          <w:szCs w:val="24"/>
        </w:rPr>
        <w:t>19.2</w:t>
      </w:r>
      <w:r>
        <w:rPr>
          <w:rFonts w:ascii="宋体" w:hAnsi="宋体" w:cs="宋体"/>
          <w:kern w:val="0"/>
          <w:szCs w:val="24"/>
        </w:rPr>
        <w:t xml:space="preserve"> </w:t>
      </w:r>
      <w:r>
        <w:rPr>
          <w:rFonts w:hint="eastAsia" w:ascii="宋体" w:hAnsi="宋体" w:cs="宋体"/>
          <w:kern w:val="0"/>
          <w:szCs w:val="24"/>
        </w:rPr>
        <w:t>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6292589F">
      <w:pPr>
        <w:pStyle w:val="128"/>
        <w:spacing w:before="0"/>
        <w:ind w:firstLine="480"/>
        <w:rPr>
          <w:rFonts w:ascii="宋体" w:hAnsi="宋体" w:cs="宋体"/>
        </w:rPr>
      </w:pPr>
      <w:r>
        <w:rPr>
          <w:rFonts w:hint="eastAsia" w:ascii="宋体" w:hAnsi="宋体" w:cs="宋体"/>
          <w:kern w:val="0"/>
          <w:szCs w:val="24"/>
        </w:rPr>
        <w:t>19.</w:t>
      </w:r>
      <w:r>
        <w:rPr>
          <w:rFonts w:hint="eastAsia" w:ascii="宋体" w:hAnsi="宋体" w:cs="宋体"/>
        </w:rPr>
        <w:t>3</w:t>
      </w:r>
      <w:r>
        <w:rPr>
          <w:rFonts w:ascii="宋体" w:hAnsi="宋体" w:cs="宋体"/>
        </w:rPr>
        <w:t xml:space="preserve"> </w:t>
      </w:r>
      <w:r>
        <w:rPr>
          <w:rFonts w:hint="eastAsia" w:ascii="宋体" w:hAnsi="宋体" w:cs="宋体"/>
        </w:rPr>
        <w:t>对未通过资格审查的投标人，告知其未通过的原因。</w:t>
      </w:r>
    </w:p>
    <w:p w14:paraId="5D9DAF43">
      <w:pPr>
        <w:pStyle w:val="128"/>
        <w:spacing w:before="0"/>
        <w:ind w:firstLine="480"/>
        <w:rPr>
          <w:rFonts w:ascii="宋体" w:hAnsi="宋体" w:cs="宋体"/>
        </w:rPr>
      </w:pPr>
      <w:r>
        <w:rPr>
          <w:rFonts w:hint="eastAsia" w:ascii="宋体" w:hAnsi="宋体" w:cs="宋体"/>
          <w:kern w:val="0"/>
          <w:szCs w:val="24"/>
        </w:rPr>
        <w:t>19.</w:t>
      </w:r>
      <w:r>
        <w:rPr>
          <w:rFonts w:hint="eastAsia" w:ascii="宋体" w:hAnsi="宋体" w:cs="宋体"/>
        </w:rPr>
        <w:t>4</w:t>
      </w:r>
      <w:r>
        <w:rPr>
          <w:rFonts w:ascii="宋体" w:hAnsi="宋体" w:cs="宋体"/>
        </w:rPr>
        <w:t xml:space="preserve"> </w:t>
      </w:r>
      <w:r>
        <w:rPr>
          <w:rFonts w:hint="eastAsia" w:ascii="宋体" w:hAnsi="宋体" w:cs="宋体"/>
        </w:rPr>
        <w:t>合格投标人不足3家的，不再评标。</w:t>
      </w:r>
    </w:p>
    <w:p w14:paraId="230784BE">
      <w:pPr>
        <w:pStyle w:val="128"/>
        <w:spacing w:before="0"/>
        <w:ind w:firstLine="0" w:firstLineChars="0"/>
        <w:rPr>
          <w:rFonts w:ascii="宋体" w:hAnsi="宋体" w:cs="宋体"/>
          <w:b/>
          <w:szCs w:val="24"/>
        </w:rPr>
      </w:pPr>
      <w:r>
        <w:rPr>
          <w:rFonts w:hint="eastAsia" w:ascii="宋体" w:hAnsi="宋体" w:cs="宋体"/>
          <w:b/>
          <w:szCs w:val="24"/>
        </w:rPr>
        <w:t>20.</w:t>
      </w:r>
      <w:r>
        <w:rPr>
          <w:rFonts w:ascii="宋体" w:hAnsi="宋体" w:cs="宋体"/>
          <w:b/>
          <w:szCs w:val="24"/>
        </w:rPr>
        <w:t xml:space="preserve"> </w:t>
      </w:r>
      <w:r>
        <w:rPr>
          <w:rFonts w:hint="eastAsia" w:ascii="宋体" w:hAnsi="宋体" w:cs="宋体"/>
          <w:b/>
          <w:szCs w:val="24"/>
        </w:rPr>
        <w:t>信用信息查询</w:t>
      </w:r>
    </w:p>
    <w:p w14:paraId="4EA7792D">
      <w:pPr>
        <w:pStyle w:val="128"/>
        <w:spacing w:before="0"/>
        <w:ind w:firstLine="495" w:firstLineChars="0"/>
        <w:rPr>
          <w:rFonts w:ascii="宋体" w:hAnsi="宋体" w:cs="宋体"/>
          <w:kern w:val="0"/>
          <w:szCs w:val="24"/>
        </w:rPr>
      </w:pPr>
      <w:r>
        <w:rPr>
          <w:rFonts w:hint="eastAsia" w:ascii="宋体" w:hAnsi="宋体" w:cs="宋体"/>
          <w:kern w:val="0"/>
          <w:szCs w:val="24"/>
        </w:rPr>
        <w:t>20.1</w:t>
      </w:r>
      <w:r>
        <w:rPr>
          <w:rFonts w:ascii="宋体" w:hAnsi="宋体" w:cs="宋体"/>
          <w:kern w:val="0"/>
          <w:szCs w:val="24"/>
        </w:rPr>
        <w:t xml:space="preserve"> </w:t>
      </w:r>
      <w:r>
        <w:rPr>
          <w:rFonts w:hint="eastAsia" w:ascii="宋体" w:hAnsi="宋体" w:cs="宋体"/>
          <w:kern w:val="0"/>
          <w:szCs w:val="24"/>
        </w:rPr>
        <w:t>信用信息查询渠道及截止时间：采购机构将在资格审查时通过“信用中国”网站(www.creditchina.gov.cn)、中国政府采购网(www.ccgp.gov.cn)渠道查询投标人接受资格审查时的信用记录。</w:t>
      </w:r>
    </w:p>
    <w:p w14:paraId="65A6FC72">
      <w:pPr>
        <w:pStyle w:val="128"/>
        <w:spacing w:before="0"/>
        <w:ind w:firstLine="495" w:firstLineChars="0"/>
        <w:rPr>
          <w:rFonts w:ascii="宋体" w:hAnsi="宋体" w:cs="宋体"/>
          <w:kern w:val="0"/>
          <w:szCs w:val="24"/>
        </w:rPr>
      </w:pPr>
      <w:r>
        <w:rPr>
          <w:rFonts w:hint="eastAsia" w:ascii="宋体" w:hAnsi="宋体" w:cs="宋体"/>
          <w:kern w:val="0"/>
          <w:szCs w:val="24"/>
        </w:rPr>
        <w:t>20.2</w:t>
      </w:r>
      <w:r>
        <w:rPr>
          <w:rFonts w:ascii="宋体" w:hAnsi="宋体" w:cs="宋体"/>
          <w:kern w:val="0"/>
          <w:szCs w:val="24"/>
        </w:rPr>
        <w:t xml:space="preserve"> </w:t>
      </w:r>
      <w:r>
        <w:rPr>
          <w:rFonts w:hint="eastAsia" w:ascii="宋体" w:hAnsi="宋体" w:cs="宋体"/>
          <w:kern w:val="0"/>
          <w:szCs w:val="24"/>
        </w:rPr>
        <w:t>信用信息查询记录和证据留存的具体方式：现场查询的投标人的信用记录、查询结果经确认后将与采购文件一起存档。</w:t>
      </w:r>
    </w:p>
    <w:p w14:paraId="523377C8">
      <w:pPr>
        <w:pStyle w:val="128"/>
        <w:spacing w:before="0"/>
        <w:ind w:firstLine="495" w:firstLineChars="0"/>
        <w:rPr>
          <w:rFonts w:ascii="宋体" w:hAnsi="宋体" w:cs="宋体"/>
          <w:kern w:val="0"/>
          <w:szCs w:val="24"/>
        </w:rPr>
      </w:pPr>
      <w:r>
        <w:rPr>
          <w:rFonts w:hint="eastAsia" w:ascii="宋体" w:hAnsi="宋体" w:cs="宋体"/>
          <w:kern w:val="0"/>
          <w:szCs w:val="24"/>
        </w:rPr>
        <w:t>20.3</w:t>
      </w:r>
      <w:r>
        <w:rPr>
          <w:rFonts w:ascii="宋体" w:hAnsi="宋体" w:cs="宋体"/>
          <w:kern w:val="0"/>
          <w:szCs w:val="24"/>
        </w:rPr>
        <w:t xml:space="preserve"> </w:t>
      </w:r>
      <w:r>
        <w:rPr>
          <w:rFonts w:hint="eastAsia" w:ascii="宋体" w:hAnsi="宋体" w:cs="宋体"/>
          <w:kern w:val="0"/>
          <w:szCs w:val="24"/>
        </w:rPr>
        <w:t>信用信息的使用规则：经查询列入失信被执行人名单、重大税收违法案件当事人名单、政府采购严重违法失信行为记录名单的投标人将被拒绝参与政府采购活动。</w:t>
      </w:r>
    </w:p>
    <w:p w14:paraId="592993DE">
      <w:pPr>
        <w:pStyle w:val="128"/>
        <w:spacing w:before="0"/>
        <w:ind w:firstLine="480"/>
        <w:rPr>
          <w:rFonts w:ascii="宋体" w:hAnsi="宋体" w:cs="宋体"/>
        </w:rPr>
      </w:pPr>
      <w:r>
        <w:rPr>
          <w:rFonts w:hint="eastAsia" w:ascii="宋体" w:hAnsi="宋体" w:cs="宋体"/>
          <w:kern w:val="0"/>
          <w:szCs w:val="24"/>
        </w:rPr>
        <w:t>20.4</w:t>
      </w:r>
      <w:r>
        <w:rPr>
          <w:rFonts w:ascii="宋体" w:hAnsi="宋体" w:cs="宋体"/>
          <w:kern w:val="0"/>
          <w:szCs w:val="24"/>
        </w:rPr>
        <w:t xml:space="preserve"> </w:t>
      </w:r>
      <w:r>
        <w:rPr>
          <w:rFonts w:hint="eastAsia" w:ascii="宋体" w:hAnsi="宋体" w:cs="宋体"/>
          <w:kern w:val="0"/>
          <w:szCs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6D6F6107">
      <w:pPr>
        <w:pStyle w:val="128"/>
        <w:spacing w:before="0"/>
        <w:ind w:firstLine="0" w:firstLineChars="0"/>
        <w:rPr>
          <w:rFonts w:ascii="宋体" w:hAnsi="宋体" w:cs="宋体"/>
          <w:kern w:val="0"/>
          <w:szCs w:val="24"/>
        </w:rPr>
      </w:pPr>
    </w:p>
    <w:p w14:paraId="57D4A687">
      <w:pPr>
        <w:snapToGrid w:val="0"/>
        <w:spacing w:line="360" w:lineRule="auto"/>
        <w:jc w:val="center"/>
        <w:outlineLvl w:val="1"/>
        <w:rPr>
          <w:rFonts w:ascii="宋体" w:hAnsi="宋体" w:cs="宋体"/>
          <w:b/>
          <w:sz w:val="32"/>
          <w:szCs w:val="32"/>
        </w:rPr>
      </w:pPr>
      <w:r>
        <w:rPr>
          <w:rFonts w:hint="eastAsia" w:ascii="宋体" w:hAnsi="宋体" w:cs="宋体"/>
          <w:b/>
          <w:sz w:val="32"/>
          <w:szCs w:val="32"/>
        </w:rPr>
        <w:t>五、评标</w:t>
      </w:r>
    </w:p>
    <w:p w14:paraId="68B5984F">
      <w:pPr>
        <w:spacing w:line="360" w:lineRule="auto"/>
        <w:rPr>
          <w:rFonts w:ascii="宋体" w:hAnsi="宋体" w:cs="宋体"/>
          <w:b/>
          <w:sz w:val="24"/>
        </w:rPr>
      </w:pPr>
      <w:bookmarkStart w:id="18" w:name="_Toc91899903"/>
      <w:r>
        <w:rPr>
          <w:rFonts w:hint="eastAsia" w:ascii="宋体" w:hAnsi="宋体" w:cs="宋体"/>
          <w:b/>
          <w:sz w:val="24"/>
        </w:rPr>
        <w:t>21.</w:t>
      </w:r>
      <w:r>
        <w:rPr>
          <w:rFonts w:ascii="宋体" w:hAnsi="宋体" w:cs="宋体"/>
          <w:b/>
          <w:sz w:val="24"/>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1FF7DD7C">
      <w:pPr>
        <w:spacing w:line="360" w:lineRule="auto"/>
        <w:rPr>
          <w:rFonts w:ascii="宋体" w:hAnsi="宋体" w:cs="宋体"/>
          <w:b/>
          <w:sz w:val="24"/>
        </w:rPr>
      </w:pPr>
    </w:p>
    <w:p w14:paraId="50522934">
      <w:pPr>
        <w:snapToGrid w:val="0"/>
        <w:spacing w:line="360" w:lineRule="auto"/>
        <w:jc w:val="center"/>
        <w:outlineLvl w:val="1"/>
        <w:rPr>
          <w:rFonts w:ascii="宋体" w:hAnsi="宋体" w:cs="宋体"/>
          <w:b/>
          <w:sz w:val="28"/>
          <w:szCs w:val="28"/>
        </w:rPr>
      </w:pPr>
      <w:r>
        <w:rPr>
          <w:rFonts w:hint="eastAsia" w:ascii="宋体" w:hAnsi="宋体" w:cs="宋体"/>
          <w:b/>
          <w:sz w:val="32"/>
          <w:szCs w:val="32"/>
        </w:rPr>
        <w:t>六、定标</w:t>
      </w:r>
    </w:p>
    <w:p w14:paraId="4D4506C3">
      <w:pPr>
        <w:pStyle w:val="24"/>
        <w:spacing w:line="360" w:lineRule="auto"/>
        <w:ind w:left="479" w:hanging="479" w:hangingChars="199"/>
        <w:rPr>
          <w:rFonts w:cs="宋体"/>
          <w:b/>
        </w:rPr>
      </w:pPr>
      <w:r>
        <w:rPr>
          <w:rFonts w:hint="eastAsia" w:cs="宋体"/>
          <w:b/>
        </w:rPr>
        <w:t>22. 确定中标供应商</w:t>
      </w:r>
    </w:p>
    <w:p w14:paraId="514631CE">
      <w:pPr>
        <w:pStyle w:val="128"/>
        <w:snapToGrid w:val="0"/>
        <w:spacing w:before="0"/>
        <w:ind w:firstLine="480"/>
        <w:rPr>
          <w:rFonts w:ascii="宋体" w:hAnsi="宋体" w:cs="宋体"/>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在采购结果确认环节，中标候选人撤销投标文件不能成为采购人不确认采购结果的正当理由。中标通知书和中标结果公告应当在规定时间内同时发出。</w:t>
      </w:r>
    </w:p>
    <w:p w14:paraId="4F5F7AD8">
      <w:pPr>
        <w:pStyle w:val="128"/>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36A1094A">
      <w:pPr>
        <w:widowControl/>
        <w:shd w:val="clear" w:color="auto" w:fill="FFFFFF"/>
        <w:spacing w:line="360" w:lineRule="auto"/>
        <w:ind w:firstLine="480"/>
        <w:jc w:val="left"/>
        <w:rPr>
          <w:rFonts w:ascii="宋体" w:hAnsi="宋体" w:cs="宋体"/>
          <w:sz w:val="24"/>
        </w:rPr>
      </w:pPr>
      <w:r>
        <w:rPr>
          <w:rFonts w:hint="eastAsia" w:ascii="宋体" w:hAnsi="宋体" w:cs="宋体"/>
          <w:sz w:val="24"/>
        </w:rPr>
        <w:t>23.1</w:t>
      </w:r>
      <w:r>
        <w:rPr>
          <w:rFonts w:ascii="宋体" w:hAnsi="宋体" w:cs="宋体"/>
          <w:sz w:val="24"/>
        </w:rPr>
        <w:t xml:space="preserve"> </w:t>
      </w:r>
      <w:r>
        <w:rPr>
          <w:rFonts w:hint="eastAsia" w:ascii="宋体" w:hAnsi="宋体" w:cs="宋体"/>
          <w:sz w:val="24"/>
        </w:rPr>
        <w:t>自中标人确定之日起2个工作日内，采购机构通过电子交易平台向中标人发出中标通知书，同时编制发布采购结果公告。采购机构也可以以纸质形式进行中标通知。</w:t>
      </w:r>
    </w:p>
    <w:p w14:paraId="6DE7E09C">
      <w:pPr>
        <w:widowControl/>
        <w:shd w:val="clear" w:color="auto" w:fill="FFFFFF"/>
        <w:spacing w:line="360" w:lineRule="auto"/>
        <w:ind w:firstLine="480"/>
        <w:jc w:val="left"/>
        <w:rPr>
          <w:rFonts w:ascii="宋体" w:hAnsi="宋体" w:cs="宋体"/>
          <w:sz w:val="24"/>
        </w:rPr>
      </w:pPr>
      <w:r>
        <w:rPr>
          <w:rFonts w:hint="eastAsia" w:ascii="宋体" w:hAnsi="宋体" w:cs="宋体"/>
          <w:sz w:val="24"/>
        </w:rPr>
        <w:t>23.2</w:t>
      </w:r>
      <w:r>
        <w:rPr>
          <w:rFonts w:ascii="宋体" w:hAnsi="宋体" w:cs="宋体"/>
          <w:sz w:val="24"/>
        </w:rPr>
        <w:t xml:space="preserve"> </w:t>
      </w:r>
      <w:r>
        <w:rPr>
          <w:rFonts w:hint="eastAsia" w:ascii="宋体" w:hAnsi="宋体" w:cs="宋体"/>
          <w:sz w:val="24"/>
        </w:rPr>
        <w:t>中标结果公告内容包括采购人及其委托的采购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75C84C27">
      <w:pPr>
        <w:widowControl/>
        <w:shd w:val="clear" w:color="auto" w:fill="FFFFFF"/>
        <w:spacing w:line="360" w:lineRule="auto"/>
        <w:ind w:firstLine="480"/>
        <w:jc w:val="left"/>
        <w:rPr>
          <w:rFonts w:ascii="宋体" w:hAnsi="宋体" w:cs="宋体"/>
          <w:sz w:val="24"/>
        </w:rPr>
      </w:pPr>
      <w:r>
        <w:rPr>
          <w:rFonts w:hint="eastAsia" w:ascii="宋体" w:hAnsi="宋体" w:cs="宋体"/>
          <w:sz w:val="24"/>
        </w:rPr>
        <w:t>23.3</w:t>
      </w:r>
      <w:r>
        <w:rPr>
          <w:rFonts w:ascii="宋体" w:hAnsi="宋体" w:cs="宋体"/>
          <w:sz w:val="24"/>
        </w:rPr>
        <w:t xml:space="preserve"> </w:t>
      </w:r>
      <w:r>
        <w:rPr>
          <w:rFonts w:hint="eastAsia" w:ascii="宋体" w:hAnsi="宋体" w:cs="宋体"/>
          <w:sz w:val="24"/>
        </w:rPr>
        <w:t>公告期限为1个工作日。</w:t>
      </w:r>
    </w:p>
    <w:p w14:paraId="379EE797">
      <w:pPr>
        <w:snapToGrid w:val="0"/>
        <w:spacing w:line="360" w:lineRule="auto"/>
        <w:ind w:left="120" w:leftChars="57" w:firstLine="482" w:firstLineChars="150"/>
        <w:jc w:val="center"/>
        <w:outlineLvl w:val="1"/>
        <w:rPr>
          <w:rFonts w:ascii="宋体" w:hAnsi="宋体" w:cs="宋体"/>
          <w:b/>
          <w:sz w:val="32"/>
        </w:rPr>
      </w:pPr>
    </w:p>
    <w:p w14:paraId="54C07A22">
      <w:pPr>
        <w:snapToGrid w:val="0"/>
        <w:spacing w:line="360" w:lineRule="auto"/>
        <w:jc w:val="center"/>
        <w:outlineLvl w:val="1"/>
        <w:rPr>
          <w:rFonts w:ascii="宋体" w:hAnsi="宋体" w:cs="宋体"/>
          <w:b/>
          <w:sz w:val="32"/>
        </w:rPr>
      </w:pPr>
      <w:r>
        <w:rPr>
          <w:rFonts w:hint="eastAsia" w:ascii="宋体" w:hAnsi="宋体" w:cs="宋体"/>
          <w:b/>
          <w:sz w:val="32"/>
        </w:rPr>
        <w:t>七、合同授予</w:t>
      </w:r>
    </w:p>
    <w:p w14:paraId="7C713773">
      <w:pPr>
        <w:pStyle w:val="24"/>
        <w:spacing w:line="360" w:lineRule="auto"/>
        <w:ind w:left="479" w:hanging="479" w:hangingChars="199"/>
        <w:rPr>
          <w:rFonts w:cs="宋体"/>
          <w:b/>
        </w:rPr>
      </w:pPr>
      <w:r>
        <w:rPr>
          <w:rFonts w:hint="eastAsia" w:cs="宋体"/>
          <w:b/>
        </w:rPr>
        <w:t>24. 合同主要条款详见第五部分拟签订的合同文本。</w:t>
      </w:r>
    </w:p>
    <w:p w14:paraId="2927B711">
      <w:pPr>
        <w:pStyle w:val="24"/>
        <w:spacing w:line="360" w:lineRule="auto"/>
        <w:ind w:left="479" w:hanging="479" w:hangingChars="199"/>
        <w:rPr>
          <w:rFonts w:cs="宋体"/>
          <w:b/>
        </w:rPr>
      </w:pPr>
      <w:r>
        <w:rPr>
          <w:rFonts w:hint="eastAsia" w:cs="宋体"/>
          <w:b/>
        </w:rPr>
        <w:t>25. 合同的签订</w:t>
      </w:r>
    </w:p>
    <w:p w14:paraId="43D0E279">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74B85E32">
      <w:pPr>
        <w:pStyle w:val="128"/>
        <w:snapToGrid w:val="0"/>
        <w:spacing w:before="0"/>
        <w:ind w:firstLine="480"/>
        <w:rPr>
          <w:rFonts w:ascii="宋体" w:hAnsi="宋体" w:cs="宋体"/>
          <w:kern w:val="0"/>
        </w:rPr>
      </w:pPr>
      <w:r>
        <w:rPr>
          <w:rFonts w:hint="eastAsia" w:ascii="宋体" w:hAnsi="宋体" w:cs="宋体"/>
          <w:kern w:val="0"/>
          <w:lang w:val="zh-CN"/>
        </w:rPr>
        <w:t>25.2</w:t>
      </w:r>
      <w:r>
        <w:rPr>
          <w:rFonts w:ascii="宋体" w:hAnsi="宋体" w:cs="宋体"/>
          <w:kern w:val="0"/>
          <w:lang w:val="zh-CN"/>
        </w:rPr>
        <w:t xml:space="preserve"> </w:t>
      </w:r>
      <w:r>
        <w:rPr>
          <w:rFonts w:hint="eastAsia" w:ascii="宋体" w:hAnsi="宋体" w:cs="宋体"/>
          <w:kern w:val="0"/>
          <w:lang w:val="zh-CN"/>
        </w:rPr>
        <w:t>中标人按规定的日期、时间、地点，由法定代表人或其授权代表与采购人代表签订合同。如中标人为联合体的，由联合体成员各方法定代表人或其授权代表与采购人代表签订合同。</w:t>
      </w:r>
    </w:p>
    <w:p w14:paraId="5A3A92E1">
      <w:pPr>
        <w:pStyle w:val="128"/>
        <w:snapToGrid w:val="0"/>
        <w:spacing w:before="0"/>
        <w:ind w:firstLine="480"/>
        <w:rPr>
          <w:rFonts w:ascii="宋体" w:hAnsi="宋体" w:cs="宋体"/>
        </w:rPr>
      </w:pPr>
      <w:r>
        <w:rPr>
          <w:rFonts w:hint="eastAsia" w:ascii="宋体" w:hAnsi="宋体" w:cs="宋体"/>
        </w:rPr>
        <w:t>25.3</w:t>
      </w:r>
      <w:r>
        <w:rPr>
          <w:rFonts w:ascii="宋体" w:hAnsi="宋体" w:cs="宋体"/>
        </w:rPr>
        <w:t xml:space="preserve"> </w:t>
      </w:r>
      <w:r>
        <w:rPr>
          <w:rFonts w:hint="eastAsia" w:ascii="宋体" w:hAnsi="宋体" w:cs="宋体"/>
        </w:rPr>
        <w:t>如签订合同并生效后，供应商无故拒绝或延期，除按照合同条款处理外，列入不良行为记录一次，并给予通报。</w:t>
      </w:r>
    </w:p>
    <w:p w14:paraId="644245EF">
      <w:pPr>
        <w:pStyle w:val="128"/>
        <w:snapToGrid w:val="0"/>
        <w:spacing w:before="0"/>
        <w:ind w:firstLine="480"/>
        <w:rPr>
          <w:rFonts w:ascii="宋体" w:hAnsi="宋体" w:cs="宋体"/>
        </w:rPr>
      </w:pPr>
      <w:r>
        <w:rPr>
          <w:rFonts w:hint="eastAsia" w:ascii="宋体" w:hAnsi="宋体" w:cs="宋体"/>
        </w:rPr>
        <w:t>25.4</w:t>
      </w:r>
      <w:r>
        <w:rPr>
          <w:rFonts w:ascii="宋体" w:hAnsi="宋体" w:cs="宋体"/>
        </w:rPr>
        <w:t xml:space="preserve"> </w:t>
      </w:r>
      <w:r>
        <w:rPr>
          <w:rFonts w:hint="eastAsia" w:ascii="宋体" w:hAnsi="宋体" w:cs="宋体"/>
        </w:rPr>
        <w:t>中标供应商拒绝与采购人签订合同的，采购人可以按照评审报告推荐的中标或者成交候选人名单排序，确定下一候选人为中标供应商，也可以重新开展政府采购活动。</w:t>
      </w:r>
    </w:p>
    <w:p w14:paraId="71C11B61">
      <w:pPr>
        <w:pStyle w:val="128"/>
        <w:snapToGrid w:val="0"/>
        <w:spacing w:before="0"/>
        <w:ind w:firstLine="480"/>
        <w:rPr>
          <w:rFonts w:ascii="宋体" w:hAnsi="宋体" w:cs="宋体"/>
        </w:rPr>
      </w:pPr>
      <w:r>
        <w:rPr>
          <w:rFonts w:hint="eastAsia" w:ascii="宋体" w:hAnsi="宋体" w:cs="宋体"/>
        </w:rPr>
        <w:t>25.5</w:t>
      </w:r>
      <w:r>
        <w:rPr>
          <w:rFonts w:ascii="宋体" w:hAnsi="宋体" w:cs="宋体"/>
        </w:rPr>
        <w:t xml:space="preserve"> </w:t>
      </w:r>
      <w:r>
        <w:rPr>
          <w:rFonts w:hint="eastAsia" w:ascii="宋体" w:hAnsi="宋体" w:cs="宋体"/>
        </w:rPr>
        <w:t>采购合同由采购人与中标供应商根据招标文件、投标文件等内容通过政府采购电子交易平台在线签订，自动备案。</w:t>
      </w:r>
    </w:p>
    <w:p w14:paraId="6885D926">
      <w:pPr>
        <w:pStyle w:val="24"/>
        <w:spacing w:line="360" w:lineRule="auto"/>
        <w:ind w:left="479" w:hanging="479" w:hangingChars="199"/>
        <w:rPr>
          <w:rFonts w:cs="宋体"/>
          <w:b/>
        </w:rPr>
      </w:pPr>
      <w:r>
        <w:rPr>
          <w:rFonts w:hint="eastAsia" w:cs="宋体"/>
          <w:b/>
        </w:rPr>
        <w:t>26. 履约保证金</w:t>
      </w:r>
    </w:p>
    <w:p w14:paraId="5101A6F5">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276940F2">
      <w:pPr>
        <w:tabs>
          <w:tab w:val="left" w:pos="0"/>
        </w:tabs>
        <w:spacing w:line="360" w:lineRule="auto"/>
        <w:ind w:firstLine="482"/>
        <w:rPr>
          <w:rFonts w:ascii="宋体" w:hAnsi="宋体" w:cs="宋体"/>
          <w:kern w:val="0"/>
          <w:sz w:val="24"/>
        </w:rPr>
      </w:pPr>
      <w:r>
        <w:rPr>
          <w:rFonts w:hint="eastAsia" w:ascii="宋体" w:hAnsi="宋体" w:cs="宋体"/>
          <w:kern w:val="0"/>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77F2271C">
      <w:pPr>
        <w:snapToGrid w:val="0"/>
        <w:spacing w:line="360" w:lineRule="auto"/>
        <w:ind w:firstLine="3357" w:firstLineChars="1045"/>
        <w:rPr>
          <w:rFonts w:ascii="宋体" w:hAnsi="宋体" w:cs="宋体"/>
          <w:b/>
          <w:sz w:val="32"/>
        </w:rPr>
      </w:pPr>
    </w:p>
    <w:p w14:paraId="57B40CD1">
      <w:pPr>
        <w:snapToGrid w:val="0"/>
        <w:spacing w:line="360" w:lineRule="auto"/>
        <w:jc w:val="center"/>
        <w:outlineLvl w:val="1"/>
        <w:rPr>
          <w:rFonts w:ascii="宋体" w:hAnsi="宋体" w:cs="宋体"/>
          <w:b/>
          <w:sz w:val="24"/>
        </w:rPr>
      </w:pPr>
      <w:r>
        <w:rPr>
          <w:rFonts w:hint="eastAsia" w:ascii="宋体" w:hAnsi="宋体" w:cs="宋体"/>
          <w:b/>
          <w:sz w:val="32"/>
        </w:rPr>
        <w:t>八、电子交易活动的中止</w:t>
      </w:r>
    </w:p>
    <w:p w14:paraId="454AE350">
      <w:pPr>
        <w:pStyle w:val="128"/>
        <w:snapToGrid w:val="0"/>
        <w:spacing w:before="0"/>
        <w:ind w:firstLine="0" w:firstLineChars="0"/>
        <w:rPr>
          <w:rFonts w:ascii="宋体" w:hAnsi="宋体" w:cs="宋体"/>
        </w:rPr>
      </w:pPr>
      <w:r>
        <w:rPr>
          <w:rFonts w:hint="eastAsia" w:ascii="宋体" w:hAnsi="宋体" w:cs="宋体"/>
          <w:b/>
        </w:rPr>
        <w:t>2</w:t>
      </w:r>
      <w:r>
        <w:rPr>
          <w:rFonts w:hint="eastAsia" w:ascii="宋体" w:hAnsi="宋体" w:cs="宋体"/>
          <w:b/>
          <w:szCs w:val="24"/>
        </w:rPr>
        <w:t>7. 电子交易活动的中止。</w:t>
      </w:r>
      <w:r>
        <w:rPr>
          <w:rFonts w:hint="eastAsia" w:ascii="宋体" w:hAnsi="宋体" w:cs="宋体"/>
        </w:rPr>
        <w:t>采购过程中出现以下情形，导致电子交易平台无法正常运行，或者无法保证电子交易的公平、公正和安全时，采购机构可中止电子交易活动：</w:t>
      </w:r>
    </w:p>
    <w:p w14:paraId="4F457F59">
      <w:pPr>
        <w:pStyle w:val="128"/>
        <w:snapToGrid w:val="0"/>
        <w:spacing w:before="0"/>
        <w:ind w:firstLine="480"/>
        <w:rPr>
          <w:rFonts w:ascii="宋体" w:hAnsi="宋体" w:cs="宋体"/>
        </w:rPr>
      </w:pPr>
      <w:r>
        <w:rPr>
          <w:rFonts w:hint="eastAsia" w:ascii="宋体" w:hAnsi="宋体" w:cs="宋体"/>
        </w:rPr>
        <w:t xml:space="preserve">27.1电子交易平台发生故障而无法登录访问的； </w:t>
      </w:r>
    </w:p>
    <w:p w14:paraId="1AE2B163">
      <w:pPr>
        <w:pStyle w:val="128"/>
        <w:snapToGrid w:val="0"/>
        <w:spacing w:before="0"/>
        <w:ind w:firstLine="480"/>
        <w:rPr>
          <w:rFonts w:ascii="宋体" w:hAnsi="宋体" w:cs="宋体"/>
        </w:rPr>
      </w:pPr>
      <w:r>
        <w:rPr>
          <w:rFonts w:hint="eastAsia" w:ascii="宋体" w:hAnsi="宋体" w:cs="宋体"/>
        </w:rPr>
        <w:t>27.2电子交易平台应用或数据库出现错误，不能进行正常操作的；</w:t>
      </w:r>
    </w:p>
    <w:p w14:paraId="50875C4A">
      <w:pPr>
        <w:pStyle w:val="128"/>
        <w:snapToGrid w:val="0"/>
        <w:spacing w:before="0"/>
        <w:ind w:firstLine="480"/>
        <w:rPr>
          <w:rFonts w:ascii="宋体" w:hAnsi="宋体" w:cs="宋体"/>
        </w:rPr>
      </w:pPr>
      <w:r>
        <w:rPr>
          <w:rFonts w:hint="eastAsia" w:ascii="宋体" w:hAnsi="宋体" w:cs="宋体"/>
        </w:rPr>
        <w:t>27.3电子交易平台发现严重安全漏洞，有潜在泄密危险的；</w:t>
      </w:r>
    </w:p>
    <w:p w14:paraId="0B0C3063">
      <w:pPr>
        <w:pStyle w:val="128"/>
        <w:snapToGrid w:val="0"/>
        <w:spacing w:before="0"/>
        <w:ind w:firstLine="480"/>
        <w:rPr>
          <w:rFonts w:ascii="宋体" w:hAnsi="宋体" w:cs="宋体"/>
        </w:rPr>
      </w:pPr>
      <w:r>
        <w:rPr>
          <w:rFonts w:hint="eastAsia" w:ascii="宋体" w:hAnsi="宋体" w:cs="宋体"/>
        </w:rPr>
        <w:t xml:space="preserve">27.4病毒发作导致不能进行正常操作的； </w:t>
      </w:r>
    </w:p>
    <w:p w14:paraId="68B2BB09">
      <w:pPr>
        <w:pStyle w:val="128"/>
        <w:snapToGrid w:val="0"/>
        <w:spacing w:before="0"/>
        <w:ind w:firstLine="480"/>
        <w:rPr>
          <w:rFonts w:ascii="宋体" w:hAnsi="宋体" w:cs="宋体"/>
        </w:rPr>
      </w:pPr>
      <w:r>
        <w:rPr>
          <w:rFonts w:hint="eastAsia" w:ascii="宋体" w:hAnsi="宋体" w:cs="宋体"/>
        </w:rPr>
        <w:t>27.5其他无法保证电子交易的公平、公正和安全的情况。</w:t>
      </w:r>
    </w:p>
    <w:p w14:paraId="6CECCA4F">
      <w:pPr>
        <w:pStyle w:val="128"/>
        <w:snapToGrid w:val="0"/>
        <w:spacing w:before="0"/>
        <w:ind w:firstLine="0" w:firstLineChars="0"/>
        <w:rPr>
          <w:rFonts w:ascii="宋体" w:hAnsi="宋体" w:cs="宋体"/>
        </w:rPr>
      </w:pPr>
      <w:r>
        <w:rPr>
          <w:rFonts w:hint="eastAsia" w:ascii="宋体" w:hAnsi="宋体" w:cs="宋体"/>
        </w:rPr>
        <w:t>28.</w:t>
      </w:r>
      <w:r>
        <w:rPr>
          <w:rFonts w:ascii="宋体" w:hAnsi="宋体" w:cs="宋体"/>
        </w:rPr>
        <w:t xml:space="preserve"> </w:t>
      </w:r>
      <w:r>
        <w:rPr>
          <w:rFonts w:hint="eastAsia" w:ascii="宋体" w:hAnsi="宋体" w:cs="宋体"/>
        </w:rPr>
        <w:t>出现以上情形，不影响采购公平、公正性的，采购组织机构可以待上述情形消除后继续组织电子交易活动，也可以决定某些环节以纸质形式进行；影响或可能影响采购公平、公正性的，应当重新采购。</w:t>
      </w:r>
    </w:p>
    <w:p w14:paraId="69B5C6DA">
      <w:pPr>
        <w:tabs>
          <w:tab w:val="left" w:pos="0"/>
        </w:tabs>
        <w:spacing w:line="360" w:lineRule="auto"/>
        <w:ind w:firstLine="480"/>
        <w:rPr>
          <w:rFonts w:ascii="宋体" w:hAnsi="宋体" w:cs="宋体"/>
          <w:sz w:val="24"/>
        </w:rPr>
      </w:pPr>
    </w:p>
    <w:p w14:paraId="2947E16C">
      <w:pPr>
        <w:snapToGrid w:val="0"/>
        <w:spacing w:line="360" w:lineRule="auto"/>
        <w:jc w:val="center"/>
        <w:outlineLvl w:val="1"/>
        <w:rPr>
          <w:rFonts w:ascii="宋体" w:hAnsi="宋体" w:cs="宋体"/>
          <w:b/>
          <w:sz w:val="32"/>
        </w:rPr>
      </w:pPr>
      <w:r>
        <w:rPr>
          <w:rFonts w:hint="eastAsia" w:ascii="宋体" w:hAnsi="宋体" w:cs="宋体"/>
          <w:b/>
          <w:sz w:val="32"/>
        </w:rPr>
        <w:t>九、验收</w:t>
      </w:r>
    </w:p>
    <w:p w14:paraId="4DD4E660">
      <w:pPr>
        <w:pStyle w:val="24"/>
        <w:spacing w:line="360" w:lineRule="auto"/>
        <w:ind w:firstLine="0" w:firstLineChars="0"/>
        <w:rPr>
          <w:rFonts w:cs="宋体"/>
          <w:b/>
        </w:rPr>
      </w:pPr>
      <w:r>
        <w:rPr>
          <w:rFonts w:hint="eastAsia" w:cs="宋体"/>
          <w:b/>
        </w:rPr>
        <w:t>29.验收</w:t>
      </w:r>
    </w:p>
    <w:p w14:paraId="500072E2">
      <w:pPr>
        <w:tabs>
          <w:tab w:val="left" w:pos="0"/>
        </w:tabs>
        <w:spacing w:line="360" w:lineRule="auto"/>
        <w:ind w:firstLine="480"/>
        <w:rPr>
          <w:rFonts w:ascii="宋体" w:hAnsi="宋体" w:cs="宋体"/>
          <w:kern w:val="0"/>
          <w:sz w:val="24"/>
        </w:rPr>
      </w:pPr>
      <w:r>
        <w:rPr>
          <w:rFonts w:hint="eastAsia" w:ascii="宋体" w:hAnsi="宋体" w:cs="宋体"/>
          <w:kern w:val="0"/>
          <w:sz w:val="24"/>
        </w:rPr>
        <w:t>29.1</w:t>
      </w:r>
      <w:r>
        <w:rPr>
          <w:rFonts w:ascii="宋体" w:hAnsi="宋体" w:cs="宋体"/>
          <w:kern w:val="0"/>
          <w:sz w:val="24"/>
        </w:rPr>
        <w:t xml:space="preserve"> </w:t>
      </w:r>
      <w:r>
        <w:rPr>
          <w:rFonts w:hint="eastAsia" w:ascii="宋体" w:hAnsi="宋体" w:cs="宋体"/>
          <w:kern w:val="0"/>
          <w:sz w:val="24"/>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6753483">
      <w:pPr>
        <w:tabs>
          <w:tab w:val="left" w:pos="0"/>
        </w:tabs>
        <w:spacing w:line="360" w:lineRule="auto"/>
        <w:ind w:firstLine="480"/>
        <w:rPr>
          <w:rFonts w:ascii="宋体" w:hAnsi="宋体" w:cs="宋体"/>
          <w:kern w:val="0"/>
          <w:sz w:val="24"/>
        </w:rPr>
      </w:pPr>
      <w:r>
        <w:rPr>
          <w:rFonts w:hint="eastAsia" w:ascii="宋体" w:hAnsi="宋体" w:cs="宋体"/>
          <w:kern w:val="0"/>
          <w:sz w:val="24"/>
        </w:rPr>
        <w:t>29.2</w:t>
      </w:r>
      <w:r>
        <w:rPr>
          <w:rFonts w:ascii="宋体" w:hAnsi="宋体" w:cs="宋体"/>
          <w:kern w:val="0"/>
          <w:sz w:val="24"/>
        </w:rPr>
        <w:t xml:space="preserve"> </w:t>
      </w:r>
      <w:r>
        <w:rPr>
          <w:rFonts w:hint="eastAsia" w:ascii="宋体" w:hAnsi="宋体" w:cs="宋体"/>
          <w:kern w:val="0"/>
          <w:sz w:val="24"/>
        </w:rPr>
        <w:t>采购人可以邀请参加本项目的其他投标人或者第三方机构参与验收。参与验收的投标人或者第三方机构的意见作为验收书的参考资料一并存档。</w:t>
      </w:r>
    </w:p>
    <w:p w14:paraId="549B8AF1">
      <w:pPr>
        <w:tabs>
          <w:tab w:val="left" w:pos="0"/>
        </w:tabs>
        <w:spacing w:line="360" w:lineRule="auto"/>
        <w:ind w:firstLine="480"/>
        <w:rPr>
          <w:rFonts w:ascii="宋体" w:hAnsi="宋体" w:cs="宋体"/>
          <w:kern w:val="0"/>
          <w:sz w:val="24"/>
        </w:rPr>
      </w:pPr>
      <w:r>
        <w:rPr>
          <w:rFonts w:hint="eastAsia" w:ascii="宋体" w:hAnsi="宋体" w:cs="宋体"/>
          <w:kern w:val="0"/>
          <w:sz w:val="24"/>
        </w:rPr>
        <w:t>29.3</w:t>
      </w:r>
      <w:r>
        <w:rPr>
          <w:rFonts w:ascii="宋体" w:hAnsi="宋体" w:cs="宋体"/>
          <w:kern w:val="0"/>
          <w:sz w:val="24"/>
        </w:rPr>
        <w:t xml:space="preserve"> </w:t>
      </w:r>
      <w:r>
        <w:rPr>
          <w:rFonts w:hint="eastAsia" w:ascii="宋体" w:hAnsi="宋体" w:cs="宋体"/>
          <w:kern w:val="0"/>
          <w:sz w:val="24"/>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CE2EBC9">
      <w:pPr>
        <w:tabs>
          <w:tab w:val="left" w:pos="0"/>
        </w:tabs>
        <w:spacing w:line="360" w:lineRule="auto"/>
        <w:ind w:firstLine="480"/>
        <w:rPr>
          <w:rFonts w:ascii="宋体" w:hAnsi="宋体" w:cs="宋体"/>
          <w:sz w:val="18"/>
          <w:szCs w:val="18"/>
        </w:rPr>
      </w:pPr>
      <w:r>
        <w:rPr>
          <w:rFonts w:hint="eastAsia" w:ascii="宋体" w:hAnsi="宋体" w:cs="宋体"/>
          <w:kern w:val="0"/>
          <w:sz w:val="24"/>
        </w:rPr>
        <w:t>29.4</w:t>
      </w:r>
      <w:r>
        <w:rPr>
          <w:rFonts w:ascii="宋体" w:hAnsi="宋体" w:cs="宋体"/>
          <w:kern w:val="0"/>
          <w:sz w:val="24"/>
        </w:rPr>
        <w:t xml:space="preserve"> </w:t>
      </w:r>
      <w:r>
        <w:rPr>
          <w:rFonts w:hint="eastAsia" w:ascii="宋体" w:hAnsi="宋体" w:cs="宋体"/>
          <w:kern w:val="0"/>
          <w:sz w:val="24"/>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8"/>
    <w:p w14:paraId="1DE2D319">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9" w:name="_Hlt75236101"/>
      <w:bookmarkEnd w:id="19"/>
      <w:bookmarkStart w:id="20" w:name="_Hlt68057669"/>
      <w:bookmarkEnd w:id="20"/>
      <w:bookmarkStart w:id="21" w:name="_Hlt74730295"/>
      <w:bookmarkEnd w:id="21"/>
      <w:bookmarkStart w:id="22" w:name="_Hlt74729768"/>
      <w:bookmarkEnd w:id="22"/>
      <w:bookmarkStart w:id="23" w:name="_Hlt75236011"/>
      <w:bookmarkEnd w:id="23"/>
      <w:bookmarkStart w:id="24" w:name="_Hlt74707468"/>
      <w:bookmarkEnd w:id="24"/>
      <w:bookmarkStart w:id="25" w:name="_Hlt68072990"/>
      <w:bookmarkEnd w:id="25"/>
      <w:bookmarkStart w:id="26" w:name="_Hlt75236290"/>
      <w:bookmarkEnd w:id="26"/>
      <w:bookmarkStart w:id="27" w:name="_Hlt68072998"/>
      <w:bookmarkEnd w:id="27"/>
      <w:bookmarkStart w:id="28" w:name="_Hlt68073093"/>
      <w:bookmarkEnd w:id="28"/>
      <w:bookmarkStart w:id="29" w:name="_Hlt68403820"/>
      <w:bookmarkEnd w:id="29"/>
      <w:bookmarkStart w:id="30" w:name="_Hlt74714665"/>
      <w:bookmarkEnd w:id="30"/>
    </w:p>
    <w:bookmarkEnd w:id="13"/>
    <w:bookmarkEnd w:id="14"/>
    <w:p w14:paraId="0B28977F">
      <w:pPr>
        <w:spacing w:line="360" w:lineRule="auto"/>
        <w:jc w:val="center"/>
        <w:outlineLvl w:val="0"/>
        <w:rPr>
          <w:rFonts w:ascii="宋体" w:hAnsi="宋体" w:cs="宋体"/>
          <w:b/>
          <w:sz w:val="36"/>
          <w:szCs w:val="36"/>
        </w:rPr>
      </w:pPr>
      <w:bookmarkStart w:id="31" w:name="第四部分"/>
      <w:r>
        <w:rPr>
          <w:rFonts w:hint="eastAsia" w:ascii="宋体" w:hAnsi="宋体" w:cs="宋体"/>
          <w:b/>
          <w:sz w:val="36"/>
          <w:szCs w:val="36"/>
        </w:rPr>
        <w:t>第三部分</w:t>
      </w:r>
      <w:r>
        <w:rPr>
          <w:rFonts w:ascii="宋体" w:hAnsi="宋体" w:cs="宋体"/>
          <w:b/>
          <w:sz w:val="36"/>
          <w:szCs w:val="36"/>
        </w:rPr>
        <w:t xml:space="preserve"> </w:t>
      </w:r>
      <w:r>
        <w:rPr>
          <w:rFonts w:hint="eastAsia" w:ascii="宋体" w:hAnsi="宋体" w:cs="宋体"/>
          <w:b/>
          <w:sz w:val="36"/>
          <w:szCs w:val="36"/>
        </w:rPr>
        <w:t>采购需求</w:t>
      </w:r>
    </w:p>
    <w:p w14:paraId="52942030"/>
    <w:p w14:paraId="178235B1">
      <w:pPr>
        <w:spacing w:before="120" w:beforeLines="50" w:after="120" w:afterLines="50" w:line="360" w:lineRule="auto"/>
        <w:jc w:val="left"/>
        <w:rPr>
          <w:rFonts w:ascii="宋体" w:hAnsi="宋体" w:cs="宋体"/>
          <w:b/>
          <w:bCs/>
          <w:snapToGrid w:val="0"/>
          <w:kern w:val="0"/>
          <w:sz w:val="24"/>
          <w:lang w:val="zh-CN"/>
        </w:rPr>
      </w:pPr>
      <w:r>
        <w:rPr>
          <w:rFonts w:hint="eastAsia" w:ascii="宋体" w:hAnsi="宋体" w:cs="宋体"/>
          <w:b/>
          <w:bCs/>
          <w:snapToGrid w:val="0"/>
          <w:kern w:val="0"/>
          <w:sz w:val="24"/>
          <w:lang w:val="zh-CN"/>
        </w:rPr>
        <w:t>属于实质性要求条款的，已用符号“▲”标明，否则属于非实质性要求。</w:t>
      </w:r>
    </w:p>
    <w:p w14:paraId="6596E6CF">
      <w:pPr>
        <w:spacing w:line="360" w:lineRule="auto"/>
        <w:rPr>
          <w:rFonts w:ascii="宋体" w:hAnsi="宋体" w:cs="宋体"/>
          <w:b/>
          <w:sz w:val="24"/>
        </w:rPr>
      </w:pPr>
      <w:r>
        <w:rPr>
          <w:rFonts w:hint="eastAsia" w:ascii="宋体" w:hAnsi="宋体" w:cs="宋体"/>
          <w:b/>
          <w:bCs/>
          <w:snapToGrid w:val="0"/>
          <w:kern w:val="0"/>
          <w:sz w:val="24"/>
          <w:lang w:val="zh-CN"/>
        </w:rPr>
        <w:t>“★”系产品采购项目中单一产品或核心产品。</w:t>
      </w:r>
    </w:p>
    <w:p w14:paraId="3C2A3E0A">
      <w:pPr>
        <w:tabs>
          <w:tab w:val="left" w:pos="0"/>
        </w:tabs>
        <w:spacing w:line="360" w:lineRule="auto"/>
        <w:rPr>
          <w:rFonts w:ascii="宋体" w:hAnsi="宋体" w:cs="宋体"/>
          <w:kern w:val="0"/>
          <w:sz w:val="24"/>
        </w:rPr>
      </w:pPr>
    </w:p>
    <w:p w14:paraId="29264500">
      <w:pPr>
        <w:pStyle w:val="3"/>
        <w:spacing w:before="120" w:after="120"/>
        <w:ind w:left="0" w:firstLine="0"/>
        <w:rPr>
          <w:rFonts w:ascii="宋体" w:hAnsi="宋体" w:eastAsia="宋体" w:cs="宋体"/>
          <w:sz w:val="24"/>
          <w:szCs w:val="24"/>
        </w:rPr>
      </w:pPr>
      <w:bookmarkStart w:id="32" w:name="_Toc25476"/>
      <w:r>
        <w:rPr>
          <w:rFonts w:hint="eastAsia" w:ascii="宋体" w:hAnsi="宋体" w:eastAsia="宋体" w:cs="宋体"/>
          <w:sz w:val="24"/>
          <w:szCs w:val="24"/>
        </w:rPr>
        <w:t>一、项目概述</w:t>
      </w:r>
      <w:bookmarkEnd w:id="32"/>
    </w:p>
    <w:p w14:paraId="78352A37">
      <w:pPr>
        <w:pStyle w:val="23"/>
        <w:ind w:firstLine="480" w:firstLineChars="200"/>
        <w:rPr>
          <w:rFonts w:hAnsi="宋体" w:cs="宋体"/>
          <w:bCs/>
          <w:highlight w:val="none"/>
        </w:rPr>
      </w:pPr>
      <w:r>
        <w:rPr>
          <w:rFonts w:hint="eastAsia" w:hAnsi="宋体" w:cs="宋体"/>
          <w:bCs/>
          <w:snapToGrid/>
          <w:szCs w:val="24"/>
          <w:lang w:eastAsia="zh-CN"/>
        </w:rPr>
        <w:t>拱墅区青少年活动中心东新分中心办公家具采购项目</w:t>
      </w:r>
      <w:r>
        <w:rPr>
          <w:rFonts w:hint="eastAsia" w:hAnsi="宋体" w:cs="宋体"/>
          <w:bCs/>
          <w:snapToGrid/>
          <w:szCs w:val="24"/>
        </w:rPr>
        <w:t>主要内容：</w:t>
      </w:r>
      <w:r>
        <w:rPr>
          <w:rFonts w:hint="eastAsia" w:hAnsi="宋体" w:cs="宋体"/>
          <w:b/>
          <w:bCs/>
          <w:snapToGrid/>
          <w:color w:val="auto"/>
          <w:kern w:val="2"/>
          <w:sz w:val="24"/>
          <w:szCs w:val="24"/>
          <w:highlight w:val="none"/>
          <w:lang w:eastAsia="zh-CN"/>
        </w:rPr>
        <w:t>拱墅区青少年活动中心东新分中心（</w:t>
      </w:r>
      <w:r>
        <w:rPr>
          <w:rFonts w:hint="eastAsia" w:ascii="宋体" w:hAnsi="宋体" w:eastAsia="宋体" w:cs="宋体"/>
          <w:b/>
          <w:bCs/>
          <w:snapToGrid/>
          <w:color w:val="auto"/>
          <w:kern w:val="2"/>
          <w:sz w:val="24"/>
          <w:szCs w:val="24"/>
          <w:highlight w:val="none"/>
          <w:lang w:eastAsia="zh-CN"/>
        </w:rPr>
        <w:t>杭州市拱墅区颜三路58号5#楼</w:t>
      </w:r>
      <w:r>
        <w:rPr>
          <w:rFonts w:hint="eastAsia" w:hAnsi="宋体" w:cs="宋体"/>
          <w:b/>
          <w:bCs/>
          <w:snapToGrid/>
          <w:color w:val="auto"/>
          <w:kern w:val="2"/>
          <w:sz w:val="24"/>
          <w:szCs w:val="24"/>
          <w:highlight w:val="none"/>
          <w:lang w:eastAsia="zh-CN"/>
        </w:rPr>
        <w:t>）</w:t>
      </w:r>
      <w:r>
        <w:rPr>
          <w:rFonts w:hint="eastAsia" w:hAnsi="宋体" w:cs="宋体"/>
          <w:b/>
          <w:bCs/>
          <w:snapToGrid/>
          <w:color w:val="auto"/>
          <w:kern w:val="2"/>
          <w:sz w:val="24"/>
          <w:szCs w:val="24"/>
          <w:highlight w:val="none"/>
        </w:rPr>
        <w:t>所需的</w:t>
      </w:r>
      <w:r>
        <w:rPr>
          <w:rFonts w:hint="eastAsia" w:hAnsi="宋体" w:cs="宋体"/>
          <w:b/>
          <w:bCs/>
          <w:snapToGrid/>
          <w:color w:val="auto"/>
          <w:kern w:val="2"/>
          <w:sz w:val="24"/>
          <w:szCs w:val="24"/>
          <w:highlight w:val="none"/>
          <w:lang w:eastAsia="zh-CN"/>
        </w:rPr>
        <w:t>办公</w:t>
      </w:r>
      <w:r>
        <w:rPr>
          <w:rFonts w:hint="eastAsia" w:hAnsi="宋体" w:cs="宋体"/>
          <w:b/>
          <w:bCs/>
          <w:snapToGrid/>
          <w:color w:val="auto"/>
          <w:kern w:val="2"/>
          <w:sz w:val="24"/>
          <w:szCs w:val="24"/>
          <w:highlight w:val="none"/>
        </w:rPr>
        <w:t>家具，包括所有款式家具的设计、制造、运输、安装、调试、验收配合、售后服务以及其他伴随服务等。</w:t>
      </w:r>
    </w:p>
    <w:p w14:paraId="2B760797">
      <w:pPr>
        <w:pStyle w:val="60"/>
        <w:ind w:firstLine="0"/>
        <w:rPr>
          <w:rFonts w:hint="eastAsia" w:hAnsi="宋体" w:cs="宋体"/>
          <w:b/>
          <w:bCs/>
          <w:szCs w:val="24"/>
        </w:rPr>
      </w:pPr>
    </w:p>
    <w:p w14:paraId="0DD7EEC3">
      <w:pPr>
        <w:pStyle w:val="60"/>
        <w:ind w:firstLine="0"/>
        <w:rPr>
          <w:rFonts w:hAnsi="宋体" w:cs="宋体"/>
          <w:b/>
          <w:bCs/>
          <w:szCs w:val="24"/>
        </w:rPr>
      </w:pPr>
      <w:r>
        <w:rPr>
          <w:rFonts w:hint="eastAsia" w:hAnsi="宋体" w:cs="宋体"/>
          <w:b/>
          <w:bCs/>
          <w:szCs w:val="24"/>
          <w:lang w:val="en-US" w:eastAsia="zh-CN"/>
        </w:rPr>
        <w:t>二</w:t>
      </w:r>
      <w:r>
        <w:rPr>
          <w:rFonts w:hint="eastAsia" w:hAnsi="宋体" w:cs="宋体"/>
          <w:b/>
          <w:bCs/>
          <w:szCs w:val="24"/>
        </w:rPr>
        <w:t>、采购清单</w:t>
      </w:r>
    </w:p>
    <w:tbl>
      <w:tblPr>
        <w:tblStyle w:val="62"/>
        <w:tblW w:w="11163" w:type="dxa"/>
        <w:jc w:val="center"/>
        <w:tblLayout w:type="fixed"/>
        <w:tblCellMar>
          <w:top w:w="0" w:type="dxa"/>
          <w:left w:w="108" w:type="dxa"/>
          <w:bottom w:w="0" w:type="dxa"/>
          <w:right w:w="108" w:type="dxa"/>
        </w:tblCellMar>
      </w:tblPr>
      <w:tblGrid>
        <w:gridCol w:w="529"/>
        <w:gridCol w:w="2443"/>
        <w:gridCol w:w="946"/>
        <w:gridCol w:w="1140"/>
        <w:gridCol w:w="590"/>
        <w:gridCol w:w="980"/>
        <w:gridCol w:w="4535"/>
      </w:tblGrid>
      <w:tr w14:paraId="4222BC99">
        <w:trPr>
          <w:trHeight w:val="119"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D870B">
            <w:pPr>
              <w:widowControl/>
              <w:jc w:val="center"/>
              <w:textAlignment w:val="center"/>
              <w:rPr>
                <w:rFonts w:hint="eastAsia" w:ascii="国标宋体" w:hAnsi="国标宋体" w:eastAsia="国标宋体" w:cs="国标宋体"/>
                <w:b/>
                <w:bCs/>
                <w:color w:val="000000"/>
                <w:sz w:val="18"/>
                <w:szCs w:val="18"/>
              </w:rPr>
            </w:pPr>
            <w:r>
              <w:rPr>
                <w:rFonts w:hint="eastAsia" w:ascii="国标宋体" w:hAnsi="国标宋体" w:eastAsia="国标宋体" w:cs="国标宋体"/>
                <w:b/>
                <w:bCs/>
                <w:color w:val="000000"/>
                <w:kern w:val="0"/>
                <w:sz w:val="18"/>
                <w:szCs w:val="18"/>
              </w:rPr>
              <w:t>序号</w:t>
            </w:r>
          </w:p>
        </w:tc>
        <w:tc>
          <w:tcPr>
            <w:tcW w:w="24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B88C8">
            <w:pPr>
              <w:widowControl/>
              <w:jc w:val="center"/>
              <w:textAlignment w:val="center"/>
              <w:rPr>
                <w:rFonts w:hint="eastAsia" w:ascii="国标宋体" w:hAnsi="国标宋体" w:eastAsia="国标宋体" w:cs="国标宋体"/>
                <w:b/>
                <w:bCs/>
                <w:color w:val="000000"/>
                <w:sz w:val="18"/>
                <w:szCs w:val="18"/>
              </w:rPr>
            </w:pPr>
            <w:r>
              <w:rPr>
                <w:rFonts w:hint="eastAsia" w:ascii="国标宋体" w:hAnsi="国标宋体" w:eastAsia="国标宋体" w:cs="国标宋体"/>
                <w:b/>
                <w:bCs/>
                <w:color w:val="000000"/>
                <w:kern w:val="0"/>
                <w:sz w:val="18"/>
                <w:szCs w:val="18"/>
              </w:rPr>
              <w:t xml:space="preserve">款式参考图片 </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D6256">
            <w:pPr>
              <w:widowControl/>
              <w:jc w:val="center"/>
              <w:textAlignment w:val="center"/>
              <w:rPr>
                <w:rFonts w:hint="eastAsia" w:ascii="国标宋体" w:hAnsi="国标宋体" w:eastAsia="国标宋体" w:cs="国标宋体"/>
                <w:b/>
                <w:bCs/>
                <w:color w:val="000000"/>
                <w:sz w:val="18"/>
                <w:szCs w:val="18"/>
              </w:rPr>
            </w:pPr>
            <w:r>
              <w:rPr>
                <w:rFonts w:hint="eastAsia" w:ascii="国标宋体" w:hAnsi="国标宋体" w:eastAsia="国标宋体" w:cs="国标宋体"/>
                <w:b/>
                <w:bCs/>
                <w:color w:val="000000"/>
                <w:sz w:val="18"/>
                <w:szCs w:val="18"/>
              </w:rPr>
              <w:t>名称</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1BF52">
            <w:pPr>
              <w:widowControl/>
              <w:jc w:val="center"/>
              <w:textAlignment w:val="center"/>
              <w:rPr>
                <w:rFonts w:hint="eastAsia" w:ascii="国标宋体" w:hAnsi="国标宋体" w:eastAsia="国标宋体" w:cs="国标宋体"/>
                <w:b/>
                <w:bCs/>
                <w:color w:val="000000"/>
                <w:sz w:val="18"/>
                <w:szCs w:val="18"/>
              </w:rPr>
            </w:pPr>
            <w:r>
              <w:rPr>
                <w:rFonts w:hint="eastAsia" w:ascii="国标宋体" w:hAnsi="国标宋体" w:eastAsia="国标宋体" w:cs="国标宋体"/>
                <w:b/>
                <w:bCs/>
                <w:color w:val="000000"/>
                <w:kern w:val="0"/>
                <w:sz w:val="18"/>
                <w:szCs w:val="18"/>
              </w:rPr>
              <w:t>尺寸（长*宽*高）</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96415">
            <w:pPr>
              <w:widowControl/>
              <w:jc w:val="center"/>
              <w:textAlignment w:val="center"/>
              <w:rPr>
                <w:rFonts w:hint="eastAsia" w:ascii="国标宋体" w:hAnsi="国标宋体" w:eastAsia="国标宋体" w:cs="国标宋体"/>
                <w:b/>
                <w:bCs/>
                <w:color w:val="000000"/>
                <w:sz w:val="18"/>
                <w:szCs w:val="18"/>
              </w:rPr>
            </w:pPr>
            <w:r>
              <w:rPr>
                <w:rFonts w:hint="eastAsia" w:ascii="国标宋体" w:hAnsi="国标宋体" w:eastAsia="国标宋体" w:cs="国标宋体"/>
                <w:b/>
                <w:bCs/>
                <w:color w:val="000000"/>
                <w:kern w:val="0"/>
                <w:sz w:val="18"/>
                <w:szCs w:val="18"/>
              </w:rPr>
              <w:t>数量</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20E4C">
            <w:pPr>
              <w:widowControl/>
              <w:jc w:val="center"/>
              <w:textAlignment w:val="center"/>
              <w:rPr>
                <w:rFonts w:hint="eastAsia" w:ascii="国标宋体" w:hAnsi="国标宋体" w:eastAsia="国标宋体" w:cs="国标宋体"/>
                <w:b/>
                <w:bCs/>
                <w:color w:val="000000"/>
                <w:kern w:val="0"/>
                <w:sz w:val="18"/>
                <w:szCs w:val="18"/>
                <w:lang w:eastAsia="zh-CN"/>
              </w:rPr>
            </w:pPr>
            <w:r>
              <w:rPr>
                <w:rFonts w:hint="eastAsia" w:ascii="国标宋体" w:hAnsi="国标宋体" w:eastAsia="国标宋体" w:cs="国标宋体"/>
                <w:b/>
                <w:bCs/>
                <w:color w:val="000000"/>
                <w:kern w:val="0"/>
                <w:sz w:val="18"/>
                <w:szCs w:val="18"/>
                <w:lang w:eastAsia="zh-CN"/>
              </w:rPr>
              <w:t>单个最高限价（元）</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A3CAA">
            <w:pPr>
              <w:widowControl/>
              <w:jc w:val="center"/>
              <w:textAlignment w:val="center"/>
              <w:rPr>
                <w:rFonts w:hint="eastAsia" w:ascii="国标宋体" w:hAnsi="国标宋体" w:eastAsia="国标宋体" w:cs="国标宋体"/>
                <w:b/>
                <w:bCs/>
                <w:color w:val="000000"/>
                <w:sz w:val="18"/>
                <w:szCs w:val="18"/>
              </w:rPr>
            </w:pPr>
            <w:r>
              <w:rPr>
                <w:rFonts w:hint="eastAsia" w:ascii="国标宋体" w:hAnsi="国标宋体" w:eastAsia="国标宋体" w:cs="国标宋体"/>
                <w:b/>
                <w:bCs/>
                <w:color w:val="000000"/>
                <w:kern w:val="0"/>
                <w:sz w:val="18"/>
                <w:szCs w:val="18"/>
              </w:rPr>
              <w:t>材质结构等要求</w:t>
            </w:r>
          </w:p>
        </w:tc>
      </w:tr>
      <w:tr w14:paraId="16F51B4A">
        <w:tblPrEx>
          <w:tblCellMar>
            <w:top w:w="0" w:type="dxa"/>
            <w:left w:w="108" w:type="dxa"/>
            <w:bottom w:w="0" w:type="dxa"/>
            <w:right w:w="108" w:type="dxa"/>
          </w:tblCellMar>
        </w:tblPrEx>
        <w:trPr>
          <w:trHeight w:val="2202"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079CE">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w:t>
            </w:r>
          </w:p>
        </w:tc>
        <w:tc>
          <w:tcPr>
            <w:tcW w:w="24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C9797">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61312" behindDoc="0" locked="0" layoutInCell="1" allowOverlap="1">
                  <wp:simplePos x="0" y="0"/>
                  <wp:positionH relativeFrom="column">
                    <wp:posOffset>-2540</wp:posOffset>
                  </wp:positionH>
                  <wp:positionV relativeFrom="paragraph">
                    <wp:posOffset>58420</wp:posOffset>
                  </wp:positionV>
                  <wp:extent cx="1438275" cy="1080135"/>
                  <wp:effectExtent l="0" t="0" r="9525" b="5715"/>
                  <wp:wrapNone/>
                  <wp:docPr id="48" name="图片_1"/>
                  <wp:cNvGraphicFramePr/>
                  <a:graphic xmlns:a="http://schemas.openxmlformats.org/drawingml/2006/main">
                    <a:graphicData uri="http://schemas.openxmlformats.org/drawingml/2006/picture">
                      <pic:pic xmlns:pic="http://schemas.openxmlformats.org/drawingml/2006/picture">
                        <pic:nvPicPr>
                          <pic:cNvPr id="48" name="图片_1"/>
                          <pic:cNvPicPr/>
                        </pic:nvPicPr>
                        <pic:blipFill>
                          <a:blip r:embed="rId26"/>
                          <a:stretch>
                            <a:fillRect/>
                          </a:stretch>
                        </pic:blipFill>
                        <pic:spPr>
                          <a:xfrm>
                            <a:off x="0" y="0"/>
                            <a:ext cx="1438275" cy="108013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92E71">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操作台1</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6AFB4">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1800*600*750mm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F6569">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AD19F">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27F53">
            <w:pPr>
              <w:widowControl/>
              <w:tabs>
                <w:tab w:val="left" w:pos="5250"/>
              </w:tabs>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2、基材：采用ENF级刨花板，甲醛释放量≤0.025mg/m³、总挥发性有机化合物（TVOC)≤100μg/m³；桌面板厚≥25mm、侧板及挡板厚≥1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5、结构：带木制挡板，侧边带一个铝合金线盖和四座ABS材质底盒。</w:t>
            </w:r>
          </w:p>
        </w:tc>
      </w:tr>
      <w:tr w14:paraId="24EDD5A9">
        <w:tblPrEx>
          <w:tblCellMar>
            <w:top w:w="0" w:type="dxa"/>
            <w:left w:w="108" w:type="dxa"/>
            <w:bottom w:w="0" w:type="dxa"/>
            <w:right w:w="108" w:type="dxa"/>
          </w:tblCellMar>
        </w:tblPrEx>
        <w:trPr>
          <w:trHeight w:val="2112"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658D4">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w:t>
            </w:r>
          </w:p>
        </w:tc>
        <w:tc>
          <w:tcPr>
            <w:tcW w:w="24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09BC0">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62336" behindDoc="0" locked="0" layoutInCell="1" allowOverlap="1">
                  <wp:simplePos x="0" y="0"/>
                  <wp:positionH relativeFrom="column">
                    <wp:posOffset>3810</wp:posOffset>
                  </wp:positionH>
                  <wp:positionV relativeFrom="paragraph">
                    <wp:posOffset>29845</wp:posOffset>
                  </wp:positionV>
                  <wp:extent cx="1440180" cy="1080135"/>
                  <wp:effectExtent l="0" t="0" r="7620" b="5715"/>
                  <wp:wrapNone/>
                  <wp:docPr id="50" name="图片_2"/>
                  <wp:cNvGraphicFramePr/>
                  <a:graphic xmlns:a="http://schemas.openxmlformats.org/drawingml/2006/main">
                    <a:graphicData uri="http://schemas.openxmlformats.org/drawingml/2006/picture">
                      <pic:pic xmlns:pic="http://schemas.openxmlformats.org/drawingml/2006/picture">
                        <pic:nvPicPr>
                          <pic:cNvPr id="50" name="图片_2"/>
                          <pic:cNvPicPr/>
                        </pic:nvPicPr>
                        <pic:blipFill>
                          <a:blip r:embed="rId27"/>
                          <a:stretch>
                            <a:fillRect/>
                          </a:stretch>
                        </pic:blipFill>
                        <pic:spPr>
                          <a:xfrm>
                            <a:off x="0" y="0"/>
                            <a:ext cx="1440180" cy="1080135"/>
                          </a:xfrm>
                          <a:prstGeom prst="rect">
                            <a:avLst/>
                          </a:prstGeom>
                          <a:noFill/>
                          <a:ln>
                            <a:noFill/>
                          </a:ln>
                        </pic:spPr>
                      </pic:pic>
                    </a:graphicData>
                  </a:graphic>
                </wp:anchor>
              </w:drawing>
            </w: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63360" behindDoc="0" locked="0" layoutInCell="1" allowOverlap="1">
                  <wp:simplePos x="0" y="0"/>
                  <wp:positionH relativeFrom="column">
                    <wp:posOffset>417830</wp:posOffset>
                  </wp:positionH>
                  <wp:positionV relativeFrom="paragraph">
                    <wp:posOffset>366395</wp:posOffset>
                  </wp:positionV>
                  <wp:extent cx="1839595" cy="0"/>
                  <wp:effectExtent l="0" t="0" r="0" b="0"/>
                  <wp:wrapNone/>
                  <wp:docPr id="49" name="图片_27"/>
                  <wp:cNvGraphicFramePr/>
                  <a:graphic xmlns:a="http://schemas.openxmlformats.org/drawingml/2006/main">
                    <a:graphicData uri="http://schemas.openxmlformats.org/drawingml/2006/picture">
                      <pic:pic xmlns:pic="http://schemas.openxmlformats.org/drawingml/2006/picture">
                        <pic:nvPicPr>
                          <pic:cNvPr id="49" name="图片_27"/>
                          <pic:cNvPicPr/>
                        </pic:nvPicPr>
                        <pic:blipFill>
                          <a:blip r:embed="rId28"/>
                          <a:stretch>
                            <a:fillRect/>
                          </a:stretch>
                        </pic:blipFill>
                        <pic:spPr>
                          <a:xfrm>
                            <a:off x="0" y="0"/>
                            <a:ext cx="1839595" cy="0"/>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8DF9B">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操作台2</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0249F">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1800*700*750mm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FE2B2">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EACE4">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9CC0C">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2、基材：采用ENF级刨花板，甲醛释放量≤0.025mg/m³、总挥发性有机化合物（TVOC)≤100μg/m³；桌面板厚≥25mm、侧板及挡板厚≥1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5、结构：带木制挡板，侧边带一个铝合金线盖和四座ABS材质底盒。</w:t>
            </w:r>
          </w:p>
        </w:tc>
      </w:tr>
      <w:tr w14:paraId="7BB8C8F9">
        <w:tblPrEx>
          <w:tblCellMar>
            <w:top w:w="0" w:type="dxa"/>
            <w:left w:w="108" w:type="dxa"/>
            <w:bottom w:w="0" w:type="dxa"/>
            <w:right w:w="108" w:type="dxa"/>
          </w:tblCellMar>
        </w:tblPrEx>
        <w:trPr>
          <w:trHeight w:val="2174"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D040A">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3</w:t>
            </w:r>
          </w:p>
        </w:tc>
        <w:tc>
          <w:tcPr>
            <w:tcW w:w="24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9D9F9">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37088" behindDoc="0" locked="0" layoutInCell="1" allowOverlap="1">
                  <wp:simplePos x="0" y="0"/>
                  <wp:positionH relativeFrom="column">
                    <wp:posOffset>-11430</wp:posOffset>
                  </wp:positionH>
                  <wp:positionV relativeFrom="paragraph">
                    <wp:posOffset>54610</wp:posOffset>
                  </wp:positionV>
                  <wp:extent cx="1440180" cy="1080135"/>
                  <wp:effectExtent l="0" t="0" r="7620" b="5715"/>
                  <wp:wrapNone/>
                  <wp:docPr id="84" name="图片_2"/>
                  <wp:cNvGraphicFramePr/>
                  <a:graphic xmlns:a="http://schemas.openxmlformats.org/drawingml/2006/main">
                    <a:graphicData uri="http://schemas.openxmlformats.org/drawingml/2006/picture">
                      <pic:pic xmlns:pic="http://schemas.openxmlformats.org/drawingml/2006/picture">
                        <pic:nvPicPr>
                          <pic:cNvPr id="84" name="图片_2"/>
                          <pic:cNvPicPr/>
                        </pic:nvPicPr>
                        <pic:blipFill>
                          <a:blip r:embed="rId27"/>
                          <a:stretch>
                            <a:fillRect/>
                          </a:stretch>
                        </pic:blipFill>
                        <pic:spPr>
                          <a:xfrm>
                            <a:off x="0" y="0"/>
                            <a:ext cx="1440180" cy="108013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ECB84">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操作台3</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ED6F9">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1400*600*750mm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F18AE">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lang w:val="en-US" w:eastAsia="zh-CN"/>
              </w:rPr>
              <w:t>2</w:t>
            </w:r>
            <w:r>
              <w:rPr>
                <w:rFonts w:hint="eastAsia" w:ascii="国标宋体" w:hAnsi="国标宋体" w:eastAsia="国标宋体" w:cs="国标宋体"/>
                <w:color w:val="000000"/>
                <w:kern w:val="0"/>
                <w:sz w:val="18"/>
                <w:szCs w:val="18"/>
              </w:rPr>
              <w:t>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F508F">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B99A9">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2、基材：采用ENF级刨花板，甲醛释放量≤0.025mg/m³、总挥发性有机化合物（TVOC)≤100μg/m³；桌面板厚≥25mm、侧板及挡板厚≥1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5、结构：带木制挡板，侧边带一个铝合金线盖和四座ABS材质底盒。</w:t>
            </w:r>
          </w:p>
        </w:tc>
      </w:tr>
      <w:tr w14:paraId="1047EBE1">
        <w:tblPrEx>
          <w:tblCellMar>
            <w:top w:w="0" w:type="dxa"/>
            <w:left w:w="108" w:type="dxa"/>
            <w:bottom w:w="0" w:type="dxa"/>
            <w:right w:w="108" w:type="dxa"/>
          </w:tblCellMar>
        </w:tblPrEx>
        <w:trPr>
          <w:trHeight w:val="2072"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2E9B3">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4</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F398AB7">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38112" behindDoc="0" locked="0" layoutInCell="1" allowOverlap="1">
                  <wp:simplePos x="0" y="0"/>
                  <wp:positionH relativeFrom="column">
                    <wp:posOffset>-3175</wp:posOffset>
                  </wp:positionH>
                  <wp:positionV relativeFrom="paragraph">
                    <wp:posOffset>-1187450</wp:posOffset>
                  </wp:positionV>
                  <wp:extent cx="1439545" cy="1080135"/>
                  <wp:effectExtent l="0" t="0" r="8255" b="5715"/>
                  <wp:wrapNone/>
                  <wp:docPr id="85" name="图片_2"/>
                  <wp:cNvGraphicFramePr/>
                  <a:graphic xmlns:a="http://schemas.openxmlformats.org/drawingml/2006/main">
                    <a:graphicData uri="http://schemas.openxmlformats.org/drawingml/2006/picture">
                      <pic:pic xmlns:pic="http://schemas.openxmlformats.org/drawingml/2006/picture">
                        <pic:nvPicPr>
                          <pic:cNvPr id="85" name="图片_2"/>
                          <pic:cNvPicPr/>
                        </pic:nvPicPr>
                        <pic:blipFill>
                          <a:blip r:embed="rId27"/>
                          <a:stretch>
                            <a:fillRect/>
                          </a:stretch>
                        </pic:blipFill>
                        <pic:spPr>
                          <a:xfrm>
                            <a:off x="0" y="0"/>
                            <a:ext cx="1439545" cy="108013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148C7">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操作台4</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9DE1A">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2400*480*750mm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ACCF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63339">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CA7F6">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2、基材：采用ENF级刨花板，甲醛释放量≤0.025mg/m³、总挥发性有机化合物（TVOC)≤100μg/m³；桌面板厚≥25mm、侧板及挡板厚≥1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5、结构：带木制挡板，侧边带一个铝合金线盖和四座ABS材质底盒。</w:t>
            </w:r>
          </w:p>
        </w:tc>
      </w:tr>
      <w:tr w14:paraId="6D4390FF">
        <w:tblPrEx>
          <w:tblCellMar>
            <w:top w:w="0" w:type="dxa"/>
            <w:left w:w="108" w:type="dxa"/>
            <w:bottom w:w="0" w:type="dxa"/>
            <w:right w:w="108" w:type="dxa"/>
          </w:tblCellMar>
        </w:tblPrEx>
        <w:trPr>
          <w:trHeight w:val="2746"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FCF59">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5</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EC2D6BA">
            <w:pPr>
              <w:widowControl/>
              <w:jc w:val="left"/>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64384" behindDoc="0" locked="0" layoutInCell="1" allowOverlap="1">
                  <wp:simplePos x="0" y="0"/>
                  <wp:positionH relativeFrom="column">
                    <wp:posOffset>-5080</wp:posOffset>
                  </wp:positionH>
                  <wp:positionV relativeFrom="paragraph">
                    <wp:posOffset>-1569720</wp:posOffset>
                  </wp:positionV>
                  <wp:extent cx="1439545" cy="1440180"/>
                  <wp:effectExtent l="0" t="0" r="8255" b="7620"/>
                  <wp:wrapNone/>
                  <wp:docPr id="51" name="图片_5"/>
                  <wp:cNvGraphicFramePr/>
                  <a:graphic xmlns:a="http://schemas.openxmlformats.org/drawingml/2006/main">
                    <a:graphicData uri="http://schemas.openxmlformats.org/drawingml/2006/picture">
                      <pic:pic xmlns:pic="http://schemas.openxmlformats.org/drawingml/2006/picture">
                        <pic:nvPicPr>
                          <pic:cNvPr id="51" name="图片_5"/>
                          <pic:cNvPicPr/>
                        </pic:nvPicPr>
                        <pic:blipFill>
                          <a:blip r:embed="rId29"/>
                          <a:stretch>
                            <a:fillRect/>
                          </a:stretch>
                        </pic:blipFill>
                        <pic:spPr>
                          <a:xfrm>
                            <a:off x="0" y="0"/>
                            <a:ext cx="1439545" cy="1440180"/>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5088A">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组合办公桌1</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BA67C">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主台：</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1500*600*750mm</w:t>
            </w:r>
            <w:r>
              <w:rPr>
                <w:rFonts w:hint="eastAsia" w:ascii="国标宋体" w:hAnsi="国标宋体" w:eastAsia="国标宋体" w:cs="国标宋体"/>
                <w:color w:val="000000"/>
                <w:kern w:val="0"/>
                <w:sz w:val="18"/>
                <w:szCs w:val="18"/>
                <w:lang w:eastAsia="zh-CN"/>
              </w:rPr>
              <w:t>；</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侧柜：</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600*350*2000mm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D7F17">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6组</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901D4">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2000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6410D">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2、基材：采用ENF级刨花板，甲醛释放量≤0.025mg/m³、总挥发性有机化合物（TVOC)≤100μg/m³；桌面板厚≥25mm、其余厚≥1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5、五金配件：铰链带阻尼功能、拉手为铝合金材质；</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6、结构：侧柜包含双木掩门+主机柜+敞格，台面靠近侧柜处带一套铝合金线盖和四座ABS材质底盒，带木制挡板。</w:t>
            </w:r>
          </w:p>
        </w:tc>
      </w:tr>
      <w:tr w14:paraId="5CEACF10">
        <w:tblPrEx>
          <w:tblCellMar>
            <w:top w:w="0" w:type="dxa"/>
            <w:left w:w="108" w:type="dxa"/>
            <w:bottom w:w="0" w:type="dxa"/>
            <w:right w:w="108" w:type="dxa"/>
          </w:tblCellMar>
        </w:tblPrEx>
        <w:trPr>
          <w:trHeight w:val="2676"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A3F1A">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6</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CD6FF7D">
            <w:pPr>
              <w:widowControl/>
              <w:jc w:val="left"/>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65408" behindDoc="0" locked="0" layoutInCell="1" allowOverlap="1">
                  <wp:simplePos x="0" y="0"/>
                  <wp:positionH relativeFrom="column">
                    <wp:posOffset>-13335</wp:posOffset>
                  </wp:positionH>
                  <wp:positionV relativeFrom="paragraph">
                    <wp:posOffset>-1580515</wp:posOffset>
                  </wp:positionV>
                  <wp:extent cx="1439545" cy="1440180"/>
                  <wp:effectExtent l="0" t="0" r="8255" b="7620"/>
                  <wp:wrapNone/>
                  <wp:docPr id="55" name="图片_6"/>
                  <wp:cNvGraphicFramePr/>
                  <a:graphic xmlns:a="http://schemas.openxmlformats.org/drawingml/2006/main">
                    <a:graphicData uri="http://schemas.openxmlformats.org/drawingml/2006/picture">
                      <pic:pic xmlns:pic="http://schemas.openxmlformats.org/drawingml/2006/picture">
                        <pic:nvPicPr>
                          <pic:cNvPr id="55" name="图片_6"/>
                          <pic:cNvPicPr/>
                        </pic:nvPicPr>
                        <pic:blipFill>
                          <a:blip r:embed="rId30"/>
                          <a:stretch>
                            <a:fillRect/>
                          </a:stretch>
                        </pic:blipFill>
                        <pic:spPr>
                          <a:xfrm>
                            <a:off x="0" y="0"/>
                            <a:ext cx="1439545" cy="1440180"/>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04DCF">
            <w:pPr>
              <w:widowControl/>
              <w:jc w:val="center"/>
              <w:textAlignment w:val="center"/>
              <w:rPr>
                <w:rFonts w:hint="eastAsia" w:ascii="国标宋体" w:hAnsi="国标宋体" w:eastAsia="国标宋体" w:cs="国标宋体"/>
                <w:color w:val="000000"/>
                <w:sz w:val="18"/>
                <w:szCs w:val="18"/>
                <w:lang w:eastAsia="zh-CN"/>
              </w:rPr>
            </w:pPr>
            <w:r>
              <w:rPr>
                <w:rFonts w:hint="eastAsia" w:ascii="宋体" w:hAnsi="宋体" w:cs="宋体"/>
                <w:b/>
                <w:bCs/>
                <w:snapToGrid w:val="0"/>
                <w:kern w:val="0"/>
                <w:sz w:val="24"/>
                <w:lang w:val="zh-CN"/>
              </w:rPr>
              <w:t>★</w:t>
            </w:r>
            <w:r>
              <w:rPr>
                <w:rFonts w:hint="eastAsia" w:ascii="国标宋体" w:hAnsi="国标宋体" w:eastAsia="国标宋体" w:cs="国标宋体"/>
                <w:color w:val="000000"/>
                <w:kern w:val="0"/>
                <w:sz w:val="18"/>
                <w:szCs w:val="18"/>
              </w:rPr>
              <w:t>组合办公桌2</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BA5FE">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主台：</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1500*700*750mm</w:t>
            </w:r>
            <w:r>
              <w:rPr>
                <w:rFonts w:hint="eastAsia" w:ascii="国标宋体" w:hAnsi="国标宋体" w:eastAsia="国标宋体" w:cs="国标宋体"/>
                <w:color w:val="000000"/>
                <w:kern w:val="0"/>
                <w:sz w:val="18"/>
                <w:szCs w:val="18"/>
                <w:lang w:eastAsia="zh-CN"/>
              </w:rPr>
              <w:t>；</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侧柜：</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700*350*2000mm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AA0D7">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155组</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6C825">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2000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00EDF">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2、基材：采用ENF级刨花板，甲醛释放量≤0.025mg/m³、总挥发性有机化合物（TVOC)≤100μg/m³；桌面板厚≥25mm、其余厚≥1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5、五金配件：铰链带阻尼功能、拉手为铝合金材质；</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6、结构：侧柜包含双木掩门+主机柜+敞格，台面靠近侧柜处带一套铝合金线盖和四座ABS材质底盒，带木制挡板。</w:t>
            </w:r>
          </w:p>
        </w:tc>
      </w:tr>
      <w:tr w14:paraId="4BF5B0AF">
        <w:tblPrEx>
          <w:tblCellMar>
            <w:top w:w="0" w:type="dxa"/>
            <w:left w:w="108" w:type="dxa"/>
            <w:bottom w:w="0" w:type="dxa"/>
            <w:right w:w="108" w:type="dxa"/>
          </w:tblCellMar>
        </w:tblPrEx>
        <w:trPr>
          <w:trHeight w:val="2514"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57C7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7</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8C659A9">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66432" behindDoc="0" locked="0" layoutInCell="1" allowOverlap="1">
                  <wp:simplePos x="0" y="0"/>
                  <wp:positionH relativeFrom="column">
                    <wp:posOffset>8255</wp:posOffset>
                  </wp:positionH>
                  <wp:positionV relativeFrom="paragraph">
                    <wp:posOffset>-1410335</wp:posOffset>
                  </wp:positionV>
                  <wp:extent cx="1440180" cy="1440180"/>
                  <wp:effectExtent l="0" t="0" r="7620" b="7620"/>
                  <wp:wrapNone/>
                  <wp:docPr id="52" name="图片_32"/>
                  <wp:cNvGraphicFramePr/>
                  <a:graphic xmlns:a="http://schemas.openxmlformats.org/drawingml/2006/main">
                    <a:graphicData uri="http://schemas.openxmlformats.org/drawingml/2006/picture">
                      <pic:pic xmlns:pic="http://schemas.openxmlformats.org/drawingml/2006/picture">
                        <pic:nvPicPr>
                          <pic:cNvPr id="52" name="图片_32"/>
                          <pic:cNvPicPr/>
                        </pic:nvPicPr>
                        <pic:blipFill>
                          <a:blip r:embed="rId31"/>
                          <a:stretch>
                            <a:fillRect/>
                          </a:stretch>
                        </pic:blipFill>
                        <pic:spPr>
                          <a:xfrm>
                            <a:off x="0" y="0"/>
                            <a:ext cx="1440180" cy="1440180"/>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1B776">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组合办公桌3</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9AB82">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主台：1200*450*750mm</w:t>
            </w:r>
            <w:r>
              <w:rPr>
                <w:rFonts w:hint="eastAsia" w:ascii="国标宋体" w:hAnsi="国标宋体" w:eastAsia="国标宋体" w:cs="国标宋体"/>
                <w:color w:val="000000"/>
                <w:kern w:val="0"/>
                <w:sz w:val="18"/>
                <w:szCs w:val="18"/>
                <w:lang w:eastAsia="zh-CN"/>
              </w:rPr>
              <w:t>；</w:t>
            </w:r>
            <w:r>
              <w:rPr>
                <w:rFonts w:hint="eastAsia" w:ascii="国标宋体" w:hAnsi="国标宋体" w:eastAsia="国标宋体" w:cs="国标宋体"/>
                <w:color w:val="000000"/>
                <w:kern w:val="0"/>
                <w:sz w:val="18"/>
                <w:szCs w:val="18"/>
              </w:rPr>
              <w:t xml:space="preserve">                                   侧柜：450*350*2000mm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8DA94">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30张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E30B1">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2000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F411B">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2、基材：采用ENF级刨花板，甲醛释放量≤0.025mg/m³、总挥发性有机化合物（TVOC)≤100μg/m³；桌面板厚≥25mm、其余厚≥1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5、结构：侧柜为敞格，台面靠近侧柜处带一套铝合金线盖和四座ABS材质底盒，带木制挡板。</w:t>
            </w:r>
          </w:p>
        </w:tc>
      </w:tr>
      <w:tr w14:paraId="5C67A7F9">
        <w:tblPrEx>
          <w:tblCellMar>
            <w:top w:w="0" w:type="dxa"/>
            <w:left w:w="108" w:type="dxa"/>
            <w:bottom w:w="0" w:type="dxa"/>
            <w:right w:w="108" w:type="dxa"/>
          </w:tblCellMar>
        </w:tblPrEx>
        <w:trPr>
          <w:trHeight w:val="71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90913">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8</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D174F44">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67456" behindDoc="0" locked="0" layoutInCell="1" allowOverlap="1">
                  <wp:simplePos x="0" y="0"/>
                  <wp:positionH relativeFrom="column">
                    <wp:posOffset>-4445</wp:posOffset>
                  </wp:positionH>
                  <wp:positionV relativeFrom="paragraph">
                    <wp:posOffset>-1319530</wp:posOffset>
                  </wp:positionV>
                  <wp:extent cx="1438275" cy="1080135"/>
                  <wp:effectExtent l="0" t="0" r="0" b="0"/>
                  <wp:wrapNone/>
                  <wp:docPr id="56" name="图片_7"/>
                  <wp:cNvGraphicFramePr/>
                  <a:graphic xmlns:a="http://schemas.openxmlformats.org/drawingml/2006/main">
                    <a:graphicData uri="http://schemas.openxmlformats.org/drawingml/2006/picture">
                      <pic:pic xmlns:pic="http://schemas.openxmlformats.org/drawingml/2006/picture">
                        <pic:nvPicPr>
                          <pic:cNvPr id="56" name="图片_7"/>
                          <pic:cNvPicPr/>
                        </pic:nvPicPr>
                        <pic:blipFill>
                          <a:blip r:embed="rId32"/>
                          <a:stretch>
                            <a:fillRect/>
                          </a:stretch>
                        </pic:blipFill>
                        <pic:spPr>
                          <a:xfrm>
                            <a:off x="0" y="0"/>
                            <a:ext cx="1438275" cy="108013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EE234">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办公桌1</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122BB">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1400*700*750mm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FC0D0">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5张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F1B34">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2000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12D94">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2、基材：采用ENF级刨花板，甲醛释放量≤0.025mg/m³、总挥发性有机化合物（TVOC)≤100μg/m³；桌面板厚≥25mm、其余厚≥1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 xml:space="preserve">，游离甲醛≤1g/kg、总挥发性有机物≤5g/L；                                                                                                                                                                                                  5、五金配件：三节滑轨，带阻尼功能；                                                                                                                                                                      6、结构：左侧或右侧带钢三抽无顶立柜，带木制挡板，台面侧边带一套铝合金线盖和四座ABS材质底盒。                                                                          </w:t>
            </w:r>
          </w:p>
        </w:tc>
      </w:tr>
      <w:tr w14:paraId="4125FB76">
        <w:tblPrEx>
          <w:tblCellMar>
            <w:top w:w="0" w:type="dxa"/>
            <w:left w:w="108" w:type="dxa"/>
            <w:bottom w:w="0" w:type="dxa"/>
            <w:right w:w="108" w:type="dxa"/>
          </w:tblCellMar>
        </w:tblPrEx>
        <w:trPr>
          <w:trHeight w:val="71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4EC76">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9</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AC9AD5F">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68480" behindDoc="0" locked="0" layoutInCell="1" allowOverlap="1">
                  <wp:simplePos x="0" y="0"/>
                  <wp:positionH relativeFrom="column">
                    <wp:posOffset>-30480</wp:posOffset>
                  </wp:positionH>
                  <wp:positionV relativeFrom="paragraph">
                    <wp:posOffset>-1318260</wp:posOffset>
                  </wp:positionV>
                  <wp:extent cx="1440180" cy="1080135"/>
                  <wp:effectExtent l="0" t="0" r="7620" b="5715"/>
                  <wp:wrapNone/>
                  <wp:docPr id="57" name="图片_11"/>
                  <wp:cNvGraphicFramePr/>
                  <a:graphic xmlns:a="http://schemas.openxmlformats.org/drawingml/2006/main">
                    <a:graphicData uri="http://schemas.openxmlformats.org/drawingml/2006/picture">
                      <pic:pic xmlns:pic="http://schemas.openxmlformats.org/drawingml/2006/picture">
                        <pic:nvPicPr>
                          <pic:cNvPr id="57" name="图片_11"/>
                          <pic:cNvPicPr/>
                        </pic:nvPicPr>
                        <pic:blipFill>
                          <a:blip r:embed="rId33"/>
                          <a:stretch>
                            <a:fillRect/>
                          </a:stretch>
                        </pic:blipFill>
                        <pic:spPr>
                          <a:xfrm>
                            <a:off x="0" y="0"/>
                            <a:ext cx="1440180" cy="108013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F5563">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办公桌2</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43408">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1400*1400*750mm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3141C">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A64B8">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2000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F1AA6">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2、基材：采用ENF级刨花板，甲醛释放量≤0.025mg/m³、总挥发性有机化合物（TVOC)≤100μg/m³；桌面板厚≥25mm、其余厚≥1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 xml:space="preserve">，游离甲醛≤1g/kg、总挥发性有机物≤5g/L；                                                                                                                                                                                                  5、五金配件：三节滑轨，带阻尼功能；                                                                                                                                                                      6、结构：左侧或右侧带钢三抽无顶立柜，带木制挡板，台面侧边带一套铝合金线盖和四座ABS材质底盒。                                                                          </w:t>
            </w:r>
          </w:p>
        </w:tc>
      </w:tr>
      <w:tr w14:paraId="6D8A2074">
        <w:tblPrEx>
          <w:tblCellMar>
            <w:top w:w="0" w:type="dxa"/>
            <w:left w:w="108" w:type="dxa"/>
            <w:bottom w:w="0" w:type="dxa"/>
            <w:right w:w="108" w:type="dxa"/>
          </w:tblCellMar>
        </w:tblPrEx>
        <w:trPr>
          <w:trHeight w:val="71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AFBA6">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10</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1E3CCBF">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69504" behindDoc="0" locked="0" layoutInCell="1" allowOverlap="1">
                  <wp:simplePos x="0" y="0"/>
                  <wp:positionH relativeFrom="column">
                    <wp:posOffset>8255</wp:posOffset>
                  </wp:positionH>
                  <wp:positionV relativeFrom="paragraph">
                    <wp:posOffset>-1318260</wp:posOffset>
                  </wp:positionV>
                  <wp:extent cx="1438275" cy="1080135"/>
                  <wp:effectExtent l="0" t="0" r="0" b="0"/>
                  <wp:wrapNone/>
                  <wp:docPr id="58" name="图片_12"/>
                  <wp:cNvGraphicFramePr/>
                  <a:graphic xmlns:a="http://schemas.openxmlformats.org/drawingml/2006/main">
                    <a:graphicData uri="http://schemas.openxmlformats.org/drawingml/2006/picture">
                      <pic:pic xmlns:pic="http://schemas.openxmlformats.org/drawingml/2006/picture">
                        <pic:nvPicPr>
                          <pic:cNvPr id="58" name="图片_12"/>
                          <pic:cNvPicPr/>
                        </pic:nvPicPr>
                        <pic:blipFill>
                          <a:blip r:embed="rId34"/>
                          <a:stretch>
                            <a:fillRect/>
                          </a:stretch>
                        </pic:blipFill>
                        <pic:spPr>
                          <a:xfrm>
                            <a:off x="0" y="0"/>
                            <a:ext cx="1438275" cy="108013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2ED83">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办公桌3</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C140F">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1500*700*750mm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C1140">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D7ED1">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2000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99D5A">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2、基材：采用ENF级刨花板，甲醛释放量≤0.025mg/m³、总挥发性有机化合物（TVOC)≤100μg/m³；桌面板厚≥25mm、其余厚≥1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 xml:space="preserve">，游离甲醛≤1g/kg、总挥发性有机物≤5g/L；                                                                                                                                                                                                  5、五金配件：三节滑轨，带阻尼功能；                                                                                                                                                                      6、结构：左侧或右侧带钢三抽无顶立柜，带木制挡板，台面侧边带一套铝合金线盖和四座ABS材质底盒。                                                                          </w:t>
            </w:r>
          </w:p>
        </w:tc>
      </w:tr>
      <w:tr w14:paraId="198009EA">
        <w:tblPrEx>
          <w:tblCellMar>
            <w:top w:w="0" w:type="dxa"/>
            <w:left w:w="108" w:type="dxa"/>
            <w:bottom w:w="0" w:type="dxa"/>
            <w:right w:w="108" w:type="dxa"/>
          </w:tblCellMar>
        </w:tblPrEx>
        <w:trPr>
          <w:trHeight w:val="914"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D31D8">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11</w:t>
            </w:r>
          </w:p>
        </w:tc>
        <w:tc>
          <w:tcPr>
            <w:tcW w:w="24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1D4CD">
            <w:pPr>
              <w:widowControl/>
              <w:jc w:val="center"/>
              <w:textAlignment w:val="center"/>
              <w:rPr>
                <w:rFonts w:hint="eastAsia" w:ascii="国标宋体" w:hAnsi="国标宋体" w:eastAsia="国标宋体" w:cs="国标宋体"/>
                <w:b/>
                <w:bCs/>
                <w:color w:val="FF0000"/>
                <w:sz w:val="18"/>
                <w:szCs w:val="18"/>
              </w:rPr>
            </w:pPr>
            <w:r>
              <w:rPr>
                <w:rFonts w:hint="eastAsia" w:ascii="国标宋体" w:hAnsi="国标宋体" w:eastAsia="国标宋体" w:cs="国标宋体"/>
                <w:b/>
                <w:bCs/>
                <w:color w:val="FF0000"/>
                <w:kern w:val="0"/>
                <w:sz w:val="18"/>
                <w:szCs w:val="18"/>
                <w:bdr w:val="single" w:color="000000" w:sz="4" w:space="0"/>
              </w:rPr>
              <w:drawing>
                <wp:anchor distT="0" distB="0" distL="114300" distR="114300" simplePos="0" relativeHeight="251670528" behindDoc="0" locked="0" layoutInCell="1" allowOverlap="1">
                  <wp:simplePos x="0" y="0"/>
                  <wp:positionH relativeFrom="column">
                    <wp:posOffset>-26670</wp:posOffset>
                  </wp:positionH>
                  <wp:positionV relativeFrom="paragraph">
                    <wp:posOffset>76200</wp:posOffset>
                  </wp:positionV>
                  <wp:extent cx="1440180" cy="899795"/>
                  <wp:effectExtent l="0" t="0" r="7620" b="14605"/>
                  <wp:wrapNone/>
                  <wp:docPr id="46" name="图片_58"/>
                  <wp:cNvGraphicFramePr/>
                  <a:graphic xmlns:a="http://schemas.openxmlformats.org/drawingml/2006/main">
                    <a:graphicData uri="http://schemas.openxmlformats.org/drawingml/2006/picture">
                      <pic:pic xmlns:pic="http://schemas.openxmlformats.org/drawingml/2006/picture">
                        <pic:nvPicPr>
                          <pic:cNvPr id="46" name="图片_58"/>
                          <pic:cNvPicPr/>
                        </pic:nvPicPr>
                        <pic:blipFill>
                          <a:blip r:embed="rId35"/>
                          <a:stretch>
                            <a:fillRect/>
                          </a:stretch>
                        </pic:blipFill>
                        <pic:spPr>
                          <a:xfrm>
                            <a:off x="0" y="0"/>
                            <a:ext cx="144018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DE4FF">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办公桌4</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9C29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外观：1600*1850*750mm</w:t>
            </w:r>
            <w:r>
              <w:rPr>
                <w:rFonts w:hint="eastAsia" w:ascii="国标宋体" w:hAnsi="国标宋体" w:eastAsia="国标宋体" w:cs="国标宋体"/>
                <w:color w:val="000000"/>
                <w:kern w:val="0"/>
                <w:sz w:val="18"/>
                <w:szCs w:val="18"/>
                <w:lang w:eastAsia="zh-CN"/>
              </w:rPr>
              <w:t>；</w:t>
            </w:r>
            <w:r>
              <w:rPr>
                <w:rFonts w:hint="eastAsia" w:ascii="国标宋体" w:hAnsi="国标宋体" w:eastAsia="国标宋体" w:cs="国标宋体"/>
                <w:color w:val="000000"/>
                <w:kern w:val="0"/>
                <w:sz w:val="18"/>
                <w:szCs w:val="18"/>
              </w:rPr>
              <w:t>主台：1600*750*750mm</w:t>
            </w:r>
            <w:r>
              <w:rPr>
                <w:rFonts w:hint="eastAsia" w:ascii="国标宋体" w:hAnsi="国标宋体" w:eastAsia="国标宋体" w:cs="国标宋体"/>
                <w:color w:val="000000"/>
                <w:kern w:val="0"/>
                <w:sz w:val="18"/>
                <w:szCs w:val="18"/>
                <w:lang w:eastAsia="zh-CN"/>
              </w:rPr>
              <w:t>；</w:t>
            </w:r>
            <w:r>
              <w:rPr>
                <w:rFonts w:hint="eastAsia" w:ascii="国标宋体" w:hAnsi="国标宋体" w:eastAsia="国标宋体" w:cs="国标宋体"/>
                <w:color w:val="000000"/>
                <w:kern w:val="0"/>
                <w:sz w:val="18"/>
                <w:szCs w:val="18"/>
              </w:rPr>
              <w:t>活动附柜：1100*500*650mm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C9E57">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73DE8">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2000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0EE755">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2、基材：采用ENF级刨花板，甲醛释放量≤0.025mg/m³、总挥发性有机化合物（TVOC)≤100μg/m³；桌面板厚≥25mm、其余厚≥1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 xml:space="preserve">，游离甲醛≤1g/kg、总挥发性有机物≤5g/L；   </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5、脚架：采用50mm*50mm方形钢制脚架，壁厚1.5mm和2.0mm结合，采用热钻攻牙工艺增加连接强度，钢脚需配有调脚；</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6、结构：带木制挡板，台面一侧纵向带一套铝合金线盖和四座ABS材质底盒，活动附柜含钢三抽+单掩门+主机位（背板带塑料散热孔）。</w:t>
            </w:r>
          </w:p>
        </w:tc>
      </w:tr>
      <w:tr w14:paraId="612046DB">
        <w:tblPrEx>
          <w:tblCellMar>
            <w:top w:w="0" w:type="dxa"/>
            <w:left w:w="108" w:type="dxa"/>
            <w:bottom w:w="0" w:type="dxa"/>
            <w:right w:w="108" w:type="dxa"/>
          </w:tblCellMar>
        </w:tblPrEx>
        <w:trPr>
          <w:trHeight w:val="813"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F092D">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12</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F4DB9BB">
            <w:pPr>
              <w:widowControl/>
              <w:jc w:val="left"/>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71552" behindDoc="0" locked="0" layoutInCell="1" allowOverlap="1">
                  <wp:simplePos x="0" y="0"/>
                  <wp:positionH relativeFrom="column">
                    <wp:posOffset>-22225</wp:posOffset>
                  </wp:positionH>
                  <wp:positionV relativeFrom="paragraph">
                    <wp:posOffset>-994410</wp:posOffset>
                  </wp:positionV>
                  <wp:extent cx="1440180" cy="1080135"/>
                  <wp:effectExtent l="0" t="0" r="7620" b="5715"/>
                  <wp:wrapNone/>
                  <wp:docPr id="47" name="图片_99"/>
                  <wp:cNvGraphicFramePr/>
                  <a:graphic xmlns:a="http://schemas.openxmlformats.org/drawingml/2006/main">
                    <a:graphicData uri="http://schemas.openxmlformats.org/drawingml/2006/picture">
                      <pic:pic xmlns:pic="http://schemas.openxmlformats.org/drawingml/2006/picture">
                        <pic:nvPicPr>
                          <pic:cNvPr id="47" name="图片_99"/>
                          <pic:cNvPicPr/>
                        </pic:nvPicPr>
                        <pic:blipFill>
                          <a:blip r:embed="rId36"/>
                          <a:stretch>
                            <a:fillRect/>
                          </a:stretch>
                        </pic:blipFill>
                        <pic:spPr>
                          <a:xfrm>
                            <a:off x="0" y="0"/>
                            <a:ext cx="1440180" cy="108013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56F0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办公桌5</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2D5AD">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2000*1800*760mm</w:t>
            </w:r>
          </w:p>
        </w:tc>
        <w:tc>
          <w:tcPr>
            <w:tcW w:w="5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01467">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5张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338557">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2500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DFC39">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1、面材：木皮贴面，木皮厚度≥0.6mm，甲醛释放量≤0.025mg/m³；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2、基材：采用ENF级中纤板，甲醛释放量≤0.025mg/m³、总挥发性有机化合物（TVOC)≤100μg/m³，</w:t>
            </w:r>
            <w:r>
              <w:rPr>
                <w:rFonts w:hint="eastAsia" w:ascii="国标宋体" w:hAnsi="国标宋体" w:eastAsia="国标宋体" w:cs="国标宋体"/>
                <w:color w:val="000000"/>
                <w:kern w:val="0"/>
                <w:sz w:val="18"/>
                <w:szCs w:val="18"/>
                <w:lang w:eastAsia="zh-CN"/>
              </w:rPr>
              <w:t>台面</w:t>
            </w:r>
            <w:r>
              <w:rPr>
                <w:rFonts w:hint="eastAsia" w:ascii="国标宋体" w:hAnsi="国标宋体" w:eastAsia="国标宋体" w:cs="国标宋体"/>
                <w:color w:val="000000"/>
                <w:kern w:val="0"/>
                <w:sz w:val="18"/>
                <w:szCs w:val="18"/>
              </w:rPr>
              <w:t>厚≥</w:t>
            </w:r>
            <w:r>
              <w:rPr>
                <w:rFonts w:hint="eastAsia" w:ascii="国标宋体" w:hAnsi="国标宋体" w:eastAsia="国标宋体" w:cs="国标宋体"/>
                <w:color w:val="000000"/>
                <w:kern w:val="0"/>
                <w:sz w:val="18"/>
                <w:szCs w:val="18"/>
                <w:lang w:val="en-US" w:eastAsia="zh-CN"/>
              </w:rPr>
              <w:t>60</w:t>
            </w:r>
            <w:r>
              <w:rPr>
                <w:rFonts w:hint="eastAsia" w:ascii="国标宋体" w:hAnsi="国标宋体" w:eastAsia="国标宋体" w:cs="国标宋体"/>
                <w:color w:val="000000"/>
                <w:kern w:val="0"/>
                <w:sz w:val="18"/>
                <w:szCs w:val="18"/>
              </w:rPr>
              <w:t>mm、其余厚≥1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3、油漆：采用环保水性漆，其中VOC含量≤300g/L，甲醛含量≤100mg/kg；</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 xml:space="preserve">4、胶水：采用环保白乳胶，游离甲醛≤1g/kg、总挥发性有机物≤5g/L；                                                                                                                                      </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 xml:space="preserve">5、五金配件：铰链带阻尼功能、三节滑轨带阻尼功能；                                                                                                                                                                                                                                                         </w:t>
            </w:r>
            <w:r>
              <w:rPr>
                <w:rFonts w:hint="eastAsia" w:ascii="国标宋体" w:hAnsi="国标宋体" w:eastAsia="国标宋体" w:cs="国标宋体"/>
                <w:color w:val="000000"/>
                <w:kern w:val="0"/>
                <w:sz w:val="18"/>
                <w:szCs w:val="18"/>
                <w:lang w:val="en-US" w:eastAsia="zh-CN"/>
              </w:rPr>
              <w:t>6</w:t>
            </w:r>
            <w:r>
              <w:rPr>
                <w:rFonts w:hint="eastAsia" w:ascii="国标宋体" w:hAnsi="国标宋体" w:eastAsia="国标宋体" w:cs="国标宋体"/>
                <w:color w:val="000000"/>
                <w:kern w:val="0"/>
                <w:sz w:val="18"/>
                <w:szCs w:val="18"/>
              </w:rPr>
              <w:t>、结构：带木制挡板，台面一侧纵向带一套铝合金线盖和ABS材质底盒，左侧或右侧带附柜，附柜含钢二抽+趟门+主机位（背板带塑料散热孔）+敞格。</w:t>
            </w:r>
          </w:p>
        </w:tc>
      </w:tr>
      <w:tr w14:paraId="76F4AE05">
        <w:tblPrEx>
          <w:tblCellMar>
            <w:top w:w="0" w:type="dxa"/>
            <w:left w:w="108" w:type="dxa"/>
            <w:bottom w:w="0" w:type="dxa"/>
            <w:right w:w="108" w:type="dxa"/>
          </w:tblCellMar>
        </w:tblPrEx>
        <w:trPr>
          <w:trHeight w:val="71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E4AAE">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13</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059BAE3">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72576" behindDoc="0" locked="0" layoutInCell="1" allowOverlap="1">
                  <wp:simplePos x="0" y="0"/>
                  <wp:positionH relativeFrom="column">
                    <wp:posOffset>-5080</wp:posOffset>
                  </wp:positionH>
                  <wp:positionV relativeFrom="paragraph">
                    <wp:posOffset>-1241425</wp:posOffset>
                  </wp:positionV>
                  <wp:extent cx="1440180" cy="1080135"/>
                  <wp:effectExtent l="0" t="0" r="7620" b="5715"/>
                  <wp:wrapNone/>
                  <wp:docPr id="32" name="图片_1_SpCnt_1"/>
                  <wp:cNvGraphicFramePr/>
                  <a:graphic xmlns:a="http://schemas.openxmlformats.org/drawingml/2006/main">
                    <a:graphicData uri="http://schemas.openxmlformats.org/drawingml/2006/picture">
                      <pic:pic xmlns:pic="http://schemas.openxmlformats.org/drawingml/2006/picture">
                        <pic:nvPicPr>
                          <pic:cNvPr id="32" name="图片_1_SpCnt_1"/>
                          <pic:cNvPicPr/>
                        </pic:nvPicPr>
                        <pic:blipFill>
                          <a:blip r:embed="rId37"/>
                          <a:stretch>
                            <a:fillRect/>
                          </a:stretch>
                        </pic:blipFill>
                        <pic:spPr>
                          <a:xfrm>
                            <a:off x="0" y="0"/>
                            <a:ext cx="1440180" cy="108013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214F1">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屏风工作位</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45DBD">
            <w:pPr>
              <w:widowControl/>
              <w:jc w:val="center"/>
              <w:textAlignment w:val="center"/>
              <w:rPr>
                <w:rFonts w:hint="eastAsia" w:ascii="国标宋体" w:hAnsi="国标宋体" w:eastAsia="国标宋体" w:cs="国标宋体"/>
                <w:color w:val="000000"/>
                <w:sz w:val="18"/>
                <w:szCs w:val="18"/>
                <w:highlight w:val="none"/>
                <w:lang w:eastAsia="zh-CN"/>
              </w:rPr>
            </w:pPr>
            <w:r>
              <w:rPr>
                <w:rFonts w:hint="eastAsia" w:ascii="国标宋体" w:hAnsi="国标宋体" w:eastAsia="国标宋体" w:cs="国标宋体"/>
                <w:color w:val="000000"/>
                <w:kern w:val="0"/>
                <w:sz w:val="18"/>
                <w:szCs w:val="18"/>
                <w:highlight w:val="none"/>
              </w:rPr>
              <w:t>1500*1500*1150mm</w:t>
            </w:r>
            <w:r>
              <w:rPr>
                <w:rFonts w:hint="eastAsia" w:ascii="国标宋体" w:hAnsi="国标宋体" w:eastAsia="国标宋体" w:cs="国标宋体"/>
                <w:color w:val="000000"/>
                <w:kern w:val="0"/>
                <w:sz w:val="18"/>
                <w:szCs w:val="18"/>
                <w:highlight w:val="none"/>
                <w:lang w:eastAsia="zh-CN"/>
              </w:rPr>
              <w:t>（单张尺寸）</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E3A78">
            <w:pPr>
              <w:widowControl/>
              <w:jc w:val="center"/>
              <w:textAlignment w:val="center"/>
              <w:rPr>
                <w:rFonts w:hint="eastAsia" w:ascii="国标宋体" w:hAnsi="国标宋体" w:eastAsia="国标宋体" w:cs="国标宋体"/>
                <w:color w:val="000000"/>
                <w:sz w:val="18"/>
                <w:szCs w:val="18"/>
                <w:highlight w:val="none"/>
              </w:rPr>
            </w:pPr>
            <w:r>
              <w:rPr>
                <w:rFonts w:hint="eastAsia" w:ascii="国标宋体" w:hAnsi="国标宋体" w:eastAsia="国标宋体" w:cs="国标宋体"/>
                <w:color w:val="000000"/>
                <w:kern w:val="0"/>
                <w:sz w:val="18"/>
                <w:szCs w:val="18"/>
                <w:highlight w:val="none"/>
              </w:rPr>
              <w:t>6</w:t>
            </w:r>
            <w:r>
              <w:rPr>
                <w:rFonts w:hint="eastAsia" w:ascii="国标宋体" w:hAnsi="国标宋体" w:eastAsia="国标宋体" w:cs="国标宋体"/>
                <w:color w:val="000000"/>
                <w:kern w:val="0"/>
                <w:sz w:val="18"/>
                <w:szCs w:val="18"/>
                <w:highlight w:val="none"/>
                <w:lang w:eastAsia="zh-CN"/>
              </w:rPr>
              <w:t>单</w:t>
            </w:r>
            <w:r>
              <w:rPr>
                <w:rFonts w:hint="eastAsia" w:ascii="国标宋体" w:hAnsi="国标宋体" w:eastAsia="国标宋体" w:cs="国标宋体"/>
                <w:color w:val="000000"/>
                <w:kern w:val="0"/>
                <w:sz w:val="18"/>
                <w:szCs w:val="18"/>
                <w:highlight w:val="none"/>
              </w:rPr>
              <w:t>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CBD1A">
            <w:pPr>
              <w:widowControl/>
              <w:jc w:val="center"/>
              <w:textAlignment w:val="center"/>
              <w:rPr>
                <w:rFonts w:hint="default" w:ascii="国标宋体" w:hAnsi="国标宋体" w:eastAsia="国标宋体" w:cs="国标宋体"/>
                <w:color w:val="000000"/>
                <w:kern w:val="0"/>
                <w:sz w:val="18"/>
                <w:szCs w:val="18"/>
                <w:highlight w:val="none"/>
                <w:lang w:val="en-US" w:eastAsia="zh-CN"/>
              </w:rPr>
            </w:pPr>
            <w:r>
              <w:rPr>
                <w:rFonts w:hint="eastAsia" w:ascii="国标宋体" w:hAnsi="国标宋体" w:eastAsia="国标宋体" w:cs="国标宋体"/>
                <w:color w:val="000000"/>
                <w:kern w:val="0"/>
                <w:sz w:val="18"/>
                <w:szCs w:val="18"/>
                <w:highlight w:val="none"/>
                <w:lang w:val="en-US" w:eastAsia="zh-CN"/>
              </w:rPr>
              <w:t>2000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649FB">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1、框架：铝制框架屏风，采用6063-T5铝合金，厚度≥1.2mm；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2、面材：采用环保布料；</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3、基材：采用ENF级刨花板，甲醛释放量≤0.025mg/m³、总挥发性有机化合物（TVOC)≤100μg/m³；桌面板厚≥25mm、其余厚≥1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w:t>
            </w:r>
            <w:r>
              <w:rPr>
                <w:rFonts w:hint="eastAsia" w:ascii="国标宋体" w:hAnsi="国标宋体" w:eastAsia="国标宋体" w:cs="国标宋体"/>
                <w:color w:val="000000"/>
                <w:kern w:val="0"/>
                <w:sz w:val="18"/>
                <w:szCs w:val="18"/>
                <w:lang w:eastAsia="zh-CN"/>
              </w:rPr>
              <w:t>；</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4、屏风结构：薄屏≥30mm厚，厚屏≥45mm厚，上布包板+下木板，上面带挂件槽；                                                                                                                                                                           5、走线要求：台面转角开φ66过线圆孔，桌上开2强2弱4个孔位；踢脚开2强2弱4个孔位；                                                                                                                    6、配置二小一大钢三抽固定柜(带阻尼滑轨)，抽屉可以进行完全抽拉，采用联锁装置。</w:t>
            </w:r>
          </w:p>
        </w:tc>
      </w:tr>
      <w:tr w14:paraId="4E0571CD">
        <w:tblPrEx>
          <w:tblCellMar>
            <w:top w:w="0" w:type="dxa"/>
            <w:left w:w="108" w:type="dxa"/>
            <w:bottom w:w="0" w:type="dxa"/>
            <w:right w:w="108" w:type="dxa"/>
          </w:tblCellMar>
        </w:tblPrEx>
        <w:trPr>
          <w:trHeight w:val="1015"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388154">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14</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CF335DB">
            <w:pPr>
              <w:widowControl/>
              <w:jc w:val="center"/>
              <w:textAlignment w:val="bottom"/>
              <w:rPr>
                <w:rFonts w:hint="eastAsia" w:ascii="国标宋体" w:hAnsi="国标宋体" w:eastAsia="国标宋体" w:cs="国标宋体"/>
                <w:color w:val="FF0000"/>
                <w:sz w:val="18"/>
                <w:szCs w:val="18"/>
              </w:rPr>
            </w:pPr>
            <w:r>
              <w:rPr>
                <w:rFonts w:hint="eastAsia" w:ascii="国标宋体" w:hAnsi="国标宋体" w:eastAsia="国标宋体" w:cs="国标宋体"/>
                <w:color w:val="FF0000"/>
                <w:kern w:val="0"/>
                <w:sz w:val="18"/>
                <w:szCs w:val="18"/>
                <w:bdr w:val="single" w:color="000000" w:sz="4" w:space="0"/>
              </w:rPr>
              <w:drawing>
                <wp:anchor distT="0" distB="0" distL="114300" distR="114300" simplePos="0" relativeHeight="251673600" behindDoc="0" locked="0" layoutInCell="1" allowOverlap="1">
                  <wp:simplePos x="0" y="0"/>
                  <wp:positionH relativeFrom="column">
                    <wp:posOffset>180975</wp:posOffset>
                  </wp:positionH>
                  <wp:positionV relativeFrom="paragraph">
                    <wp:posOffset>-1417320</wp:posOffset>
                  </wp:positionV>
                  <wp:extent cx="1080135" cy="1259840"/>
                  <wp:effectExtent l="0" t="0" r="5715" b="16510"/>
                  <wp:wrapNone/>
                  <wp:docPr id="1" name="图片_102"/>
                  <wp:cNvGraphicFramePr/>
                  <a:graphic xmlns:a="http://schemas.openxmlformats.org/drawingml/2006/main">
                    <a:graphicData uri="http://schemas.openxmlformats.org/drawingml/2006/picture">
                      <pic:pic xmlns:pic="http://schemas.openxmlformats.org/drawingml/2006/picture">
                        <pic:nvPicPr>
                          <pic:cNvPr id="1" name="图片_102"/>
                          <pic:cNvPicPr/>
                        </pic:nvPicPr>
                        <pic:blipFill>
                          <a:blip r:embed="rId38"/>
                          <a:stretch>
                            <a:fillRect/>
                          </a:stretch>
                        </pic:blipFill>
                        <pic:spPr>
                          <a:xfrm>
                            <a:off x="0" y="0"/>
                            <a:ext cx="1080135" cy="1259840"/>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7A0B1">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办公椅1</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67C9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644*595*1120~1275mm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E8003">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11张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8C556">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500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AFE2D">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1、面材：网布；</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2、座垫：定型棉，厚度≥70mm；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3、椅背：PA＋30%玻纤背框，要求一体成型背框，带定型海棉升降腰靠，腰靠尺寸≥240*100mm，可上下调节升降≥30mm；                                                                                                                                                                                                                     4、头枕：多维调节，升降空间≥55mm、旋转角度调节≥30°；</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5、扶手：PU面1D调节扶手，升降行程≥80mm；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6、底盘机构：三级锁定机构，后仰背压解锁、最大倾仰角度135°；</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7、气压棒：高度行程≥90mm，循环寿命≥100000次；</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8、椅脚：PA尼龙五星脚；</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 xml:space="preserve">9、椅轮：φ60PA静音轮。                 </w:t>
            </w:r>
          </w:p>
        </w:tc>
      </w:tr>
      <w:tr w14:paraId="63851873">
        <w:tblPrEx>
          <w:tblCellMar>
            <w:top w:w="0" w:type="dxa"/>
            <w:left w:w="108" w:type="dxa"/>
            <w:bottom w:w="0" w:type="dxa"/>
            <w:right w:w="108" w:type="dxa"/>
          </w:tblCellMar>
        </w:tblPrEx>
        <w:trPr>
          <w:trHeight w:val="5212"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AFA7C">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15</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261A1AD">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74624" behindDoc="1" locked="0" layoutInCell="1" allowOverlap="1">
                  <wp:simplePos x="0" y="0"/>
                  <wp:positionH relativeFrom="column">
                    <wp:posOffset>187325</wp:posOffset>
                  </wp:positionH>
                  <wp:positionV relativeFrom="paragraph">
                    <wp:posOffset>-120650</wp:posOffset>
                  </wp:positionV>
                  <wp:extent cx="1080135" cy="1259840"/>
                  <wp:effectExtent l="0" t="0" r="5715" b="16510"/>
                  <wp:wrapTight wrapText="bothSides">
                    <wp:wrapPolygon>
                      <wp:start x="0" y="0"/>
                      <wp:lineTo x="0" y="21230"/>
                      <wp:lineTo x="21333" y="21230"/>
                      <wp:lineTo x="21333" y="0"/>
                      <wp:lineTo x="0" y="0"/>
                    </wp:wrapPolygon>
                  </wp:wrapTight>
                  <wp:docPr id="31" name="图片_101"/>
                  <wp:cNvGraphicFramePr/>
                  <a:graphic xmlns:a="http://schemas.openxmlformats.org/drawingml/2006/main">
                    <a:graphicData uri="http://schemas.openxmlformats.org/drawingml/2006/picture">
                      <pic:pic xmlns:pic="http://schemas.openxmlformats.org/drawingml/2006/picture">
                        <pic:nvPicPr>
                          <pic:cNvPr id="31" name="图片_101"/>
                          <pic:cNvPicPr/>
                        </pic:nvPicPr>
                        <pic:blipFill>
                          <a:blip r:embed="rId39"/>
                          <a:stretch>
                            <a:fillRect/>
                          </a:stretch>
                        </pic:blipFill>
                        <pic:spPr>
                          <a:xfrm>
                            <a:off x="0" y="0"/>
                            <a:ext cx="1080135" cy="1259840"/>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56388">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办公椅2</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32C17">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660**630*1080~1255mm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8A5A7">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175张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EC0B4">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500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DA9DD">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1、面材：网布；</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2、座垫：定型棉，厚度≥70mm；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3、椅背：PA＋30%玻纤背框，要求一体成型背框，带定型海棉升降腰靠，腰靠尺寸≥240*100mm，可上下调节升降≥30mm；                                                                                                                                                                                                                     4、头枕：多维调节，升降空间≥55mm、旋转角度调节≥30°；</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5、扶手：PU面3D升降、前后、旋转多角度调节扶手，升降行程≥80mm；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6、底盘机构：三级锁定机构，后仰背压解锁、最大倾仰角度135°；</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7、气压棒：高度行程≥90mm，循环寿命≥100000次；</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8、椅脚：PA尼龙五星脚；</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9、椅轮：φ60PA静音轮；                                                                                                                                                                                       10、脚踏：配PU定型海绵两节抽拉脚靠，尺寸不小于400*140mm，收起为一体式隐藏于底座，拉伸行程不小于500mm。</w:t>
            </w:r>
          </w:p>
        </w:tc>
      </w:tr>
      <w:tr w14:paraId="1ABC8D80">
        <w:tblPrEx>
          <w:tblCellMar>
            <w:top w:w="0" w:type="dxa"/>
            <w:left w:w="108" w:type="dxa"/>
            <w:bottom w:w="0" w:type="dxa"/>
            <w:right w:w="108" w:type="dxa"/>
          </w:tblCellMar>
        </w:tblPrEx>
        <w:trPr>
          <w:trHeight w:val="2774"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648B6">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16</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2ECBF9B">
            <w:pPr>
              <w:widowControl/>
              <w:jc w:val="left"/>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39136" behindDoc="0" locked="0" layoutInCell="1" allowOverlap="1">
                  <wp:simplePos x="0" y="0"/>
                  <wp:positionH relativeFrom="column">
                    <wp:posOffset>270510</wp:posOffset>
                  </wp:positionH>
                  <wp:positionV relativeFrom="paragraph">
                    <wp:posOffset>-1223645</wp:posOffset>
                  </wp:positionV>
                  <wp:extent cx="864235" cy="1007745"/>
                  <wp:effectExtent l="0" t="0" r="12065" b="1905"/>
                  <wp:wrapNone/>
                  <wp:docPr id="14" name="图片_109"/>
                  <wp:cNvGraphicFramePr/>
                  <a:graphic xmlns:a="http://schemas.openxmlformats.org/drawingml/2006/main">
                    <a:graphicData uri="http://schemas.openxmlformats.org/drawingml/2006/picture">
                      <pic:pic xmlns:pic="http://schemas.openxmlformats.org/drawingml/2006/picture">
                        <pic:nvPicPr>
                          <pic:cNvPr id="14" name="图片_109"/>
                          <pic:cNvPicPr/>
                        </pic:nvPicPr>
                        <pic:blipFill>
                          <a:blip r:embed="rId40"/>
                          <a:stretch>
                            <a:fillRect/>
                          </a:stretch>
                        </pic:blipFill>
                        <pic:spPr>
                          <a:xfrm>
                            <a:off x="0" y="0"/>
                            <a:ext cx="864235" cy="100774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F0522">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办公椅3</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771F8">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620*680*1030mm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8F231">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5张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238EB">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600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F016D">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1、面材：采用真皮，游离甲醛≤75mg/kg、挥发性有机物（VOC）≤150mg/kg；</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2、海绵：采用高密度回弹定型海绵，甲醛释放量≤0.12mg/㎡h、TVOC≤0.5mg/㎡h、75%压缩永久变形≤8%、回弹率≥35%、座面密度≥25kg/m³；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3、曲木板：采用E0级曲木板，甲醛释放量≤0.025mg/m³、总挥发性有机化合物（TVOC)≤100μg/m³；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4、椅架：采用橡胶木实木。</w:t>
            </w:r>
          </w:p>
        </w:tc>
      </w:tr>
      <w:tr w14:paraId="41C17B08">
        <w:tblPrEx>
          <w:tblCellMar>
            <w:top w:w="0" w:type="dxa"/>
            <w:left w:w="108" w:type="dxa"/>
            <w:bottom w:w="0" w:type="dxa"/>
            <w:right w:w="108" w:type="dxa"/>
          </w:tblCellMar>
        </w:tblPrEx>
        <w:trPr>
          <w:trHeight w:val="509"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2351B">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17</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1261A0C">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75648" behindDoc="0" locked="0" layoutInCell="1" allowOverlap="1">
                  <wp:simplePos x="0" y="0"/>
                  <wp:positionH relativeFrom="column">
                    <wp:posOffset>254000</wp:posOffset>
                  </wp:positionH>
                  <wp:positionV relativeFrom="paragraph">
                    <wp:posOffset>-955040</wp:posOffset>
                  </wp:positionV>
                  <wp:extent cx="899795" cy="1007745"/>
                  <wp:effectExtent l="0" t="0" r="14605" b="1905"/>
                  <wp:wrapNone/>
                  <wp:docPr id="24" name="图片_110"/>
                  <wp:cNvGraphicFramePr/>
                  <a:graphic xmlns:a="http://schemas.openxmlformats.org/drawingml/2006/main">
                    <a:graphicData uri="http://schemas.openxmlformats.org/drawingml/2006/picture">
                      <pic:pic xmlns:pic="http://schemas.openxmlformats.org/drawingml/2006/picture">
                        <pic:nvPicPr>
                          <pic:cNvPr id="24" name="图片_110"/>
                          <pic:cNvPicPr/>
                        </pic:nvPicPr>
                        <pic:blipFill>
                          <a:blip r:embed="rId41"/>
                          <a:stretch>
                            <a:fillRect/>
                          </a:stretch>
                        </pic:blipFill>
                        <pic:spPr>
                          <a:xfrm>
                            <a:off x="0" y="0"/>
                            <a:ext cx="899795" cy="100774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F2822">
            <w:pPr>
              <w:widowControl/>
              <w:jc w:val="center"/>
              <w:textAlignment w:val="center"/>
              <w:rPr>
                <w:rFonts w:hint="eastAsia" w:ascii="国标宋体" w:hAnsi="国标宋体" w:eastAsia="国标宋体" w:cs="国标宋体"/>
                <w:color w:val="000000"/>
                <w:sz w:val="18"/>
                <w:szCs w:val="18"/>
                <w:lang w:eastAsia="zh-CN"/>
              </w:rPr>
            </w:pPr>
            <w:r>
              <w:rPr>
                <w:rFonts w:hint="eastAsia" w:ascii="国标宋体" w:hAnsi="国标宋体" w:eastAsia="国标宋体" w:cs="国标宋体"/>
                <w:color w:val="000000"/>
                <w:kern w:val="0"/>
                <w:sz w:val="18"/>
                <w:szCs w:val="18"/>
                <w:lang w:eastAsia="zh-CN"/>
              </w:rPr>
              <w:t>桌前</w:t>
            </w:r>
            <w:r>
              <w:rPr>
                <w:rFonts w:hint="eastAsia" w:ascii="国标宋体" w:hAnsi="国标宋体" w:eastAsia="国标宋体" w:cs="国标宋体"/>
                <w:color w:val="000000"/>
                <w:kern w:val="0"/>
                <w:sz w:val="18"/>
                <w:szCs w:val="18"/>
              </w:rPr>
              <w:t>椅</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DD858">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595*605*940mm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CA853">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10张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03557">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500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7271D">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1、面材：采用超纤皮，游离甲醛≤75mg/kg、挥发性有机物（VOC）≤150mg/kg；</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2、海绵：采用高密度回弹定型海绵，甲醛释放量≤0.12mg/㎡h、TVOC≤0.5mg/㎡h、75%压缩永久变形≤8%、回弹率≥35%、座面密度≥25kg/m³；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3、曲木板：采用E0级曲木板，甲醛释放量≤0.025mg/m³、总挥发性有机化合物（TVOC)≤100μg/m³；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4、椅架：采用橡胶木实木。</w:t>
            </w:r>
          </w:p>
        </w:tc>
      </w:tr>
      <w:tr w14:paraId="45A5B9E5">
        <w:tblPrEx>
          <w:tblCellMar>
            <w:top w:w="0" w:type="dxa"/>
            <w:left w:w="108" w:type="dxa"/>
            <w:bottom w:w="0" w:type="dxa"/>
            <w:right w:w="108" w:type="dxa"/>
          </w:tblCellMar>
        </w:tblPrEx>
        <w:trPr>
          <w:trHeight w:val="71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F2399">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18</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5ECB858">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76672" behindDoc="0" locked="0" layoutInCell="1" allowOverlap="1">
                  <wp:simplePos x="0" y="0"/>
                  <wp:positionH relativeFrom="column">
                    <wp:posOffset>254000</wp:posOffset>
                  </wp:positionH>
                  <wp:positionV relativeFrom="paragraph">
                    <wp:posOffset>-1298575</wp:posOffset>
                  </wp:positionV>
                  <wp:extent cx="899795" cy="1296035"/>
                  <wp:effectExtent l="0" t="0" r="14605" b="18415"/>
                  <wp:wrapNone/>
                  <wp:docPr id="10" name="图片_23"/>
                  <wp:cNvGraphicFramePr/>
                  <a:graphic xmlns:a="http://schemas.openxmlformats.org/drawingml/2006/main">
                    <a:graphicData uri="http://schemas.openxmlformats.org/drawingml/2006/picture">
                      <pic:pic xmlns:pic="http://schemas.openxmlformats.org/drawingml/2006/picture">
                        <pic:nvPicPr>
                          <pic:cNvPr id="10" name="图片_23"/>
                          <pic:cNvPicPr/>
                        </pic:nvPicPr>
                        <pic:blipFill>
                          <a:blip r:embed="rId42"/>
                          <a:stretch>
                            <a:fillRect/>
                          </a:stretch>
                        </pic:blipFill>
                        <pic:spPr>
                          <a:xfrm>
                            <a:off x="0" y="0"/>
                            <a:ext cx="899795" cy="129603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BA4279">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文件柜1</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4A59C">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900*350*2000mm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91E5D">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147组</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874CA">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1000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01401">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5、五金配件：铰链带阻尼功能、拉手为铝合金材质；                                                                                                                                                         6、结构：左侧为衣柜（带一根纵向挂衣杆），右侧上敞格下抽屉。</w:t>
            </w:r>
          </w:p>
        </w:tc>
      </w:tr>
      <w:tr w14:paraId="05FF0091">
        <w:tblPrEx>
          <w:tblCellMar>
            <w:top w:w="0" w:type="dxa"/>
            <w:left w:w="108" w:type="dxa"/>
            <w:bottom w:w="0" w:type="dxa"/>
            <w:right w:w="108" w:type="dxa"/>
          </w:tblCellMar>
        </w:tblPrEx>
        <w:trPr>
          <w:trHeight w:val="44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66926">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19</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B31B209">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77696" behindDoc="0" locked="0" layoutInCell="1" allowOverlap="1">
                  <wp:simplePos x="0" y="0"/>
                  <wp:positionH relativeFrom="column">
                    <wp:posOffset>286385</wp:posOffset>
                  </wp:positionH>
                  <wp:positionV relativeFrom="paragraph">
                    <wp:posOffset>-1310005</wp:posOffset>
                  </wp:positionV>
                  <wp:extent cx="899795" cy="1296035"/>
                  <wp:effectExtent l="0" t="0" r="14605" b="18415"/>
                  <wp:wrapNone/>
                  <wp:docPr id="26" name="图片_25"/>
                  <wp:cNvGraphicFramePr/>
                  <a:graphic xmlns:a="http://schemas.openxmlformats.org/drawingml/2006/main">
                    <a:graphicData uri="http://schemas.openxmlformats.org/drawingml/2006/picture">
                      <pic:pic xmlns:pic="http://schemas.openxmlformats.org/drawingml/2006/picture">
                        <pic:nvPicPr>
                          <pic:cNvPr id="26" name="图片_25"/>
                          <pic:cNvPicPr/>
                        </pic:nvPicPr>
                        <pic:blipFill>
                          <a:blip r:embed="rId43"/>
                          <a:stretch>
                            <a:fillRect/>
                          </a:stretch>
                        </pic:blipFill>
                        <pic:spPr>
                          <a:xfrm>
                            <a:off x="0" y="0"/>
                            <a:ext cx="899795" cy="129603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75F1A3">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文件柜2</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1F260">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800*350*2000mm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00B7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8组</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20BA8">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1000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99E51">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5、五金配件：铰链带阻尼功能、拉手为铝合金材质；                                                                                                                                                         6、结构：左侧为衣柜（带一根纵向挂衣杆），右侧上敞格下抽屉。</w:t>
            </w:r>
          </w:p>
        </w:tc>
      </w:tr>
      <w:tr w14:paraId="316D47F9">
        <w:tblPrEx>
          <w:tblCellMar>
            <w:top w:w="0" w:type="dxa"/>
            <w:left w:w="108" w:type="dxa"/>
            <w:bottom w:w="0" w:type="dxa"/>
            <w:right w:w="108" w:type="dxa"/>
          </w:tblCellMar>
        </w:tblPrEx>
        <w:trPr>
          <w:trHeight w:val="71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9C7DF">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20</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B8D9D01">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78720" behindDoc="0" locked="0" layoutInCell="1" allowOverlap="1">
                  <wp:simplePos x="0" y="0"/>
                  <wp:positionH relativeFrom="column">
                    <wp:posOffset>262255</wp:posOffset>
                  </wp:positionH>
                  <wp:positionV relativeFrom="paragraph">
                    <wp:posOffset>-1358265</wp:posOffset>
                  </wp:positionV>
                  <wp:extent cx="899795" cy="1296035"/>
                  <wp:effectExtent l="0" t="0" r="14605" b="18415"/>
                  <wp:wrapNone/>
                  <wp:docPr id="22" name="图片_26"/>
                  <wp:cNvGraphicFramePr/>
                  <a:graphic xmlns:a="http://schemas.openxmlformats.org/drawingml/2006/main">
                    <a:graphicData uri="http://schemas.openxmlformats.org/drawingml/2006/picture">
                      <pic:pic xmlns:pic="http://schemas.openxmlformats.org/drawingml/2006/picture">
                        <pic:nvPicPr>
                          <pic:cNvPr id="22" name="图片_26"/>
                          <pic:cNvPicPr/>
                        </pic:nvPicPr>
                        <pic:blipFill>
                          <a:blip r:embed="rId44"/>
                          <a:stretch>
                            <a:fillRect/>
                          </a:stretch>
                        </pic:blipFill>
                        <pic:spPr>
                          <a:xfrm>
                            <a:off x="0" y="0"/>
                            <a:ext cx="899795" cy="129603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C4C62">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文件柜3</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B6206">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1000*350*2000mm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869F9">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21组</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BF3F4">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1000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E2308">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5、五金配件：铰链带阻尼功能、拉手为铝合金材质；                                                                                                                                                         6、结构：左侧为衣柜（带一根纵向挂衣杆），右侧上敞格下抽屉。</w:t>
            </w:r>
          </w:p>
        </w:tc>
      </w:tr>
      <w:tr w14:paraId="47B4B8EA">
        <w:tblPrEx>
          <w:tblCellMar>
            <w:top w:w="0" w:type="dxa"/>
            <w:left w:w="108" w:type="dxa"/>
            <w:bottom w:w="0" w:type="dxa"/>
            <w:right w:w="108" w:type="dxa"/>
          </w:tblCellMar>
        </w:tblPrEx>
        <w:trPr>
          <w:trHeight w:val="44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C923F">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21</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090FD6B">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79744" behindDoc="0" locked="0" layoutInCell="1" allowOverlap="1">
                  <wp:simplePos x="0" y="0"/>
                  <wp:positionH relativeFrom="column">
                    <wp:posOffset>348615</wp:posOffset>
                  </wp:positionH>
                  <wp:positionV relativeFrom="paragraph">
                    <wp:posOffset>-694690</wp:posOffset>
                  </wp:positionV>
                  <wp:extent cx="647700" cy="791845"/>
                  <wp:effectExtent l="0" t="0" r="0" b="8255"/>
                  <wp:wrapNone/>
                  <wp:docPr id="27" name="组合_112"/>
                  <wp:cNvGraphicFramePr/>
                  <a:graphic xmlns:a="http://schemas.openxmlformats.org/drawingml/2006/main">
                    <a:graphicData uri="http://schemas.openxmlformats.org/drawingml/2006/picture">
                      <pic:pic xmlns:pic="http://schemas.openxmlformats.org/drawingml/2006/picture">
                        <pic:nvPicPr>
                          <pic:cNvPr id="27" name="组合_112"/>
                          <pic:cNvPicPr/>
                        </pic:nvPicPr>
                        <pic:blipFill>
                          <a:blip r:embed="rId45"/>
                          <a:stretch>
                            <a:fillRect/>
                          </a:stretch>
                        </pic:blipFill>
                        <pic:spPr>
                          <a:xfrm>
                            <a:off x="0" y="0"/>
                            <a:ext cx="647700" cy="79184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346B6">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文件柜4</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95FFC">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1200*350*2000mm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ECF44">
            <w:pPr>
              <w:widowControl/>
              <w:jc w:val="center"/>
              <w:textAlignment w:val="center"/>
              <w:rPr>
                <w:rFonts w:hint="eastAsia" w:ascii="国标宋体" w:hAnsi="国标宋体" w:eastAsia="国标宋体" w:cs="国标宋体"/>
                <w:color w:val="000000"/>
                <w:sz w:val="18"/>
                <w:szCs w:val="18"/>
                <w:lang w:eastAsia="zh-CN"/>
              </w:rPr>
            </w:pPr>
            <w:r>
              <w:rPr>
                <w:rFonts w:hint="eastAsia" w:ascii="国标宋体" w:hAnsi="国标宋体" w:eastAsia="国标宋体" w:cs="国标宋体"/>
                <w:color w:val="000000"/>
                <w:kern w:val="0"/>
                <w:sz w:val="18"/>
                <w:szCs w:val="18"/>
              </w:rPr>
              <w:t>2</w:t>
            </w:r>
            <w:r>
              <w:rPr>
                <w:rFonts w:hint="eastAsia" w:ascii="国标宋体" w:hAnsi="国标宋体" w:eastAsia="国标宋体" w:cs="国标宋体"/>
                <w:color w:val="000000"/>
                <w:kern w:val="0"/>
                <w:sz w:val="18"/>
                <w:szCs w:val="18"/>
                <w:lang w:val="en-US" w:eastAsia="zh-CN"/>
              </w:rPr>
              <w:t>组</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A2B83">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1000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98396">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5、五金配件：铰链带阻尼功能、拉手为铝合金材质；                                                                                                                                                                   5、结构：左右两侧为衣柜（各带一根纵向挂衣杆，其中一个柜子带五块层板），中上敞格下抽屉。</w:t>
            </w:r>
          </w:p>
        </w:tc>
      </w:tr>
      <w:tr w14:paraId="61E646E5">
        <w:tblPrEx>
          <w:tblCellMar>
            <w:top w:w="0" w:type="dxa"/>
            <w:left w:w="108" w:type="dxa"/>
            <w:bottom w:w="0" w:type="dxa"/>
            <w:right w:w="108" w:type="dxa"/>
          </w:tblCellMar>
        </w:tblPrEx>
        <w:trPr>
          <w:trHeight w:val="44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3CA7E">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22</w:t>
            </w:r>
          </w:p>
        </w:tc>
        <w:tc>
          <w:tcPr>
            <w:tcW w:w="2443" w:type="dxa"/>
            <w:tcBorders>
              <w:top w:val="nil"/>
              <w:left w:val="nil"/>
              <w:bottom w:val="nil"/>
              <w:right w:val="nil"/>
            </w:tcBorders>
            <w:shd w:val="clear" w:color="auto" w:fill="auto"/>
            <w:noWrap/>
            <w:vAlign w:val="bottom"/>
          </w:tcPr>
          <w:p w14:paraId="2540003E">
            <w:pPr>
              <w:widowControl/>
              <w:jc w:val="left"/>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drawing>
                <wp:anchor distT="0" distB="0" distL="114300" distR="114300" simplePos="0" relativeHeight="251680768" behindDoc="0" locked="0" layoutInCell="1" allowOverlap="1">
                  <wp:simplePos x="0" y="0"/>
                  <wp:positionH relativeFrom="column">
                    <wp:posOffset>281305</wp:posOffset>
                  </wp:positionH>
                  <wp:positionV relativeFrom="paragraph">
                    <wp:posOffset>-1300480</wp:posOffset>
                  </wp:positionV>
                  <wp:extent cx="899795" cy="1296035"/>
                  <wp:effectExtent l="0" t="0" r="14605" b="18415"/>
                  <wp:wrapNone/>
                  <wp:docPr id="8" name="图片_30"/>
                  <wp:cNvGraphicFramePr/>
                  <a:graphic xmlns:a="http://schemas.openxmlformats.org/drawingml/2006/main">
                    <a:graphicData uri="http://schemas.openxmlformats.org/drawingml/2006/picture">
                      <pic:pic xmlns:pic="http://schemas.openxmlformats.org/drawingml/2006/picture">
                        <pic:nvPicPr>
                          <pic:cNvPr id="8" name="图片_30"/>
                          <pic:cNvPicPr/>
                        </pic:nvPicPr>
                        <pic:blipFill>
                          <a:blip r:embed="rId46"/>
                          <a:stretch>
                            <a:fillRect/>
                          </a:stretch>
                        </pic:blipFill>
                        <pic:spPr>
                          <a:xfrm>
                            <a:off x="0" y="0"/>
                            <a:ext cx="899795" cy="129603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1A83A">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文件柜5</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105E0">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750*350*2000mm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319B8">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7组</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B3A96">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1000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09C6C">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5、五金配件：铰链带阻尼功能、拉手为铝合金材质；                                                                                                                                                                         6、结构：左侧为衣柜（带一根纵向挂衣杆），右侧上敞格下抽屉。</w:t>
            </w:r>
          </w:p>
        </w:tc>
      </w:tr>
      <w:tr w14:paraId="4DE2C211">
        <w:tblPrEx>
          <w:tblCellMar>
            <w:top w:w="0" w:type="dxa"/>
            <w:left w:w="108" w:type="dxa"/>
            <w:bottom w:w="0" w:type="dxa"/>
            <w:right w:w="108" w:type="dxa"/>
          </w:tblCellMar>
        </w:tblPrEx>
        <w:trPr>
          <w:trHeight w:val="71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D4A12">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23</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963D45C">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81792" behindDoc="0" locked="0" layoutInCell="1" allowOverlap="1">
                  <wp:simplePos x="0" y="0"/>
                  <wp:positionH relativeFrom="column">
                    <wp:posOffset>245110</wp:posOffset>
                  </wp:positionH>
                  <wp:positionV relativeFrom="paragraph">
                    <wp:posOffset>-1370330</wp:posOffset>
                  </wp:positionV>
                  <wp:extent cx="899795" cy="1296035"/>
                  <wp:effectExtent l="0" t="0" r="14605" b="18415"/>
                  <wp:wrapNone/>
                  <wp:docPr id="2" name="图片_31"/>
                  <wp:cNvGraphicFramePr/>
                  <a:graphic xmlns:a="http://schemas.openxmlformats.org/drawingml/2006/main">
                    <a:graphicData uri="http://schemas.openxmlformats.org/drawingml/2006/picture">
                      <pic:pic xmlns:pic="http://schemas.openxmlformats.org/drawingml/2006/picture">
                        <pic:nvPicPr>
                          <pic:cNvPr id="2" name="图片_31"/>
                          <pic:cNvPicPr/>
                        </pic:nvPicPr>
                        <pic:blipFill>
                          <a:blip r:embed="rId47"/>
                          <a:stretch>
                            <a:fillRect/>
                          </a:stretch>
                        </pic:blipFill>
                        <pic:spPr>
                          <a:xfrm>
                            <a:off x="0" y="0"/>
                            <a:ext cx="899795" cy="129603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4EF22">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文件柜6</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77A30">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900*420*2000mm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E250A">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19组</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D0C4A">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1000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DE61A">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 xml:space="preserve">5、五金配件：铰链带阻尼功能、拉手为铝合金材质；       </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6、结构：四木掩门，上带二件活层板，下带一件活层板，掩门需配防尘条，配抽屉锁和拉手。</w:t>
            </w:r>
          </w:p>
        </w:tc>
      </w:tr>
      <w:tr w14:paraId="73EEE0CF">
        <w:tblPrEx>
          <w:tblCellMar>
            <w:top w:w="0" w:type="dxa"/>
            <w:left w:w="108" w:type="dxa"/>
            <w:bottom w:w="0" w:type="dxa"/>
            <w:right w:w="108" w:type="dxa"/>
          </w:tblCellMar>
        </w:tblPrEx>
        <w:trPr>
          <w:trHeight w:val="71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1C26A">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24</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4562B0C">
            <w:pPr>
              <w:widowControl/>
              <w:jc w:val="center"/>
              <w:textAlignment w:val="bottom"/>
              <w:rPr>
                <w:rFonts w:hint="eastAsia" w:ascii="国标宋体" w:hAnsi="国标宋体" w:eastAsia="国标宋体" w:cs="国标宋体"/>
                <w:color w:val="000000"/>
                <w:kern w:val="0"/>
                <w:sz w:val="18"/>
                <w:szCs w:val="18"/>
                <w:bdr w:val="single" w:color="000000" w:sz="4" w:space="0"/>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40160" behindDoc="0" locked="0" layoutInCell="1" allowOverlap="1">
                  <wp:simplePos x="0" y="0"/>
                  <wp:positionH relativeFrom="column">
                    <wp:posOffset>248920</wp:posOffset>
                  </wp:positionH>
                  <wp:positionV relativeFrom="paragraph">
                    <wp:posOffset>-1259840</wp:posOffset>
                  </wp:positionV>
                  <wp:extent cx="899795" cy="1296035"/>
                  <wp:effectExtent l="0" t="0" r="14605" b="18415"/>
                  <wp:wrapNone/>
                  <wp:docPr id="38" name="图片_29"/>
                  <wp:cNvGraphicFramePr/>
                  <a:graphic xmlns:a="http://schemas.openxmlformats.org/drawingml/2006/main">
                    <a:graphicData uri="http://schemas.openxmlformats.org/drawingml/2006/picture">
                      <pic:pic xmlns:pic="http://schemas.openxmlformats.org/drawingml/2006/picture">
                        <pic:nvPicPr>
                          <pic:cNvPr id="38" name="图片_29"/>
                          <pic:cNvPicPr/>
                        </pic:nvPicPr>
                        <pic:blipFill>
                          <a:blip r:embed="rId48"/>
                          <a:stretch>
                            <a:fillRect/>
                          </a:stretch>
                        </pic:blipFill>
                        <pic:spPr>
                          <a:xfrm>
                            <a:off x="0" y="0"/>
                            <a:ext cx="899795" cy="129603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747556">
            <w:pPr>
              <w:widowControl/>
              <w:jc w:val="center"/>
              <w:textAlignment w:val="center"/>
              <w:rPr>
                <w:rFonts w:hint="eastAsia" w:ascii="国标宋体" w:hAnsi="国标宋体" w:eastAsia="国标宋体" w:cs="国标宋体"/>
                <w:color w:val="000000"/>
                <w:kern w:val="0"/>
                <w:sz w:val="18"/>
                <w:szCs w:val="18"/>
              </w:rPr>
            </w:pPr>
            <w:r>
              <w:rPr>
                <w:rFonts w:hint="eastAsia" w:ascii="国标宋体" w:hAnsi="国标宋体" w:eastAsia="国标宋体" w:cs="国标宋体"/>
                <w:color w:val="000000"/>
                <w:kern w:val="0"/>
                <w:sz w:val="18"/>
                <w:szCs w:val="18"/>
              </w:rPr>
              <w:t>衣柜</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A01F4">
            <w:pPr>
              <w:widowControl/>
              <w:jc w:val="center"/>
              <w:textAlignment w:val="center"/>
              <w:rPr>
                <w:rFonts w:hint="eastAsia" w:ascii="国标宋体" w:hAnsi="国标宋体" w:eastAsia="国标宋体" w:cs="国标宋体"/>
                <w:color w:val="000000"/>
                <w:kern w:val="0"/>
                <w:sz w:val="18"/>
                <w:szCs w:val="18"/>
              </w:rPr>
            </w:pPr>
            <w:r>
              <w:rPr>
                <w:rFonts w:hint="eastAsia" w:ascii="国标宋体" w:hAnsi="国标宋体" w:eastAsia="国标宋体" w:cs="国标宋体"/>
                <w:color w:val="000000"/>
                <w:kern w:val="0"/>
                <w:sz w:val="18"/>
                <w:szCs w:val="18"/>
              </w:rPr>
              <w:t>400*350*2000mm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27DD5">
            <w:pPr>
              <w:widowControl/>
              <w:jc w:val="center"/>
              <w:textAlignment w:val="center"/>
              <w:rPr>
                <w:rFonts w:hint="eastAsia" w:ascii="国标宋体" w:hAnsi="国标宋体" w:eastAsia="国标宋体" w:cs="国标宋体"/>
                <w:color w:val="000000"/>
                <w:kern w:val="0"/>
                <w:sz w:val="18"/>
                <w:szCs w:val="18"/>
              </w:rPr>
            </w:pPr>
            <w:r>
              <w:rPr>
                <w:rFonts w:hint="eastAsia" w:ascii="国标宋体" w:hAnsi="国标宋体" w:eastAsia="国标宋体" w:cs="国标宋体"/>
                <w:color w:val="000000"/>
                <w:kern w:val="0"/>
                <w:sz w:val="18"/>
                <w:szCs w:val="18"/>
              </w:rPr>
              <w:t>8组</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3F9EA">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DEB27">
            <w:pPr>
              <w:widowControl/>
              <w:jc w:val="left"/>
              <w:textAlignment w:val="center"/>
              <w:rPr>
                <w:rFonts w:hint="eastAsia" w:ascii="国标宋体" w:hAnsi="国标宋体" w:eastAsia="国标宋体" w:cs="国标宋体"/>
                <w:color w:val="000000"/>
                <w:kern w:val="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5、五金配件：铰链带阻尼功能；                                                                                                                                                                      6、结构：内带一根纵向挂衣杆。</w:t>
            </w:r>
          </w:p>
        </w:tc>
      </w:tr>
      <w:tr w14:paraId="23461C2C">
        <w:tblPrEx>
          <w:tblCellMar>
            <w:top w:w="0" w:type="dxa"/>
            <w:left w:w="108" w:type="dxa"/>
            <w:bottom w:w="0" w:type="dxa"/>
            <w:right w:w="108" w:type="dxa"/>
          </w:tblCellMar>
        </w:tblPrEx>
        <w:trPr>
          <w:trHeight w:val="2424"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349D2">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25</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FD1A93B">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82816" behindDoc="0" locked="0" layoutInCell="1" allowOverlap="1">
                  <wp:simplePos x="0" y="0"/>
                  <wp:positionH relativeFrom="column">
                    <wp:posOffset>217170</wp:posOffset>
                  </wp:positionH>
                  <wp:positionV relativeFrom="paragraph">
                    <wp:posOffset>-1184910</wp:posOffset>
                  </wp:positionV>
                  <wp:extent cx="1007745" cy="1007745"/>
                  <wp:effectExtent l="0" t="0" r="1905" b="1905"/>
                  <wp:wrapNone/>
                  <wp:docPr id="11" name="ID_1D2702395BEA4717B6C5AF97657F4694"/>
                  <wp:cNvGraphicFramePr/>
                  <a:graphic xmlns:a="http://schemas.openxmlformats.org/drawingml/2006/main">
                    <a:graphicData uri="http://schemas.openxmlformats.org/drawingml/2006/picture">
                      <pic:pic xmlns:pic="http://schemas.openxmlformats.org/drawingml/2006/picture">
                        <pic:nvPicPr>
                          <pic:cNvPr id="11" name="ID_1D2702395BEA4717B6C5AF97657F4694"/>
                          <pic:cNvPicPr/>
                        </pic:nvPicPr>
                        <pic:blipFill>
                          <a:blip r:embed="rId49"/>
                          <a:stretch>
                            <a:fillRect/>
                          </a:stretch>
                        </pic:blipFill>
                        <pic:spPr>
                          <a:xfrm>
                            <a:off x="0" y="0"/>
                            <a:ext cx="1007745" cy="100774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5A461">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矮柜</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C1F58">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1200*350*750mm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FE90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4个</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63E85C">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D39C5">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5、五金配件：铰链带阻尼功能、拉手为铝合金材质；                                                                                                                                                  6、结构：三木掩门，每门带一块层板，掩门需配防尘条，配抽屉锁和拉手。</w:t>
            </w:r>
          </w:p>
        </w:tc>
      </w:tr>
      <w:tr w14:paraId="409180B0">
        <w:tblPrEx>
          <w:tblCellMar>
            <w:top w:w="0" w:type="dxa"/>
            <w:left w:w="108" w:type="dxa"/>
            <w:bottom w:w="0" w:type="dxa"/>
            <w:right w:w="108" w:type="dxa"/>
          </w:tblCellMar>
        </w:tblPrEx>
        <w:trPr>
          <w:trHeight w:val="71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9068F">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26</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93F1A8A">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83840" behindDoc="0" locked="0" layoutInCell="1" allowOverlap="1">
                  <wp:simplePos x="0" y="0"/>
                  <wp:positionH relativeFrom="column">
                    <wp:posOffset>62230</wp:posOffset>
                  </wp:positionH>
                  <wp:positionV relativeFrom="paragraph">
                    <wp:posOffset>-1051560</wp:posOffset>
                  </wp:positionV>
                  <wp:extent cx="1259840" cy="899795"/>
                  <wp:effectExtent l="0" t="0" r="16510" b="14605"/>
                  <wp:wrapNone/>
                  <wp:docPr id="5" name="图片_122"/>
                  <wp:cNvGraphicFramePr/>
                  <a:graphic xmlns:a="http://schemas.openxmlformats.org/drawingml/2006/main">
                    <a:graphicData uri="http://schemas.openxmlformats.org/drawingml/2006/picture">
                      <pic:pic xmlns:pic="http://schemas.openxmlformats.org/drawingml/2006/picture">
                        <pic:nvPicPr>
                          <pic:cNvPr id="5" name="图片_122"/>
                          <pic:cNvPicPr/>
                        </pic:nvPicPr>
                        <pic:blipFill>
                          <a:blip r:embed="rId50"/>
                          <a:stretch>
                            <a:fillRect/>
                          </a:stretch>
                        </pic:blipFill>
                        <pic:spPr>
                          <a:xfrm>
                            <a:off x="0" y="0"/>
                            <a:ext cx="125984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421AC">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茶水柜1</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6AE62">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900*450*860mm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EB5B2">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46个</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2E604F">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1500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7F4B4">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5、五金配件：铰链带阻尼功能、拉手为铝合金材质；</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6、配置：带两个抽屉。</w:t>
            </w:r>
          </w:p>
        </w:tc>
      </w:tr>
      <w:tr w14:paraId="4543BC8F">
        <w:tblPrEx>
          <w:tblCellMar>
            <w:top w:w="0" w:type="dxa"/>
            <w:left w:w="108" w:type="dxa"/>
            <w:bottom w:w="0" w:type="dxa"/>
            <w:right w:w="108" w:type="dxa"/>
          </w:tblCellMar>
        </w:tblPrEx>
        <w:trPr>
          <w:trHeight w:val="44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D9EA6">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27</w:t>
            </w:r>
          </w:p>
        </w:tc>
        <w:tc>
          <w:tcPr>
            <w:tcW w:w="24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B1CB0">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84864" behindDoc="0" locked="0" layoutInCell="1" allowOverlap="1">
                  <wp:simplePos x="0" y="0"/>
                  <wp:positionH relativeFrom="column">
                    <wp:posOffset>85090</wp:posOffset>
                  </wp:positionH>
                  <wp:positionV relativeFrom="paragraph">
                    <wp:posOffset>35560</wp:posOffset>
                  </wp:positionV>
                  <wp:extent cx="1259840" cy="899795"/>
                  <wp:effectExtent l="0" t="0" r="16510" b="14605"/>
                  <wp:wrapNone/>
                  <wp:docPr id="28" name="图片_121"/>
                  <wp:cNvGraphicFramePr/>
                  <a:graphic xmlns:a="http://schemas.openxmlformats.org/drawingml/2006/main">
                    <a:graphicData uri="http://schemas.openxmlformats.org/drawingml/2006/picture">
                      <pic:pic xmlns:pic="http://schemas.openxmlformats.org/drawingml/2006/picture">
                        <pic:nvPicPr>
                          <pic:cNvPr id="28" name="图片_121"/>
                          <pic:cNvPicPr/>
                        </pic:nvPicPr>
                        <pic:blipFill>
                          <a:blip r:embed="rId51"/>
                          <a:stretch>
                            <a:fillRect/>
                          </a:stretch>
                        </pic:blipFill>
                        <pic:spPr>
                          <a:xfrm>
                            <a:off x="0" y="0"/>
                            <a:ext cx="125984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69B36">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茶水柜2</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13A61">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1200*450*860mm</w:t>
            </w:r>
          </w:p>
        </w:tc>
        <w:tc>
          <w:tcPr>
            <w:tcW w:w="5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0D021">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3个</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552AB">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1500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E2846">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5、五金配件：铰链带阻尼功能、拉手为铝合金材质；</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6、配置：带两个抽屉。</w:t>
            </w:r>
          </w:p>
        </w:tc>
      </w:tr>
      <w:tr w14:paraId="345D3B3B">
        <w:tblPrEx>
          <w:tblCellMar>
            <w:top w:w="0" w:type="dxa"/>
            <w:left w:w="108" w:type="dxa"/>
            <w:bottom w:w="0" w:type="dxa"/>
            <w:right w:w="108" w:type="dxa"/>
          </w:tblCellMar>
        </w:tblPrEx>
        <w:trPr>
          <w:trHeight w:val="71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FB708">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28</w:t>
            </w:r>
          </w:p>
        </w:tc>
        <w:tc>
          <w:tcPr>
            <w:tcW w:w="24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4CBC1">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85888" behindDoc="0" locked="0" layoutInCell="1" allowOverlap="1">
                  <wp:simplePos x="0" y="0"/>
                  <wp:positionH relativeFrom="column">
                    <wp:posOffset>86360</wp:posOffset>
                  </wp:positionH>
                  <wp:positionV relativeFrom="paragraph">
                    <wp:posOffset>73660</wp:posOffset>
                  </wp:positionV>
                  <wp:extent cx="1259840" cy="899795"/>
                  <wp:effectExtent l="0" t="0" r="16510" b="14605"/>
                  <wp:wrapNone/>
                  <wp:docPr id="6" name="图片_123"/>
                  <wp:cNvGraphicFramePr/>
                  <a:graphic xmlns:a="http://schemas.openxmlformats.org/drawingml/2006/main">
                    <a:graphicData uri="http://schemas.openxmlformats.org/drawingml/2006/picture">
                      <pic:pic xmlns:pic="http://schemas.openxmlformats.org/drawingml/2006/picture">
                        <pic:nvPicPr>
                          <pic:cNvPr id="6" name="图片_123"/>
                          <pic:cNvPicPr/>
                        </pic:nvPicPr>
                        <pic:blipFill>
                          <a:blip r:embed="rId52"/>
                          <a:stretch>
                            <a:fillRect/>
                          </a:stretch>
                        </pic:blipFill>
                        <pic:spPr>
                          <a:xfrm>
                            <a:off x="0" y="0"/>
                            <a:ext cx="125984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E746B">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茶水柜3</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888ED8">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1000*450*860mm</w:t>
            </w:r>
          </w:p>
        </w:tc>
        <w:tc>
          <w:tcPr>
            <w:tcW w:w="5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01EE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1个</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061AB">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1500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4B746">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5、五金配件：铰链带阻尼功能、拉手为铝合金材质；</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6、配置：带两个抽屉。</w:t>
            </w:r>
          </w:p>
        </w:tc>
      </w:tr>
      <w:tr w14:paraId="188A1FEF">
        <w:tblPrEx>
          <w:tblCellMar>
            <w:top w:w="0" w:type="dxa"/>
            <w:left w:w="108" w:type="dxa"/>
            <w:bottom w:w="0" w:type="dxa"/>
            <w:right w:w="108" w:type="dxa"/>
          </w:tblCellMar>
        </w:tblPrEx>
        <w:trPr>
          <w:trHeight w:val="44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B269E5">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29</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94E4FAE">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86912" behindDoc="0" locked="0" layoutInCell="1" allowOverlap="1">
                  <wp:simplePos x="0" y="0"/>
                  <wp:positionH relativeFrom="column">
                    <wp:posOffset>104775</wp:posOffset>
                  </wp:positionH>
                  <wp:positionV relativeFrom="paragraph">
                    <wp:posOffset>-1047750</wp:posOffset>
                  </wp:positionV>
                  <wp:extent cx="1259840" cy="899795"/>
                  <wp:effectExtent l="0" t="0" r="16510" b="14605"/>
                  <wp:wrapNone/>
                  <wp:docPr id="21" name="图片_124"/>
                  <wp:cNvGraphicFramePr/>
                  <a:graphic xmlns:a="http://schemas.openxmlformats.org/drawingml/2006/main">
                    <a:graphicData uri="http://schemas.openxmlformats.org/drawingml/2006/picture">
                      <pic:pic xmlns:pic="http://schemas.openxmlformats.org/drawingml/2006/picture">
                        <pic:nvPicPr>
                          <pic:cNvPr id="21" name="图片_124"/>
                          <pic:cNvPicPr/>
                        </pic:nvPicPr>
                        <pic:blipFill>
                          <a:blip r:embed="rId53"/>
                          <a:stretch>
                            <a:fillRect/>
                          </a:stretch>
                        </pic:blipFill>
                        <pic:spPr>
                          <a:xfrm>
                            <a:off x="0" y="0"/>
                            <a:ext cx="125984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2B3D7">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茶水柜4</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E788B">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900*450*860mm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69AED">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4个</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3B51C">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1500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42424">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1、面材：木皮贴面，木皮厚度0.6mm，甲醛释放量≤0.025mg/m³；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mmENF级中纤板，甲醛释放量≤0.025mg/m³、总挥发性有机化合物（TVOC)≤100μg/m³；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3、油漆：采用环保水性漆，其中VOC含量≤300g/L，甲醛含量≤100mg/kg；</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 xml:space="preserve">4、胶水：采用环保白乳胶，游离甲醛≤1g/kg、总挥发性有机物≤5g/L；                                                                                                                                      </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5、五金配件：铰链带阻尼功能、拉手为铝合金材质；</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 xml:space="preserve">6、配置：带两个抽屉。                                                                                                  </w:t>
            </w:r>
          </w:p>
        </w:tc>
      </w:tr>
      <w:tr w14:paraId="5D8B1999">
        <w:tblPrEx>
          <w:tblCellMar>
            <w:top w:w="0" w:type="dxa"/>
            <w:left w:w="108" w:type="dxa"/>
            <w:bottom w:w="0" w:type="dxa"/>
            <w:right w:w="108" w:type="dxa"/>
          </w:tblCellMar>
        </w:tblPrEx>
        <w:trPr>
          <w:trHeight w:val="1518"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D6D4B">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30</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E30782C">
            <w:pPr>
              <w:widowControl/>
              <w:jc w:val="left"/>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87936" behindDoc="0" locked="0" layoutInCell="1" allowOverlap="1">
                  <wp:simplePos x="0" y="0"/>
                  <wp:positionH relativeFrom="column">
                    <wp:posOffset>-1905</wp:posOffset>
                  </wp:positionH>
                  <wp:positionV relativeFrom="paragraph">
                    <wp:posOffset>-1179195</wp:posOffset>
                  </wp:positionV>
                  <wp:extent cx="1440180" cy="1007745"/>
                  <wp:effectExtent l="0" t="0" r="7620" b="1905"/>
                  <wp:wrapNone/>
                  <wp:docPr id="13" name="图片_94"/>
                  <wp:cNvGraphicFramePr/>
                  <a:graphic xmlns:a="http://schemas.openxmlformats.org/drawingml/2006/main">
                    <a:graphicData uri="http://schemas.openxmlformats.org/drawingml/2006/picture">
                      <pic:pic xmlns:pic="http://schemas.openxmlformats.org/drawingml/2006/picture">
                        <pic:nvPicPr>
                          <pic:cNvPr id="13" name="图片_94"/>
                          <pic:cNvPicPr/>
                        </pic:nvPicPr>
                        <pic:blipFill>
                          <a:blip r:embed="rId54"/>
                          <a:stretch>
                            <a:fillRect/>
                          </a:stretch>
                        </pic:blipFill>
                        <pic:spPr>
                          <a:xfrm>
                            <a:off x="0" y="0"/>
                            <a:ext cx="1440180" cy="100774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F96C8">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会议桌1</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1F2EFB">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3200*1200*750mm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B1941">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C628E">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9800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57F07">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w:t>
            </w:r>
            <w:r>
              <w:rPr>
                <w:rFonts w:hint="eastAsia" w:ascii="国标宋体" w:hAnsi="国标宋体" w:eastAsia="国标宋体" w:cs="国标宋体"/>
                <w:color w:val="000000"/>
                <w:kern w:val="0"/>
                <w:sz w:val="18"/>
                <w:szCs w:val="18"/>
                <w:lang w:val="en-US" w:eastAsia="zh-CN"/>
              </w:rPr>
              <w:t>25</w:t>
            </w:r>
            <w:r>
              <w:rPr>
                <w:rFonts w:hint="eastAsia" w:ascii="国标宋体" w:hAnsi="国标宋体" w:eastAsia="国标宋体" w:cs="国标宋体"/>
                <w:color w:val="000000"/>
                <w:kern w:val="0"/>
                <w:sz w:val="18"/>
                <w:szCs w:val="18"/>
              </w:rPr>
              <w:t>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5、金属脚架：钢脚为38*100mm的㮋圆形管，壁厚1.5mm；                                                                                                                         6、结构：带2个铝合金线盖和2个四座ABS材质底盒，含一个上线中脚。</w:t>
            </w:r>
          </w:p>
        </w:tc>
      </w:tr>
      <w:tr w14:paraId="02037A87">
        <w:tblPrEx>
          <w:tblCellMar>
            <w:top w:w="0" w:type="dxa"/>
            <w:left w:w="108" w:type="dxa"/>
            <w:bottom w:w="0" w:type="dxa"/>
            <w:right w:w="108" w:type="dxa"/>
          </w:tblCellMar>
        </w:tblPrEx>
        <w:trPr>
          <w:trHeight w:val="44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F7BBD">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31</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ACBB308">
            <w:pPr>
              <w:widowControl/>
              <w:jc w:val="left"/>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88960" behindDoc="0" locked="0" layoutInCell="1" allowOverlap="1">
                  <wp:simplePos x="0" y="0"/>
                  <wp:positionH relativeFrom="column">
                    <wp:posOffset>80010</wp:posOffset>
                  </wp:positionH>
                  <wp:positionV relativeFrom="paragraph">
                    <wp:posOffset>-1000125</wp:posOffset>
                  </wp:positionV>
                  <wp:extent cx="1259840" cy="720090"/>
                  <wp:effectExtent l="0" t="0" r="16510" b="3810"/>
                  <wp:wrapNone/>
                  <wp:docPr id="12" name="图片_6_SpCnt_1"/>
                  <wp:cNvGraphicFramePr/>
                  <a:graphic xmlns:a="http://schemas.openxmlformats.org/drawingml/2006/main">
                    <a:graphicData uri="http://schemas.openxmlformats.org/drawingml/2006/picture">
                      <pic:pic xmlns:pic="http://schemas.openxmlformats.org/drawingml/2006/picture">
                        <pic:nvPicPr>
                          <pic:cNvPr id="12" name="图片_6_SpCnt_1"/>
                          <pic:cNvPicPr/>
                        </pic:nvPicPr>
                        <pic:blipFill>
                          <a:blip r:embed="rId55"/>
                          <a:stretch>
                            <a:fillRect/>
                          </a:stretch>
                        </pic:blipFill>
                        <pic:spPr>
                          <a:xfrm>
                            <a:off x="0" y="0"/>
                            <a:ext cx="1259840" cy="720090"/>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43828">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会议桌2</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27DB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2400*1000*750mm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24FFE">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AE2D4">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7000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B308A">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w:t>
            </w:r>
            <w:r>
              <w:rPr>
                <w:rFonts w:hint="eastAsia" w:ascii="国标宋体" w:hAnsi="国标宋体" w:eastAsia="国标宋体" w:cs="国标宋体"/>
                <w:color w:val="000000"/>
                <w:kern w:val="0"/>
                <w:sz w:val="18"/>
                <w:szCs w:val="18"/>
                <w:lang w:val="en-US" w:eastAsia="zh-CN"/>
              </w:rPr>
              <w:t>25</w:t>
            </w:r>
            <w:r>
              <w:rPr>
                <w:rFonts w:hint="eastAsia" w:ascii="国标宋体" w:hAnsi="国标宋体" w:eastAsia="国标宋体" w:cs="国标宋体"/>
                <w:color w:val="000000"/>
                <w:kern w:val="0"/>
                <w:sz w:val="18"/>
                <w:szCs w:val="18"/>
              </w:rPr>
              <w:t>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5、金属脚架：钢脚为38*100mm的㮋圆形管，壁厚1.5mm；                                                                                                                         6、结构：带1个铝合金线盖和1个四座ABS材质底盒，含一个上线管。</w:t>
            </w:r>
          </w:p>
        </w:tc>
      </w:tr>
      <w:tr w14:paraId="26DBB658">
        <w:tblPrEx>
          <w:tblCellMar>
            <w:top w:w="0" w:type="dxa"/>
            <w:left w:w="108" w:type="dxa"/>
            <w:bottom w:w="0" w:type="dxa"/>
            <w:right w:w="108" w:type="dxa"/>
          </w:tblCellMar>
        </w:tblPrEx>
        <w:trPr>
          <w:trHeight w:val="2182"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32632">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32</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FA1F2C1">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89984" behindDoc="0" locked="0" layoutInCell="1" allowOverlap="1">
                  <wp:simplePos x="0" y="0"/>
                  <wp:positionH relativeFrom="column">
                    <wp:posOffset>-26670</wp:posOffset>
                  </wp:positionH>
                  <wp:positionV relativeFrom="paragraph">
                    <wp:posOffset>-1133475</wp:posOffset>
                  </wp:positionV>
                  <wp:extent cx="1440180" cy="899795"/>
                  <wp:effectExtent l="0" t="0" r="7620" b="14605"/>
                  <wp:wrapNone/>
                  <wp:docPr id="16" name="图片_88"/>
                  <wp:cNvGraphicFramePr/>
                  <a:graphic xmlns:a="http://schemas.openxmlformats.org/drawingml/2006/main">
                    <a:graphicData uri="http://schemas.openxmlformats.org/drawingml/2006/picture">
                      <pic:pic xmlns:pic="http://schemas.openxmlformats.org/drawingml/2006/picture">
                        <pic:nvPicPr>
                          <pic:cNvPr id="16" name="图片_88"/>
                          <pic:cNvPicPr/>
                        </pic:nvPicPr>
                        <pic:blipFill>
                          <a:blip r:embed="rId56"/>
                          <a:stretch>
                            <a:fillRect/>
                          </a:stretch>
                        </pic:blipFill>
                        <pic:spPr>
                          <a:xfrm>
                            <a:off x="0" y="0"/>
                            <a:ext cx="144018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6D211">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会议桌3</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A623D">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6400*1600*750mm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75EE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676A2">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16800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D706AC">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1、面材：木皮贴面，木皮厚度≥0.6mm，甲醛释放量≤0.025mg/m³；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2、基材：采用ENF级中纤板，甲醛释放量≤0.025mg/m³、总挥发性有机化合物（TVOC)≤100μg/m³，台面厚度≥60mm；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3、油漆：采用环保水性漆，其中VOC含量≤300g/L，甲醛含量≤100mg/kg；</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 xml:space="preserve">4、胶水：采用环保白乳胶，游离甲醛≤1g/kg、总挥发性有机物≤5g/L；                                                                                                                                           </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5、配件：带4个铝合金线盖和4个四座ABS材质底盒，脚架含隐藏式上线功能。</w:t>
            </w:r>
          </w:p>
        </w:tc>
      </w:tr>
      <w:tr w14:paraId="050491CC">
        <w:tblPrEx>
          <w:tblCellMar>
            <w:top w:w="0" w:type="dxa"/>
            <w:left w:w="108" w:type="dxa"/>
            <w:bottom w:w="0" w:type="dxa"/>
            <w:right w:w="108" w:type="dxa"/>
          </w:tblCellMar>
        </w:tblPrEx>
        <w:trPr>
          <w:trHeight w:val="509"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42A76">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33</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D6A3DC5">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91008" behindDoc="0" locked="0" layoutInCell="1" allowOverlap="1">
                  <wp:simplePos x="0" y="0"/>
                  <wp:positionH relativeFrom="column">
                    <wp:posOffset>-6350</wp:posOffset>
                  </wp:positionH>
                  <wp:positionV relativeFrom="paragraph">
                    <wp:posOffset>-969010</wp:posOffset>
                  </wp:positionV>
                  <wp:extent cx="1440180" cy="899795"/>
                  <wp:effectExtent l="0" t="0" r="7620" b="14605"/>
                  <wp:wrapNone/>
                  <wp:docPr id="17" name="图片_95"/>
                  <wp:cNvGraphicFramePr/>
                  <a:graphic xmlns:a="http://schemas.openxmlformats.org/drawingml/2006/main">
                    <a:graphicData uri="http://schemas.openxmlformats.org/drawingml/2006/picture">
                      <pic:pic xmlns:pic="http://schemas.openxmlformats.org/drawingml/2006/picture">
                        <pic:nvPicPr>
                          <pic:cNvPr id="17" name="图片_95"/>
                          <pic:cNvPicPr/>
                        </pic:nvPicPr>
                        <pic:blipFill>
                          <a:blip r:embed="rId57"/>
                          <a:stretch>
                            <a:fillRect/>
                          </a:stretch>
                        </pic:blipFill>
                        <pic:spPr>
                          <a:xfrm>
                            <a:off x="0" y="0"/>
                            <a:ext cx="144018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F5FD4">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会议桌4</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E0ABD">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1600*800*750mm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006F8">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79A64">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4200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460D0">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w:t>
            </w:r>
            <w:r>
              <w:rPr>
                <w:rFonts w:hint="eastAsia" w:ascii="国标宋体" w:hAnsi="国标宋体" w:eastAsia="国标宋体" w:cs="国标宋体"/>
                <w:color w:val="000000"/>
                <w:kern w:val="0"/>
                <w:sz w:val="18"/>
                <w:szCs w:val="18"/>
                <w:lang w:val="en-US" w:eastAsia="zh-CN"/>
              </w:rPr>
              <w:t>25</w:t>
            </w:r>
            <w:r>
              <w:rPr>
                <w:rFonts w:hint="eastAsia" w:ascii="国标宋体" w:hAnsi="国标宋体" w:eastAsia="国标宋体" w:cs="国标宋体"/>
                <w:color w:val="000000"/>
                <w:kern w:val="0"/>
                <w:sz w:val="18"/>
                <w:szCs w:val="18"/>
              </w:rPr>
              <w:t>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5、金属脚架：钢脚为38*100mm的㮋圆形管，壁厚1.5mm。</w:t>
            </w:r>
          </w:p>
        </w:tc>
      </w:tr>
      <w:tr w14:paraId="568B2719">
        <w:tblPrEx>
          <w:tblCellMar>
            <w:top w:w="0" w:type="dxa"/>
            <w:left w:w="108" w:type="dxa"/>
            <w:bottom w:w="0" w:type="dxa"/>
            <w:right w:w="108" w:type="dxa"/>
          </w:tblCellMar>
        </w:tblPrEx>
        <w:trPr>
          <w:trHeight w:val="2342"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26655">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34</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60199F5">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92032" behindDoc="0" locked="0" layoutInCell="1" allowOverlap="1">
                  <wp:simplePos x="0" y="0"/>
                  <wp:positionH relativeFrom="column">
                    <wp:posOffset>8255</wp:posOffset>
                  </wp:positionH>
                  <wp:positionV relativeFrom="paragraph">
                    <wp:posOffset>-1186815</wp:posOffset>
                  </wp:positionV>
                  <wp:extent cx="1440180" cy="899795"/>
                  <wp:effectExtent l="0" t="0" r="7620" b="14605"/>
                  <wp:wrapNone/>
                  <wp:docPr id="18" name="图片_87"/>
                  <wp:cNvGraphicFramePr/>
                  <a:graphic xmlns:a="http://schemas.openxmlformats.org/drawingml/2006/main">
                    <a:graphicData uri="http://schemas.openxmlformats.org/drawingml/2006/picture">
                      <pic:pic xmlns:pic="http://schemas.openxmlformats.org/drawingml/2006/picture">
                        <pic:nvPicPr>
                          <pic:cNvPr id="18" name="图片_87"/>
                          <pic:cNvPicPr/>
                        </pic:nvPicPr>
                        <pic:blipFill>
                          <a:blip r:embed="rId58"/>
                          <a:stretch>
                            <a:fillRect/>
                          </a:stretch>
                        </pic:blipFill>
                        <pic:spPr>
                          <a:xfrm>
                            <a:off x="0" y="0"/>
                            <a:ext cx="144018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1B8B9">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会议桌5</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018CF">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6400*2000*750mm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5B8F4">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44C77">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18200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294F1">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1、面材：木皮贴面，木皮厚度≥0.6mm，甲醛释放量≤0.025mg/m³；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2、基材：采用ENF级中纤板，甲醛释放量≤0.025mg/m³、总挥发性有机化合物（TVOC)≤100μg/m³，台面厚度≥60mm；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3、油漆：采用环保水性漆，其中VOC含量≤300g/L，甲醛含量≤100mg/kg；</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 xml:space="preserve">4、胶水：采用环保白乳胶，游离甲醛≤1g/kg、总挥发性有机物≤5g/L；                                                                                                                                           </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5、配件：带4个铝合金线盖和4个四座ABS材质底盒，脚架含隐藏式上线功能。</w:t>
            </w:r>
          </w:p>
        </w:tc>
      </w:tr>
      <w:tr w14:paraId="37538911">
        <w:tblPrEx>
          <w:tblCellMar>
            <w:top w:w="0" w:type="dxa"/>
            <w:left w:w="108" w:type="dxa"/>
            <w:bottom w:w="0" w:type="dxa"/>
            <w:right w:w="108" w:type="dxa"/>
          </w:tblCellMar>
        </w:tblPrEx>
        <w:trPr>
          <w:trHeight w:val="509"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AC8EA">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35</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E02F777">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93056" behindDoc="0" locked="0" layoutInCell="1" allowOverlap="1">
                  <wp:simplePos x="0" y="0"/>
                  <wp:positionH relativeFrom="column">
                    <wp:posOffset>-15875</wp:posOffset>
                  </wp:positionH>
                  <wp:positionV relativeFrom="paragraph">
                    <wp:posOffset>-1197610</wp:posOffset>
                  </wp:positionV>
                  <wp:extent cx="1440180" cy="1080135"/>
                  <wp:effectExtent l="0" t="0" r="7620" b="5715"/>
                  <wp:wrapNone/>
                  <wp:docPr id="23" name="图片_92"/>
                  <wp:cNvGraphicFramePr/>
                  <a:graphic xmlns:a="http://schemas.openxmlformats.org/drawingml/2006/main">
                    <a:graphicData uri="http://schemas.openxmlformats.org/drawingml/2006/picture">
                      <pic:pic xmlns:pic="http://schemas.openxmlformats.org/drawingml/2006/picture">
                        <pic:nvPicPr>
                          <pic:cNvPr id="23" name="图片_92"/>
                          <pic:cNvPicPr/>
                        </pic:nvPicPr>
                        <pic:blipFill>
                          <a:blip r:embed="rId59"/>
                          <a:stretch>
                            <a:fillRect/>
                          </a:stretch>
                        </pic:blipFill>
                        <pic:spPr>
                          <a:xfrm>
                            <a:off x="0" y="0"/>
                            <a:ext cx="1440180" cy="108013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797326">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会议桌6</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018D8">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4500*1400*750mm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994D6">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3张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4A4BF">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12600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67529">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w:t>
            </w:r>
            <w:r>
              <w:rPr>
                <w:rFonts w:hint="eastAsia" w:ascii="国标宋体" w:hAnsi="国标宋体" w:eastAsia="国标宋体" w:cs="国标宋体"/>
                <w:color w:val="000000"/>
                <w:kern w:val="0"/>
                <w:sz w:val="18"/>
                <w:szCs w:val="18"/>
                <w:lang w:val="en-US" w:eastAsia="zh-CN"/>
              </w:rPr>
              <w:t>25</w:t>
            </w:r>
            <w:r>
              <w:rPr>
                <w:rFonts w:hint="eastAsia" w:ascii="国标宋体" w:hAnsi="国标宋体" w:eastAsia="国标宋体" w:cs="国标宋体"/>
                <w:color w:val="000000"/>
                <w:kern w:val="0"/>
                <w:sz w:val="18"/>
                <w:szCs w:val="18"/>
              </w:rPr>
              <w:t>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5、金属脚架：钢脚为38*100mm的㮋圆形管，壁厚1.5mm；                                                                                                                         6、结构：带3个铝合金线盖和3个四座ABS材质底盒，含2个上线中脚。</w:t>
            </w:r>
          </w:p>
        </w:tc>
      </w:tr>
      <w:tr w14:paraId="75B3FE86">
        <w:tblPrEx>
          <w:tblCellMar>
            <w:top w:w="0" w:type="dxa"/>
            <w:left w:w="108" w:type="dxa"/>
            <w:bottom w:w="0" w:type="dxa"/>
            <w:right w:w="108" w:type="dxa"/>
          </w:tblCellMar>
        </w:tblPrEx>
        <w:trPr>
          <w:trHeight w:val="610"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513A2">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36</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C97300C">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94080" behindDoc="0" locked="0" layoutInCell="1" allowOverlap="1">
                  <wp:simplePos x="0" y="0"/>
                  <wp:positionH relativeFrom="column">
                    <wp:posOffset>-19685</wp:posOffset>
                  </wp:positionH>
                  <wp:positionV relativeFrom="paragraph">
                    <wp:posOffset>-1087755</wp:posOffset>
                  </wp:positionV>
                  <wp:extent cx="1440180" cy="899795"/>
                  <wp:effectExtent l="0" t="0" r="7620" b="14605"/>
                  <wp:wrapNone/>
                  <wp:docPr id="19" name="图片_98"/>
                  <wp:cNvGraphicFramePr/>
                  <a:graphic xmlns:a="http://schemas.openxmlformats.org/drawingml/2006/main">
                    <a:graphicData uri="http://schemas.openxmlformats.org/drawingml/2006/picture">
                      <pic:pic xmlns:pic="http://schemas.openxmlformats.org/drawingml/2006/picture">
                        <pic:nvPicPr>
                          <pic:cNvPr id="19" name="图片_98"/>
                          <pic:cNvPicPr/>
                        </pic:nvPicPr>
                        <pic:blipFill>
                          <a:blip r:embed="rId60"/>
                          <a:stretch>
                            <a:fillRect/>
                          </a:stretch>
                        </pic:blipFill>
                        <pic:spPr>
                          <a:xfrm>
                            <a:off x="0" y="0"/>
                            <a:ext cx="144018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57BCC">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会议桌7</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8432F">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10600*2400*750mm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F05856">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A5CA1">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29400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C704C">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1、面材：木皮贴面，木皮厚度≥0.6mm，甲醛释放量≤0.025mg/m³；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2、基材：采用ENF级中纤板，甲醛释放量≤0.025mg/m³、总挥发性有机化合物（TVOC)≤100μg/m³，台面厚度≥60mm；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3、油漆：采用环保水性漆，其中VOC含量≤300g/L，甲醛含量≤100mg/kg；</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4、胶水：采用环保白乳胶，游离甲醛≤1g/kg、总挥发性有机物≤5g/L；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5、结构：桌面需按甲供的升降显示器及话筒的设备尺寸开孔，</w:t>
            </w:r>
            <w:r>
              <w:rPr>
                <w:rFonts w:hint="eastAsia" w:ascii="国标宋体" w:hAnsi="国标宋体" w:eastAsia="国标宋体" w:cs="国标宋体"/>
                <w:color w:val="000000"/>
                <w:kern w:val="0"/>
                <w:sz w:val="18"/>
                <w:szCs w:val="18"/>
                <w:lang w:eastAsia="zh-CN"/>
              </w:rPr>
              <w:t>内部预留显示器等设备的空间。</w:t>
            </w:r>
            <w:r>
              <w:rPr>
                <w:rFonts w:hint="eastAsia" w:ascii="国标宋体" w:hAnsi="国标宋体" w:eastAsia="国标宋体" w:cs="国标宋体"/>
                <w:color w:val="000000"/>
                <w:kern w:val="0"/>
                <w:sz w:val="18"/>
                <w:szCs w:val="18"/>
              </w:rPr>
              <w:t>桌脚带检修门。</w:t>
            </w:r>
          </w:p>
        </w:tc>
      </w:tr>
      <w:tr w14:paraId="5D4610E3">
        <w:tblPrEx>
          <w:tblCellMar>
            <w:top w:w="0" w:type="dxa"/>
            <w:left w:w="108" w:type="dxa"/>
            <w:bottom w:w="0" w:type="dxa"/>
            <w:right w:w="108" w:type="dxa"/>
          </w:tblCellMar>
        </w:tblPrEx>
        <w:trPr>
          <w:trHeight w:val="509"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C8D7C">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37</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6A3AF02">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95104" behindDoc="0" locked="0" layoutInCell="1" allowOverlap="1">
                  <wp:simplePos x="0" y="0"/>
                  <wp:positionH relativeFrom="column">
                    <wp:posOffset>7620</wp:posOffset>
                  </wp:positionH>
                  <wp:positionV relativeFrom="paragraph">
                    <wp:posOffset>-648970</wp:posOffset>
                  </wp:positionV>
                  <wp:extent cx="1440180" cy="720090"/>
                  <wp:effectExtent l="0" t="0" r="7620" b="3810"/>
                  <wp:wrapNone/>
                  <wp:docPr id="20" name="图片_89"/>
                  <wp:cNvGraphicFramePr/>
                  <a:graphic xmlns:a="http://schemas.openxmlformats.org/drawingml/2006/main">
                    <a:graphicData uri="http://schemas.openxmlformats.org/drawingml/2006/picture">
                      <pic:pic xmlns:pic="http://schemas.openxmlformats.org/drawingml/2006/picture">
                        <pic:nvPicPr>
                          <pic:cNvPr id="20" name="图片_89"/>
                          <pic:cNvPicPr/>
                        </pic:nvPicPr>
                        <pic:blipFill>
                          <a:blip r:embed="rId61"/>
                          <a:stretch>
                            <a:fillRect/>
                          </a:stretch>
                        </pic:blipFill>
                        <pic:spPr>
                          <a:xfrm>
                            <a:off x="0" y="0"/>
                            <a:ext cx="1440180" cy="720090"/>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BBDEC">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会议桌8</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6E5441">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3200*1400*750mm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EB377">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BA5EF">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9800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C2964">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1、面材：木皮贴面，木皮厚度≥0.6mm，甲醛释放量≤0.025mg/m³；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2、基材：采用ENF级中纤板，甲醛释放量≤0.025mg/m³、总挥发性有机化合物（TVOC)≤100μg/m³，台面厚度≥60mm；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3、油漆：采用环保水性漆，其中VOC含量≤300g/L，甲醛含量≤100mg/kg；</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 xml:space="preserve">4、胶水：采用环保白乳胶，游离甲醛≤1g/kg、总挥发性有机物≤5g/L；                                                                                                                                           </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5、配件：带2个铝合金线盖和2个四座ABS材质底盒，脚架含隐藏式上线功能。</w:t>
            </w:r>
          </w:p>
        </w:tc>
      </w:tr>
      <w:tr w14:paraId="76EB27BC">
        <w:tblPrEx>
          <w:tblCellMar>
            <w:top w:w="0" w:type="dxa"/>
            <w:left w:w="108" w:type="dxa"/>
            <w:bottom w:w="0" w:type="dxa"/>
            <w:right w:w="108" w:type="dxa"/>
          </w:tblCellMar>
        </w:tblPrEx>
        <w:trPr>
          <w:trHeight w:val="71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805C7">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38</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E035A93">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96128" behindDoc="0" locked="0" layoutInCell="1" allowOverlap="1">
                  <wp:simplePos x="0" y="0"/>
                  <wp:positionH relativeFrom="column">
                    <wp:posOffset>5715</wp:posOffset>
                  </wp:positionH>
                  <wp:positionV relativeFrom="paragraph">
                    <wp:posOffset>-1153160</wp:posOffset>
                  </wp:positionV>
                  <wp:extent cx="1440180" cy="899795"/>
                  <wp:effectExtent l="0" t="0" r="7620" b="14605"/>
                  <wp:wrapNone/>
                  <wp:docPr id="25" name="图片_93"/>
                  <wp:cNvGraphicFramePr/>
                  <a:graphic xmlns:a="http://schemas.openxmlformats.org/drawingml/2006/main">
                    <a:graphicData uri="http://schemas.openxmlformats.org/drawingml/2006/picture">
                      <pic:pic xmlns:pic="http://schemas.openxmlformats.org/drawingml/2006/picture">
                        <pic:nvPicPr>
                          <pic:cNvPr id="25" name="图片_93"/>
                          <pic:cNvPicPr/>
                        </pic:nvPicPr>
                        <pic:blipFill>
                          <a:blip r:embed="rId62"/>
                          <a:stretch>
                            <a:fillRect/>
                          </a:stretch>
                        </pic:blipFill>
                        <pic:spPr>
                          <a:xfrm>
                            <a:off x="0" y="0"/>
                            <a:ext cx="144018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ECB6B">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会议桌9</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46FE6">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1700*900*750mm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CAD98">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C7BE0">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4200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00710">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w:t>
            </w:r>
            <w:r>
              <w:rPr>
                <w:rFonts w:hint="eastAsia" w:ascii="国标宋体" w:hAnsi="国标宋体" w:eastAsia="国标宋体" w:cs="国标宋体"/>
                <w:color w:val="000000"/>
                <w:kern w:val="0"/>
                <w:sz w:val="18"/>
                <w:szCs w:val="18"/>
                <w:lang w:val="en-US" w:eastAsia="zh-CN"/>
              </w:rPr>
              <w:t>25</w:t>
            </w:r>
            <w:r>
              <w:rPr>
                <w:rFonts w:hint="eastAsia" w:ascii="国标宋体" w:hAnsi="国标宋体" w:eastAsia="国标宋体" w:cs="国标宋体"/>
                <w:color w:val="000000"/>
                <w:kern w:val="0"/>
                <w:sz w:val="18"/>
                <w:szCs w:val="18"/>
              </w:rPr>
              <w:t>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 xml:space="preserve">，游离甲醛≤1g/kg、总挥发性有机物≤5g/L；   </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5、脚架：采用50*50mm方形钢制脚架，壁厚1.5mm和2.0mm结合，采用热钻攻牙工艺增加连接强度，钢脚需配调脚。</w:t>
            </w:r>
          </w:p>
        </w:tc>
      </w:tr>
      <w:tr w14:paraId="56F22132">
        <w:tblPrEx>
          <w:tblCellMar>
            <w:top w:w="0" w:type="dxa"/>
            <w:left w:w="108" w:type="dxa"/>
            <w:bottom w:w="0" w:type="dxa"/>
            <w:right w:w="108" w:type="dxa"/>
          </w:tblCellMar>
        </w:tblPrEx>
        <w:trPr>
          <w:trHeight w:val="44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C58AF">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39</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A3C0E22">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97152" behindDoc="0" locked="0" layoutInCell="1" allowOverlap="1">
                  <wp:simplePos x="0" y="0"/>
                  <wp:positionH relativeFrom="column">
                    <wp:posOffset>0</wp:posOffset>
                  </wp:positionH>
                  <wp:positionV relativeFrom="paragraph">
                    <wp:posOffset>-1134110</wp:posOffset>
                  </wp:positionV>
                  <wp:extent cx="1440180" cy="899795"/>
                  <wp:effectExtent l="0" t="0" r="7620" b="14605"/>
                  <wp:wrapNone/>
                  <wp:docPr id="29" name="图片_90"/>
                  <wp:cNvGraphicFramePr/>
                  <a:graphic xmlns:a="http://schemas.openxmlformats.org/drawingml/2006/main">
                    <a:graphicData uri="http://schemas.openxmlformats.org/drawingml/2006/picture">
                      <pic:pic xmlns:pic="http://schemas.openxmlformats.org/drawingml/2006/picture">
                        <pic:nvPicPr>
                          <pic:cNvPr id="29" name="图片_90"/>
                          <pic:cNvPicPr/>
                        </pic:nvPicPr>
                        <pic:blipFill>
                          <a:blip r:embed="rId63"/>
                          <a:stretch>
                            <a:fillRect/>
                          </a:stretch>
                        </pic:blipFill>
                        <pic:spPr>
                          <a:xfrm>
                            <a:off x="0" y="0"/>
                            <a:ext cx="144018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E8056">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会议桌10</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1FCAB">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8400*2400*750mm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1475C">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E907C">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25200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F6035">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1、面材：木皮贴面，木皮厚度≥0.6mm，甲醛释放量≤0.025mg/m³；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2、基材：采用ENF级中纤板，甲醛释放量≤0.025mg/m³、总挥发性有机化合物（TVOC)≤100μg/m³，台面厚度≥60mm；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3、油漆：采用环保水性漆，其中VOC含量≤300g/L，甲醛含量≤100mg/kg；</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 xml:space="preserve">4、胶水：采用环保白乳胶，游离甲醛≤1g/kg、总挥发性有机物≤5g/L；                                                                                                                                           </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5、配件：带4个铝合金线盖和4个四座ABS材质底盒，脚架含隐藏式上线功能。</w:t>
            </w:r>
          </w:p>
        </w:tc>
      </w:tr>
      <w:tr w14:paraId="5B700501">
        <w:tblPrEx>
          <w:tblCellMar>
            <w:top w:w="0" w:type="dxa"/>
            <w:left w:w="108" w:type="dxa"/>
            <w:bottom w:w="0" w:type="dxa"/>
            <w:right w:w="108" w:type="dxa"/>
          </w:tblCellMar>
        </w:tblPrEx>
        <w:trPr>
          <w:trHeight w:val="610"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85E1F">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40</w:t>
            </w:r>
          </w:p>
        </w:tc>
        <w:tc>
          <w:tcPr>
            <w:tcW w:w="24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25E8F">
            <w:pPr>
              <w:widowControl/>
              <w:jc w:val="center"/>
              <w:textAlignment w:val="center"/>
              <w:rPr>
                <w:rFonts w:hint="eastAsia" w:ascii="国标宋体" w:hAnsi="国标宋体" w:eastAsia="国标宋体" w:cs="国标宋体"/>
                <w:b/>
                <w:bCs/>
                <w:color w:val="FF0000"/>
                <w:sz w:val="18"/>
                <w:szCs w:val="18"/>
              </w:rPr>
            </w:pPr>
            <w:r>
              <w:rPr>
                <w:rFonts w:hint="eastAsia" w:ascii="国标宋体" w:hAnsi="国标宋体" w:eastAsia="国标宋体" w:cs="国标宋体"/>
                <w:b/>
                <w:bCs/>
                <w:color w:val="FF0000"/>
                <w:kern w:val="0"/>
                <w:sz w:val="18"/>
                <w:szCs w:val="18"/>
                <w:bdr w:val="single" w:color="000000" w:sz="4" w:space="0"/>
              </w:rPr>
              <w:drawing>
                <wp:anchor distT="0" distB="0" distL="114300" distR="114300" simplePos="0" relativeHeight="251698176" behindDoc="0" locked="0" layoutInCell="1" allowOverlap="1">
                  <wp:simplePos x="0" y="0"/>
                  <wp:positionH relativeFrom="column">
                    <wp:posOffset>7620</wp:posOffset>
                  </wp:positionH>
                  <wp:positionV relativeFrom="paragraph">
                    <wp:posOffset>14605</wp:posOffset>
                  </wp:positionV>
                  <wp:extent cx="1440180" cy="899795"/>
                  <wp:effectExtent l="0" t="0" r="7620" b="14605"/>
                  <wp:wrapNone/>
                  <wp:docPr id="7" name="图片_97"/>
                  <wp:cNvGraphicFramePr/>
                  <a:graphic xmlns:a="http://schemas.openxmlformats.org/drawingml/2006/main">
                    <a:graphicData uri="http://schemas.openxmlformats.org/drawingml/2006/picture">
                      <pic:pic xmlns:pic="http://schemas.openxmlformats.org/drawingml/2006/picture">
                        <pic:nvPicPr>
                          <pic:cNvPr id="7" name="图片_97"/>
                          <pic:cNvPicPr/>
                        </pic:nvPicPr>
                        <pic:blipFill>
                          <a:blip r:embed="rId64"/>
                          <a:stretch>
                            <a:fillRect/>
                          </a:stretch>
                        </pic:blipFill>
                        <pic:spPr>
                          <a:xfrm>
                            <a:off x="0" y="0"/>
                            <a:ext cx="144018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E09A22">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会议桌11</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4652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2000*900*750mm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B60749">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EAAA45">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5600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16CDF">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w:t>
            </w:r>
            <w:r>
              <w:rPr>
                <w:rFonts w:hint="eastAsia" w:ascii="国标宋体" w:hAnsi="国标宋体" w:eastAsia="国标宋体" w:cs="国标宋体"/>
                <w:color w:val="000000"/>
                <w:kern w:val="0"/>
                <w:sz w:val="18"/>
                <w:szCs w:val="18"/>
                <w:lang w:val="en-US" w:eastAsia="zh-CN"/>
              </w:rPr>
              <w:t>25</w:t>
            </w:r>
            <w:r>
              <w:rPr>
                <w:rFonts w:hint="eastAsia" w:ascii="国标宋体" w:hAnsi="国标宋体" w:eastAsia="国标宋体" w:cs="国标宋体"/>
                <w:color w:val="000000"/>
                <w:kern w:val="0"/>
                <w:sz w:val="18"/>
                <w:szCs w:val="18"/>
              </w:rPr>
              <w:t>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5、金属脚架：钢脚为38*100mm的㮋圆形管，壁厚1.5mm。</w:t>
            </w:r>
          </w:p>
        </w:tc>
      </w:tr>
      <w:tr w14:paraId="63A72857">
        <w:tblPrEx>
          <w:tblCellMar>
            <w:top w:w="0" w:type="dxa"/>
            <w:left w:w="108" w:type="dxa"/>
            <w:bottom w:w="0" w:type="dxa"/>
            <w:right w:w="108" w:type="dxa"/>
          </w:tblCellMar>
        </w:tblPrEx>
        <w:trPr>
          <w:trHeight w:val="509"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1A4BE">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41</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8BBF0">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699200" behindDoc="0" locked="0" layoutInCell="1" allowOverlap="1">
                  <wp:simplePos x="0" y="0"/>
                  <wp:positionH relativeFrom="column">
                    <wp:posOffset>192405</wp:posOffset>
                  </wp:positionH>
                  <wp:positionV relativeFrom="paragraph">
                    <wp:posOffset>139700</wp:posOffset>
                  </wp:positionV>
                  <wp:extent cx="1080135" cy="899795"/>
                  <wp:effectExtent l="0" t="0" r="5715" b="14605"/>
                  <wp:wrapNone/>
                  <wp:docPr id="15" name="Picture_1052"/>
                  <wp:cNvGraphicFramePr/>
                  <a:graphic xmlns:a="http://schemas.openxmlformats.org/drawingml/2006/main">
                    <a:graphicData uri="http://schemas.openxmlformats.org/drawingml/2006/picture">
                      <pic:pic xmlns:pic="http://schemas.openxmlformats.org/drawingml/2006/picture">
                        <pic:nvPicPr>
                          <pic:cNvPr id="15" name="Picture_1052"/>
                          <pic:cNvPicPr/>
                        </pic:nvPicPr>
                        <pic:blipFill>
                          <a:blip r:embed="rId65"/>
                          <a:stretch>
                            <a:fillRect/>
                          </a:stretch>
                        </pic:blipFill>
                        <pic:spPr>
                          <a:xfrm>
                            <a:off x="0" y="0"/>
                            <a:ext cx="1080135"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E12C9A">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洽谈桌1</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45AF5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Ø800*750mm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A4A6E">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38668">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0B39A">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w:t>
            </w:r>
            <w:r>
              <w:rPr>
                <w:rFonts w:hint="eastAsia" w:ascii="国标宋体" w:hAnsi="国标宋体" w:eastAsia="国标宋体" w:cs="国标宋体"/>
                <w:color w:val="000000"/>
                <w:kern w:val="0"/>
                <w:sz w:val="18"/>
                <w:szCs w:val="18"/>
                <w:lang w:val="en-US" w:eastAsia="zh-CN"/>
              </w:rPr>
              <w:t>25</w:t>
            </w:r>
            <w:r>
              <w:rPr>
                <w:rFonts w:hint="eastAsia" w:ascii="国标宋体" w:hAnsi="国标宋体" w:eastAsia="国标宋体" w:cs="国标宋体"/>
                <w:color w:val="000000"/>
                <w:kern w:val="0"/>
                <w:sz w:val="18"/>
                <w:szCs w:val="18"/>
              </w:rPr>
              <w:t>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5、脚架：钢制喷涂脚架，圆盘底座的厚度</w:t>
            </w:r>
            <w:r>
              <w:rPr>
                <w:rFonts w:hint="eastAsia" w:ascii="国标宋体" w:hAnsi="国标宋体" w:eastAsia="国标宋体" w:cs="国标宋体"/>
                <w:kern w:val="0"/>
                <w:sz w:val="18"/>
                <w:szCs w:val="18"/>
              </w:rPr>
              <w:t>≥</w:t>
            </w:r>
            <w:r>
              <w:rPr>
                <w:rFonts w:hint="eastAsia" w:ascii="国标宋体" w:hAnsi="国标宋体" w:eastAsia="国标宋体" w:cs="国标宋体"/>
                <w:color w:val="000000"/>
                <w:kern w:val="0"/>
                <w:sz w:val="18"/>
                <w:szCs w:val="18"/>
              </w:rPr>
              <w:t>10mm。</w:t>
            </w:r>
          </w:p>
        </w:tc>
      </w:tr>
      <w:tr w14:paraId="151C7A6C">
        <w:tblPrEx>
          <w:tblCellMar>
            <w:top w:w="0" w:type="dxa"/>
            <w:left w:w="108" w:type="dxa"/>
            <w:bottom w:w="0" w:type="dxa"/>
            <w:right w:w="108" w:type="dxa"/>
          </w:tblCellMar>
        </w:tblPrEx>
        <w:trPr>
          <w:trHeight w:val="610"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F3DD9">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42</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22E30">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00224" behindDoc="0" locked="0" layoutInCell="1" allowOverlap="1">
                  <wp:simplePos x="0" y="0"/>
                  <wp:positionH relativeFrom="column">
                    <wp:posOffset>204470</wp:posOffset>
                  </wp:positionH>
                  <wp:positionV relativeFrom="paragraph">
                    <wp:posOffset>59690</wp:posOffset>
                  </wp:positionV>
                  <wp:extent cx="1007745" cy="899795"/>
                  <wp:effectExtent l="0" t="0" r="1905" b="14605"/>
                  <wp:wrapNone/>
                  <wp:docPr id="33" name="图片_43"/>
                  <wp:cNvGraphicFramePr/>
                  <a:graphic xmlns:a="http://schemas.openxmlformats.org/drawingml/2006/main">
                    <a:graphicData uri="http://schemas.openxmlformats.org/drawingml/2006/picture">
                      <pic:pic xmlns:pic="http://schemas.openxmlformats.org/drawingml/2006/picture">
                        <pic:nvPicPr>
                          <pic:cNvPr id="33" name="图片_43"/>
                          <pic:cNvPicPr/>
                        </pic:nvPicPr>
                        <pic:blipFill>
                          <a:blip r:embed="rId66"/>
                          <a:stretch>
                            <a:fillRect/>
                          </a:stretch>
                        </pic:blipFill>
                        <pic:spPr>
                          <a:xfrm>
                            <a:off x="0" y="0"/>
                            <a:ext cx="1007745"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A9638">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洽谈桌2</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A63FB6">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Ø900*750mm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8B107">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DBA32">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5B6EC">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w:t>
            </w:r>
            <w:r>
              <w:rPr>
                <w:rFonts w:hint="eastAsia" w:ascii="国标宋体" w:hAnsi="国标宋体" w:eastAsia="国标宋体" w:cs="国标宋体"/>
                <w:color w:val="000000"/>
                <w:kern w:val="0"/>
                <w:sz w:val="18"/>
                <w:szCs w:val="18"/>
                <w:lang w:val="en-US" w:eastAsia="zh-CN"/>
              </w:rPr>
              <w:t>25</w:t>
            </w:r>
            <w:r>
              <w:rPr>
                <w:rFonts w:hint="eastAsia" w:ascii="国标宋体" w:hAnsi="国标宋体" w:eastAsia="国标宋体" w:cs="国标宋体"/>
                <w:color w:val="000000"/>
                <w:kern w:val="0"/>
                <w:sz w:val="18"/>
                <w:szCs w:val="18"/>
              </w:rPr>
              <w:t>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5、脚架：钢制喷涂脚架，圆盘底座的厚度</w:t>
            </w:r>
            <w:r>
              <w:rPr>
                <w:rFonts w:hint="eastAsia" w:ascii="国标宋体" w:hAnsi="国标宋体" w:eastAsia="国标宋体" w:cs="国标宋体"/>
                <w:kern w:val="0"/>
                <w:sz w:val="18"/>
                <w:szCs w:val="18"/>
              </w:rPr>
              <w:t>≥</w:t>
            </w:r>
            <w:r>
              <w:rPr>
                <w:rFonts w:hint="eastAsia" w:ascii="国标宋体" w:hAnsi="国标宋体" w:eastAsia="国标宋体" w:cs="国标宋体"/>
                <w:color w:val="000000"/>
                <w:kern w:val="0"/>
                <w:sz w:val="18"/>
                <w:szCs w:val="18"/>
              </w:rPr>
              <w:t>10mm。</w:t>
            </w:r>
          </w:p>
        </w:tc>
      </w:tr>
      <w:tr w14:paraId="15689674">
        <w:tblPrEx>
          <w:tblCellMar>
            <w:top w:w="0" w:type="dxa"/>
            <w:left w:w="108" w:type="dxa"/>
            <w:bottom w:w="0" w:type="dxa"/>
            <w:right w:w="108" w:type="dxa"/>
          </w:tblCellMar>
        </w:tblPrEx>
        <w:trPr>
          <w:trHeight w:val="509"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ED6A0">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43</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660164E">
            <w:pPr>
              <w:widowControl/>
              <w:jc w:val="left"/>
              <w:textAlignment w:val="bottom"/>
              <w:rPr>
                <w:rFonts w:hint="eastAsia" w:ascii="国标宋体" w:hAnsi="国标宋体" w:eastAsia="国标宋体" w:cs="国标宋体"/>
                <w:color w:val="000000"/>
                <w:sz w:val="18"/>
                <w:szCs w:val="18"/>
              </w:rPr>
            </w:pPr>
          </w:p>
        </w:tc>
        <w:tc>
          <w:tcPr>
            <w:tcW w:w="946" w:type="dxa"/>
            <w:tcBorders>
              <w:top w:val="nil"/>
              <w:left w:val="single" w:color="000000" w:sz="4" w:space="0"/>
              <w:bottom w:val="single" w:color="000000" w:sz="4" w:space="0"/>
              <w:right w:val="single" w:color="000000" w:sz="4" w:space="0"/>
            </w:tcBorders>
            <w:shd w:val="clear" w:color="auto" w:fill="auto"/>
            <w:vAlign w:val="center"/>
          </w:tcPr>
          <w:p w14:paraId="23450956">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会议椅1</w:t>
            </w:r>
          </w:p>
        </w:tc>
        <w:tc>
          <w:tcPr>
            <w:tcW w:w="1140" w:type="dxa"/>
            <w:tcBorders>
              <w:top w:val="nil"/>
              <w:left w:val="single" w:color="000000" w:sz="4" w:space="0"/>
              <w:bottom w:val="single" w:color="000000" w:sz="4" w:space="0"/>
              <w:right w:val="single" w:color="000000" w:sz="4" w:space="0"/>
            </w:tcBorders>
            <w:shd w:val="clear" w:color="auto" w:fill="auto"/>
            <w:vAlign w:val="center"/>
          </w:tcPr>
          <w:p w14:paraId="2AC87121">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540*580*950-1205mm</w:t>
            </w:r>
          </w:p>
        </w:tc>
        <w:tc>
          <w:tcPr>
            <w:tcW w:w="590" w:type="dxa"/>
            <w:tcBorders>
              <w:top w:val="nil"/>
              <w:left w:val="single" w:color="000000" w:sz="4" w:space="0"/>
              <w:bottom w:val="single" w:color="000000" w:sz="4" w:space="0"/>
              <w:right w:val="single" w:color="000000" w:sz="4" w:space="0"/>
            </w:tcBorders>
            <w:shd w:val="clear" w:color="auto" w:fill="auto"/>
            <w:vAlign w:val="center"/>
          </w:tcPr>
          <w:p w14:paraId="76F5E97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232张</w:t>
            </w:r>
          </w:p>
        </w:tc>
        <w:tc>
          <w:tcPr>
            <w:tcW w:w="980" w:type="dxa"/>
            <w:tcBorders>
              <w:top w:val="nil"/>
              <w:left w:val="single" w:color="000000" w:sz="4" w:space="0"/>
              <w:bottom w:val="single" w:color="000000" w:sz="4" w:space="0"/>
              <w:right w:val="single" w:color="000000" w:sz="4" w:space="0"/>
            </w:tcBorders>
            <w:shd w:val="clear" w:color="auto" w:fill="auto"/>
            <w:vAlign w:val="center"/>
          </w:tcPr>
          <w:p w14:paraId="76A3EBAB">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500</w:t>
            </w:r>
          </w:p>
        </w:tc>
        <w:tc>
          <w:tcPr>
            <w:tcW w:w="4535" w:type="dxa"/>
            <w:tcBorders>
              <w:top w:val="nil"/>
              <w:left w:val="single" w:color="000000" w:sz="4" w:space="0"/>
              <w:bottom w:val="single" w:color="000000" w:sz="4" w:space="0"/>
              <w:right w:val="single" w:color="000000" w:sz="4" w:space="0"/>
            </w:tcBorders>
            <w:shd w:val="clear" w:color="auto" w:fill="auto"/>
            <w:vAlign w:val="center"/>
          </w:tcPr>
          <w:p w14:paraId="50C31FE6">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1、面料：靠背采用网布；</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2、椅背：靠背骨架采用PP加GF材质；</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3、扶手：扶手主体采用PP加GF25%材质；</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4、座垫：坐垫骨架采用胶合板，填充高密度海绵，面料</w:t>
            </w: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01248" behindDoc="0" locked="0" layoutInCell="1" allowOverlap="1">
                  <wp:simplePos x="0" y="0"/>
                  <wp:positionH relativeFrom="column">
                    <wp:posOffset>-3424555</wp:posOffset>
                  </wp:positionH>
                  <wp:positionV relativeFrom="paragraph">
                    <wp:posOffset>41910</wp:posOffset>
                  </wp:positionV>
                  <wp:extent cx="539750" cy="647700"/>
                  <wp:effectExtent l="0" t="0" r="12700" b="0"/>
                  <wp:wrapNone/>
                  <wp:docPr id="42" name="图片_104"/>
                  <wp:cNvGraphicFramePr/>
                  <a:graphic xmlns:a="http://schemas.openxmlformats.org/drawingml/2006/main">
                    <a:graphicData uri="http://schemas.openxmlformats.org/drawingml/2006/picture">
                      <pic:pic xmlns:pic="http://schemas.openxmlformats.org/drawingml/2006/picture">
                        <pic:nvPicPr>
                          <pic:cNvPr id="42" name="图片_104"/>
                          <pic:cNvPicPr/>
                        </pic:nvPicPr>
                        <pic:blipFill>
                          <a:blip r:embed="rId67"/>
                          <a:stretch>
                            <a:fillRect/>
                          </a:stretch>
                        </pic:blipFill>
                        <pic:spPr>
                          <a:xfrm>
                            <a:off x="0" y="0"/>
                            <a:ext cx="539750" cy="647700"/>
                          </a:xfrm>
                          <a:prstGeom prst="rect">
                            <a:avLst/>
                          </a:prstGeom>
                          <a:noFill/>
                          <a:ln>
                            <a:noFill/>
                          </a:ln>
                        </pic:spPr>
                      </pic:pic>
                    </a:graphicData>
                  </a:graphic>
                </wp:anchor>
              </w:drawing>
            </w:r>
            <w:r>
              <w:rPr>
                <w:rFonts w:hint="eastAsia" w:ascii="国标宋体" w:hAnsi="国标宋体" w:eastAsia="国标宋体" w:cs="国标宋体"/>
                <w:color w:val="000000"/>
                <w:kern w:val="0"/>
                <w:sz w:val="18"/>
                <w:szCs w:val="18"/>
              </w:rPr>
              <w:t>为透气布料，阻燃性能符合国家标准；</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5、底盘：采用中班蝴蝶底盘带原位锁定功能；</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6、气杆：行程85mm沉口40mm三级气压棒；</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8、椅脚：采用PA五星脚；</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9、脚轮：黑色PA轮。</w:t>
            </w:r>
          </w:p>
        </w:tc>
      </w:tr>
      <w:tr w14:paraId="0C0B2872">
        <w:tblPrEx>
          <w:tblCellMar>
            <w:top w:w="0" w:type="dxa"/>
            <w:left w:w="108" w:type="dxa"/>
            <w:bottom w:w="0" w:type="dxa"/>
            <w:right w:w="108" w:type="dxa"/>
          </w:tblCellMar>
        </w:tblPrEx>
        <w:trPr>
          <w:trHeight w:val="71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55BC6E">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44</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CAD3F08">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02272" behindDoc="0" locked="0" layoutInCell="1" allowOverlap="1">
                  <wp:simplePos x="0" y="0"/>
                  <wp:positionH relativeFrom="column">
                    <wp:posOffset>363220</wp:posOffset>
                  </wp:positionH>
                  <wp:positionV relativeFrom="paragraph">
                    <wp:posOffset>-1038225</wp:posOffset>
                  </wp:positionV>
                  <wp:extent cx="720090" cy="899795"/>
                  <wp:effectExtent l="0" t="0" r="3810" b="14605"/>
                  <wp:wrapNone/>
                  <wp:docPr id="39" name="图片_20"/>
                  <wp:cNvGraphicFramePr/>
                  <a:graphic xmlns:a="http://schemas.openxmlformats.org/drawingml/2006/main">
                    <a:graphicData uri="http://schemas.openxmlformats.org/drawingml/2006/picture">
                      <pic:pic xmlns:pic="http://schemas.openxmlformats.org/drawingml/2006/picture">
                        <pic:nvPicPr>
                          <pic:cNvPr id="39" name="图片_20"/>
                          <pic:cNvPicPr/>
                        </pic:nvPicPr>
                        <pic:blipFill>
                          <a:blip r:embed="rId68"/>
                          <a:stretch>
                            <a:fillRect/>
                          </a:stretch>
                        </pic:blipFill>
                        <pic:spPr>
                          <a:xfrm>
                            <a:off x="0" y="0"/>
                            <a:ext cx="72009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F81DB4">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会议椅2</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6A534">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595*605*940mm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AFA2E">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56张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A969A">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500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A2171">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1、面材：采用超纤皮，厚度</w:t>
            </w:r>
            <w:r>
              <w:rPr>
                <w:rFonts w:hint="eastAsia" w:ascii="国标宋体" w:hAnsi="国标宋体" w:eastAsia="国标宋体" w:cs="国标宋体"/>
                <w:kern w:val="0"/>
                <w:sz w:val="18"/>
                <w:szCs w:val="18"/>
              </w:rPr>
              <w:t>≥</w:t>
            </w:r>
            <w:r>
              <w:rPr>
                <w:rFonts w:hint="eastAsia" w:ascii="国标宋体" w:hAnsi="国标宋体" w:eastAsia="国标宋体" w:cs="国标宋体"/>
                <w:color w:val="000000"/>
                <w:kern w:val="0"/>
                <w:sz w:val="18"/>
                <w:szCs w:val="18"/>
              </w:rPr>
              <w:t>1.2mm，游离甲醛≤75mg/kg、挥发性有机物（VOC）≤150mg/kg；</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2、海绵：采用高密度回弹定型海绵，甲醛释放量≤0.12mg/㎡h、TVOC≤0.5mg/㎡h、75%压缩永久变形≤8%、回弹率≥35%、座面密度≥25kg/m³；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3、曲木板：采用E0级曲木板，甲醛释放量≤0.025mg/m³、总挥发性有机化合物（TVOC)≤100μg/m³；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4、扶手：电镀连体扶手,配皮扶手面；</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5、气杆：行程65 mm,三级气杆；</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6、脚轮：铝合金马蹄脚，黑色尼龙轮。</w:t>
            </w:r>
          </w:p>
        </w:tc>
      </w:tr>
      <w:tr w14:paraId="4C3AEB5B">
        <w:tblPrEx>
          <w:tblCellMar>
            <w:top w:w="0" w:type="dxa"/>
            <w:left w:w="108" w:type="dxa"/>
            <w:bottom w:w="0" w:type="dxa"/>
            <w:right w:w="108" w:type="dxa"/>
          </w:tblCellMar>
        </w:tblPrEx>
        <w:trPr>
          <w:trHeight w:val="71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2A257">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45</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D9FE300">
            <w:pPr>
              <w:widowControl/>
              <w:jc w:val="left"/>
              <w:textAlignment w:val="bottom"/>
              <w:rPr>
                <w:rFonts w:hint="eastAsia" w:ascii="国标宋体" w:hAnsi="国标宋体" w:eastAsia="国标宋体" w:cs="国标宋体"/>
                <w:color w:val="000000"/>
                <w:kern w:val="0"/>
                <w:sz w:val="18"/>
                <w:szCs w:val="18"/>
                <w:bdr w:val="single" w:color="000000" w:sz="4" w:space="0"/>
              </w:rPr>
            </w:pPr>
            <w:r>
              <w:rPr>
                <w:rFonts w:hint="eastAsia" w:ascii="国标宋体" w:hAnsi="国标宋体" w:eastAsia="国标宋体" w:cs="国标宋体"/>
                <w:color w:val="000000"/>
                <w:kern w:val="0"/>
                <w:sz w:val="18"/>
                <w:szCs w:val="18"/>
              </w:rPr>
              <w:drawing>
                <wp:anchor distT="0" distB="0" distL="114300" distR="114300" simplePos="0" relativeHeight="251741184" behindDoc="0" locked="0" layoutInCell="1" allowOverlap="1">
                  <wp:simplePos x="0" y="0"/>
                  <wp:positionH relativeFrom="column">
                    <wp:posOffset>445770</wp:posOffset>
                  </wp:positionH>
                  <wp:positionV relativeFrom="paragraph">
                    <wp:posOffset>12700</wp:posOffset>
                  </wp:positionV>
                  <wp:extent cx="575945" cy="720090"/>
                  <wp:effectExtent l="0" t="0" r="14605" b="3810"/>
                  <wp:wrapSquare wrapText="bothSides"/>
                  <wp:docPr id="34" name="图片_65"/>
                  <wp:cNvGraphicFramePr/>
                  <a:graphic xmlns:a="http://schemas.openxmlformats.org/drawingml/2006/main">
                    <a:graphicData uri="http://schemas.openxmlformats.org/drawingml/2006/picture">
                      <pic:pic xmlns:pic="http://schemas.openxmlformats.org/drawingml/2006/picture">
                        <pic:nvPicPr>
                          <pic:cNvPr id="34" name="图片_65"/>
                          <pic:cNvPicPr/>
                        </pic:nvPicPr>
                        <pic:blipFill>
                          <a:blip r:embed="rId69" cstate="print"/>
                          <a:stretch>
                            <a:fillRect/>
                          </a:stretch>
                        </pic:blipFill>
                        <pic:spPr>
                          <a:xfrm>
                            <a:off x="0" y="0"/>
                            <a:ext cx="575945" cy="720090"/>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69717">
            <w:pPr>
              <w:widowControl/>
              <w:jc w:val="center"/>
              <w:textAlignment w:val="center"/>
              <w:rPr>
                <w:rFonts w:hint="eastAsia" w:ascii="国标宋体" w:hAnsi="国标宋体" w:eastAsia="国标宋体" w:cs="国标宋体"/>
                <w:color w:val="000000"/>
                <w:kern w:val="0"/>
                <w:sz w:val="18"/>
                <w:szCs w:val="18"/>
              </w:rPr>
            </w:pPr>
            <w:r>
              <w:rPr>
                <w:rFonts w:hint="eastAsia" w:ascii="国标宋体" w:hAnsi="国标宋体" w:eastAsia="国标宋体" w:cs="国标宋体"/>
                <w:color w:val="000000"/>
                <w:kern w:val="0"/>
                <w:sz w:val="18"/>
                <w:szCs w:val="18"/>
              </w:rPr>
              <w:t>会议椅3</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ACF8C">
            <w:pPr>
              <w:widowControl/>
              <w:jc w:val="center"/>
              <w:textAlignment w:val="center"/>
              <w:rPr>
                <w:rFonts w:hint="eastAsia" w:ascii="国标宋体" w:hAnsi="国标宋体" w:eastAsia="国标宋体" w:cs="国标宋体"/>
                <w:color w:val="000000"/>
                <w:kern w:val="0"/>
                <w:sz w:val="18"/>
                <w:szCs w:val="18"/>
              </w:rPr>
            </w:pPr>
            <w:r>
              <w:rPr>
                <w:rFonts w:hint="eastAsia" w:ascii="国标宋体" w:hAnsi="国标宋体" w:eastAsia="国标宋体" w:cs="国标宋体"/>
                <w:color w:val="000000"/>
                <w:kern w:val="0"/>
                <w:sz w:val="18"/>
                <w:szCs w:val="18"/>
              </w:rPr>
              <w:t>580*570*850~970mm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43CB3">
            <w:pPr>
              <w:widowControl/>
              <w:jc w:val="center"/>
              <w:textAlignment w:val="center"/>
              <w:rPr>
                <w:rFonts w:hint="eastAsia" w:ascii="国标宋体" w:hAnsi="国标宋体" w:eastAsia="国标宋体" w:cs="国标宋体"/>
                <w:color w:val="000000"/>
                <w:kern w:val="0"/>
                <w:sz w:val="18"/>
                <w:szCs w:val="18"/>
              </w:rPr>
            </w:pPr>
            <w:r>
              <w:rPr>
                <w:rFonts w:hint="eastAsia" w:ascii="国标宋体" w:hAnsi="国标宋体" w:eastAsia="国标宋体" w:cs="国标宋体"/>
                <w:color w:val="000000"/>
                <w:kern w:val="0"/>
                <w:sz w:val="18"/>
                <w:szCs w:val="18"/>
              </w:rPr>
              <w:t>4张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8FC6F">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500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4BA08">
            <w:pPr>
              <w:widowControl/>
              <w:jc w:val="left"/>
              <w:textAlignment w:val="center"/>
              <w:rPr>
                <w:rFonts w:hint="eastAsia" w:ascii="国标宋体" w:hAnsi="国标宋体" w:eastAsia="国标宋体" w:cs="国标宋体"/>
                <w:color w:val="000000"/>
                <w:kern w:val="0"/>
                <w:sz w:val="18"/>
                <w:szCs w:val="18"/>
              </w:rPr>
            </w:pPr>
            <w:r>
              <w:rPr>
                <w:rFonts w:hint="eastAsia" w:ascii="国标宋体" w:hAnsi="国标宋体" w:eastAsia="国标宋体" w:cs="国标宋体"/>
                <w:color w:val="000000"/>
                <w:kern w:val="0"/>
                <w:sz w:val="18"/>
                <w:szCs w:val="18"/>
              </w:rPr>
              <w:t>1、胶背：聚丙烯加玻璃纤维；</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 xml:space="preserve">2、底盘：行程100 mm 3级气杆，五星脚，ø60PU脚轮。                   </w:t>
            </w:r>
          </w:p>
        </w:tc>
      </w:tr>
      <w:tr w14:paraId="166F0C07">
        <w:tblPrEx>
          <w:tblCellMar>
            <w:top w:w="0" w:type="dxa"/>
            <w:left w:w="108" w:type="dxa"/>
            <w:bottom w:w="0" w:type="dxa"/>
            <w:right w:w="108" w:type="dxa"/>
          </w:tblCellMar>
        </w:tblPrEx>
        <w:trPr>
          <w:trHeight w:val="509"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8DC4E">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46</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232F56">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03296" behindDoc="0" locked="0" layoutInCell="1" allowOverlap="1">
                  <wp:simplePos x="0" y="0"/>
                  <wp:positionH relativeFrom="column">
                    <wp:posOffset>368935</wp:posOffset>
                  </wp:positionH>
                  <wp:positionV relativeFrom="paragraph">
                    <wp:posOffset>107315</wp:posOffset>
                  </wp:positionV>
                  <wp:extent cx="720090" cy="828040"/>
                  <wp:effectExtent l="0" t="0" r="3810" b="10160"/>
                  <wp:wrapNone/>
                  <wp:docPr id="35" name="图片_74"/>
                  <wp:cNvGraphicFramePr/>
                  <a:graphic xmlns:a="http://schemas.openxmlformats.org/drawingml/2006/main">
                    <a:graphicData uri="http://schemas.openxmlformats.org/drawingml/2006/picture">
                      <pic:pic xmlns:pic="http://schemas.openxmlformats.org/drawingml/2006/picture">
                        <pic:nvPicPr>
                          <pic:cNvPr id="35" name="图片_74"/>
                          <pic:cNvPicPr/>
                        </pic:nvPicPr>
                        <pic:blipFill>
                          <a:blip r:embed="rId70"/>
                          <a:stretch>
                            <a:fillRect/>
                          </a:stretch>
                        </pic:blipFill>
                        <pic:spPr>
                          <a:xfrm>
                            <a:off x="0" y="0"/>
                            <a:ext cx="720090" cy="828040"/>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0259A">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休闲椅1</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3BA1F">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580*640*930mm</w:t>
            </w:r>
          </w:p>
        </w:tc>
        <w:tc>
          <w:tcPr>
            <w:tcW w:w="5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97B7B">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6张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91232">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DE7FA">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1、面材：采用超纤皮，厚度</w:t>
            </w:r>
            <w:r>
              <w:rPr>
                <w:rFonts w:hint="eastAsia" w:ascii="国标宋体" w:hAnsi="国标宋体" w:eastAsia="国标宋体" w:cs="国标宋体"/>
                <w:kern w:val="0"/>
                <w:sz w:val="18"/>
                <w:szCs w:val="18"/>
              </w:rPr>
              <w:t>≥</w:t>
            </w:r>
            <w:r>
              <w:rPr>
                <w:rFonts w:hint="eastAsia" w:ascii="国标宋体" w:hAnsi="国标宋体" w:eastAsia="国标宋体" w:cs="国标宋体"/>
                <w:color w:val="000000"/>
                <w:kern w:val="0"/>
                <w:sz w:val="18"/>
                <w:szCs w:val="18"/>
              </w:rPr>
              <w:t>1.2mm，游离甲醛≤75mg/kg、挥发性有机物（VOC）≤150mg/kg；</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2、海绵：采用高密度回弹定型海绵，甲醛释放量≤0.12mg/㎡h、TVOC≤0.5mg/㎡h、75%压缩永久变形≤8%、回弹率≥35%、座面密度≥25kg/m³；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3、胶水：采用环保白乳胶，游离甲醛≤1g/kg、总挥发性有机物≤5g/L；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4、椅脚：橡胶木实木脚架。</w:t>
            </w:r>
          </w:p>
        </w:tc>
      </w:tr>
      <w:tr w14:paraId="152409F8">
        <w:tblPrEx>
          <w:tblCellMar>
            <w:top w:w="0" w:type="dxa"/>
            <w:left w:w="108" w:type="dxa"/>
            <w:bottom w:w="0" w:type="dxa"/>
            <w:right w:w="108" w:type="dxa"/>
          </w:tblCellMar>
        </w:tblPrEx>
        <w:trPr>
          <w:trHeight w:val="2078"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68656">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47</w:t>
            </w:r>
          </w:p>
        </w:tc>
        <w:tc>
          <w:tcPr>
            <w:tcW w:w="24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3720B">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04320" behindDoc="0" locked="0" layoutInCell="1" allowOverlap="1">
                  <wp:simplePos x="0" y="0"/>
                  <wp:positionH relativeFrom="column">
                    <wp:posOffset>339725</wp:posOffset>
                  </wp:positionH>
                  <wp:positionV relativeFrom="paragraph">
                    <wp:posOffset>27940</wp:posOffset>
                  </wp:positionV>
                  <wp:extent cx="791845" cy="791845"/>
                  <wp:effectExtent l="0" t="0" r="8255" b="8255"/>
                  <wp:wrapNone/>
                  <wp:docPr id="41" name="图片_107"/>
                  <wp:cNvGraphicFramePr/>
                  <a:graphic xmlns:a="http://schemas.openxmlformats.org/drawingml/2006/main">
                    <a:graphicData uri="http://schemas.openxmlformats.org/drawingml/2006/picture">
                      <pic:pic xmlns:pic="http://schemas.openxmlformats.org/drawingml/2006/picture">
                        <pic:nvPicPr>
                          <pic:cNvPr id="41" name="图片_107"/>
                          <pic:cNvPicPr/>
                        </pic:nvPicPr>
                        <pic:blipFill>
                          <a:blip r:embed="rId71"/>
                          <a:stretch>
                            <a:fillRect/>
                          </a:stretch>
                        </pic:blipFill>
                        <pic:spPr>
                          <a:xfrm>
                            <a:off x="0" y="0"/>
                            <a:ext cx="791845" cy="79184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0C68F">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休闲椅2</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4B8F9">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523*515*779mm</w:t>
            </w:r>
          </w:p>
        </w:tc>
        <w:tc>
          <w:tcPr>
            <w:tcW w:w="5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E85683">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4张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38638">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23B98">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1、背及座采用加强型PP塑料；</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2、椅架：实心圆钢电镀；</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3、脚垫：工程塑料PA6自平衡脚垫。</w:t>
            </w:r>
          </w:p>
        </w:tc>
      </w:tr>
      <w:tr w14:paraId="01BFF066">
        <w:tblPrEx>
          <w:tblCellMar>
            <w:top w:w="0" w:type="dxa"/>
            <w:left w:w="108" w:type="dxa"/>
            <w:bottom w:w="0" w:type="dxa"/>
            <w:right w:w="108" w:type="dxa"/>
          </w:tblCellMar>
        </w:tblPrEx>
        <w:trPr>
          <w:trHeight w:val="2078"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18D20">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48</w:t>
            </w:r>
          </w:p>
        </w:tc>
        <w:tc>
          <w:tcPr>
            <w:tcW w:w="24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7266B">
            <w:pPr>
              <w:widowControl/>
              <w:jc w:val="center"/>
              <w:textAlignment w:val="center"/>
              <w:rPr>
                <w:rFonts w:hint="eastAsia" w:ascii="国标宋体" w:hAnsi="国标宋体" w:eastAsia="国标宋体" w:cs="国标宋体"/>
                <w:color w:val="000000"/>
                <w:kern w:val="0"/>
                <w:sz w:val="18"/>
                <w:szCs w:val="18"/>
                <w:bdr w:val="single" w:color="000000" w:sz="4" w:space="0"/>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42208" behindDoc="0" locked="0" layoutInCell="1" allowOverlap="1">
                  <wp:simplePos x="0" y="0"/>
                  <wp:positionH relativeFrom="column">
                    <wp:posOffset>329565</wp:posOffset>
                  </wp:positionH>
                  <wp:positionV relativeFrom="paragraph">
                    <wp:posOffset>82550</wp:posOffset>
                  </wp:positionV>
                  <wp:extent cx="720090" cy="828040"/>
                  <wp:effectExtent l="0" t="0" r="3810" b="10160"/>
                  <wp:wrapNone/>
                  <wp:docPr id="53" name="图片_108"/>
                  <wp:cNvGraphicFramePr/>
                  <a:graphic xmlns:a="http://schemas.openxmlformats.org/drawingml/2006/main">
                    <a:graphicData uri="http://schemas.openxmlformats.org/drawingml/2006/picture">
                      <pic:pic xmlns:pic="http://schemas.openxmlformats.org/drawingml/2006/picture">
                        <pic:nvPicPr>
                          <pic:cNvPr id="53" name="图片_108"/>
                          <pic:cNvPicPr/>
                        </pic:nvPicPr>
                        <pic:blipFill>
                          <a:blip r:embed="rId72"/>
                          <a:stretch>
                            <a:fillRect/>
                          </a:stretch>
                        </pic:blipFill>
                        <pic:spPr>
                          <a:xfrm>
                            <a:off x="0" y="0"/>
                            <a:ext cx="720090" cy="828040"/>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30028">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休闲椅</w:t>
            </w:r>
            <w:r>
              <w:rPr>
                <w:rFonts w:hint="eastAsia" w:ascii="国标宋体" w:hAnsi="国标宋体" w:eastAsia="国标宋体" w:cs="国标宋体"/>
                <w:color w:val="000000"/>
                <w:kern w:val="0"/>
                <w:sz w:val="18"/>
                <w:szCs w:val="18"/>
                <w:lang w:val="en-US" w:eastAsia="zh-CN"/>
              </w:rPr>
              <w:t>3</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6B2515">
            <w:pPr>
              <w:widowControl/>
              <w:jc w:val="center"/>
              <w:textAlignment w:val="center"/>
              <w:rPr>
                <w:rFonts w:hint="eastAsia" w:ascii="国标宋体" w:hAnsi="国标宋体" w:eastAsia="国标宋体" w:cs="国标宋体"/>
                <w:color w:val="000000"/>
                <w:kern w:val="0"/>
                <w:sz w:val="18"/>
                <w:szCs w:val="18"/>
              </w:rPr>
            </w:pPr>
            <w:r>
              <w:rPr>
                <w:rFonts w:hint="eastAsia" w:ascii="国标宋体" w:hAnsi="国标宋体" w:eastAsia="国标宋体" w:cs="国标宋体"/>
                <w:color w:val="000000"/>
                <w:kern w:val="0"/>
                <w:sz w:val="18"/>
                <w:szCs w:val="18"/>
              </w:rPr>
              <w:t>510*650*830mm</w:t>
            </w:r>
          </w:p>
        </w:tc>
        <w:tc>
          <w:tcPr>
            <w:tcW w:w="5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5F4E6">
            <w:pPr>
              <w:widowControl/>
              <w:jc w:val="center"/>
              <w:textAlignment w:val="center"/>
              <w:rPr>
                <w:rFonts w:hint="eastAsia" w:ascii="国标宋体" w:hAnsi="国标宋体" w:eastAsia="国标宋体" w:cs="国标宋体"/>
                <w:color w:val="000000"/>
                <w:kern w:val="0"/>
                <w:sz w:val="18"/>
                <w:szCs w:val="18"/>
              </w:rPr>
            </w:pPr>
            <w:r>
              <w:rPr>
                <w:rFonts w:hint="eastAsia" w:ascii="国标宋体" w:hAnsi="国标宋体" w:eastAsia="国标宋体" w:cs="国标宋体"/>
                <w:color w:val="000000"/>
                <w:kern w:val="0"/>
                <w:sz w:val="18"/>
                <w:szCs w:val="18"/>
              </w:rPr>
              <w:t>2张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47F86">
            <w:pPr>
              <w:widowControl/>
              <w:jc w:val="center"/>
              <w:textAlignment w:val="center"/>
              <w:rPr>
                <w:rFonts w:hint="eastAsia" w:ascii="国标宋体" w:hAnsi="国标宋体" w:eastAsia="国标宋体" w:cs="国标宋体"/>
                <w:color w:val="000000"/>
                <w:kern w:val="0"/>
                <w:sz w:val="18"/>
                <w:szCs w:val="18"/>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C00D5">
            <w:pPr>
              <w:widowControl/>
              <w:jc w:val="left"/>
              <w:textAlignment w:val="center"/>
              <w:rPr>
                <w:rFonts w:hint="eastAsia" w:ascii="国标宋体" w:hAnsi="国标宋体" w:eastAsia="国标宋体" w:cs="国标宋体"/>
                <w:color w:val="000000"/>
                <w:kern w:val="0"/>
                <w:sz w:val="18"/>
                <w:szCs w:val="18"/>
              </w:rPr>
            </w:pPr>
            <w:r>
              <w:rPr>
                <w:rFonts w:hint="eastAsia" w:ascii="国标宋体" w:hAnsi="国标宋体" w:eastAsia="国标宋体" w:cs="国标宋体"/>
                <w:color w:val="000000"/>
                <w:kern w:val="0"/>
                <w:sz w:val="18"/>
                <w:szCs w:val="18"/>
              </w:rPr>
              <w:t>1、面材：采用超纤皮，游离甲醛≤75mg/kg、挥发性有机物（VOC）≤150mg/kg；</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2、海绵：采用高密度回弹定型海绵，甲醛释放量≤0.12mg/㎡h、TVOC≤0.5mg/㎡h、75%压缩永久变形≤8%、回弹率≥35%、座面密度≥25kg/m³；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3、胶水：采用环保白乳胶，游离甲醛≤1g/kg、总挥发性有机物≤5g/L；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4、椅脚：电镀弓形脚架。</w:t>
            </w:r>
          </w:p>
        </w:tc>
      </w:tr>
      <w:tr w14:paraId="27E0E4CF">
        <w:tblPrEx>
          <w:tblCellMar>
            <w:top w:w="0" w:type="dxa"/>
            <w:left w:w="108" w:type="dxa"/>
            <w:bottom w:w="0" w:type="dxa"/>
            <w:right w:w="108" w:type="dxa"/>
          </w:tblCellMar>
        </w:tblPrEx>
        <w:trPr>
          <w:trHeight w:val="610"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27C09">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49</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2505080">
            <w:pPr>
              <w:widowControl/>
              <w:jc w:val="left"/>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05344" behindDoc="0" locked="0" layoutInCell="1" allowOverlap="1">
                  <wp:simplePos x="0" y="0"/>
                  <wp:positionH relativeFrom="column">
                    <wp:posOffset>97155</wp:posOffset>
                  </wp:positionH>
                  <wp:positionV relativeFrom="paragraph">
                    <wp:posOffset>-917575</wp:posOffset>
                  </wp:positionV>
                  <wp:extent cx="1259840" cy="899795"/>
                  <wp:effectExtent l="0" t="0" r="16510" b="14605"/>
                  <wp:wrapNone/>
                  <wp:docPr id="43" name="图片_132"/>
                  <wp:cNvGraphicFramePr/>
                  <a:graphic xmlns:a="http://schemas.openxmlformats.org/drawingml/2006/main">
                    <a:graphicData uri="http://schemas.openxmlformats.org/drawingml/2006/picture">
                      <pic:pic xmlns:pic="http://schemas.openxmlformats.org/drawingml/2006/picture">
                        <pic:nvPicPr>
                          <pic:cNvPr id="43" name="图片_132"/>
                          <pic:cNvPicPr/>
                        </pic:nvPicPr>
                        <pic:blipFill>
                          <a:blip r:embed="rId73"/>
                          <a:stretch>
                            <a:fillRect/>
                          </a:stretch>
                        </pic:blipFill>
                        <pic:spPr>
                          <a:xfrm>
                            <a:off x="0" y="0"/>
                            <a:ext cx="125984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DCCEB">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三人沙发1</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5FCC1">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2280*930*630mm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790FF">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6张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1D585">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3000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820A6">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1、面材：采用超纤皮，厚度</w:t>
            </w:r>
            <w:r>
              <w:rPr>
                <w:rFonts w:hint="eastAsia" w:ascii="国标宋体" w:hAnsi="国标宋体" w:eastAsia="国标宋体" w:cs="国标宋体"/>
                <w:kern w:val="0"/>
                <w:sz w:val="18"/>
                <w:szCs w:val="18"/>
              </w:rPr>
              <w:t>≥</w:t>
            </w:r>
            <w:r>
              <w:rPr>
                <w:rFonts w:hint="eastAsia" w:ascii="国标宋体" w:hAnsi="国标宋体" w:eastAsia="国标宋体" w:cs="国标宋体"/>
                <w:color w:val="000000"/>
                <w:kern w:val="0"/>
                <w:sz w:val="18"/>
                <w:szCs w:val="18"/>
              </w:rPr>
              <w:t>1.2mm，游离甲醛≤75mg/kg、挥发性有机物（VOC）≤150mg/kg；</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2、海绵：采用高密度回弹定型海绵，甲醛释放量≤0.12mg/㎡h、TVOC≤0.5mg/㎡h、75%压缩永久变形≤8%、回弹率≥35%、座面密度≥25kg/m³；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3、胶水：采用环保白乳胶，游离甲醛≤1g/kg、总挥发性有机物≤5g/L；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 xml:space="preserve">4、内框架：实木框架配多层夹板+木方装钉；   </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5、沙发脚：不锈钢脚架。</w:t>
            </w:r>
          </w:p>
        </w:tc>
      </w:tr>
      <w:tr w14:paraId="1CD4A4CB">
        <w:tblPrEx>
          <w:tblCellMar>
            <w:top w:w="0" w:type="dxa"/>
            <w:left w:w="108" w:type="dxa"/>
            <w:bottom w:w="0" w:type="dxa"/>
            <w:right w:w="108" w:type="dxa"/>
          </w:tblCellMar>
        </w:tblPrEx>
        <w:trPr>
          <w:trHeight w:val="2854"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38DD1E">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50</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60610C2">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06368" behindDoc="0" locked="0" layoutInCell="1" allowOverlap="1">
                  <wp:simplePos x="0" y="0"/>
                  <wp:positionH relativeFrom="column">
                    <wp:posOffset>-28575</wp:posOffset>
                  </wp:positionH>
                  <wp:positionV relativeFrom="paragraph">
                    <wp:posOffset>-158750</wp:posOffset>
                  </wp:positionV>
                  <wp:extent cx="1440180" cy="899795"/>
                  <wp:effectExtent l="0" t="0" r="7620" b="14605"/>
                  <wp:wrapSquare wrapText="bothSides"/>
                  <wp:docPr id="40" name="图片_127"/>
                  <wp:cNvGraphicFramePr/>
                  <a:graphic xmlns:a="http://schemas.openxmlformats.org/drawingml/2006/main">
                    <a:graphicData uri="http://schemas.openxmlformats.org/drawingml/2006/picture">
                      <pic:pic xmlns:pic="http://schemas.openxmlformats.org/drawingml/2006/picture">
                        <pic:nvPicPr>
                          <pic:cNvPr id="40" name="图片_127"/>
                          <pic:cNvPicPr/>
                        </pic:nvPicPr>
                        <pic:blipFill>
                          <a:blip r:embed="rId74"/>
                          <a:stretch>
                            <a:fillRect/>
                          </a:stretch>
                        </pic:blipFill>
                        <pic:spPr>
                          <a:xfrm>
                            <a:off x="0" y="0"/>
                            <a:ext cx="144018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A9160">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三人沙发2</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5F0CF">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2300*820*700mm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CB1C9">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9727F8">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3000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DB216">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1、面材：采用超纤皮，厚度</w:t>
            </w:r>
            <w:r>
              <w:rPr>
                <w:rFonts w:hint="eastAsia" w:ascii="国标宋体" w:hAnsi="国标宋体" w:eastAsia="国标宋体" w:cs="国标宋体"/>
                <w:kern w:val="0"/>
                <w:sz w:val="18"/>
                <w:szCs w:val="18"/>
              </w:rPr>
              <w:t>≥</w:t>
            </w:r>
            <w:r>
              <w:rPr>
                <w:rFonts w:hint="eastAsia" w:ascii="国标宋体" w:hAnsi="国标宋体" w:eastAsia="国标宋体" w:cs="国标宋体"/>
                <w:color w:val="000000"/>
                <w:kern w:val="0"/>
                <w:sz w:val="18"/>
                <w:szCs w:val="18"/>
              </w:rPr>
              <w:t>1.2mm，游离甲醛≤75mg/kg、挥发性有机物（VOC）≤150mg/kg；</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2、海绵：采用高密度回弹定型海绵，甲醛释放量≤0.12mg/㎡h、TVOC≤0.5mg/㎡h、75%压缩永久变形≤8%、回弹率≥35%、座面密度≥25kg/m³；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3、胶水：采用环保白乳胶，游离甲醛≤1g/kg、总挥发性有机物≤5g/L；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 xml:space="preserve">4、内框架：实木框架配多层夹板+木方装钉；   </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5、沙发脚：铝合金黑色喷涂脚架。</w:t>
            </w:r>
          </w:p>
        </w:tc>
      </w:tr>
      <w:tr w14:paraId="7E69AF14">
        <w:tblPrEx>
          <w:tblCellMar>
            <w:top w:w="0" w:type="dxa"/>
            <w:left w:w="108" w:type="dxa"/>
            <w:bottom w:w="0" w:type="dxa"/>
            <w:right w:w="108" w:type="dxa"/>
          </w:tblCellMar>
        </w:tblPrEx>
        <w:trPr>
          <w:trHeight w:val="610"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2686F">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51</w:t>
            </w:r>
          </w:p>
        </w:tc>
        <w:tc>
          <w:tcPr>
            <w:tcW w:w="2443" w:type="dxa"/>
            <w:tcBorders>
              <w:top w:val="nil"/>
              <w:left w:val="single" w:color="000000" w:sz="4" w:space="0"/>
              <w:bottom w:val="single" w:color="000000" w:sz="4" w:space="0"/>
              <w:right w:val="single" w:color="000000" w:sz="4" w:space="0"/>
            </w:tcBorders>
            <w:shd w:val="clear" w:color="auto" w:fill="auto"/>
            <w:noWrap/>
            <w:vAlign w:val="bottom"/>
          </w:tcPr>
          <w:p w14:paraId="2F381B8E">
            <w:pPr>
              <w:widowControl/>
              <w:jc w:val="left"/>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07392" behindDoc="0" locked="0" layoutInCell="1" allowOverlap="1">
                  <wp:simplePos x="0" y="0"/>
                  <wp:positionH relativeFrom="column">
                    <wp:posOffset>169545</wp:posOffset>
                  </wp:positionH>
                  <wp:positionV relativeFrom="paragraph">
                    <wp:posOffset>-44450</wp:posOffset>
                  </wp:positionV>
                  <wp:extent cx="1080135" cy="899795"/>
                  <wp:effectExtent l="0" t="0" r="5715" b="14605"/>
                  <wp:wrapSquare wrapText="bothSides"/>
                  <wp:docPr id="44" name="图片_130"/>
                  <wp:cNvGraphicFramePr/>
                  <a:graphic xmlns:a="http://schemas.openxmlformats.org/drawingml/2006/main">
                    <a:graphicData uri="http://schemas.openxmlformats.org/drawingml/2006/picture">
                      <pic:pic xmlns:pic="http://schemas.openxmlformats.org/drawingml/2006/picture">
                        <pic:nvPicPr>
                          <pic:cNvPr id="44" name="图片_130"/>
                          <pic:cNvPicPr/>
                        </pic:nvPicPr>
                        <pic:blipFill>
                          <a:blip r:embed="rId75"/>
                          <a:stretch>
                            <a:fillRect/>
                          </a:stretch>
                        </pic:blipFill>
                        <pic:spPr>
                          <a:xfrm>
                            <a:off x="0" y="0"/>
                            <a:ext cx="1080135"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FDF6F">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单人沙发1</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87A5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1100*930*630mm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91D96">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F3CFD4">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1500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51247">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1、面材：采用超纤皮，厚度</w:t>
            </w:r>
            <w:r>
              <w:rPr>
                <w:rFonts w:hint="eastAsia" w:ascii="国标宋体" w:hAnsi="国标宋体" w:eastAsia="国标宋体" w:cs="国标宋体"/>
                <w:kern w:val="0"/>
                <w:sz w:val="18"/>
                <w:szCs w:val="18"/>
              </w:rPr>
              <w:t>≥</w:t>
            </w:r>
            <w:r>
              <w:rPr>
                <w:rFonts w:hint="eastAsia" w:ascii="国标宋体" w:hAnsi="国标宋体" w:eastAsia="国标宋体" w:cs="国标宋体"/>
                <w:color w:val="000000"/>
                <w:kern w:val="0"/>
                <w:sz w:val="18"/>
                <w:szCs w:val="18"/>
              </w:rPr>
              <w:t>1.2mm，游离甲醛≤75mg/kg、挥发性有机物（VOC）≤150mg/kg；</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2、海绵：采用高密度回弹定型海绵，甲醛释放量≤0.12mg/㎡h、TVOC≤0.5mg/㎡h、75%压缩永久变形≤8%、回弹率≥35%、座面密度≥25kg/m³；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3、胶水：采用环保白乳胶，游离甲醛≤1g/kg、总挥发性有机物≤5g/L；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 xml:space="preserve">4、内框架：实木框架配多层夹板+木方装钉；   </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5、沙发脚：不锈钢脚架。</w:t>
            </w:r>
          </w:p>
        </w:tc>
      </w:tr>
      <w:tr w14:paraId="40CD3BE5">
        <w:tblPrEx>
          <w:tblCellMar>
            <w:top w:w="0" w:type="dxa"/>
            <w:left w:w="108" w:type="dxa"/>
            <w:bottom w:w="0" w:type="dxa"/>
            <w:right w:w="108" w:type="dxa"/>
          </w:tblCellMar>
        </w:tblPrEx>
        <w:trPr>
          <w:trHeight w:val="610"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7B1EC">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52</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FF82F12">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08416" behindDoc="0" locked="0" layoutInCell="1" allowOverlap="1">
                  <wp:simplePos x="0" y="0"/>
                  <wp:positionH relativeFrom="column">
                    <wp:posOffset>217805</wp:posOffset>
                  </wp:positionH>
                  <wp:positionV relativeFrom="paragraph">
                    <wp:posOffset>-69850</wp:posOffset>
                  </wp:positionV>
                  <wp:extent cx="1007745" cy="899795"/>
                  <wp:effectExtent l="0" t="0" r="1905" b="14605"/>
                  <wp:wrapSquare wrapText="bothSides"/>
                  <wp:docPr id="45" name="图片_128"/>
                  <wp:cNvGraphicFramePr/>
                  <a:graphic xmlns:a="http://schemas.openxmlformats.org/drawingml/2006/main">
                    <a:graphicData uri="http://schemas.openxmlformats.org/drawingml/2006/picture">
                      <pic:pic xmlns:pic="http://schemas.openxmlformats.org/drawingml/2006/picture">
                        <pic:nvPicPr>
                          <pic:cNvPr id="45" name="图片_128"/>
                          <pic:cNvPicPr/>
                        </pic:nvPicPr>
                        <pic:blipFill>
                          <a:blip r:embed="rId76"/>
                          <a:stretch>
                            <a:fillRect/>
                          </a:stretch>
                        </pic:blipFill>
                        <pic:spPr>
                          <a:xfrm>
                            <a:off x="0" y="0"/>
                            <a:ext cx="1007745"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2B376">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单人沙发2</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28AA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970*820*700mm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7003C">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E37BB">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1500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CDD70">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1、面材：采用超纤皮，厚度</w:t>
            </w:r>
            <w:r>
              <w:rPr>
                <w:rFonts w:hint="eastAsia" w:ascii="国标宋体" w:hAnsi="国标宋体" w:eastAsia="国标宋体" w:cs="国标宋体"/>
                <w:kern w:val="0"/>
                <w:sz w:val="18"/>
                <w:szCs w:val="18"/>
              </w:rPr>
              <w:t>≥</w:t>
            </w:r>
            <w:r>
              <w:rPr>
                <w:rFonts w:hint="eastAsia" w:ascii="国标宋体" w:hAnsi="国标宋体" w:eastAsia="国标宋体" w:cs="国标宋体"/>
                <w:color w:val="000000"/>
                <w:kern w:val="0"/>
                <w:sz w:val="18"/>
                <w:szCs w:val="18"/>
              </w:rPr>
              <w:t>1.2mm，游离甲醛≤75mg/kg、挥发性有机物（VOC）≤150mg/kg；</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2、海绵：采用高密度回弹定型海绵，甲醛释放量≤0.12mg/㎡h、TVOC≤0.5mg/㎡h、75%压缩永久变形≤8%、回弹率≥35%、座面密度≥25kg/m³；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3、胶水：采用环保白乳胶，游离甲醛≤1g/kg、总挥发性有机物≤5g/L；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 xml:space="preserve">4、内框架：实木框架配多层夹板+木方装钉；   </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5、沙发脚：铝合金黑色喷涂脚架。</w:t>
            </w:r>
          </w:p>
        </w:tc>
      </w:tr>
      <w:tr w14:paraId="337139B5">
        <w:tblPrEx>
          <w:tblCellMar>
            <w:top w:w="0" w:type="dxa"/>
            <w:left w:w="108" w:type="dxa"/>
            <w:bottom w:w="0" w:type="dxa"/>
            <w:right w:w="108" w:type="dxa"/>
          </w:tblCellMar>
        </w:tblPrEx>
        <w:trPr>
          <w:trHeight w:val="610"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02A1B">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53</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A106013">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09440" behindDoc="0" locked="0" layoutInCell="1" allowOverlap="1">
                  <wp:simplePos x="0" y="0"/>
                  <wp:positionH relativeFrom="column">
                    <wp:posOffset>99695</wp:posOffset>
                  </wp:positionH>
                  <wp:positionV relativeFrom="paragraph">
                    <wp:posOffset>-88900</wp:posOffset>
                  </wp:positionV>
                  <wp:extent cx="1259840" cy="899795"/>
                  <wp:effectExtent l="0" t="0" r="16510" b="14605"/>
                  <wp:wrapSquare wrapText="bothSides"/>
                  <wp:docPr id="36" name="图片_131"/>
                  <wp:cNvGraphicFramePr/>
                  <a:graphic xmlns:a="http://schemas.openxmlformats.org/drawingml/2006/main">
                    <a:graphicData uri="http://schemas.openxmlformats.org/drawingml/2006/picture">
                      <pic:pic xmlns:pic="http://schemas.openxmlformats.org/drawingml/2006/picture">
                        <pic:nvPicPr>
                          <pic:cNvPr id="36" name="图片_131"/>
                          <pic:cNvPicPr/>
                        </pic:nvPicPr>
                        <pic:blipFill>
                          <a:blip r:embed="rId77"/>
                          <a:stretch>
                            <a:fillRect/>
                          </a:stretch>
                        </pic:blipFill>
                        <pic:spPr>
                          <a:xfrm>
                            <a:off x="0" y="0"/>
                            <a:ext cx="125984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7D427">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茶几1</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FEBC0">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1200*600*450mm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BF287">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C04D7">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600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710FA">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w:t>
            </w:r>
            <w:r>
              <w:rPr>
                <w:rFonts w:hint="eastAsia" w:ascii="国标宋体" w:hAnsi="国标宋体" w:eastAsia="国标宋体" w:cs="国标宋体"/>
                <w:color w:val="000000"/>
                <w:kern w:val="0"/>
                <w:sz w:val="18"/>
                <w:szCs w:val="18"/>
                <w:lang w:val="en-US" w:eastAsia="zh-CN"/>
              </w:rPr>
              <w:t>25</w:t>
            </w:r>
            <w:r>
              <w:rPr>
                <w:rFonts w:hint="eastAsia" w:ascii="国标宋体" w:hAnsi="国标宋体" w:eastAsia="国标宋体" w:cs="国标宋体"/>
                <w:color w:val="000000"/>
                <w:kern w:val="0"/>
                <w:sz w:val="18"/>
                <w:szCs w:val="18"/>
              </w:rPr>
              <w:t>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5、脚架：喷涂钢脚。</w:t>
            </w:r>
          </w:p>
        </w:tc>
      </w:tr>
      <w:tr w14:paraId="2F3F30A0">
        <w:tblPrEx>
          <w:tblCellMar>
            <w:top w:w="0" w:type="dxa"/>
            <w:left w:w="108" w:type="dxa"/>
            <w:bottom w:w="0" w:type="dxa"/>
            <w:right w:w="108" w:type="dxa"/>
          </w:tblCellMar>
        </w:tblPrEx>
        <w:trPr>
          <w:trHeight w:val="1764"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6CE12">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54</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EFD38FC">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10464" behindDoc="0" locked="0" layoutInCell="1" allowOverlap="1">
                  <wp:simplePos x="0" y="0"/>
                  <wp:positionH relativeFrom="column">
                    <wp:posOffset>60325</wp:posOffset>
                  </wp:positionH>
                  <wp:positionV relativeFrom="paragraph">
                    <wp:posOffset>15875</wp:posOffset>
                  </wp:positionV>
                  <wp:extent cx="1259840" cy="720090"/>
                  <wp:effectExtent l="0" t="0" r="16510" b="3810"/>
                  <wp:wrapSquare wrapText="bothSides"/>
                  <wp:docPr id="37" name="图片_129"/>
                  <wp:cNvGraphicFramePr/>
                  <a:graphic xmlns:a="http://schemas.openxmlformats.org/drawingml/2006/main">
                    <a:graphicData uri="http://schemas.openxmlformats.org/drawingml/2006/picture">
                      <pic:pic xmlns:pic="http://schemas.openxmlformats.org/drawingml/2006/picture">
                        <pic:nvPicPr>
                          <pic:cNvPr id="37" name="图片_129"/>
                          <pic:cNvPicPr/>
                        </pic:nvPicPr>
                        <pic:blipFill>
                          <a:blip r:embed="rId78"/>
                          <a:stretch>
                            <a:fillRect/>
                          </a:stretch>
                        </pic:blipFill>
                        <pic:spPr>
                          <a:xfrm>
                            <a:off x="0" y="0"/>
                            <a:ext cx="1259840" cy="720090"/>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61028">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茶几2</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A18BF">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1200*600*400mm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DA363">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2606D">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600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75FF0">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1、面材：采用厚度≥8mm岩板；</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2、脚架：喷涂钢脚。</w:t>
            </w:r>
          </w:p>
        </w:tc>
      </w:tr>
      <w:tr w14:paraId="5B0D31C5">
        <w:tblPrEx>
          <w:tblCellMar>
            <w:top w:w="0" w:type="dxa"/>
            <w:left w:w="108" w:type="dxa"/>
            <w:bottom w:w="0" w:type="dxa"/>
            <w:right w:w="108" w:type="dxa"/>
          </w:tblCellMar>
        </w:tblPrEx>
        <w:trPr>
          <w:trHeight w:val="2192"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BE44F">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55</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ADD6B24">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11488" behindDoc="0" locked="0" layoutInCell="1" allowOverlap="1">
                  <wp:simplePos x="0" y="0"/>
                  <wp:positionH relativeFrom="column">
                    <wp:posOffset>1905</wp:posOffset>
                  </wp:positionH>
                  <wp:positionV relativeFrom="paragraph">
                    <wp:posOffset>-387350</wp:posOffset>
                  </wp:positionV>
                  <wp:extent cx="1440180" cy="647700"/>
                  <wp:effectExtent l="0" t="0" r="7620" b="0"/>
                  <wp:wrapSquare wrapText="bothSides"/>
                  <wp:docPr id="54" name="图片_126"/>
                  <wp:cNvGraphicFramePr/>
                  <a:graphic xmlns:a="http://schemas.openxmlformats.org/drawingml/2006/main">
                    <a:graphicData uri="http://schemas.openxmlformats.org/drawingml/2006/picture">
                      <pic:pic xmlns:pic="http://schemas.openxmlformats.org/drawingml/2006/picture">
                        <pic:nvPicPr>
                          <pic:cNvPr id="54" name="图片_126"/>
                          <pic:cNvPicPr/>
                        </pic:nvPicPr>
                        <pic:blipFill>
                          <a:blip r:embed="rId79"/>
                          <a:stretch>
                            <a:fillRect/>
                          </a:stretch>
                        </pic:blipFill>
                        <pic:spPr>
                          <a:xfrm>
                            <a:off x="0" y="0"/>
                            <a:ext cx="1440180" cy="647700"/>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FED93">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单人接待沙发</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78159">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1000*930*950mm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AE96F">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8张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BC571">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1500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65ED2">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1、面材：采用麻绒面料，甲醛含量≤300mg/kg；</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2、海绵：采用高密度回弹定型海绵，甲醛释放量≤0.12mg/㎡h、TVOC≤0.5mg/㎡h、75%压缩永久变形≤8%、回弹率≥35%、座面密度≥25kg/m³；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3、胶水：采用环保白乳胶，游离甲醛≤1g/kg、总挥发性有机物≤5g/L；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4、内框架：实木框架配多层夹板+木方装钉；                                                                                                                   5、沙发脚：实木脚架。</w:t>
            </w:r>
          </w:p>
        </w:tc>
      </w:tr>
      <w:tr w14:paraId="34E451CB">
        <w:tblPrEx>
          <w:tblCellMar>
            <w:top w:w="0" w:type="dxa"/>
            <w:left w:w="108" w:type="dxa"/>
            <w:bottom w:w="0" w:type="dxa"/>
            <w:right w:w="108" w:type="dxa"/>
          </w:tblCellMar>
        </w:tblPrEx>
        <w:trPr>
          <w:trHeight w:val="44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F5FC8">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56</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EF13EBD">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12512" behindDoc="0" locked="0" layoutInCell="1" allowOverlap="1">
                  <wp:simplePos x="0" y="0"/>
                  <wp:positionH relativeFrom="column">
                    <wp:posOffset>325755</wp:posOffset>
                  </wp:positionH>
                  <wp:positionV relativeFrom="paragraph">
                    <wp:posOffset>-215900</wp:posOffset>
                  </wp:positionV>
                  <wp:extent cx="791845" cy="791845"/>
                  <wp:effectExtent l="0" t="0" r="8255" b="8255"/>
                  <wp:wrapSquare wrapText="bothSides"/>
                  <wp:docPr id="59" name="图片_125"/>
                  <wp:cNvGraphicFramePr/>
                  <a:graphic xmlns:a="http://schemas.openxmlformats.org/drawingml/2006/main">
                    <a:graphicData uri="http://schemas.openxmlformats.org/drawingml/2006/picture">
                      <pic:pic xmlns:pic="http://schemas.openxmlformats.org/drawingml/2006/picture">
                        <pic:nvPicPr>
                          <pic:cNvPr id="59" name="图片_125"/>
                          <pic:cNvPicPr/>
                        </pic:nvPicPr>
                        <pic:blipFill>
                          <a:blip r:embed="rId80"/>
                          <a:stretch>
                            <a:fillRect/>
                          </a:stretch>
                        </pic:blipFill>
                        <pic:spPr>
                          <a:xfrm>
                            <a:off x="0" y="0"/>
                            <a:ext cx="791845" cy="79184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775F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方茶几</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B03EE">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600*600*420mm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A97C3">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5张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D1919">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600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57413">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1、面材：木皮贴面，木皮厚度≥0.6mm，甲醛释放量≤0.025mg/m³；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2、基材：采用ENF级中纤板，甲醛释放量≤0.025mg/m³、总挥发性有机化合物（TVOC)≤100μg/m³；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3、油漆：采用环保水性漆，其中VOC含量≤300g/L，甲醛含量≤100mg/kg；</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4、胶水：采用环保白乳胶，游离甲醛≤1g/kg、总挥发性有机物≤5g/L。</w:t>
            </w:r>
          </w:p>
        </w:tc>
      </w:tr>
      <w:tr w14:paraId="0655CE8B">
        <w:tblPrEx>
          <w:tblCellMar>
            <w:top w:w="0" w:type="dxa"/>
            <w:left w:w="108" w:type="dxa"/>
            <w:bottom w:w="0" w:type="dxa"/>
            <w:right w:w="108" w:type="dxa"/>
          </w:tblCellMar>
        </w:tblPrEx>
        <w:trPr>
          <w:trHeight w:val="610"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5DEB8">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57</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6CF97">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13536" behindDoc="0" locked="0" layoutInCell="1" allowOverlap="1">
                  <wp:simplePos x="0" y="0"/>
                  <wp:positionH relativeFrom="column">
                    <wp:posOffset>29845</wp:posOffset>
                  </wp:positionH>
                  <wp:positionV relativeFrom="paragraph">
                    <wp:posOffset>72390</wp:posOffset>
                  </wp:positionV>
                  <wp:extent cx="1367790" cy="720090"/>
                  <wp:effectExtent l="0" t="0" r="3810" b="3810"/>
                  <wp:wrapNone/>
                  <wp:docPr id="60" name="图片_77"/>
                  <wp:cNvGraphicFramePr/>
                  <a:graphic xmlns:a="http://schemas.openxmlformats.org/drawingml/2006/main">
                    <a:graphicData uri="http://schemas.openxmlformats.org/drawingml/2006/picture">
                      <pic:pic xmlns:pic="http://schemas.openxmlformats.org/drawingml/2006/picture">
                        <pic:nvPicPr>
                          <pic:cNvPr id="60" name="图片_77"/>
                          <pic:cNvPicPr/>
                        </pic:nvPicPr>
                        <pic:blipFill>
                          <a:blip r:embed="rId81"/>
                          <a:stretch>
                            <a:fillRect/>
                          </a:stretch>
                        </pic:blipFill>
                        <pic:spPr>
                          <a:xfrm>
                            <a:off x="0" y="0"/>
                            <a:ext cx="1367790" cy="720090"/>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1C22F">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多人异形沙发</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E8932">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2133*1060*700mm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BE812">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3张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72BDF">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27C46">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1、面材：采用超纤皮，厚度</w:t>
            </w:r>
            <w:r>
              <w:rPr>
                <w:rFonts w:hint="eastAsia" w:ascii="国标宋体" w:hAnsi="国标宋体" w:eastAsia="国标宋体" w:cs="国标宋体"/>
                <w:kern w:val="0"/>
                <w:sz w:val="18"/>
                <w:szCs w:val="18"/>
              </w:rPr>
              <w:t>≥</w:t>
            </w:r>
            <w:r>
              <w:rPr>
                <w:rFonts w:hint="eastAsia" w:ascii="国标宋体" w:hAnsi="国标宋体" w:eastAsia="国标宋体" w:cs="国标宋体"/>
                <w:color w:val="000000"/>
                <w:kern w:val="0"/>
                <w:sz w:val="18"/>
                <w:szCs w:val="18"/>
              </w:rPr>
              <w:t>1.2mm，游离甲醛≤75mg/kg、挥发性有机物（VOC）≤150mg/kg、撕裂力≥20N、摩擦色牢度≥4级；</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2、海绵：采用高密度回弹定型海绵，甲醛释放量≤0.12mg/㎡h、TVOC≤0.5mg/㎡h、75%压缩永久变形≤8%、回弹率≥35%、座面密度≥25kg/m³；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3、胶水：采用环保白乳胶，游离甲醛≤1g/kg、总挥发性有机物≤5g/L；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4、内框架：实木框架配多层夹板+木方装钉。</w:t>
            </w:r>
          </w:p>
        </w:tc>
      </w:tr>
      <w:tr w14:paraId="5F549211">
        <w:tblPrEx>
          <w:tblCellMar>
            <w:top w:w="0" w:type="dxa"/>
            <w:left w:w="108" w:type="dxa"/>
            <w:bottom w:w="0" w:type="dxa"/>
            <w:right w:w="108" w:type="dxa"/>
          </w:tblCellMar>
        </w:tblPrEx>
        <w:trPr>
          <w:trHeight w:val="610"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2ABE2">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58</w:t>
            </w:r>
          </w:p>
        </w:tc>
        <w:tc>
          <w:tcPr>
            <w:tcW w:w="24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7E288">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14560" behindDoc="0" locked="0" layoutInCell="1" allowOverlap="1">
                  <wp:simplePos x="0" y="0"/>
                  <wp:positionH relativeFrom="column">
                    <wp:posOffset>130810</wp:posOffset>
                  </wp:positionH>
                  <wp:positionV relativeFrom="paragraph">
                    <wp:posOffset>41275</wp:posOffset>
                  </wp:positionV>
                  <wp:extent cx="1151890" cy="791845"/>
                  <wp:effectExtent l="0" t="0" r="10160" b="8255"/>
                  <wp:wrapNone/>
                  <wp:docPr id="61" name="图片_5_SpCnt_1"/>
                  <wp:cNvGraphicFramePr/>
                  <a:graphic xmlns:a="http://schemas.openxmlformats.org/drawingml/2006/main">
                    <a:graphicData uri="http://schemas.openxmlformats.org/drawingml/2006/picture">
                      <pic:pic xmlns:pic="http://schemas.openxmlformats.org/drawingml/2006/picture">
                        <pic:nvPicPr>
                          <pic:cNvPr id="61" name="图片_5_SpCnt_1"/>
                          <pic:cNvPicPr/>
                        </pic:nvPicPr>
                        <pic:blipFill>
                          <a:blip r:embed="rId82"/>
                          <a:stretch>
                            <a:fillRect/>
                          </a:stretch>
                        </pic:blipFill>
                        <pic:spPr>
                          <a:xfrm>
                            <a:off x="0" y="0"/>
                            <a:ext cx="1151890" cy="79184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FDD5E">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单人异形沙发</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CDC52F">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1120*860*700mm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98F7D">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3张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B6EEC">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60429">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1、面材：采用超纤皮，厚度</w:t>
            </w:r>
            <w:r>
              <w:rPr>
                <w:rFonts w:hint="eastAsia" w:ascii="国标宋体" w:hAnsi="国标宋体" w:eastAsia="国标宋体" w:cs="国标宋体"/>
                <w:kern w:val="0"/>
                <w:sz w:val="18"/>
                <w:szCs w:val="18"/>
              </w:rPr>
              <w:t>≥</w:t>
            </w:r>
            <w:r>
              <w:rPr>
                <w:rFonts w:hint="eastAsia" w:ascii="国标宋体" w:hAnsi="国标宋体" w:eastAsia="国标宋体" w:cs="国标宋体"/>
                <w:color w:val="000000"/>
                <w:kern w:val="0"/>
                <w:sz w:val="18"/>
                <w:szCs w:val="18"/>
              </w:rPr>
              <w:t>1.2mm，游离甲醛≤75mg/kg、挥发性有机物（VOC）≤150mg/kg、撕裂力≥20N、摩擦色牢度≥4级；</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2、海绵：采用高密度回弹定型海绵，甲醛释放量≤0.12mg/㎡h、TVOC≤0.5mg/㎡h、75%压缩永久变形≤8%、回弹率≥35%、座面密度≥25kg/m³；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3、胶水：采用环保白乳胶，游离甲醛≤1g/kg、总挥发性有机物≤5g/L；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4、内框架：实木框架配多层夹板+木方装钉。</w:t>
            </w:r>
          </w:p>
        </w:tc>
      </w:tr>
      <w:tr w14:paraId="55B46F4E">
        <w:tblPrEx>
          <w:tblCellMar>
            <w:top w:w="0" w:type="dxa"/>
            <w:left w:w="108" w:type="dxa"/>
            <w:bottom w:w="0" w:type="dxa"/>
            <w:right w:w="108" w:type="dxa"/>
          </w:tblCellMar>
        </w:tblPrEx>
        <w:trPr>
          <w:trHeight w:val="610"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8F133">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59</w:t>
            </w:r>
          </w:p>
        </w:tc>
        <w:tc>
          <w:tcPr>
            <w:tcW w:w="24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D0080">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15584" behindDoc="0" locked="0" layoutInCell="1" allowOverlap="1">
                  <wp:simplePos x="0" y="0"/>
                  <wp:positionH relativeFrom="column">
                    <wp:posOffset>245745</wp:posOffset>
                  </wp:positionH>
                  <wp:positionV relativeFrom="paragraph">
                    <wp:posOffset>127000</wp:posOffset>
                  </wp:positionV>
                  <wp:extent cx="1007745" cy="899795"/>
                  <wp:effectExtent l="0" t="0" r="1905" b="14605"/>
                  <wp:wrapSquare wrapText="bothSides"/>
                  <wp:docPr id="62" name="图片_79"/>
                  <wp:cNvGraphicFramePr/>
                  <a:graphic xmlns:a="http://schemas.openxmlformats.org/drawingml/2006/main">
                    <a:graphicData uri="http://schemas.openxmlformats.org/drawingml/2006/picture">
                      <pic:pic xmlns:pic="http://schemas.openxmlformats.org/drawingml/2006/picture">
                        <pic:nvPicPr>
                          <pic:cNvPr id="62" name="图片_79"/>
                          <pic:cNvPicPr/>
                        </pic:nvPicPr>
                        <pic:blipFill>
                          <a:blip r:embed="rId83"/>
                          <a:stretch>
                            <a:fillRect/>
                          </a:stretch>
                        </pic:blipFill>
                        <pic:spPr>
                          <a:xfrm>
                            <a:off x="0" y="0"/>
                            <a:ext cx="1007745"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6481E">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圆形茶几1</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CD673">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Φ600*650mm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28AD3">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3张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160D6">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600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2B3BB">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2、基材：采用ENF级刨花板，甲醛释放量≤0.025mg/m³、总挥发性有机化合物（TVOC)≤100μg/m³；桌面板≥25mm厚；</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5、脚架：桌脚十字铝合金。</w:t>
            </w:r>
          </w:p>
        </w:tc>
      </w:tr>
      <w:tr w14:paraId="30AD22DF">
        <w:tblPrEx>
          <w:tblCellMar>
            <w:top w:w="0" w:type="dxa"/>
            <w:left w:w="108" w:type="dxa"/>
            <w:bottom w:w="0" w:type="dxa"/>
            <w:right w:w="108" w:type="dxa"/>
          </w:tblCellMar>
        </w:tblPrEx>
        <w:trPr>
          <w:trHeight w:val="2572"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72FAE">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60</w:t>
            </w:r>
          </w:p>
        </w:tc>
        <w:tc>
          <w:tcPr>
            <w:tcW w:w="24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CDAF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16608" behindDoc="0" locked="0" layoutInCell="1" allowOverlap="1">
                  <wp:simplePos x="0" y="0"/>
                  <wp:positionH relativeFrom="column">
                    <wp:posOffset>203200</wp:posOffset>
                  </wp:positionH>
                  <wp:positionV relativeFrom="paragraph">
                    <wp:posOffset>39370</wp:posOffset>
                  </wp:positionV>
                  <wp:extent cx="1007745" cy="899795"/>
                  <wp:effectExtent l="0" t="0" r="1905" b="14605"/>
                  <wp:wrapNone/>
                  <wp:docPr id="63" name="图片_80"/>
                  <wp:cNvGraphicFramePr/>
                  <a:graphic xmlns:a="http://schemas.openxmlformats.org/drawingml/2006/main">
                    <a:graphicData uri="http://schemas.openxmlformats.org/drawingml/2006/picture">
                      <pic:pic xmlns:pic="http://schemas.openxmlformats.org/drawingml/2006/picture">
                        <pic:nvPicPr>
                          <pic:cNvPr id="63" name="图片_80"/>
                          <pic:cNvPicPr/>
                        </pic:nvPicPr>
                        <pic:blipFill>
                          <a:blip r:embed="rId84"/>
                          <a:stretch>
                            <a:fillRect/>
                          </a:stretch>
                        </pic:blipFill>
                        <pic:spPr>
                          <a:xfrm>
                            <a:off x="0" y="0"/>
                            <a:ext cx="1007745"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6E1CE">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圆形茶几2</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D27FC">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Φ800*650mm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2FD84">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3张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1E694">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600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3445F">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2、基材：采用ENF级刨花板，甲醛释放量≤0.025mg/m³、总挥发性有机化合物（TVOC)≤100μg/m³；桌面板≥25mm厚；</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5、脚架：桌脚十字铝合金。</w:t>
            </w:r>
          </w:p>
        </w:tc>
      </w:tr>
      <w:tr w14:paraId="2DE365CF">
        <w:tblPrEx>
          <w:tblCellMar>
            <w:top w:w="0" w:type="dxa"/>
            <w:left w:w="108" w:type="dxa"/>
            <w:bottom w:w="0" w:type="dxa"/>
            <w:right w:w="108" w:type="dxa"/>
          </w:tblCellMar>
        </w:tblPrEx>
        <w:trPr>
          <w:trHeight w:val="1814"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AA382">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61</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4D2D54F">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17632" behindDoc="0" locked="0" layoutInCell="1" allowOverlap="1">
                  <wp:simplePos x="0" y="0"/>
                  <wp:positionH relativeFrom="column">
                    <wp:posOffset>195580</wp:posOffset>
                  </wp:positionH>
                  <wp:positionV relativeFrom="paragraph">
                    <wp:posOffset>126365</wp:posOffset>
                  </wp:positionV>
                  <wp:extent cx="1007745" cy="899795"/>
                  <wp:effectExtent l="0" t="0" r="1905" b="14605"/>
                  <wp:wrapSquare wrapText="bothSides"/>
                  <wp:docPr id="82" name="图片_22"/>
                  <wp:cNvGraphicFramePr/>
                  <a:graphic xmlns:a="http://schemas.openxmlformats.org/drawingml/2006/main">
                    <a:graphicData uri="http://schemas.openxmlformats.org/drawingml/2006/picture">
                      <pic:pic xmlns:pic="http://schemas.openxmlformats.org/drawingml/2006/picture">
                        <pic:nvPicPr>
                          <pic:cNvPr id="82" name="图片_22"/>
                          <pic:cNvPicPr/>
                        </pic:nvPicPr>
                        <pic:blipFill>
                          <a:blip r:embed="rId85"/>
                          <a:stretch>
                            <a:fillRect/>
                          </a:stretch>
                        </pic:blipFill>
                        <pic:spPr>
                          <a:xfrm>
                            <a:off x="0" y="0"/>
                            <a:ext cx="1007745"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07FF8">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圆形茶几3</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53E1E">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Φ600*550mm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F9156A">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FF043">
            <w:pPr>
              <w:widowControl/>
              <w:jc w:val="center"/>
              <w:textAlignment w:val="center"/>
              <w:rPr>
                <w:rFonts w:hint="default" w:ascii="国标宋体" w:hAnsi="国标宋体" w:eastAsia="国标宋体" w:cs="国标宋体"/>
                <w:color w:val="000000"/>
                <w:kern w:val="0"/>
                <w:sz w:val="18"/>
                <w:szCs w:val="18"/>
                <w:lang w:val="en-US" w:eastAsia="zh-CN"/>
              </w:rPr>
            </w:pPr>
            <w:r>
              <w:rPr>
                <w:rFonts w:hint="eastAsia" w:ascii="国标宋体" w:hAnsi="国标宋体" w:eastAsia="国标宋体" w:cs="国标宋体"/>
                <w:color w:val="000000"/>
                <w:kern w:val="0"/>
                <w:sz w:val="18"/>
                <w:szCs w:val="18"/>
                <w:lang w:val="en-US" w:eastAsia="zh-CN"/>
              </w:rPr>
              <w:t>600</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F759D">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1、面材：采用厚度≥8mm岩板；</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2、脚架：高温静电喷涂。</w:t>
            </w:r>
          </w:p>
        </w:tc>
      </w:tr>
      <w:tr w14:paraId="46577A3C">
        <w:tblPrEx>
          <w:tblCellMar>
            <w:top w:w="0" w:type="dxa"/>
            <w:left w:w="108" w:type="dxa"/>
            <w:bottom w:w="0" w:type="dxa"/>
            <w:right w:w="108" w:type="dxa"/>
          </w:tblCellMar>
        </w:tblPrEx>
        <w:trPr>
          <w:trHeight w:val="610"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951CF">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62</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8CE5954">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18656" behindDoc="0" locked="0" layoutInCell="1" allowOverlap="1">
                  <wp:simplePos x="0" y="0"/>
                  <wp:positionH relativeFrom="column">
                    <wp:posOffset>3175</wp:posOffset>
                  </wp:positionH>
                  <wp:positionV relativeFrom="paragraph">
                    <wp:posOffset>-25400</wp:posOffset>
                  </wp:positionV>
                  <wp:extent cx="1440180" cy="1080135"/>
                  <wp:effectExtent l="0" t="0" r="7620" b="5715"/>
                  <wp:wrapSquare wrapText="bothSides"/>
                  <wp:docPr id="79" name="图片_74_SpCnt_1"/>
                  <wp:cNvGraphicFramePr/>
                  <a:graphic xmlns:a="http://schemas.openxmlformats.org/drawingml/2006/main">
                    <a:graphicData uri="http://schemas.openxmlformats.org/drawingml/2006/picture">
                      <pic:pic xmlns:pic="http://schemas.openxmlformats.org/drawingml/2006/picture">
                        <pic:nvPicPr>
                          <pic:cNvPr id="79" name="图片_74_SpCnt_1"/>
                          <pic:cNvPicPr/>
                        </pic:nvPicPr>
                        <pic:blipFill>
                          <a:blip r:embed="rId86"/>
                          <a:stretch>
                            <a:fillRect/>
                          </a:stretch>
                        </pic:blipFill>
                        <pic:spPr>
                          <a:xfrm>
                            <a:off x="0" y="0"/>
                            <a:ext cx="1440180" cy="108013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76FE2">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前台</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3CB7D">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6100*1000*1100mm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C019C">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1个</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6E462">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FB5F5">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1、面材：正面三层大理石拼花。正面四周、两侧及内台面以上部分采用仿古铜拉丝不锈钢饰面；</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2、基材：采用E0级实木多层板；</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4、五金配件：铰链及阻尼导轨；                                                                                                                                                           5、结构及工艺：不锈钢饰面接缝收口光滑自然;大理石做毛面处理，前两层大理石切割成山峦层叠造型，内藏LED灯带；台面带线孔，内侧配三个单抽单掩门柜、两个三抽柜及一个双掩门文件固定柜。</w:t>
            </w:r>
          </w:p>
        </w:tc>
      </w:tr>
      <w:tr w14:paraId="61911677">
        <w:tblPrEx>
          <w:tblCellMar>
            <w:top w:w="0" w:type="dxa"/>
            <w:left w:w="108" w:type="dxa"/>
            <w:bottom w:w="0" w:type="dxa"/>
            <w:right w:w="108" w:type="dxa"/>
          </w:tblCellMar>
        </w:tblPrEx>
        <w:trPr>
          <w:trHeight w:val="44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B56D0">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63</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C30E5AF">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19680" behindDoc="0" locked="0" layoutInCell="1" allowOverlap="1">
                  <wp:simplePos x="0" y="0"/>
                  <wp:positionH relativeFrom="column">
                    <wp:posOffset>97155</wp:posOffset>
                  </wp:positionH>
                  <wp:positionV relativeFrom="paragraph">
                    <wp:posOffset>106045</wp:posOffset>
                  </wp:positionV>
                  <wp:extent cx="1259840" cy="647700"/>
                  <wp:effectExtent l="0" t="0" r="16510" b="0"/>
                  <wp:wrapSquare wrapText="bothSides"/>
                  <wp:docPr id="65" name="图片_53"/>
                  <wp:cNvGraphicFramePr/>
                  <a:graphic xmlns:a="http://schemas.openxmlformats.org/drawingml/2006/main">
                    <a:graphicData uri="http://schemas.openxmlformats.org/drawingml/2006/picture">
                      <pic:pic xmlns:pic="http://schemas.openxmlformats.org/drawingml/2006/picture">
                        <pic:nvPicPr>
                          <pic:cNvPr id="65" name="图片_53"/>
                          <pic:cNvPicPr/>
                        </pic:nvPicPr>
                        <pic:blipFill>
                          <a:blip r:embed="rId87"/>
                          <a:stretch>
                            <a:fillRect/>
                          </a:stretch>
                        </pic:blipFill>
                        <pic:spPr>
                          <a:xfrm>
                            <a:off x="0" y="0"/>
                            <a:ext cx="1259840" cy="647700"/>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B25FF">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咨询台</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DA999">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1200*600*1100mm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B0D02">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1个</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4C368">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50A21">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1、面材：木质部分采用≥25mm厚E0级烤漆板（密度板基层）；</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2、五金配件：铰链、阻尼滑轨；                                                                                                                 3、油漆：UV底水性面，五底三面工艺；                                                                                                                                                              4、结构：内配单抽单掩门文件固定柜及键盘抽。</w:t>
            </w:r>
          </w:p>
        </w:tc>
      </w:tr>
      <w:tr w14:paraId="0A4A5F77">
        <w:tblPrEx>
          <w:tblCellMar>
            <w:top w:w="0" w:type="dxa"/>
            <w:left w:w="108" w:type="dxa"/>
            <w:bottom w:w="0" w:type="dxa"/>
            <w:right w:w="108" w:type="dxa"/>
          </w:tblCellMar>
        </w:tblPrEx>
        <w:trPr>
          <w:trHeight w:val="509"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17980">
            <w:pPr>
              <w:widowControl/>
              <w:jc w:val="center"/>
              <w:textAlignment w:val="center"/>
              <w:rPr>
                <w:rFonts w:hint="default"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lang w:val="en-US" w:eastAsia="zh-CN"/>
              </w:rPr>
              <w:t>64</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B5C7685">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20704" behindDoc="0" locked="0" layoutInCell="1" allowOverlap="1">
                  <wp:simplePos x="0" y="0"/>
                  <wp:positionH relativeFrom="column">
                    <wp:posOffset>-3175</wp:posOffset>
                  </wp:positionH>
                  <wp:positionV relativeFrom="paragraph">
                    <wp:posOffset>114300</wp:posOffset>
                  </wp:positionV>
                  <wp:extent cx="1440180" cy="791845"/>
                  <wp:effectExtent l="0" t="0" r="7620" b="8255"/>
                  <wp:wrapSquare wrapText="bothSides"/>
                  <wp:docPr id="66" name="图片_67"/>
                  <wp:cNvGraphicFramePr/>
                  <a:graphic xmlns:a="http://schemas.openxmlformats.org/drawingml/2006/main">
                    <a:graphicData uri="http://schemas.openxmlformats.org/drawingml/2006/picture">
                      <pic:pic xmlns:pic="http://schemas.openxmlformats.org/drawingml/2006/picture">
                        <pic:nvPicPr>
                          <pic:cNvPr id="66" name="图片_67"/>
                          <pic:cNvPicPr/>
                        </pic:nvPicPr>
                        <pic:blipFill>
                          <a:blip r:embed="rId88"/>
                          <a:stretch>
                            <a:fillRect/>
                          </a:stretch>
                        </pic:blipFill>
                        <pic:spPr>
                          <a:xfrm>
                            <a:off x="0" y="0"/>
                            <a:ext cx="1440180" cy="79184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02E43">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五人位排椅</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27E1A">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 xml:space="preserve">中心距：530mm             椅高：879mm                    椅深：693mm                     </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AF556">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5组</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77A6F">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98F21">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1、扶手：铝合金一体压铸成型；</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2、椅脚：铝合金一体压铸成型；</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3、横梁：</w:t>
            </w:r>
            <w:r>
              <w:rPr>
                <w:rFonts w:hint="eastAsia" w:ascii="国标宋体" w:hAnsi="国标宋体" w:eastAsia="国标宋体" w:cs="国标宋体"/>
                <w:kern w:val="0"/>
                <w:sz w:val="18"/>
                <w:szCs w:val="18"/>
              </w:rPr>
              <w:t>≥</w:t>
            </w:r>
            <w:r>
              <w:rPr>
                <w:rFonts w:hint="eastAsia" w:ascii="国标宋体" w:hAnsi="国标宋体" w:eastAsia="国标宋体" w:cs="国标宋体"/>
                <w:color w:val="000000"/>
                <w:kern w:val="0"/>
                <w:sz w:val="18"/>
                <w:szCs w:val="18"/>
              </w:rPr>
              <w:t>60*60mm冷轧钢管制作；</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4、座背：</w:t>
            </w:r>
            <w:r>
              <w:rPr>
                <w:rFonts w:hint="eastAsia" w:ascii="国标宋体" w:hAnsi="国标宋体" w:eastAsia="国标宋体" w:cs="国标宋体"/>
                <w:kern w:val="0"/>
                <w:sz w:val="18"/>
                <w:szCs w:val="18"/>
              </w:rPr>
              <w:t>≥</w:t>
            </w:r>
            <w:r>
              <w:rPr>
                <w:rFonts w:hint="eastAsia" w:ascii="国标宋体" w:hAnsi="国标宋体" w:eastAsia="国标宋体" w:cs="国标宋体"/>
                <w:color w:val="000000"/>
                <w:kern w:val="0"/>
                <w:sz w:val="18"/>
                <w:szCs w:val="18"/>
              </w:rPr>
              <w:t>1.5mm厚冷轧钢板一体成型；</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5、座/背支撑架：铝合金一体压铸成型。</w:t>
            </w:r>
          </w:p>
        </w:tc>
      </w:tr>
      <w:tr w14:paraId="04DD1D56">
        <w:tblPrEx>
          <w:tblCellMar>
            <w:top w:w="0" w:type="dxa"/>
            <w:left w:w="108" w:type="dxa"/>
            <w:bottom w:w="0" w:type="dxa"/>
            <w:right w:w="108" w:type="dxa"/>
          </w:tblCellMar>
        </w:tblPrEx>
        <w:trPr>
          <w:trHeight w:val="610"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EFD10">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65</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BB6D868">
            <w:pPr>
              <w:widowControl/>
              <w:jc w:val="left"/>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21728" behindDoc="0" locked="0" layoutInCell="1" allowOverlap="1">
                  <wp:simplePos x="0" y="0"/>
                  <wp:positionH relativeFrom="column">
                    <wp:posOffset>-13970</wp:posOffset>
                  </wp:positionH>
                  <wp:positionV relativeFrom="paragraph">
                    <wp:posOffset>-95250</wp:posOffset>
                  </wp:positionV>
                  <wp:extent cx="1440180" cy="899795"/>
                  <wp:effectExtent l="0" t="0" r="7620" b="14605"/>
                  <wp:wrapSquare wrapText="bothSides"/>
                  <wp:docPr id="67" name="图片_61"/>
                  <wp:cNvGraphicFramePr/>
                  <a:graphic xmlns:a="http://schemas.openxmlformats.org/drawingml/2006/main">
                    <a:graphicData uri="http://schemas.openxmlformats.org/drawingml/2006/picture">
                      <pic:pic xmlns:pic="http://schemas.openxmlformats.org/drawingml/2006/picture">
                        <pic:nvPicPr>
                          <pic:cNvPr id="67" name="图片_61"/>
                          <pic:cNvPicPr/>
                        </pic:nvPicPr>
                        <pic:blipFill>
                          <a:blip r:embed="rId89"/>
                          <a:stretch>
                            <a:fillRect/>
                          </a:stretch>
                        </pic:blipFill>
                        <pic:spPr>
                          <a:xfrm>
                            <a:off x="0" y="0"/>
                            <a:ext cx="144018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AB876">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双面移动密集架1</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3CEA0">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6500*580*2450mm*15列</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633D1">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140立方</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F2383">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D907F">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1、底盘采用≥3.0mm冷轧钢板制作，分段式结构；立柱采用≥1.5mm冷轧钢板制作；隔板、挂板采用≥1.0mm冷轧钢板制作，层数和间距可自由调整；门框、门板、侧板采用≥1.0mm冷轧钢板制作；</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2、轨道座采用≥3.0mm冷轧钢板制作，轨道采用≥20*20mm实心方钢制作，表面镀铬处理；                                                                                     3、底部装有防倾倒装置；                                                                                                                                                                          4、每列的接触面有缓冲及密封装置。</w:t>
            </w:r>
          </w:p>
        </w:tc>
      </w:tr>
      <w:tr w14:paraId="606080EC">
        <w:tblPrEx>
          <w:tblCellMar>
            <w:top w:w="0" w:type="dxa"/>
            <w:left w:w="108" w:type="dxa"/>
            <w:bottom w:w="0" w:type="dxa"/>
            <w:right w:w="108" w:type="dxa"/>
          </w:tblCellMar>
        </w:tblPrEx>
        <w:trPr>
          <w:trHeight w:val="610"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5B17E">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66</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3A469B3">
            <w:pPr>
              <w:widowControl/>
              <w:jc w:val="left"/>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22752" behindDoc="0" locked="0" layoutInCell="1" allowOverlap="1">
                  <wp:simplePos x="0" y="0"/>
                  <wp:positionH relativeFrom="column">
                    <wp:posOffset>-33020</wp:posOffset>
                  </wp:positionH>
                  <wp:positionV relativeFrom="paragraph">
                    <wp:posOffset>-25400</wp:posOffset>
                  </wp:positionV>
                  <wp:extent cx="1440180" cy="899795"/>
                  <wp:effectExtent l="0" t="0" r="7620" b="14605"/>
                  <wp:wrapSquare wrapText="bothSides"/>
                  <wp:docPr id="72" name="图片_62"/>
                  <wp:cNvGraphicFramePr/>
                  <a:graphic xmlns:a="http://schemas.openxmlformats.org/drawingml/2006/main">
                    <a:graphicData uri="http://schemas.openxmlformats.org/drawingml/2006/picture">
                      <pic:pic xmlns:pic="http://schemas.openxmlformats.org/drawingml/2006/picture">
                        <pic:nvPicPr>
                          <pic:cNvPr id="72" name="图片_62"/>
                          <pic:cNvPicPr/>
                        </pic:nvPicPr>
                        <pic:blipFill>
                          <a:blip r:embed="rId90"/>
                          <a:stretch>
                            <a:fillRect/>
                          </a:stretch>
                        </pic:blipFill>
                        <pic:spPr>
                          <a:xfrm>
                            <a:off x="0" y="0"/>
                            <a:ext cx="144018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0AD5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双面移动密集架2</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D3042">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5500*580*2450mm*15列</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1F4B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120立方</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1678E">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BF14A">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1、底盘采用≥3.0mm冷轧钢板制作，分段式结构；立柱采用≥1.5mm冷轧钢板制作；隔板、挂板采用≥1.0mm冷轧钢板制作，层数和间距可自由调整；门框、门板、侧板采用≥1.0mm冷轧钢板制作；</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2、轨道座采用≥3.0mm冷轧钢板制作，轨道采用≥20*20mm实心方钢制作，表面镀铬处理；                                                                                     3、底部装有防倾倒装置；                                                                                                                                                                          4、每列的接触面有缓冲及密封装置。</w:t>
            </w:r>
          </w:p>
        </w:tc>
      </w:tr>
      <w:tr w14:paraId="0D1E87BA">
        <w:tblPrEx>
          <w:tblCellMar>
            <w:top w:w="0" w:type="dxa"/>
            <w:left w:w="108" w:type="dxa"/>
            <w:bottom w:w="0" w:type="dxa"/>
            <w:right w:w="108" w:type="dxa"/>
          </w:tblCellMar>
        </w:tblPrEx>
        <w:trPr>
          <w:trHeight w:val="2322"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57E78A">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67</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2F03C3E">
            <w:pPr>
              <w:widowControl/>
              <w:jc w:val="left"/>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23776" behindDoc="0" locked="0" layoutInCell="1" allowOverlap="1">
                  <wp:simplePos x="0" y="0"/>
                  <wp:positionH relativeFrom="column">
                    <wp:posOffset>3175</wp:posOffset>
                  </wp:positionH>
                  <wp:positionV relativeFrom="paragraph">
                    <wp:posOffset>-133350</wp:posOffset>
                  </wp:positionV>
                  <wp:extent cx="1440180" cy="899795"/>
                  <wp:effectExtent l="0" t="0" r="7620" b="14605"/>
                  <wp:wrapSquare wrapText="bothSides"/>
                  <wp:docPr id="64" name="图片_8"/>
                  <wp:cNvGraphicFramePr/>
                  <a:graphic xmlns:a="http://schemas.openxmlformats.org/drawingml/2006/main">
                    <a:graphicData uri="http://schemas.openxmlformats.org/drawingml/2006/picture">
                      <pic:pic xmlns:pic="http://schemas.openxmlformats.org/drawingml/2006/picture">
                        <pic:nvPicPr>
                          <pic:cNvPr id="64" name="图片_8"/>
                          <pic:cNvPicPr/>
                        </pic:nvPicPr>
                        <pic:blipFill>
                          <a:blip r:embed="rId91"/>
                          <a:stretch>
                            <a:fillRect/>
                          </a:stretch>
                        </pic:blipFill>
                        <pic:spPr>
                          <a:xfrm>
                            <a:off x="0" y="0"/>
                            <a:ext cx="144018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4FD5D">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床（含床垫）</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60880">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highlight w:val="none"/>
              </w:rPr>
              <w:t>2155*1205*1100mm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284C8">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735AB">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D3F28">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 xml:space="preserve">5、含2000*1200*60mm床垫（30mm厚3D椰棕，30mm厚高密度回弹海绵）。                                                                                                                                                                                                            </w:t>
            </w:r>
          </w:p>
        </w:tc>
      </w:tr>
      <w:tr w14:paraId="6C78BD46">
        <w:tblPrEx>
          <w:tblCellMar>
            <w:top w:w="0" w:type="dxa"/>
            <w:left w:w="108" w:type="dxa"/>
            <w:bottom w:w="0" w:type="dxa"/>
            <w:right w:w="108" w:type="dxa"/>
          </w:tblCellMar>
        </w:tblPrEx>
        <w:trPr>
          <w:trHeight w:val="2504"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CA0AF">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68</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257752E">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24800" behindDoc="0" locked="0" layoutInCell="1" allowOverlap="1">
                  <wp:simplePos x="0" y="0"/>
                  <wp:positionH relativeFrom="column">
                    <wp:posOffset>269875</wp:posOffset>
                  </wp:positionH>
                  <wp:positionV relativeFrom="paragraph">
                    <wp:posOffset>-298450</wp:posOffset>
                  </wp:positionV>
                  <wp:extent cx="899795" cy="899795"/>
                  <wp:effectExtent l="0" t="0" r="14605" b="14605"/>
                  <wp:wrapSquare wrapText="bothSides"/>
                  <wp:docPr id="74" name="图片_51"/>
                  <wp:cNvGraphicFramePr/>
                  <a:graphic xmlns:a="http://schemas.openxmlformats.org/drawingml/2006/main">
                    <a:graphicData uri="http://schemas.openxmlformats.org/drawingml/2006/picture">
                      <pic:pic xmlns:pic="http://schemas.openxmlformats.org/drawingml/2006/picture">
                        <pic:nvPicPr>
                          <pic:cNvPr id="74" name="图片_51"/>
                          <pic:cNvPicPr/>
                        </pic:nvPicPr>
                        <pic:blipFill>
                          <a:blip r:embed="rId92"/>
                          <a:stretch>
                            <a:fillRect/>
                          </a:stretch>
                        </pic:blipFill>
                        <pic:spPr>
                          <a:xfrm>
                            <a:off x="0" y="0"/>
                            <a:ext cx="899795"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F73D4">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床头柜</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BC78D">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 xml:space="preserve"> 500*450*500mm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212B1">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1个</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AAE97">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832C6">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2、基材：采用厚≥16mmENF级刨花板，甲醛释放量≤0.025mg/m³、总挥发性有机化合物（TVOC)≤100μg/m³；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5、五金配件：阻尼滑轨；                                                                                                                                                                                                             6、结构：全板式结构，带一抽屉。</w:t>
            </w:r>
          </w:p>
        </w:tc>
      </w:tr>
      <w:tr w14:paraId="396ABEAF">
        <w:tblPrEx>
          <w:tblCellMar>
            <w:top w:w="0" w:type="dxa"/>
            <w:left w:w="108" w:type="dxa"/>
            <w:bottom w:w="0" w:type="dxa"/>
            <w:right w:w="108" w:type="dxa"/>
          </w:tblCellMar>
        </w:tblPrEx>
        <w:trPr>
          <w:trHeight w:val="71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049FE">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69</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6D98A5B">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25824" behindDoc="0" locked="0" layoutInCell="1" allowOverlap="1">
                  <wp:simplePos x="0" y="0"/>
                  <wp:positionH relativeFrom="column">
                    <wp:posOffset>361315</wp:posOffset>
                  </wp:positionH>
                  <wp:positionV relativeFrom="paragraph">
                    <wp:posOffset>-1208405</wp:posOffset>
                  </wp:positionV>
                  <wp:extent cx="720090" cy="1080135"/>
                  <wp:effectExtent l="0" t="0" r="3810" b="5715"/>
                  <wp:wrapNone/>
                  <wp:docPr id="80" name="图片_49"/>
                  <wp:cNvGraphicFramePr/>
                  <a:graphic xmlns:a="http://schemas.openxmlformats.org/drawingml/2006/main">
                    <a:graphicData uri="http://schemas.openxmlformats.org/drawingml/2006/picture">
                      <pic:pic xmlns:pic="http://schemas.openxmlformats.org/drawingml/2006/picture">
                        <pic:nvPicPr>
                          <pic:cNvPr id="80" name="图片_49"/>
                          <pic:cNvPicPr/>
                        </pic:nvPicPr>
                        <pic:blipFill>
                          <a:blip r:embed="rId93"/>
                          <a:stretch>
                            <a:fillRect/>
                          </a:stretch>
                        </pic:blipFill>
                        <pic:spPr>
                          <a:xfrm>
                            <a:off x="0" y="0"/>
                            <a:ext cx="720090" cy="108013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0F33B">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更衣柜</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36516">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800*450*2000mm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38E184">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2个</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3D411">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EA7AB">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mmENF级刨花板，甲醛释放量≤0.025mg/m³、总挥发性有机化合物（TVOC)≤100μg/m³；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 xml:space="preserve">5、五金配件：铰链带阻尼功能、拉手为铝合金材质；      </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6、配置：一侧带纵向挂衣杆，下带一块层板，另一侧带三块层板。</w:t>
            </w:r>
          </w:p>
        </w:tc>
      </w:tr>
      <w:tr w14:paraId="67C4EEAE">
        <w:tblPrEx>
          <w:tblCellMar>
            <w:top w:w="0" w:type="dxa"/>
            <w:left w:w="108" w:type="dxa"/>
            <w:bottom w:w="0" w:type="dxa"/>
            <w:right w:w="108" w:type="dxa"/>
          </w:tblCellMar>
        </w:tblPrEx>
        <w:trPr>
          <w:trHeight w:val="610"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9941E">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70</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51CDCC">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26848" behindDoc="0" locked="0" layoutInCell="1" allowOverlap="1">
                  <wp:simplePos x="0" y="0"/>
                  <wp:positionH relativeFrom="column">
                    <wp:posOffset>13970</wp:posOffset>
                  </wp:positionH>
                  <wp:positionV relativeFrom="paragraph">
                    <wp:posOffset>124460</wp:posOffset>
                  </wp:positionV>
                  <wp:extent cx="1440180" cy="899795"/>
                  <wp:effectExtent l="0" t="0" r="7620" b="14605"/>
                  <wp:wrapNone/>
                  <wp:docPr id="76" name="图片_38"/>
                  <wp:cNvGraphicFramePr/>
                  <a:graphic xmlns:a="http://schemas.openxmlformats.org/drawingml/2006/main">
                    <a:graphicData uri="http://schemas.openxmlformats.org/drawingml/2006/picture">
                      <pic:pic xmlns:pic="http://schemas.openxmlformats.org/drawingml/2006/picture">
                        <pic:nvPicPr>
                          <pic:cNvPr id="76" name="图片_38"/>
                          <pic:cNvPicPr/>
                        </pic:nvPicPr>
                        <pic:blipFill>
                          <a:blip r:embed="rId94"/>
                          <a:stretch>
                            <a:fillRect/>
                          </a:stretch>
                        </pic:blipFill>
                        <pic:spPr>
                          <a:xfrm>
                            <a:off x="0" y="0"/>
                            <a:ext cx="144018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9F82B">
            <w:pPr>
              <w:widowControl/>
              <w:jc w:val="center"/>
              <w:textAlignment w:val="center"/>
              <w:rPr>
                <w:rFonts w:hint="eastAsia"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highlight w:val="none"/>
              </w:rPr>
              <w:t>指挥台</w:t>
            </w:r>
            <w:r>
              <w:rPr>
                <w:rFonts w:hint="eastAsia" w:ascii="国标宋体" w:hAnsi="国标宋体" w:eastAsia="国标宋体" w:cs="国标宋体"/>
                <w:color w:val="000000"/>
                <w:kern w:val="0"/>
                <w:sz w:val="18"/>
                <w:szCs w:val="18"/>
                <w:highlight w:val="none"/>
                <w:lang w:val="en-US" w:eastAsia="zh-CN"/>
              </w:rPr>
              <w:t>1</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FE411">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7550*600*750mm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FBB74B">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3排</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87D2B">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92BF1">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w:t>
            </w:r>
            <w:r>
              <w:rPr>
                <w:rFonts w:hint="eastAsia" w:ascii="国标宋体" w:hAnsi="国标宋体" w:eastAsia="国标宋体" w:cs="国标宋体"/>
                <w:color w:val="000000"/>
                <w:kern w:val="0"/>
                <w:sz w:val="18"/>
                <w:szCs w:val="18"/>
                <w:highlight w:val="none"/>
              </w:rPr>
              <w:t>台面、侧面板：采用</w:t>
            </w:r>
            <w:r>
              <w:rPr>
                <w:rFonts w:hint="eastAsia" w:ascii="国标宋体" w:hAnsi="国标宋体" w:eastAsia="国标宋体" w:cs="国标宋体"/>
                <w:color w:val="000000"/>
                <w:kern w:val="0"/>
                <w:sz w:val="18"/>
                <w:szCs w:val="18"/>
              </w:rPr>
              <w:t>≥</w:t>
            </w:r>
            <w:r>
              <w:rPr>
                <w:rFonts w:hint="eastAsia" w:ascii="国标宋体" w:hAnsi="国标宋体" w:eastAsia="国标宋体" w:cs="国标宋体"/>
                <w:color w:val="000000"/>
                <w:kern w:val="0"/>
                <w:sz w:val="18"/>
                <w:szCs w:val="18"/>
                <w:highlight w:val="none"/>
              </w:rPr>
              <w:t>25mm厚E0级烤漆板（密度板基层）；</w:t>
            </w:r>
            <w:r>
              <w:rPr>
                <w:rFonts w:hint="eastAsia" w:ascii="国标宋体" w:hAnsi="国标宋体" w:eastAsia="国标宋体" w:cs="国标宋体"/>
                <w:color w:val="000000"/>
                <w:kern w:val="0"/>
                <w:sz w:val="18"/>
                <w:szCs w:val="18"/>
                <w:highlight w:val="none"/>
              </w:rPr>
              <w:br w:type="textWrapping"/>
            </w:r>
            <w:r>
              <w:rPr>
                <w:rFonts w:hint="eastAsia" w:ascii="国标宋体" w:hAnsi="国标宋体" w:eastAsia="国标宋体" w:cs="国标宋体"/>
                <w:color w:val="000000"/>
                <w:kern w:val="0"/>
                <w:sz w:val="18"/>
                <w:szCs w:val="18"/>
                <w:highlight w:val="none"/>
              </w:rPr>
              <w:t>2、主体框架：</w:t>
            </w:r>
            <w:r>
              <w:rPr>
                <w:rFonts w:hint="eastAsia" w:ascii="国标宋体" w:hAnsi="国标宋体" w:eastAsia="国标宋体" w:cs="国标宋体"/>
                <w:color w:val="000000"/>
                <w:kern w:val="0"/>
                <w:sz w:val="18"/>
                <w:szCs w:val="18"/>
                <w:highlight w:val="none"/>
                <w:lang w:eastAsia="zh-CN"/>
              </w:rPr>
              <w:t>采用</w:t>
            </w:r>
            <w:r>
              <w:rPr>
                <w:rFonts w:hint="eastAsia" w:ascii="国标宋体" w:hAnsi="国标宋体" w:eastAsia="国标宋体" w:cs="国标宋体"/>
                <w:color w:val="000000"/>
                <w:kern w:val="0"/>
                <w:sz w:val="18"/>
                <w:szCs w:val="18"/>
                <w:highlight w:val="none"/>
              </w:rPr>
              <w:t>厚度≥1.2mm冷轧镀锌钢板SGCC</w:t>
            </w:r>
            <w:r>
              <w:rPr>
                <w:rFonts w:hint="eastAsia" w:ascii="国标宋体" w:hAnsi="国标宋体" w:eastAsia="国标宋体" w:cs="国标宋体"/>
                <w:color w:val="000000"/>
                <w:kern w:val="0"/>
                <w:sz w:val="18"/>
                <w:szCs w:val="18"/>
              </w:rPr>
              <w:t>冲压成型；柜体表面进行防锈，酸洗，磷化处理。下柜含对开门，内部为机架式结构，配层板</w:t>
            </w:r>
            <w:r>
              <w:rPr>
                <w:rFonts w:hint="eastAsia" w:ascii="国标宋体" w:hAnsi="国标宋体" w:eastAsia="国标宋体" w:cs="国标宋体"/>
                <w:color w:val="000000"/>
                <w:kern w:val="0"/>
                <w:sz w:val="18"/>
                <w:szCs w:val="18"/>
                <w:lang w:eastAsia="zh-CN"/>
              </w:rPr>
              <w:t>，</w:t>
            </w:r>
            <w:r>
              <w:rPr>
                <w:rFonts w:hint="eastAsia" w:ascii="国标宋体" w:hAnsi="国标宋体" w:eastAsia="国标宋体" w:cs="国标宋体"/>
                <w:color w:val="000000"/>
                <w:kern w:val="0"/>
                <w:sz w:val="18"/>
                <w:szCs w:val="18"/>
              </w:rPr>
              <w:t xml:space="preserve">门板冲有条形散热孔。   </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 xml:space="preserve">3、配置：9个工位，每个工位配一个钢制键盘抽屉。柜体内部具有强弱电布线设计，将电源线与信号线使用专业线槽分开布置，确保不互相干扰。                          </w:t>
            </w:r>
          </w:p>
        </w:tc>
      </w:tr>
      <w:tr w14:paraId="748E452A">
        <w:tblPrEx>
          <w:tblCellMar>
            <w:top w:w="0" w:type="dxa"/>
            <w:left w:w="108" w:type="dxa"/>
            <w:bottom w:w="0" w:type="dxa"/>
            <w:right w:w="108" w:type="dxa"/>
          </w:tblCellMar>
        </w:tblPrEx>
        <w:trPr>
          <w:trHeight w:val="610"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6CDAD">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71</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62AFDA">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27872" behindDoc="0" locked="0" layoutInCell="1" allowOverlap="1">
                  <wp:simplePos x="0" y="0"/>
                  <wp:positionH relativeFrom="column">
                    <wp:posOffset>0</wp:posOffset>
                  </wp:positionH>
                  <wp:positionV relativeFrom="paragraph">
                    <wp:posOffset>60325</wp:posOffset>
                  </wp:positionV>
                  <wp:extent cx="1440180" cy="899795"/>
                  <wp:effectExtent l="0" t="0" r="7620" b="14605"/>
                  <wp:wrapNone/>
                  <wp:docPr id="73" name="图片_60"/>
                  <wp:cNvGraphicFramePr/>
                  <a:graphic xmlns:a="http://schemas.openxmlformats.org/drawingml/2006/main">
                    <a:graphicData uri="http://schemas.openxmlformats.org/drawingml/2006/picture">
                      <pic:pic xmlns:pic="http://schemas.openxmlformats.org/drawingml/2006/picture">
                        <pic:nvPicPr>
                          <pic:cNvPr id="73" name="图片_60"/>
                          <pic:cNvPicPr/>
                        </pic:nvPicPr>
                        <pic:blipFill>
                          <a:blip r:embed="rId95"/>
                          <a:stretch>
                            <a:fillRect/>
                          </a:stretch>
                        </pic:blipFill>
                        <pic:spPr>
                          <a:xfrm>
                            <a:off x="0" y="0"/>
                            <a:ext cx="144018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A2F15">
            <w:pPr>
              <w:widowControl/>
              <w:jc w:val="center"/>
              <w:textAlignment w:val="center"/>
              <w:rPr>
                <w:rFonts w:hint="eastAsia" w:ascii="国标宋体" w:hAnsi="国标宋体" w:eastAsia="国标宋体" w:cs="国标宋体"/>
                <w:color w:val="000000"/>
                <w:sz w:val="18"/>
                <w:szCs w:val="18"/>
                <w:lang w:val="en-US" w:eastAsia="zh-CN"/>
              </w:rPr>
            </w:pPr>
            <w:r>
              <w:rPr>
                <w:rFonts w:hint="eastAsia" w:ascii="国标宋体" w:hAnsi="国标宋体" w:eastAsia="国标宋体" w:cs="国标宋体"/>
                <w:color w:val="000000"/>
                <w:kern w:val="0"/>
                <w:sz w:val="18"/>
                <w:szCs w:val="18"/>
                <w:highlight w:val="none"/>
              </w:rPr>
              <w:t>指挥台</w:t>
            </w:r>
            <w:r>
              <w:rPr>
                <w:rFonts w:hint="eastAsia" w:ascii="国标宋体" w:hAnsi="国标宋体" w:eastAsia="国标宋体" w:cs="国标宋体"/>
                <w:color w:val="000000"/>
                <w:kern w:val="0"/>
                <w:sz w:val="18"/>
                <w:szCs w:val="18"/>
                <w:highlight w:val="none"/>
                <w:lang w:val="en-US" w:eastAsia="zh-CN"/>
              </w:rPr>
              <w:t>2</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49982">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6500*600*750mm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6E3A2">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1排</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073FF2">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F056E">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w:t>
            </w:r>
            <w:r>
              <w:rPr>
                <w:rFonts w:hint="eastAsia" w:ascii="国标宋体" w:hAnsi="国标宋体" w:eastAsia="国标宋体" w:cs="国标宋体"/>
                <w:color w:val="000000"/>
                <w:kern w:val="0"/>
                <w:sz w:val="18"/>
                <w:szCs w:val="18"/>
                <w:highlight w:val="none"/>
              </w:rPr>
              <w:t>台面、侧面板：采用</w:t>
            </w:r>
            <w:r>
              <w:rPr>
                <w:rFonts w:hint="eastAsia" w:ascii="国标宋体" w:hAnsi="国标宋体" w:eastAsia="国标宋体" w:cs="国标宋体"/>
                <w:color w:val="000000"/>
                <w:kern w:val="0"/>
                <w:sz w:val="18"/>
                <w:szCs w:val="18"/>
              </w:rPr>
              <w:t>≥</w:t>
            </w:r>
            <w:r>
              <w:rPr>
                <w:rFonts w:hint="eastAsia" w:ascii="国标宋体" w:hAnsi="国标宋体" w:eastAsia="国标宋体" w:cs="国标宋体"/>
                <w:color w:val="000000"/>
                <w:kern w:val="0"/>
                <w:sz w:val="18"/>
                <w:szCs w:val="18"/>
                <w:highlight w:val="none"/>
              </w:rPr>
              <w:t>25mm厚E0级烤漆板（密度板基层）；</w:t>
            </w:r>
            <w:r>
              <w:rPr>
                <w:rFonts w:hint="eastAsia" w:ascii="国标宋体" w:hAnsi="国标宋体" w:eastAsia="国标宋体" w:cs="国标宋体"/>
                <w:color w:val="000000"/>
                <w:kern w:val="0"/>
                <w:sz w:val="18"/>
                <w:szCs w:val="18"/>
                <w:highlight w:val="none"/>
              </w:rPr>
              <w:br w:type="textWrapping"/>
            </w:r>
            <w:r>
              <w:rPr>
                <w:rFonts w:hint="eastAsia" w:ascii="国标宋体" w:hAnsi="国标宋体" w:eastAsia="国标宋体" w:cs="国标宋体"/>
                <w:color w:val="000000"/>
                <w:kern w:val="0"/>
                <w:sz w:val="18"/>
                <w:szCs w:val="18"/>
                <w:highlight w:val="none"/>
              </w:rPr>
              <w:t>2、主体框架：</w:t>
            </w:r>
            <w:r>
              <w:rPr>
                <w:rFonts w:hint="eastAsia" w:ascii="国标宋体" w:hAnsi="国标宋体" w:eastAsia="国标宋体" w:cs="国标宋体"/>
                <w:color w:val="000000"/>
                <w:kern w:val="0"/>
                <w:sz w:val="18"/>
                <w:szCs w:val="18"/>
                <w:highlight w:val="none"/>
                <w:lang w:eastAsia="zh-CN"/>
              </w:rPr>
              <w:t>采用</w:t>
            </w:r>
            <w:r>
              <w:rPr>
                <w:rFonts w:hint="eastAsia" w:ascii="国标宋体" w:hAnsi="国标宋体" w:eastAsia="国标宋体" w:cs="国标宋体"/>
                <w:color w:val="000000"/>
                <w:kern w:val="0"/>
                <w:sz w:val="18"/>
                <w:szCs w:val="18"/>
                <w:highlight w:val="none"/>
              </w:rPr>
              <w:t>厚度≥1.2mm冷轧镀锌钢板SGCC</w:t>
            </w:r>
            <w:r>
              <w:rPr>
                <w:rFonts w:hint="eastAsia" w:ascii="国标宋体" w:hAnsi="国标宋体" w:eastAsia="国标宋体" w:cs="国标宋体"/>
                <w:color w:val="000000"/>
                <w:kern w:val="0"/>
                <w:sz w:val="18"/>
                <w:szCs w:val="18"/>
              </w:rPr>
              <w:t>冲压成型；柜体表面进行防锈，酸洗，磷化处理。下柜含对开门，内部为机架式结构，配层板</w:t>
            </w:r>
            <w:r>
              <w:rPr>
                <w:rFonts w:hint="eastAsia" w:ascii="国标宋体" w:hAnsi="国标宋体" w:eastAsia="国标宋体" w:cs="国标宋体"/>
                <w:color w:val="000000"/>
                <w:kern w:val="0"/>
                <w:sz w:val="18"/>
                <w:szCs w:val="18"/>
                <w:lang w:eastAsia="zh-CN"/>
              </w:rPr>
              <w:t>，</w:t>
            </w:r>
            <w:r>
              <w:rPr>
                <w:rFonts w:hint="eastAsia" w:ascii="国标宋体" w:hAnsi="国标宋体" w:eastAsia="国标宋体" w:cs="国标宋体"/>
                <w:color w:val="000000"/>
                <w:kern w:val="0"/>
                <w:sz w:val="18"/>
                <w:szCs w:val="18"/>
              </w:rPr>
              <w:t xml:space="preserve">门板冲有条形散热孔。   </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 xml:space="preserve">3、配置：9个工位，每个工位配一个钢制键盘抽屉。柜体内部具有强弱电布线设计，将电源线与信号线使用专业线槽分开布置，确保不互相干扰。                            </w:t>
            </w:r>
          </w:p>
        </w:tc>
      </w:tr>
      <w:tr w14:paraId="533B96E4">
        <w:tblPrEx>
          <w:tblCellMar>
            <w:top w:w="0" w:type="dxa"/>
            <w:left w:w="108" w:type="dxa"/>
            <w:bottom w:w="0" w:type="dxa"/>
            <w:right w:w="108" w:type="dxa"/>
          </w:tblCellMar>
        </w:tblPrEx>
        <w:trPr>
          <w:trHeight w:val="3236"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632E1">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72</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ED3F0">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28896" behindDoc="0" locked="0" layoutInCell="1" allowOverlap="1">
                  <wp:simplePos x="0" y="0"/>
                  <wp:positionH relativeFrom="column">
                    <wp:posOffset>82550</wp:posOffset>
                  </wp:positionH>
                  <wp:positionV relativeFrom="paragraph">
                    <wp:posOffset>102870</wp:posOffset>
                  </wp:positionV>
                  <wp:extent cx="1259840" cy="1080135"/>
                  <wp:effectExtent l="0" t="0" r="16510" b="5715"/>
                  <wp:wrapNone/>
                  <wp:docPr id="78" name="图片_39"/>
                  <wp:cNvGraphicFramePr/>
                  <a:graphic xmlns:a="http://schemas.openxmlformats.org/drawingml/2006/main">
                    <a:graphicData uri="http://schemas.openxmlformats.org/drawingml/2006/picture">
                      <pic:pic xmlns:pic="http://schemas.openxmlformats.org/drawingml/2006/picture">
                        <pic:nvPicPr>
                          <pic:cNvPr id="78" name="图片_39"/>
                          <pic:cNvPicPr/>
                        </pic:nvPicPr>
                        <pic:blipFill>
                          <a:blip r:embed="rId96"/>
                          <a:stretch>
                            <a:fillRect/>
                          </a:stretch>
                        </pic:blipFill>
                        <pic:spPr>
                          <a:xfrm>
                            <a:off x="0" y="0"/>
                            <a:ext cx="1259840" cy="108013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B7DC6">
            <w:pPr>
              <w:widowControl/>
              <w:jc w:val="center"/>
              <w:textAlignment w:val="center"/>
              <w:rPr>
                <w:rFonts w:hint="eastAsia" w:ascii="国标宋体" w:hAnsi="国标宋体" w:eastAsia="国标宋体" w:cs="国标宋体"/>
                <w:color w:val="000000"/>
                <w:sz w:val="18"/>
                <w:szCs w:val="18"/>
                <w:lang w:eastAsia="zh-CN"/>
              </w:rPr>
            </w:pPr>
            <w:r>
              <w:rPr>
                <w:rFonts w:hint="eastAsia" w:ascii="国标宋体" w:hAnsi="国标宋体" w:eastAsia="国标宋体" w:cs="国标宋体"/>
                <w:color w:val="000000"/>
                <w:kern w:val="0"/>
                <w:sz w:val="18"/>
                <w:szCs w:val="18"/>
                <w:highlight w:val="none"/>
              </w:rPr>
              <w:t>指挥台</w:t>
            </w:r>
            <w:r>
              <w:rPr>
                <w:rFonts w:hint="eastAsia" w:ascii="国标宋体" w:hAnsi="国标宋体" w:eastAsia="国标宋体" w:cs="国标宋体"/>
                <w:color w:val="000000"/>
                <w:kern w:val="0"/>
                <w:sz w:val="18"/>
                <w:szCs w:val="18"/>
                <w:highlight w:val="none"/>
                <w:lang w:val="en-US" w:eastAsia="zh-CN"/>
              </w:rPr>
              <w:t>3</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8D5DC">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1800*600*750mm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081AF">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37428">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DE098">
            <w:pPr>
              <w:widowControl/>
              <w:numPr>
                <w:ilvl w:val="0"/>
                <w:numId w:val="1"/>
              </w:numPr>
              <w:jc w:val="left"/>
              <w:textAlignment w:val="center"/>
              <w:rPr>
                <w:rFonts w:hint="eastAsia" w:ascii="国标宋体" w:hAnsi="国标宋体" w:eastAsia="国标宋体" w:cs="国标宋体"/>
                <w:color w:val="000000"/>
                <w:kern w:val="0"/>
                <w:sz w:val="18"/>
                <w:szCs w:val="18"/>
              </w:rPr>
            </w:pPr>
            <w:r>
              <w:rPr>
                <w:rFonts w:hint="eastAsia" w:ascii="国标宋体" w:hAnsi="国标宋体" w:eastAsia="国标宋体" w:cs="国标宋体"/>
                <w:color w:val="000000"/>
                <w:kern w:val="0"/>
                <w:sz w:val="18"/>
                <w:szCs w:val="18"/>
                <w:highlight w:val="none"/>
              </w:rPr>
              <w:t>台面、侧面板：采用</w:t>
            </w:r>
            <w:r>
              <w:rPr>
                <w:rFonts w:hint="eastAsia" w:ascii="国标宋体" w:hAnsi="国标宋体" w:eastAsia="国标宋体" w:cs="国标宋体"/>
                <w:color w:val="000000"/>
                <w:kern w:val="0"/>
                <w:sz w:val="18"/>
                <w:szCs w:val="18"/>
              </w:rPr>
              <w:t>≥</w:t>
            </w:r>
            <w:r>
              <w:rPr>
                <w:rFonts w:hint="eastAsia" w:ascii="国标宋体" w:hAnsi="国标宋体" w:eastAsia="国标宋体" w:cs="国标宋体"/>
                <w:color w:val="000000"/>
                <w:kern w:val="0"/>
                <w:sz w:val="18"/>
                <w:szCs w:val="18"/>
                <w:highlight w:val="none"/>
              </w:rPr>
              <w:t>25mm厚E0级烤漆板（密度板基层）；</w:t>
            </w:r>
            <w:r>
              <w:rPr>
                <w:rFonts w:hint="eastAsia" w:ascii="国标宋体" w:hAnsi="国标宋体" w:eastAsia="国标宋体" w:cs="国标宋体"/>
                <w:color w:val="000000"/>
                <w:kern w:val="0"/>
                <w:sz w:val="18"/>
                <w:szCs w:val="18"/>
                <w:highlight w:val="none"/>
              </w:rPr>
              <w:br w:type="textWrapping"/>
            </w:r>
            <w:r>
              <w:rPr>
                <w:rFonts w:hint="eastAsia" w:ascii="国标宋体" w:hAnsi="国标宋体" w:eastAsia="国标宋体" w:cs="国标宋体"/>
                <w:color w:val="000000"/>
                <w:kern w:val="0"/>
                <w:sz w:val="18"/>
                <w:szCs w:val="18"/>
                <w:highlight w:val="none"/>
              </w:rPr>
              <w:t>2、主体框架：</w:t>
            </w:r>
            <w:r>
              <w:rPr>
                <w:rFonts w:hint="eastAsia" w:ascii="国标宋体" w:hAnsi="国标宋体" w:eastAsia="国标宋体" w:cs="国标宋体"/>
                <w:color w:val="000000"/>
                <w:kern w:val="0"/>
                <w:sz w:val="18"/>
                <w:szCs w:val="18"/>
                <w:highlight w:val="none"/>
                <w:lang w:eastAsia="zh-CN"/>
              </w:rPr>
              <w:t>采用</w:t>
            </w:r>
            <w:r>
              <w:rPr>
                <w:rFonts w:hint="eastAsia" w:ascii="国标宋体" w:hAnsi="国标宋体" w:eastAsia="国标宋体" w:cs="国标宋体"/>
                <w:color w:val="000000"/>
                <w:kern w:val="0"/>
                <w:sz w:val="18"/>
                <w:szCs w:val="18"/>
                <w:highlight w:val="none"/>
              </w:rPr>
              <w:t>厚度≥1.2mm冷轧镀锌钢板SGCC</w:t>
            </w:r>
            <w:r>
              <w:rPr>
                <w:rFonts w:hint="eastAsia" w:ascii="国标宋体" w:hAnsi="国标宋体" w:eastAsia="国标宋体" w:cs="国标宋体"/>
                <w:color w:val="000000"/>
                <w:kern w:val="0"/>
                <w:sz w:val="18"/>
                <w:szCs w:val="18"/>
              </w:rPr>
              <w:t>冲压成型；柜体表面进行防锈，酸洗，磷化处理。下柜含对开门，内部为机架式结构，配层板</w:t>
            </w:r>
            <w:r>
              <w:rPr>
                <w:rFonts w:hint="eastAsia" w:ascii="国标宋体" w:hAnsi="国标宋体" w:eastAsia="国标宋体" w:cs="国标宋体"/>
                <w:color w:val="000000"/>
                <w:kern w:val="0"/>
                <w:sz w:val="18"/>
                <w:szCs w:val="18"/>
                <w:lang w:eastAsia="zh-CN"/>
              </w:rPr>
              <w:t>，</w:t>
            </w:r>
            <w:r>
              <w:rPr>
                <w:rFonts w:hint="eastAsia" w:ascii="国标宋体" w:hAnsi="国标宋体" w:eastAsia="国标宋体" w:cs="国标宋体"/>
                <w:color w:val="000000"/>
                <w:kern w:val="0"/>
                <w:sz w:val="18"/>
                <w:szCs w:val="18"/>
              </w:rPr>
              <w:t>门板冲有条形散热孔。</w:t>
            </w:r>
          </w:p>
          <w:p w14:paraId="6A6B361F">
            <w:pPr>
              <w:widowControl/>
              <w:numPr>
                <w:ilvl w:val="0"/>
                <w:numId w:val="0"/>
              </w:numPr>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lang w:val="en-US" w:eastAsia="zh-CN"/>
              </w:rPr>
              <w:t>3、</w:t>
            </w:r>
            <w:r>
              <w:rPr>
                <w:rFonts w:hint="eastAsia" w:ascii="国标宋体" w:hAnsi="国标宋体" w:eastAsia="国标宋体" w:cs="国标宋体"/>
                <w:color w:val="000000"/>
                <w:kern w:val="0"/>
                <w:sz w:val="18"/>
                <w:szCs w:val="18"/>
              </w:rPr>
              <w:t>屏风：</w:t>
            </w:r>
            <w:r>
              <w:rPr>
                <w:rFonts w:hint="eastAsia" w:ascii="国标宋体" w:hAnsi="国标宋体" w:eastAsia="国标宋体" w:cs="国标宋体"/>
                <w:color w:val="000000"/>
                <w:kern w:val="0"/>
                <w:sz w:val="18"/>
                <w:szCs w:val="18"/>
                <w:highlight w:val="none"/>
              </w:rPr>
              <w:t>U型屏风</w:t>
            </w:r>
            <w:r>
              <w:rPr>
                <w:rFonts w:hint="eastAsia" w:ascii="国标宋体" w:hAnsi="国标宋体" w:eastAsia="国标宋体" w:cs="国标宋体"/>
                <w:color w:val="000000"/>
                <w:kern w:val="0"/>
                <w:sz w:val="18"/>
                <w:szCs w:val="18"/>
              </w:rPr>
              <w:t xml:space="preserve">，采用高强度亚克力材质，高度350mm；   </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lang w:val="en-US" w:eastAsia="zh-CN"/>
              </w:rPr>
              <w:t>4</w:t>
            </w:r>
            <w:r>
              <w:rPr>
                <w:rFonts w:hint="eastAsia" w:ascii="国标宋体" w:hAnsi="国标宋体" w:eastAsia="国标宋体" w:cs="国标宋体"/>
                <w:color w:val="000000"/>
                <w:kern w:val="0"/>
                <w:sz w:val="18"/>
                <w:szCs w:val="18"/>
              </w:rPr>
              <w:t>、配置：</w:t>
            </w:r>
            <w:r>
              <w:rPr>
                <w:rFonts w:hint="eastAsia" w:ascii="国标宋体" w:hAnsi="国标宋体" w:eastAsia="国标宋体" w:cs="国标宋体"/>
                <w:color w:val="000000"/>
                <w:kern w:val="0"/>
                <w:sz w:val="18"/>
                <w:szCs w:val="18"/>
                <w:lang w:val="en-US" w:eastAsia="zh-CN"/>
              </w:rPr>
              <w:t>2</w:t>
            </w:r>
            <w:r>
              <w:rPr>
                <w:rFonts w:hint="eastAsia" w:ascii="国标宋体" w:hAnsi="国标宋体" w:eastAsia="国标宋体" w:cs="国标宋体"/>
                <w:color w:val="000000"/>
                <w:kern w:val="0"/>
                <w:sz w:val="18"/>
                <w:szCs w:val="18"/>
              </w:rPr>
              <w:t xml:space="preserve">个工位，每个工位配一个钢制键盘抽屉。柜体内部具有强弱电布线设计，将电源线与信号线使用专业线槽分开布置，确保不互相干扰。                                                                                                                                </w:t>
            </w:r>
          </w:p>
        </w:tc>
      </w:tr>
      <w:tr w14:paraId="68DB3CA5">
        <w:tblPrEx>
          <w:tblCellMar>
            <w:top w:w="0" w:type="dxa"/>
            <w:left w:w="108" w:type="dxa"/>
            <w:bottom w:w="0" w:type="dxa"/>
            <w:right w:w="108" w:type="dxa"/>
          </w:tblCellMar>
        </w:tblPrEx>
        <w:trPr>
          <w:trHeight w:val="71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1CEB1">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73</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807D6">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29920" behindDoc="0" locked="0" layoutInCell="1" allowOverlap="1">
                  <wp:simplePos x="0" y="0"/>
                  <wp:positionH relativeFrom="column">
                    <wp:posOffset>66675</wp:posOffset>
                  </wp:positionH>
                  <wp:positionV relativeFrom="paragraph">
                    <wp:posOffset>80645</wp:posOffset>
                  </wp:positionV>
                  <wp:extent cx="1259840" cy="1080135"/>
                  <wp:effectExtent l="0" t="0" r="16510" b="5715"/>
                  <wp:wrapNone/>
                  <wp:docPr id="75" name="图片_85"/>
                  <wp:cNvGraphicFramePr/>
                  <a:graphic xmlns:a="http://schemas.openxmlformats.org/drawingml/2006/main">
                    <a:graphicData uri="http://schemas.openxmlformats.org/drawingml/2006/picture">
                      <pic:pic xmlns:pic="http://schemas.openxmlformats.org/drawingml/2006/picture">
                        <pic:nvPicPr>
                          <pic:cNvPr id="75" name="图片_85"/>
                          <pic:cNvPicPr/>
                        </pic:nvPicPr>
                        <pic:blipFill>
                          <a:blip r:embed="rId97"/>
                          <a:stretch>
                            <a:fillRect/>
                          </a:stretch>
                        </pic:blipFill>
                        <pic:spPr>
                          <a:xfrm>
                            <a:off x="0" y="0"/>
                            <a:ext cx="1259840" cy="108013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A76D1">
            <w:pPr>
              <w:widowControl/>
              <w:jc w:val="center"/>
              <w:textAlignment w:val="center"/>
              <w:rPr>
                <w:rFonts w:hint="eastAsia" w:ascii="国标宋体" w:hAnsi="国标宋体" w:eastAsia="国标宋体" w:cs="国标宋体"/>
                <w:color w:val="000000"/>
                <w:sz w:val="18"/>
                <w:szCs w:val="18"/>
                <w:lang w:eastAsia="zh-CN"/>
              </w:rPr>
            </w:pPr>
            <w:r>
              <w:rPr>
                <w:rFonts w:hint="eastAsia" w:ascii="国标宋体" w:hAnsi="国标宋体" w:eastAsia="国标宋体" w:cs="国标宋体"/>
                <w:color w:val="000000"/>
                <w:kern w:val="0"/>
                <w:sz w:val="18"/>
                <w:szCs w:val="18"/>
                <w:highlight w:val="none"/>
              </w:rPr>
              <w:t>指挥台</w:t>
            </w:r>
            <w:r>
              <w:rPr>
                <w:rFonts w:hint="eastAsia" w:ascii="国标宋体" w:hAnsi="国标宋体" w:eastAsia="国标宋体" w:cs="国标宋体"/>
                <w:color w:val="000000"/>
                <w:kern w:val="0"/>
                <w:sz w:val="18"/>
                <w:szCs w:val="18"/>
                <w:highlight w:val="none"/>
                <w:lang w:val="en-US" w:eastAsia="zh-CN"/>
              </w:rPr>
              <w:t>4</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DB33A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1500*600*750mm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43FA6">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2张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41061">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31714">
            <w:pPr>
              <w:widowControl/>
              <w:numPr>
                <w:ilvl w:val="0"/>
                <w:numId w:val="0"/>
              </w:numPr>
              <w:jc w:val="left"/>
              <w:textAlignment w:val="center"/>
              <w:rPr>
                <w:rFonts w:hint="eastAsia" w:ascii="国标宋体" w:hAnsi="国标宋体" w:eastAsia="国标宋体" w:cs="国标宋体"/>
                <w:color w:val="000000"/>
                <w:kern w:val="0"/>
                <w:sz w:val="18"/>
                <w:szCs w:val="18"/>
              </w:rPr>
            </w:pPr>
            <w:r>
              <w:rPr>
                <w:rFonts w:hint="eastAsia" w:ascii="国标宋体" w:hAnsi="国标宋体" w:eastAsia="国标宋体" w:cs="国标宋体"/>
                <w:color w:val="000000"/>
                <w:kern w:val="0"/>
                <w:sz w:val="18"/>
                <w:szCs w:val="18"/>
                <w:highlight w:val="none"/>
                <w:lang w:val="en-US" w:eastAsia="zh-CN"/>
              </w:rPr>
              <w:t>1、</w:t>
            </w:r>
            <w:r>
              <w:rPr>
                <w:rFonts w:hint="eastAsia" w:ascii="国标宋体" w:hAnsi="国标宋体" w:eastAsia="国标宋体" w:cs="国标宋体"/>
                <w:color w:val="000000"/>
                <w:kern w:val="0"/>
                <w:sz w:val="18"/>
                <w:szCs w:val="18"/>
                <w:highlight w:val="none"/>
              </w:rPr>
              <w:t>台面、侧面板：采用</w:t>
            </w:r>
            <w:r>
              <w:rPr>
                <w:rFonts w:hint="eastAsia" w:ascii="国标宋体" w:hAnsi="国标宋体" w:eastAsia="国标宋体" w:cs="国标宋体"/>
                <w:color w:val="000000"/>
                <w:kern w:val="0"/>
                <w:sz w:val="18"/>
                <w:szCs w:val="18"/>
              </w:rPr>
              <w:t>≥</w:t>
            </w:r>
            <w:r>
              <w:rPr>
                <w:rFonts w:hint="eastAsia" w:ascii="国标宋体" w:hAnsi="国标宋体" w:eastAsia="国标宋体" w:cs="国标宋体"/>
                <w:color w:val="000000"/>
                <w:kern w:val="0"/>
                <w:sz w:val="18"/>
                <w:szCs w:val="18"/>
                <w:highlight w:val="none"/>
              </w:rPr>
              <w:t>25mm厚E0级烤漆板（密度板基层）；</w:t>
            </w:r>
            <w:r>
              <w:rPr>
                <w:rFonts w:hint="eastAsia" w:ascii="国标宋体" w:hAnsi="国标宋体" w:eastAsia="国标宋体" w:cs="国标宋体"/>
                <w:color w:val="000000"/>
                <w:kern w:val="0"/>
                <w:sz w:val="18"/>
                <w:szCs w:val="18"/>
                <w:highlight w:val="none"/>
              </w:rPr>
              <w:br w:type="textWrapping"/>
            </w:r>
            <w:r>
              <w:rPr>
                <w:rFonts w:hint="eastAsia" w:ascii="国标宋体" w:hAnsi="国标宋体" w:eastAsia="国标宋体" w:cs="国标宋体"/>
                <w:color w:val="000000"/>
                <w:kern w:val="0"/>
                <w:sz w:val="18"/>
                <w:szCs w:val="18"/>
                <w:highlight w:val="none"/>
              </w:rPr>
              <w:t>2、主体框架：</w:t>
            </w:r>
            <w:r>
              <w:rPr>
                <w:rFonts w:hint="eastAsia" w:ascii="国标宋体" w:hAnsi="国标宋体" w:eastAsia="国标宋体" w:cs="国标宋体"/>
                <w:color w:val="000000"/>
                <w:kern w:val="0"/>
                <w:sz w:val="18"/>
                <w:szCs w:val="18"/>
                <w:highlight w:val="none"/>
                <w:lang w:eastAsia="zh-CN"/>
              </w:rPr>
              <w:t>采用</w:t>
            </w:r>
            <w:r>
              <w:rPr>
                <w:rFonts w:hint="eastAsia" w:ascii="国标宋体" w:hAnsi="国标宋体" w:eastAsia="国标宋体" w:cs="国标宋体"/>
                <w:color w:val="000000"/>
                <w:kern w:val="0"/>
                <w:sz w:val="18"/>
                <w:szCs w:val="18"/>
                <w:highlight w:val="none"/>
              </w:rPr>
              <w:t>厚度≥1.2mm冷轧镀锌钢板SGCC</w:t>
            </w:r>
            <w:r>
              <w:rPr>
                <w:rFonts w:hint="eastAsia" w:ascii="国标宋体" w:hAnsi="国标宋体" w:eastAsia="国标宋体" w:cs="国标宋体"/>
                <w:color w:val="000000"/>
                <w:kern w:val="0"/>
                <w:sz w:val="18"/>
                <w:szCs w:val="18"/>
              </w:rPr>
              <w:t>冲压成型；柜体表面进行防锈，酸洗，磷化处理。下柜含对开门，内部为机架式结构，配层板</w:t>
            </w:r>
            <w:r>
              <w:rPr>
                <w:rFonts w:hint="eastAsia" w:ascii="国标宋体" w:hAnsi="国标宋体" w:eastAsia="国标宋体" w:cs="国标宋体"/>
                <w:color w:val="000000"/>
                <w:kern w:val="0"/>
                <w:sz w:val="18"/>
                <w:szCs w:val="18"/>
                <w:lang w:eastAsia="zh-CN"/>
              </w:rPr>
              <w:t>，</w:t>
            </w:r>
            <w:r>
              <w:rPr>
                <w:rFonts w:hint="eastAsia" w:ascii="国标宋体" w:hAnsi="国标宋体" w:eastAsia="国标宋体" w:cs="国标宋体"/>
                <w:color w:val="000000"/>
                <w:kern w:val="0"/>
                <w:sz w:val="18"/>
                <w:szCs w:val="18"/>
              </w:rPr>
              <w:t>门板冲有条形散热孔。</w:t>
            </w:r>
          </w:p>
          <w:p w14:paraId="0295DFFC">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lang w:val="en-US" w:eastAsia="zh-CN"/>
              </w:rPr>
              <w:t>3、</w:t>
            </w:r>
            <w:r>
              <w:rPr>
                <w:rFonts w:hint="eastAsia" w:ascii="国标宋体" w:hAnsi="国标宋体" w:eastAsia="国标宋体" w:cs="国标宋体"/>
                <w:color w:val="000000"/>
                <w:kern w:val="0"/>
                <w:sz w:val="18"/>
                <w:szCs w:val="18"/>
              </w:rPr>
              <w:t>屏风：</w:t>
            </w:r>
            <w:r>
              <w:rPr>
                <w:rFonts w:hint="eastAsia" w:ascii="国标宋体" w:hAnsi="国标宋体" w:eastAsia="国标宋体" w:cs="国标宋体"/>
                <w:color w:val="000000"/>
                <w:kern w:val="0"/>
                <w:sz w:val="18"/>
                <w:szCs w:val="18"/>
                <w:highlight w:val="none"/>
              </w:rPr>
              <w:t>U型屏风</w:t>
            </w:r>
            <w:r>
              <w:rPr>
                <w:rFonts w:hint="eastAsia" w:ascii="国标宋体" w:hAnsi="国标宋体" w:eastAsia="国标宋体" w:cs="国标宋体"/>
                <w:color w:val="000000"/>
                <w:kern w:val="0"/>
                <w:sz w:val="18"/>
                <w:szCs w:val="18"/>
              </w:rPr>
              <w:t xml:space="preserve">，采用高强度亚克力材质，高度350mm；   </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lang w:val="en-US" w:eastAsia="zh-CN"/>
              </w:rPr>
              <w:t>4</w:t>
            </w:r>
            <w:r>
              <w:rPr>
                <w:rFonts w:hint="eastAsia" w:ascii="国标宋体" w:hAnsi="国标宋体" w:eastAsia="国标宋体" w:cs="国标宋体"/>
                <w:color w:val="000000"/>
                <w:kern w:val="0"/>
                <w:sz w:val="18"/>
                <w:szCs w:val="18"/>
              </w:rPr>
              <w:t>、配置：</w:t>
            </w:r>
            <w:r>
              <w:rPr>
                <w:rFonts w:hint="eastAsia" w:ascii="国标宋体" w:hAnsi="国标宋体" w:eastAsia="国标宋体" w:cs="国标宋体"/>
                <w:color w:val="000000"/>
                <w:kern w:val="0"/>
                <w:sz w:val="18"/>
                <w:szCs w:val="18"/>
                <w:lang w:val="en-US" w:eastAsia="zh-CN"/>
              </w:rPr>
              <w:t>1</w:t>
            </w:r>
            <w:r>
              <w:rPr>
                <w:rFonts w:hint="eastAsia" w:ascii="国标宋体" w:hAnsi="国标宋体" w:eastAsia="国标宋体" w:cs="国标宋体"/>
                <w:color w:val="000000"/>
                <w:kern w:val="0"/>
                <w:sz w:val="18"/>
                <w:szCs w:val="18"/>
              </w:rPr>
              <w:t xml:space="preserve">个工位，配一个钢制键盘抽屉。柜体内部具有强弱电布线设计，将电源线与信号线使用专业线槽分开布置，确保不互相干扰。        </w:t>
            </w:r>
          </w:p>
        </w:tc>
      </w:tr>
      <w:tr w14:paraId="0B0D646F">
        <w:tblPrEx>
          <w:tblCellMar>
            <w:top w:w="0" w:type="dxa"/>
            <w:left w:w="108" w:type="dxa"/>
            <w:bottom w:w="0" w:type="dxa"/>
            <w:right w:w="108" w:type="dxa"/>
          </w:tblCellMar>
        </w:tblPrEx>
        <w:trPr>
          <w:trHeight w:val="71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892C0">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74</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83761">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30944" behindDoc="0" locked="0" layoutInCell="1" allowOverlap="1">
                  <wp:simplePos x="0" y="0"/>
                  <wp:positionH relativeFrom="column">
                    <wp:posOffset>198120</wp:posOffset>
                  </wp:positionH>
                  <wp:positionV relativeFrom="paragraph">
                    <wp:posOffset>31750</wp:posOffset>
                  </wp:positionV>
                  <wp:extent cx="1007745" cy="720090"/>
                  <wp:effectExtent l="0" t="0" r="1905" b="3810"/>
                  <wp:wrapNone/>
                  <wp:docPr id="68" name="图片_69"/>
                  <wp:cNvGraphicFramePr/>
                  <a:graphic xmlns:a="http://schemas.openxmlformats.org/drawingml/2006/main">
                    <a:graphicData uri="http://schemas.openxmlformats.org/drawingml/2006/picture">
                      <pic:pic xmlns:pic="http://schemas.openxmlformats.org/drawingml/2006/picture">
                        <pic:nvPicPr>
                          <pic:cNvPr id="68" name="图片_69"/>
                          <pic:cNvPicPr/>
                        </pic:nvPicPr>
                        <pic:blipFill>
                          <a:blip r:embed="rId98"/>
                          <a:stretch>
                            <a:fillRect/>
                          </a:stretch>
                        </pic:blipFill>
                        <pic:spPr>
                          <a:xfrm>
                            <a:off x="0" y="0"/>
                            <a:ext cx="1007745" cy="720090"/>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1007A">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highlight w:val="none"/>
              </w:rPr>
              <w:t>指挥台</w:t>
            </w:r>
            <w:r>
              <w:rPr>
                <w:rFonts w:hint="eastAsia" w:ascii="国标宋体" w:hAnsi="国标宋体" w:eastAsia="国标宋体" w:cs="国标宋体"/>
                <w:color w:val="000000"/>
                <w:kern w:val="0"/>
                <w:sz w:val="18"/>
                <w:szCs w:val="18"/>
                <w:highlight w:val="none"/>
                <w:lang w:val="en-US" w:eastAsia="zh-CN"/>
              </w:rPr>
              <w:t>5</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8C839">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1800*1610*750mm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6B8359">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ABBBE">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596EC">
            <w:pPr>
              <w:widowControl/>
              <w:numPr>
                <w:ilvl w:val="0"/>
                <w:numId w:val="0"/>
              </w:numPr>
              <w:jc w:val="left"/>
              <w:textAlignment w:val="center"/>
              <w:rPr>
                <w:rFonts w:hint="eastAsia" w:ascii="国标宋体" w:hAnsi="国标宋体" w:eastAsia="国标宋体" w:cs="国标宋体"/>
                <w:color w:val="000000"/>
                <w:kern w:val="0"/>
                <w:sz w:val="18"/>
                <w:szCs w:val="18"/>
              </w:rPr>
            </w:pPr>
            <w:r>
              <w:rPr>
                <w:rFonts w:hint="eastAsia" w:ascii="国标宋体" w:hAnsi="国标宋体" w:eastAsia="国标宋体" w:cs="国标宋体"/>
                <w:color w:val="000000"/>
                <w:kern w:val="0"/>
                <w:sz w:val="18"/>
                <w:szCs w:val="18"/>
                <w:highlight w:val="none"/>
                <w:lang w:val="en-US" w:eastAsia="zh-CN"/>
              </w:rPr>
              <w:t>1、</w:t>
            </w:r>
            <w:r>
              <w:rPr>
                <w:rFonts w:hint="eastAsia" w:ascii="国标宋体" w:hAnsi="国标宋体" w:eastAsia="国标宋体" w:cs="国标宋体"/>
                <w:color w:val="000000"/>
                <w:kern w:val="0"/>
                <w:sz w:val="18"/>
                <w:szCs w:val="18"/>
                <w:highlight w:val="none"/>
              </w:rPr>
              <w:t>台面、侧面板：采用</w:t>
            </w:r>
            <w:r>
              <w:rPr>
                <w:rFonts w:hint="eastAsia" w:ascii="国标宋体" w:hAnsi="国标宋体" w:eastAsia="国标宋体" w:cs="国标宋体"/>
                <w:color w:val="000000"/>
                <w:kern w:val="0"/>
                <w:sz w:val="18"/>
                <w:szCs w:val="18"/>
              </w:rPr>
              <w:t>≥</w:t>
            </w:r>
            <w:r>
              <w:rPr>
                <w:rFonts w:hint="eastAsia" w:ascii="国标宋体" w:hAnsi="国标宋体" w:eastAsia="国标宋体" w:cs="国标宋体"/>
                <w:color w:val="000000"/>
                <w:kern w:val="0"/>
                <w:sz w:val="18"/>
                <w:szCs w:val="18"/>
                <w:highlight w:val="none"/>
              </w:rPr>
              <w:t>25mm厚E0级烤漆板（密度板基层）；</w:t>
            </w:r>
            <w:r>
              <w:rPr>
                <w:rFonts w:hint="eastAsia" w:ascii="国标宋体" w:hAnsi="国标宋体" w:eastAsia="国标宋体" w:cs="国标宋体"/>
                <w:color w:val="000000"/>
                <w:kern w:val="0"/>
                <w:sz w:val="18"/>
                <w:szCs w:val="18"/>
                <w:highlight w:val="none"/>
              </w:rPr>
              <w:br w:type="textWrapping"/>
            </w:r>
            <w:r>
              <w:rPr>
                <w:rFonts w:hint="eastAsia" w:ascii="国标宋体" w:hAnsi="国标宋体" w:eastAsia="国标宋体" w:cs="国标宋体"/>
                <w:color w:val="000000"/>
                <w:kern w:val="0"/>
                <w:sz w:val="18"/>
                <w:szCs w:val="18"/>
                <w:highlight w:val="none"/>
              </w:rPr>
              <w:t>2、主体框架：</w:t>
            </w:r>
            <w:r>
              <w:rPr>
                <w:rFonts w:hint="eastAsia" w:ascii="国标宋体" w:hAnsi="国标宋体" w:eastAsia="国标宋体" w:cs="国标宋体"/>
                <w:color w:val="000000"/>
                <w:kern w:val="0"/>
                <w:sz w:val="18"/>
                <w:szCs w:val="18"/>
                <w:highlight w:val="none"/>
                <w:lang w:eastAsia="zh-CN"/>
              </w:rPr>
              <w:t>采用</w:t>
            </w:r>
            <w:r>
              <w:rPr>
                <w:rFonts w:hint="eastAsia" w:ascii="国标宋体" w:hAnsi="国标宋体" w:eastAsia="国标宋体" w:cs="国标宋体"/>
                <w:color w:val="000000"/>
                <w:kern w:val="0"/>
                <w:sz w:val="18"/>
                <w:szCs w:val="18"/>
                <w:highlight w:val="none"/>
              </w:rPr>
              <w:t>厚度≥1.2mm冷轧镀锌钢板SGCC</w:t>
            </w:r>
            <w:r>
              <w:rPr>
                <w:rFonts w:hint="eastAsia" w:ascii="国标宋体" w:hAnsi="国标宋体" w:eastAsia="国标宋体" w:cs="国标宋体"/>
                <w:color w:val="000000"/>
                <w:kern w:val="0"/>
                <w:sz w:val="18"/>
                <w:szCs w:val="18"/>
              </w:rPr>
              <w:t>冲压成型；柜体表面进行防锈，酸洗，磷化处理。下柜含对开门，内部为机架式结构，配层板</w:t>
            </w:r>
            <w:r>
              <w:rPr>
                <w:rFonts w:hint="eastAsia" w:ascii="国标宋体" w:hAnsi="国标宋体" w:eastAsia="国标宋体" w:cs="国标宋体"/>
                <w:color w:val="000000"/>
                <w:kern w:val="0"/>
                <w:sz w:val="18"/>
                <w:szCs w:val="18"/>
                <w:lang w:eastAsia="zh-CN"/>
              </w:rPr>
              <w:t>，</w:t>
            </w:r>
            <w:r>
              <w:rPr>
                <w:rFonts w:hint="eastAsia" w:ascii="国标宋体" w:hAnsi="国标宋体" w:eastAsia="国标宋体" w:cs="国标宋体"/>
                <w:color w:val="000000"/>
                <w:kern w:val="0"/>
                <w:sz w:val="18"/>
                <w:szCs w:val="18"/>
              </w:rPr>
              <w:t>门板冲有条形散热孔。</w:t>
            </w:r>
          </w:p>
          <w:p w14:paraId="610F4B19">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lang w:val="en-US" w:eastAsia="zh-CN"/>
              </w:rPr>
              <w:t>3、</w:t>
            </w:r>
            <w:r>
              <w:rPr>
                <w:rFonts w:hint="eastAsia" w:ascii="国标宋体" w:hAnsi="国标宋体" w:eastAsia="国标宋体" w:cs="国标宋体"/>
                <w:color w:val="000000"/>
                <w:kern w:val="0"/>
                <w:sz w:val="18"/>
                <w:szCs w:val="18"/>
              </w:rPr>
              <w:t>屏风：</w:t>
            </w:r>
            <w:r>
              <w:rPr>
                <w:rFonts w:hint="eastAsia" w:ascii="国标宋体" w:hAnsi="国标宋体" w:eastAsia="国标宋体" w:cs="国标宋体"/>
                <w:color w:val="000000"/>
                <w:kern w:val="0"/>
                <w:sz w:val="18"/>
                <w:szCs w:val="18"/>
                <w:highlight w:val="none"/>
                <w:lang w:val="en-US" w:eastAsia="zh-CN"/>
              </w:rPr>
              <w:t>L</w:t>
            </w:r>
            <w:r>
              <w:rPr>
                <w:rFonts w:hint="eastAsia" w:ascii="国标宋体" w:hAnsi="国标宋体" w:eastAsia="国标宋体" w:cs="国标宋体"/>
                <w:color w:val="000000"/>
                <w:kern w:val="0"/>
                <w:sz w:val="18"/>
                <w:szCs w:val="18"/>
                <w:highlight w:val="none"/>
              </w:rPr>
              <w:t>型屏风</w:t>
            </w:r>
            <w:r>
              <w:rPr>
                <w:rFonts w:hint="eastAsia" w:ascii="国标宋体" w:hAnsi="国标宋体" w:eastAsia="国标宋体" w:cs="国标宋体"/>
                <w:color w:val="000000"/>
                <w:kern w:val="0"/>
                <w:sz w:val="18"/>
                <w:szCs w:val="18"/>
              </w:rPr>
              <w:t xml:space="preserve">，采用高强度亚克力材质，高度350mm；   </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lang w:val="en-US" w:eastAsia="zh-CN"/>
              </w:rPr>
              <w:t>4</w:t>
            </w:r>
            <w:r>
              <w:rPr>
                <w:rFonts w:hint="eastAsia" w:ascii="国标宋体" w:hAnsi="国标宋体" w:eastAsia="国标宋体" w:cs="国标宋体"/>
                <w:color w:val="000000"/>
                <w:kern w:val="0"/>
                <w:sz w:val="18"/>
                <w:szCs w:val="18"/>
              </w:rPr>
              <w:t>、配置：</w:t>
            </w:r>
            <w:r>
              <w:rPr>
                <w:rFonts w:hint="eastAsia" w:ascii="国标宋体" w:hAnsi="国标宋体" w:eastAsia="国标宋体" w:cs="国标宋体"/>
                <w:color w:val="000000"/>
                <w:kern w:val="0"/>
                <w:sz w:val="18"/>
                <w:szCs w:val="18"/>
                <w:lang w:val="en-US" w:eastAsia="zh-CN"/>
              </w:rPr>
              <w:t>1</w:t>
            </w:r>
            <w:r>
              <w:rPr>
                <w:rFonts w:hint="eastAsia" w:ascii="国标宋体" w:hAnsi="国标宋体" w:eastAsia="国标宋体" w:cs="国标宋体"/>
                <w:color w:val="000000"/>
                <w:kern w:val="0"/>
                <w:sz w:val="18"/>
                <w:szCs w:val="18"/>
              </w:rPr>
              <w:t xml:space="preserve">个工位，配一个钢制键盘抽屉。柜体内部具有强弱电布线设计，将电源线与信号线使用专业线槽分开布置，确保不互相干扰。                            </w:t>
            </w:r>
          </w:p>
        </w:tc>
      </w:tr>
      <w:tr w14:paraId="7BC9B190">
        <w:tblPrEx>
          <w:tblCellMar>
            <w:top w:w="0" w:type="dxa"/>
            <w:left w:w="108" w:type="dxa"/>
            <w:bottom w:w="0" w:type="dxa"/>
            <w:right w:w="108" w:type="dxa"/>
          </w:tblCellMar>
        </w:tblPrEx>
        <w:trPr>
          <w:trHeight w:val="2068"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E1F1C">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75</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F17794D">
            <w:pPr>
              <w:widowControl/>
              <w:jc w:val="left"/>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31968" behindDoc="0" locked="0" layoutInCell="1" allowOverlap="1">
                  <wp:simplePos x="0" y="0"/>
                  <wp:positionH relativeFrom="column">
                    <wp:posOffset>308610</wp:posOffset>
                  </wp:positionH>
                  <wp:positionV relativeFrom="paragraph">
                    <wp:posOffset>-31750</wp:posOffset>
                  </wp:positionV>
                  <wp:extent cx="791845" cy="1259840"/>
                  <wp:effectExtent l="0" t="0" r="8255" b="16510"/>
                  <wp:wrapNone/>
                  <wp:docPr id="81" name="图片_13"/>
                  <wp:cNvGraphicFramePr/>
                  <a:graphic xmlns:a="http://schemas.openxmlformats.org/drawingml/2006/main">
                    <a:graphicData uri="http://schemas.openxmlformats.org/drawingml/2006/picture">
                      <pic:pic xmlns:pic="http://schemas.openxmlformats.org/drawingml/2006/picture">
                        <pic:nvPicPr>
                          <pic:cNvPr id="81" name="图片_13"/>
                          <pic:cNvPicPr/>
                        </pic:nvPicPr>
                        <pic:blipFill>
                          <a:blip r:embed="rId99"/>
                          <a:stretch>
                            <a:fillRect/>
                          </a:stretch>
                        </pic:blipFill>
                        <pic:spPr>
                          <a:xfrm>
                            <a:off x="0" y="0"/>
                            <a:ext cx="791845" cy="1259840"/>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97734">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六门更衣柜</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0E01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1500*550*1800mm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77C07">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1个</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BCD74">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0043D">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1、柜体材质：采用一级冷轧钢板，钢板厚度≥0.8mm；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2、五金配件：铰链带阻尼功能；</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3、每个门内各带一块层板和一件横向挂衣杆，配化妆镜；</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4、每个门上带铭牌，拉手多种颜色可选，配物理锁具。</w:t>
            </w:r>
          </w:p>
        </w:tc>
      </w:tr>
      <w:tr w14:paraId="455E0CCD">
        <w:tblPrEx>
          <w:tblCellMar>
            <w:top w:w="0" w:type="dxa"/>
            <w:left w:w="108" w:type="dxa"/>
            <w:bottom w:w="0" w:type="dxa"/>
            <w:right w:w="108" w:type="dxa"/>
          </w:tblCellMar>
        </w:tblPrEx>
        <w:trPr>
          <w:trHeight w:val="441"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58C33A">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76</w:t>
            </w:r>
          </w:p>
        </w:tc>
        <w:tc>
          <w:tcPr>
            <w:tcW w:w="24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67AC7">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32992" behindDoc="0" locked="0" layoutInCell="1" allowOverlap="1">
                  <wp:simplePos x="0" y="0"/>
                  <wp:positionH relativeFrom="column">
                    <wp:posOffset>128270</wp:posOffset>
                  </wp:positionH>
                  <wp:positionV relativeFrom="paragraph">
                    <wp:posOffset>86360</wp:posOffset>
                  </wp:positionV>
                  <wp:extent cx="1259840" cy="899795"/>
                  <wp:effectExtent l="0" t="0" r="0" b="15240"/>
                  <wp:wrapNone/>
                  <wp:docPr id="71" name="图片_29_SpCnt_1"/>
                  <wp:cNvGraphicFramePr/>
                  <a:graphic xmlns:a="http://schemas.openxmlformats.org/drawingml/2006/main">
                    <a:graphicData uri="http://schemas.openxmlformats.org/drawingml/2006/picture">
                      <pic:pic xmlns:pic="http://schemas.openxmlformats.org/drawingml/2006/picture">
                        <pic:nvPicPr>
                          <pic:cNvPr id="71" name="图片_29_SpCnt_1"/>
                          <pic:cNvPicPr/>
                        </pic:nvPicPr>
                        <pic:blipFill>
                          <a:blip r:embed="rId100"/>
                          <a:stretch>
                            <a:fillRect/>
                          </a:stretch>
                        </pic:blipFill>
                        <pic:spPr>
                          <a:xfrm>
                            <a:off x="0" y="0"/>
                            <a:ext cx="125984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CC05B">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餐桌</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40D25">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1200*650*750mm</w:t>
            </w:r>
          </w:p>
        </w:tc>
        <w:tc>
          <w:tcPr>
            <w:tcW w:w="5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E5F77A">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30张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F7A29">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3AD3E">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2、基材：采用ENF级刨花板，甲醛释放量≤0.025mg/m³、总挥发性有机化合物（TVOC)≤100μg/m³；桌面板厚≥25mm；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5、脚架：钢制喷涂脚架。圆盘底座厚度≥10mm。</w:t>
            </w:r>
          </w:p>
        </w:tc>
      </w:tr>
      <w:tr w14:paraId="6644529E">
        <w:tblPrEx>
          <w:tblCellMar>
            <w:top w:w="0" w:type="dxa"/>
            <w:left w:w="108" w:type="dxa"/>
            <w:bottom w:w="0" w:type="dxa"/>
            <w:right w:w="108" w:type="dxa"/>
          </w:tblCellMar>
        </w:tblPrEx>
        <w:trPr>
          <w:trHeight w:val="1618"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B7D99">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77</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C7F86C7">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34016" behindDoc="0" locked="0" layoutInCell="1" allowOverlap="1">
                  <wp:simplePos x="0" y="0"/>
                  <wp:positionH relativeFrom="column">
                    <wp:posOffset>-16510</wp:posOffset>
                  </wp:positionH>
                  <wp:positionV relativeFrom="paragraph">
                    <wp:posOffset>-1061085</wp:posOffset>
                  </wp:positionV>
                  <wp:extent cx="1440180" cy="899795"/>
                  <wp:effectExtent l="0" t="0" r="0" b="15240"/>
                  <wp:wrapNone/>
                  <wp:docPr id="83" name="图片_16"/>
                  <wp:cNvGraphicFramePr/>
                  <a:graphic xmlns:a="http://schemas.openxmlformats.org/drawingml/2006/main">
                    <a:graphicData uri="http://schemas.openxmlformats.org/drawingml/2006/picture">
                      <pic:pic xmlns:pic="http://schemas.openxmlformats.org/drawingml/2006/picture">
                        <pic:nvPicPr>
                          <pic:cNvPr id="83" name="图片_16"/>
                          <pic:cNvPicPr/>
                        </pic:nvPicPr>
                        <pic:blipFill>
                          <a:blip r:embed="rId101"/>
                          <a:stretch>
                            <a:fillRect/>
                          </a:stretch>
                        </pic:blipFill>
                        <pic:spPr>
                          <a:xfrm>
                            <a:off x="0" y="0"/>
                            <a:ext cx="1440180" cy="89979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F3FA4">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圆形餐桌</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C1680">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φ2400*760mm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34B3B">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750AB">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D8C32">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1、面材：木皮贴面，木皮厚度≥0.6mm，甲醛释放量≤0.025mg/m³；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2、基材：采用ENF级中纤板，甲醛释放量≤0.025mg/m³、总挥发性有机化合物（TVOC)≤100μg/m³，台面厚度≥60mm；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3、油漆：采用环保水性漆，其中VOC含量≤300g/L，甲醛含量≤100mg/kg；</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 xml:space="preserve">4、胶水：采用环保白乳胶，游离甲醛≤1g/kg、总挥发性有机物≤5g/L；        </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5、配置：上配手动玻璃转盘。</w:t>
            </w:r>
          </w:p>
        </w:tc>
      </w:tr>
      <w:tr w14:paraId="3148D28C">
        <w:tblPrEx>
          <w:tblCellMar>
            <w:top w:w="0" w:type="dxa"/>
            <w:left w:w="108" w:type="dxa"/>
            <w:bottom w:w="0" w:type="dxa"/>
            <w:right w:w="108" w:type="dxa"/>
          </w:tblCellMar>
        </w:tblPrEx>
        <w:trPr>
          <w:trHeight w:val="509"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88D4C">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78</w:t>
            </w:r>
          </w:p>
        </w:tc>
        <w:tc>
          <w:tcPr>
            <w:tcW w:w="24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3D31A">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35040" behindDoc="0" locked="0" layoutInCell="1" allowOverlap="1">
                  <wp:simplePos x="0" y="0"/>
                  <wp:positionH relativeFrom="column">
                    <wp:posOffset>284480</wp:posOffset>
                  </wp:positionH>
                  <wp:positionV relativeFrom="paragraph">
                    <wp:posOffset>20955</wp:posOffset>
                  </wp:positionV>
                  <wp:extent cx="791845" cy="791845"/>
                  <wp:effectExtent l="0" t="0" r="8255" b="8255"/>
                  <wp:wrapNone/>
                  <wp:docPr id="77" name="图片_14"/>
                  <wp:cNvGraphicFramePr/>
                  <a:graphic xmlns:a="http://schemas.openxmlformats.org/drawingml/2006/main">
                    <a:graphicData uri="http://schemas.openxmlformats.org/drawingml/2006/picture">
                      <pic:pic xmlns:pic="http://schemas.openxmlformats.org/drawingml/2006/picture">
                        <pic:nvPicPr>
                          <pic:cNvPr id="77" name="图片_14"/>
                          <pic:cNvPicPr/>
                        </pic:nvPicPr>
                        <pic:blipFill>
                          <a:blip r:embed="rId102"/>
                          <a:stretch>
                            <a:fillRect/>
                          </a:stretch>
                        </pic:blipFill>
                        <pic:spPr>
                          <a:xfrm>
                            <a:off x="0" y="0"/>
                            <a:ext cx="791845" cy="79184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50E3D">
            <w:pPr>
              <w:widowControl/>
              <w:jc w:val="center"/>
              <w:textAlignment w:val="center"/>
              <w:rPr>
                <w:rFonts w:hint="eastAsia" w:ascii="国标宋体" w:hAnsi="国标宋体" w:eastAsia="国标宋体" w:cs="国标宋体"/>
                <w:sz w:val="18"/>
                <w:szCs w:val="18"/>
              </w:rPr>
            </w:pPr>
            <w:r>
              <w:rPr>
                <w:rFonts w:hint="eastAsia" w:ascii="国标宋体" w:hAnsi="国标宋体" w:eastAsia="国标宋体" w:cs="国标宋体"/>
                <w:color w:val="000000"/>
                <w:kern w:val="0"/>
                <w:sz w:val="18"/>
                <w:szCs w:val="18"/>
              </w:rPr>
              <w:t>餐椅1</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FE30F">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480*495*860mm</w:t>
            </w:r>
          </w:p>
        </w:tc>
        <w:tc>
          <w:tcPr>
            <w:tcW w:w="5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EDCCA">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120张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E403C">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A399B">
            <w:pPr>
              <w:widowControl/>
              <w:numPr>
                <w:ilvl w:val="0"/>
                <w:numId w:val="2"/>
              </w:numPr>
              <w:jc w:val="left"/>
              <w:textAlignment w:val="center"/>
              <w:rPr>
                <w:rFonts w:hint="eastAsia" w:ascii="国标宋体" w:hAnsi="国标宋体" w:eastAsia="国标宋体" w:cs="国标宋体"/>
                <w:sz w:val="18"/>
                <w:szCs w:val="18"/>
              </w:rPr>
            </w:pPr>
            <w:r>
              <w:rPr>
                <w:rFonts w:hint="eastAsia" w:ascii="国标宋体" w:hAnsi="国标宋体" w:eastAsia="国标宋体" w:cs="国标宋体"/>
                <w:color w:val="000000"/>
                <w:kern w:val="0"/>
                <w:sz w:val="18"/>
                <w:szCs w:val="18"/>
                <w:highlight w:val="none"/>
              </w:rPr>
              <w:t>椅背、椅座：采用聚丙烯加玻璃纤维；</w:t>
            </w:r>
            <w:r>
              <w:rPr>
                <w:rFonts w:hint="eastAsia" w:ascii="国标宋体" w:hAnsi="国标宋体" w:eastAsia="国标宋体" w:cs="国标宋体"/>
                <w:color w:val="000000"/>
                <w:kern w:val="0"/>
                <w:sz w:val="18"/>
                <w:szCs w:val="18"/>
                <w:highlight w:val="none"/>
              </w:rPr>
              <w:br w:type="textWrapping"/>
            </w:r>
            <w:r>
              <w:rPr>
                <w:rFonts w:hint="eastAsia" w:ascii="国标宋体" w:hAnsi="国标宋体" w:eastAsia="国标宋体" w:cs="国标宋体"/>
                <w:color w:val="000000"/>
                <w:kern w:val="0"/>
                <w:sz w:val="18"/>
                <w:szCs w:val="18"/>
                <w:highlight w:val="none"/>
              </w:rPr>
              <w:t>3D立面椅背，回翻式设计，方便手提；</w:t>
            </w:r>
            <w:r>
              <w:rPr>
                <w:rFonts w:hint="eastAsia" w:ascii="国标宋体" w:hAnsi="国标宋体" w:eastAsia="国标宋体" w:cs="国标宋体"/>
                <w:color w:val="000000"/>
                <w:kern w:val="0"/>
                <w:sz w:val="18"/>
                <w:szCs w:val="18"/>
                <w:highlight w:val="none"/>
              </w:rPr>
              <w:br w:type="textWrapping"/>
            </w:r>
            <w:r>
              <w:rPr>
                <w:rFonts w:hint="eastAsia" w:ascii="国标宋体" w:hAnsi="国标宋体" w:eastAsia="国标宋体" w:cs="国标宋体"/>
                <w:color w:val="000000"/>
                <w:kern w:val="0"/>
                <w:sz w:val="18"/>
                <w:szCs w:val="18"/>
                <w:highlight w:val="none"/>
              </w:rPr>
              <w:t>2、装饰壳：</w:t>
            </w:r>
            <w:r>
              <w:rPr>
                <w:rFonts w:hint="eastAsia" w:ascii="国标宋体" w:hAnsi="国标宋体" w:eastAsia="国标宋体" w:cs="国标宋体"/>
                <w:color w:val="000000"/>
                <w:kern w:val="0"/>
                <w:sz w:val="18"/>
                <w:szCs w:val="18"/>
              </w:rPr>
              <w:t>采用ABS材质，3D等腰梯形设计，厚度≥5mm；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3、椅脚：采用Ø≥19mm冷轧低碳钢管</w:t>
            </w:r>
            <w:r>
              <w:rPr>
                <w:rFonts w:hint="eastAsia" w:ascii="国标宋体" w:hAnsi="国标宋体" w:eastAsia="国标宋体" w:cs="国标宋体"/>
                <w:color w:val="000000"/>
                <w:kern w:val="0"/>
                <w:sz w:val="18"/>
                <w:szCs w:val="18"/>
                <w:lang w:eastAsia="zh-CN"/>
              </w:rPr>
              <w:t>，壁</w:t>
            </w:r>
            <w:r>
              <w:rPr>
                <w:rFonts w:hint="eastAsia" w:ascii="国标宋体" w:hAnsi="国标宋体" w:eastAsia="国标宋体" w:cs="国标宋体"/>
                <w:color w:val="000000"/>
                <w:kern w:val="0"/>
                <w:sz w:val="18"/>
                <w:szCs w:val="18"/>
              </w:rPr>
              <w:t>厚≥1.5mm；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4、脚垫：采用耐磨塑料材质；</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5、餐椅可堆叠收纳。</w:t>
            </w:r>
          </w:p>
        </w:tc>
      </w:tr>
      <w:tr w14:paraId="4341913E">
        <w:tblPrEx>
          <w:tblCellMar>
            <w:top w:w="0" w:type="dxa"/>
            <w:left w:w="108" w:type="dxa"/>
            <w:bottom w:w="0" w:type="dxa"/>
            <w:right w:w="108" w:type="dxa"/>
          </w:tblCellMar>
        </w:tblPrEx>
        <w:trPr>
          <w:trHeight w:val="510"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D9D60">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79</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0772F30">
            <w:pPr>
              <w:widowControl/>
              <w:jc w:val="center"/>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36064" behindDoc="0" locked="0" layoutInCell="1" allowOverlap="1">
                  <wp:simplePos x="0" y="0"/>
                  <wp:positionH relativeFrom="column">
                    <wp:posOffset>292735</wp:posOffset>
                  </wp:positionH>
                  <wp:positionV relativeFrom="paragraph">
                    <wp:posOffset>-827405</wp:posOffset>
                  </wp:positionV>
                  <wp:extent cx="791845" cy="791845"/>
                  <wp:effectExtent l="0" t="0" r="8255" b="8255"/>
                  <wp:wrapNone/>
                  <wp:docPr id="69" name="ID_C5E7A206188E40B29390F3AEC4E9F572"/>
                  <wp:cNvGraphicFramePr/>
                  <a:graphic xmlns:a="http://schemas.openxmlformats.org/drawingml/2006/main">
                    <a:graphicData uri="http://schemas.openxmlformats.org/drawingml/2006/picture">
                      <pic:pic xmlns:pic="http://schemas.openxmlformats.org/drawingml/2006/picture">
                        <pic:nvPicPr>
                          <pic:cNvPr id="69" name="ID_C5E7A206188E40B29390F3AEC4E9F572"/>
                          <pic:cNvPicPr/>
                        </pic:nvPicPr>
                        <pic:blipFill>
                          <a:blip r:embed="rId103"/>
                          <a:stretch>
                            <a:fillRect/>
                          </a:stretch>
                        </pic:blipFill>
                        <pic:spPr>
                          <a:xfrm>
                            <a:off x="0" y="0"/>
                            <a:ext cx="791845" cy="791845"/>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E88BE">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餐椅2</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6DA70">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520*520*920mm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84E5C">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12张</w:t>
            </w:r>
          </w:p>
        </w:tc>
        <w:tc>
          <w:tcPr>
            <w:tcW w:w="9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FB32D">
            <w:pPr>
              <w:widowControl/>
              <w:jc w:val="center"/>
              <w:textAlignment w:val="center"/>
              <w:rPr>
                <w:rFonts w:hint="eastAsia" w:ascii="国标宋体" w:hAnsi="国标宋体" w:eastAsia="国标宋体" w:cs="国标宋体"/>
                <w:color w:val="000000"/>
                <w:kern w:val="0"/>
                <w:sz w:val="18"/>
                <w:szCs w:val="18"/>
                <w:lang w:eastAsia="zh-CN"/>
              </w:rPr>
            </w:pPr>
            <w:r>
              <w:rPr>
                <w:rFonts w:hint="eastAsia" w:ascii="国标宋体" w:hAnsi="国标宋体" w:eastAsia="国标宋体" w:cs="国标宋体"/>
                <w:color w:val="000000"/>
                <w:kern w:val="0"/>
                <w:sz w:val="18"/>
                <w:szCs w:val="18"/>
                <w:lang w:eastAsia="zh-CN"/>
              </w:rPr>
              <w:t>无</w:t>
            </w:r>
          </w:p>
        </w:tc>
        <w:tc>
          <w:tcPr>
            <w:tcW w:w="45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684166">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1、面材：采用超纤皮，厚度≥1.2mm，游离甲醛≤75mg/kg、挥发性有机物（VOC）≤150mg/kg；</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2、海绵：采用高密度回弹定型海绵，甲醛释放量≤0.12mg/㎡h、TVOC≤0.5mg/㎡h、75%压缩永久变形≤8%、回弹率≥35%、座面密度≥25kg/m³；</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3、胶水：采用环保白乳胶，游离甲醛≤1g/kg、总挥发性有机物≤5g/L；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4、椅脚：橡胶木实木脚架。</w:t>
            </w:r>
          </w:p>
        </w:tc>
      </w:tr>
    </w:tbl>
    <w:p w14:paraId="15AFE9D7">
      <w:pPr>
        <w:tabs>
          <w:tab w:val="left" w:pos="0"/>
        </w:tabs>
        <w:spacing w:line="360" w:lineRule="auto"/>
        <w:rPr>
          <w:rFonts w:ascii="宋体" w:hAnsi="宋体" w:cs="宋体"/>
          <w:b/>
          <w:kern w:val="0"/>
          <w:sz w:val="24"/>
        </w:rPr>
      </w:pPr>
      <w:r>
        <w:rPr>
          <w:rFonts w:hint="eastAsia" w:ascii="宋体" w:hAnsi="宋体" w:cs="宋体"/>
          <w:b/>
          <w:kern w:val="0"/>
          <w:sz w:val="24"/>
        </w:rPr>
        <w:t>说明：</w:t>
      </w:r>
    </w:p>
    <w:p w14:paraId="1F6A9106">
      <w:pPr>
        <w:tabs>
          <w:tab w:val="left" w:pos="0"/>
        </w:tabs>
        <w:spacing w:line="360" w:lineRule="auto"/>
        <w:rPr>
          <w:rFonts w:ascii="宋体" w:hAnsi="宋体" w:cs="宋体"/>
          <w:kern w:val="0"/>
          <w:sz w:val="24"/>
        </w:rPr>
      </w:pPr>
      <w:r>
        <w:rPr>
          <w:rFonts w:hint="eastAsia" w:ascii="宋体" w:hAnsi="宋体" w:cs="宋体"/>
          <w:kern w:val="0"/>
          <w:sz w:val="24"/>
        </w:rPr>
        <w:t>1.由于产品的功能、外观结构无法准确描述，因此对产品提供了结构及功能参考图，结构及功能参考图仅仅是为了让投标人更好的理解本次采购的需求，并非对投标产品进行指定，我们欢迎投标人选择其他同等档次或更优的产品参加本次投标。</w:t>
      </w:r>
    </w:p>
    <w:p w14:paraId="07FFCF1C">
      <w:pPr>
        <w:pStyle w:val="3"/>
        <w:spacing w:before="120" w:after="120"/>
        <w:ind w:left="0" w:firstLine="0"/>
        <w:rPr>
          <w:rFonts w:ascii="宋体" w:hAnsi="宋体" w:eastAsia="宋体" w:cs="宋体"/>
          <w:sz w:val="24"/>
          <w:szCs w:val="24"/>
        </w:rPr>
      </w:pPr>
      <w:r>
        <w:rPr>
          <w:rFonts w:hint="eastAsia" w:ascii="宋体" w:hAnsi="宋体" w:eastAsia="宋体" w:cs="宋体"/>
          <w:sz w:val="24"/>
          <w:szCs w:val="24"/>
          <w:lang w:eastAsia="zh-CN"/>
        </w:rPr>
        <w:t>三</w:t>
      </w:r>
      <w:r>
        <w:rPr>
          <w:rFonts w:hint="eastAsia" w:ascii="宋体" w:hAnsi="宋体" w:eastAsia="宋体" w:cs="宋体"/>
          <w:sz w:val="24"/>
          <w:szCs w:val="24"/>
        </w:rPr>
        <w:t>、商务要求</w:t>
      </w:r>
    </w:p>
    <w:p w14:paraId="10EB5375">
      <w:pPr>
        <w:tabs>
          <w:tab w:val="left" w:pos="0"/>
        </w:tabs>
        <w:spacing w:line="360" w:lineRule="auto"/>
        <w:rPr>
          <w:rFonts w:ascii="宋体" w:hAnsi="宋体" w:cs="宋体"/>
          <w:b/>
          <w:bCs/>
          <w:kern w:val="0"/>
          <w:sz w:val="24"/>
        </w:rPr>
      </w:pPr>
      <w:r>
        <w:rPr>
          <w:rFonts w:hint="eastAsia" w:ascii="宋体" w:hAnsi="宋体" w:cs="宋体"/>
          <w:b/>
          <w:bCs/>
          <w:kern w:val="0"/>
          <w:sz w:val="24"/>
        </w:rPr>
        <w:t>1</w:t>
      </w:r>
      <w:r>
        <w:rPr>
          <w:rFonts w:hint="eastAsia" w:ascii="宋体" w:hAnsi="宋体" w:cs="宋体"/>
          <w:b/>
          <w:bCs/>
          <w:kern w:val="0"/>
          <w:sz w:val="24"/>
          <w:lang w:val="en-US" w:eastAsia="zh-CN"/>
        </w:rPr>
        <w:t xml:space="preserve">. </w:t>
      </w:r>
      <w:r>
        <w:rPr>
          <w:rFonts w:hint="eastAsia" w:ascii="宋体" w:hAnsi="宋体" w:cs="宋体"/>
          <w:b/>
          <w:bCs/>
          <w:kern w:val="0"/>
          <w:sz w:val="24"/>
        </w:rPr>
        <w:t>完工期</w:t>
      </w:r>
    </w:p>
    <w:p w14:paraId="45EB81FC">
      <w:pPr>
        <w:tabs>
          <w:tab w:val="left" w:pos="0"/>
        </w:tabs>
        <w:spacing w:line="360" w:lineRule="auto"/>
        <w:ind w:firstLine="482" w:firstLineChars="200"/>
        <w:rPr>
          <w:rFonts w:ascii="宋体" w:hAnsi="宋体" w:cs="宋体"/>
          <w:kern w:val="0"/>
          <w:sz w:val="24"/>
          <w:highlight w:val="none"/>
        </w:rPr>
      </w:pPr>
      <w:bookmarkStart w:id="33" w:name="_Toc17912"/>
      <w:r>
        <w:rPr>
          <w:rFonts w:hint="eastAsia" w:ascii="宋体" w:hAnsi="宋体" w:cs="宋体"/>
          <w:b/>
          <w:bCs/>
          <w:color w:val="auto"/>
          <w:sz w:val="24"/>
          <w:highlight w:val="none"/>
        </w:rPr>
        <w:t>202</w:t>
      </w:r>
      <w:r>
        <w:rPr>
          <w:rFonts w:hint="eastAsia" w:ascii="宋体" w:hAnsi="宋体" w:cs="宋体"/>
          <w:b/>
          <w:bCs/>
          <w:color w:val="auto"/>
          <w:sz w:val="24"/>
          <w:highlight w:val="none"/>
          <w:lang w:val="en-US" w:eastAsia="zh-CN"/>
        </w:rPr>
        <w:t>5</w:t>
      </w:r>
      <w:r>
        <w:rPr>
          <w:rFonts w:hint="eastAsia" w:ascii="宋体" w:hAnsi="宋体" w:cs="宋体"/>
          <w:b/>
          <w:bCs/>
          <w:color w:val="auto"/>
          <w:sz w:val="24"/>
          <w:highlight w:val="none"/>
        </w:rPr>
        <w:t>年</w:t>
      </w:r>
      <w:r>
        <w:rPr>
          <w:rFonts w:hint="eastAsia" w:ascii="宋体" w:hAnsi="宋体" w:cs="宋体"/>
          <w:b/>
          <w:bCs/>
          <w:color w:val="auto"/>
          <w:sz w:val="24"/>
          <w:highlight w:val="none"/>
          <w:lang w:val="en-US" w:eastAsia="zh-CN"/>
        </w:rPr>
        <w:t>6</w:t>
      </w:r>
      <w:r>
        <w:rPr>
          <w:rFonts w:hint="eastAsia" w:ascii="宋体" w:hAnsi="宋体" w:cs="宋体"/>
          <w:b/>
          <w:bCs/>
          <w:color w:val="auto"/>
          <w:sz w:val="24"/>
          <w:highlight w:val="none"/>
        </w:rPr>
        <w:t>月</w:t>
      </w:r>
      <w:r>
        <w:rPr>
          <w:rFonts w:hint="eastAsia" w:ascii="宋体" w:hAnsi="宋体" w:cs="宋体"/>
          <w:b/>
          <w:bCs/>
          <w:color w:val="auto"/>
          <w:sz w:val="24"/>
          <w:highlight w:val="none"/>
          <w:lang w:val="en-US" w:eastAsia="zh-CN"/>
        </w:rPr>
        <w:t>15</w:t>
      </w:r>
      <w:r>
        <w:rPr>
          <w:rFonts w:hint="eastAsia" w:ascii="宋体" w:hAnsi="宋体" w:cs="宋体"/>
          <w:b/>
          <w:bCs/>
          <w:color w:val="auto"/>
          <w:sz w:val="24"/>
          <w:highlight w:val="none"/>
        </w:rPr>
        <w:t>日之前完成全部货物的</w:t>
      </w:r>
      <w:r>
        <w:rPr>
          <w:rFonts w:hint="eastAsia" w:ascii="宋体" w:hAnsi="宋体" w:cs="宋体"/>
          <w:b/>
          <w:bCs/>
          <w:color w:val="auto"/>
          <w:sz w:val="24"/>
          <w:highlight w:val="none"/>
          <w:lang w:eastAsia="zh-CN"/>
        </w:rPr>
        <w:t>安装</w:t>
      </w:r>
      <w:r>
        <w:rPr>
          <w:rFonts w:hint="eastAsia" w:ascii="宋体" w:hAnsi="宋体" w:cs="宋体"/>
          <w:b/>
          <w:bCs/>
          <w:color w:val="auto"/>
          <w:sz w:val="24"/>
          <w:highlight w:val="none"/>
        </w:rPr>
        <w:t>交付工作</w:t>
      </w:r>
      <w:r>
        <w:rPr>
          <w:rFonts w:hint="eastAsia" w:ascii="宋体" w:hAnsi="宋体" w:cs="宋体"/>
          <w:b/>
          <w:bCs/>
          <w:sz w:val="24"/>
          <w:highlight w:val="none"/>
        </w:rPr>
        <w:t>。</w:t>
      </w:r>
    </w:p>
    <w:p w14:paraId="5DF69B34">
      <w:pPr>
        <w:numPr>
          <w:ilvl w:val="0"/>
          <w:numId w:val="3"/>
        </w:numPr>
        <w:tabs>
          <w:tab w:val="left" w:pos="0"/>
        </w:tabs>
        <w:spacing w:line="360" w:lineRule="auto"/>
        <w:rPr>
          <w:rFonts w:ascii="宋体" w:hAnsi="宋体" w:cs="宋体"/>
          <w:b/>
          <w:bCs/>
          <w:kern w:val="0"/>
          <w:sz w:val="24"/>
        </w:rPr>
      </w:pPr>
      <w:r>
        <w:rPr>
          <w:rFonts w:hint="eastAsia" w:ascii="宋体" w:hAnsi="宋体" w:cs="宋体"/>
          <w:b/>
          <w:bCs/>
          <w:kern w:val="0"/>
          <w:sz w:val="24"/>
        </w:rPr>
        <w:t>实施地点及数量</w:t>
      </w:r>
    </w:p>
    <w:p w14:paraId="4ACC9817">
      <w:pPr>
        <w:tabs>
          <w:tab w:val="left" w:pos="0"/>
        </w:tabs>
        <w:spacing w:line="360" w:lineRule="auto"/>
        <w:ind w:firstLine="470" w:firstLineChars="196"/>
        <w:rPr>
          <w:rFonts w:ascii="宋体" w:hAnsi="宋体" w:cs="宋体"/>
          <w:bCs/>
          <w:kern w:val="0"/>
          <w:sz w:val="24"/>
        </w:rPr>
      </w:pPr>
      <w:r>
        <w:rPr>
          <w:rFonts w:hint="eastAsia" w:hAnsi="宋体" w:cs="仿宋_GB2312"/>
          <w:sz w:val="24"/>
        </w:rPr>
        <w:t>采购人指定地点（</w:t>
      </w:r>
      <w:r>
        <w:rPr>
          <w:rFonts w:hint="eastAsia" w:hAnsi="宋体" w:eastAsia="宋体" w:cs="仿宋_GB2312"/>
          <w:sz w:val="24"/>
          <w:lang w:eastAsia="zh-CN"/>
        </w:rPr>
        <w:t>拱墅区青少年活动中心东新分中心（杭州市拱墅区颜三路58号5#楼）</w:t>
      </w:r>
      <w:r>
        <w:rPr>
          <w:rFonts w:hint="eastAsia" w:hAnsi="宋体" w:cs="仿宋_GB2312"/>
          <w:sz w:val="24"/>
        </w:rPr>
        <w:t>）</w:t>
      </w:r>
    </w:p>
    <w:p w14:paraId="4596A474">
      <w:pPr>
        <w:numPr>
          <w:ilvl w:val="0"/>
          <w:numId w:val="3"/>
        </w:numPr>
        <w:tabs>
          <w:tab w:val="left" w:pos="0"/>
        </w:tabs>
        <w:spacing w:line="360" w:lineRule="auto"/>
        <w:ind w:left="0" w:leftChars="0" w:firstLine="0" w:firstLineChars="0"/>
        <w:rPr>
          <w:rFonts w:ascii="宋体" w:hAnsi="宋体" w:cs="宋体"/>
          <w:b/>
          <w:bCs/>
          <w:kern w:val="0"/>
          <w:sz w:val="24"/>
        </w:rPr>
      </w:pPr>
      <w:r>
        <w:rPr>
          <w:rFonts w:hint="eastAsia" w:ascii="宋体" w:hAnsi="宋体" w:cs="宋体"/>
          <w:b/>
          <w:bCs/>
          <w:kern w:val="0"/>
          <w:sz w:val="24"/>
        </w:rPr>
        <w:t>安装</w:t>
      </w:r>
    </w:p>
    <w:p w14:paraId="450D061B">
      <w:pPr>
        <w:tabs>
          <w:tab w:val="left" w:pos="0"/>
        </w:tabs>
        <w:spacing w:line="360" w:lineRule="auto"/>
        <w:rPr>
          <w:rFonts w:ascii="宋体" w:hAnsi="宋体" w:cs="宋体"/>
          <w:kern w:val="0"/>
          <w:sz w:val="24"/>
        </w:rPr>
      </w:pPr>
      <w:r>
        <w:rPr>
          <w:rFonts w:hint="eastAsia" w:ascii="宋体" w:hAnsi="宋体" w:cs="宋体"/>
          <w:kern w:val="0"/>
          <w:sz w:val="24"/>
        </w:rPr>
        <w:t>（1）本项目所有货物的安装涉及的所有工作均由中标供应商负责，费用计入投标总价。</w:t>
      </w:r>
    </w:p>
    <w:p w14:paraId="5D3B8ED6">
      <w:pPr>
        <w:tabs>
          <w:tab w:val="left" w:pos="0"/>
        </w:tabs>
        <w:spacing w:line="360" w:lineRule="auto"/>
        <w:rPr>
          <w:rFonts w:ascii="宋体" w:hAnsi="宋体" w:cs="宋体"/>
          <w:kern w:val="0"/>
          <w:sz w:val="24"/>
        </w:rPr>
      </w:pPr>
      <w:r>
        <w:rPr>
          <w:rFonts w:hint="eastAsia" w:ascii="宋体" w:hAnsi="宋体" w:cs="宋体"/>
          <w:kern w:val="0"/>
          <w:sz w:val="24"/>
        </w:rPr>
        <w:t>（2）安装标准：符合国家安全技术标准。</w:t>
      </w:r>
    </w:p>
    <w:p w14:paraId="0DC716C1">
      <w:pPr>
        <w:tabs>
          <w:tab w:val="left" w:pos="0"/>
        </w:tabs>
        <w:spacing w:line="360" w:lineRule="auto"/>
        <w:rPr>
          <w:rFonts w:ascii="宋体" w:hAnsi="宋体" w:cs="宋体"/>
          <w:kern w:val="0"/>
          <w:sz w:val="24"/>
        </w:rPr>
      </w:pPr>
      <w:r>
        <w:rPr>
          <w:rFonts w:hint="eastAsia" w:ascii="宋体" w:hAnsi="宋体" w:cs="宋体"/>
          <w:b/>
          <w:bCs/>
          <w:kern w:val="0"/>
          <w:sz w:val="24"/>
        </w:rPr>
        <w:t>4</w:t>
      </w:r>
      <w:r>
        <w:rPr>
          <w:rFonts w:hint="eastAsia" w:ascii="宋体" w:hAnsi="宋体" w:cs="宋体"/>
          <w:b/>
          <w:bCs/>
          <w:kern w:val="0"/>
          <w:sz w:val="24"/>
          <w:lang w:val="en-US" w:eastAsia="zh-CN"/>
        </w:rPr>
        <w:t xml:space="preserve">. </w:t>
      </w:r>
      <w:r>
        <w:rPr>
          <w:rFonts w:hint="eastAsia" w:ascii="宋体" w:hAnsi="宋体" w:cs="宋体"/>
          <w:b/>
          <w:bCs/>
          <w:kern w:val="0"/>
          <w:sz w:val="24"/>
        </w:rPr>
        <w:t>交付验收</w:t>
      </w:r>
      <w:bookmarkEnd w:id="33"/>
    </w:p>
    <w:p w14:paraId="60BC8439">
      <w:pPr>
        <w:tabs>
          <w:tab w:val="left" w:pos="0"/>
        </w:tabs>
        <w:spacing w:line="360" w:lineRule="auto"/>
        <w:rPr>
          <w:rFonts w:ascii="宋体" w:hAnsi="宋体" w:cs="宋体"/>
          <w:kern w:val="0"/>
          <w:sz w:val="24"/>
        </w:rPr>
      </w:pPr>
      <w:r>
        <w:rPr>
          <w:rFonts w:hint="eastAsia" w:ascii="宋体" w:hAnsi="宋体" w:cs="宋体"/>
          <w:kern w:val="0"/>
          <w:sz w:val="24"/>
        </w:rPr>
        <w:t>（1）本合同交付验收由采购人组织实施，中标供应商应派专业的技术人员协助进行验收。</w:t>
      </w:r>
    </w:p>
    <w:p w14:paraId="6F9DA01D">
      <w:pPr>
        <w:spacing w:line="360" w:lineRule="auto"/>
        <w:ind w:right="-420" w:rightChars="-200"/>
        <w:rPr>
          <w:rFonts w:ascii="宋体" w:hAnsi="宋体" w:cs="宋体"/>
          <w:sz w:val="24"/>
        </w:rPr>
      </w:pPr>
      <w:r>
        <w:rPr>
          <w:rFonts w:hint="eastAsia" w:ascii="宋体" w:hAnsi="宋体" w:cs="宋体"/>
          <w:kern w:val="0"/>
          <w:sz w:val="24"/>
        </w:rPr>
        <w:t>（2）交付验收标准：</w:t>
      </w:r>
    </w:p>
    <w:p w14:paraId="30C4EC3A">
      <w:pPr>
        <w:tabs>
          <w:tab w:val="left" w:pos="0"/>
        </w:tabs>
        <w:spacing w:line="360" w:lineRule="auto"/>
        <w:rPr>
          <w:rFonts w:hint="eastAsia" w:ascii="宋体" w:hAnsi="宋体" w:eastAsia="宋体" w:cs="宋体"/>
          <w:kern w:val="0"/>
          <w:sz w:val="24"/>
          <w:lang w:eastAsia="zh-CN"/>
        </w:rPr>
      </w:pPr>
      <w:r>
        <w:rPr>
          <w:rFonts w:hint="eastAsia" w:ascii="国标仿宋" w:hAnsi="国标仿宋" w:eastAsia="国标仿宋" w:cs="国标仿宋"/>
          <w:kern w:val="0"/>
          <w:sz w:val="24"/>
          <w:lang w:eastAsia="zh-CN"/>
        </w:rPr>
        <w:t>①</w:t>
      </w:r>
      <w:r>
        <w:rPr>
          <w:rFonts w:hint="eastAsia" w:ascii="宋体" w:hAnsi="宋体" w:eastAsia="宋体" w:cs="宋体"/>
          <w:kern w:val="0"/>
          <w:sz w:val="24"/>
          <w:highlight w:val="none"/>
          <w:lang w:eastAsia="zh-CN"/>
        </w:rPr>
        <w:t>在验收时，中标供应商应提供符合采购需求且与交付为同一批次的检测报告。</w:t>
      </w:r>
      <w:r>
        <w:rPr>
          <w:rFonts w:hint="eastAsia" w:ascii="宋体" w:hAnsi="宋体" w:eastAsia="宋体" w:cs="宋体"/>
          <w:kern w:val="0"/>
          <w:sz w:val="24"/>
          <w:lang w:eastAsia="zh-CN"/>
        </w:rPr>
        <w:t>检测报告应包含</w:t>
      </w:r>
      <w:r>
        <w:rPr>
          <w:rFonts w:hint="eastAsia" w:ascii="宋体" w:hAnsi="宋体" w:cs="宋体"/>
          <w:kern w:val="0"/>
          <w:sz w:val="24"/>
          <w:lang w:eastAsia="zh-CN"/>
        </w:rPr>
        <w:t>应</w:t>
      </w:r>
      <w:r>
        <w:rPr>
          <w:rFonts w:hint="eastAsia" w:ascii="宋体" w:hAnsi="宋体" w:eastAsia="宋体" w:cs="宋体"/>
          <w:kern w:val="0"/>
          <w:sz w:val="24"/>
          <w:lang w:eastAsia="zh-CN"/>
        </w:rPr>
        <w:t>执行标准中的基本项目。</w:t>
      </w:r>
    </w:p>
    <w:p w14:paraId="745B67FD">
      <w:pPr>
        <w:tabs>
          <w:tab w:val="left" w:pos="0"/>
        </w:tabs>
        <w:spacing w:line="360" w:lineRule="auto"/>
        <w:rPr>
          <w:rFonts w:hint="eastAsia" w:ascii="宋体" w:hAnsi="宋体" w:eastAsia="宋体" w:cs="宋体"/>
          <w:kern w:val="0"/>
          <w:sz w:val="24"/>
          <w:lang w:eastAsia="zh-CN"/>
        </w:rPr>
      </w:pPr>
      <w:r>
        <w:rPr>
          <w:rFonts w:hint="eastAsia" w:ascii="国标仿宋" w:hAnsi="国标仿宋" w:eastAsia="国标仿宋" w:cs="国标仿宋"/>
          <w:kern w:val="0"/>
          <w:sz w:val="24"/>
          <w:lang w:eastAsia="zh-CN"/>
        </w:rPr>
        <w:t>②</w:t>
      </w:r>
      <w:r>
        <w:rPr>
          <w:rFonts w:hint="eastAsia" w:ascii="宋体" w:hAnsi="宋体" w:eastAsia="宋体" w:cs="宋体"/>
          <w:kern w:val="0"/>
          <w:sz w:val="24"/>
          <w:lang w:eastAsia="zh-CN"/>
        </w:rPr>
        <w:t>所供产品的规格、数量符合招标文件</w:t>
      </w:r>
      <w:r>
        <w:rPr>
          <w:rFonts w:hint="eastAsia" w:ascii="宋体" w:hAnsi="宋体" w:cs="宋体"/>
          <w:kern w:val="0"/>
          <w:sz w:val="24"/>
          <w:lang w:eastAsia="zh-CN"/>
        </w:rPr>
        <w:t>、</w:t>
      </w:r>
      <w:r>
        <w:rPr>
          <w:rFonts w:hint="eastAsia" w:ascii="宋体" w:hAnsi="宋体" w:eastAsia="宋体" w:cs="宋体"/>
          <w:kern w:val="0"/>
          <w:sz w:val="24"/>
          <w:lang w:eastAsia="zh-CN"/>
        </w:rPr>
        <w:t>供应商投标承诺及采购合同约定的要求。</w:t>
      </w:r>
    </w:p>
    <w:p w14:paraId="7722525B">
      <w:pPr>
        <w:tabs>
          <w:tab w:val="left" w:pos="0"/>
        </w:tabs>
        <w:spacing w:line="360" w:lineRule="auto"/>
        <w:rPr>
          <w:rFonts w:hint="eastAsia" w:ascii="宋体" w:hAnsi="宋体" w:eastAsia="宋体" w:cs="宋体"/>
          <w:kern w:val="0"/>
          <w:sz w:val="24"/>
          <w:lang w:eastAsia="zh-CN"/>
        </w:rPr>
      </w:pPr>
      <w:r>
        <w:rPr>
          <w:rFonts w:hint="eastAsia" w:ascii="国标仿宋" w:hAnsi="国标仿宋" w:eastAsia="国标仿宋" w:cs="国标仿宋"/>
          <w:kern w:val="0"/>
          <w:sz w:val="24"/>
          <w:lang w:eastAsia="zh-CN"/>
        </w:rPr>
        <w:t>③</w:t>
      </w:r>
      <w:r>
        <w:rPr>
          <w:rFonts w:hint="eastAsia" w:ascii="宋体" w:hAnsi="宋体" w:eastAsia="宋体" w:cs="宋体"/>
          <w:kern w:val="0"/>
          <w:sz w:val="24"/>
          <w:lang w:eastAsia="zh-CN"/>
        </w:rPr>
        <w:t>所供产品的材质、颜色符合招标文件</w:t>
      </w:r>
      <w:r>
        <w:rPr>
          <w:rFonts w:hint="eastAsia" w:ascii="宋体" w:hAnsi="宋体" w:cs="宋体"/>
          <w:kern w:val="0"/>
          <w:sz w:val="24"/>
          <w:lang w:eastAsia="zh-CN"/>
        </w:rPr>
        <w:t>、</w:t>
      </w:r>
      <w:r>
        <w:rPr>
          <w:rFonts w:hint="eastAsia" w:ascii="宋体" w:hAnsi="宋体" w:eastAsia="宋体" w:cs="宋体"/>
          <w:kern w:val="0"/>
          <w:sz w:val="24"/>
          <w:lang w:eastAsia="zh-CN"/>
        </w:rPr>
        <w:t>供应商投标承诺及采购合同约定的要求。</w:t>
      </w:r>
    </w:p>
    <w:p w14:paraId="1F9E15AE">
      <w:pPr>
        <w:tabs>
          <w:tab w:val="left" w:pos="0"/>
        </w:tabs>
        <w:spacing w:line="360" w:lineRule="auto"/>
        <w:rPr>
          <w:rFonts w:hint="eastAsia" w:ascii="宋体" w:hAnsi="宋体" w:eastAsia="宋体" w:cs="宋体"/>
          <w:kern w:val="0"/>
          <w:sz w:val="24"/>
          <w:lang w:eastAsia="zh-CN"/>
        </w:rPr>
      </w:pPr>
      <w:r>
        <w:rPr>
          <w:rFonts w:hint="eastAsia" w:ascii="国标仿宋" w:hAnsi="国标仿宋" w:eastAsia="国标仿宋" w:cs="国标仿宋"/>
          <w:kern w:val="0"/>
          <w:sz w:val="24"/>
          <w:lang w:eastAsia="zh-CN"/>
        </w:rPr>
        <w:t>④</w:t>
      </w:r>
      <w:r>
        <w:rPr>
          <w:rFonts w:hint="eastAsia" w:ascii="宋体" w:hAnsi="宋体" w:eastAsia="宋体" w:cs="宋体"/>
          <w:kern w:val="0"/>
          <w:sz w:val="24"/>
          <w:lang w:eastAsia="zh-CN"/>
        </w:rPr>
        <w:t>所供产品的外观完好，无严重碰撞、表皮脱落、五金件生锈等明显瑕疵。</w:t>
      </w:r>
    </w:p>
    <w:p w14:paraId="5A36823F">
      <w:pPr>
        <w:tabs>
          <w:tab w:val="left" w:pos="0"/>
        </w:tabs>
        <w:spacing w:line="360" w:lineRule="auto"/>
        <w:rPr>
          <w:rFonts w:hint="eastAsia" w:ascii="宋体" w:hAnsi="宋体" w:eastAsia="宋体" w:cs="宋体"/>
          <w:kern w:val="0"/>
          <w:sz w:val="24"/>
          <w:lang w:eastAsia="zh-CN"/>
        </w:rPr>
      </w:pPr>
      <w:r>
        <w:rPr>
          <w:rFonts w:hint="eastAsia" w:ascii="国标仿宋" w:hAnsi="国标仿宋" w:eastAsia="国标仿宋" w:cs="国标仿宋"/>
          <w:kern w:val="0"/>
          <w:sz w:val="24"/>
          <w:lang w:eastAsia="zh-CN"/>
        </w:rPr>
        <w:t>⑤</w:t>
      </w:r>
      <w:r>
        <w:rPr>
          <w:rFonts w:hint="eastAsia" w:ascii="宋体" w:hAnsi="宋体" w:eastAsia="宋体" w:cs="宋体"/>
          <w:kern w:val="0"/>
          <w:sz w:val="24"/>
          <w:lang w:eastAsia="zh-CN"/>
        </w:rPr>
        <w:t>所供产品结构牢固，无安全隐患。</w:t>
      </w:r>
    </w:p>
    <w:p w14:paraId="12081742">
      <w:pPr>
        <w:tabs>
          <w:tab w:val="left" w:pos="0"/>
        </w:tabs>
        <w:spacing w:line="360" w:lineRule="auto"/>
        <w:rPr>
          <w:rFonts w:hint="eastAsia" w:ascii="宋体" w:hAnsi="宋体" w:eastAsia="宋体" w:cs="宋体"/>
          <w:kern w:val="0"/>
          <w:sz w:val="24"/>
          <w:lang w:eastAsia="zh-CN"/>
        </w:rPr>
      </w:pPr>
      <w:r>
        <w:rPr>
          <w:rFonts w:hint="eastAsia" w:ascii="国标仿宋" w:hAnsi="国标仿宋" w:eastAsia="国标仿宋" w:cs="国标仿宋"/>
          <w:kern w:val="0"/>
          <w:sz w:val="24"/>
          <w:lang w:eastAsia="zh-CN"/>
        </w:rPr>
        <w:t>⑥</w:t>
      </w:r>
      <w:r>
        <w:rPr>
          <w:rFonts w:hint="eastAsia" w:ascii="宋体" w:hAnsi="宋体" w:eastAsia="宋体" w:cs="宋体"/>
          <w:kern w:val="0"/>
          <w:sz w:val="24"/>
          <w:lang w:eastAsia="zh-CN"/>
        </w:rPr>
        <w:t>如有抽检要求的，检测结果符合招标文件</w:t>
      </w:r>
      <w:r>
        <w:rPr>
          <w:rFonts w:hint="eastAsia" w:ascii="宋体" w:hAnsi="宋体" w:cs="宋体"/>
          <w:kern w:val="0"/>
          <w:sz w:val="24"/>
          <w:lang w:eastAsia="zh-CN"/>
        </w:rPr>
        <w:t>、</w:t>
      </w:r>
      <w:r>
        <w:rPr>
          <w:rFonts w:hint="eastAsia" w:ascii="宋体" w:hAnsi="宋体" w:eastAsia="宋体" w:cs="宋体"/>
          <w:kern w:val="0"/>
          <w:sz w:val="24"/>
          <w:lang w:eastAsia="zh-CN"/>
        </w:rPr>
        <w:t>供应商投标承诺及采购合同约定的要求。</w:t>
      </w:r>
    </w:p>
    <w:p w14:paraId="39A2FF71">
      <w:pPr>
        <w:tabs>
          <w:tab w:val="left" w:pos="0"/>
        </w:tabs>
        <w:spacing w:line="360" w:lineRule="auto"/>
        <w:rPr>
          <w:rFonts w:hint="eastAsia" w:ascii="宋体" w:hAnsi="宋体" w:eastAsia="宋体" w:cs="宋体"/>
          <w:kern w:val="0"/>
          <w:sz w:val="24"/>
          <w:lang w:eastAsia="zh-CN"/>
        </w:rPr>
      </w:pPr>
      <w:r>
        <w:rPr>
          <w:rFonts w:hint="eastAsia" w:ascii="国标仿宋" w:hAnsi="国标仿宋" w:eastAsia="国标仿宋" w:cs="国标仿宋"/>
          <w:kern w:val="0"/>
          <w:sz w:val="24"/>
          <w:lang w:eastAsia="zh-CN"/>
        </w:rPr>
        <w:t>⑦</w:t>
      </w:r>
      <w:r>
        <w:rPr>
          <w:rFonts w:hint="eastAsia" w:ascii="宋体" w:hAnsi="宋体" w:eastAsia="宋体" w:cs="宋体"/>
          <w:kern w:val="0"/>
          <w:sz w:val="24"/>
          <w:lang w:eastAsia="zh-CN"/>
        </w:rPr>
        <w:t>所有产品均已运输至指定地点，并安装调试完毕。</w:t>
      </w:r>
    </w:p>
    <w:p w14:paraId="3F22FCB9">
      <w:pPr>
        <w:tabs>
          <w:tab w:val="left" w:pos="0"/>
        </w:tabs>
        <w:spacing w:line="360" w:lineRule="auto"/>
        <w:rPr>
          <w:rFonts w:hint="eastAsia" w:ascii="宋体" w:hAnsi="宋体" w:eastAsia="宋体" w:cs="宋体"/>
          <w:kern w:val="0"/>
          <w:sz w:val="24"/>
          <w:lang w:eastAsia="zh-CN"/>
        </w:rPr>
      </w:pPr>
      <w:r>
        <w:rPr>
          <w:rFonts w:hint="eastAsia" w:ascii="国标仿宋" w:hAnsi="国标仿宋" w:eastAsia="国标仿宋" w:cs="国标仿宋"/>
          <w:kern w:val="0"/>
          <w:sz w:val="24"/>
          <w:lang w:eastAsia="zh-CN"/>
        </w:rPr>
        <w:t>⑧</w:t>
      </w:r>
      <w:r>
        <w:rPr>
          <w:rFonts w:hint="eastAsia" w:ascii="宋体" w:hAnsi="宋体" w:eastAsia="宋体" w:cs="宋体"/>
          <w:kern w:val="0"/>
          <w:sz w:val="24"/>
          <w:lang w:eastAsia="zh-CN"/>
        </w:rPr>
        <w:t>供应商投标承诺及采购合同约定的附件、工具、技术资料等齐全。</w:t>
      </w:r>
    </w:p>
    <w:p w14:paraId="65614D76">
      <w:pPr>
        <w:tabs>
          <w:tab w:val="left" w:pos="0"/>
        </w:tabs>
        <w:spacing w:line="360" w:lineRule="auto"/>
        <w:rPr>
          <w:rFonts w:hint="eastAsia" w:ascii="宋体" w:hAnsi="宋体" w:eastAsia="宋体" w:cs="宋体"/>
          <w:kern w:val="0"/>
          <w:sz w:val="24"/>
          <w:lang w:eastAsia="zh-CN"/>
        </w:rPr>
      </w:pPr>
      <w:r>
        <w:rPr>
          <w:rFonts w:hint="eastAsia" w:ascii="国标仿宋" w:hAnsi="国标仿宋" w:eastAsia="国标仿宋" w:cs="国标仿宋"/>
          <w:kern w:val="0"/>
          <w:sz w:val="24"/>
          <w:lang w:eastAsia="zh-CN"/>
        </w:rPr>
        <w:t>⑨</w:t>
      </w:r>
      <w:r>
        <w:rPr>
          <w:rFonts w:hint="eastAsia" w:ascii="宋体" w:hAnsi="宋体" w:eastAsia="宋体" w:cs="宋体"/>
          <w:kern w:val="0"/>
          <w:sz w:val="24"/>
          <w:highlight w:val="none"/>
          <w:lang w:eastAsia="zh-CN"/>
        </w:rPr>
        <w:t>采购人</w:t>
      </w:r>
      <w:r>
        <w:rPr>
          <w:rFonts w:hint="eastAsia" w:ascii="宋体" w:hAnsi="宋体" w:cs="宋体"/>
          <w:kern w:val="0"/>
          <w:sz w:val="24"/>
          <w:highlight w:val="none"/>
          <w:lang w:eastAsia="zh-CN"/>
        </w:rPr>
        <w:t>将</w:t>
      </w:r>
      <w:r>
        <w:rPr>
          <w:rFonts w:hint="eastAsia" w:ascii="宋体" w:hAnsi="宋体" w:eastAsia="宋体" w:cs="宋体"/>
          <w:kern w:val="0"/>
          <w:sz w:val="24"/>
          <w:highlight w:val="none"/>
          <w:lang w:eastAsia="zh-CN"/>
        </w:rPr>
        <w:t>委托第三方专业机构对本项目家具的生产、安装、材料及配件质量等进行全过程跟踪和现场验收，具体包括原材料抽检、生产过程中半成品抽检、家具成品抽检以及项目最终的整体验收等环节。检测标准以</w:t>
      </w:r>
      <w:r>
        <w:rPr>
          <w:rFonts w:hint="eastAsia" w:ascii="宋体" w:hAnsi="宋体" w:cs="宋体"/>
          <w:kern w:val="0"/>
          <w:sz w:val="24"/>
          <w:highlight w:val="none"/>
          <w:lang w:bidi="ar"/>
        </w:rPr>
        <w:t>国家相关标准、行业标准</w:t>
      </w:r>
      <w:r>
        <w:rPr>
          <w:rFonts w:hint="eastAsia" w:ascii="宋体" w:hAnsi="宋体" w:eastAsia="宋体" w:cs="宋体"/>
          <w:kern w:val="0"/>
          <w:sz w:val="24"/>
          <w:highlight w:val="none"/>
          <w:lang w:eastAsia="zh-CN"/>
        </w:rPr>
        <w:t>为依据。</w:t>
      </w:r>
    </w:p>
    <w:p w14:paraId="5F296A79">
      <w:pPr>
        <w:tabs>
          <w:tab w:val="left" w:pos="0"/>
        </w:tabs>
        <w:spacing w:line="360" w:lineRule="auto"/>
        <w:rPr>
          <w:rFonts w:hint="eastAsia" w:ascii="宋体" w:hAnsi="宋体" w:eastAsia="宋体" w:cs="宋体"/>
          <w:kern w:val="0"/>
          <w:sz w:val="24"/>
          <w:lang w:eastAsia="zh-CN"/>
        </w:rPr>
      </w:pPr>
      <w:r>
        <w:rPr>
          <w:rFonts w:hint="eastAsia" w:ascii="国标仿宋" w:hAnsi="国标仿宋" w:eastAsia="国标仿宋" w:cs="国标仿宋"/>
          <w:kern w:val="0"/>
          <w:sz w:val="24"/>
          <w:lang w:eastAsia="zh-CN"/>
        </w:rPr>
        <w:t>⑩</w:t>
      </w:r>
      <w:r>
        <w:rPr>
          <w:rFonts w:hint="eastAsia" w:ascii="宋体" w:hAnsi="宋体" w:eastAsia="宋体" w:cs="宋体"/>
          <w:kern w:val="0"/>
          <w:sz w:val="24"/>
          <w:lang w:eastAsia="zh-CN"/>
        </w:rPr>
        <w:t>中标供应商须积极配合采购人及第三方专业机构进行履约验收工作。任何一次抽检结果显示不符合本项目采购要求的，供应商须及时进行整改和更换。连续二次整改无法达到要求的，采购人有权利终止合同，并上报财政局监督部门进行处理。同时，由此导致工期延长无法按时交货的，由供应商自行承担后果，给采购人带来损失的，须承担赔偿责任。</w:t>
      </w:r>
    </w:p>
    <w:p w14:paraId="17E22FD9">
      <w:pPr>
        <w:numPr>
          <w:ilvl w:val="0"/>
          <w:numId w:val="0"/>
        </w:numPr>
        <w:tabs>
          <w:tab w:val="left" w:pos="0"/>
        </w:tabs>
        <w:spacing w:line="360" w:lineRule="auto"/>
        <w:ind w:leftChars="0"/>
        <w:rPr>
          <w:rFonts w:ascii="宋体" w:hAnsi="宋体" w:cs="宋体"/>
          <w:b/>
          <w:bCs/>
          <w:kern w:val="0"/>
          <w:sz w:val="24"/>
        </w:rPr>
      </w:pPr>
      <w:r>
        <w:rPr>
          <w:rFonts w:hint="eastAsia" w:ascii="宋体" w:hAnsi="宋体" w:cs="宋体"/>
          <w:b/>
          <w:bCs/>
          <w:kern w:val="0"/>
          <w:sz w:val="24"/>
          <w:lang w:val="en-US" w:eastAsia="zh-CN"/>
        </w:rPr>
        <w:t xml:space="preserve">5. </w:t>
      </w:r>
      <w:r>
        <w:rPr>
          <w:rFonts w:hint="eastAsia" w:ascii="宋体" w:hAnsi="宋体" w:cs="宋体"/>
          <w:b/>
          <w:bCs/>
          <w:kern w:val="0"/>
          <w:sz w:val="24"/>
        </w:rPr>
        <w:t>售后服务</w:t>
      </w:r>
    </w:p>
    <w:p w14:paraId="5A0DB640">
      <w:pPr>
        <w:tabs>
          <w:tab w:val="left" w:pos="0"/>
        </w:tabs>
        <w:spacing w:line="360" w:lineRule="auto"/>
        <w:rPr>
          <w:rFonts w:ascii="宋体" w:hAnsi="宋体" w:cs="宋体"/>
          <w:kern w:val="0"/>
          <w:sz w:val="24"/>
        </w:rPr>
      </w:pPr>
      <w:r>
        <w:rPr>
          <w:rFonts w:hint="eastAsia" w:ascii="宋体" w:hAnsi="宋体" w:cs="宋体"/>
          <w:kern w:val="0"/>
          <w:sz w:val="24"/>
        </w:rPr>
        <w:t>（1）质保期：提供自交付验收合格之日起5年质保。质保期内，如在正常使用过程中出现的质量问题，供应商须负责免费维修或调换。供应商需提供24小时售后服务，且维修人员须在接到维修电话后24小时内赶到现场，提供不间断的服务直到修复为止。维修点需提供足够的备件以适应采购人维修需求 。</w:t>
      </w:r>
    </w:p>
    <w:p w14:paraId="79F8A28B">
      <w:pPr>
        <w:tabs>
          <w:tab w:val="left" w:pos="0"/>
        </w:tabs>
        <w:spacing w:line="360" w:lineRule="auto"/>
        <w:rPr>
          <w:rFonts w:ascii="宋体" w:hAnsi="宋体" w:cs="宋体"/>
          <w:kern w:val="0"/>
          <w:sz w:val="24"/>
        </w:rPr>
      </w:pPr>
      <w:r>
        <w:rPr>
          <w:rFonts w:hint="eastAsia" w:ascii="宋体" w:hAnsi="宋体" w:cs="宋体"/>
          <w:kern w:val="0"/>
          <w:sz w:val="24"/>
        </w:rPr>
        <w:t>（2）质保期后需提供终身维修（免人工费）。投标人应提供质保期后的服务计划或建议，明确收费事项及标准。</w:t>
      </w:r>
    </w:p>
    <w:p w14:paraId="5DF59572">
      <w:pPr>
        <w:pStyle w:val="3"/>
        <w:spacing w:before="120" w:after="120"/>
        <w:ind w:left="0" w:firstLine="0"/>
        <w:rPr>
          <w:rFonts w:hint="eastAsia" w:ascii="宋体" w:hAnsi="宋体" w:eastAsia="宋体" w:cs="宋体"/>
          <w:sz w:val="24"/>
          <w:szCs w:val="24"/>
          <w:lang w:eastAsia="zh-CN"/>
        </w:rPr>
      </w:pPr>
    </w:p>
    <w:p w14:paraId="3BCFB544">
      <w:pPr>
        <w:pStyle w:val="3"/>
        <w:spacing w:before="120" w:after="120"/>
        <w:ind w:left="0" w:firstLine="0"/>
        <w:rPr>
          <w:rFonts w:ascii="宋体" w:hAnsi="宋体" w:eastAsia="宋体" w:cs="宋体"/>
          <w:sz w:val="24"/>
          <w:szCs w:val="24"/>
        </w:rPr>
      </w:pPr>
      <w:r>
        <w:rPr>
          <w:rFonts w:hint="eastAsia" w:ascii="宋体" w:hAnsi="宋体" w:eastAsia="宋体" w:cs="宋体"/>
          <w:sz w:val="24"/>
          <w:szCs w:val="24"/>
          <w:lang w:eastAsia="zh-CN"/>
        </w:rPr>
        <w:t>四</w:t>
      </w:r>
      <w:r>
        <w:rPr>
          <w:rFonts w:hint="eastAsia" w:ascii="宋体" w:hAnsi="宋体" w:eastAsia="宋体" w:cs="宋体"/>
          <w:sz w:val="24"/>
          <w:szCs w:val="24"/>
        </w:rPr>
        <w:t>、</w:t>
      </w:r>
      <w:r>
        <w:rPr>
          <w:rFonts w:hint="eastAsia" w:ascii="宋体" w:hAnsi="宋体" w:eastAsia="宋体" w:cs="宋体"/>
          <w:sz w:val="24"/>
          <w:szCs w:val="24"/>
          <w:lang w:val="en-US" w:eastAsia="zh-CN"/>
        </w:rPr>
        <w:t>采购需求补充说明</w:t>
      </w:r>
      <w:r>
        <w:rPr>
          <w:rFonts w:hint="eastAsia" w:ascii="宋体" w:hAnsi="宋体" w:eastAsia="宋体" w:cs="宋体"/>
          <w:sz w:val="24"/>
          <w:szCs w:val="24"/>
          <w:lang w:val="en-US"/>
        </w:rPr>
        <w:t>：</w:t>
      </w:r>
    </w:p>
    <w:p w14:paraId="764285BE">
      <w:pPr>
        <w:tabs>
          <w:tab w:val="left" w:pos="0"/>
        </w:tabs>
        <w:spacing w:line="360" w:lineRule="auto"/>
        <w:rPr>
          <w:rFonts w:hint="eastAsia" w:ascii="宋体" w:hAnsi="宋体" w:eastAsia="宋体" w:cs="宋体"/>
          <w:kern w:val="0"/>
          <w:sz w:val="24"/>
        </w:rPr>
      </w:pPr>
      <w:r>
        <w:rPr>
          <w:rFonts w:hint="eastAsia" w:ascii="宋体" w:hAnsi="宋体" w:eastAsia="宋体" w:cs="宋体"/>
          <w:kern w:val="0"/>
          <w:sz w:val="24"/>
        </w:rPr>
        <w:t>1.</w:t>
      </w:r>
      <w:r>
        <w:rPr>
          <w:rFonts w:hint="eastAsia" w:ascii="宋体" w:hAnsi="宋体" w:eastAsia="宋体" w:cs="宋体"/>
          <w:kern w:val="0"/>
          <w:sz w:val="24"/>
          <w:lang w:val="en-US" w:eastAsia="zh-CN"/>
        </w:rPr>
        <w:t xml:space="preserve"> </w:t>
      </w:r>
      <w:r>
        <w:rPr>
          <w:rFonts w:hint="eastAsia" w:ascii="宋体" w:hAnsi="宋体" w:eastAsia="宋体" w:cs="宋体"/>
          <w:kern w:val="0"/>
          <w:sz w:val="24"/>
        </w:rPr>
        <w:t>质量管理和环境管理能力</w:t>
      </w:r>
      <w:r>
        <w:rPr>
          <w:rFonts w:hint="eastAsia" w:ascii="宋体" w:hAnsi="宋体" w:eastAsia="宋体" w:cs="宋体"/>
          <w:kern w:val="0"/>
          <w:sz w:val="24"/>
          <w:lang w:eastAsia="zh-CN"/>
        </w:rPr>
        <w:t>。</w:t>
      </w:r>
      <w:r>
        <w:rPr>
          <w:rFonts w:hint="eastAsia" w:ascii="宋体" w:hAnsi="宋体" w:eastAsia="宋体" w:cs="宋体"/>
          <w:kern w:val="0"/>
          <w:sz w:val="24"/>
        </w:rPr>
        <w:t>良好的质量、环境管理能力是本项目所有定制类产品在生产过程中对质量控制和保护环境的必要保障，</w:t>
      </w:r>
      <w:r>
        <w:rPr>
          <w:rFonts w:hint="eastAsia" w:ascii="宋体" w:hAnsi="宋体" w:eastAsia="宋体" w:cs="宋体"/>
          <w:kern w:val="0"/>
          <w:sz w:val="24"/>
          <w:lang w:eastAsia="zh-CN"/>
        </w:rPr>
        <w:t>故</w:t>
      </w:r>
      <w:r>
        <w:rPr>
          <w:rFonts w:hint="eastAsia" w:ascii="宋体" w:hAnsi="宋体" w:eastAsia="宋体" w:cs="宋体"/>
          <w:kern w:val="0"/>
          <w:sz w:val="24"/>
        </w:rPr>
        <w:t>要求投标人所投产品制造商具备一定的质量、环境管理能力。</w:t>
      </w:r>
    </w:p>
    <w:p w14:paraId="500D4B64">
      <w:pPr>
        <w:tabs>
          <w:tab w:val="left" w:pos="0"/>
        </w:tabs>
        <w:spacing w:line="360" w:lineRule="auto"/>
        <w:rPr>
          <w:rFonts w:hint="eastAsia" w:ascii="宋体" w:hAnsi="宋体" w:eastAsia="宋体" w:cs="宋体"/>
          <w:kern w:val="0"/>
          <w:sz w:val="24"/>
        </w:rPr>
      </w:pPr>
      <w:r>
        <w:rPr>
          <w:rFonts w:hint="eastAsia" w:ascii="宋体" w:hAnsi="宋体" w:eastAsia="宋体" w:cs="宋体"/>
          <w:kern w:val="0"/>
          <w:sz w:val="24"/>
          <w:lang w:val="en-US" w:eastAsia="zh-CN"/>
        </w:rPr>
        <w:t xml:space="preserve">2. </w:t>
      </w:r>
      <w:r>
        <w:rPr>
          <w:rFonts w:hint="eastAsia" w:ascii="宋体" w:hAnsi="宋体" w:eastAsia="宋体" w:cs="宋体"/>
          <w:kern w:val="0"/>
          <w:sz w:val="24"/>
        </w:rPr>
        <w:t>类似项目成功经验</w:t>
      </w:r>
      <w:r>
        <w:rPr>
          <w:rFonts w:hint="eastAsia" w:ascii="宋体" w:hAnsi="宋体" w:eastAsia="宋体" w:cs="宋体"/>
          <w:kern w:val="0"/>
          <w:sz w:val="24"/>
          <w:lang w:eastAsia="zh-CN"/>
        </w:rPr>
        <w:t>。</w:t>
      </w:r>
      <w:r>
        <w:rPr>
          <w:rFonts w:hint="eastAsia" w:ascii="宋体" w:hAnsi="宋体" w:eastAsia="宋体" w:cs="宋体"/>
          <w:kern w:val="0"/>
          <w:sz w:val="24"/>
        </w:rPr>
        <w:t xml:space="preserve">要求投标人在近期内具有类似项目的成功经验，以确保本项目的顺利实施。 </w:t>
      </w:r>
    </w:p>
    <w:p w14:paraId="4F9310F8">
      <w:pPr>
        <w:tabs>
          <w:tab w:val="left" w:pos="0"/>
        </w:tabs>
        <w:spacing w:line="360" w:lineRule="auto"/>
        <w:rPr>
          <w:rFonts w:hint="eastAsia" w:ascii="宋体" w:hAnsi="宋体" w:eastAsia="宋体" w:cs="宋体"/>
          <w:kern w:val="0"/>
          <w:sz w:val="24"/>
        </w:rPr>
      </w:pPr>
      <w:r>
        <w:rPr>
          <w:rFonts w:hint="eastAsia" w:ascii="宋体" w:hAnsi="宋体" w:eastAsia="宋体" w:cs="宋体"/>
          <w:kern w:val="0"/>
          <w:sz w:val="24"/>
          <w:lang w:val="en-US" w:eastAsia="zh-CN"/>
        </w:rPr>
        <w:t>3</w:t>
      </w:r>
      <w:r>
        <w:rPr>
          <w:rFonts w:hint="eastAsia" w:ascii="宋体" w:hAnsi="宋体" w:eastAsia="宋体" w:cs="宋体"/>
          <w:kern w:val="0"/>
          <w:sz w:val="24"/>
        </w:rPr>
        <w:t>.</w:t>
      </w:r>
      <w:r>
        <w:rPr>
          <w:rFonts w:hint="eastAsia" w:ascii="宋体" w:hAnsi="宋体" w:eastAsia="宋体" w:cs="宋体"/>
          <w:kern w:val="0"/>
          <w:sz w:val="24"/>
          <w:lang w:val="en-US" w:eastAsia="zh-CN"/>
        </w:rPr>
        <w:t xml:space="preserve"> </w:t>
      </w:r>
      <w:r>
        <w:rPr>
          <w:rFonts w:hint="eastAsia" w:ascii="宋体" w:hAnsi="宋体" w:eastAsia="宋体" w:cs="宋体"/>
          <w:kern w:val="0"/>
          <w:sz w:val="24"/>
        </w:rPr>
        <w:t>技术方案的编制与提供</w:t>
      </w:r>
    </w:p>
    <w:p w14:paraId="132D412A">
      <w:pPr>
        <w:tabs>
          <w:tab w:val="left" w:pos="0"/>
        </w:tabs>
        <w:spacing w:line="360" w:lineRule="auto"/>
        <w:rPr>
          <w:rFonts w:hint="eastAsia" w:ascii="宋体" w:hAnsi="宋体" w:eastAsia="宋体" w:cs="宋体"/>
          <w:kern w:val="0"/>
          <w:sz w:val="24"/>
          <w:lang w:eastAsia="zh-CN"/>
        </w:rPr>
      </w:pPr>
      <w:r>
        <w:rPr>
          <w:rFonts w:hint="eastAsia" w:ascii="宋体" w:hAnsi="宋体" w:eastAsia="宋体" w:cs="宋体"/>
          <w:kern w:val="0"/>
          <w:sz w:val="24"/>
          <w:lang w:eastAsia="zh-CN"/>
        </w:rPr>
        <w:t>（</w:t>
      </w:r>
      <w:r>
        <w:rPr>
          <w:rFonts w:hint="eastAsia" w:ascii="宋体" w:hAnsi="宋体" w:eastAsia="宋体" w:cs="宋体"/>
          <w:kern w:val="0"/>
          <w:sz w:val="24"/>
          <w:lang w:val="en-US" w:eastAsia="zh-CN"/>
        </w:rPr>
        <w:t>1</w:t>
      </w:r>
      <w:r>
        <w:rPr>
          <w:rFonts w:hint="eastAsia" w:ascii="宋体" w:hAnsi="宋体" w:eastAsia="宋体" w:cs="宋体"/>
          <w:kern w:val="0"/>
          <w:sz w:val="24"/>
          <w:lang w:eastAsia="zh-CN"/>
        </w:rPr>
        <w:t>）</w:t>
      </w:r>
      <w:r>
        <w:rPr>
          <w:rFonts w:hint="eastAsia" w:ascii="宋体" w:hAnsi="宋体" w:eastAsia="宋体" w:cs="宋体"/>
          <w:kern w:val="0"/>
          <w:sz w:val="24"/>
        </w:rPr>
        <w:t>项目整体实施方案</w:t>
      </w:r>
      <w:r>
        <w:rPr>
          <w:rFonts w:hint="eastAsia" w:ascii="宋体" w:hAnsi="宋体" w:eastAsia="宋体" w:cs="宋体"/>
          <w:kern w:val="0"/>
          <w:sz w:val="24"/>
          <w:lang w:eastAsia="zh-CN"/>
        </w:rPr>
        <w:t>。需</w:t>
      </w:r>
      <w:r>
        <w:rPr>
          <w:rFonts w:hint="eastAsia" w:ascii="宋体" w:hAnsi="宋体" w:eastAsia="宋体" w:cs="宋体"/>
          <w:kern w:val="0"/>
          <w:sz w:val="24"/>
        </w:rPr>
        <w:t>充分考虑项目的实际情况、风险应对等内容</w:t>
      </w:r>
      <w:r>
        <w:rPr>
          <w:rFonts w:hint="eastAsia" w:ascii="宋体" w:hAnsi="宋体" w:eastAsia="宋体" w:cs="宋体"/>
          <w:kern w:val="0"/>
          <w:sz w:val="24"/>
          <w:lang w:eastAsia="zh-CN"/>
        </w:rPr>
        <w:t>。</w:t>
      </w:r>
    </w:p>
    <w:p w14:paraId="2BFEF445">
      <w:pPr>
        <w:tabs>
          <w:tab w:val="left" w:pos="0"/>
        </w:tabs>
        <w:spacing w:line="360" w:lineRule="auto"/>
        <w:rPr>
          <w:rFonts w:hint="eastAsia" w:ascii="宋体" w:hAnsi="宋体" w:eastAsia="宋体" w:cs="宋体"/>
          <w:kern w:val="0"/>
          <w:sz w:val="24"/>
          <w:lang w:eastAsia="zh-CN"/>
        </w:rPr>
      </w:pPr>
      <w:r>
        <w:rPr>
          <w:rFonts w:hint="eastAsia" w:ascii="宋体" w:hAnsi="宋体" w:eastAsia="宋体" w:cs="宋体"/>
          <w:kern w:val="0"/>
          <w:sz w:val="24"/>
          <w:lang w:eastAsia="zh-CN"/>
        </w:rPr>
        <w:t>（</w:t>
      </w:r>
      <w:r>
        <w:rPr>
          <w:rFonts w:hint="eastAsia" w:ascii="宋体" w:hAnsi="宋体" w:eastAsia="宋体" w:cs="宋体"/>
          <w:kern w:val="0"/>
          <w:sz w:val="24"/>
          <w:lang w:val="en-US" w:eastAsia="zh-CN"/>
        </w:rPr>
        <w:t>2</w:t>
      </w:r>
      <w:r>
        <w:rPr>
          <w:rFonts w:hint="eastAsia" w:ascii="宋体" w:hAnsi="宋体" w:eastAsia="宋体" w:cs="宋体"/>
          <w:kern w:val="0"/>
          <w:sz w:val="24"/>
          <w:lang w:eastAsia="zh-CN"/>
        </w:rPr>
        <w:t>）</w:t>
      </w:r>
      <w:r>
        <w:rPr>
          <w:rFonts w:hint="eastAsia" w:ascii="宋体" w:hAnsi="宋体" w:eastAsia="宋体" w:cs="宋体"/>
          <w:kern w:val="0"/>
          <w:sz w:val="24"/>
        </w:rPr>
        <w:t>项目分解节点</w:t>
      </w:r>
      <w:r>
        <w:rPr>
          <w:rFonts w:hint="eastAsia" w:ascii="宋体" w:hAnsi="宋体" w:eastAsia="宋体" w:cs="宋体"/>
          <w:kern w:val="0"/>
          <w:sz w:val="24"/>
          <w:lang w:eastAsia="zh-CN"/>
        </w:rPr>
        <w:t>方案。需</w:t>
      </w:r>
      <w:r>
        <w:rPr>
          <w:rFonts w:hint="eastAsia" w:ascii="宋体" w:hAnsi="宋体" w:eastAsia="宋体" w:cs="宋体"/>
          <w:kern w:val="0"/>
          <w:sz w:val="24"/>
        </w:rPr>
        <w:t>提供精确到周的进度计划表，包含关键路径节点设计、选材、生产、质检、包装、运输等，每个节点都有具体的时间表、责任人和可衡量的成果，易于跟踪和实施</w:t>
      </w:r>
      <w:r>
        <w:rPr>
          <w:rFonts w:hint="eastAsia" w:ascii="宋体" w:hAnsi="宋体" w:eastAsia="宋体" w:cs="宋体"/>
          <w:kern w:val="0"/>
          <w:sz w:val="24"/>
          <w:lang w:eastAsia="zh-CN"/>
        </w:rPr>
        <w:t>。</w:t>
      </w:r>
    </w:p>
    <w:p w14:paraId="797EE209">
      <w:pPr>
        <w:tabs>
          <w:tab w:val="left" w:pos="0"/>
        </w:tabs>
        <w:spacing w:line="360" w:lineRule="auto"/>
        <w:rPr>
          <w:rFonts w:hint="eastAsia" w:ascii="宋体" w:hAnsi="宋体" w:eastAsia="宋体" w:cs="宋体"/>
          <w:kern w:val="0"/>
          <w:sz w:val="24"/>
          <w:lang w:eastAsia="zh-CN"/>
        </w:rPr>
      </w:pPr>
      <w:r>
        <w:rPr>
          <w:rFonts w:hint="eastAsia" w:ascii="宋体" w:hAnsi="宋体" w:eastAsia="宋体" w:cs="宋体"/>
          <w:kern w:val="0"/>
          <w:sz w:val="24"/>
          <w:lang w:eastAsia="zh-CN"/>
        </w:rPr>
        <w:t>（</w:t>
      </w:r>
      <w:r>
        <w:rPr>
          <w:rFonts w:hint="eastAsia" w:ascii="宋体" w:hAnsi="宋体" w:eastAsia="宋体" w:cs="宋体"/>
          <w:kern w:val="0"/>
          <w:sz w:val="24"/>
          <w:lang w:val="en-US" w:eastAsia="zh-CN"/>
        </w:rPr>
        <w:t>3</w:t>
      </w:r>
      <w:r>
        <w:rPr>
          <w:rFonts w:hint="eastAsia" w:ascii="宋体" w:hAnsi="宋体" w:eastAsia="宋体" w:cs="宋体"/>
          <w:kern w:val="0"/>
          <w:sz w:val="24"/>
          <w:lang w:eastAsia="zh-CN"/>
        </w:rPr>
        <w:t>）</w:t>
      </w:r>
      <w:r>
        <w:rPr>
          <w:rFonts w:hint="eastAsia" w:ascii="宋体" w:hAnsi="宋体" w:eastAsia="宋体" w:cs="宋体"/>
          <w:kern w:val="0"/>
          <w:sz w:val="24"/>
        </w:rPr>
        <w:t>与采购人沟通机制</w:t>
      </w:r>
      <w:r>
        <w:rPr>
          <w:rFonts w:hint="eastAsia" w:ascii="宋体" w:hAnsi="宋体" w:eastAsia="宋体" w:cs="宋体"/>
          <w:kern w:val="0"/>
          <w:sz w:val="24"/>
          <w:lang w:eastAsia="zh-CN"/>
        </w:rPr>
        <w:t>。需提供</w:t>
      </w:r>
      <w:r>
        <w:rPr>
          <w:rFonts w:hint="eastAsia" w:ascii="宋体" w:hAnsi="宋体" w:eastAsia="宋体" w:cs="宋体"/>
          <w:kern w:val="0"/>
          <w:sz w:val="24"/>
        </w:rPr>
        <w:t>与采购人保持密切沟通的具体措施，包括但不限于：定期汇报货物交付进度、及时响应采购人的询问和关切、共同协调解决可能出现的问题等</w:t>
      </w:r>
      <w:r>
        <w:rPr>
          <w:rFonts w:hint="eastAsia" w:ascii="宋体" w:hAnsi="宋体" w:eastAsia="宋体" w:cs="宋体"/>
          <w:kern w:val="0"/>
          <w:sz w:val="24"/>
          <w:lang w:eastAsia="zh-CN"/>
        </w:rPr>
        <w:t>。</w:t>
      </w:r>
    </w:p>
    <w:p w14:paraId="323E8E6D">
      <w:pPr>
        <w:tabs>
          <w:tab w:val="left" w:pos="0"/>
        </w:tabs>
        <w:spacing w:line="360" w:lineRule="auto"/>
        <w:rPr>
          <w:rFonts w:hint="eastAsia" w:ascii="宋体" w:hAnsi="宋体" w:eastAsia="宋体" w:cs="宋体"/>
          <w:kern w:val="0"/>
          <w:sz w:val="24"/>
          <w:lang w:eastAsia="zh-CN"/>
        </w:rPr>
      </w:pPr>
      <w:r>
        <w:rPr>
          <w:rFonts w:hint="eastAsia" w:ascii="宋体" w:hAnsi="宋体" w:eastAsia="宋体" w:cs="宋体"/>
          <w:kern w:val="0"/>
          <w:sz w:val="24"/>
          <w:lang w:eastAsia="zh-CN"/>
        </w:rPr>
        <w:t>（</w:t>
      </w:r>
      <w:r>
        <w:rPr>
          <w:rFonts w:hint="eastAsia" w:ascii="宋体" w:hAnsi="宋体" w:eastAsia="宋体" w:cs="宋体"/>
          <w:kern w:val="0"/>
          <w:sz w:val="24"/>
          <w:lang w:val="en-US" w:eastAsia="zh-CN"/>
        </w:rPr>
        <w:t>4</w:t>
      </w:r>
      <w:r>
        <w:rPr>
          <w:rFonts w:hint="eastAsia" w:ascii="宋体" w:hAnsi="宋体" w:eastAsia="宋体" w:cs="宋体"/>
          <w:kern w:val="0"/>
          <w:sz w:val="24"/>
          <w:lang w:eastAsia="zh-CN"/>
        </w:rPr>
        <w:t>）</w:t>
      </w:r>
      <w:r>
        <w:rPr>
          <w:rFonts w:hint="eastAsia" w:ascii="宋体" w:hAnsi="宋体" w:eastAsia="宋体" w:cs="宋体"/>
          <w:kern w:val="0"/>
          <w:sz w:val="24"/>
        </w:rPr>
        <w:t>品管组织架构与人员配置</w:t>
      </w:r>
      <w:r>
        <w:rPr>
          <w:rFonts w:hint="eastAsia" w:ascii="宋体" w:hAnsi="宋体" w:eastAsia="宋体" w:cs="宋体"/>
          <w:kern w:val="0"/>
          <w:sz w:val="24"/>
          <w:lang w:eastAsia="zh-CN"/>
        </w:rPr>
        <w:t>方案。要求</w:t>
      </w:r>
      <w:r>
        <w:rPr>
          <w:rFonts w:hint="eastAsia" w:ascii="宋体" w:hAnsi="宋体" w:eastAsia="宋体" w:cs="宋体"/>
          <w:kern w:val="0"/>
          <w:sz w:val="24"/>
        </w:rPr>
        <w:t>投标人有独立的品管部门，且部门内配有足够数量的专门品管人员。品管人员具备家具行业相关的专业背景和资质，能够熟练掌握家具生产的质量标准和检测方法</w:t>
      </w:r>
      <w:r>
        <w:rPr>
          <w:rFonts w:hint="eastAsia" w:ascii="宋体" w:hAnsi="宋体" w:eastAsia="宋体" w:cs="宋体"/>
          <w:kern w:val="0"/>
          <w:sz w:val="24"/>
          <w:lang w:eastAsia="zh-CN"/>
        </w:rPr>
        <w:t>。</w:t>
      </w:r>
    </w:p>
    <w:p w14:paraId="1F510C4D">
      <w:pPr>
        <w:tabs>
          <w:tab w:val="left" w:pos="0"/>
        </w:tabs>
        <w:spacing w:line="360" w:lineRule="auto"/>
        <w:rPr>
          <w:rFonts w:hint="eastAsia" w:ascii="宋体" w:hAnsi="宋体" w:eastAsia="宋体" w:cs="宋体"/>
          <w:kern w:val="0"/>
          <w:sz w:val="24"/>
          <w:lang w:eastAsia="zh-CN"/>
        </w:rPr>
      </w:pPr>
      <w:r>
        <w:rPr>
          <w:rFonts w:hint="eastAsia" w:ascii="宋体" w:hAnsi="宋体" w:eastAsia="宋体" w:cs="宋体"/>
          <w:kern w:val="0"/>
          <w:sz w:val="24"/>
          <w:lang w:eastAsia="zh-CN"/>
        </w:rPr>
        <w:t>（</w:t>
      </w:r>
      <w:r>
        <w:rPr>
          <w:rFonts w:hint="eastAsia" w:ascii="宋体" w:hAnsi="宋体" w:eastAsia="宋体" w:cs="宋体"/>
          <w:kern w:val="0"/>
          <w:sz w:val="24"/>
          <w:lang w:val="en-US" w:eastAsia="zh-CN"/>
        </w:rPr>
        <w:t>5</w:t>
      </w:r>
      <w:r>
        <w:rPr>
          <w:rFonts w:hint="eastAsia" w:ascii="宋体" w:hAnsi="宋体" w:eastAsia="宋体" w:cs="宋体"/>
          <w:kern w:val="0"/>
          <w:sz w:val="24"/>
          <w:lang w:eastAsia="zh-CN"/>
        </w:rPr>
        <w:t>）</w:t>
      </w:r>
      <w:r>
        <w:rPr>
          <w:rFonts w:hint="eastAsia" w:ascii="宋体" w:hAnsi="宋体" w:eastAsia="宋体" w:cs="宋体"/>
          <w:kern w:val="0"/>
          <w:sz w:val="24"/>
        </w:rPr>
        <w:t>原材料质量控制措施</w:t>
      </w:r>
      <w:r>
        <w:rPr>
          <w:rFonts w:hint="eastAsia" w:ascii="宋体" w:hAnsi="宋体" w:eastAsia="宋体" w:cs="宋体"/>
          <w:kern w:val="0"/>
          <w:sz w:val="24"/>
          <w:lang w:eastAsia="zh-CN"/>
        </w:rPr>
        <w:t>。需</w:t>
      </w:r>
      <w:r>
        <w:rPr>
          <w:rFonts w:hint="eastAsia" w:ascii="宋体" w:hAnsi="宋体" w:eastAsia="宋体" w:cs="宋体"/>
          <w:kern w:val="0"/>
          <w:sz w:val="24"/>
        </w:rPr>
        <w:t>包含原材料的质量控制流程，涵盖供应商评估、原材料检验标准及不合格品处理措施</w:t>
      </w:r>
      <w:r>
        <w:rPr>
          <w:rFonts w:hint="eastAsia" w:ascii="宋体" w:hAnsi="宋体" w:eastAsia="宋体" w:cs="宋体"/>
          <w:kern w:val="0"/>
          <w:sz w:val="24"/>
          <w:lang w:eastAsia="zh-CN"/>
        </w:rPr>
        <w:t>等。</w:t>
      </w:r>
    </w:p>
    <w:p w14:paraId="09A67C0B">
      <w:pPr>
        <w:tabs>
          <w:tab w:val="left" w:pos="0"/>
        </w:tabs>
        <w:spacing w:line="360" w:lineRule="auto"/>
        <w:rPr>
          <w:rFonts w:hint="eastAsia" w:ascii="宋体" w:hAnsi="宋体" w:eastAsia="宋体" w:cs="宋体"/>
          <w:kern w:val="0"/>
          <w:sz w:val="24"/>
          <w:lang w:eastAsia="zh-CN"/>
        </w:rPr>
      </w:pPr>
      <w:r>
        <w:rPr>
          <w:rFonts w:hint="eastAsia" w:ascii="宋体" w:hAnsi="宋体" w:eastAsia="宋体" w:cs="宋体"/>
          <w:kern w:val="0"/>
          <w:sz w:val="24"/>
          <w:lang w:eastAsia="zh-CN"/>
        </w:rPr>
        <w:t>（</w:t>
      </w:r>
      <w:r>
        <w:rPr>
          <w:rFonts w:hint="eastAsia" w:ascii="宋体" w:hAnsi="宋体" w:eastAsia="宋体" w:cs="宋体"/>
          <w:kern w:val="0"/>
          <w:sz w:val="24"/>
          <w:lang w:val="en-US" w:eastAsia="zh-CN"/>
        </w:rPr>
        <w:t>6</w:t>
      </w:r>
      <w:r>
        <w:rPr>
          <w:rFonts w:hint="eastAsia" w:ascii="宋体" w:hAnsi="宋体" w:eastAsia="宋体" w:cs="宋体"/>
          <w:kern w:val="0"/>
          <w:sz w:val="24"/>
          <w:lang w:eastAsia="zh-CN"/>
        </w:rPr>
        <w:t>）</w:t>
      </w:r>
      <w:r>
        <w:rPr>
          <w:rFonts w:hint="eastAsia" w:ascii="宋体" w:hAnsi="宋体" w:eastAsia="宋体" w:cs="宋体"/>
          <w:kern w:val="0"/>
          <w:sz w:val="24"/>
        </w:rPr>
        <w:t>生产过程质量控制措施</w:t>
      </w:r>
      <w:r>
        <w:rPr>
          <w:rFonts w:hint="eastAsia" w:ascii="宋体" w:hAnsi="宋体" w:eastAsia="宋体" w:cs="宋体"/>
          <w:kern w:val="0"/>
          <w:sz w:val="24"/>
          <w:lang w:eastAsia="zh-CN"/>
        </w:rPr>
        <w:t>。需</w:t>
      </w:r>
      <w:r>
        <w:rPr>
          <w:rFonts w:hint="eastAsia" w:ascii="宋体" w:hAnsi="宋体" w:eastAsia="宋体" w:cs="宋体"/>
          <w:kern w:val="0"/>
          <w:sz w:val="24"/>
        </w:rPr>
        <w:t>明确罗列家具生产过程中的各个质量控制点，且每个控制点都有明确的控制措施和标准</w:t>
      </w:r>
      <w:r>
        <w:rPr>
          <w:rFonts w:hint="eastAsia" w:ascii="宋体" w:hAnsi="宋体" w:eastAsia="宋体" w:cs="宋体"/>
          <w:kern w:val="0"/>
          <w:sz w:val="24"/>
          <w:lang w:eastAsia="zh-CN"/>
        </w:rPr>
        <w:t>。</w:t>
      </w:r>
    </w:p>
    <w:p w14:paraId="5384C29C">
      <w:pPr>
        <w:tabs>
          <w:tab w:val="left" w:pos="0"/>
        </w:tabs>
        <w:spacing w:line="360" w:lineRule="auto"/>
        <w:rPr>
          <w:rFonts w:hint="eastAsia" w:ascii="宋体" w:hAnsi="宋体" w:eastAsia="宋体" w:cs="宋体"/>
          <w:kern w:val="0"/>
          <w:sz w:val="24"/>
          <w:lang w:eastAsia="zh-CN"/>
        </w:rPr>
      </w:pPr>
      <w:r>
        <w:rPr>
          <w:rFonts w:hint="eastAsia" w:ascii="宋体" w:hAnsi="宋体" w:eastAsia="宋体" w:cs="宋体"/>
          <w:kern w:val="0"/>
          <w:sz w:val="24"/>
          <w:lang w:eastAsia="zh-CN"/>
        </w:rPr>
        <w:t>（</w:t>
      </w:r>
      <w:r>
        <w:rPr>
          <w:rFonts w:hint="eastAsia" w:ascii="宋体" w:hAnsi="宋体" w:eastAsia="宋体" w:cs="宋体"/>
          <w:kern w:val="0"/>
          <w:sz w:val="24"/>
          <w:lang w:val="en-US" w:eastAsia="zh-CN"/>
        </w:rPr>
        <w:t>7</w:t>
      </w:r>
      <w:r>
        <w:rPr>
          <w:rFonts w:hint="eastAsia" w:ascii="宋体" w:hAnsi="宋体" w:eastAsia="宋体" w:cs="宋体"/>
          <w:kern w:val="0"/>
          <w:sz w:val="24"/>
          <w:lang w:eastAsia="zh-CN"/>
        </w:rPr>
        <w:t>）</w:t>
      </w:r>
      <w:r>
        <w:rPr>
          <w:rFonts w:hint="eastAsia" w:ascii="宋体" w:hAnsi="宋体" w:eastAsia="宋体" w:cs="宋体"/>
          <w:kern w:val="0"/>
          <w:sz w:val="24"/>
        </w:rPr>
        <w:t>成品检验与出厂检验</w:t>
      </w:r>
      <w:r>
        <w:rPr>
          <w:rFonts w:hint="eastAsia" w:ascii="宋体" w:hAnsi="宋体" w:eastAsia="宋体" w:cs="宋体"/>
          <w:kern w:val="0"/>
          <w:sz w:val="24"/>
          <w:lang w:eastAsia="zh-CN"/>
        </w:rPr>
        <w:t>方案。需</w:t>
      </w:r>
      <w:r>
        <w:rPr>
          <w:rFonts w:hint="eastAsia" w:ascii="宋体" w:hAnsi="宋体" w:eastAsia="宋体" w:cs="宋体"/>
          <w:kern w:val="0"/>
          <w:sz w:val="24"/>
        </w:rPr>
        <w:t>包含成品的检验与出厂检验流程，包括检验标准、方法、不合格品处理措施等</w:t>
      </w:r>
      <w:r>
        <w:rPr>
          <w:rFonts w:hint="eastAsia" w:ascii="宋体" w:hAnsi="宋体" w:eastAsia="宋体" w:cs="宋体"/>
          <w:kern w:val="0"/>
          <w:sz w:val="24"/>
          <w:lang w:eastAsia="zh-CN"/>
        </w:rPr>
        <w:t>。</w:t>
      </w:r>
    </w:p>
    <w:p w14:paraId="5F5DB5DB">
      <w:pPr>
        <w:tabs>
          <w:tab w:val="left" w:pos="0"/>
        </w:tabs>
        <w:spacing w:line="360" w:lineRule="auto"/>
        <w:rPr>
          <w:rFonts w:hint="eastAsia" w:ascii="宋体" w:hAnsi="宋体" w:eastAsia="宋体" w:cs="宋体"/>
          <w:kern w:val="0"/>
          <w:sz w:val="24"/>
          <w:lang w:eastAsia="zh-CN"/>
        </w:rPr>
      </w:pPr>
      <w:r>
        <w:rPr>
          <w:rFonts w:hint="eastAsia" w:ascii="宋体" w:hAnsi="宋体" w:eastAsia="宋体" w:cs="宋体"/>
          <w:kern w:val="0"/>
          <w:sz w:val="24"/>
          <w:lang w:eastAsia="zh-CN"/>
        </w:rPr>
        <w:t>（</w:t>
      </w:r>
      <w:r>
        <w:rPr>
          <w:rFonts w:hint="eastAsia" w:ascii="宋体" w:hAnsi="宋体" w:eastAsia="宋体" w:cs="宋体"/>
          <w:kern w:val="0"/>
          <w:sz w:val="24"/>
          <w:lang w:val="en-US" w:eastAsia="zh-CN"/>
        </w:rPr>
        <w:t>8</w:t>
      </w:r>
      <w:r>
        <w:rPr>
          <w:rFonts w:hint="eastAsia" w:ascii="宋体" w:hAnsi="宋体" w:eastAsia="宋体" w:cs="宋体"/>
          <w:kern w:val="0"/>
          <w:sz w:val="24"/>
          <w:lang w:eastAsia="zh-CN"/>
        </w:rPr>
        <w:t>）</w:t>
      </w:r>
      <w:r>
        <w:rPr>
          <w:rFonts w:hint="eastAsia" w:ascii="宋体" w:hAnsi="宋体" w:eastAsia="宋体" w:cs="宋体"/>
          <w:kern w:val="0"/>
          <w:sz w:val="24"/>
        </w:rPr>
        <w:t>安装服务方案</w:t>
      </w:r>
      <w:r>
        <w:rPr>
          <w:rFonts w:hint="eastAsia" w:ascii="宋体" w:hAnsi="宋体" w:eastAsia="宋体" w:cs="宋体"/>
          <w:kern w:val="0"/>
          <w:sz w:val="24"/>
          <w:lang w:eastAsia="zh-CN"/>
        </w:rPr>
        <w:t>。需</w:t>
      </w:r>
      <w:r>
        <w:rPr>
          <w:rFonts w:hint="eastAsia" w:ascii="宋体" w:hAnsi="宋体" w:eastAsia="宋体" w:cs="宋体"/>
          <w:kern w:val="0"/>
          <w:sz w:val="24"/>
        </w:rPr>
        <w:t>包括但不限于安装步骤、安全注意事项等，能够准确理解并把握货物交付的具体时间节点，包括预计的到货时间、卸货时间以及可能的延误风险，并据此制定出合理的安装计划</w:t>
      </w:r>
      <w:r>
        <w:rPr>
          <w:rFonts w:hint="eastAsia" w:ascii="宋体" w:hAnsi="宋体" w:eastAsia="宋体" w:cs="宋体"/>
          <w:kern w:val="0"/>
          <w:sz w:val="24"/>
          <w:lang w:eastAsia="zh-CN"/>
        </w:rPr>
        <w:t>。</w:t>
      </w:r>
    </w:p>
    <w:p w14:paraId="4DB3A10A">
      <w:pPr>
        <w:tabs>
          <w:tab w:val="left" w:pos="0"/>
        </w:tabs>
        <w:spacing w:line="360" w:lineRule="auto"/>
        <w:rPr>
          <w:rFonts w:hint="eastAsia" w:ascii="宋体" w:hAnsi="宋体" w:eastAsia="宋体" w:cs="宋体"/>
          <w:kern w:val="0"/>
          <w:sz w:val="24"/>
        </w:rPr>
      </w:pPr>
      <w:r>
        <w:rPr>
          <w:rFonts w:hint="eastAsia" w:ascii="宋体" w:hAnsi="宋体" w:eastAsia="宋体" w:cs="宋体"/>
          <w:kern w:val="0"/>
          <w:sz w:val="24"/>
          <w:lang w:eastAsia="zh-CN"/>
        </w:rPr>
        <w:t>（</w:t>
      </w:r>
      <w:r>
        <w:rPr>
          <w:rFonts w:hint="eastAsia" w:ascii="宋体" w:hAnsi="宋体" w:eastAsia="宋体" w:cs="宋体"/>
          <w:kern w:val="0"/>
          <w:sz w:val="24"/>
          <w:lang w:val="en-US" w:eastAsia="zh-CN"/>
        </w:rPr>
        <w:t>9</w:t>
      </w:r>
      <w:r>
        <w:rPr>
          <w:rFonts w:hint="eastAsia" w:ascii="宋体" w:hAnsi="宋体" w:eastAsia="宋体" w:cs="宋体"/>
          <w:kern w:val="0"/>
          <w:sz w:val="24"/>
          <w:lang w:eastAsia="zh-CN"/>
        </w:rPr>
        <w:t>）</w:t>
      </w:r>
      <w:r>
        <w:rPr>
          <w:rFonts w:hint="eastAsia" w:ascii="宋体" w:hAnsi="宋体" w:eastAsia="宋体" w:cs="宋体"/>
          <w:kern w:val="0"/>
          <w:sz w:val="24"/>
        </w:rPr>
        <w:t>项目组织实施团队</w:t>
      </w:r>
      <w:r>
        <w:rPr>
          <w:rFonts w:hint="eastAsia" w:ascii="宋体" w:hAnsi="宋体" w:eastAsia="宋体" w:cs="宋体"/>
          <w:kern w:val="0"/>
          <w:sz w:val="24"/>
          <w:lang w:eastAsia="zh-CN"/>
        </w:rPr>
        <w:t>情况</w:t>
      </w:r>
      <w:r>
        <w:rPr>
          <w:rFonts w:hint="eastAsia" w:ascii="宋体" w:hAnsi="宋体" w:eastAsia="宋体" w:cs="宋体"/>
          <w:kern w:val="0"/>
          <w:sz w:val="24"/>
        </w:rPr>
        <w:t>。要求投标人结合项目实施需要，合理组建项目实施团队，其中应设项目负责人1名，具有同类项目管理经验和较好的团队组织和协调能力；按分工设各岗位、各专业团队人员若干名，要求岗位完整、专业搭配合理、力量充分，各岗位人员要求具有熟练的技能，能够确保项目顺利实施。</w:t>
      </w:r>
    </w:p>
    <w:p w14:paraId="3268DE9A">
      <w:pPr>
        <w:tabs>
          <w:tab w:val="left" w:pos="0"/>
        </w:tabs>
        <w:spacing w:line="360" w:lineRule="auto"/>
        <w:rPr>
          <w:rFonts w:hint="eastAsia" w:ascii="宋体" w:hAnsi="宋体" w:eastAsia="宋体" w:cs="宋体"/>
          <w:kern w:val="0"/>
          <w:sz w:val="24"/>
          <w:lang w:eastAsia="zh-CN"/>
        </w:rPr>
      </w:pPr>
      <w:r>
        <w:rPr>
          <w:rFonts w:hint="eastAsia" w:ascii="宋体" w:hAnsi="宋体" w:eastAsia="宋体" w:cs="宋体"/>
          <w:kern w:val="0"/>
          <w:sz w:val="24"/>
          <w:lang w:eastAsia="zh-CN"/>
        </w:rPr>
        <w:t>（</w:t>
      </w:r>
      <w:r>
        <w:rPr>
          <w:rFonts w:hint="eastAsia" w:ascii="宋体" w:hAnsi="宋体" w:eastAsia="宋体" w:cs="宋体"/>
          <w:kern w:val="0"/>
          <w:sz w:val="24"/>
          <w:lang w:val="en-US" w:eastAsia="zh-CN"/>
        </w:rPr>
        <w:t>10</w:t>
      </w:r>
      <w:r>
        <w:rPr>
          <w:rFonts w:hint="eastAsia" w:ascii="宋体" w:hAnsi="宋体" w:eastAsia="宋体" w:cs="宋体"/>
          <w:kern w:val="0"/>
          <w:sz w:val="24"/>
          <w:lang w:eastAsia="zh-CN"/>
        </w:rPr>
        <w:t>）</w:t>
      </w:r>
      <w:r>
        <w:rPr>
          <w:rFonts w:hint="eastAsia" w:ascii="宋体" w:hAnsi="宋体" w:eastAsia="宋体" w:cs="宋体"/>
          <w:kern w:val="0"/>
          <w:sz w:val="24"/>
        </w:rPr>
        <w:t>售后服务</w:t>
      </w:r>
      <w:r>
        <w:rPr>
          <w:rFonts w:hint="eastAsia" w:ascii="宋体" w:hAnsi="宋体" w:eastAsia="宋体" w:cs="宋体"/>
          <w:kern w:val="0"/>
          <w:sz w:val="24"/>
          <w:lang w:eastAsia="zh-CN"/>
        </w:rPr>
        <w:t>方案。需</w:t>
      </w:r>
      <w:r>
        <w:rPr>
          <w:rFonts w:hint="eastAsia" w:ascii="宋体" w:hAnsi="宋体" w:eastAsia="宋体" w:cs="宋体"/>
          <w:kern w:val="0"/>
          <w:sz w:val="24"/>
        </w:rPr>
        <w:t>包括但不限于故障响应时间、维修服务流程、备品备件供应、服务网点分布等，能够确保在产品出现问题时迅速、有效地为采购人提供解决方案</w:t>
      </w:r>
      <w:r>
        <w:rPr>
          <w:rFonts w:hint="eastAsia" w:ascii="宋体" w:hAnsi="宋体" w:eastAsia="宋体" w:cs="宋体"/>
          <w:kern w:val="0"/>
          <w:sz w:val="24"/>
          <w:lang w:eastAsia="zh-CN"/>
        </w:rPr>
        <w:t>。</w:t>
      </w:r>
    </w:p>
    <w:p w14:paraId="1D8B20C8">
      <w:pPr>
        <w:tabs>
          <w:tab w:val="left" w:pos="0"/>
        </w:tabs>
        <w:spacing w:line="360" w:lineRule="auto"/>
        <w:rPr>
          <w:rFonts w:hint="eastAsia" w:ascii="宋体" w:hAnsi="宋体" w:eastAsia="宋体" w:cs="宋体"/>
          <w:kern w:val="0"/>
          <w:sz w:val="24"/>
          <w:lang w:val="en-US" w:eastAsia="zh-CN"/>
        </w:rPr>
      </w:pPr>
      <w:r>
        <w:rPr>
          <w:rFonts w:hint="eastAsia" w:ascii="宋体" w:hAnsi="宋体" w:eastAsia="宋体" w:cs="宋体"/>
          <w:kern w:val="0"/>
          <w:sz w:val="24"/>
          <w:lang w:eastAsia="zh-CN"/>
        </w:rPr>
        <w:t>（</w:t>
      </w:r>
      <w:r>
        <w:rPr>
          <w:rFonts w:hint="eastAsia" w:ascii="宋体" w:hAnsi="宋体" w:eastAsia="宋体" w:cs="宋体"/>
          <w:kern w:val="0"/>
          <w:sz w:val="24"/>
          <w:lang w:val="en-US" w:eastAsia="zh-CN"/>
        </w:rPr>
        <w:t>11</w:t>
      </w:r>
      <w:r>
        <w:rPr>
          <w:rFonts w:hint="eastAsia" w:ascii="宋体" w:hAnsi="宋体" w:eastAsia="宋体" w:cs="宋体"/>
          <w:kern w:val="0"/>
          <w:sz w:val="24"/>
          <w:lang w:eastAsia="zh-CN"/>
        </w:rPr>
        <w:t>）</w:t>
      </w:r>
      <w:r>
        <w:rPr>
          <w:rFonts w:hint="eastAsia" w:ascii="宋体" w:hAnsi="宋体" w:eastAsia="宋体" w:cs="宋体"/>
          <w:kern w:val="0"/>
          <w:sz w:val="24"/>
        </w:rPr>
        <w:t>回访与技术培训</w:t>
      </w:r>
      <w:r>
        <w:rPr>
          <w:rFonts w:hint="eastAsia" w:ascii="宋体" w:hAnsi="宋体" w:eastAsia="宋体" w:cs="宋体"/>
          <w:kern w:val="0"/>
          <w:sz w:val="24"/>
          <w:lang w:eastAsia="zh-CN"/>
        </w:rPr>
        <w:t>方案。需</w:t>
      </w:r>
      <w:r>
        <w:rPr>
          <w:rFonts w:hint="eastAsia" w:ascii="宋体" w:hAnsi="宋体" w:eastAsia="宋体" w:cs="宋体"/>
          <w:kern w:val="0"/>
          <w:sz w:val="24"/>
        </w:rPr>
        <w:t>建立完善的回访与技术培训机制，包括但不限于定期回访计划、技术培训内容与方式、培训时间安排等，能够确保采购人在使用过程中得到持续的支持和服务，提高产品的使用效率和满意度</w:t>
      </w:r>
      <w:r>
        <w:rPr>
          <w:rFonts w:hint="eastAsia" w:ascii="宋体" w:hAnsi="宋体" w:eastAsia="宋体" w:cs="宋体"/>
          <w:kern w:val="0"/>
          <w:sz w:val="24"/>
          <w:lang w:eastAsia="zh-CN"/>
        </w:rPr>
        <w:t>。</w:t>
      </w:r>
    </w:p>
    <w:p w14:paraId="4ACEE93D">
      <w:pPr>
        <w:tabs>
          <w:tab w:val="left" w:pos="0"/>
        </w:tabs>
        <w:spacing w:line="360" w:lineRule="auto"/>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 xml:space="preserve">4. </w:t>
      </w:r>
      <w:r>
        <w:rPr>
          <w:rFonts w:hint="eastAsia" w:ascii="宋体" w:hAnsi="宋体" w:eastAsia="宋体" w:cs="宋体"/>
          <w:kern w:val="0"/>
          <w:sz w:val="24"/>
          <w:lang w:eastAsia="zh-CN"/>
        </w:rPr>
        <w:t>产品设计方案提供。为评价定制类产品设计方案的合理性和符合性，要求投标人在投标时就</w:t>
      </w:r>
      <w:r>
        <w:rPr>
          <w:rFonts w:hint="eastAsia" w:ascii="宋体" w:hAnsi="宋体" w:eastAsia="宋体" w:cs="宋体"/>
          <w:b/>
          <w:bCs/>
          <w:kern w:val="0"/>
          <w:sz w:val="24"/>
          <w:u w:val="single"/>
          <w:lang w:eastAsia="zh-CN"/>
        </w:rPr>
        <w:t>采购清单中序号</w:t>
      </w:r>
      <w:r>
        <w:rPr>
          <w:rFonts w:hint="eastAsia" w:ascii="宋体" w:hAnsi="宋体" w:eastAsia="宋体" w:cs="宋体"/>
          <w:b/>
          <w:bCs/>
          <w:kern w:val="0"/>
          <w:sz w:val="24"/>
          <w:u w:val="single"/>
          <w:lang w:val="en-US" w:eastAsia="zh-CN"/>
        </w:rPr>
        <w:t>70的</w:t>
      </w:r>
      <w:r>
        <w:rPr>
          <w:rFonts w:hint="eastAsia" w:ascii="宋体" w:hAnsi="宋体" w:eastAsia="宋体" w:cs="宋体"/>
          <w:b/>
          <w:bCs/>
          <w:kern w:val="0"/>
          <w:sz w:val="24"/>
          <w:u w:val="single"/>
          <w:lang w:eastAsia="zh-CN"/>
        </w:rPr>
        <w:t>指挥台</w:t>
      </w:r>
      <w:r>
        <w:rPr>
          <w:rFonts w:hint="eastAsia" w:ascii="宋体" w:hAnsi="宋体" w:eastAsia="宋体" w:cs="宋体"/>
          <w:b/>
          <w:bCs/>
          <w:kern w:val="0"/>
          <w:sz w:val="24"/>
          <w:u w:val="single"/>
          <w:lang w:val="en-US" w:eastAsia="zh-CN"/>
        </w:rPr>
        <w:t>1</w:t>
      </w:r>
      <w:r>
        <w:rPr>
          <w:rFonts w:hint="eastAsia" w:ascii="宋体" w:hAnsi="宋体" w:eastAsia="宋体" w:cs="宋体"/>
          <w:kern w:val="0"/>
          <w:sz w:val="24"/>
          <w:lang w:eastAsia="zh-CN"/>
        </w:rPr>
        <w:t>提供完整的</w:t>
      </w:r>
      <w:r>
        <w:rPr>
          <w:rFonts w:hint="eastAsia" w:ascii="宋体" w:hAnsi="宋体" w:eastAsia="宋体" w:cs="宋体"/>
          <w:kern w:val="0"/>
          <w:sz w:val="24"/>
          <w:lang w:val="en-US" w:eastAsia="zh-CN"/>
        </w:rPr>
        <w:t>产品三视图（正视图、左侧图、俯视图）和效果图</w:t>
      </w:r>
      <w:r>
        <w:rPr>
          <w:rFonts w:hint="eastAsia" w:ascii="宋体" w:hAnsi="宋体" w:eastAsia="宋体" w:cs="宋体"/>
          <w:kern w:val="0"/>
          <w:sz w:val="24"/>
          <w:lang w:eastAsia="zh-CN"/>
        </w:rPr>
        <w:t>。</w:t>
      </w:r>
    </w:p>
    <w:p w14:paraId="13275ADE">
      <w:pPr>
        <w:pStyle w:val="3"/>
        <w:spacing w:before="120" w:after="120"/>
        <w:ind w:left="0" w:firstLine="0"/>
        <w:rPr>
          <w:rFonts w:ascii="宋体" w:hAnsi="宋体" w:eastAsia="宋体" w:cs="宋体"/>
          <w:sz w:val="24"/>
          <w:szCs w:val="24"/>
        </w:rPr>
      </w:pPr>
    </w:p>
    <w:p w14:paraId="5116E81E">
      <w:pPr>
        <w:pStyle w:val="3"/>
        <w:spacing w:before="120" w:after="120"/>
        <w:ind w:left="0" w:firstLine="0"/>
        <w:rPr>
          <w:rFonts w:ascii="宋体" w:hAnsi="宋体" w:eastAsia="宋体" w:cs="宋体"/>
          <w:kern w:val="0"/>
          <w:sz w:val="24"/>
          <w:szCs w:val="24"/>
        </w:rPr>
      </w:pPr>
      <w:r>
        <w:rPr>
          <w:rFonts w:hint="eastAsia" w:ascii="宋体" w:hAnsi="宋体" w:eastAsia="宋体" w:cs="宋体"/>
          <w:sz w:val="24"/>
          <w:szCs w:val="24"/>
          <w:lang w:eastAsia="zh-CN"/>
        </w:rPr>
        <w:t>五</w:t>
      </w:r>
      <w:r>
        <w:rPr>
          <w:rFonts w:hint="eastAsia" w:ascii="宋体" w:hAnsi="宋体" w:eastAsia="宋体" w:cs="宋体"/>
          <w:sz w:val="24"/>
          <w:szCs w:val="24"/>
        </w:rPr>
        <w:t>、特别说明与规定</w:t>
      </w:r>
    </w:p>
    <w:p w14:paraId="229D3832">
      <w:pPr>
        <w:tabs>
          <w:tab w:val="left" w:pos="0"/>
        </w:tabs>
        <w:spacing w:line="360" w:lineRule="auto"/>
        <w:ind w:firstLine="480" w:firstLineChars="200"/>
        <w:rPr>
          <w:rFonts w:ascii="宋体" w:hAnsi="宋体" w:cs="宋体"/>
          <w:bCs/>
          <w:sz w:val="24"/>
        </w:rPr>
      </w:pPr>
      <w:r>
        <w:rPr>
          <w:rFonts w:hint="eastAsia" w:ascii="宋体" w:hAnsi="宋体" w:cs="宋体"/>
          <w:kern w:val="0"/>
          <w:sz w:val="24"/>
        </w:rPr>
        <w:t>1、</w:t>
      </w:r>
      <w:r>
        <w:rPr>
          <w:rFonts w:hint="eastAsia" w:ascii="宋体" w:hAnsi="宋体" w:cs="宋体"/>
          <w:bCs/>
          <w:sz w:val="24"/>
        </w:rPr>
        <w:t>本项目单独一个标项</w:t>
      </w:r>
      <w:r>
        <w:rPr>
          <w:rFonts w:hint="eastAsia" w:ascii="宋体" w:hAnsi="宋体" w:cs="宋体"/>
          <w:bCs/>
          <w:kern w:val="0"/>
          <w:sz w:val="24"/>
        </w:rPr>
        <w:t>。</w:t>
      </w:r>
      <w:r>
        <w:rPr>
          <w:rFonts w:hint="eastAsia" w:ascii="宋体" w:hAnsi="宋体" w:cs="宋体"/>
          <w:kern w:val="0"/>
          <w:sz w:val="24"/>
        </w:rPr>
        <w:t>标项是最小投标单位，投标人必须对标项内的所有内容发起投标响应。</w:t>
      </w:r>
      <w:r>
        <w:rPr>
          <w:rFonts w:hint="eastAsia" w:ascii="宋体" w:hAnsi="宋体" w:cs="宋体"/>
          <w:bCs/>
          <w:sz w:val="24"/>
        </w:rPr>
        <w:t>▲投标时，核心产品缺漏的视为没有实质性响应招标要求作无效标处理；非核心产品缺漏的，视为“未响应”，如中标，须由供应商按招标文件的要求补齐。</w:t>
      </w:r>
    </w:p>
    <w:p w14:paraId="46F7E0A6">
      <w:pPr>
        <w:tabs>
          <w:tab w:val="left" w:pos="0"/>
        </w:tabs>
        <w:spacing w:line="360" w:lineRule="auto"/>
        <w:ind w:firstLine="480"/>
        <w:rPr>
          <w:rFonts w:ascii="宋体" w:hAnsi="宋体" w:cs="宋体"/>
          <w:sz w:val="24"/>
        </w:rPr>
      </w:pPr>
      <w:r>
        <w:rPr>
          <w:rFonts w:hint="eastAsia" w:ascii="宋体" w:hAnsi="宋体" w:cs="宋体"/>
          <w:kern w:val="0"/>
          <w:sz w:val="24"/>
        </w:rPr>
        <w:t>2、本章节技术要求中所列的货物尺寸是由需求学校根据自身情况测算，投标供应商应选择符合需求学校要求尺寸的货物参加投标。</w:t>
      </w:r>
      <w:r>
        <w:rPr>
          <w:rFonts w:hint="eastAsia" w:ascii="宋体" w:hAnsi="宋体" w:cs="宋体"/>
          <w:b/>
          <w:bCs/>
          <w:kern w:val="0"/>
          <w:sz w:val="24"/>
        </w:rPr>
        <w:t>在不影响安全、美观度以及实际使用功能的前提下，允许存在合理的尺寸偏差（偏差控制在</w:t>
      </w:r>
      <w:r>
        <w:rPr>
          <w:rFonts w:hint="eastAsia" w:ascii="宋体" w:hAnsi="宋体" w:eastAsia="宋体" w:cs="宋体"/>
          <w:b/>
          <w:bCs/>
          <w:kern w:val="0"/>
          <w:sz w:val="24"/>
          <w:lang w:val="en-US" w:eastAsia="zh-CN"/>
        </w:rPr>
        <w:t>±10mm</w:t>
      </w:r>
      <w:r>
        <w:rPr>
          <w:rFonts w:hint="eastAsia" w:ascii="宋体" w:hAnsi="宋体" w:cs="宋体"/>
          <w:b/>
          <w:bCs/>
          <w:kern w:val="0"/>
          <w:sz w:val="24"/>
        </w:rPr>
        <w:t>以内）。</w:t>
      </w:r>
      <w:r>
        <w:rPr>
          <w:rFonts w:hint="eastAsia" w:ascii="宋体" w:hAnsi="宋体" w:cs="宋体"/>
          <w:kern w:val="0"/>
          <w:sz w:val="24"/>
        </w:rPr>
        <w:t>同时，投标供应商应无条件接受采购人提出的部分货物尺寸的细微调整，产生的费用请各投标供应商在报价时综合评估，并计入投标总价。</w:t>
      </w:r>
    </w:p>
    <w:p w14:paraId="134DB16E">
      <w:pPr>
        <w:pStyle w:val="23"/>
        <w:ind w:firstLine="480" w:firstLineChars="200"/>
        <w:rPr>
          <w:rFonts w:hAnsi="宋体" w:cs="宋体"/>
          <w:kern w:val="0"/>
          <w:szCs w:val="24"/>
          <w:lang w:val="en-US"/>
        </w:rPr>
      </w:pPr>
      <w:bookmarkStart w:id="34" w:name="_Toc7338"/>
      <w:r>
        <w:rPr>
          <w:rFonts w:hint="eastAsia" w:hAnsi="宋体" w:cs="宋体"/>
          <w:kern w:val="0"/>
          <w:szCs w:val="24"/>
          <w:lang w:val="en-US"/>
        </w:rPr>
        <w:t>3、</w:t>
      </w:r>
      <w:r>
        <w:rPr>
          <w:rFonts w:hint="eastAsia" w:hAnsi="宋体" w:cs="宋体"/>
          <w:snapToGrid/>
          <w:kern w:val="0"/>
          <w:szCs w:val="24"/>
          <w:lang w:val="en-US"/>
        </w:rPr>
        <w:t>投标响应前后矛盾导致评标委员会有疑问的，评标委员会认为必要时可以要求投标人在规定的时间（30分钟）内提供相关技术证明材料，投标人不能按时提供相关技术证明材料的视为“未响应”。</w:t>
      </w:r>
    </w:p>
    <w:p w14:paraId="1896A514">
      <w:pPr>
        <w:tabs>
          <w:tab w:val="left" w:pos="0"/>
        </w:tabs>
        <w:spacing w:line="360" w:lineRule="auto"/>
        <w:ind w:firstLine="480" w:firstLineChars="200"/>
        <w:rPr>
          <w:rFonts w:ascii="宋体" w:hAnsi="宋体" w:cs="宋体"/>
          <w:kern w:val="0"/>
          <w:sz w:val="24"/>
        </w:rPr>
      </w:pPr>
      <w:r>
        <w:rPr>
          <w:rFonts w:hint="eastAsia" w:ascii="宋体" w:hAnsi="宋体" w:cs="宋体"/>
          <w:kern w:val="0"/>
          <w:sz w:val="24"/>
        </w:rPr>
        <w:t>4、▲采购人将以合同形式有偿取得货物或服务，不接受投标人给予的任何赠品、回扣或者与采购无关的其他商品、服务，不得出现“0元”、“免费赠送”等形式的无偿报价，否则视为投标文件含有采购人不能接受的附加条件，投标无效。</w:t>
      </w:r>
    </w:p>
    <w:p w14:paraId="12D9244C">
      <w:pPr>
        <w:pStyle w:val="23"/>
        <w:ind w:firstLine="480" w:firstLineChars="200"/>
        <w:rPr>
          <w:rFonts w:hAnsi="宋体" w:cs="宋体"/>
          <w:szCs w:val="24"/>
        </w:rPr>
      </w:pPr>
      <w:r>
        <w:rPr>
          <w:rFonts w:hint="eastAsia" w:hAnsi="宋体" w:cs="宋体"/>
          <w:snapToGrid/>
          <w:kern w:val="0"/>
          <w:szCs w:val="24"/>
          <w:lang w:val="en-US"/>
        </w:rPr>
        <w:t>5、投标人须对采购中涉及到的专利负责，并保证不伤害采购人的利益。在法律范围内，所有文字、商标和技术侵权造成的相关费用，采购人概不负责。</w:t>
      </w:r>
      <w:bookmarkEnd w:id="34"/>
      <w:r>
        <w:rPr>
          <w:rFonts w:hint="eastAsia" w:hAnsi="宋体" w:cs="宋体"/>
          <w:snapToGrid/>
          <w:kern w:val="0"/>
          <w:szCs w:val="24"/>
          <w:lang w:val="en-US"/>
        </w:rPr>
        <w:br w:type="textWrapping"/>
      </w:r>
    </w:p>
    <w:p w14:paraId="2A9150D4">
      <w:pPr>
        <w:pStyle w:val="3"/>
        <w:spacing w:before="120" w:after="120"/>
        <w:ind w:left="0" w:firstLine="0"/>
        <w:rPr>
          <w:rFonts w:ascii="宋体" w:hAnsi="宋体" w:eastAsia="宋体" w:cs="宋体"/>
          <w:sz w:val="24"/>
          <w:szCs w:val="24"/>
        </w:rPr>
      </w:pPr>
      <w:r>
        <w:rPr>
          <w:rFonts w:hint="eastAsia" w:ascii="宋体" w:hAnsi="宋体" w:eastAsia="宋体" w:cs="宋体"/>
          <w:sz w:val="24"/>
          <w:szCs w:val="24"/>
          <w:lang w:eastAsia="zh-CN"/>
        </w:rPr>
        <w:t>六</w:t>
      </w:r>
      <w:r>
        <w:rPr>
          <w:rFonts w:hint="eastAsia" w:ascii="宋体" w:hAnsi="宋体" w:eastAsia="宋体" w:cs="宋体"/>
          <w:sz w:val="24"/>
          <w:szCs w:val="24"/>
        </w:rPr>
        <w:t>、样品要求</w:t>
      </w:r>
    </w:p>
    <w:p w14:paraId="4F112D8E">
      <w:pPr>
        <w:pStyle w:val="788"/>
        <w:tabs>
          <w:tab w:val="left" w:pos="-105"/>
          <w:tab w:val="left" w:pos="567"/>
        </w:tabs>
        <w:adjustRightInd w:val="0"/>
        <w:snapToGrid w:val="0"/>
        <w:ind w:firstLine="480"/>
        <w:rPr>
          <w:rFonts w:ascii="宋体" w:hAnsi="宋体" w:cs="宋体"/>
          <w:b/>
          <w:bCs/>
          <w:szCs w:val="24"/>
        </w:rPr>
      </w:pPr>
      <w:r>
        <w:rPr>
          <w:rFonts w:hint="eastAsia" w:ascii="宋体" w:hAnsi="宋体" w:cs="宋体"/>
          <w:szCs w:val="24"/>
        </w:rPr>
        <w:t>1、</w:t>
      </w:r>
      <w:r>
        <w:rPr>
          <w:rFonts w:hint="eastAsia" w:ascii="宋体" w:hAnsi="宋体" w:cs="宋体"/>
          <w:snapToGrid w:val="0"/>
          <w:kern w:val="0"/>
          <w:szCs w:val="24"/>
        </w:rPr>
        <w:t>为了更加直观、准确的评价各供应商所投产品与采购需求的符合性，以及评价各供应商所投产品的材质、制造工艺等，本项目要求投标供应商按要求递交投标样品。</w:t>
      </w:r>
      <w:r>
        <w:rPr>
          <w:rFonts w:hint="eastAsia" w:ascii="宋体" w:hAnsi="宋体" w:cs="宋体"/>
          <w:snapToGrid w:val="0"/>
          <w:kern w:val="0"/>
          <w:szCs w:val="24"/>
          <w:highlight w:val="none"/>
        </w:rPr>
        <w:t>▲未提供样品的供应商，投标无效。</w:t>
      </w:r>
    </w:p>
    <w:p w14:paraId="21E62E59">
      <w:pPr>
        <w:pStyle w:val="788"/>
        <w:tabs>
          <w:tab w:val="left" w:pos="-105"/>
          <w:tab w:val="left" w:pos="567"/>
        </w:tabs>
        <w:adjustRightInd w:val="0"/>
        <w:snapToGrid w:val="0"/>
        <w:ind w:firstLine="480"/>
        <w:rPr>
          <w:rFonts w:ascii="宋体" w:hAnsi="宋体" w:cs="宋体"/>
          <w:b/>
          <w:bCs/>
          <w:szCs w:val="24"/>
        </w:rPr>
      </w:pPr>
      <w:r>
        <w:rPr>
          <w:rFonts w:hint="eastAsia" w:ascii="宋体" w:hAnsi="宋体" w:cs="宋体"/>
          <w:snapToGrid w:val="0"/>
          <w:kern w:val="0"/>
          <w:szCs w:val="24"/>
        </w:rPr>
        <w:t>2、投标样品需标注：投标供应商名称、产品制造商名称、样品名称、尺寸、材质等信息。</w:t>
      </w:r>
    </w:p>
    <w:tbl>
      <w:tblPr>
        <w:tblStyle w:val="62"/>
        <w:tblW w:w="11163" w:type="dxa"/>
        <w:jc w:val="center"/>
        <w:tblLayout w:type="fixed"/>
        <w:tblCellMar>
          <w:top w:w="0" w:type="dxa"/>
          <w:left w:w="108" w:type="dxa"/>
          <w:bottom w:w="0" w:type="dxa"/>
          <w:right w:w="108" w:type="dxa"/>
        </w:tblCellMar>
      </w:tblPr>
      <w:tblGrid>
        <w:gridCol w:w="529"/>
        <w:gridCol w:w="2443"/>
        <w:gridCol w:w="946"/>
        <w:gridCol w:w="1140"/>
        <w:gridCol w:w="590"/>
        <w:gridCol w:w="5515"/>
      </w:tblGrid>
      <w:tr w14:paraId="09FBC18C">
        <w:tblPrEx>
          <w:tblCellMar>
            <w:top w:w="0" w:type="dxa"/>
            <w:left w:w="108" w:type="dxa"/>
            <w:bottom w:w="0" w:type="dxa"/>
            <w:right w:w="108" w:type="dxa"/>
          </w:tblCellMar>
        </w:tblPrEx>
        <w:trPr>
          <w:trHeight w:val="119"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D65E5">
            <w:pPr>
              <w:widowControl/>
              <w:jc w:val="center"/>
              <w:textAlignment w:val="center"/>
              <w:rPr>
                <w:rFonts w:hint="eastAsia" w:ascii="国标宋体" w:hAnsi="国标宋体" w:eastAsia="国标宋体" w:cs="国标宋体"/>
                <w:b/>
                <w:bCs/>
                <w:color w:val="000000"/>
                <w:sz w:val="18"/>
                <w:szCs w:val="18"/>
              </w:rPr>
            </w:pPr>
            <w:r>
              <w:rPr>
                <w:rFonts w:hint="eastAsia" w:ascii="国标宋体" w:hAnsi="国标宋体" w:eastAsia="国标宋体" w:cs="国标宋体"/>
                <w:b/>
                <w:bCs/>
                <w:color w:val="000000"/>
                <w:kern w:val="0"/>
                <w:sz w:val="18"/>
                <w:szCs w:val="18"/>
              </w:rPr>
              <w:t>序号</w:t>
            </w:r>
          </w:p>
        </w:tc>
        <w:tc>
          <w:tcPr>
            <w:tcW w:w="24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5517D">
            <w:pPr>
              <w:widowControl/>
              <w:jc w:val="center"/>
              <w:textAlignment w:val="center"/>
              <w:rPr>
                <w:rFonts w:hint="eastAsia" w:ascii="国标宋体" w:hAnsi="国标宋体" w:eastAsia="国标宋体" w:cs="国标宋体"/>
                <w:b/>
                <w:bCs/>
                <w:color w:val="000000"/>
                <w:sz w:val="18"/>
                <w:szCs w:val="18"/>
              </w:rPr>
            </w:pPr>
            <w:r>
              <w:rPr>
                <w:rFonts w:hint="eastAsia" w:ascii="国标宋体" w:hAnsi="国标宋体" w:eastAsia="国标宋体" w:cs="国标宋体"/>
                <w:b/>
                <w:bCs/>
                <w:color w:val="000000"/>
                <w:kern w:val="0"/>
                <w:sz w:val="18"/>
                <w:szCs w:val="18"/>
              </w:rPr>
              <w:t xml:space="preserve">款式参考图片 </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0F55A">
            <w:pPr>
              <w:widowControl/>
              <w:jc w:val="center"/>
              <w:textAlignment w:val="center"/>
              <w:rPr>
                <w:rFonts w:hint="eastAsia" w:ascii="国标宋体" w:hAnsi="国标宋体" w:eastAsia="国标宋体" w:cs="国标宋体"/>
                <w:b/>
                <w:bCs/>
                <w:color w:val="000000"/>
                <w:sz w:val="18"/>
                <w:szCs w:val="18"/>
              </w:rPr>
            </w:pPr>
            <w:r>
              <w:rPr>
                <w:rFonts w:hint="eastAsia" w:ascii="国标宋体" w:hAnsi="国标宋体" w:eastAsia="国标宋体" w:cs="国标宋体"/>
                <w:b/>
                <w:bCs/>
                <w:color w:val="000000"/>
                <w:sz w:val="18"/>
                <w:szCs w:val="18"/>
              </w:rPr>
              <w:t>名称</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074F4">
            <w:pPr>
              <w:widowControl/>
              <w:jc w:val="center"/>
              <w:textAlignment w:val="center"/>
              <w:rPr>
                <w:rFonts w:hint="eastAsia" w:ascii="国标宋体" w:hAnsi="国标宋体" w:eastAsia="国标宋体" w:cs="国标宋体"/>
                <w:b/>
                <w:bCs/>
                <w:color w:val="000000"/>
                <w:sz w:val="18"/>
                <w:szCs w:val="18"/>
              </w:rPr>
            </w:pPr>
            <w:r>
              <w:rPr>
                <w:rFonts w:hint="eastAsia" w:ascii="国标宋体" w:hAnsi="国标宋体" w:eastAsia="国标宋体" w:cs="国标宋体"/>
                <w:b/>
                <w:bCs/>
                <w:color w:val="000000"/>
                <w:kern w:val="0"/>
                <w:sz w:val="18"/>
                <w:szCs w:val="18"/>
              </w:rPr>
              <w:t>尺寸（长*宽*高）</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E74E8">
            <w:pPr>
              <w:widowControl/>
              <w:jc w:val="center"/>
              <w:textAlignment w:val="center"/>
              <w:rPr>
                <w:rFonts w:hint="eastAsia" w:ascii="国标宋体" w:hAnsi="国标宋体" w:eastAsia="国标宋体" w:cs="国标宋体"/>
                <w:b/>
                <w:bCs/>
                <w:color w:val="000000"/>
                <w:sz w:val="18"/>
                <w:szCs w:val="18"/>
              </w:rPr>
            </w:pPr>
            <w:r>
              <w:rPr>
                <w:rFonts w:hint="eastAsia" w:ascii="国标宋体" w:hAnsi="国标宋体" w:eastAsia="国标宋体" w:cs="国标宋体"/>
                <w:b/>
                <w:bCs/>
                <w:color w:val="000000"/>
                <w:kern w:val="0"/>
                <w:sz w:val="18"/>
                <w:szCs w:val="18"/>
              </w:rPr>
              <w:t>数量</w:t>
            </w:r>
          </w:p>
        </w:tc>
        <w:tc>
          <w:tcPr>
            <w:tcW w:w="55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91BAB">
            <w:pPr>
              <w:widowControl/>
              <w:jc w:val="center"/>
              <w:textAlignment w:val="center"/>
              <w:rPr>
                <w:rFonts w:hint="eastAsia" w:ascii="国标宋体" w:hAnsi="国标宋体" w:eastAsia="国标宋体" w:cs="国标宋体"/>
                <w:b/>
                <w:bCs/>
                <w:color w:val="000000"/>
                <w:sz w:val="18"/>
                <w:szCs w:val="18"/>
              </w:rPr>
            </w:pPr>
            <w:r>
              <w:rPr>
                <w:rFonts w:hint="eastAsia" w:ascii="国标宋体" w:hAnsi="国标宋体" w:eastAsia="国标宋体" w:cs="国标宋体"/>
                <w:b/>
                <w:bCs/>
                <w:color w:val="000000"/>
                <w:kern w:val="0"/>
                <w:sz w:val="18"/>
                <w:szCs w:val="18"/>
              </w:rPr>
              <w:t>材质结构等要求</w:t>
            </w:r>
          </w:p>
        </w:tc>
      </w:tr>
      <w:tr w14:paraId="05072765">
        <w:tblPrEx>
          <w:tblCellMar>
            <w:top w:w="0" w:type="dxa"/>
            <w:left w:w="108" w:type="dxa"/>
            <w:bottom w:w="0" w:type="dxa"/>
            <w:right w:w="108" w:type="dxa"/>
          </w:tblCellMar>
        </w:tblPrEx>
        <w:trPr>
          <w:trHeight w:val="2676" w:hRule="atLeast"/>
          <w:jc w:val="center"/>
        </w:trPr>
        <w:tc>
          <w:tcPr>
            <w:tcW w:w="52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ECF23">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6</w:t>
            </w:r>
          </w:p>
        </w:tc>
        <w:tc>
          <w:tcPr>
            <w:tcW w:w="2443"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07326D7">
            <w:pPr>
              <w:widowControl/>
              <w:jc w:val="left"/>
              <w:textAlignment w:val="bottom"/>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bdr w:val="single" w:color="000000" w:sz="4" w:space="0"/>
              </w:rPr>
              <w:drawing>
                <wp:anchor distT="0" distB="0" distL="114300" distR="114300" simplePos="0" relativeHeight="251743232" behindDoc="0" locked="0" layoutInCell="1" allowOverlap="1">
                  <wp:simplePos x="0" y="0"/>
                  <wp:positionH relativeFrom="column">
                    <wp:posOffset>-635</wp:posOffset>
                  </wp:positionH>
                  <wp:positionV relativeFrom="paragraph">
                    <wp:posOffset>-1409065</wp:posOffset>
                  </wp:positionV>
                  <wp:extent cx="1439545" cy="1440180"/>
                  <wp:effectExtent l="0" t="0" r="8255" b="7620"/>
                  <wp:wrapNone/>
                  <wp:docPr id="91" name="图片_6"/>
                  <wp:cNvGraphicFramePr/>
                  <a:graphic xmlns:a="http://schemas.openxmlformats.org/drawingml/2006/main">
                    <a:graphicData uri="http://schemas.openxmlformats.org/drawingml/2006/picture">
                      <pic:pic xmlns:pic="http://schemas.openxmlformats.org/drawingml/2006/picture">
                        <pic:nvPicPr>
                          <pic:cNvPr id="91" name="图片_6"/>
                          <pic:cNvPicPr/>
                        </pic:nvPicPr>
                        <pic:blipFill>
                          <a:blip r:embed="rId30"/>
                          <a:stretch>
                            <a:fillRect/>
                          </a:stretch>
                        </pic:blipFill>
                        <pic:spPr>
                          <a:xfrm>
                            <a:off x="0" y="0"/>
                            <a:ext cx="1439545" cy="1440180"/>
                          </a:xfrm>
                          <a:prstGeom prst="rect">
                            <a:avLst/>
                          </a:prstGeom>
                          <a:noFill/>
                          <a:ln>
                            <a:noFill/>
                          </a:ln>
                        </pic:spPr>
                      </pic:pic>
                    </a:graphicData>
                  </a:graphic>
                </wp:anchor>
              </w:drawing>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6365F">
            <w:pPr>
              <w:widowControl/>
              <w:jc w:val="center"/>
              <w:textAlignment w:val="center"/>
              <w:rPr>
                <w:rFonts w:hint="eastAsia" w:ascii="国标宋体" w:hAnsi="国标宋体" w:eastAsia="国标宋体" w:cs="国标宋体"/>
                <w:color w:val="000000"/>
                <w:sz w:val="18"/>
                <w:szCs w:val="18"/>
                <w:lang w:eastAsia="zh-CN"/>
              </w:rPr>
            </w:pPr>
            <w:r>
              <w:rPr>
                <w:rFonts w:hint="eastAsia" w:ascii="宋体" w:hAnsi="宋体" w:cs="宋体"/>
                <w:b/>
                <w:bCs/>
                <w:snapToGrid w:val="0"/>
                <w:kern w:val="0"/>
                <w:sz w:val="24"/>
                <w:lang w:val="zh-CN"/>
              </w:rPr>
              <w:t>★</w:t>
            </w:r>
            <w:r>
              <w:rPr>
                <w:rFonts w:hint="eastAsia" w:ascii="国标宋体" w:hAnsi="国标宋体" w:eastAsia="国标宋体" w:cs="国标宋体"/>
                <w:color w:val="000000"/>
                <w:kern w:val="0"/>
                <w:sz w:val="18"/>
                <w:szCs w:val="18"/>
              </w:rPr>
              <w:t>组合办公桌2</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FDAEA">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主台：</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1500*700*750mm</w:t>
            </w:r>
            <w:r>
              <w:rPr>
                <w:rFonts w:hint="eastAsia" w:ascii="国标宋体" w:hAnsi="国标宋体" w:eastAsia="国标宋体" w:cs="国标宋体"/>
                <w:color w:val="000000"/>
                <w:kern w:val="0"/>
                <w:sz w:val="18"/>
                <w:szCs w:val="18"/>
                <w:lang w:eastAsia="zh-CN"/>
              </w:rPr>
              <w:t>；</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侧柜：</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700*350*2000mm</w:t>
            </w:r>
          </w:p>
        </w:tc>
        <w:tc>
          <w:tcPr>
            <w:tcW w:w="5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950E7">
            <w:pPr>
              <w:widowControl/>
              <w:jc w:val="center"/>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lang w:val="en-US" w:eastAsia="zh-CN"/>
              </w:rPr>
              <w:t>1</w:t>
            </w:r>
            <w:r>
              <w:rPr>
                <w:rFonts w:hint="eastAsia" w:ascii="国标宋体" w:hAnsi="国标宋体" w:eastAsia="国标宋体" w:cs="国标宋体"/>
                <w:color w:val="000000"/>
                <w:kern w:val="0"/>
                <w:sz w:val="18"/>
                <w:szCs w:val="18"/>
              </w:rPr>
              <w:t>组</w:t>
            </w:r>
          </w:p>
        </w:tc>
        <w:tc>
          <w:tcPr>
            <w:tcW w:w="55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8B2FD">
            <w:pPr>
              <w:widowControl/>
              <w:jc w:val="left"/>
              <w:textAlignment w:val="center"/>
              <w:rPr>
                <w:rFonts w:hint="eastAsia" w:ascii="国标宋体" w:hAnsi="国标宋体" w:eastAsia="国标宋体" w:cs="国标宋体"/>
                <w:color w:val="000000"/>
                <w:sz w:val="18"/>
                <w:szCs w:val="18"/>
              </w:rPr>
            </w:pPr>
            <w:r>
              <w:rPr>
                <w:rFonts w:hint="eastAsia" w:ascii="国标宋体" w:hAnsi="国标宋体" w:eastAsia="国标宋体" w:cs="国标宋体"/>
                <w:color w:val="000000"/>
                <w:kern w:val="0"/>
                <w:sz w:val="18"/>
                <w:szCs w:val="18"/>
              </w:rPr>
              <w:t>1、面材：采用三聚氰胺浸渍胶膜纸饰面，甲醛释放量≤1.5mg/L；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2、基材：采用ENF级刨花板，甲醛释放量≤0.025mg/m³、总挥发性有机化合物（TVOC)≤100μg/m³；桌面板厚≥25mm、其余厚≥1</w:t>
            </w:r>
            <w:r>
              <w:rPr>
                <w:rFonts w:hint="eastAsia" w:ascii="国标宋体" w:hAnsi="国标宋体" w:eastAsia="国标宋体" w:cs="国标宋体"/>
                <w:color w:val="000000"/>
                <w:kern w:val="0"/>
                <w:sz w:val="18"/>
                <w:szCs w:val="18"/>
                <w:lang w:val="en-US" w:eastAsia="zh-CN"/>
              </w:rPr>
              <w:t>8</w:t>
            </w:r>
            <w:r>
              <w:rPr>
                <w:rFonts w:hint="eastAsia" w:ascii="国标宋体" w:hAnsi="国标宋体" w:eastAsia="国标宋体" w:cs="国标宋体"/>
                <w:color w:val="000000"/>
                <w:kern w:val="0"/>
                <w:sz w:val="18"/>
                <w:szCs w:val="18"/>
              </w:rPr>
              <w:t>mm；</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3、封边：采用PVC封边条，厚度≥2mm，甲醛释放量≤1.5mg/L；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4、胶水：采用环保</w:t>
            </w:r>
            <w:r>
              <w:rPr>
                <w:rFonts w:hint="eastAsia" w:ascii="国标宋体" w:hAnsi="国标宋体" w:eastAsia="国标宋体" w:cs="国标宋体"/>
                <w:color w:val="000000"/>
                <w:kern w:val="0"/>
                <w:sz w:val="18"/>
                <w:szCs w:val="18"/>
                <w:lang w:eastAsia="zh-CN"/>
              </w:rPr>
              <w:t>胶粘剂</w:t>
            </w:r>
            <w:r>
              <w:rPr>
                <w:rFonts w:hint="eastAsia" w:ascii="国标宋体" w:hAnsi="国标宋体" w:eastAsia="国标宋体" w:cs="国标宋体"/>
                <w:color w:val="000000"/>
                <w:kern w:val="0"/>
                <w:sz w:val="18"/>
                <w:szCs w:val="18"/>
              </w:rPr>
              <w:t>，游离甲醛≤1g/kg、总挥发性有机物≤5g/L；</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5、五金配件：铰链带阻尼功能、拉手为铝合金材质；</w:t>
            </w:r>
            <w:r>
              <w:rPr>
                <w:rFonts w:hint="eastAsia" w:ascii="国标宋体" w:hAnsi="国标宋体" w:eastAsia="国标宋体" w:cs="国标宋体"/>
                <w:color w:val="000000"/>
                <w:kern w:val="0"/>
                <w:sz w:val="18"/>
                <w:szCs w:val="18"/>
              </w:rPr>
              <w:br w:type="textWrapping"/>
            </w:r>
            <w:r>
              <w:rPr>
                <w:rFonts w:hint="eastAsia" w:ascii="国标宋体" w:hAnsi="国标宋体" w:eastAsia="国标宋体" w:cs="国标宋体"/>
                <w:color w:val="000000"/>
                <w:kern w:val="0"/>
                <w:sz w:val="18"/>
                <w:szCs w:val="18"/>
              </w:rPr>
              <w:t>6、结构：侧柜包含双木掩门+主机柜+敞格，台面靠近侧柜处带一套铝合金线盖和四座ABS材质底盒，带木制挡板。</w:t>
            </w:r>
          </w:p>
        </w:tc>
      </w:tr>
    </w:tbl>
    <w:p w14:paraId="4856E4B8"/>
    <w:p w14:paraId="5F335BF5"/>
    <w:p w14:paraId="475B46DF"/>
    <w:p w14:paraId="7EB020E5"/>
    <w:p w14:paraId="1DFD5ECD">
      <w:pPr>
        <w:widowControl/>
        <w:ind w:firstLine="720" w:firstLineChars="300"/>
        <w:jc w:val="left"/>
        <w:rPr>
          <w:rFonts w:ascii="宋体" w:hAnsi="宋体" w:cs="宋体"/>
          <w:bCs/>
          <w:sz w:val="24"/>
        </w:rPr>
      </w:pPr>
    </w:p>
    <w:p w14:paraId="26A7D498">
      <w:pPr>
        <w:rPr>
          <w:rFonts w:ascii="宋体" w:hAnsi="宋体" w:cs="宋体"/>
          <w:snapToGrid w:val="0"/>
          <w:kern w:val="0"/>
          <w:sz w:val="24"/>
        </w:rPr>
      </w:pPr>
      <w:r>
        <w:rPr>
          <w:rFonts w:hint="eastAsia" w:ascii="宋体" w:hAnsi="宋体" w:cs="宋体"/>
          <w:snapToGrid w:val="0"/>
          <w:kern w:val="0"/>
          <w:sz w:val="24"/>
        </w:rPr>
        <w:tab/>
      </w:r>
    </w:p>
    <w:p w14:paraId="658F13BB">
      <w:pPr>
        <w:spacing w:line="360" w:lineRule="auto"/>
        <w:jc w:val="center"/>
        <w:outlineLvl w:val="0"/>
        <w:rPr>
          <w:rFonts w:ascii="宋体" w:hAnsi="宋体" w:cs="宋体"/>
          <w:b/>
          <w:sz w:val="36"/>
          <w:szCs w:val="36"/>
        </w:rPr>
      </w:pPr>
      <w:r>
        <w:rPr>
          <w:rFonts w:hint="eastAsia" w:ascii="宋体" w:hAnsi="宋体" w:cs="宋体"/>
          <w:b/>
          <w:sz w:val="24"/>
        </w:rPr>
        <w:br w:type="page"/>
      </w:r>
      <w:r>
        <w:rPr>
          <w:rFonts w:hint="eastAsia" w:ascii="宋体" w:hAnsi="宋体" w:cs="宋体"/>
          <w:b/>
          <w:sz w:val="36"/>
          <w:szCs w:val="36"/>
        </w:rPr>
        <w:t xml:space="preserve">第四部分 </w:t>
      </w:r>
      <w:bookmarkStart w:id="35" w:name="_Toc184313253"/>
      <w:bookmarkEnd w:id="35"/>
      <w:bookmarkStart w:id="36" w:name="_Toc184308085"/>
      <w:bookmarkEnd w:id="36"/>
      <w:bookmarkStart w:id="37" w:name="_Toc184310334"/>
      <w:bookmarkEnd w:id="37"/>
      <w:bookmarkStart w:id="38" w:name="_Toc184313251"/>
      <w:bookmarkEnd w:id="38"/>
      <w:bookmarkStart w:id="39" w:name="_Toc184308091"/>
      <w:bookmarkEnd w:id="39"/>
      <w:bookmarkStart w:id="40" w:name="_Toc184312133"/>
      <w:bookmarkEnd w:id="40"/>
      <w:bookmarkStart w:id="41" w:name="_Toc184313307"/>
      <w:bookmarkEnd w:id="41"/>
      <w:bookmarkStart w:id="42" w:name="_Toc184312075"/>
      <w:bookmarkEnd w:id="42"/>
      <w:bookmarkStart w:id="43" w:name="_Toc184313245"/>
      <w:bookmarkEnd w:id="43"/>
      <w:bookmarkStart w:id="44" w:name="_Toc184308037"/>
      <w:bookmarkEnd w:id="44"/>
      <w:bookmarkStart w:id="45" w:name="_Toc184313258"/>
      <w:bookmarkEnd w:id="45"/>
      <w:bookmarkStart w:id="46" w:name="_Toc184308078"/>
      <w:bookmarkEnd w:id="46"/>
      <w:bookmarkStart w:id="47" w:name="_Toc184310275"/>
      <w:bookmarkEnd w:id="47"/>
      <w:bookmarkStart w:id="48" w:name="_Toc184308087"/>
      <w:bookmarkEnd w:id="48"/>
      <w:bookmarkStart w:id="49" w:name="_Toc184314454"/>
      <w:bookmarkEnd w:id="49"/>
      <w:bookmarkStart w:id="50" w:name="_Toc184310331"/>
      <w:bookmarkEnd w:id="50"/>
      <w:bookmarkStart w:id="51" w:name="_Toc184314466"/>
      <w:bookmarkEnd w:id="51"/>
      <w:bookmarkStart w:id="52" w:name="_Toc184308071"/>
      <w:bookmarkEnd w:id="52"/>
      <w:bookmarkStart w:id="53" w:name="_Toc184312074"/>
      <w:bookmarkEnd w:id="53"/>
      <w:bookmarkStart w:id="54" w:name="_Toc184312119"/>
      <w:bookmarkEnd w:id="54"/>
      <w:bookmarkStart w:id="55" w:name="_Toc184312129"/>
      <w:bookmarkEnd w:id="55"/>
      <w:bookmarkStart w:id="56" w:name="_Toc184310322"/>
      <w:bookmarkEnd w:id="56"/>
      <w:bookmarkStart w:id="57" w:name="_Toc184312117"/>
      <w:bookmarkEnd w:id="57"/>
      <w:bookmarkStart w:id="58" w:name="_Toc184312112"/>
      <w:bookmarkEnd w:id="58"/>
      <w:bookmarkStart w:id="59" w:name="_Toc184310301"/>
      <w:bookmarkEnd w:id="59"/>
      <w:bookmarkStart w:id="60" w:name="_Toc184308088"/>
      <w:bookmarkEnd w:id="60"/>
      <w:bookmarkStart w:id="61" w:name="_Toc184312128"/>
      <w:bookmarkEnd w:id="61"/>
      <w:bookmarkStart w:id="62" w:name="_Toc184313240"/>
      <w:bookmarkEnd w:id="62"/>
      <w:bookmarkStart w:id="63" w:name="_Toc184308046"/>
      <w:bookmarkEnd w:id="63"/>
      <w:bookmarkStart w:id="64" w:name="_Toc184310287"/>
      <w:bookmarkEnd w:id="64"/>
      <w:bookmarkStart w:id="65" w:name="_Toc184310338"/>
      <w:bookmarkEnd w:id="65"/>
      <w:bookmarkStart w:id="66" w:name="_Toc184312077"/>
      <w:bookmarkEnd w:id="66"/>
      <w:bookmarkStart w:id="67" w:name="_Toc184310296"/>
      <w:bookmarkEnd w:id="67"/>
      <w:bookmarkStart w:id="68" w:name="_Toc184308082"/>
      <w:bookmarkEnd w:id="68"/>
      <w:bookmarkStart w:id="69" w:name="_Toc184312110"/>
      <w:bookmarkEnd w:id="69"/>
      <w:bookmarkStart w:id="70" w:name="_Toc184310332"/>
      <w:bookmarkEnd w:id="70"/>
      <w:bookmarkStart w:id="71" w:name="_Toc184312085"/>
      <w:bookmarkEnd w:id="71"/>
      <w:bookmarkStart w:id="72" w:name="_Toc184314478"/>
      <w:bookmarkEnd w:id="72"/>
      <w:bookmarkStart w:id="73" w:name="_Toc184308039"/>
      <w:bookmarkEnd w:id="73"/>
      <w:bookmarkStart w:id="74" w:name="_Toc184314470"/>
      <w:bookmarkEnd w:id="74"/>
      <w:bookmarkStart w:id="75" w:name="_Toc184312070"/>
      <w:bookmarkEnd w:id="75"/>
      <w:bookmarkStart w:id="76" w:name="_Toc184310286"/>
      <w:bookmarkEnd w:id="76"/>
      <w:bookmarkStart w:id="77" w:name="_Toc184313289"/>
      <w:bookmarkEnd w:id="77"/>
      <w:bookmarkStart w:id="78" w:name="_Toc184314448"/>
      <w:bookmarkEnd w:id="78"/>
      <w:bookmarkStart w:id="79" w:name="_Toc184308104"/>
      <w:bookmarkEnd w:id="79"/>
      <w:bookmarkStart w:id="80" w:name="_Toc184312113"/>
      <w:bookmarkEnd w:id="80"/>
      <w:bookmarkStart w:id="81" w:name="_Toc184308098"/>
      <w:bookmarkEnd w:id="81"/>
      <w:bookmarkStart w:id="82" w:name="_Toc184314436"/>
      <w:bookmarkEnd w:id="82"/>
      <w:bookmarkStart w:id="83" w:name="_Toc184313273"/>
      <w:bookmarkEnd w:id="83"/>
      <w:bookmarkStart w:id="84" w:name="_Toc184314451"/>
      <w:bookmarkEnd w:id="84"/>
      <w:bookmarkStart w:id="85" w:name="_Toc184308038"/>
      <w:bookmarkEnd w:id="85"/>
      <w:bookmarkStart w:id="86" w:name="_Toc184312134"/>
      <w:bookmarkEnd w:id="86"/>
      <w:bookmarkStart w:id="87" w:name="_Toc184313256"/>
      <w:bookmarkEnd w:id="87"/>
      <w:bookmarkStart w:id="88" w:name="_Toc184308107"/>
      <w:bookmarkEnd w:id="88"/>
      <w:bookmarkStart w:id="89" w:name="_Toc184308100"/>
      <w:bookmarkEnd w:id="89"/>
      <w:bookmarkStart w:id="90" w:name="_Toc184314447"/>
      <w:bookmarkEnd w:id="90"/>
      <w:bookmarkStart w:id="91" w:name="_Toc184313304"/>
      <w:bookmarkEnd w:id="91"/>
      <w:bookmarkStart w:id="92" w:name="_Toc184312086"/>
      <w:bookmarkEnd w:id="92"/>
      <w:bookmarkStart w:id="93" w:name="_Toc184312092"/>
      <w:bookmarkEnd w:id="93"/>
      <w:bookmarkStart w:id="94" w:name="_Toc184312100"/>
      <w:bookmarkEnd w:id="94"/>
      <w:bookmarkStart w:id="95" w:name="_Toc184314472"/>
      <w:bookmarkEnd w:id="95"/>
      <w:bookmarkStart w:id="96" w:name="_Toc184314460"/>
      <w:bookmarkEnd w:id="96"/>
      <w:bookmarkStart w:id="97" w:name="_Toc184310302"/>
      <w:bookmarkEnd w:id="97"/>
      <w:bookmarkStart w:id="98" w:name="_Toc184310343"/>
      <w:bookmarkEnd w:id="98"/>
      <w:bookmarkStart w:id="99" w:name="_Toc184312109"/>
      <w:bookmarkEnd w:id="99"/>
      <w:bookmarkStart w:id="100" w:name="_Toc184312106"/>
      <w:bookmarkEnd w:id="100"/>
      <w:bookmarkStart w:id="101" w:name="_Toc184308053"/>
      <w:bookmarkEnd w:id="101"/>
      <w:bookmarkStart w:id="102" w:name="_Toc184313292"/>
      <w:bookmarkEnd w:id="102"/>
      <w:bookmarkStart w:id="103" w:name="_Toc184314443"/>
      <w:bookmarkEnd w:id="103"/>
      <w:bookmarkStart w:id="104" w:name="_Toc184314415"/>
      <w:bookmarkEnd w:id="104"/>
      <w:bookmarkStart w:id="105" w:name="_Toc184314469"/>
      <w:bookmarkEnd w:id="105"/>
      <w:bookmarkStart w:id="106" w:name="_Toc184313280"/>
      <w:bookmarkEnd w:id="106"/>
      <w:bookmarkStart w:id="107" w:name="_Toc184312107"/>
      <w:bookmarkEnd w:id="107"/>
      <w:bookmarkStart w:id="108" w:name="_Toc184308099"/>
      <w:bookmarkEnd w:id="108"/>
      <w:bookmarkStart w:id="109" w:name="_Toc184310314"/>
      <w:bookmarkEnd w:id="109"/>
      <w:bookmarkStart w:id="110" w:name="_Toc184314440"/>
      <w:bookmarkEnd w:id="110"/>
      <w:bookmarkStart w:id="111" w:name="_Toc184310272"/>
      <w:bookmarkEnd w:id="111"/>
      <w:bookmarkStart w:id="112" w:name="_Toc184313306"/>
      <w:bookmarkEnd w:id="112"/>
      <w:bookmarkStart w:id="113" w:name="_Toc184312083"/>
      <w:bookmarkEnd w:id="113"/>
      <w:bookmarkStart w:id="114" w:name="_Toc184312081"/>
      <w:bookmarkEnd w:id="114"/>
      <w:bookmarkStart w:id="115" w:name="_Toc184310292"/>
      <w:bookmarkEnd w:id="115"/>
      <w:bookmarkStart w:id="116" w:name="_Toc184308086"/>
      <w:bookmarkEnd w:id="116"/>
      <w:bookmarkStart w:id="117" w:name="_Toc184312127"/>
      <w:bookmarkEnd w:id="117"/>
      <w:bookmarkStart w:id="118" w:name="_Toc184313248"/>
      <w:bookmarkEnd w:id="118"/>
      <w:bookmarkStart w:id="119" w:name="_Toc184308057"/>
      <w:bookmarkEnd w:id="119"/>
      <w:bookmarkStart w:id="120" w:name="_Toc184312076"/>
      <w:bookmarkEnd w:id="120"/>
      <w:bookmarkStart w:id="121" w:name="_Toc184313249"/>
      <w:bookmarkEnd w:id="121"/>
      <w:bookmarkStart w:id="122" w:name="_Toc184310282"/>
      <w:bookmarkEnd w:id="122"/>
      <w:bookmarkStart w:id="123" w:name="_Toc184308050"/>
      <w:bookmarkEnd w:id="123"/>
      <w:bookmarkStart w:id="124" w:name="_Toc184314449"/>
      <w:bookmarkEnd w:id="124"/>
      <w:bookmarkStart w:id="125" w:name="_Toc184308073"/>
      <w:bookmarkEnd w:id="125"/>
      <w:bookmarkStart w:id="126" w:name="_Toc184312139"/>
      <w:bookmarkEnd w:id="126"/>
      <w:bookmarkStart w:id="127" w:name="_Toc184308102"/>
      <w:bookmarkEnd w:id="127"/>
      <w:bookmarkStart w:id="128" w:name="_Toc184310339"/>
      <w:bookmarkEnd w:id="128"/>
      <w:bookmarkStart w:id="129" w:name="_Toc184313260"/>
      <w:bookmarkEnd w:id="129"/>
      <w:bookmarkStart w:id="130" w:name="_Toc184312071"/>
      <w:bookmarkEnd w:id="130"/>
      <w:bookmarkStart w:id="131" w:name="_Toc184308092"/>
      <w:bookmarkEnd w:id="131"/>
      <w:bookmarkStart w:id="132" w:name="_Toc184313247"/>
      <w:bookmarkEnd w:id="132"/>
      <w:bookmarkStart w:id="133" w:name="_Toc184312121"/>
      <w:bookmarkEnd w:id="133"/>
      <w:bookmarkStart w:id="134" w:name="_Toc184314467"/>
      <w:bookmarkEnd w:id="134"/>
      <w:bookmarkStart w:id="135" w:name="_Toc184313283"/>
      <w:bookmarkEnd w:id="135"/>
      <w:bookmarkStart w:id="136" w:name="_Toc184310307"/>
      <w:bookmarkEnd w:id="136"/>
      <w:bookmarkStart w:id="137" w:name="_Toc184312069"/>
      <w:bookmarkEnd w:id="137"/>
      <w:bookmarkStart w:id="138" w:name="_Toc184313263"/>
      <w:bookmarkEnd w:id="138"/>
      <w:bookmarkStart w:id="139" w:name="_Toc184310298"/>
      <w:bookmarkEnd w:id="139"/>
      <w:bookmarkStart w:id="140" w:name="_Toc184313252"/>
      <w:bookmarkEnd w:id="140"/>
      <w:bookmarkStart w:id="141" w:name="_Toc184308051"/>
      <w:bookmarkEnd w:id="141"/>
      <w:bookmarkStart w:id="142" w:name="_Toc184312124"/>
      <w:bookmarkEnd w:id="142"/>
      <w:bookmarkStart w:id="143" w:name="_Toc184310320"/>
      <w:bookmarkEnd w:id="143"/>
      <w:bookmarkStart w:id="144" w:name="_Toc184313268"/>
      <w:bookmarkEnd w:id="144"/>
      <w:bookmarkStart w:id="145" w:name="_Toc184314463"/>
      <w:bookmarkEnd w:id="145"/>
      <w:bookmarkStart w:id="146" w:name="_Toc184314441"/>
      <w:bookmarkEnd w:id="146"/>
      <w:bookmarkStart w:id="147" w:name="_Toc184313308"/>
      <w:bookmarkEnd w:id="147"/>
      <w:bookmarkStart w:id="148" w:name="_Toc184312135"/>
      <w:bookmarkEnd w:id="148"/>
      <w:bookmarkStart w:id="149" w:name="_Toc184312087"/>
      <w:bookmarkEnd w:id="149"/>
      <w:bookmarkStart w:id="150" w:name="_Toc184308049"/>
      <w:bookmarkEnd w:id="150"/>
      <w:bookmarkStart w:id="151" w:name="_Toc184314465"/>
      <w:bookmarkEnd w:id="151"/>
      <w:bookmarkStart w:id="152" w:name="_Toc184314423"/>
      <w:bookmarkEnd w:id="152"/>
      <w:bookmarkStart w:id="153" w:name="_Toc184312123"/>
      <w:bookmarkEnd w:id="153"/>
      <w:bookmarkStart w:id="154" w:name="_Toc184310293"/>
      <w:bookmarkEnd w:id="154"/>
      <w:bookmarkStart w:id="155" w:name="_Toc184314416"/>
      <w:bookmarkEnd w:id="155"/>
      <w:bookmarkStart w:id="156" w:name="_Toc184312111"/>
      <w:bookmarkEnd w:id="156"/>
      <w:bookmarkStart w:id="157" w:name="_Toc184312104"/>
      <w:bookmarkEnd w:id="157"/>
      <w:bookmarkStart w:id="158" w:name="_Toc184313290"/>
      <w:bookmarkEnd w:id="158"/>
      <w:bookmarkStart w:id="159" w:name="_Toc184308084"/>
      <w:bookmarkEnd w:id="159"/>
      <w:bookmarkStart w:id="160" w:name="_Toc184313255"/>
      <w:bookmarkEnd w:id="160"/>
      <w:bookmarkStart w:id="161" w:name="_Toc184310288"/>
      <w:bookmarkEnd w:id="161"/>
      <w:bookmarkStart w:id="162" w:name="_Toc184310295"/>
      <w:bookmarkEnd w:id="162"/>
      <w:bookmarkStart w:id="163" w:name="_Toc184310300"/>
      <w:bookmarkEnd w:id="163"/>
      <w:bookmarkStart w:id="164" w:name="_Toc184310305"/>
      <w:bookmarkEnd w:id="164"/>
      <w:bookmarkStart w:id="165" w:name="_Toc184308036"/>
      <w:bookmarkEnd w:id="165"/>
      <w:bookmarkStart w:id="166" w:name="_Toc184314413"/>
      <w:bookmarkEnd w:id="166"/>
      <w:bookmarkStart w:id="167" w:name="_Toc184314439"/>
      <w:bookmarkEnd w:id="167"/>
      <w:bookmarkStart w:id="168" w:name="_Toc184312138"/>
      <w:bookmarkEnd w:id="168"/>
      <w:bookmarkStart w:id="169" w:name="_Toc184313271"/>
      <w:bookmarkEnd w:id="169"/>
      <w:bookmarkStart w:id="170" w:name="_Toc184314477"/>
      <w:bookmarkEnd w:id="170"/>
      <w:bookmarkStart w:id="171" w:name="_Toc184314430"/>
      <w:bookmarkEnd w:id="171"/>
      <w:bookmarkStart w:id="172" w:name="_Toc184312122"/>
      <w:bookmarkEnd w:id="172"/>
      <w:bookmarkStart w:id="173" w:name="_Toc184313257"/>
      <w:bookmarkEnd w:id="173"/>
      <w:bookmarkStart w:id="174" w:name="_Toc184313274"/>
      <w:bookmarkEnd w:id="174"/>
      <w:bookmarkStart w:id="175" w:name="_Toc184313270"/>
      <w:bookmarkEnd w:id="175"/>
      <w:bookmarkStart w:id="176" w:name="_Toc184312114"/>
      <w:bookmarkEnd w:id="176"/>
      <w:bookmarkStart w:id="177" w:name="_Toc184308042"/>
      <w:bookmarkEnd w:id="177"/>
      <w:bookmarkStart w:id="178" w:name="_Toc184312090"/>
      <w:bookmarkEnd w:id="178"/>
      <w:bookmarkStart w:id="179" w:name="_Toc184310283"/>
      <w:bookmarkEnd w:id="179"/>
      <w:bookmarkStart w:id="180" w:name="_Toc184312137"/>
      <w:bookmarkEnd w:id="180"/>
      <w:bookmarkStart w:id="181" w:name="_Toc184313238"/>
      <w:bookmarkEnd w:id="181"/>
      <w:bookmarkStart w:id="182" w:name="_Toc184308048"/>
      <w:bookmarkEnd w:id="182"/>
      <w:bookmarkStart w:id="183" w:name="_Toc184308076"/>
      <w:bookmarkEnd w:id="183"/>
      <w:bookmarkStart w:id="184" w:name="_Toc184313299"/>
      <w:bookmarkEnd w:id="184"/>
      <w:bookmarkStart w:id="185" w:name="_Toc184308054"/>
      <w:bookmarkEnd w:id="185"/>
      <w:bookmarkStart w:id="186" w:name="_Toc184314424"/>
      <w:bookmarkEnd w:id="186"/>
      <w:bookmarkStart w:id="187" w:name="_Toc184312099"/>
      <w:bookmarkEnd w:id="187"/>
      <w:bookmarkStart w:id="188" w:name="_Toc184308069"/>
      <w:bookmarkEnd w:id="188"/>
      <w:bookmarkStart w:id="189" w:name="_Toc184313288"/>
      <w:bookmarkEnd w:id="189"/>
      <w:bookmarkStart w:id="190" w:name="_Toc184308060"/>
      <w:bookmarkEnd w:id="190"/>
      <w:bookmarkStart w:id="191" w:name="_Toc184310278"/>
      <w:bookmarkEnd w:id="191"/>
      <w:bookmarkStart w:id="192" w:name="_Toc184310342"/>
      <w:bookmarkEnd w:id="192"/>
      <w:bookmarkStart w:id="193" w:name="_Toc184314464"/>
      <w:bookmarkEnd w:id="193"/>
      <w:bookmarkStart w:id="194" w:name="_Toc184314418"/>
      <w:bookmarkEnd w:id="194"/>
      <w:bookmarkStart w:id="195" w:name="_Toc184314479"/>
      <w:bookmarkEnd w:id="195"/>
      <w:bookmarkStart w:id="196" w:name="_Toc184314461"/>
      <w:bookmarkEnd w:id="196"/>
      <w:bookmarkStart w:id="197" w:name="_Toc184312095"/>
      <w:bookmarkEnd w:id="197"/>
      <w:bookmarkStart w:id="198" w:name="_Toc184312089"/>
      <w:bookmarkEnd w:id="198"/>
      <w:bookmarkStart w:id="199" w:name="_Toc184308047"/>
      <w:bookmarkEnd w:id="199"/>
      <w:bookmarkStart w:id="200" w:name="_Toc184310328"/>
      <w:bookmarkEnd w:id="200"/>
      <w:bookmarkStart w:id="201" w:name="_Toc184308105"/>
      <w:bookmarkEnd w:id="201"/>
      <w:bookmarkStart w:id="202" w:name="_Toc184308058"/>
      <w:bookmarkEnd w:id="202"/>
      <w:bookmarkStart w:id="203" w:name="_Toc184308101"/>
      <w:bookmarkEnd w:id="203"/>
      <w:bookmarkStart w:id="204" w:name="_Toc184308059"/>
      <w:bookmarkEnd w:id="204"/>
      <w:bookmarkStart w:id="205" w:name="_Toc184308093"/>
      <w:bookmarkEnd w:id="205"/>
      <w:bookmarkStart w:id="206" w:name="_Toc184314471"/>
      <w:bookmarkEnd w:id="206"/>
      <w:bookmarkStart w:id="207" w:name="_Toc184313272"/>
      <w:bookmarkEnd w:id="207"/>
      <w:bookmarkStart w:id="208" w:name="_Toc184308072"/>
      <w:bookmarkEnd w:id="208"/>
      <w:bookmarkStart w:id="209" w:name="_Toc184308081"/>
      <w:bookmarkEnd w:id="209"/>
      <w:bookmarkStart w:id="210" w:name="_Toc184312132"/>
      <w:bookmarkEnd w:id="210"/>
      <w:bookmarkStart w:id="211" w:name="_Toc184313242"/>
      <w:bookmarkEnd w:id="211"/>
      <w:bookmarkStart w:id="212" w:name="_Toc184313262"/>
      <w:bookmarkEnd w:id="212"/>
      <w:bookmarkStart w:id="213" w:name="_Toc184314426"/>
      <w:bookmarkEnd w:id="213"/>
      <w:bookmarkStart w:id="214" w:name="_Toc184310299"/>
      <w:bookmarkEnd w:id="214"/>
      <w:bookmarkStart w:id="215" w:name="_Toc184308096"/>
      <w:bookmarkEnd w:id="215"/>
      <w:bookmarkStart w:id="216" w:name="_Toc184314414"/>
      <w:bookmarkEnd w:id="216"/>
      <w:bookmarkStart w:id="217" w:name="_Toc184310315"/>
      <w:bookmarkEnd w:id="217"/>
      <w:bookmarkStart w:id="218" w:name="_Toc184314457"/>
      <w:bookmarkEnd w:id="218"/>
      <w:bookmarkStart w:id="219" w:name="_Toc184314455"/>
      <w:bookmarkEnd w:id="219"/>
      <w:bookmarkStart w:id="220" w:name="_Toc184312093"/>
      <w:bookmarkEnd w:id="220"/>
      <w:bookmarkStart w:id="221" w:name="_Toc184310303"/>
      <w:bookmarkEnd w:id="221"/>
      <w:bookmarkStart w:id="222" w:name="_Toc184313275"/>
      <w:bookmarkEnd w:id="222"/>
      <w:bookmarkStart w:id="223" w:name="_Toc184313265"/>
      <w:bookmarkEnd w:id="223"/>
      <w:bookmarkStart w:id="224" w:name="_Toc184310326"/>
      <w:bookmarkEnd w:id="224"/>
      <w:bookmarkStart w:id="225" w:name="_Toc184308045"/>
      <w:bookmarkEnd w:id="225"/>
      <w:bookmarkStart w:id="226" w:name="_Toc184313277"/>
      <w:bookmarkEnd w:id="226"/>
      <w:bookmarkStart w:id="227" w:name="_Toc184308052"/>
      <w:bookmarkEnd w:id="227"/>
      <w:bookmarkStart w:id="228" w:name="_Toc184314434"/>
      <w:bookmarkEnd w:id="228"/>
      <w:bookmarkStart w:id="229" w:name="_Toc184308040"/>
      <w:bookmarkEnd w:id="229"/>
      <w:bookmarkStart w:id="230" w:name="_Toc184312080"/>
      <w:bookmarkEnd w:id="230"/>
      <w:bookmarkStart w:id="231" w:name="_Toc184313300"/>
      <w:bookmarkEnd w:id="231"/>
      <w:bookmarkStart w:id="232" w:name="_Toc184312108"/>
      <w:bookmarkEnd w:id="232"/>
      <w:bookmarkStart w:id="233" w:name="_Toc184312103"/>
      <w:bookmarkEnd w:id="233"/>
      <w:bookmarkStart w:id="234" w:name="_Toc184313259"/>
      <w:bookmarkEnd w:id="234"/>
      <w:bookmarkStart w:id="235" w:name="_Toc184314425"/>
      <w:bookmarkEnd w:id="235"/>
      <w:bookmarkStart w:id="236" w:name="_Toc184310309"/>
      <w:bookmarkEnd w:id="236"/>
      <w:bookmarkStart w:id="237" w:name="_Toc184313293"/>
      <w:bookmarkEnd w:id="237"/>
      <w:bookmarkStart w:id="238" w:name="_Toc184313241"/>
      <w:bookmarkEnd w:id="238"/>
      <w:bookmarkStart w:id="239" w:name="_Toc184313279"/>
      <w:bookmarkEnd w:id="239"/>
      <w:bookmarkStart w:id="240" w:name="_Toc184312091"/>
      <w:bookmarkEnd w:id="240"/>
      <w:bookmarkStart w:id="241" w:name="_Toc184308075"/>
      <w:bookmarkEnd w:id="241"/>
      <w:bookmarkStart w:id="242" w:name="_Toc184314475"/>
      <w:bookmarkEnd w:id="242"/>
      <w:bookmarkStart w:id="243" w:name="_Toc184310316"/>
      <w:bookmarkEnd w:id="243"/>
      <w:bookmarkStart w:id="244" w:name="_Toc184312082"/>
      <w:bookmarkEnd w:id="244"/>
      <w:bookmarkStart w:id="245" w:name="_Toc184310274"/>
      <w:bookmarkEnd w:id="245"/>
      <w:bookmarkStart w:id="246" w:name="_Toc184308080"/>
      <w:bookmarkEnd w:id="246"/>
      <w:bookmarkStart w:id="247" w:name="_Toc184312102"/>
      <w:bookmarkEnd w:id="247"/>
      <w:bookmarkStart w:id="248" w:name="_Toc184310324"/>
      <w:bookmarkEnd w:id="248"/>
      <w:bookmarkStart w:id="249" w:name="_Toc184312105"/>
      <w:bookmarkEnd w:id="249"/>
      <w:bookmarkStart w:id="250" w:name="_Toc184314428"/>
      <w:bookmarkEnd w:id="250"/>
      <w:bookmarkStart w:id="251" w:name="_Toc184312136"/>
      <w:bookmarkEnd w:id="251"/>
      <w:bookmarkStart w:id="252" w:name="_Toc184310318"/>
      <w:bookmarkEnd w:id="252"/>
      <w:bookmarkStart w:id="253" w:name="_Toc184308067"/>
      <w:bookmarkEnd w:id="253"/>
      <w:bookmarkStart w:id="254" w:name="_Toc184310341"/>
      <w:bookmarkEnd w:id="254"/>
      <w:bookmarkStart w:id="255" w:name="_Toc184310329"/>
      <w:bookmarkEnd w:id="255"/>
      <w:bookmarkStart w:id="256" w:name="_Toc184312097"/>
      <w:bookmarkEnd w:id="256"/>
      <w:bookmarkStart w:id="257" w:name="_Toc184310294"/>
      <w:bookmarkEnd w:id="257"/>
      <w:bookmarkStart w:id="258" w:name="_Toc184314410"/>
      <w:bookmarkEnd w:id="258"/>
      <w:bookmarkStart w:id="259" w:name="_Toc184313282"/>
      <w:bookmarkEnd w:id="259"/>
      <w:bookmarkStart w:id="260" w:name="_Toc184310312"/>
      <w:bookmarkEnd w:id="260"/>
      <w:bookmarkStart w:id="261" w:name="_Toc184308056"/>
      <w:bookmarkEnd w:id="261"/>
      <w:bookmarkStart w:id="262" w:name="_Toc184312088"/>
      <w:bookmarkEnd w:id="262"/>
      <w:bookmarkStart w:id="263" w:name="_Toc184313250"/>
      <w:bookmarkEnd w:id="263"/>
      <w:bookmarkStart w:id="264" w:name="_Toc184314458"/>
      <w:bookmarkEnd w:id="264"/>
      <w:bookmarkStart w:id="265" w:name="_Toc184314480"/>
      <w:bookmarkEnd w:id="265"/>
      <w:bookmarkStart w:id="266" w:name="_Toc184313285"/>
      <w:bookmarkEnd w:id="266"/>
      <w:bookmarkStart w:id="267" w:name="_Toc184310285"/>
      <w:bookmarkEnd w:id="267"/>
      <w:bookmarkStart w:id="268" w:name="_Toc184312098"/>
      <w:bookmarkEnd w:id="268"/>
      <w:bookmarkStart w:id="269" w:name="_Toc184313305"/>
      <w:bookmarkEnd w:id="269"/>
      <w:bookmarkStart w:id="270" w:name="_Toc184314442"/>
      <w:bookmarkEnd w:id="270"/>
      <w:bookmarkStart w:id="271" w:name="_Toc184312131"/>
      <w:bookmarkEnd w:id="271"/>
      <w:bookmarkStart w:id="272" w:name="_Toc184308061"/>
      <w:bookmarkEnd w:id="272"/>
      <w:bookmarkStart w:id="273" w:name="_Toc184310333"/>
      <w:bookmarkEnd w:id="273"/>
      <w:bookmarkStart w:id="274" w:name="_Toc184312118"/>
      <w:bookmarkEnd w:id="274"/>
      <w:bookmarkStart w:id="275" w:name="_Toc184312116"/>
      <w:bookmarkEnd w:id="275"/>
      <w:bookmarkStart w:id="276" w:name="_Toc184308108"/>
      <w:bookmarkEnd w:id="276"/>
      <w:bookmarkStart w:id="277" w:name="_Toc184308070"/>
      <w:bookmarkEnd w:id="277"/>
      <w:bookmarkStart w:id="278" w:name="_Toc184312068"/>
      <w:bookmarkEnd w:id="278"/>
      <w:bookmarkStart w:id="279" w:name="_Toc184310306"/>
      <w:bookmarkEnd w:id="279"/>
      <w:bookmarkStart w:id="280" w:name="_Toc184314433"/>
      <w:bookmarkEnd w:id="280"/>
      <w:bookmarkStart w:id="281" w:name="_Toc184314429"/>
      <w:bookmarkEnd w:id="281"/>
      <w:bookmarkStart w:id="282" w:name="_Toc184313302"/>
      <w:bookmarkEnd w:id="282"/>
      <w:bookmarkStart w:id="283" w:name="_Toc184314468"/>
      <w:bookmarkEnd w:id="283"/>
      <w:bookmarkStart w:id="284" w:name="_Toc184314412"/>
      <w:bookmarkEnd w:id="284"/>
      <w:bookmarkStart w:id="285" w:name="_Toc184310317"/>
      <w:bookmarkEnd w:id="285"/>
      <w:bookmarkStart w:id="286" w:name="_Toc184313266"/>
      <w:bookmarkEnd w:id="286"/>
      <w:bookmarkStart w:id="287" w:name="_Toc184312130"/>
      <w:bookmarkEnd w:id="287"/>
      <w:bookmarkStart w:id="288" w:name="_Toc184314452"/>
      <w:bookmarkEnd w:id="288"/>
      <w:bookmarkStart w:id="289" w:name="_Toc184308065"/>
      <w:bookmarkEnd w:id="289"/>
      <w:bookmarkStart w:id="290" w:name="_Toc184310335"/>
      <w:bookmarkEnd w:id="290"/>
      <w:bookmarkStart w:id="291" w:name="_Toc184308077"/>
      <w:bookmarkEnd w:id="291"/>
      <w:bookmarkStart w:id="292" w:name="_Toc184314411"/>
      <w:bookmarkEnd w:id="292"/>
      <w:bookmarkStart w:id="293" w:name="_Toc184314427"/>
      <w:bookmarkEnd w:id="293"/>
      <w:bookmarkStart w:id="294" w:name="_Toc184308066"/>
      <w:bookmarkEnd w:id="294"/>
      <w:bookmarkStart w:id="295" w:name="_Toc184312084"/>
      <w:bookmarkEnd w:id="295"/>
      <w:bookmarkStart w:id="296" w:name="_Toc184314476"/>
      <w:bookmarkEnd w:id="296"/>
      <w:bookmarkStart w:id="297" w:name="_Toc184313310"/>
      <w:bookmarkEnd w:id="297"/>
      <w:bookmarkStart w:id="298" w:name="_Toc184313239"/>
      <w:bookmarkEnd w:id="298"/>
      <w:bookmarkStart w:id="299" w:name="_Toc184312094"/>
      <w:bookmarkEnd w:id="299"/>
      <w:bookmarkStart w:id="300" w:name="_Toc184308064"/>
      <w:bookmarkEnd w:id="300"/>
      <w:bookmarkStart w:id="301" w:name="_Toc184314450"/>
      <w:bookmarkEnd w:id="301"/>
      <w:bookmarkStart w:id="302" w:name="_Toc184313297"/>
      <w:bookmarkEnd w:id="302"/>
      <w:bookmarkStart w:id="303" w:name="_Toc184310304"/>
      <w:bookmarkEnd w:id="303"/>
      <w:bookmarkStart w:id="304" w:name="_Toc184313281"/>
      <w:bookmarkEnd w:id="304"/>
      <w:bookmarkStart w:id="305" w:name="_Toc184313291"/>
      <w:bookmarkEnd w:id="305"/>
      <w:bookmarkStart w:id="306" w:name="_Toc184312101"/>
      <w:bookmarkEnd w:id="306"/>
      <w:bookmarkStart w:id="307" w:name="_Toc184310330"/>
      <w:bookmarkEnd w:id="307"/>
      <w:bookmarkStart w:id="308" w:name="_Toc184314417"/>
      <w:bookmarkEnd w:id="308"/>
      <w:bookmarkStart w:id="309" w:name="_Toc184314474"/>
      <w:bookmarkEnd w:id="309"/>
      <w:bookmarkStart w:id="310" w:name="_Toc184310310"/>
      <w:bookmarkEnd w:id="310"/>
      <w:bookmarkStart w:id="311" w:name="_Toc184313303"/>
      <w:bookmarkEnd w:id="311"/>
      <w:bookmarkStart w:id="312" w:name="_Toc184314432"/>
      <w:bookmarkEnd w:id="312"/>
      <w:bookmarkStart w:id="313" w:name="_Toc184310297"/>
      <w:bookmarkEnd w:id="313"/>
      <w:bookmarkStart w:id="314" w:name="_Toc184310280"/>
      <w:bookmarkEnd w:id="314"/>
      <w:bookmarkStart w:id="315" w:name="_Toc184314446"/>
      <w:bookmarkEnd w:id="315"/>
      <w:bookmarkStart w:id="316" w:name="_Toc184313276"/>
      <w:bookmarkEnd w:id="316"/>
      <w:bookmarkStart w:id="317" w:name="_Toc184312079"/>
      <w:bookmarkEnd w:id="317"/>
      <w:bookmarkStart w:id="318" w:name="_Toc184308044"/>
      <w:bookmarkEnd w:id="318"/>
      <w:bookmarkStart w:id="319" w:name="_Toc184314462"/>
      <w:bookmarkEnd w:id="319"/>
      <w:bookmarkStart w:id="320" w:name="_Toc184310323"/>
      <w:bookmarkEnd w:id="320"/>
      <w:bookmarkStart w:id="321" w:name="_Toc184314445"/>
      <w:bookmarkEnd w:id="321"/>
      <w:bookmarkStart w:id="322" w:name="_Toc184308103"/>
      <w:bookmarkEnd w:id="322"/>
      <w:bookmarkStart w:id="323" w:name="_Toc184308074"/>
      <w:bookmarkEnd w:id="323"/>
      <w:bookmarkStart w:id="324" w:name="_Toc184313269"/>
      <w:bookmarkEnd w:id="324"/>
      <w:bookmarkStart w:id="325" w:name="_Toc184308043"/>
      <w:bookmarkEnd w:id="325"/>
      <w:bookmarkStart w:id="326" w:name="_Toc184310319"/>
      <w:bookmarkEnd w:id="326"/>
      <w:bookmarkStart w:id="327" w:name="_Toc184308063"/>
      <w:bookmarkEnd w:id="327"/>
      <w:bookmarkStart w:id="328" w:name="_Toc184308097"/>
      <w:bookmarkEnd w:id="328"/>
      <w:bookmarkStart w:id="329" w:name="_Toc184312120"/>
      <w:bookmarkEnd w:id="329"/>
      <w:bookmarkStart w:id="330" w:name="_Toc184308106"/>
      <w:bookmarkEnd w:id="330"/>
      <w:bookmarkStart w:id="331" w:name="_Toc184310336"/>
      <w:bookmarkEnd w:id="331"/>
      <w:bookmarkStart w:id="332" w:name="_Toc184313278"/>
      <w:bookmarkEnd w:id="332"/>
      <w:bookmarkStart w:id="333" w:name="_Toc184313296"/>
      <w:bookmarkEnd w:id="333"/>
      <w:bookmarkStart w:id="334" w:name="_Toc184310273"/>
      <w:bookmarkEnd w:id="334"/>
      <w:bookmarkStart w:id="335" w:name="_Toc184312073"/>
      <w:bookmarkEnd w:id="335"/>
      <w:bookmarkStart w:id="336" w:name="_Toc184313294"/>
      <w:bookmarkEnd w:id="336"/>
      <w:bookmarkStart w:id="337" w:name="_Toc184310308"/>
      <w:bookmarkEnd w:id="337"/>
      <w:bookmarkStart w:id="338" w:name="_Toc184310311"/>
      <w:bookmarkEnd w:id="338"/>
      <w:bookmarkStart w:id="339" w:name="_Toc184308055"/>
      <w:bookmarkEnd w:id="339"/>
      <w:bookmarkStart w:id="340" w:name="_Toc184312067"/>
      <w:bookmarkEnd w:id="340"/>
      <w:bookmarkStart w:id="341" w:name="_Toc184314435"/>
      <w:bookmarkEnd w:id="341"/>
      <w:bookmarkStart w:id="342" w:name="_Toc184313286"/>
      <w:bookmarkEnd w:id="342"/>
      <w:bookmarkStart w:id="343" w:name="_Toc184313298"/>
      <w:bookmarkEnd w:id="343"/>
      <w:bookmarkStart w:id="344" w:name="_Toc184312125"/>
      <w:bookmarkEnd w:id="344"/>
      <w:bookmarkStart w:id="345" w:name="_Toc184313246"/>
      <w:bookmarkEnd w:id="345"/>
      <w:bookmarkStart w:id="346" w:name="_Toc184313261"/>
      <w:bookmarkEnd w:id="346"/>
      <w:bookmarkStart w:id="347" w:name="_Toc184312072"/>
      <w:bookmarkEnd w:id="347"/>
      <w:bookmarkStart w:id="348" w:name="_Toc184314459"/>
      <w:bookmarkEnd w:id="348"/>
      <w:bookmarkStart w:id="349" w:name="_Toc184313295"/>
      <w:bookmarkEnd w:id="349"/>
      <w:bookmarkStart w:id="350" w:name="_Toc184314420"/>
      <w:bookmarkEnd w:id="350"/>
      <w:bookmarkStart w:id="351" w:name="_Toc184313243"/>
      <w:bookmarkEnd w:id="351"/>
      <w:bookmarkStart w:id="352" w:name="_Toc184308062"/>
      <w:bookmarkEnd w:id="352"/>
      <w:bookmarkStart w:id="353" w:name="_Toc184310340"/>
      <w:bookmarkEnd w:id="353"/>
      <w:bookmarkStart w:id="354" w:name="_Toc184314438"/>
      <w:bookmarkEnd w:id="354"/>
      <w:bookmarkStart w:id="355" w:name="_Toc184308041"/>
      <w:bookmarkEnd w:id="355"/>
      <w:bookmarkStart w:id="356" w:name="_Toc184313267"/>
      <w:bookmarkEnd w:id="356"/>
      <w:bookmarkStart w:id="357" w:name="_Toc184310325"/>
      <w:bookmarkEnd w:id="357"/>
      <w:bookmarkStart w:id="358" w:name="_Toc184313301"/>
      <w:bookmarkEnd w:id="358"/>
      <w:bookmarkStart w:id="359" w:name="_Toc184313287"/>
      <w:bookmarkEnd w:id="359"/>
      <w:bookmarkStart w:id="360" w:name="_Toc184308089"/>
      <w:bookmarkEnd w:id="360"/>
      <w:bookmarkStart w:id="361" w:name="_Toc184310284"/>
      <w:bookmarkEnd w:id="361"/>
      <w:bookmarkStart w:id="362" w:name="_Toc184308083"/>
      <w:bookmarkEnd w:id="362"/>
      <w:bookmarkStart w:id="363" w:name="_Toc184314422"/>
      <w:bookmarkEnd w:id="363"/>
      <w:bookmarkStart w:id="364" w:name="_Toc184314421"/>
      <w:bookmarkEnd w:id="364"/>
      <w:bookmarkStart w:id="365" w:name="_Toc184314431"/>
      <w:bookmarkEnd w:id="365"/>
      <w:bookmarkStart w:id="366" w:name="_Toc184310291"/>
      <w:bookmarkEnd w:id="366"/>
      <w:bookmarkStart w:id="367" w:name="_Toc184308079"/>
      <w:bookmarkEnd w:id="367"/>
      <w:bookmarkStart w:id="368" w:name="_Toc184310337"/>
      <w:bookmarkEnd w:id="368"/>
      <w:bookmarkStart w:id="369" w:name="_Toc184310289"/>
      <w:bookmarkEnd w:id="369"/>
      <w:bookmarkStart w:id="370" w:name="_Toc184314453"/>
      <w:bookmarkEnd w:id="370"/>
      <w:bookmarkStart w:id="371" w:name="_Toc184310279"/>
      <w:bookmarkEnd w:id="371"/>
      <w:bookmarkStart w:id="372" w:name="_Toc184310313"/>
      <w:bookmarkEnd w:id="372"/>
      <w:bookmarkStart w:id="373" w:name="_Toc184313309"/>
      <w:bookmarkEnd w:id="373"/>
      <w:bookmarkStart w:id="374" w:name="_Toc184310276"/>
      <w:bookmarkEnd w:id="374"/>
      <w:bookmarkStart w:id="375" w:name="_Toc184310277"/>
      <w:bookmarkEnd w:id="375"/>
      <w:bookmarkStart w:id="376" w:name="_Toc184308094"/>
      <w:bookmarkEnd w:id="376"/>
      <w:bookmarkStart w:id="377" w:name="_Toc184310281"/>
      <w:bookmarkEnd w:id="377"/>
      <w:bookmarkStart w:id="378" w:name="_Toc184308068"/>
      <w:bookmarkEnd w:id="378"/>
      <w:bookmarkStart w:id="379" w:name="_Toc184312078"/>
      <w:bookmarkEnd w:id="379"/>
      <w:bookmarkStart w:id="380" w:name="_Toc184310327"/>
      <w:bookmarkEnd w:id="380"/>
      <w:bookmarkStart w:id="381" w:name="_Toc184313254"/>
      <w:bookmarkEnd w:id="381"/>
      <w:bookmarkStart w:id="382" w:name="_Toc184312115"/>
      <w:bookmarkEnd w:id="382"/>
      <w:bookmarkStart w:id="383" w:name="_Toc184310344"/>
      <w:bookmarkEnd w:id="383"/>
      <w:bookmarkStart w:id="384" w:name="_Toc184308095"/>
      <w:bookmarkEnd w:id="384"/>
      <w:bookmarkStart w:id="385" w:name="_Toc184313244"/>
      <w:bookmarkEnd w:id="385"/>
      <w:bookmarkStart w:id="386" w:name="_Toc184313284"/>
      <w:bookmarkEnd w:id="386"/>
      <w:bookmarkStart w:id="387" w:name="_Toc184313264"/>
      <w:bookmarkEnd w:id="387"/>
      <w:bookmarkStart w:id="388" w:name="_Toc184308090"/>
      <w:bookmarkEnd w:id="388"/>
      <w:bookmarkStart w:id="389" w:name="_Toc184314456"/>
      <w:bookmarkEnd w:id="389"/>
      <w:bookmarkStart w:id="390" w:name="_Toc184314482"/>
      <w:bookmarkEnd w:id="390"/>
      <w:bookmarkStart w:id="391" w:name="_Toc184310321"/>
      <w:bookmarkEnd w:id="391"/>
      <w:bookmarkStart w:id="392" w:name="_Toc184310290"/>
      <w:bookmarkEnd w:id="392"/>
      <w:bookmarkStart w:id="393" w:name="_Toc184314473"/>
      <w:bookmarkEnd w:id="393"/>
      <w:bookmarkStart w:id="394" w:name="_Toc184312096"/>
      <w:bookmarkEnd w:id="394"/>
      <w:bookmarkStart w:id="395" w:name="_Toc184314419"/>
      <w:bookmarkEnd w:id="395"/>
      <w:bookmarkStart w:id="396" w:name="_Toc184312126"/>
      <w:bookmarkEnd w:id="396"/>
      <w:bookmarkStart w:id="397" w:name="_Toc184314444"/>
      <w:bookmarkEnd w:id="397"/>
      <w:bookmarkStart w:id="398" w:name="_Toc184314481"/>
      <w:bookmarkEnd w:id="398"/>
      <w:bookmarkStart w:id="399" w:name="_Toc184314437"/>
      <w:bookmarkEnd w:id="399"/>
      <w:r>
        <w:rPr>
          <w:rFonts w:hint="eastAsia" w:ascii="宋体" w:hAnsi="宋体" w:cs="宋体"/>
          <w:b/>
          <w:sz w:val="36"/>
          <w:szCs w:val="36"/>
        </w:rPr>
        <w:t>评标办法</w:t>
      </w:r>
    </w:p>
    <w:p w14:paraId="54906FDE">
      <w:pPr>
        <w:snapToGrid w:val="0"/>
        <w:spacing w:line="360" w:lineRule="auto"/>
        <w:jc w:val="center"/>
        <w:outlineLvl w:val="1"/>
        <w:rPr>
          <w:rFonts w:ascii="宋体" w:hAnsi="宋体" w:cs="宋体"/>
          <w:b/>
          <w:sz w:val="32"/>
          <w:szCs w:val="20"/>
        </w:rPr>
      </w:pPr>
      <w:r>
        <w:rPr>
          <w:rFonts w:hint="eastAsia" w:ascii="宋体" w:hAnsi="宋体" w:cs="宋体"/>
          <w:b/>
          <w:sz w:val="32"/>
          <w:szCs w:val="20"/>
        </w:rPr>
        <w:t>评标办法前附表</w:t>
      </w:r>
    </w:p>
    <w:tbl>
      <w:tblPr>
        <w:tblStyle w:val="63"/>
        <w:tblW w:w="89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6"/>
        <w:gridCol w:w="4969"/>
        <w:gridCol w:w="476"/>
        <w:gridCol w:w="1224"/>
        <w:gridCol w:w="1732"/>
      </w:tblGrid>
      <w:tr w14:paraId="7F368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2310D564">
            <w:pPr>
              <w:snapToGrid w:val="0"/>
              <w:jc w:val="center"/>
              <w:rPr>
                <w:rFonts w:ascii="宋体" w:hAnsi="宋体" w:cs="宋体"/>
                <w:b/>
                <w:bCs/>
                <w:szCs w:val="21"/>
              </w:rPr>
            </w:pPr>
            <w:r>
              <w:rPr>
                <w:rFonts w:hint="eastAsia" w:ascii="宋体" w:hAnsi="宋体" w:cs="宋体"/>
                <w:b/>
                <w:bCs/>
                <w:szCs w:val="21"/>
              </w:rPr>
              <w:t>序号</w:t>
            </w:r>
          </w:p>
        </w:tc>
        <w:tc>
          <w:tcPr>
            <w:tcW w:w="4969" w:type="dxa"/>
            <w:vAlign w:val="center"/>
          </w:tcPr>
          <w:p w14:paraId="391C6B6C">
            <w:pPr>
              <w:snapToGrid w:val="0"/>
              <w:jc w:val="center"/>
              <w:rPr>
                <w:rFonts w:ascii="宋体" w:hAnsi="宋体" w:cs="宋体"/>
                <w:b/>
                <w:bCs/>
                <w:szCs w:val="21"/>
              </w:rPr>
            </w:pPr>
            <w:r>
              <w:rPr>
                <w:rFonts w:hint="eastAsia" w:ascii="宋体" w:hAnsi="宋体" w:cs="宋体"/>
                <w:b/>
                <w:bCs/>
                <w:szCs w:val="21"/>
              </w:rPr>
              <w:t>评标标准</w:t>
            </w:r>
          </w:p>
        </w:tc>
        <w:tc>
          <w:tcPr>
            <w:tcW w:w="476" w:type="dxa"/>
            <w:vAlign w:val="center"/>
          </w:tcPr>
          <w:p w14:paraId="33B11A9E">
            <w:pPr>
              <w:snapToGrid w:val="0"/>
              <w:jc w:val="center"/>
              <w:rPr>
                <w:rFonts w:ascii="宋体" w:hAnsi="宋体" w:cs="宋体"/>
                <w:b/>
                <w:bCs/>
                <w:szCs w:val="21"/>
              </w:rPr>
            </w:pPr>
            <w:r>
              <w:rPr>
                <w:rFonts w:hint="eastAsia" w:ascii="宋体" w:hAnsi="宋体" w:cs="宋体"/>
                <w:b/>
                <w:bCs/>
                <w:szCs w:val="21"/>
              </w:rPr>
              <w:t>权重</w:t>
            </w:r>
          </w:p>
        </w:tc>
        <w:tc>
          <w:tcPr>
            <w:tcW w:w="1224" w:type="dxa"/>
            <w:vAlign w:val="center"/>
          </w:tcPr>
          <w:p w14:paraId="00D743D8">
            <w:pPr>
              <w:snapToGrid w:val="0"/>
              <w:jc w:val="center"/>
              <w:rPr>
                <w:rFonts w:ascii="宋体" w:hAnsi="宋体" w:cs="宋体"/>
                <w:b/>
                <w:bCs/>
                <w:szCs w:val="21"/>
              </w:rPr>
            </w:pPr>
            <w:r>
              <w:rPr>
                <w:rFonts w:hint="eastAsia" w:ascii="宋体" w:hAnsi="宋体" w:cs="宋体"/>
                <w:b/>
                <w:bCs/>
                <w:szCs w:val="21"/>
              </w:rPr>
              <w:t>主观分/客观分属性</w:t>
            </w:r>
          </w:p>
        </w:tc>
        <w:tc>
          <w:tcPr>
            <w:tcW w:w="1732" w:type="dxa"/>
          </w:tcPr>
          <w:p w14:paraId="291EC37A">
            <w:pPr>
              <w:snapToGrid w:val="0"/>
              <w:jc w:val="center"/>
              <w:rPr>
                <w:rFonts w:ascii="宋体" w:hAnsi="宋体" w:cs="宋体"/>
                <w:b/>
                <w:bCs/>
                <w:szCs w:val="21"/>
              </w:rPr>
            </w:pPr>
            <w:r>
              <w:rPr>
                <w:rFonts w:hint="eastAsia" w:ascii="宋体" w:hAnsi="宋体" w:cs="宋体"/>
                <w:b/>
                <w:bCs/>
                <w:szCs w:val="21"/>
              </w:rPr>
              <w:t>投标文件中评标标准相应的商务技术资料目录*</w:t>
            </w:r>
          </w:p>
        </w:tc>
      </w:tr>
      <w:tr w14:paraId="28656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5D444526">
            <w:pPr>
              <w:snapToGrid w:val="0"/>
              <w:jc w:val="center"/>
              <w:rPr>
                <w:rFonts w:ascii="宋体" w:hAnsi="宋体" w:cs="宋体"/>
                <w:szCs w:val="21"/>
              </w:rPr>
            </w:pPr>
            <w:r>
              <w:rPr>
                <w:rFonts w:hint="eastAsia" w:ascii="宋体" w:hAnsi="宋体" w:cs="宋体"/>
                <w:szCs w:val="21"/>
              </w:rPr>
              <w:t>1</w:t>
            </w:r>
          </w:p>
        </w:tc>
        <w:tc>
          <w:tcPr>
            <w:tcW w:w="4969" w:type="dxa"/>
            <w:vAlign w:val="center"/>
          </w:tcPr>
          <w:p w14:paraId="081F2396">
            <w:pPr>
              <w:widowControl/>
              <w:jc w:val="left"/>
              <w:rPr>
                <w:rFonts w:ascii="宋体" w:hAnsi="宋体" w:cs="宋体"/>
                <w:kern w:val="0"/>
                <w:szCs w:val="21"/>
              </w:rPr>
            </w:pPr>
            <w:r>
              <w:rPr>
                <w:rFonts w:hint="eastAsia" w:ascii="宋体" w:hAnsi="宋体" w:cs="宋体"/>
                <w:szCs w:val="21"/>
              </w:rPr>
              <w:t>投标人所投产品制造商全部具有有效的质量管理体系认证证书，提供证书扫描件及国家认监委网站（www.cnca.gov.cn）查询截图，有得1分，没有不得分。</w:t>
            </w:r>
          </w:p>
        </w:tc>
        <w:tc>
          <w:tcPr>
            <w:tcW w:w="476" w:type="dxa"/>
            <w:vAlign w:val="center"/>
          </w:tcPr>
          <w:p w14:paraId="063A57B5">
            <w:pPr>
              <w:snapToGrid w:val="0"/>
              <w:jc w:val="center"/>
              <w:rPr>
                <w:rFonts w:ascii="宋体" w:hAnsi="宋体" w:cs="宋体"/>
                <w:szCs w:val="21"/>
              </w:rPr>
            </w:pPr>
            <w:r>
              <w:rPr>
                <w:rFonts w:hint="eastAsia" w:ascii="宋体" w:hAnsi="宋体" w:cs="宋体"/>
                <w:szCs w:val="21"/>
              </w:rPr>
              <w:t>1</w:t>
            </w:r>
          </w:p>
        </w:tc>
        <w:tc>
          <w:tcPr>
            <w:tcW w:w="1224" w:type="dxa"/>
            <w:vAlign w:val="center"/>
          </w:tcPr>
          <w:p w14:paraId="78183073">
            <w:pPr>
              <w:snapToGrid w:val="0"/>
              <w:jc w:val="center"/>
              <w:rPr>
                <w:rFonts w:ascii="宋体" w:hAnsi="宋体" w:cs="宋体"/>
                <w:szCs w:val="21"/>
              </w:rPr>
            </w:pPr>
            <w:r>
              <w:rPr>
                <w:rFonts w:hint="eastAsia" w:ascii="宋体" w:hAnsi="宋体" w:cs="宋体"/>
                <w:szCs w:val="21"/>
              </w:rPr>
              <w:t>客观分</w:t>
            </w:r>
          </w:p>
        </w:tc>
        <w:tc>
          <w:tcPr>
            <w:tcW w:w="1732" w:type="dxa"/>
          </w:tcPr>
          <w:p w14:paraId="1FCA1EC5">
            <w:pPr>
              <w:snapToGrid w:val="0"/>
              <w:jc w:val="center"/>
              <w:rPr>
                <w:rFonts w:ascii="宋体" w:hAnsi="宋体" w:cs="宋体"/>
                <w:szCs w:val="21"/>
              </w:rPr>
            </w:pPr>
          </w:p>
        </w:tc>
      </w:tr>
      <w:tr w14:paraId="546BB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08396CC1">
            <w:pPr>
              <w:snapToGrid w:val="0"/>
              <w:jc w:val="center"/>
              <w:rPr>
                <w:rFonts w:ascii="宋体" w:hAnsi="宋体" w:cs="宋体"/>
                <w:szCs w:val="21"/>
              </w:rPr>
            </w:pPr>
            <w:r>
              <w:rPr>
                <w:rFonts w:hint="eastAsia" w:ascii="宋体" w:hAnsi="宋体" w:cs="宋体"/>
                <w:szCs w:val="21"/>
              </w:rPr>
              <w:t>2</w:t>
            </w:r>
          </w:p>
        </w:tc>
        <w:tc>
          <w:tcPr>
            <w:tcW w:w="4969" w:type="dxa"/>
            <w:vAlign w:val="center"/>
          </w:tcPr>
          <w:p w14:paraId="37B03BB6">
            <w:pPr>
              <w:widowControl/>
              <w:jc w:val="left"/>
              <w:rPr>
                <w:rFonts w:ascii="宋体" w:hAnsi="宋体" w:cs="宋体"/>
                <w:kern w:val="0"/>
                <w:szCs w:val="21"/>
              </w:rPr>
            </w:pPr>
            <w:r>
              <w:rPr>
                <w:rFonts w:hint="eastAsia" w:ascii="宋体" w:hAnsi="宋体" w:cs="宋体"/>
                <w:szCs w:val="21"/>
              </w:rPr>
              <w:t>投标人所投产品制造商全部具有有效的环境管理体系认证证书，提供证书扫描件及国家认监委网站（www.cnca.gov.cn）查询截图，有得1分，没有不得分。</w:t>
            </w:r>
          </w:p>
        </w:tc>
        <w:tc>
          <w:tcPr>
            <w:tcW w:w="476" w:type="dxa"/>
            <w:vAlign w:val="center"/>
          </w:tcPr>
          <w:p w14:paraId="2426A2DC">
            <w:pPr>
              <w:snapToGrid w:val="0"/>
              <w:jc w:val="center"/>
              <w:rPr>
                <w:rFonts w:ascii="宋体" w:hAnsi="宋体" w:cs="宋体"/>
                <w:szCs w:val="21"/>
              </w:rPr>
            </w:pPr>
            <w:r>
              <w:rPr>
                <w:rFonts w:hint="eastAsia" w:ascii="宋体" w:hAnsi="宋体" w:cs="宋体"/>
                <w:szCs w:val="21"/>
              </w:rPr>
              <w:t>1</w:t>
            </w:r>
          </w:p>
        </w:tc>
        <w:tc>
          <w:tcPr>
            <w:tcW w:w="1224" w:type="dxa"/>
            <w:vAlign w:val="center"/>
          </w:tcPr>
          <w:p w14:paraId="086ED312">
            <w:pPr>
              <w:snapToGrid w:val="0"/>
              <w:jc w:val="center"/>
              <w:rPr>
                <w:rFonts w:ascii="宋体" w:hAnsi="宋体" w:cs="宋体"/>
                <w:szCs w:val="21"/>
              </w:rPr>
            </w:pPr>
            <w:r>
              <w:rPr>
                <w:rFonts w:hint="eastAsia" w:ascii="宋体" w:hAnsi="宋体" w:cs="宋体"/>
                <w:szCs w:val="21"/>
              </w:rPr>
              <w:t>客观分</w:t>
            </w:r>
          </w:p>
        </w:tc>
        <w:tc>
          <w:tcPr>
            <w:tcW w:w="1732" w:type="dxa"/>
          </w:tcPr>
          <w:p w14:paraId="0FB57C34">
            <w:pPr>
              <w:snapToGrid w:val="0"/>
              <w:jc w:val="center"/>
              <w:rPr>
                <w:rFonts w:ascii="宋体" w:hAnsi="宋体" w:cs="宋体"/>
                <w:szCs w:val="21"/>
              </w:rPr>
            </w:pPr>
          </w:p>
        </w:tc>
      </w:tr>
      <w:tr w14:paraId="40D50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35BD83CB">
            <w:pPr>
              <w:snapToGrid w:val="0"/>
              <w:jc w:val="center"/>
              <w:rPr>
                <w:rFonts w:ascii="宋体" w:hAnsi="宋体" w:cs="宋体"/>
                <w:szCs w:val="21"/>
              </w:rPr>
            </w:pPr>
            <w:r>
              <w:rPr>
                <w:rFonts w:ascii="宋体" w:hAnsi="宋体" w:cs="宋体"/>
                <w:szCs w:val="21"/>
              </w:rPr>
              <w:t>3</w:t>
            </w:r>
          </w:p>
        </w:tc>
        <w:tc>
          <w:tcPr>
            <w:tcW w:w="4969" w:type="dxa"/>
            <w:vAlign w:val="center"/>
          </w:tcPr>
          <w:p w14:paraId="4386F017">
            <w:pPr>
              <w:widowControl/>
              <w:jc w:val="left"/>
              <w:rPr>
                <w:rFonts w:ascii="宋体" w:hAnsi="宋体" w:cs="宋体"/>
                <w:szCs w:val="21"/>
              </w:rPr>
            </w:pPr>
            <w:r>
              <w:rPr>
                <w:rFonts w:hint="eastAsia" w:ascii="宋体" w:hAnsi="宋体" w:cs="宋体"/>
                <w:szCs w:val="21"/>
              </w:rPr>
              <w:t>投标产品获得国家确定的认证机构出具的有效期之内的环境标志产品认证证书，每项产品得0.5分，最高得</w:t>
            </w:r>
            <w:r>
              <w:rPr>
                <w:rFonts w:hint="eastAsia" w:ascii="宋体" w:hAnsi="宋体" w:cs="宋体"/>
                <w:szCs w:val="21"/>
                <w:lang w:val="en-US" w:eastAsia="zh-CN"/>
              </w:rPr>
              <w:t>1</w:t>
            </w:r>
            <w:r>
              <w:rPr>
                <w:rFonts w:hint="eastAsia" w:ascii="宋体" w:hAnsi="宋体" w:cs="宋体"/>
                <w:szCs w:val="21"/>
              </w:rPr>
              <w:t>分。提供证书扫描件，否则不得分。</w:t>
            </w:r>
          </w:p>
        </w:tc>
        <w:tc>
          <w:tcPr>
            <w:tcW w:w="476" w:type="dxa"/>
            <w:vAlign w:val="center"/>
          </w:tcPr>
          <w:p w14:paraId="66DE15B3">
            <w:pPr>
              <w:snapToGrid w:val="0"/>
              <w:jc w:val="center"/>
              <w:rPr>
                <w:rFonts w:ascii="宋体" w:hAnsi="宋体" w:cs="宋体"/>
                <w:szCs w:val="21"/>
              </w:rPr>
            </w:pPr>
            <w:r>
              <w:rPr>
                <w:rFonts w:hint="eastAsia" w:ascii="宋体" w:hAnsi="宋体" w:cs="宋体"/>
                <w:szCs w:val="21"/>
              </w:rPr>
              <w:t>1</w:t>
            </w:r>
          </w:p>
        </w:tc>
        <w:tc>
          <w:tcPr>
            <w:tcW w:w="1224" w:type="dxa"/>
            <w:vAlign w:val="center"/>
          </w:tcPr>
          <w:p w14:paraId="4765FFBD">
            <w:pPr>
              <w:snapToGrid w:val="0"/>
              <w:jc w:val="center"/>
              <w:rPr>
                <w:rFonts w:ascii="宋体" w:hAnsi="宋体" w:cs="宋体"/>
                <w:szCs w:val="21"/>
              </w:rPr>
            </w:pPr>
            <w:r>
              <w:rPr>
                <w:rFonts w:hint="eastAsia" w:ascii="宋体" w:hAnsi="宋体" w:cs="宋体"/>
                <w:szCs w:val="21"/>
              </w:rPr>
              <w:t>客观分</w:t>
            </w:r>
          </w:p>
        </w:tc>
        <w:tc>
          <w:tcPr>
            <w:tcW w:w="1732" w:type="dxa"/>
          </w:tcPr>
          <w:p w14:paraId="74530C3C">
            <w:pPr>
              <w:snapToGrid w:val="0"/>
              <w:jc w:val="center"/>
              <w:rPr>
                <w:rFonts w:ascii="宋体" w:hAnsi="宋体" w:cs="宋体"/>
                <w:szCs w:val="21"/>
              </w:rPr>
            </w:pPr>
          </w:p>
        </w:tc>
      </w:tr>
      <w:tr w14:paraId="0D82F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9" w:hRule="atLeast"/>
          <w:jc w:val="center"/>
        </w:trPr>
        <w:tc>
          <w:tcPr>
            <w:tcW w:w="556" w:type="dxa"/>
            <w:vAlign w:val="center"/>
          </w:tcPr>
          <w:p w14:paraId="162B89CE">
            <w:pPr>
              <w:snapToGrid w:val="0"/>
              <w:jc w:val="center"/>
              <w:rPr>
                <w:rFonts w:ascii="宋体" w:hAnsi="宋体" w:cs="宋体"/>
                <w:szCs w:val="21"/>
              </w:rPr>
            </w:pPr>
            <w:r>
              <w:rPr>
                <w:rFonts w:ascii="宋体" w:hAnsi="宋体" w:cs="宋体"/>
                <w:szCs w:val="21"/>
              </w:rPr>
              <w:t>4</w:t>
            </w:r>
          </w:p>
        </w:tc>
        <w:tc>
          <w:tcPr>
            <w:tcW w:w="4969" w:type="dxa"/>
            <w:vAlign w:val="center"/>
          </w:tcPr>
          <w:p w14:paraId="29DC7E08">
            <w:pPr>
              <w:widowControl/>
              <w:jc w:val="left"/>
              <w:rPr>
                <w:rFonts w:ascii="宋体" w:hAnsi="宋体" w:cs="宋体"/>
                <w:szCs w:val="21"/>
              </w:rPr>
            </w:pPr>
            <w:r>
              <w:rPr>
                <w:rFonts w:hint="eastAsia" w:ascii="宋体" w:hAnsi="宋体" w:cs="宋体"/>
                <w:szCs w:val="21"/>
              </w:rPr>
              <w:t>投标产品主要原材料（</w:t>
            </w:r>
            <w:r>
              <w:rPr>
                <w:rFonts w:hint="eastAsia" w:ascii="宋体" w:hAnsi="宋体" w:cs="宋体"/>
                <w:color w:val="000000"/>
                <w:kern w:val="0"/>
                <w:szCs w:val="21"/>
              </w:rPr>
              <w:t>ENF级刨花板</w:t>
            </w:r>
            <w:r>
              <w:rPr>
                <w:rFonts w:hint="eastAsia" w:ascii="宋体" w:hAnsi="宋体" w:cs="宋体"/>
                <w:szCs w:val="21"/>
              </w:rPr>
              <w:t>、</w:t>
            </w:r>
            <w:r>
              <w:rPr>
                <w:rFonts w:hint="eastAsia" w:ascii="宋体" w:hAnsi="宋体" w:cs="宋体"/>
                <w:color w:val="000000"/>
                <w:kern w:val="0"/>
                <w:szCs w:val="21"/>
              </w:rPr>
              <w:t>胶</w:t>
            </w:r>
            <w:r>
              <w:rPr>
                <w:rFonts w:hint="eastAsia" w:ascii="宋体" w:hAnsi="宋体" w:cs="宋体"/>
                <w:color w:val="000000"/>
                <w:kern w:val="0"/>
                <w:szCs w:val="21"/>
                <w:lang w:val="en-US" w:eastAsia="zh-CN"/>
              </w:rPr>
              <w:t>粘</w:t>
            </w:r>
            <w:r>
              <w:rPr>
                <w:rFonts w:hint="eastAsia" w:ascii="宋体" w:hAnsi="宋体" w:cs="宋体"/>
                <w:color w:val="000000"/>
                <w:kern w:val="0"/>
                <w:szCs w:val="21"/>
              </w:rPr>
              <w:t>剂</w:t>
            </w:r>
            <w:r>
              <w:rPr>
                <w:rFonts w:hint="eastAsia" w:ascii="宋体" w:hAnsi="宋体" w:cs="宋体"/>
                <w:szCs w:val="21"/>
              </w:rPr>
              <w:t>）核心技术指标评价。</w:t>
            </w:r>
          </w:p>
          <w:p w14:paraId="5309AE68">
            <w:pPr>
              <w:widowControl/>
              <w:jc w:val="left"/>
              <w:rPr>
                <w:rFonts w:hint="eastAsia" w:ascii="宋体" w:hAnsi="宋体" w:eastAsia="宋体" w:cs="宋体"/>
                <w:color w:val="000000"/>
                <w:kern w:val="0"/>
                <w:szCs w:val="21"/>
              </w:rPr>
            </w:pPr>
            <w:r>
              <w:rPr>
                <w:rFonts w:hint="eastAsia" w:ascii="宋体" w:hAnsi="宋体" w:cs="宋体"/>
                <w:szCs w:val="21"/>
              </w:rPr>
              <w:t>（1）</w:t>
            </w:r>
            <w:r>
              <w:rPr>
                <w:rFonts w:hint="eastAsia" w:ascii="宋体" w:hAnsi="宋体" w:cs="宋体"/>
                <w:b/>
                <w:bCs/>
                <w:color w:val="000000"/>
                <w:kern w:val="0"/>
                <w:szCs w:val="21"/>
              </w:rPr>
              <w:t>ENF级刨花板</w:t>
            </w:r>
            <w:r>
              <w:rPr>
                <w:rFonts w:hint="eastAsia" w:ascii="宋体" w:hAnsi="宋体" w:cs="宋体"/>
                <w:color w:val="000000"/>
                <w:kern w:val="0"/>
                <w:szCs w:val="21"/>
                <w:lang w:eastAsia="zh-CN"/>
              </w:rPr>
              <w:t>，</w:t>
            </w:r>
            <w:r>
              <w:rPr>
                <w:rFonts w:hint="eastAsia" w:ascii="宋体" w:hAnsi="宋体" w:eastAsia="宋体" w:cs="宋体"/>
                <w:color w:val="000000"/>
                <w:kern w:val="0"/>
                <w:szCs w:val="21"/>
                <w:lang w:val="en-US" w:eastAsia="zh-CN"/>
              </w:rPr>
              <w:t>甲醛释放量≤0.025mg/m³</w:t>
            </w:r>
            <w:r>
              <w:rPr>
                <w:rFonts w:hint="eastAsia" w:ascii="宋体" w:hAnsi="宋体" w:eastAsia="宋体" w:cs="宋体"/>
                <w:szCs w:val="21"/>
                <w:lang w:val="en-US" w:eastAsia="zh-CN"/>
              </w:rPr>
              <w:t>,</w:t>
            </w:r>
            <w:r>
              <w:rPr>
                <w:rFonts w:hint="eastAsia" w:ascii="宋体" w:hAnsi="宋体" w:cs="宋体"/>
                <w:color w:val="000000"/>
                <w:kern w:val="0"/>
                <w:szCs w:val="21"/>
                <w:lang w:eastAsia="zh-CN"/>
              </w:rPr>
              <w:t>符合</w:t>
            </w:r>
            <w:r>
              <w:rPr>
                <w:rFonts w:hint="eastAsia" w:ascii="宋体" w:hAnsi="宋体" w:eastAsia="宋体" w:cs="宋体"/>
                <w:color w:val="000000"/>
                <w:kern w:val="0"/>
                <w:szCs w:val="21"/>
              </w:rPr>
              <w:t>GB</w:t>
            </w:r>
            <w:r>
              <w:rPr>
                <w:rFonts w:hint="eastAsia" w:ascii="宋体" w:hAnsi="宋体" w:cs="宋体"/>
                <w:color w:val="000000"/>
                <w:kern w:val="0"/>
                <w:szCs w:val="21"/>
                <w:lang w:val="en-US" w:eastAsia="zh-CN"/>
              </w:rPr>
              <w:t>/T 39600</w:t>
            </w:r>
            <w:r>
              <w:rPr>
                <w:rFonts w:hint="eastAsia" w:ascii="宋体" w:hAnsi="宋体" w:eastAsia="宋体" w:cs="宋体"/>
                <w:color w:val="000000"/>
                <w:kern w:val="0"/>
                <w:szCs w:val="21"/>
              </w:rPr>
              <w:t>-20</w:t>
            </w:r>
            <w:r>
              <w:rPr>
                <w:rFonts w:hint="eastAsia" w:ascii="宋体" w:hAnsi="宋体" w:cs="宋体"/>
                <w:color w:val="000000"/>
                <w:kern w:val="0"/>
                <w:szCs w:val="21"/>
                <w:lang w:val="en-US" w:eastAsia="zh-CN"/>
              </w:rPr>
              <w:t>21</w:t>
            </w:r>
            <w:r>
              <w:rPr>
                <w:rFonts w:hint="eastAsia" w:ascii="宋体" w:hAnsi="宋体" w:eastAsia="宋体" w:cs="宋体"/>
                <w:color w:val="000000"/>
                <w:kern w:val="0"/>
                <w:szCs w:val="21"/>
                <w:lang w:eastAsia="zh-CN"/>
              </w:rPr>
              <w:t>《</w:t>
            </w:r>
            <w:r>
              <w:rPr>
                <w:rFonts w:hint="eastAsia" w:ascii="宋体" w:hAnsi="宋体" w:eastAsia="宋体" w:cs="宋体"/>
                <w:color w:val="000000"/>
                <w:kern w:val="0"/>
                <w:szCs w:val="21"/>
              </w:rPr>
              <w:t>人造板及其制品甲醛释放量</w:t>
            </w:r>
            <w:r>
              <w:rPr>
                <w:rFonts w:hint="eastAsia" w:ascii="宋体" w:hAnsi="宋体" w:cs="宋体"/>
                <w:color w:val="000000"/>
                <w:kern w:val="0"/>
                <w:szCs w:val="21"/>
                <w:lang w:eastAsia="zh-CN"/>
              </w:rPr>
              <w:t>分级</w:t>
            </w:r>
            <w:r>
              <w:rPr>
                <w:rFonts w:hint="eastAsia" w:ascii="宋体" w:hAnsi="宋体" w:eastAsia="宋体" w:cs="宋体"/>
                <w:color w:val="000000"/>
                <w:kern w:val="0"/>
                <w:szCs w:val="21"/>
                <w:lang w:eastAsia="zh-CN"/>
              </w:rPr>
              <w:t>》</w:t>
            </w:r>
            <w:r>
              <w:rPr>
                <w:rFonts w:hint="eastAsia" w:ascii="宋体" w:hAnsi="宋体" w:cs="宋体"/>
                <w:color w:val="000000"/>
                <w:kern w:val="0"/>
                <w:szCs w:val="21"/>
                <w:lang w:eastAsia="zh-CN"/>
              </w:rPr>
              <w:t>或</w:t>
            </w:r>
            <w:r>
              <w:rPr>
                <w:rFonts w:hint="eastAsia" w:ascii="宋体" w:hAnsi="宋体" w:eastAsia="宋体" w:cs="宋体"/>
                <w:color w:val="000000"/>
                <w:kern w:val="0"/>
                <w:szCs w:val="21"/>
              </w:rPr>
              <w:t>GB</w:t>
            </w:r>
            <w:r>
              <w:rPr>
                <w:rFonts w:hint="eastAsia" w:ascii="宋体" w:hAnsi="宋体" w:cs="宋体"/>
                <w:color w:val="000000"/>
                <w:kern w:val="0"/>
                <w:szCs w:val="21"/>
                <w:lang w:val="en-US" w:eastAsia="zh-CN"/>
              </w:rPr>
              <w:t>/T 4897</w:t>
            </w:r>
            <w:r>
              <w:rPr>
                <w:rFonts w:hint="eastAsia" w:ascii="宋体" w:hAnsi="宋体" w:eastAsia="宋体" w:cs="宋体"/>
                <w:color w:val="000000"/>
                <w:kern w:val="0"/>
                <w:szCs w:val="21"/>
              </w:rPr>
              <w:t>-</w:t>
            </w:r>
            <w:r>
              <w:rPr>
                <w:rFonts w:hint="eastAsia" w:ascii="宋体" w:hAnsi="宋体" w:eastAsia="宋体" w:cs="宋体"/>
                <w:color w:val="000000"/>
                <w:kern w:val="0"/>
                <w:szCs w:val="21"/>
                <w:lang w:val="en-US" w:eastAsia="zh-CN"/>
              </w:rPr>
              <w:t>2015</w:t>
            </w:r>
            <w:r>
              <w:rPr>
                <w:rFonts w:hint="eastAsia" w:ascii="宋体" w:hAnsi="宋体" w:eastAsia="宋体" w:cs="宋体"/>
                <w:color w:val="000000"/>
                <w:kern w:val="0"/>
                <w:szCs w:val="21"/>
                <w:lang w:eastAsia="zh-CN"/>
              </w:rPr>
              <w:t>《刨花板》</w:t>
            </w:r>
            <w:r>
              <w:rPr>
                <w:rFonts w:hint="eastAsia" w:ascii="宋体" w:hAnsi="宋体" w:cs="宋体"/>
                <w:color w:val="000000"/>
                <w:kern w:val="0"/>
                <w:szCs w:val="21"/>
                <w:lang w:eastAsia="zh-CN"/>
              </w:rPr>
              <w:t>或</w:t>
            </w:r>
            <w:r>
              <w:rPr>
                <w:rFonts w:hint="eastAsia" w:ascii="宋体" w:hAnsi="宋体" w:eastAsia="宋体" w:cs="宋体"/>
                <w:color w:val="000000"/>
                <w:kern w:val="0"/>
                <w:szCs w:val="21"/>
              </w:rPr>
              <w:t>GB</w:t>
            </w:r>
            <w:r>
              <w:rPr>
                <w:rFonts w:hint="eastAsia" w:ascii="宋体" w:hAnsi="宋体" w:cs="宋体"/>
                <w:color w:val="000000"/>
                <w:kern w:val="0"/>
                <w:szCs w:val="21"/>
                <w:lang w:val="en-US" w:eastAsia="zh-CN"/>
              </w:rPr>
              <w:t>/T 15102</w:t>
            </w:r>
            <w:r>
              <w:rPr>
                <w:rFonts w:hint="eastAsia" w:ascii="宋体" w:hAnsi="宋体" w:eastAsia="宋体" w:cs="宋体"/>
                <w:color w:val="000000"/>
                <w:kern w:val="0"/>
                <w:szCs w:val="21"/>
              </w:rPr>
              <w:t>-</w:t>
            </w:r>
            <w:r>
              <w:rPr>
                <w:rFonts w:hint="eastAsia" w:ascii="宋体" w:hAnsi="宋体" w:eastAsia="宋体" w:cs="宋体"/>
                <w:color w:val="000000"/>
                <w:kern w:val="0"/>
                <w:szCs w:val="21"/>
                <w:lang w:val="en-US" w:eastAsia="zh-CN"/>
              </w:rPr>
              <w:t>2017</w:t>
            </w:r>
            <w:r>
              <w:rPr>
                <w:rFonts w:hint="eastAsia" w:ascii="宋体" w:hAnsi="宋体" w:eastAsia="宋体" w:cs="宋体"/>
                <w:color w:val="000000"/>
                <w:kern w:val="0"/>
                <w:szCs w:val="21"/>
                <w:lang w:eastAsia="zh-CN"/>
              </w:rPr>
              <w:t>《</w:t>
            </w:r>
            <w:r>
              <w:rPr>
                <w:rFonts w:hint="eastAsia" w:ascii="宋体" w:hAnsi="宋体" w:cs="宋体"/>
                <w:color w:val="000000"/>
                <w:kern w:val="0"/>
                <w:szCs w:val="21"/>
              </w:rPr>
              <w:t>浸渍胶膜纸饰面</w:t>
            </w:r>
            <w:r>
              <w:rPr>
                <w:rFonts w:hint="eastAsia" w:ascii="宋体" w:hAnsi="宋体" w:cs="宋体"/>
                <w:color w:val="000000"/>
                <w:kern w:val="0"/>
                <w:szCs w:val="21"/>
                <w:lang w:eastAsia="zh-CN"/>
              </w:rPr>
              <w:t>纤维板和</w:t>
            </w:r>
            <w:r>
              <w:rPr>
                <w:rFonts w:hint="eastAsia" w:ascii="宋体" w:hAnsi="宋体" w:eastAsia="宋体" w:cs="宋体"/>
                <w:color w:val="000000"/>
                <w:kern w:val="0"/>
                <w:szCs w:val="21"/>
                <w:lang w:eastAsia="zh-CN"/>
              </w:rPr>
              <w:t>刨花板》</w:t>
            </w:r>
            <w:r>
              <w:rPr>
                <w:rFonts w:hint="eastAsia" w:ascii="宋体" w:hAnsi="宋体" w:cs="宋体"/>
                <w:color w:val="000000"/>
                <w:kern w:val="0"/>
                <w:szCs w:val="21"/>
                <w:lang w:eastAsia="zh-CN"/>
              </w:rPr>
              <w:t>或</w:t>
            </w:r>
            <w:r>
              <w:rPr>
                <w:rFonts w:hint="eastAsia" w:ascii="宋体" w:hAnsi="宋体" w:eastAsia="宋体" w:cs="宋体"/>
                <w:color w:val="000000"/>
                <w:kern w:val="0"/>
                <w:szCs w:val="21"/>
              </w:rPr>
              <w:t>GB</w:t>
            </w:r>
            <w:r>
              <w:rPr>
                <w:rFonts w:hint="eastAsia" w:ascii="宋体" w:hAnsi="宋体" w:cs="宋体"/>
                <w:color w:val="000000"/>
                <w:kern w:val="0"/>
                <w:szCs w:val="21"/>
                <w:lang w:val="en-US" w:eastAsia="zh-CN"/>
              </w:rPr>
              <w:t>/T 35601</w:t>
            </w:r>
            <w:r>
              <w:rPr>
                <w:rFonts w:hint="eastAsia" w:ascii="宋体" w:hAnsi="宋体" w:eastAsia="宋体" w:cs="宋体"/>
                <w:color w:val="000000"/>
                <w:kern w:val="0"/>
                <w:szCs w:val="21"/>
              </w:rPr>
              <w:t>-</w:t>
            </w:r>
            <w:r>
              <w:rPr>
                <w:rFonts w:hint="eastAsia" w:ascii="宋体" w:hAnsi="宋体" w:eastAsia="宋体" w:cs="宋体"/>
                <w:color w:val="000000"/>
                <w:kern w:val="0"/>
                <w:szCs w:val="21"/>
                <w:lang w:val="en-US" w:eastAsia="zh-CN"/>
              </w:rPr>
              <w:t>2017</w:t>
            </w:r>
            <w:r>
              <w:rPr>
                <w:rFonts w:hint="eastAsia" w:ascii="宋体" w:hAnsi="宋体" w:eastAsia="宋体" w:cs="宋体"/>
                <w:color w:val="000000"/>
                <w:kern w:val="0"/>
                <w:szCs w:val="21"/>
                <w:lang w:eastAsia="zh-CN"/>
              </w:rPr>
              <w:t>《绿色产品评价</w:t>
            </w:r>
            <w:r>
              <w:rPr>
                <w:rFonts w:hint="eastAsia" w:ascii="宋体" w:hAnsi="宋体" w:eastAsia="宋体" w:cs="宋体"/>
                <w:color w:val="000000"/>
                <w:kern w:val="0"/>
                <w:szCs w:val="21"/>
                <w:lang w:val="en-US" w:eastAsia="zh-CN"/>
              </w:rPr>
              <w:t xml:space="preserve"> 人造板和木质地板</w:t>
            </w:r>
            <w:r>
              <w:rPr>
                <w:rFonts w:hint="eastAsia" w:ascii="宋体" w:hAnsi="宋体" w:eastAsia="宋体" w:cs="宋体"/>
                <w:color w:val="000000"/>
                <w:kern w:val="0"/>
                <w:szCs w:val="21"/>
                <w:lang w:eastAsia="zh-CN"/>
              </w:rPr>
              <w:t>》</w:t>
            </w:r>
            <w:r>
              <w:rPr>
                <w:rFonts w:hint="eastAsia" w:ascii="宋体" w:hAnsi="宋体" w:cs="宋体"/>
                <w:szCs w:val="21"/>
              </w:rPr>
              <w:t>标准</w:t>
            </w:r>
            <w:r>
              <w:rPr>
                <w:rFonts w:hint="eastAsia" w:ascii="宋体" w:hAnsi="宋体" w:eastAsia="宋体" w:cs="宋体"/>
                <w:color w:val="000000"/>
                <w:kern w:val="0"/>
                <w:szCs w:val="21"/>
              </w:rPr>
              <w:t>。上述要求符合的得</w:t>
            </w:r>
            <w:r>
              <w:rPr>
                <w:rFonts w:hint="eastAsia" w:ascii="宋体" w:hAnsi="宋体" w:cs="宋体"/>
                <w:color w:val="000000"/>
                <w:kern w:val="0"/>
                <w:szCs w:val="21"/>
                <w:lang w:val="en-US" w:eastAsia="zh-CN"/>
              </w:rPr>
              <w:t>2</w:t>
            </w:r>
            <w:r>
              <w:rPr>
                <w:rFonts w:hint="eastAsia" w:ascii="宋体" w:hAnsi="宋体" w:eastAsia="宋体" w:cs="宋体"/>
                <w:color w:val="000000"/>
                <w:kern w:val="0"/>
                <w:szCs w:val="21"/>
              </w:rPr>
              <w:t>分，否则不得分。</w:t>
            </w:r>
          </w:p>
          <w:p w14:paraId="5539EF60">
            <w:pPr>
              <w:widowControl/>
              <w:jc w:val="left"/>
              <w:rPr>
                <w:rFonts w:ascii="宋体" w:hAnsi="宋体" w:cs="宋体"/>
                <w:szCs w:val="21"/>
              </w:rPr>
            </w:pPr>
            <w:r>
              <w:rPr>
                <w:rFonts w:hint="eastAsia" w:ascii="宋体" w:hAnsi="宋体" w:cs="宋体"/>
                <w:szCs w:val="21"/>
              </w:rPr>
              <w:t>（2）</w:t>
            </w:r>
            <w:r>
              <w:rPr>
                <w:rFonts w:hint="eastAsia" w:ascii="宋体" w:hAnsi="宋体" w:eastAsia="宋体" w:cs="宋体"/>
                <w:b/>
                <w:bCs/>
                <w:color w:val="000000"/>
                <w:kern w:val="0"/>
                <w:szCs w:val="21"/>
              </w:rPr>
              <w:t>胶</w:t>
            </w:r>
            <w:r>
              <w:rPr>
                <w:rFonts w:hint="eastAsia" w:ascii="宋体" w:hAnsi="宋体" w:eastAsia="宋体" w:cs="宋体"/>
                <w:b/>
                <w:bCs/>
                <w:color w:val="000000"/>
                <w:kern w:val="0"/>
                <w:szCs w:val="21"/>
                <w:lang w:val="en-US" w:eastAsia="zh-CN"/>
              </w:rPr>
              <w:t>粘</w:t>
            </w:r>
            <w:r>
              <w:rPr>
                <w:rFonts w:hint="eastAsia" w:ascii="宋体" w:hAnsi="宋体" w:eastAsia="宋体" w:cs="宋体"/>
                <w:b/>
                <w:bCs/>
                <w:color w:val="000000"/>
                <w:kern w:val="0"/>
                <w:szCs w:val="21"/>
              </w:rPr>
              <w:t>剂</w:t>
            </w:r>
            <w:r>
              <w:rPr>
                <w:rFonts w:hint="eastAsia" w:ascii="宋体" w:hAnsi="宋体" w:eastAsia="宋体" w:cs="宋体"/>
                <w:color w:val="000000"/>
                <w:kern w:val="0"/>
                <w:szCs w:val="21"/>
              </w:rPr>
              <w:t xml:space="preserve">：依据GB </w:t>
            </w:r>
            <w:r>
              <w:rPr>
                <w:rFonts w:hint="eastAsia" w:ascii="宋体" w:hAnsi="宋体" w:eastAsia="宋体" w:cs="宋体"/>
                <w:color w:val="000000"/>
                <w:kern w:val="0"/>
                <w:szCs w:val="21"/>
                <w:lang w:val="en-US" w:eastAsia="zh-CN"/>
              </w:rPr>
              <w:t>18583</w:t>
            </w:r>
            <w:r>
              <w:rPr>
                <w:rFonts w:hint="eastAsia" w:ascii="宋体" w:hAnsi="宋体" w:eastAsia="宋体" w:cs="宋体"/>
                <w:color w:val="000000"/>
                <w:kern w:val="0"/>
                <w:szCs w:val="21"/>
              </w:rPr>
              <w:t>-200</w:t>
            </w:r>
            <w:r>
              <w:rPr>
                <w:rFonts w:hint="eastAsia" w:ascii="宋体" w:hAnsi="宋体" w:eastAsia="宋体" w:cs="宋体"/>
                <w:color w:val="000000"/>
                <w:kern w:val="0"/>
                <w:szCs w:val="21"/>
                <w:lang w:val="en-US" w:eastAsia="zh-CN"/>
              </w:rPr>
              <w:t>8</w:t>
            </w:r>
            <w:r>
              <w:rPr>
                <w:rFonts w:hint="eastAsia" w:ascii="宋体" w:hAnsi="宋体" w:eastAsia="宋体" w:cs="宋体"/>
                <w:color w:val="000000"/>
                <w:kern w:val="0"/>
                <w:szCs w:val="21"/>
                <w:lang w:eastAsia="zh-CN"/>
              </w:rPr>
              <w:t>《</w:t>
            </w:r>
            <w:r>
              <w:rPr>
                <w:rFonts w:hint="eastAsia" w:ascii="宋体" w:hAnsi="宋体" w:eastAsia="宋体" w:cs="宋体"/>
                <w:color w:val="000000"/>
                <w:kern w:val="0"/>
                <w:szCs w:val="21"/>
              </w:rPr>
              <w:t>室内装饰装修材料 胶</w:t>
            </w:r>
            <w:r>
              <w:rPr>
                <w:rFonts w:hint="eastAsia" w:ascii="宋体" w:hAnsi="宋体" w:eastAsia="宋体" w:cs="宋体"/>
                <w:color w:val="000000"/>
                <w:kern w:val="0"/>
                <w:szCs w:val="21"/>
                <w:lang w:val="en-US" w:eastAsia="zh-CN"/>
              </w:rPr>
              <w:t>粘</w:t>
            </w:r>
            <w:r>
              <w:rPr>
                <w:rFonts w:hint="eastAsia" w:ascii="宋体" w:hAnsi="宋体" w:eastAsia="宋体" w:cs="宋体"/>
                <w:color w:val="000000"/>
                <w:kern w:val="0"/>
                <w:szCs w:val="21"/>
              </w:rPr>
              <w:t>剂中有害物质限量</w:t>
            </w:r>
            <w:r>
              <w:rPr>
                <w:rFonts w:hint="eastAsia" w:ascii="宋体" w:hAnsi="宋体" w:eastAsia="宋体" w:cs="宋体"/>
                <w:color w:val="000000"/>
                <w:kern w:val="0"/>
                <w:szCs w:val="21"/>
                <w:lang w:eastAsia="zh-CN"/>
              </w:rPr>
              <w:t>》、</w:t>
            </w:r>
            <w:r>
              <w:rPr>
                <w:rFonts w:hint="eastAsia" w:ascii="宋体" w:hAnsi="宋体" w:eastAsia="宋体" w:cs="宋体"/>
                <w:color w:val="000000"/>
                <w:kern w:val="0"/>
                <w:szCs w:val="21"/>
              </w:rPr>
              <w:t>HJ 2541-2016</w:t>
            </w:r>
            <w:r>
              <w:rPr>
                <w:rFonts w:hint="eastAsia" w:ascii="宋体" w:hAnsi="宋体" w:eastAsia="宋体" w:cs="宋体"/>
                <w:color w:val="000000"/>
                <w:kern w:val="0"/>
                <w:szCs w:val="21"/>
                <w:lang w:eastAsia="zh-CN"/>
              </w:rPr>
              <w:t>《</w:t>
            </w:r>
            <w:r>
              <w:rPr>
                <w:rFonts w:hint="eastAsia" w:ascii="宋体" w:hAnsi="宋体" w:eastAsia="宋体" w:cs="宋体"/>
                <w:color w:val="000000"/>
                <w:kern w:val="0"/>
                <w:szCs w:val="21"/>
              </w:rPr>
              <w:t>环境标志产品技术要求 胶黏剂</w:t>
            </w:r>
            <w:r>
              <w:rPr>
                <w:rFonts w:hint="eastAsia" w:ascii="宋体" w:hAnsi="宋体" w:eastAsia="宋体" w:cs="宋体"/>
                <w:color w:val="000000"/>
                <w:kern w:val="0"/>
                <w:szCs w:val="21"/>
                <w:lang w:eastAsia="zh-CN"/>
              </w:rPr>
              <w:t>》</w:t>
            </w:r>
            <w:r>
              <w:rPr>
                <w:rFonts w:hint="eastAsia" w:ascii="宋体" w:hAnsi="宋体" w:cs="宋体"/>
                <w:szCs w:val="21"/>
              </w:rPr>
              <w:t>标准</w:t>
            </w:r>
            <w:r>
              <w:rPr>
                <w:rFonts w:hint="eastAsia" w:ascii="宋体" w:hAnsi="宋体" w:eastAsia="宋体" w:cs="宋体"/>
                <w:color w:val="000000"/>
                <w:kern w:val="0"/>
                <w:szCs w:val="21"/>
              </w:rPr>
              <w:t>要求，其中</w:t>
            </w:r>
            <w:r>
              <w:rPr>
                <w:rFonts w:hint="eastAsia" w:ascii="宋体" w:hAnsi="宋体" w:cs="宋体"/>
                <w:szCs w:val="21"/>
              </w:rPr>
              <w:t>：</w:t>
            </w:r>
            <w:r>
              <w:rPr>
                <w:rFonts w:hint="eastAsia" w:ascii="宋体" w:hAnsi="宋体" w:eastAsia="宋体" w:cs="宋体"/>
                <w:i w:val="0"/>
                <w:iCs w:val="0"/>
                <w:color w:val="000000"/>
                <w:kern w:val="0"/>
                <w:sz w:val="21"/>
                <w:szCs w:val="21"/>
                <w:u w:val="none"/>
                <w:lang w:val="en-US" w:eastAsia="zh-CN" w:bidi="ar"/>
              </w:rPr>
              <w:t>游离甲醛≤1g/kg、总挥发性有机物≤5g/L</w:t>
            </w:r>
            <w:r>
              <w:rPr>
                <w:rFonts w:hint="eastAsia" w:ascii="宋体" w:hAnsi="宋体" w:cs="宋体"/>
                <w:szCs w:val="21"/>
              </w:rPr>
              <w:t>。上述要求符合的得</w:t>
            </w:r>
            <w:r>
              <w:rPr>
                <w:rFonts w:hint="eastAsia" w:ascii="宋体" w:hAnsi="宋体" w:cs="宋体"/>
                <w:szCs w:val="21"/>
                <w:lang w:val="en-US" w:eastAsia="zh-CN"/>
              </w:rPr>
              <w:t>2</w:t>
            </w:r>
            <w:r>
              <w:rPr>
                <w:rFonts w:hint="eastAsia" w:ascii="宋体" w:hAnsi="宋体" w:cs="宋体"/>
                <w:szCs w:val="21"/>
              </w:rPr>
              <w:t>分，否则不得分。</w:t>
            </w:r>
          </w:p>
          <w:p w14:paraId="595968A8">
            <w:pPr>
              <w:widowControl/>
              <w:jc w:val="left"/>
            </w:pPr>
            <w:r>
              <w:rPr>
                <w:rFonts w:hint="eastAsia" w:ascii="宋体" w:hAnsi="宋体" w:cs="宋体"/>
                <w:szCs w:val="21"/>
              </w:rPr>
              <w:t>证明材料：同时提供具备合法资质的第三方检测机构出具的合格检测报告</w:t>
            </w:r>
            <w:r>
              <w:rPr>
                <w:rFonts w:hint="eastAsia" w:ascii="宋体" w:hAnsi="宋体" w:cs="宋体"/>
                <w:szCs w:val="21"/>
                <w:lang w:eastAsia="zh-CN"/>
              </w:rPr>
              <w:t>扫描件</w:t>
            </w:r>
            <w:r>
              <w:rPr>
                <w:rFonts w:hint="eastAsia" w:ascii="宋体" w:hAnsi="宋体" w:cs="宋体"/>
                <w:szCs w:val="21"/>
              </w:rPr>
              <w:t>和该检测报告在国家市场监督管理总局网站的公示截图。所提供的检</w:t>
            </w:r>
            <w:r>
              <w:rPr>
                <w:rFonts w:hint="eastAsia" w:ascii="宋体" w:hAnsi="宋体" w:cs="宋体"/>
                <w:szCs w:val="21"/>
                <w:lang w:eastAsia="zh-CN"/>
              </w:rPr>
              <w:t>测</w:t>
            </w:r>
            <w:r>
              <w:rPr>
                <w:rFonts w:hint="eastAsia" w:ascii="宋体" w:hAnsi="宋体" w:cs="宋体"/>
                <w:szCs w:val="21"/>
              </w:rPr>
              <w:t>报告应当完整、清晰，否则视为无效证明材料。</w:t>
            </w:r>
          </w:p>
        </w:tc>
        <w:tc>
          <w:tcPr>
            <w:tcW w:w="476" w:type="dxa"/>
            <w:vAlign w:val="center"/>
          </w:tcPr>
          <w:p w14:paraId="1F6F727A">
            <w:pPr>
              <w:snapToGrid w:val="0"/>
              <w:jc w:val="center"/>
              <w:rPr>
                <w:rFonts w:hint="eastAsia" w:ascii="宋体" w:hAnsi="宋体" w:eastAsia="宋体" w:cs="宋体"/>
                <w:szCs w:val="21"/>
                <w:lang w:eastAsia="zh-CN"/>
              </w:rPr>
            </w:pPr>
            <w:r>
              <w:rPr>
                <w:rFonts w:hint="eastAsia" w:ascii="宋体" w:hAnsi="宋体" w:cs="宋体"/>
                <w:szCs w:val="21"/>
                <w:lang w:val="en-US" w:eastAsia="zh-CN"/>
              </w:rPr>
              <w:t>4</w:t>
            </w:r>
          </w:p>
        </w:tc>
        <w:tc>
          <w:tcPr>
            <w:tcW w:w="1224" w:type="dxa"/>
            <w:vAlign w:val="center"/>
          </w:tcPr>
          <w:p w14:paraId="07572565">
            <w:pPr>
              <w:snapToGrid w:val="0"/>
              <w:jc w:val="center"/>
              <w:rPr>
                <w:rFonts w:ascii="宋体" w:hAnsi="宋体" w:cs="宋体"/>
                <w:szCs w:val="21"/>
              </w:rPr>
            </w:pPr>
            <w:r>
              <w:rPr>
                <w:rFonts w:hint="eastAsia" w:ascii="宋体" w:hAnsi="宋体" w:cs="宋体"/>
                <w:szCs w:val="21"/>
              </w:rPr>
              <w:t>客观分</w:t>
            </w:r>
          </w:p>
        </w:tc>
        <w:tc>
          <w:tcPr>
            <w:tcW w:w="1732" w:type="dxa"/>
          </w:tcPr>
          <w:p w14:paraId="512D1C7C">
            <w:pPr>
              <w:snapToGrid w:val="0"/>
              <w:jc w:val="center"/>
              <w:rPr>
                <w:rFonts w:ascii="宋体" w:hAnsi="宋体" w:cs="宋体"/>
                <w:szCs w:val="21"/>
              </w:rPr>
            </w:pPr>
          </w:p>
        </w:tc>
      </w:tr>
      <w:tr w14:paraId="34B61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2D481A0F">
            <w:pPr>
              <w:snapToGrid w:val="0"/>
              <w:jc w:val="center"/>
              <w:rPr>
                <w:rFonts w:hint="eastAsia" w:ascii="宋体" w:hAnsi="宋体" w:eastAsia="宋体" w:cs="宋体"/>
                <w:szCs w:val="21"/>
                <w:lang w:eastAsia="zh-CN"/>
              </w:rPr>
            </w:pPr>
            <w:r>
              <w:rPr>
                <w:rFonts w:hint="eastAsia" w:ascii="宋体" w:hAnsi="宋体" w:cs="宋体"/>
                <w:szCs w:val="21"/>
                <w:lang w:val="en-US" w:eastAsia="zh-CN"/>
              </w:rPr>
              <w:t>5</w:t>
            </w:r>
          </w:p>
        </w:tc>
        <w:tc>
          <w:tcPr>
            <w:tcW w:w="4969" w:type="dxa"/>
            <w:vAlign w:val="center"/>
          </w:tcPr>
          <w:p w14:paraId="04B31E63">
            <w:pPr>
              <w:widowControl/>
              <w:jc w:val="left"/>
              <w:rPr>
                <w:rFonts w:hint="eastAsia" w:ascii="宋体" w:hAnsi="宋体" w:eastAsia="宋体" w:cs="宋体"/>
                <w:szCs w:val="21"/>
              </w:rPr>
            </w:pPr>
            <w:r>
              <w:rPr>
                <w:rFonts w:hint="eastAsia" w:ascii="宋体" w:hAnsi="宋体" w:eastAsia="宋体" w:cs="宋体"/>
                <w:szCs w:val="21"/>
              </w:rPr>
              <w:t>投标产品技术规格与采购需求（技术要求）的符合性评价：</w:t>
            </w:r>
          </w:p>
          <w:p w14:paraId="64BF02AD">
            <w:pPr>
              <w:widowControl/>
              <w:jc w:val="left"/>
              <w:rPr>
                <w:rFonts w:hint="eastAsia" w:ascii="宋体" w:hAnsi="宋体" w:eastAsia="宋体" w:cs="宋体"/>
                <w:szCs w:val="21"/>
              </w:rPr>
            </w:pPr>
            <w:r>
              <w:rPr>
                <w:rFonts w:hint="eastAsia" w:ascii="宋体" w:hAnsi="宋体" w:eastAsia="宋体" w:cs="宋体"/>
                <w:szCs w:val="21"/>
              </w:rPr>
              <w:t>（1）投标产品技术规格完全符合采购需求（技术要求）的此项得满分；</w:t>
            </w:r>
          </w:p>
          <w:p w14:paraId="0FE02800">
            <w:pPr>
              <w:widowControl/>
              <w:jc w:val="left"/>
              <w:rPr>
                <w:rFonts w:hint="eastAsia" w:ascii="宋体" w:hAnsi="宋体" w:eastAsia="宋体" w:cs="宋体"/>
                <w:szCs w:val="21"/>
              </w:rPr>
            </w:pPr>
            <w:r>
              <w:rPr>
                <w:rFonts w:hint="eastAsia" w:ascii="宋体" w:hAnsi="宋体" w:eastAsia="宋体" w:cs="宋体"/>
                <w:szCs w:val="21"/>
              </w:rPr>
              <w:t>（2）投标产品一般技术要求存在负偏离的，每个产品扣</w:t>
            </w:r>
            <w:r>
              <w:rPr>
                <w:rFonts w:hint="eastAsia" w:ascii="宋体" w:hAnsi="宋体" w:eastAsia="宋体" w:cs="宋体"/>
                <w:szCs w:val="21"/>
                <w:lang w:val="en-US" w:eastAsia="zh-CN"/>
              </w:rPr>
              <w:t>3</w:t>
            </w:r>
            <w:r>
              <w:rPr>
                <w:rFonts w:hint="eastAsia" w:ascii="宋体" w:hAnsi="宋体" w:eastAsia="宋体" w:cs="宋体"/>
                <w:szCs w:val="21"/>
              </w:rPr>
              <w:t>分；</w:t>
            </w:r>
          </w:p>
          <w:p w14:paraId="3D4EDB21">
            <w:pPr>
              <w:widowControl/>
              <w:jc w:val="left"/>
              <w:rPr>
                <w:rFonts w:cs="宋体"/>
                <w:sz w:val="21"/>
                <w:szCs w:val="21"/>
              </w:rPr>
            </w:pPr>
            <w:r>
              <w:rPr>
                <w:rFonts w:hint="eastAsia" w:ascii="宋体" w:hAnsi="宋体" w:eastAsia="宋体" w:cs="宋体"/>
                <w:szCs w:val="21"/>
              </w:rPr>
              <w:t>（3）此项最多得</w:t>
            </w:r>
            <w:r>
              <w:rPr>
                <w:rFonts w:hint="eastAsia" w:ascii="宋体" w:hAnsi="宋体" w:cs="宋体"/>
                <w:szCs w:val="21"/>
                <w:lang w:val="en-US" w:eastAsia="zh-CN"/>
              </w:rPr>
              <w:t>12</w:t>
            </w:r>
            <w:r>
              <w:rPr>
                <w:rFonts w:hint="eastAsia" w:ascii="宋体" w:hAnsi="宋体" w:eastAsia="宋体" w:cs="宋体"/>
                <w:szCs w:val="21"/>
              </w:rPr>
              <w:t>分，最低得0分（得分低于0分的按0分计）。</w:t>
            </w:r>
          </w:p>
        </w:tc>
        <w:tc>
          <w:tcPr>
            <w:tcW w:w="476" w:type="dxa"/>
            <w:vAlign w:val="center"/>
          </w:tcPr>
          <w:p w14:paraId="3EC3FDD8">
            <w:pPr>
              <w:snapToGrid w:val="0"/>
              <w:jc w:val="center"/>
              <w:rPr>
                <w:rFonts w:hint="default" w:ascii="宋体" w:hAnsi="宋体" w:eastAsia="宋体" w:cs="宋体"/>
                <w:szCs w:val="21"/>
                <w:lang w:val="en-US" w:eastAsia="zh-CN"/>
              </w:rPr>
            </w:pPr>
            <w:r>
              <w:rPr>
                <w:rFonts w:hint="eastAsia" w:ascii="宋体" w:hAnsi="宋体" w:cs="宋体"/>
                <w:szCs w:val="21"/>
                <w:lang w:val="en-US" w:eastAsia="zh-CN"/>
              </w:rPr>
              <w:t>12</w:t>
            </w:r>
          </w:p>
        </w:tc>
        <w:tc>
          <w:tcPr>
            <w:tcW w:w="1224" w:type="dxa"/>
            <w:vAlign w:val="center"/>
          </w:tcPr>
          <w:p w14:paraId="09FB7B8C">
            <w:pPr>
              <w:snapToGrid w:val="0"/>
              <w:jc w:val="center"/>
              <w:rPr>
                <w:rFonts w:ascii="宋体" w:hAnsi="宋体" w:cs="宋体"/>
                <w:szCs w:val="21"/>
              </w:rPr>
            </w:pPr>
            <w:r>
              <w:rPr>
                <w:rFonts w:hint="eastAsia" w:ascii="宋体" w:hAnsi="宋体" w:cs="宋体"/>
                <w:szCs w:val="21"/>
              </w:rPr>
              <w:t>客观分</w:t>
            </w:r>
          </w:p>
        </w:tc>
        <w:tc>
          <w:tcPr>
            <w:tcW w:w="1732" w:type="dxa"/>
          </w:tcPr>
          <w:p w14:paraId="20430A7C">
            <w:pPr>
              <w:pStyle w:val="23"/>
              <w:spacing w:line="240" w:lineRule="auto"/>
              <w:rPr>
                <w:rFonts w:hAnsi="宋体" w:cs="宋体"/>
                <w:sz w:val="21"/>
              </w:rPr>
            </w:pPr>
          </w:p>
        </w:tc>
      </w:tr>
      <w:tr w14:paraId="68715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6B35E84E">
            <w:pPr>
              <w:snapToGrid w:val="0"/>
              <w:jc w:val="center"/>
              <w:rPr>
                <w:rFonts w:hint="default" w:ascii="宋体" w:hAnsi="宋体" w:cs="宋体"/>
                <w:szCs w:val="21"/>
                <w:lang w:val="en-US" w:eastAsia="zh-CN"/>
              </w:rPr>
            </w:pPr>
            <w:r>
              <w:rPr>
                <w:rFonts w:hint="eastAsia" w:ascii="宋体" w:hAnsi="宋体" w:cs="宋体"/>
                <w:szCs w:val="21"/>
                <w:lang w:val="en-US" w:eastAsia="zh-CN"/>
              </w:rPr>
              <w:t>6</w:t>
            </w:r>
          </w:p>
        </w:tc>
        <w:tc>
          <w:tcPr>
            <w:tcW w:w="4969" w:type="dxa"/>
            <w:vAlign w:val="center"/>
          </w:tcPr>
          <w:p w14:paraId="04D3458F">
            <w:pPr>
              <w:widowControl/>
              <w:spacing w:line="240" w:lineRule="auto"/>
              <w:jc w:val="left"/>
              <w:rPr>
                <w:rFonts w:hint="eastAsia" w:ascii="宋体" w:hAnsi="宋体" w:eastAsia="宋体" w:cs="宋体"/>
                <w:szCs w:val="21"/>
                <w:lang w:eastAsia="zh-CN"/>
              </w:rPr>
            </w:pPr>
            <w:r>
              <w:rPr>
                <w:rFonts w:hint="eastAsia" w:ascii="宋体" w:hAnsi="宋体" w:eastAsia="宋体" w:cs="宋体"/>
                <w:kern w:val="2"/>
                <w:sz w:val="21"/>
                <w:szCs w:val="21"/>
                <w:lang w:val="en-US" w:eastAsia="zh-CN" w:bidi="ar-SA"/>
              </w:rPr>
              <w:t>指挥台1的设计方案评价。提供完整的产品三视图（正视图、左侧图、俯视图），且结构严谨，尺寸标注准确的，得2分,否则不得分。</w:t>
            </w:r>
          </w:p>
        </w:tc>
        <w:tc>
          <w:tcPr>
            <w:tcW w:w="476" w:type="dxa"/>
            <w:vAlign w:val="center"/>
          </w:tcPr>
          <w:p w14:paraId="23E6A310">
            <w:pPr>
              <w:snapToGrid w:val="0"/>
              <w:jc w:val="center"/>
              <w:rPr>
                <w:rFonts w:hint="eastAsia" w:ascii="宋体" w:hAnsi="宋体" w:cs="宋体"/>
                <w:szCs w:val="21"/>
                <w:lang w:val="en-US" w:eastAsia="zh-CN"/>
              </w:rPr>
            </w:pPr>
            <w:r>
              <w:rPr>
                <w:rFonts w:hint="eastAsia" w:ascii="宋体" w:hAnsi="宋体" w:cs="宋体"/>
                <w:szCs w:val="21"/>
                <w:lang w:val="en-US" w:eastAsia="zh-CN"/>
              </w:rPr>
              <w:t>2</w:t>
            </w:r>
          </w:p>
        </w:tc>
        <w:tc>
          <w:tcPr>
            <w:tcW w:w="1224" w:type="dxa"/>
            <w:vAlign w:val="center"/>
          </w:tcPr>
          <w:p w14:paraId="6467A3EA">
            <w:pPr>
              <w:snapToGrid w:val="0"/>
              <w:jc w:val="center"/>
              <w:rPr>
                <w:rFonts w:hint="eastAsia" w:ascii="宋体" w:hAnsi="宋体" w:cs="宋体"/>
                <w:szCs w:val="21"/>
              </w:rPr>
            </w:pPr>
            <w:r>
              <w:rPr>
                <w:rFonts w:hint="eastAsia" w:ascii="宋体" w:hAnsi="宋体" w:cs="宋体"/>
                <w:szCs w:val="21"/>
              </w:rPr>
              <w:t>主观分</w:t>
            </w:r>
          </w:p>
        </w:tc>
        <w:tc>
          <w:tcPr>
            <w:tcW w:w="1732" w:type="dxa"/>
          </w:tcPr>
          <w:p w14:paraId="5C3DBB13">
            <w:pPr>
              <w:pStyle w:val="23"/>
              <w:spacing w:line="240" w:lineRule="auto"/>
              <w:rPr>
                <w:rFonts w:hAnsi="宋体" w:cs="宋体"/>
                <w:sz w:val="21"/>
              </w:rPr>
            </w:pPr>
          </w:p>
        </w:tc>
      </w:tr>
      <w:tr w14:paraId="18DFE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2076DB4B">
            <w:pPr>
              <w:snapToGrid w:val="0"/>
              <w:jc w:val="center"/>
              <w:rPr>
                <w:rFonts w:hint="default" w:ascii="宋体" w:hAnsi="宋体" w:cs="宋体"/>
                <w:szCs w:val="21"/>
                <w:lang w:val="en-US" w:eastAsia="zh-CN"/>
              </w:rPr>
            </w:pPr>
            <w:r>
              <w:rPr>
                <w:rFonts w:hint="eastAsia" w:ascii="宋体" w:hAnsi="宋体" w:cs="宋体"/>
                <w:szCs w:val="21"/>
                <w:lang w:val="en-US" w:eastAsia="zh-CN"/>
              </w:rPr>
              <w:t>7</w:t>
            </w:r>
          </w:p>
        </w:tc>
        <w:tc>
          <w:tcPr>
            <w:tcW w:w="4969" w:type="dxa"/>
            <w:vAlign w:val="center"/>
          </w:tcPr>
          <w:p w14:paraId="5B6F577A">
            <w:pPr>
              <w:widowControl/>
              <w:jc w:val="left"/>
              <w:rPr>
                <w:rFonts w:hint="eastAsia" w:ascii="宋体" w:hAnsi="宋体" w:eastAsia="宋体" w:cs="宋体"/>
                <w:szCs w:val="21"/>
                <w:lang w:eastAsia="zh-CN"/>
              </w:rPr>
            </w:pPr>
            <w:r>
              <w:rPr>
                <w:rFonts w:hint="eastAsia" w:ascii="宋体" w:hAnsi="宋体" w:eastAsia="宋体" w:cs="宋体"/>
                <w:kern w:val="2"/>
                <w:sz w:val="21"/>
                <w:szCs w:val="21"/>
                <w:lang w:val="en-US" w:eastAsia="zh-CN" w:bidi="ar-SA"/>
              </w:rPr>
              <w:t>指挥台1的设计方案评价。提供完整的产品效果图，且视觉效果美观，空间布局合理的，得1分,否则不得分。</w:t>
            </w:r>
          </w:p>
        </w:tc>
        <w:tc>
          <w:tcPr>
            <w:tcW w:w="476" w:type="dxa"/>
            <w:vAlign w:val="center"/>
          </w:tcPr>
          <w:p w14:paraId="355A11CE">
            <w:pPr>
              <w:snapToGrid w:val="0"/>
              <w:jc w:val="center"/>
              <w:rPr>
                <w:rFonts w:hint="eastAsia" w:ascii="宋体" w:hAnsi="宋体" w:cs="宋体"/>
                <w:szCs w:val="21"/>
                <w:lang w:val="en-US" w:eastAsia="zh-CN"/>
              </w:rPr>
            </w:pPr>
            <w:r>
              <w:rPr>
                <w:rFonts w:hint="eastAsia" w:ascii="宋体" w:hAnsi="宋体" w:cs="宋体"/>
                <w:szCs w:val="21"/>
                <w:lang w:val="en-US" w:eastAsia="zh-CN"/>
              </w:rPr>
              <w:t>1</w:t>
            </w:r>
          </w:p>
        </w:tc>
        <w:tc>
          <w:tcPr>
            <w:tcW w:w="1224" w:type="dxa"/>
            <w:vAlign w:val="center"/>
          </w:tcPr>
          <w:p w14:paraId="7CFD88F6">
            <w:pPr>
              <w:snapToGrid w:val="0"/>
              <w:jc w:val="center"/>
              <w:rPr>
                <w:rFonts w:hint="eastAsia" w:ascii="宋体" w:hAnsi="宋体" w:cs="宋体"/>
                <w:szCs w:val="21"/>
              </w:rPr>
            </w:pPr>
            <w:r>
              <w:rPr>
                <w:rFonts w:hint="eastAsia" w:ascii="宋体" w:hAnsi="宋体" w:cs="宋体"/>
                <w:szCs w:val="21"/>
              </w:rPr>
              <w:t>主观分</w:t>
            </w:r>
          </w:p>
        </w:tc>
        <w:tc>
          <w:tcPr>
            <w:tcW w:w="1732" w:type="dxa"/>
          </w:tcPr>
          <w:p w14:paraId="51E08714">
            <w:pPr>
              <w:pStyle w:val="23"/>
              <w:spacing w:line="240" w:lineRule="auto"/>
              <w:rPr>
                <w:rFonts w:hAnsi="宋体" w:cs="宋体"/>
                <w:sz w:val="21"/>
              </w:rPr>
            </w:pPr>
          </w:p>
        </w:tc>
      </w:tr>
      <w:tr w14:paraId="57CA2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2AF626BC">
            <w:pPr>
              <w:snapToGrid w:val="0"/>
              <w:jc w:val="center"/>
              <w:rPr>
                <w:rFonts w:hint="default" w:ascii="宋体" w:hAnsi="宋体" w:cs="宋体"/>
                <w:szCs w:val="21"/>
                <w:lang w:val="en-US" w:eastAsia="zh-CN"/>
              </w:rPr>
            </w:pPr>
            <w:r>
              <w:rPr>
                <w:rFonts w:hint="eastAsia" w:ascii="宋体" w:hAnsi="宋体" w:cs="宋体"/>
                <w:szCs w:val="21"/>
                <w:lang w:val="en-US" w:eastAsia="zh-CN"/>
              </w:rPr>
              <w:t>8</w:t>
            </w:r>
          </w:p>
        </w:tc>
        <w:tc>
          <w:tcPr>
            <w:tcW w:w="4969" w:type="dxa"/>
            <w:vAlign w:val="center"/>
          </w:tcPr>
          <w:p w14:paraId="59254453">
            <w:pPr>
              <w:pStyle w:val="24"/>
              <w:snapToGrid w:val="0"/>
              <w:spacing w:after="120" w:line="240" w:lineRule="auto"/>
              <w:ind w:left="0" w:leftChars="0" w:firstLine="0" w:firstLineChars="0"/>
              <w:rPr>
                <w:rFonts w:hint="eastAsia" w:ascii="仿宋" w:hAnsi="仿宋" w:eastAsia="仿宋" w:cs="Arial"/>
                <w:color w:val="000000" w:themeColor="text1"/>
                <w:sz w:val="24"/>
                <w14:textFill>
                  <w14:solidFill>
                    <w14:schemeClr w14:val="tx1"/>
                  </w14:solidFill>
                </w14:textFill>
              </w:rPr>
            </w:pPr>
            <w:r>
              <w:rPr>
                <w:rFonts w:hint="eastAsia" w:ascii="宋体" w:hAnsi="宋体" w:eastAsia="宋体" w:cs="宋体"/>
                <w:kern w:val="2"/>
                <w:sz w:val="21"/>
                <w:szCs w:val="21"/>
                <w:lang w:val="en-US" w:eastAsia="zh-CN" w:bidi="ar-SA"/>
              </w:rPr>
              <w:t>投标样品尺寸准确度评价。产品尺寸准确度是评价产品制造工艺的重要指标，投标样品整体尺寸符合采购要求（主台：1500*700*750mm、侧柜：700*350*2000mm；±10mm）的，得3分，否则不得分。</w:t>
            </w:r>
          </w:p>
        </w:tc>
        <w:tc>
          <w:tcPr>
            <w:tcW w:w="476" w:type="dxa"/>
            <w:vAlign w:val="center"/>
          </w:tcPr>
          <w:p w14:paraId="21AC5273">
            <w:pPr>
              <w:snapToGrid w:val="0"/>
              <w:jc w:val="center"/>
              <w:rPr>
                <w:rFonts w:hint="eastAsia" w:ascii="宋体" w:hAnsi="宋体" w:cs="宋体"/>
                <w:szCs w:val="21"/>
                <w:lang w:val="en-US" w:eastAsia="zh-CN"/>
              </w:rPr>
            </w:pPr>
            <w:r>
              <w:rPr>
                <w:rFonts w:hint="eastAsia" w:ascii="宋体" w:hAnsi="宋体" w:cs="宋体"/>
                <w:szCs w:val="21"/>
                <w:lang w:val="en-US" w:eastAsia="zh-CN"/>
              </w:rPr>
              <w:t>3</w:t>
            </w:r>
          </w:p>
        </w:tc>
        <w:tc>
          <w:tcPr>
            <w:tcW w:w="1224" w:type="dxa"/>
            <w:vAlign w:val="center"/>
          </w:tcPr>
          <w:p w14:paraId="2AFB9943">
            <w:pPr>
              <w:snapToGrid w:val="0"/>
              <w:jc w:val="center"/>
              <w:rPr>
                <w:rFonts w:hint="eastAsia" w:ascii="宋体" w:hAnsi="宋体" w:cs="宋体"/>
                <w:szCs w:val="21"/>
              </w:rPr>
            </w:pPr>
            <w:r>
              <w:rPr>
                <w:rFonts w:hint="eastAsia" w:ascii="宋体" w:hAnsi="宋体" w:cs="宋体"/>
                <w:szCs w:val="21"/>
              </w:rPr>
              <w:t>客观分</w:t>
            </w:r>
          </w:p>
        </w:tc>
        <w:tc>
          <w:tcPr>
            <w:tcW w:w="1732" w:type="dxa"/>
          </w:tcPr>
          <w:p w14:paraId="40559E95">
            <w:pPr>
              <w:pStyle w:val="23"/>
              <w:spacing w:line="240" w:lineRule="auto"/>
              <w:rPr>
                <w:rFonts w:hAnsi="宋体" w:cs="宋体"/>
                <w:sz w:val="21"/>
              </w:rPr>
            </w:pPr>
          </w:p>
        </w:tc>
      </w:tr>
      <w:tr w14:paraId="3775E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5318A246">
            <w:pPr>
              <w:snapToGrid w:val="0"/>
              <w:jc w:val="center"/>
              <w:rPr>
                <w:rFonts w:hint="default" w:ascii="宋体" w:hAnsi="宋体" w:cs="宋体"/>
                <w:szCs w:val="21"/>
                <w:lang w:val="en-US" w:eastAsia="zh-CN"/>
              </w:rPr>
            </w:pPr>
            <w:r>
              <w:rPr>
                <w:rFonts w:hint="eastAsia" w:ascii="宋体" w:hAnsi="宋体" w:cs="宋体"/>
                <w:szCs w:val="21"/>
                <w:lang w:val="en-US" w:eastAsia="zh-CN"/>
              </w:rPr>
              <w:t>9</w:t>
            </w:r>
          </w:p>
        </w:tc>
        <w:tc>
          <w:tcPr>
            <w:tcW w:w="4969" w:type="dxa"/>
            <w:vAlign w:val="center"/>
          </w:tcPr>
          <w:p w14:paraId="1D364DC4">
            <w:pPr>
              <w:widowControl/>
              <w:jc w:val="left"/>
              <w:rPr>
                <w:rFonts w:hint="eastAsia" w:ascii="仿宋" w:hAnsi="仿宋" w:eastAsia="仿宋"/>
                <w:b/>
                <w:color w:val="000000" w:themeColor="text1"/>
                <w:sz w:val="24"/>
                <w:lang w:eastAsia="zh-CN"/>
                <w14:textFill>
                  <w14:solidFill>
                    <w14:schemeClr w14:val="tx1"/>
                  </w14:solidFill>
                </w14:textFill>
              </w:rPr>
            </w:pPr>
            <w:r>
              <w:rPr>
                <w:rFonts w:hint="eastAsia" w:ascii="宋体" w:hAnsi="宋体" w:eastAsia="宋体" w:cs="宋体"/>
                <w:szCs w:val="21"/>
              </w:rPr>
              <w:t>投标样品制造工艺评价。所有零部件完整无缺，包括主体结构部件、附属装饰部件、功能配件等，且部件之间搭配合理，无错装、漏装现象；表面无任何损伤、划痕、裂缝、变形等缺陷，涂层或饰面平整光滑，色泽均匀一致。全部符合的得3分，否则不得分。</w:t>
            </w:r>
          </w:p>
        </w:tc>
        <w:tc>
          <w:tcPr>
            <w:tcW w:w="476" w:type="dxa"/>
            <w:vAlign w:val="center"/>
          </w:tcPr>
          <w:p w14:paraId="19ED369D">
            <w:pPr>
              <w:snapToGrid w:val="0"/>
              <w:jc w:val="center"/>
              <w:rPr>
                <w:rFonts w:hint="eastAsia" w:ascii="宋体" w:hAnsi="宋体" w:cs="宋体"/>
                <w:szCs w:val="21"/>
                <w:lang w:val="en-US" w:eastAsia="zh-CN"/>
              </w:rPr>
            </w:pPr>
            <w:r>
              <w:rPr>
                <w:rFonts w:hint="eastAsia" w:ascii="宋体" w:hAnsi="宋体" w:cs="宋体"/>
                <w:szCs w:val="21"/>
                <w:lang w:val="en-US" w:eastAsia="zh-CN"/>
              </w:rPr>
              <w:t>3</w:t>
            </w:r>
          </w:p>
        </w:tc>
        <w:tc>
          <w:tcPr>
            <w:tcW w:w="1224" w:type="dxa"/>
            <w:vAlign w:val="center"/>
          </w:tcPr>
          <w:p w14:paraId="0BD9281C">
            <w:pPr>
              <w:snapToGrid w:val="0"/>
              <w:jc w:val="center"/>
              <w:rPr>
                <w:rFonts w:hint="eastAsia" w:ascii="宋体" w:hAnsi="宋体" w:cs="宋体"/>
                <w:szCs w:val="21"/>
              </w:rPr>
            </w:pPr>
            <w:r>
              <w:rPr>
                <w:rFonts w:hint="eastAsia" w:ascii="宋体" w:hAnsi="宋体" w:cs="宋体"/>
                <w:szCs w:val="21"/>
              </w:rPr>
              <w:t>客观分</w:t>
            </w:r>
          </w:p>
        </w:tc>
        <w:tc>
          <w:tcPr>
            <w:tcW w:w="1732" w:type="dxa"/>
          </w:tcPr>
          <w:p w14:paraId="57741841">
            <w:pPr>
              <w:pStyle w:val="23"/>
              <w:spacing w:line="240" w:lineRule="auto"/>
              <w:rPr>
                <w:rFonts w:hAnsi="宋体" w:cs="宋体"/>
                <w:sz w:val="21"/>
              </w:rPr>
            </w:pPr>
          </w:p>
        </w:tc>
      </w:tr>
      <w:tr w14:paraId="7164B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6793C602">
            <w:pPr>
              <w:snapToGrid w:val="0"/>
              <w:jc w:val="center"/>
              <w:rPr>
                <w:rFonts w:hint="default" w:ascii="宋体" w:hAnsi="宋体" w:cs="宋体"/>
                <w:szCs w:val="21"/>
                <w:lang w:val="en-US" w:eastAsia="zh-CN"/>
              </w:rPr>
            </w:pPr>
            <w:r>
              <w:rPr>
                <w:rFonts w:hint="eastAsia" w:ascii="宋体" w:hAnsi="宋体" w:cs="宋体"/>
                <w:szCs w:val="21"/>
                <w:lang w:val="en-US" w:eastAsia="zh-CN"/>
              </w:rPr>
              <w:t>10</w:t>
            </w:r>
          </w:p>
        </w:tc>
        <w:tc>
          <w:tcPr>
            <w:tcW w:w="4969" w:type="dxa"/>
            <w:vAlign w:val="center"/>
          </w:tcPr>
          <w:p w14:paraId="3FAF59A7">
            <w:pPr>
              <w:widowControl/>
              <w:jc w:val="left"/>
              <w:rPr>
                <w:rFonts w:hint="eastAsia" w:ascii="仿宋" w:hAnsi="仿宋" w:eastAsia="仿宋"/>
                <w:b/>
                <w:color w:val="000000" w:themeColor="text1"/>
                <w:sz w:val="24"/>
                <w:lang w:eastAsia="zh-CN"/>
                <w14:textFill>
                  <w14:solidFill>
                    <w14:schemeClr w14:val="tx1"/>
                  </w14:solidFill>
                </w14:textFill>
              </w:rPr>
            </w:pPr>
            <w:r>
              <w:rPr>
                <w:rFonts w:hint="eastAsia" w:ascii="宋体" w:hAnsi="宋体" w:eastAsia="宋体" w:cs="宋体"/>
                <w:szCs w:val="21"/>
              </w:rPr>
              <w:t>投标样品样式、结构、布局及功能评价。根据投标样品的样式、结构、布局及功能与采购需求中所列示意图的符合程度进行评价给分（2分、1分、0分）。</w:t>
            </w:r>
          </w:p>
        </w:tc>
        <w:tc>
          <w:tcPr>
            <w:tcW w:w="476" w:type="dxa"/>
            <w:vAlign w:val="center"/>
          </w:tcPr>
          <w:p w14:paraId="259299D0">
            <w:pPr>
              <w:snapToGrid w:val="0"/>
              <w:jc w:val="center"/>
              <w:rPr>
                <w:rFonts w:hint="eastAsia" w:ascii="宋体" w:hAnsi="宋体" w:cs="宋体"/>
                <w:szCs w:val="21"/>
                <w:lang w:val="en-US" w:eastAsia="zh-CN"/>
              </w:rPr>
            </w:pPr>
            <w:r>
              <w:rPr>
                <w:rFonts w:hint="eastAsia" w:ascii="宋体" w:hAnsi="宋体" w:cs="宋体"/>
                <w:szCs w:val="21"/>
                <w:lang w:val="en-US" w:eastAsia="zh-CN"/>
              </w:rPr>
              <w:t>2</w:t>
            </w:r>
          </w:p>
        </w:tc>
        <w:tc>
          <w:tcPr>
            <w:tcW w:w="1224" w:type="dxa"/>
            <w:vAlign w:val="center"/>
          </w:tcPr>
          <w:p w14:paraId="58D16449">
            <w:pPr>
              <w:snapToGrid w:val="0"/>
              <w:jc w:val="center"/>
              <w:rPr>
                <w:rFonts w:hint="eastAsia" w:ascii="宋体" w:hAnsi="宋体" w:cs="宋体"/>
                <w:szCs w:val="21"/>
              </w:rPr>
            </w:pPr>
            <w:r>
              <w:rPr>
                <w:rFonts w:hint="eastAsia" w:ascii="宋体" w:hAnsi="宋体" w:cs="宋体"/>
                <w:szCs w:val="21"/>
              </w:rPr>
              <w:t>主观分</w:t>
            </w:r>
          </w:p>
        </w:tc>
        <w:tc>
          <w:tcPr>
            <w:tcW w:w="1732" w:type="dxa"/>
          </w:tcPr>
          <w:p w14:paraId="3A53CBF2">
            <w:pPr>
              <w:pStyle w:val="23"/>
              <w:spacing w:line="240" w:lineRule="auto"/>
              <w:rPr>
                <w:rFonts w:hAnsi="宋体" w:cs="宋体"/>
                <w:sz w:val="21"/>
              </w:rPr>
            </w:pPr>
          </w:p>
        </w:tc>
      </w:tr>
      <w:tr w14:paraId="72791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69FA52A8">
            <w:pPr>
              <w:snapToGrid w:val="0"/>
              <w:jc w:val="center"/>
              <w:rPr>
                <w:rFonts w:hint="default" w:ascii="宋体" w:hAnsi="宋体" w:eastAsia="宋体" w:cs="宋体"/>
                <w:szCs w:val="21"/>
                <w:lang w:val="en-US" w:eastAsia="zh-CN"/>
              </w:rPr>
            </w:pPr>
            <w:r>
              <w:rPr>
                <w:rFonts w:hint="eastAsia" w:ascii="宋体" w:hAnsi="宋体" w:cs="宋体"/>
                <w:szCs w:val="21"/>
                <w:lang w:val="en-US" w:eastAsia="zh-CN"/>
              </w:rPr>
              <w:t>11</w:t>
            </w:r>
          </w:p>
        </w:tc>
        <w:tc>
          <w:tcPr>
            <w:tcW w:w="4969" w:type="dxa"/>
            <w:vAlign w:val="center"/>
          </w:tcPr>
          <w:p w14:paraId="79B31E1F">
            <w:pPr>
              <w:widowControl/>
              <w:jc w:val="left"/>
              <w:rPr>
                <w:rFonts w:hint="eastAsia" w:ascii="宋体" w:hAnsi="宋体" w:cs="宋体"/>
                <w:b/>
                <w:kern w:val="0"/>
                <w:szCs w:val="21"/>
              </w:rPr>
            </w:pPr>
            <w:r>
              <w:rPr>
                <w:rFonts w:hint="eastAsia" w:ascii="宋体" w:hAnsi="宋体" w:eastAsia="宋体" w:cs="宋体"/>
                <w:szCs w:val="21"/>
              </w:rPr>
              <w:t>项目整体实施方案</w:t>
            </w:r>
            <w:r>
              <w:rPr>
                <w:rFonts w:hint="eastAsia" w:ascii="宋体" w:hAnsi="宋体" w:eastAsia="宋体" w:cs="宋体"/>
                <w:szCs w:val="21"/>
                <w:lang w:eastAsia="zh-CN"/>
              </w:rPr>
              <w:t>评价。需</w:t>
            </w:r>
            <w:r>
              <w:rPr>
                <w:rFonts w:hint="eastAsia" w:ascii="宋体" w:hAnsi="宋体" w:eastAsia="宋体" w:cs="宋体"/>
                <w:szCs w:val="21"/>
              </w:rPr>
              <w:t>充分考虑项目的实际情况、风险应对等内容，评委在评审时根据投标人提交的方案进行评价给分（3分、2分、1分、0分）。</w:t>
            </w:r>
          </w:p>
        </w:tc>
        <w:tc>
          <w:tcPr>
            <w:tcW w:w="476" w:type="dxa"/>
            <w:vAlign w:val="center"/>
          </w:tcPr>
          <w:p w14:paraId="7505FF29">
            <w:pPr>
              <w:snapToGrid w:val="0"/>
              <w:jc w:val="center"/>
              <w:rPr>
                <w:rFonts w:hint="eastAsia" w:ascii="宋体" w:hAnsi="宋体" w:cs="宋体"/>
                <w:szCs w:val="21"/>
              </w:rPr>
            </w:pPr>
            <w:r>
              <w:rPr>
                <w:rFonts w:hint="eastAsia" w:ascii="宋体" w:hAnsi="宋体" w:cs="宋体"/>
                <w:szCs w:val="21"/>
                <w:lang w:val="en-US" w:eastAsia="zh-CN"/>
              </w:rPr>
              <w:t>3</w:t>
            </w:r>
          </w:p>
        </w:tc>
        <w:tc>
          <w:tcPr>
            <w:tcW w:w="1224" w:type="dxa"/>
            <w:vAlign w:val="center"/>
          </w:tcPr>
          <w:p w14:paraId="6AE4B159">
            <w:pPr>
              <w:snapToGrid w:val="0"/>
              <w:jc w:val="center"/>
              <w:rPr>
                <w:rFonts w:hint="eastAsia" w:ascii="宋体" w:hAnsi="宋体" w:cs="宋体"/>
                <w:szCs w:val="21"/>
              </w:rPr>
            </w:pPr>
            <w:r>
              <w:rPr>
                <w:rFonts w:hint="eastAsia" w:ascii="宋体" w:hAnsi="宋体" w:cs="宋体"/>
                <w:szCs w:val="21"/>
              </w:rPr>
              <w:t>主观分</w:t>
            </w:r>
          </w:p>
        </w:tc>
        <w:tc>
          <w:tcPr>
            <w:tcW w:w="1732" w:type="dxa"/>
          </w:tcPr>
          <w:p w14:paraId="3A366CA2">
            <w:pPr>
              <w:snapToGrid w:val="0"/>
              <w:jc w:val="center"/>
              <w:rPr>
                <w:rFonts w:ascii="宋体" w:hAnsi="宋体" w:cs="宋体"/>
                <w:szCs w:val="21"/>
              </w:rPr>
            </w:pPr>
          </w:p>
        </w:tc>
      </w:tr>
      <w:tr w14:paraId="5FF5F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51DF2414">
            <w:pPr>
              <w:snapToGrid w:val="0"/>
              <w:jc w:val="center"/>
              <w:rPr>
                <w:rFonts w:hint="default" w:ascii="宋体" w:hAnsi="宋体" w:eastAsia="宋体" w:cs="宋体"/>
                <w:szCs w:val="21"/>
                <w:lang w:val="en-US" w:eastAsia="zh-CN"/>
              </w:rPr>
            </w:pPr>
            <w:r>
              <w:rPr>
                <w:rFonts w:hint="eastAsia" w:ascii="宋体" w:hAnsi="宋体" w:cs="宋体"/>
                <w:szCs w:val="21"/>
                <w:lang w:val="en-US" w:eastAsia="zh-CN"/>
              </w:rPr>
              <w:t>12</w:t>
            </w:r>
          </w:p>
        </w:tc>
        <w:tc>
          <w:tcPr>
            <w:tcW w:w="4969" w:type="dxa"/>
            <w:vAlign w:val="center"/>
          </w:tcPr>
          <w:p w14:paraId="47DE59CE">
            <w:pPr>
              <w:widowControl/>
              <w:jc w:val="left"/>
              <w:rPr>
                <w:rFonts w:hint="eastAsia" w:ascii="宋体" w:hAnsi="宋体" w:cs="宋体"/>
                <w:b/>
                <w:kern w:val="0"/>
                <w:szCs w:val="21"/>
              </w:rPr>
            </w:pPr>
            <w:r>
              <w:rPr>
                <w:rFonts w:hint="eastAsia" w:ascii="宋体" w:hAnsi="宋体" w:eastAsia="宋体" w:cs="宋体"/>
                <w:szCs w:val="21"/>
              </w:rPr>
              <w:t>项目分解节点</w:t>
            </w:r>
            <w:r>
              <w:rPr>
                <w:rFonts w:hint="eastAsia" w:ascii="宋体" w:hAnsi="宋体" w:eastAsia="宋体" w:cs="宋体"/>
                <w:szCs w:val="21"/>
                <w:lang w:eastAsia="zh-CN"/>
              </w:rPr>
              <w:t>方案评价。</w:t>
            </w:r>
            <w:r>
              <w:rPr>
                <w:rFonts w:hint="eastAsia" w:ascii="宋体" w:hAnsi="宋体" w:eastAsia="宋体" w:cs="宋体"/>
                <w:szCs w:val="21"/>
              </w:rPr>
              <w:t>提供精确到周的进度计划表，包含关键路径节点设计、选材、生产、质检、包装、运输等，每个节点都有具体的时间表、责任人和可衡量的成果，易于跟踪和实施，评委在评审时根据投标人提交的方案进行评价给分（3分、2分、1分、0分）。</w:t>
            </w:r>
          </w:p>
        </w:tc>
        <w:tc>
          <w:tcPr>
            <w:tcW w:w="476" w:type="dxa"/>
            <w:vAlign w:val="center"/>
          </w:tcPr>
          <w:p w14:paraId="75874056">
            <w:pPr>
              <w:snapToGrid w:val="0"/>
              <w:jc w:val="center"/>
              <w:rPr>
                <w:rFonts w:hint="eastAsia" w:ascii="宋体" w:hAnsi="宋体" w:cs="宋体"/>
                <w:szCs w:val="21"/>
              </w:rPr>
            </w:pPr>
            <w:r>
              <w:rPr>
                <w:rFonts w:hint="eastAsia" w:ascii="宋体" w:hAnsi="宋体" w:cs="宋体"/>
                <w:szCs w:val="21"/>
                <w:lang w:val="en-US" w:eastAsia="zh-CN"/>
              </w:rPr>
              <w:t>3</w:t>
            </w:r>
          </w:p>
        </w:tc>
        <w:tc>
          <w:tcPr>
            <w:tcW w:w="1224" w:type="dxa"/>
            <w:vAlign w:val="center"/>
          </w:tcPr>
          <w:p w14:paraId="04070EFF">
            <w:pPr>
              <w:snapToGrid w:val="0"/>
              <w:jc w:val="center"/>
              <w:rPr>
                <w:rFonts w:hint="eastAsia" w:ascii="宋体" w:hAnsi="宋体" w:cs="宋体"/>
                <w:szCs w:val="21"/>
              </w:rPr>
            </w:pPr>
            <w:r>
              <w:rPr>
                <w:rFonts w:hint="eastAsia" w:ascii="宋体" w:hAnsi="宋体" w:cs="宋体"/>
                <w:szCs w:val="21"/>
              </w:rPr>
              <w:t>主观分</w:t>
            </w:r>
          </w:p>
        </w:tc>
        <w:tc>
          <w:tcPr>
            <w:tcW w:w="1732" w:type="dxa"/>
          </w:tcPr>
          <w:p w14:paraId="1489A15B">
            <w:pPr>
              <w:snapToGrid w:val="0"/>
              <w:jc w:val="center"/>
              <w:rPr>
                <w:rFonts w:ascii="宋体" w:hAnsi="宋体" w:cs="宋体"/>
                <w:szCs w:val="21"/>
              </w:rPr>
            </w:pPr>
          </w:p>
        </w:tc>
      </w:tr>
      <w:tr w14:paraId="5D07E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3E7EDF05">
            <w:pPr>
              <w:snapToGrid w:val="0"/>
              <w:jc w:val="center"/>
              <w:rPr>
                <w:rFonts w:hint="default" w:ascii="宋体" w:hAnsi="宋体" w:eastAsia="宋体" w:cs="宋体"/>
                <w:szCs w:val="21"/>
                <w:lang w:val="en-US" w:eastAsia="zh-CN"/>
              </w:rPr>
            </w:pPr>
            <w:r>
              <w:rPr>
                <w:rFonts w:hint="eastAsia" w:ascii="宋体" w:hAnsi="宋体" w:cs="宋体"/>
                <w:szCs w:val="21"/>
                <w:lang w:val="en-US" w:eastAsia="zh-CN"/>
              </w:rPr>
              <w:t>13</w:t>
            </w:r>
          </w:p>
        </w:tc>
        <w:tc>
          <w:tcPr>
            <w:tcW w:w="4969" w:type="dxa"/>
            <w:vAlign w:val="center"/>
          </w:tcPr>
          <w:p w14:paraId="7ADC4092">
            <w:pPr>
              <w:widowControl/>
              <w:jc w:val="left"/>
              <w:rPr>
                <w:rFonts w:hint="eastAsia" w:ascii="宋体" w:hAnsi="宋体" w:cs="宋体"/>
                <w:b/>
                <w:kern w:val="0"/>
                <w:szCs w:val="21"/>
              </w:rPr>
            </w:pPr>
            <w:r>
              <w:rPr>
                <w:rFonts w:hint="eastAsia" w:ascii="宋体" w:hAnsi="宋体" w:eastAsia="宋体" w:cs="宋体"/>
                <w:szCs w:val="21"/>
              </w:rPr>
              <w:t>建立与采购人沟通机制</w:t>
            </w:r>
            <w:r>
              <w:rPr>
                <w:rFonts w:hint="eastAsia" w:ascii="宋体" w:hAnsi="宋体" w:eastAsia="宋体" w:cs="宋体"/>
                <w:szCs w:val="21"/>
                <w:lang w:eastAsia="zh-CN"/>
              </w:rPr>
              <w:t>的评价。提供</w:t>
            </w:r>
            <w:r>
              <w:rPr>
                <w:rFonts w:hint="eastAsia" w:ascii="宋体" w:hAnsi="宋体" w:eastAsia="宋体" w:cs="宋体"/>
                <w:szCs w:val="21"/>
              </w:rPr>
              <w:t>与采购人保持密切沟通的具体措施，包括但不限于：定期汇报货物交付进度、及时响应采购人的询问和关切、共同协调解决可能出现的问题等，评委在评审时根据投标人提交的方案进行评价给分（2分、1分、0分）。</w:t>
            </w:r>
          </w:p>
        </w:tc>
        <w:tc>
          <w:tcPr>
            <w:tcW w:w="476" w:type="dxa"/>
            <w:vAlign w:val="center"/>
          </w:tcPr>
          <w:p w14:paraId="3173955F">
            <w:pPr>
              <w:snapToGrid w:val="0"/>
              <w:jc w:val="center"/>
              <w:rPr>
                <w:rFonts w:hint="eastAsia" w:ascii="宋体" w:hAnsi="宋体" w:cs="宋体"/>
                <w:szCs w:val="21"/>
              </w:rPr>
            </w:pPr>
            <w:r>
              <w:rPr>
                <w:rFonts w:hint="eastAsia" w:ascii="宋体" w:hAnsi="宋体" w:cs="宋体"/>
                <w:szCs w:val="21"/>
                <w:lang w:val="en-US" w:eastAsia="zh-CN"/>
              </w:rPr>
              <w:t>2</w:t>
            </w:r>
          </w:p>
        </w:tc>
        <w:tc>
          <w:tcPr>
            <w:tcW w:w="1224" w:type="dxa"/>
            <w:vAlign w:val="center"/>
          </w:tcPr>
          <w:p w14:paraId="5DAA6BCC">
            <w:pPr>
              <w:snapToGrid w:val="0"/>
              <w:jc w:val="center"/>
              <w:rPr>
                <w:rFonts w:hint="eastAsia" w:ascii="宋体" w:hAnsi="宋体" w:cs="宋体"/>
                <w:szCs w:val="21"/>
              </w:rPr>
            </w:pPr>
            <w:r>
              <w:rPr>
                <w:rFonts w:hint="eastAsia" w:ascii="宋体" w:hAnsi="宋体" w:cs="宋体"/>
                <w:szCs w:val="21"/>
              </w:rPr>
              <w:t>主观分</w:t>
            </w:r>
          </w:p>
        </w:tc>
        <w:tc>
          <w:tcPr>
            <w:tcW w:w="1732" w:type="dxa"/>
          </w:tcPr>
          <w:p w14:paraId="1D163364">
            <w:pPr>
              <w:snapToGrid w:val="0"/>
              <w:jc w:val="center"/>
              <w:rPr>
                <w:rFonts w:ascii="宋体" w:hAnsi="宋体" w:cs="宋体"/>
                <w:szCs w:val="21"/>
              </w:rPr>
            </w:pPr>
          </w:p>
        </w:tc>
      </w:tr>
      <w:tr w14:paraId="02A08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3D8B9AFD">
            <w:pPr>
              <w:snapToGrid w:val="0"/>
              <w:jc w:val="center"/>
              <w:rPr>
                <w:rFonts w:hint="default" w:ascii="宋体" w:hAnsi="宋体" w:eastAsia="宋体" w:cs="宋体"/>
                <w:szCs w:val="21"/>
                <w:lang w:val="en-US" w:eastAsia="zh-CN"/>
              </w:rPr>
            </w:pPr>
            <w:r>
              <w:rPr>
                <w:rFonts w:hint="eastAsia" w:ascii="宋体" w:hAnsi="宋体" w:cs="宋体"/>
                <w:szCs w:val="21"/>
                <w:lang w:val="en-US" w:eastAsia="zh-CN"/>
              </w:rPr>
              <w:t>14</w:t>
            </w:r>
          </w:p>
        </w:tc>
        <w:tc>
          <w:tcPr>
            <w:tcW w:w="4969" w:type="dxa"/>
            <w:vAlign w:val="center"/>
          </w:tcPr>
          <w:p w14:paraId="69C69AF3">
            <w:pPr>
              <w:widowControl/>
              <w:jc w:val="left"/>
              <w:rPr>
                <w:rFonts w:hint="eastAsia" w:ascii="宋体" w:hAnsi="宋体" w:cs="宋体"/>
                <w:b/>
                <w:kern w:val="0"/>
                <w:szCs w:val="21"/>
              </w:rPr>
            </w:pPr>
            <w:r>
              <w:rPr>
                <w:rFonts w:hint="eastAsia" w:ascii="宋体" w:hAnsi="宋体" w:eastAsia="宋体" w:cs="宋体"/>
                <w:szCs w:val="21"/>
              </w:rPr>
              <w:t>生产计划</w:t>
            </w:r>
            <w:r>
              <w:rPr>
                <w:rFonts w:hint="eastAsia" w:ascii="宋体" w:hAnsi="宋体" w:eastAsia="宋体" w:cs="宋体"/>
                <w:szCs w:val="21"/>
                <w:lang w:eastAsia="zh-CN"/>
              </w:rPr>
              <w:t>方案评价。</w:t>
            </w:r>
            <w:r>
              <w:rPr>
                <w:rFonts w:hint="eastAsia" w:ascii="宋体" w:hAnsi="宋体" w:eastAsia="宋体" w:cs="宋体"/>
                <w:szCs w:val="21"/>
              </w:rPr>
              <w:t>包括各生产阶段的时间节点、责任人、产量目标、质量控制措施等，评委在评审时根据投标人提交的方案进行评价给分（3分、2分、1分、0分）。</w:t>
            </w:r>
          </w:p>
        </w:tc>
        <w:tc>
          <w:tcPr>
            <w:tcW w:w="476" w:type="dxa"/>
            <w:vAlign w:val="center"/>
          </w:tcPr>
          <w:p w14:paraId="066DEB0B">
            <w:pPr>
              <w:snapToGrid w:val="0"/>
              <w:jc w:val="center"/>
              <w:rPr>
                <w:rFonts w:hint="eastAsia" w:ascii="宋体" w:hAnsi="宋体" w:cs="宋体"/>
                <w:szCs w:val="21"/>
              </w:rPr>
            </w:pPr>
            <w:r>
              <w:rPr>
                <w:rFonts w:hint="eastAsia" w:ascii="宋体" w:hAnsi="宋体" w:cs="宋体"/>
                <w:szCs w:val="21"/>
                <w:lang w:val="en-US" w:eastAsia="zh-CN"/>
              </w:rPr>
              <w:t>3</w:t>
            </w:r>
          </w:p>
        </w:tc>
        <w:tc>
          <w:tcPr>
            <w:tcW w:w="1224" w:type="dxa"/>
            <w:vAlign w:val="center"/>
          </w:tcPr>
          <w:p w14:paraId="367B1DAA">
            <w:pPr>
              <w:snapToGrid w:val="0"/>
              <w:jc w:val="center"/>
              <w:rPr>
                <w:rFonts w:hint="eastAsia" w:ascii="宋体" w:hAnsi="宋体" w:cs="宋体"/>
                <w:szCs w:val="21"/>
              </w:rPr>
            </w:pPr>
            <w:r>
              <w:rPr>
                <w:rFonts w:hint="eastAsia" w:ascii="宋体" w:hAnsi="宋体" w:cs="宋体"/>
                <w:szCs w:val="21"/>
              </w:rPr>
              <w:t>主观分</w:t>
            </w:r>
          </w:p>
        </w:tc>
        <w:tc>
          <w:tcPr>
            <w:tcW w:w="1732" w:type="dxa"/>
          </w:tcPr>
          <w:p w14:paraId="16CB74D5">
            <w:pPr>
              <w:snapToGrid w:val="0"/>
              <w:jc w:val="center"/>
              <w:rPr>
                <w:rFonts w:ascii="宋体" w:hAnsi="宋体" w:cs="宋体"/>
                <w:szCs w:val="21"/>
              </w:rPr>
            </w:pPr>
          </w:p>
        </w:tc>
      </w:tr>
      <w:tr w14:paraId="2F78E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742AB12A">
            <w:pPr>
              <w:snapToGrid w:val="0"/>
              <w:jc w:val="center"/>
              <w:rPr>
                <w:rFonts w:hint="default" w:ascii="宋体" w:hAnsi="宋体" w:eastAsia="宋体" w:cs="宋体"/>
                <w:szCs w:val="21"/>
                <w:lang w:val="en-US" w:eastAsia="zh-CN"/>
              </w:rPr>
            </w:pPr>
            <w:r>
              <w:rPr>
                <w:rFonts w:hint="eastAsia" w:ascii="宋体" w:hAnsi="宋体" w:cs="宋体"/>
                <w:szCs w:val="21"/>
                <w:lang w:val="en-US" w:eastAsia="zh-CN"/>
              </w:rPr>
              <w:t>15</w:t>
            </w:r>
          </w:p>
        </w:tc>
        <w:tc>
          <w:tcPr>
            <w:tcW w:w="4969" w:type="dxa"/>
            <w:vAlign w:val="center"/>
          </w:tcPr>
          <w:p w14:paraId="13B53751">
            <w:pPr>
              <w:widowControl/>
              <w:jc w:val="left"/>
              <w:rPr>
                <w:rFonts w:hint="eastAsia" w:ascii="宋体" w:hAnsi="宋体" w:cs="宋体"/>
                <w:b/>
                <w:kern w:val="0"/>
                <w:szCs w:val="21"/>
              </w:rPr>
            </w:pPr>
            <w:r>
              <w:rPr>
                <w:rFonts w:hint="eastAsia" w:ascii="宋体" w:hAnsi="宋体" w:eastAsia="宋体" w:cs="宋体"/>
                <w:szCs w:val="21"/>
              </w:rPr>
              <w:t>品管组织架构与人员配置</w:t>
            </w:r>
            <w:r>
              <w:rPr>
                <w:rFonts w:hint="eastAsia" w:ascii="宋体" w:hAnsi="宋体" w:eastAsia="宋体" w:cs="宋体"/>
                <w:szCs w:val="21"/>
                <w:lang w:eastAsia="zh-CN"/>
              </w:rPr>
              <w:t>方案评价。</w:t>
            </w:r>
            <w:r>
              <w:rPr>
                <w:rFonts w:hint="eastAsia" w:ascii="宋体" w:hAnsi="宋体" w:eastAsia="宋体" w:cs="宋体"/>
                <w:szCs w:val="21"/>
              </w:rPr>
              <w:t>投标人有独立的品管部门，且部门内配有足够数量的专门品管人员。品管人员具备家具行业相关的专业背景和资质，能够熟练掌握家具生产的质量标准和检测方法，评委在评审时根据投标人提交的方案进行评价给分（3分、2分、1分、0分）。</w:t>
            </w:r>
          </w:p>
        </w:tc>
        <w:tc>
          <w:tcPr>
            <w:tcW w:w="476" w:type="dxa"/>
            <w:vAlign w:val="center"/>
          </w:tcPr>
          <w:p w14:paraId="03AF02AB">
            <w:pPr>
              <w:snapToGrid w:val="0"/>
              <w:jc w:val="center"/>
              <w:rPr>
                <w:rFonts w:hint="eastAsia" w:ascii="宋体" w:hAnsi="宋体" w:cs="宋体"/>
                <w:szCs w:val="21"/>
              </w:rPr>
            </w:pPr>
            <w:r>
              <w:rPr>
                <w:rFonts w:hint="eastAsia" w:ascii="宋体" w:hAnsi="宋体" w:cs="宋体"/>
                <w:szCs w:val="21"/>
                <w:lang w:val="en-US" w:eastAsia="zh-CN"/>
              </w:rPr>
              <w:t>3</w:t>
            </w:r>
          </w:p>
        </w:tc>
        <w:tc>
          <w:tcPr>
            <w:tcW w:w="1224" w:type="dxa"/>
            <w:vAlign w:val="center"/>
          </w:tcPr>
          <w:p w14:paraId="2AF534F8">
            <w:pPr>
              <w:snapToGrid w:val="0"/>
              <w:jc w:val="center"/>
              <w:rPr>
                <w:rFonts w:hint="eastAsia" w:ascii="宋体" w:hAnsi="宋体" w:cs="宋体"/>
                <w:szCs w:val="21"/>
              </w:rPr>
            </w:pPr>
            <w:r>
              <w:rPr>
                <w:rFonts w:hint="eastAsia" w:ascii="宋体" w:hAnsi="宋体" w:cs="宋体"/>
                <w:szCs w:val="21"/>
              </w:rPr>
              <w:t>主观分</w:t>
            </w:r>
          </w:p>
        </w:tc>
        <w:tc>
          <w:tcPr>
            <w:tcW w:w="1732" w:type="dxa"/>
          </w:tcPr>
          <w:p w14:paraId="44CA90EB">
            <w:pPr>
              <w:snapToGrid w:val="0"/>
              <w:jc w:val="center"/>
              <w:rPr>
                <w:rFonts w:ascii="宋体" w:hAnsi="宋体" w:cs="宋体"/>
                <w:szCs w:val="21"/>
              </w:rPr>
            </w:pPr>
          </w:p>
        </w:tc>
      </w:tr>
      <w:tr w14:paraId="2259E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00F20F02">
            <w:pPr>
              <w:snapToGrid w:val="0"/>
              <w:jc w:val="center"/>
              <w:rPr>
                <w:rFonts w:hint="default" w:ascii="宋体" w:hAnsi="宋体" w:eastAsia="宋体" w:cs="宋体"/>
                <w:szCs w:val="21"/>
                <w:lang w:val="en-US" w:eastAsia="zh-CN"/>
              </w:rPr>
            </w:pPr>
            <w:r>
              <w:rPr>
                <w:rFonts w:hint="eastAsia" w:ascii="宋体" w:hAnsi="宋体" w:cs="宋体"/>
                <w:szCs w:val="21"/>
                <w:lang w:val="en-US" w:eastAsia="zh-CN"/>
              </w:rPr>
              <w:t>16</w:t>
            </w:r>
          </w:p>
        </w:tc>
        <w:tc>
          <w:tcPr>
            <w:tcW w:w="4969" w:type="dxa"/>
            <w:vAlign w:val="center"/>
          </w:tcPr>
          <w:p w14:paraId="29013C06">
            <w:pPr>
              <w:widowControl/>
              <w:jc w:val="left"/>
              <w:rPr>
                <w:rFonts w:hint="eastAsia" w:ascii="宋体" w:hAnsi="宋体" w:cs="宋体"/>
                <w:b/>
                <w:kern w:val="0"/>
                <w:szCs w:val="21"/>
              </w:rPr>
            </w:pPr>
            <w:r>
              <w:rPr>
                <w:rFonts w:hint="eastAsia" w:ascii="宋体" w:hAnsi="宋体" w:eastAsia="宋体" w:cs="宋体"/>
                <w:szCs w:val="21"/>
              </w:rPr>
              <w:t>原材料质量控制措施</w:t>
            </w:r>
            <w:r>
              <w:rPr>
                <w:rFonts w:hint="eastAsia" w:ascii="宋体" w:hAnsi="宋体" w:eastAsia="宋体" w:cs="宋体"/>
                <w:szCs w:val="21"/>
                <w:lang w:eastAsia="zh-CN"/>
              </w:rPr>
              <w:t>评价。</w:t>
            </w:r>
            <w:r>
              <w:rPr>
                <w:rFonts w:hint="eastAsia" w:ascii="宋体" w:hAnsi="宋体" w:eastAsia="宋体" w:cs="宋体"/>
                <w:szCs w:val="21"/>
              </w:rPr>
              <w:t>包含原材料的质量控制流程，涵盖供应商评估、原材料检验标准及不合格品处理措施，评委在评审时根据投标人提交的方案进行评价给分（3分、2分、1分、0分）。</w:t>
            </w:r>
          </w:p>
        </w:tc>
        <w:tc>
          <w:tcPr>
            <w:tcW w:w="476" w:type="dxa"/>
            <w:vAlign w:val="center"/>
          </w:tcPr>
          <w:p w14:paraId="46DCF2A1">
            <w:pPr>
              <w:snapToGrid w:val="0"/>
              <w:jc w:val="center"/>
              <w:rPr>
                <w:rFonts w:hint="eastAsia" w:ascii="宋体" w:hAnsi="宋体" w:cs="宋体"/>
                <w:szCs w:val="21"/>
              </w:rPr>
            </w:pPr>
            <w:r>
              <w:rPr>
                <w:rFonts w:hint="eastAsia" w:ascii="宋体" w:hAnsi="宋体" w:cs="宋体"/>
                <w:szCs w:val="21"/>
                <w:lang w:val="en-US" w:eastAsia="zh-CN"/>
              </w:rPr>
              <w:t>3</w:t>
            </w:r>
          </w:p>
        </w:tc>
        <w:tc>
          <w:tcPr>
            <w:tcW w:w="1224" w:type="dxa"/>
            <w:vAlign w:val="center"/>
          </w:tcPr>
          <w:p w14:paraId="3411C9DB">
            <w:pPr>
              <w:snapToGrid w:val="0"/>
              <w:jc w:val="center"/>
              <w:rPr>
                <w:rFonts w:hint="eastAsia" w:ascii="宋体" w:hAnsi="宋体" w:cs="宋体"/>
                <w:szCs w:val="21"/>
              </w:rPr>
            </w:pPr>
            <w:r>
              <w:rPr>
                <w:rFonts w:hint="eastAsia" w:ascii="宋体" w:hAnsi="宋体" w:cs="宋体"/>
                <w:szCs w:val="21"/>
              </w:rPr>
              <w:t>主观分</w:t>
            </w:r>
          </w:p>
        </w:tc>
        <w:tc>
          <w:tcPr>
            <w:tcW w:w="1732" w:type="dxa"/>
          </w:tcPr>
          <w:p w14:paraId="153A3A39">
            <w:pPr>
              <w:snapToGrid w:val="0"/>
              <w:jc w:val="center"/>
              <w:rPr>
                <w:rFonts w:ascii="宋体" w:hAnsi="宋体" w:cs="宋体"/>
                <w:szCs w:val="21"/>
              </w:rPr>
            </w:pPr>
          </w:p>
        </w:tc>
      </w:tr>
      <w:tr w14:paraId="72524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283D304D">
            <w:pPr>
              <w:snapToGrid w:val="0"/>
              <w:jc w:val="center"/>
              <w:rPr>
                <w:rFonts w:hint="default" w:ascii="宋体" w:hAnsi="宋体" w:eastAsia="宋体" w:cs="宋体"/>
                <w:szCs w:val="21"/>
                <w:lang w:val="en-US" w:eastAsia="zh-CN"/>
              </w:rPr>
            </w:pPr>
            <w:r>
              <w:rPr>
                <w:rFonts w:hint="eastAsia" w:ascii="宋体" w:hAnsi="宋体" w:cs="宋体"/>
                <w:szCs w:val="21"/>
                <w:lang w:val="en-US" w:eastAsia="zh-CN"/>
              </w:rPr>
              <w:t>17</w:t>
            </w:r>
          </w:p>
        </w:tc>
        <w:tc>
          <w:tcPr>
            <w:tcW w:w="4969" w:type="dxa"/>
            <w:vAlign w:val="center"/>
          </w:tcPr>
          <w:p w14:paraId="7D41B3DC">
            <w:pPr>
              <w:widowControl/>
              <w:jc w:val="left"/>
              <w:rPr>
                <w:rFonts w:hint="eastAsia" w:ascii="宋体" w:hAnsi="宋体" w:cs="宋体"/>
                <w:b/>
                <w:kern w:val="0"/>
                <w:szCs w:val="21"/>
              </w:rPr>
            </w:pPr>
            <w:r>
              <w:rPr>
                <w:rFonts w:hint="eastAsia" w:ascii="宋体" w:hAnsi="宋体" w:eastAsia="宋体" w:cs="宋体"/>
                <w:szCs w:val="21"/>
              </w:rPr>
              <w:t>生产过程质量控制措施</w:t>
            </w:r>
            <w:r>
              <w:rPr>
                <w:rFonts w:hint="eastAsia" w:ascii="宋体" w:hAnsi="宋体" w:eastAsia="宋体" w:cs="宋体"/>
                <w:szCs w:val="21"/>
                <w:lang w:eastAsia="zh-CN"/>
              </w:rPr>
              <w:t>评价。</w:t>
            </w:r>
            <w:r>
              <w:rPr>
                <w:rFonts w:hint="eastAsia" w:ascii="宋体" w:hAnsi="宋体" w:eastAsia="宋体" w:cs="宋体"/>
                <w:szCs w:val="21"/>
              </w:rPr>
              <w:t>明确罗列家具生产过程中的各个质量控制点，且每个控制点都有明确的控制措施和标准，评委在评审时根据投标人提交的方案进行评价给分（3分、2分、1分、0分）。</w:t>
            </w:r>
          </w:p>
        </w:tc>
        <w:tc>
          <w:tcPr>
            <w:tcW w:w="476" w:type="dxa"/>
            <w:vAlign w:val="center"/>
          </w:tcPr>
          <w:p w14:paraId="425AFC3E">
            <w:pPr>
              <w:snapToGrid w:val="0"/>
              <w:jc w:val="center"/>
              <w:rPr>
                <w:rFonts w:hint="eastAsia" w:ascii="宋体" w:hAnsi="宋体" w:cs="宋体"/>
                <w:szCs w:val="21"/>
              </w:rPr>
            </w:pPr>
            <w:r>
              <w:rPr>
                <w:rFonts w:hint="eastAsia" w:ascii="宋体" w:hAnsi="宋体" w:cs="宋体"/>
                <w:szCs w:val="21"/>
                <w:lang w:val="en-US" w:eastAsia="zh-CN"/>
              </w:rPr>
              <w:t>3</w:t>
            </w:r>
          </w:p>
        </w:tc>
        <w:tc>
          <w:tcPr>
            <w:tcW w:w="1224" w:type="dxa"/>
            <w:vAlign w:val="center"/>
          </w:tcPr>
          <w:p w14:paraId="0AE2C7FE">
            <w:pPr>
              <w:snapToGrid w:val="0"/>
              <w:jc w:val="center"/>
              <w:rPr>
                <w:rFonts w:hint="eastAsia" w:ascii="宋体" w:hAnsi="宋体" w:cs="宋体"/>
                <w:szCs w:val="21"/>
              </w:rPr>
            </w:pPr>
            <w:r>
              <w:rPr>
                <w:rFonts w:hint="eastAsia" w:ascii="宋体" w:hAnsi="宋体" w:cs="宋体"/>
                <w:szCs w:val="21"/>
              </w:rPr>
              <w:t>主观分</w:t>
            </w:r>
          </w:p>
        </w:tc>
        <w:tc>
          <w:tcPr>
            <w:tcW w:w="1732" w:type="dxa"/>
          </w:tcPr>
          <w:p w14:paraId="4AC8D0DA">
            <w:pPr>
              <w:snapToGrid w:val="0"/>
              <w:jc w:val="center"/>
              <w:rPr>
                <w:rFonts w:ascii="宋体" w:hAnsi="宋体" w:cs="宋体"/>
                <w:szCs w:val="21"/>
              </w:rPr>
            </w:pPr>
          </w:p>
        </w:tc>
      </w:tr>
      <w:tr w14:paraId="3D3C3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6DDA2C70">
            <w:pPr>
              <w:snapToGrid w:val="0"/>
              <w:jc w:val="center"/>
              <w:rPr>
                <w:rFonts w:hint="default" w:ascii="宋体" w:hAnsi="宋体" w:eastAsia="宋体" w:cs="宋体"/>
                <w:szCs w:val="21"/>
                <w:lang w:val="en-US" w:eastAsia="zh-CN"/>
              </w:rPr>
            </w:pPr>
            <w:r>
              <w:rPr>
                <w:rFonts w:hint="eastAsia" w:ascii="宋体" w:hAnsi="宋体" w:cs="宋体"/>
                <w:szCs w:val="21"/>
                <w:lang w:val="en-US" w:eastAsia="zh-CN"/>
              </w:rPr>
              <w:t>18</w:t>
            </w:r>
          </w:p>
        </w:tc>
        <w:tc>
          <w:tcPr>
            <w:tcW w:w="4969" w:type="dxa"/>
            <w:vAlign w:val="center"/>
          </w:tcPr>
          <w:p w14:paraId="7B892EBE">
            <w:pPr>
              <w:widowControl/>
              <w:jc w:val="left"/>
              <w:rPr>
                <w:rFonts w:hint="eastAsia" w:ascii="宋体" w:hAnsi="宋体" w:cs="宋体"/>
                <w:b/>
                <w:kern w:val="0"/>
                <w:szCs w:val="21"/>
              </w:rPr>
            </w:pPr>
            <w:r>
              <w:rPr>
                <w:rFonts w:hint="eastAsia" w:ascii="宋体" w:hAnsi="宋体" w:eastAsia="宋体" w:cs="宋体"/>
                <w:szCs w:val="21"/>
              </w:rPr>
              <w:t>成品检验与出厂检验</w:t>
            </w:r>
            <w:r>
              <w:rPr>
                <w:rFonts w:hint="eastAsia" w:ascii="宋体" w:hAnsi="宋体" w:eastAsia="宋体" w:cs="宋体"/>
                <w:szCs w:val="21"/>
                <w:lang w:eastAsia="zh-CN"/>
              </w:rPr>
              <w:t>方案评价。</w:t>
            </w:r>
            <w:r>
              <w:rPr>
                <w:rFonts w:hint="eastAsia" w:ascii="宋体" w:hAnsi="宋体" w:eastAsia="宋体" w:cs="宋体"/>
                <w:szCs w:val="21"/>
              </w:rPr>
              <w:t>包含成品的检验与出厂检验流程，包括检验标准、方法、不合格品处理措施等，评委在评审时根据投标人提交的方案进行评价给分（3分、2分、1分、0分）。</w:t>
            </w:r>
          </w:p>
        </w:tc>
        <w:tc>
          <w:tcPr>
            <w:tcW w:w="476" w:type="dxa"/>
            <w:vAlign w:val="center"/>
          </w:tcPr>
          <w:p w14:paraId="1BAB4F59">
            <w:pPr>
              <w:snapToGrid w:val="0"/>
              <w:jc w:val="center"/>
              <w:rPr>
                <w:rFonts w:hint="eastAsia" w:ascii="宋体" w:hAnsi="宋体" w:cs="宋体"/>
                <w:szCs w:val="21"/>
              </w:rPr>
            </w:pPr>
            <w:r>
              <w:rPr>
                <w:rFonts w:hint="eastAsia" w:ascii="宋体" w:hAnsi="宋体" w:cs="宋体"/>
                <w:szCs w:val="21"/>
                <w:lang w:val="en-US" w:eastAsia="zh-CN"/>
              </w:rPr>
              <w:t>3</w:t>
            </w:r>
          </w:p>
        </w:tc>
        <w:tc>
          <w:tcPr>
            <w:tcW w:w="1224" w:type="dxa"/>
            <w:vAlign w:val="center"/>
          </w:tcPr>
          <w:p w14:paraId="1070BB68">
            <w:pPr>
              <w:snapToGrid w:val="0"/>
              <w:jc w:val="center"/>
              <w:rPr>
                <w:rFonts w:hint="eastAsia" w:ascii="宋体" w:hAnsi="宋体" w:cs="宋体"/>
                <w:szCs w:val="21"/>
              </w:rPr>
            </w:pPr>
            <w:r>
              <w:rPr>
                <w:rFonts w:hint="eastAsia" w:ascii="宋体" w:hAnsi="宋体" w:cs="宋体"/>
                <w:szCs w:val="21"/>
              </w:rPr>
              <w:t>主观分</w:t>
            </w:r>
          </w:p>
        </w:tc>
        <w:tc>
          <w:tcPr>
            <w:tcW w:w="1732" w:type="dxa"/>
          </w:tcPr>
          <w:p w14:paraId="1BF9C20B">
            <w:pPr>
              <w:snapToGrid w:val="0"/>
              <w:jc w:val="center"/>
              <w:rPr>
                <w:rFonts w:ascii="宋体" w:hAnsi="宋体" w:cs="宋体"/>
                <w:szCs w:val="21"/>
              </w:rPr>
            </w:pPr>
          </w:p>
        </w:tc>
      </w:tr>
      <w:tr w14:paraId="48F38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5BD8F308">
            <w:pPr>
              <w:snapToGrid w:val="0"/>
              <w:jc w:val="center"/>
              <w:rPr>
                <w:rFonts w:hint="default" w:ascii="宋体" w:hAnsi="宋体" w:eastAsia="宋体" w:cs="宋体"/>
                <w:szCs w:val="21"/>
                <w:lang w:val="en-US" w:eastAsia="zh-CN"/>
              </w:rPr>
            </w:pPr>
            <w:r>
              <w:rPr>
                <w:rFonts w:hint="eastAsia" w:ascii="宋体" w:hAnsi="宋体" w:cs="宋体"/>
                <w:szCs w:val="21"/>
                <w:lang w:val="en-US" w:eastAsia="zh-CN"/>
              </w:rPr>
              <w:t>19</w:t>
            </w:r>
          </w:p>
        </w:tc>
        <w:tc>
          <w:tcPr>
            <w:tcW w:w="4969" w:type="dxa"/>
            <w:vAlign w:val="center"/>
          </w:tcPr>
          <w:p w14:paraId="56866C96">
            <w:pPr>
              <w:widowControl/>
              <w:spacing w:line="240" w:lineRule="auto"/>
              <w:jc w:val="left"/>
              <w:rPr>
                <w:rFonts w:hint="eastAsia" w:ascii="宋体" w:hAnsi="宋体" w:eastAsia="宋体" w:cs="宋体"/>
                <w:szCs w:val="21"/>
              </w:rPr>
            </w:pPr>
            <w:r>
              <w:rPr>
                <w:rFonts w:hint="eastAsia" w:ascii="宋体" w:hAnsi="宋体" w:eastAsia="宋体" w:cs="宋体"/>
                <w:szCs w:val="21"/>
              </w:rPr>
              <w:t>安装服务方案</w:t>
            </w:r>
            <w:r>
              <w:rPr>
                <w:rFonts w:hint="eastAsia" w:ascii="宋体" w:hAnsi="宋体" w:eastAsia="宋体" w:cs="宋体"/>
                <w:szCs w:val="21"/>
                <w:lang w:eastAsia="zh-CN"/>
              </w:rPr>
              <w:t>评价。包含</w:t>
            </w:r>
            <w:r>
              <w:rPr>
                <w:rFonts w:hint="eastAsia" w:ascii="宋体" w:hAnsi="宋体" w:eastAsia="宋体" w:cs="宋体"/>
                <w:szCs w:val="21"/>
              </w:rPr>
              <w:t>但不限于安装步骤、安全注意事项等，能够准确理解并把握货物交付的具体时间节点，包括预计的到货时间、卸货时间以及可能的延误风险，并据此制定出合理的安装计划，评委在评审时根据投标人提交的方案进行评价给分（3分、2分、1分、0分）。</w:t>
            </w:r>
          </w:p>
        </w:tc>
        <w:tc>
          <w:tcPr>
            <w:tcW w:w="476" w:type="dxa"/>
            <w:vAlign w:val="center"/>
          </w:tcPr>
          <w:p w14:paraId="6A41A3FC">
            <w:pPr>
              <w:snapToGrid w:val="0"/>
              <w:jc w:val="center"/>
              <w:rPr>
                <w:rFonts w:hint="eastAsia" w:ascii="宋体" w:hAnsi="宋体" w:cs="宋体"/>
                <w:szCs w:val="21"/>
              </w:rPr>
            </w:pPr>
            <w:r>
              <w:rPr>
                <w:rFonts w:hint="eastAsia" w:ascii="宋体" w:hAnsi="宋体" w:cs="宋体"/>
                <w:szCs w:val="21"/>
                <w:lang w:val="en-US" w:eastAsia="zh-CN"/>
              </w:rPr>
              <w:t>3</w:t>
            </w:r>
          </w:p>
        </w:tc>
        <w:tc>
          <w:tcPr>
            <w:tcW w:w="1224" w:type="dxa"/>
            <w:vAlign w:val="center"/>
          </w:tcPr>
          <w:p w14:paraId="3D2D1827">
            <w:pPr>
              <w:snapToGrid w:val="0"/>
              <w:jc w:val="center"/>
              <w:rPr>
                <w:rFonts w:hint="eastAsia" w:ascii="宋体" w:hAnsi="宋体" w:cs="宋体"/>
                <w:szCs w:val="21"/>
              </w:rPr>
            </w:pPr>
            <w:r>
              <w:rPr>
                <w:rFonts w:hint="eastAsia" w:ascii="宋体" w:hAnsi="宋体" w:cs="宋体"/>
                <w:szCs w:val="21"/>
              </w:rPr>
              <w:t>主观分</w:t>
            </w:r>
          </w:p>
        </w:tc>
        <w:tc>
          <w:tcPr>
            <w:tcW w:w="1732" w:type="dxa"/>
          </w:tcPr>
          <w:p w14:paraId="3A685952">
            <w:pPr>
              <w:snapToGrid w:val="0"/>
              <w:jc w:val="center"/>
              <w:rPr>
                <w:rFonts w:ascii="宋体" w:hAnsi="宋体" w:cs="宋体"/>
                <w:szCs w:val="21"/>
              </w:rPr>
            </w:pPr>
          </w:p>
        </w:tc>
      </w:tr>
      <w:tr w14:paraId="77F30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1FA687F6">
            <w:pPr>
              <w:snapToGrid w:val="0"/>
              <w:jc w:val="center"/>
              <w:rPr>
                <w:rFonts w:hint="default" w:ascii="宋体" w:hAnsi="宋体" w:eastAsia="宋体" w:cs="宋体"/>
                <w:szCs w:val="21"/>
                <w:lang w:val="en-US" w:eastAsia="zh-CN"/>
              </w:rPr>
            </w:pPr>
            <w:r>
              <w:rPr>
                <w:rFonts w:hint="eastAsia" w:ascii="宋体" w:hAnsi="宋体" w:cs="宋体"/>
                <w:szCs w:val="21"/>
                <w:lang w:val="en-US" w:eastAsia="zh-CN"/>
              </w:rPr>
              <w:t>20</w:t>
            </w:r>
          </w:p>
        </w:tc>
        <w:tc>
          <w:tcPr>
            <w:tcW w:w="4969" w:type="dxa"/>
            <w:vAlign w:val="center"/>
          </w:tcPr>
          <w:p w14:paraId="2B800441">
            <w:pPr>
              <w:widowControl/>
              <w:jc w:val="left"/>
              <w:rPr>
                <w:rFonts w:hint="eastAsia" w:ascii="宋体" w:hAnsi="宋体" w:eastAsia="宋体" w:cs="宋体"/>
                <w:szCs w:val="21"/>
              </w:rPr>
            </w:pPr>
            <w:r>
              <w:rPr>
                <w:rFonts w:hint="eastAsia" w:ascii="宋体" w:hAnsi="宋体" w:eastAsia="宋体" w:cs="宋体"/>
                <w:szCs w:val="21"/>
              </w:rPr>
              <w:t>项目组织实施团队评价。要求投标人在投标时根据采购需求，结合项目实施需要，合理组建项目实施团队，其中应设项目负责人1名，具有同类项目管理经验和较好的团队组织和协调能力；按分工设各岗位、各专业团队人员若干名，要求岗位完整、专业搭配合理、力量充分，各岗位人员要求具有熟练的技能，能够确保项目顺利实施。评委根据人员</w:t>
            </w:r>
            <w:r>
              <w:rPr>
                <w:rFonts w:hint="eastAsia" w:ascii="宋体" w:hAnsi="宋体" w:eastAsia="宋体" w:cs="宋体"/>
                <w:szCs w:val="21"/>
                <w:lang w:eastAsia="zh-CN"/>
              </w:rPr>
              <w:t>组成</w:t>
            </w:r>
            <w:r>
              <w:rPr>
                <w:rFonts w:hint="eastAsia" w:ascii="宋体" w:hAnsi="宋体" w:eastAsia="宋体" w:cs="宋体"/>
                <w:szCs w:val="21"/>
              </w:rPr>
              <w:t>、专业能力等内容进行评价给分（3分、2分、1分、0分）。</w:t>
            </w:r>
          </w:p>
          <w:p w14:paraId="16BFF624">
            <w:pPr>
              <w:widowControl/>
              <w:jc w:val="left"/>
              <w:rPr>
                <w:rFonts w:ascii="宋体" w:hAnsi="宋体" w:cs="宋体"/>
                <w:szCs w:val="21"/>
              </w:rPr>
            </w:pPr>
            <w:r>
              <w:rPr>
                <w:rFonts w:hint="eastAsia" w:ascii="宋体" w:hAnsi="宋体" w:eastAsia="宋体" w:cs="宋体"/>
                <w:szCs w:val="21"/>
              </w:rPr>
              <w:t>证明材料：提供人员相关履历、证书及距投标截止时间近3个月内任意一个月的社保缴纳证明或劳动合同，否则不得分。</w:t>
            </w:r>
          </w:p>
        </w:tc>
        <w:tc>
          <w:tcPr>
            <w:tcW w:w="476" w:type="dxa"/>
            <w:vAlign w:val="center"/>
          </w:tcPr>
          <w:p w14:paraId="39654945">
            <w:pPr>
              <w:snapToGrid w:val="0"/>
              <w:jc w:val="center"/>
              <w:rPr>
                <w:rFonts w:hint="eastAsia" w:ascii="宋体" w:hAnsi="宋体" w:eastAsia="宋体" w:cs="宋体"/>
                <w:szCs w:val="21"/>
                <w:lang w:eastAsia="zh-CN"/>
              </w:rPr>
            </w:pPr>
            <w:r>
              <w:rPr>
                <w:rFonts w:hint="eastAsia" w:ascii="宋体" w:hAnsi="宋体" w:cs="宋体"/>
                <w:szCs w:val="21"/>
                <w:lang w:val="en-US" w:eastAsia="zh-CN"/>
              </w:rPr>
              <w:t>3</w:t>
            </w:r>
          </w:p>
        </w:tc>
        <w:tc>
          <w:tcPr>
            <w:tcW w:w="1224" w:type="dxa"/>
            <w:vAlign w:val="center"/>
          </w:tcPr>
          <w:p w14:paraId="07E4C423">
            <w:pPr>
              <w:snapToGrid w:val="0"/>
              <w:jc w:val="center"/>
              <w:rPr>
                <w:rFonts w:ascii="宋体" w:hAnsi="宋体" w:cs="宋体"/>
                <w:szCs w:val="21"/>
              </w:rPr>
            </w:pPr>
            <w:r>
              <w:rPr>
                <w:rFonts w:hint="eastAsia" w:ascii="宋体" w:hAnsi="宋体" w:cs="宋体"/>
                <w:szCs w:val="21"/>
              </w:rPr>
              <w:t>主观分</w:t>
            </w:r>
          </w:p>
        </w:tc>
        <w:tc>
          <w:tcPr>
            <w:tcW w:w="1732" w:type="dxa"/>
          </w:tcPr>
          <w:p w14:paraId="1873425A">
            <w:pPr>
              <w:snapToGrid w:val="0"/>
              <w:jc w:val="center"/>
              <w:rPr>
                <w:rFonts w:ascii="宋体" w:hAnsi="宋体" w:cs="宋体"/>
                <w:szCs w:val="21"/>
              </w:rPr>
            </w:pPr>
          </w:p>
        </w:tc>
      </w:tr>
      <w:tr w14:paraId="622D3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4C1A5262">
            <w:pPr>
              <w:snapToGrid w:val="0"/>
              <w:jc w:val="center"/>
              <w:rPr>
                <w:rFonts w:hint="default" w:ascii="宋体" w:hAnsi="宋体" w:eastAsia="宋体" w:cs="宋体"/>
                <w:szCs w:val="21"/>
                <w:lang w:val="en-US" w:eastAsia="zh-CN"/>
              </w:rPr>
            </w:pPr>
            <w:r>
              <w:rPr>
                <w:rFonts w:hint="eastAsia" w:ascii="宋体" w:hAnsi="宋体" w:cs="宋体"/>
                <w:szCs w:val="21"/>
                <w:lang w:val="en-US" w:eastAsia="zh-CN"/>
              </w:rPr>
              <w:t>21</w:t>
            </w:r>
          </w:p>
        </w:tc>
        <w:tc>
          <w:tcPr>
            <w:tcW w:w="4969" w:type="dxa"/>
            <w:vAlign w:val="center"/>
          </w:tcPr>
          <w:p w14:paraId="72EEA4B5">
            <w:pPr>
              <w:widowControl/>
              <w:jc w:val="left"/>
              <w:rPr>
                <w:rFonts w:ascii="宋体" w:hAnsi="宋体" w:cs="宋体"/>
                <w:szCs w:val="21"/>
              </w:rPr>
            </w:pPr>
            <w:r>
              <w:rPr>
                <w:rFonts w:hint="eastAsia" w:ascii="宋体" w:hAnsi="宋体" w:eastAsia="宋体" w:cs="宋体"/>
                <w:szCs w:val="21"/>
              </w:rPr>
              <w:t>售后服务</w:t>
            </w:r>
            <w:r>
              <w:rPr>
                <w:rFonts w:hint="eastAsia" w:ascii="宋体" w:hAnsi="宋体" w:eastAsia="宋体" w:cs="宋体"/>
                <w:szCs w:val="21"/>
                <w:lang w:eastAsia="zh-CN"/>
              </w:rPr>
              <w:t>方案评价。</w:t>
            </w:r>
            <w:r>
              <w:rPr>
                <w:rFonts w:hint="eastAsia" w:ascii="宋体" w:hAnsi="宋体" w:eastAsia="宋体" w:cs="宋体"/>
                <w:szCs w:val="21"/>
              </w:rPr>
              <w:t>包括但不限于故障响应时间、维修服务流程、备品备件供应、服务网点分布等，能够确保在产品出现问题时迅速、有效地为采购人提供解决方案，评委在评审时根据投标人提交的方案进行评价给分（3分、2分、1分、0分）。</w:t>
            </w:r>
          </w:p>
        </w:tc>
        <w:tc>
          <w:tcPr>
            <w:tcW w:w="476" w:type="dxa"/>
            <w:vAlign w:val="center"/>
          </w:tcPr>
          <w:p w14:paraId="5CCD266B">
            <w:pPr>
              <w:snapToGrid w:val="0"/>
              <w:jc w:val="center"/>
              <w:rPr>
                <w:rFonts w:ascii="宋体" w:hAnsi="宋体" w:cs="宋体"/>
                <w:szCs w:val="21"/>
              </w:rPr>
            </w:pPr>
            <w:r>
              <w:rPr>
                <w:rFonts w:ascii="宋体" w:hAnsi="宋体" w:cs="宋体"/>
                <w:szCs w:val="21"/>
              </w:rPr>
              <w:t>3</w:t>
            </w:r>
          </w:p>
        </w:tc>
        <w:tc>
          <w:tcPr>
            <w:tcW w:w="1224" w:type="dxa"/>
            <w:vAlign w:val="center"/>
          </w:tcPr>
          <w:p w14:paraId="1B4A68A7">
            <w:pPr>
              <w:snapToGrid w:val="0"/>
              <w:jc w:val="center"/>
              <w:rPr>
                <w:rFonts w:ascii="宋体" w:hAnsi="宋体" w:cs="宋体"/>
                <w:szCs w:val="21"/>
              </w:rPr>
            </w:pPr>
            <w:r>
              <w:rPr>
                <w:rFonts w:hint="eastAsia" w:ascii="宋体" w:hAnsi="宋体" w:cs="宋体"/>
                <w:szCs w:val="21"/>
              </w:rPr>
              <w:t>主观分</w:t>
            </w:r>
          </w:p>
        </w:tc>
        <w:tc>
          <w:tcPr>
            <w:tcW w:w="1732" w:type="dxa"/>
          </w:tcPr>
          <w:p w14:paraId="7A968C38">
            <w:pPr>
              <w:snapToGrid w:val="0"/>
              <w:jc w:val="center"/>
              <w:rPr>
                <w:rFonts w:ascii="宋体" w:hAnsi="宋体" w:cs="宋体"/>
                <w:szCs w:val="21"/>
              </w:rPr>
            </w:pPr>
          </w:p>
        </w:tc>
      </w:tr>
      <w:tr w14:paraId="7C0C0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574C106B">
            <w:pPr>
              <w:snapToGrid w:val="0"/>
              <w:jc w:val="center"/>
              <w:rPr>
                <w:rFonts w:hint="default" w:ascii="宋体" w:hAnsi="宋体" w:eastAsia="宋体" w:cs="宋体"/>
                <w:szCs w:val="21"/>
                <w:lang w:val="en-US" w:eastAsia="zh-CN"/>
              </w:rPr>
            </w:pPr>
            <w:r>
              <w:rPr>
                <w:rFonts w:hint="eastAsia" w:ascii="宋体" w:hAnsi="宋体" w:cs="宋体"/>
                <w:szCs w:val="21"/>
                <w:lang w:val="en-US" w:eastAsia="zh-CN"/>
              </w:rPr>
              <w:t>22</w:t>
            </w:r>
          </w:p>
        </w:tc>
        <w:tc>
          <w:tcPr>
            <w:tcW w:w="4969" w:type="dxa"/>
            <w:vAlign w:val="center"/>
          </w:tcPr>
          <w:p w14:paraId="328BA876">
            <w:pPr>
              <w:widowControl/>
              <w:spacing w:line="240" w:lineRule="auto"/>
              <w:jc w:val="left"/>
              <w:rPr>
                <w:rFonts w:hint="eastAsia" w:ascii="宋体" w:hAnsi="宋体" w:eastAsia="宋体" w:cs="宋体"/>
                <w:szCs w:val="21"/>
              </w:rPr>
            </w:pPr>
            <w:r>
              <w:rPr>
                <w:rFonts w:hint="eastAsia" w:ascii="宋体" w:hAnsi="宋体" w:eastAsia="宋体" w:cs="宋体"/>
                <w:szCs w:val="21"/>
              </w:rPr>
              <w:t>回访与技术培训</w:t>
            </w:r>
            <w:r>
              <w:rPr>
                <w:rFonts w:hint="eastAsia" w:ascii="宋体" w:hAnsi="宋体" w:eastAsia="宋体" w:cs="宋体"/>
                <w:szCs w:val="21"/>
                <w:lang w:eastAsia="zh-CN"/>
              </w:rPr>
              <w:t>方案评价。</w:t>
            </w:r>
            <w:r>
              <w:rPr>
                <w:rFonts w:hint="eastAsia" w:ascii="宋体" w:hAnsi="宋体" w:eastAsia="宋体" w:cs="宋体"/>
                <w:szCs w:val="21"/>
              </w:rPr>
              <w:t>建立完善的回访与技术培训机制，包括但不限于定期回访计划、技术培训内容与方式、培训时间安排等，能够确保采购人在使用过程中得到持续的支持和服务，提高产品的使用效率和满意度，评委在评审时根据投标人提交的方案进行评价给分（2分、1分、0分）。</w:t>
            </w:r>
          </w:p>
        </w:tc>
        <w:tc>
          <w:tcPr>
            <w:tcW w:w="476" w:type="dxa"/>
            <w:vAlign w:val="center"/>
          </w:tcPr>
          <w:p w14:paraId="37B048B0">
            <w:pPr>
              <w:snapToGrid w:val="0"/>
              <w:jc w:val="center"/>
              <w:rPr>
                <w:rFonts w:hint="eastAsia" w:ascii="宋体" w:hAnsi="宋体" w:eastAsia="宋体" w:cs="宋体"/>
                <w:szCs w:val="21"/>
                <w:lang w:val="en-US" w:eastAsia="zh-CN"/>
              </w:rPr>
            </w:pPr>
            <w:r>
              <w:rPr>
                <w:rFonts w:hint="eastAsia" w:ascii="宋体" w:hAnsi="宋体" w:cs="宋体"/>
                <w:szCs w:val="21"/>
                <w:lang w:val="en-US" w:eastAsia="zh-CN"/>
              </w:rPr>
              <w:t>2</w:t>
            </w:r>
          </w:p>
        </w:tc>
        <w:tc>
          <w:tcPr>
            <w:tcW w:w="1224" w:type="dxa"/>
            <w:vAlign w:val="center"/>
          </w:tcPr>
          <w:p w14:paraId="1FBA3E33">
            <w:pPr>
              <w:snapToGrid w:val="0"/>
              <w:jc w:val="center"/>
              <w:rPr>
                <w:rFonts w:hint="eastAsia" w:ascii="宋体" w:hAnsi="宋体" w:cs="宋体"/>
                <w:szCs w:val="21"/>
              </w:rPr>
            </w:pPr>
            <w:r>
              <w:rPr>
                <w:rFonts w:hint="eastAsia" w:ascii="宋体" w:hAnsi="宋体" w:cs="宋体"/>
                <w:szCs w:val="21"/>
              </w:rPr>
              <w:t>主观分</w:t>
            </w:r>
          </w:p>
        </w:tc>
        <w:tc>
          <w:tcPr>
            <w:tcW w:w="1732" w:type="dxa"/>
          </w:tcPr>
          <w:p w14:paraId="32B32843">
            <w:pPr>
              <w:snapToGrid w:val="0"/>
              <w:jc w:val="center"/>
              <w:rPr>
                <w:rFonts w:ascii="宋体" w:hAnsi="宋体" w:cs="宋体"/>
                <w:szCs w:val="21"/>
              </w:rPr>
            </w:pPr>
          </w:p>
        </w:tc>
      </w:tr>
      <w:tr w14:paraId="0D1D1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55EE7D56">
            <w:pPr>
              <w:snapToGrid w:val="0"/>
              <w:jc w:val="center"/>
              <w:rPr>
                <w:rFonts w:hint="default" w:ascii="宋体" w:hAnsi="宋体" w:eastAsia="宋体" w:cs="宋体"/>
                <w:szCs w:val="21"/>
                <w:lang w:val="en-US" w:eastAsia="zh-CN"/>
              </w:rPr>
            </w:pPr>
            <w:r>
              <w:rPr>
                <w:rFonts w:hint="eastAsia" w:ascii="宋体" w:hAnsi="宋体" w:cs="宋体"/>
                <w:szCs w:val="21"/>
                <w:lang w:val="en-US" w:eastAsia="zh-CN"/>
              </w:rPr>
              <w:t>23</w:t>
            </w:r>
          </w:p>
        </w:tc>
        <w:tc>
          <w:tcPr>
            <w:tcW w:w="4969" w:type="dxa"/>
            <w:vAlign w:val="center"/>
          </w:tcPr>
          <w:p w14:paraId="2E7982F3">
            <w:pPr>
              <w:widowControl/>
              <w:jc w:val="left"/>
              <w:rPr>
                <w:rFonts w:hint="eastAsia" w:ascii="宋体" w:hAnsi="宋体" w:eastAsia="宋体" w:cs="宋体"/>
                <w:szCs w:val="21"/>
              </w:rPr>
            </w:pPr>
            <w:r>
              <w:rPr>
                <w:rFonts w:hint="eastAsia" w:ascii="宋体" w:hAnsi="宋体" w:cs="宋体"/>
                <w:szCs w:val="21"/>
              </w:rPr>
              <w:t>提供产品5年质保期（5年内免费维修，不能维修</w:t>
            </w:r>
            <w:r>
              <w:rPr>
                <w:rFonts w:hint="eastAsia" w:ascii="宋体" w:hAnsi="宋体" w:cs="宋体"/>
                <w:szCs w:val="21"/>
                <w:lang w:eastAsia="zh-CN"/>
              </w:rPr>
              <w:t>的</w:t>
            </w:r>
            <w:r>
              <w:rPr>
                <w:rFonts w:hint="eastAsia" w:ascii="宋体" w:hAnsi="宋体" w:cs="宋体"/>
                <w:szCs w:val="21"/>
              </w:rPr>
              <w:t xml:space="preserve">免费更换），超过5年的每一年加1分，最高得3分。 </w:t>
            </w:r>
          </w:p>
        </w:tc>
        <w:tc>
          <w:tcPr>
            <w:tcW w:w="476" w:type="dxa"/>
            <w:vAlign w:val="center"/>
          </w:tcPr>
          <w:p w14:paraId="6193C83E">
            <w:pPr>
              <w:snapToGrid w:val="0"/>
              <w:jc w:val="center"/>
              <w:rPr>
                <w:rFonts w:hint="eastAsia" w:ascii="宋体" w:hAnsi="宋体" w:cs="宋体"/>
                <w:szCs w:val="21"/>
                <w:lang w:val="en-US" w:eastAsia="zh-CN"/>
              </w:rPr>
            </w:pPr>
            <w:r>
              <w:rPr>
                <w:rFonts w:hint="eastAsia" w:ascii="宋体" w:hAnsi="宋体" w:cs="宋体"/>
                <w:szCs w:val="21"/>
              </w:rPr>
              <w:t>3</w:t>
            </w:r>
          </w:p>
        </w:tc>
        <w:tc>
          <w:tcPr>
            <w:tcW w:w="1224" w:type="dxa"/>
            <w:vAlign w:val="center"/>
          </w:tcPr>
          <w:p w14:paraId="3D4EE73E">
            <w:pPr>
              <w:snapToGrid w:val="0"/>
              <w:jc w:val="center"/>
              <w:rPr>
                <w:rFonts w:hint="eastAsia" w:ascii="宋体" w:hAnsi="宋体" w:cs="宋体"/>
                <w:szCs w:val="21"/>
              </w:rPr>
            </w:pPr>
            <w:r>
              <w:rPr>
                <w:rFonts w:hint="eastAsia" w:ascii="宋体" w:hAnsi="宋体" w:cs="宋体"/>
                <w:szCs w:val="21"/>
              </w:rPr>
              <w:t>客观分</w:t>
            </w:r>
          </w:p>
        </w:tc>
        <w:tc>
          <w:tcPr>
            <w:tcW w:w="1732" w:type="dxa"/>
            <w:vAlign w:val="top"/>
          </w:tcPr>
          <w:p w14:paraId="5BF2851B">
            <w:pPr>
              <w:snapToGrid w:val="0"/>
              <w:jc w:val="center"/>
              <w:rPr>
                <w:rFonts w:ascii="宋体" w:hAnsi="宋体" w:cs="宋体"/>
                <w:szCs w:val="21"/>
              </w:rPr>
            </w:pPr>
          </w:p>
        </w:tc>
      </w:tr>
      <w:tr w14:paraId="07638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3C2A8F94">
            <w:pPr>
              <w:snapToGrid w:val="0"/>
              <w:jc w:val="center"/>
              <w:rPr>
                <w:rFonts w:hint="default" w:ascii="宋体" w:hAnsi="宋体" w:eastAsia="宋体" w:cs="宋体"/>
                <w:szCs w:val="21"/>
                <w:lang w:val="en-US" w:eastAsia="zh-CN"/>
              </w:rPr>
            </w:pPr>
            <w:r>
              <w:rPr>
                <w:rFonts w:hint="eastAsia" w:ascii="宋体" w:hAnsi="宋体" w:cs="宋体"/>
                <w:szCs w:val="21"/>
                <w:lang w:val="en-US" w:eastAsia="zh-CN"/>
              </w:rPr>
              <w:t>24</w:t>
            </w:r>
          </w:p>
        </w:tc>
        <w:tc>
          <w:tcPr>
            <w:tcW w:w="4969" w:type="dxa"/>
            <w:vAlign w:val="center"/>
          </w:tcPr>
          <w:p w14:paraId="2F288157">
            <w:pPr>
              <w:pStyle w:val="24"/>
              <w:snapToGrid w:val="0"/>
              <w:spacing w:after="120" w:line="240" w:lineRule="auto"/>
              <w:ind w:firstLine="0" w:firstLineChars="0"/>
              <w:rPr>
                <w:rFonts w:cs="宋体"/>
                <w:sz w:val="21"/>
                <w:szCs w:val="21"/>
              </w:rPr>
            </w:pPr>
            <w:r>
              <w:rPr>
                <w:rFonts w:hint="eastAsia" w:cs="宋体"/>
                <w:b w:val="0"/>
                <w:bCs w:val="0"/>
                <w:sz w:val="21"/>
                <w:szCs w:val="21"/>
              </w:rPr>
              <w:t>投标人具有</w:t>
            </w:r>
            <w:r>
              <w:rPr>
                <w:rFonts w:hint="eastAsia" w:cs="宋体"/>
                <w:b w:val="0"/>
                <w:bCs w:val="0"/>
                <w:sz w:val="21"/>
                <w:szCs w:val="21"/>
                <w:lang w:val="en-US" w:eastAsia="zh-CN"/>
              </w:rPr>
              <w:t>类似</w:t>
            </w:r>
            <w:r>
              <w:rPr>
                <w:rFonts w:hint="eastAsia" w:cs="宋体"/>
                <w:b w:val="0"/>
                <w:bCs w:val="0"/>
                <w:sz w:val="21"/>
                <w:szCs w:val="21"/>
              </w:rPr>
              <w:t>项目的业绩：</w:t>
            </w:r>
            <w:r>
              <w:rPr>
                <w:rFonts w:hint="eastAsia" w:cs="宋体"/>
                <w:sz w:val="21"/>
                <w:szCs w:val="21"/>
              </w:rPr>
              <w:t>投标截止时间前三年内承担过的</w:t>
            </w:r>
            <w:r>
              <w:rPr>
                <w:rFonts w:hint="eastAsia" w:cs="宋体"/>
                <w:sz w:val="21"/>
                <w:szCs w:val="21"/>
                <w:lang w:val="en-US" w:eastAsia="zh-CN"/>
              </w:rPr>
              <w:t>类似</w:t>
            </w:r>
            <w:r>
              <w:rPr>
                <w:rFonts w:hint="eastAsia" w:cs="宋体"/>
                <w:sz w:val="21"/>
                <w:szCs w:val="21"/>
              </w:rPr>
              <w:t>项目的情况，每个业绩得</w:t>
            </w:r>
            <w:r>
              <w:rPr>
                <w:rFonts w:hint="eastAsia" w:cs="宋体"/>
                <w:sz w:val="21"/>
                <w:szCs w:val="21"/>
                <w:lang w:val="en-US" w:eastAsia="zh-CN"/>
              </w:rPr>
              <w:t>1</w:t>
            </w:r>
            <w:r>
              <w:rPr>
                <w:rFonts w:hint="eastAsia" w:cs="宋体"/>
                <w:sz w:val="21"/>
                <w:szCs w:val="21"/>
              </w:rPr>
              <w:t>分，最多得3分。证明材料：同时提供合同和用户验收</w:t>
            </w:r>
            <w:r>
              <w:rPr>
                <w:rFonts w:hint="eastAsia" w:cs="宋体"/>
                <w:sz w:val="21"/>
                <w:szCs w:val="21"/>
                <w:lang w:eastAsia="zh-CN"/>
              </w:rPr>
              <w:t>合格的</w:t>
            </w:r>
            <w:r>
              <w:rPr>
                <w:rFonts w:hint="eastAsia" w:cs="宋体"/>
                <w:sz w:val="21"/>
                <w:szCs w:val="21"/>
              </w:rPr>
              <w:t>报告，时间以合同签订时间为准。证明材料提供复印件加盖投标人公章。</w:t>
            </w:r>
            <w:r>
              <w:rPr>
                <w:rFonts w:hint="eastAsia" w:cs="宋体"/>
                <w:b/>
                <w:bCs/>
                <w:sz w:val="21"/>
                <w:szCs w:val="21"/>
              </w:rPr>
              <w:t>以分包方式履行政府采购合同的，还需提供该项目采购方同意分包的证明材料；如投标人提供的合同复印件等实施项目证明材料与投标主体无关或违规转包分包的，不得分。</w:t>
            </w:r>
          </w:p>
        </w:tc>
        <w:tc>
          <w:tcPr>
            <w:tcW w:w="476" w:type="dxa"/>
            <w:vAlign w:val="center"/>
          </w:tcPr>
          <w:p w14:paraId="6A9FA9D2">
            <w:pPr>
              <w:snapToGrid w:val="0"/>
              <w:jc w:val="center"/>
              <w:rPr>
                <w:rFonts w:ascii="宋体" w:hAnsi="宋体" w:cs="宋体"/>
                <w:szCs w:val="21"/>
              </w:rPr>
            </w:pPr>
            <w:r>
              <w:rPr>
                <w:rFonts w:hint="eastAsia" w:ascii="宋体" w:hAnsi="宋体" w:cs="宋体"/>
                <w:szCs w:val="21"/>
              </w:rPr>
              <w:t>3</w:t>
            </w:r>
          </w:p>
        </w:tc>
        <w:tc>
          <w:tcPr>
            <w:tcW w:w="1224" w:type="dxa"/>
            <w:vAlign w:val="center"/>
          </w:tcPr>
          <w:p w14:paraId="4512DD91">
            <w:pPr>
              <w:snapToGrid w:val="0"/>
              <w:jc w:val="center"/>
              <w:rPr>
                <w:rFonts w:ascii="宋体" w:hAnsi="宋体" w:cs="宋体"/>
                <w:szCs w:val="21"/>
              </w:rPr>
            </w:pPr>
            <w:r>
              <w:rPr>
                <w:rFonts w:hint="eastAsia" w:ascii="宋体" w:hAnsi="宋体" w:cs="宋体"/>
                <w:szCs w:val="21"/>
              </w:rPr>
              <w:t>客观分</w:t>
            </w:r>
          </w:p>
        </w:tc>
        <w:tc>
          <w:tcPr>
            <w:tcW w:w="1732" w:type="dxa"/>
          </w:tcPr>
          <w:p w14:paraId="4DD0632F">
            <w:pPr>
              <w:snapToGrid w:val="0"/>
              <w:jc w:val="center"/>
              <w:rPr>
                <w:rFonts w:ascii="宋体" w:hAnsi="宋体" w:cs="宋体"/>
                <w:szCs w:val="21"/>
              </w:rPr>
            </w:pPr>
          </w:p>
        </w:tc>
      </w:tr>
      <w:tr w14:paraId="3F656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56" w:type="dxa"/>
            <w:vAlign w:val="center"/>
          </w:tcPr>
          <w:p w14:paraId="3732B8AD">
            <w:pPr>
              <w:snapToGrid w:val="0"/>
              <w:jc w:val="center"/>
              <w:rPr>
                <w:rFonts w:hint="default" w:ascii="宋体" w:hAnsi="宋体" w:eastAsia="宋体" w:cs="宋体"/>
                <w:szCs w:val="21"/>
                <w:lang w:val="en-US" w:eastAsia="zh-CN"/>
              </w:rPr>
            </w:pPr>
            <w:r>
              <w:rPr>
                <w:rFonts w:hint="eastAsia" w:ascii="宋体" w:hAnsi="宋体" w:cs="宋体"/>
                <w:szCs w:val="21"/>
                <w:lang w:val="en-US" w:eastAsia="zh-CN"/>
              </w:rPr>
              <w:t>25</w:t>
            </w:r>
          </w:p>
        </w:tc>
        <w:tc>
          <w:tcPr>
            <w:tcW w:w="4969" w:type="dxa"/>
          </w:tcPr>
          <w:p w14:paraId="439D20B3">
            <w:pPr>
              <w:ind w:firstLine="420" w:firstLineChars="200"/>
              <w:outlineLvl w:val="0"/>
              <w:rPr>
                <w:rFonts w:ascii="宋体" w:hAnsi="宋体" w:cs="宋体"/>
                <w:szCs w:val="21"/>
              </w:rPr>
            </w:pPr>
            <w:r>
              <w:rPr>
                <w:rFonts w:hint="eastAsia" w:ascii="宋体" w:hAnsi="宋体" w:cs="宋体"/>
                <w:szCs w:val="21"/>
              </w:rPr>
              <w:t>有效投标报价的最低价作为评标基准价，其最低报价为满分；按［投标报价得分=（评标基准价/投标报价）*30］的计算公式计算。</w:t>
            </w:r>
          </w:p>
          <w:p w14:paraId="43BA9DDA">
            <w:pPr>
              <w:widowControl/>
              <w:shd w:val="clear" w:color="auto" w:fill="FFFFFF"/>
              <w:adjustRightInd/>
              <w:spacing w:after="225"/>
              <w:ind w:firstLine="420" w:firstLineChars="200"/>
              <w:jc w:val="left"/>
              <w:rPr>
                <w:rFonts w:ascii="宋体" w:hAnsi="宋体" w:cs="宋体"/>
                <w:szCs w:val="21"/>
              </w:rPr>
            </w:pPr>
            <w:r>
              <w:rPr>
                <w:rFonts w:hint="eastAsia" w:ascii="宋体" w:hAnsi="宋体" w:cs="宋体"/>
                <w:szCs w:val="21"/>
              </w:rPr>
              <w:t>评标过程中，不得去掉报价中的最高报价和最低报价。</w:t>
            </w:r>
          </w:p>
          <w:p w14:paraId="37D3E41C">
            <w:pPr>
              <w:widowControl/>
              <w:shd w:val="clear" w:color="auto" w:fill="FFFFFF"/>
              <w:adjustRightInd/>
              <w:spacing w:after="225"/>
              <w:ind w:firstLine="420" w:firstLineChars="200"/>
              <w:jc w:val="left"/>
              <w:rPr>
                <w:rFonts w:ascii="宋体" w:hAnsi="宋体" w:cs="宋体"/>
                <w:szCs w:val="21"/>
              </w:rPr>
            </w:pPr>
            <w:r>
              <w:rPr>
                <w:rFonts w:hint="eastAsia" w:ascii="宋体" w:hAnsi="宋体" w:cs="宋体"/>
                <w:szCs w:val="21"/>
              </w:rPr>
              <w:t>对于未预留份额专门面向中小企业的政府采购货物项目，以及预留份额政府采购货物项目中的非预留部分标项，对小型和微型企业的投标报价给予</w:t>
            </w:r>
            <w:r>
              <w:rPr>
                <w:rFonts w:hint="eastAsia" w:ascii="宋体" w:hAnsi="宋体" w:cs="宋体"/>
                <w:b/>
                <w:bCs/>
                <w:szCs w:val="21"/>
              </w:rPr>
              <w:t>10%</w:t>
            </w:r>
            <w:r>
              <w:rPr>
                <w:rFonts w:hint="eastAsia" w:ascii="宋体" w:hAnsi="宋体" w:cs="宋体"/>
                <w:szCs w:val="21"/>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ascii="宋体" w:hAnsi="宋体" w:cs="宋体"/>
                <w:b/>
                <w:bCs/>
                <w:szCs w:val="21"/>
              </w:rPr>
              <w:t>4%</w:t>
            </w:r>
            <w:r>
              <w:rPr>
                <w:rFonts w:hint="eastAsia" w:ascii="宋体" w:hAnsi="宋体" w:cs="宋体"/>
                <w:szCs w:val="21"/>
              </w:rPr>
              <w:t>的扣除，用扣除后的价格参加评审。</w:t>
            </w:r>
          </w:p>
        </w:tc>
        <w:tc>
          <w:tcPr>
            <w:tcW w:w="476" w:type="dxa"/>
            <w:vAlign w:val="center"/>
          </w:tcPr>
          <w:p w14:paraId="4F4C525E">
            <w:pPr>
              <w:jc w:val="center"/>
              <w:outlineLvl w:val="0"/>
              <w:rPr>
                <w:rFonts w:ascii="宋体" w:hAnsi="宋体" w:cs="宋体"/>
                <w:szCs w:val="21"/>
              </w:rPr>
            </w:pPr>
            <w:r>
              <w:rPr>
                <w:rFonts w:hint="eastAsia" w:ascii="宋体" w:hAnsi="宋体" w:cs="宋体"/>
                <w:szCs w:val="21"/>
              </w:rPr>
              <w:t>30</w:t>
            </w:r>
          </w:p>
        </w:tc>
        <w:tc>
          <w:tcPr>
            <w:tcW w:w="1224" w:type="dxa"/>
            <w:vAlign w:val="center"/>
          </w:tcPr>
          <w:p w14:paraId="18A4E448">
            <w:pPr>
              <w:jc w:val="center"/>
              <w:outlineLvl w:val="0"/>
              <w:rPr>
                <w:rFonts w:ascii="宋体" w:hAnsi="宋体" w:cs="宋体"/>
                <w:szCs w:val="21"/>
              </w:rPr>
            </w:pPr>
            <w:r>
              <w:rPr>
                <w:rFonts w:hint="eastAsia" w:ascii="宋体" w:hAnsi="宋体" w:cs="宋体"/>
                <w:szCs w:val="21"/>
              </w:rPr>
              <w:t>客观分</w:t>
            </w:r>
          </w:p>
        </w:tc>
        <w:tc>
          <w:tcPr>
            <w:tcW w:w="1732" w:type="dxa"/>
            <w:vAlign w:val="center"/>
          </w:tcPr>
          <w:p w14:paraId="28EDDAF0">
            <w:pPr>
              <w:jc w:val="center"/>
              <w:outlineLvl w:val="0"/>
              <w:rPr>
                <w:rFonts w:ascii="宋体" w:hAnsi="宋体" w:cs="宋体"/>
                <w:szCs w:val="21"/>
              </w:rPr>
            </w:pPr>
            <w:r>
              <w:rPr>
                <w:rFonts w:hint="eastAsia" w:ascii="宋体" w:hAnsi="宋体" w:cs="宋体"/>
                <w:szCs w:val="21"/>
              </w:rPr>
              <w:t>/</w:t>
            </w:r>
          </w:p>
        </w:tc>
      </w:tr>
    </w:tbl>
    <w:p w14:paraId="22BDCD0B"/>
    <w:p w14:paraId="24A127CE">
      <w:pPr>
        <w:snapToGrid w:val="0"/>
        <w:spacing w:line="360" w:lineRule="auto"/>
        <w:ind w:firstLine="400" w:firstLineChars="200"/>
        <w:rPr>
          <w:rFonts w:ascii="宋体" w:hAnsi="宋体" w:cs="宋体"/>
          <w:b/>
          <w:sz w:val="24"/>
        </w:rPr>
      </w:pPr>
      <w:r>
        <w:rPr>
          <w:rFonts w:hint="eastAsia" w:ascii="宋体" w:hAnsi="宋体" w:cs="宋体"/>
          <w:sz w:val="20"/>
          <w:szCs w:val="20"/>
          <w:shd w:val="clear" w:color="auto" w:fill="FFFFFF"/>
        </w:rPr>
        <w:t>*</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14:paraId="610E75A6">
      <w:pPr>
        <w:snapToGrid w:val="0"/>
        <w:spacing w:line="360" w:lineRule="auto"/>
        <w:outlineLvl w:val="1"/>
        <w:rPr>
          <w:rFonts w:ascii="宋体" w:hAnsi="宋体" w:cs="宋体"/>
          <w:b/>
          <w:sz w:val="32"/>
        </w:rPr>
      </w:pPr>
    </w:p>
    <w:p w14:paraId="6F1F5A38">
      <w:pPr>
        <w:snapToGrid w:val="0"/>
        <w:spacing w:line="360" w:lineRule="auto"/>
        <w:outlineLvl w:val="1"/>
        <w:rPr>
          <w:rFonts w:ascii="宋体" w:hAnsi="宋体" w:cs="宋体"/>
          <w:b/>
          <w:sz w:val="28"/>
          <w:szCs w:val="28"/>
        </w:rPr>
      </w:pPr>
      <w:r>
        <w:rPr>
          <w:rFonts w:hint="eastAsia" w:ascii="宋体" w:hAnsi="宋体" w:cs="宋体"/>
          <w:b/>
          <w:sz w:val="32"/>
        </w:rPr>
        <w:t>一、评标方法</w:t>
      </w:r>
    </w:p>
    <w:p w14:paraId="2EE9B9A2">
      <w:pPr>
        <w:adjustRightInd/>
        <w:spacing w:line="360" w:lineRule="auto"/>
        <w:ind w:firstLine="472" w:firstLineChars="196"/>
        <w:rPr>
          <w:rFonts w:ascii="宋体" w:hAnsi="宋体" w:cs="宋体"/>
          <w:kern w:val="0"/>
          <w:sz w:val="24"/>
        </w:rPr>
      </w:pPr>
      <w:r>
        <w:rPr>
          <w:rFonts w:hint="eastAsia" w:ascii="宋体" w:hAnsi="宋体" w:cs="宋体"/>
          <w:b/>
          <w:kern w:val="0"/>
          <w:sz w:val="24"/>
        </w:rPr>
        <w:t>1.</w:t>
      </w:r>
      <w:r>
        <w:rPr>
          <w:rFonts w:ascii="宋体" w:hAnsi="宋体" w:cs="宋体"/>
          <w:b/>
          <w:kern w:val="0"/>
          <w:sz w:val="24"/>
        </w:rPr>
        <w:t xml:space="preserve"> </w:t>
      </w:r>
      <w:r>
        <w:rPr>
          <w:rFonts w:hint="eastAsia" w:ascii="宋体" w:hAnsi="宋体" w:cs="宋体"/>
          <w:b/>
          <w:kern w:val="0"/>
          <w:sz w:val="24"/>
        </w:rPr>
        <w:t>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657761FB">
      <w:pPr>
        <w:adjustRightInd/>
        <w:spacing w:line="360" w:lineRule="auto"/>
        <w:outlineLvl w:val="1"/>
        <w:rPr>
          <w:rFonts w:ascii="宋体" w:hAnsi="宋体" w:cs="宋体"/>
          <w:b/>
          <w:sz w:val="32"/>
        </w:rPr>
      </w:pPr>
    </w:p>
    <w:p w14:paraId="328A30BB">
      <w:pPr>
        <w:adjustRightInd/>
        <w:spacing w:line="360" w:lineRule="auto"/>
        <w:outlineLvl w:val="1"/>
        <w:rPr>
          <w:rFonts w:ascii="宋体" w:hAnsi="宋体" w:cs="宋体"/>
          <w:kern w:val="0"/>
          <w:sz w:val="24"/>
        </w:rPr>
      </w:pPr>
      <w:r>
        <w:rPr>
          <w:rFonts w:hint="eastAsia" w:ascii="宋体" w:hAnsi="宋体" w:cs="宋体"/>
          <w:b/>
          <w:sz w:val="32"/>
        </w:rPr>
        <w:t>二、评标标准</w:t>
      </w:r>
    </w:p>
    <w:p w14:paraId="7154CC6E">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19E2C322">
      <w:pPr>
        <w:adjustRightInd/>
        <w:spacing w:line="360" w:lineRule="auto"/>
        <w:outlineLvl w:val="1"/>
        <w:rPr>
          <w:rFonts w:ascii="宋体" w:hAnsi="宋体" w:cs="宋体"/>
          <w:b/>
          <w:sz w:val="32"/>
        </w:rPr>
      </w:pPr>
    </w:p>
    <w:p w14:paraId="343FF668">
      <w:pPr>
        <w:adjustRightInd/>
        <w:spacing w:line="360" w:lineRule="auto"/>
        <w:outlineLvl w:val="1"/>
        <w:rPr>
          <w:rFonts w:ascii="宋体" w:hAnsi="宋体" w:cs="宋体"/>
          <w:b/>
          <w:sz w:val="32"/>
        </w:rPr>
      </w:pPr>
      <w:r>
        <w:rPr>
          <w:rFonts w:hint="eastAsia" w:ascii="宋体" w:hAnsi="宋体" w:cs="宋体"/>
          <w:b/>
          <w:sz w:val="32"/>
        </w:rPr>
        <w:t>三、评标程序</w:t>
      </w:r>
    </w:p>
    <w:p w14:paraId="0BC8617E">
      <w:pPr>
        <w:spacing w:line="360" w:lineRule="auto"/>
        <w:ind w:firstLine="472" w:firstLineChars="196"/>
        <w:rPr>
          <w:rFonts w:ascii="宋体" w:hAnsi="宋体" w:cs="宋体"/>
          <w:kern w:val="0"/>
          <w:sz w:val="24"/>
        </w:rPr>
      </w:pPr>
      <w:r>
        <w:rPr>
          <w:rFonts w:hint="eastAsia" w:ascii="宋体" w:hAnsi="宋体" w:cs="宋体"/>
          <w:b/>
          <w:kern w:val="0"/>
          <w:sz w:val="24"/>
        </w:rPr>
        <w:t>3.1</w:t>
      </w:r>
      <w:r>
        <w:rPr>
          <w:rFonts w:ascii="宋体" w:hAnsi="宋体" w:cs="宋体"/>
          <w:b/>
          <w:kern w:val="0"/>
          <w:sz w:val="24"/>
        </w:rPr>
        <w:t xml:space="preserve"> </w:t>
      </w:r>
      <w:r>
        <w:rPr>
          <w:rFonts w:hint="eastAsia" w:ascii="宋体" w:hAnsi="宋体" w:cs="宋体"/>
          <w:b/>
          <w:kern w:val="0"/>
          <w:sz w:val="24"/>
        </w:rPr>
        <w:t>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7DF1E8F2">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7BB340FB">
      <w:pPr>
        <w:spacing w:line="360" w:lineRule="auto"/>
        <w:ind w:firstLine="472" w:firstLineChars="196"/>
        <w:rPr>
          <w:rFonts w:ascii="宋体" w:hAnsi="宋体" w:cs="宋体"/>
          <w:kern w:val="0"/>
          <w:sz w:val="24"/>
        </w:rPr>
      </w:pPr>
      <w:r>
        <w:rPr>
          <w:rFonts w:hint="eastAsia" w:ascii="宋体" w:hAnsi="宋体" w:cs="宋体"/>
          <w:b/>
          <w:kern w:val="0"/>
          <w:sz w:val="24"/>
        </w:rPr>
        <w:t>3.3</w:t>
      </w:r>
      <w:r>
        <w:rPr>
          <w:rFonts w:ascii="宋体" w:hAnsi="宋体" w:cs="宋体"/>
          <w:b/>
          <w:kern w:val="0"/>
          <w:sz w:val="24"/>
        </w:rPr>
        <w:t xml:space="preserve"> </w:t>
      </w:r>
      <w:r>
        <w:rPr>
          <w:rFonts w:hint="eastAsia" w:ascii="宋体" w:hAnsi="宋体" w:cs="宋体"/>
          <w:b/>
          <w:kern w:val="0"/>
          <w:sz w:val="24"/>
        </w:rPr>
        <w:t>汇总商务技术得分。</w:t>
      </w:r>
      <w:r>
        <w:rPr>
          <w:rFonts w:hint="eastAsia" w:ascii="宋体" w:hAnsi="宋体" w:cs="宋体"/>
          <w:kern w:val="0"/>
          <w:sz w:val="24"/>
        </w:rPr>
        <w:t>评标委员会各成员应当独立对每个投标人的商务和技术文件进行评价，并汇总商务技术得分情况。</w:t>
      </w:r>
    </w:p>
    <w:p w14:paraId="71C106FF">
      <w:pPr>
        <w:spacing w:line="360" w:lineRule="auto"/>
        <w:ind w:firstLine="472" w:firstLineChars="196"/>
        <w:rPr>
          <w:rFonts w:ascii="宋体" w:hAnsi="宋体" w:cs="宋体"/>
          <w:b/>
          <w:kern w:val="0"/>
          <w:sz w:val="24"/>
        </w:rPr>
      </w:pPr>
      <w:r>
        <w:rPr>
          <w:rFonts w:hint="eastAsia" w:ascii="宋体" w:hAnsi="宋体" w:cs="宋体"/>
          <w:b/>
          <w:kern w:val="0"/>
          <w:sz w:val="24"/>
        </w:rPr>
        <w:t>3.4</w:t>
      </w:r>
      <w:r>
        <w:rPr>
          <w:rFonts w:ascii="宋体" w:hAnsi="宋体" w:cs="宋体"/>
          <w:b/>
          <w:kern w:val="0"/>
          <w:sz w:val="24"/>
        </w:rPr>
        <w:t xml:space="preserve"> </w:t>
      </w:r>
      <w:r>
        <w:rPr>
          <w:rFonts w:hint="eastAsia" w:ascii="宋体" w:hAnsi="宋体" w:cs="宋体"/>
          <w:b/>
          <w:kern w:val="0"/>
          <w:sz w:val="24"/>
        </w:rPr>
        <w:t>报价评审。</w:t>
      </w:r>
    </w:p>
    <w:p w14:paraId="7E10E72F">
      <w:pPr>
        <w:pStyle w:val="128"/>
        <w:spacing w:before="0"/>
        <w:ind w:firstLine="508" w:firstLineChars="212"/>
        <w:rPr>
          <w:rFonts w:ascii="宋体" w:hAnsi="宋体" w:cs="宋体"/>
          <w:kern w:val="0"/>
        </w:rPr>
      </w:pPr>
      <w:r>
        <w:rPr>
          <w:rFonts w:hint="eastAsia" w:ascii="宋体" w:hAnsi="宋体" w:cs="宋体"/>
          <w:kern w:val="0"/>
        </w:rPr>
        <w:t>3.4.1</w:t>
      </w:r>
      <w:r>
        <w:rPr>
          <w:rFonts w:ascii="宋体" w:hAnsi="宋体" w:cs="宋体"/>
          <w:kern w:val="0"/>
        </w:rPr>
        <w:t xml:space="preserve"> </w:t>
      </w:r>
      <w:r>
        <w:rPr>
          <w:rFonts w:hint="eastAsia" w:ascii="宋体" w:hAnsi="宋体" w:cs="宋体"/>
          <w:kern w:val="0"/>
        </w:rPr>
        <w:t>投标文件报价出现前后不一致的，按照下列规定修正：</w:t>
      </w:r>
    </w:p>
    <w:p w14:paraId="30085230">
      <w:pPr>
        <w:pStyle w:val="128"/>
        <w:spacing w:before="0"/>
        <w:ind w:firstLine="480"/>
        <w:rPr>
          <w:rFonts w:ascii="宋体" w:hAnsi="宋体" w:cs="宋体"/>
          <w:kern w:val="0"/>
          <w:szCs w:val="24"/>
        </w:rPr>
      </w:pPr>
      <w:r>
        <w:rPr>
          <w:rFonts w:hint="eastAsia" w:ascii="宋体" w:hAnsi="宋体" w:cs="宋体"/>
          <w:kern w:val="0"/>
          <w:szCs w:val="24"/>
        </w:rPr>
        <w:t>3.4.1.1</w:t>
      </w:r>
      <w:r>
        <w:rPr>
          <w:rFonts w:ascii="宋体" w:hAnsi="宋体" w:cs="宋体"/>
          <w:kern w:val="0"/>
          <w:szCs w:val="24"/>
        </w:rPr>
        <w:t xml:space="preserve"> </w:t>
      </w:r>
      <w:r>
        <w:rPr>
          <w:rFonts w:hint="eastAsia" w:ascii="宋体" w:hAnsi="宋体" w:cs="宋体"/>
          <w:kern w:val="0"/>
          <w:szCs w:val="24"/>
        </w:rPr>
        <w:t>投标文件中开标一览表(报价表)内容与投标文件中相应内容不一致的，以开标一览表(报价表)为准;</w:t>
      </w:r>
    </w:p>
    <w:p w14:paraId="523F9CA6">
      <w:pPr>
        <w:pStyle w:val="128"/>
        <w:spacing w:before="0"/>
        <w:ind w:firstLine="480"/>
        <w:rPr>
          <w:rFonts w:ascii="宋体" w:hAnsi="宋体" w:cs="宋体"/>
          <w:kern w:val="0"/>
          <w:szCs w:val="24"/>
        </w:rPr>
      </w:pPr>
      <w:r>
        <w:rPr>
          <w:rFonts w:hint="eastAsia" w:ascii="宋体" w:hAnsi="宋体" w:cs="宋体"/>
          <w:kern w:val="0"/>
          <w:szCs w:val="24"/>
        </w:rPr>
        <w:t>3.4.1.2</w:t>
      </w:r>
      <w:r>
        <w:rPr>
          <w:rFonts w:ascii="宋体" w:hAnsi="宋体" w:cs="宋体"/>
          <w:kern w:val="0"/>
          <w:szCs w:val="24"/>
        </w:rPr>
        <w:t xml:space="preserve"> </w:t>
      </w:r>
      <w:r>
        <w:rPr>
          <w:rFonts w:hint="eastAsia" w:ascii="宋体" w:hAnsi="宋体" w:cs="宋体"/>
          <w:kern w:val="0"/>
          <w:szCs w:val="24"/>
        </w:rPr>
        <w:t>大写金额和小写金额不一致的，以大写金额为准;</w:t>
      </w:r>
    </w:p>
    <w:p w14:paraId="13B56ED6">
      <w:pPr>
        <w:pStyle w:val="128"/>
        <w:spacing w:before="0"/>
        <w:ind w:firstLine="480"/>
        <w:rPr>
          <w:rFonts w:ascii="宋体" w:hAnsi="宋体" w:cs="宋体"/>
          <w:kern w:val="0"/>
          <w:szCs w:val="24"/>
        </w:rPr>
      </w:pPr>
      <w:r>
        <w:rPr>
          <w:rFonts w:hint="eastAsia" w:ascii="宋体" w:hAnsi="宋体" w:cs="宋体"/>
          <w:kern w:val="0"/>
          <w:szCs w:val="24"/>
        </w:rPr>
        <w:t>3.4.1.3</w:t>
      </w:r>
      <w:r>
        <w:rPr>
          <w:rFonts w:ascii="宋体" w:hAnsi="宋体" w:cs="宋体"/>
          <w:kern w:val="0"/>
          <w:szCs w:val="24"/>
        </w:rPr>
        <w:t xml:space="preserve"> </w:t>
      </w:r>
      <w:r>
        <w:rPr>
          <w:rFonts w:hint="eastAsia" w:ascii="宋体" w:hAnsi="宋体" w:cs="宋体"/>
          <w:kern w:val="0"/>
          <w:szCs w:val="24"/>
        </w:rPr>
        <w:t>单价金额小数点或者百分比有明显错位的，以开标一览表的总价为准，并修改单价;</w:t>
      </w:r>
    </w:p>
    <w:p w14:paraId="3FFB651C">
      <w:pPr>
        <w:pStyle w:val="128"/>
        <w:spacing w:before="0"/>
        <w:ind w:firstLine="480"/>
        <w:rPr>
          <w:rFonts w:ascii="宋体" w:hAnsi="宋体" w:cs="宋体"/>
          <w:kern w:val="0"/>
          <w:szCs w:val="24"/>
        </w:rPr>
      </w:pPr>
      <w:r>
        <w:rPr>
          <w:rFonts w:hint="eastAsia" w:ascii="宋体" w:hAnsi="宋体" w:cs="宋体"/>
          <w:kern w:val="0"/>
          <w:szCs w:val="24"/>
        </w:rPr>
        <w:t>3.4.1.4</w:t>
      </w:r>
      <w:r>
        <w:rPr>
          <w:rFonts w:ascii="宋体" w:hAnsi="宋体" w:cs="宋体"/>
          <w:kern w:val="0"/>
          <w:szCs w:val="24"/>
        </w:rPr>
        <w:t xml:space="preserve"> </w:t>
      </w:r>
      <w:r>
        <w:rPr>
          <w:rFonts w:hint="eastAsia" w:ascii="宋体" w:hAnsi="宋体" w:cs="宋体"/>
          <w:kern w:val="0"/>
          <w:szCs w:val="24"/>
        </w:rPr>
        <w:t>总价金额与按单价汇总金额不一致的，以单价金额计算结果为准。</w:t>
      </w:r>
    </w:p>
    <w:p w14:paraId="2E0389B3">
      <w:pPr>
        <w:pStyle w:val="128"/>
        <w:spacing w:before="0"/>
        <w:ind w:firstLine="480"/>
        <w:rPr>
          <w:rFonts w:ascii="宋体" w:hAnsi="宋体" w:cs="宋体"/>
          <w:kern w:val="0"/>
          <w:szCs w:val="24"/>
        </w:rPr>
      </w:pPr>
      <w:r>
        <w:rPr>
          <w:rFonts w:hint="eastAsia" w:ascii="宋体" w:hAnsi="宋体" w:cs="宋体"/>
          <w:kern w:val="0"/>
          <w:szCs w:val="24"/>
        </w:rPr>
        <w:t>3.4.1.5</w:t>
      </w:r>
      <w:r>
        <w:rPr>
          <w:rFonts w:ascii="宋体" w:hAnsi="宋体" w:cs="宋体"/>
          <w:kern w:val="0"/>
          <w:szCs w:val="24"/>
        </w:rPr>
        <w:t xml:space="preserve"> </w:t>
      </w:r>
      <w:r>
        <w:rPr>
          <w:rFonts w:hint="eastAsia" w:ascii="宋体" w:hAnsi="宋体" w:cs="宋体"/>
          <w:kern w:val="0"/>
          <w:szCs w:val="24"/>
        </w:rPr>
        <w:t>同时出现两种以上不一致的，按照3.4.1规定的顺序修正。修正后的报价按照财政部第87号令《政府采购货物和服务招标投标管理办法》第五十一条第二款的规定经投标人确认后产生约束力。</w:t>
      </w:r>
    </w:p>
    <w:p w14:paraId="76AB3BAE">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w:t>
      </w:r>
      <w:r>
        <w:rPr>
          <w:rFonts w:ascii="宋体" w:hAnsi="宋体" w:cs="宋体"/>
          <w:kern w:val="0"/>
          <w:sz w:val="24"/>
        </w:rPr>
        <w:t xml:space="preserve"> </w:t>
      </w:r>
      <w:r>
        <w:rPr>
          <w:rFonts w:hint="eastAsia" w:ascii="宋体" w:hAnsi="宋体" w:cs="宋体"/>
          <w:kern w:val="0"/>
          <w:sz w:val="24"/>
        </w:rPr>
        <w:t>投标文件出现不是唯一的、有选择性投标报价的，投标无效。</w:t>
      </w:r>
    </w:p>
    <w:p w14:paraId="7B0CA978">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w:t>
      </w:r>
      <w:r>
        <w:rPr>
          <w:rFonts w:ascii="宋体" w:hAnsi="宋体" w:cs="宋体"/>
          <w:kern w:val="0"/>
          <w:sz w:val="24"/>
        </w:rPr>
        <w:t xml:space="preserve"> </w:t>
      </w:r>
      <w:r>
        <w:rPr>
          <w:rFonts w:hint="eastAsia" w:ascii="宋体" w:hAnsi="宋体" w:cs="宋体"/>
          <w:kern w:val="0"/>
          <w:sz w:val="24"/>
        </w:rPr>
        <w:t>投标报价超过招标文件中规定的预算金额或者最高限价的，投标无效。</w:t>
      </w:r>
    </w:p>
    <w:p w14:paraId="2418E4F1">
      <w:pPr>
        <w:pStyle w:val="128"/>
        <w:spacing w:before="0"/>
        <w:ind w:firstLine="480"/>
        <w:rPr>
          <w:rFonts w:ascii="宋体" w:hAnsi="宋体" w:cs="宋体"/>
          <w:kern w:val="0"/>
          <w:szCs w:val="24"/>
        </w:rPr>
      </w:pPr>
      <w:r>
        <w:rPr>
          <w:rFonts w:hint="eastAsia" w:ascii="宋体" w:hAnsi="宋体" w:cs="宋体"/>
          <w:kern w:val="0"/>
          <w:szCs w:val="24"/>
        </w:rPr>
        <w:t>3.4.4</w:t>
      </w:r>
      <w:r>
        <w:rPr>
          <w:rFonts w:ascii="宋体" w:hAnsi="宋体" w:cs="宋体"/>
          <w:kern w:val="0"/>
          <w:szCs w:val="24"/>
        </w:rPr>
        <w:t xml:space="preserve"> </w:t>
      </w:r>
      <w:r>
        <w:rPr>
          <w:rFonts w:hint="eastAsia" w:ascii="宋体" w:hAnsi="宋体" w:cs="宋体"/>
          <w:kern w:val="0"/>
          <w:szCs w:val="24"/>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0A887BDE">
      <w:pPr>
        <w:pStyle w:val="128"/>
        <w:spacing w:before="0"/>
        <w:ind w:firstLine="480"/>
        <w:rPr>
          <w:rFonts w:ascii="宋体" w:hAnsi="宋体" w:cs="宋体"/>
          <w:kern w:val="0"/>
          <w:szCs w:val="24"/>
        </w:rPr>
      </w:pPr>
      <w:r>
        <w:rPr>
          <w:rFonts w:hint="eastAsia" w:ascii="宋体" w:hAnsi="宋体" w:cs="宋体"/>
          <w:kern w:val="0"/>
          <w:szCs w:val="24"/>
        </w:rPr>
        <w:t>3.4.5</w:t>
      </w:r>
      <w:r>
        <w:rPr>
          <w:rFonts w:ascii="宋体" w:hAnsi="宋体" w:cs="宋体"/>
          <w:kern w:val="0"/>
          <w:szCs w:val="24"/>
        </w:rPr>
        <w:t xml:space="preserve"> </w:t>
      </w:r>
      <w:r>
        <w:rPr>
          <w:rFonts w:hint="eastAsia" w:ascii="宋体" w:hAnsi="宋体" w:cs="宋体"/>
          <w:kern w:val="0"/>
          <w:szCs w:val="24"/>
        </w:rPr>
        <w:t>对于未预留份额专门面向中小企业的政府采购货物项目，以及预留份额政府采购货物项目中的非预留部分标项，对小型和微型企业的投标报价给予10%-</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029CCC2D">
      <w:pPr>
        <w:spacing w:line="360" w:lineRule="auto"/>
        <w:ind w:firstLine="482" w:firstLineChars="200"/>
        <w:rPr>
          <w:rFonts w:ascii="宋体" w:hAnsi="宋体" w:cs="宋体"/>
          <w:kern w:val="0"/>
          <w:sz w:val="24"/>
        </w:rPr>
      </w:pPr>
      <w:r>
        <w:rPr>
          <w:rFonts w:hint="eastAsia" w:ascii="宋体" w:hAnsi="宋体" w:cs="宋体"/>
          <w:b/>
          <w:kern w:val="0"/>
          <w:sz w:val="24"/>
        </w:rPr>
        <w:t>3.5</w:t>
      </w:r>
      <w:r>
        <w:rPr>
          <w:rFonts w:ascii="宋体" w:hAnsi="宋体" w:cs="宋体"/>
          <w:b/>
          <w:kern w:val="0"/>
          <w:sz w:val="24"/>
        </w:rPr>
        <w:t xml:space="preserve"> </w:t>
      </w:r>
      <w:r>
        <w:rPr>
          <w:rFonts w:hint="eastAsia" w:ascii="宋体" w:hAnsi="宋体" w:cs="宋体"/>
          <w:b/>
          <w:kern w:val="0"/>
          <w:sz w:val="24"/>
        </w:rPr>
        <w:t>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751E3DAD">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9CFD017">
      <w:pPr>
        <w:spacing w:line="360" w:lineRule="auto"/>
        <w:ind w:firstLine="472" w:firstLineChars="196"/>
        <w:rPr>
          <w:rFonts w:ascii="宋体" w:hAnsi="宋体" w:cs="宋体"/>
          <w:kern w:val="0"/>
          <w:sz w:val="24"/>
        </w:rPr>
      </w:pPr>
      <w:r>
        <w:rPr>
          <w:rFonts w:hint="eastAsia" w:ascii="宋体" w:hAnsi="宋体" w:cs="宋体"/>
          <w:b/>
          <w:kern w:val="0"/>
          <w:sz w:val="24"/>
        </w:rPr>
        <w:t>3.6</w:t>
      </w:r>
      <w:r>
        <w:rPr>
          <w:rFonts w:ascii="宋体" w:hAnsi="宋体" w:cs="宋体"/>
          <w:b/>
          <w:kern w:val="0"/>
          <w:sz w:val="24"/>
        </w:rPr>
        <w:t xml:space="preserve"> </w:t>
      </w:r>
      <w:r>
        <w:rPr>
          <w:rFonts w:hint="eastAsia" w:ascii="宋体" w:hAnsi="宋体" w:cs="宋体"/>
          <w:b/>
          <w:kern w:val="0"/>
          <w:sz w:val="24"/>
        </w:rPr>
        <w:t>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3337BF2">
      <w:pPr>
        <w:widowControl/>
        <w:shd w:val="clear" w:color="auto" w:fill="FFFFFF"/>
        <w:adjustRightInd/>
        <w:spacing w:after="225" w:line="315" w:lineRule="atLeast"/>
        <w:jc w:val="left"/>
        <w:outlineLvl w:val="1"/>
        <w:rPr>
          <w:rFonts w:ascii="宋体" w:hAnsi="宋体" w:cs="宋体"/>
          <w:b/>
          <w:sz w:val="32"/>
        </w:rPr>
      </w:pPr>
    </w:p>
    <w:p w14:paraId="21183F55">
      <w:pPr>
        <w:widowControl/>
        <w:shd w:val="clear" w:color="auto" w:fill="FFFFFF"/>
        <w:adjustRightInd/>
        <w:spacing w:after="225" w:line="315" w:lineRule="atLeast"/>
        <w:jc w:val="left"/>
        <w:outlineLvl w:val="1"/>
        <w:rPr>
          <w:rFonts w:ascii="宋体" w:hAnsi="宋体" w:cs="宋体"/>
          <w:b/>
          <w:sz w:val="32"/>
        </w:rPr>
      </w:pPr>
      <w:r>
        <w:rPr>
          <w:rFonts w:hint="eastAsia" w:ascii="宋体" w:hAnsi="宋体" w:cs="宋体"/>
          <w:b/>
          <w:sz w:val="32"/>
        </w:rPr>
        <w:t>四、评标中的其他事项</w:t>
      </w:r>
    </w:p>
    <w:p w14:paraId="3C22D5DA">
      <w:pPr>
        <w:pStyle w:val="128"/>
        <w:spacing w:before="0"/>
        <w:ind w:firstLine="472" w:firstLineChars="196"/>
        <w:rPr>
          <w:rFonts w:ascii="宋体" w:hAnsi="宋体" w:cs="宋体"/>
          <w:kern w:val="0"/>
          <w:szCs w:val="24"/>
        </w:rPr>
      </w:pPr>
      <w:r>
        <w:rPr>
          <w:rFonts w:hint="eastAsia" w:ascii="宋体" w:hAnsi="宋体" w:cs="宋体"/>
          <w:b/>
          <w:kern w:val="0"/>
          <w:szCs w:val="24"/>
        </w:rPr>
        <w:t>4.1</w:t>
      </w:r>
      <w:r>
        <w:rPr>
          <w:rFonts w:ascii="宋体" w:hAnsi="宋体" w:cs="宋体"/>
          <w:b/>
          <w:kern w:val="0"/>
          <w:szCs w:val="24"/>
        </w:rPr>
        <w:t xml:space="preserve"> </w:t>
      </w:r>
      <w:r>
        <w:rPr>
          <w:rFonts w:hint="eastAsia" w:ascii="宋体" w:hAnsi="宋体" w:cs="宋体"/>
          <w:b/>
          <w:kern w:val="0"/>
          <w:szCs w:val="24"/>
        </w:rPr>
        <w:t>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78A9AE6">
      <w:pPr>
        <w:pStyle w:val="24"/>
        <w:spacing w:line="360" w:lineRule="auto"/>
        <w:ind w:left="954" w:leftChars="226" w:hanging="479" w:firstLineChars="0"/>
        <w:rPr>
          <w:rFonts w:cs="宋体"/>
          <w:szCs w:val="21"/>
        </w:rPr>
      </w:pPr>
      <w:r>
        <w:rPr>
          <w:rFonts w:hint="eastAsia" w:cs="宋体"/>
          <w:b/>
          <w:kern w:val="0"/>
        </w:rPr>
        <w:t>4.2</w:t>
      </w:r>
      <w:r>
        <w:rPr>
          <w:rFonts w:cs="宋体"/>
          <w:b/>
          <w:kern w:val="0"/>
        </w:rPr>
        <w:t xml:space="preserve"> </w:t>
      </w:r>
      <w:r>
        <w:rPr>
          <w:rFonts w:hint="eastAsia" w:cs="宋体"/>
          <w:b/>
          <w:kern w:val="0"/>
        </w:rPr>
        <w:t>投标无效。</w:t>
      </w:r>
      <w:r>
        <w:rPr>
          <w:rFonts w:hint="eastAsia" w:cs="宋体"/>
          <w:szCs w:val="21"/>
        </w:rPr>
        <w:t>有下列情形之一的，投标无效：</w:t>
      </w:r>
    </w:p>
    <w:p w14:paraId="40289B9A">
      <w:pPr>
        <w:spacing w:line="360" w:lineRule="auto"/>
        <w:ind w:firstLine="480" w:firstLineChars="200"/>
        <w:rPr>
          <w:rFonts w:ascii="宋体" w:hAnsi="宋体" w:cs="宋体"/>
          <w:kern w:val="0"/>
          <w:sz w:val="24"/>
        </w:rPr>
      </w:pPr>
      <w:r>
        <w:rPr>
          <w:rFonts w:hint="eastAsia" w:ascii="宋体" w:hAnsi="宋体" w:cs="宋体"/>
          <w:kern w:val="0"/>
          <w:sz w:val="24"/>
        </w:rPr>
        <w:t>4.2.1</w:t>
      </w:r>
      <w:r>
        <w:rPr>
          <w:rFonts w:ascii="宋体" w:hAnsi="宋体" w:cs="宋体"/>
          <w:kern w:val="0"/>
          <w:sz w:val="24"/>
        </w:rPr>
        <w:t xml:space="preserve"> </w:t>
      </w:r>
      <w:r>
        <w:rPr>
          <w:rFonts w:hint="eastAsia" w:ascii="宋体" w:hAnsi="宋体" w:cs="宋体"/>
          <w:kern w:val="0"/>
          <w:sz w:val="24"/>
        </w:rPr>
        <w:t>投标人不具备招标文件中规定的资格要求的（投标人未提供有效的资格文件的，视为投标人不具备招标文件中规定的资格要求）；</w:t>
      </w:r>
    </w:p>
    <w:p w14:paraId="6D8411C6">
      <w:pPr>
        <w:spacing w:line="360" w:lineRule="auto"/>
        <w:ind w:firstLine="480" w:firstLineChars="200"/>
        <w:rPr>
          <w:rFonts w:ascii="宋体" w:hAnsi="宋体" w:cs="宋体"/>
          <w:kern w:val="0"/>
          <w:sz w:val="24"/>
        </w:rPr>
      </w:pPr>
      <w:r>
        <w:rPr>
          <w:rFonts w:hint="eastAsia" w:ascii="宋体" w:hAnsi="宋体" w:cs="宋体"/>
          <w:kern w:val="0"/>
          <w:sz w:val="24"/>
        </w:rPr>
        <w:t>4.2.2</w:t>
      </w:r>
      <w:r>
        <w:rPr>
          <w:rFonts w:ascii="宋体" w:hAnsi="宋体" w:cs="宋体"/>
          <w:kern w:val="0"/>
          <w:sz w:val="24"/>
        </w:rPr>
        <w:t xml:space="preserve"> </w:t>
      </w:r>
      <w:r>
        <w:rPr>
          <w:rFonts w:hint="eastAsia" w:ascii="宋体" w:hAnsi="宋体" w:cs="宋体"/>
          <w:kern w:val="0"/>
          <w:sz w:val="24"/>
        </w:rPr>
        <w:t>投标文件未按照招标文件要求签署、盖章的；</w:t>
      </w:r>
    </w:p>
    <w:p w14:paraId="55FA65EF">
      <w:pPr>
        <w:spacing w:line="360" w:lineRule="auto"/>
        <w:ind w:firstLine="480" w:firstLineChars="200"/>
        <w:rPr>
          <w:rFonts w:ascii="宋体" w:hAnsi="宋体" w:cs="宋体"/>
          <w:kern w:val="0"/>
          <w:sz w:val="24"/>
        </w:rPr>
      </w:pPr>
      <w:r>
        <w:rPr>
          <w:rFonts w:hint="eastAsia" w:ascii="宋体" w:hAnsi="宋体" w:cs="宋体"/>
          <w:kern w:val="0"/>
          <w:sz w:val="24"/>
        </w:rPr>
        <w:t>4.2.3</w:t>
      </w:r>
      <w:r>
        <w:rPr>
          <w:rFonts w:ascii="宋体" w:hAnsi="宋体" w:cs="宋体"/>
          <w:kern w:val="0"/>
          <w:sz w:val="24"/>
        </w:rPr>
        <w:t xml:space="preserve"> </w:t>
      </w:r>
      <w:r>
        <w:rPr>
          <w:rFonts w:hint="eastAsia" w:ascii="宋体" w:hAnsi="宋体" w:cs="宋体"/>
          <w:kern w:val="0"/>
          <w:sz w:val="24"/>
        </w:rPr>
        <w:t>采购人拟采购的产品属于政府强制采购的节能产品品目清单范围的，投标人相应的投标产品未获得国家确定的认证机构出具的、处于有效期之内的节能产品认证证书的；</w:t>
      </w:r>
    </w:p>
    <w:p w14:paraId="69D4D2CD">
      <w:pPr>
        <w:spacing w:line="360" w:lineRule="auto"/>
        <w:ind w:firstLine="480" w:firstLineChars="200"/>
        <w:rPr>
          <w:rFonts w:ascii="宋体" w:hAnsi="宋体" w:cs="宋体"/>
          <w:kern w:val="0"/>
          <w:sz w:val="24"/>
        </w:rPr>
      </w:pPr>
      <w:r>
        <w:rPr>
          <w:rFonts w:hint="eastAsia" w:ascii="宋体" w:hAnsi="宋体" w:cs="宋体"/>
          <w:kern w:val="0"/>
          <w:sz w:val="24"/>
        </w:rPr>
        <w:t>4.2.4</w:t>
      </w:r>
      <w:r>
        <w:rPr>
          <w:rFonts w:ascii="宋体" w:hAnsi="宋体" w:cs="宋体"/>
          <w:kern w:val="0"/>
          <w:sz w:val="24"/>
        </w:rPr>
        <w:t xml:space="preserve"> </w:t>
      </w:r>
      <w:r>
        <w:rPr>
          <w:rFonts w:hint="eastAsia" w:ascii="宋体" w:hAnsi="宋体" w:cs="宋体"/>
          <w:kern w:val="0"/>
          <w:sz w:val="24"/>
        </w:rPr>
        <w:t>投标文件含有采购人不能接受的附加条件的；</w:t>
      </w:r>
    </w:p>
    <w:p w14:paraId="69FC4FB3">
      <w:pPr>
        <w:spacing w:line="360" w:lineRule="auto"/>
        <w:ind w:firstLine="480" w:firstLineChars="200"/>
        <w:rPr>
          <w:rFonts w:ascii="宋体" w:hAnsi="宋体" w:cs="宋体"/>
          <w:kern w:val="0"/>
          <w:sz w:val="24"/>
        </w:rPr>
      </w:pPr>
      <w:r>
        <w:rPr>
          <w:rFonts w:hint="eastAsia" w:ascii="宋体" w:hAnsi="宋体" w:cs="宋体"/>
          <w:kern w:val="0"/>
          <w:sz w:val="24"/>
        </w:rPr>
        <w:t>4.2.5</w:t>
      </w:r>
      <w:r>
        <w:rPr>
          <w:rFonts w:ascii="宋体" w:hAnsi="宋体" w:cs="宋体"/>
          <w:kern w:val="0"/>
          <w:sz w:val="24"/>
        </w:rPr>
        <w:t xml:space="preserve"> </w:t>
      </w:r>
      <w:r>
        <w:rPr>
          <w:rFonts w:hint="eastAsia" w:ascii="宋体" w:hAnsi="宋体" w:cs="宋体"/>
          <w:kern w:val="0"/>
          <w:sz w:val="24"/>
        </w:rPr>
        <w:t>投标文件中承诺的投标有效期少于招标文件中载明的投标有效期的；</w:t>
      </w:r>
    </w:p>
    <w:p w14:paraId="008084D6">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w:t>
      </w:r>
      <w:r>
        <w:rPr>
          <w:rFonts w:ascii="宋体" w:hAnsi="宋体" w:cs="宋体"/>
          <w:kern w:val="0"/>
          <w:sz w:val="24"/>
        </w:rPr>
        <w:t xml:space="preserve"> </w:t>
      </w:r>
      <w:r>
        <w:rPr>
          <w:rFonts w:hint="eastAsia" w:ascii="宋体" w:hAnsi="宋体" w:cs="宋体"/>
          <w:kern w:val="0"/>
          <w:sz w:val="24"/>
        </w:rPr>
        <w:t>投标文件出现不是唯一的、有选择性投标报价的;</w:t>
      </w:r>
    </w:p>
    <w:p w14:paraId="5D29E035">
      <w:pPr>
        <w:spacing w:line="360" w:lineRule="auto"/>
        <w:ind w:firstLine="480" w:firstLineChars="200"/>
        <w:rPr>
          <w:rFonts w:ascii="宋体" w:hAnsi="宋体" w:cs="宋体"/>
          <w:kern w:val="0"/>
          <w:sz w:val="24"/>
        </w:rPr>
      </w:pPr>
      <w:r>
        <w:rPr>
          <w:rFonts w:hint="eastAsia" w:ascii="宋体" w:hAnsi="宋体" w:cs="宋体"/>
          <w:kern w:val="0"/>
          <w:sz w:val="24"/>
        </w:rPr>
        <w:t>4.2.7</w:t>
      </w:r>
      <w:r>
        <w:rPr>
          <w:rFonts w:ascii="宋体" w:hAnsi="宋体" w:cs="宋体"/>
          <w:kern w:val="0"/>
          <w:sz w:val="24"/>
        </w:rPr>
        <w:t xml:space="preserve"> </w:t>
      </w:r>
      <w:r>
        <w:rPr>
          <w:rFonts w:hint="eastAsia" w:ascii="宋体" w:hAnsi="宋体" w:cs="宋体"/>
          <w:kern w:val="0"/>
          <w:sz w:val="24"/>
        </w:rPr>
        <w:t>投标报价超过招标文件中规定的预算金额或者最高限价的;</w:t>
      </w:r>
    </w:p>
    <w:p w14:paraId="0720B016">
      <w:pPr>
        <w:spacing w:line="360" w:lineRule="auto"/>
        <w:ind w:firstLine="480" w:firstLineChars="200"/>
        <w:rPr>
          <w:rFonts w:ascii="宋体" w:hAnsi="宋体" w:cs="宋体"/>
          <w:kern w:val="0"/>
          <w:sz w:val="24"/>
        </w:rPr>
      </w:pPr>
      <w:r>
        <w:rPr>
          <w:rFonts w:hint="eastAsia" w:ascii="宋体" w:hAnsi="宋体" w:cs="宋体"/>
          <w:kern w:val="0"/>
          <w:sz w:val="24"/>
        </w:rPr>
        <w:t>4.2.8</w:t>
      </w:r>
      <w:r>
        <w:rPr>
          <w:rFonts w:ascii="宋体" w:hAnsi="宋体" w:cs="宋体"/>
          <w:kern w:val="0"/>
          <w:sz w:val="24"/>
        </w:rPr>
        <w:t xml:space="preserve"> </w:t>
      </w:r>
      <w:r>
        <w:rPr>
          <w:rFonts w:hint="eastAsia" w:ascii="宋体" w:hAnsi="宋体" w:cs="宋体"/>
          <w:kern w:val="0"/>
          <w:sz w:val="24"/>
        </w:rPr>
        <w:t>报价明显低于其他通过符合性审查投标人的报价，有可能影响产品质量或者不能诚信履约的，未能按要求提供书面说明或者提交相关证明材料，不能证明其报价合理性的;</w:t>
      </w:r>
    </w:p>
    <w:p w14:paraId="32FE155C">
      <w:pPr>
        <w:spacing w:line="360" w:lineRule="auto"/>
        <w:ind w:firstLine="480" w:firstLineChars="200"/>
        <w:rPr>
          <w:rFonts w:ascii="宋体" w:hAnsi="宋体" w:cs="宋体"/>
          <w:kern w:val="0"/>
          <w:sz w:val="24"/>
        </w:rPr>
      </w:pPr>
      <w:r>
        <w:rPr>
          <w:rFonts w:hint="eastAsia" w:ascii="宋体" w:hAnsi="宋体" w:cs="宋体"/>
          <w:kern w:val="0"/>
          <w:sz w:val="24"/>
        </w:rPr>
        <w:t>4.2.9</w:t>
      </w:r>
      <w:r>
        <w:rPr>
          <w:rFonts w:ascii="宋体" w:hAnsi="宋体" w:cs="宋体"/>
          <w:kern w:val="0"/>
          <w:sz w:val="24"/>
        </w:rPr>
        <w:t xml:space="preserve"> </w:t>
      </w:r>
      <w:r>
        <w:rPr>
          <w:rFonts w:hint="eastAsia" w:ascii="宋体" w:hAnsi="宋体" w:cs="宋体"/>
          <w:kern w:val="0"/>
          <w:sz w:val="24"/>
        </w:rPr>
        <w:t>投标人对根据修正原则修正后的报价不确认的；</w:t>
      </w:r>
    </w:p>
    <w:p w14:paraId="1D078176">
      <w:pPr>
        <w:spacing w:line="360" w:lineRule="auto"/>
        <w:ind w:firstLine="480" w:firstLineChars="200"/>
        <w:rPr>
          <w:rFonts w:ascii="宋体" w:hAnsi="宋体" w:cs="宋体"/>
          <w:kern w:val="0"/>
          <w:sz w:val="24"/>
        </w:rPr>
      </w:pPr>
      <w:r>
        <w:rPr>
          <w:rFonts w:hint="eastAsia" w:ascii="宋体" w:hAnsi="宋体" w:cs="宋体"/>
          <w:kern w:val="0"/>
          <w:sz w:val="24"/>
        </w:rPr>
        <w:t>4.2.10</w:t>
      </w:r>
      <w:r>
        <w:rPr>
          <w:rFonts w:ascii="宋体" w:hAnsi="宋体" w:cs="宋体"/>
          <w:kern w:val="0"/>
          <w:sz w:val="24"/>
        </w:rPr>
        <w:t xml:space="preserve"> </w:t>
      </w:r>
      <w:r>
        <w:rPr>
          <w:rFonts w:hint="eastAsia" w:ascii="宋体" w:hAnsi="宋体" w:cs="宋体"/>
          <w:kern w:val="0"/>
          <w:sz w:val="24"/>
        </w:rPr>
        <w:t>投标人提供虚假材料投标的；</w:t>
      </w:r>
    </w:p>
    <w:p w14:paraId="1DDC575F">
      <w:pPr>
        <w:spacing w:line="360" w:lineRule="auto"/>
        <w:ind w:firstLine="240" w:firstLineChars="100"/>
        <w:rPr>
          <w:rFonts w:ascii="宋体" w:hAnsi="宋体" w:cs="宋体"/>
          <w:kern w:val="0"/>
          <w:sz w:val="24"/>
        </w:rPr>
      </w:pPr>
      <w:r>
        <w:rPr>
          <w:rFonts w:hint="eastAsia" w:ascii="宋体" w:hAnsi="宋体" w:cs="宋体"/>
          <w:kern w:val="0"/>
          <w:sz w:val="24"/>
        </w:rPr>
        <w:t xml:space="preserve">  4.2.11</w:t>
      </w:r>
      <w:r>
        <w:rPr>
          <w:rFonts w:ascii="宋体" w:hAnsi="宋体" w:cs="宋体"/>
          <w:kern w:val="0"/>
          <w:sz w:val="24"/>
        </w:rPr>
        <w:t xml:space="preserve"> </w:t>
      </w:r>
      <w:r>
        <w:rPr>
          <w:rFonts w:hint="eastAsia" w:ascii="宋体" w:hAnsi="宋体" w:cs="宋体"/>
          <w:kern w:val="0"/>
          <w:sz w:val="24"/>
        </w:rPr>
        <w:t>投标人有恶意串通、妨碍其他投标人的竞争行为、损害采购人或者其他投标人的合法权益情形的；</w:t>
      </w:r>
    </w:p>
    <w:p w14:paraId="4DD4F316">
      <w:pPr>
        <w:spacing w:line="360" w:lineRule="auto"/>
        <w:ind w:firstLine="480" w:firstLineChars="200"/>
        <w:rPr>
          <w:rFonts w:ascii="宋体" w:hAnsi="宋体" w:cs="宋体"/>
          <w:kern w:val="0"/>
          <w:sz w:val="24"/>
        </w:rPr>
      </w:pPr>
      <w:r>
        <w:rPr>
          <w:rFonts w:hint="eastAsia" w:ascii="宋体" w:hAnsi="宋体" w:cs="宋体"/>
          <w:kern w:val="0"/>
          <w:sz w:val="24"/>
        </w:rPr>
        <w:t>4.2.12</w:t>
      </w:r>
      <w:r>
        <w:rPr>
          <w:rFonts w:ascii="宋体" w:hAnsi="宋体" w:cs="宋体"/>
          <w:kern w:val="0"/>
          <w:sz w:val="24"/>
        </w:rPr>
        <w:t xml:space="preserve"> </w:t>
      </w:r>
      <w:r>
        <w:rPr>
          <w:rFonts w:hint="eastAsia" w:ascii="宋体" w:hAnsi="宋体" w:cs="宋体"/>
          <w:kern w:val="0"/>
          <w:sz w:val="24"/>
        </w:rPr>
        <w:t>投标人仅提交备份投标文件，未在电子交易平台传输递交投标文件的，投标无效；</w:t>
      </w:r>
    </w:p>
    <w:p w14:paraId="4EE2F63F">
      <w:pPr>
        <w:spacing w:line="360" w:lineRule="auto"/>
        <w:ind w:firstLine="480" w:firstLineChars="200"/>
        <w:rPr>
          <w:rFonts w:ascii="宋体" w:hAnsi="宋体" w:cs="宋体"/>
          <w:kern w:val="0"/>
          <w:sz w:val="24"/>
        </w:rPr>
      </w:pPr>
      <w:r>
        <w:rPr>
          <w:rFonts w:hint="eastAsia" w:ascii="宋体" w:hAnsi="宋体" w:cs="宋体"/>
          <w:kern w:val="0"/>
          <w:sz w:val="24"/>
        </w:rPr>
        <w:t>4.2.13</w:t>
      </w:r>
      <w:r>
        <w:rPr>
          <w:rFonts w:ascii="宋体" w:hAnsi="宋体" w:cs="宋体"/>
          <w:kern w:val="0"/>
          <w:sz w:val="24"/>
        </w:rPr>
        <w:t xml:space="preserve"> </w:t>
      </w:r>
      <w:r>
        <w:rPr>
          <w:rFonts w:hint="eastAsia" w:ascii="宋体" w:hAnsi="宋体" w:cs="宋体"/>
          <w:kern w:val="0"/>
          <w:sz w:val="24"/>
        </w:rPr>
        <w:t>投标人未提供样品或提供的样品不满足采购需求实质性条件的，投标无效；</w:t>
      </w:r>
    </w:p>
    <w:p w14:paraId="72776F8B">
      <w:pPr>
        <w:spacing w:line="360" w:lineRule="auto"/>
        <w:ind w:firstLine="480" w:firstLineChars="200"/>
        <w:rPr>
          <w:rFonts w:ascii="宋体" w:hAnsi="宋体" w:cs="宋体"/>
          <w:kern w:val="0"/>
          <w:sz w:val="24"/>
        </w:rPr>
      </w:pPr>
      <w:r>
        <w:rPr>
          <w:rFonts w:hint="eastAsia" w:ascii="宋体" w:hAnsi="宋体" w:cs="宋体"/>
          <w:kern w:val="0"/>
          <w:sz w:val="24"/>
        </w:rPr>
        <w:t>4.2.14 投标文件不满足招标文件的其它实质性要求的；</w:t>
      </w:r>
    </w:p>
    <w:p w14:paraId="26589FEE">
      <w:pPr>
        <w:spacing w:line="360" w:lineRule="auto"/>
        <w:ind w:firstLine="480" w:firstLineChars="200"/>
        <w:rPr>
          <w:rFonts w:ascii="宋体" w:hAnsi="宋体" w:cs="宋体"/>
          <w:kern w:val="0"/>
          <w:sz w:val="24"/>
        </w:rPr>
      </w:pPr>
      <w:r>
        <w:rPr>
          <w:rFonts w:hint="eastAsia" w:ascii="宋体" w:hAnsi="宋体" w:cs="宋体"/>
          <w:kern w:val="0"/>
          <w:sz w:val="24"/>
        </w:rPr>
        <w:t>4.2.15</w:t>
      </w:r>
      <w:r>
        <w:rPr>
          <w:rFonts w:ascii="宋体" w:hAnsi="宋体" w:cs="宋体"/>
          <w:kern w:val="0"/>
          <w:sz w:val="24"/>
        </w:rPr>
        <w:t xml:space="preserve"> </w:t>
      </w:r>
      <w:r>
        <w:rPr>
          <w:rFonts w:hint="eastAsia" w:ascii="宋体" w:hAnsi="宋体" w:cs="宋体"/>
          <w:kern w:val="0"/>
          <w:sz w:val="24"/>
        </w:rPr>
        <w:t>法律、法规、规章（适用本市的）及省级以上规范性文件（适用本市的）规定的其他无效情形。</w:t>
      </w:r>
    </w:p>
    <w:p w14:paraId="5FD10237">
      <w:pPr>
        <w:pStyle w:val="24"/>
        <w:snapToGrid w:val="0"/>
        <w:spacing w:line="360" w:lineRule="auto"/>
        <w:ind w:firstLine="472" w:firstLineChars="196"/>
        <w:rPr>
          <w:rFonts w:cs="宋体"/>
        </w:rPr>
      </w:pPr>
      <w:r>
        <w:rPr>
          <w:rFonts w:hint="eastAsia" w:cs="宋体"/>
          <w:b/>
        </w:rPr>
        <w:t>5.</w:t>
      </w:r>
      <w:r>
        <w:rPr>
          <w:rFonts w:cs="宋体"/>
          <w:b/>
        </w:rPr>
        <w:t xml:space="preserve"> </w:t>
      </w:r>
      <w:r>
        <w:rPr>
          <w:rFonts w:hint="eastAsia" w:cs="宋体"/>
          <w:b/>
        </w:rPr>
        <w:t>废标。</w:t>
      </w:r>
      <w:r>
        <w:rPr>
          <w:rFonts w:hint="eastAsia" w:cs="宋体"/>
        </w:rPr>
        <w:t>根据《中华人民共和国政府采购法》第三十六条之规定，在采购中，出现下列情形之一的，应予废标：</w:t>
      </w:r>
    </w:p>
    <w:p w14:paraId="050FD315">
      <w:pPr>
        <w:pStyle w:val="24"/>
        <w:snapToGrid w:val="0"/>
        <w:spacing w:line="360" w:lineRule="auto"/>
        <w:rPr>
          <w:rFonts w:cs="宋体"/>
        </w:rPr>
      </w:pPr>
      <w:r>
        <w:rPr>
          <w:rFonts w:hint="eastAsia" w:cs="宋体"/>
        </w:rPr>
        <w:t>5.1</w:t>
      </w:r>
      <w:r>
        <w:rPr>
          <w:rFonts w:cs="宋体"/>
        </w:rPr>
        <w:t xml:space="preserve"> </w:t>
      </w:r>
      <w:r>
        <w:rPr>
          <w:rFonts w:hint="eastAsia" w:cs="宋体"/>
        </w:rPr>
        <w:t>符合专业条件的供应商或者对招标文件作实质响应的供应商不足3家的；</w:t>
      </w:r>
    </w:p>
    <w:p w14:paraId="6E87A7DC">
      <w:pPr>
        <w:pStyle w:val="24"/>
        <w:snapToGrid w:val="0"/>
        <w:spacing w:line="360" w:lineRule="auto"/>
        <w:rPr>
          <w:rFonts w:cs="宋体"/>
        </w:rPr>
      </w:pPr>
      <w:r>
        <w:rPr>
          <w:rFonts w:hint="eastAsia" w:cs="宋体"/>
        </w:rPr>
        <w:t>5.2</w:t>
      </w:r>
      <w:r>
        <w:rPr>
          <w:rFonts w:cs="宋体"/>
        </w:rPr>
        <w:t xml:space="preserve"> </w:t>
      </w:r>
      <w:r>
        <w:rPr>
          <w:rFonts w:hint="eastAsia" w:cs="宋体"/>
        </w:rPr>
        <w:t>出现影响采购公正的违法、违规行为的；</w:t>
      </w:r>
    </w:p>
    <w:p w14:paraId="44A18403">
      <w:pPr>
        <w:pStyle w:val="24"/>
        <w:snapToGrid w:val="0"/>
        <w:spacing w:line="360" w:lineRule="auto"/>
        <w:rPr>
          <w:rFonts w:cs="宋体"/>
        </w:rPr>
      </w:pPr>
      <w:r>
        <w:rPr>
          <w:rFonts w:hint="eastAsia" w:cs="宋体"/>
        </w:rPr>
        <w:t>5.3</w:t>
      </w:r>
      <w:r>
        <w:rPr>
          <w:rFonts w:cs="宋体"/>
        </w:rPr>
        <w:t xml:space="preserve"> </w:t>
      </w:r>
      <w:r>
        <w:rPr>
          <w:rFonts w:hint="eastAsia" w:cs="宋体"/>
        </w:rPr>
        <w:t>投标人的报价均超过了采购预算，采购人不能支付的；</w:t>
      </w:r>
    </w:p>
    <w:p w14:paraId="6951E2D3">
      <w:pPr>
        <w:pStyle w:val="24"/>
        <w:snapToGrid w:val="0"/>
        <w:spacing w:line="360" w:lineRule="auto"/>
        <w:rPr>
          <w:rFonts w:cs="宋体"/>
        </w:rPr>
      </w:pPr>
      <w:r>
        <w:rPr>
          <w:rFonts w:hint="eastAsia" w:cs="宋体"/>
        </w:rPr>
        <w:t>5.4</w:t>
      </w:r>
      <w:r>
        <w:rPr>
          <w:rFonts w:cs="宋体"/>
        </w:rPr>
        <w:t xml:space="preserve"> </w:t>
      </w:r>
      <w:r>
        <w:rPr>
          <w:rFonts w:hint="eastAsia" w:cs="宋体"/>
        </w:rPr>
        <w:t>因重大变故，采购任务取消的。</w:t>
      </w:r>
    </w:p>
    <w:p w14:paraId="66B27AB6">
      <w:pPr>
        <w:pStyle w:val="24"/>
        <w:snapToGrid w:val="0"/>
        <w:spacing w:line="360" w:lineRule="auto"/>
        <w:rPr>
          <w:rFonts w:cs="宋体"/>
        </w:rPr>
      </w:pPr>
      <w:r>
        <w:rPr>
          <w:rFonts w:hint="eastAsia" w:cs="宋体"/>
        </w:rPr>
        <w:t>废标后，采购机构应当将废标理由通知所有投标人。</w:t>
      </w:r>
    </w:p>
    <w:p w14:paraId="4C4788C4">
      <w:pPr>
        <w:pStyle w:val="24"/>
        <w:snapToGrid w:val="0"/>
        <w:spacing w:line="360" w:lineRule="auto"/>
        <w:ind w:firstLine="482"/>
        <w:rPr>
          <w:rFonts w:cs="宋体"/>
        </w:rPr>
      </w:pPr>
      <w:r>
        <w:rPr>
          <w:rFonts w:hint="eastAsia" w:cs="宋体"/>
          <w:b/>
        </w:rPr>
        <w:t>6.</w:t>
      </w:r>
      <w:r>
        <w:rPr>
          <w:rFonts w:cs="宋体"/>
          <w:b/>
        </w:rPr>
        <w:t xml:space="preserve"> </w:t>
      </w:r>
      <w:r>
        <w:rPr>
          <w:rFonts w:hint="eastAsia" w:cs="宋体"/>
          <w:b/>
        </w:rPr>
        <w:t>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3BF66B7B">
      <w:pPr>
        <w:pStyle w:val="24"/>
        <w:snapToGrid w:val="0"/>
        <w:spacing w:line="360" w:lineRule="auto"/>
        <w:ind w:firstLine="482"/>
        <w:rPr>
          <w:rFonts w:cs="宋体"/>
        </w:rPr>
      </w:pPr>
      <w:r>
        <w:rPr>
          <w:rFonts w:hint="eastAsia" w:cs="宋体"/>
          <w:b/>
          <w:kern w:val="0"/>
        </w:rPr>
        <w:t>7.</w:t>
      </w:r>
      <w:r>
        <w:rPr>
          <w:rFonts w:cs="宋体"/>
          <w:b/>
          <w:kern w:val="0"/>
        </w:rPr>
        <w:t xml:space="preserve"> </w:t>
      </w:r>
      <w:r>
        <w:rPr>
          <w:rFonts w:hint="eastAsia" w:cs="宋体"/>
          <w:b/>
          <w:kern w:val="0"/>
        </w:rPr>
        <w:t>重新开展采购。</w:t>
      </w:r>
      <w:r>
        <w:rPr>
          <w:rFonts w:hint="eastAsia" w:cs="宋体"/>
        </w:rPr>
        <w:t>有政府采购法第七十一条、第七十二条规定的违法行为之一，影响或者可能影响中标结果的，依照下列规定处理：</w:t>
      </w:r>
    </w:p>
    <w:p w14:paraId="2A17464D">
      <w:pPr>
        <w:pStyle w:val="24"/>
        <w:snapToGrid w:val="0"/>
        <w:spacing w:line="360" w:lineRule="auto"/>
        <w:rPr>
          <w:rFonts w:cs="宋体"/>
        </w:rPr>
      </w:pPr>
      <w:r>
        <w:rPr>
          <w:rFonts w:hint="eastAsia" w:cs="宋体"/>
        </w:rPr>
        <w:t>7.1</w:t>
      </w:r>
      <w:r>
        <w:rPr>
          <w:rFonts w:cs="宋体"/>
        </w:rPr>
        <w:t xml:space="preserve"> </w:t>
      </w:r>
      <w:r>
        <w:rPr>
          <w:rFonts w:hint="eastAsia" w:cs="宋体"/>
        </w:rPr>
        <w:t>未确定中标供应商的，终止本次政府采购活动，重新开展政府采购活动。</w:t>
      </w:r>
    </w:p>
    <w:p w14:paraId="23C30BD3">
      <w:pPr>
        <w:pStyle w:val="24"/>
        <w:snapToGrid w:val="0"/>
        <w:spacing w:line="360" w:lineRule="auto"/>
        <w:rPr>
          <w:rFonts w:cs="宋体"/>
        </w:rPr>
      </w:pPr>
      <w:r>
        <w:rPr>
          <w:rFonts w:hint="eastAsia" w:cs="宋体"/>
        </w:rPr>
        <w:t>7.2</w:t>
      </w:r>
      <w:r>
        <w:rPr>
          <w:rFonts w:cs="宋体"/>
        </w:rPr>
        <w:t xml:space="preserve"> </w:t>
      </w:r>
      <w:r>
        <w:rPr>
          <w:rFonts w:hint="eastAsia" w:cs="宋体"/>
        </w:rPr>
        <w:t>已确定中标供应商但尚未签订政府采购合同的，中标结果无效，从合格的中标候选人中另行确定中标供应商；没有合格的中标候选人的，重新开展政府采购活动。</w:t>
      </w:r>
    </w:p>
    <w:p w14:paraId="3D3D4716">
      <w:pPr>
        <w:pStyle w:val="24"/>
        <w:snapToGrid w:val="0"/>
        <w:spacing w:line="360" w:lineRule="auto"/>
        <w:rPr>
          <w:rFonts w:cs="宋体"/>
        </w:rPr>
      </w:pPr>
      <w:r>
        <w:rPr>
          <w:rFonts w:hint="eastAsia" w:cs="宋体"/>
        </w:rPr>
        <w:t>7.3</w:t>
      </w:r>
      <w:r>
        <w:rPr>
          <w:rFonts w:cs="宋体"/>
        </w:rPr>
        <w:t xml:space="preserve"> </w:t>
      </w:r>
      <w:r>
        <w:rPr>
          <w:rFonts w:hint="eastAsia" w:cs="宋体"/>
        </w:rPr>
        <w:t>政府采购合同已签订但尚未履行的，撤销合同，从合格的中标候选人中另行确定中标供应商；没有合格的中标候选人的，重新开展政府采购活动。</w:t>
      </w:r>
    </w:p>
    <w:p w14:paraId="0D0806C8">
      <w:pPr>
        <w:pStyle w:val="24"/>
        <w:snapToGrid w:val="0"/>
        <w:spacing w:line="360" w:lineRule="auto"/>
        <w:rPr>
          <w:rFonts w:cs="宋体"/>
        </w:rPr>
      </w:pPr>
      <w:r>
        <w:rPr>
          <w:rFonts w:hint="eastAsia" w:cs="宋体"/>
        </w:rPr>
        <w:t>7.4</w:t>
      </w:r>
      <w:r>
        <w:rPr>
          <w:rFonts w:cs="宋体"/>
        </w:rPr>
        <w:t xml:space="preserve"> </w:t>
      </w:r>
      <w:r>
        <w:rPr>
          <w:rFonts w:hint="eastAsia" w:cs="宋体"/>
        </w:rPr>
        <w:t>政府采购合同已经履行，给采购人、供应商造成损失的，由责任人承担赔偿责任。</w:t>
      </w:r>
    </w:p>
    <w:p w14:paraId="5BAF07FF">
      <w:pPr>
        <w:pStyle w:val="24"/>
        <w:snapToGrid w:val="0"/>
        <w:spacing w:line="360" w:lineRule="auto"/>
        <w:rPr>
          <w:rFonts w:cs="宋体"/>
        </w:rPr>
      </w:pPr>
      <w:r>
        <w:rPr>
          <w:rFonts w:hint="eastAsia" w:cs="宋体"/>
        </w:rPr>
        <w:t>7.5</w:t>
      </w:r>
      <w:r>
        <w:rPr>
          <w:rFonts w:cs="宋体"/>
        </w:rPr>
        <w:t xml:space="preserve"> </w:t>
      </w:r>
      <w:r>
        <w:rPr>
          <w:rFonts w:hint="eastAsia" w:cs="宋体"/>
        </w:rPr>
        <w:t>政府采购当事人有其他违反政府采购法或者政府采购法实施条例等法律法规规定的行为，经改正后仍然影响或者可能影响中标结果或者依法被认定为中标无效的，依照7.1-7.4规定处理。</w:t>
      </w:r>
    </w:p>
    <w:p w14:paraId="72D7B7D7">
      <w:pPr>
        <w:pStyle w:val="24"/>
        <w:snapToGrid w:val="0"/>
        <w:spacing w:line="360" w:lineRule="auto"/>
        <w:ind w:firstLine="0" w:firstLineChars="0"/>
        <w:rPr>
          <w:rFonts w:cs="宋体"/>
        </w:rPr>
      </w:pPr>
    </w:p>
    <w:bookmarkEnd w:id="31"/>
    <w:p w14:paraId="4AA3481F">
      <w:pPr>
        <w:spacing w:line="360" w:lineRule="auto"/>
        <w:ind w:left="720" w:leftChars="343" w:firstLine="1084" w:firstLineChars="300"/>
        <w:rPr>
          <w:rFonts w:ascii="宋体" w:hAnsi="宋体" w:cs="宋体"/>
          <w:b/>
          <w:sz w:val="36"/>
          <w:szCs w:val="36"/>
        </w:rPr>
      </w:pPr>
      <w:bookmarkStart w:id="400" w:name="第五部分"/>
      <w:bookmarkStart w:id="401" w:name="_Toc86217003"/>
    </w:p>
    <w:p w14:paraId="2FF84AB5">
      <w:pPr>
        <w:pStyle w:val="3"/>
        <w:rPr>
          <w:lang w:val="en-US"/>
        </w:rPr>
      </w:pPr>
    </w:p>
    <w:p w14:paraId="1744FE87"/>
    <w:p w14:paraId="0798446B">
      <w:pPr>
        <w:pStyle w:val="3"/>
        <w:rPr>
          <w:lang w:val="en-US"/>
        </w:rPr>
      </w:pPr>
    </w:p>
    <w:p w14:paraId="156F4D53">
      <w:pPr>
        <w:rPr>
          <w:lang w:val="en-US"/>
        </w:rPr>
      </w:pPr>
    </w:p>
    <w:p w14:paraId="42A2118C">
      <w:pPr>
        <w:rPr>
          <w:lang w:val="en-US"/>
        </w:rPr>
      </w:pPr>
    </w:p>
    <w:p w14:paraId="624C8EDD">
      <w:pPr>
        <w:rPr>
          <w:lang w:val="en-US"/>
        </w:rPr>
      </w:pPr>
    </w:p>
    <w:p w14:paraId="159907ED">
      <w:pPr>
        <w:rPr>
          <w:lang w:val="en-US"/>
        </w:rPr>
      </w:pPr>
    </w:p>
    <w:p w14:paraId="121C9ACA">
      <w:pPr>
        <w:rPr>
          <w:lang w:val="en-US"/>
        </w:rPr>
      </w:pPr>
    </w:p>
    <w:p w14:paraId="41B98F5C">
      <w:pPr>
        <w:rPr>
          <w:lang w:val="en-US"/>
        </w:rPr>
      </w:pPr>
    </w:p>
    <w:p w14:paraId="57ADCDC5">
      <w:pPr>
        <w:rPr>
          <w:lang w:val="en-US"/>
        </w:rPr>
      </w:pPr>
    </w:p>
    <w:p w14:paraId="59BC3A0F">
      <w:pPr>
        <w:rPr>
          <w:lang w:val="en-US"/>
        </w:rPr>
      </w:pPr>
    </w:p>
    <w:p w14:paraId="62B462C9">
      <w:pPr>
        <w:rPr>
          <w:lang w:val="en-US"/>
        </w:rPr>
      </w:pPr>
    </w:p>
    <w:p w14:paraId="08A8266D">
      <w:pPr>
        <w:rPr>
          <w:lang w:val="en-US"/>
        </w:rPr>
      </w:pPr>
    </w:p>
    <w:p w14:paraId="208A97C1">
      <w:pPr>
        <w:rPr>
          <w:lang w:val="en-US"/>
        </w:rPr>
      </w:pPr>
    </w:p>
    <w:p w14:paraId="44D3D0C2">
      <w:pPr>
        <w:rPr>
          <w:lang w:val="en-US"/>
        </w:rPr>
      </w:pPr>
    </w:p>
    <w:p w14:paraId="3C341902">
      <w:pPr>
        <w:rPr>
          <w:lang w:val="en-US"/>
        </w:rPr>
      </w:pPr>
    </w:p>
    <w:p w14:paraId="2CF371B3">
      <w:pPr>
        <w:rPr>
          <w:lang w:val="en-US"/>
        </w:rPr>
      </w:pPr>
    </w:p>
    <w:p w14:paraId="0E4C5225">
      <w:pPr>
        <w:rPr>
          <w:lang w:val="en-US"/>
        </w:rPr>
      </w:pPr>
    </w:p>
    <w:p w14:paraId="072C56A7">
      <w:pPr>
        <w:rPr>
          <w:lang w:val="en-US"/>
        </w:rPr>
      </w:pPr>
    </w:p>
    <w:p w14:paraId="6CA16668">
      <w:pPr>
        <w:rPr>
          <w:lang w:val="en-US"/>
        </w:rPr>
      </w:pPr>
    </w:p>
    <w:p w14:paraId="4156735E">
      <w:pPr>
        <w:rPr>
          <w:lang w:val="en-US"/>
        </w:rPr>
      </w:pPr>
    </w:p>
    <w:p w14:paraId="43B890DB">
      <w:pPr>
        <w:rPr>
          <w:lang w:val="en-US"/>
        </w:rPr>
      </w:pPr>
    </w:p>
    <w:p w14:paraId="29067AA9">
      <w:pPr>
        <w:rPr>
          <w:lang w:val="en-US"/>
        </w:rPr>
      </w:pPr>
    </w:p>
    <w:p w14:paraId="5216C562">
      <w:pPr>
        <w:rPr>
          <w:lang w:val="en-US"/>
        </w:rPr>
      </w:pPr>
    </w:p>
    <w:p w14:paraId="50AD7E80">
      <w:pPr>
        <w:rPr>
          <w:lang w:val="en-US"/>
        </w:rPr>
      </w:pPr>
    </w:p>
    <w:p w14:paraId="7CA75C15">
      <w:pPr>
        <w:rPr>
          <w:lang w:val="en-US"/>
        </w:rPr>
      </w:pPr>
    </w:p>
    <w:p w14:paraId="132DEDD0">
      <w:pPr>
        <w:rPr>
          <w:lang w:val="en-US"/>
        </w:rPr>
      </w:pPr>
    </w:p>
    <w:p w14:paraId="425CDEB2">
      <w:pPr>
        <w:rPr>
          <w:lang w:val="en-US"/>
        </w:rPr>
      </w:pPr>
    </w:p>
    <w:p w14:paraId="07859E00">
      <w:pPr>
        <w:rPr>
          <w:lang w:val="en-US"/>
        </w:rPr>
      </w:pPr>
    </w:p>
    <w:p w14:paraId="61509AB2">
      <w:pPr>
        <w:rPr>
          <w:lang w:val="en-US"/>
        </w:rPr>
      </w:pPr>
    </w:p>
    <w:p w14:paraId="5B25705B">
      <w:pPr>
        <w:rPr>
          <w:lang w:val="en-US"/>
        </w:rPr>
      </w:pPr>
    </w:p>
    <w:p w14:paraId="725A14CD">
      <w:pPr>
        <w:rPr>
          <w:lang w:val="en-US"/>
        </w:rPr>
      </w:pPr>
    </w:p>
    <w:p w14:paraId="794B4729">
      <w:pPr>
        <w:rPr>
          <w:lang w:val="en-US"/>
        </w:rPr>
      </w:pPr>
    </w:p>
    <w:p w14:paraId="20261EF2">
      <w:pPr>
        <w:rPr>
          <w:lang w:val="en-US"/>
        </w:rPr>
      </w:pPr>
    </w:p>
    <w:p w14:paraId="5CE14A5C">
      <w:pPr>
        <w:rPr>
          <w:lang w:val="en-US"/>
        </w:rPr>
      </w:pPr>
    </w:p>
    <w:p w14:paraId="38D8849A">
      <w:pPr>
        <w:rPr>
          <w:lang w:val="en-US"/>
        </w:rPr>
      </w:pPr>
    </w:p>
    <w:p w14:paraId="1D9CA99D">
      <w:pPr>
        <w:rPr>
          <w:lang w:val="en-US"/>
        </w:rPr>
      </w:pPr>
    </w:p>
    <w:p w14:paraId="0D45F92E"/>
    <w:p w14:paraId="4C852CFF">
      <w:pPr>
        <w:pStyle w:val="3"/>
        <w:ind w:left="0" w:firstLine="0"/>
        <w:rPr>
          <w:lang w:val="en-US"/>
        </w:rPr>
      </w:pPr>
    </w:p>
    <w:p w14:paraId="725D9598">
      <w:pPr>
        <w:spacing w:line="360" w:lineRule="auto"/>
        <w:ind w:left="720" w:leftChars="343" w:firstLine="1084" w:firstLineChars="300"/>
        <w:rPr>
          <w:rFonts w:ascii="宋体" w:hAnsi="宋体" w:cs="宋体"/>
          <w:b/>
          <w:sz w:val="36"/>
          <w:szCs w:val="36"/>
        </w:rPr>
      </w:pPr>
      <w:r>
        <w:rPr>
          <w:rFonts w:hint="eastAsia" w:ascii="宋体" w:hAnsi="宋体" w:cs="宋体"/>
          <w:b/>
          <w:sz w:val="36"/>
          <w:szCs w:val="36"/>
        </w:rPr>
        <w:t xml:space="preserve">    </w:t>
      </w:r>
    </w:p>
    <w:p w14:paraId="3CFF5CA8">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14:paraId="30643B3A">
      <w:pPr>
        <w:rPr>
          <w:rFonts w:ascii="宋体" w:hAnsi="宋体" w:cs="宋体"/>
          <w:sz w:val="24"/>
        </w:rPr>
      </w:pPr>
    </w:p>
    <w:p w14:paraId="149EBEA6">
      <w:pPr>
        <w:rPr>
          <w:rFonts w:ascii="宋体" w:hAnsi="宋体" w:cs="宋体"/>
          <w:b/>
          <w:sz w:val="24"/>
          <w:u w:val="single"/>
        </w:rPr>
      </w:pPr>
      <w:r>
        <w:rPr>
          <w:rFonts w:hint="eastAsia" w:ascii="宋体" w:hAnsi="宋体" w:cs="宋体"/>
          <w:b/>
          <w:sz w:val="24"/>
        </w:rPr>
        <w:t>合同编号：</w:t>
      </w:r>
      <w:r>
        <w:rPr>
          <w:rFonts w:hint="eastAsia" w:ascii="宋体" w:hAnsi="宋体" w:cs="宋体"/>
          <w:b/>
          <w:sz w:val="24"/>
          <w:u w:val="single"/>
        </w:rPr>
        <w:t xml:space="preserve">           </w:t>
      </w:r>
    </w:p>
    <w:p w14:paraId="1EF833AA">
      <w:pPr>
        <w:spacing w:line="480" w:lineRule="auto"/>
        <w:jc w:val="center"/>
        <w:rPr>
          <w:rFonts w:ascii="宋体" w:hAnsi="宋体" w:cs="宋体"/>
          <w:b/>
          <w:sz w:val="28"/>
          <w:szCs w:val="28"/>
        </w:rPr>
      </w:pPr>
    </w:p>
    <w:p w14:paraId="24E82055">
      <w:pPr>
        <w:spacing w:line="480" w:lineRule="auto"/>
        <w:jc w:val="center"/>
        <w:rPr>
          <w:rFonts w:ascii="宋体" w:hAnsi="宋体" w:cs="宋体"/>
          <w:b/>
          <w:sz w:val="24"/>
        </w:rPr>
      </w:pPr>
    </w:p>
    <w:p w14:paraId="02AFB721">
      <w:pPr>
        <w:spacing w:line="480" w:lineRule="auto"/>
        <w:jc w:val="center"/>
        <w:rPr>
          <w:rFonts w:ascii="宋体" w:hAnsi="宋体" w:cs="宋体"/>
          <w:b/>
          <w:sz w:val="24"/>
        </w:rPr>
      </w:pPr>
    </w:p>
    <w:p w14:paraId="325505D4">
      <w:pPr>
        <w:spacing w:line="480" w:lineRule="auto"/>
        <w:jc w:val="center"/>
        <w:outlineLvl w:val="1"/>
        <w:rPr>
          <w:rFonts w:ascii="宋体" w:hAnsi="宋体" w:cs="宋体"/>
          <w:b/>
          <w:sz w:val="36"/>
          <w:szCs w:val="36"/>
        </w:rPr>
      </w:pPr>
      <w:r>
        <w:rPr>
          <w:rFonts w:hint="eastAsia" w:ascii="宋体" w:hAnsi="宋体" w:cs="宋体"/>
          <w:b/>
          <w:sz w:val="36"/>
          <w:szCs w:val="36"/>
        </w:rPr>
        <w:t>政府采购合同参考范本</w:t>
      </w:r>
    </w:p>
    <w:p w14:paraId="025CC82F">
      <w:pPr>
        <w:spacing w:line="480" w:lineRule="auto"/>
        <w:jc w:val="center"/>
        <w:rPr>
          <w:rFonts w:ascii="宋体" w:hAnsi="宋体" w:cs="宋体"/>
          <w:b/>
          <w:sz w:val="36"/>
          <w:szCs w:val="36"/>
        </w:rPr>
      </w:pPr>
      <w:r>
        <w:rPr>
          <w:rFonts w:hint="eastAsia" w:ascii="宋体" w:hAnsi="宋体" w:cs="宋体"/>
          <w:b/>
          <w:sz w:val="36"/>
          <w:szCs w:val="36"/>
        </w:rPr>
        <w:t>（货物类）</w:t>
      </w:r>
    </w:p>
    <w:p w14:paraId="711D5DA9">
      <w:pPr>
        <w:pStyle w:val="699"/>
        <w:rPr>
          <w:rFonts w:ascii="宋体" w:hAnsi="宋体" w:cs="宋体"/>
          <w:szCs w:val="24"/>
        </w:rPr>
      </w:pPr>
    </w:p>
    <w:p w14:paraId="106C7000">
      <w:pPr>
        <w:pStyle w:val="699"/>
        <w:jc w:val="center"/>
        <w:rPr>
          <w:rFonts w:ascii="宋体" w:hAnsi="宋体" w:cs="宋体"/>
          <w:szCs w:val="24"/>
        </w:rPr>
      </w:pPr>
    </w:p>
    <w:p w14:paraId="525E9E9B">
      <w:pPr>
        <w:pStyle w:val="699"/>
        <w:ind w:left="0" w:leftChars="0" w:firstLine="0" w:firstLineChars="0"/>
        <w:jc w:val="center"/>
        <w:outlineLvl w:val="1"/>
        <w:rPr>
          <w:rFonts w:ascii="宋体" w:hAnsi="宋体" w:cs="宋体"/>
          <w:b/>
          <w:sz w:val="32"/>
          <w:szCs w:val="32"/>
        </w:rPr>
      </w:pPr>
      <w:r>
        <w:rPr>
          <w:rFonts w:hint="eastAsia" w:ascii="宋体" w:hAnsi="宋体" w:cs="宋体"/>
          <w:b/>
          <w:sz w:val="32"/>
          <w:szCs w:val="32"/>
        </w:rPr>
        <w:t>第一部分 合同书</w:t>
      </w:r>
    </w:p>
    <w:p w14:paraId="118AA986">
      <w:pPr>
        <w:pStyle w:val="699"/>
        <w:rPr>
          <w:rFonts w:ascii="宋体" w:hAnsi="宋体" w:cs="宋体"/>
          <w:szCs w:val="24"/>
        </w:rPr>
      </w:pPr>
    </w:p>
    <w:p w14:paraId="682140D6">
      <w:pPr>
        <w:spacing w:before="120" w:line="22" w:lineRule="atLeast"/>
        <w:rPr>
          <w:rFonts w:ascii="宋体" w:hAnsi="宋体" w:cs="宋体"/>
          <w:sz w:val="24"/>
        </w:rPr>
      </w:pPr>
    </w:p>
    <w:p w14:paraId="08B5C618">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14:paraId="6198F75B">
      <w:pPr>
        <w:pStyle w:val="596"/>
        <w:spacing w:before="120" w:line="22" w:lineRule="atLeast"/>
        <w:rPr>
          <w:rFonts w:ascii="宋体" w:hAnsi="宋体" w:eastAsia="宋体" w:cs="宋体"/>
          <w:szCs w:val="24"/>
        </w:rPr>
      </w:pPr>
    </w:p>
    <w:p w14:paraId="5B280651">
      <w:pPr>
        <w:rPr>
          <w:rFonts w:ascii="宋体" w:hAnsi="宋体" w:cs="宋体"/>
          <w:sz w:val="24"/>
        </w:rPr>
      </w:pPr>
    </w:p>
    <w:p w14:paraId="0CFD8901">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14:paraId="5F23DB1D">
      <w:pPr>
        <w:spacing w:before="120" w:line="22" w:lineRule="atLeast"/>
        <w:rPr>
          <w:rFonts w:ascii="宋体" w:hAnsi="宋体" w:cs="宋体"/>
          <w:sz w:val="24"/>
        </w:rPr>
      </w:pPr>
    </w:p>
    <w:p w14:paraId="60609751">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7B0D7119">
      <w:pPr>
        <w:spacing w:before="120" w:line="22" w:lineRule="atLeast"/>
        <w:rPr>
          <w:rFonts w:ascii="宋体" w:hAnsi="宋体" w:cs="宋体"/>
          <w:sz w:val="24"/>
        </w:rPr>
      </w:pPr>
    </w:p>
    <w:p w14:paraId="4260CFC0">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3E302C3D">
      <w:pPr>
        <w:spacing w:before="120" w:line="22" w:lineRule="atLeast"/>
        <w:rPr>
          <w:rFonts w:ascii="宋体" w:hAnsi="宋体" w:cs="宋体"/>
          <w:sz w:val="24"/>
        </w:rPr>
      </w:pPr>
    </w:p>
    <w:p w14:paraId="049781D2">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21C2D4E1">
      <w:pPr>
        <w:widowControl/>
        <w:jc w:val="left"/>
        <w:rPr>
          <w:rFonts w:ascii="宋体" w:hAnsi="宋体" w:cs="宋体"/>
          <w:kern w:val="0"/>
          <w:sz w:val="24"/>
        </w:rPr>
        <w:sectPr>
          <w:pgSz w:w="11907" w:h="16840"/>
          <w:pgMar w:top="1474" w:right="1814" w:bottom="1474" w:left="1814" w:header="851" w:footer="851" w:gutter="0"/>
          <w:cols w:space="720" w:num="1"/>
        </w:sectPr>
      </w:pPr>
    </w:p>
    <w:p w14:paraId="429A5C3F">
      <w:pPr>
        <w:spacing w:line="560" w:lineRule="exact"/>
        <w:ind w:firstLine="480" w:firstLineChars="200"/>
        <w:rPr>
          <w:rFonts w:ascii="宋体" w:hAnsi="宋体" w:cs="宋体"/>
          <w:sz w:val="24"/>
        </w:rPr>
      </w:pPr>
      <w:r>
        <w:rPr>
          <w:rFonts w:hint="eastAsia" w:ascii="宋体" w:hAnsi="宋体" w:cs="宋体"/>
          <w:sz w:val="24"/>
          <w:u w:val="single"/>
          <w:lang w:val="zh-CN"/>
        </w:rPr>
        <w:t xml:space="preserve">        </w:t>
      </w:r>
      <w:r>
        <w:rPr>
          <w:rFonts w:hint="eastAsia" w:ascii="宋体" w:hAnsi="宋体" w:cs="宋体"/>
          <w:sz w:val="24"/>
          <w:lang w:val="zh-CN"/>
        </w:rPr>
        <w:t>年</w:t>
      </w:r>
      <w:r>
        <w:rPr>
          <w:rFonts w:hint="eastAsia" w:ascii="宋体" w:hAnsi="宋体" w:cs="宋体"/>
          <w:sz w:val="24"/>
          <w:u w:val="single"/>
          <w:lang w:val="zh-CN"/>
        </w:rPr>
        <w:t xml:space="preserve">    </w:t>
      </w:r>
      <w:r>
        <w:rPr>
          <w:rFonts w:hint="eastAsia" w:ascii="宋体" w:hAnsi="宋体" w:cs="宋体"/>
          <w:sz w:val="24"/>
          <w:lang w:val="zh-CN"/>
        </w:rPr>
        <w:t>月</w:t>
      </w:r>
      <w:r>
        <w:rPr>
          <w:rFonts w:hint="eastAsia" w:ascii="宋体" w:hAnsi="宋体" w:cs="宋体"/>
          <w:sz w:val="24"/>
          <w:u w:val="single"/>
          <w:lang w:val="zh-CN"/>
        </w:rPr>
        <w:t xml:space="preserve">    </w:t>
      </w:r>
      <w:r>
        <w:rPr>
          <w:rFonts w:hint="eastAsia" w:ascii="宋体" w:hAnsi="宋体" w:cs="宋体"/>
          <w:sz w:val="24"/>
          <w:lang w:val="zh-CN"/>
        </w:rPr>
        <w:t>日</w:t>
      </w:r>
      <w:r>
        <w:rPr>
          <w:rFonts w:hint="eastAsia" w:ascii="宋体" w:hAnsi="宋体" w:cs="宋体"/>
          <w:sz w:val="24"/>
        </w:rPr>
        <w:t>，</w:t>
      </w:r>
      <w:r>
        <w:rPr>
          <w:rFonts w:hint="eastAsia" w:ascii="宋体" w:hAnsi="宋体" w:cs="宋体"/>
          <w:sz w:val="24"/>
          <w:u w:val="single"/>
        </w:rPr>
        <w:t xml:space="preserve"> 杭州市拱墅区教育发展服务中心 </w:t>
      </w:r>
      <w:r>
        <w:rPr>
          <w:rFonts w:hint="eastAsia" w:ascii="宋体" w:hAnsi="宋体" w:cs="宋体"/>
          <w:sz w:val="24"/>
        </w:rPr>
        <w:t>以</w:t>
      </w:r>
      <w:r>
        <w:rPr>
          <w:rFonts w:hint="eastAsia" w:ascii="宋体" w:hAnsi="宋体" w:cs="宋体"/>
          <w:sz w:val="24"/>
          <w:u w:val="single"/>
        </w:rPr>
        <w:t xml:space="preserve"> 公开招标方式 </w:t>
      </w:r>
      <w:r>
        <w:rPr>
          <w:rFonts w:hint="eastAsia" w:ascii="宋体" w:hAnsi="宋体" w:cs="宋体"/>
          <w:sz w:val="24"/>
        </w:rPr>
        <w:t>对</w:t>
      </w:r>
      <w:r>
        <w:rPr>
          <w:rFonts w:hint="eastAsia" w:ascii="宋体" w:hAnsi="宋体" w:cs="宋体"/>
          <w:sz w:val="24"/>
          <w:u w:val="single"/>
        </w:rPr>
        <w:t xml:space="preserve">   </w:t>
      </w:r>
      <w:r>
        <w:rPr>
          <w:rFonts w:hint="eastAsia" w:ascii="宋体" w:hAnsi="宋体" w:cs="宋体"/>
          <w:sz w:val="24"/>
          <w:u w:val="single"/>
          <w:lang w:eastAsia="zh-CN"/>
        </w:rPr>
        <w:t>拱墅区青少年活动中心东新分中心办公家具采购项目</w:t>
      </w:r>
      <w:r>
        <w:rPr>
          <w:rFonts w:hint="eastAsia" w:ascii="宋体" w:hAnsi="宋体" w:cs="宋体"/>
          <w:color w:val="0000FF"/>
          <w:sz w:val="24"/>
          <w:u w:val="single"/>
        </w:rPr>
        <w:t xml:space="preserve"> </w:t>
      </w:r>
      <w:r>
        <w:rPr>
          <w:rFonts w:hint="eastAsia" w:ascii="宋体" w:hAnsi="宋体" w:cs="宋体"/>
          <w:sz w:val="24"/>
        </w:rPr>
        <w:t>项目进行了采购。经</w:t>
      </w:r>
      <w:r>
        <w:rPr>
          <w:rFonts w:hint="eastAsia" w:ascii="宋体" w:hAnsi="宋体" w:cs="宋体"/>
          <w:sz w:val="24"/>
          <w:u w:val="single"/>
        </w:rPr>
        <w:t xml:space="preserve"> 评标委员会 </w:t>
      </w:r>
      <w:r>
        <w:rPr>
          <w:rFonts w:hint="eastAsia" w:ascii="宋体" w:hAnsi="宋体" w:cs="宋体"/>
          <w:sz w:val="24"/>
        </w:rPr>
        <w:t>评定，</w:t>
      </w:r>
      <w:r>
        <w:rPr>
          <w:rFonts w:hint="eastAsia" w:ascii="宋体" w:hAnsi="宋体" w:cs="宋体"/>
          <w:sz w:val="24"/>
          <w:u w:val="single"/>
        </w:rPr>
        <w:t>（中标供应商名称）</w:t>
      </w:r>
      <w:r>
        <w:rPr>
          <w:rFonts w:hint="eastAsia" w:ascii="宋体" w:hAnsi="宋体" w:cs="宋体"/>
          <w:sz w:val="24"/>
        </w:rPr>
        <w:t>为该项目中标供应商。现于中标通知书发出之日起10个工作日内，按照采购文件确定的事项签订本合同。</w:t>
      </w:r>
    </w:p>
    <w:p w14:paraId="1DF651A1">
      <w:pPr>
        <w:spacing w:line="560" w:lineRule="exact"/>
        <w:ind w:firstLine="480" w:firstLineChars="200"/>
        <w:rPr>
          <w:rFonts w:ascii="宋体" w:hAnsi="宋体" w:cs="宋体"/>
          <w:sz w:val="24"/>
        </w:rPr>
      </w:pPr>
      <w:r>
        <w:rPr>
          <w:rFonts w:hint="eastAsia" w:ascii="宋体" w:hAnsi="宋体" w:cs="宋体"/>
          <w:sz w:val="24"/>
          <w:lang w:val="zh-CN"/>
        </w:rPr>
        <w:t>根据《中华人民共和国民法典》《中华人民共和国政府采购法》等相关法律法规之规定，按照平等、自愿、公平、诚实信用和绿色的原则，经</w:t>
      </w:r>
      <w:r>
        <w:rPr>
          <w:rFonts w:hint="eastAsia" w:ascii="宋体" w:hAnsi="宋体" w:cs="宋体"/>
          <w:sz w:val="24"/>
          <w:u w:val="single"/>
          <w:lang w:val="zh-CN"/>
        </w:rPr>
        <w:t xml:space="preserve"> </w:t>
      </w:r>
      <w:r>
        <w:rPr>
          <w:rFonts w:hint="eastAsia" w:ascii="宋体" w:hAnsi="宋体" w:cs="宋体"/>
          <w:sz w:val="24"/>
          <w:u w:val="single"/>
        </w:rPr>
        <w:t xml:space="preserve">杭州市拱墅区教育发展服务中心 </w:t>
      </w:r>
      <w:r>
        <w:rPr>
          <w:rFonts w:hint="eastAsia" w:ascii="宋体" w:hAnsi="宋体" w:cs="宋体"/>
          <w:sz w:val="24"/>
          <w:lang w:val="zh-CN"/>
        </w:rPr>
        <w:t>(以下简称：甲方)和</w:t>
      </w:r>
      <w:r>
        <w:rPr>
          <w:rFonts w:hint="eastAsia" w:ascii="宋体" w:hAnsi="宋体" w:cs="宋体"/>
          <w:sz w:val="24"/>
          <w:u w:val="single"/>
        </w:rPr>
        <w:t>（中标供应商名称）</w:t>
      </w:r>
      <w:r>
        <w:rPr>
          <w:rFonts w:hint="eastAsia" w:ascii="宋体" w:hAnsi="宋体" w:cs="宋体"/>
          <w:sz w:val="24"/>
          <w:lang w:val="zh-CN"/>
        </w:rPr>
        <w:t>(以下简称：乙方)协商一致，约定以下合同</w:t>
      </w:r>
      <w:r>
        <w:rPr>
          <w:rFonts w:hint="eastAsia" w:ascii="宋体" w:hAnsi="宋体" w:cs="宋体"/>
          <w:sz w:val="24"/>
        </w:rPr>
        <w:t>条款，以兹共同遵守、全面履行。</w:t>
      </w:r>
    </w:p>
    <w:p w14:paraId="3C667E62">
      <w:pPr>
        <w:spacing w:line="560" w:lineRule="exact"/>
        <w:ind w:firstLine="482" w:firstLineChars="200"/>
        <w:outlineLvl w:val="2"/>
        <w:rPr>
          <w:rFonts w:ascii="宋体" w:hAnsi="宋体" w:cs="宋体"/>
          <w:b/>
          <w:sz w:val="24"/>
        </w:rPr>
      </w:pPr>
      <w:bookmarkStart w:id="402" w:name="_Toc24059"/>
      <w:bookmarkStart w:id="403" w:name="_Toc2232"/>
      <w:bookmarkStart w:id="404" w:name="_Toc3029"/>
      <w:r>
        <w:rPr>
          <w:rFonts w:hint="eastAsia" w:ascii="宋体" w:hAnsi="宋体" w:cs="宋体"/>
          <w:b/>
          <w:sz w:val="24"/>
        </w:rPr>
        <w:t>1.1 合同组成部分</w:t>
      </w:r>
      <w:bookmarkEnd w:id="402"/>
      <w:bookmarkEnd w:id="403"/>
      <w:bookmarkEnd w:id="404"/>
    </w:p>
    <w:p w14:paraId="1223407D">
      <w:pPr>
        <w:spacing w:line="560" w:lineRule="exact"/>
        <w:ind w:firstLine="480" w:firstLineChars="200"/>
        <w:rPr>
          <w:rFonts w:ascii="宋体" w:hAnsi="宋体" w:cs="宋体"/>
          <w:sz w:val="24"/>
        </w:rPr>
      </w:pPr>
      <w:r>
        <w:rPr>
          <w:rFonts w:hint="eastAsia" w:ascii="宋体" w:hAnsi="宋体"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C6A03D4">
      <w:pPr>
        <w:spacing w:line="560" w:lineRule="exact"/>
        <w:ind w:firstLine="480" w:firstLineChars="200"/>
        <w:rPr>
          <w:rFonts w:ascii="宋体" w:hAnsi="宋体" w:cs="宋体"/>
          <w:sz w:val="24"/>
        </w:rPr>
      </w:pPr>
      <w:r>
        <w:rPr>
          <w:rFonts w:hint="eastAsia" w:ascii="宋体" w:hAnsi="宋体" w:cs="宋体"/>
          <w:sz w:val="24"/>
        </w:rPr>
        <w:t>1.1.1 本合同及其补充合同、变更协议；</w:t>
      </w:r>
    </w:p>
    <w:p w14:paraId="019BA914">
      <w:pPr>
        <w:spacing w:line="560" w:lineRule="exact"/>
        <w:ind w:firstLine="480" w:firstLineChars="200"/>
        <w:rPr>
          <w:rFonts w:ascii="宋体" w:hAnsi="宋体" w:cs="宋体"/>
          <w:sz w:val="24"/>
        </w:rPr>
      </w:pPr>
      <w:r>
        <w:rPr>
          <w:rFonts w:hint="eastAsia" w:ascii="宋体" w:hAnsi="宋体" w:cs="宋体"/>
          <w:sz w:val="24"/>
        </w:rPr>
        <w:t>1.1.2 中标通知书；</w:t>
      </w:r>
    </w:p>
    <w:p w14:paraId="156FED4A">
      <w:pPr>
        <w:spacing w:line="560" w:lineRule="exact"/>
        <w:ind w:firstLine="480" w:firstLineChars="200"/>
        <w:rPr>
          <w:rFonts w:ascii="宋体" w:hAnsi="宋体" w:cs="宋体"/>
          <w:sz w:val="24"/>
        </w:rPr>
      </w:pPr>
      <w:r>
        <w:rPr>
          <w:rFonts w:hint="eastAsia" w:ascii="宋体" w:hAnsi="宋体" w:cs="宋体"/>
          <w:sz w:val="24"/>
        </w:rPr>
        <w:t>1.1.3 投标文件（含澄清或者说明文件）；</w:t>
      </w:r>
    </w:p>
    <w:p w14:paraId="12186019">
      <w:pPr>
        <w:spacing w:line="560" w:lineRule="exact"/>
        <w:ind w:firstLine="480" w:firstLineChars="200"/>
        <w:rPr>
          <w:rFonts w:ascii="宋体" w:hAnsi="宋体" w:cs="宋体"/>
          <w:sz w:val="24"/>
        </w:rPr>
      </w:pPr>
      <w:r>
        <w:rPr>
          <w:rFonts w:hint="eastAsia" w:ascii="宋体" w:hAnsi="宋体" w:cs="宋体"/>
          <w:sz w:val="24"/>
        </w:rPr>
        <w:t>1.1.4 招标文件（含澄清或者修改文件）；</w:t>
      </w:r>
    </w:p>
    <w:p w14:paraId="5C25B342">
      <w:pPr>
        <w:spacing w:line="560" w:lineRule="exact"/>
        <w:ind w:firstLine="480" w:firstLineChars="200"/>
        <w:rPr>
          <w:rFonts w:ascii="宋体" w:hAnsi="宋体" w:cs="宋体"/>
          <w:sz w:val="24"/>
        </w:rPr>
      </w:pPr>
      <w:r>
        <w:rPr>
          <w:rFonts w:hint="eastAsia" w:ascii="宋体" w:hAnsi="宋体" w:cs="宋体"/>
          <w:sz w:val="24"/>
        </w:rPr>
        <w:t>1.1.5 其他相关采购文件。</w:t>
      </w:r>
    </w:p>
    <w:p w14:paraId="7E14FD95">
      <w:pPr>
        <w:spacing w:line="560" w:lineRule="exact"/>
        <w:ind w:firstLine="482" w:firstLineChars="200"/>
        <w:outlineLvl w:val="2"/>
        <w:rPr>
          <w:rFonts w:ascii="宋体" w:hAnsi="宋体" w:cs="宋体"/>
          <w:b/>
          <w:sz w:val="24"/>
        </w:rPr>
      </w:pPr>
      <w:bookmarkStart w:id="405" w:name="_Toc24300"/>
      <w:bookmarkStart w:id="406" w:name="_Toc27126"/>
      <w:bookmarkStart w:id="407" w:name="_Toc21295"/>
      <w:r>
        <w:rPr>
          <w:rFonts w:hint="eastAsia" w:ascii="宋体" w:hAnsi="宋体" w:cs="宋体"/>
          <w:b/>
          <w:sz w:val="24"/>
        </w:rPr>
        <w:t>1.2 货物</w:t>
      </w:r>
      <w:bookmarkEnd w:id="405"/>
      <w:bookmarkEnd w:id="406"/>
      <w:bookmarkEnd w:id="407"/>
    </w:p>
    <w:p w14:paraId="087B5C20">
      <w:pPr>
        <w:spacing w:line="560" w:lineRule="exact"/>
        <w:ind w:firstLine="480" w:firstLineChars="200"/>
        <w:rPr>
          <w:rFonts w:ascii="宋体" w:hAnsi="宋体" w:cs="宋体"/>
          <w:sz w:val="24"/>
          <w:u w:val="single"/>
        </w:rPr>
      </w:pPr>
      <w:r>
        <w:rPr>
          <w:rFonts w:hint="eastAsia" w:ascii="宋体" w:hAnsi="宋体" w:cs="宋体"/>
          <w:sz w:val="24"/>
        </w:rPr>
        <w:t>1.2.1 货物名称：</w:t>
      </w:r>
      <w:r>
        <w:rPr>
          <w:rFonts w:hint="eastAsia" w:ascii="宋体" w:hAnsi="宋体" w:cs="宋体"/>
          <w:sz w:val="24"/>
          <w:u w:val="single"/>
        </w:rPr>
        <w:t xml:space="preserve">                                                </w:t>
      </w:r>
      <w:r>
        <w:rPr>
          <w:rFonts w:hint="eastAsia" w:ascii="宋体" w:hAnsi="宋体" w:cs="宋体"/>
          <w:sz w:val="24"/>
        </w:rPr>
        <w:t>；</w:t>
      </w:r>
    </w:p>
    <w:p w14:paraId="290662BF">
      <w:pPr>
        <w:spacing w:line="560" w:lineRule="exact"/>
        <w:ind w:firstLine="480" w:firstLineChars="200"/>
        <w:rPr>
          <w:rFonts w:ascii="宋体" w:hAnsi="宋体" w:cs="宋体"/>
          <w:sz w:val="24"/>
          <w:u w:val="single"/>
        </w:rPr>
      </w:pPr>
      <w:r>
        <w:rPr>
          <w:rFonts w:hint="eastAsia" w:ascii="宋体" w:hAnsi="宋体" w:cs="宋体"/>
          <w:sz w:val="24"/>
        </w:rPr>
        <w:t>1.2.2 货物数量：</w:t>
      </w:r>
      <w:r>
        <w:rPr>
          <w:rFonts w:hint="eastAsia" w:ascii="宋体" w:hAnsi="宋体" w:cs="宋体"/>
          <w:sz w:val="24"/>
          <w:u w:val="single"/>
        </w:rPr>
        <w:t xml:space="preserve">                                                </w:t>
      </w:r>
      <w:r>
        <w:rPr>
          <w:rFonts w:hint="eastAsia" w:ascii="宋体" w:hAnsi="宋体" w:cs="宋体"/>
          <w:sz w:val="24"/>
        </w:rPr>
        <w:t>；</w:t>
      </w:r>
    </w:p>
    <w:p w14:paraId="3F12B112">
      <w:pPr>
        <w:spacing w:line="560" w:lineRule="exact"/>
        <w:ind w:firstLine="480" w:firstLineChars="200"/>
        <w:rPr>
          <w:rFonts w:ascii="宋体" w:hAnsi="宋体" w:cs="宋体"/>
          <w:sz w:val="24"/>
        </w:rPr>
      </w:pPr>
      <w:r>
        <w:rPr>
          <w:rFonts w:hint="eastAsia" w:ascii="宋体" w:hAnsi="宋体" w:cs="宋体"/>
          <w:sz w:val="24"/>
        </w:rPr>
        <w:t>1.2.3 货物质量：</w:t>
      </w:r>
      <w:r>
        <w:rPr>
          <w:rFonts w:hint="eastAsia" w:ascii="宋体" w:hAnsi="宋体" w:cs="宋体"/>
          <w:sz w:val="24"/>
          <w:u w:val="single"/>
        </w:rPr>
        <w:t xml:space="preserve">　　　　　　　　　                      　      </w:t>
      </w:r>
      <w:r>
        <w:rPr>
          <w:rFonts w:hint="eastAsia" w:ascii="宋体" w:hAnsi="宋体" w:cs="宋体"/>
          <w:sz w:val="24"/>
        </w:rPr>
        <w:t>。</w:t>
      </w:r>
    </w:p>
    <w:p w14:paraId="428CF40D">
      <w:pPr>
        <w:spacing w:line="560" w:lineRule="exact"/>
        <w:ind w:firstLine="482" w:firstLineChars="200"/>
        <w:outlineLvl w:val="2"/>
        <w:rPr>
          <w:rFonts w:ascii="宋体" w:hAnsi="宋体" w:cs="宋体"/>
          <w:b/>
          <w:sz w:val="24"/>
        </w:rPr>
      </w:pPr>
      <w:bookmarkStart w:id="408" w:name="_Toc23292"/>
      <w:bookmarkStart w:id="409" w:name="_Toc21631"/>
      <w:bookmarkStart w:id="410" w:name="_Toc21551"/>
      <w:r>
        <w:rPr>
          <w:rFonts w:hint="eastAsia" w:ascii="宋体" w:hAnsi="宋体" w:cs="宋体"/>
          <w:b/>
          <w:sz w:val="24"/>
        </w:rPr>
        <w:t>1.3 价款</w:t>
      </w:r>
      <w:bookmarkEnd w:id="408"/>
      <w:bookmarkEnd w:id="409"/>
      <w:bookmarkEnd w:id="410"/>
    </w:p>
    <w:p w14:paraId="1F019E50">
      <w:pPr>
        <w:spacing w:line="560" w:lineRule="exact"/>
        <w:ind w:firstLine="480" w:firstLineChars="200"/>
        <w:rPr>
          <w:rFonts w:ascii="宋体" w:hAnsi="宋体" w:cs="宋体"/>
          <w:sz w:val="24"/>
        </w:rPr>
      </w:pPr>
      <w:r>
        <w:rPr>
          <w:rFonts w:hint="eastAsia" w:ascii="宋体" w:hAnsi="宋体" w:cs="宋体"/>
          <w:sz w:val="24"/>
        </w:rPr>
        <w:t>本合同总价为：￥</w:t>
      </w:r>
      <w:r>
        <w:rPr>
          <w:rFonts w:hint="eastAsia" w:ascii="宋体" w:hAnsi="宋体" w:cs="宋体"/>
          <w:sz w:val="24"/>
          <w:u w:val="single"/>
        </w:rPr>
        <w:t xml:space="preserve">           </w:t>
      </w:r>
      <w:r>
        <w:rPr>
          <w:rFonts w:hint="eastAsia" w:ascii="宋体" w:hAnsi="宋体" w:cs="宋体"/>
          <w:sz w:val="24"/>
        </w:rPr>
        <w:t>元（大写：</w:t>
      </w:r>
      <w:r>
        <w:rPr>
          <w:rFonts w:hint="eastAsia" w:ascii="宋体" w:hAnsi="宋体" w:cs="宋体"/>
          <w:sz w:val="24"/>
          <w:u w:val="single"/>
        </w:rPr>
        <w:t xml:space="preserve">                 </w:t>
      </w:r>
      <w:r>
        <w:rPr>
          <w:rFonts w:hint="eastAsia" w:ascii="宋体" w:hAnsi="宋体" w:cs="宋体"/>
          <w:sz w:val="24"/>
        </w:rPr>
        <w:t>元人民币）。</w:t>
      </w:r>
    </w:p>
    <w:p w14:paraId="01A246EC">
      <w:pPr>
        <w:spacing w:line="560" w:lineRule="exact"/>
        <w:ind w:firstLine="480" w:firstLineChars="200"/>
        <w:rPr>
          <w:rFonts w:ascii="宋体" w:hAnsi="宋体" w:cs="宋体"/>
          <w:sz w:val="24"/>
          <w:u w:val="single"/>
        </w:rPr>
      </w:pPr>
      <w:r>
        <w:rPr>
          <w:rFonts w:hint="eastAsia" w:ascii="宋体" w:hAnsi="宋体" w:cs="宋体"/>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F724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1BA23E02">
            <w:pPr>
              <w:pStyle w:val="317"/>
              <w:spacing w:line="560" w:lineRule="exact"/>
              <w:jc w:val="center"/>
              <w:rPr>
                <w:rFonts w:hAnsi="宋体" w:cs="宋体"/>
                <w:sz w:val="24"/>
                <w:szCs w:val="24"/>
              </w:rPr>
            </w:pPr>
            <w:r>
              <w:rPr>
                <w:rFonts w:hint="eastAsia" w:hAnsi="宋体" w:cs="宋体"/>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10BA625B">
            <w:pPr>
              <w:pStyle w:val="317"/>
              <w:spacing w:line="560" w:lineRule="exact"/>
              <w:ind w:firstLine="200"/>
              <w:jc w:val="center"/>
              <w:rPr>
                <w:rFonts w:hAnsi="宋体" w:cs="宋体"/>
                <w:sz w:val="24"/>
                <w:szCs w:val="24"/>
              </w:rPr>
            </w:pPr>
            <w:r>
              <w:rPr>
                <w:rFonts w:hint="eastAsia" w:hAnsi="宋体" w:cs="宋体"/>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200B6082">
            <w:pPr>
              <w:pStyle w:val="317"/>
              <w:spacing w:line="560" w:lineRule="exact"/>
              <w:jc w:val="center"/>
              <w:rPr>
                <w:rFonts w:hAnsi="宋体" w:cs="宋体"/>
                <w:sz w:val="24"/>
                <w:szCs w:val="24"/>
              </w:rPr>
            </w:pPr>
            <w:r>
              <w:rPr>
                <w:rFonts w:hint="eastAsia" w:hAnsi="宋体" w:cs="宋体"/>
                <w:sz w:val="24"/>
                <w:szCs w:val="24"/>
              </w:rPr>
              <w:t>分项价格</w:t>
            </w:r>
          </w:p>
        </w:tc>
      </w:tr>
      <w:tr w14:paraId="6FE04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744049A">
            <w:pPr>
              <w:pStyle w:val="317"/>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6390C321">
            <w:pPr>
              <w:pStyle w:val="317"/>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1FF48436">
            <w:pPr>
              <w:pStyle w:val="317"/>
              <w:spacing w:line="560" w:lineRule="exact"/>
              <w:ind w:firstLine="200"/>
              <w:jc w:val="center"/>
              <w:rPr>
                <w:rFonts w:hAnsi="宋体" w:cs="宋体"/>
                <w:sz w:val="24"/>
                <w:szCs w:val="24"/>
              </w:rPr>
            </w:pPr>
          </w:p>
        </w:tc>
      </w:tr>
      <w:tr w14:paraId="25CF1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064C54C2">
            <w:pPr>
              <w:pStyle w:val="317"/>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3BF4574E">
            <w:pPr>
              <w:pStyle w:val="317"/>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6E163ED8">
            <w:pPr>
              <w:pStyle w:val="317"/>
              <w:spacing w:line="560" w:lineRule="exact"/>
              <w:ind w:firstLine="200"/>
              <w:jc w:val="center"/>
              <w:rPr>
                <w:rFonts w:hAnsi="宋体" w:cs="宋体"/>
                <w:sz w:val="24"/>
                <w:szCs w:val="24"/>
              </w:rPr>
            </w:pPr>
          </w:p>
        </w:tc>
      </w:tr>
      <w:tr w14:paraId="492BA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12091391">
            <w:pPr>
              <w:pStyle w:val="317"/>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41D411FA">
            <w:pPr>
              <w:pStyle w:val="317"/>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0C2E6002">
            <w:pPr>
              <w:pStyle w:val="317"/>
              <w:spacing w:line="560" w:lineRule="exact"/>
              <w:ind w:firstLine="200"/>
              <w:jc w:val="center"/>
              <w:rPr>
                <w:rFonts w:hAnsi="宋体" w:cs="宋体"/>
                <w:sz w:val="24"/>
                <w:szCs w:val="24"/>
              </w:rPr>
            </w:pPr>
          </w:p>
        </w:tc>
      </w:tr>
      <w:tr w14:paraId="6EDE6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0A94F464">
            <w:pPr>
              <w:pStyle w:val="317"/>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6F7BB900">
            <w:pPr>
              <w:pStyle w:val="317"/>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1858ABAC">
            <w:pPr>
              <w:pStyle w:val="317"/>
              <w:spacing w:line="560" w:lineRule="exact"/>
              <w:ind w:firstLine="200"/>
              <w:jc w:val="center"/>
              <w:rPr>
                <w:rFonts w:hAnsi="宋体" w:cs="宋体"/>
                <w:sz w:val="24"/>
                <w:szCs w:val="24"/>
              </w:rPr>
            </w:pPr>
          </w:p>
        </w:tc>
      </w:tr>
      <w:tr w14:paraId="495C9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291791E0">
            <w:pPr>
              <w:pStyle w:val="317"/>
              <w:spacing w:line="560" w:lineRule="exact"/>
              <w:ind w:firstLine="200"/>
              <w:jc w:val="center"/>
              <w:rPr>
                <w:rFonts w:hAnsi="宋体" w:cs="宋体"/>
                <w:sz w:val="24"/>
                <w:szCs w:val="24"/>
              </w:rPr>
            </w:pPr>
            <w:r>
              <w:rPr>
                <w:rFonts w:hint="eastAsia" w:hAnsi="宋体" w:cs="宋体"/>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64458C7F">
            <w:pPr>
              <w:pStyle w:val="317"/>
              <w:spacing w:line="560" w:lineRule="exact"/>
              <w:ind w:firstLine="200"/>
              <w:jc w:val="center"/>
              <w:rPr>
                <w:rFonts w:hAnsi="宋体" w:cs="宋体"/>
                <w:sz w:val="24"/>
                <w:szCs w:val="24"/>
              </w:rPr>
            </w:pPr>
          </w:p>
        </w:tc>
      </w:tr>
    </w:tbl>
    <w:p w14:paraId="3E1647A8">
      <w:pPr>
        <w:spacing w:line="360" w:lineRule="auto"/>
        <w:ind w:firstLine="482" w:firstLineChars="200"/>
        <w:outlineLvl w:val="2"/>
        <w:rPr>
          <w:rFonts w:ascii="宋体" w:hAnsi="宋体" w:cs="宋体"/>
          <w:b/>
          <w:sz w:val="24"/>
        </w:rPr>
      </w:pPr>
      <w:bookmarkStart w:id="411" w:name="_Toc22618"/>
      <w:bookmarkStart w:id="412" w:name="_Toc1814"/>
      <w:bookmarkStart w:id="413" w:name="_Toc10340"/>
      <w:r>
        <w:rPr>
          <w:rFonts w:hint="eastAsia" w:ascii="宋体" w:hAnsi="宋体" w:cs="宋体"/>
          <w:b/>
          <w:sz w:val="24"/>
        </w:rPr>
        <w:t>1.4 付款</w:t>
      </w:r>
      <w:bookmarkEnd w:id="411"/>
      <w:bookmarkEnd w:id="412"/>
      <w:bookmarkEnd w:id="413"/>
      <w:r>
        <w:rPr>
          <w:rFonts w:hint="eastAsia" w:ascii="宋体" w:hAnsi="宋体" w:cs="宋体"/>
          <w:b/>
          <w:sz w:val="24"/>
        </w:rPr>
        <w:t>方式、时间和条件</w:t>
      </w:r>
    </w:p>
    <w:p w14:paraId="74706F71">
      <w:pPr>
        <w:pStyle w:val="957"/>
        <w:spacing w:before="0" w:beforeAutospacing="0" w:after="0" w:afterAutospacing="0" w:line="360" w:lineRule="auto"/>
        <w:ind w:firstLine="480"/>
        <w:rPr>
          <w:kern w:val="2"/>
        </w:rPr>
      </w:pPr>
      <w:r>
        <w:rPr>
          <w:rFonts w:hint="eastAsia"/>
          <w:kern w:val="2"/>
        </w:rPr>
        <w:t>1.4.1</w:t>
      </w:r>
      <w:r>
        <w:rPr>
          <w:kern w:val="2"/>
        </w:rPr>
        <w:t xml:space="preserve"> </w:t>
      </w:r>
      <w:r>
        <w:rPr>
          <w:rFonts w:hint="eastAsia"/>
          <w:kern w:val="2"/>
        </w:rPr>
        <w:t>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161AB4AB">
      <w:pPr>
        <w:spacing w:line="360" w:lineRule="auto"/>
        <w:ind w:firstLine="480" w:firstLineChars="200"/>
        <w:rPr>
          <w:rFonts w:ascii="宋体" w:hAnsi="宋体" w:cs="宋体"/>
          <w:sz w:val="24"/>
        </w:rPr>
      </w:pPr>
      <w:r>
        <w:rPr>
          <w:rFonts w:hint="eastAsia" w:ascii="宋体" w:hAnsi="宋体" w:cs="宋体"/>
          <w:sz w:val="24"/>
        </w:rPr>
        <w:t>1.4.2</w:t>
      </w:r>
      <w:r>
        <w:rPr>
          <w:rFonts w:ascii="宋体" w:hAnsi="宋体" w:cs="宋体"/>
          <w:sz w:val="24"/>
        </w:rPr>
        <w:t xml:space="preserve"> </w:t>
      </w:r>
      <w:r>
        <w:rPr>
          <w:rFonts w:hint="eastAsia" w:ascii="宋体" w:hAnsi="宋体" w:cs="宋体"/>
          <w:sz w:val="24"/>
        </w:rPr>
        <w:t>合同预付款比例为合同金额的40％；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【保函保险服务】出具预付款保函，具体步骤：选择产品—填写供应商信息—选择中标项目—确认信息—等待保险/保函受理—确认保单—支付保费—成功出单。政采云金融专线400-903-9583。</w:t>
      </w:r>
    </w:p>
    <w:p w14:paraId="3C7055CF">
      <w:pPr>
        <w:spacing w:line="560" w:lineRule="exact"/>
        <w:ind w:firstLine="480" w:firstLineChars="200"/>
        <w:rPr>
          <w:rFonts w:ascii="宋体" w:hAnsi="宋体" w:cs="宋体"/>
          <w:sz w:val="24"/>
        </w:rPr>
      </w:pPr>
      <w:r>
        <w:rPr>
          <w:rFonts w:hint="eastAsia" w:ascii="宋体" w:hAnsi="宋体" w:cs="宋体"/>
          <w:sz w:val="24"/>
        </w:rPr>
        <w:t>1.4.3</w:t>
      </w:r>
      <w:r>
        <w:rPr>
          <w:rFonts w:ascii="宋体" w:hAnsi="宋体" w:cs="宋体"/>
          <w:sz w:val="24"/>
        </w:rPr>
        <w:t xml:space="preserve"> </w:t>
      </w:r>
      <w:r>
        <w:rPr>
          <w:rFonts w:hint="eastAsia" w:ascii="宋体" w:hAnsi="宋体" w:cs="宋体"/>
          <w:sz w:val="24"/>
        </w:rPr>
        <w:t>甲方迟延支付乙方款项的，向乙方支付逾期利息。双方可以在合同专用条款中约定逾期利率，约定利率不得低于合同订立时1年期贷款市场报价利率；未作约定的，按照每日利率万分之五支付逾期利息。</w:t>
      </w:r>
    </w:p>
    <w:p w14:paraId="33ECBBE5">
      <w:pPr>
        <w:spacing w:line="560" w:lineRule="exact"/>
        <w:ind w:firstLine="480" w:firstLineChars="200"/>
        <w:rPr>
          <w:rFonts w:ascii="宋体" w:hAnsi="宋体" w:cs="宋体"/>
          <w:sz w:val="24"/>
        </w:rPr>
      </w:pPr>
      <w:r>
        <w:rPr>
          <w:rFonts w:hint="eastAsia" w:ascii="宋体" w:hAnsi="宋体" w:cs="宋体"/>
          <w:sz w:val="24"/>
        </w:rPr>
        <w:t>1.4.4</w:t>
      </w:r>
      <w:r>
        <w:rPr>
          <w:rFonts w:ascii="宋体" w:hAnsi="宋体" w:cs="宋体"/>
          <w:sz w:val="24"/>
        </w:rPr>
        <w:t xml:space="preserve"> </w:t>
      </w:r>
      <w:r>
        <w:rPr>
          <w:rFonts w:hint="eastAsia" w:ascii="宋体" w:hAnsi="宋体" w:cs="宋体"/>
          <w:sz w:val="24"/>
        </w:rPr>
        <w:t>资金支付的方式、时间和条件详见</w:t>
      </w:r>
      <w:r>
        <w:rPr>
          <w:rFonts w:hint="eastAsia" w:ascii="宋体" w:hAnsi="宋体" w:cs="宋体"/>
          <w:b/>
          <w:sz w:val="24"/>
          <w:u w:val="single"/>
        </w:rPr>
        <w:t>合同专用条款</w:t>
      </w:r>
      <w:r>
        <w:rPr>
          <w:rFonts w:hint="eastAsia" w:ascii="宋体" w:hAnsi="宋体" w:cs="宋体"/>
          <w:sz w:val="24"/>
        </w:rPr>
        <w:t>。</w:t>
      </w:r>
    </w:p>
    <w:p w14:paraId="3161D433">
      <w:pPr>
        <w:spacing w:line="560" w:lineRule="exact"/>
        <w:ind w:firstLine="480" w:firstLineChars="200"/>
        <w:rPr>
          <w:rFonts w:ascii="宋体" w:hAnsi="宋体" w:cs="宋体"/>
          <w:sz w:val="24"/>
        </w:rPr>
      </w:pPr>
      <w:r>
        <w:rPr>
          <w:rFonts w:hint="eastAsia" w:ascii="宋体" w:hAnsi="宋体" w:cs="宋体"/>
          <w:sz w:val="24"/>
        </w:rPr>
        <w:t>1.4.5</w:t>
      </w:r>
      <w:r>
        <w:rPr>
          <w:rFonts w:ascii="宋体" w:hAnsi="宋体" w:cs="宋体"/>
          <w:sz w:val="24"/>
        </w:rPr>
        <w:t xml:space="preserve"> </w:t>
      </w:r>
      <w:r>
        <w:rPr>
          <w:rFonts w:hint="eastAsia" w:ascii="宋体" w:hAnsi="宋体" w:cs="宋体"/>
          <w:sz w:val="24"/>
        </w:rPr>
        <w:t>乙方可以登录：http://czj.hangzhou.gov.cn/zfcg（杭州市政府采购网），在线发起付款申请和提交发票，并可以在线查询支付信息。具体操作指南可以查询该网站文件《杭州市财政局关于进一步加强政府采购信息公开优化营商环境的通知》（杭财采监〔2021〕17号）。</w:t>
      </w:r>
    </w:p>
    <w:p w14:paraId="2F9D238A">
      <w:pPr>
        <w:spacing w:line="560" w:lineRule="exact"/>
        <w:ind w:firstLine="482" w:firstLineChars="200"/>
        <w:outlineLvl w:val="2"/>
        <w:rPr>
          <w:rFonts w:ascii="宋体" w:hAnsi="宋体" w:cs="宋体"/>
          <w:b/>
          <w:sz w:val="24"/>
        </w:rPr>
      </w:pPr>
      <w:bookmarkStart w:id="414" w:name="_Toc32071"/>
      <w:bookmarkStart w:id="415" w:name="_Toc2846"/>
      <w:bookmarkStart w:id="416" w:name="_Toc19304"/>
      <w:r>
        <w:rPr>
          <w:rFonts w:hint="eastAsia" w:ascii="宋体" w:hAnsi="宋体" w:cs="宋体"/>
          <w:b/>
          <w:sz w:val="24"/>
        </w:rPr>
        <w:t>1.5 货物交付期限、地点和方式</w:t>
      </w:r>
      <w:bookmarkEnd w:id="414"/>
      <w:bookmarkEnd w:id="415"/>
      <w:bookmarkEnd w:id="416"/>
    </w:p>
    <w:p w14:paraId="01408C3E">
      <w:pPr>
        <w:spacing w:line="560" w:lineRule="exact"/>
        <w:ind w:firstLine="480" w:firstLineChars="200"/>
        <w:rPr>
          <w:rFonts w:ascii="宋体" w:hAnsi="宋体" w:cs="宋体"/>
          <w:sz w:val="24"/>
          <w:u w:val="single"/>
        </w:rPr>
      </w:pPr>
      <w:r>
        <w:rPr>
          <w:rFonts w:hint="eastAsia" w:ascii="宋体" w:hAnsi="宋体" w:cs="宋体"/>
          <w:sz w:val="24"/>
        </w:rPr>
        <w:t>1.5.1 交付期限：详见</w:t>
      </w:r>
      <w:r>
        <w:rPr>
          <w:rFonts w:hint="eastAsia" w:ascii="宋体" w:hAnsi="宋体" w:cs="宋体"/>
          <w:b/>
          <w:sz w:val="24"/>
          <w:u w:val="single"/>
        </w:rPr>
        <w:t>合同专用条款</w:t>
      </w:r>
      <w:r>
        <w:rPr>
          <w:rFonts w:hint="eastAsia" w:ascii="宋体" w:hAnsi="宋体" w:cs="宋体"/>
          <w:sz w:val="24"/>
        </w:rPr>
        <w:t>；</w:t>
      </w:r>
    </w:p>
    <w:p w14:paraId="15C87638">
      <w:pPr>
        <w:spacing w:line="560" w:lineRule="exact"/>
        <w:ind w:firstLine="480" w:firstLineChars="200"/>
        <w:rPr>
          <w:rFonts w:ascii="宋体" w:hAnsi="宋体" w:cs="宋体"/>
          <w:sz w:val="24"/>
        </w:rPr>
      </w:pPr>
      <w:r>
        <w:rPr>
          <w:rFonts w:hint="eastAsia" w:ascii="宋体" w:hAnsi="宋体" w:cs="宋体"/>
          <w:sz w:val="24"/>
        </w:rPr>
        <w:t>1.5.2 交付地点：</w:t>
      </w:r>
      <w:r>
        <w:rPr>
          <w:rFonts w:hint="eastAsia" w:ascii="宋体" w:hAnsi="宋体" w:cs="宋体"/>
          <w:b/>
          <w:sz w:val="24"/>
          <w:u w:val="single"/>
        </w:rPr>
        <w:t>合同专用条款</w:t>
      </w:r>
      <w:r>
        <w:rPr>
          <w:rFonts w:hint="eastAsia" w:ascii="宋体" w:hAnsi="宋体" w:cs="宋体"/>
          <w:sz w:val="24"/>
        </w:rPr>
        <w:t>；</w:t>
      </w:r>
    </w:p>
    <w:p w14:paraId="67F2287E">
      <w:pPr>
        <w:spacing w:line="560" w:lineRule="exact"/>
        <w:ind w:firstLine="480" w:firstLineChars="200"/>
        <w:rPr>
          <w:rFonts w:ascii="宋体" w:hAnsi="宋体" w:cs="宋体"/>
          <w:sz w:val="24"/>
        </w:rPr>
      </w:pPr>
      <w:r>
        <w:rPr>
          <w:rFonts w:hint="eastAsia" w:ascii="宋体" w:hAnsi="宋体" w:cs="宋体"/>
          <w:sz w:val="24"/>
        </w:rPr>
        <w:t>1.5.3 交付方式：</w:t>
      </w:r>
      <w:r>
        <w:rPr>
          <w:rFonts w:hint="eastAsia" w:ascii="宋体" w:hAnsi="宋体" w:cs="宋体"/>
          <w:b/>
          <w:sz w:val="24"/>
          <w:u w:val="single"/>
        </w:rPr>
        <w:t>合同专用条款</w:t>
      </w:r>
      <w:r>
        <w:rPr>
          <w:rFonts w:hint="eastAsia" w:ascii="宋体" w:hAnsi="宋体" w:cs="宋体"/>
          <w:sz w:val="24"/>
        </w:rPr>
        <w:t>。</w:t>
      </w:r>
    </w:p>
    <w:p w14:paraId="0D2344BE">
      <w:pPr>
        <w:spacing w:line="560" w:lineRule="exact"/>
        <w:ind w:firstLine="482" w:firstLineChars="200"/>
        <w:outlineLvl w:val="2"/>
        <w:rPr>
          <w:rFonts w:ascii="宋体" w:hAnsi="宋体" w:cs="宋体"/>
          <w:b/>
          <w:sz w:val="24"/>
        </w:rPr>
      </w:pPr>
      <w:bookmarkStart w:id="417" w:name="_Toc21423"/>
      <w:bookmarkStart w:id="418" w:name="_Toc27250"/>
      <w:bookmarkStart w:id="419" w:name="_Toc19554"/>
      <w:r>
        <w:rPr>
          <w:rFonts w:hint="eastAsia" w:ascii="宋体" w:hAnsi="宋体" w:cs="宋体"/>
          <w:b/>
          <w:sz w:val="24"/>
        </w:rPr>
        <w:t>1.6 违约责任</w:t>
      </w:r>
      <w:bookmarkEnd w:id="417"/>
      <w:bookmarkEnd w:id="418"/>
      <w:bookmarkEnd w:id="419"/>
    </w:p>
    <w:p w14:paraId="526F692D">
      <w:pPr>
        <w:spacing w:line="560" w:lineRule="exact"/>
        <w:ind w:firstLine="480" w:firstLineChars="200"/>
        <w:rPr>
          <w:rFonts w:ascii="宋体" w:hAnsi="宋体" w:cs="宋体"/>
          <w:sz w:val="24"/>
        </w:rPr>
      </w:pPr>
      <w:r>
        <w:rPr>
          <w:rFonts w:hint="eastAsia" w:ascii="宋体" w:hAnsi="宋体" w:cs="宋体"/>
          <w:sz w:val="24"/>
        </w:rPr>
        <w:t>1.6.1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%；迟延交付货物的违约金计算数额达到前述最高限额之日起，甲方有权在要求乙方支付违约金的同时，书面通知乙方解除本合同；</w:t>
      </w:r>
    </w:p>
    <w:p w14:paraId="212C3D11">
      <w:pPr>
        <w:spacing w:line="560" w:lineRule="exact"/>
        <w:ind w:firstLine="480" w:firstLineChars="200"/>
        <w:rPr>
          <w:rFonts w:ascii="宋体" w:hAnsi="宋体" w:cs="宋体"/>
          <w:sz w:val="24"/>
        </w:rPr>
      </w:pPr>
      <w:r>
        <w:rPr>
          <w:rFonts w:hint="eastAsia" w:ascii="宋体" w:hAnsi="宋体" w:cs="宋体"/>
          <w:sz w:val="24"/>
        </w:rPr>
        <w:t>1.6.2 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%；迟延付款的违约金计算数额达到前述最高限额之日起，乙方有权在要求甲方支付违约金的同时，书面通知甲方解除本合同；</w:t>
      </w:r>
    </w:p>
    <w:p w14:paraId="71180E5D">
      <w:pPr>
        <w:spacing w:line="560" w:lineRule="exact"/>
        <w:ind w:firstLine="480" w:firstLineChars="200"/>
        <w:rPr>
          <w:rFonts w:ascii="宋体" w:hAnsi="宋体" w:cs="宋体"/>
          <w:sz w:val="24"/>
        </w:rPr>
      </w:pPr>
      <w:r>
        <w:rPr>
          <w:rFonts w:hint="eastAsia" w:ascii="宋体" w:hAnsi="宋体" w:cs="宋体"/>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625CFC65">
      <w:pPr>
        <w:spacing w:line="560" w:lineRule="exact"/>
        <w:ind w:firstLine="480" w:firstLineChars="200"/>
        <w:rPr>
          <w:rFonts w:ascii="宋体" w:hAnsi="宋体" w:cs="宋体"/>
          <w:sz w:val="24"/>
        </w:rPr>
      </w:pPr>
      <w:r>
        <w:rPr>
          <w:rFonts w:hint="eastAsia" w:ascii="宋体" w:hAnsi="宋体" w:cs="宋体"/>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5B2DAD7A">
      <w:pPr>
        <w:spacing w:line="560" w:lineRule="exact"/>
        <w:ind w:firstLine="480" w:firstLineChars="200"/>
        <w:rPr>
          <w:rFonts w:ascii="宋体" w:hAnsi="宋体" w:cs="宋体"/>
          <w:sz w:val="24"/>
        </w:rPr>
      </w:pPr>
      <w:r>
        <w:rPr>
          <w:rFonts w:hint="eastAsia" w:ascii="宋体" w:hAnsi="宋体" w:cs="宋体"/>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05295F1F">
      <w:pPr>
        <w:spacing w:line="560" w:lineRule="exact"/>
        <w:ind w:firstLine="480" w:firstLineChars="200"/>
        <w:rPr>
          <w:rFonts w:ascii="宋体" w:hAnsi="宋体" w:cs="宋体"/>
          <w:sz w:val="24"/>
        </w:rPr>
      </w:pPr>
      <w:r>
        <w:rPr>
          <w:rFonts w:hint="eastAsia" w:ascii="宋体" w:hAnsi="宋体" w:cs="宋体"/>
          <w:sz w:val="24"/>
        </w:rPr>
        <w:t>1.6.6 如果出现政府采购监督管理部门在处理投诉事项期间，书面通知甲方暂停采购活动的情形，或者询问或质疑事项可能影响中标结果的，导致甲方中止履行合同的情形，均不视为甲方违约。</w:t>
      </w:r>
    </w:p>
    <w:p w14:paraId="30CC0C85">
      <w:pPr>
        <w:spacing w:line="560" w:lineRule="exact"/>
        <w:ind w:right="-420" w:rightChars="-200" w:firstLine="480" w:firstLineChars="200"/>
        <w:rPr>
          <w:rFonts w:ascii="宋体" w:hAnsi="宋体" w:cs="宋体"/>
        </w:rPr>
      </w:pPr>
      <w:r>
        <w:rPr>
          <w:rFonts w:hint="eastAsia" w:ascii="宋体" w:hAnsi="宋体" w:cs="宋体"/>
          <w:sz w:val="24"/>
        </w:rPr>
        <w:t>1.6.7</w:t>
      </w:r>
      <w:r>
        <w:rPr>
          <w:rFonts w:ascii="宋体" w:hAnsi="宋体" w:cs="宋体"/>
          <w:sz w:val="24"/>
        </w:rPr>
        <w:t xml:space="preserve"> </w:t>
      </w:r>
      <w:r>
        <w:rPr>
          <w:rFonts w:hint="eastAsia" w:ascii="宋体" w:hAnsi="宋体" w:cs="宋体"/>
          <w:sz w:val="24"/>
        </w:rPr>
        <w:t>违约责任</w:t>
      </w:r>
      <w:r>
        <w:rPr>
          <w:rFonts w:hint="eastAsia" w:ascii="宋体" w:hAnsi="宋体" w:cs="宋体"/>
          <w:b/>
          <w:sz w:val="24"/>
          <w:u w:val="single"/>
        </w:rPr>
        <w:t>合同专用条款</w:t>
      </w:r>
      <w:r>
        <w:rPr>
          <w:rFonts w:hint="eastAsia" w:ascii="宋体" w:hAnsi="宋体" w:cs="宋体"/>
          <w:sz w:val="24"/>
        </w:rPr>
        <w:t>另有约定的，从其约定。</w:t>
      </w:r>
    </w:p>
    <w:p w14:paraId="194DFAF1">
      <w:pPr>
        <w:spacing w:line="560" w:lineRule="exact"/>
        <w:ind w:firstLine="482" w:firstLineChars="200"/>
        <w:outlineLvl w:val="2"/>
        <w:rPr>
          <w:rFonts w:ascii="宋体" w:hAnsi="宋体" w:cs="宋体"/>
          <w:b/>
          <w:sz w:val="24"/>
        </w:rPr>
      </w:pPr>
      <w:bookmarkStart w:id="420" w:name="_Toc16021"/>
      <w:bookmarkStart w:id="421" w:name="_Toc15583"/>
      <w:bookmarkStart w:id="422" w:name="_Toc28375"/>
      <w:r>
        <w:rPr>
          <w:rFonts w:hint="eastAsia" w:ascii="宋体" w:hAnsi="宋体" w:cs="宋体"/>
          <w:b/>
          <w:sz w:val="24"/>
        </w:rPr>
        <w:t>1.7 合同争议的解决</w:t>
      </w:r>
      <w:bookmarkEnd w:id="420"/>
      <w:bookmarkEnd w:id="421"/>
      <w:bookmarkEnd w:id="422"/>
    </w:p>
    <w:p w14:paraId="757CCE6F">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sz w:val="24"/>
          <w:u w:val="single"/>
        </w:rPr>
        <w:t>合同专用条款</w:t>
      </w:r>
      <w:r>
        <w:rPr>
          <w:rFonts w:hint="eastAsia" w:ascii="宋体" w:hAnsi="宋体" w:cs="宋体"/>
          <w:sz w:val="24"/>
        </w:rPr>
        <w:t>条款规定的方式解决：</w:t>
      </w:r>
    </w:p>
    <w:p w14:paraId="7F99D0C7">
      <w:pPr>
        <w:spacing w:line="560" w:lineRule="exact"/>
        <w:ind w:left="-420" w:leftChars="-200" w:right="-420" w:rightChars="-200" w:firstLine="840" w:firstLineChars="350"/>
        <w:rPr>
          <w:rFonts w:ascii="宋体" w:hAnsi="宋体" w:cs="宋体"/>
          <w:sz w:val="24"/>
        </w:rPr>
      </w:pPr>
      <w:r>
        <w:rPr>
          <w:rFonts w:hint="eastAsia" w:ascii="宋体" w:hAnsi="宋体" w:cs="宋体"/>
          <w:sz w:val="24"/>
        </w:rPr>
        <w:t>1.7.1 将争议提交</w:t>
      </w:r>
      <w:r>
        <w:rPr>
          <w:rFonts w:hint="eastAsia" w:ascii="宋体" w:hAnsi="宋体" w:cs="宋体"/>
          <w:b/>
          <w:sz w:val="24"/>
          <w:u w:val="single"/>
        </w:rPr>
        <w:t>合同专用条款</w:t>
      </w:r>
      <w:r>
        <w:rPr>
          <w:rFonts w:hint="eastAsia" w:ascii="宋体" w:hAnsi="宋体" w:cs="宋体"/>
          <w:sz w:val="24"/>
        </w:rPr>
        <w:t>仲裁委员会依申请仲裁时其现行有效的仲裁规则裁决；</w:t>
      </w:r>
    </w:p>
    <w:p w14:paraId="2C5469F1">
      <w:pPr>
        <w:spacing w:line="560" w:lineRule="exact"/>
        <w:ind w:left="-420" w:leftChars="-200" w:right="-420" w:rightChars="-200" w:firstLine="840" w:firstLineChars="350"/>
        <w:rPr>
          <w:rFonts w:ascii="宋体" w:hAnsi="宋体" w:cs="宋体"/>
          <w:sz w:val="24"/>
        </w:rPr>
      </w:pPr>
      <w:r>
        <w:rPr>
          <w:rFonts w:hint="eastAsia" w:ascii="宋体" w:hAnsi="宋体" w:cs="宋体"/>
          <w:sz w:val="24"/>
        </w:rPr>
        <w:t>1.7.2 向</w:t>
      </w:r>
      <w:r>
        <w:rPr>
          <w:rFonts w:hint="eastAsia" w:ascii="宋体" w:hAnsi="宋体" w:cs="宋体"/>
          <w:b/>
          <w:sz w:val="24"/>
          <w:u w:val="single"/>
        </w:rPr>
        <w:t>合同专用条款</w:t>
      </w:r>
      <w:r>
        <w:rPr>
          <w:rFonts w:hint="eastAsia" w:ascii="宋体" w:hAnsi="宋体" w:cs="宋体"/>
          <w:sz w:val="24"/>
        </w:rPr>
        <w:t>人民法院起诉。</w:t>
      </w:r>
    </w:p>
    <w:p w14:paraId="35A8DA86">
      <w:pPr>
        <w:spacing w:line="560" w:lineRule="exact"/>
        <w:ind w:firstLine="482" w:firstLineChars="200"/>
        <w:outlineLvl w:val="2"/>
        <w:rPr>
          <w:rFonts w:ascii="宋体" w:hAnsi="宋体" w:cs="宋体"/>
          <w:b/>
          <w:sz w:val="24"/>
        </w:rPr>
      </w:pPr>
      <w:bookmarkStart w:id="423" w:name="_Toc7245"/>
      <w:bookmarkStart w:id="424" w:name="_Toc15322"/>
      <w:bookmarkStart w:id="425" w:name="_Toc11173"/>
      <w:r>
        <w:rPr>
          <w:rFonts w:hint="eastAsia" w:ascii="宋体" w:hAnsi="宋体" w:cs="宋体"/>
          <w:b/>
          <w:sz w:val="24"/>
        </w:rPr>
        <w:t>1.8 合同生效</w:t>
      </w:r>
      <w:bookmarkEnd w:id="423"/>
      <w:bookmarkEnd w:id="424"/>
      <w:bookmarkEnd w:id="425"/>
    </w:p>
    <w:p w14:paraId="582CA3EB">
      <w:pPr>
        <w:spacing w:line="560" w:lineRule="exact"/>
        <w:ind w:firstLine="480" w:firstLineChars="200"/>
        <w:rPr>
          <w:rFonts w:ascii="宋体" w:hAnsi="宋体" w:cs="宋体"/>
          <w:b/>
          <w:sz w:val="24"/>
        </w:rPr>
      </w:pPr>
      <w:r>
        <w:rPr>
          <w:rFonts w:hint="eastAsia" w:ascii="宋体" w:hAnsi="宋体" w:cs="宋体"/>
          <w:sz w:val="24"/>
        </w:rPr>
        <w:t>本合同自双方当事人盖章或者签字时生效。</w:t>
      </w:r>
    </w:p>
    <w:p w14:paraId="449560AB">
      <w:pPr>
        <w:autoSpaceDE w:val="0"/>
        <w:autoSpaceDN w:val="0"/>
        <w:spacing w:line="560" w:lineRule="exact"/>
        <w:rPr>
          <w:rFonts w:ascii="宋体" w:hAnsi="宋体" w:cs="宋体"/>
          <w:sz w:val="24"/>
          <w:lang w:val="zh-CN"/>
        </w:rPr>
      </w:pPr>
    </w:p>
    <w:p w14:paraId="62BC96D8">
      <w:pPr>
        <w:autoSpaceDE w:val="0"/>
        <w:autoSpaceDN w:val="0"/>
        <w:spacing w:line="560" w:lineRule="exact"/>
        <w:rPr>
          <w:rFonts w:ascii="宋体" w:hAnsi="宋体" w:cs="宋体"/>
          <w:sz w:val="24"/>
          <w:lang w:val="zh-CN"/>
        </w:rPr>
      </w:pPr>
      <w:r>
        <w:rPr>
          <w:rFonts w:hint="eastAsia" w:ascii="宋体" w:hAnsi="宋体" w:cs="宋体"/>
          <w:b/>
          <w:sz w:val="24"/>
          <w:lang w:val="zh-CN"/>
        </w:rPr>
        <w:t>甲方</w:t>
      </w:r>
      <w:r>
        <w:rPr>
          <w:rFonts w:hint="eastAsia" w:ascii="宋体" w:hAnsi="宋体" w:cs="宋体"/>
          <w:sz w:val="24"/>
          <w:lang w:val="zh-CN"/>
        </w:rPr>
        <w:t xml:space="preserve">：                             </w:t>
      </w:r>
      <w:r>
        <w:rPr>
          <w:rFonts w:hint="eastAsia" w:ascii="宋体" w:hAnsi="宋体" w:cs="宋体"/>
          <w:b/>
          <w:sz w:val="24"/>
          <w:lang w:val="zh-CN"/>
        </w:rPr>
        <w:t xml:space="preserve">      乙方</w:t>
      </w:r>
      <w:r>
        <w:rPr>
          <w:rFonts w:hint="eastAsia" w:ascii="宋体" w:hAnsi="宋体" w:cs="宋体"/>
          <w:sz w:val="24"/>
          <w:lang w:val="zh-CN"/>
        </w:rPr>
        <w:t>：</w:t>
      </w:r>
    </w:p>
    <w:p w14:paraId="56242D67">
      <w:pPr>
        <w:autoSpaceDE w:val="0"/>
        <w:autoSpaceDN w:val="0"/>
        <w:spacing w:line="560" w:lineRule="exact"/>
        <w:rPr>
          <w:rFonts w:ascii="宋体" w:hAnsi="宋体" w:cs="宋体"/>
          <w:sz w:val="24"/>
          <w:lang w:val="zh-CN"/>
        </w:rPr>
      </w:pPr>
      <w:r>
        <w:rPr>
          <w:rFonts w:hint="eastAsia" w:ascii="宋体" w:hAnsi="宋体" w:cs="宋体"/>
          <w:sz w:val="24"/>
          <w:lang w:val="zh-CN"/>
        </w:rPr>
        <w:t>统一社会信用代码：                       统一社会信用代码或身份证号码：</w:t>
      </w:r>
    </w:p>
    <w:p w14:paraId="5D14EEA3">
      <w:pPr>
        <w:autoSpaceDE w:val="0"/>
        <w:autoSpaceDN w:val="0"/>
        <w:spacing w:line="560" w:lineRule="exact"/>
        <w:rPr>
          <w:rFonts w:ascii="宋体" w:hAnsi="宋体" w:cs="宋体"/>
          <w:sz w:val="24"/>
          <w:lang w:val="zh-CN"/>
        </w:rPr>
      </w:pPr>
    </w:p>
    <w:p w14:paraId="0AA29E17">
      <w:pPr>
        <w:autoSpaceDE w:val="0"/>
        <w:autoSpaceDN w:val="0"/>
        <w:spacing w:line="560" w:lineRule="exact"/>
        <w:rPr>
          <w:rFonts w:ascii="宋体" w:hAnsi="宋体" w:cs="宋体"/>
          <w:sz w:val="24"/>
          <w:lang w:val="zh-CN"/>
        </w:rPr>
      </w:pPr>
      <w:r>
        <w:rPr>
          <w:rFonts w:hint="eastAsia" w:ascii="宋体" w:hAnsi="宋体" w:cs="宋体"/>
          <w:sz w:val="24"/>
          <w:lang w:val="zh-CN"/>
        </w:rPr>
        <w:t>住所：                                   住所：</w:t>
      </w:r>
    </w:p>
    <w:p w14:paraId="0FD06809">
      <w:pPr>
        <w:autoSpaceDE w:val="0"/>
        <w:autoSpaceDN w:val="0"/>
        <w:spacing w:line="560" w:lineRule="exact"/>
        <w:rPr>
          <w:rFonts w:ascii="宋体" w:hAnsi="宋体" w:cs="宋体"/>
          <w:sz w:val="24"/>
          <w:lang w:val="zh-CN"/>
        </w:rPr>
      </w:pPr>
      <w:r>
        <w:rPr>
          <w:rFonts w:hint="eastAsia" w:ascii="宋体" w:hAnsi="宋体" w:cs="宋体"/>
          <w:sz w:val="24"/>
          <w:lang w:val="zh-CN"/>
        </w:rPr>
        <w:t>法定代表人或                             法定代表人</w:t>
      </w:r>
    </w:p>
    <w:p w14:paraId="7FBC60D8">
      <w:pPr>
        <w:autoSpaceDE w:val="0"/>
        <w:autoSpaceDN w:val="0"/>
        <w:spacing w:line="560" w:lineRule="exact"/>
        <w:rPr>
          <w:rFonts w:ascii="宋体" w:hAnsi="宋体" w:cs="宋体"/>
          <w:sz w:val="24"/>
          <w:lang w:val="zh-CN"/>
        </w:rPr>
      </w:pPr>
      <w:r>
        <w:rPr>
          <w:rFonts w:hint="eastAsia" w:ascii="宋体" w:hAnsi="宋体" w:cs="宋体"/>
          <w:sz w:val="24"/>
          <w:lang w:val="zh-CN"/>
        </w:rPr>
        <w:t xml:space="preserve">授权代表（签字）：                       或授权代表（签字）: </w:t>
      </w:r>
    </w:p>
    <w:p w14:paraId="2FE702EB">
      <w:pPr>
        <w:autoSpaceDE w:val="0"/>
        <w:autoSpaceDN w:val="0"/>
        <w:spacing w:line="560" w:lineRule="exact"/>
        <w:rPr>
          <w:rFonts w:ascii="宋体" w:hAnsi="宋体" w:cs="宋体"/>
          <w:sz w:val="24"/>
          <w:lang w:val="zh-CN"/>
        </w:rPr>
      </w:pPr>
      <w:r>
        <w:rPr>
          <w:rFonts w:hint="eastAsia" w:ascii="宋体" w:hAnsi="宋体" w:cs="宋体"/>
          <w:sz w:val="24"/>
          <w:lang w:val="zh-CN"/>
        </w:rPr>
        <w:t>联系人：                                 联系人：</w:t>
      </w:r>
    </w:p>
    <w:p w14:paraId="40E67435">
      <w:pPr>
        <w:autoSpaceDE w:val="0"/>
        <w:autoSpaceDN w:val="0"/>
        <w:spacing w:line="560" w:lineRule="exact"/>
        <w:rPr>
          <w:rFonts w:ascii="宋体" w:hAnsi="宋体" w:cs="宋体"/>
          <w:sz w:val="24"/>
          <w:lang w:val="zh-CN"/>
        </w:rPr>
      </w:pPr>
      <w:r>
        <w:rPr>
          <w:rFonts w:hint="eastAsia" w:ascii="宋体" w:hAnsi="宋体" w:cs="宋体"/>
          <w:sz w:val="24"/>
          <w:lang w:val="zh-CN"/>
        </w:rPr>
        <w:t>约定送达地址：                           约定送达地址：</w:t>
      </w:r>
    </w:p>
    <w:p w14:paraId="5C206FCA">
      <w:pPr>
        <w:autoSpaceDE w:val="0"/>
        <w:autoSpaceDN w:val="0"/>
        <w:spacing w:line="560" w:lineRule="exact"/>
        <w:rPr>
          <w:rFonts w:ascii="宋体" w:hAnsi="宋体" w:cs="宋体"/>
          <w:sz w:val="24"/>
          <w:lang w:val="zh-CN"/>
        </w:rPr>
      </w:pPr>
      <w:r>
        <w:rPr>
          <w:rFonts w:hint="eastAsia" w:ascii="宋体" w:hAnsi="宋体" w:cs="宋体"/>
          <w:sz w:val="24"/>
          <w:lang w:val="zh-CN"/>
        </w:rPr>
        <w:t>邮政编码：                               邮政编码：</w:t>
      </w:r>
    </w:p>
    <w:p w14:paraId="0F364C94">
      <w:pPr>
        <w:autoSpaceDE w:val="0"/>
        <w:autoSpaceDN w:val="0"/>
        <w:spacing w:line="560" w:lineRule="exact"/>
        <w:rPr>
          <w:rFonts w:ascii="宋体" w:hAnsi="宋体" w:cs="宋体"/>
          <w:sz w:val="24"/>
          <w:lang w:val="zh-CN"/>
        </w:rPr>
      </w:pPr>
      <w:r>
        <w:rPr>
          <w:rFonts w:hint="eastAsia" w:ascii="宋体" w:hAnsi="宋体" w:cs="宋体"/>
          <w:sz w:val="24"/>
          <w:lang w:val="zh-CN"/>
        </w:rPr>
        <w:t xml:space="preserve">电话:                                    电话: </w:t>
      </w:r>
    </w:p>
    <w:p w14:paraId="2416C1AA">
      <w:pPr>
        <w:autoSpaceDE w:val="0"/>
        <w:autoSpaceDN w:val="0"/>
        <w:spacing w:line="560" w:lineRule="exact"/>
        <w:rPr>
          <w:rFonts w:ascii="宋体" w:hAnsi="宋体" w:cs="宋体"/>
          <w:sz w:val="24"/>
          <w:lang w:val="zh-CN"/>
        </w:rPr>
      </w:pPr>
      <w:r>
        <w:rPr>
          <w:rFonts w:hint="eastAsia" w:ascii="宋体" w:hAnsi="宋体" w:cs="宋体"/>
          <w:sz w:val="24"/>
          <w:lang w:val="zh-CN"/>
        </w:rPr>
        <w:t>传真:                                    传真:</w:t>
      </w:r>
    </w:p>
    <w:p w14:paraId="441C23A1">
      <w:pPr>
        <w:autoSpaceDE w:val="0"/>
        <w:autoSpaceDN w:val="0"/>
        <w:spacing w:line="560" w:lineRule="exact"/>
        <w:rPr>
          <w:rFonts w:ascii="宋体" w:hAnsi="宋体" w:cs="宋体"/>
          <w:sz w:val="24"/>
        </w:rPr>
      </w:pPr>
      <w:r>
        <w:rPr>
          <w:rFonts w:hint="eastAsia" w:ascii="宋体" w:hAnsi="宋体" w:cs="宋体"/>
          <w:sz w:val="24"/>
          <w:lang w:val="zh-CN"/>
        </w:rPr>
        <w:t>电子邮箱：                               电子邮箱：</w:t>
      </w:r>
    </w:p>
    <w:p w14:paraId="0BDD98BE">
      <w:pPr>
        <w:autoSpaceDE w:val="0"/>
        <w:autoSpaceDN w:val="0"/>
        <w:spacing w:line="560" w:lineRule="exact"/>
        <w:rPr>
          <w:rFonts w:ascii="宋体" w:hAnsi="宋体" w:cs="宋体"/>
          <w:sz w:val="24"/>
        </w:rPr>
      </w:pPr>
      <w:r>
        <w:rPr>
          <w:rFonts w:hint="eastAsia" w:ascii="宋体" w:hAnsi="宋体" w:cs="宋体"/>
          <w:sz w:val="24"/>
        </w:rPr>
        <w:t xml:space="preserve">开户银行：                               开户银行： </w:t>
      </w:r>
    </w:p>
    <w:p w14:paraId="4AD33739">
      <w:pPr>
        <w:autoSpaceDE w:val="0"/>
        <w:autoSpaceDN w:val="0"/>
        <w:spacing w:line="560" w:lineRule="exact"/>
        <w:rPr>
          <w:rFonts w:ascii="宋体" w:hAnsi="宋体" w:cs="宋体"/>
          <w:sz w:val="24"/>
        </w:rPr>
      </w:pPr>
      <w:r>
        <w:rPr>
          <w:rFonts w:hint="eastAsia" w:ascii="宋体" w:hAnsi="宋体" w:cs="宋体"/>
          <w:sz w:val="24"/>
        </w:rPr>
        <w:t xml:space="preserve">开户名称：                               开户名称： </w:t>
      </w:r>
    </w:p>
    <w:p w14:paraId="43A49291">
      <w:pPr>
        <w:autoSpaceDE w:val="0"/>
        <w:autoSpaceDN w:val="0"/>
        <w:spacing w:line="560" w:lineRule="exact"/>
        <w:rPr>
          <w:rFonts w:ascii="宋体" w:hAnsi="宋体" w:cs="宋体"/>
          <w:sz w:val="24"/>
        </w:rPr>
      </w:pPr>
      <w:r>
        <w:rPr>
          <w:rFonts w:hint="eastAsia" w:ascii="宋体" w:hAnsi="宋体" w:cs="宋体"/>
          <w:sz w:val="24"/>
        </w:rPr>
        <w:t>开户账号：</w:t>
      </w:r>
      <w:r>
        <w:rPr>
          <w:rFonts w:hint="eastAsia" w:ascii="宋体" w:hAnsi="宋体" w:cs="宋体"/>
          <w:sz w:val="24"/>
          <w:lang w:val="zh-CN"/>
        </w:rPr>
        <w:t xml:space="preserve">                               </w:t>
      </w:r>
      <w:r>
        <w:rPr>
          <w:rFonts w:hint="eastAsia" w:ascii="宋体" w:hAnsi="宋体" w:cs="宋体"/>
          <w:sz w:val="24"/>
        </w:rPr>
        <w:t>开户账号：</w:t>
      </w:r>
    </w:p>
    <w:p w14:paraId="3A2B188B">
      <w:pPr>
        <w:widowControl/>
        <w:spacing w:line="560" w:lineRule="exact"/>
        <w:jc w:val="left"/>
        <w:rPr>
          <w:rFonts w:ascii="宋体" w:hAnsi="宋体" w:cs="宋体"/>
          <w:b/>
          <w:sz w:val="24"/>
        </w:rPr>
      </w:pPr>
      <w:bookmarkStart w:id="426" w:name="_Toc331685783"/>
    </w:p>
    <w:p w14:paraId="77FFA046">
      <w:pPr>
        <w:widowControl/>
        <w:adjustRightInd/>
        <w:jc w:val="left"/>
        <w:rPr>
          <w:rFonts w:ascii="宋体" w:hAnsi="宋体" w:cs="宋体"/>
          <w:b/>
          <w:sz w:val="24"/>
        </w:rPr>
      </w:pPr>
      <w:r>
        <w:rPr>
          <w:rFonts w:ascii="宋体" w:hAnsi="宋体" w:cs="宋体"/>
          <w:b/>
        </w:rPr>
        <w:br w:type="page"/>
      </w:r>
    </w:p>
    <w:p w14:paraId="39F4E27A">
      <w:pPr>
        <w:pStyle w:val="699"/>
        <w:spacing w:line="560" w:lineRule="exact"/>
        <w:ind w:left="0" w:leftChars="0" w:firstLine="0" w:firstLineChars="0"/>
        <w:jc w:val="center"/>
        <w:outlineLvl w:val="1"/>
        <w:rPr>
          <w:rFonts w:ascii="宋体" w:hAnsi="宋体" w:cs="宋体"/>
          <w:b/>
          <w:sz w:val="32"/>
          <w:szCs w:val="32"/>
        </w:rPr>
      </w:pPr>
      <w:r>
        <w:rPr>
          <w:rFonts w:hint="eastAsia" w:ascii="宋体" w:hAnsi="宋体" w:cs="宋体"/>
          <w:b/>
          <w:sz w:val="32"/>
          <w:szCs w:val="32"/>
        </w:rPr>
        <w:t>第二部分 合同一般条款</w:t>
      </w:r>
      <w:bookmarkEnd w:id="426"/>
    </w:p>
    <w:p w14:paraId="1F27EB65">
      <w:pPr>
        <w:spacing w:line="560" w:lineRule="exact"/>
        <w:ind w:firstLine="482" w:firstLineChars="200"/>
        <w:outlineLvl w:val="2"/>
        <w:rPr>
          <w:rFonts w:ascii="宋体" w:hAnsi="宋体" w:cs="宋体"/>
          <w:b/>
          <w:sz w:val="24"/>
        </w:rPr>
      </w:pPr>
      <w:bookmarkStart w:id="427" w:name="_Ref467378463"/>
      <w:bookmarkStart w:id="428" w:name="_Ref467379214"/>
      <w:bookmarkStart w:id="429" w:name="_Toc279701240"/>
      <w:bookmarkStart w:id="430" w:name="_Ref467379195"/>
      <w:bookmarkStart w:id="431" w:name="_Ref467378499"/>
      <w:bookmarkStart w:id="432" w:name="_Toc19614"/>
      <w:bookmarkStart w:id="433" w:name="_Toc16917"/>
      <w:bookmarkStart w:id="434" w:name="_Ref467379094"/>
      <w:bookmarkStart w:id="435" w:name="_Toc487900349"/>
      <w:bookmarkStart w:id="436" w:name="_Toc28763"/>
      <w:bookmarkStart w:id="437" w:name="_Ref467379109"/>
      <w:bookmarkStart w:id="438" w:name="_Ref467379101"/>
      <w:bookmarkStart w:id="439" w:name="_Ref467379205"/>
      <w:bookmarkStart w:id="440" w:name="_Toc259093669"/>
      <w:bookmarkStart w:id="441" w:name="_Ref467378404"/>
      <w:bookmarkStart w:id="442" w:name="_Ref467379225"/>
      <w:r>
        <w:rPr>
          <w:rFonts w:hint="eastAsia" w:ascii="宋体" w:hAnsi="宋体" w:cs="宋体"/>
          <w:b/>
          <w:sz w:val="24"/>
        </w:rPr>
        <w:t>2.1 定义</w:t>
      </w:r>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p>
    <w:p w14:paraId="21D84719">
      <w:pPr>
        <w:spacing w:line="560" w:lineRule="exact"/>
        <w:ind w:firstLine="480" w:firstLineChars="200"/>
        <w:rPr>
          <w:rFonts w:ascii="宋体" w:hAnsi="宋体" w:cs="宋体"/>
          <w:sz w:val="24"/>
        </w:rPr>
      </w:pPr>
      <w:r>
        <w:rPr>
          <w:rFonts w:hint="eastAsia" w:ascii="宋体" w:hAnsi="宋体" w:cs="宋体"/>
          <w:sz w:val="24"/>
        </w:rPr>
        <w:t>本合同中的下列词语应按以下内容进行解释：</w:t>
      </w:r>
    </w:p>
    <w:p w14:paraId="1866CB25">
      <w:pPr>
        <w:spacing w:line="560" w:lineRule="exact"/>
        <w:ind w:firstLine="480" w:firstLineChars="200"/>
        <w:rPr>
          <w:rFonts w:ascii="宋体" w:hAnsi="宋体" w:cs="宋体"/>
          <w:sz w:val="24"/>
        </w:rPr>
      </w:pPr>
      <w:r>
        <w:rPr>
          <w:rFonts w:hint="eastAsia" w:ascii="宋体" w:hAnsi="宋体" w:cs="宋体"/>
          <w:sz w:val="24"/>
        </w:rPr>
        <w:t>2.1.1 “合同”系指采购人和中标供应商签订的载明双方当事人所达成的协议，并包括所有的附件、附录和构成合同的其他文件。</w:t>
      </w:r>
    </w:p>
    <w:p w14:paraId="29189EFC">
      <w:pPr>
        <w:spacing w:line="560" w:lineRule="exact"/>
        <w:ind w:firstLine="480" w:firstLineChars="200"/>
        <w:rPr>
          <w:rFonts w:ascii="宋体" w:hAnsi="宋体" w:cs="宋体"/>
          <w:sz w:val="24"/>
        </w:rPr>
      </w:pPr>
      <w:r>
        <w:rPr>
          <w:rFonts w:hint="eastAsia" w:ascii="宋体" w:hAnsi="宋体" w:cs="宋体"/>
          <w:sz w:val="24"/>
        </w:rPr>
        <w:t>2.1.2 “合同价”系指根据合同约定，中标供应商在完全履行合同义务后，采购人应支付给中标供应商的价格。</w:t>
      </w:r>
    </w:p>
    <w:p w14:paraId="6BED6D79">
      <w:pPr>
        <w:spacing w:line="560" w:lineRule="exact"/>
        <w:ind w:firstLine="480" w:firstLineChars="200"/>
        <w:rPr>
          <w:rFonts w:ascii="宋体" w:hAnsi="宋体" w:cs="宋体"/>
          <w:sz w:val="24"/>
        </w:rPr>
      </w:pPr>
      <w:r>
        <w:rPr>
          <w:rFonts w:hint="eastAsia" w:ascii="宋体" w:hAnsi="宋体" w:cs="宋体"/>
          <w:sz w:val="24"/>
        </w:rPr>
        <w:t>2.1.3 “货物”系指中标供应商根据合同约定应向采购人交付的一切各种形态和种类的物品，包括原材料、燃料、设备、机械、仪表、备件、计算机软件、产品等，并包括工具、手册等其他相关资料。</w:t>
      </w:r>
    </w:p>
    <w:p w14:paraId="0A06359E">
      <w:pPr>
        <w:spacing w:line="560" w:lineRule="exact"/>
        <w:ind w:firstLine="480" w:firstLineChars="200"/>
        <w:rPr>
          <w:rFonts w:ascii="宋体" w:hAnsi="宋体" w:cs="宋体"/>
          <w:sz w:val="24"/>
        </w:rPr>
      </w:pPr>
      <w:bookmarkStart w:id="443" w:name="_Ref467378840"/>
      <w:r>
        <w:rPr>
          <w:rFonts w:hint="eastAsia" w:ascii="宋体" w:hAnsi="宋体" w:cs="宋体"/>
          <w:sz w:val="24"/>
        </w:rPr>
        <w:t>2.1.4 “甲方”系指与中标供应商签署合同的采购人</w:t>
      </w:r>
      <w:bookmarkEnd w:id="443"/>
      <w:r>
        <w:rPr>
          <w:rFonts w:hint="eastAsia" w:ascii="宋体" w:hAnsi="宋体" w:cs="宋体"/>
          <w:sz w:val="24"/>
        </w:rPr>
        <w:t>；采购人委托采购代理机构代表其与乙方签订合同的，采购人的授权委托书作为合同附件。</w:t>
      </w:r>
    </w:p>
    <w:p w14:paraId="74AF3BD5">
      <w:pPr>
        <w:spacing w:line="560" w:lineRule="exact"/>
        <w:ind w:firstLine="480" w:firstLineChars="200"/>
        <w:rPr>
          <w:rFonts w:ascii="宋体" w:hAnsi="宋体" w:cs="宋体"/>
          <w:sz w:val="24"/>
        </w:rPr>
      </w:pPr>
      <w:bookmarkStart w:id="444" w:name="_Ref467379400"/>
      <w:r>
        <w:rPr>
          <w:rFonts w:hint="eastAsia" w:ascii="宋体" w:hAnsi="宋体" w:cs="宋体"/>
          <w:sz w:val="24"/>
        </w:rPr>
        <w:t>2.1.5 “乙方”系指根据合同约定交付货物的中标供应商</w:t>
      </w:r>
      <w:bookmarkEnd w:id="444"/>
      <w:r>
        <w:rPr>
          <w:rFonts w:hint="eastAsia" w:ascii="宋体" w:hAnsi="宋体" w:cs="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603D8306">
      <w:pPr>
        <w:spacing w:line="560" w:lineRule="exact"/>
        <w:ind w:firstLine="480" w:firstLineChars="200"/>
        <w:rPr>
          <w:rFonts w:ascii="宋体" w:hAnsi="宋体" w:cs="宋体"/>
          <w:sz w:val="24"/>
        </w:rPr>
      </w:pPr>
      <w:bookmarkStart w:id="445" w:name="_Ref467379436"/>
      <w:r>
        <w:rPr>
          <w:rFonts w:hint="eastAsia" w:ascii="宋体" w:hAnsi="宋体" w:cs="宋体"/>
          <w:sz w:val="24"/>
        </w:rPr>
        <w:t>2.1.6 “现场”系指合同约定货物将要运至或者安装的地点。</w:t>
      </w:r>
      <w:bookmarkEnd w:id="445"/>
    </w:p>
    <w:p w14:paraId="011BEBB9">
      <w:pPr>
        <w:spacing w:line="560" w:lineRule="exact"/>
        <w:ind w:firstLine="482" w:firstLineChars="200"/>
        <w:outlineLvl w:val="2"/>
        <w:rPr>
          <w:rFonts w:ascii="宋体" w:hAnsi="宋体" w:cs="宋体"/>
          <w:b/>
          <w:sz w:val="24"/>
        </w:rPr>
      </w:pPr>
      <w:bookmarkStart w:id="446" w:name="_Toc13336"/>
      <w:bookmarkStart w:id="447" w:name="_Toc487900350"/>
      <w:bookmarkStart w:id="448" w:name="_Toc259093670"/>
      <w:bookmarkStart w:id="449" w:name="_Toc27635"/>
      <w:bookmarkStart w:id="450" w:name="_Toc32504"/>
      <w:bookmarkStart w:id="451" w:name="_Toc279701241"/>
      <w:r>
        <w:rPr>
          <w:rFonts w:hint="eastAsia" w:ascii="宋体" w:hAnsi="宋体" w:cs="宋体"/>
          <w:b/>
          <w:sz w:val="24"/>
        </w:rPr>
        <w:t>2.2 技术规范</w:t>
      </w:r>
      <w:bookmarkEnd w:id="446"/>
      <w:bookmarkEnd w:id="447"/>
      <w:bookmarkEnd w:id="448"/>
      <w:bookmarkEnd w:id="449"/>
      <w:bookmarkEnd w:id="450"/>
      <w:bookmarkEnd w:id="451"/>
    </w:p>
    <w:p w14:paraId="1B4C640C">
      <w:pPr>
        <w:spacing w:line="560" w:lineRule="exact"/>
        <w:ind w:firstLine="480" w:firstLineChars="200"/>
        <w:rPr>
          <w:rFonts w:ascii="宋体" w:hAnsi="宋体" w:cs="宋体"/>
          <w:sz w:val="24"/>
        </w:rPr>
      </w:pPr>
      <w:r>
        <w:rPr>
          <w:rFonts w:hint="eastAsia" w:ascii="宋体" w:hAnsi="宋体" w:cs="宋体"/>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76059F6">
      <w:pPr>
        <w:spacing w:line="560" w:lineRule="exact"/>
        <w:ind w:firstLine="482" w:firstLineChars="200"/>
        <w:outlineLvl w:val="2"/>
        <w:rPr>
          <w:rFonts w:ascii="宋体" w:hAnsi="宋体" w:cs="宋体"/>
          <w:b/>
          <w:sz w:val="24"/>
        </w:rPr>
      </w:pPr>
      <w:bookmarkStart w:id="452" w:name="_Toc31634"/>
      <w:bookmarkStart w:id="453" w:name="_Toc27853"/>
      <w:bookmarkStart w:id="454" w:name="_Toc279701242"/>
      <w:bookmarkStart w:id="455" w:name="_Toc487900351"/>
      <w:bookmarkStart w:id="456" w:name="_Toc259093671"/>
      <w:bookmarkStart w:id="457" w:name="_Toc9829"/>
      <w:r>
        <w:rPr>
          <w:rFonts w:hint="eastAsia" w:ascii="宋体" w:hAnsi="宋体" w:cs="宋体"/>
          <w:b/>
          <w:sz w:val="24"/>
        </w:rPr>
        <w:t>2.3 知识产权</w:t>
      </w:r>
      <w:bookmarkEnd w:id="452"/>
      <w:bookmarkEnd w:id="453"/>
      <w:bookmarkEnd w:id="454"/>
      <w:bookmarkEnd w:id="455"/>
      <w:bookmarkEnd w:id="456"/>
      <w:bookmarkEnd w:id="457"/>
    </w:p>
    <w:p w14:paraId="6D8AC83F">
      <w:pPr>
        <w:spacing w:line="560" w:lineRule="exact"/>
        <w:ind w:firstLine="480" w:firstLineChars="200"/>
        <w:rPr>
          <w:rFonts w:ascii="宋体" w:hAnsi="宋体" w:cs="宋体"/>
          <w:sz w:val="24"/>
        </w:rPr>
      </w:pPr>
      <w:r>
        <w:rPr>
          <w:rFonts w:hint="eastAsia" w:ascii="宋体" w:hAnsi="宋体" w:cs="宋体"/>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14:paraId="2DE2F11D">
      <w:pPr>
        <w:spacing w:line="560" w:lineRule="exact"/>
        <w:ind w:firstLine="480" w:firstLineChars="200"/>
        <w:rPr>
          <w:rFonts w:ascii="宋体" w:hAnsi="宋体" w:cs="宋体"/>
          <w:sz w:val="24"/>
        </w:rPr>
      </w:pPr>
      <w:r>
        <w:rPr>
          <w:rFonts w:hint="eastAsia" w:ascii="宋体" w:hAnsi="宋体" w:cs="宋体"/>
          <w:sz w:val="24"/>
        </w:rPr>
        <w:t>2.3.2</w:t>
      </w:r>
      <w:r>
        <w:rPr>
          <w:rFonts w:ascii="宋体" w:hAnsi="宋体" w:cs="宋体"/>
          <w:sz w:val="24"/>
        </w:rPr>
        <w:t xml:space="preserve"> </w:t>
      </w:r>
      <w:r>
        <w:rPr>
          <w:rFonts w:hint="eastAsia" w:ascii="宋体" w:hAnsi="宋体" w:cs="宋体"/>
          <w:sz w:val="24"/>
        </w:rPr>
        <w:t>具有知识产权的计算机软件等货物的知识产权归属，详见</w:t>
      </w:r>
      <w:r>
        <w:rPr>
          <w:rFonts w:hint="eastAsia" w:ascii="宋体" w:hAnsi="宋体" w:cs="宋体"/>
          <w:b/>
          <w:sz w:val="24"/>
          <w:u w:val="single"/>
        </w:rPr>
        <w:t>合同专用条款</w:t>
      </w:r>
      <w:r>
        <w:rPr>
          <w:rFonts w:hint="eastAsia" w:ascii="宋体" w:hAnsi="宋体" w:cs="宋体"/>
          <w:sz w:val="24"/>
        </w:rPr>
        <w:t>。</w:t>
      </w:r>
    </w:p>
    <w:p w14:paraId="13102456">
      <w:pPr>
        <w:spacing w:line="560" w:lineRule="exact"/>
        <w:ind w:firstLine="482" w:firstLineChars="200"/>
        <w:outlineLvl w:val="2"/>
        <w:rPr>
          <w:rFonts w:ascii="宋体" w:hAnsi="宋体" w:cs="宋体"/>
          <w:b/>
          <w:sz w:val="24"/>
        </w:rPr>
      </w:pPr>
      <w:bookmarkStart w:id="458" w:name="_Toc29149"/>
      <w:bookmarkStart w:id="459" w:name="_Toc11932"/>
      <w:bookmarkStart w:id="460" w:name="_Toc4194"/>
      <w:r>
        <w:rPr>
          <w:rFonts w:hint="eastAsia" w:ascii="宋体" w:hAnsi="宋体" w:cs="宋体"/>
          <w:b/>
          <w:sz w:val="24"/>
        </w:rPr>
        <w:t>2.4 包装和装运</w:t>
      </w:r>
      <w:bookmarkEnd w:id="458"/>
      <w:bookmarkEnd w:id="459"/>
      <w:bookmarkEnd w:id="460"/>
    </w:p>
    <w:p w14:paraId="52202486">
      <w:pPr>
        <w:spacing w:line="560" w:lineRule="exact"/>
        <w:ind w:firstLine="480" w:firstLineChars="200"/>
        <w:rPr>
          <w:rFonts w:ascii="宋体" w:hAnsi="宋体" w:cs="宋体"/>
          <w:sz w:val="24"/>
        </w:rPr>
      </w:pPr>
      <w:r>
        <w:rPr>
          <w:rFonts w:hint="eastAsia" w:ascii="宋体" w:hAnsi="宋体" w:cs="宋体"/>
          <w:sz w:val="24"/>
        </w:rPr>
        <w:t>2.4.1</w:t>
      </w:r>
      <w:r>
        <w:rPr>
          <w:rFonts w:ascii="宋体" w:hAnsi="宋体" w:cs="宋体"/>
          <w:sz w:val="24"/>
        </w:rPr>
        <w:t xml:space="preserve"> </w:t>
      </w:r>
      <w:r>
        <w:rPr>
          <w:rFonts w:hint="eastAsia" w:ascii="宋体" w:hAnsi="宋体" w:cs="宋体"/>
          <w:sz w:val="24"/>
        </w:rPr>
        <w:t>除</w:t>
      </w:r>
      <w:r>
        <w:rPr>
          <w:rFonts w:hint="eastAsia" w:ascii="宋体" w:hAnsi="宋体" w:cs="宋体"/>
          <w:b/>
          <w:sz w:val="24"/>
          <w:u w:val="single"/>
        </w:rPr>
        <w:t>合同专用条款</w:t>
      </w:r>
      <w:r>
        <w:rPr>
          <w:rFonts w:hint="eastAsia" w:ascii="宋体" w:hAnsi="宋体" w:cs="宋体"/>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7C902FDB">
      <w:pPr>
        <w:spacing w:line="560" w:lineRule="exact"/>
        <w:ind w:firstLine="480" w:firstLineChars="200"/>
        <w:rPr>
          <w:rFonts w:ascii="宋体" w:hAnsi="宋体" w:cs="宋体"/>
          <w:sz w:val="24"/>
        </w:rPr>
      </w:pPr>
      <w:r>
        <w:rPr>
          <w:rFonts w:hint="eastAsia" w:ascii="宋体" w:hAnsi="宋体" w:cs="宋体"/>
          <w:sz w:val="24"/>
        </w:rPr>
        <w:t>2.4.2</w:t>
      </w:r>
      <w:r>
        <w:rPr>
          <w:rFonts w:ascii="宋体" w:hAnsi="宋体" w:cs="宋体"/>
          <w:sz w:val="24"/>
        </w:rPr>
        <w:t xml:space="preserve"> </w:t>
      </w:r>
      <w:r>
        <w:rPr>
          <w:rFonts w:hint="eastAsia" w:ascii="宋体" w:hAnsi="宋体" w:cs="宋体"/>
          <w:sz w:val="24"/>
        </w:rPr>
        <w:t xml:space="preserve">乙方提供产品及相关快递服务的具体包装要求应符合《商品包装政府采购需求标准（试行）》《快递包装政府采购需求标准（试行）》，并作为履约验收的内容，必要时甲方可以要求乙方在履约验收环节出具检测报告。 </w:t>
      </w:r>
    </w:p>
    <w:p w14:paraId="7DDD5604">
      <w:pPr>
        <w:spacing w:line="560" w:lineRule="exact"/>
        <w:ind w:firstLine="480" w:firstLineChars="200"/>
        <w:rPr>
          <w:rFonts w:ascii="宋体" w:hAnsi="宋体" w:cs="宋体"/>
          <w:sz w:val="24"/>
        </w:rPr>
      </w:pPr>
      <w:r>
        <w:rPr>
          <w:rFonts w:hint="eastAsia" w:ascii="宋体" w:hAnsi="宋体" w:cs="宋体"/>
          <w:sz w:val="24"/>
        </w:rPr>
        <w:t>2.4.3 装运货物的要求和通知，详见</w:t>
      </w:r>
      <w:r>
        <w:rPr>
          <w:rFonts w:hint="eastAsia" w:ascii="宋体" w:hAnsi="宋体" w:cs="宋体"/>
          <w:b/>
          <w:sz w:val="24"/>
          <w:u w:val="single"/>
        </w:rPr>
        <w:t>合同专用条款</w:t>
      </w:r>
      <w:r>
        <w:rPr>
          <w:rFonts w:hint="eastAsia" w:ascii="宋体" w:hAnsi="宋体" w:cs="宋体"/>
          <w:sz w:val="24"/>
        </w:rPr>
        <w:t>。</w:t>
      </w:r>
    </w:p>
    <w:p w14:paraId="4CFE3AD9">
      <w:pPr>
        <w:spacing w:line="560" w:lineRule="exact"/>
        <w:ind w:firstLine="482" w:firstLineChars="200"/>
        <w:outlineLvl w:val="2"/>
        <w:rPr>
          <w:rFonts w:ascii="宋体" w:hAnsi="宋体" w:cs="宋体"/>
          <w:b/>
          <w:sz w:val="24"/>
        </w:rPr>
      </w:pPr>
      <w:bookmarkStart w:id="461" w:name="_Ref467378591"/>
      <w:bookmarkStart w:id="462" w:name="_Ref467379536"/>
      <w:bookmarkStart w:id="463" w:name="_Toc259093674"/>
      <w:bookmarkStart w:id="464" w:name="_Ref467379527"/>
      <w:bookmarkStart w:id="465" w:name="_Toc487900354"/>
      <w:bookmarkStart w:id="466" w:name="_Toc279701245"/>
      <w:bookmarkStart w:id="467" w:name="_Ref467379542"/>
      <w:bookmarkStart w:id="468" w:name="_Ref467378541"/>
      <w:bookmarkStart w:id="469" w:name="_Toc30272"/>
      <w:bookmarkStart w:id="470" w:name="_Toc26182"/>
      <w:bookmarkStart w:id="471" w:name="_Toc19074"/>
      <w:r>
        <w:rPr>
          <w:rFonts w:hint="eastAsia" w:ascii="宋体" w:hAnsi="宋体" w:cs="宋体"/>
          <w:b/>
          <w:sz w:val="24"/>
        </w:rPr>
        <w:t>2.</w:t>
      </w:r>
      <w:bookmarkEnd w:id="461"/>
      <w:bookmarkEnd w:id="462"/>
      <w:bookmarkEnd w:id="463"/>
      <w:bookmarkEnd w:id="464"/>
      <w:bookmarkEnd w:id="465"/>
      <w:bookmarkEnd w:id="466"/>
      <w:bookmarkEnd w:id="467"/>
      <w:bookmarkEnd w:id="468"/>
      <w:r>
        <w:rPr>
          <w:rFonts w:hint="eastAsia" w:ascii="宋体" w:hAnsi="宋体" w:cs="宋体"/>
          <w:b/>
          <w:sz w:val="24"/>
        </w:rPr>
        <w:t>5 履约检查和问题反馈</w:t>
      </w:r>
      <w:bookmarkEnd w:id="469"/>
      <w:bookmarkEnd w:id="470"/>
      <w:bookmarkEnd w:id="471"/>
    </w:p>
    <w:p w14:paraId="4A8741F1">
      <w:pPr>
        <w:spacing w:line="560" w:lineRule="exact"/>
        <w:ind w:firstLine="480" w:firstLineChars="200"/>
        <w:rPr>
          <w:rFonts w:ascii="宋体" w:hAnsi="宋体" w:cs="宋体"/>
          <w:sz w:val="24"/>
        </w:rPr>
      </w:pPr>
      <w:bookmarkStart w:id="472" w:name="_Ref467379657"/>
      <w:r>
        <w:rPr>
          <w:rFonts w:hint="eastAsia" w:ascii="宋体" w:hAnsi="宋体" w:cs="宋体"/>
          <w:sz w:val="24"/>
        </w:rPr>
        <w:t>2.5.1</w:t>
      </w:r>
      <w:bookmarkEnd w:id="472"/>
      <w:bookmarkStart w:id="473" w:name="_Toc186431854"/>
      <w:bookmarkStart w:id="474" w:name="_Toc259093676"/>
      <w:bookmarkStart w:id="475" w:name="_Toc487900357"/>
      <w:bookmarkStart w:id="476" w:name="_Ref467379793"/>
      <w:bookmarkStart w:id="477" w:name="_Ref467379807"/>
      <w:bookmarkStart w:id="478" w:name="_Toc279701247"/>
      <w:r>
        <w:rPr>
          <w:rFonts w:ascii="宋体" w:hAnsi="宋体" w:cs="宋体"/>
          <w:sz w:val="24"/>
        </w:rPr>
        <w:t xml:space="preserve"> </w:t>
      </w:r>
      <w:r>
        <w:rPr>
          <w:rFonts w:hint="eastAsia" w:ascii="宋体" w:hAnsi="宋体" w:cs="宋体"/>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14:paraId="344C2AF2">
      <w:pPr>
        <w:spacing w:line="560" w:lineRule="exact"/>
        <w:ind w:firstLine="480" w:firstLineChars="200"/>
        <w:rPr>
          <w:rFonts w:ascii="宋体" w:hAnsi="宋体" w:cs="宋体"/>
          <w:sz w:val="24"/>
        </w:rPr>
      </w:pPr>
      <w:r>
        <w:rPr>
          <w:rFonts w:hint="eastAsia" w:ascii="宋体" w:hAnsi="宋体" w:cs="宋体"/>
          <w:sz w:val="24"/>
        </w:rPr>
        <w:t>2.5.2 合同履行期间，甲方有权将履行过程中出现的问题反馈给乙方，双方当事人应以书面形式约定需要完善和改进的内容</w:t>
      </w:r>
      <w:bookmarkEnd w:id="473"/>
      <w:bookmarkStart w:id="479" w:name="_Toc186431855"/>
      <w:r>
        <w:rPr>
          <w:rFonts w:hint="eastAsia" w:ascii="宋体" w:hAnsi="宋体" w:cs="宋体"/>
          <w:sz w:val="24"/>
        </w:rPr>
        <w:t>。</w:t>
      </w:r>
    </w:p>
    <w:bookmarkEnd w:id="474"/>
    <w:bookmarkEnd w:id="475"/>
    <w:bookmarkEnd w:id="476"/>
    <w:bookmarkEnd w:id="477"/>
    <w:bookmarkEnd w:id="478"/>
    <w:bookmarkEnd w:id="479"/>
    <w:p w14:paraId="5D606884">
      <w:pPr>
        <w:spacing w:line="560" w:lineRule="exact"/>
        <w:ind w:firstLine="482" w:firstLineChars="200"/>
        <w:outlineLvl w:val="2"/>
        <w:rPr>
          <w:rFonts w:ascii="宋体" w:hAnsi="宋体" w:cs="宋体"/>
          <w:b/>
          <w:sz w:val="24"/>
        </w:rPr>
      </w:pPr>
      <w:bookmarkStart w:id="480" w:name="_Toc487900358"/>
      <w:bookmarkStart w:id="481" w:name="_Toc279701248"/>
      <w:bookmarkStart w:id="482" w:name="_Ref467379863"/>
      <w:bookmarkStart w:id="483" w:name="_Ref467379852"/>
      <w:bookmarkStart w:id="484" w:name="_Toc259093677"/>
      <w:bookmarkStart w:id="485" w:name="_Ref467379923"/>
      <w:bookmarkStart w:id="486" w:name="_Toc774"/>
      <w:bookmarkStart w:id="487" w:name="_Toc3225"/>
      <w:bookmarkStart w:id="488" w:name="_Toc16110"/>
      <w:r>
        <w:rPr>
          <w:rFonts w:hint="eastAsia" w:ascii="宋体" w:hAnsi="宋体" w:cs="宋体"/>
          <w:b/>
          <w:sz w:val="24"/>
        </w:rPr>
        <w:t>2.6 技术资料</w:t>
      </w:r>
      <w:bookmarkEnd w:id="480"/>
      <w:bookmarkEnd w:id="481"/>
      <w:bookmarkEnd w:id="482"/>
      <w:bookmarkEnd w:id="483"/>
      <w:bookmarkEnd w:id="484"/>
      <w:bookmarkEnd w:id="485"/>
      <w:r>
        <w:rPr>
          <w:rFonts w:hint="eastAsia" w:ascii="宋体" w:hAnsi="宋体" w:cs="宋体"/>
          <w:b/>
          <w:sz w:val="24"/>
        </w:rPr>
        <w:t>和保密义务</w:t>
      </w:r>
      <w:bookmarkEnd w:id="486"/>
      <w:bookmarkEnd w:id="487"/>
      <w:bookmarkEnd w:id="488"/>
    </w:p>
    <w:p w14:paraId="36720761">
      <w:pPr>
        <w:spacing w:line="560" w:lineRule="exact"/>
        <w:ind w:firstLine="480" w:firstLineChars="200"/>
        <w:rPr>
          <w:rFonts w:ascii="宋体" w:hAnsi="宋体" w:cs="宋体"/>
          <w:sz w:val="24"/>
        </w:rPr>
      </w:pPr>
      <w:r>
        <w:rPr>
          <w:rFonts w:hint="eastAsia" w:ascii="宋体" w:hAnsi="宋体" w:cs="宋体"/>
          <w:sz w:val="24"/>
        </w:rPr>
        <w:t>2.6.1 乙方有权依据合同约定和项目需要，向甲方了解有关情况，调阅有关资料等，甲方应予积极配合；</w:t>
      </w:r>
    </w:p>
    <w:p w14:paraId="17620A0C">
      <w:pPr>
        <w:spacing w:line="560" w:lineRule="exact"/>
        <w:ind w:firstLine="480" w:firstLineChars="200"/>
        <w:rPr>
          <w:rFonts w:ascii="宋体" w:hAnsi="宋体" w:cs="宋体"/>
          <w:sz w:val="24"/>
        </w:rPr>
      </w:pPr>
      <w:r>
        <w:rPr>
          <w:rFonts w:hint="eastAsia" w:ascii="宋体" w:hAnsi="宋体" w:cs="宋体"/>
          <w:sz w:val="24"/>
        </w:rPr>
        <w:t>2.6.2 乙方有义务妥善保管和保护由甲方提供的前款信息和资料等；</w:t>
      </w:r>
    </w:p>
    <w:p w14:paraId="1E65EC34">
      <w:pPr>
        <w:spacing w:line="560" w:lineRule="exact"/>
        <w:ind w:firstLine="480" w:firstLineChars="200"/>
        <w:rPr>
          <w:rFonts w:ascii="宋体" w:hAnsi="宋体" w:cs="宋体"/>
          <w:sz w:val="24"/>
        </w:rPr>
      </w:pPr>
      <w:r>
        <w:rPr>
          <w:rFonts w:hint="eastAsia" w:ascii="宋体" w:hAnsi="宋体" w:cs="宋体"/>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229BBD2">
      <w:pPr>
        <w:spacing w:line="560" w:lineRule="exact"/>
        <w:ind w:firstLine="482" w:firstLineChars="200"/>
        <w:outlineLvl w:val="2"/>
        <w:rPr>
          <w:rFonts w:ascii="宋体" w:hAnsi="宋体" w:cs="宋体"/>
          <w:b/>
          <w:sz w:val="24"/>
        </w:rPr>
      </w:pPr>
      <w:bookmarkStart w:id="489" w:name="_Toc7860"/>
      <w:r>
        <w:rPr>
          <w:rFonts w:hint="eastAsia" w:ascii="宋体" w:hAnsi="宋体" w:cs="宋体"/>
          <w:b/>
          <w:sz w:val="24"/>
        </w:rPr>
        <w:t>2.7 质量保证</w:t>
      </w:r>
      <w:bookmarkEnd w:id="489"/>
    </w:p>
    <w:p w14:paraId="6F33D255">
      <w:pPr>
        <w:spacing w:line="560" w:lineRule="exact"/>
        <w:ind w:firstLine="480" w:firstLineChars="200"/>
        <w:rPr>
          <w:rFonts w:ascii="宋体" w:hAnsi="宋体" w:cs="宋体"/>
          <w:sz w:val="24"/>
        </w:rPr>
      </w:pPr>
      <w:r>
        <w:rPr>
          <w:rFonts w:hint="eastAsia" w:ascii="宋体" w:hAnsi="宋体" w:cs="宋体"/>
          <w:sz w:val="24"/>
        </w:rPr>
        <w:t>2.7.1 乙方应建立和完善履行合同的内部质量保证体系，并提供相关内部规章制度给甲方，以便甲方进行监督检查；</w:t>
      </w:r>
    </w:p>
    <w:p w14:paraId="51C1B834">
      <w:pPr>
        <w:spacing w:line="560" w:lineRule="exact"/>
        <w:ind w:firstLine="480" w:firstLineChars="200"/>
        <w:rPr>
          <w:rFonts w:ascii="宋体" w:hAnsi="宋体" w:cs="宋体"/>
          <w:sz w:val="24"/>
        </w:rPr>
      </w:pPr>
      <w:r>
        <w:rPr>
          <w:rFonts w:hint="eastAsia" w:ascii="宋体" w:hAnsi="宋体" w:cs="宋体"/>
          <w:sz w:val="24"/>
        </w:rPr>
        <w:t>2.7.2 乙方应保证履行合同的人员数量和素质、软件和硬件设备的配置、场地、环境和设施等满足全面履行合同的要求，并应接受甲方的监督检查。</w:t>
      </w:r>
    </w:p>
    <w:p w14:paraId="3F498A76">
      <w:pPr>
        <w:spacing w:line="560" w:lineRule="exact"/>
        <w:ind w:firstLine="482" w:firstLineChars="200"/>
        <w:outlineLvl w:val="2"/>
        <w:rPr>
          <w:rFonts w:ascii="宋体" w:hAnsi="宋体" w:cs="宋体"/>
          <w:b/>
          <w:sz w:val="24"/>
        </w:rPr>
      </w:pPr>
      <w:bookmarkStart w:id="490" w:name="_Toc17244"/>
      <w:bookmarkStart w:id="491" w:name="_Toc279701252"/>
      <w:bookmarkStart w:id="492" w:name="_Toc259093681"/>
      <w:bookmarkStart w:id="493" w:name="_Toc487900362"/>
      <w:r>
        <w:rPr>
          <w:rFonts w:hint="eastAsia" w:ascii="宋体" w:hAnsi="宋体" w:cs="宋体"/>
          <w:b/>
          <w:sz w:val="24"/>
        </w:rPr>
        <w:t>2.8 货物的风险负担</w:t>
      </w:r>
      <w:bookmarkEnd w:id="490"/>
    </w:p>
    <w:p w14:paraId="1B2C2861">
      <w:pPr>
        <w:spacing w:line="560" w:lineRule="exact"/>
        <w:ind w:firstLine="480" w:firstLineChars="200"/>
        <w:rPr>
          <w:rFonts w:ascii="宋体" w:hAnsi="宋体" w:cs="宋体"/>
          <w:b/>
          <w:sz w:val="24"/>
        </w:rPr>
      </w:pPr>
      <w:r>
        <w:rPr>
          <w:rFonts w:hint="eastAsia" w:ascii="宋体" w:hAnsi="宋体" w:cs="宋体"/>
          <w:sz w:val="24"/>
        </w:rPr>
        <w:t>货物或者在途货物或者交付给第一承运人后的货物毁损、灭失的风险负担详见</w:t>
      </w:r>
      <w:r>
        <w:rPr>
          <w:rFonts w:hint="eastAsia" w:ascii="宋体" w:hAnsi="宋体" w:cs="宋体"/>
          <w:b/>
          <w:sz w:val="24"/>
          <w:u w:val="single"/>
        </w:rPr>
        <w:t>合同专用条款</w:t>
      </w:r>
      <w:r>
        <w:rPr>
          <w:rFonts w:hint="eastAsia" w:ascii="宋体" w:hAnsi="宋体" w:cs="宋体"/>
          <w:sz w:val="24"/>
        </w:rPr>
        <w:t>。</w:t>
      </w:r>
    </w:p>
    <w:p w14:paraId="51892953">
      <w:pPr>
        <w:spacing w:line="560" w:lineRule="exact"/>
        <w:ind w:firstLine="482" w:firstLineChars="200"/>
        <w:outlineLvl w:val="2"/>
        <w:rPr>
          <w:rFonts w:ascii="宋体" w:hAnsi="宋体" w:cs="宋体"/>
          <w:b/>
          <w:sz w:val="24"/>
        </w:rPr>
      </w:pPr>
      <w:bookmarkStart w:id="494" w:name="_Toc14055"/>
      <w:r>
        <w:rPr>
          <w:rFonts w:hint="eastAsia" w:ascii="宋体" w:hAnsi="宋体" w:cs="宋体"/>
          <w:b/>
          <w:sz w:val="24"/>
        </w:rPr>
        <w:t>2.9 延迟交货</w:t>
      </w:r>
      <w:bookmarkEnd w:id="491"/>
      <w:bookmarkEnd w:id="492"/>
      <w:bookmarkEnd w:id="493"/>
      <w:bookmarkEnd w:id="494"/>
    </w:p>
    <w:p w14:paraId="1BD1CBAC">
      <w:pPr>
        <w:spacing w:line="560" w:lineRule="exact"/>
        <w:ind w:firstLine="480" w:firstLineChars="200"/>
        <w:rPr>
          <w:rFonts w:ascii="宋体" w:hAnsi="宋体" w:cs="宋体"/>
          <w:sz w:val="24"/>
        </w:rPr>
      </w:pPr>
      <w:r>
        <w:rPr>
          <w:rFonts w:hint="eastAsia" w:ascii="宋体" w:hAnsi="宋体" w:cs="宋体"/>
          <w:sz w:val="24"/>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14:paraId="1D2FBE8A">
      <w:pPr>
        <w:spacing w:line="560" w:lineRule="exact"/>
        <w:ind w:firstLine="482" w:firstLineChars="200"/>
        <w:outlineLvl w:val="2"/>
        <w:rPr>
          <w:rFonts w:ascii="宋体" w:hAnsi="宋体" w:cs="宋体"/>
          <w:b/>
          <w:sz w:val="24"/>
        </w:rPr>
      </w:pPr>
      <w:bookmarkStart w:id="495" w:name="_Toc7502"/>
      <w:bookmarkStart w:id="496" w:name="_Toc487900364"/>
      <w:bookmarkStart w:id="497" w:name="_Toc279701254"/>
      <w:bookmarkStart w:id="498" w:name="_Ref467378121"/>
      <w:bookmarkStart w:id="499" w:name="_Toc259093683"/>
      <w:r>
        <w:rPr>
          <w:rFonts w:hint="eastAsia" w:ascii="宋体" w:hAnsi="宋体" w:cs="宋体"/>
          <w:b/>
          <w:sz w:val="24"/>
        </w:rPr>
        <w:t>2.10 合同变更</w:t>
      </w:r>
      <w:bookmarkEnd w:id="495"/>
    </w:p>
    <w:p w14:paraId="49FC671D">
      <w:pPr>
        <w:spacing w:line="560" w:lineRule="exact"/>
        <w:ind w:firstLine="480" w:firstLineChars="200"/>
        <w:rPr>
          <w:rFonts w:ascii="宋体" w:hAnsi="宋体" w:cs="宋体"/>
          <w:sz w:val="24"/>
        </w:rPr>
      </w:pPr>
      <w:r>
        <w:rPr>
          <w:rFonts w:hint="eastAsia" w:ascii="宋体" w:hAnsi="宋体" w:cs="宋体"/>
          <w:sz w:val="24"/>
        </w:rPr>
        <w:t>合同继续履行将损害国家利益和社会公共利益的，双方当事人应当以书面形式变更合同。有过错的一方应当承担赔偿责任，双方当事人都有过错的，各自承担相应的责任。</w:t>
      </w:r>
      <w:bookmarkStart w:id="500" w:name="_Toc279701259"/>
      <w:bookmarkStart w:id="501" w:name="_Toc259093688"/>
      <w:bookmarkStart w:id="502" w:name="_Toc487900369"/>
    </w:p>
    <w:p w14:paraId="4652C2F0">
      <w:pPr>
        <w:spacing w:line="560" w:lineRule="exact"/>
        <w:ind w:firstLine="482" w:firstLineChars="200"/>
        <w:outlineLvl w:val="2"/>
        <w:rPr>
          <w:rFonts w:ascii="宋体" w:hAnsi="宋体" w:cs="宋体"/>
          <w:b/>
          <w:sz w:val="24"/>
        </w:rPr>
      </w:pPr>
      <w:bookmarkStart w:id="503" w:name="_Toc22955"/>
      <w:bookmarkStart w:id="504" w:name="_Toc15237"/>
      <w:bookmarkStart w:id="505" w:name="_Toc10366"/>
      <w:r>
        <w:rPr>
          <w:rFonts w:hint="eastAsia" w:ascii="宋体" w:hAnsi="宋体" w:cs="宋体"/>
          <w:b/>
          <w:sz w:val="24"/>
        </w:rPr>
        <w:t>2.11 合同转让</w:t>
      </w:r>
      <w:bookmarkEnd w:id="500"/>
      <w:bookmarkEnd w:id="501"/>
      <w:bookmarkEnd w:id="502"/>
      <w:r>
        <w:rPr>
          <w:rFonts w:hint="eastAsia" w:ascii="宋体" w:hAnsi="宋体" w:cs="宋体"/>
          <w:b/>
          <w:sz w:val="24"/>
        </w:rPr>
        <w:t>和分包</w:t>
      </w:r>
      <w:bookmarkEnd w:id="503"/>
      <w:bookmarkEnd w:id="504"/>
      <w:bookmarkEnd w:id="505"/>
    </w:p>
    <w:p w14:paraId="09740575">
      <w:pPr>
        <w:spacing w:line="560" w:lineRule="exact"/>
        <w:ind w:firstLine="480" w:firstLineChars="200"/>
        <w:rPr>
          <w:rFonts w:ascii="宋体" w:hAnsi="宋体" w:cs="宋体"/>
          <w:sz w:val="24"/>
        </w:rPr>
      </w:pPr>
      <w:r>
        <w:rPr>
          <w:rFonts w:hint="eastAsia" w:ascii="宋体" w:hAnsi="宋体" w:cs="宋体"/>
          <w:sz w:val="24"/>
        </w:rPr>
        <w:t>2.11.1</w:t>
      </w:r>
      <w:r>
        <w:rPr>
          <w:rFonts w:ascii="宋体" w:hAnsi="宋体" w:cs="宋体"/>
          <w:sz w:val="24"/>
        </w:rPr>
        <w:t xml:space="preserve"> </w:t>
      </w:r>
      <w:r>
        <w:rPr>
          <w:rFonts w:hint="eastAsia" w:ascii="宋体" w:hAnsi="宋体" w:cs="宋体"/>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0F5BC601">
      <w:pPr>
        <w:spacing w:line="560" w:lineRule="exact"/>
        <w:ind w:firstLine="480" w:firstLineChars="200"/>
        <w:rPr>
          <w:rFonts w:ascii="宋体" w:hAnsi="宋体" w:cs="宋体"/>
          <w:sz w:val="24"/>
        </w:rPr>
      </w:pPr>
      <w:r>
        <w:rPr>
          <w:rFonts w:hint="eastAsia" w:ascii="宋体" w:hAnsi="宋体" w:cs="宋体"/>
          <w:sz w:val="24"/>
        </w:rPr>
        <w:t>2.11.2</w:t>
      </w:r>
      <w:r>
        <w:rPr>
          <w:rFonts w:ascii="宋体" w:hAnsi="宋体" w:cs="宋体"/>
          <w:sz w:val="24"/>
        </w:rPr>
        <w:t xml:space="preserve"> </w:t>
      </w:r>
      <w:r>
        <w:rPr>
          <w:rFonts w:hint="eastAsia" w:ascii="宋体" w:hAnsi="宋体" w:cs="宋体"/>
          <w:sz w:val="24"/>
        </w:rPr>
        <w:t>乙方采取分包方式履行合同的，甲方可直接向分包供应商支付款项。</w:t>
      </w:r>
    </w:p>
    <w:p w14:paraId="4F03A457">
      <w:pPr>
        <w:spacing w:line="560" w:lineRule="exact"/>
        <w:ind w:firstLine="482" w:firstLineChars="200"/>
        <w:outlineLvl w:val="2"/>
        <w:rPr>
          <w:rFonts w:ascii="宋体" w:hAnsi="宋体" w:cs="宋体"/>
          <w:b/>
          <w:sz w:val="24"/>
        </w:rPr>
      </w:pPr>
      <w:bookmarkStart w:id="506" w:name="_Toc14066"/>
      <w:bookmarkStart w:id="507" w:name="_Toc16508"/>
      <w:bookmarkStart w:id="508" w:name="_Toc13566"/>
      <w:r>
        <w:rPr>
          <w:rFonts w:hint="eastAsia" w:ascii="宋体" w:hAnsi="宋体" w:cs="宋体"/>
          <w:b/>
          <w:sz w:val="24"/>
        </w:rPr>
        <w:t>2.12 不可抗力</w:t>
      </w:r>
      <w:bookmarkEnd w:id="506"/>
      <w:bookmarkEnd w:id="507"/>
      <w:bookmarkEnd w:id="508"/>
    </w:p>
    <w:p w14:paraId="35AF77AA">
      <w:pPr>
        <w:spacing w:line="560" w:lineRule="exact"/>
        <w:ind w:firstLine="480" w:firstLineChars="200"/>
        <w:rPr>
          <w:rFonts w:ascii="宋体" w:hAnsi="宋体" w:cs="宋体"/>
          <w:sz w:val="24"/>
        </w:rPr>
      </w:pPr>
      <w:r>
        <w:rPr>
          <w:rFonts w:hint="eastAsia" w:ascii="宋体" w:hAnsi="宋体" w:cs="宋体"/>
          <w:sz w:val="24"/>
        </w:rPr>
        <w:t>2.12.1</w:t>
      </w:r>
      <w:r>
        <w:rPr>
          <w:rFonts w:ascii="宋体" w:hAnsi="宋体" w:cs="宋体"/>
          <w:sz w:val="24"/>
        </w:rPr>
        <w:t xml:space="preserve"> </w:t>
      </w:r>
      <w:r>
        <w:rPr>
          <w:rFonts w:hint="eastAsia" w:ascii="宋体" w:hAnsi="宋体" w:cs="宋体"/>
          <w:sz w:val="24"/>
        </w:rPr>
        <w:t>如果任何一方遭遇法律规定的不可抗力，致使合同履行受阻时，履行合同的期限应予延长，延长的期限应相当于不可抗力所影响的时间；</w:t>
      </w:r>
    </w:p>
    <w:p w14:paraId="180D0419">
      <w:pPr>
        <w:spacing w:line="560" w:lineRule="exact"/>
        <w:ind w:firstLine="480" w:firstLineChars="200"/>
        <w:rPr>
          <w:rFonts w:ascii="宋体" w:hAnsi="宋体" w:cs="宋体"/>
          <w:sz w:val="24"/>
        </w:rPr>
      </w:pPr>
      <w:r>
        <w:rPr>
          <w:rFonts w:hint="eastAsia" w:ascii="宋体" w:hAnsi="宋体" w:cs="宋体"/>
          <w:sz w:val="24"/>
        </w:rPr>
        <w:t>2.12.2 因不可抗力致使不能实现合同目的的，当事人可以解除合同；</w:t>
      </w:r>
    </w:p>
    <w:p w14:paraId="195D54B2">
      <w:pPr>
        <w:spacing w:line="560" w:lineRule="exact"/>
        <w:ind w:firstLine="480" w:firstLineChars="200"/>
        <w:rPr>
          <w:rFonts w:ascii="宋体" w:hAnsi="宋体" w:cs="宋体"/>
          <w:sz w:val="24"/>
        </w:rPr>
      </w:pPr>
      <w:r>
        <w:rPr>
          <w:rFonts w:hint="eastAsia" w:ascii="宋体" w:hAnsi="宋体" w:cs="宋体"/>
          <w:sz w:val="24"/>
        </w:rPr>
        <w:t>2.12.3 因不可抗力致使合同有变更必要的，双方当事人应在</w:t>
      </w:r>
      <w:r>
        <w:rPr>
          <w:rFonts w:hint="eastAsia" w:ascii="宋体" w:hAnsi="宋体" w:cs="宋体"/>
          <w:b/>
          <w:sz w:val="24"/>
          <w:u w:val="single"/>
        </w:rPr>
        <w:t>合同专用条款</w:t>
      </w:r>
      <w:r>
        <w:rPr>
          <w:rFonts w:hint="eastAsia" w:ascii="宋体" w:hAnsi="宋体" w:cs="宋体"/>
          <w:sz w:val="24"/>
        </w:rPr>
        <w:t>约定时间内以书面形式变更合同；</w:t>
      </w:r>
    </w:p>
    <w:p w14:paraId="5B3C33D3">
      <w:pPr>
        <w:spacing w:line="560" w:lineRule="exact"/>
        <w:ind w:firstLine="480" w:firstLineChars="200"/>
        <w:rPr>
          <w:rFonts w:ascii="宋体" w:hAnsi="宋体" w:cs="宋体"/>
          <w:sz w:val="24"/>
        </w:rPr>
      </w:pPr>
      <w:r>
        <w:rPr>
          <w:rFonts w:hint="eastAsia" w:ascii="宋体" w:hAnsi="宋体" w:cs="宋体"/>
          <w:sz w:val="24"/>
        </w:rPr>
        <w:t>2.12.4</w:t>
      </w:r>
      <w:r>
        <w:rPr>
          <w:rFonts w:ascii="宋体" w:hAnsi="宋体" w:cs="宋体"/>
          <w:sz w:val="24"/>
        </w:rPr>
        <w:t xml:space="preserve"> </w:t>
      </w:r>
      <w:r>
        <w:rPr>
          <w:rFonts w:hint="eastAsia" w:ascii="宋体" w:hAnsi="宋体" w:cs="宋体"/>
          <w:sz w:val="24"/>
        </w:rPr>
        <w:t>受不可抗力影响的一方在不可抗力发生后，应在</w:t>
      </w:r>
      <w:r>
        <w:rPr>
          <w:rFonts w:hint="eastAsia" w:ascii="宋体" w:hAnsi="宋体" w:cs="宋体"/>
          <w:b/>
          <w:sz w:val="24"/>
          <w:u w:val="single"/>
        </w:rPr>
        <w:t>合同专用条款</w:t>
      </w:r>
      <w:r>
        <w:rPr>
          <w:rFonts w:hint="eastAsia" w:ascii="宋体" w:hAnsi="宋体" w:cs="宋体"/>
          <w:sz w:val="24"/>
        </w:rPr>
        <w:t>约定时间内以书面形式通知对方当事人，并在</w:t>
      </w:r>
      <w:r>
        <w:rPr>
          <w:rFonts w:hint="eastAsia" w:ascii="宋体" w:hAnsi="宋体" w:cs="宋体"/>
          <w:b/>
          <w:sz w:val="24"/>
          <w:u w:val="single"/>
        </w:rPr>
        <w:t>合同专用条款</w:t>
      </w:r>
      <w:r>
        <w:rPr>
          <w:rFonts w:hint="eastAsia" w:ascii="宋体" w:hAnsi="宋体" w:cs="宋体"/>
          <w:sz w:val="24"/>
        </w:rPr>
        <w:t>约定时间内，将有关部门出具的证明文件送达对方当事人。</w:t>
      </w:r>
    </w:p>
    <w:p w14:paraId="4C76CB43">
      <w:pPr>
        <w:spacing w:line="560" w:lineRule="exact"/>
        <w:ind w:firstLine="482" w:firstLineChars="200"/>
        <w:outlineLvl w:val="2"/>
        <w:rPr>
          <w:rFonts w:ascii="宋体" w:hAnsi="宋体" w:cs="宋体"/>
          <w:b/>
          <w:sz w:val="24"/>
        </w:rPr>
      </w:pPr>
      <w:bookmarkStart w:id="509" w:name="_Toc6969"/>
      <w:bookmarkStart w:id="510" w:name="_Toc259093684"/>
      <w:bookmarkStart w:id="511" w:name="_Toc487900365"/>
      <w:bookmarkStart w:id="512" w:name="_Toc689"/>
      <w:bookmarkStart w:id="513" w:name="_Toc279701255"/>
      <w:bookmarkStart w:id="514" w:name="_Toc30676"/>
      <w:r>
        <w:rPr>
          <w:rFonts w:hint="eastAsia" w:ascii="宋体" w:hAnsi="宋体" w:cs="宋体"/>
          <w:b/>
          <w:sz w:val="24"/>
        </w:rPr>
        <w:t>2.13 税费</w:t>
      </w:r>
      <w:bookmarkEnd w:id="509"/>
      <w:bookmarkEnd w:id="510"/>
      <w:bookmarkEnd w:id="511"/>
      <w:bookmarkEnd w:id="512"/>
      <w:bookmarkEnd w:id="513"/>
      <w:bookmarkEnd w:id="514"/>
    </w:p>
    <w:p w14:paraId="3EF9140F">
      <w:pPr>
        <w:spacing w:line="560" w:lineRule="exact"/>
        <w:ind w:firstLine="480" w:firstLineChars="200"/>
        <w:rPr>
          <w:rFonts w:ascii="宋体" w:hAnsi="宋体" w:cs="宋体"/>
          <w:sz w:val="24"/>
        </w:rPr>
      </w:pPr>
      <w:r>
        <w:rPr>
          <w:rFonts w:hint="eastAsia" w:ascii="宋体" w:hAnsi="宋体" w:cs="宋体"/>
          <w:sz w:val="24"/>
        </w:rPr>
        <w:t>与合同有关的一切税费，均按照中华人民共和国法律的相关规定。</w:t>
      </w:r>
    </w:p>
    <w:p w14:paraId="50955C43">
      <w:pPr>
        <w:spacing w:line="560" w:lineRule="exact"/>
        <w:ind w:firstLine="482" w:firstLineChars="200"/>
        <w:outlineLvl w:val="2"/>
        <w:rPr>
          <w:rFonts w:ascii="宋体" w:hAnsi="宋体" w:cs="宋体"/>
          <w:b/>
          <w:sz w:val="24"/>
        </w:rPr>
      </w:pPr>
      <w:bookmarkStart w:id="515" w:name="_Toc259093687"/>
      <w:bookmarkStart w:id="516" w:name="_Toc279701258"/>
      <w:bookmarkStart w:id="517" w:name="_Toc8298"/>
      <w:bookmarkStart w:id="518" w:name="_Toc487900368"/>
      <w:bookmarkStart w:id="519" w:name="_Toc7102"/>
      <w:bookmarkStart w:id="520" w:name="_Toc16959"/>
      <w:r>
        <w:rPr>
          <w:rFonts w:hint="eastAsia" w:ascii="宋体" w:hAnsi="宋体" w:cs="宋体"/>
          <w:b/>
          <w:sz w:val="24"/>
        </w:rPr>
        <w:t>2.14</w:t>
      </w:r>
      <w:r>
        <w:rPr>
          <w:rFonts w:ascii="宋体" w:hAnsi="宋体" w:cs="宋体"/>
          <w:b/>
          <w:sz w:val="24"/>
        </w:rPr>
        <w:t xml:space="preserve"> </w:t>
      </w:r>
      <w:r>
        <w:rPr>
          <w:rFonts w:hint="eastAsia" w:ascii="宋体" w:hAnsi="宋体" w:cs="宋体"/>
          <w:b/>
          <w:sz w:val="24"/>
        </w:rPr>
        <w:t>乙方破产</w:t>
      </w:r>
      <w:bookmarkEnd w:id="515"/>
      <w:bookmarkEnd w:id="516"/>
      <w:bookmarkEnd w:id="517"/>
      <w:bookmarkEnd w:id="518"/>
      <w:bookmarkEnd w:id="519"/>
      <w:bookmarkEnd w:id="520"/>
    </w:p>
    <w:p w14:paraId="0CD84DE6">
      <w:pPr>
        <w:spacing w:line="560" w:lineRule="exact"/>
        <w:ind w:firstLine="480" w:firstLineChars="200"/>
        <w:rPr>
          <w:rFonts w:ascii="宋体" w:hAnsi="宋体" w:cs="宋体"/>
          <w:sz w:val="24"/>
        </w:rPr>
      </w:pPr>
      <w:r>
        <w:rPr>
          <w:rFonts w:hint="eastAsia" w:ascii="宋体" w:hAnsi="宋体" w:cs="宋体"/>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6BC4446">
      <w:pPr>
        <w:spacing w:line="560" w:lineRule="exact"/>
        <w:ind w:firstLine="482" w:firstLineChars="200"/>
        <w:outlineLvl w:val="2"/>
        <w:rPr>
          <w:rFonts w:ascii="宋体" w:hAnsi="宋体" w:cs="宋体"/>
          <w:b/>
          <w:sz w:val="24"/>
        </w:rPr>
      </w:pPr>
      <w:bookmarkStart w:id="521" w:name="_Toc29333"/>
      <w:bookmarkStart w:id="522" w:name="_Toc15387"/>
      <w:bookmarkStart w:id="523" w:name="_Toc6134"/>
      <w:r>
        <w:rPr>
          <w:rFonts w:hint="eastAsia" w:ascii="宋体" w:hAnsi="宋体" w:cs="宋体"/>
          <w:b/>
          <w:sz w:val="24"/>
        </w:rPr>
        <w:t>2.15 合同中止、终止</w:t>
      </w:r>
      <w:bookmarkEnd w:id="521"/>
      <w:bookmarkEnd w:id="522"/>
      <w:bookmarkEnd w:id="523"/>
    </w:p>
    <w:p w14:paraId="4C09A21F">
      <w:pPr>
        <w:spacing w:line="560" w:lineRule="exact"/>
        <w:ind w:firstLine="480" w:firstLineChars="200"/>
        <w:rPr>
          <w:rFonts w:ascii="宋体" w:hAnsi="宋体" w:cs="宋体"/>
          <w:sz w:val="24"/>
        </w:rPr>
      </w:pPr>
      <w:r>
        <w:rPr>
          <w:rFonts w:hint="eastAsia" w:ascii="宋体" w:hAnsi="宋体" w:cs="宋体"/>
          <w:sz w:val="24"/>
        </w:rPr>
        <w:t>2.15.1 双方当事人不得擅自中止或者终止合同；</w:t>
      </w:r>
    </w:p>
    <w:p w14:paraId="02ABBF58">
      <w:pPr>
        <w:spacing w:line="560" w:lineRule="exact"/>
        <w:ind w:firstLine="480" w:firstLineChars="200"/>
        <w:rPr>
          <w:rFonts w:ascii="宋体" w:hAnsi="宋体" w:cs="宋体"/>
          <w:sz w:val="24"/>
        </w:rPr>
      </w:pPr>
      <w:r>
        <w:rPr>
          <w:rFonts w:hint="eastAsia" w:ascii="宋体" w:hAnsi="宋体" w:cs="宋体"/>
          <w:sz w:val="24"/>
        </w:rPr>
        <w:t>2.15.2</w:t>
      </w:r>
      <w:r>
        <w:rPr>
          <w:rFonts w:ascii="宋体" w:hAnsi="宋体" w:cs="宋体"/>
          <w:sz w:val="24"/>
        </w:rPr>
        <w:t xml:space="preserve"> </w:t>
      </w:r>
      <w:r>
        <w:rPr>
          <w:rFonts w:hint="eastAsia" w:ascii="宋体" w:hAnsi="宋体" w:cs="宋体"/>
          <w:sz w:val="24"/>
        </w:rPr>
        <w:t>合同继续履行将损害国家利益和社会公共利益的，双方当事人应当中止或者终止合同。有过错的一方应当承担赔偿责任，双方当事人都有过错的，各自承担相应的责任。</w:t>
      </w:r>
    </w:p>
    <w:p w14:paraId="3E32BC96">
      <w:pPr>
        <w:spacing w:line="560" w:lineRule="exact"/>
        <w:ind w:firstLine="482" w:firstLineChars="200"/>
        <w:outlineLvl w:val="2"/>
        <w:rPr>
          <w:rFonts w:ascii="宋体" w:hAnsi="宋体" w:cs="宋体"/>
          <w:b/>
          <w:sz w:val="24"/>
        </w:rPr>
      </w:pPr>
      <w:bookmarkStart w:id="524" w:name="_Toc6596"/>
      <w:bookmarkStart w:id="525" w:name="_Toc1125"/>
      <w:bookmarkStart w:id="526" w:name="_Toc14563"/>
      <w:r>
        <w:rPr>
          <w:rFonts w:hint="eastAsia" w:ascii="宋体" w:hAnsi="宋体" w:cs="宋体"/>
          <w:b/>
          <w:sz w:val="24"/>
        </w:rPr>
        <w:t>2.16</w:t>
      </w:r>
      <w:r>
        <w:rPr>
          <w:rFonts w:ascii="宋体" w:hAnsi="宋体" w:cs="宋体"/>
          <w:b/>
          <w:sz w:val="24"/>
        </w:rPr>
        <w:t xml:space="preserve"> </w:t>
      </w:r>
      <w:r>
        <w:rPr>
          <w:rFonts w:hint="eastAsia" w:ascii="宋体" w:hAnsi="宋体" w:cs="宋体"/>
          <w:b/>
          <w:sz w:val="24"/>
        </w:rPr>
        <w:t>检验和验收</w:t>
      </w:r>
      <w:bookmarkEnd w:id="524"/>
      <w:bookmarkEnd w:id="525"/>
      <w:bookmarkEnd w:id="526"/>
    </w:p>
    <w:p w14:paraId="2A833FDC">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2.16.1</w:t>
      </w:r>
      <w:r>
        <w:rPr>
          <w:rFonts w:ascii="宋体" w:hAnsi="宋体" w:cs="宋体"/>
          <w:sz w:val="24"/>
        </w:rPr>
        <w:t xml:space="preserve"> </w:t>
      </w:r>
      <w:r>
        <w:rPr>
          <w:rFonts w:hint="eastAsia" w:ascii="宋体" w:hAnsi="宋体" w:cs="宋体"/>
          <w:sz w:val="24"/>
        </w:rPr>
        <w:t>货物交付前，乙方应对货物的质量、数量等方面进行详细、全面的检验，并向甲方出具证明货物符合合同约定的文件；货物交付时，甲方在</w:t>
      </w:r>
      <w:r>
        <w:rPr>
          <w:rFonts w:hint="eastAsia" w:ascii="宋体" w:hAnsi="宋体" w:cs="宋体"/>
          <w:b/>
          <w:sz w:val="24"/>
          <w:u w:val="single"/>
        </w:rPr>
        <w:t>合同专用条款</w:t>
      </w:r>
      <w:r>
        <w:rPr>
          <w:rFonts w:hint="eastAsia" w:ascii="宋体" w:hAnsi="宋体" w:cs="宋体"/>
          <w:sz w:val="24"/>
        </w:rPr>
        <w:t>约定时间内组织验收，并可依法邀请相关方参加，验收应出具验收书。</w:t>
      </w:r>
    </w:p>
    <w:p w14:paraId="62B26B2C">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2.16.2</w:t>
      </w:r>
      <w:r>
        <w:rPr>
          <w:rFonts w:ascii="宋体" w:hAnsi="宋体" w:cs="宋体"/>
          <w:sz w:val="24"/>
        </w:rPr>
        <w:t xml:space="preserve"> </w:t>
      </w:r>
      <w:r>
        <w:rPr>
          <w:rFonts w:hint="eastAsia" w:ascii="宋体" w:hAnsi="宋体" w:cs="宋体"/>
          <w:sz w:val="24"/>
        </w:rPr>
        <w:t>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7A87135F">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2.16.3 检验和验收标准、程序等具体内容以及前述验收书的效力详见</w:t>
      </w:r>
      <w:r>
        <w:rPr>
          <w:rFonts w:hint="eastAsia" w:ascii="宋体" w:hAnsi="宋体" w:cs="宋体"/>
          <w:b/>
          <w:sz w:val="24"/>
          <w:u w:val="single"/>
        </w:rPr>
        <w:t>合同专用条款</w:t>
      </w:r>
      <w:r>
        <w:rPr>
          <w:rFonts w:hint="eastAsia" w:ascii="宋体" w:hAnsi="宋体" w:cs="宋体"/>
          <w:i/>
          <w:sz w:val="24"/>
        </w:rPr>
        <w:t>。</w:t>
      </w:r>
    </w:p>
    <w:bookmarkEnd w:id="496"/>
    <w:bookmarkEnd w:id="497"/>
    <w:bookmarkEnd w:id="498"/>
    <w:bookmarkEnd w:id="499"/>
    <w:p w14:paraId="3834C16A">
      <w:pPr>
        <w:spacing w:line="480" w:lineRule="auto"/>
        <w:ind w:firstLine="482" w:firstLineChars="200"/>
        <w:outlineLvl w:val="2"/>
        <w:rPr>
          <w:rFonts w:ascii="宋体" w:hAnsi="宋体" w:cs="宋体"/>
          <w:b/>
          <w:sz w:val="24"/>
        </w:rPr>
      </w:pPr>
      <w:bookmarkStart w:id="527" w:name="_Toc259093690"/>
      <w:bookmarkStart w:id="528" w:name="_Toc279701261"/>
      <w:bookmarkStart w:id="529" w:name="_Toc487900371"/>
      <w:bookmarkStart w:id="530" w:name="_Toc19604"/>
      <w:bookmarkStart w:id="531" w:name="_Toc25182"/>
      <w:bookmarkStart w:id="532" w:name="_Toc11284"/>
      <w:r>
        <w:rPr>
          <w:rFonts w:hint="eastAsia" w:ascii="宋体" w:hAnsi="宋体" w:cs="宋体"/>
          <w:b/>
          <w:sz w:val="24"/>
        </w:rPr>
        <w:t>2.17 通知</w:t>
      </w:r>
      <w:bookmarkEnd w:id="527"/>
      <w:bookmarkEnd w:id="528"/>
      <w:bookmarkEnd w:id="529"/>
      <w:r>
        <w:rPr>
          <w:rFonts w:hint="eastAsia" w:ascii="宋体" w:hAnsi="宋体" w:cs="宋体"/>
          <w:b/>
          <w:sz w:val="24"/>
        </w:rPr>
        <w:t>和送达</w:t>
      </w:r>
      <w:bookmarkEnd w:id="530"/>
      <w:bookmarkEnd w:id="531"/>
      <w:bookmarkEnd w:id="532"/>
    </w:p>
    <w:p w14:paraId="1416C1D4">
      <w:pPr>
        <w:spacing w:line="480" w:lineRule="auto"/>
        <w:ind w:firstLine="480" w:firstLineChars="200"/>
        <w:outlineLvl w:val="2"/>
        <w:rPr>
          <w:rFonts w:ascii="宋体" w:hAnsi="宋体" w:cs="宋体"/>
          <w:sz w:val="24"/>
        </w:rPr>
      </w:pPr>
      <w:bookmarkStart w:id="533" w:name="_Toc3135"/>
      <w:bookmarkStart w:id="534" w:name="_Toc6698"/>
      <w:bookmarkStart w:id="535" w:name="_Toc259093691"/>
      <w:bookmarkStart w:id="536" w:name="_Toc487900372"/>
      <w:bookmarkStart w:id="537" w:name="_Toc279701262"/>
      <w:r>
        <w:rPr>
          <w:rFonts w:hint="eastAsia" w:ascii="宋体" w:hAnsi="宋体" w:cs="宋体"/>
          <w:sz w:val="24"/>
        </w:rPr>
        <w:t>2.17.1</w:t>
      </w:r>
      <w:r>
        <w:rPr>
          <w:rFonts w:ascii="宋体" w:hAnsi="宋体" w:cs="宋体"/>
          <w:sz w:val="24"/>
        </w:rPr>
        <w:t xml:space="preserve"> </w:t>
      </w:r>
      <w:r>
        <w:rPr>
          <w:rFonts w:hint="eastAsia" w:ascii="宋体" w:hAnsi="宋体" w:cs="宋体"/>
          <w:sz w:val="24"/>
        </w:rPr>
        <w:t>任何一方因履行合同而以合同第一部分尾部所列明的传真或电子邮件        发出的所有通知、文件、材料，均视为已向对方当事人送达；任何一方变更上述送达方式或者地址的，应于3个工作日内书面通知对方当事人，在对方当事人收到有关变更通知之前，变更前的约定送达方式或者地址仍视为有效。</w:t>
      </w:r>
      <w:bookmarkEnd w:id="533"/>
      <w:bookmarkEnd w:id="534"/>
    </w:p>
    <w:p w14:paraId="4A23085D">
      <w:pPr>
        <w:spacing w:line="480" w:lineRule="auto"/>
        <w:ind w:firstLine="480" w:firstLineChars="200"/>
        <w:outlineLvl w:val="2"/>
        <w:rPr>
          <w:rFonts w:ascii="宋体" w:hAnsi="宋体" w:cs="宋体"/>
          <w:sz w:val="24"/>
        </w:rPr>
      </w:pPr>
      <w:bookmarkStart w:id="538" w:name="_Toc23128"/>
      <w:bookmarkStart w:id="539" w:name="_Toc23294"/>
      <w:r>
        <w:rPr>
          <w:rFonts w:hint="eastAsia" w:ascii="宋体" w:hAnsi="宋体" w:cs="宋体"/>
          <w:sz w:val="24"/>
        </w:rPr>
        <w:t>2.17.2</w:t>
      </w:r>
      <w:r>
        <w:rPr>
          <w:rFonts w:ascii="宋体" w:hAnsi="宋体" w:cs="宋体"/>
          <w:sz w:val="24"/>
        </w:rPr>
        <w:t xml:space="preserve"> </w:t>
      </w:r>
      <w:r>
        <w:rPr>
          <w:rFonts w:hint="eastAsia" w:ascii="宋体" w:hAnsi="宋体" w:cs="宋体"/>
          <w:sz w:val="24"/>
        </w:rPr>
        <w:t>以当面交付方式送达的，交付之时视为送达；以电子邮件方式送达的，发出电子邮件之时视为送达；以传真方式送达的，发出传真之时视为送达；以邮寄方式送达的，邮件挂号寄出或者交邮之日之次日视为送达。</w:t>
      </w:r>
      <w:bookmarkEnd w:id="538"/>
      <w:bookmarkEnd w:id="539"/>
    </w:p>
    <w:p w14:paraId="23F36294">
      <w:pPr>
        <w:spacing w:line="480" w:lineRule="auto"/>
        <w:ind w:firstLine="482" w:firstLineChars="200"/>
        <w:outlineLvl w:val="2"/>
        <w:rPr>
          <w:rFonts w:ascii="宋体" w:hAnsi="宋体" w:cs="宋体"/>
          <w:b/>
          <w:sz w:val="24"/>
        </w:rPr>
      </w:pPr>
      <w:bookmarkStart w:id="540" w:name="_Toc18540"/>
      <w:bookmarkStart w:id="541" w:name="_Toc30599"/>
      <w:bookmarkStart w:id="542" w:name="_Toc4355"/>
      <w:r>
        <w:rPr>
          <w:rFonts w:hint="eastAsia" w:ascii="宋体" w:hAnsi="宋体" w:cs="宋体"/>
          <w:b/>
          <w:sz w:val="24"/>
        </w:rPr>
        <w:t>2.18 计量单位</w:t>
      </w:r>
      <w:bookmarkEnd w:id="535"/>
      <w:bookmarkEnd w:id="536"/>
      <w:bookmarkEnd w:id="537"/>
      <w:bookmarkEnd w:id="540"/>
      <w:bookmarkEnd w:id="541"/>
      <w:bookmarkEnd w:id="542"/>
    </w:p>
    <w:p w14:paraId="2575D7F7">
      <w:pPr>
        <w:spacing w:line="480" w:lineRule="auto"/>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14:paraId="6C399493">
      <w:pPr>
        <w:spacing w:line="480" w:lineRule="auto"/>
        <w:ind w:firstLine="482" w:firstLineChars="200"/>
        <w:outlineLvl w:val="2"/>
        <w:rPr>
          <w:rFonts w:ascii="宋体" w:hAnsi="宋体" w:cs="宋体"/>
          <w:b/>
          <w:sz w:val="24"/>
        </w:rPr>
      </w:pPr>
      <w:bookmarkStart w:id="543" w:name="_Toc10330"/>
      <w:bookmarkStart w:id="544" w:name="_Toc259093692"/>
      <w:bookmarkStart w:id="545" w:name="_Toc487900373"/>
      <w:bookmarkStart w:id="546" w:name="_Toc18567"/>
      <w:bookmarkStart w:id="547" w:name="_Toc279701263"/>
      <w:bookmarkStart w:id="548" w:name="_Toc12773"/>
      <w:r>
        <w:rPr>
          <w:rFonts w:hint="eastAsia" w:ascii="宋体" w:hAnsi="宋体" w:cs="宋体"/>
          <w:b/>
          <w:sz w:val="24"/>
        </w:rPr>
        <w:t>2.19 合同使用的文字和适用的法律</w:t>
      </w:r>
      <w:bookmarkEnd w:id="543"/>
      <w:bookmarkEnd w:id="544"/>
      <w:bookmarkEnd w:id="545"/>
      <w:bookmarkEnd w:id="546"/>
      <w:bookmarkEnd w:id="547"/>
      <w:bookmarkEnd w:id="548"/>
    </w:p>
    <w:p w14:paraId="462E9A31">
      <w:pPr>
        <w:spacing w:line="480" w:lineRule="auto"/>
        <w:ind w:firstLine="480" w:firstLineChars="200"/>
        <w:rPr>
          <w:rFonts w:ascii="宋体" w:hAnsi="宋体" w:cs="宋体"/>
          <w:sz w:val="24"/>
        </w:rPr>
      </w:pPr>
      <w:r>
        <w:rPr>
          <w:rFonts w:hint="eastAsia" w:ascii="宋体" w:hAnsi="宋体" w:cs="宋体"/>
          <w:sz w:val="24"/>
        </w:rPr>
        <w:t>2.19.1 合同使用汉语书就、变更和解释；</w:t>
      </w:r>
    </w:p>
    <w:p w14:paraId="6CD166CA">
      <w:pPr>
        <w:spacing w:line="480" w:lineRule="auto"/>
        <w:ind w:firstLine="480" w:firstLineChars="200"/>
        <w:rPr>
          <w:rFonts w:ascii="宋体" w:hAnsi="宋体" w:cs="宋体"/>
          <w:sz w:val="24"/>
        </w:rPr>
      </w:pPr>
      <w:r>
        <w:rPr>
          <w:rFonts w:hint="eastAsia" w:ascii="宋体" w:hAnsi="宋体" w:cs="宋体"/>
          <w:sz w:val="24"/>
        </w:rPr>
        <w:t>2.19.2 合同适用中华人民共和国法律。</w:t>
      </w:r>
    </w:p>
    <w:p w14:paraId="45C99B3C">
      <w:pPr>
        <w:spacing w:line="480" w:lineRule="auto"/>
        <w:ind w:firstLine="482" w:firstLineChars="200"/>
        <w:outlineLvl w:val="2"/>
        <w:rPr>
          <w:rFonts w:ascii="宋体" w:hAnsi="宋体" w:cs="宋体"/>
          <w:b/>
          <w:sz w:val="24"/>
        </w:rPr>
      </w:pPr>
      <w:bookmarkStart w:id="549" w:name="_Toc16673"/>
      <w:bookmarkStart w:id="550" w:name="_Toc259093693"/>
      <w:bookmarkStart w:id="551" w:name="_Toc3148"/>
      <w:bookmarkStart w:id="552" w:name="_Toc279701264"/>
      <w:bookmarkStart w:id="553" w:name="_Toc12004"/>
      <w:bookmarkStart w:id="554" w:name="_Toc487900374"/>
      <w:r>
        <w:rPr>
          <w:rFonts w:hint="eastAsia" w:ascii="宋体" w:hAnsi="宋体" w:cs="宋体"/>
          <w:b/>
          <w:sz w:val="24"/>
        </w:rPr>
        <w:t>2.20 履约保证金</w:t>
      </w:r>
      <w:bookmarkEnd w:id="549"/>
      <w:bookmarkEnd w:id="550"/>
      <w:bookmarkEnd w:id="551"/>
      <w:bookmarkEnd w:id="552"/>
      <w:bookmarkEnd w:id="553"/>
    </w:p>
    <w:p w14:paraId="75D6D33B">
      <w:pPr>
        <w:pStyle w:val="957"/>
        <w:spacing w:before="0" w:beforeAutospacing="0" w:after="0" w:afterAutospacing="0" w:line="480" w:lineRule="auto"/>
        <w:ind w:firstLine="480" w:firstLineChars="200"/>
      </w:pPr>
      <w:r>
        <w:rPr>
          <w:rFonts w:hint="eastAsia"/>
        </w:rPr>
        <w:t>2.20.1 采购文件要求乙方提交履约保证金的，乙方应按</w:t>
      </w:r>
      <w:r>
        <w:rPr>
          <w:rFonts w:hint="eastAsia"/>
          <w:b/>
          <w:u w:val="single"/>
        </w:rPr>
        <w:t>合同专用条款</w:t>
      </w:r>
      <w:r>
        <w:rPr>
          <w:rFonts w:hint="eastAsia"/>
        </w:rPr>
        <w:t>约定的方式，以支票、汇票、本票或者金融机构、担保机构出具的保函等非现金形式，提交不超过合同金额</w:t>
      </w:r>
      <w:r>
        <w:t>1%</w:t>
      </w:r>
      <w:r>
        <w:rPr>
          <w:rFonts w:hint="eastAsia"/>
        </w:rPr>
        <w:t>的履约保证金；鼓励和支持乙方以银行、保险公司出具的保函形式提供履约保证，乙方以银行、保险公司出具保函形式提交履约保证金的，甲方不得拒收。</w:t>
      </w:r>
    </w:p>
    <w:p w14:paraId="6D2865C4">
      <w:pPr>
        <w:spacing w:line="480" w:lineRule="auto"/>
        <w:ind w:firstLine="480" w:firstLineChars="200"/>
        <w:rPr>
          <w:rFonts w:ascii="宋体" w:hAnsi="宋体" w:cs="宋体"/>
          <w:sz w:val="24"/>
        </w:rPr>
      </w:pPr>
      <w:r>
        <w:rPr>
          <w:rFonts w:ascii="宋体" w:hAnsi="宋体" w:cs="宋体"/>
          <w:sz w:val="24"/>
        </w:rPr>
        <w:t xml:space="preserve">2.20.2 </w:t>
      </w:r>
      <w:r>
        <w:rPr>
          <w:rFonts w:hint="eastAsia" w:ascii="宋体" w:hAnsi="宋体" w:cs="宋体"/>
          <w:sz w:val="24"/>
        </w:rPr>
        <w:t>甲方在项目验收结束后及时退还履约保证金。甲方在项目通过验收之日起</w:t>
      </w:r>
      <w:r>
        <w:rPr>
          <w:rFonts w:hint="eastAsia" w:ascii="宋体" w:hAnsi="宋体" w:cs="宋体"/>
          <w:sz w:val="24"/>
          <w:u w:val="single"/>
        </w:rPr>
        <w:t xml:space="preserve"> </w:t>
      </w:r>
      <w:r>
        <w:rPr>
          <w:rFonts w:hint="eastAsia" w:ascii="宋体" w:hAnsi="宋体" w:cs="宋体"/>
          <w:b/>
          <w:sz w:val="24"/>
          <w:u w:val="single"/>
        </w:rPr>
        <w:t>合同专用条款</w:t>
      </w:r>
      <w:r>
        <w:rPr>
          <w:rFonts w:hint="eastAsia" w:ascii="宋体" w:hAnsi="宋体" w:cs="宋体"/>
          <w:sz w:val="24"/>
        </w:rPr>
        <w:t>个工作日内将履约保证金退还乙方，逾期退还的，乙方可要求甲方支付违约金，违约金按每迟延退还一日的应退还而未退还金额的</w:t>
      </w:r>
      <w:r>
        <w:rPr>
          <w:rFonts w:hint="eastAsia" w:ascii="宋体" w:hAnsi="宋体" w:cs="宋体"/>
          <w:sz w:val="24"/>
          <w:u w:val="single"/>
        </w:rPr>
        <w:t xml:space="preserve"> 0.05 </w:t>
      </w:r>
      <w:r>
        <w:rPr>
          <w:rFonts w:hint="eastAsia" w:ascii="宋体" w:hAnsi="宋体" w:cs="宋体"/>
          <w:sz w:val="24"/>
        </w:rPr>
        <w:t>%计算，最高限额为本合同履约保证金的</w:t>
      </w:r>
      <w:r>
        <w:rPr>
          <w:rFonts w:hint="eastAsia" w:ascii="宋体" w:hAnsi="宋体" w:cs="宋体"/>
          <w:sz w:val="24"/>
          <w:u w:val="single"/>
        </w:rPr>
        <w:t xml:space="preserve"> 20 </w:t>
      </w:r>
      <w:r>
        <w:rPr>
          <w:rFonts w:hint="eastAsia" w:ascii="宋体" w:hAnsi="宋体" w:cs="宋体"/>
          <w:sz w:val="24"/>
        </w:rPr>
        <w:t xml:space="preserve">%； </w:t>
      </w:r>
    </w:p>
    <w:p w14:paraId="76C03EEE">
      <w:pPr>
        <w:spacing w:line="480" w:lineRule="auto"/>
        <w:ind w:firstLine="480" w:firstLineChars="200"/>
        <w:rPr>
          <w:rFonts w:ascii="宋体" w:hAnsi="宋体" w:cs="宋体"/>
          <w:sz w:val="24"/>
        </w:rPr>
      </w:pPr>
      <w:r>
        <w:rPr>
          <w:rFonts w:hint="eastAsia" w:ascii="宋体" w:hAnsi="宋体" w:cs="宋体"/>
          <w:sz w:val="24"/>
        </w:rPr>
        <w:t>2.20.3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0642A628">
      <w:pPr>
        <w:spacing w:line="560" w:lineRule="exact"/>
        <w:ind w:firstLine="480" w:firstLineChars="200"/>
        <w:rPr>
          <w:rFonts w:ascii="宋体" w:hAnsi="宋体" w:cs="宋体"/>
        </w:rPr>
      </w:pPr>
      <w:r>
        <w:rPr>
          <w:rFonts w:hint="eastAsia" w:ascii="宋体" w:hAnsi="宋体" w:cs="宋体"/>
          <w:sz w:val="24"/>
        </w:rPr>
        <w:t>2.20.4</w:t>
      </w:r>
      <w:r>
        <w:rPr>
          <w:rFonts w:ascii="宋体" w:hAnsi="宋体" w:cs="宋体"/>
          <w:sz w:val="24"/>
        </w:rPr>
        <w:t xml:space="preserve"> </w:t>
      </w:r>
      <w:r>
        <w:rPr>
          <w:rFonts w:hint="eastAsia" w:ascii="宋体" w:hAnsi="宋体" w:cs="宋体"/>
          <w:sz w:val="24"/>
        </w:rPr>
        <w:t>甲方在乙方履行完合同约定义务事项后及时退还，延迟退还的，应当按照合同约定和法律规定承担相应的赔偿责任。</w:t>
      </w:r>
    </w:p>
    <w:p w14:paraId="0F9C5F17">
      <w:pPr>
        <w:spacing w:line="560" w:lineRule="exact"/>
        <w:ind w:firstLine="480" w:firstLineChars="200"/>
        <w:rPr>
          <w:rFonts w:ascii="宋体" w:hAnsi="宋体" w:cs="宋体"/>
          <w:sz w:val="24"/>
        </w:rPr>
      </w:pPr>
      <w:r>
        <w:rPr>
          <w:rFonts w:hint="eastAsia" w:ascii="宋体" w:hAnsi="宋体" w:cs="宋体"/>
          <w:sz w:val="24"/>
        </w:rPr>
        <w:t>2.21</w:t>
      </w:r>
      <w:r>
        <w:rPr>
          <w:rFonts w:ascii="宋体" w:hAnsi="宋体" w:cs="宋体"/>
          <w:sz w:val="24"/>
        </w:rPr>
        <w:t xml:space="preserve"> </w:t>
      </w:r>
      <w:r>
        <w:rPr>
          <w:rFonts w:hint="eastAsia" w:ascii="宋体" w:hAnsi="宋体" w:cs="宋体"/>
          <w:sz w:val="24"/>
        </w:rPr>
        <w:t>对于因甲方原因导致变更、中止或者终止政府采购合同的，甲方应当依照合同约定对供应商受到的损失予以赔偿或者补偿。</w:t>
      </w:r>
    </w:p>
    <w:bookmarkEnd w:id="554"/>
    <w:p w14:paraId="483BEAF3">
      <w:pPr>
        <w:spacing w:line="560" w:lineRule="exact"/>
        <w:ind w:firstLine="482" w:firstLineChars="200"/>
        <w:outlineLvl w:val="2"/>
        <w:rPr>
          <w:rFonts w:ascii="宋体" w:hAnsi="宋体" w:cs="宋体"/>
          <w:b/>
          <w:sz w:val="24"/>
        </w:rPr>
      </w:pPr>
      <w:bookmarkStart w:id="555" w:name="_Toc6885"/>
      <w:bookmarkStart w:id="556" w:name="_Toc19890"/>
      <w:bookmarkStart w:id="557" w:name="_Toc14001"/>
      <w:r>
        <w:rPr>
          <w:rFonts w:hint="eastAsia" w:ascii="宋体" w:hAnsi="宋体" w:cs="宋体"/>
          <w:b/>
          <w:sz w:val="24"/>
        </w:rPr>
        <w:t>2.22</w:t>
      </w:r>
      <w:r>
        <w:rPr>
          <w:rFonts w:ascii="宋体" w:hAnsi="宋体" w:cs="宋体"/>
          <w:b/>
          <w:sz w:val="24"/>
        </w:rPr>
        <w:t xml:space="preserve"> </w:t>
      </w:r>
      <w:r>
        <w:rPr>
          <w:rFonts w:hint="eastAsia" w:ascii="宋体" w:hAnsi="宋体" w:cs="宋体"/>
          <w:b/>
          <w:sz w:val="24"/>
        </w:rPr>
        <w:t>合同份数</w:t>
      </w:r>
      <w:bookmarkEnd w:id="555"/>
      <w:bookmarkEnd w:id="556"/>
      <w:bookmarkEnd w:id="557"/>
    </w:p>
    <w:p w14:paraId="7E882527">
      <w:pPr>
        <w:spacing w:line="560" w:lineRule="exact"/>
        <w:ind w:firstLine="480" w:firstLineChars="200"/>
        <w:rPr>
          <w:rFonts w:ascii="宋体" w:hAnsi="宋体" w:cs="宋体"/>
          <w:sz w:val="24"/>
        </w:rPr>
      </w:pPr>
      <w:r>
        <w:rPr>
          <w:rFonts w:hint="eastAsia" w:ascii="宋体" w:hAnsi="宋体" w:cs="宋体"/>
          <w:sz w:val="24"/>
        </w:rPr>
        <w:t>合同份数按</w:t>
      </w:r>
      <w:r>
        <w:rPr>
          <w:rFonts w:hint="eastAsia" w:ascii="宋体" w:hAnsi="宋体" w:cs="宋体"/>
          <w:b/>
          <w:sz w:val="24"/>
          <w:u w:val="single"/>
        </w:rPr>
        <w:t>合同专用条款</w:t>
      </w:r>
      <w:r>
        <w:rPr>
          <w:rFonts w:hint="eastAsia" w:ascii="宋体" w:hAnsi="宋体" w:cs="宋体"/>
          <w:sz w:val="24"/>
        </w:rPr>
        <w:t>规定，每份均具有同等法律效力。</w:t>
      </w:r>
    </w:p>
    <w:p w14:paraId="4FECAEB9">
      <w:pPr>
        <w:adjustRightInd/>
        <w:spacing w:line="360" w:lineRule="auto"/>
        <w:ind w:firstLine="2513" w:firstLineChars="1197"/>
        <w:outlineLvl w:val="1"/>
        <w:rPr>
          <w:rFonts w:ascii="宋体" w:hAnsi="宋体" w:cs="宋体"/>
          <w:b/>
        </w:rPr>
      </w:pPr>
      <w:r>
        <w:rPr>
          <w:rFonts w:hint="eastAsia" w:ascii="宋体" w:hAnsi="宋体" w:cs="宋体"/>
          <w:kern w:val="0"/>
        </w:rPr>
        <w:br w:type="page"/>
      </w:r>
      <w:r>
        <w:rPr>
          <w:rFonts w:hint="eastAsia" w:ascii="宋体" w:hAnsi="宋体" w:cs="宋体"/>
          <w:b/>
          <w:sz w:val="32"/>
          <w:szCs w:val="20"/>
        </w:rPr>
        <w:t>第三部分 合同专用条款</w:t>
      </w:r>
    </w:p>
    <w:p w14:paraId="398D8AEF">
      <w:pPr>
        <w:spacing w:line="360" w:lineRule="auto"/>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51"/>
        <w:gridCol w:w="8275"/>
      </w:tblGrid>
      <w:tr w14:paraId="22D673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atLeast"/>
        </w:trPr>
        <w:tc>
          <w:tcPr>
            <w:tcW w:w="466" w:type="pct"/>
            <w:tcBorders>
              <w:left w:val="single" w:color="auto" w:sz="4" w:space="0"/>
            </w:tcBorders>
            <w:vAlign w:val="center"/>
          </w:tcPr>
          <w:p w14:paraId="62430D76">
            <w:pPr>
              <w:jc w:val="center"/>
              <w:rPr>
                <w:rFonts w:ascii="宋体" w:hAnsi="宋体" w:cs="宋体"/>
                <w:b/>
                <w:sz w:val="24"/>
              </w:rPr>
            </w:pPr>
            <w:r>
              <w:rPr>
                <w:rFonts w:hint="eastAsia" w:ascii="宋体" w:hAnsi="宋体" w:cs="宋体"/>
                <w:b/>
                <w:sz w:val="24"/>
              </w:rPr>
              <w:t>条款号</w:t>
            </w:r>
          </w:p>
        </w:tc>
        <w:tc>
          <w:tcPr>
            <w:tcW w:w="4534" w:type="pct"/>
            <w:vAlign w:val="center"/>
          </w:tcPr>
          <w:p w14:paraId="5AAE751D">
            <w:pPr>
              <w:jc w:val="center"/>
              <w:rPr>
                <w:rFonts w:ascii="宋体" w:hAnsi="宋体" w:cs="宋体"/>
                <w:b/>
                <w:sz w:val="24"/>
              </w:rPr>
            </w:pPr>
            <w:r>
              <w:rPr>
                <w:rFonts w:hint="eastAsia" w:ascii="宋体" w:hAnsi="宋体" w:cs="宋体"/>
                <w:b/>
                <w:sz w:val="24"/>
              </w:rPr>
              <w:t>约定内容</w:t>
            </w:r>
          </w:p>
        </w:tc>
      </w:tr>
      <w:tr w14:paraId="6AC3AD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atLeast"/>
        </w:trPr>
        <w:tc>
          <w:tcPr>
            <w:tcW w:w="466" w:type="pct"/>
            <w:tcBorders>
              <w:left w:val="single" w:color="auto" w:sz="4" w:space="0"/>
            </w:tcBorders>
            <w:vAlign w:val="center"/>
          </w:tcPr>
          <w:p w14:paraId="4CD45D49">
            <w:pPr>
              <w:rPr>
                <w:rFonts w:ascii="宋体" w:hAnsi="宋体" w:cs="宋体"/>
                <w:sz w:val="24"/>
              </w:rPr>
            </w:pPr>
            <w:r>
              <w:rPr>
                <w:rFonts w:hint="eastAsia" w:ascii="宋体" w:hAnsi="宋体" w:cs="宋体"/>
                <w:sz w:val="24"/>
              </w:rPr>
              <w:t>1.4.4</w:t>
            </w:r>
          </w:p>
        </w:tc>
        <w:tc>
          <w:tcPr>
            <w:tcW w:w="4534" w:type="pct"/>
            <w:vAlign w:val="center"/>
          </w:tcPr>
          <w:p w14:paraId="2CF9D9B3">
            <w:pPr>
              <w:rPr>
                <w:rFonts w:ascii="宋体" w:hAnsi="宋体" w:cs="宋体"/>
                <w:sz w:val="24"/>
              </w:rPr>
            </w:pPr>
            <w:r>
              <w:rPr>
                <w:rFonts w:ascii="宋体" w:hAnsi="宋体" w:cs="宋体"/>
                <w:sz w:val="24"/>
              </w:rPr>
              <w:t>合同签订后5个工作日内</w:t>
            </w:r>
            <w:r>
              <w:rPr>
                <w:rFonts w:hint="eastAsia" w:ascii="宋体" w:hAnsi="宋体" w:cs="宋体"/>
                <w:sz w:val="24"/>
              </w:rPr>
              <w:t>甲方</w:t>
            </w:r>
            <w:r>
              <w:rPr>
                <w:rFonts w:ascii="宋体" w:hAnsi="宋体" w:cs="宋体"/>
                <w:sz w:val="24"/>
              </w:rPr>
              <w:t>支付合同金额</w:t>
            </w:r>
            <w:r>
              <w:rPr>
                <w:rFonts w:hint="eastAsia" w:ascii="宋体" w:hAnsi="宋体" w:cs="宋体"/>
                <w:sz w:val="24"/>
              </w:rPr>
              <w:t>4</w:t>
            </w:r>
            <w:r>
              <w:rPr>
                <w:rFonts w:ascii="宋体" w:hAnsi="宋体" w:cs="宋体"/>
                <w:sz w:val="24"/>
              </w:rPr>
              <w:t>0%</w:t>
            </w:r>
            <w:r>
              <w:rPr>
                <w:rFonts w:hint="eastAsia" w:ascii="宋体" w:hAnsi="宋体" w:cs="宋体"/>
                <w:sz w:val="24"/>
              </w:rPr>
              <w:t>到合同约定的乙方账户。</w:t>
            </w:r>
          </w:p>
          <w:p w14:paraId="185AD063">
            <w:pPr>
              <w:rPr>
                <w:rFonts w:ascii="宋体" w:hAnsi="宋体" w:cs="宋体"/>
                <w:sz w:val="24"/>
              </w:rPr>
            </w:pPr>
            <w:r>
              <w:rPr>
                <w:rFonts w:hint="eastAsia" w:ascii="宋体" w:hAnsi="宋体" w:cs="宋体"/>
                <w:sz w:val="24"/>
              </w:rPr>
              <w:t>项目验收合格后，甲方自收到全额发票后</w:t>
            </w:r>
            <w:r>
              <w:rPr>
                <w:rFonts w:ascii="宋体" w:hAnsi="宋体" w:cs="宋体"/>
                <w:sz w:val="24"/>
              </w:rPr>
              <w:t>5</w:t>
            </w:r>
            <w:r>
              <w:rPr>
                <w:rFonts w:hint="eastAsia" w:ascii="宋体" w:hAnsi="宋体" w:cs="宋体"/>
                <w:sz w:val="24"/>
              </w:rPr>
              <w:t>个工作日内将</w:t>
            </w:r>
            <w:r>
              <w:rPr>
                <w:rFonts w:ascii="宋体" w:hAnsi="宋体" w:cs="宋体"/>
                <w:sz w:val="24"/>
              </w:rPr>
              <w:t>合同金额</w:t>
            </w:r>
            <w:r>
              <w:rPr>
                <w:rFonts w:hint="eastAsia" w:ascii="宋体" w:hAnsi="宋体" w:cs="宋体"/>
                <w:sz w:val="24"/>
              </w:rPr>
              <w:t>6</w:t>
            </w:r>
            <w:r>
              <w:rPr>
                <w:rFonts w:ascii="宋体" w:hAnsi="宋体" w:cs="宋体"/>
                <w:sz w:val="24"/>
              </w:rPr>
              <w:t>0%</w:t>
            </w:r>
            <w:r>
              <w:rPr>
                <w:rFonts w:hint="eastAsia" w:ascii="宋体" w:hAnsi="宋体" w:cs="宋体"/>
                <w:sz w:val="24"/>
              </w:rPr>
              <w:t>支付到合同约定的乙方账户。</w:t>
            </w:r>
          </w:p>
        </w:tc>
      </w:tr>
      <w:tr w14:paraId="62DF02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atLeast"/>
        </w:trPr>
        <w:tc>
          <w:tcPr>
            <w:tcW w:w="466" w:type="pct"/>
            <w:tcBorders>
              <w:left w:val="single" w:color="auto" w:sz="4" w:space="0"/>
            </w:tcBorders>
            <w:vAlign w:val="center"/>
          </w:tcPr>
          <w:p w14:paraId="29835F38">
            <w:pPr>
              <w:rPr>
                <w:rFonts w:ascii="宋体" w:hAnsi="宋体" w:cs="宋体"/>
                <w:sz w:val="24"/>
              </w:rPr>
            </w:pPr>
            <w:r>
              <w:rPr>
                <w:rFonts w:hint="eastAsia" w:ascii="宋体" w:hAnsi="宋体" w:cs="宋体"/>
                <w:sz w:val="24"/>
              </w:rPr>
              <w:t xml:space="preserve">1.5.1 </w:t>
            </w:r>
          </w:p>
        </w:tc>
        <w:tc>
          <w:tcPr>
            <w:tcW w:w="8275" w:type="dxa"/>
            <w:vAlign w:val="center"/>
          </w:tcPr>
          <w:p w14:paraId="5249B26B">
            <w:pPr>
              <w:rPr>
                <w:rFonts w:ascii="宋体" w:hAnsi="宋体" w:cs="宋体"/>
                <w:sz w:val="24"/>
              </w:rPr>
            </w:pPr>
            <w:r>
              <w:rPr>
                <w:rFonts w:hint="eastAsia" w:ascii="宋体" w:hAnsi="宋体" w:cs="宋体"/>
                <w:b/>
                <w:bCs/>
                <w:color w:val="auto"/>
                <w:sz w:val="24"/>
                <w:highlight w:val="none"/>
              </w:rPr>
              <w:t>202</w:t>
            </w:r>
            <w:r>
              <w:rPr>
                <w:rFonts w:hint="eastAsia" w:ascii="宋体" w:hAnsi="宋体" w:cs="宋体"/>
                <w:b/>
                <w:bCs/>
                <w:color w:val="auto"/>
                <w:sz w:val="24"/>
                <w:highlight w:val="none"/>
                <w:lang w:val="en-US" w:eastAsia="zh-CN"/>
              </w:rPr>
              <w:t>5</w:t>
            </w:r>
            <w:r>
              <w:rPr>
                <w:rFonts w:hint="eastAsia" w:ascii="宋体" w:hAnsi="宋体" w:cs="宋体"/>
                <w:b/>
                <w:bCs/>
                <w:color w:val="auto"/>
                <w:sz w:val="24"/>
                <w:highlight w:val="none"/>
              </w:rPr>
              <w:t>年</w:t>
            </w:r>
            <w:r>
              <w:rPr>
                <w:rFonts w:hint="eastAsia" w:ascii="宋体" w:hAnsi="宋体" w:cs="宋体"/>
                <w:b/>
                <w:bCs/>
                <w:color w:val="auto"/>
                <w:sz w:val="24"/>
                <w:highlight w:val="none"/>
                <w:lang w:val="en-US" w:eastAsia="zh-CN"/>
              </w:rPr>
              <w:t>6</w:t>
            </w:r>
            <w:r>
              <w:rPr>
                <w:rFonts w:hint="eastAsia" w:ascii="宋体" w:hAnsi="宋体" w:cs="宋体"/>
                <w:b/>
                <w:bCs/>
                <w:color w:val="auto"/>
                <w:sz w:val="24"/>
                <w:highlight w:val="none"/>
              </w:rPr>
              <w:t>月</w:t>
            </w:r>
            <w:r>
              <w:rPr>
                <w:rFonts w:hint="eastAsia" w:ascii="宋体" w:hAnsi="宋体" w:cs="宋体"/>
                <w:b/>
                <w:bCs/>
                <w:color w:val="auto"/>
                <w:sz w:val="24"/>
                <w:highlight w:val="none"/>
                <w:lang w:val="en-US" w:eastAsia="zh-CN"/>
              </w:rPr>
              <w:t>15</w:t>
            </w:r>
            <w:r>
              <w:rPr>
                <w:rFonts w:hint="eastAsia" w:ascii="宋体" w:hAnsi="宋体" w:cs="宋体"/>
                <w:b/>
                <w:bCs/>
                <w:color w:val="auto"/>
                <w:sz w:val="24"/>
                <w:highlight w:val="none"/>
              </w:rPr>
              <w:t>日之前完成全部货物的</w:t>
            </w:r>
            <w:r>
              <w:rPr>
                <w:rFonts w:hint="eastAsia" w:ascii="宋体" w:hAnsi="宋体" w:cs="宋体"/>
                <w:b/>
                <w:bCs/>
                <w:color w:val="auto"/>
                <w:sz w:val="24"/>
                <w:highlight w:val="none"/>
                <w:lang w:eastAsia="zh-CN"/>
              </w:rPr>
              <w:t>安装</w:t>
            </w:r>
            <w:r>
              <w:rPr>
                <w:rFonts w:hint="eastAsia" w:ascii="宋体" w:hAnsi="宋体" w:cs="宋体"/>
                <w:b/>
                <w:bCs/>
                <w:color w:val="auto"/>
                <w:sz w:val="24"/>
                <w:highlight w:val="none"/>
              </w:rPr>
              <w:t>交付工作。</w:t>
            </w:r>
          </w:p>
        </w:tc>
      </w:tr>
      <w:tr w14:paraId="4B2002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atLeast"/>
        </w:trPr>
        <w:tc>
          <w:tcPr>
            <w:tcW w:w="466" w:type="pct"/>
            <w:tcBorders>
              <w:left w:val="single" w:color="auto" w:sz="4" w:space="0"/>
            </w:tcBorders>
            <w:vAlign w:val="center"/>
          </w:tcPr>
          <w:p w14:paraId="40976CB9">
            <w:pPr>
              <w:rPr>
                <w:rFonts w:ascii="宋体" w:hAnsi="宋体" w:cs="宋体"/>
                <w:sz w:val="24"/>
              </w:rPr>
            </w:pPr>
            <w:r>
              <w:rPr>
                <w:rFonts w:hint="eastAsia" w:ascii="宋体" w:hAnsi="宋体" w:cs="宋体"/>
                <w:sz w:val="24"/>
              </w:rPr>
              <w:t>1.5.2</w:t>
            </w:r>
          </w:p>
        </w:tc>
        <w:tc>
          <w:tcPr>
            <w:tcW w:w="8275" w:type="dxa"/>
            <w:vAlign w:val="center"/>
          </w:tcPr>
          <w:p w14:paraId="57DB5F68">
            <w:pPr>
              <w:rPr>
                <w:rFonts w:ascii="宋体" w:hAnsi="宋体" w:cs="宋体"/>
                <w:b/>
                <w:sz w:val="24"/>
              </w:rPr>
            </w:pPr>
            <w:r>
              <w:rPr>
                <w:rFonts w:hint="eastAsia" w:hAnsi="宋体" w:cs="仿宋_GB2312"/>
                <w:sz w:val="24"/>
              </w:rPr>
              <w:t>采购人指定地点（</w:t>
            </w:r>
            <w:r>
              <w:rPr>
                <w:rFonts w:hint="eastAsia" w:hAnsi="宋体" w:eastAsia="宋体" w:cs="仿宋_GB2312"/>
                <w:sz w:val="24"/>
                <w:lang w:eastAsia="zh-CN"/>
              </w:rPr>
              <w:t>拱墅区青少年活动中心东新分中心（杭州市拱墅区颜三路58号5#楼）</w:t>
            </w:r>
            <w:r>
              <w:rPr>
                <w:rFonts w:hint="eastAsia" w:hAnsi="宋体" w:cs="仿宋_GB2312"/>
                <w:sz w:val="24"/>
              </w:rPr>
              <w:t>）</w:t>
            </w:r>
          </w:p>
        </w:tc>
      </w:tr>
      <w:tr w14:paraId="1F94B6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atLeast"/>
        </w:trPr>
        <w:tc>
          <w:tcPr>
            <w:tcW w:w="466" w:type="pct"/>
            <w:tcBorders>
              <w:left w:val="single" w:color="auto" w:sz="4" w:space="0"/>
            </w:tcBorders>
            <w:vAlign w:val="center"/>
          </w:tcPr>
          <w:p w14:paraId="41261C5B">
            <w:pPr>
              <w:rPr>
                <w:rFonts w:ascii="宋体" w:hAnsi="宋体" w:cs="宋体"/>
                <w:sz w:val="24"/>
              </w:rPr>
            </w:pPr>
            <w:r>
              <w:rPr>
                <w:rFonts w:hint="eastAsia" w:ascii="宋体" w:hAnsi="宋体" w:cs="宋体"/>
                <w:sz w:val="24"/>
              </w:rPr>
              <w:t xml:space="preserve">1.5.3 </w:t>
            </w:r>
          </w:p>
        </w:tc>
        <w:tc>
          <w:tcPr>
            <w:tcW w:w="8275" w:type="dxa"/>
            <w:vAlign w:val="center"/>
          </w:tcPr>
          <w:p w14:paraId="152F2633">
            <w:pPr>
              <w:rPr>
                <w:rFonts w:ascii="宋体" w:hAnsi="宋体" w:cs="宋体"/>
                <w:sz w:val="24"/>
              </w:rPr>
            </w:pPr>
            <w:r>
              <w:rPr>
                <w:rFonts w:hint="eastAsia" w:ascii="宋体" w:hAnsi="宋体" w:cs="宋体"/>
                <w:sz w:val="24"/>
              </w:rPr>
              <w:t>现实交付</w:t>
            </w:r>
          </w:p>
        </w:tc>
      </w:tr>
      <w:tr w14:paraId="032EF4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atLeast"/>
        </w:trPr>
        <w:tc>
          <w:tcPr>
            <w:tcW w:w="466" w:type="pct"/>
            <w:tcBorders>
              <w:left w:val="single" w:color="auto" w:sz="4" w:space="0"/>
            </w:tcBorders>
            <w:vAlign w:val="center"/>
          </w:tcPr>
          <w:p w14:paraId="57C471D9">
            <w:pPr>
              <w:rPr>
                <w:rFonts w:ascii="宋体" w:hAnsi="宋体" w:cs="宋体"/>
                <w:sz w:val="24"/>
              </w:rPr>
            </w:pPr>
            <w:r>
              <w:rPr>
                <w:rFonts w:hint="eastAsia" w:ascii="宋体" w:hAnsi="宋体" w:cs="宋体"/>
                <w:sz w:val="24"/>
              </w:rPr>
              <w:t>1.6.7</w:t>
            </w:r>
          </w:p>
        </w:tc>
        <w:tc>
          <w:tcPr>
            <w:tcW w:w="4534" w:type="pct"/>
            <w:vAlign w:val="center"/>
          </w:tcPr>
          <w:p w14:paraId="1AD56349">
            <w:pPr>
              <w:rPr>
                <w:rFonts w:ascii="宋体" w:hAnsi="宋体" w:cs="宋体"/>
                <w:sz w:val="24"/>
              </w:rPr>
            </w:pPr>
            <w:r>
              <w:rPr>
                <w:rFonts w:hint="eastAsia" w:ascii="宋体" w:hAnsi="宋体" w:cs="宋体"/>
                <w:sz w:val="24"/>
              </w:rPr>
              <w:t>无</w:t>
            </w:r>
          </w:p>
        </w:tc>
      </w:tr>
      <w:tr w14:paraId="17C72F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atLeast"/>
        </w:trPr>
        <w:tc>
          <w:tcPr>
            <w:tcW w:w="466" w:type="pct"/>
            <w:tcBorders>
              <w:left w:val="single" w:color="auto" w:sz="4" w:space="0"/>
            </w:tcBorders>
            <w:vAlign w:val="center"/>
          </w:tcPr>
          <w:p w14:paraId="66AD1100">
            <w:pPr>
              <w:rPr>
                <w:rFonts w:ascii="宋体" w:hAnsi="宋体" w:cs="宋体"/>
                <w:sz w:val="24"/>
              </w:rPr>
            </w:pPr>
            <w:r>
              <w:rPr>
                <w:rFonts w:hint="eastAsia" w:ascii="宋体" w:hAnsi="宋体" w:cs="宋体"/>
                <w:sz w:val="24"/>
              </w:rPr>
              <w:t>1.7</w:t>
            </w:r>
          </w:p>
        </w:tc>
        <w:tc>
          <w:tcPr>
            <w:tcW w:w="4534" w:type="pct"/>
            <w:vAlign w:val="center"/>
          </w:tcPr>
          <w:p w14:paraId="601EA063">
            <w:pPr>
              <w:rPr>
                <w:rFonts w:ascii="宋体" w:hAnsi="宋体" w:cs="宋体"/>
                <w:sz w:val="24"/>
              </w:rPr>
            </w:pPr>
            <w:r>
              <w:rPr>
                <w:rFonts w:hint="eastAsia" w:ascii="宋体" w:hAnsi="宋体" w:cs="宋体"/>
                <w:sz w:val="24"/>
              </w:rPr>
              <w:t>1.7.2</w:t>
            </w:r>
          </w:p>
        </w:tc>
      </w:tr>
      <w:tr w14:paraId="3F230E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atLeast"/>
        </w:trPr>
        <w:tc>
          <w:tcPr>
            <w:tcW w:w="466" w:type="pct"/>
            <w:tcBorders>
              <w:left w:val="single" w:color="auto" w:sz="4" w:space="0"/>
            </w:tcBorders>
            <w:vAlign w:val="center"/>
          </w:tcPr>
          <w:p w14:paraId="1A773738">
            <w:pPr>
              <w:rPr>
                <w:rFonts w:ascii="宋体" w:hAnsi="宋体" w:cs="宋体"/>
                <w:sz w:val="24"/>
              </w:rPr>
            </w:pPr>
            <w:r>
              <w:rPr>
                <w:rFonts w:hint="eastAsia" w:ascii="宋体" w:hAnsi="宋体" w:cs="宋体"/>
                <w:sz w:val="24"/>
              </w:rPr>
              <w:t>1.7.1</w:t>
            </w:r>
          </w:p>
        </w:tc>
        <w:tc>
          <w:tcPr>
            <w:tcW w:w="4534" w:type="pct"/>
            <w:vAlign w:val="center"/>
          </w:tcPr>
          <w:p w14:paraId="6D774A31">
            <w:pPr>
              <w:rPr>
                <w:rFonts w:ascii="宋体" w:hAnsi="宋体" w:cs="宋体"/>
                <w:sz w:val="24"/>
              </w:rPr>
            </w:pPr>
            <w:r>
              <w:rPr>
                <w:rFonts w:hint="eastAsia" w:ascii="宋体" w:hAnsi="宋体" w:cs="宋体"/>
                <w:sz w:val="24"/>
              </w:rPr>
              <w:t>无</w:t>
            </w:r>
          </w:p>
        </w:tc>
      </w:tr>
      <w:tr w14:paraId="12E270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atLeast"/>
        </w:trPr>
        <w:tc>
          <w:tcPr>
            <w:tcW w:w="466" w:type="pct"/>
            <w:tcBorders>
              <w:left w:val="single" w:color="auto" w:sz="4" w:space="0"/>
            </w:tcBorders>
            <w:vAlign w:val="center"/>
          </w:tcPr>
          <w:p w14:paraId="4ED7C914">
            <w:pPr>
              <w:rPr>
                <w:rFonts w:ascii="宋体" w:hAnsi="宋体" w:cs="宋体"/>
                <w:sz w:val="24"/>
              </w:rPr>
            </w:pPr>
            <w:r>
              <w:rPr>
                <w:rFonts w:hint="eastAsia" w:ascii="宋体" w:hAnsi="宋体" w:cs="宋体"/>
                <w:sz w:val="24"/>
              </w:rPr>
              <w:t>1.7.2</w:t>
            </w:r>
          </w:p>
        </w:tc>
        <w:tc>
          <w:tcPr>
            <w:tcW w:w="4534" w:type="pct"/>
            <w:vAlign w:val="center"/>
          </w:tcPr>
          <w:p w14:paraId="29993A18">
            <w:pPr>
              <w:rPr>
                <w:rFonts w:ascii="宋体" w:hAnsi="宋体" w:cs="宋体"/>
                <w:sz w:val="24"/>
              </w:rPr>
            </w:pPr>
            <w:r>
              <w:rPr>
                <w:rFonts w:hint="eastAsia" w:ascii="宋体" w:hAnsi="宋体" w:cs="宋体"/>
                <w:sz w:val="24"/>
              </w:rPr>
              <w:t>甲方所在地</w:t>
            </w:r>
          </w:p>
        </w:tc>
      </w:tr>
      <w:tr w14:paraId="54B2A6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atLeast"/>
        </w:trPr>
        <w:tc>
          <w:tcPr>
            <w:tcW w:w="466" w:type="pct"/>
            <w:tcBorders>
              <w:left w:val="single" w:color="auto" w:sz="4" w:space="0"/>
            </w:tcBorders>
            <w:vAlign w:val="center"/>
          </w:tcPr>
          <w:p w14:paraId="76FBBCA6">
            <w:pPr>
              <w:rPr>
                <w:rFonts w:ascii="宋体" w:hAnsi="宋体" w:cs="宋体"/>
                <w:sz w:val="24"/>
              </w:rPr>
            </w:pPr>
            <w:r>
              <w:rPr>
                <w:rFonts w:hint="eastAsia" w:ascii="宋体" w:hAnsi="宋体" w:cs="宋体"/>
                <w:sz w:val="24"/>
              </w:rPr>
              <w:t>2.3.2</w:t>
            </w:r>
          </w:p>
        </w:tc>
        <w:tc>
          <w:tcPr>
            <w:tcW w:w="4534" w:type="pct"/>
            <w:vAlign w:val="center"/>
          </w:tcPr>
          <w:p w14:paraId="655883ED">
            <w:pPr>
              <w:ind w:left="-420" w:leftChars="-200" w:right="-420" w:rightChars="-200" w:firstLine="480" w:firstLineChars="200"/>
              <w:rPr>
                <w:rFonts w:ascii="宋体" w:hAnsi="宋体" w:cs="宋体"/>
                <w:sz w:val="24"/>
              </w:rPr>
            </w:pPr>
            <w:r>
              <w:rPr>
                <w:rFonts w:hint="eastAsia" w:ascii="宋体" w:hAnsi="宋体" w:cs="宋体"/>
                <w:sz w:val="24"/>
              </w:rPr>
              <w:t>乙方</w:t>
            </w:r>
          </w:p>
        </w:tc>
      </w:tr>
      <w:tr w14:paraId="5AB2F6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atLeast"/>
        </w:trPr>
        <w:tc>
          <w:tcPr>
            <w:tcW w:w="466" w:type="pct"/>
            <w:tcBorders>
              <w:left w:val="single" w:color="auto" w:sz="4" w:space="0"/>
            </w:tcBorders>
            <w:vAlign w:val="center"/>
          </w:tcPr>
          <w:p w14:paraId="64D1CBC8">
            <w:pPr>
              <w:rPr>
                <w:rFonts w:ascii="宋体" w:hAnsi="宋体" w:cs="宋体"/>
                <w:sz w:val="24"/>
              </w:rPr>
            </w:pPr>
            <w:r>
              <w:rPr>
                <w:rFonts w:hint="eastAsia" w:ascii="宋体" w:hAnsi="宋体" w:cs="宋体"/>
                <w:sz w:val="24"/>
              </w:rPr>
              <w:t>2.4.1</w:t>
            </w:r>
          </w:p>
        </w:tc>
        <w:tc>
          <w:tcPr>
            <w:tcW w:w="4534" w:type="pct"/>
            <w:vAlign w:val="center"/>
          </w:tcPr>
          <w:p w14:paraId="5F3FE7BA">
            <w:pPr>
              <w:ind w:left="-420" w:leftChars="-200" w:right="-420" w:rightChars="-200" w:firstLine="480" w:firstLineChars="200"/>
              <w:rPr>
                <w:rFonts w:ascii="宋体" w:hAnsi="宋体" w:cs="宋体"/>
                <w:sz w:val="24"/>
              </w:rPr>
            </w:pPr>
            <w:r>
              <w:rPr>
                <w:rFonts w:hint="eastAsia" w:ascii="宋体" w:hAnsi="宋体" w:cs="宋体"/>
                <w:sz w:val="24"/>
              </w:rPr>
              <w:t>无</w:t>
            </w:r>
          </w:p>
        </w:tc>
      </w:tr>
      <w:tr w14:paraId="07AF6C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atLeast"/>
        </w:trPr>
        <w:tc>
          <w:tcPr>
            <w:tcW w:w="466" w:type="pct"/>
            <w:tcBorders>
              <w:left w:val="single" w:color="auto" w:sz="4" w:space="0"/>
            </w:tcBorders>
            <w:vAlign w:val="center"/>
          </w:tcPr>
          <w:p w14:paraId="20761656">
            <w:pPr>
              <w:rPr>
                <w:rFonts w:ascii="宋体" w:hAnsi="宋体" w:cs="宋体"/>
                <w:sz w:val="24"/>
              </w:rPr>
            </w:pPr>
            <w:r>
              <w:rPr>
                <w:rFonts w:hint="eastAsia" w:ascii="宋体" w:hAnsi="宋体" w:cs="宋体"/>
                <w:sz w:val="24"/>
              </w:rPr>
              <w:t>2.4.3</w:t>
            </w:r>
          </w:p>
        </w:tc>
        <w:tc>
          <w:tcPr>
            <w:tcW w:w="4534" w:type="pct"/>
            <w:vAlign w:val="center"/>
          </w:tcPr>
          <w:p w14:paraId="1DB58E16">
            <w:pPr>
              <w:rPr>
                <w:rFonts w:ascii="宋体" w:hAnsi="宋体" w:cs="宋体"/>
                <w:sz w:val="24"/>
              </w:rPr>
            </w:pPr>
            <w:r>
              <w:rPr>
                <w:rFonts w:hint="eastAsia" w:ascii="宋体" w:hAnsi="宋体" w:cs="宋体"/>
                <w:sz w:val="24"/>
              </w:rPr>
              <w:t>在交付期限内自行安排装运，并在货物起运前提前告知采购人。</w:t>
            </w:r>
          </w:p>
        </w:tc>
      </w:tr>
      <w:tr w14:paraId="2B3F6B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atLeast"/>
        </w:trPr>
        <w:tc>
          <w:tcPr>
            <w:tcW w:w="466" w:type="pct"/>
            <w:tcBorders>
              <w:left w:val="single" w:color="auto" w:sz="4" w:space="0"/>
            </w:tcBorders>
          </w:tcPr>
          <w:p w14:paraId="3065D86B">
            <w:pPr>
              <w:rPr>
                <w:rFonts w:ascii="宋体" w:hAnsi="宋体" w:cs="宋体"/>
                <w:sz w:val="24"/>
              </w:rPr>
            </w:pPr>
            <w:r>
              <w:rPr>
                <w:rFonts w:hint="eastAsia" w:ascii="宋体" w:hAnsi="宋体" w:cs="宋体"/>
                <w:sz w:val="24"/>
              </w:rPr>
              <w:t xml:space="preserve">2.8 </w:t>
            </w:r>
          </w:p>
        </w:tc>
        <w:tc>
          <w:tcPr>
            <w:tcW w:w="4534" w:type="pct"/>
          </w:tcPr>
          <w:p w14:paraId="307B8B08">
            <w:pPr>
              <w:rPr>
                <w:rFonts w:ascii="宋体" w:hAnsi="宋体" w:cs="宋体"/>
                <w:sz w:val="24"/>
              </w:rPr>
            </w:pPr>
            <w:r>
              <w:rPr>
                <w:rFonts w:hint="eastAsia" w:ascii="宋体" w:hAnsi="宋体" w:cs="宋体"/>
                <w:sz w:val="24"/>
              </w:rPr>
              <w:t>由乙方承担一切责任并赔偿甲方损失。</w:t>
            </w:r>
          </w:p>
        </w:tc>
      </w:tr>
      <w:tr w14:paraId="12FDDD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atLeast"/>
        </w:trPr>
        <w:tc>
          <w:tcPr>
            <w:tcW w:w="466" w:type="pct"/>
            <w:tcBorders>
              <w:left w:val="single" w:color="auto" w:sz="4" w:space="0"/>
            </w:tcBorders>
            <w:vAlign w:val="center"/>
          </w:tcPr>
          <w:p w14:paraId="4A6548C5">
            <w:pPr>
              <w:rPr>
                <w:rFonts w:ascii="宋体" w:hAnsi="宋体" w:cs="宋体"/>
                <w:sz w:val="24"/>
              </w:rPr>
            </w:pPr>
            <w:r>
              <w:rPr>
                <w:rFonts w:hint="eastAsia" w:ascii="宋体" w:hAnsi="宋体" w:cs="宋体"/>
                <w:sz w:val="24"/>
              </w:rPr>
              <w:t>2.12.3</w:t>
            </w:r>
          </w:p>
        </w:tc>
        <w:tc>
          <w:tcPr>
            <w:tcW w:w="8275" w:type="dxa"/>
            <w:vAlign w:val="center"/>
          </w:tcPr>
          <w:p w14:paraId="3C752A03">
            <w:pPr>
              <w:rPr>
                <w:rFonts w:ascii="宋体" w:hAnsi="宋体" w:cs="宋体"/>
                <w:sz w:val="24"/>
              </w:rPr>
            </w:pPr>
            <w:r>
              <w:rPr>
                <w:rFonts w:hint="eastAsia" w:ascii="宋体" w:hAnsi="宋体" w:cs="宋体"/>
                <w:sz w:val="24"/>
              </w:rPr>
              <w:t>3个工作日</w:t>
            </w:r>
          </w:p>
        </w:tc>
      </w:tr>
      <w:tr w14:paraId="71B379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atLeast"/>
        </w:trPr>
        <w:tc>
          <w:tcPr>
            <w:tcW w:w="466" w:type="pct"/>
            <w:tcBorders>
              <w:left w:val="single" w:color="auto" w:sz="4" w:space="0"/>
            </w:tcBorders>
            <w:vAlign w:val="center"/>
          </w:tcPr>
          <w:p w14:paraId="6ECD0780">
            <w:pPr>
              <w:rPr>
                <w:rFonts w:ascii="宋体" w:hAnsi="宋体" w:cs="宋体"/>
                <w:sz w:val="24"/>
              </w:rPr>
            </w:pPr>
            <w:r>
              <w:rPr>
                <w:rFonts w:hint="eastAsia" w:ascii="宋体" w:hAnsi="宋体" w:cs="宋体"/>
                <w:sz w:val="24"/>
              </w:rPr>
              <w:t>2.12.4</w:t>
            </w:r>
          </w:p>
        </w:tc>
        <w:tc>
          <w:tcPr>
            <w:tcW w:w="8275" w:type="dxa"/>
            <w:vAlign w:val="center"/>
          </w:tcPr>
          <w:p w14:paraId="623414D1">
            <w:pPr>
              <w:rPr>
                <w:rFonts w:ascii="宋体" w:hAnsi="宋体" w:cs="宋体"/>
                <w:sz w:val="24"/>
              </w:rPr>
            </w:pPr>
            <w:r>
              <w:rPr>
                <w:rFonts w:hint="eastAsia" w:ascii="宋体" w:hAnsi="宋体" w:cs="宋体"/>
                <w:sz w:val="24"/>
              </w:rPr>
              <w:t>1个工作日；3个工作日</w:t>
            </w:r>
          </w:p>
        </w:tc>
      </w:tr>
      <w:tr w14:paraId="68C29D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atLeast"/>
        </w:trPr>
        <w:tc>
          <w:tcPr>
            <w:tcW w:w="466" w:type="pct"/>
            <w:tcBorders>
              <w:left w:val="single" w:color="auto" w:sz="4" w:space="0"/>
            </w:tcBorders>
            <w:vAlign w:val="center"/>
          </w:tcPr>
          <w:p w14:paraId="1F93D456">
            <w:pPr>
              <w:rPr>
                <w:rFonts w:ascii="宋体" w:hAnsi="宋体" w:cs="宋体"/>
                <w:sz w:val="24"/>
              </w:rPr>
            </w:pPr>
            <w:r>
              <w:rPr>
                <w:rFonts w:hint="eastAsia" w:ascii="宋体" w:hAnsi="宋体" w:cs="宋体"/>
                <w:sz w:val="24"/>
              </w:rPr>
              <w:t>2.16.1</w:t>
            </w:r>
          </w:p>
        </w:tc>
        <w:tc>
          <w:tcPr>
            <w:tcW w:w="8275" w:type="dxa"/>
            <w:vAlign w:val="center"/>
          </w:tcPr>
          <w:p w14:paraId="2445862A">
            <w:pPr>
              <w:rPr>
                <w:rFonts w:ascii="宋体" w:hAnsi="宋体" w:cs="宋体"/>
                <w:sz w:val="24"/>
              </w:rPr>
            </w:pPr>
            <w:r>
              <w:rPr>
                <w:rFonts w:hint="eastAsia" w:ascii="宋体" w:hAnsi="宋体" w:cs="宋体"/>
                <w:sz w:val="24"/>
              </w:rPr>
              <w:t>5个工作日内</w:t>
            </w:r>
          </w:p>
        </w:tc>
      </w:tr>
      <w:tr w14:paraId="52DACD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atLeast"/>
        </w:trPr>
        <w:tc>
          <w:tcPr>
            <w:tcW w:w="466" w:type="pct"/>
            <w:tcBorders>
              <w:left w:val="single" w:color="auto" w:sz="4" w:space="0"/>
            </w:tcBorders>
            <w:vAlign w:val="center"/>
          </w:tcPr>
          <w:p w14:paraId="75D321DF">
            <w:pPr>
              <w:rPr>
                <w:rFonts w:ascii="宋体" w:hAnsi="宋体" w:cs="宋体"/>
                <w:sz w:val="24"/>
              </w:rPr>
            </w:pPr>
            <w:r>
              <w:rPr>
                <w:rFonts w:hint="eastAsia" w:ascii="宋体" w:hAnsi="宋体" w:cs="宋体"/>
                <w:sz w:val="24"/>
              </w:rPr>
              <w:t>2.16.3</w:t>
            </w:r>
          </w:p>
        </w:tc>
        <w:tc>
          <w:tcPr>
            <w:tcW w:w="8275" w:type="dxa"/>
            <w:vAlign w:val="center"/>
          </w:tcPr>
          <w:p w14:paraId="232A3FFD">
            <w:pPr>
              <w:rPr>
                <w:rFonts w:ascii="宋体" w:hAnsi="宋体" w:cs="宋体"/>
                <w:sz w:val="24"/>
              </w:rPr>
            </w:pPr>
            <w:r>
              <w:rPr>
                <w:rFonts w:hint="eastAsia" w:ascii="宋体" w:hAnsi="宋体" w:cs="宋体"/>
                <w:sz w:val="24"/>
              </w:rPr>
              <w:t>采用本行业通用标准。</w:t>
            </w:r>
          </w:p>
        </w:tc>
      </w:tr>
      <w:tr w14:paraId="3463B3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atLeast"/>
        </w:trPr>
        <w:tc>
          <w:tcPr>
            <w:tcW w:w="466" w:type="pct"/>
            <w:tcBorders>
              <w:left w:val="single" w:color="auto" w:sz="4" w:space="0"/>
            </w:tcBorders>
          </w:tcPr>
          <w:p w14:paraId="2D18C974">
            <w:pPr>
              <w:rPr>
                <w:rFonts w:ascii="宋体" w:hAnsi="宋体" w:cs="宋体"/>
                <w:sz w:val="24"/>
              </w:rPr>
            </w:pPr>
            <w:r>
              <w:rPr>
                <w:rFonts w:hint="eastAsia" w:ascii="宋体" w:hAnsi="宋体" w:cs="宋体"/>
                <w:sz w:val="24"/>
              </w:rPr>
              <w:t>2.20.1</w:t>
            </w:r>
          </w:p>
        </w:tc>
        <w:tc>
          <w:tcPr>
            <w:tcW w:w="4534" w:type="pct"/>
          </w:tcPr>
          <w:p w14:paraId="4911D22A">
            <w:pPr>
              <w:rPr>
                <w:rFonts w:ascii="宋体" w:hAnsi="宋体" w:cs="宋体"/>
                <w:sz w:val="24"/>
              </w:rPr>
            </w:pPr>
            <w:r>
              <w:rPr>
                <w:rFonts w:hint="eastAsia" w:ascii="宋体" w:hAnsi="宋体" w:cs="宋体"/>
                <w:kern w:val="0"/>
                <w:sz w:val="24"/>
              </w:rPr>
              <w:t>合同签订后一周内，中标人向采购人提交合同总价1%的履约保证金。履约保证金</w:t>
            </w:r>
            <w:r>
              <w:rPr>
                <w:rFonts w:hint="eastAsia" w:ascii="宋体" w:hAnsi="宋体" w:cs="宋体"/>
                <w:sz w:val="24"/>
              </w:rPr>
              <w:t>以支票、汇票、</w:t>
            </w:r>
            <w:r>
              <w:rPr>
                <w:rFonts w:hint="eastAsia" w:ascii="宋体" w:hAnsi="宋体" w:cs="宋体"/>
                <w:kern w:val="0"/>
                <w:sz w:val="24"/>
              </w:rPr>
              <w:t>本票或者金融机构、担保机构出具的保函等非现金形式提交</w:t>
            </w:r>
            <w:r>
              <w:rPr>
                <w:rFonts w:hint="eastAsia" w:ascii="宋体" w:hAnsi="宋体" w:cs="宋体"/>
                <w:sz w:val="24"/>
              </w:rPr>
              <w:t>。鼓励和支持供应商以银行、保险公司出具的保函形式提供履约保证金。</w:t>
            </w:r>
          </w:p>
        </w:tc>
      </w:tr>
      <w:tr w14:paraId="3D5EA2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atLeast"/>
        </w:trPr>
        <w:tc>
          <w:tcPr>
            <w:tcW w:w="466" w:type="pct"/>
            <w:tcBorders>
              <w:left w:val="single" w:color="auto" w:sz="4" w:space="0"/>
            </w:tcBorders>
            <w:vAlign w:val="center"/>
          </w:tcPr>
          <w:p w14:paraId="6EFA9BF2">
            <w:pPr>
              <w:rPr>
                <w:rFonts w:ascii="宋体" w:hAnsi="宋体" w:cs="宋体"/>
                <w:sz w:val="24"/>
              </w:rPr>
            </w:pPr>
            <w:r>
              <w:rPr>
                <w:rFonts w:hint="eastAsia" w:ascii="宋体" w:hAnsi="宋体" w:cs="宋体"/>
                <w:sz w:val="24"/>
              </w:rPr>
              <w:t xml:space="preserve">2.20.2 </w:t>
            </w:r>
          </w:p>
        </w:tc>
        <w:tc>
          <w:tcPr>
            <w:tcW w:w="4534" w:type="pct"/>
            <w:vAlign w:val="center"/>
          </w:tcPr>
          <w:p w14:paraId="250F3552">
            <w:pPr>
              <w:rPr>
                <w:rFonts w:ascii="宋体" w:hAnsi="宋体" w:cs="宋体"/>
                <w:sz w:val="24"/>
              </w:rPr>
            </w:pPr>
            <w:r>
              <w:rPr>
                <w:rFonts w:hint="eastAsia" w:ascii="宋体" w:hAnsi="宋体" w:cs="宋体"/>
                <w:sz w:val="24"/>
              </w:rPr>
              <w:t>7个工作日</w:t>
            </w:r>
          </w:p>
        </w:tc>
      </w:tr>
      <w:tr w14:paraId="2E1A2B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4" w:hRule="atLeast"/>
        </w:trPr>
        <w:tc>
          <w:tcPr>
            <w:tcW w:w="466" w:type="pct"/>
            <w:tcBorders>
              <w:left w:val="single" w:color="auto" w:sz="4" w:space="0"/>
            </w:tcBorders>
            <w:vAlign w:val="center"/>
          </w:tcPr>
          <w:p w14:paraId="40CBBDB1">
            <w:pPr>
              <w:ind w:right="-420" w:rightChars="-200"/>
              <w:outlineLvl w:val="0"/>
              <w:rPr>
                <w:rFonts w:ascii="宋体" w:hAnsi="宋体" w:cs="宋体"/>
                <w:sz w:val="24"/>
              </w:rPr>
            </w:pPr>
            <w:r>
              <w:rPr>
                <w:rFonts w:hint="eastAsia" w:ascii="宋体" w:hAnsi="宋体" w:cs="宋体"/>
                <w:sz w:val="24"/>
              </w:rPr>
              <w:t xml:space="preserve">2.22 </w:t>
            </w:r>
          </w:p>
        </w:tc>
        <w:tc>
          <w:tcPr>
            <w:tcW w:w="4534" w:type="pct"/>
            <w:vAlign w:val="center"/>
          </w:tcPr>
          <w:p w14:paraId="7187451B">
            <w:pPr>
              <w:rPr>
                <w:rFonts w:ascii="宋体" w:hAnsi="宋体" w:cs="宋体"/>
                <w:sz w:val="24"/>
              </w:rPr>
            </w:pPr>
            <w:r>
              <w:rPr>
                <w:rFonts w:hint="eastAsia" w:ascii="宋体" w:hAnsi="宋体" w:cs="宋体"/>
                <w:sz w:val="24"/>
              </w:rPr>
              <w:t>一式肆份，双方各执贰份。</w:t>
            </w:r>
          </w:p>
        </w:tc>
      </w:tr>
    </w:tbl>
    <w:p w14:paraId="32AC3569">
      <w:pPr>
        <w:spacing w:line="360" w:lineRule="auto"/>
        <w:ind w:left="-420" w:leftChars="-200" w:right="-420" w:rightChars="-200" w:firstLine="480" w:firstLineChars="200"/>
        <w:rPr>
          <w:rFonts w:ascii="宋体" w:hAnsi="宋体" w:cs="宋体"/>
          <w:sz w:val="24"/>
        </w:rPr>
      </w:pPr>
    </w:p>
    <w:p w14:paraId="65447E43">
      <w:pPr>
        <w:spacing w:line="360" w:lineRule="auto"/>
        <w:ind w:left="-420" w:leftChars="-200" w:right="-420" w:rightChars="-200"/>
        <w:rPr>
          <w:rFonts w:ascii="宋体" w:hAnsi="宋体" w:cs="宋体"/>
          <w:sz w:val="24"/>
        </w:rPr>
      </w:pPr>
    </w:p>
    <w:p w14:paraId="0B23E339">
      <w:pPr>
        <w:spacing w:line="360" w:lineRule="auto"/>
        <w:ind w:left="-420" w:leftChars="-200" w:right="-420" w:rightChars="-200" w:firstLine="480" w:firstLineChars="200"/>
        <w:jc w:val="center"/>
        <w:rPr>
          <w:rFonts w:ascii="宋体" w:hAnsi="宋体" w:cs="宋体"/>
          <w:sz w:val="24"/>
        </w:rPr>
      </w:pPr>
    </w:p>
    <w:p w14:paraId="3CBEBD3E">
      <w:pPr>
        <w:spacing w:line="360" w:lineRule="auto"/>
        <w:ind w:left="-420" w:leftChars="-200" w:right="-420" w:rightChars="-200" w:firstLine="480" w:firstLineChars="200"/>
        <w:jc w:val="center"/>
        <w:rPr>
          <w:rFonts w:ascii="宋体" w:hAnsi="宋体" w:cs="宋体"/>
          <w:sz w:val="24"/>
        </w:rPr>
      </w:pPr>
    </w:p>
    <w:p w14:paraId="4B453DAA">
      <w:pPr>
        <w:spacing w:line="360" w:lineRule="auto"/>
        <w:ind w:left="720" w:firstLine="723" w:firstLineChars="200"/>
        <w:rPr>
          <w:rFonts w:ascii="宋体" w:hAnsi="宋体" w:cs="宋体"/>
          <w:b/>
          <w:sz w:val="36"/>
          <w:szCs w:val="20"/>
        </w:rPr>
      </w:pPr>
    </w:p>
    <w:p w14:paraId="1661C5C9">
      <w:pPr>
        <w:spacing w:line="360" w:lineRule="auto"/>
        <w:jc w:val="center"/>
        <w:outlineLvl w:val="0"/>
        <w:rPr>
          <w:rFonts w:ascii="宋体" w:hAnsi="宋体" w:cs="宋体"/>
          <w:b/>
          <w:sz w:val="36"/>
          <w:szCs w:val="20"/>
        </w:rPr>
      </w:pPr>
      <w:r>
        <w:rPr>
          <w:rFonts w:hint="eastAsia" w:ascii="宋体" w:hAnsi="宋体" w:cs="宋体"/>
          <w:b/>
          <w:sz w:val="36"/>
          <w:szCs w:val="20"/>
        </w:rPr>
        <w:t>第六部分</w:t>
      </w:r>
      <w:bookmarkEnd w:id="400"/>
      <w:r>
        <w:rPr>
          <w:rFonts w:hint="eastAsia" w:ascii="宋体" w:hAnsi="宋体" w:cs="宋体"/>
          <w:b/>
          <w:sz w:val="36"/>
          <w:szCs w:val="20"/>
        </w:rPr>
        <w:t xml:space="preserve"> </w:t>
      </w:r>
      <w:bookmarkEnd w:id="401"/>
      <w:r>
        <w:rPr>
          <w:rFonts w:hint="eastAsia" w:ascii="宋体" w:hAnsi="宋体" w:cs="宋体"/>
          <w:b/>
          <w:sz w:val="36"/>
          <w:szCs w:val="20"/>
        </w:rPr>
        <w:t>应提交的有关格式范例</w:t>
      </w:r>
    </w:p>
    <w:p w14:paraId="7333C875">
      <w:pPr>
        <w:spacing w:line="360" w:lineRule="auto"/>
        <w:jc w:val="center"/>
        <w:rPr>
          <w:rFonts w:ascii="宋体" w:hAnsi="宋体" w:cs="宋体"/>
          <w:b/>
          <w:kern w:val="0"/>
          <w:sz w:val="36"/>
          <w:szCs w:val="36"/>
        </w:rPr>
      </w:pPr>
    </w:p>
    <w:p w14:paraId="56ED5ACB">
      <w:pPr>
        <w:spacing w:line="360" w:lineRule="auto"/>
        <w:jc w:val="center"/>
        <w:outlineLvl w:val="1"/>
        <w:rPr>
          <w:rFonts w:ascii="宋体" w:hAnsi="宋体" w:cs="宋体"/>
          <w:b/>
          <w:kern w:val="0"/>
          <w:sz w:val="36"/>
          <w:szCs w:val="36"/>
        </w:rPr>
      </w:pPr>
      <w:r>
        <w:rPr>
          <w:rFonts w:hint="eastAsia" w:ascii="宋体" w:hAnsi="宋体" w:cs="宋体"/>
          <w:b/>
          <w:kern w:val="0"/>
          <w:sz w:val="36"/>
          <w:szCs w:val="36"/>
        </w:rPr>
        <w:t>资格文件部分</w:t>
      </w:r>
    </w:p>
    <w:p w14:paraId="19A54CF7">
      <w:pPr>
        <w:spacing w:line="360" w:lineRule="auto"/>
        <w:jc w:val="center"/>
        <w:rPr>
          <w:rFonts w:ascii="宋体" w:hAnsi="宋体" w:cs="宋体"/>
          <w:b/>
          <w:kern w:val="0"/>
          <w:sz w:val="36"/>
          <w:szCs w:val="36"/>
        </w:rPr>
      </w:pPr>
      <w:r>
        <w:rPr>
          <w:rFonts w:hint="eastAsia" w:ascii="宋体" w:hAnsi="宋体" w:cs="宋体"/>
          <w:b/>
          <w:kern w:val="0"/>
          <w:sz w:val="36"/>
          <w:szCs w:val="36"/>
        </w:rPr>
        <w:t>目录</w:t>
      </w:r>
    </w:p>
    <w:p w14:paraId="546DD686">
      <w:pPr>
        <w:spacing w:line="360" w:lineRule="auto"/>
        <w:jc w:val="center"/>
        <w:rPr>
          <w:rFonts w:ascii="宋体" w:hAnsi="宋体" w:cs="宋体"/>
          <w:b/>
          <w:kern w:val="0"/>
          <w:sz w:val="36"/>
          <w:szCs w:val="36"/>
        </w:rPr>
      </w:pPr>
    </w:p>
    <w:p w14:paraId="48D0D371">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21EA5E0E">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57557A8F">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7E4244F2">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70FF2284">
      <w:pPr>
        <w:snapToGrid w:val="0"/>
        <w:spacing w:line="360" w:lineRule="auto"/>
        <w:ind w:firstLine="480" w:firstLineChars="200"/>
        <w:rPr>
          <w:rFonts w:ascii="宋体" w:hAnsi="宋体" w:cs="宋体"/>
          <w:sz w:val="24"/>
        </w:rPr>
      </w:pPr>
    </w:p>
    <w:p w14:paraId="09F5C92C">
      <w:pPr>
        <w:spacing w:line="360" w:lineRule="auto"/>
        <w:ind w:firstLine="480" w:firstLineChars="200"/>
        <w:rPr>
          <w:rFonts w:ascii="宋体" w:hAnsi="宋体" w:cs="宋体"/>
          <w:sz w:val="24"/>
        </w:rPr>
      </w:pPr>
    </w:p>
    <w:p w14:paraId="680B9170">
      <w:pPr>
        <w:snapToGrid w:val="0"/>
        <w:spacing w:line="360" w:lineRule="auto"/>
        <w:ind w:right="480"/>
        <w:jc w:val="center"/>
        <w:outlineLvl w:val="2"/>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一、符合参加政府采购活动应当具备的一般条件的承诺函</w:t>
      </w:r>
    </w:p>
    <w:p w14:paraId="332166F5">
      <w:pPr>
        <w:snapToGrid w:val="0"/>
        <w:spacing w:line="360" w:lineRule="auto"/>
        <w:rPr>
          <w:rFonts w:ascii="宋体" w:hAnsi="宋体" w:cs="宋体"/>
          <w:sz w:val="24"/>
        </w:rPr>
      </w:pPr>
      <w:r>
        <w:rPr>
          <w:rFonts w:hint="eastAsia" w:ascii="宋体" w:hAnsi="宋体" w:cs="宋体"/>
          <w:color w:val="0000FF"/>
          <w:sz w:val="24"/>
        </w:rPr>
        <w:t>（采购人）</w:t>
      </w:r>
      <w:r>
        <w:rPr>
          <w:rFonts w:hint="eastAsia" w:ascii="宋体" w:hAnsi="宋体" w:cs="宋体"/>
          <w:sz w:val="24"/>
        </w:rPr>
        <w:t>、</w:t>
      </w:r>
      <w:r>
        <w:rPr>
          <w:rFonts w:hint="eastAsia" w:ascii="宋体" w:hAnsi="宋体" w:cs="宋体"/>
          <w:color w:val="0000FF"/>
          <w:sz w:val="24"/>
        </w:rPr>
        <w:t>（采购代理机构）</w:t>
      </w:r>
      <w:r>
        <w:rPr>
          <w:rFonts w:hint="eastAsia" w:ascii="宋体" w:hAnsi="宋体" w:cs="宋体"/>
          <w:sz w:val="24"/>
        </w:rPr>
        <w:t>：</w:t>
      </w:r>
    </w:p>
    <w:p w14:paraId="2F19733A">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宋体" w:hAnsi="宋体" w:cs="宋体"/>
          <w:color w:val="0000FF"/>
          <w:sz w:val="24"/>
          <w:lang w:eastAsia="zh-CN"/>
        </w:rPr>
        <w:t>拱墅区青少年活动中心东新分中心办公家具采购项目</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】政府采购活动，郑重承诺：</w:t>
      </w:r>
    </w:p>
    <w:p w14:paraId="1C386688">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1A2473CA">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20429BFE">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3A466499">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6E030E72">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23669F55">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6470F3D5">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1D5B6D91">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6EB13B79">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6E5691D7">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1FAB32C2">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35144FC6">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45D4A36B">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322BA968">
      <w:pPr>
        <w:tabs>
          <w:tab w:val="left" w:pos="432"/>
        </w:tabs>
      </w:pPr>
    </w:p>
    <w:p w14:paraId="0C0BE0E7">
      <w:pPr>
        <w:snapToGrid w:val="0"/>
        <w:spacing w:line="360" w:lineRule="auto"/>
        <w:ind w:right="480" w:firstLine="559" w:firstLineChars="233"/>
        <w:jc w:val="left"/>
        <w:rPr>
          <w:rFonts w:ascii="宋体" w:hAnsi="宋体" w:cs="宋体"/>
          <w:b/>
          <w:kern w:val="0"/>
          <w:sz w:val="32"/>
          <w:szCs w:val="32"/>
        </w:rPr>
      </w:pPr>
      <w:r>
        <w:rPr>
          <w:rFonts w:hint="eastAsia" w:cs="仿宋_GB2312" w:asciiTheme="minorEastAsia" w:hAnsiTheme="minorEastAsia" w:eastAsiaTheme="minorEastAsia"/>
          <w:sz w:val="24"/>
        </w:rPr>
        <w:t>注：根据《</w:t>
      </w:r>
      <w:r>
        <w:rPr>
          <w:rFonts w:cs="仿宋_GB2312" w:asciiTheme="minorEastAsia" w:hAnsiTheme="minorEastAsia" w:eastAsiaTheme="minorEastAsia"/>
          <w:sz w:val="24"/>
        </w:rPr>
        <w:t>关于规范政府采购供应商资格设定及资格审查的通知</w:t>
      </w:r>
      <w:r>
        <w:rPr>
          <w:rFonts w:hint="eastAsia" w:cs="仿宋_GB2312" w:asciiTheme="minorEastAsia" w:hAnsiTheme="minorEastAsia" w:eastAsiaTheme="minorEastAsia"/>
          <w:sz w:val="24"/>
        </w:rPr>
        <w:t>》（</w:t>
      </w:r>
      <w:r>
        <w:rPr>
          <w:rFonts w:cs="仿宋_GB2312" w:asciiTheme="minorEastAsia" w:hAnsiTheme="minorEastAsia" w:eastAsiaTheme="minorEastAsia"/>
          <w:sz w:val="24"/>
        </w:rPr>
        <w:t>浙财采监[2013]24号</w:t>
      </w:r>
      <w:r>
        <w:rPr>
          <w:rFonts w:hint="eastAsia" w:cs="仿宋_GB2312" w:asciiTheme="minorEastAsia" w:hAnsiTheme="minorEastAsia" w:eastAsiaTheme="minorEastAsia"/>
          <w:sz w:val="24"/>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sz w:val="24"/>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2487E184">
      <w:pPr>
        <w:rPr>
          <w:rFonts w:ascii="宋体" w:hAnsi="宋体" w:cs="宋体"/>
        </w:rPr>
      </w:pPr>
    </w:p>
    <w:p w14:paraId="6DC61F87">
      <w:pPr>
        <w:widowControl/>
        <w:spacing w:line="360" w:lineRule="auto"/>
        <w:jc w:val="center"/>
        <w:outlineLvl w:val="2"/>
        <w:rPr>
          <w:rFonts w:ascii="宋体" w:hAnsi="宋体" w:cs="宋体"/>
          <w:b/>
          <w:kern w:val="0"/>
          <w:sz w:val="32"/>
          <w:szCs w:val="32"/>
        </w:rPr>
      </w:pPr>
      <w:r>
        <w:rPr>
          <w:rFonts w:hint="eastAsia" w:ascii="宋体" w:hAnsi="宋体" w:cs="宋体"/>
          <w:b/>
          <w:kern w:val="0"/>
          <w:sz w:val="32"/>
          <w:szCs w:val="32"/>
        </w:rPr>
        <w:t>二、联合协议</w:t>
      </w:r>
      <w:r>
        <w:rPr>
          <w:rFonts w:hint="eastAsia" w:ascii="宋体" w:hAnsi="宋体" w:cs="宋体"/>
          <w:b/>
          <w:color w:val="FF0000"/>
          <w:kern w:val="0"/>
          <w:sz w:val="32"/>
          <w:szCs w:val="32"/>
        </w:rPr>
        <w:t>（如果有）</w:t>
      </w:r>
    </w:p>
    <w:p w14:paraId="34A2D143">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31CF400A">
      <w:pPr>
        <w:snapToGrid w:val="0"/>
        <w:spacing w:line="360" w:lineRule="auto"/>
        <w:ind w:right="480"/>
        <w:jc w:val="center"/>
        <w:rPr>
          <w:rFonts w:ascii="宋体" w:hAnsi="宋体" w:cs="宋体"/>
          <w:b/>
          <w:kern w:val="0"/>
          <w:sz w:val="32"/>
          <w:szCs w:val="32"/>
        </w:rPr>
      </w:pPr>
    </w:p>
    <w:p w14:paraId="071E9771">
      <w:pPr>
        <w:snapToGrid w:val="0"/>
        <w:spacing w:line="360" w:lineRule="auto"/>
        <w:ind w:right="480"/>
        <w:jc w:val="center"/>
        <w:rPr>
          <w:rFonts w:ascii="宋体" w:hAnsi="宋体" w:cs="宋体"/>
          <w:b/>
          <w:kern w:val="0"/>
          <w:sz w:val="32"/>
          <w:szCs w:val="32"/>
        </w:rPr>
      </w:pPr>
    </w:p>
    <w:p w14:paraId="230B9F8E">
      <w:pPr>
        <w:snapToGrid w:val="0"/>
        <w:spacing w:line="360" w:lineRule="auto"/>
        <w:ind w:right="480"/>
        <w:jc w:val="center"/>
        <w:outlineLvl w:val="2"/>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13406062">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519EB3CB">
      <w:pPr>
        <w:snapToGrid w:val="0"/>
        <w:spacing w:before="50" w:after="50" w:line="360" w:lineRule="auto"/>
        <w:ind w:firstLine="482" w:firstLineChars="200"/>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.专门面向中小企业，货物全部由符合政策要求的中小企业（或小微企业）制造的，提供相应的中小企业声明函（附件</w:t>
      </w:r>
      <w:r>
        <w:rPr>
          <w:rFonts w:ascii="宋体" w:hAnsi="宋体" w:cs="宋体"/>
          <w:sz w:val="24"/>
        </w:rPr>
        <w:t>7</w:t>
      </w:r>
      <w:r>
        <w:rPr>
          <w:rFonts w:hint="eastAsia" w:ascii="宋体" w:hAnsi="宋体" w:cs="宋体"/>
          <w:sz w:val="24"/>
        </w:rPr>
        <w:t xml:space="preserve">）。 </w:t>
      </w:r>
    </w:p>
    <w:p w14:paraId="315215DF">
      <w:pPr>
        <w:widowControl/>
        <w:spacing w:line="360" w:lineRule="auto"/>
        <w:ind w:firstLine="480"/>
        <w:jc w:val="left"/>
        <w:rPr>
          <w:rFonts w:ascii="宋体" w:hAnsi="宋体" w:cs="宋体"/>
          <w:sz w:val="24"/>
        </w:rPr>
      </w:pPr>
    </w:p>
    <w:p w14:paraId="73F6C8A7">
      <w:pPr>
        <w:widowControl/>
        <w:spacing w:line="360" w:lineRule="auto"/>
        <w:ind w:firstLine="482" w:firstLineChars="200"/>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），联合协议中中小企业合同金额应当达到招标公告载明的比例；如果供应商本身提供所有标的均由中小企业制造的，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0F41E2C6">
      <w:pPr>
        <w:snapToGrid w:val="0"/>
        <w:spacing w:before="50" w:after="50" w:line="360" w:lineRule="auto"/>
        <w:jc w:val="center"/>
        <w:rPr>
          <w:rFonts w:ascii="宋体" w:hAnsi="宋体" w:cs="宋体"/>
          <w:sz w:val="24"/>
        </w:rPr>
      </w:pPr>
      <w:r>
        <w:rPr>
          <w:rFonts w:hint="eastAsia" w:ascii="宋体" w:hAnsi="宋体" w:cs="宋体"/>
          <w:b/>
          <w:sz w:val="24"/>
        </w:rPr>
        <w:t xml:space="preserve">    </w:t>
      </w:r>
    </w:p>
    <w:p w14:paraId="39C82F28">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），分包意向协议中中小企业合同金额应当达到招标公告载明的比例；如果供应商本身提供所有标的均由中小企业制造的，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7C84212A">
      <w:pPr>
        <w:widowControl/>
        <w:spacing w:line="360" w:lineRule="auto"/>
        <w:ind w:left="150"/>
        <w:jc w:val="center"/>
        <w:rPr>
          <w:rFonts w:ascii="宋体" w:hAnsi="宋体" w:cs="宋体"/>
          <w:b/>
          <w:kern w:val="0"/>
          <w:sz w:val="32"/>
          <w:szCs w:val="32"/>
        </w:rPr>
      </w:pPr>
    </w:p>
    <w:p w14:paraId="63479959">
      <w:pPr>
        <w:pStyle w:val="3"/>
        <w:rPr>
          <w:lang w:val="en-US"/>
        </w:rPr>
      </w:pPr>
    </w:p>
    <w:p w14:paraId="471FDF23">
      <w:pPr>
        <w:widowControl/>
        <w:spacing w:line="360" w:lineRule="auto"/>
        <w:jc w:val="center"/>
        <w:outlineLvl w:val="2"/>
        <w:rPr>
          <w:rFonts w:ascii="宋体" w:hAnsi="宋体" w:cs="宋体"/>
          <w:b/>
          <w:kern w:val="0"/>
          <w:sz w:val="32"/>
          <w:szCs w:val="32"/>
        </w:rPr>
      </w:pPr>
      <w:r>
        <w:rPr>
          <w:rFonts w:hint="eastAsia" w:ascii="宋体" w:hAnsi="宋体" w:cs="宋体"/>
          <w:b/>
          <w:kern w:val="0"/>
          <w:sz w:val="32"/>
          <w:szCs w:val="32"/>
        </w:rPr>
        <w:t>四、本项目的特定资格要求</w:t>
      </w:r>
      <w:r>
        <w:rPr>
          <w:rFonts w:hint="eastAsia" w:ascii="宋体" w:hAnsi="宋体" w:cs="宋体"/>
          <w:b/>
          <w:color w:val="FF0000"/>
          <w:kern w:val="0"/>
          <w:sz w:val="32"/>
          <w:szCs w:val="32"/>
        </w:rPr>
        <w:t>（如果有）</w:t>
      </w:r>
    </w:p>
    <w:p w14:paraId="78C7BD9E">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16FE3331">
      <w:pPr>
        <w:rPr>
          <w:rFonts w:ascii="宋体" w:hAnsi="宋体" w:cs="宋体"/>
        </w:rPr>
      </w:pPr>
    </w:p>
    <w:p w14:paraId="1AA57DD1">
      <w:pPr>
        <w:widowControl/>
        <w:adjustRightInd/>
        <w:jc w:val="left"/>
        <w:rPr>
          <w:rFonts w:ascii="宋体" w:hAnsi="宋体" w:cs="宋体"/>
          <w:b/>
          <w:kern w:val="0"/>
          <w:sz w:val="32"/>
          <w:szCs w:val="32"/>
        </w:rPr>
      </w:pPr>
      <w:r>
        <w:rPr>
          <w:rFonts w:ascii="宋体" w:hAnsi="宋体" w:cs="宋体"/>
          <w:b/>
          <w:kern w:val="0"/>
          <w:sz w:val="32"/>
          <w:szCs w:val="32"/>
        </w:rPr>
        <w:br w:type="page"/>
      </w:r>
    </w:p>
    <w:p w14:paraId="654784E3">
      <w:pPr>
        <w:spacing w:line="360" w:lineRule="auto"/>
        <w:ind w:right="420"/>
        <w:jc w:val="center"/>
        <w:outlineLvl w:val="1"/>
        <w:rPr>
          <w:rFonts w:ascii="宋体" w:hAnsi="宋体" w:cs="宋体"/>
          <w:b/>
          <w:kern w:val="0"/>
          <w:sz w:val="36"/>
          <w:szCs w:val="36"/>
        </w:rPr>
      </w:pPr>
    </w:p>
    <w:p w14:paraId="21A4FA8D">
      <w:pPr>
        <w:spacing w:line="360" w:lineRule="auto"/>
        <w:ind w:right="420"/>
        <w:jc w:val="center"/>
        <w:outlineLvl w:val="1"/>
        <w:rPr>
          <w:rFonts w:ascii="宋体" w:hAnsi="宋体" w:cs="宋体"/>
          <w:b/>
          <w:kern w:val="0"/>
          <w:sz w:val="36"/>
          <w:szCs w:val="36"/>
        </w:rPr>
      </w:pPr>
    </w:p>
    <w:p w14:paraId="15D06E34">
      <w:pPr>
        <w:spacing w:line="360" w:lineRule="auto"/>
        <w:ind w:right="420"/>
        <w:jc w:val="center"/>
        <w:outlineLvl w:val="1"/>
        <w:rPr>
          <w:rFonts w:ascii="宋体" w:hAnsi="宋体" w:cs="宋体"/>
          <w:b/>
          <w:kern w:val="0"/>
          <w:sz w:val="36"/>
          <w:szCs w:val="36"/>
        </w:rPr>
      </w:pPr>
    </w:p>
    <w:p w14:paraId="7EFC4BC1">
      <w:pPr>
        <w:spacing w:line="360" w:lineRule="auto"/>
        <w:ind w:right="420"/>
        <w:jc w:val="center"/>
        <w:outlineLvl w:val="1"/>
        <w:rPr>
          <w:rFonts w:ascii="宋体" w:hAnsi="宋体" w:cs="宋体"/>
          <w:b/>
          <w:kern w:val="0"/>
          <w:sz w:val="36"/>
          <w:szCs w:val="36"/>
        </w:rPr>
      </w:pPr>
      <w:r>
        <w:rPr>
          <w:rFonts w:hint="eastAsia" w:ascii="宋体" w:hAnsi="宋体" w:cs="宋体"/>
          <w:b/>
          <w:kern w:val="0"/>
          <w:sz w:val="36"/>
          <w:szCs w:val="36"/>
        </w:rPr>
        <w:t>商务技术文件部分</w:t>
      </w:r>
    </w:p>
    <w:p w14:paraId="3081D1A0">
      <w:pPr>
        <w:spacing w:line="360" w:lineRule="auto"/>
        <w:jc w:val="center"/>
        <w:rPr>
          <w:rFonts w:ascii="宋体" w:hAnsi="宋体" w:cs="宋体"/>
          <w:b/>
          <w:kern w:val="0"/>
          <w:sz w:val="28"/>
          <w:szCs w:val="28"/>
        </w:rPr>
      </w:pPr>
      <w:r>
        <w:rPr>
          <w:rFonts w:hint="eastAsia" w:ascii="宋体" w:hAnsi="宋体" w:cs="宋体"/>
          <w:b/>
          <w:kern w:val="0"/>
          <w:sz w:val="28"/>
          <w:szCs w:val="28"/>
        </w:rPr>
        <w:t>目录</w:t>
      </w:r>
    </w:p>
    <w:p w14:paraId="3C964604">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600C9673">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548ACF44">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49986779">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44840883">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5EA07F2C">
      <w:pPr>
        <w:snapToGrid w:val="0"/>
        <w:spacing w:line="360" w:lineRule="auto"/>
        <w:jc w:val="center"/>
        <w:rPr>
          <w:rFonts w:ascii="宋体" w:hAnsi="宋体" w:cs="宋体"/>
          <w:b/>
          <w:kern w:val="0"/>
          <w:sz w:val="32"/>
          <w:szCs w:val="32"/>
          <w:lang w:val="zh-CN"/>
        </w:rPr>
      </w:pPr>
    </w:p>
    <w:p w14:paraId="531B03D7">
      <w:pPr>
        <w:snapToGrid w:val="0"/>
        <w:spacing w:line="360" w:lineRule="auto"/>
        <w:jc w:val="center"/>
        <w:rPr>
          <w:rFonts w:ascii="宋体" w:hAnsi="宋体" w:cs="宋体"/>
          <w:b/>
          <w:kern w:val="0"/>
          <w:sz w:val="32"/>
          <w:szCs w:val="32"/>
          <w:lang w:val="zh-CN"/>
        </w:rPr>
      </w:pPr>
    </w:p>
    <w:p w14:paraId="15E52ABB">
      <w:pPr>
        <w:snapToGrid w:val="0"/>
        <w:spacing w:line="360" w:lineRule="auto"/>
        <w:jc w:val="center"/>
        <w:rPr>
          <w:rFonts w:ascii="宋体" w:hAnsi="宋体" w:cs="宋体"/>
          <w:b/>
          <w:kern w:val="0"/>
          <w:sz w:val="32"/>
          <w:szCs w:val="32"/>
          <w:lang w:val="zh-CN"/>
        </w:rPr>
      </w:pPr>
    </w:p>
    <w:p w14:paraId="3D7D124B">
      <w:pPr>
        <w:snapToGrid w:val="0"/>
        <w:spacing w:line="360" w:lineRule="auto"/>
        <w:jc w:val="center"/>
        <w:rPr>
          <w:rFonts w:ascii="宋体" w:hAnsi="宋体" w:cs="宋体"/>
          <w:b/>
          <w:kern w:val="0"/>
          <w:sz w:val="32"/>
          <w:szCs w:val="32"/>
          <w:lang w:val="zh-CN"/>
        </w:rPr>
      </w:pPr>
    </w:p>
    <w:p w14:paraId="7F0E9453">
      <w:pPr>
        <w:snapToGrid w:val="0"/>
        <w:spacing w:line="360" w:lineRule="auto"/>
        <w:jc w:val="center"/>
        <w:rPr>
          <w:rFonts w:ascii="宋体" w:hAnsi="宋体" w:cs="宋体"/>
          <w:b/>
          <w:kern w:val="0"/>
          <w:sz w:val="32"/>
          <w:szCs w:val="32"/>
          <w:lang w:val="zh-CN"/>
        </w:rPr>
      </w:pPr>
    </w:p>
    <w:p w14:paraId="18B5C02A">
      <w:pPr>
        <w:snapToGrid w:val="0"/>
        <w:spacing w:line="360" w:lineRule="auto"/>
        <w:jc w:val="center"/>
        <w:rPr>
          <w:rFonts w:ascii="宋体" w:hAnsi="宋体" w:cs="宋体"/>
          <w:b/>
          <w:kern w:val="0"/>
          <w:sz w:val="32"/>
          <w:szCs w:val="32"/>
        </w:rPr>
      </w:pPr>
    </w:p>
    <w:p w14:paraId="270EDDDF">
      <w:pPr>
        <w:snapToGrid w:val="0"/>
        <w:spacing w:line="360" w:lineRule="auto"/>
        <w:jc w:val="center"/>
        <w:rPr>
          <w:rFonts w:ascii="宋体" w:hAnsi="宋体" w:cs="宋体"/>
          <w:b/>
          <w:kern w:val="0"/>
          <w:sz w:val="32"/>
          <w:szCs w:val="32"/>
        </w:rPr>
      </w:pPr>
    </w:p>
    <w:p w14:paraId="7328FF12">
      <w:pPr>
        <w:rPr>
          <w:rFonts w:ascii="宋体" w:hAnsi="宋体" w:cs="宋体"/>
        </w:rPr>
      </w:pPr>
    </w:p>
    <w:p w14:paraId="255DA592">
      <w:pPr>
        <w:snapToGrid w:val="0"/>
        <w:spacing w:line="360" w:lineRule="auto"/>
        <w:outlineLvl w:val="2"/>
        <w:rPr>
          <w:rFonts w:ascii="宋体" w:hAnsi="宋体" w:cs="宋体"/>
          <w:b/>
          <w:kern w:val="0"/>
          <w:sz w:val="32"/>
          <w:szCs w:val="32"/>
        </w:rPr>
      </w:pPr>
    </w:p>
    <w:p w14:paraId="37ADE0F3">
      <w:pPr>
        <w:snapToGrid w:val="0"/>
        <w:spacing w:line="360" w:lineRule="auto"/>
        <w:jc w:val="center"/>
        <w:outlineLvl w:val="2"/>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3D9E263E">
      <w:pPr>
        <w:snapToGrid w:val="0"/>
        <w:spacing w:line="360" w:lineRule="auto"/>
        <w:rPr>
          <w:rFonts w:ascii="宋体" w:hAnsi="宋体" w:cs="宋体"/>
          <w:sz w:val="24"/>
        </w:rPr>
      </w:pPr>
      <w:r>
        <w:rPr>
          <w:rFonts w:hint="eastAsia" w:ascii="宋体" w:hAnsi="宋体" w:cs="宋体"/>
          <w:color w:val="0000FF"/>
          <w:sz w:val="24"/>
        </w:rPr>
        <w:t>（采购人）</w:t>
      </w:r>
      <w:r>
        <w:rPr>
          <w:rFonts w:hint="eastAsia" w:ascii="宋体" w:hAnsi="宋体" w:cs="宋体"/>
          <w:sz w:val="24"/>
        </w:rPr>
        <w:t>、</w:t>
      </w:r>
      <w:r>
        <w:rPr>
          <w:rFonts w:hint="eastAsia" w:ascii="宋体" w:hAnsi="宋体" w:cs="宋体"/>
          <w:color w:val="0000FF"/>
          <w:sz w:val="24"/>
        </w:rPr>
        <w:t>（采购代理机构）</w:t>
      </w:r>
      <w:r>
        <w:rPr>
          <w:rFonts w:hint="eastAsia" w:ascii="宋体" w:hAnsi="宋体" w:cs="宋体"/>
          <w:sz w:val="24"/>
        </w:rPr>
        <w:t>：</w:t>
      </w:r>
    </w:p>
    <w:p w14:paraId="3B02B319">
      <w:pPr>
        <w:snapToGrid w:val="0"/>
        <w:spacing w:line="360" w:lineRule="auto"/>
        <w:ind w:firstLine="480" w:firstLineChars="200"/>
        <w:rPr>
          <w:rFonts w:ascii="宋体" w:hAnsi="宋体" w:cs="宋体"/>
          <w:sz w:val="24"/>
        </w:rPr>
      </w:pPr>
      <w:r>
        <w:rPr>
          <w:rFonts w:hint="eastAsia" w:ascii="宋体" w:hAnsi="宋体" w:cs="宋体"/>
          <w:sz w:val="24"/>
        </w:rPr>
        <w:t>我方参加你方组织的</w:t>
      </w:r>
      <w:r>
        <w:rPr>
          <w:rFonts w:hint="eastAsia" w:ascii="宋体" w:hAnsi="宋体" w:cs="宋体"/>
          <w:color w:val="0000FF"/>
          <w:sz w:val="24"/>
          <w:lang w:eastAsia="zh-CN"/>
        </w:rPr>
        <w:t>拱墅区青少年活动中心东新分中心办公家具采购项目</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】招标的有关活动，并对此项目进行投标。为此：</w:t>
      </w:r>
    </w:p>
    <w:p w14:paraId="2984EB89">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28594EF9">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5AB212EE">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14:paraId="47D43FB6">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14:paraId="177173A9">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r>
        <w:rPr>
          <w:rFonts w:hint="eastAsia" w:ascii="宋体" w:hAnsi="宋体" w:cs="宋体"/>
          <w:snapToGrid w:val="0"/>
          <w:color w:val="FF0000"/>
          <w:kern w:val="28"/>
          <w:sz w:val="24"/>
          <w:szCs w:val="20"/>
        </w:rPr>
        <w:t>（如果有)</w:t>
      </w:r>
      <w:r>
        <w:rPr>
          <w:rFonts w:hint="eastAsia" w:ascii="宋体" w:hAnsi="宋体" w:cs="宋体"/>
          <w:snapToGrid w:val="0"/>
          <w:kern w:val="28"/>
          <w:sz w:val="24"/>
          <w:szCs w:val="20"/>
        </w:rPr>
        <w:t>；</w:t>
      </w:r>
    </w:p>
    <w:p w14:paraId="704D468F">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w:t>
      </w:r>
      <w:r>
        <w:rPr>
          <w:rFonts w:hint="eastAsia" w:ascii="宋体" w:hAnsi="宋体" w:cs="宋体"/>
          <w:snapToGrid w:val="0"/>
          <w:color w:val="FF0000"/>
          <w:kern w:val="28"/>
          <w:sz w:val="24"/>
          <w:szCs w:val="20"/>
        </w:rPr>
        <w:t>（如果有）</w:t>
      </w:r>
      <w:r>
        <w:rPr>
          <w:rFonts w:hint="eastAsia" w:ascii="宋体" w:hAnsi="宋体" w:cs="宋体"/>
          <w:sz w:val="24"/>
        </w:rPr>
        <w:t>；</w:t>
      </w:r>
    </w:p>
    <w:p w14:paraId="68FD5C73">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color w:val="FF0000"/>
          <w:kern w:val="28"/>
          <w:sz w:val="24"/>
          <w:szCs w:val="20"/>
        </w:rPr>
        <w:t>（如果有）</w:t>
      </w:r>
      <w:r>
        <w:rPr>
          <w:rFonts w:hint="eastAsia" w:ascii="宋体" w:hAnsi="宋体" w:cs="宋体"/>
          <w:sz w:val="24"/>
        </w:rPr>
        <w:t>。</w:t>
      </w:r>
    </w:p>
    <w:p w14:paraId="0FF2AFAC">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2商务技术</w:t>
      </w:r>
      <w:r>
        <w:rPr>
          <w:rFonts w:hint="eastAsia" w:ascii="宋体" w:hAnsi="宋体" w:cs="宋体"/>
          <w:sz w:val="24"/>
          <w:lang w:val="zh-CN"/>
        </w:rPr>
        <w:t>文件：</w:t>
      </w:r>
    </w:p>
    <w:p w14:paraId="2ECD5E44">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47E1E581">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14:paraId="752237A0">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w:t>
      </w:r>
      <w:r>
        <w:rPr>
          <w:rFonts w:hint="eastAsia" w:ascii="宋体" w:hAnsi="宋体" w:cs="宋体"/>
          <w:snapToGrid w:val="0"/>
          <w:color w:val="FF0000"/>
          <w:kern w:val="28"/>
          <w:sz w:val="24"/>
          <w:szCs w:val="20"/>
        </w:rPr>
        <w:t>（如果有）</w:t>
      </w:r>
      <w:r>
        <w:rPr>
          <w:rFonts w:hint="eastAsia" w:ascii="宋体" w:hAnsi="宋体" w:cs="宋体"/>
          <w:sz w:val="24"/>
        </w:rPr>
        <w:t>；</w:t>
      </w:r>
    </w:p>
    <w:p w14:paraId="21BED5CB">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14:paraId="55F8F89C">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2393DF13">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14:paraId="005E5944">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14:paraId="65A655D7">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1E074A29">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249BD355">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14:paraId="544E1AD2">
      <w:pPr>
        <w:snapToGrid w:val="0"/>
        <w:spacing w:line="360" w:lineRule="auto"/>
        <w:ind w:left="420" w:leftChars="200" w:firstLine="480" w:firstLineChars="200"/>
        <w:rPr>
          <w:rFonts w:ascii="宋体" w:hAnsi="宋体" w:cs="宋体"/>
          <w:color w:val="FF0000"/>
          <w:sz w:val="24"/>
        </w:rPr>
      </w:pPr>
      <w:r>
        <w:rPr>
          <w:rFonts w:hint="eastAsia" w:ascii="宋体" w:hAnsi="宋体" w:cs="宋体"/>
          <w:color w:val="FF0000"/>
          <w:sz w:val="24"/>
        </w:rPr>
        <w:t>2.3.2中小企业声明函（如果有）。</w:t>
      </w:r>
    </w:p>
    <w:p w14:paraId="1921E445">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14:paraId="7705F7C6">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79E604D9">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76A8AA62">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693351F1">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704E2958">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14909B98">
      <w:pPr>
        <w:snapToGrid w:val="0"/>
        <w:spacing w:line="360" w:lineRule="auto"/>
        <w:ind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012D0D0A">
      <w:pPr>
        <w:spacing w:line="360" w:lineRule="auto"/>
        <w:ind w:firstLine="3600" w:firstLineChars="1500"/>
        <w:rPr>
          <w:rFonts w:ascii="宋体" w:hAnsi="宋体" w:cs="宋体"/>
          <w:sz w:val="24"/>
        </w:rPr>
      </w:pPr>
    </w:p>
    <w:p w14:paraId="2DFC6D93">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4C9CEA0C">
      <w:pPr>
        <w:spacing w:line="360" w:lineRule="auto"/>
        <w:jc w:val="center"/>
        <w:rPr>
          <w:rFonts w:ascii="宋体" w:hAnsi="宋体" w:cs="宋体"/>
          <w:sz w:val="24"/>
        </w:rPr>
      </w:pPr>
      <w:r>
        <w:rPr>
          <w:rFonts w:hint="eastAsia" w:ascii="宋体" w:hAnsi="宋体" w:cs="宋体"/>
          <w:sz w:val="24"/>
        </w:rPr>
        <w:t xml:space="preserve">     日期：  年   月   日</w:t>
      </w:r>
    </w:p>
    <w:p w14:paraId="5DC36A29">
      <w:pPr>
        <w:snapToGrid w:val="0"/>
        <w:spacing w:line="360" w:lineRule="auto"/>
        <w:ind w:left="420" w:leftChars="200" w:firstLine="4200" w:firstLineChars="1750"/>
        <w:rPr>
          <w:rFonts w:ascii="宋体" w:hAnsi="宋体" w:cs="宋体"/>
          <w:kern w:val="0"/>
          <w:sz w:val="24"/>
          <w:u w:val="single"/>
        </w:rPr>
      </w:pPr>
    </w:p>
    <w:p w14:paraId="3F807ACA">
      <w:pPr>
        <w:spacing w:line="360" w:lineRule="auto"/>
        <w:ind w:right="420"/>
        <w:rPr>
          <w:rFonts w:ascii="宋体" w:hAnsi="宋体" w:cs="宋体"/>
          <w:sz w:val="24"/>
        </w:rPr>
      </w:pPr>
      <w:r>
        <w:rPr>
          <w:rFonts w:hint="eastAsia" w:ascii="宋体" w:hAnsi="宋体" w:cs="宋体"/>
          <w:sz w:val="24"/>
        </w:rPr>
        <w:t>注：按本格式和要求提供。</w:t>
      </w:r>
    </w:p>
    <w:p w14:paraId="78B97356">
      <w:pPr>
        <w:snapToGrid w:val="0"/>
        <w:spacing w:line="360" w:lineRule="auto"/>
        <w:jc w:val="center"/>
        <w:rPr>
          <w:rFonts w:ascii="宋体" w:hAnsi="宋体" w:cs="宋体"/>
          <w:b/>
          <w:kern w:val="0"/>
          <w:sz w:val="32"/>
          <w:szCs w:val="32"/>
        </w:rPr>
      </w:pPr>
    </w:p>
    <w:p w14:paraId="50F66A02">
      <w:pPr>
        <w:snapToGrid w:val="0"/>
        <w:spacing w:line="360" w:lineRule="auto"/>
        <w:rPr>
          <w:rFonts w:ascii="宋体" w:hAnsi="宋体" w:cs="宋体"/>
          <w:sz w:val="24"/>
        </w:rPr>
      </w:pPr>
    </w:p>
    <w:p w14:paraId="7D8596FE">
      <w:pPr>
        <w:jc w:val="center"/>
        <w:rPr>
          <w:rFonts w:ascii="宋体" w:hAnsi="宋体" w:cs="宋体"/>
          <w:b/>
          <w:kern w:val="0"/>
          <w:sz w:val="32"/>
          <w:szCs w:val="32"/>
        </w:rPr>
      </w:pPr>
    </w:p>
    <w:p w14:paraId="7AABC3CF">
      <w:pPr>
        <w:jc w:val="center"/>
        <w:rPr>
          <w:rFonts w:ascii="宋体" w:hAnsi="宋体" w:cs="宋体"/>
          <w:b/>
          <w:kern w:val="0"/>
          <w:sz w:val="32"/>
          <w:szCs w:val="32"/>
        </w:rPr>
      </w:pPr>
    </w:p>
    <w:p w14:paraId="54130E81">
      <w:pPr>
        <w:jc w:val="center"/>
        <w:rPr>
          <w:rFonts w:ascii="宋体" w:hAnsi="宋体" w:cs="宋体"/>
          <w:b/>
          <w:kern w:val="0"/>
          <w:sz w:val="32"/>
          <w:szCs w:val="32"/>
        </w:rPr>
      </w:pPr>
    </w:p>
    <w:p w14:paraId="44A3BE66">
      <w:pPr>
        <w:jc w:val="center"/>
        <w:rPr>
          <w:rFonts w:ascii="宋体" w:hAnsi="宋体" w:cs="宋体"/>
          <w:b/>
          <w:kern w:val="0"/>
          <w:sz w:val="32"/>
          <w:szCs w:val="32"/>
        </w:rPr>
      </w:pPr>
    </w:p>
    <w:p w14:paraId="49256803">
      <w:pPr>
        <w:jc w:val="center"/>
        <w:rPr>
          <w:rFonts w:ascii="宋体" w:hAnsi="宋体" w:cs="宋体"/>
          <w:b/>
          <w:kern w:val="0"/>
          <w:sz w:val="32"/>
          <w:szCs w:val="32"/>
        </w:rPr>
      </w:pPr>
    </w:p>
    <w:p w14:paraId="6ABF62D0">
      <w:pPr>
        <w:jc w:val="center"/>
        <w:rPr>
          <w:rFonts w:ascii="宋体" w:hAnsi="宋体" w:cs="宋体"/>
          <w:b/>
          <w:kern w:val="0"/>
          <w:sz w:val="32"/>
          <w:szCs w:val="32"/>
        </w:rPr>
      </w:pPr>
    </w:p>
    <w:p w14:paraId="5D990C31">
      <w:pPr>
        <w:jc w:val="center"/>
        <w:rPr>
          <w:rFonts w:ascii="宋体" w:hAnsi="宋体" w:cs="宋体"/>
          <w:b/>
          <w:kern w:val="0"/>
          <w:sz w:val="32"/>
          <w:szCs w:val="32"/>
        </w:rPr>
      </w:pPr>
    </w:p>
    <w:p w14:paraId="3975C61B">
      <w:pPr>
        <w:jc w:val="center"/>
        <w:rPr>
          <w:rFonts w:ascii="宋体" w:hAnsi="宋体" w:cs="宋体"/>
          <w:b/>
          <w:kern w:val="0"/>
          <w:sz w:val="32"/>
          <w:szCs w:val="32"/>
        </w:rPr>
      </w:pPr>
    </w:p>
    <w:p w14:paraId="29D7BBDD">
      <w:pPr>
        <w:jc w:val="center"/>
        <w:rPr>
          <w:rFonts w:ascii="宋体" w:hAnsi="宋体" w:cs="宋体"/>
          <w:b/>
          <w:kern w:val="0"/>
          <w:sz w:val="32"/>
          <w:szCs w:val="32"/>
        </w:rPr>
      </w:pPr>
    </w:p>
    <w:p w14:paraId="13454340">
      <w:pPr>
        <w:jc w:val="center"/>
        <w:rPr>
          <w:rFonts w:ascii="宋体" w:hAnsi="宋体" w:cs="宋体"/>
          <w:b/>
          <w:kern w:val="0"/>
          <w:sz w:val="32"/>
          <w:szCs w:val="32"/>
        </w:rPr>
      </w:pPr>
    </w:p>
    <w:p w14:paraId="4C47A3BA">
      <w:pPr>
        <w:jc w:val="center"/>
        <w:rPr>
          <w:rFonts w:ascii="宋体" w:hAnsi="宋体" w:cs="宋体"/>
          <w:b/>
          <w:kern w:val="0"/>
          <w:sz w:val="32"/>
          <w:szCs w:val="32"/>
        </w:rPr>
      </w:pPr>
    </w:p>
    <w:p w14:paraId="790BDC1C">
      <w:pPr>
        <w:jc w:val="center"/>
        <w:rPr>
          <w:rFonts w:ascii="宋体" w:hAnsi="宋体" w:cs="宋体"/>
          <w:b/>
          <w:kern w:val="0"/>
          <w:sz w:val="32"/>
          <w:szCs w:val="32"/>
        </w:rPr>
      </w:pPr>
    </w:p>
    <w:p w14:paraId="404A4852">
      <w:pPr>
        <w:jc w:val="center"/>
        <w:rPr>
          <w:rFonts w:ascii="宋体" w:hAnsi="宋体" w:cs="宋体"/>
          <w:b/>
          <w:kern w:val="0"/>
          <w:sz w:val="32"/>
          <w:szCs w:val="32"/>
        </w:rPr>
      </w:pPr>
    </w:p>
    <w:p w14:paraId="7D45B1AD">
      <w:pPr>
        <w:jc w:val="center"/>
        <w:rPr>
          <w:rFonts w:ascii="宋体" w:hAnsi="宋体" w:cs="宋体"/>
          <w:b/>
          <w:kern w:val="0"/>
          <w:sz w:val="32"/>
          <w:szCs w:val="32"/>
        </w:rPr>
      </w:pPr>
    </w:p>
    <w:p w14:paraId="679131E4">
      <w:pPr>
        <w:jc w:val="center"/>
        <w:rPr>
          <w:rFonts w:ascii="宋体" w:hAnsi="宋体" w:cs="宋体"/>
          <w:b/>
          <w:kern w:val="0"/>
          <w:sz w:val="32"/>
          <w:szCs w:val="32"/>
        </w:rPr>
      </w:pPr>
    </w:p>
    <w:p w14:paraId="53546811">
      <w:pPr>
        <w:jc w:val="center"/>
        <w:rPr>
          <w:rFonts w:ascii="宋体" w:hAnsi="宋体" w:cs="宋体"/>
          <w:b/>
          <w:kern w:val="0"/>
          <w:sz w:val="32"/>
          <w:szCs w:val="32"/>
        </w:rPr>
      </w:pPr>
    </w:p>
    <w:p w14:paraId="55547676">
      <w:pPr>
        <w:widowControl/>
        <w:adjustRightInd/>
        <w:jc w:val="left"/>
        <w:rPr>
          <w:rFonts w:ascii="宋体" w:hAnsi="宋体" w:cs="宋体"/>
          <w:b/>
          <w:kern w:val="0"/>
          <w:sz w:val="32"/>
          <w:szCs w:val="32"/>
        </w:rPr>
      </w:pPr>
      <w:r>
        <w:rPr>
          <w:rFonts w:ascii="宋体" w:hAnsi="宋体" w:cs="宋体"/>
          <w:b/>
          <w:kern w:val="0"/>
          <w:sz w:val="32"/>
          <w:szCs w:val="32"/>
        </w:rPr>
        <w:br w:type="page"/>
      </w:r>
    </w:p>
    <w:p w14:paraId="0A8DF290">
      <w:pPr>
        <w:jc w:val="center"/>
        <w:outlineLvl w:val="2"/>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3D3741D4">
      <w:pPr>
        <w:snapToGrid w:val="0"/>
        <w:spacing w:line="360" w:lineRule="auto"/>
        <w:rPr>
          <w:rFonts w:ascii="宋体" w:hAnsi="宋体" w:cs="宋体"/>
          <w:sz w:val="24"/>
        </w:rPr>
      </w:pPr>
      <w:r>
        <w:rPr>
          <w:rFonts w:hint="eastAsia" w:ascii="宋体" w:hAnsi="宋体" w:cs="宋体"/>
          <w:sz w:val="24"/>
        </w:rPr>
        <w:t xml:space="preserve">                                </w:t>
      </w:r>
    </w:p>
    <w:p w14:paraId="34978158">
      <w:pPr>
        <w:snapToGrid w:val="0"/>
        <w:spacing w:line="360" w:lineRule="auto"/>
        <w:jc w:val="center"/>
        <w:rPr>
          <w:rFonts w:ascii="宋体" w:hAnsi="宋体" w:cs="宋体"/>
        </w:rPr>
      </w:pPr>
      <w:r>
        <w:rPr>
          <w:rFonts w:hint="eastAsia" w:ascii="宋体" w:hAnsi="宋体" w:cs="宋体"/>
          <w:b/>
          <w:kern w:val="0"/>
          <w:sz w:val="32"/>
          <w:szCs w:val="32"/>
          <w:lang w:val="zh-CN"/>
        </w:rPr>
        <w:t>授权委托书（适用于非联合体投标）</w:t>
      </w:r>
    </w:p>
    <w:p w14:paraId="5B99E34E">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w:t>
      </w:r>
      <w:r>
        <w:rPr>
          <w:rFonts w:hint="eastAsia" w:ascii="宋体" w:hAnsi="宋体" w:cs="宋体"/>
          <w:color w:val="0000FF"/>
          <w:sz w:val="24"/>
        </w:rPr>
        <w:t>（采购代理机构）</w:t>
      </w:r>
      <w:r>
        <w:rPr>
          <w:rFonts w:hint="eastAsia" w:ascii="宋体" w:hAnsi="宋体" w:cs="宋体"/>
          <w:kern w:val="0"/>
          <w:sz w:val="24"/>
          <w:lang w:val="zh-CN"/>
        </w:rPr>
        <w:t>：</w:t>
      </w:r>
    </w:p>
    <w:p w14:paraId="627BDA51">
      <w:pPr>
        <w:snapToGrid w:val="0"/>
        <w:spacing w:line="360" w:lineRule="auto"/>
        <w:ind w:firstLine="480" w:firstLineChars="200"/>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color w:val="0000FF"/>
          <w:sz w:val="24"/>
          <w:lang w:eastAsia="zh-CN"/>
        </w:rPr>
        <w:t>拱墅区青少年活动中心东新分中心办公家具采购项目</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14:paraId="792B883C">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1BE5DEA8">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58311707">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14:paraId="5D587074">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14:paraId="11BFBCD9">
      <w:pPr>
        <w:rPr>
          <w:rFonts w:ascii="宋体" w:hAnsi="宋体" w:cs="宋体"/>
          <w:sz w:val="24"/>
        </w:rPr>
      </w:pPr>
    </w:p>
    <w:p w14:paraId="22531E62">
      <w:pPr>
        <w:pStyle w:val="3"/>
        <w:rPr>
          <w:lang w:val="en-US"/>
        </w:rPr>
      </w:pPr>
    </w:p>
    <w:p w14:paraId="1E0D898B">
      <w:pPr>
        <w:spacing w:line="360" w:lineRule="auto"/>
        <w:jc w:val="center"/>
        <w:rPr>
          <w:rFonts w:ascii="宋体" w:hAnsi="宋体" w:cs="宋体"/>
          <w:b/>
          <w:kern w:val="0"/>
          <w:sz w:val="32"/>
          <w:szCs w:val="32"/>
        </w:rPr>
      </w:pPr>
      <w:r>
        <w:rPr>
          <w:rFonts w:hint="eastAsia" w:ascii="宋体" w:hAnsi="宋体" w:cs="宋体"/>
          <w:b/>
          <w:kern w:val="0"/>
          <w:sz w:val="32"/>
          <w:szCs w:val="32"/>
          <w:lang w:val="zh-CN"/>
        </w:rPr>
        <w:t>授权委托书（适用于联合体投标）</w:t>
      </w:r>
    </w:p>
    <w:p w14:paraId="295DEDC1">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w:t>
      </w:r>
      <w:r>
        <w:rPr>
          <w:rFonts w:hint="eastAsia" w:ascii="宋体" w:hAnsi="宋体" w:cs="宋体"/>
          <w:color w:val="0000FF"/>
          <w:sz w:val="24"/>
        </w:rPr>
        <w:t>（采购代理机构）</w:t>
      </w:r>
      <w:r>
        <w:rPr>
          <w:rFonts w:hint="eastAsia" w:ascii="宋体" w:hAnsi="宋体" w:cs="宋体"/>
          <w:kern w:val="0"/>
          <w:sz w:val="24"/>
          <w:lang w:val="zh-CN"/>
        </w:rPr>
        <w:t>：</w:t>
      </w:r>
    </w:p>
    <w:p w14:paraId="0875CF7C">
      <w:pPr>
        <w:snapToGrid w:val="0"/>
        <w:spacing w:line="360" w:lineRule="auto"/>
        <w:ind w:firstLine="480" w:firstLineChars="200"/>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color w:val="0000FF"/>
          <w:sz w:val="24"/>
          <w:lang w:eastAsia="zh-CN"/>
        </w:rPr>
        <w:t>拱墅区青少年活动中心东新分中心办公家具采购项目</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14:paraId="17379B2D">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1C69BD8D">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69DAF857">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2A5EF0A4">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5FDC9554">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4437D77B">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6CA5175C">
      <w:pPr>
        <w:snapToGrid w:val="0"/>
        <w:spacing w:line="360" w:lineRule="auto"/>
        <w:ind w:firstLine="480" w:firstLineChars="200"/>
        <w:rPr>
          <w:rFonts w:ascii="宋体" w:hAnsi="宋体" w:cs="宋体"/>
          <w:kern w:val="0"/>
          <w:sz w:val="24"/>
          <w:highlight w:val="cyan"/>
          <w:lang w:val="zh-CN"/>
        </w:rPr>
      </w:pPr>
    </w:p>
    <w:p w14:paraId="25486FC7">
      <w:pPr>
        <w:snapToGrid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注：▲供应商委派不在本单位缴纳社保的人员作为授权代表（代理人）的，应当在投标（响应）文件中，说明具体原因、授权代表缴纳社保的单位，并附列该授权代表缴纳社保清单。</w:t>
      </w:r>
    </w:p>
    <w:p w14:paraId="646FCA99">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385D4209">
      <w:pPr>
        <w:pStyle w:val="146"/>
        <w:spacing w:line="360" w:lineRule="auto"/>
        <w:rPr>
          <w:rFonts w:hAnsi="宋体" w:cs="宋体"/>
          <w:bCs/>
          <w:sz w:val="24"/>
        </w:rPr>
      </w:pP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4838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6B8E563">
            <w:pPr>
              <w:pStyle w:val="146"/>
              <w:adjustRightInd w:val="0"/>
              <w:spacing w:line="360" w:lineRule="auto"/>
              <w:rPr>
                <w:rFonts w:hAnsi="宋体" w:cs="宋体"/>
                <w:bCs/>
                <w:sz w:val="24"/>
              </w:rPr>
            </w:pPr>
            <w:r>
              <w:rPr>
                <w:rFonts w:hint="eastAsia" w:hAnsi="宋体" w:cs="宋体"/>
                <w:bCs/>
                <w:sz w:val="24"/>
              </w:rPr>
              <w:t>正面：                                 反面：</w:t>
            </w:r>
          </w:p>
          <w:p w14:paraId="3B4F37E6">
            <w:pPr>
              <w:pStyle w:val="146"/>
              <w:adjustRightInd w:val="0"/>
              <w:spacing w:line="360" w:lineRule="auto"/>
              <w:rPr>
                <w:rFonts w:hAnsi="宋体" w:cs="宋体"/>
                <w:bCs/>
                <w:sz w:val="24"/>
              </w:rPr>
            </w:pPr>
          </w:p>
        </w:tc>
      </w:tr>
    </w:tbl>
    <w:p w14:paraId="16E954EE">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6D48A275">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4E964CA4">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3EB85ABD">
      <w:pPr>
        <w:jc w:val="center"/>
        <w:rPr>
          <w:rFonts w:ascii="宋体" w:hAnsi="宋体" w:cs="宋体"/>
          <w:b/>
          <w:kern w:val="0"/>
          <w:sz w:val="32"/>
          <w:szCs w:val="32"/>
        </w:rPr>
      </w:pPr>
    </w:p>
    <w:p w14:paraId="772CDD0B">
      <w:pPr>
        <w:jc w:val="center"/>
        <w:rPr>
          <w:rFonts w:ascii="宋体" w:hAnsi="宋体" w:cs="宋体"/>
          <w:b/>
          <w:kern w:val="0"/>
          <w:sz w:val="32"/>
          <w:szCs w:val="32"/>
        </w:rPr>
      </w:pPr>
    </w:p>
    <w:p w14:paraId="547A7553">
      <w:pPr>
        <w:jc w:val="center"/>
        <w:rPr>
          <w:rFonts w:ascii="宋体" w:hAnsi="宋体" w:cs="宋体"/>
          <w:b/>
          <w:kern w:val="0"/>
          <w:sz w:val="32"/>
          <w:szCs w:val="32"/>
        </w:rPr>
      </w:pPr>
    </w:p>
    <w:p w14:paraId="77531CE0">
      <w:pPr>
        <w:jc w:val="center"/>
        <w:rPr>
          <w:rFonts w:ascii="宋体" w:hAnsi="宋体" w:cs="宋体"/>
          <w:b/>
          <w:kern w:val="0"/>
          <w:sz w:val="32"/>
          <w:szCs w:val="32"/>
        </w:rPr>
      </w:pPr>
    </w:p>
    <w:p w14:paraId="561C1FD6">
      <w:pPr>
        <w:jc w:val="center"/>
        <w:rPr>
          <w:rFonts w:ascii="宋体" w:hAnsi="宋体" w:cs="宋体"/>
          <w:b/>
          <w:kern w:val="0"/>
          <w:sz w:val="32"/>
          <w:szCs w:val="32"/>
        </w:rPr>
      </w:pPr>
    </w:p>
    <w:p w14:paraId="112B2DF0">
      <w:pPr>
        <w:jc w:val="center"/>
        <w:rPr>
          <w:rFonts w:ascii="宋体" w:hAnsi="宋体" w:cs="宋体"/>
          <w:b/>
          <w:kern w:val="0"/>
          <w:sz w:val="32"/>
          <w:szCs w:val="32"/>
        </w:rPr>
      </w:pPr>
    </w:p>
    <w:p w14:paraId="5EF5DB58">
      <w:pPr>
        <w:jc w:val="center"/>
        <w:rPr>
          <w:rFonts w:ascii="宋体" w:hAnsi="宋体" w:cs="宋体"/>
          <w:b/>
          <w:kern w:val="0"/>
          <w:sz w:val="32"/>
          <w:szCs w:val="32"/>
        </w:rPr>
      </w:pPr>
    </w:p>
    <w:p w14:paraId="54BF487C">
      <w:pPr>
        <w:jc w:val="center"/>
        <w:rPr>
          <w:rFonts w:ascii="宋体" w:hAnsi="宋体" w:cs="宋体"/>
          <w:b/>
          <w:kern w:val="0"/>
          <w:sz w:val="32"/>
          <w:szCs w:val="32"/>
        </w:rPr>
      </w:pPr>
    </w:p>
    <w:p w14:paraId="65BC5882">
      <w:pPr>
        <w:jc w:val="both"/>
        <w:rPr>
          <w:rFonts w:ascii="宋体" w:hAnsi="宋体" w:cs="宋体"/>
          <w:b/>
          <w:kern w:val="0"/>
          <w:sz w:val="32"/>
          <w:szCs w:val="32"/>
        </w:rPr>
      </w:pPr>
    </w:p>
    <w:p w14:paraId="44AF83A7">
      <w:pPr>
        <w:snapToGrid w:val="0"/>
        <w:spacing w:line="360" w:lineRule="auto"/>
        <w:ind w:right="480"/>
        <w:rPr>
          <w:rFonts w:ascii="宋体" w:hAnsi="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0D9EEBED">
      <w:pPr>
        <w:snapToGrid w:val="0"/>
        <w:spacing w:line="360" w:lineRule="auto"/>
        <w:jc w:val="center"/>
        <w:outlineLvl w:val="2"/>
        <w:rPr>
          <w:rFonts w:ascii="宋体" w:hAnsi="宋体" w:cs="宋体"/>
          <w:b/>
          <w:kern w:val="0"/>
          <w:sz w:val="32"/>
          <w:szCs w:val="32"/>
        </w:rPr>
      </w:pPr>
      <w:r>
        <w:rPr>
          <w:rFonts w:hint="eastAsia" w:ascii="宋体" w:hAnsi="宋体" w:cs="宋体"/>
          <w:b/>
          <w:kern w:val="0"/>
          <w:sz w:val="32"/>
          <w:szCs w:val="32"/>
        </w:rPr>
        <w:t>三、分包意向协议</w:t>
      </w:r>
      <w:r>
        <w:rPr>
          <w:rFonts w:hint="eastAsia" w:ascii="宋体" w:hAnsi="宋体" w:cs="宋体"/>
          <w:b/>
          <w:color w:val="FF0000"/>
          <w:kern w:val="0"/>
          <w:sz w:val="32"/>
          <w:szCs w:val="32"/>
        </w:rPr>
        <w:t>（如果有）</w:t>
      </w:r>
    </w:p>
    <w:p w14:paraId="22F70859">
      <w:pPr>
        <w:widowControl/>
        <w:spacing w:line="360" w:lineRule="auto"/>
        <w:ind w:firstLine="120" w:firstLineChars="50"/>
        <w:jc w:val="left"/>
        <w:rPr>
          <w:rFonts w:ascii="宋体" w:hAnsi="宋体" w:cs="宋体"/>
          <w:b/>
          <w:sz w:val="24"/>
        </w:rPr>
      </w:pPr>
      <w:bookmarkStart w:id="558" w:name="_Hlk101169080"/>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p>
    <w:bookmarkEnd w:id="558"/>
    <w:p w14:paraId="34622884">
      <w:pPr>
        <w:snapToGrid w:val="0"/>
        <w:spacing w:line="360" w:lineRule="auto"/>
        <w:rPr>
          <w:rFonts w:ascii="宋体" w:hAnsi="宋体" w:cs="宋体"/>
          <w:kern w:val="0"/>
          <w:sz w:val="24"/>
        </w:rPr>
      </w:pPr>
    </w:p>
    <w:p w14:paraId="1297601D">
      <w:pPr>
        <w:jc w:val="center"/>
        <w:rPr>
          <w:rFonts w:ascii="宋体" w:hAnsi="宋体" w:cs="宋体"/>
          <w:b/>
          <w:kern w:val="0"/>
          <w:sz w:val="32"/>
          <w:szCs w:val="32"/>
        </w:rPr>
      </w:pPr>
    </w:p>
    <w:p w14:paraId="77869E70">
      <w:pPr>
        <w:tabs>
          <w:tab w:val="left" w:pos="432"/>
        </w:tabs>
      </w:pPr>
    </w:p>
    <w:p w14:paraId="0D6EDF8C"/>
    <w:p w14:paraId="6D43AAF8">
      <w:pPr>
        <w:tabs>
          <w:tab w:val="left" w:pos="432"/>
        </w:tabs>
      </w:pPr>
    </w:p>
    <w:p w14:paraId="738ECDD7">
      <w:pPr>
        <w:jc w:val="center"/>
        <w:rPr>
          <w:rFonts w:ascii="宋体" w:hAnsi="宋体" w:cs="宋体"/>
          <w:b/>
          <w:kern w:val="0"/>
          <w:sz w:val="32"/>
          <w:szCs w:val="32"/>
        </w:rPr>
      </w:pPr>
    </w:p>
    <w:p w14:paraId="271B528D">
      <w:pPr>
        <w:jc w:val="center"/>
        <w:outlineLvl w:val="2"/>
        <w:rPr>
          <w:rFonts w:ascii="宋体" w:hAnsi="宋体" w:cs="宋体"/>
          <w:b/>
          <w:kern w:val="0"/>
          <w:sz w:val="32"/>
          <w:szCs w:val="32"/>
        </w:rPr>
      </w:pPr>
      <w:r>
        <w:rPr>
          <w:rFonts w:hint="eastAsia" w:ascii="宋体" w:hAnsi="宋体" w:cs="宋体"/>
          <w:b/>
          <w:kern w:val="0"/>
          <w:sz w:val="32"/>
          <w:szCs w:val="32"/>
        </w:rPr>
        <w:t>四、符合性审查资料</w:t>
      </w:r>
    </w:p>
    <w:p w14:paraId="167EA1EB">
      <w:pPr>
        <w:jc w:val="center"/>
        <w:rPr>
          <w:rFonts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537D4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FD3A8AB">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14:paraId="40913DDF">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14:paraId="70990213">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301C6AC1">
            <w:pPr>
              <w:snapToGrid w:val="0"/>
              <w:spacing w:line="240" w:lineRule="atLeast"/>
              <w:jc w:val="center"/>
              <w:rPr>
                <w:rFonts w:ascii="宋体" w:hAnsi="宋体" w:cs="宋体"/>
                <w:b/>
                <w:sz w:val="24"/>
              </w:rPr>
            </w:pPr>
            <w:r>
              <w:rPr>
                <w:rFonts w:hint="eastAsia" w:ascii="宋体" w:hAnsi="宋体" w:cs="宋体"/>
                <w:b/>
                <w:sz w:val="24"/>
              </w:rPr>
              <w:t>投标文件中的</w:t>
            </w:r>
          </w:p>
          <w:p w14:paraId="3D0565C2">
            <w:pPr>
              <w:snapToGrid w:val="0"/>
              <w:spacing w:line="240" w:lineRule="atLeast"/>
              <w:jc w:val="center"/>
              <w:rPr>
                <w:rFonts w:ascii="宋体" w:hAnsi="宋体" w:cs="宋体"/>
                <w:b/>
                <w:sz w:val="24"/>
              </w:rPr>
            </w:pPr>
            <w:r>
              <w:rPr>
                <w:rFonts w:hint="eastAsia" w:ascii="宋体" w:hAnsi="宋体" w:cs="宋体"/>
                <w:b/>
                <w:sz w:val="24"/>
              </w:rPr>
              <w:t>页码位置</w:t>
            </w:r>
          </w:p>
        </w:tc>
      </w:tr>
      <w:tr w14:paraId="57F09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E31B2F0">
            <w:pPr>
              <w:jc w:val="center"/>
              <w:rPr>
                <w:rFonts w:ascii="宋体" w:hAnsi="宋体" w:cs="宋体"/>
                <w:sz w:val="24"/>
              </w:rPr>
            </w:pPr>
            <w:r>
              <w:rPr>
                <w:rFonts w:hint="eastAsia" w:ascii="宋体" w:hAnsi="宋体" w:cs="宋体"/>
                <w:sz w:val="24"/>
              </w:rPr>
              <w:t>1</w:t>
            </w:r>
          </w:p>
        </w:tc>
        <w:tc>
          <w:tcPr>
            <w:tcW w:w="4991" w:type="dxa"/>
          </w:tcPr>
          <w:p w14:paraId="609E738F">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14:paraId="4C4FE953">
            <w:pPr>
              <w:rPr>
                <w:rFonts w:ascii="宋体" w:hAnsi="宋体" w:cs="宋体"/>
                <w:sz w:val="24"/>
              </w:rPr>
            </w:pPr>
            <w:r>
              <w:rPr>
                <w:rFonts w:hint="eastAsia" w:ascii="宋体" w:hAnsi="宋体" w:cs="宋体"/>
                <w:sz w:val="24"/>
              </w:rPr>
              <w:t>需要使用电子签名或者签字盖章的投标文件的组成部分</w:t>
            </w:r>
          </w:p>
        </w:tc>
        <w:tc>
          <w:tcPr>
            <w:tcW w:w="1418" w:type="dxa"/>
          </w:tcPr>
          <w:p w14:paraId="6E0862BF">
            <w:pPr>
              <w:rPr>
                <w:rFonts w:ascii="宋体" w:hAnsi="宋体" w:cs="宋体"/>
                <w:sz w:val="24"/>
              </w:rPr>
            </w:pPr>
            <w:r>
              <w:rPr>
                <w:rFonts w:hint="eastAsia" w:ascii="宋体" w:hAnsi="宋体" w:cs="宋体"/>
                <w:sz w:val="24"/>
              </w:rPr>
              <w:t>见投标文件</w:t>
            </w:r>
          </w:p>
          <w:p w14:paraId="2951E65B">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47A8F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062846E">
            <w:pPr>
              <w:jc w:val="center"/>
              <w:rPr>
                <w:rFonts w:ascii="宋体" w:hAnsi="宋体" w:cs="宋体"/>
                <w:sz w:val="24"/>
              </w:rPr>
            </w:pPr>
            <w:r>
              <w:rPr>
                <w:rFonts w:hint="eastAsia" w:ascii="宋体" w:hAnsi="宋体" w:cs="宋体"/>
                <w:sz w:val="24"/>
              </w:rPr>
              <w:t>2</w:t>
            </w:r>
          </w:p>
        </w:tc>
        <w:tc>
          <w:tcPr>
            <w:tcW w:w="4991" w:type="dxa"/>
          </w:tcPr>
          <w:p w14:paraId="6FBE7B75">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2C953A5E">
            <w:pPr>
              <w:rPr>
                <w:rFonts w:ascii="宋体" w:hAnsi="宋体" w:cs="宋体"/>
                <w:sz w:val="24"/>
              </w:rPr>
            </w:pPr>
            <w:r>
              <w:rPr>
                <w:rFonts w:hint="eastAsia" w:ascii="宋体" w:hAnsi="宋体" w:cs="宋体"/>
                <w:sz w:val="24"/>
              </w:rPr>
              <w:t>投标函</w:t>
            </w:r>
          </w:p>
        </w:tc>
        <w:tc>
          <w:tcPr>
            <w:tcW w:w="1418" w:type="dxa"/>
          </w:tcPr>
          <w:p w14:paraId="21EED1D7">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783360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C44A3E9">
            <w:pPr>
              <w:jc w:val="center"/>
              <w:rPr>
                <w:rFonts w:ascii="宋体" w:hAnsi="宋体" w:cs="宋体"/>
                <w:sz w:val="24"/>
              </w:rPr>
            </w:pPr>
            <w:r>
              <w:rPr>
                <w:rFonts w:hint="eastAsia" w:ascii="宋体" w:hAnsi="宋体" w:cs="宋体"/>
                <w:sz w:val="24"/>
              </w:rPr>
              <w:t>3</w:t>
            </w:r>
          </w:p>
        </w:tc>
        <w:tc>
          <w:tcPr>
            <w:tcW w:w="4991" w:type="dxa"/>
          </w:tcPr>
          <w:p w14:paraId="1B5AA4D6">
            <w:pPr>
              <w:spacing w:line="360" w:lineRule="auto"/>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14:paraId="1420C0D5">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14:paraId="5EB290D6">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6EE91C6F">
      <w:pPr>
        <w:spacing w:line="360" w:lineRule="auto"/>
        <w:ind w:right="420"/>
        <w:rPr>
          <w:rFonts w:ascii="宋体" w:hAnsi="宋体" w:cs="宋体"/>
          <w:sz w:val="24"/>
        </w:rPr>
      </w:pPr>
      <w:r>
        <w:rPr>
          <w:rFonts w:hint="eastAsia" w:ascii="宋体" w:hAnsi="宋体" w:cs="宋体"/>
          <w:sz w:val="24"/>
        </w:rPr>
        <w:t>注：按本格式和要求提供。</w:t>
      </w:r>
    </w:p>
    <w:p w14:paraId="5586B2C2">
      <w:pPr>
        <w:jc w:val="center"/>
        <w:rPr>
          <w:rFonts w:ascii="宋体" w:hAnsi="宋体" w:cs="宋体"/>
          <w:b/>
          <w:kern w:val="0"/>
          <w:sz w:val="32"/>
          <w:szCs w:val="32"/>
        </w:rPr>
      </w:pPr>
    </w:p>
    <w:p w14:paraId="7803FD52">
      <w:pPr>
        <w:jc w:val="center"/>
        <w:rPr>
          <w:rFonts w:ascii="宋体" w:hAnsi="宋体" w:cs="宋体"/>
          <w:b/>
          <w:kern w:val="0"/>
          <w:sz w:val="32"/>
          <w:szCs w:val="32"/>
        </w:rPr>
      </w:pPr>
      <w:r>
        <w:rPr>
          <w:rFonts w:hint="eastAsia" w:ascii="宋体" w:hAnsi="宋体" w:cs="宋体"/>
          <w:b/>
          <w:kern w:val="0"/>
          <w:sz w:val="32"/>
          <w:szCs w:val="32"/>
        </w:rPr>
        <w:t xml:space="preserve">            </w:t>
      </w:r>
    </w:p>
    <w:p w14:paraId="4FD2ADA0">
      <w:pPr>
        <w:jc w:val="center"/>
        <w:rPr>
          <w:rFonts w:ascii="宋体" w:hAnsi="宋体" w:cs="宋体"/>
          <w:b/>
          <w:kern w:val="0"/>
          <w:sz w:val="32"/>
          <w:szCs w:val="32"/>
        </w:rPr>
      </w:pPr>
    </w:p>
    <w:p w14:paraId="1AA1D26D">
      <w:pPr>
        <w:jc w:val="center"/>
        <w:rPr>
          <w:rFonts w:ascii="宋体" w:hAnsi="宋体" w:cs="宋体"/>
          <w:b/>
          <w:kern w:val="0"/>
          <w:sz w:val="32"/>
          <w:szCs w:val="32"/>
        </w:rPr>
      </w:pPr>
    </w:p>
    <w:p w14:paraId="3D0C374D">
      <w:pPr>
        <w:jc w:val="center"/>
        <w:rPr>
          <w:rFonts w:ascii="宋体" w:hAnsi="宋体" w:cs="宋体"/>
          <w:b/>
          <w:kern w:val="0"/>
          <w:sz w:val="32"/>
          <w:szCs w:val="32"/>
        </w:rPr>
      </w:pPr>
    </w:p>
    <w:p w14:paraId="284C1FC9">
      <w:pPr>
        <w:jc w:val="center"/>
        <w:rPr>
          <w:rFonts w:ascii="宋体" w:hAnsi="宋体" w:cs="宋体"/>
          <w:b/>
          <w:kern w:val="0"/>
          <w:sz w:val="32"/>
          <w:szCs w:val="32"/>
        </w:rPr>
      </w:pPr>
    </w:p>
    <w:p w14:paraId="0EA62968">
      <w:pPr>
        <w:widowControl/>
        <w:adjustRightInd/>
        <w:jc w:val="left"/>
        <w:rPr>
          <w:rFonts w:ascii="宋体" w:hAnsi="宋体" w:cs="宋体"/>
          <w:b/>
          <w:kern w:val="0"/>
          <w:sz w:val="32"/>
          <w:szCs w:val="32"/>
        </w:rPr>
      </w:pPr>
      <w:r>
        <w:rPr>
          <w:rFonts w:ascii="宋体" w:hAnsi="宋体" w:cs="宋体"/>
          <w:b/>
          <w:kern w:val="0"/>
          <w:sz w:val="32"/>
          <w:szCs w:val="32"/>
        </w:rPr>
        <w:br w:type="page"/>
      </w:r>
    </w:p>
    <w:p w14:paraId="2F527DB0">
      <w:pPr>
        <w:jc w:val="center"/>
        <w:outlineLvl w:val="2"/>
        <w:rPr>
          <w:rFonts w:ascii="宋体" w:hAnsi="宋体" w:cs="宋体"/>
        </w:rPr>
      </w:pPr>
      <w:r>
        <w:rPr>
          <w:rFonts w:hint="eastAsia" w:ascii="宋体" w:hAnsi="宋体" w:cs="宋体"/>
          <w:b/>
          <w:kern w:val="0"/>
          <w:sz w:val="32"/>
          <w:szCs w:val="32"/>
        </w:rPr>
        <w:t>五、评标标准相应的商务技术资料</w:t>
      </w:r>
    </w:p>
    <w:p w14:paraId="753D79A0">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14:paraId="0F085D75">
      <w:pPr>
        <w:jc w:val="center"/>
        <w:rPr>
          <w:rFonts w:ascii="宋体" w:hAnsi="宋体" w:cs="宋体"/>
          <w:b/>
          <w:kern w:val="0"/>
          <w:sz w:val="32"/>
          <w:szCs w:val="32"/>
        </w:rPr>
      </w:pPr>
    </w:p>
    <w:p w14:paraId="42E6FAD7">
      <w:pPr>
        <w:jc w:val="center"/>
        <w:rPr>
          <w:rFonts w:ascii="宋体" w:hAnsi="宋体" w:cs="宋体"/>
          <w:b/>
          <w:kern w:val="0"/>
          <w:sz w:val="32"/>
          <w:szCs w:val="32"/>
        </w:rPr>
      </w:pPr>
    </w:p>
    <w:p w14:paraId="0F02327F">
      <w:pPr>
        <w:jc w:val="center"/>
        <w:rPr>
          <w:rFonts w:ascii="宋体" w:hAnsi="宋体" w:cs="宋体"/>
          <w:b/>
          <w:kern w:val="0"/>
          <w:sz w:val="32"/>
          <w:szCs w:val="32"/>
        </w:rPr>
      </w:pPr>
    </w:p>
    <w:p w14:paraId="217079B2">
      <w:pPr>
        <w:ind w:firstLine="2891" w:firstLineChars="900"/>
        <w:outlineLvl w:val="2"/>
        <w:rPr>
          <w:rFonts w:ascii="宋体" w:hAnsi="宋体" w:cs="宋体"/>
          <w:b/>
          <w:kern w:val="0"/>
          <w:sz w:val="32"/>
          <w:szCs w:val="32"/>
        </w:rPr>
      </w:pPr>
      <w:r>
        <w:rPr>
          <w:rFonts w:hint="eastAsia" w:ascii="宋体" w:hAnsi="宋体" w:cs="宋体"/>
          <w:b/>
          <w:kern w:val="0"/>
          <w:sz w:val="32"/>
          <w:szCs w:val="32"/>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405EB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3F13E73">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37BDA656">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55C1623F">
            <w:pPr>
              <w:spacing w:line="360" w:lineRule="auto"/>
              <w:jc w:val="center"/>
              <w:rPr>
                <w:rFonts w:ascii="宋体" w:hAnsi="宋体" w:cs="宋体"/>
                <w:b/>
                <w:sz w:val="24"/>
              </w:rPr>
            </w:pPr>
          </w:p>
          <w:p w14:paraId="09C6D969">
            <w:pPr>
              <w:spacing w:line="360" w:lineRule="auto"/>
              <w:jc w:val="center"/>
              <w:rPr>
                <w:rFonts w:ascii="宋体" w:hAnsi="宋体" w:cs="宋体"/>
                <w:b/>
                <w:sz w:val="24"/>
              </w:rPr>
            </w:pPr>
            <w:r>
              <w:rPr>
                <w:rFonts w:hint="eastAsia" w:ascii="宋体" w:hAnsi="宋体" w:cs="宋体"/>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0505E6BF">
            <w:pPr>
              <w:spacing w:line="360" w:lineRule="auto"/>
              <w:jc w:val="center"/>
              <w:rPr>
                <w:rFonts w:ascii="宋体" w:hAnsi="宋体" w:cs="宋体"/>
                <w:b/>
                <w:sz w:val="24"/>
              </w:rPr>
            </w:pPr>
            <w:r>
              <w:rPr>
                <w:rFonts w:hint="eastAsia" w:ascii="宋体" w:hAnsi="宋体" w:cs="宋体"/>
                <w:b/>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3C3EA071">
            <w:pPr>
              <w:spacing w:line="360" w:lineRule="auto"/>
              <w:jc w:val="center"/>
              <w:rPr>
                <w:rFonts w:ascii="宋体" w:hAnsi="宋体" w:cs="宋体"/>
                <w:b/>
                <w:sz w:val="24"/>
              </w:rPr>
            </w:pPr>
            <w:r>
              <w:rPr>
                <w:rFonts w:hint="eastAsia" w:ascii="宋体" w:hAnsi="宋体" w:cs="宋体"/>
                <w:b/>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5C8B0CFE">
            <w:pPr>
              <w:spacing w:line="360" w:lineRule="auto"/>
              <w:jc w:val="center"/>
              <w:rPr>
                <w:rFonts w:ascii="宋体" w:hAnsi="宋体" w:cs="宋体"/>
                <w:b/>
                <w:sz w:val="24"/>
              </w:rPr>
            </w:pPr>
            <w:r>
              <w:rPr>
                <w:rFonts w:hint="eastAsia" w:ascii="宋体" w:hAnsi="宋体" w:cs="宋体"/>
                <w:b/>
                <w:sz w:val="24"/>
              </w:rPr>
              <w:t>备注</w:t>
            </w:r>
          </w:p>
        </w:tc>
      </w:tr>
      <w:tr w14:paraId="428F4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182B82B">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3923FB20">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7B0EAE2">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6B1AE02B">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57EC0A8D">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796D7E47">
            <w:pPr>
              <w:spacing w:line="360" w:lineRule="auto"/>
              <w:jc w:val="center"/>
              <w:rPr>
                <w:rFonts w:ascii="宋体" w:hAnsi="宋体" w:cs="宋体"/>
                <w:sz w:val="24"/>
              </w:rPr>
            </w:pPr>
          </w:p>
        </w:tc>
      </w:tr>
      <w:tr w14:paraId="36B90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744E522">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0622DFB6">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10086DBC">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3BA0C8A">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6A6779F">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53A9696D">
            <w:pPr>
              <w:spacing w:line="360" w:lineRule="auto"/>
              <w:jc w:val="center"/>
              <w:rPr>
                <w:rFonts w:ascii="宋体" w:hAnsi="宋体" w:cs="宋体"/>
                <w:sz w:val="24"/>
              </w:rPr>
            </w:pPr>
          </w:p>
        </w:tc>
      </w:tr>
      <w:tr w14:paraId="0FB92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3600FFD">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6B8E1EA4">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2C553687">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D9C0FD7">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6861D9B">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0C05958C">
            <w:pPr>
              <w:spacing w:line="360" w:lineRule="auto"/>
              <w:jc w:val="center"/>
              <w:rPr>
                <w:rFonts w:ascii="宋体" w:hAnsi="宋体" w:cs="宋体"/>
                <w:sz w:val="24"/>
              </w:rPr>
            </w:pPr>
          </w:p>
        </w:tc>
      </w:tr>
    </w:tbl>
    <w:p w14:paraId="45CD898B">
      <w:pPr>
        <w:spacing w:line="360" w:lineRule="auto"/>
        <w:ind w:right="420"/>
        <w:rPr>
          <w:rFonts w:ascii="宋体" w:hAnsi="宋体" w:cs="宋体"/>
          <w:sz w:val="24"/>
        </w:rPr>
      </w:pPr>
      <w:r>
        <w:rPr>
          <w:rFonts w:hint="eastAsia" w:ascii="宋体" w:hAnsi="宋体" w:cs="宋体"/>
          <w:sz w:val="24"/>
        </w:rPr>
        <w:t>注：按本格式和要求提供。</w:t>
      </w:r>
    </w:p>
    <w:p w14:paraId="330A5B1C">
      <w:pPr>
        <w:jc w:val="center"/>
        <w:rPr>
          <w:rFonts w:ascii="宋体" w:hAnsi="宋体" w:cs="宋体"/>
          <w:b/>
          <w:kern w:val="0"/>
          <w:sz w:val="32"/>
          <w:szCs w:val="32"/>
        </w:rPr>
      </w:pPr>
    </w:p>
    <w:p w14:paraId="378D1EAB">
      <w:pPr>
        <w:jc w:val="center"/>
        <w:outlineLvl w:val="2"/>
        <w:rPr>
          <w:rFonts w:ascii="宋体" w:hAnsi="宋体" w:cs="宋体"/>
          <w:b/>
          <w:kern w:val="0"/>
          <w:sz w:val="32"/>
          <w:szCs w:val="32"/>
        </w:rPr>
      </w:pPr>
    </w:p>
    <w:p w14:paraId="7383CA74">
      <w:pPr>
        <w:jc w:val="center"/>
        <w:outlineLvl w:val="2"/>
        <w:rPr>
          <w:rFonts w:ascii="宋体" w:hAnsi="宋体" w:cs="宋体"/>
          <w:b/>
          <w:kern w:val="0"/>
          <w:sz w:val="32"/>
          <w:szCs w:val="32"/>
        </w:rPr>
      </w:pPr>
    </w:p>
    <w:p w14:paraId="42BB9938">
      <w:pPr>
        <w:jc w:val="center"/>
        <w:outlineLvl w:val="2"/>
        <w:rPr>
          <w:rFonts w:ascii="宋体" w:hAnsi="宋体" w:cs="宋体"/>
          <w:b/>
          <w:kern w:val="0"/>
          <w:sz w:val="32"/>
          <w:szCs w:val="32"/>
        </w:rPr>
      </w:pPr>
      <w:r>
        <w:rPr>
          <w:rFonts w:hint="eastAsia" w:ascii="宋体" w:hAnsi="宋体" w:cs="宋体"/>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E899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B7FD146">
            <w:pPr>
              <w:jc w:val="center"/>
              <w:rPr>
                <w:rFonts w:ascii="宋体" w:hAnsi="宋体" w:cs="宋体"/>
                <w:b/>
                <w:bCs/>
                <w:sz w:val="24"/>
              </w:rPr>
            </w:pPr>
            <w:r>
              <w:rPr>
                <w:rFonts w:hint="eastAsia" w:ascii="宋体" w:hAnsi="宋体" w:cs="宋体"/>
                <w:b/>
                <w:bCs/>
                <w:sz w:val="24"/>
              </w:rPr>
              <w:t>序号</w:t>
            </w:r>
          </w:p>
        </w:tc>
        <w:tc>
          <w:tcPr>
            <w:tcW w:w="3683" w:type="dxa"/>
          </w:tcPr>
          <w:p w14:paraId="31BF216D">
            <w:pPr>
              <w:jc w:val="center"/>
              <w:rPr>
                <w:rFonts w:ascii="宋体" w:hAnsi="宋体" w:cs="宋体"/>
                <w:b/>
                <w:bCs/>
                <w:sz w:val="24"/>
              </w:rPr>
            </w:pPr>
            <w:r>
              <w:rPr>
                <w:rFonts w:hint="eastAsia" w:ascii="宋体" w:hAnsi="宋体" w:cs="宋体"/>
                <w:b/>
                <w:bCs/>
                <w:sz w:val="24"/>
              </w:rPr>
              <w:t>招标文件章节及具体内容</w:t>
            </w:r>
          </w:p>
        </w:tc>
        <w:tc>
          <w:tcPr>
            <w:tcW w:w="3546" w:type="dxa"/>
          </w:tcPr>
          <w:p w14:paraId="27E19872">
            <w:pPr>
              <w:jc w:val="center"/>
              <w:rPr>
                <w:rFonts w:ascii="宋体" w:hAnsi="宋体" w:cs="宋体"/>
                <w:b/>
                <w:bCs/>
                <w:sz w:val="24"/>
              </w:rPr>
            </w:pPr>
            <w:r>
              <w:rPr>
                <w:rFonts w:hint="eastAsia" w:ascii="宋体" w:hAnsi="宋体" w:cs="宋体"/>
                <w:b/>
                <w:bCs/>
                <w:sz w:val="24"/>
              </w:rPr>
              <w:t>投标文件章节及具体内容</w:t>
            </w:r>
          </w:p>
        </w:tc>
        <w:tc>
          <w:tcPr>
            <w:tcW w:w="1276" w:type="dxa"/>
          </w:tcPr>
          <w:p w14:paraId="69DF6BAF">
            <w:pPr>
              <w:jc w:val="center"/>
              <w:rPr>
                <w:rFonts w:ascii="宋体" w:hAnsi="宋体" w:cs="宋体"/>
                <w:b/>
                <w:bCs/>
                <w:sz w:val="24"/>
              </w:rPr>
            </w:pPr>
            <w:r>
              <w:rPr>
                <w:rFonts w:hint="eastAsia" w:ascii="宋体" w:hAnsi="宋体" w:cs="宋体"/>
                <w:b/>
                <w:bCs/>
                <w:sz w:val="24"/>
              </w:rPr>
              <w:t>偏离说明</w:t>
            </w:r>
          </w:p>
        </w:tc>
      </w:tr>
      <w:tr w14:paraId="5C677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86BE027">
            <w:pPr>
              <w:jc w:val="center"/>
              <w:rPr>
                <w:rFonts w:ascii="宋体" w:hAnsi="宋体" w:cs="宋体"/>
                <w:kern w:val="0"/>
                <w:sz w:val="24"/>
              </w:rPr>
            </w:pPr>
            <w:r>
              <w:rPr>
                <w:rFonts w:hint="eastAsia" w:ascii="宋体" w:hAnsi="宋体" w:cs="宋体"/>
                <w:kern w:val="0"/>
                <w:sz w:val="24"/>
              </w:rPr>
              <w:t>1</w:t>
            </w:r>
          </w:p>
        </w:tc>
        <w:tc>
          <w:tcPr>
            <w:tcW w:w="3683" w:type="dxa"/>
          </w:tcPr>
          <w:p w14:paraId="004F30F1">
            <w:pPr>
              <w:jc w:val="center"/>
              <w:rPr>
                <w:rFonts w:ascii="宋体" w:hAnsi="宋体" w:cs="宋体"/>
                <w:b/>
                <w:kern w:val="0"/>
                <w:sz w:val="32"/>
                <w:szCs w:val="32"/>
              </w:rPr>
            </w:pPr>
          </w:p>
        </w:tc>
        <w:tc>
          <w:tcPr>
            <w:tcW w:w="3546" w:type="dxa"/>
          </w:tcPr>
          <w:p w14:paraId="7E6A7895">
            <w:pPr>
              <w:jc w:val="center"/>
              <w:rPr>
                <w:rFonts w:ascii="宋体" w:hAnsi="宋体" w:cs="宋体"/>
                <w:b/>
                <w:kern w:val="0"/>
                <w:sz w:val="32"/>
                <w:szCs w:val="32"/>
              </w:rPr>
            </w:pPr>
          </w:p>
        </w:tc>
        <w:tc>
          <w:tcPr>
            <w:tcW w:w="1276" w:type="dxa"/>
          </w:tcPr>
          <w:p w14:paraId="14A524BE">
            <w:pPr>
              <w:jc w:val="center"/>
              <w:rPr>
                <w:rFonts w:ascii="宋体" w:hAnsi="宋体" w:cs="宋体"/>
                <w:b/>
                <w:kern w:val="0"/>
                <w:sz w:val="32"/>
                <w:szCs w:val="32"/>
              </w:rPr>
            </w:pPr>
          </w:p>
        </w:tc>
      </w:tr>
      <w:tr w14:paraId="3CE0D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FAFB831">
            <w:pPr>
              <w:jc w:val="center"/>
              <w:rPr>
                <w:rFonts w:ascii="宋体" w:hAnsi="宋体" w:cs="宋体"/>
                <w:kern w:val="0"/>
                <w:sz w:val="24"/>
              </w:rPr>
            </w:pPr>
            <w:r>
              <w:rPr>
                <w:rFonts w:hint="eastAsia" w:ascii="宋体" w:hAnsi="宋体" w:cs="宋体"/>
                <w:kern w:val="0"/>
                <w:sz w:val="24"/>
              </w:rPr>
              <w:t>2</w:t>
            </w:r>
          </w:p>
        </w:tc>
        <w:tc>
          <w:tcPr>
            <w:tcW w:w="3683" w:type="dxa"/>
          </w:tcPr>
          <w:p w14:paraId="64B8FB42">
            <w:pPr>
              <w:jc w:val="center"/>
              <w:rPr>
                <w:rFonts w:ascii="宋体" w:hAnsi="宋体" w:cs="宋体"/>
                <w:b/>
                <w:kern w:val="0"/>
                <w:sz w:val="32"/>
                <w:szCs w:val="32"/>
              </w:rPr>
            </w:pPr>
          </w:p>
        </w:tc>
        <w:tc>
          <w:tcPr>
            <w:tcW w:w="3546" w:type="dxa"/>
          </w:tcPr>
          <w:p w14:paraId="5BE0BF5F">
            <w:pPr>
              <w:jc w:val="center"/>
              <w:rPr>
                <w:rFonts w:ascii="宋体" w:hAnsi="宋体" w:cs="宋体"/>
                <w:b/>
                <w:kern w:val="0"/>
                <w:sz w:val="32"/>
                <w:szCs w:val="32"/>
              </w:rPr>
            </w:pPr>
          </w:p>
        </w:tc>
        <w:tc>
          <w:tcPr>
            <w:tcW w:w="1276" w:type="dxa"/>
          </w:tcPr>
          <w:p w14:paraId="4E013E1B">
            <w:pPr>
              <w:jc w:val="center"/>
              <w:rPr>
                <w:rFonts w:ascii="宋体" w:hAnsi="宋体" w:cs="宋体"/>
                <w:b/>
                <w:kern w:val="0"/>
                <w:sz w:val="32"/>
                <w:szCs w:val="32"/>
              </w:rPr>
            </w:pPr>
          </w:p>
        </w:tc>
      </w:tr>
      <w:tr w14:paraId="6D6F6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48450F7">
            <w:pPr>
              <w:jc w:val="center"/>
              <w:rPr>
                <w:rFonts w:ascii="宋体" w:hAnsi="宋体" w:cs="宋体"/>
                <w:kern w:val="0"/>
                <w:sz w:val="24"/>
              </w:rPr>
            </w:pPr>
            <w:r>
              <w:rPr>
                <w:rFonts w:hint="eastAsia" w:ascii="宋体" w:hAnsi="宋体" w:cs="宋体"/>
                <w:kern w:val="0"/>
                <w:sz w:val="24"/>
              </w:rPr>
              <w:t>……</w:t>
            </w:r>
          </w:p>
        </w:tc>
        <w:tc>
          <w:tcPr>
            <w:tcW w:w="3683" w:type="dxa"/>
          </w:tcPr>
          <w:p w14:paraId="4CD546CC">
            <w:pPr>
              <w:jc w:val="center"/>
              <w:rPr>
                <w:rFonts w:ascii="宋体" w:hAnsi="宋体" w:cs="宋体"/>
                <w:b/>
                <w:kern w:val="0"/>
                <w:sz w:val="32"/>
                <w:szCs w:val="32"/>
              </w:rPr>
            </w:pPr>
          </w:p>
        </w:tc>
        <w:tc>
          <w:tcPr>
            <w:tcW w:w="3546" w:type="dxa"/>
          </w:tcPr>
          <w:p w14:paraId="1CAF8966">
            <w:pPr>
              <w:jc w:val="center"/>
              <w:rPr>
                <w:rFonts w:ascii="宋体" w:hAnsi="宋体" w:cs="宋体"/>
                <w:b/>
                <w:kern w:val="0"/>
                <w:sz w:val="32"/>
                <w:szCs w:val="32"/>
              </w:rPr>
            </w:pPr>
          </w:p>
        </w:tc>
        <w:tc>
          <w:tcPr>
            <w:tcW w:w="1276" w:type="dxa"/>
          </w:tcPr>
          <w:p w14:paraId="7350AD5B">
            <w:pPr>
              <w:jc w:val="center"/>
              <w:rPr>
                <w:rFonts w:ascii="宋体" w:hAnsi="宋体" w:cs="宋体"/>
                <w:b/>
                <w:kern w:val="0"/>
                <w:sz w:val="32"/>
                <w:szCs w:val="32"/>
              </w:rPr>
            </w:pPr>
          </w:p>
        </w:tc>
      </w:tr>
    </w:tbl>
    <w:p w14:paraId="3D81140F">
      <w:pPr>
        <w:jc w:val="left"/>
        <w:rPr>
          <w:rFonts w:ascii="宋体" w:hAnsi="宋体" w:cs="宋体"/>
          <w:b/>
          <w:kern w:val="0"/>
          <w:sz w:val="24"/>
        </w:rPr>
      </w:pPr>
      <w:r>
        <w:rPr>
          <w:rFonts w:hint="eastAsia" w:ascii="宋体" w:hAnsi="宋体" w:cs="宋体"/>
          <w:b/>
          <w:kern w:val="0"/>
          <w:sz w:val="24"/>
        </w:rPr>
        <w:t>投标人保证：除商务技术偏离表列出的偏离外，投标人响应招标文件的全部要求</w:t>
      </w:r>
    </w:p>
    <w:p w14:paraId="4616079D">
      <w:pPr>
        <w:spacing w:line="360" w:lineRule="auto"/>
        <w:ind w:right="420"/>
        <w:rPr>
          <w:rFonts w:ascii="宋体" w:hAnsi="宋体" w:cs="宋体"/>
          <w:sz w:val="24"/>
        </w:rPr>
      </w:pPr>
      <w:r>
        <w:rPr>
          <w:rFonts w:hint="eastAsia" w:ascii="宋体" w:hAnsi="宋体" w:cs="宋体"/>
          <w:sz w:val="24"/>
        </w:rPr>
        <w:t>注：按本格式和要求提供。</w:t>
      </w:r>
    </w:p>
    <w:p w14:paraId="757DE9A2">
      <w:pPr>
        <w:ind w:firstLine="1911" w:firstLineChars="595"/>
        <w:rPr>
          <w:rFonts w:ascii="宋体" w:hAnsi="宋体" w:cs="宋体"/>
          <w:b/>
          <w:bCs/>
          <w:sz w:val="32"/>
          <w:szCs w:val="32"/>
        </w:rPr>
      </w:pPr>
    </w:p>
    <w:p w14:paraId="28135C45">
      <w:pPr>
        <w:ind w:firstLine="1911" w:firstLineChars="595"/>
        <w:rPr>
          <w:rFonts w:ascii="宋体" w:hAnsi="宋体" w:cs="宋体"/>
          <w:b/>
          <w:bCs/>
          <w:sz w:val="32"/>
          <w:szCs w:val="32"/>
        </w:rPr>
      </w:pPr>
    </w:p>
    <w:p w14:paraId="18013F39">
      <w:pPr>
        <w:ind w:firstLine="1911" w:firstLineChars="595"/>
        <w:rPr>
          <w:rFonts w:ascii="宋体" w:hAnsi="宋体" w:cs="宋体"/>
          <w:b/>
          <w:bCs/>
          <w:sz w:val="32"/>
          <w:szCs w:val="32"/>
        </w:rPr>
      </w:pPr>
    </w:p>
    <w:p w14:paraId="6ED66172">
      <w:pPr>
        <w:ind w:firstLine="1911" w:firstLineChars="595"/>
        <w:rPr>
          <w:rFonts w:ascii="宋体" w:hAnsi="宋体" w:cs="宋体"/>
          <w:b/>
          <w:bCs/>
          <w:sz w:val="32"/>
          <w:szCs w:val="32"/>
        </w:rPr>
      </w:pPr>
    </w:p>
    <w:p w14:paraId="389DECA5">
      <w:pPr>
        <w:widowControl/>
        <w:adjustRightInd/>
        <w:jc w:val="left"/>
        <w:rPr>
          <w:rFonts w:ascii="宋体" w:hAnsi="宋体" w:cs="宋体"/>
          <w:b/>
          <w:bCs/>
          <w:sz w:val="32"/>
          <w:szCs w:val="32"/>
        </w:rPr>
      </w:pPr>
      <w:r>
        <w:rPr>
          <w:rFonts w:ascii="宋体" w:hAnsi="宋体" w:cs="宋体"/>
          <w:b/>
          <w:bCs/>
          <w:sz w:val="32"/>
          <w:szCs w:val="32"/>
        </w:rPr>
        <w:br w:type="page"/>
      </w:r>
    </w:p>
    <w:p w14:paraId="1F2421A6">
      <w:pPr>
        <w:ind w:firstLine="1911" w:firstLineChars="595"/>
        <w:outlineLvl w:val="2"/>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40E4CE5F">
      <w:pPr>
        <w:snapToGrid w:val="0"/>
        <w:spacing w:line="360" w:lineRule="auto"/>
        <w:rPr>
          <w:rFonts w:ascii="宋体" w:hAnsi="宋体" w:cs="宋体"/>
          <w:sz w:val="24"/>
        </w:rPr>
      </w:pPr>
    </w:p>
    <w:p w14:paraId="0F861D84">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w:t>
      </w:r>
      <w:r>
        <w:rPr>
          <w:rFonts w:hint="eastAsia" w:ascii="宋体" w:hAnsi="宋体" w:cs="宋体"/>
          <w:color w:val="0000FF"/>
          <w:sz w:val="24"/>
        </w:rPr>
        <w:t>（采购代理机构）</w:t>
      </w:r>
      <w:r>
        <w:rPr>
          <w:rFonts w:hint="eastAsia" w:ascii="宋体" w:hAnsi="宋体" w:cs="宋体"/>
          <w:kern w:val="0"/>
          <w:sz w:val="24"/>
          <w:lang w:val="zh-CN"/>
        </w:rPr>
        <w:t>：</w:t>
      </w:r>
    </w:p>
    <w:p w14:paraId="38781A5C">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08D53460">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198D1072">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39EFB968">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54201BB9">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1507B822">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7B5AE825">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581AD423">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329534A3">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6ECD0122">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495456C2">
      <w:pPr>
        <w:autoSpaceDE w:val="0"/>
        <w:autoSpaceDN w:val="0"/>
        <w:spacing w:line="360" w:lineRule="auto"/>
        <w:jc w:val="left"/>
        <w:rPr>
          <w:rFonts w:ascii="宋体" w:hAnsi="宋体" w:cs="宋体"/>
          <w:kern w:val="0"/>
          <w:sz w:val="24"/>
          <w:lang w:val="zh-CN"/>
        </w:rPr>
      </w:pPr>
    </w:p>
    <w:p w14:paraId="13DED5FA">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02E3A6E3">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177241F6">
      <w:pPr>
        <w:spacing w:line="360" w:lineRule="auto"/>
        <w:jc w:val="center"/>
        <w:rPr>
          <w:rFonts w:ascii="宋体" w:hAnsi="宋体" w:cs="宋体"/>
          <w:b/>
          <w:bCs/>
          <w:sz w:val="24"/>
        </w:rPr>
      </w:pPr>
    </w:p>
    <w:p w14:paraId="38060BC1">
      <w:pPr>
        <w:spacing w:line="360" w:lineRule="auto"/>
        <w:ind w:right="420"/>
        <w:rPr>
          <w:rFonts w:ascii="宋体" w:hAnsi="宋体" w:cs="宋体"/>
          <w:sz w:val="24"/>
        </w:rPr>
      </w:pPr>
      <w:r>
        <w:rPr>
          <w:rFonts w:hint="eastAsia" w:ascii="宋体" w:hAnsi="宋体" w:cs="宋体"/>
          <w:sz w:val="24"/>
        </w:rPr>
        <w:t>注：按本格式和要求提供。</w:t>
      </w:r>
    </w:p>
    <w:p w14:paraId="0028459E">
      <w:pPr>
        <w:spacing w:line="360" w:lineRule="auto"/>
        <w:jc w:val="center"/>
        <w:rPr>
          <w:rFonts w:ascii="宋体" w:hAnsi="宋体"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762D2AA1">
      <w:pPr>
        <w:spacing w:line="360" w:lineRule="auto"/>
        <w:jc w:val="center"/>
        <w:outlineLvl w:val="1"/>
        <w:rPr>
          <w:rFonts w:ascii="宋体" w:hAnsi="宋体" w:cs="宋体"/>
          <w:b/>
          <w:kern w:val="0"/>
          <w:sz w:val="36"/>
          <w:szCs w:val="36"/>
        </w:rPr>
      </w:pPr>
    </w:p>
    <w:p w14:paraId="5EB847D8">
      <w:pPr>
        <w:spacing w:line="360" w:lineRule="auto"/>
        <w:jc w:val="center"/>
        <w:outlineLvl w:val="1"/>
        <w:rPr>
          <w:rFonts w:ascii="宋体" w:hAnsi="宋体" w:cs="宋体"/>
          <w:b/>
          <w:kern w:val="0"/>
          <w:sz w:val="36"/>
          <w:szCs w:val="36"/>
        </w:rPr>
      </w:pPr>
    </w:p>
    <w:p w14:paraId="203B5124">
      <w:pPr>
        <w:spacing w:line="360" w:lineRule="auto"/>
        <w:jc w:val="center"/>
        <w:outlineLvl w:val="1"/>
        <w:rPr>
          <w:rFonts w:ascii="宋体" w:hAnsi="宋体" w:cs="宋体"/>
          <w:b/>
          <w:kern w:val="0"/>
          <w:sz w:val="36"/>
          <w:szCs w:val="36"/>
        </w:rPr>
      </w:pPr>
    </w:p>
    <w:p w14:paraId="4ADFFA31">
      <w:pPr>
        <w:spacing w:line="360" w:lineRule="auto"/>
        <w:jc w:val="center"/>
        <w:outlineLvl w:val="1"/>
        <w:rPr>
          <w:rFonts w:ascii="宋体" w:hAnsi="宋体" w:cs="宋体"/>
          <w:b/>
          <w:kern w:val="0"/>
          <w:sz w:val="36"/>
          <w:szCs w:val="36"/>
        </w:rPr>
      </w:pPr>
      <w:r>
        <w:rPr>
          <w:rFonts w:hint="eastAsia" w:ascii="宋体" w:hAnsi="宋体" w:cs="宋体"/>
          <w:b/>
          <w:kern w:val="0"/>
          <w:sz w:val="36"/>
          <w:szCs w:val="36"/>
        </w:rPr>
        <w:t>报价文件部分</w:t>
      </w:r>
    </w:p>
    <w:p w14:paraId="22091DD3">
      <w:pPr>
        <w:spacing w:line="360" w:lineRule="auto"/>
        <w:jc w:val="center"/>
        <w:rPr>
          <w:rFonts w:ascii="宋体" w:hAnsi="宋体" w:cs="宋体"/>
          <w:b/>
          <w:kern w:val="0"/>
          <w:sz w:val="36"/>
          <w:szCs w:val="36"/>
        </w:rPr>
      </w:pPr>
      <w:r>
        <w:rPr>
          <w:rFonts w:hint="eastAsia" w:ascii="宋体" w:hAnsi="宋体" w:cs="宋体"/>
          <w:b/>
          <w:kern w:val="0"/>
          <w:sz w:val="36"/>
          <w:szCs w:val="36"/>
        </w:rPr>
        <w:t>目录</w:t>
      </w:r>
    </w:p>
    <w:p w14:paraId="4F9C0989">
      <w:pPr>
        <w:spacing w:line="360" w:lineRule="auto"/>
        <w:jc w:val="center"/>
        <w:rPr>
          <w:rFonts w:ascii="宋体" w:hAnsi="宋体" w:cs="宋体"/>
          <w:b/>
          <w:kern w:val="0"/>
          <w:sz w:val="36"/>
          <w:szCs w:val="36"/>
        </w:rPr>
      </w:pPr>
    </w:p>
    <w:p w14:paraId="51D82DA0">
      <w:pPr>
        <w:snapToGrid w:val="0"/>
        <w:spacing w:line="360" w:lineRule="auto"/>
        <w:rPr>
          <w:rFonts w:ascii="宋体" w:hAnsi="宋体" w:cs="宋体"/>
          <w:sz w:val="24"/>
        </w:rPr>
      </w:pPr>
      <w:r>
        <w:rPr>
          <w:rFonts w:hint="eastAsia" w:ascii="宋体" w:hAnsi="宋体" w:cs="宋体"/>
          <w:sz w:val="24"/>
        </w:rPr>
        <w:t>（1）开标一览表（报价表）………………………………………………………（页码）</w:t>
      </w:r>
    </w:p>
    <w:p w14:paraId="63DD16F4">
      <w:pPr>
        <w:snapToGrid w:val="0"/>
        <w:spacing w:line="360" w:lineRule="auto"/>
        <w:rPr>
          <w:rFonts w:ascii="宋体" w:hAnsi="宋体" w:cs="宋体"/>
          <w:sz w:val="24"/>
        </w:rPr>
      </w:pPr>
      <w:r>
        <w:rPr>
          <w:rFonts w:hint="eastAsia" w:ascii="宋体" w:hAnsi="宋体" w:cs="宋体"/>
          <w:sz w:val="24"/>
        </w:rPr>
        <w:t>（2）中小企业声明函………………………………………………………………（页码）</w:t>
      </w:r>
    </w:p>
    <w:p w14:paraId="16C1886F">
      <w:pPr>
        <w:snapToGrid w:val="0"/>
        <w:spacing w:line="360" w:lineRule="auto"/>
        <w:ind w:right="480"/>
        <w:jc w:val="center"/>
        <w:rPr>
          <w:rFonts w:ascii="宋体" w:hAnsi="宋体" w:cs="宋体"/>
          <w:b/>
          <w:kern w:val="0"/>
          <w:sz w:val="32"/>
          <w:szCs w:val="32"/>
        </w:rPr>
      </w:pPr>
    </w:p>
    <w:p w14:paraId="697CC0A1">
      <w:pPr>
        <w:snapToGrid w:val="0"/>
        <w:spacing w:line="360" w:lineRule="auto"/>
        <w:ind w:right="480"/>
        <w:jc w:val="center"/>
        <w:rPr>
          <w:rFonts w:ascii="宋体" w:hAnsi="宋体" w:cs="宋体"/>
          <w:b/>
          <w:kern w:val="0"/>
          <w:sz w:val="32"/>
          <w:szCs w:val="32"/>
        </w:rPr>
      </w:pPr>
    </w:p>
    <w:p w14:paraId="11F13D7F">
      <w:pPr>
        <w:snapToGrid w:val="0"/>
        <w:spacing w:line="360" w:lineRule="auto"/>
        <w:ind w:right="480"/>
        <w:jc w:val="center"/>
        <w:rPr>
          <w:rFonts w:ascii="宋体" w:hAnsi="宋体" w:cs="宋体"/>
          <w:b/>
          <w:kern w:val="0"/>
          <w:sz w:val="32"/>
          <w:szCs w:val="32"/>
        </w:rPr>
      </w:pPr>
    </w:p>
    <w:p w14:paraId="651F9883">
      <w:pPr>
        <w:snapToGrid w:val="0"/>
        <w:spacing w:line="360" w:lineRule="auto"/>
        <w:ind w:right="480"/>
        <w:jc w:val="center"/>
        <w:rPr>
          <w:rFonts w:ascii="宋体" w:hAnsi="宋体" w:cs="宋体"/>
          <w:b/>
          <w:kern w:val="0"/>
          <w:sz w:val="32"/>
          <w:szCs w:val="32"/>
        </w:rPr>
      </w:pPr>
    </w:p>
    <w:p w14:paraId="4CD0399D">
      <w:pPr>
        <w:snapToGrid w:val="0"/>
        <w:spacing w:line="360" w:lineRule="auto"/>
        <w:ind w:right="480"/>
        <w:jc w:val="center"/>
        <w:rPr>
          <w:rFonts w:ascii="宋体" w:hAnsi="宋体" w:cs="宋体"/>
          <w:b/>
          <w:kern w:val="0"/>
          <w:sz w:val="32"/>
          <w:szCs w:val="32"/>
        </w:rPr>
      </w:pPr>
    </w:p>
    <w:p w14:paraId="4EF6D171">
      <w:pPr>
        <w:snapToGrid w:val="0"/>
        <w:spacing w:line="360" w:lineRule="auto"/>
        <w:ind w:right="480"/>
        <w:jc w:val="center"/>
        <w:rPr>
          <w:rFonts w:ascii="宋体" w:hAnsi="宋体" w:cs="宋体"/>
          <w:b/>
          <w:kern w:val="0"/>
          <w:sz w:val="32"/>
          <w:szCs w:val="32"/>
        </w:rPr>
      </w:pPr>
    </w:p>
    <w:p w14:paraId="7A6D8E1B">
      <w:pPr>
        <w:snapToGrid w:val="0"/>
        <w:spacing w:line="360" w:lineRule="auto"/>
        <w:ind w:right="480"/>
        <w:jc w:val="center"/>
        <w:rPr>
          <w:rFonts w:ascii="宋体" w:hAnsi="宋体" w:cs="宋体"/>
          <w:b/>
          <w:kern w:val="0"/>
          <w:sz w:val="32"/>
          <w:szCs w:val="32"/>
        </w:rPr>
      </w:pPr>
    </w:p>
    <w:p w14:paraId="30E2CB46">
      <w:pPr>
        <w:snapToGrid w:val="0"/>
        <w:spacing w:line="360" w:lineRule="auto"/>
        <w:ind w:right="480"/>
        <w:jc w:val="center"/>
        <w:rPr>
          <w:rFonts w:ascii="宋体" w:hAnsi="宋体" w:cs="宋体"/>
          <w:b/>
          <w:kern w:val="0"/>
          <w:sz w:val="32"/>
          <w:szCs w:val="32"/>
        </w:rPr>
      </w:pPr>
    </w:p>
    <w:p w14:paraId="6C7C2F78">
      <w:pPr>
        <w:snapToGrid w:val="0"/>
        <w:spacing w:line="360" w:lineRule="auto"/>
        <w:ind w:right="480"/>
        <w:jc w:val="center"/>
        <w:rPr>
          <w:rFonts w:ascii="宋体" w:hAnsi="宋体" w:cs="宋体"/>
          <w:b/>
          <w:kern w:val="0"/>
          <w:sz w:val="32"/>
          <w:szCs w:val="32"/>
        </w:rPr>
      </w:pPr>
    </w:p>
    <w:p w14:paraId="0F1433BE">
      <w:pPr>
        <w:snapToGrid w:val="0"/>
        <w:spacing w:line="360" w:lineRule="auto"/>
        <w:ind w:right="480"/>
        <w:jc w:val="center"/>
        <w:rPr>
          <w:rFonts w:ascii="宋体" w:hAnsi="宋体" w:cs="宋体"/>
          <w:b/>
          <w:kern w:val="0"/>
          <w:sz w:val="32"/>
          <w:szCs w:val="32"/>
        </w:rPr>
      </w:pPr>
    </w:p>
    <w:p w14:paraId="2485314A">
      <w:pPr>
        <w:snapToGrid w:val="0"/>
        <w:spacing w:line="360" w:lineRule="auto"/>
        <w:ind w:right="480"/>
        <w:jc w:val="center"/>
        <w:rPr>
          <w:rFonts w:ascii="宋体" w:hAnsi="宋体" w:cs="宋体"/>
          <w:b/>
          <w:kern w:val="0"/>
          <w:sz w:val="32"/>
          <w:szCs w:val="32"/>
        </w:rPr>
      </w:pPr>
    </w:p>
    <w:p w14:paraId="613CA541">
      <w:pPr>
        <w:snapToGrid w:val="0"/>
        <w:spacing w:line="360" w:lineRule="auto"/>
        <w:ind w:right="480"/>
        <w:jc w:val="both"/>
        <w:rPr>
          <w:rFonts w:ascii="宋体" w:hAnsi="宋体" w:cs="宋体"/>
          <w:b/>
          <w:kern w:val="0"/>
          <w:sz w:val="32"/>
          <w:szCs w:val="32"/>
        </w:rPr>
      </w:pPr>
    </w:p>
    <w:p w14:paraId="2B96AB3B">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78503D7D">
      <w:pPr>
        <w:pStyle w:val="690"/>
        <w:keepNext w:val="0"/>
        <w:pageBreakBefore w:val="0"/>
        <w:tabs>
          <w:tab w:val="clear" w:pos="720"/>
        </w:tabs>
        <w:snapToGrid w:val="0"/>
        <w:spacing w:before="120" w:after="120"/>
        <w:ind w:firstLine="643"/>
        <w:outlineLvl w:val="2"/>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4DD122AA">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w:t>
      </w:r>
      <w:r>
        <w:rPr>
          <w:rFonts w:hint="eastAsia" w:ascii="宋体" w:hAnsi="宋体" w:cs="宋体"/>
          <w:color w:val="0000FF"/>
          <w:sz w:val="24"/>
        </w:rPr>
        <w:t>（采购代理机构）</w:t>
      </w:r>
      <w:r>
        <w:rPr>
          <w:rFonts w:hint="eastAsia" w:ascii="宋体" w:hAnsi="宋体" w:cs="宋体"/>
          <w:kern w:val="0"/>
          <w:sz w:val="24"/>
          <w:lang w:val="zh-CN"/>
        </w:rPr>
        <w:t>：</w:t>
      </w:r>
    </w:p>
    <w:p w14:paraId="13373486">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0000FF"/>
          <w:sz w:val="24"/>
          <w:lang w:eastAsia="zh-CN"/>
        </w:rPr>
        <w:t>拱墅区青少年活动中心东新分中心办公家具采购项目</w:t>
      </w:r>
      <w:r>
        <w:rPr>
          <w:rFonts w:hint="eastAsia" w:ascii="宋体" w:hAnsi="宋体" w:cs="宋体"/>
          <w:kern w:val="0"/>
          <w:sz w:val="24"/>
          <w:lang w:val="zh-CN"/>
        </w:rPr>
        <w:t>【招标编号：</w:t>
      </w:r>
      <w:r>
        <w:rPr>
          <w:rFonts w:hint="eastAsia" w:ascii="宋体" w:hAnsi="宋体" w:cs="宋体"/>
          <w:color w:val="FF0000"/>
          <w:sz w:val="24"/>
        </w:rPr>
        <w:t>（采购编号）</w:t>
      </w:r>
      <w:r>
        <w:rPr>
          <w:rFonts w:hint="eastAsia" w:ascii="宋体" w:hAnsi="宋体" w:cs="宋体"/>
          <w:sz w:val="24"/>
        </w:rPr>
        <w:t>】的实施</w:t>
      </w:r>
      <w:r>
        <w:rPr>
          <w:rFonts w:hint="eastAsia" w:ascii="宋体" w:hAnsi="宋体" w:cs="宋体"/>
          <w:kern w:val="0"/>
          <w:sz w:val="24"/>
          <w:lang w:val="zh-CN"/>
        </w:rPr>
        <w:t>。</w:t>
      </w:r>
    </w:p>
    <w:p w14:paraId="7EEE07FD">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2E775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658CFEF7">
            <w:pPr>
              <w:spacing w:line="360" w:lineRule="auto"/>
              <w:jc w:val="center"/>
              <w:rPr>
                <w:rFonts w:ascii="宋体" w:hAnsi="宋体" w:cs="宋体"/>
                <w:b/>
                <w:sz w:val="24"/>
              </w:rPr>
            </w:pPr>
            <w:r>
              <w:rPr>
                <w:rFonts w:hint="eastAsia" w:ascii="宋体" w:hAnsi="宋体" w:cs="宋体"/>
                <w:b/>
                <w:sz w:val="24"/>
              </w:rPr>
              <w:t>序号</w:t>
            </w:r>
          </w:p>
        </w:tc>
        <w:tc>
          <w:tcPr>
            <w:tcW w:w="1417" w:type="dxa"/>
            <w:vAlign w:val="center"/>
          </w:tcPr>
          <w:p w14:paraId="7353CE1E">
            <w:pPr>
              <w:spacing w:line="360" w:lineRule="auto"/>
              <w:jc w:val="center"/>
              <w:rPr>
                <w:rFonts w:ascii="宋体" w:hAnsi="宋体" w:cs="宋体"/>
                <w:b/>
                <w:sz w:val="24"/>
              </w:rPr>
            </w:pPr>
            <w:r>
              <w:rPr>
                <w:rFonts w:hint="eastAsia" w:ascii="宋体" w:hAnsi="宋体" w:cs="宋体"/>
                <w:b/>
                <w:sz w:val="24"/>
              </w:rPr>
              <w:t>名称</w:t>
            </w:r>
          </w:p>
        </w:tc>
        <w:tc>
          <w:tcPr>
            <w:tcW w:w="1843" w:type="dxa"/>
          </w:tcPr>
          <w:p w14:paraId="7C213FE9">
            <w:pPr>
              <w:spacing w:line="360" w:lineRule="auto"/>
              <w:jc w:val="center"/>
              <w:rPr>
                <w:rFonts w:ascii="宋体" w:hAnsi="宋体" w:cs="宋体"/>
                <w:b/>
                <w:sz w:val="24"/>
              </w:rPr>
            </w:pPr>
          </w:p>
          <w:p w14:paraId="32E53794">
            <w:pPr>
              <w:spacing w:line="360" w:lineRule="auto"/>
              <w:jc w:val="center"/>
              <w:rPr>
                <w:rFonts w:ascii="宋体" w:hAnsi="宋体" w:cs="宋体"/>
                <w:b/>
                <w:sz w:val="24"/>
              </w:rPr>
            </w:pPr>
            <w:r>
              <w:rPr>
                <w:rFonts w:hint="eastAsia" w:ascii="宋体" w:hAnsi="宋体" w:cs="宋体"/>
                <w:b/>
                <w:sz w:val="24"/>
              </w:rPr>
              <w:t>品牌（如果有）</w:t>
            </w:r>
          </w:p>
        </w:tc>
        <w:tc>
          <w:tcPr>
            <w:tcW w:w="3118" w:type="dxa"/>
            <w:vAlign w:val="center"/>
          </w:tcPr>
          <w:p w14:paraId="106D3D05">
            <w:pPr>
              <w:spacing w:line="360" w:lineRule="auto"/>
              <w:jc w:val="center"/>
              <w:rPr>
                <w:rFonts w:ascii="宋体" w:hAnsi="宋体" w:cs="宋体"/>
                <w:b/>
                <w:sz w:val="24"/>
              </w:rPr>
            </w:pPr>
            <w:r>
              <w:rPr>
                <w:rFonts w:hint="eastAsia" w:ascii="宋体" w:hAnsi="宋体" w:cs="宋体"/>
                <w:b/>
                <w:sz w:val="24"/>
              </w:rPr>
              <w:t>规格型号</w:t>
            </w:r>
          </w:p>
        </w:tc>
        <w:tc>
          <w:tcPr>
            <w:tcW w:w="993" w:type="dxa"/>
            <w:vAlign w:val="center"/>
          </w:tcPr>
          <w:p w14:paraId="116D9F18">
            <w:pPr>
              <w:spacing w:line="360" w:lineRule="auto"/>
              <w:jc w:val="center"/>
              <w:rPr>
                <w:rFonts w:ascii="宋体" w:hAnsi="宋体" w:cs="宋体"/>
                <w:b/>
                <w:sz w:val="24"/>
              </w:rPr>
            </w:pPr>
            <w:r>
              <w:rPr>
                <w:rFonts w:hint="eastAsia" w:ascii="宋体" w:hAnsi="宋体" w:cs="宋体"/>
                <w:b/>
                <w:sz w:val="24"/>
              </w:rPr>
              <w:t>数量</w:t>
            </w:r>
          </w:p>
        </w:tc>
        <w:tc>
          <w:tcPr>
            <w:tcW w:w="1559" w:type="dxa"/>
            <w:vAlign w:val="center"/>
          </w:tcPr>
          <w:p w14:paraId="69E42B36">
            <w:pPr>
              <w:spacing w:line="360" w:lineRule="auto"/>
              <w:jc w:val="center"/>
              <w:rPr>
                <w:rFonts w:ascii="宋体" w:hAnsi="宋体" w:cs="宋体"/>
                <w:b/>
                <w:sz w:val="24"/>
              </w:rPr>
            </w:pPr>
            <w:r>
              <w:rPr>
                <w:rFonts w:hint="eastAsia" w:ascii="宋体" w:hAnsi="宋体" w:cs="宋体"/>
                <w:b/>
                <w:sz w:val="24"/>
              </w:rPr>
              <w:t>单价</w:t>
            </w:r>
          </w:p>
        </w:tc>
        <w:tc>
          <w:tcPr>
            <w:tcW w:w="1984" w:type="dxa"/>
            <w:vAlign w:val="center"/>
          </w:tcPr>
          <w:p w14:paraId="1ED5C2D3">
            <w:pPr>
              <w:spacing w:line="360" w:lineRule="auto"/>
              <w:jc w:val="center"/>
              <w:rPr>
                <w:rFonts w:ascii="宋体" w:hAnsi="宋体" w:cs="宋体"/>
                <w:b/>
                <w:sz w:val="24"/>
              </w:rPr>
            </w:pPr>
            <w:r>
              <w:rPr>
                <w:rFonts w:hint="eastAsia" w:ascii="宋体" w:hAnsi="宋体" w:cs="宋体"/>
                <w:b/>
                <w:sz w:val="24"/>
              </w:rPr>
              <w:t>合计</w:t>
            </w:r>
          </w:p>
        </w:tc>
        <w:tc>
          <w:tcPr>
            <w:tcW w:w="3119" w:type="dxa"/>
            <w:vAlign w:val="center"/>
          </w:tcPr>
          <w:p w14:paraId="1CE30E9D">
            <w:pPr>
              <w:spacing w:line="360" w:lineRule="auto"/>
              <w:jc w:val="center"/>
              <w:rPr>
                <w:rFonts w:ascii="宋体" w:hAnsi="宋体" w:cs="宋体"/>
                <w:b/>
                <w:sz w:val="24"/>
              </w:rPr>
            </w:pPr>
          </w:p>
          <w:p w14:paraId="7D35C2A4">
            <w:pPr>
              <w:spacing w:line="360" w:lineRule="auto"/>
              <w:jc w:val="center"/>
              <w:rPr>
                <w:rFonts w:ascii="宋体" w:hAnsi="宋体" w:cs="宋体"/>
                <w:b/>
                <w:sz w:val="24"/>
              </w:rPr>
            </w:pPr>
            <w:r>
              <w:rPr>
                <w:rFonts w:hint="eastAsia" w:ascii="宋体" w:hAnsi="宋体" w:cs="宋体"/>
                <w:b/>
                <w:sz w:val="24"/>
              </w:rPr>
              <w:t>备注（如果有）</w:t>
            </w:r>
          </w:p>
          <w:p w14:paraId="4AE7D60E">
            <w:pPr>
              <w:spacing w:line="360" w:lineRule="auto"/>
              <w:jc w:val="center"/>
              <w:rPr>
                <w:rFonts w:ascii="宋体" w:hAnsi="宋体" w:cs="宋体"/>
                <w:b/>
                <w:sz w:val="24"/>
              </w:rPr>
            </w:pPr>
          </w:p>
        </w:tc>
      </w:tr>
      <w:tr w14:paraId="5A3CC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4044AFA3">
            <w:pPr>
              <w:spacing w:line="360" w:lineRule="auto"/>
              <w:jc w:val="center"/>
              <w:rPr>
                <w:rFonts w:ascii="宋体" w:hAnsi="宋体" w:cs="宋体"/>
                <w:color w:val="0000FF"/>
                <w:sz w:val="24"/>
              </w:rPr>
            </w:pPr>
            <w:r>
              <w:rPr>
                <w:rFonts w:hint="eastAsia" w:ascii="宋体" w:hAnsi="宋体" w:cs="宋体"/>
                <w:color w:val="0000FF"/>
                <w:sz w:val="24"/>
              </w:rPr>
              <w:t>1</w:t>
            </w:r>
          </w:p>
        </w:tc>
        <w:tc>
          <w:tcPr>
            <w:tcW w:w="1417" w:type="dxa"/>
            <w:vAlign w:val="center"/>
          </w:tcPr>
          <w:p w14:paraId="7FF666C3">
            <w:pPr>
              <w:snapToGrid w:val="0"/>
              <w:spacing w:line="360" w:lineRule="auto"/>
              <w:jc w:val="center"/>
              <w:rPr>
                <w:rFonts w:ascii="宋体" w:hAnsi="宋体" w:cs="宋体"/>
                <w:color w:val="0000FF"/>
                <w:sz w:val="24"/>
              </w:rPr>
            </w:pPr>
            <w:r>
              <w:rPr>
                <w:rFonts w:hint="eastAsia" w:ascii="宋体" w:hAnsi="宋体" w:cs="宋体"/>
                <w:color w:val="0000FF"/>
                <w:sz w:val="24"/>
              </w:rPr>
              <w:t>X</w:t>
            </w:r>
            <w:r>
              <w:rPr>
                <w:rFonts w:ascii="宋体" w:hAnsi="宋体" w:cs="宋体"/>
                <w:color w:val="0000FF"/>
                <w:sz w:val="24"/>
              </w:rPr>
              <w:t>X</w:t>
            </w:r>
          </w:p>
        </w:tc>
        <w:tc>
          <w:tcPr>
            <w:tcW w:w="1843" w:type="dxa"/>
            <w:vAlign w:val="center"/>
          </w:tcPr>
          <w:p w14:paraId="00AF0040">
            <w:pPr>
              <w:snapToGrid w:val="0"/>
              <w:spacing w:line="360" w:lineRule="auto"/>
              <w:jc w:val="center"/>
              <w:rPr>
                <w:rFonts w:ascii="宋体" w:hAnsi="宋体" w:cs="宋体"/>
                <w:color w:val="0000FF"/>
                <w:sz w:val="24"/>
              </w:rPr>
            </w:pPr>
          </w:p>
        </w:tc>
        <w:tc>
          <w:tcPr>
            <w:tcW w:w="3118" w:type="dxa"/>
            <w:vAlign w:val="center"/>
          </w:tcPr>
          <w:p w14:paraId="18FE7AE6">
            <w:pPr>
              <w:snapToGrid w:val="0"/>
              <w:spacing w:line="360" w:lineRule="auto"/>
              <w:jc w:val="center"/>
              <w:rPr>
                <w:rFonts w:ascii="宋体" w:hAnsi="宋体" w:cs="宋体"/>
                <w:color w:val="0000FF"/>
                <w:sz w:val="24"/>
              </w:rPr>
            </w:pPr>
          </w:p>
        </w:tc>
        <w:tc>
          <w:tcPr>
            <w:tcW w:w="993" w:type="dxa"/>
            <w:vAlign w:val="center"/>
          </w:tcPr>
          <w:p w14:paraId="6FF9ED5B">
            <w:pPr>
              <w:snapToGrid w:val="0"/>
              <w:spacing w:line="360" w:lineRule="auto"/>
              <w:jc w:val="center"/>
              <w:rPr>
                <w:rFonts w:ascii="宋体" w:hAnsi="宋体" w:cs="宋体"/>
                <w:color w:val="0000FF"/>
                <w:sz w:val="24"/>
              </w:rPr>
            </w:pPr>
          </w:p>
        </w:tc>
        <w:tc>
          <w:tcPr>
            <w:tcW w:w="1559" w:type="dxa"/>
            <w:vAlign w:val="center"/>
          </w:tcPr>
          <w:p w14:paraId="56598D99">
            <w:pPr>
              <w:spacing w:line="360" w:lineRule="auto"/>
              <w:jc w:val="center"/>
              <w:rPr>
                <w:rFonts w:ascii="宋体" w:hAnsi="宋体" w:cs="宋体"/>
                <w:color w:val="0000FF"/>
                <w:sz w:val="24"/>
              </w:rPr>
            </w:pPr>
          </w:p>
        </w:tc>
        <w:tc>
          <w:tcPr>
            <w:tcW w:w="1984" w:type="dxa"/>
            <w:vAlign w:val="center"/>
          </w:tcPr>
          <w:p w14:paraId="7FCEE76E">
            <w:pPr>
              <w:spacing w:line="360" w:lineRule="auto"/>
              <w:jc w:val="center"/>
              <w:rPr>
                <w:rFonts w:ascii="宋体" w:hAnsi="宋体" w:cs="宋体"/>
                <w:color w:val="0000FF"/>
                <w:sz w:val="24"/>
              </w:rPr>
            </w:pPr>
          </w:p>
        </w:tc>
        <w:tc>
          <w:tcPr>
            <w:tcW w:w="3119" w:type="dxa"/>
            <w:vAlign w:val="center"/>
          </w:tcPr>
          <w:p w14:paraId="0D84030C">
            <w:pPr>
              <w:spacing w:line="360" w:lineRule="auto"/>
              <w:jc w:val="center"/>
              <w:rPr>
                <w:rFonts w:ascii="宋体" w:hAnsi="宋体" w:cs="宋体"/>
                <w:color w:val="0000FF"/>
                <w:sz w:val="24"/>
              </w:rPr>
            </w:pPr>
          </w:p>
        </w:tc>
      </w:tr>
      <w:tr w14:paraId="7A2AB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5AC792D5">
            <w:pPr>
              <w:spacing w:line="360" w:lineRule="auto"/>
              <w:jc w:val="center"/>
              <w:rPr>
                <w:rFonts w:ascii="宋体" w:hAnsi="宋体" w:cs="宋体"/>
                <w:color w:val="0000FF"/>
                <w:sz w:val="24"/>
              </w:rPr>
            </w:pPr>
            <w:r>
              <w:rPr>
                <w:rFonts w:hint="eastAsia" w:ascii="宋体" w:hAnsi="宋体" w:cs="宋体"/>
                <w:color w:val="0000FF"/>
                <w:sz w:val="24"/>
              </w:rPr>
              <w:t>2</w:t>
            </w:r>
          </w:p>
        </w:tc>
        <w:tc>
          <w:tcPr>
            <w:tcW w:w="1417" w:type="dxa"/>
            <w:vAlign w:val="center"/>
          </w:tcPr>
          <w:p w14:paraId="64DD5AEA">
            <w:pPr>
              <w:snapToGrid w:val="0"/>
              <w:spacing w:line="360" w:lineRule="auto"/>
              <w:jc w:val="center"/>
              <w:rPr>
                <w:rFonts w:ascii="宋体" w:hAnsi="宋体" w:cs="宋体"/>
                <w:color w:val="0000FF"/>
                <w:sz w:val="24"/>
              </w:rPr>
            </w:pPr>
            <w:r>
              <w:rPr>
                <w:rFonts w:hint="eastAsia" w:ascii="宋体" w:hAnsi="宋体" w:cs="宋体"/>
                <w:color w:val="0000FF"/>
                <w:sz w:val="24"/>
              </w:rPr>
              <w:t>X</w:t>
            </w:r>
            <w:r>
              <w:rPr>
                <w:rFonts w:ascii="宋体" w:hAnsi="宋体" w:cs="宋体"/>
                <w:color w:val="0000FF"/>
                <w:sz w:val="24"/>
              </w:rPr>
              <w:t>X</w:t>
            </w:r>
          </w:p>
        </w:tc>
        <w:tc>
          <w:tcPr>
            <w:tcW w:w="1843" w:type="dxa"/>
            <w:vAlign w:val="center"/>
          </w:tcPr>
          <w:p w14:paraId="65D5E403">
            <w:pPr>
              <w:snapToGrid w:val="0"/>
              <w:spacing w:line="360" w:lineRule="auto"/>
              <w:jc w:val="center"/>
              <w:rPr>
                <w:rFonts w:ascii="宋体" w:hAnsi="宋体" w:cs="宋体"/>
                <w:color w:val="0000FF"/>
                <w:sz w:val="24"/>
              </w:rPr>
            </w:pPr>
          </w:p>
        </w:tc>
        <w:tc>
          <w:tcPr>
            <w:tcW w:w="3118" w:type="dxa"/>
            <w:vAlign w:val="center"/>
          </w:tcPr>
          <w:p w14:paraId="527A1E0B">
            <w:pPr>
              <w:snapToGrid w:val="0"/>
              <w:spacing w:line="360" w:lineRule="auto"/>
              <w:jc w:val="center"/>
              <w:rPr>
                <w:rFonts w:ascii="宋体" w:hAnsi="宋体" w:cs="宋体"/>
                <w:color w:val="0000FF"/>
                <w:sz w:val="24"/>
              </w:rPr>
            </w:pPr>
          </w:p>
        </w:tc>
        <w:tc>
          <w:tcPr>
            <w:tcW w:w="993" w:type="dxa"/>
            <w:vAlign w:val="center"/>
          </w:tcPr>
          <w:p w14:paraId="37CD5A5A">
            <w:pPr>
              <w:snapToGrid w:val="0"/>
              <w:spacing w:line="360" w:lineRule="auto"/>
              <w:jc w:val="center"/>
              <w:rPr>
                <w:rFonts w:ascii="宋体" w:hAnsi="宋体" w:cs="宋体"/>
                <w:color w:val="0000FF"/>
                <w:sz w:val="24"/>
              </w:rPr>
            </w:pPr>
          </w:p>
        </w:tc>
        <w:tc>
          <w:tcPr>
            <w:tcW w:w="1559" w:type="dxa"/>
            <w:vAlign w:val="center"/>
          </w:tcPr>
          <w:p w14:paraId="1492676E">
            <w:pPr>
              <w:spacing w:line="360" w:lineRule="auto"/>
              <w:jc w:val="center"/>
              <w:rPr>
                <w:rFonts w:ascii="宋体" w:hAnsi="宋体" w:cs="宋体"/>
                <w:color w:val="0000FF"/>
                <w:sz w:val="24"/>
              </w:rPr>
            </w:pPr>
          </w:p>
        </w:tc>
        <w:tc>
          <w:tcPr>
            <w:tcW w:w="1984" w:type="dxa"/>
            <w:vAlign w:val="center"/>
          </w:tcPr>
          <w:p w14:paraId="5A4DE486">
            <w:pPr>
              <w:spacing w:line="360" w:lineRule="auto"/>
              <w:jc w:val="center"/>
              <w:rPr>
                <w:rFonts w:ascii="宋体" w:hAnsi="宋体" w:cs="宋体"/>
                <w:color w:val="0000FF"/>
                <w:sz w:val="24"/>
              </w:rPr>
            </w:pPr>
          </w:p>
        </w:tc>
        <w:tc>
          <w:tcPr>
            <w:tcW w:w="3119" w:type="dxa"/>
            <w:vAlign w:val="center"/>
          </w:tcPr>
          <w:p w14:paraId="143A7EA2">
            <w:pPr>
              <w:spacing w:line="360" w:lineRule="auto"/>
              <w:jc w:val="center"/>
              <w:rPr>
                <w:rFonts w:ascii="宋体" w:hAnsi="宋体" w:cs="宋体"/>
                <w:color w:val="0000FF"/>
                <w:sz w:val="24"/>
              </w:rPr>
            </w:pPr>
          </w:p>
        </w:tc>
      </w:tr>
      <w:tr w14:paraId="3DB7A6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BF66070">
            <w:pPr>
              <w:spacing w:line="360" w:lineRule="auto"/>
              <w:jc w:val="center"/>
              <w:rPr>
                <w:rFonts w:ascii="宋体" w:hAnsi="宋体" w:cs="宋体"/>
                <w:color w:val="0000FF"/>
                <w:sz w:val="24"/>
              </w:rPr>
            </w:pPr>
            <w:r>
              <w:rPr>
                <w:rFonts w:hint="eastAsia" w:ascii="宋体" w:hAnsi="宋体" w:cs="宋体"/>
                <w:color w:val="0000FF"/>
                <w:sz w:val="24"/>
              </w:rPr>
              <w:t>…</w:t>
            </w:r>
          </w:p>
        </w:tc>
        <w:tc>
          <w:tcPr>
            <w:tcW w:w="1417" w:type="dxa"/>
            <w:vAlign w:val="center"/>
          </w:tcPr>
          <w:p w14:paraId="22BF03F9">
            <w:pPr>
              <w:snapToGrid w:val="0"/>
              <w:spacing w:line="360" w:lineRule="auto"/>
              <w:jc w:val="center"/>
              <w:rPr>
                <w:rFonts w:ascii="宋体" w:hAnsi="宋体" w:cs="宋体"/>
                <w:color w:val="0000FF"/>
                <w:sz w:val="24"/>
              </w:rPr>
            </w:pPr>
          </w:p>
        </w:tc>
        <w:tc>
          <w:tcPr>
            <w:tcW w:w="1843" w:type="dxa"/>
            <w:vAlign w:val="center"/>
          </w:tcPr>
          <w:p w14:paraId="3AC28F2B">
            <w:pPr>
              <w:snapToGrid w:val="0"/>
              <w:spacing w:line="360" w:lineRule="auto"/>
              <w:jc w:val="center"/>
              <w:rPr>
                <w:rFonts w:ascii="宋体" w:hAnsi="宋体" w:cs="宋体"/>
                <w:color w:val="0000FF"/>
                <w:sz w:val="24"/>
              </w:rPr>
            </w:pPr>
          </w:p>
        </w:tc>
        <w:tc>
          <w:tcPr>
            <w:tcW w:w="3118" w:type="dxa"/>
            <w:vAlign w:val="center"/>
          </w:tcPr>
          <w:p w14:paraId="7E9B694D">
            <w:pPr>
              <w:snapToGrid w:val="0"/>
              <w:spacing w:line="360" w:lineRule="auto"/>
              <w:jc w:val="center"/>
              <w:rPr>
                <w:rFonts w:ascii="宋体" w:hAnsi="宋体" w:cs="宋体"/>
                <w:color w:val="0000FF"/>
                <w:sz w:val="24"/>
              </w:rPr>
            </w:pPr>
          </w:p>
        </w:tc>
        <w:tc>
          <w:tcPr>
            <w:tcW w:w="993" w:type="dxa"/>
            <w:vAlign w:val="center"/>
          </w:tcPr>
          <w:p w14:paraId="14A0CF3F">
            <w:pPr>
              <w:snapToGrid w:val="0"/>
              <w:spacing w:line="360" w:lineRule="auto"/>
              <w:jc w:val="center"/>
              <w:rPr>
                <w:rFonts w:ascii="宋体" w:hAnsi="宋体" w:cs="宋体"/>
                <w:color w:val="0000FF"/>
                <w:sz w:val="24"/>
              </w:rPr>
            </w:pPr>
          </w:p>
        </w:tc>
        <w:tc>
          <w:tcPr>
            <w:tcW w:w="1559" w:type="dxa"/>
            <w:vAlign w:val="center"/>
          </w:tcPr>
          <w:p w14:paraId="3CD7E369">
            <w:pPr>
              <w:spacing w:line="360" w:lineRule="auto"/>
              <w:jc w:val="center"/>
              <w:rPr>
                <w:rFonts w:ascii="宋体" w:hAnsi="宋体" w:cs="宋体"/>
                <w:color w:val="0000FF"/>
                <w:sz w:val="24"/>
              </w:rPr>
            </w:pPr>
          </w:p>
        </w:tc>
        <w:tc>
          <w:tcPr>
            <w:tcW w:w="1984" w:type="dxa"/>
            <w:vAlign w:val="center"/>
          </w:tcPr>
          <w:p w14:paraId="099FD68D">
            <w:pPr>
              <w:spacing w:line="360" w:lineRule="auto"/>
              <w:jc w:val="center"/>
              <w:rPr>
                <w:rFonts w:ascii="宋体" w:hAnsi="宋体" w:cs="宋体"/>
                <w:color w:val="0000FF"/>
                <w:sz w:val="24"/>
              </w:rPr>
            </w:pPr>
          </w:p>
        </w:tc>
        <w:tc>
          <w:tcPr>
            <w:tcW w:w="3119" w:type="dxa"/>
            <w:vAlign w:val="center"/>
          </w:tcPr>
          <w:p w14:paraId="0C88FFB0">
            <w:pPr>
              <w:spacing w:line="360" w:lineRule="auto"/>
              <w:jc w:val="center"/>
              <w:rPr>
                <w:rFonts w:ascii="宋体" w:hAnsi="宋体" w:cs="宋体"/>
                <w:color w:val="0000FF"/>
                <w:sz w:val="24"/>
              </w:rPr>
            </w:pPr>
          </w:p>
        </w:tc>
      </w:tr>
      <w:tr w14:paraId="2B318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601554CF">
            <w:pPr>
              <w:spacing w:line="360" w:lineRule="auto"/>
              <w:jc w:val="center"/>
              <w:rPr>
                <w:rFonts w:ascii="宋体" w:hAnsi="宋体" w:cs="宋体"/>
                <w:sz w:val="24"/>
              </w:rPr>
            </w:pPr>
          </w:p>
        </w:tc>
        <w:tc>
          <w:tcPr>
            <w:tcW w:w="1417" w:type="dxa"/>
            <w:vAlign w:val="center"/>
          </w:tcPr>
          <w:p w14:paraId="52097DAC">
            <w:pPr>
              <w:snapToGrid w:val="0"/>
              <w:spacing w:line="360" w:lineRule="auto"/>
              <w:jc w:val="center"/>
              <w:rPr>
                <w:rFonts w:ascii="宋体" w:hAnsi="宋体" w:cs="宋体"/>
                <w:sz w:val="24"/>
              </w:rPr>
            </w:pPr>
          </w:p>
        </w:tc>
        <w:tc>
          <w:tcPr>
            <w:tcW w:w="1843" w:type="dxa"/>
            <w:vAlign w:val="center"/>
          </w:tcPr>
          <w:p w14:paraId="72B0B5CC">
            <w:pPr>
              <w:snapToGrid w:val="0"/>
              <w:spacing w:line="360" w:lineRule="auto"/>
              <w:jc w:val="center"/>
              <w:rPr>
                <w:rFonts w:ascii="宋体" w:hAnsi="宋体" w:cs="宋体"/>
                <w:sz w:val="24"/>
              </w:rPr>
            </w:pPr>
          </w:p>
        </w:tc>
        <w:tc>
          <w:tcPr>
            <w:tcW w:w="3118" w:type="dxa"/>
            <w:vAlign w:val="center"/>
          </w:tcPr>
          <w:p w14:paraId="5FD4EFD6">
            <w:pPr>
              <w:snapToGrid w:val="0"/>
              <w:spacing w:line="360" w:lineRule="auto"/>
              <w:jc w:val="center"/>
              <w:rPr>
                <w:rFonts w:ascii="宋体" w:hAnsi="宋体" w:cs="宋体"/>
                <w:sz w:val="24"/>
              </w:rPr>
            </w:pPr>
          </w:p>
        </w:tc>
        <w:tc>
          <w:tcPr>
            <w:tcW w:w="993" w:type="dxa"/>
            <w:vAlign w:val="center"/>
          </w:tcPr>
          <w:p w14:paraId="4974C5F0">
            <w:pPr>
              <w:snapToGrid w:val="0"/>
              <w:spacing w:line="360" w:lineRule="auto"/>
              <w:jc w:val="center"/>
              <w:rPr>
                <w:rFonts w:ascii="宋体" w:hAnsi="宋体" w:cs="宋体"/>
                <w:sz w:val="24"/>
              </w:rPr>
            </w:pPr>
          </w:p>
        </w:tc>
        <w:tc>
          <w:tcPr>
            <w:tcW w:w="1559" w:type="dxa"/>
            <w:vAlign w:val="center"/>
          </w:tcPr>
          <w:p w14:paraId="5756458C">
            <w:pPr>
              <w:spacing w:line="360" w:lineRule="auto"/>
              <w:jc w:val="center"/>
              <w:rPr>
                <w:rFonts w:ascii="宋体" w:hAnsi="宋体" w:cs="宋体"/>
                <w:sz w:val="24"/>
              </w:rPr>
            </w:pPr>
          </w:p>
        </w:tc>
        <w:tc>
          <w:tcPr>
            <w:tcW w:w="1984" w:type="dxa"/>
            <w:vAlign w:val="center"/>
          </w:tcPr>
          <w:p w14:paraId="48802478">
            <w:pPr>
              <w:spacing w:line="360" w:lineRule="auto"/>
              <w:jc w:val="center"/>
              <w:rPr>
                <w:rFonts w:ascii="宋体" w:hAnsi="宋体" w:cs="宋体"/>
                <w:sz w:val="24"/>
              </w:rPr>
            </w:pPr>
          </w:p>
        </w:tc>
        <w:tc>
          <w:tcPr>
            <w:tcW w:w="3119" w:type="dxa"/>
            <w:vAlign w:val="center"/>
          </w:tcPr>
          <w:p w14:paraId="31C03544">
            <w:pPr>
              <w:spacing w:line="360" w:lineRule="auto"/>
              <w:jc w:val="center"/>
              <w:rPr>
                <w:rFonts w:ascii="宋体" w:hAnsi="宋体" w:cs="宋体"/>
                <w:sz w:val="24"/>
              </w:rPr>
            </w:pPr>
          </w:p>
        </w:tc>
      </w:tr>
      <w:tr w14:paraId="4FB58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658939DD">
            <w:pPr>
              <w:spacing w:line="360" w:lineRule="auto"/>
              <w:jc w:val="center"/>
              <w:rPr>
                <w:rFonts w:ascii="宋体" w:hAnsi="宋体" w:cs="宋体"/>
                <w:sz w:val="24"/>
              </w:rPr>
            </w:pPr>
          </w:p>
        </w:tc>
        <w:tc>
          <w:tcPr>
            <w:tcW w:w="1417" w:type="dxa"/>
            <w:vAlign w:val="center"/>
          </w:tcPr>
          <w:p w14:paraId="3E6AD376">
            <w:pPr>
              <w:snapToGrid w:val="0"/>
              <w:spacing w:line="360" w:lineRule="auto"/>
              <w:jc w:val="center"/>
              <w:rPr>
                <w:rFonts w:ascii="宋体" w:hAnsi="宋体" w:cs="宋体"/>
                <w:sz w:val="24"/>
              </w:rPr>
            </w:pPr>
          </w:p>
        </w:tc>
        <w:tc>
          <w:tcPr>
            <w:tcW w:w="1843" w:type="dxa"/>
            <w:vAlign w:val="center"/>
          </w:tcPr>
          <w:p w14:paraId="2FC8384D">
            <w:pPr>
              <w:snapToGrid w:val="0"/>
              <w:spacing w:line="360" w:lineRule="auto"/>
              <w:jc w:val="center"/>
              <w:rPr>
                <w:rFonts w:ascii="宋体" w:hAnsi="宋体" w:cs="宋体"/>
                <w:sz w:val="24"/>
              </w:rPr>
            </w:pPr>
          </w:p>
        </w:tc>
        <w:tc>
          <w:tcPr>
            <w:tcW w:w="3118" w:type="dxa"/>
            <w:vAlign w:val="center"/>
          </w:tcPr>
          <w:p w14:paraId="2CCE3D37">
            <w:pPr>
              <w:snapToGrid w:val="0"/>
              <w:spacing w:line="360" w:lineRule="auto"/>
              <w:jc w:val="center"/>
              <w:rPr>
                <w:rFonts w:ascii="宋体" w:hAnsi="宋体" w:cs="宋体"/>
                <w:sz w:val="24"/>
              </w:rPr>
            </w:pPr>
          </w:p>
        </w:tc>
        <w:tc>
          <w:tcPr>
            <w:tcW w:w="993" w:type="dxa"/>
            <w:vAlign w:val="center"/>
          </w:tcPr>
          <w:p w14:paraId="5DB31879">
            <w:pPr>
              <w:snapToGrid w:val="0"/>
              <w:spacing w:line="360" w:lineRule="auto"/>
              <w:jc w:val="center"/>
              <w:rPr>
                <w:rFonts w:ascii="宋体" w:hAnsi="宋体" w:cs="宋体"/>
                <w:sz w:val="24"/>
              </w:rPr>
            </w:pPr>
          </w:p>
        </w:tc>
        <w:tc>
          <w:tcPr>
            <w:tcW w:w="1559" w:type="dxa"/>
            <w:vAlign w:val="center"/>
          </w:tcPr>
          <w:p w14:paraId="4B6902C5">
            <w:pPr>
              <w:spacing w:line="360" w:lineRule="auto"/>
              <w:jc w:val="center"/>
              <w:rPr>
                <w:rFonts w:ascii="宋体" w:hAnsi="宋体" w:cs="宋体"/>
                <w:sz w:val="24"/>
              </w:rPr>
            </w:pPr>
          </w:p>
        </w:tc>
        <w:tc>
          <w:tcPr>
            <w:tcW w:w="1984" w:type="dxa"/>
            <w:vAlign w:val="center"/>
          </w:tcPr>
          <w:p w14:paraId="62033FEB">
            <w:pPr>
              <w:spacing w:line="360" w:lineRule="auto"/>
              <w:jc w:val="center"/>
              <w:rPr>
                <w:rFonts w:ascii="宋体" w:hAnsi="宋体" w:cs="宋体"/>
                <w:sz w:val="24"/>
              </w:rPr>
            </w:pPr>
          </w:p>
        </w:tc>
        <w:tc>
          <w:tcPr>
            <w:tcW w:w="3119" w:type="dxa"/>
            <w:vAlign w:val="center"/>
          </w:tcPr>
          <w:p w14:paraId="584B0FD3">
            <w:pPr>
              <w:spacing w:line="360" w:lineRule="auto"/>
              <w:jc w:val="center"/>
              <w:rPr>
                <w:rFonts w:ascii="宋体" w:hAnsi="宋体" w:cs="宋体"/>
                <w:sz w:val="24"/>
              </w:rPr>
            </w:pPr>
          </w:p>
        </w:tc>
      </w:tr>
      <w:tr w14:paraId="43272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734467F9">
            <w:pPr>
              <w:spacing w:line="360" w:lineRule="auto"/>
              <w:jc w:val="center"/>
              <w:rPr>
                <w:rFonts w:ascii="宋体" w:hAnsi="宋体" w:cs="宋体"/>
                <w:b/>
                <w:sz w:val="24"/>
              </w:rPr>
            </w:pPr>
            <w:r>
              <w:rPr>
                <w:rFonts w:hint="eastAsia" w:ascii="宋体" w:hAnsi="宋体" w:cs="宋体"/>
                <w:b/>
                <w:sz w:val="24"/>
              </w:rPr>
              <w:t>投标报价（小写）</w:t>
            </w:r>
          </w:p>
        </w:tc>
        <w:tc>
          <w:tcPr>
            <w:tcW w:w="7655" w:type="dxa"/>
            <w:gridSpan w:val="4"/>
            <w:vAlign w:val="center"/>
          </w:tcPr>
          <w:p w14:paraId="353294AB">
            <w:pPr>
              <w:spacing w:line="360" w:lineRule="auto"/>
              <w:jc w:val="center"/>
              <w:rPr>
                <w:rFonts w:ascii="宋体" w:hAnsi="宋体" w:cs="宋体"/>
                <w:sz w:val="24"/>
              </w:rPr>
            </w:pPr>
          </w:p>
        </w:tc>
      </w:tr>
      <w:tr w14:paraId="4396C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3E5E0F3D">
            <w:pPr>
              <w:spacing w:line="360" w:lineRule="auto"/>
              <w:jc w:val="center"/>
              <w:rPr>
                <w:rFonts w:ascii="宋体" w:hAnsi="宋体" w:cs="宋体"/>
                <w:b/>
                <w:sz w:val="24"/>
              </w:rPr>
            </w:pPr>
            <w:r>
              <w:rPr>
                <w:rFonts w:hint="eastAsia" w:ascii="宋体" w:hAnsi="宋体" w:cs="宋体"/>
                <w:b/>
                <w:sz w:val="24"/>
              </w:rPr>
              <w:t>投标报价（大写）</w:t>
            </w:r>
          </w:p>
        </w:tc>
        <w:tc>
          <w:tcPr>
            <w:tcW w:w="7655" w:type="dxa"/>
            <w:gridSpan w:val="4"/>
            <w:vAlign w:val="center"/>
          </w:tcPr>
          <w:p w14:paraId="6E18AB79">
            <w:pPr>
              <w:spacing w:line="360" w:lineRule="auto"/>
              <w:jc w:val="center"/>
              <w:rPr>
                <w:rFonts w:ascii="宋体" w:hAnsi="宋体" w:cs="宋体"/>
                <w:sz w:val="24"/>
              </w:rPr>
            </w:pPr>
          </w:p>
        </w:tc>
      </w:tr>
    </w:tbl>
    <w:p w14:paraId="39FF442B">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23375919">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kern w:val="0"/>
          <w:sz w:val="24"/>
          <w:lang w:val="zh-CN"/>
        </w:rPr>
        <w:t>。</w:t>
      </w:r>
    </w:p>
    <w:p w14:paraId="725298D4">
      <w:pPr>
        <w:spacing w:line="360" w:lineRule="auto"/>
        <w:ind w:firstLine="480" w:firstLineChars="200"/>
        <w:rPr>
          <w:rFonts w:ascii="宋体" w:hAnsi="宋体" w:cs="宋体"/>
          <w:b/>
          <w:sz w:val="24"/>
        </w:rPr>
      </w:pPr>
      <w:r>
        <w:rPr>
          <w:rFonts w:hint="eastAsia" w:ascii="宋体" w:hAnsi="宋体" w:cs="宋体"/>
          <w:kern w:val="0"/>
          <w:sz w:val="24"/>
          <w:lang w:val="zh-CN"/>
        </w:rPr>
        <w:t>2、有关本项目实施所涉及的一切费用均计入报价。总价不为零，报价明细表中部分产品、服务单价为零的，视作已包含在总价中。</w:t>
      </w:r>
      <w:r>
        <w:rPr>
          <w:rFonts w:hint="eastAsia" w:ascii="宋体" w:hAnsi="宋体" w:cs="宋体"/>
          <w:b/>
          <w:kern w:val="0"/>
          <w:sz w:val="24"/>
          <w:lang w:val="zh-CN"/>
        </w:rPr>
        <w:t>采购人将以合同形式有偿取得货物或服务，不接受投标人给予的赠品、回扣或者与采购无关的其他商品、服务；采购内容未包含在《开标一览表（报价表）》名称栏中，投标人不能作出合理解释的，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5D1E210F">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3、特别提示：采购机构将对项目名称和项目编号，中标供应商名称、地址和中标金额，主要中标标的名称、品牌（如果有）、规格型号、数量、单价等予以公示。</w:t>
      </w:r>
    </w:p>
    <w:p w14:paraId="50A654B4">
      <w:pPr>
        <w:snapToGrid w:val="0"/>
        <w:spacing w:line="360" w:lineRule="auto"/>
        <w:ind w:firstLine="480" w:firstLineChars="200"/>
        <w:jc w:val="left"/>
        <w:rPr>
          <w:rFonts w:ascii="宋体" w:hAnsi="宋体" w:cs="宋体"/>
          <w:color w:val="FF0000"/>
          <w:kern w:val="0"/>
          <w:sz w:val="24"/>
          <w:lang w:val="zh-CN"/>
        </w:rPr>
      </w:pPr>
      <w:r>
        <w:rPr>
          <w:rFonts w:ascii="宋体" w:hAnsi="宋体" w:cs="宋体"/>
          <w:color w:val="FF0000"/>
          <w:kern w:val="0"/>
          <w:sz w:val="24"/>
          <w:szCs w:val="22"/>
          <w:lang w:val="zh-CN"/>
        </w:rPr>
        <w:t>4</w:t>
      </w:r>
      <w:r>
        <w:rPr>
          <w:rFonts w:hint="eastAsia" w:ascii="宋体" w:hAnsi="宋体" w:cs="宋体"/>
          <w:color w:val="FF0000"/>
          <w:kern w:val="0"/>
          <w:sz w:val="24"/>
          <w:szCs w:val="22"/>
          <w:lang w:val="zh-CN"/>
        </w:rPr>
        <w:t>、</w:t>
      </w:r>
      <w:r>
        <w:rPr>
          <w:rFonts w:hint="eastAsia" w:ascii="宋体" w:hAnsi="宋体" w:cs="宋体"/>
          <w:color w:val="FF0000"/>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86CD042">
      <w:pPr>
        <w:spacing w:line="360" w:lineRule="auto"/>
        <w:ind w:firstLine="482" w:firstLineChars="200"/>
        <w:rPr>
          <w:rFonts w:ascii="宋体" w:hAnsi="宋体" w:cs="宋体"/>
          <w:b/>
          <w:sz w:val="24"/>
        </w:rPr>
      </w:pPr>
      <w:r>
        <w:rPr>
          <w:rFonts w:hint="eastAsia" w:ascii="宋体" w:hAnsi="宋体" w:cs="宋体"/>
          <w:b/>
          <w:sz w:val="24"/>
        </w:rPr>
        <w:t>5、特别说明：▲供应商报价低于项目预算50%的，应当在报价文件中详细阐述不影响产品质量或者诚信履约的具体原因。</w:t>
      </w:r>
    </w:p>
    <w:p w14:paraId="7EC99C45">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pPr>
    </w:p>
    <w:p w14:paraId="0749A2B9">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14:paraId="6648B3EB">
      <w:pPr>
        <w:pStyle w:val="690"/>
        <w:keepNext w:val="0"/>
        <w:pageBreakBefore w:val="0"/>
        <w:tabs>
          <w:tab w:val="clear" w:pos="720"/>
        </w:tabs>
        <w:snapToGrid w:val="0"/>
        <w:spacing w:before="120" w:after="120"/>
        <w:outlineLvl w:val="2"/>
        <w:rPr>
          <w:rFonts w:ascii="宋体" w:hAnsi="宋体" w:eastAsia="宋体" w:cs="宋体"/>
          <w:color w:val="FF0000"/>
          <w:sz w:val="32"/>
          <w:szCs w:val="32"/>
        </w:rPr>
      </w:pPr>
      <w:r>
        <w:rPr>
          <w:rFonts w:hint="eastAsia" w:ascii="宋体" w:hAnsi="宋体" w:eastAsia="宋体" w:cs="宋体"/>
          <w:color w:val="FF0000"/>
          <w:kern w:val="2"/>
          <w:sz w:val="32"/>
          <w:szCs w:val="32"/>
        </w:rPr>
        <w:t>二、</w:t>
      </w:r>
      <w:r>
        <w:rPr>
          <w:rFonts w:hint="eastAsia" w:ascii="宋体" w:hAnsi="宋体" w:eastAsia="宋体" w:cs="宋体"/>
          <w:color w:val="FF0000"/>
          <w:sz w:val="32"/>
          <w:szCs w:val="32"/>
        </w:rPr>
        <w:t>中小企业声明函</w:t>
      </w:r>
      <w:bookmarkStart w:id="559" w:name="_Hlk101259491"/>
      <w:r>
        <w:rPr>
          <w:rFonts w:hint="eastAsia" w:ascii="宋体" w:hAnsi="宋体" w:eastAsia="宋体" w:cs="宋体"/>
          <w:color w:val="FF0000"/>
          <w:sz w:val="32"/>
          <w:szCs w:val="32"/>
        </w:rPr>
        <w:t>（如果有）</w:t>
      </w:r>
      <w:bookmarkEnd w:id="559"/>
    </w:p>
    <w:p w14:paraId="26E397ED">
      <w:pPr>
        <w:widowControl/>
        <w:spacing w:line="360" w:lineRule="auto"/>
        <w:ind w:firstLine="120" w:firstLineChars="50"/>
        <w:jc w:val="left"/>
        <w:rPr>
          <w:rFonts w:ascii="宋体" w:hAnsi="宋体" w:cs="宋体"/>
          <w:b/>
          <w:color w:val="FF0000"/>
          <w:sz w:val="24"/>
        </w:rPr>
      </w:pPr>
      <w:r>
        <w:rPr>
          <w:rFonts w:hint="eastAsia" w:ascii="宋体" w:hAnsi="宋体" w:cs="宋体"/>
          <w:b/>
          <w:color w:val="FF0000"/>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FF0000"/>
          <w:sz w:val="24"/>
        </w:rPr>
        <w:t>7</w:t>
      </w:r>
      <w:r>
        <w:rPr>
          <w:rFonts w:hint="eastAsia" w:ascii="宋体" w:hAnsi="宋体" w:cs="宋体"/>
          <w:b/>
          <w:color w:val="FF0000"/>
          <w:sz w:val="24"/>
        </w:rPr>
        <w:t>）。]</w:t>
      </w:r>
    </w:p>
    <w:p w14:paraId="71350AB9">
      <w:pPr>
        <w:pStyle w:val="690"/>
        <w:keepNext w:val="0"/>
        <w:pageBreakBefore w:val="0"/>
        <w:tabs>
          <w:tab w:val="clear" w:pos="720"/>
        </w:tabs>
        <w:snapToGrid w:val="0"/>
        <w:spacing w:before="120" w:after="120"/>
        <w:ind w:firstLine="643"/>
        <w:outlineLvl w:val="9"/>
        <w:rPr>
          <w:rFonts w:ascii="宋体" w:hAnsi="宋体" w:eastAsia="宋体" w:cs="宋体"/>
          <w:b w:val="0"/>
          <w:color w:val="FF0000"/>
          <w:sz w:val="32"/>
          <w:szCs w:val="32"/>
        </w:rPr>
      </w:pPr>
    </w:p>
    <w:p w14:paraId="67FFAFBE">
      <w:pPr>
        <w:spacing w:line="360" w:lineRule="auto"/>
        <w:ind w:right="420" w:firstLine="3614" w:firstLineChars="1000"/>
        <w:rPr>
          <w:rFonts w:ascii="宋体" w:hAnsi="宋体" w:cs="宋体"/>
          <w:b/>
          <w:kern w:val="0"/>
          <w:sz w:val="36"/>
          <w:szCs w:val="36"/>
        </w:rPr>
      </w:pPr>
    </w:p>
    <w:p w14:paraId="7CE746A6">
      <w:pPr>
        <w:spacing w:line="360" w:lineRule="auto"/>
        <w:ind w:right="420" w:firstLine="3614" w:firstLineChars="1000"/>
        <w:rPr>
          <w:rFonts w:ascii="宋体" w:hAnsi="宋体" w:cs="宋体"/>
          <w:b/>
          <w:kern w:val="0"/>
          <w:sz w:val="36"/>
          <w:szCs w:val="36"/>
        </w:rPr>
      </w:pPr>
    </w:p>
    <w:p w14:paraId="2F9D30B1">
      <w:pPr>
        <w:spacing w:line="360" w:lineRule="auto"/>
        <w:ind w:right="420" w:firstLine="3614" w:firstLineChars="1000"/>
        <w:rPr>
          <w:rFonts w:ascii="宋体" w:hAnsi="宋体" w:cs="宋体"/>
          <w:b/>
          <w:kern w:val="0"/>
          <w:sz w:val="36"/>
          <w:szCs w:val="36"/>
        </w:rPr>
      </w:pPr>
    </w:p>
    <w:p w14:paraId="0EBCCC67">
      <w:pPr>
        <w:spacing w:line="360" w:lineRule="auto"/>
        <w:ind w:right="420" w:firstLine="3614" w:firstLineChars="1000"/>
        <w:rPr>
          <w:rFonts w:ascii="宋体" w:hAnsi="宋体" w:cs="宋体"/>
          <w:b/>
          <w:kern w:val="0"/>
          <w:sz w:val="36"/>
          <w:szCs w:val="36"/>
        </w:rPr>
      </w:pPr>
    </w:p>
    <w:p w14:paraId="158E2C7D">
      <w:pPr>
        <w:spacing w:line="360" w:lineRule="auto"/>
        <w:ind w:right="420" w:firstLine="3614" w:firstLineChars="1000"/>
        <w:rPr>
          <w:rFonts w:ascii="宋体" w:hAnsi="宋体" w:cs="宋体"/>
          <w:b/>
          <w:kern w:val="0"/>
          <w:sz w:val="36"/>
          <w:szCs w:val="36"/>
        </w:rPr>
      </w:pPr>
    </w:p>
    <w:p w14:paraId="1C63EEFF">
      <w:pPr>
        <w:spacing w:line="360" w:lineRule="auto"/>
        <w:ind w:right="420" w:firstLine="3614" w:firstLineChars="1000"/>
        <w:rPr>
          <w:rFonts w:ascii="宋体" w:hAnsi="宋体" w:cs="宋体"/>
          <w:b/>
          <w:kern w:val="0"/>
          <w:sz w:val="36"/>
          <w:szCs w:val="36"/>
        </w:rPr>
      </w:pPr>
    </w:p>
    <w:p w14:paraId="029A8D6D">
      <w:pPr>
        <w:spacing w:line="360" w:lineRule="auto"/>
        <w:ind w:right="420" w:firstLine="3614" w:firstLineChars="1000"/>
        <w:rPr>
          <w:rFonts w:ascii="宋体" w:hAnsi="宋体" w:cs="宋体"/>
          <w:b/>
          <w:kern w:val="0"/>
          <w:sz w:val="36"/>
          <w:szCs w:val="36"/>
        </w:rPr>
      </w:pPr>
    </w:p>
    <w:p w14:paraId="3AF7A605">
      <w:pPr>
        <w:spacing w:line="360" w:lineRule="auto"/>
        <w:ind w:right="420" w:firstLine="3614" w:firstLineChars="1000"/>
        <w:rPr>
          <w:rFonts w:ascii="宋体" w:hAnsi="宋体" w:cs="宋体"/>
          <w:b/>
          <w:kern w:val="0"/>
          <w:sz w:val="36"/>
          <w:szCs w:val="36"/>
        </w:rPr>
      </w:pPr>
    </w:p>
    <w:p w14:paraId="5297F527">
      <w:pPr>
        <w:spacing w:line="360" w:lineRule="auto"/>
        <w:ind w:right="420" w:firstLine="3614" w:firstLineChars="1000"/>
        <w:rPr>
          <w:rFonts w:ascii="宋体" w:hAnsi="宋体" w:cs="宋体"/>
          <w:b/>
          <w:kern w:val="0"/>
          <w:sz w:val="36"/>
          <w:szCs w:val="36"/>
        </w:rPr>
      </w:pPr>
    </w:p>
    <w:p w14:paraId="35483BF4">
      <w:pPr>
        <w:spacing w:line="360" w:lineRule="auto"/>
        <w:ind w:right="420" w:firstLine="3614" w:firstLineChars="1000"/>
        <w:rPr>
          <w:rFonts w:ascii="宋体" w:hAnsi="宋体" w:cs="宋体"/>
          <w:b/>
          <w:kern w:val="0"/>
          <w:sz w:val="36"/>
          <w:szCs w:val="36"/>
        </w:rPr>
      </w:pPr>
    </w:p>
    <w:p w14:paraId="48DA9010">
      <w:pPr>
        <w:spacing w:line="360" w:lineRule="auto"/>
        <w:ind w:right="420" w:firstLine="3614" w:firstLineChars="1000"/>
        <w:rPr>
          <w:rFonts w:ascii="宋体" w:hAnsi="宋体" w:cs="宋体"/>
          <w:b/>
          <w:kern w:val="0"/>
          <w:sz w:val="36"/>
          <w:szCs w:val="36"/>
        </w:rPr>
      </w:pPr>
    </w:p>
    <w:p w14:paraId="3EBF945C">
      <w:pPr>
        <w:spacing w:line="360" w:lineRule="auto"/>
        <w:ind w:right="420" w:firstLine="3614" w:firstLineChars="1000"/>
        <w:rPr>
          <w:rFonts w:ascii="宋体" w:hAnsi="宋体" w:cs="宋体"/>
          <w:b/>
          <w:kern w:val="0"/>
          <w:sz w:val="36"/>
          <w:szCs w:val="36"/>
        </w:rPr>
      </w:pPr>
    </w:p>
    <w:p w14:paraId="7CEF04E5">
      <w:pPr>
        <w:spacing w:line="360" w:lineRule="auto"/>
        <w:ind w:right="420" w:firstLine="3614" w:firstLineChars="1000"/>
        <w:rPr>
          <w:rFonts w:ascii="宋体" w:hAnsi="宋体" w:cs="宋体"/>
          <w:b/>
          <w:kern w:val="0"/>
          <w:sz w:val="36"/>
          <w:szCs w:val="36"/>
        </w:rPr>
      </w:pPr>
    </w:p>
    <w:p w14:paraId="399120A1">
      <w:pPr>
        <w:spacing w:line="360" w:lineRule="auto"/>
        <w:ind w:right="420"/>
        <w:rPr>
          <w:rFonts w:ascii="宋体" w:hAnsi="宋体" w:cs="宋体"/>
          <w:b/>
          <w:kern w:val="0"/>
          <w:sz w:val="36"/>
          <w:szCs w:val="36"/>
        </w:rPr>
      </w:pPr>
    </w:p>
    <w:p w14:paraId="7803527D">
      <w:pPr>
        <w:pStyle w:val="2"/>
        <w:keepNext w:val="0"/>
        <w:keepLines w:val="0"/>
        <w:pageBreakBefore/>
        <w:widowControl/>
        <w:spacing w:before="100" w:beforeAutospacing="1" w:after="100" w:afterAutospacing="1" w:line="360" w:lineRule="auto"/>
        <w:ind w:left="428" w:hanging="428" w:hangingChars="97"/>
        <w:jc w:val="center"/>
        <w:rPr>
          <w:rFonts w:ascii="宋体" w:hAnsi="宋体" w:cs="宋体"/>
        </w:rPr>
      </w:pPr>
      <w:bookmarkStart w:id="560" w:name="_Toc465665161"/>
      <w:r>
        <w:rPr>
          <w:rFonts w:hint="eastAsia" w:ascii="宋体" w:hAnsi="宋体" w:cs="宋体"/>
        </w:rPr>
        <w:t>附件</w:t>
      </w:r>
      <w:bookmarkEnd w:id="560"/>
    </w:p>
    <w:p w14:paraId="0107DA34">
      <w:pPr>
        <w:spacing w:line="360" w:lineRule="auto"/>
        <w:outlineLvl w:val="1"/>
        <w:rPr>
          <w:rFonts w:ascii="宋体" w:hAnsi="宋体" w:cs="宋体"/>
          <w:b/>
          <w:spacing w:val="6"/>
          <w:sz w:val="32"/>
          <w:szCs w:val="32"/>
        </w:rPr>
      </w:pPr>
      <w:r>
        <w:rPr>
          <w:rFonts w:hint="eastAsia" w:ascii="宋体" w:hAnsi="宋体" w:cs="宋体"/>
          <w:b/>
          <w:spacing w:val="6"/>
          <w:sz w:val="32"/>
          <w:szCs w:val="32"/>
        </w:rPr>
        <w:t>附件1：残疾人福利性单位声明函</w:t>
      </w:r>
    </w:p>
    <w:p w14:paraId="36BEF53D">
      <w:pPr>
        <w:spacing w:line="360" w:lineRule="auto"/>
        <w:jc w:val="center"/>
        <w:rPr>
          <w:rFonts w:ascii="宋体" w:hAnsi="宋体" w:cs="宋体"/>
          <w:b/>
          <w:spacing w:val="6"/>
          <w:sz w:val="32"/>
          <w:szCs w:val="32"/>
        </w:rPr>
      </w:pPr>
      <w:bookmarkStart w:id="561" w:name="OLE_LINK13"/>
      <w:bookmarkStart w:id="562" w:name="OLE_LINK14"/>
      <w:r>
        <w:rPr>
          <w:rFonts w:hint="eastAsia" w:ascii="宋体" w:hAnsi="宋体" w:cs="宋体"/>
          <w:b/>
          <w:spacing w:val="6"/>
          <w:sz w:val="32"/>
          <w:szCs w:val="32"/>
        </w:rPr>
        <w:t>残疾人福利性单位声明函</w:t>
      </w:r>
    </w:p>
    <w:bookmarkEnd w:id="561"/>
    <w:bookmarkEnd w:id="562"/>
    <w:p w14:paraId="50975BD1">
      <w:pPr>
        <w:spacing w:line="360" w:lineRule="auto"/>
        <w:rPr>
          <w:rFonts w:ascii="宋体" w:hAnsi="宋体" w:cs="宋体"/>
          <w:b/>
          <w:spacing w:val="6"/>
          <w:sz w:val="30"/>
          <w:szCs w:val="30"/>
        </w:rPr>
      </w:pPr>
    </w:p>
    <w:p w14:paraId="4C874FD5">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0000FF"/>
          <w:sz w:val="24"/>
          <w:u w:val="single"/>
        </w:rPr>
        <w:t>（采购人）</w:t>
      </w:r>
      <w:r>
        <w:rPr>
          <w:rFonts w:hint="eastAsia" w:ascii="宋体" w:hAnsi="宋体" w:cs="宋体"/>
          <w:sz w:val="24"/>
        </w:rPr>
        <w:t>单位的</w:t>
      </w:r>
      <w:r>
        <w:rPr>
          <w:rFonts w:hint="eastAsia" w:ascii="宋体" w:hAnsi="宋体" w:cs="宋体"/>
          <w:color w:val="0000FF"/>
          <w:sz w:val="24"/>
          <w:u w:val="single"/>
          <w:lang w:eastAsia="zh-CN"/>
        </w:rPr>
        <w:t>拱墅区青少年活动中心东新分中心办公家具采购项目</w:t>
      </w:r>
      <w:r>
        <w:rPr>
          <w:rFonts w:hint="eastAsia" w:ascii="宋体" w:hAnsi="宋体" w:cs="宋体"/>
          <w:sz w:val="24"/>
        </w:rPr>
        <w:t>项目采购活动提供本单位制造的货物（由本单位承担工程/提供服务），或者提供其他残疾人福利性单位制造的货物（不包括使用非残疾人福利性单位注册商标的货物）。</w:t>
      </w:r>
    </w:p>
    <w:p w14:paraId="2446C49E">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2ADC2F0C">
      <w:pPr>
        <w:spacing w:line="360" w:lineRule="auto"/>
        <w:ind w:firstLine="480" w:firstLineChars="200"/>
        <w:rPr>
          <w:rFonts w:ascii="宋体" w:hAnsi="宋体" w:cs="宋体"/>
          <w:sz w:val="24"/>
        </w:rPr>
      </w:pPr>
    </w:p>
    <w:p w14:paraId="1007CA44">
      <w:pPr>
        <w:spacing w:line="360" w:lineRule="auto"/>
        <w:ind w:firstLine="480" w:firstLineChars="200"/>
        <w:rPr>
          <w:rFonts w:ascii="宋体" w:hAnsi="宋体" w:cs="宋体"/>
          <w:sz w:val="24"/>
        </w:rPr>
      </w:pPr>
    </w:p>
    <w:p w14:paraId="6EF4B7CE">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3453E51B">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054F5C68">
      <w:pPr>
        <w:spacing w:line="360" w:lineRule="auto"/>
        <w:ind w:firstLine="480" w:firstLineChars="200"/>
        <w:rPr>
          <w:rFonts w:ascii="宋体" w:hAnsi="宋体" w:cs="宋体"/>
          <w:sz w:val="24"/>
        </w:rPr>
      </w:pPr>
    </w:p>
    <w:p w14:paraId="705DE593">
      <w:pPr>
        <w:spacing w:line="360" w:lineRule="auto"/>
        <w:ind w:firstLine="420" w:firstLineChars="200"/>
        <w:rPr>
          <w:rFonts w:ascii="宋体" w:hAnsi="宋体" w:cs="宋体"/>
        </w:rPr>
      </w:pPr>
    </w:p>
    <w:p w14:paraId="2FFFCEC6">
      <w:pPr>
        <w:spacing w:line="360" w:lineRule="auto"/>
        <w:ind w:firstLine="420" w:firstLineChars="200"/>
        <w:rPr>
          <w:rFonts w:ascii="宋体" w:hAnsi="宋体" w:cs="宋体"/>
        </w:rPr>
      </w:pPr>
    </w:p>
    <w:p w14:paraId="0FE08F59">
      <w:pPr>
        <w:spacing w:line="360" w:lineRule="auto"/>
        <w:ind w:firstLine="420" w:firstLineChars="200"/>
        <w:rPr>
          <w:rFonts w:ascii="宋体" w:hAnsi="宋体" w:cs="宋体"/>
        </w:rPr>
      </w:pPr>
    </w:p>
    <w:p w14:paraId="02830431">
      <w:pPr>
        <w:spacing w:line="360" w:lineRule="auto"/>
        <w:ind w:firstLine="420" w:firstLineChars="200"/>
        <w:rPr>
          <w:rFonts w:ascii="宋体" w:hAnsi="宋体" w:cs="宋体"/>
        </w:rPr>
      </w:pPr>
    </w:p>
    <w:p w14:paraId="08A9DF03">
      <w:pPr>
        <w:spacing w:line="360" w:lineRule="auto"/>
        <w:rPr>
          <w:rFonts w:ascii="宋体" w:hAnsi="宋体" w:cs="宋体"/>
          <w:b/>
          <w:sz w:val="24"/>
        </w:rPr>
      </w:pPr>
    </w:p>
    <w:p w14:paraId="63D47585">
      <w:pPr>
        <w:spacing w:line="360" w:lineRule="auto"/>
        <w:rPr>
          <w:rFonts w:ascii="宋体" w:hAnsi="宋体" w:cs="宋体"/>
          <w:b/>
          <w:sz w:val="24"/>
        </w:rPr>
      </w:pPr>
    </w:p>
    <w:p w14:paraId="757822B2">
      <w:pPr>
        <w:spacing w:line="360" w:lineRule="auto"/>
        <w:rPr>
          <w:rFonts w:ascii="宋体" w:hAnsi="宋体" w:cs="宋体"/>
          <w:b/>
          <w:sz w:val="24"/>
        </w:rPr>
      </w:pPr>
    </w:p>
    <w:p w14:paraId="139DE634">
      <w:pPr>
        <w:spacing w:line="360" w:lineRule="auto"/>
        <w:rPr>
          <w:rFonts w:ascii="宋体" w:hAnsi="宋体" w:cs="宋体"/>
          <w:b/>
          <w:sz w:val="24"/>
        </w:rPr>
      </w:pPr>
    </w:p>
    <w:p w14:paraId="21F89404">
      <w:pPr>
        <w:spacing w:line="360" w:lineRule="auto"/>
        <w:rPr>
          <w:rFonts w:ascii="宋体" w:hAnsi="宋体" w:cs="宋体"/>
          <w:b/>
          <w:sz w:val="24"/>
        </w:rPr>
      </w:pPr>
    </w:p>
    <w:p w14:paraId="3AF098B4">
      <w:pPr>
        <w:spacing w:line="360" w:lineRule="auto"/>
        <w:rPr>
          <w:rFonts w:ascii="宋体" w:hAnsi="宋体" w:cs="宋体"/>
          <w:b/>
          <w:sz w:val="24"/>
        </w:rPr>
      </w:pPr>
    </w:p>
    <w:p w14:paraId="7AA4D87E">
      <w:pPr>
        <w:spacing w:line="360" w:lineRule="auto"/>
        <w:jc w:val="left"/>
        <w:outlineLvl w:val="1"/>
        <w:rPr>
          <w:rFonts w:ascii="宋体" w:hAnsi="宋体" w:cs="宋体"/>
          <w:b/>
          <w:spacing w:val="6"/>
          <w:sz w:val="32"/>
          <w:szCs w:val="32"/>
        </w:rPr>
      </w:pPr>
      <w:r>
        <w:rPr>
          <w:rFonts w:hint="eastAsia" w:ascii="宋体" w:hAnsi="宋体" w:cs="宋体"/>
          <w:b/>
          <w:spacing w:val="6"/>
          <w:sz w:val="32"/>
          <w:szCs w:val="32"/>
        </w:rPr>
        <w:t>附件2：质疑函范本及制作说明</w:t>
      </w:r>
    </w:p>
    <w:p w14:paraId="49B39909">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34F42283">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71A1441D">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2D9007A8">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38B3400B">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5A729861">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2C7C7CF7">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482C9460">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6510C01D">
      <w:pPr>
        <w:snapToGrid w:val="0"/>
        <w:spacing w:line="360" w:lineRule="auto"/>
        <w:rPr>
          <w:rFonts w:ascii="宋体" w:hAnsi="宋体" w:cs="宋体"/>
          <w:bCs/>
          <w:sz w:val="24"/>
        </w:rPr>
      </w:pPr>
      <w:r>
        <w:rPr>
          <w:rFonts w:hint="eastAsia" w:ascii="宋体" w:hAnsi="宋体" w:cs="宋体"/>
          <w:bCs/>
          <w:sz w:val="24"/>
        </w:rPr>
        <w:t>二、质疑项目基本情况</w:t>
      </w:r>
    </w:p>
    <w:p w14:paraId="65DF06AF">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6DB7FD03">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3E8BDB75">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5EE27F18">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62914644">
      <w:pPr>
        <w:snapToGrid w:val="0"/>
        <w:spacing w:line="360" w:lineRule="auto"/>
        <w:rPr>
          <w:rFonts w:ascii="宋体" w:hAnsi="宋体" w:cs="宋体"/>
          <w:bCs/>
          <w:sz w:val="24"/>
        </w:rPr>
      </w:pPr>
      <w:r>
        <w:rPr>
          <w:rFonts w:hint="eastAsia" w:ascii="宋体" w:hAnsi="宋体" w:cs="宋体"/>
          <w:bCs/>
          <w:sz w:val="24"/>
        </w:rPr>
        <w:t>三、质疑事项具体内容</w:t>
      </w:r>
    </w:p>
    <w:p w14:paraId="5FDF44B2">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247BEAF3">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0EA0DC14">
      <w:pPr>
        <w:snapToGrid w:val="0"/>
        <w:spacing w:line="360" w:lineRule="auto"/>
        <w:rPr>
          <w:rFonts w:ascii="宋体" w:hAnsi="宋体" w:cs="宋体"/>
          <w:sz w:val="24"/>
        </w:rPr>
      </w:pPr>
      <w:r>
        <w:rPr>
          <w:rFonts w:hint="eastAsia" w:ascii="宋体" w:hAnsi="宋体" w:cs="宋体"/>
          <w:sz w:val="24"/>
          <w:u w:val="dotted"/>
        </w:rPr>
        <w:t xml:space="preserve">                                                       </w:t>
      </w:r>
    </w:p>
    <w:p w14:paraId="323B874C">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6EBF1D92">
      <w:pPr>
        <w:snapToGrid w:val="0"/>
        <w:spacing w:line="360" w:lineRule="auto"/>
        <w:rPr>
          <w:rFonts w:ascii="宋体" w:hAnsi="宋体" w:cs="宋体"/>
          <w:sz w:val="24"/>
          <w:u w:val="dotted"/>
        </w:rPr>
      </w:pPr>
      <w:r>
        <w:rPr>
          <w:rFonts w:hint="eastAsia" w:ascii="宋体" w:hAnsi="宋体" w:cs="宋体"/>
          <w:sz w:val="24"/>
          <w:u w:val="dotted"/>
        </w:rPr>
        <w:t xml:space="preserve">                                                     </w:t>
      </w:r>
    </w:p>
    <w:p w14:paraId="32B02318">
      <w:pPr>
        <w:snapToGrid w:val="0"/>
        <w:spacing w:line="360" w:lineRule="auto"/>
        <w:rPr>
          <w:rFonts w:ascii="宋体" w:hAnsi="宋体" w:cs="宋体"/>
          <w:sz w:val="24"/>
          <w:u w:val="dotted"/>
        </w:rPr>
      </w:pPr>
      <w:r>
        <w:rPr>
          <w:rFonts w:hint="eastAsia" w:ascii="宋体" w:hAnsi="宋体" w:cs="宋体"/>
          <w:sz w:val="24"/>
        </w:rPr>
        <w:t>质疑事项2</w:t>
      </w:r>
    </w:p>
    <w:p w14:paraId="3B4D6647">
      <w:pPr>
        <w:snapToGrid w:val="0"/>
        <w:spacing w:line="360" w:lineRule="auto"/>
        <w:rPr>
          <w:rFonts w:ascii="宋体" w:hAnsi="宋体" w:cs="宋体"/>
          <w:sz w:val="24"/>
        </w:rPr>
      </w:pPr>
      <w:r>
        <w:rPr>
          <w:rFonts w:hint="eastAsia" w:ascii="宋体" w:hAnsi="宋体" w:cs="宋体"/>
          <w:sz w:val="24"/>
        </w:rPr>
        <w:t>……</w:t>
      </w:r>
    </w:p>
    <w:p w14:paraId="6C3C71B7">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2447852F">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4768E025">
      <w:pPr>
        <w:spacing w:line="360" w:lineRule="auto"/>
        <w:rPr>
          <w:rFonts w:ascii="宋体" w:hAnsi="宋体" w:cs="宋体"/>
          <w:sz w:val="24"/>
        </w:rPr>
      </w:pPr>
      <w:r>
        <w:rPr>
          <w:rFonts w:hint="eastAsia" w:ascii="宋体" w:hAnsi="宋体" w:cs="宋体"/>
          <w:sz w:val="24"/>
        </w:rPr>
        <w:t xml:space="preserve">签字(签章)：                   公章：                      </w:t>
      </w:r>
    </w:p>
    <w:p w14:paraId="7025935B">
      <w:pPr>
        <w:spacing w:line="360" w:lineRule="auto"/>
        <w:rPr>
          <w:rFonts w:ascii="宋体" w:hAnsi="宋体" w:cs="宋体"/>
          <w:sz w:val="24"/>
        </w:rPr>
      </w:pPr>
      <w:r>
        <w:rPr>
          <w:rFonts w:hint="eastAsia" w:ascii="宋体" w:hAnsi="宋体" w:cs="宋体"/>
          <w:sz w:val="24"/>
        </w:rPr>
        <w:t xml:space="preserve">日期：    </w:t>
      </w:r>
    </w:p>
    <w:p w14:paraId="5CD6B58C">
      <w:pPr>
        <w:spacing w:line="360" w:lineRule="auto"/>
        <w:rPr>
          <w:rFonts w:ascii="宋体" w:hAnsi="宋体" w:cs="宋体"/>
          <w:b/>
          <w:sz w:val="24"/>
        </w:rPr>
      </w:pPr>
      <w:r>
        <w:rPr>
          <w:rFonts w:hint="eastAsia" w:ascii="宋体" w:hAnsi="宋体" w:cs="宋体"/>
          <w:b/>
          <w:sz w:val="24"/>
        </w:rPr>
        <w:t>质疑函制作说明：</w:t>
      </w:r>
    </w:p>
    <w:p w14:paraId="208E9BD5">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2D3AE091">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03416352">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74561987">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2386A08A">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1674ECA3">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6E086C47">
      <w:pPr>
        <w:widowControl/>
        <w:spacing w:line="360" w:lineRule="auto"/>
        <w:ind w:firstLine="600" w:firstLineChars="200"/>
        <w:jc w:val="left"/>
        <w:rPr>
          <w:rFonts w:ascii="宋体" w:hAnsi="宋体" w:cs="宋体"/>
          <w:sz w:val="30"/>
          <w:szCs w:val="30"/>
        </w:rPr>
      </w:pPr>
    </w:p>
    <w:p w14:paraId="295897B5">
      <w:pPr>
        <w:spacing w:line="360" w:lineRule="auto"/>
        <w:jc w:val="center"/>
        <w:rPr>
          <w:rFonts w:ascii="宋体" w:hAnsi="宋体" w:cs="宋体"/>
          <w:b/>
          <w:spacing w:val="6"/>
          <w:sz w:val="32"/>
          <w:szCs w:val="32"/>
        </w:rPr>
      </w:pPr>
    </w:p>
    <w:p w14:paraId="0486FCB8">
      <w:pPr>
        <w:spacing w:line="360" w:lineRule="auto"/>
        <w:jc w:val="center"/>
        <w:rPr>
          <w:rFonts w:ascii="宋体" w:hAnsi="宋体" w:cs="宋体"/>
          <w:b/>
          <w:spacing w:val="6"/>
          <w:sz w:val="32"/>
          <w:szCs w:val="32"/>
        </w:rPr>
      </w:pPr>
    </w:p>
    <w:p w14:paraId="76E8FB8C">
      <w:pPr>
        <w:spacing w:line="360" w:lineRule="auto"/>
        <w:jc w:val="center"/>
        <w:rPr>
          <w:rFonts w:ascii="宋体" w:hAnsi="宋体" w:cs="宋体"/>
          <w:b/>
          <w:spacing w:val="6"/>
          <w:sz w:val="32"/>
          <w:szCs w:val="32"/>
        </w:rPr>
      </w:pPr>
    </w:p>
    <w:p w14:paraId="7ADFA557">
      <w:pPr>
        <w:spacing w:line="360" w:lineRule="auto"/>
        <w:jc w:val="center"/>
        <w:rPr>
          <w:rFonts w:ascii="宋体" w:hAnsi="宋体" w:cs="宋体"/>
          <w:b/>
          <w:spacing w:val="6"/>
          <w:sz w:val="32"/>
          <w:szCs w:val="32"/>
        </w:rPr>
      </w:pPr>
    </w:p>
    <w:p w14:paraId="207B8B11">
      <w:pPr>
        <w:spacing w:line="360" w:lineRule="auto"/>
        <w:jc w:val="center"/>
        <w:rPr>
          <w:rFonts w:ascii="宋体" w:hAnsi="宋体" w:cs="宋体"/>
          <w:b/>
          <w:spacing w:val="6"/>
          <w:sz w:val="32"/>
          <w:szCs w:val="32"/>
        </w:rPr>
      </w:pPr>
    </w:p>
    <w:p w14:paraId="6741F0D5">
      <w:pPr>
        <w:spacing w:line="360" w:lineRule="auto"/>
        <w:jc w:val="center"/>
        <w:rPr>
          <w:rFonts w:ascii="宋体" w:hAnsi="宋体" w:cs="宋体"/>
          <w:b/>
          <w:spacing w:val="6"/>
          <w:sz w:val="32"/>
          <w:szCs w:val="32"/>
        </w:rPr>
      </w:pPr>
    </w:p>
    <w:p w14:paraId="2B3DC1A8">
      <w:pPr>
        <w:spacing w:line="360" w:lineRule="auto"/>
        <w:jc w:val="center"/>
        <w:rPr>
          <w:rFonts w:ascii="宋体" w:hAnsi="宋体" w:cs="宋体"/>
          <w:b/>
          <w:spacing w:val="6"/>
          <w:sz w:val="32"/>
          <w:szCs w:val="32"/>
        </w:rPr>
      </w:pPr>
    </w:p>
    <w:p w14:paraId="52FBA279">
      <w:pPr>
        <w:spacing w:line="360" w:lineRule="auto"/>
        <w:jc w:val="center"/>
        <w:rPr>
          <w:rFonts w:ascii="宋体" w:hAnsi="宋体" w:cs="宋体"/>
          <w:b/>
          <w:spacing w:val="6"/>
          <w:sz w:val="32"/>
          <w:szCs w:val="32"/>
        </w:rPr>
      </w:pPr>
    </w:p>
    <w:p w14:paraId="053122CC">
      <w:pPr>
        <w:spacing w:line="360" w:lineRule="auto"/>
        <w:jc w:val="center"/>
        <w:rPr>
          <w:rFonts w:ascii="宋体" w:hAnsi="宋体" w:cs="宋体"/>
          <w:b/>
          <w:spacing w:val="6"/>
          <w:sz w:val="32"/>
          <w:szCs w:val="32"/>
        </w:rPr>
      </w:pPr>
    </w:p>
    <w:p w14:paraId="7444C988">
      <w:pPr>
        <w:spacing w:line="360" w:lineRule="auto"/>
        <w:jc w:val="center"/>
        <w:rPr>
          <w:rFonts w:ascii="宋体" w:hAnsi="宋体" w:cs="宋体"/>
          <w:b/>
          <w:spacing w:val="6"/>
          <w:sz w:val="32"/>
          <w:szCs w:val="32"/>
        </w:rPr>
      </w:pPr>
    </w:p>
    <w:p w14:paraId="2CFAFF1D">
      <w:pPr>
        <w:spacing w:line="360" w:lineRule="auto"/>
        <w:jc w:val="center"/>
        <w:rPr>
          <w:rFonts w:ascii="宋体" w:hAnsi="宋体" w:cs="宋体"/>
          <w:b/>
          <w:spacing w:val="6"/>
          <w:sz w:val="32"/>
          <w:szCs w:val="32"/>
        </w:rPr>
      </w:pPr>
    </w:p>
    <w:p w14:paraId="5701A4C1">
      <w:pPr>
        <w:spacing w:line="360" w:lineRule="auto"/>
        <w:jc w:val="center"/>
        <w:rPr>
          <w:rFonts w:ascii="宋体" w:hAnsi="宋体" w:cs="宋体"/>
          <w:b/>
          <w:spacing w:val="6"/>
          <w:sz w:val="32"/>
          <w:szCs w:val="32"/>
        </w:rPr>
      </w:pPr>
    </w:p>
    <w:p w14:paraId="3BBE5072">
      <w:pPr>
        <w:spacing w:line="360" w:lineRule="auto"/>
        <w:jc w:val="left"/>
        <w:outlineLvl w:val="1"/>
        <w:rPr>
          <w:rFonts w:ascii="宋体" w:hAnsi="宋体" w:cs="宋体"/>
          <w:b/>
          <w:spacing w:val="6"/>
          <w:sz w:val="32"/>
          <w:szCs w:val="32"/>
        </w:rPr>
      </w:pPr>
      <w:r>
        <w:rPr>
          <w:rFonts w:hint="eastAsia" w:ascii="宋体" w:hAnsi="宋体" w:cs="宋体"/>
          <w:b/>
          <w:spacing w:val="6"/>
          <w:sz w:val="32"/>
          <w:szCs w:val="32"/>
        </w:rPr>
        <w:t>附件3：投诉书范本及制作说明</w:t>
      </w:r>
    </w:p>
    <w:p w14:paraId="6AE5EEEC">
      <w:pPr>
        <w:spacing w:line="360" w:lineRule="auto"/>
        <w:jc w:val="center"/>
        <w:rPr>
          <w:rFonts w:ascii="宋体" w:hAnsi="宋体" w:cs="宋体"/>
          <w:b/>
          <w:sz w:val="24"/>
        </w:rPr>
      </w:pPr>
    </w:p>
    <w:p w14:paraId="5476143C">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5E0F7CEF">
      <w:pPr>
        <w:spacing w:line="360" w:lineRule="auto"/>
        <w:rPr>
          <w:rFonts w:ascii="宋体" w:hAnsi="宋体" w:cs="宋体"/>
          <w:sz w:val="24"/>
        </w:rPr>
      </w:pPr>
      <w:r>
        <w:rPr>
          <w:rFonts w:hint="eastAsia" w:ascii="宋体" w:hAnsi="宋体" w:cs="宋体"/>
          <w:sz w:val="24"/>
        </w:rPr>
        <w:t>一、投诉相关主体基本情况</w:t>
      </w:r>
    </w:p>
    <w:p w14:paraId="067E56C1">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3ED7EBFA">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0C607F3A">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6359B1C9">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528167CF">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1903C409">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014B3CDB">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6E2EF193">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31F918D0">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165CD197">
      <w:pPr>
        <w:spacing w:line="360" w:lineRule="auto"/>
        <w:rPr>
          <w:rFonts w:ascii="宋体" w:hAnsi="宋体" w:cs="宋体"/>
          <w:sz w:val="24"/>
        </w:rPr>
      </w:pPr>
      <w:r>
        <w:rPr>
          <w:rFonts w:hint="eastAsia" w:ascii="宋体" w:hAnsi="宋体" w:cs="宋体"/>
          <w:sz w:val="24"/>
        </w:rPr>
        <w:t>被投诉人2</w:t>
      </w:r>
    </w:p>
    <w:p w14:paraId="4E736DD6">
      <w:pPr>
        <w:spacing w:line="360" w:lineRule="auto"/>
        <w:rPr>
          <w:rFonts w:ascii="宋体" w:hAnsi="宋体" w:cs="宋体"/>
          <w:sz w:val="24"/>
          <w:u w:val="dotted"/>
        </w:rPr>
      </w:pPr>
      <w:r>
        <w:rPr>
          <w:rFonts w:hint="eastAsia" w:ascii="宋体" w:hAnsi="宋体" w:cs="宋体"/>
          <w:sz w:val="24"/>
        </w:rPr>
        <w:t>……</w:t>
      </w:r>
    </w:p>
    <w:p w14:paraId="54D1F940">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1DADFF39">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60A36BD8">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6575DC77">
      <w:pPr>
        <w:spacing w:line="360" w:lineRule="auto"/>
        <w:rPr>
          <w:rFonts w:ascii="宋体" w:hAnsi="宋体" w:cs="宋体"/>
          <w:sz w:val="24"/>
        </w:rPr>
      </w:pPr>
      <w:r>
        <w:rPr>
          <w:rFonts w:hint="eastAsia" w:ascii="宋体" w:hAnsi="宋体" w:cs="宋体"/>
          <w:sz w:val="24"/>
        </w:rPr>
        <w:t>二、投诉项目基本情况</w:t>
      </w:r>
    </w:p>
    <w:p w14:paraId="3CA4E384">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3A05E217">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6689BB76">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7486691C">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2834574F">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3C1807CD">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426BCF7E">
      <w:pPr>
        <w:spacing w:line="360" w:lineRule="auto"/>
        <w:rPr>
          <w:rFonts w:ascii="宋体" w:hAnsi="宋体" w:cs="宋体"/>
          <w:sz w:val="24"/>
        </w:rPr>
      </w:pPr>
      <w:r>
        <w:rPr>
          <w:rFonts w:hint="eastAsia" w:ascii="宋体" w:hAnsi="宋体" w:cs="宋体"/>
          <w:sz w:val="24"/>
        </w:rPr>
        <w:t>三、质疑基本情况</w:t>
      </w:r>
    </w:p>
    <w:p w14:paraId="360EEB90">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60048541">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68E78474">
      <w:pPr>
        <w:spacing w:line="360" w:lineRule="auto"/>
        <w:ind w:firstLine="480" w:firstLineChars="20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0DFD0F46">
      <w:pPr>
        <w:spacing w:line="360" w:lineRule="auto"/>
        <w:rPr>
          <w:rFonts w:ascii="宋体" w:hAnsi="宋体" w:cs="宋体"/>
          <w:sz w:val="24"/>
        </w:rPr>
      </w:pPr>
      <w:r>
        <w:rPr>
          <w:rFonts w:hint="eastAsia" w:ascii="宋体" w:hAnsi="宋体" w:cs="宋体"/>
          <w:sz w:val="24"/>
        </w:rPr>
        <w:t>四、投诉事项具体内容</w:t>
      </w:r>
    </w:p>
    <w:p w14:paraId="079E84F4">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2DC33A08">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51573950">
      <w:pPr>
        <w:spacing w:line="360" w:lineRule="auto"/>
        <w:rPr>
          <w:rFonts w:ascii="宋体" w:hAnsi="宋体" w:cs="宋体"/>
          <w:sz w:val="24"/>
          <w:u w:val="dotted"/>
        </w:rPr>
      </w:pPr>
      <w:r>
        <w:rPr>
          <w:rFonts w:hint="eastAsia" w:ascii="宋体" w:hAnsi="宋体" w:cs="宋体"/>
          <w:sz w:val="24"/>
          <w:u w:val="dotted"/>
        </w:rPr>
        <w:t xml:space="preserve">                                                      </w:t>
      </w:r>
    </w:p>
    <w:p w14:paraId="04EAE234">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5E00ED3A">
      <w:pPr>
        <w:spacing w:line="360" w:lineRule="auto"/>
        <w:rPr>
          <w:rFonts w:ascii="宋体" w:hAnsi="宋体" w:cs="宋体"/>
          <w:sz w:val="24"/>
          <w:u w:val="dotted"/>
        </w:rPr>
      </w:pPr>
      <w:r>
        <w:rPr>
          <w:rFonts w:hint="eastAsia" w:ascii="宋体" w:hAnsi="宋体" w:cs="宋体"/>
          <w:sz w:val="24"/>
          <w:u w:val="dotted"/>
        </w:rPr>
        <w:t xml:space="preserve">                                                      </w:t>
      </w:r>
    </w:p>
    <w:p w14:paraId="59BCE416">
      <w:pPr>
        <w:spacing w:line="360" w:lineRule="auto"/>
        <w:rPr>
          <w:rFonts w:ascii="宋体" w:hAnsi="宋体" w:cs="宋体"/>
          <w:sz w:val="24"/>
        </w:rPr>
      </w:pPr>
      <w:r>
        <w:rPr>
          <w:rFonts w:hint="eastAsia" w:ascii="宋体" w:hAnsi="宋体" w:cs="宋体"/>
          <w:sz w:val="24"/>
        </w:rPr>
        <w:t>投诉事项2</w:t>
      </w:r>
    </w:p>
    <w:p w14:paraId="044B7E61">
      <w:pPr>
        <w:spacing w:line="360" w:lineRule="auto"/>
        <w:rPr>
          <w:rFonts w:ascii="宋体" w:hAnsi="宋体" w:cs="宋体"/>
          <w:sz w:val="24"/>
          <w:u w:val="dotted"/>
        </w:rPr>
      </w:pPr>
      <w:r>
        <w:rPr>
          <w:rFonts w:hint="eastAsia" w:ascii="宋体" w:hAnsi="宋体" w:cs="宋体"/>
          <w:sz w:val="24"/>
        </w:rPr>
        <w:t>……</w:t>
      </w:r>
    </w:p>
    <w:p w14:paraId="204458DA">
      <w:pPr>
        <w:spacing w:line="360" w:lineRule="auto"/>
        <w:rPr>
          <w:rFonts w:ascii="宋体" w:hAnsi="宋体" w:cs="宋体"/>
          <w:sz w:val="24"/>
        </w:rPr>
      </w:pPr>
      <w:r>
        <w:rPr>
          <w:rFonts w:hint="eastAsia" w:ascii="宋体" w:hAnsi="宋体" w:cs="宋体"/>
          <w:sz w:val="24"/>
        </w:rPr>
        <w:t>五、与投诉事项相关的投诉请求</w:t>
      </w:r>
    </w:p>
    <w:p w14:paraId="1120F3C5">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678E81E1">
      <w:pPr>
        <w:spacing w:line="360" w:lineRule="auto"/>
        <w:rPr>
          <w:rFonts w:ascii="宋体" w:hAnsi="宋体" w:cs="宋体"/>
          <w:sz w:val="24"/>
          <w:u w:val="single"/>
        </w:rPr>
      </w:pPr>
      <w:r>
        <w:rPr>
          <w:rFonts w:hint="eastAsia" w:ascii="宋体" w:hAnsi="宋体" w:cs="宋体"/>
          <w:sz w:val="24"/>
        </w:rPr>
        <w:t xml:space="preserve">                                                                                                    </w:t>
      </w:r>
    </w:p>
    <w:p w14:paraId="4E680436">
      <w:pPr>
        <w:spacing w:line="360" w:lineRule="auto"/>
        <w:rPr>
          <w:rFonts w:ascii="宋体" w:hAnsi="宋体" w:cs="宋体"/>
          <w:sz w:val="24"/>
        </w:rPr>
      </w:pPr>
      <w:r>
        <w:rPr>
          <w:rFonts w:hint="eastAsia" w:ascii="宋体" w:hAnsi="宋体" w:cs="宋体"/>
          <w:sz w:val="24"/>
        </w:rPr>
        <w:t xml:space="preserve">签字(签章)：                   公章：                      </w:t>
      </w:r>
    </w:p>
    <w:p w14:paraId="6D3EBE2C">
      <w:pPr>
        <w:spacing w:line="360" w:lineRule="auto"/>
        <w:rPr>
          <w:rFonts w:ascii="宋体" w:hAnsi="宋体" w:cs="宋体"/>
          <w:sz w:val="24"/>
        </w:rPr>
      </w:pPr>
      <w:r>
        <w:rPr>
          <w:rFonts w:hint="eastAsia" w:ascii="宋体" w:hAnsi="宋体" w:cs="宋体"/>
          <w:sz w:val="24"/>
        </w:rPr>
        <w:t xml:space="preserve">日期：    </w:t>
      </w:r>
    </w:p>
    <w:p w14:paraId="437C2EF1">
      <w:pPr>
        <w:spacing w:line="360" w:lineRule="auto"/>
        <w:rPr>
          <w:rFonts w:ascii="宋体" w:hAnsi="宋体" w:cs="宋体"/>
          <w:b/>
          <w:sz w:val="24"/>
        </w:rPr>
      </w:pPr>
    </w:p>
    <w:p w14:paraId="16EBEBAE">
      <w:pPr>
        <w:spacing w:line="360" w:lineRule="auto"/>
        <w:rPr>
          <w:rFonts w:ascii="宋体" w:hAnsi="宋体" w:cs="宋体"/>
          <w:b/>
          <w:sz w:val="24"/>
        </w:rPr>
      </w:pPr>
    </w:p>
    <w:p w14:paraId="308A7C6D">
      <w:pPr>
        <w:spacing w:line="360" w:lineRule="auto"/>
        <w:rPr>
          <w:rFonts w:ascii="宋体" w:hAnsi="宋体" w:cs="宋体"/>
          <w:b/>
          <w:sz w:val="24"/>
        </w:rPr>
      </w:pPr>
      <w:r>
        <w:rPr>
          <w:rFonts w:hint="eastAsia" w:ascii="宋体" w:hAnsi="宋体" w:cs="宋体"/>
          <w:b/>
          <w:sz w:val="24"/>
        </w:rPr>
        <w:t>投诉书制作说明：</w:t>
      </w:r>
    </w:p>
    <w:p w14:paraId="4E2D5D4A">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4A9626DA">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24878221">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0A862506">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6817F51B">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6E6FD7BD">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6E049EED">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10563D90">
      <w:pPr>
        <w:spacing w:line="360" w:lineRule="auto"/>
        <w:rPr>
          <w:rFonts w:ascii="宋体" w:hAnsi="宋体" w:cs="宋体"/>
          <w:b/>
          <w:sz w:val="24"/>
        </w:rPr>
      </w:pPr>
    </w:p>
    <w:p w14:paraId="563D4EB7">
      <w:pPr>
        <w:autoSpaceDE w:val="0"/>
        <w:autoSpaceDN w:val="0"/>
        <w:jc w:val="center"/>
        <w:rPr>
          <w:rFonts w:ascii="宋体" w:hAnsi="宋体" w:cs="宋体"/>
          <w:b/>
          <w:spacing w:val="6"/>
          <w:sz w:val="32"/>
          <w:szCs w:val="32"/>
        </w:rPr>
      </w:pPr>
    </w:p>
    <w:p w14:paraId="239BB6B1">
      <w:pPr>
        <w:autoSpaceDE w:val="0"/>
        <w:autoSpaceDN w:val="0"/>
        <w:jc w:val="center"/>
        <w:rPr>
          <w:rFonts w:ascii="宋体" w:hAnsi="宋体" w:cs="宋体"/>
          <w:b/>
          <w:spacing w:val="6"/>
          <w:sz w:val="32"/>
          <w:szCs w:val="32"/>
        </w:rPr>
      </w:pPr>
    </w:p>
    <w:p w14:paraId="0D105268">
      <w:pPr>
        <w:autoSpaceDE w:val="0"/>
        <w:autoSpaceDN w:val="0"/>
        <w:jc w:val="center"/>
        <w:outlineLvl w:val="1"/>
        <w:rPr>
          <w:rFonts w:hint="eastAsia" w:ascii="宋体" w:hAnsi="宋体" w:cs="宋体"/>
          <w:b/>
          <w:spacing w:val="6"/>
          <w:sz w:val="32"/>
          <w:szCs w:val="32"/>
        </w:rPr>
      </w:pPr>
    </w:p>
    <w:p w14:paraId="33B0FA92">
      <w:pPr>
        <w:autoSpaceDE w:val="0"/>
        <w:autoSpaceDN w:val="0"/>
        <w:jc w:val="center"/>
        <w:outlineLvl w:val="1"/>
        <w:rPr>
          <w:rFonts w:hint="eastAsia" w:ascii="宋体" w:hAnsi="宋体" w:cs="宋体"/>
          <w:b/>
          <w:spacing w:val="6"/>
          <w:sz w:val="32"/>
          <w:szCs w:val="32"/>
        </w:rPr>
      </w:pPr>
    </w:p>
    <w:p w14:paraId="4109379B">
      <w:pPr>
        <w:autoSpaceDE w:val="0"/>
        <w:autoSpaceDN w:val="0"/>
        <w:jc w:val="center"/>
        <w:outlineLvl w:val="1"/>
        <w:rPr>
          <w:rFonts w:hint="eastAsia" w:ascii="宋体" w:hAnsi="宋体" w:cs="宋体"/>
          <w:b/>
          <w:spacing w:val="6"/>
          <w:sz w:val="32"/>
          <w:szCs w:val="32"/>
        </w:rPr>
      </w:pPr>
    </w:p>
    <w:p w14:paraId="36667D1B">
      <w:pPr>
        <w:autoSpaceDE w:val="0"/>
        <w:autoSpaceDN w:val="0"/>
        <w:jc w:val="center"/>
        <w:outlineLvl w:val="1"/>
        <w:rPr>
          <w:rFonts w:hint="eastAsia" w:ascii="宋体" w:hAnsi="宋体" w:cs="宋体"/>
          <w:b/>
          <w:spacing w:val="6"/>
          <w:sz w:val="32"/>
          <w:szCs w:val="32"/>
        </w:rPr>
      </w:pPr>
    </w:p>
    <w:p w14:paraId="5F74D2EA">
      <w:pPr>
        <w:autoSpaceDE w:val="0"/>
        <w:autoSpaceDN w:val="0"/>
        <w:jc w:val="center"/>
        <w:outlineLvl w:val="1"/>
        <w:rPr>
          <w:rFonts w:hint="eastAsia" w:ascii="宋体" w:hAnsi="宋体" w:cs="宋体"/>
          <w:b/>
          <w:spacing w:val="6"/>
          <w:sz w:val="32"/>
          <w:szCs w:val="32"/>
        </w:rPr>
      </w:pPr>
    </w:p>
    <w:p w14:paraId="5781A4DC">
      <w:pPr>
        <w:autoSpaceDE w:val="0"/>
        <w:autoSpaceDN w:val="0"/>
        <w:jc w:val="center"/>
        <w:outlineLvl w:val="1"/>
        <w:rPr>
          <w:rFonts w:hint="eastAsia" w:ascii="宋体" w:hAnsi="宋体" w:cs="宋体"/>
          <w:b/>
          <w:spacing w:val="6"/>
          <w:sz w:val="32"/>
          <w:szCs w:val="32"/>
        </w:rPr>
      </w:pPr>
    </w:p>
    <w:p w14:paraId="79232C14">
      <w:pPr>
        <w:autoSpaceDE w:val="0"/>
        <w:autoSpaceDN w:val="0"/>
        <w:jc w:val="center"/>
        <w:outlineLvl w:val="1"/>
        <w:rPr>
          <w:rFonts w:hint="eastAsia" w:ascii="宋体" w:hAnsi="宋体" w:cs="宋体"/>
          <w:b/>
          <w:spacing w:val="6"/>
          <w:sz w:val="32"/>
          <w:szCs w:val="32"/>
        </w:rPr>
      </w:pPr>
    </w:p>
    <w:p w14:paraId="44909B4A">
      <w:pPr>
        <w:autoSpaceDE w:val="0"/>
        <w:autoSpaceDN w:val="0"/>
        <w:jc w:val="center"/>
        <w:outlineLvl w:val="1"/>
        <w:rPr>
          <w:rFonts w:hint="eastAsia" w:ascii="宋体" w:hAnsi="宋体" w:cs="宋体"/>
          <w:b/>
          <w:spacing w:val="6"/>
          <w:sz w:val="32"/>
          <w:szCs w:val="32"/>
        </w:rPr>
      </w:pPr>
    </w:p>
    <w:p w14:paraId="27CF7266">
      <w:pPr>
        <w:autoSpaceDE w:val="0"/>
        <w:autoSpaceDN w:val="0"/>
        <w:jc w:val="center"/>
        <w:outlineLvl w:val="1"/>
        <w:rPr>
          <w:rFonts w:hint="eastAsia" w:ascii="宋体" w:hAnsi="宋体" w:cs="宋体"/>
          <w:b/>
          <w:spacing w:val="6"/>
          <w:sz w:val="32"/>
          <w:szCs w:val="32"/>
        </w:rPr>
      </w:pPr>
    </w:p>
    <w:p w14:paraId="22724297">
      <w:pPr>
        <w:autoSpaceDE w:val="0"/>
        <w:autoSpaceDN w:val="0"/>
        <w:jc w:val="center"/>
        <w:outlineLvl w:val="1"/>
        <w:rPr>
          <w:rFonts w:hint="eastAsia" w:ascii="宋体" w:hAnsi="宋体" w:cs="宋体"/>
          <w:b/>
          <w:spacing w:val="6"/>
          <w:sz w:val="32"/>
          <w:szCs w:val="32"/>
        </w:rPr>
      </w:pPr>
    </w:p>
    <w:p w14:paraId="6FBBF0E5">
      <w:pPr>
        <w:autoSpaceDE w:val="0"/>
        <w:autoSpaceDN w:val="0"/>
        <w:jc w:val="center"/>
        <w:outlineLvl w:val="1"/>
        <w:rPr>
          <w:rFonts w:hint="eastAsia" w:ascii="宋体" w:hAnsi="宋体" w:cs="宋体"/>
          <w:b/>
          <w:spacing w:val="6"/>
          <w:sz w:val="32"/>
          <w:szCs w:val="32"/>
        </w:rPr>
      </w:pPr>
    </w:p>
    <w:p w14:paraId="54037451">
      <w:pPr>
        <w:autoSpaceDE w:val="0"/>
        <w:autoSpaceDN w:val="0"/>
        <w:jc w:val="center"/>
        <w:outlineLvl w:val="1"/>
        <w:rPr>
          <w:rFonts w:hint="eastAsia" w:ascii="宋体" w:hAnsi="宋体" w:cs="宋体"/>
          <w:b/>
          <w:spacing w:val="6"/>
          <w:sz w:val="32"/>
          <w:szCs w:val="32"/>
        </w:rPr>
      </w:pPr>
    </w:p>
    <w:p w14:paraId="0190B691">
      <w:pPr>
        <w:autoSpaceDE w:val="0"/>
        <w:autoSpaceDN w:val="0"/>
        <w:jc w:val="center"/>
        <w:outlineLvl w:val="1"/>
        <w:rPr>
          <w:rFonts w:hint="eastAsia" w:ascii="宋体" w:hAnsi="宋体" w:cs="宋体"/>
          <w:b/>
          <w:spacing w:val="6"/>
          <w:sz w:val="32"/>
          <w:szCs w:val="32"/>
        </w:rPr>
      </w:pPr>
    </w:p>
    <w:p w14:paraId="65F085DA">
      <w:pPr>
        <w:autoSpaceDE w:val="0"/>
        <w:autoSpaceDN w:val="0"/>
        <w:jc w:val="center"/>
        <w:outlineLvl w:val="1"/>
        <w:rPr>
          <w:rFonts w:hint="eastAsia" w:ascii="宋体" w:hAnsi="宋体" w:cs="宋体"/>
          <w:b/>
          <w:spacing w:val="6"/>
          <w:sz w:val="32"/>
          <w:szCs w:val="32"/>
        </w:rPr>
      </w:pPr>
    </w:p>
    <w:p w14:paraId="72F24D92">
      <w:pPr>
        <w:autoSpaceDE w:val="0"/>
        <w:autoSpaceDN w:val="0"/>
        <w:jc w:val="center"/>
        <w:outlineLvl w:val="1"/>
        <w:rPr>
          <w:rFonts w:hint="eastAsia" w:ascii="宋体" w:hAnsi="宋体" w:cs="宋体"/>
          <w:b/>
          <w:spacing w:val="6"/>
          <w:sz w:val="32"/>
          <w:szCs w:val="32"/>
        </w:rPr>
      </w:pPr>
    </w:p>
    <w:p w14:paraId="0AEF49B0">
      <w:pPr>
        <w:autoSpaceDE w:val="0"/>
        <w:autoSpaceDN w:val="0"/>
        <w:jc w:val="center"/>
        <w:outlineLvl w:val="1"/>
        <w:rPr>
          <w:rFonts w:hint="eastAsia" w:ascii="宋体" w:hAnsi="宋体" w:cs="宋体"/>
          <w:b/>
          <w:spacing w:val="6"/>
          <w:sz w:val="32"/>
          <w:szCs w:val="32"/>
        </w:rPr>
      </w:pPr>
    </w:p>
    <w:p w14:paraId="5727C21B">
      <w:pPr>
        <w:autoSpaceDE w:val="0"/>
        <w:autoSpaceDN w:val="0"/>
        <w:jc w:val="center"/>
        <w:outlineLvl w:val="1"/>
        <w:rPr>
          <w:rFonts w:hint="eastAsia" w:ascii="宋体" w:hAnsi="宋体" w:cs="宋体"/>
          <w:b/>
          <w:spacing w:val="6"/>
          <w:sz w:val="32"/>
          <w:szCs w:val="32"/>
        </w:rPr>
      </w:pPr>
    </w:p>
    <w:p w14:paraId="39E9BC7C">
      <w:pPr>
        <w:autoSpaceDE w:val="0"/>
        <w:autoSpaceDN w:val="0"/>
        <w:jc w:val="center"/>
        <w:outlineLvl w:val="1"/>
        <w:rPr>
          <w:rFonts w:hint="eastAsia" w:ascii="宋体" w:hAnsi="宋体" w:cs="宋体"/>
          <w:b/>
          <w:spacing w:val="6"/>
          <w:sz w:val="32"/>
          <w:szCs w:val="32"/>
        </w:rPr>
      </w:pPr>
    </w:p>
    <w:p w14:paraId="02BF8B90">
      <w:pPr>
        <w:autoSpaceDE w:val="0"/>
        <w:autoSpaceDN w:val="0"/>
        <w:jc w:val="center"/>
        <w:outlineLvl w:val="1"/>
        <w:rPr>
          <w:rFonts w:hint="eastAsia" w:ascii="宋体" w:hAnsi="宋体" w:cs="宋体"/>
          <w:b/>
          <w:spacing w:val="6"/>
          <w:sz w:val="32"/>
          <w:szCs w:val="32"/>
        </w:rPr>
      </w:pPr>
    </w:p>
    <w:p w14:paraId="5AE2F81C">
      <w:pPr>
        <w:autoSpaceDE w:val="0"/>
        <w:autoSpaceDN w:val="0"/>
        <w:jc w:val="center"/>
        <w:outlineLvl w:val="1"/>
        <w:rPr>
          <w:rFonts w:hint="eastAsia" w:ascii="宋体" w:hAnsi="宋体" w:cs="宋体"/>
          <w:b/>
          <w:spacing w:val="6"/>
          <w:sz w:val="32"/>
          <w:szCs w:val="32"/>
        </w:rPr>
      </w:pPr>
    </w:p>
    <w:p w14:paraId="7DDD193F">
      <w:pPr>
        <w:autoSpaceDE w:val="0"/>
        <w:autoSpaceDN w:val="0"/>
        <w:jc w:val="center"/>
        <w:outlineLvl w:val="1"/>
        <w:rPr>
          <w:rFonts w:hint="eastAsia" w:ascii="宋体" w:hAnsi="宋体" w:cs="宋体"/>
          <w:b/>
          <w:spacing w:val="6"/>
          <w:sz w:val="32"/>
          <w:szCs w:val="32"/>
        </w:rPr>
      </w:pPr>
    </w:p>
    <w:p w14:paraId="0B168962">
      <w:pPr>
        <w:autoSpaceDE w:val="0"/>
        <w:autoSpaceDN w:val="0"/>
        <w:jc w:val="center"/>
        <w:outlineLvl w:val="1"/>
        <w:rPr>
          <w:rFonts w:hint="eastAsia" w:ascii="宋体" w:hAnsi="宋体" w:cs="宋体"/>
          <w:b/>
          <w:spacing w:val="6"/>
          <w:sz w:val="32"/>
          <w:szCs w:val="32"/>
        </w:rPr>
      </w:pPr>
    </w:p>
    <w:p w14:paraId="100AF4A7">
      <w:pPr>
        <w:autoSpaceDE w:val="0"/>
        <w:autoSpaceDN w:val="0"/>
        <w:jc w:val="center"/>
        <w:outlineLvl w:val="1"/>
        <w:rPr>
          <w:rFonts w:hint="eastAsia" w:ascii="宋体" w:hAnsi="宋体" w:cs="宋体"/>
          <w:b/>
          <w:spacing w:val="6"/>
          <w:sz w:val="32"/>
          <w:szCs w:val="32"/>
        </w:rPr>
      </w:pPr>
    </w:p>
    <w:p w14:paraId="659BF5E6">
      <w:pPr>
        <w:autoSpaceDE w:val="0"/>
        <w:autoSpaceDN w:val="0"/>
        <w:jc w:val="center"/>
        <w:outlineLvl w:val="1"/>
        <w:rPr>
          <w:rFonts w:hint="eastAsia" w:ascii="宋体" w:hAnsi="宋体" w:cs="宋体"/>
          <w:b/>
          <w:spacing w:val="6"/>
          <w:sz w:val="32"/>
          <w:szCs w:val="32"/>
        </w:rPr>
      </w:pPr>
    </w:p>
    <w:p w14:paraId="1D199156">
      <w:pPr>
        <w:autoSpaceDE w:val="0"/>
        <w:autoSpaceDN w:val="0"/>
        <w:jc w:val="center"/>
        <w:outlineLvl w:val="1"/>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5D2A4B59">
      <w:pPr>
        <w:spacing w:line="360" w:lineRule="auto"/>
        <w:rPr>
          <w:rFonts w:ascii="宋体" w:hAnsi="宋体" w:cs="宋体"/>
          <w:color w:val="0000FF"/>
          <w:sz w:val="24"/>
          <w:u w:val="single"/>
        </w:rPr>
      </w:pPr>
    </w:p>
    <w:p w14:paraId="3FAF2473">
      <w:pPr>
        <w:spacing w:line="360" w:lineRule="auto"/>
        <w:rPr>
          <w:rFonts w:ascii="宋体" w:hAnsi="宋体" w:cs="宋体"/>
          <w:sz w:val="24"/>
        </w:rPr>
      </w:pPr>
      <w:r>
        <w:rPr>
          <w:rFonts w:hint="eastAsia" w:ascii="宋体" w:hAnsi="宋体" w:cs="宋体"/>
          <w:color w:val="0000FF"/>
          <w:sz w:val="24"/>
        </w:rPr>
        <w:t>（采购人）</w:t>
      </w:r>
      <w:r>
        <w:rPr>
          <w:rFonts w:hint="eastAsia" w:ascii="宋体" w:hAnsi="宋体" w:cs="宋体"/>
          <w:sz w:val="24"/>
        </w:rPr>
        <w:t>、（采购代理机构）：</w:t>
      </w:r>
    </w:p>
    <w:p w14:paraId="2F6638CC">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w:t>
      </w:r>
      <w:r>
        <w:rPr>
          <w:rFonts w:hint="eastAsia" w:ascii="宋体" w:hAnsi="宋体" w:cs="宋体"/>
          <w:color w:val="0000FF"/>
          <w:sz w:val="24"/>
          <w:lang w:eastAsia="zh-CN"/>
        </w:rPr>
        <w:t>拱墅区青少年活动中心东新分中心办公家具采购项目</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755D4CC2">
      <w:pPr>
        <w:spacing w:line="360" w:lineRule="auto"/>
        <w:ind w:firstLine="480" w:firstLineChars="200"/>
        <w:rPr>
          <w:rFonts w:ascii="宋体" w:hAnsi="宋体" w:cs="宋体"/>
          <w:sz w:val="24"/>
        </w:rPr>
      </w:pPr>
      <w:r>
        <w:rPr>
          <w:rFonts w:hint="eastAsia" w:ascii="宋体" w:hAnsi="宋体" w:cs="宋体"/>
          <w:sz w:val="24"/>
        </w:rPr>
        <w:t>特此说明。</w:t>
      </w:r>
    </w:p>
    <w:p w14:paraId="72B109C1">
      <w:pPr>
        <w:spacing w:line="360" w:lineRule="auto"/>
        <w:ind w:firstLine="494"/>
        <w:rPr>
          <w:rFonts w:ascii="宋体" w:hAnsi="宋体" w:cs="宋体"/>
          <w:sz w:val="24"/>
        </w:rPr>
      </w:pPr>
    </w:p>
    <w:p w14:paraId="67084498">
      <w:pPr>
        <w:spacing w:line="360" w:lineRule="auto"/>
        <w:ind w:firstLine="494"/>
        <w:rPr>
          <w:rFonts w:ascii="宋体" w:hAnsi="宋体" w:cs="宋体"/>
          <w:sz w:val="24"/>
        </w:rPr>
      </w:pPr>
    </w:p>
    <w:p w14:paraId="7E4852AB">
      <w:pPr>
        <w:spacing w:line="360" w:lineRule="auto"/>
        <w:ind w:firstLine="494"/>
        <w:rPr>
          <w:rFonts w:ascii="宋体" w:hAnsi="宋体" w:cs="宋体"/>
          <w:sz w:val="24"/>
        </w:rPr>
      </w:pPr>
    </w:p>
    <w:p w14:paraId="5797928A">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4DB9538D">
      <w:pPr>
        <w:ind w:right="1440" w:firstLine="494"/>
        <w:jc w:val="center"/>
        <w:rPr>
          <w:rFonts w:ascii="宋体" w:hAnsi="宋体" w:cs="宋体"/>
          <w:sz w:val="24"/>
        </w:rPr>
      </w:pPr>
      <w:r>
        <w:rPr>
          <w:rFonts w:hint="eastAsia" w:ascii="宋体" w:hAnsi="宋体" w:cs="宋体"/>
          <w:sz w:val="24"/>
        </w:rPr>
        <w:t xml:space="preserve">                              日期：       年     月     日</w:t>
      </w:r>
    </w:p>
    <w:p w14:paraId="17DA1713">
      <w:pPr>
        <w:rPr>
          <w:rFonts w:ascii="宋体" w:hAnsi="宋体" w:cs="宋体"/>
          <w:sz w:val="24"/>
        </w:rPr>
      </w:pPr>
      <w:r>
        <w:rPr>
          <w:rFonts w:hint="eastAsia" w:ascii="宋体" w:hAnsi="宋体" w:cs="宋体"/>
          <w:b/>
          <w:bCs/>
          <w:sz w:val="24"/>
        </w:rPr>
        <w:t>附：</w:t>
      </w:r>
    </w:p>
    <w:p w14:paraId="6101BDE2">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67FCED2C">
      <w:pPr>
        <w:autoSpaceDE w:val="0"/>
        <w:autoSpaceDN w:val="0"/>
        <w:jc w:val="center"/>
        <w:rPr>
          <w:rFonts w:ascii="宋体" w:hAnsi="宋体" w:cs="宋体"/>
          <w:b/>
          <w:spacing w:val="6"/>
          <w:sz w:val="32"/>
          <w:szCs w:val="32"/>
        </w:rPr>
      </w:pPr>
    </w:p>
    <w:p w14:paraId="615050AF">
      <w:pPr>
        <w:autoSpaceDE w:val="0"/>
        <w:autoSpaceDN w:val="0"/>
        <w:jc w:val="center"/>
        <w:rPr>
          <w:rFonts w:ascii="宋体" w:hAnsi="宋体" w:cs="宋体"/>
          <w:b/>
          <w:spacing w:val="6"/>
          <w:sz w:val="32"/>
          <w:szCs w:val="32"/>
        </w:rPr>
      </w:pPr>
    </w:p>
    <w:p w14:paraId="6A0A6C4D">
      <w:pPr>
        <w:autoSpaceDE w:val="0"/>
        <w:autoSpaceDN w:val="0"/>
        <w:jc w:val="center"/>
        <w:rPr>
          <w:rFonts w:ascii="宋体" w:hAnsi="宋体" w:cs="宋体"/>
          <w:b/>
          <w:spacing w:val="6"/>
          <w:sz w:val="32"/>
          <w:szCs w:val="32"/>
        </w:rPr>
      </w:pPr>
    </w:p>
    <w:p w14:paraId="308B419E">
      <w:pPr>
        <w:autoSpaceDE w:val="0"/>
        <w:autoSpaceDN w:val="0"/>
        <w:jc w:val="center"/>
        <w:rPr>
          <w:rFonts w:ascii="宋体" w:hAnsi="宋体" w:cs="宋体"/>
          <w:b/>
          <w:spacing w:val="6"/>
          <w:sz w:val="32"/>
          <w:szCs w:val="32"/>
        </w:rPr>
      </w:pPr>
    </w:p>
    <w:p w14:paraId="09E2CB41">
      <w:pPr>
        <w:autoSpaceDE w:val="0"/>
        <w:autoSpaceDN w:val="0"/>
        <w:jc w:val="center"/>
        <w:rPr>
          <w:rFonts w:ascii="宋体" w:hAnsi="宋体" w:cs="宋体"/>
          <w:b/>
          <w:spacing w:val="6"/>
          <w:sz w:val="32"/>
          <w:szCs w:val="32"/>
        </w:rPr>
      </w:pPr>
    </w:p>
    <w:p w14:paraId="78FD4BC0">
      <w:pPr>
        <w:autoSpaceDE w:val="0"/>
        <w:autoSpaceDN w:val="0"/>
        <w:jc w:val="center"/>
        <w:rPr>
          <w:rFonts w:ascii="宋体" w:hAnsi="宋体" w:cs="宋体"/>
          <w:b/>
          <w:spacing w:val="6"/>
          <w:sz w:val="32"/>
          <w:szCs w:val="32"/>
        </w:rPr>
      </w:pPr>
    </w:p>
    <w:p w14:paraId="1C85E091">
      <w:pPr>
        <w:autoSpaceDE w:val="0"/>
        <w:autoSpaceDN w:val="0"/>
        <w:jc w:val="center"/>
        <w:rPr>
          <w:rFonts w:ascii="宋体" w:hAnsi="宋体" w:cs="宋体"/>
          <w:b/>
          <w:spacing w:val="6"/>
          <w:sz w:val="32"/>
          <w:szCs w:val="32"/>
        </w:rPr>
      </w:pPr>
    </w:p>
    <w:p w14:paraId="06FAF76F">
      <w:pPr>
        <w:autoSpaceDE w:val="0"/>
        <w:autoSpaceDN w:val="0"/>
        <w:jc w:val="center"/>
        <w:rPr>
          <w:rFonts w:ascii="宋体" w:hAnsi="宋体" w:cs="宋体"/>
          <w:b/>
          <w:spacing w:val="6"/>
          <w:sz w:val="32"/>
          <w:szCs w:val="32"/>
        </w:rPr>
      </w:pPr>
    </w:p>
    <w:p w14:paraId="26CA57D3">
      <w:pPr>
        <w:autoSpaceDE w:val="0"/>
        <w:autoSpaceDN w:val="0"/>
        <w:jc w:val="center"/>
        <w:rPr>
          <w:rFonts w:ascii="宋体" w:hAnsi="宋体" w:cs="宋体"/>
          <w:b/>
          <w:spacing w:val="6"/>
          <w:sz w:val="32"/>
          <w:szCs w:val="32"/>
        </w:rPr>
      </w:pPr>
    </w:p>
    <w:p w14:paraId="21C1B479">
      <w:pPr>
        <w:autoSpaceDE w:val="0"/>
        <w:autoSpaceDN w:val="0"/>
        <w:jc w:val="center"/>
        <w:rPr>
          <w:rFonts w:ascii="宋体" w:hAnsi="宋体" w:cs="宋体"/>
          <w:b/>
          <w:spacing w:val="6"/>
          <w:sz w:val="32"/>
          <w:szCs w:val="32"/>
        </w:rPr>
      </w:pPr>
    </w:p>
    <w:p w14:paraId="54E872BB">
      <w:pPr>
        <w:autoSpaceDE w:val="0"/>
        <w:autoSpaceDN w:val="0"/>
        <w:jc w:val="center"/>
        <w:rPr>
          <w:rFonts w:ascii="宋体" w:hAnsi="宋体" w:cs="宋体"/>
          <w:b/>
          <w:spacing w:val="6"/>
          <w:sz w:val="32"/>
          <w:szCs w:val="32"/>
        </w:rPr>
      </w:pPr>
    </w:p>
    <w:p w14:paraId="6AE1A6A8">
      <w:pPr>
        <w:autoSpaceDE w:val="0"/>
        <w:autoSpaceDN w:val="0"/>
        <w:jc w:val="center"/>
        <w:rPr>
          <w:rFonts w:ascii="宋体" w:hAnsi="宋体" w:cs="宋体"/>
          <w:b/>
          <w:spacing w:val="6"/>
          <w:sz w:val="32"/>
          <w:szCs w:val="32"/>
        </w:rPr>
      </w:pPr>
    </w:p>
    <w:p w14:paraId="2CA11078">
      <w:pPr>
        <w:autoSpaceDE w:val="0"/>
        <w:autoSpaceDN w:val="0"/>
        <w:jc w:val="both"/>
        <w:rPr>
          <w:rFonts w:ascii="宋体" w:hAnsi="宋体" w:cs="宋体"/>
          <w:b/>
          <w:spacing w:val="6"/>
          <w:sz w:val="32"/>
          <w:szCs w:val="32"/>
        </w:rPr>
      </w:pPr>
    </w:p>
    <w:p w14:paraId="612EF02C">
      <w:pPr>
        <w:snapToGrid w:val="0"/>
        <w:spacing w:line="360" w:lineRule="auto"/>
        <w:jc w:val="center"/>
        <w:outlineLvl w:val="1"/>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5</w:t>
      </w:r>
      <w:r>
        <w:rPr>
          <w:rFonts w:hint="eastAsia" w:ascii="宋体" w:hAnsi="宋体" w:cs="宋体"/>
          <w:b/>
          <w:kern w:val="0"/>
          <w:sz w:val="32"/>
          <w:szCs w:val="32"/>
        </w:rPr>
        <w:t>：联合协议</w:t>
      </w:r>
    </w:p>
    <w:p w14:paraId="19612AB5">
      <w:pPr>
        <w:widowControl/>
        <w:spacing w:line="360" w:lineRule="auto"/>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2A3611DD">
      <w:pPr>
        <w:snapToGrid w:val="0"/>
        <w:spacing w:line="360" w:lineRule="auto"/>
        <w:ind w:firstLine="480" w:firstLineChars="200"/>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color w:val="0000FF"/>
          <w:sz w:val="24"/>
          <w:lang w:eastAsia="zh-CN"/>
        </w:rPr>
        <w:t>拱墅区青少年活动中心东新分中心办公家具采购项目</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 xml:space="preserve">投标。 </w:t>
      </w:r>
    </w:p>
    <w:p w14:paraId="69654DD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28BD951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授权代表根据招标文件规定及投标内容而对采购人、采购机构所作的任何合法承诺，包括书面澄清及相应等均对联合投标各方产生约束力。</w:t>
      </w:r>
    </w:p>
    <w:p w14:paraId="086D1BB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4C7528F5">
      <w:pPr>
        <w:snapToGrid w:val="0"/>
        <w:spacing w:line="360" w:lineRule="auto"/>
        <w:ind w:firstLine="576"/>
        <w:rPr>
          <w:rFonts w:ascii="宋体" w:hAnsi="宋体" w:cs="宋体"/>
          <w:kern w:val="0"/>
          <w:sz w:val="24"/>
          <w:lang w:val="zh-CN"/>
        </w:rPr>
      </w:pPr>
      <w:bookmarkStart w:id="563" w:name="_Hlk101134295"/>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2A592287">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7614A6E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bookmarkEnd w:id="563"/>
    <w:p w14:paraId="394D6DC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743818E3">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（联合体成员</w:t>
      </w:r>
      <w:r>
        <w:rPr>
          <w:rFonts w:ascii="宋体" w:hAnsi="宋体" w:cs="宋体"/>
          <w:kern w:val="0"/>
          <w:sz w:val="24"/>
          <w:u w:val="single"/>
        </w:rPr>
        <w:t>X,</w:t>
      </w:r>
      <w:r>
        <w:rPr>
          <w:rFonts w:hint="eastAsia" w:ascii="宋体" w:hAnsi="宋体" w:cs="宋体"/>
          <w:kern w:val="0"/>
          <w:sz w:val="24"/>
          <w:u w:val="single"/>
        </w:rPr>
        <w:t>……）</w:t>
      </w:r>
      <w:r>
        <w:rPr>
          <w:rFonts w:hint="eastAsia" w:ascii="宋体" w:hAnsi="宋体" w:cs="宋体"/>
          <w:kern w:val="0"/>
          <w:sz w:val="24"/>
        </w:rPr>
        <w:t>提供的全部货物由小微企业制造，其合同份额占到合同总金额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736F352D">
      <w:pPr>
        <w:snapToGrid w:val="0"/>
        <w:spacing w:line="360" w:lineRule="auto"/>
        <w:ind w:firstLine="576"/>
        <w:rPr>
          <w:rFonts w:ascii="宋体" w:hAnsi="宋体" w:cs="宋体"/>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要求以联合体形式参加的项目或采购包，供应商按招标文件第一部分招标公告申请人的资格要求中规定的联合协议中中小企业、其中小微企业合同金额应当达到的比例要求填写。</w:t>
      </w:r>
      <w:r>
        <w:rPr>
          <w:rFonts w:hint="eastAsia" w:ascii="宋体" w:hAnsi="宋体" w:cs="宋体"/>
          <w:b/>
          <w:bCs/>
          <w:kern w:val="0"/>
          <w:sz w:val="24"/>
          <w:lang w:val="zh-CN"/>
        </w:rPr>
        <w:t>）</w:t>
      </w:r>
    </w:p>
    <w:p w14:paraId="2CABC1F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4792B43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3B8C2C0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3377E81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1E63634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3、本协议提交采购人、采购机构后，联合体各方不得以任何形式对上述内容进行修改或撤销。</w:t>
      </w:r>
    </w:p>
    <w:p w14:paraId="42E80440">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4B5DD732">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A3AF5F4">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2A17ABC0">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43F44418">
      <w:pPr>
        <w:spacing w:line="360" w:lineRule="auto"/>
        <w:ind w:right="420"/>
        <w:rPr>
          <w:rFonts w:ascii="宋体" w:hAnsi="宋体" w:cs="宋体"/>
          <w:sz w:val="24"/>
        </w:rPr>
      </w:pPr>
      <w:r>
        <w:rPr>
          <w:rFonts w:hint="eastAsia" w:ascii="宋体" w:hAnsi="宋体" w:cs="宋体"/>
          <w:sz w:val="24"/>
        </w:rPr>
        <w:t>注：按本格式和要求提供。</w:t>
      </w:r>
    </w:p>
    <w:p w14:paraId="34AEBF9F">
      <w:pPr>
        <w:autoSpaceDE w:val="0"/>
        <w:autoSpaceDN w:val="0"/>
        <w:jc w:val="center"/>
        <w:rPr>
          <w:rFonts w:ascii="宋体" w:hAnsi="宋体" w:cs="宋体"/>
          <w:b/>
          <w:spacing w:val="6"/>
          <w:sz w:val="32"/>
          <w:szCs w:val="32"/>
        </w:rPr>
      </w:pPr>
    </w:p>
    <w:p w14:paraId="488FF094">
      <w:pPr>
        <w:autoSpaceDE w:val="0"/>
        <w:autoSpaceDN w:val="0"/>
        <w:jc w:val="center"/>
        <w:rPr>
          <w:rFonts w:ascii="宋体" w:hAnsi="宋体" w:cs="宋体"/>
          <w:b/>
          <w:spacing w:val="6"/>
          <w:sz w:val="32"/>
          <w:szCs w:val="32"/>
        </w:rPr>
      </w:pPr>
    </w:p>
    <w:p w14:paraId="2BCAC4B1">
      <w:pPr>
        <w:autoSpaceDE w:val="0"/>
        <w:autoSpaceDN w:val="0"/>
        <w:jc w:val="center"/>
        <w:rPr>
          <w:rFonts w:ascii="宋体" w:hAnsi="宋体" w:cs="宋体"/>
          <w:b/>
          <w:spacing w:val="6"/>
          <w:sz w:val="32"/>
          <w:szCs w:val="32"/>
        </w:rPr>
      </w:pPr>
    </w:p>
    <w:p w14:paraId="4408A220">
      <w:pPr>
        <w:autoSpaceDE w:val="0"/>
        <w:autoSpaceDN w:val="0"/>
        <w:jc w:val="center"/>
        <w:rPr>
          <w:rFonts w:ascii="宋体" w:hAnsi="宋体" w:cs="宋体"/>
          <w:b/>
          <w:spacing w:val="6"/>
          <w:sz w:val="32"/>
          <w:szCs w:val="32"/>
        </w:rPr>
      </w:pPr>
    </w:p>
    <w:p w14:paraId="53300C37">
      <w:pPr>
        <w:autoSpaceDE w:val="0"/>
        <w:autoSpaceDN w:val="0"/>
        <w:jc w:val="center"/>
        <w:rPr>
          <w:rFonts w:ascii="宋体" w:hAnsi="宋体" w:cs="宋体"/>
          <w:b/>
          <w:spacing w:val="6"/>
          <w:sz w:val="32"/>
          <w:szCs w:val="32"/>
        </w:rPr>
      </w:pPr>
    </w:p>
    <w:p w14:paraId="560AD08F">
      <w:pPr>
        <w:autoSpaceDE w:val="0"/>
        <w:autoSpaceDN w:val="0"/>
        <w:jc w:val="center"/>
        <w:rPr>
          <w:rFonts w:ascii="宋体" w:hAnsi="宋体" w:cs="宋体"/>
          <w:b/>
          <w:spacing w:val="6"/>
          <w:sz w:val="32"/>
          <w:szCs w:val="32"/>
        </w:rPr>
      </w:pPr>
    </w:p>
    <w:p w14:paraId="3AB1957B">
      <w:pPr>
        <w:autoSpaceDE w:val="0"/>
        <w:autoSpaceDN w:val="0"/>
        <w:jc w:val="center"/>
        <w:rPr>
          <w:rFonts w:ascii="宋体" w:hAnsi="宋体" w:cs="宋体"/>
          <w:b/>
          <w:spacing w:val="6"/>
          <w:sz w:val="32"/>
          <w:szCs w:val="32"/>
        </w:rPr>
      </w:pPr>
    </w:p>
    <w:p w14:paraId="02B6E2F4">
      <w:pPr>
        <w:autoSpaceDE w:val="0"/>
        <w:autoSpaceDN w:val="0"/>
        <w:jc w:val="center"/>
        <w:rPr>
          <w:rFonts w:ascii="宋体" w:hAnsi="宋体" w:cs="宋体"/>
          <w:b/>
          <w:spacing w:val="6"/>
          <w:sz w:val="32"/>
          <w:szCs w:val="32"/>
        </w:rPr>
      </w:pPr>
    </w:p>
    <w:p w14:paraId="372238EB">
      <w:pPr>
        <w:autoSpaceDE w:val="0"/>
        <w:autoSpaceDN w:val="0"/>
        <w:jc w:val="center"/>
        <w:rPr>
          <w:rFonts w:ascii="宋体" w:hAnsi="宋体" w:cs="宋体"/>
          <w:b/>
          <w:spacing w:val="6"/>
          <w:sz w:val="32"/>
          <w:szCs w:val="32"/>
        </w:rPr>
      </w:pPr>
    </w:p>
    <w:p w14:paraId="516EADE4">
      <w:pPr>
        <w:autoSpaceDE w:val="0"/>
        <w:autoSpaceDN w:val="0"/>
        <w:jc w:val="center"/>
        <w:rPr>
          <w:rFonts w:ascii="宋体" w:hAnsi="宋体" w:cs="宋体"/>
          <w:b/>
          <w:spacing w:val="6"/>
          <w:sz w:val="32"/>
          <w:szCs w:val="32"/>
        </w:rPr>
      </w:pPr>
    </w:p>
    <w:p w14:paraId="6E8D5B7C">
      <w:pPr>
        <w:autoSpaceDE w:val="0"/>
        <w:autoSpaceDN w:val="0"/>
        <w:jc w:val="center"/>
        <w:rPr>
          <w:rFonts w:ascii="宋体" w:hAnsi="宋体" w:cs="宋体"/>
          <w:b/>
          <w:spacing w:val="6"/>
          <w:sz w:val="32"/>
          <w:szCs w:val="32"/>
        </w:rPr>
      </w:pPr>
    </w:p>
    <w:p w14:paraId="78A53B94">
      <w:pPr>
        <w:autoSpaceDE w:val="0"/>
        <w:autoSpaceDN w:val="0"/>
        <w:jc w:val="center"/>
        <w:rPr>
          <w:rFonts w:ascii="宋体" w:hAnsi="宋体" w:cs="宋体"/>
          <w:b/>
          <w:spacing w:val="6"/>
          <w:sz w:val="32"/>
          <w:szCs w:val="32"/>
        </w:rPr>
      </w:pPr>
    </w:p>
    <w:p w14:paraId="76998A71">
      <w:pPr>
        <w:autoSpaceDE w:val="0"/>
        <w:autoSpaceDN w:val="0"/>
        <w:jc w:val="center"/>
        <w:rPr>
          <w:rFonts w:ascii="宋体" w:hAnsi="宋体" w:cs="宋体"/>
          <w:b/>
          <w:spacing w:val="6"/>
          <w:sz w:val="32"/>
          <w:szCs w:val="32"/>
        </w:rPr>
      </w:pPr>
    </w:p>
    <w:p w14:paraId="07A50B5E">
      <w:pPr>
        <w:autoSpaceDE w:val="0"/>
        <w:autoSpaceDN w:val="0"/>
        <w:jc w:val="center"/>
        <w:rPr>
          <w:rFonts w:ascii="宋体" w:hAnsi="宋体" w:cs="宋体"/>
          <w:b/>
          <w:spacing w:val="6"/>
          <w:sz w:val="32"/>
          <w:szCs w:val="32"/>
        </w:rPr>
      </w:pPr>
    </w:p>
    <w:p w14:paraId="7591FF38">
      <w:pPr>
        <w:autoSpaceDE w:val="0"/>
        <w:autoSpaceDN w:val="0"/>
        <w:jc w:val="center"/>
        <w:rPr>
          <w:rFonts w:ascii="宋体" w:hAnsi="宋体" w:cs="宋体"/>
          <w:b/>
          <w:spacing w:val="6"/>
          <w:sz w:val="32"/>
          <w:szCs w:val="32"/>
        </w:rPr>
      </w:pPr>
    </w:p>
    <w:p w14:paraId="44ED0911">
      <w:pPr>
        <w:autoSpaceDE w:val="0"/>
        <w:autoSpaceDN w:val="0"/>
        <w:jc w:val="center"/>
        <w:rPr>
          <w:rFonts w:ascii="宋体" w:hAnsi="宋体" w:cs="宋体"/>
          <w:b/>
          <w:spacing w:val="6"/>
          <w:sz w:val="32"/>
          <w:szCs w:val="32"/>
        </w:rPr>
      </w:pPr>
    </w:p>
    <w:p w14:paraId="19305184">
      <w:pPr>
        <w:autoSpaceDE w:val="0"/>
        <w:autoSpaceDN w:val="0"/>
        <w:jc w:val="center"/>
        <w:rPr>
          <w:rFonts w:ascii="宋体" w:hAnsi="宋体" w:cs="宋体"/>
          <w:b/>
          <w:spacing w:val="6"/>
          <w:sz w:val="32"/>
          <w:szCs w:val="32"/>
        </w:rPr>
      </w:pPr>
    </w:p>
    <w:p w14:paraId="1D829301">
      <w:pPr>
        <w:autoSpaceDE w:val="0"/>
        <w:autoSpaceDN w:val="0"/>
        <w:jc w:val="center"/>
        <w:rPr>
          <w:rFonts w:ascii="宋体" w:hAnsi="宋体" w:cs="宋体"/>
          <w:b/>
          <w:spacing w:val="6"/>
          <w:sz w:val="32"/>
          <w:szCs w:val="32"/>
        </w:rPr>
      </w:pPr>
    </w:p>
    <w:p w14:paraId="18B7BB7D">
      <w:pPr>
        <w:autoSpaceDE w:val="0"/>
        <w:autoSpaceDN w:val="0"/>
        <w:jc w:val="both"/>
        <w:rPr>
          <w:rFonts w:ascii="宋体" w:hAnsi="宋体" w:cs="宋体"/>
          <w:b/>
          <w:spacing w:val="6"/>
          <w:sz w:val="32"/>
          <w:szCs w:val="32"/>
        </w:rPr>
      </w:pPr>
    </w:p>
    <w:p w14:paraId="63B2F9AF">
      <w:pPr>
        <w:snapToGrid w:val="0"/>
        <w:spacing w:line="360" w:lineRule="auto"/>
        <w:jc w:val="center"/>
        <w:outlineLvl w:val="1"/>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6</w:t>
      </w:r>
      <w:r>
        <w:rPr>
          <w:rFonts w:hint="eastAsia" w:ascii="宋体" w:hAnsi="宋体" w:cs="宋体"/>
          <w:b/>
          <w:kern w:val="0"/>
          <w:sz w:val="32"/>
          <w:szCs w:val="32"/>
        </w:rPr>
        <w:t>：分包意向协议</w:t>
      </w:r>
    </w:p>
    <w:p w14:paraId="4A278473">
      <w:pPr>
        <w:widowControl/>
        <w:spacing w:line="360" w:lineRule="auto"/>
        <w:ind w:firstLine="120" w:firstLineChars="50"/>
        <w:jc w:val="left"/>
        <w:rPr>
          <w:rFonts w:ascii="宋体" w:hAnsi="宋体" w:cs="宋体"/>
          <w:b/>
          <w:sz w:val="24"/>
        </w:rPr>
      </w:pPr>
      <w:r>
        <w:rPr>
          <w:rFonts w:hint="eastAsia" w:ascii="宋体" w:hAnsi="宋体" w:cs="宋体"/>
          <w:b/>
          <w:sz w:val="24"/>
        </w:rPr>
        <w:t>（中标后以分包方式履行合同的，提供分包意向协议；采购人不同意分包或者投标人中标后不以分包方式履行合同的，则不需要提供。）</w:t>
      </w:r>
    </w:p>
    <w:p w14:paraId="0037C95E">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color w:val="0000FF"/>
          <w:sz w:val="24"/>
          <w:lang w:eastAsia="zh-CN"/>
        </w:rPr>
        <w:t>拱墅区青少年活动中心东新分中心办公家具采购项目</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49E5CE5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4DC155C8">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（分包供应商1名称）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rPr>
        <w:t xml:space="preserve"> </w:t>
      </w:r>
      <w:r>
        <w:rPr>
          <w:rFonts w:ascii="宋体" w:hAnsi="宋体" w:cs="宋体"/>
          <w:kern w:val="0"/>
          <w:sz w:val="24"/>
          <w:u w:val="single"/>
        </w:rPr>
        <w:t xml:space="preserve"> </w:t>
      </w:r>
      <w:r>
        <w:rPr>
          <w:rFonts w:hint="eastAsia" w:ascii="宋体" w:hAnsi="宋体" w:cs="宋体"/>
          <w:kern w:val="0"/>
          <w:sz w:val="24"/>
          <w:u w:val="single"/>
          <w:lang w:val="zh-CN"/>
        </w:rPr>
        <w:t xml:space="preserve">XX工作内容 </w:t>
      </w:r>
      <w:r>
        <w:rPr>
          <w:rFonts w:ascii="宋体" w:hAnsi="宋体" w:cs="宋体"/>
          <w:kern w:val="0"/>
          <w:sz w:val="24"/>
          <w:u w:val="single"/>
          <w:lang w:val="zh-CN"/>
        </w:rPr>
        <w:t xml:space="preserve"> </w:t>
      </w:r>
      <w:r>
        <w:rPr>
          <w:rFonts w:hint="eastAsia" w:ascii="宋体" w:hAnsi="宋体" w:cs="宋体"/>
          <w:kern w:val="0"/>
          <w:sz w:val="24"/>
          <w:lang w:val="zh-CN"/>
        </w:rPr>
        <w:t>相应资质条件且不得再次分包；</w:t>
      </w:r>
    </w:p>
    <w:p w14:paraId="7C5258FD">
      <w:pPr>
        <w:tabs>
          <w:tab w:val="left" w:pos="432"/>
        </w:tabs>
        <w:ind w:left="664" w:leftChars="316" w:firstLine="228" w:firstLineChars="95"/>
        <w:rPr>
          <w:rFonts w:ascii="宋体" w:hAnsi="宋体" w:cs="宋体"/>
          <w:kern w:val="0"/>
          <w:sz w:val="24"/>
        </w:rPr>
      </w:pPr>
      <w:r>
        <w:rPr>
          <w:rFonts w:hint="eastAsia" w:ascii="宋体" w:hAnsi="宋体" w:cs="宋体"/>
          <w:kern w:val="0"/>
          <w:sz w:val="24"/>
        </w:rPr>
        <w:t>……</w:t>
      </w:r>
    </w:p>
    <w:p w14:paraId="39C3ADD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789DDD25">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……）提供的货物全部由小微企业制造，</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080B37F6">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64"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中中小企业、其中小微企业合同金额应当达到的比例要求填写。</w:t>
      </w:r>
      <w:r>
        <w:rPr>
          <w:rFonts w:hint="eastAsia" w:ascii="宋体" w:hAnsi="宋体" w:cs="宋体"/>
          <w:b/>
          <w:bCs/>
          <w:kern w:val="0"/>
          <w:sz w:val="24"/>
          <w:lang w:val="zh-CN"/>
        </w:rPr>
        <w:t>）</w:t>
      </w:r>
      <w:bookmarkEnd w:id="564"/>
    </w:p>
    <w:p w14:paraId="0C1B2EE2">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45E16A40">
      <w:pPr>
        <w:snapToGrid w:val="0"/>
        <w:spacing w:line="360" w:lineRule="auto"/>
        <w:ind w:firstLine="576"/>
        <w:rPr>
          <w:rFonts w:ascii="宋体" w:hAnsi="宋体" w:cs="宋体"/>
          <w:u w:val="single"/>
        </w:rPr>
      </w:pPr>
      <w:r>
        <w:rPr>
          <w:rFonts w:hint="eastAsia" w:ascii="宋体" w:hAnsi="宋体" w:cs="宋体"/>
          <w:u w:val="single"/>
        </w:rPr>
        <w:t xml:space="preserve">                                                                                  </w:t>
      </w:r>
    </w:p>
    <w:p w14:paraId="03ED372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3C4ADE0A">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0BD17BB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17964F12">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1AB7A970">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20FB0445">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3A5F2EA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759AA900">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22DD07ED">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投标人名称(电子签名)：</w:t>
      </w:r>
    </w:p>
    <w:p w14:paraId="24432E1D">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4459AE1C">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6B410B59">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62A922A9">
      <w:pPr>
        <w:spacing w:line="360" w:lineRule="auto"/>
        <w:ind w:right="420"/>
        <w:rPr>
          <w:rFonts w:ascii="宋体" w:hAnsi="宋体" w:cs="宋体"/>
          <w:sz w:val="24"/>
        </w:rPr>
      </w:pPr>
      <w:r>
        <w:rPr>
          <w:rFonts w:hint="eastAsia" w:ascii="宋体" w:hAnsi="宋体" w:cs="宋体"/>
          <w:sz w:val="24"/>
        </w:rPr>
        <w:t>注：按本格式和要求提供。</w:t>
      </w:r>
    </w:p>
    <w:p w14:paraId="3D10726A">
      <w:pPr>
        <w:autoSpaceDE w:val="0"/>
        <w:autoSpaceDN w:val="0"/>
        <w:jc w:val="center"/>
        <w:rPr>
          <w:rFonts w:ascii="宋体" w:hAnsi="宋体" w:cs="宋体"/>
          <w:b/>
          <w:spacing w:val="6"/>
          <w:sz w:val="32"/>
          <w:szCs w:val="32"/>
        </w:rPr>
      </w:pPr>
    </w:p>
    <w:p w14:paraId="3CED78A5">
      <w:pPr>
        <w:autoSpaceDE w:val="0"/>
        <w:autoSpaceDN w:val="0"/>
        <w:jc w:val="center"/>
        <w:rPr>
          <w:rFonts w:ascii="宋体" w:hAnsi="宋体" w:cs="宋体"/>
          <w:b/>
          <w:spacing w:val="6"/>
          <w:sz w:val="32"/>
          <w:szCs w:val="32"/>
        </w:rPr>
      </w:pPr>
    </w:p>
    <w:p w14:paraId="39C715DD">
      <w:pPr>
        <w:autoSpaceDE w:val="0"/>
        <w:autoSpaceDN w:val="0"/>
        <w:jc w:val="center"/>
        <w:rPr>
          <w:rFonts w:ascii="宋体" w:hAnsi="宋体" w:cs="宋体"/>
          <w:b/>
          <w:spacing w:val="6"/>
          <w:sz w:val="32"/>
          <w:szCs w:val="32"/>
        </w:rPr>
      </w:pPr>
    </w:p>
    <w:p w14:paraId="10C1C3B4">
      <w:pPr>
        <w:autoSpaceDE w:val="0"/>
        <w:autoSpaceDN w:val="0"/>
        <w:jc w:val="center"/>
        <w:rPr>
          <w:rFonts w:ascii="宋体" w:hAnsi="宋体" w:cs="宋体"/>
          <w:b/>
          <w:spacing w:val="6"/>
          <w:sz w:val="32"/>
          <w:szCs w:val="32"/>
        </w:rPr>
      </w:pPr>
    </w:p>
    <w:p w14:paraId="09222F11">
      <w:pPr>
        <w:autoSpaceDE w:val="0"/>
        <w:autoSpaceDN w:val="0"/>
        <w:jc w:val="center"/>
        <w:rPr>
          <w:rFonts w:ascii="宋体" w:hAnsi="宋体" w:cs="宋体"/>
          <w:b/>
          <w:spacing w:val="6"/>
          <w:sz w:val="32"/>
          <w:szCs w:val="32"/>
        </w:rPr>
      </w:pPr>
    </w:p>
    <w:p w14:paraId="2C9AC7E4">
      <w:pPr>
        <w:autoSpaceDE w:val="0"/>
        <w:autoSpaceDN w:val="0"/>
        <w:jc w:val="center"/>
        <w:rPr>
          <w:rFonts w:ascii="宋体" w:hAnsi="宋体" w:cs="宋体"/>
          <w:b/>
          <w:spacing w:val="6"/>
          <w:sz w:val="32"/>
          <w:szCs w:val="32"/>
        </w:rPr>
      </w:pPr>
    </w:p>
    <w:p w14:paraId="6D17DB72">
      <w:pPr>
        <w:autoSpaceDE w:val="0"/>
        <w:autoSpaceDN w:val="0"/>
        <w:jc w:val="center"/>
        <w:rPr>
          <w:rFonts w:ascii="宋体" w:hAnsi="宋体" w:cs="宋体"/>
          <w:b/>
          <w:spacing w:val="6"/>
          <w:sz w:val="32"/>
          <w:szCs w:val="32"/>
        </w:rPr>
      </w:pPr>
    </w:p>
    <w:p w14:paraId="020929D8">
      <w:pPr>
        <w:autoSpaceDE w:val="0"/>
        <w:autoSpaceDN w:val="0"/>
        <w:jc w:val="center"/>
        <w:rPr>
          <w:rFonts w:ascii="宋体" w:hAnsi="宋体" w:cs="宋体"/>
          <w:b/>
          <w:spacing w:val="6"/>
          <w:sz w:val="32"/>
          <w:szCs w:val="32"/>
        </w:rPr>
      </w:pPr>
    </w:p>
    <w:p w14:paraId="08D8FAAC">
      <w:pPr>
        <w:autoSpaceDE w:val="0"/>
        <w:autoSpaceDN w:val="0"/>
        <w:jc w:val="center"/>
        <w:rPr>
          <w:rFonts w:ascii="宋体" w:hAnsi="宋体" w:cs="宋体"/>
          <w:b/>
          <w:spacing w:val="6"/>
          <w:sz w:val="32"/>
          <w:szCs w:val="32"/>
        </w:rPr>
      </w:pPr>
    </w:p>
    <w:p w14:paraId="30E79DA0">
      <w:pPr>
        <w:autoSpaceDE w:val="0"/>
        <w:autoSpaceDN w:val="0"/>
        <w:jc w:val="center"/>
        <w:rPr>
          <w:rFonts w:ascii="宋体" w:hAnsi="宋体" w:cs="宋体"/>
          <w:b/>
          <w:spacing w:val="6"/>
          <w:sz w:val="32"/>
          <w:szCs w:val="32"/>
        </w:rPr>
      </w:pPr>
    </w:p>
    <w:p w14:paraId="2867EFDC">
      <w:pPr>
        <w:autoSpaceDE w:val="0"/>
        <w:autoSpaceDN w:val="0"/>
        <w:jc w:val="center"/>
        <w:rPr>
          <w:rFonts w:ascii="宋体" w:hAnsi="宋体" w:cs="宋体"/>
          <w:b/>
          <w:spacing w:val="6"/>
          <w:sz w:val="32"/>
          <w:szCs w:val="32"/>
        </w:rPr>
      </w:pPr>
    </w:p>
    <w:p w14:paraId="1F6D9C6A">
      <w:pPr>
        <w:autoSpaceDE w:val="0"/>
        <w:autoSpaceDN w:val="0"/>
        <w:jc w:val="center"/>
        <w:rPr>
          <w:rFonts w:ascii="宋体" w:hAnsi="宋体" w:cs="宋体"/>
          <w:b/>
          <w:spacing w:val="6"/>
          <w:sz w:val="32"/>
          <w:szCs w:val="32"/>
        </w:rPr>
      </w:pPr>
    </w:p>
    <w:p w14:paraId="64487879">
      <w:pPr>
        <w:autoSpaceDE w:val="0"/>
        <w:autoSpaceDN w:val="0"/>
        <w:jc w:val="center"/>
        <w:rPr>
          <w:rFonts w:ascii="宋体" w:hAnsi="宋体" w:cs="宋体"/>
          <w:b/>
          <w:spacing w:val="6"/>
          <w:sz w:val="32"/>
          <w:szCs w:val="32"/>
        </w:rPr>
      </w:pPr>
    </w:p>
    <w:p w14:paraId="300AF957">
      <w:pPr>
        <w:autoSpaceDE w:val="0"/>
        <w:autoSpaceDN w:val="0"/>
        <w:jc w:val="center"/>
        <w:rPr>
          <w:rFonts w:ascii="宋体" w:hAnsi="宋体" w:cs="宋体"/>
          <w:b/>
          <w:spacing w:val="6"/>
          <w:sz w:val="32"/>
          <w:szCs w:val="32"/>
        </w:rPr>
      </w:pPr>
    </w:p>
    <w:p w14:paraId="3090CA19">
      <w:pPr>
        <w:autoSpaceDE w:val="0"/>
        <w:autoSpaceDN w:val="0"/>
        <w:jc w:val="center"/>
        <w:rPr>
          <w:rFonts w:ascii="宋体" w:hAnsi="宋体" w:cs="宋体"/>
          <w:b/>
          <w:spacing w:val="6"/>
          <w:sz w:val="32"/>
          <w:szCs w:val="32"/>
        </w:rPr>
      </w:pPr>
    </w:p>
    <w:p w14:paraId="68D18B71">
      <w:pPr>
        <w:autoSpaceDE w:val="0"/>
        <w:autoSpaceDN w:val="0"/>
        <w:jc w:val="center"/>
        <w:rPr>
          <w:rFonts w:ascii="宋体" w:hAnsi="宋体" w:cs="宋体"/>
          <w:b/>
          <w:spacing w:val="6"/>
          <w:sz w:val="32"/>
          <w:szCs w:val="32"/>
        </w:rPr>
      </w:pPr>
    </w:p>
    <w:p w14:paraId="16FC6088">
      <w:pPr>
        <w:autoSpaceDE w:val="0"/>
        <w:autoSpaceDN w:val="0"/>
        <w:jc w:val="center"/>
        <w:rPr>
          <w:rFonts w:ascii="宋体" w:hAnsi="宋体" w:cs="宋体"/>
          <w:b/>
          <w:spacing w:val="6"/>
          <w:sz w:val="32"/>
          <w:szCs w:val="32"/>
        </w:rPr>
      </w:pPr>
    </w:p>
    <w:p w14:paraId="4944BE1B">
      <w:pPr>
        <w:autoSpaceDE w:val="0"/>
        <w:autoSpaceDN w:val="0"/>
        <w:jc w:val="center"/>
        <w:rPr>
          <w:rFonts w:ascii="宋体" w:hAnsi="宋体" w:cs="宋体"/>
          <w:b/>
          <w:spacing w:val="6"/>
          <w:sz w:val="32"/>
          <w:szCs w:val="32"/>
        </w:rPr>
      </w:pPr>
    </w:p>
    <w:p w14:paraId="33FCC6B9">
      <w:pPr>
        <w:autoSpaceDE w:val="0"/>
        <w:autoSpaceDN w:val="0"/>
        <w:jc w:val="center"/>
        <w:rPr>
          <w:rFonts w:ascii="宋体" w:hAnsi="宋体" w:cs="宋体"/>
          <w:b/>
          <w:spacing w:val="6"/>
          <w:sz w:val="32"/>
          <w:szCs w:val="32"/>
        </w:rPr>
      </w:pPr>
    </w:p>
    <w:p w14:paraId="44C7D29C">
      <w:pPr>
        <w:autoSpaceDE w:val="0"/>
        <w:autoSpaceDN w:val="0"/>
        <w:jc w:val="center"/>
        <w:rPr>
          <w:rFonts w:ascii="宋体" w:hAnsi="宋体" w:cs="宋体"/>
          <w:b/>
          <w:spacing w:val="6"/>
          <w:sz w:val="32"/>
          <w:szCs w:val="32"/>
        </w:rPr>
      </w:pPr>
    </w:p>
    <w:p w14:paraId="172687E2">
      <w:pPr>
        <w:autoSpaceDE w:val="0"/>
        <w:autoSpaceDN w:val="0"/>
        <w:jc w:val="center"/>
        <w:rPr>
          <w:rFonts w:ascii="宋体" w:hAnsi="宋体" w:cs="宋体"/>
          <w:b/>
          <w:spacing w:val="6"/>
          <w:sz w:val="32"/>
          <w:szCs w:val="32"/>
        </w:rPr>
      </w:pPr>
    </w:p>
    <w:p w14:paraId="75206C0A">
      <w:pPr>
        <w:autoSpaceDE w:val="0"/>
        <w:autoSpaceDN w:val="0"/>
        <w:jc w:val="center"/>
        <w:rPr>
          <w:rFonts w:ascii="宋体" w:hAnsi="宋体" w:cs="宋体"/>
          <w:b/>
          <w:spacing w:val="6"/>
          <w:sz w:val="32"/>
          <w:szCs w:val="32"/>
        </w:rPr>
      </w:pPr>
    </w:p>
    <w:p w14:paraId="3847D369">
      <w:pPr>
        <w:widowControl/>
        <w:adjustRightInd/>
        <w:jc w:val="left"/>
        <w:rPr>
          <w:rFonts w:ascii="宋体" w:hAnsi="宋体" w:cs="宋体"/>
          <w:b/>
          <w:kern w:val="0"/>
          <w:sz w:val="44"/>
          <w:szCs w:val="44"/>
        </w:rPr>
      </w:pPr>
      <w:r>
        <w:rPr>
          <w:rFonts w:hint="eastAsia" w:ascii="宋体" w:hAnsi="宋体" w:cs="宋体"/>
          <w:b/>
          <w:kern w:val="0"/>
          <w:sz w:val="44"/>
          <w:szCs w:val="44"/>
        </w:rPr>
        <w:t>附件</w:t>
      </w:r>
      <w:r>
        <w:rPr>
          <w:rFonts w:ascii="宋体" w:hAnsi="宋体" w:cs="宋体"/>
          <w:b/>
          <w:kern w:val="0"/>
          <w:sz w:val="44"/>
          <w:szCs w:val="44"/>
        </w:rPr>
        <w:t>7</w:t>
      </w:r>
      <w:r>
        <w:rPr>
          <w:rFonts w:hint="eastAsia" w:ascii="宋体" w:hAnsi="宋体" w:cs="宋体"/>
          <w:b/>
          <w:kern w:val="0"/>
          <w:sz w:val="44"/>
          <w:szCs w:val="44"/>
        </w:rPr>
        <w:t>：中小企业声明函</w:t>
      </w:r>
    </w:p>
    <w:p w14:paraId="1644A158">
      <w:pPr>
        <w:spacing w:line="360" w:lineRule="auto"/>
        <w:jc w:val="center"/>
        <w:rPr>
          <w:rFonts w:ascii="宋体" w:hAnsi="宋体" w:cs="宋体"/>
          <w:sz w:val="24"/>
          <w:u w:val="single"/>
        </w:rPr>
      </w:pPr>
    </w:p>
    <w:p w14:paraId="4CA6C0F3">
      <w:pPr>
        <w:spacing w:line="360" w:lineRule="auto"/>
        <w:jc w:val="center"/>
        <w:rPr>
          <w:rFonts w:ascii="宋体" w:hAnsi="宋体" w:cs="宋体"/>
          <w:b/>
          <w:sz w:val="32"/>
          <w:szCs w:val="32"/>
        </w:rPr>
      </w:pPr>
      <w:r>
        <w:rPr>
          <w:rFonts w:hint="eastAsia" w:ascii="宋体" w:hAnsi="宋体" w:cs="宋体"/>
          <w:b/>
          <w:sz w:val="32"/>
          <w:szCs w:val="32"/>
        </w:rPr>
        <w:t>中小企业声明函（货物）</w:t>
      </w:r>
    </w:p>
    <w:p w14:paraId="3421E9BF">
      <w:pPr>
        <w:spacing w:line="360" w:lineRule="auto"/>
        <w:ind w:firstLine="480" w:firstLineChars="200"/>
        <w:rPr>
          <w:rFonts w:ascii="宋体" w:hAnsi="宋体" w:cs="宋体"/>
          <w:sz w:val="24"/>
        </w:rPr>
      </w:pPr>
      <w:r>
        <w:rPr>
          <w:rFonts w:hint="eastAsia" w:ascii="宋体" w:hAnsi="宋体" w:cs="宋体"/>
          <w:sz w:val="24"/>
        </w:rPr>
        <w:t>本公司（联合体）郑重声明，根据《政府采购促进中小企业发展管理办法》（财库﹝2020﹞46 号）的规定，本公司（联合体）参加</w:t>
      </w:r>
      <w:r>
        <w:rPr>
          <w:rFonts w:hint="eastAsia" w:ascii="宋体" w:hAnsi="宋体" w:cs="宋体"/>
          <w:color w:val="0000FF"/>
          <w:sz w:val="24"/>
          <w:u w:val="single"/>
        </w:rPr>
        <w:t>（采购人）</w:t>
      </w:r>
      <w:r>
        <w:rPr>
          <w:rFonts w:hint="eastAsia" w:ascii="宋体" w:hAnsi="宋体" w:cs="宋体"/>
          <w:sz w:val="24"/>
        </w:rPr>
        <w:t>的</w:t>
      </w:r>
      <w:r>
        <w:rPr>
          <w:rFonts w:hint="eastAsia" w:ascii="宋体" w:hAnsi="宋体" w:cs="宋体"/>
          <w:color w:val="0000FF"/>
          <w:sz w:val="24"/>
          <w:u w:val="single"/>
          <w:lang w:eastAsia="zh-CN"/>
        </w:rPr>
        <w:t>拱墅区青少年活动中心东新分中心办公家具采购项目</w:t>
      </w:r>
      <w:r>
        <w:rPr>
          <w:rFonts w:hint="eastAsia" w:ascii="宋体" w:hAnsi="宋体" w:cs="宋体"/>
          <w:sz w:val="24"/>
        </w:rPr>
        <w:t>采购活动，提供的货物全部由符合政策要求的中小企业制造。相关企业（含联合体中的中小企业、签订分包意向协议的中小企业）的具体情况如下：</w:t>
      </w:r>
    </w:p>
    <w:p w14:paraId="23DFEF1C">
      <w:pPr>
        <w:spacing w:line="360" w:lineRule="auto"/>
        <w:ind w:firstLine="480" w:firstLineChars="200"/>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color w:val="0000FF"/>
          <w:sz w:val="24"/>
          <w:u w:val="single"/>
        </w:rPr>
        <w:t>（标的名称）</w:t>
      </w:r>
      <w:r>
        <w:rPr>
          <w:rFonts w:hint="eastAsia" w:ascii="宋体" w:hAnsi="宋体" w:cs="宋体"/>
          <w:sz w:val="24"/>
        </w:rPr>
        <w:t>，属于</w:t>
      </w:r>
      <w:r>
        <w:rPr>
          <w:rFonts w:hint="eastAsia" w:ascii="宋体" w:hAnsi="宋体" w:cs="宋体"/>
          <w:color w:val="0000FF"/>
          <w:sz w:val="24"/>
          <w:u w:val="single"/>
        </w:rPr>
        <w:t>（采购文件中明确的所属行业）</w:t>
      </w:r>
      <w:r>
        <w:rPr>
          <w:rFonts w:hint="eastAsia" w:ascii="宋体" w:hAnsi="宋体" w:cs="宋体"/>
          <w:sz w:val="24"/>
        </w:rPr>
        <w:t>行业；制造商为</w:t>
      </w:r>
      <w:r>
        <w:rPr>
          <w:rFonts w:hint="eastAsia" w:ascii="宋体" w:hAnsi="宋体" w:cs="宋体"/>
          <w:sz w:val="24"/>
          <w:u w:val="single"/>
        </w:rPr>
        <w:t>（企业名称）</w:t>
      </w:r>
      <w:r>
        <w:rPr>
          <w:rFonts w:hint="eastAsia" w:ascii="宋体" w:hAnsi="宋体" w:cs="宋体"/>
          <w:sz w:val="24"/>
        </w:rPr>
        <w:t>，从业人员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（中型企业、小型企业、微型企业）</w:t>
      </w:r>
      <w:r>
        <w:rPr>
          <w:rFonts w:hint="eastAsia" w:ascii="宋体" w:hAnsi="宋体" w:cs="宋体"/>
          <w:sz w:val="24"/>
        </w:rPr>
        <w:t>；</w:t>
      </w:r>
    </w:p>
    <w:p w14:paraId="321836AD">
      <w:pPr>
        <w:spacing w:line="360" w:lineRule="auto"/>
        <w:ind w:firstLine="480" w:firstLineChars="200"/>
        <w:rPr>
          <w:rFonts w:ascii="宋体" w:hAnsi="宋体" w:cs="宋体"/>
          <w:sz w:val="24"/>
        </w:rPr>
      </w:pPr>
      <w:r>
        <w:rPr>
          <w:rFonts w:hint="eastAsia" w:ascii="宋体" w:hAnsi="宋体" w:cs="宋体"/>
          <w:sz w:val="24"/>
        </w:rPr>
        <w:t>2.</w:t>
      </w:r>
      <w:r>
        <w:rPr>
          <w:rFonts w:hint="eastAsia" w:ascii="宋体" w:hAnsi="宋体" w:cs="宋体"/>
        </w:rPr>
        <w:t xml:space="preserve"> </w:t>
      </w:r>
      <w:r>
        <w:rPr>
          <w:rFonts w:hint="eastAsia" w:ascii="宋体" w:hAnsi="宋体" w:cs="宋体"/>
          <w:color w:val="0000FF"/>
          <w:sz w:val="24"/>
          <w:u w:val="single"/>
        </w:rPr>
        <w:t>（标的名称）</w:t>
      </w:r>
      <w:r>
        <w:rPr>
          <w:rFonts w:hint="eastAsia" w:ascii="宋体" w:hAnsi="宋体" w:cs="宋体"/>
          <w:sz w:val="24"/>
        </w:rPr>
        <w:t>，属于</w:t>
      </w:r>
      <w:r>
        <w:rPr>
          <w:rFonts w:hint="eastAsia" w:ascii="宋体" w:hAnsi="宋体" w:cs="宋体"/>
          <w:color w:val="0000FF"/>
          <w:sz w:val="24"/>
          <w:u w:val="single"/>
        </w:rPr>
        <w:t>（采购文件中明确的所属行业）</w:t>
      </w:r>
      <w:r>
        <w:rPr>
          <w:rFonts w:hint="eastAsia" w:ascii="宋体" w:hAnsi="宋体" w:cs="宋体"/>
          <w:sz w:val="24"/>
        </w:rPr>
        <w:t>行业；制造商为</w:t>
      </w:r>
      <w:r>
        <w:rPr>
          <w:rFonts w:hint="eastAsia" w:ascii="宋体" w:hAnsi="宋体" w:cs="宋体"/>
          <w:sz w:val="24"/>
          <w:u w:val="single"/>
        </w:rPr>
        <w:t>（企业名称）</w:t>
      </w:r>
      <w:r>
        <w:rPr>
          <w:rFonts w:hint="eastAsia" w:ascii="宋体" w:hAnsi="宋体" w:cs="宋体"/>
          <w:sz w:val="24"/>
        </w:rPr>
        <w:t>，从业人员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（中型企业、小型企业、微型企业）</w:t>
      </w:r>
      <w:r>
        <w:rPr>
          <w:rFonts w:hint="eastAsia" w:ascii="宋体" w:hAnsi="宋体" w:cs="宋体"/>
          <w:sz w:val="24"/>
        </w:rPr>
        <w:t>；</w:t>
      </w:r>
    </w:p>
    <w:p w14:paraId="0E360CB6">
      <w:pPr>
        <w:spacing w:line="360" w:lineRule="auto"/>
        <w:ind w:firstLine="480" w:firstLineChars="200"/>
        <w:rPr>
          <w:rFonts w:ascii="宋体" w:hAnsi="宋体" w:cs="宋体"/>
          <w:sz w:val="24"/>
        </w:rPr>
      </w:pPr>
      <w:r>
        <w:rPr>
          <w:rFonts w:hint="eastAsia" w:ascii="宋体" w:hAnsi="宋体" w:cs="宋体"/>
          <w:sz w:val="24"/>
        </w:rPr>
        <w:t>……</w:t>
      </w:r>
    </w:p>
    <w:p w14:paraId="4A250CB0">
      <w:pPr>
        <w:spacing w:line="360" w:lineRule="auto"/>
        <w:ind w:firstLine="480" w:firstLineChars="200"/>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253699B4">
      <w:pPr>
        <w:spacing w:line="360" w:lineRule="auto"/>
        <w:ind w:firstLine="480" w:firstLineChars="200"/>
        <w:rPr>
          <w:rFonts w:ascii="宋体" w:hAnsi="宋体" w:cs="宋体"/>
          <w:sz w:val="24"/>
        </w:rPr>
      </w:pPr>
      <w:r>
        <w:rPr>
          <w:rFonts w:hint="eastAsia" w:ascii="宋体" w:hAnsi="宋体" w:cs="宋体"/>
          <w:sz w:val="24"/>
        </w:rPr>
        <w:t>本企业对上述声明内容的真实性负责。如有虚假，将依法承担相应责任。</w:t>
      </w:r>
    </w:p>
    <w:p w14:paraId="0957DA4C">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14:paraId="05CC3D71">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79761EA5">
      <w:pPr>
        <w:spacing w:line="360" w:lineRule="auto"/>
        <w:jc w:val="left"/>
        <w:rPr>
          <w:rFonts w:ascii="宋体" w:hAnsi="宋体" w:cs="宋体"/>
          <w:sz w:val="24"/>
        </w:rPr>
      </w:pPr>
    </w:p>
    <w:p w14:paraId="694B09B7">
      <w:pPr>
        <w:spacing w:line="360" w:lineRule="auto"/>
        <w:jc w:val="left"/>
        <w:rPr>
          <w:rFonts w:ascii="宋体" w:hAnsi="宋体" w:cs="宋体"/>
          <w:szCs w:val="21"/>
        </w:rPr>
      </w:pPr>
      <w:r>
        <w:rPr>
          <w:rFonts w:hint="eastAsia" w:ascii="宋体" w:hAnsi="宋体" w:cs="宋体"/>
          <w:szCs w:val="21"/>
        </w:rPr>
        <w:t>从业人员、营业收入、资产总额填报上一年度数据，无上一年度数据的新成立企业可不填报。</w:t>
      </w:r>
    </w:p>
    <w:p w14:paraId="1E02A968">
      <w:pPr>
        <w:spacing w:line="360" w:lineRule="auto"/>
        <w:ind w:right="420" w:firstLine="480" w:firstLineChars="200"/>
        <w:rPr>
          <w:rFonts w:ascii="宋体" w:hAnsi="宋体" w:cs="宋体"/>
          <w:sz w:val="24"/>
        </w:rPr>
      </w:pPr>
    </w:p>
    <w:p w14:paraId="16A8926E">
      <w:pPr>
        <w:spacing w:line="360" w:lineRule="auto"/>
        <w:ind w:right="420" w:firstLine="480" w:firstLineChars="200"/>
        <w:rPr>
          <w:rFonts w:ascii="宋体" w:hAnsi="宋体" w:cs="宋体"/>
          <w:sz w:val="24"/>
        </w:rPr>
      </w:pPr>
      <w:r>
        <w:rPr>
          <w:rFonts w:hint="eastAsia" w:ascii="宋体" w:hAnsi="宋体" w:cs="宋体"/>
          <w:sz w:val="24"/>
        </w:rPr>
        <w:t>注：</w:t>
      </w:r>
    </w:p>
    <w:p w14:paraId="203F4230">
      <w:pPr>
        <w:spacing w:line="360" w:lineRule="auto"/>
        <w:ind w:right="420" w:firstLine="480" w:firstLineChars="200"/>
        <w:rPr>
          <w:rFonts w:ascii="宋体" w:hAnsi="宋体" w:cs="宋体"/>
          <w:sz w:val="24"/>
        </w:rPr>
      </w:pPr>
      <w:r>
        <w:rPr>
          <w:rFonts w:hint="eastAsia" w:ascii="宋体" w:hAnsi="宋体" w:cs="宋体"/>
          <w:sz w:val="24"/>
        </w:rPr>
        <w:t>1、填写要求：</w:t>
      </w:r>
      <w:r>
        <w:rPr>
          <w:rFonts w:hint="eastAsia" w:ascii="宋体" w:hAnsi="宋体" w:cs="宋体"/>
          <w:b/>
          <w:sz w:val="24"/>
        </w:rPr>
        <w:t>①“标的名称”、“采购文件中明确的所属行业”依据招标文件第二部分投标人须知前附表中“采购标的及其对应的中小企业划分标准所属行业”的指引，逐一填写，不得缺漏；</w:t>
      </w:r>
      <w:r>
        <w:rPr>
          <w:rFonts w:hint="eastAsia" w:ascii="宋体" w:hAnsi="宋体" w:cs="宋体"/>
          <w:sz w:val="24"/>
        </w:rPr>
        <w:t>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7AFA2CB7">
      <w:pPr>
        <w:spacing w:line="360" w:lineRule="auto"/>
        <w:ind w:right="420" w:firstLine="480" w:firstLineChars="2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11FEECBB">
      <w:pPr>
        <w:spacing w:line="360" w:lineRule="auto"/>
        <w:jc w:val="center"/>
        <w:rPr>
          <w:rFonts w:ascii="宋体" w:hAnsi="宋体" w:cs="宋体"/>
          <w:b/>
          <w:sz w:val="32"/>
          <w:szCs w:val="32"/>
        </w:rPr>
      </w:pPr>
    </w:p>
    <w:p w14:paraId="599A3B82">
      <w:pPr>
        <w:spacing w:line="360" w:lineRule="auto"/>
        <w:jc w:val="center"/>
        <w:rPr>
          <w:rFonts w:ascii="宋体" w:hAnsi="宋体" w:cs="宋体"/>
          <w:b/>
          <w:sz w:val="32"/>
          <w:szCs w:val="32"/>
        </w:rPr>
      </w:pPr>
    </w:p>
    <w:p w14:paraId="7630909A">
      <w:pPr>
        <w:spacing w:line="360" w:lineRule="auto"/>
        <w:jc w:val="center"/>
        <w:rPr>
          <w:rFonts w:ascii="宋体" w:hAnsi="宋体" w:cs="宋体"/>
          <w:b/>
          <w:sz w:val="32"/>
          <w:szCs w:val="32"/>
        </w:rPr>
      </w:pPr>
    </w:p>
    <w:p w14:paraId="66C93B70">
      <w:pPr>
        <w:spacing w:line="360" w:lineRule="auto"/>
        <w:jc w:val="center"/>
        <w:rPr>
          <w:rFonts w:ascii="宋体" w:hAnsi="宋体" w:cs="宋体"/>
          <w:b/>
          <w:sz w:val="32"/>
          <w:szCs w:val="32"/>
        </w:rPr>
      </w:pPr>
    </w:p>
    <w:p w14:paraId="52E1EA2B">
      <w:pPr>
        <w:spacing w:line="360" w:lineRule="auto"/>
        <w:jc w:val="center"/>
        <w:rPr>
          <w:rFonts w:ascii="宋体" w:hAnsi="宋体" w:cs="宋体"/>
          <w:b/>
          <w:sz w:val="32"/>
          <w:szCs w:val="32"/>
        </w:rPr>
      </w:pPr>
    </w:p>
    <w:p w14:paraId="28AD13CC">
      <w:pPr>
        <w:spacing w:line="360" w:lineRule="auto"/>
        <w:jc w:val="center"/>
        <w:rPr>
          <w:rFonts w:ascii="宋体" w:hAnsi="宋体" w:cs="宋体"/>
          <w:b/>
          <w:sz w:val="32"/>
          <w:szCs w:val="32"/>
        </w:rPr>
      </w:pPr>
    </w:p>
    <w:p w14:paraId="7D918AE1">
      <w:pPr>
        <w:spacing w:line="360" w:lineRule="auto"/>
        <w:jc w:val="center"/>
        <w:rPr>
          <w:rFonts w:ascii="宋体" w:hAnsi="宋体" w:cs="宋体"/>
          <w:b/>
          <w:sz w:val="32"/>
          <w:szCs w:val="32"/>
        </w:rPr>
      </w:pPr>
    </w:p>
    <w:p w14:paraId="5B1754E1">
      <w:pPr>
        <w:spacing w:line="360" w:lineRule="auto"/>
        <w:jc w:val="center"/>
        <w:rPr>
          <w:rFonts w:ascii="宋体" w:hAnsi="宋体" w:cs="宋体"/>
          <w:b/>
          <w:sz w:val="32"/>
          <w:szCs w:val="32"/>
        </w:rPr>
      </w:pPr>
    </w:p>
    <w:p w14:paraId="3EDCAC10">
      <w:pPr>
        <w:spacing w:line="360" w:lineRule="auto"/>
        <w:jc w:val="center"/>
        <w:rPr>
          <w:rFonts w:ascii="宋体" w:hAnsi="宋体" w:cs="宋体"/>
          <w:b/>
          <w:sz w:val="32"/>
          <w:szCs w:val="32"/>
        </w:rPr>
      </w:pPr>
    </w:p>
    <w:p w14:paraId="5E3D7C3E">
      <w:pPr>
        <w:spacing w:line="360" w:lineRule="auto"/>
        <w:jc w:val="center"/>
        <w:rPr>
          <w:rFonts w:ascii="宋体" w:hAnsi="宋体" w:cs="宋体"/>
          <w:b/>
          <w:sz w:val="32"/>
          <w:szCs w:val="32"/>
        </w:rPr>
      </w:pPr>
    </w:p>
    <w:p w14:paraId="14251613">
      <w:pPr>
        <w:spacing w:line="360" w:lineRule="auto"/>
        <w:jc w:val="center"/>
        <w:rPr>
          <w:rFonts w:ascii="宋体" w:hAnsi="宋体" w:cs="宋体"/>
          <w:b/>
          <w:sz w:val="32"/>
          <w:szCs w:val="32"/>
        </w:rPr>
      </w:pPr>
    </w:p>
    <w:p w14:paraId="2AB52D07">
      <w:pPr>
        <w:spacing w:line="360" w:lineRule="auto"/>
        <w:jc w:val="center"/>
        <w:rPr>
          <w:rFonts w:ascii="宋体" w:hAnsi="宋体" w:cs="宋体"/>
          <w:b/>
          <w:sz w:val="32"/>
          <w:szCs w:val="32"/>
        </w:rPr>
      </w:pPr>
    </w:p>
    <w:p w14:paraId="6506F957">
      <w:pPr>
        <w:spacing w:line="360" w:lineRule="auto"/>
        <w:jc w:val="both"/>
        <w:rPr>
          <w:rFonts w:ascii="宋体" w:hAnsi="宋体" w:cs="宋体"/>
          <w:b/>
          <w:sz w:val="32"/>
          <w:szCs w:val="32"/>
        </w:rPr>
      </w:pPr>
    </w:p>
    <w:p w14:paraId="4C3FFE9C">
      <w:pPr>
        <w:spacing w:line="360" w:lineRule="auto"/>
        <w:jc w:val="center"/>
        <w:rPr>
          <w:rFonts w:ascii="宋体" w:hAnsi="宋体" w:cs="宋体"/>
          <w:b/>
          <w:sz w:val="32"/>
          <w:szCs w:val="32"/>
        </w:rPr>
      </w:pPr>
    </w:p>
    <w:p w14:paraId="0A4AED7A">
      <w:pPr>
        <w:spacing w:line="360" w:lineRule="auto"/>
        <w:jc w:val="center"/>
        <w:rPr>
          <w:rFonts w:ascii="宋体" w:hAnsi="宋体" w:cs="宋体"/>
          <w:b/>
          <w:sz w:val="32"/>
          <w:szCs w:val="32"/>
        </w:rPr>
      </w:pPr>
    </w:p>
    <w:p w14:paraId="760CEC25">
      <w:pPr>
        <w:spacing w:line="360" w:lineRule="auto"/>
        <w:rPr>
          <w:rFonts w:ascii="宋体" w:hAnsi="宋体" w:cs="宋体"/>
          <w:bCs/>
          <w:sz w:val="24"/>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0000000000000000000"/>
    <w:charset w:val="86"/>
    <w:family w:val="swiss"/>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decorative"/>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DejaVu Math TeX Gyre"/>
    <w:panose1 w:val="00000000000000000000"/>
    <w:charset w:val="00"/>
    <w:family w:val="decorative"/>
    <w:pitch w:val="default"/>
    <w:sig w:usb0="00000000" w:usb1="00000000" w:usb2="00000000" w:usb3="00000000" w:csb0="00000001" w:csb1="00000000"/>
  </w:font>
  <w:font w:name="DejaVu Math TeX Gyre">
    <w:panose1 w:val="02000503000000000000"/>
    <w:charset w:val="00"/>
    <w:family w:val="auto"/>
    <w:pitch w:val="default"/>
    <w:sig w:usb0="A10000EF" w:usb1="4201F9EE" w:usb2="02000000" w:usb3="00000000" w:csb0="60000193" w:csb1="0DD4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GWZT-EN"/>
    <w:panose1 w:val="00000000000000000000"/>
    <w:charset w:val="00"/>
    <w:family w:val="modern"/>
    <w:pitch w:val="default"/>
    <w:sig w:usb0="00000000" w:usb1="00000000" w:usb2="00000000" w:usb3="00000000" w:csb0="00040001" w:csb1="00000000"/>
  </w:font>
  <w:font w:name="GWZT-EN">
    <w:panose1 w:val="02020400000000000000"/>
    <w:charset w:val="86"/>
    <w:family w:val="auto"/>
    <w:pitch w:val="default"/>
    <w:sig w:usb0="A00002BF" w:usb1="38CF7CFA" w:usb2="00082016"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decorative"/>
    <w:pitch w:val="default"/>
    <w:sig w:usb0="00000000" w:usb1="00000000" w:usb2="00000010" w:usb3="00000000" w:csb0="00040000" w:csb1="00000000"/>
  </w:font>
  <w:font w:name="Arial (W1)">
    <w:altName w:val="Arial"/>
    <w:panose1 w:val="00000000000000000000"/>
    <w:charset w:val="00"/>
    <w:family w:val="decorative"/>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GWZT-EN"/>
    <w:panose1 w:val="00000000000000000000"/>
    <w:charset w:val="00"/>
    <w:family w:val="swiss"/>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decorative"/>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DejaVu Math TeX Gyre"/>
    <w:panose1 w:val="02000400000000000000"/>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modern"/>
    <w:pitch w:val="default"/>
    <w:sig w:usb0="00000000" w:usb1="00000000" w:usb2="00000000" w:usb3="00000000" w:csb0="00000011" w:csb1="00000000"/>
  </w:font>
  <w:font w:name=".PingFang SC">
    <w:altName w:val="GWZT-EN"/>
    <w:panose1 w:val="00000000000000000000"/>
    <w:charset w:val="00"/>
    <w:family w:val="swiss"/>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Segoe UI Symbol">
    <w:panose1 w:val="020B0502040204020203"/>
    <w:charset w:val="00"/>
    <w:family w:val="swiss"/>
    <w:pitch w:val="default"/>
    <w:sig w:usb0="800001E3" w:usb1="1200FFEF" w:usb2="00040000" w:usb3="04000000" w:csb0="00000001" w:csb1="40000000"/>
  </w:font>
  <w:font w:name="国标宋体">
    <w:altName w:val="宋体"/>
    <w:panose1 w:val="02000500000000000000"/>
    <w:charset w:val="86"/>
    <w:family w:val="auto"/>
    <w:pitch w:val="default"/>
    <w:sig w:usb0="00000000" w:usb1="00000000" w:usb2="00000000" w:usb3="00000000" w:csb0="00060007" w:csb1="00000000"/>
  </w:font>
  <w:font w:name="国标仿宋">
    <w:altName w:val="仿宋"/>
    <w:panose1 w:val="02000500000000000000"/>
    <w:charset w:val="86"/>
    <w:family w:val="auto"/>
    <w:pitch w:val="default"/>
    <w:sig w:usb0="00000000" w:usb1="00000000" w:usb2="00000016" w:usb3="00000000" w:csb0="0006000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95769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6575AF">
    <w:pPr>
      <w:pStyle w:val="39"/>
      <w:framePr w:wrap="around" w:vAnchor="text" w:hAnchor="margin" w:xAlign="right" w:y="1"/>
      <w:rPr>
        <w:rStyle w:val="72"/>
      </w:rPr>
    </w:pPr>
    <w:r>
      <w:fldChar w:fldCharType="begin"/>
    </w:r>
    <w:r>
      <w:rPr>
        <w:rStyle w:val="72"/>
      </w:rPr>
      <w:instrText xml:space="preserve">PAGE  </w:instrText>
    </w:r>
    <w:r>
      <w:fldChar w:fldCharType="end"/>
    </w:r>
  </w:p>
  <w:p w14:paraId="562C53C1">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8C04A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14E50D">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6FDB86A1">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E892D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2407953A">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C44C9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7405C532">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4C570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6BD9F085">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04452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4D4E987E">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B9E32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25669CD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9CA3B6">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5C6857">
    <w:pPr>
      <w:pStyle w:val="39"/>
      <w:framePr w:wrap="around" w:vAnchor="text" w:hAnchor="margin" w:xAlign="right" w:y="1"/>
      <w:rPr>
        <w:rStyle w:val="72"/>
      </w:rPr>
    </w:pPr>
    <w:r>
      <w:fldChar w:fldCharType="begin"/>
    </w:r>
    <w:r>
      <w:rPr>
        <w:rStyle w:val="72"/>
      </w:rPr>
      <w:instrText xml:space="preserve">PAGE  </w:instrText>
    </w:r>
    <w:r>
      <w:fldChar w:fldCharType="end"/>
    </w:r>
  </w:p>
  <w:p w14:paraId="1F220112">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A78B2F">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bookmarkStart w:id="565" w:name="_Toc91899912"/>
    <w:bookmarkStart w:id="566" w:name="_Toc164085800"/>
    <w:bookmarkStart w:id="567" w:name="_Toc36110187"/>
    <w:bookmarkStart w:id="568" w:name="_Toc131845147"/>
    <w:r>
      <w:rPr>
        <w:rFonts w:hint="eastAsia" w:ascii="仿宋_GB2312" w:eastAsia="仿宋_GB2312"/>
        <w:kern w:val="0"/>
        <w:szCs w:val="21"/>
      </w:rPr>
      <w:t xml:space="preserve"> 页</w:t>
    </w:r>
    <w:bookmarkEnd w:id="565"/>
    <w:bookmarkEnd w:id="566"/>
    <w:bookmarkEnd w:id="567"/>
    <w:bookmarkEnd w:id="56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C42983">
    <w:pPr>
      <w:pStyle w:val="40"/>
      <w:pBdr>
        <w:bottom w:val="single" w:color="auto" w:sz="6" w:space="4"/>
      </w:pBdr>
      <w:jc w:val="right"/>
    </w:pPr>
    <w:r>
      <w:t></w:t>
    </w:r>
    <w:r>
      <w:rPr>
        <w:rFonts w:hint="eastAsia"/>
      </w:rPr>
      <w:t xml:space="preserve">             </w:t>
    </w:r>
    <w:r>
      <w:t>杭州市政府采购公开招标文件</w:t>
    </w:r>
  </w:p>
  <w:p w14:paraId="3C024055">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EB3926">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4B110F">
    <w:pPr>
      <w:pStyle w:val="40"/>
      <w:jc w:val="right"/>
      <w:rPr>
        <w:rFonts w:ascii="仿宋_GB2312" w:eastAsia="仿宋_GB2312"/>
        <w:b/>
        <w:i/>
        <w:u w:val="single"/>
      </w:rPr>
    </w:pPr>
    <w:r>
      <w:t></w:t>
    </w:r>
    <w:r>
      <w:rPr>
        <w:rFonts w:hint="eastAsia"/>
      </w:rPr>
      <w:t xml:space="preserve">                                </w:t>
    </w: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EDC829">
    <w:pPr>
      <w:pStyle w:val="40"/>
    </w:pPr>
    <w:r>
      <w:rPr>
        <w:rFonts w:hint="eastAsia"/>
      </w:rPr>
      <w:t xml:space="preserve">      </w:t>
    </w:r>
  </w:p>
  <w:p w14:paraId="76D3A9CF">
    <w:pPr>
      <w:pStyle w:val="40"/>
    </w:pPr>
    <w:r>
      <w:rPr>
        <w:rFonts w:hint="eastAsia"/>
      </w:rPr>
      <w:t xml:space="preserve">                                                                  </w:t>
    </w:r>
    <w:r>
      <w:t xml:space="preserve">       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7879E7">
    <w:pPr>
      <w:pStyle w:val="40"/>
      <w:rPr>
        <w:rFonts w:ascii="仿宋_GB2312" w:eastAsia="仿宋_GB2312"/>
        <w:b/>
        <w:i/>
        <w:u w:val="single"/>
      </w:rPr>
    </w:pPr>
    <w:r>
      <w:t></w:t>
    </w:r>
    <w:r>
      <w:rPr>
        <w:rFonts w:hint="eastAsia"/>
      </w:rPr>
      <w:t xml:space="preserve">                                                </w:t>
    </w:r>
    <w:r>
      <w:t xml:space="preserve"> 杭州市政府采购公开招标文件</w:t>
    </w:r>
  </w:p>
  <w:p w14:paraId="6554D95E">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D7A67A">
    <w:pPr>
      <w:pStyle w:val="40"/>
      <w:jc w:val="right"/>
    </w:pPr>
    <w:r>
      <w:t></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B2CE25">
    <w:pPr>
      <w:pStyle w:val="40"/>
      <w:jc w:val="right"/>
      <w:rPr>
        <w:rFonts w:ascii="仿宋_GB2312" w:eastAsia="仿宋_GB2312"/>
        <w:b/>
        <w:i/>
        <w:u w:val="single"/>
      </w:rPr>
    </w:pPr>
    <w:r>
      <w:rPr>
        <w:rFonts w:hint="eastAsia"/>
      </w:rPr>
      <w:t xml:space="preserve">                                  </w:t>
    </w:r>
    <w:r>
      <w:t>杭州市政府采购公开招标文件</w:t>
    </w:r>
  </w:p>
  <w:p w14:paraId="2946AA90">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597A3B">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11CBFF">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B1F71A">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6B80E9B"/>
    <w:multiLevelType w:val="singleLevel"/>
    <w:tmpl w:val="F6B80E9B"/>
    <w:lvl w:ilvl="0" w:tentative="0">
      <w:start w:val="1"/>
      <w:numFmt w:val="decimal"/>
      <w:suff w:val="nothing"/>
      <w:lvlText w:val="%1、"/>
      <w:lvlJc w:val="left"/>
    </w:lvl>
  </w:abstractNum>
  <w:abstractNum w:abstractNumId="1">
    <w:nsid w:val="220F6736"/>
    <w:multiLevelType w:val="singleLevel"/>
    <w:tmpl w:val="220F6736"/>
    <w:lvl w:ilvl="0" w:tentative="0">
      <w:start w:val="1"/>
      <w:numFmt w:val="decimal"/>
      <w:suff w:val="nothing"/>
      <w:lvlText w:val="%1、"/>
      <w:lvlJc w:val="left"/>
    </w:lvl>
  </w:abstractNum>
  <w:abstractNum w:abstractNumId="2">
    <w:nsid w:val="7C11CB32"/>
    <w:multiLevelType w:val="singleLevel"/>
    <w:tmpl w:val="7C11CB32"/>
    <w:lvl w:ilvl="0" w:tentative="0">
      <w:start w:val="2"/>
      <w:numFmt w:val="decimal"/>
      <w:suff w:val="space"/>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AxMmVmOGY0ZWIxNjVjYzc3ODM1OTQwOTExZWY1YmQifQ=="/>
  </w:docVars>
  <w:rsids>
    <w:rsidRoot w:val="00172A27"/>
    <w:rsid w:val="00000451"/>
    <w:rsid w:val="0000108B"/>
    <w:rsid w:val="0000133D"/>
    <w:rsid w:val="00001509"/>
    <w:rsid w:val="000032B2"/>
    <w:rsid w:val="0000363B"/>
    <w:rsid w:val="00003922"/>
    <w:rsid w:val="00003DFA"/>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2C7"/>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27DC1"/>
    <w:rsid w:val="00030572"/>
    <w:rsid w:val="00030A97"/>
    <w:rsid w:val="00030CB3"/>
    <w:rsid w:val="0003190A"/>
    <w:rsid w:val="0003206A"/>
    <w:rsid w:val="000326A7"/>
    <w:rsid w:val="00032EA0"/>
    <w:rsid w:val="00032FA2"/>
    <w:rsid w:val="000331B0"/>
    <w:rsid w:val="0003353E"/>
    <w:rsid w:val="000336D4"/>
    <w:rsid w:val="00034FA7"/>
    <w:rsid w:val="0003533D"/>
    <w:rsid w:val="000357E4"/>
    <w:rsid w:val="00035ACA"/>
    <w:rsid w:val="00036C29"/>
    <w:rsid w:val="00037671"/>
    <w:rsid w:val="00037B93"/>
    <w:rsid w:val="00040447"/>
    <w:rsid w:val="00040494"/>
    <w:rsid w:val="00040B70"/>
    <w:rsid w:val="00042441"/>
    <w:rsid w:val="00042533"/>
    <w:rsid w:val="00042DBB"/>
    <w:rsid w:val="00042E65"/>
    <w:rsid w:val="0004347C"/>
    <w:rsid w:val="00043907"/>
    <w:rsid w:val="00044F48"/>
    <w:rsid w:val="00047354"/>
    <w:rsid w:val="0005041A"/>
    <w:rsid w:val="00050656"/>
    <w:rsid w:val="00050962"/>
    <w:rsid w:val="00050A19"/>
    <w:rsid w:val="000511B6"/>
    <w:rsid w:val="00051B00"/>
    <w:rsid w:val="00051C2A"/>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7C0"/>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239"/>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26"/>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2D2"/>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0F"/>
    <w:rsid w:val="000C2264"/>
    <w:rsid w:val="000C256B"/>
    <w:rsid w:val="000C3970"/>
    <w:rsid w:val="000C3B1A"/>
    <w:rsid w:val="000C3D25"/>
    <w:rsid w:val="000C4727"/>
    <w:rsid w:val="000C47AE"/>
    <w:rsid w:val="000C4A76"/>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1FF"/>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0F20"/>
    <w:rsid w:val="000E2785"/>
    <w:rsid w:val="000E27BB"/>
    <w:rsid w:val="000E3153"/>
    <w:rsid w:val="000E3484"/>
    <w:rsid w:val="000E386F"/>
    <w:rsid w:val="000E4051"/>
    <w:rsid w:val="000E4139"/>
    <w:rsid w:val="000E4765"/>
    <w:rsid w:val="000E4BB2"/>
    <w:rsid w:val="000E5916"/>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2C"/>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00"/>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1452"/>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C96"/>
    <w:rsid w:val="00173E59"/>
    <w:rsid w:val="001741DC"/>
    <w:rsid w:val="0017436D"/>
    <w:rsid w:val="00174C4F"/>
    <w:rsid w:val="00174F57"/>
    <w:rsid w:val="00175078"/>
    <w:rsid w:val="00175099"/>
    <w:rsid w:val="001755DC"/>
    <w:rsid w:val="001763D8"/>
    <w:rsid w:val="00176AA6"/>
    <w:rsid w:val="00177063"/>
    <w:rsid w:val="001776DE"/>
    <w:rsid w:val="00180A47"/>
    <w:rsid w:val="001827B7"/>
    <w:rsid w:val="001827EF"/>
    <w:rsid w:val="00182982"/>
    <w:rsid w:val="001829BC"/>
    <w:rsid w:val="00182D68"/>
    <w:rsid w:val="00183031"/>
    <w:rsid w:val="00183468"/>
    <w:rsid w:val="0018397E"/>
    <w:rsid w:val="00184083"/>
    <w:rsid w:val="00184466"/>
    <w:rsid w:val="00184DBF"/>
    <w:rsid w:val="001852A8"/>
    <w:rsid w:val="001856EF"/>
    <w:rsid w:val="0018620A"/>
    <w:rsid w:val="00186EB0"/>
    <w:rsid w:val="00187121"/>
    <w:rsid w:val="00187243"/>
    <w:rsid w:val="00187997"/>
    <w:rsid w:val="00187C29"/>
    <w:rsid w:val="00190782"/>
    <w:rsid w:val="00190942"/>
    <w:rsid w:val="001909A7"/>
    <w:rsid w:val="001909C3"/>
    <w:rsid w:val="00190FFD"/>
    <w:rsid w:val="00191459"/>
    <w:rsid w:val="00191603"/>
    <w:rsid w:val="0019173E"/>
    <w:rsid w:val="0019174E"/>
    <w:rsid w:val="0019196B"/>
    <w:rsid w:val="001923D5"/>
    <w:rsid w:val="00192991"/>
    <w:rsid w:val="00192B1F"/>
    <w:rsid w:val="00193470"/>
    <w:rsid w:val="00193B94"/>
    <w:rsid w:val="001940A7"/>
    <w:rsid w:val="00194BB1"/>
    <w:rsid w:val="00194BC6"/>
    <w:rsid w:val="00195070"/>
    <w:rsid w:val="00195245"/>
    <w:rsid w:val="0019526D"/>
    <w:rsid w:val="0019553F"/>
    <w:rsid w:val="001956BE"/>
    <w:rsid w:val="0019584B"/>
    <w:rsid w:val="0019602C"/>
    <w:rsid w:val="001969F2"/>
    <w:rsid w:val="00196CD6"/>
    <w:rsid w:val="0019756A"/>
    <w:rsid w:val="001A06B5"/>
    <w:rsid w:val="001A07F8"/>
    <w:rsid w:val="001A0A23"/>
    <w:rsid w:val="001A0C98"/>
    <w:rsid w:val="001A128B"/>
    <w:rsid w:val="001A1475"/>
    <w:rsid w:val="001A1F0E"/>
    <w:rsid w:val="001A3335"/>
    <w:rsid w:val="001A3643"/>
    <w:rsid w:val="001A473A"/>
    <w:rsid w:val="001A4977"/>
    <w:rsid w:val="001A4ED9"/>
    <w:rsid w:val="001A5785"/>
    <w:rsid w:val="001A5FD7"/>
    <w:rsid w:val="001A66A6"/>
    <w:rsid w:val="001A6BAF"/>
    <w:rsid w:val="001A6BBB"/>
    <w:rsid w:val="001A706A"/>
    <w:rsid w:val="001A79A2"/>
    <w:rsid w:val="001A7FA5"/>
    <w:rsid w:val="001B06A6"/>
    <w:rsid w:val="001B13BF"/>
    <w:rsid w:val="001B15B9"/>
    <w:rsid w:val="001B16F5"/>
    <w:rsid w:val="001B1C1F"/>
    <w:rsid w:val="001B219B"/>
    <w:rsid w:val="001B2703"/>
    <w:rsid w:val="001B3DCD"/>
    <w:rsid w:val="001B41D5"/>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787"/>
    <w:rsid w:val="001C1BE3"/>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5B5E"/>
    <w:rsid w:val="001E7F81"/>
    <w:rsid w:val="001F0FD1"/>
    <w:rsid w:val="001F1526"/>
    <w:rsid w:val="001F19D1"/>
    <w:rsid w:val="001F1CB9"/>
    <w:rsid w:val="001F1F18"/>
    <w:rsid w:val="001F2F92"/>
    <w:rsid w:val="001F41F3"/>
    <w:rsid w:val="001F43F8"/>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33EF"/>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878"/>
    <w:rsid w:val="00242F79"/>
    <w:rsid w:val="0024415B"/>
    <w:rsid w:val="00244934"/>
    <w:rsid w:val="00244968"/>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4EE"/>
    <w:rsid w:val="00262996"/>
    <w:rsid w:val="00263044"/>
    <w:rsid w:val="00263759"/>
    <w:rsid w:val="002638BD"/>
    <w:rsid w:val="00263ABE"/>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02"/>
    <w:rsid w:val="00295073"/>
    <w:rsid w:val="00295468"/>
    <w:rsid w:val="00296C32"/>
    <w:rsid w:val="002977CE"/>
    <w:rsid w:val="00297AF5"/>
    <w:rsid w:val="002A01B2"/>
    <w:rsid w:val="002A02D6"/>
    <w:rsid w:val="002A07C4"/>
    <w:rsid w:val="002A0921"/>
    <w:rsid w:val="002A0CB3"/>
    <w:rsid w:val="002A1887"/>
    <w:rsid w:val="002A2001"/>
    <w:rsid w:val="002A28BA"/>
    <w:rsid w:val="002A4060"/>
    <w:rsid w:val="002A4868"/>
    <w:rsid w:val="002A4A05"/>
    <w:rsid w:val="002A4EB3"/>
    <w:rsid w:val="002A4F11"/>
    <w:rsid w:val="002A51D9"/>
    <w:rsid w:val="002A525A"/>
    <w:rsid w:val="002A5801"/>
    <w:rsid w:val="002A5968"/>
    <w:rsid w:val="002A5CAB"/>
    <w:rsid w:val="002A5D40"/>
    <w:rsid w:val="002A622E"/>
    <w:rsid w:val="002A6424"/>
    <w:rsid w:val="002A64E7"/>
    <w:rsid w:val="002A71DF"/>
    <w:rsid w:val="002A7748"/>
    <w:rsid w:val="002A79A7"/>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7F8"/>
    <w:rsid w:val="002C28E1"/>
    <w:rsid w:val="002C327D"/>
    <w:rsid w:val="002C3635"/>
    <w:rsid w:val="002C3890"/>
    <w:rsid w:val="002C3AD9"/>
    <w:rsid w:val="002C4286"/>
    <w:rsid w:val="002C43FC"/>
    <w:rsid w:val="002C45C3"/>
    <w:rsid w:val="002C47DA"/>
    <w:rsid w:val="002C483B"/>
    <w:rsid w:val="002C4DFE"/>
    <w:rsid w:val="002C519E"/>
    <w:rsid w:val="002C5C3C"/>
    <w:rsid w:val="002C5D5E"/>
    <w:rsid w:val="002C6116"/>
    <w:rsid w:val="002C6137"/>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4D8D"/>
    <w:rsid w:val="002E55FF"/>
    <w:rsid w:val="002E587E"/>
    <w:rsid w:val="002E672A"/>
    <w:rsid w:val="002E6853"/>
    <w:rsid w:val="002E7EC1"/>
    <w:rsid w:val="002E7EE5"/>
    <w:rsid w:val="002F0323"/>
    <w:rsid w:val="002F0491"/>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647"/>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4E2"/>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1CED"/>
    <w:rsid w:val="003320D7"/>
    <w:rsid w:val="00332265"/>
    <w:rsid w:val="00332862"/>
    <w:rsid w:val="00332D52"/>
    <w:rsid w:val="00333337"/>
    <w:rsid w:val="00333A28"/>
    <w:rsid w:val="00333B6C"/>
    <w:rsid w:val="00334927"/>
    <w:rsid w:val="003360AD"/>
    <w:rsid w:val="0033631D"/>
    <w:rsid w:val="003369C7"/>
    <w:rsid w:val="00336C96"/>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40D0"/>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01A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95C"/>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351"/>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759"/>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11D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1B33"/>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520"/>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0AE"/>
    <w:rsid w:val="0043026B"/>
    <w:rsid w:val="00430299"/>
    <w:rsid w:val="004306D4"/>
    <w:rsid w:val="00431A2A"/>
    <w:rsid w:val="00432706"/>
    <w:rsid w:val="00432ECA"/>
    <w:rsid w:val="0043554E"/>
    <w:rsid w:val="004355D4"/>
    <w:rsid w:val="004357B1"/>
    <w:rsid w:val="00435821"/>
    <w:rsid w:val="0043583E"/>
    <w:rsid w:val="00436CCE"/>
    <w:rsid w:val="00436EAD"/>
    <w:rsid w:val="00437439"/>
    <w:rsid w:val="004375E1"/>
    <w:rsid w:val="00437A2F"/>
    <w:rsid w:val="00440262"/>
    <w:rsid w:val="0044028B"/>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C1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653"/>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1252"/>
    <w:rsid w:val="00492503"/>
    <w:rsid w:val="004925C8"/>
    <w:rsid w:val="00492AF9"/>
    <w:rsid w:val="00492B76"/>
    <w:rsid w:val="0049333E"/>
    <w:rsid w:val="0049418F"/>
    <w:rsid w:val="004947D8"/>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2FE"/>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B79EB"/>
    <w:rsid w:val="004C02C5"/>
    <w:rsid w:val="004C0BF0"/>
    <w:rsid w:val="004C0D40"/>
    <w:rsid w:val="004C0D94"/>
    <w:rsid w:val="004C114F"/>
    <w:rsid w:val="004C11A9"/>
    <w:rsid w:val="004C27CF"/>
    <w:rsid w:val="004C2CA7"/>
    <w:rsid w:val="004C3592"/>
    <w:rsid w:val="004C45C8"/>
    <w:rsid w:val="004C4C28"/>
    <w:rsid w:val="004C4F8F"/>
    <w:rsid w:val="004C5F4B"/>
    <w:rsid w:val="004C612E"/>
    <w:rsid w:val="004C61B8"/>
    <w:rsid w:val="004C69FE"/>
    <w:rsid w:val="004C6C0A"/>
    <w:rsid w:val="004C6C6D"/>
    <w:rsid w:val="004C77FF"/>
    <w:rsid w:val="004C7A0B"/>
    <w:rsid w:val="004C7DB0"/>
    <w:rsid w:val="004C7FFC"/>
    <w:rsid w:val="004D0223"/>
    <w:rsid w:val="004D0809"/>
    <w:rsid w:val="004D0C4C"/>
    <w:rsid w:val="004D16A3"/>
    <w:rsid w:val="004D16B2"/>
    <w:rsid w:val="004D1934"/>
    <w:rsid w:val="004D1E41"/>
    <w:rsid w:val="004D2326"/>
    <w:rsid w:val="004D2E11"/>
    <w:rsid w:val="004D3108"/>
    <w:rsid w:val="004D329C"/>
    <w:rsid w:val="004D34D1"/>
    <w:rsid w:val="004D4406"/>
    <w:rsid w:val="004D4523"/>
    <w:rsid w:val="004D4990"/>
    <w:rsid w:val="004D4B05"/>
    <w:rsid w:val="004D51D6"/>
    <w:rsid w:val="004D6BF2"/>
    <w:rsid w:val="004D6F29"/>
    <w:rsid w:val="004D747F"/>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6A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DFD"/>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97B"/>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A1E"/>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868"/>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153B"/>
    <w:rsid w:val="0057200B"/>
    <w:rsid w:val="00572297"/>
    <w:rsid w:val="0057345D"/>
    <w:rsid w:val="0057347D"/>
    <w:rsid w:val="00573560"/>
    <w:rsid w:val="00574E7B"/>
    <w:rsid w:val="00574F36"/>
    <w:rsid w:val="00575E80"/>
    <w:rsid w:val="00576B5C"/>
    <w:rsid w:val="005770CC"/>
    <w:rsid w:val="005802F9"/>
    <w:rsid w:val="005806D5"/>
    <w:rsid w:val="00580DFC"/>
    <w:rsid w:val="0058134C"/>
    <w:rsid w:val="005815CD"/>
    <w:rsid w:val="005827A7"/>
    <w:rsid w:val="005828EE"/>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1B52"/>
    <w:rsid w:val="005B2578"/>
    <w:rsid w:val="005B2930"/>
    <w:rsid w:val="005B2AD6"/>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D1"/>
    <w:rsid w:val="005D79F2"/>
    <w:rsid w:val="005D7CB1"/>
    <w:rsid w:val="005D7F57"/>
    <w:rsid w:val="005D7F76"/>
    <w:rsid w:val="005E0067"/>
    <w:rsid w:val="005E0141"/>
    <w:rsid w:val="005E09CA"/>
    <w:rsid w:val="005E198D"/>
    <w:rsid w:val="005E1AB4"/>
    <w:rsid w:val="005E1F81"/>
    <w:rsid w:val="005E255B"/>
    <w:rsid w:val="005E2CF7"/>
    <w:rsid w:val="005E37FD"/>
    <w:rsid w:val="005E3A94"/>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32C"/>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40C5"/>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2CDB"/>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6895"/>
    <w:rsid w:val="006673B9"/>
    <w:rsid w:val="0066790C"/>
    <w:rsid w:val="00667A67"/>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4F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9D3"/>
    <w:rsid w:val="00690C8D"/>
    <w:rsid w:val="00691890"/>
    <w:rsid w:val="00691AAD"/>
    <w:rsid w:val="00691CD1"/>
    <w:rsid w:val="00691FF1"/>
    <w:rsid w:val="00692416"/>
    <w:rsid w:val="00692487"/>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3F"/>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C92"/>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7E0"/>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0F49"/>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3555"/>
    <w:rsid w:val="007444E6"/>
    <w:rsid w:val="00744D20"/>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848"/>
    <w:rsid w:val="00753938"/>
    <w:rsid w:val="00753A57"/>
    <w:rsid w:val="007543CE"/>
    <w:rsid w:val="0075497E"/>
    <w:rsid w:val="00754A29"/>
    <w:rsid w:val="00755B6F"/>
    <w:rsid w:val="00755BCF"/>
    <w:rsid w:val="00755EC1"/>
    <w:rsid w:val="0075681C"/>
    <w:rsid w:val="00756C5F"/>
    <w:rsid w:val="00756D69"/>
    <w:rsid w:val="00757029"/>
    <w:rsid w:val="007571FD"/>
    <w:rsid w:val="0075723D"/>
    <w:rsid w:val="007602D4"/>
    <w:rsid w:val="007606FC"/>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4AD2"/>
    <w:rsid w:val="007660EC"/>
    <w:rsid w:val="007662C7"/>
    <w:rsid w:val="00766862"/>
    <w:rsid w:val="007675DD"/>
    <w:rsid w:val="007702BF"/>
    <w:rsid w:val="007705F0"/>
    <w:rsid w:val="00771CAC"/>
    <w:rsid w:val="00772036"/>
    <w:rsid w:val="00773098"/>
    <w:rsid w:val="00773594"/>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11A"/>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5397"/>
    <w:rsid w:val="007C60A8"/>
    <w:rsid w:val="007C60DC"/>
    <w:rsid w:val="007C6158"/>
    <w:rsid w:val="007C660F"/>
    <w:rsid w:val="007C6664"/>
    <w:rsid w:val="007C66FF"/>
    <w:rsid w:val="007C69AE"/>
    <w:rsid w:val="007C6FE9"/>
    <w:rsid w:val="007C7688"/>
    <w:rsid w:val="007C76E3"/>
    <w:rsid w:val="007C76F3"/>
    <w:rsid w:val="007C7DD9"/>
    <w:rsid w:val="007D03BC"/>
    <w:rsid w:val="007D0418"/>
    <w:rsid w:val="007D0DC9"/>
    <w:rsid w:val="007D0ECD"/>
    <w:rsid w:val="007D2882"/>
    <w:rsid w:val="007D28A6"/>
    <w:rsid w:val="007D296C"/>
    <w:rsid w:val="007D2C31"/>
    <w:rsid w:val="007D2E50"/>
    <w:rsid w:val="007D3D74"/>
    <w:rsid w:val="007D3ECD"/>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2887"/>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603"/>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2D1"/>
    <w:rsid w:val="00813516"/>
    <w:rsid w:val="008135BD"/>
    <w:rsid w:val="0081362F"/>
    <w:rsid w:val="0081383A"/>
    <w:rsid w:val="0081497F"/>
    <w:rsid w:val="00814B90"/>
    <w:rsid w:val="00814FC7"/>
    <w:rsid w:val="00815FAD"/>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09A8"/>
    <w:rsid w:val="00831113"/>
    <w:rsid w:val="008320D2"/>
    <w:rsid w:val="008321CE"/>
    <w:rsid w:val="0083257C"/>
    <w:rsid w:val="0083261B"/>
    <w:rsid w:val="00832B44"/>
    <w:rsid w:val="00832EC9"/>
    <w:rsid w:val="00833138"/>
    <w:rsid w:val="00833307"/>
    <w:rsid w:val="00833583"/>
    <w:rsid w:val="00833B5B"/>
    <w:rsid w:val="00833E9A"/>
    <w:rsid w:val="00834FEF"/>
    <w:rsid w:val="00836323"/>
    <w:rsid w:val="008369B2"/>
    <w:rsid w:val="008379FF"/>
    <w:rsid w:val="00837D3D"/>
    <w:rsid w:val="00837E9B"/>
    <w:rsid w:val="00840004"/>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80A"/>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062"/>
    <w:rsid w:val="0086598A"/>
    <w:rsid w:val="00865C3D"/>
    <w:rsid w:val="00865F4C"/>
    <w:rsid w:val="00866453"/>
    <w:rsid w:val="0086707F"/>
    <w:rsid w:val="00867227"/>
    <w:rsid w:val="00867501"/>
    <w:rsid w:val="00867D8E"/>
    <w:rsid w:val="008700C0"/>
    <w:rsid w:val="0087058B"/>
    <w:rsid w:val="008705AA"/>
    <w:rsid w:val="0087099A"/>
    <w:rsid w:val="00870D79"/>
    <w:rsid w:val="00871333"/>
    <w:rsid w:val="00871952"/>
    <w:rsid w:val="00872006"/>
    <w:rsid w:val="00872386"/>
    <w:rsid w:val="008726D7"/>
    <w:rsid w:val="00873128"/>
    <w:rsid w:val="008735BC"/>
    <w:rsid w:val="00873AAC"/>
    <w:rsid w:val="00873C61"/>
    <w:rsid w:val="00873DFD"/>
    <w:rsid w:val="008744D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5B5A"/>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4775"/>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479"/>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1B6"/>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401"/>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4A88"/>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582"/>
    <w:rsid w:val="00911D61"/>
    <w:rsid w:val="00912850"/>
    <w:rsid w:val="009128B8"/>
    <w:rsid w:val="0091472C"/>
    <w:rsid w:val="00914DC9"/>
    <w:rsid w:val="00914F4F"/>
    <w:rsid w:val="00915351"/>
    <w:rsid w:val="00915679"/>
    <w:rsid w:val="009159C2"/>
    <w:rsid w:val="0091627F"/>
    <w:rsid w:val="00916E45"/>
    <w:rsid w:val="0092077A"/>
    <w:rsid w:val="00920CBC"/>
    <w:rsid w:val="00920DC0"/>
    <w:rsid w:val="009219F3"/>
    <w:rsid w:val="009221CB"/>
    <w:rsid w:val="00922320"/>
    <w:rsid w:val="00923643"/>
    <w:rsid w:val="00923E1A"/>
    <w:rsid w:val="009245CC"/>
    <w:rsid w:val="0092490A"/>
    <w:rsid w:val="00925A3E"/>
    <w:rsid w:val="009261DB"/>
    <w:rsid w:val="00926202"/>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4E7"/>
    <w:rsid w:val="00950805"/>
    <w:rsid w:val="009517E4"/>
    <w:rsid w:val="009518D4"/>
    <w:rsid w:val="009520BC"/>
    <w:rsid w:val="009521D2"/>
    <w:rsid w:val="00952403"/>
    <w:rsid w:val="00952589"/>
    <w:rsid w:val="00952BD8"/>
    <w:rsid w:val="00953573"/>
    <w:rsid w:val="009537C0"/>
    <w:rsid w:val="009557A9"/>
    <w:rsid w:val="00956305"/>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08B6"/>
    <w:rsid w:val="009A113D"/>
    <w:rsid w:val="009A1239"/>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810"/>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3C20"/>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17C36"/>
    <w:rsid w:val="00A21674"/>
    <w:rsid w:val="00A21838"/>
    <w:rsid w:val="00A22C3E"/>
    <w:rsid w:val="00A22C4D"/>
    <w:rsid w:val="00A22D7F"/>
    <w:rsid w:val="00A2334E"/>
    <w:rsid w:val="00A23442"/>
    <w:rsid w:val="00A249D2"/>
    <w:rsid w:val="00A254AB"/>
    <w:rsid w:val="00A259F2"/>
    <w:rsid w:val="00A266CC"/>
    <w:rsid w:val="00A26DB4"/>
    <w:rsid w:val="00A27425"/>
    <w:rsid w:val="00A27F0F"/>
    <w:rsid w:val="00A27FC4"/>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5791"/>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DEC"/>
    <w:rsid w:val="00A50EE7"/>
    <w:rsid w:val="00A51A6F"/>
    <w:rsid w:val="00A526CE"/>
    <w:rsid w:val="00A5468F"/>
    <w:rsid w:val="00A54909"/>
    <w:rsid w:val="00A54DC0"/>
    <w:rsid w:val="00A550C9"/>
    <w:rsid w:val="00A55228"/>
    <w:rsid w:val="00A55397"/>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472"/>
    <w:rsid w:val="00A72727"/>
    <w:rsid w:val="00A727D8"/>
    <w:rsid w:val="00A72C1A"/>
    <w:rsid w:val="00A732FB"/>
    <w:rsid w:val="00A7463E"/>
    <w:rsid w:val="00A75185"/>
    <w:rsid w:val="00A758E2"/>
    <w:rsid w:val="00A765B1"/>
    <w:rsid w:val="00A772F2"/>
    <w:rsid w:val="00A77828"/>
    <w:rsid w:val="00A77BAA"/>
    <w:rsid w:val="00A800F9"/>
    <w:rsid w:val="00A803A6"/>
    <w:rsid w:val="00A80684"/>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651"/>
    <w:rsid w:val="00A9686A"/>
    <w:rsid w:val="00A96B4A"/>
    <w:rsid w:val="00A97BDA"/>
    <w:rsid w:val="00AA0118"/>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3CCB"/>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0D40"/>
    <w:rsid w:val="00AB110C"/>
    <w:rsid w:val="00AB1C07"/>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92D"/>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281D"/>
    <w:rsid w:val="00B038F1"/>
    <w:rsid w:val="00B03C1B"/>
    <w:rsid w:val="00B04678"/>
    <w:rsid w:val="00B047C9"/>
    <w:rsid w:val="00B04A04"/>
    <w:rsid w:val="00B04B78"/>
    <w:rsid w:val="00B04C37"/>
    <w:rsid w:val="00B04F00"/>
    <w:rsid w:val="00B05107"/>
    <w:rsid w:val="00B05700"/>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6AEF"/>
    <w:rsid w:val="00B47455"/>
    <w:rsid w:val="00B47979"/>
    <w:rsid w:val="00B47A59"/>
    <w:rsid w:val="00B47ECD"/>
    <w:rsid w:val="00B47FF3"/>
    <w:rsid w:val="00B503D6"/>
    <w:rsid w:val="00B51520"/>
    <w:rsid w:val="00B515C3"/>
    <w:rsid w:val="00B517C2"/>
    <w:rsid w:val="00B518CE"/>
    <w:rsid w:val="00B51F56"/>
    <w:rsid w:val="00B521C0"/>
    <w:rsid w:val="00B52234"/>
    <w:rsid w:val="00B53623"/>
    <w:rsid w:val="00B53D1D"/>
    <w:rsid w:val="00B53E98"/>
    <w:rsid w:val="00B53F9B"/>
    <w:rsid w:val="00B54B19"/>
    <w:rsid w:val="00B54DD1"/>
    <w:rsid w:val="00B55F64"/>
    <w:rsid w:val="00B56ECA"/>
    <w:rsid w:val="00B56F80"/>
    <w:rsid w:val="00B57093"/>
    <w:rsid w:val="00B574DA"/>
    <w:rsid w:val="00B57B5D"/>
    <w:rsid w:val="00B60613"/>
    <w:rsid w:val="00B61AEC"/>
    <w:rsid w:val="00B6244C"/>
    <w:rsid w:val="00B62562"/>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047"/>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97A"/>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4FEA"/>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3D8"/>
    <w:rsid w:val="00BE1EF0"/>
    <w:rsid w:val="00BE246C"/>
    <w:rsid w:val="00BE2657"/>
    <w:rsid w:val="00BE2FD2"/>
    <w:rsid w:val="00BE377A"/>
    <w:rsid w:val="00BE37AE"/>
    <w:rsid w:val="00BE3B14"/>
    <w:rsid w:val="00BE3C65"/>
    <w:rsid w:val="00BE4222"/>
    <w:rsid w:val="00BE472D"/>
    <w:rsid w:val="00BE4C03"/>
    <w:rsid w:val="00BE7F4D"/>
    <w:rsid w:val="00BF03C0"/>
    <w:rsid w:val="00BF0C79"/>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9B5"/>
    <w:rsid w:val="00BF7EF5"/>
    <w:rsid w:val="00C00BED"/>
    <w:rsid w:val="00C00BF6"/>
    <w:rsid w:val="00C01146"/>
    <w:rsid w:val="00C01571"/>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0AA3"/>
    <w:rsid w:val="00C1110A"/>
    <w:rsid w:val="00C11689"/>
    <w:rsid w:val="00C1171A"/>
    <w:rsid w:val="00C12414"/>
    <w:rsid w:val="00C125F8"/>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4F4"/>
    <w:rsid w:val="00C20B6C"/>
    <w:rsid w:val="00C20B86"/>
    <w:rsid w:val="00C21145"/>
    <w:rsid w:val="00C215ED"/>
    <w:rsid w:val="00C22350"/>
    <w:rsid w:val="00C2302B"/>
    <w:rsid w:val="00C23615"/>
    <w:rsid w:val="00C2397E"/>
    <w:rsid w:val="00C23997"/>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1F5A"/>
    <w:rsid w:val="00C4297A"/>
    <w:rsid w:val="00C4360C"/>
    <w:rsid w:val="00C439B8"/>
    <w:rsid w:val="00C43A0B"/>
    <w:rsid w:val="00C43E85"/>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BBF"/>
    <w:rsid w:val="00C51DB5"/>
    <w:rsid w:val="00C52E7B"/>
    <w:rsid w:val="00C53CE9"/>
    <w:rsid w:val="00C5531B"/>
    <w:rsid w:val="00C55375"/>
    <w:rsid w:val="00C5570F"/>
    <w:rsid w:val="00C56C98"/>
    <w:rsid w:val="00C56DE1"/>
    <w:rsid w:val="00C56DEE"/>
    <w:rsid w:val="00C56E10"/>
    <w:rsid w:val="00C57120"/>
    <w:rsid w:val="00C571D5"/>
    <w:rsid w:val="00C575D4"/>
    <w:rsid w:val="00C61223"/>
    <w:rsid w:val="00C61246"/>
    <w:rsid w:val="00C618A8"/>
    <w:rsid w:val="00C61A78"/>
    <w:rsid w:val="00C629F3"/>
    <w:rsid w:val="00C62B88"/>
    <w:rsid w:val="00C62CD3"/>
    <w:rsid w:val="00C634F9"/>
    <w:rsid w:val="00C63CDE"/>
    <w:rsid w:val="00C63EB3"/>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59EB"/>
    <w:rsid w:val="00CA6A2E"/>
    <w:rsid w:val="00CA6B56"/>
    <w:rsid w:val="00CA7CB7"/>
    <w:rsid w:val="00CA7D3E"/>
    <w:rsid w:val="00CB0317"/>
    <w:rsid w:val="00CB0662"/>
    <w:rsid w:val="00CB06C7"/>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1FA"/>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37B"/>
    <w:rsid w:val="00CF2556"/>
    <w:rsid w:val="00CF2ACF"/>
    <w:rsid w:val="00CF345B"/>
    <w:rsid w:val="00CF475F"/>
    <w:rsid w:val="00CF4EB5"/>
    <w:rsid w:val="00CF5008"/>
    <w:rsid w:val="00CF5069"/>
    <w:rsid w:val="00CF5E34"/>
    <w:rsid w:val="00CF6707"/>
    <w:rsid w:val="00CF6A36"/>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035"/>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425"/>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A95"/>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4C5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7F3"/>
    <w:rsid w:val="00D83C0D"/>
    <w:rsid w:val="00D83C80"/>
    <w:rsid w:val="00D83F5B"/>
    <w:rsid w:val="00D85FDE"/>
    <w:rsid w:val="00D8665E"/>
    <w:rsid w:val="00D869C1"/>
    <w:rsid w:val="00D86EC6"/>
    <w:rsid w:val="00D8738A"/>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118F"/>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3E38"/>
    <w:rsid w:val="00DB440B"/>
    <w:rsid w:val="00DB4426"/>
    <w:rsid w:val="00DB4522"/>
    <w:rsid w:val="00DB4B40"/>
    <w:rsid w:val="00DB4F12"/>
    <w:rsid w:val="00DB4F21"/>
    <w:rsid w:val="00DB4F42"/>
    <w:rsid w:val="00DB540C"/>
    <w:rsid w:val="00DB5E08"/>
    <w:rsid w:val="00DB6F96"/>
    <w:rsid w:val="00DB71B9"/>
    <w:rsid w:val="00DB7662"/>
    <w:rsid w:val="00DB7E46"/>
    <w:rsid w:val="00DC1395"/>
    <w:rsid w:val="00DC32FC"/>
    <w:rsid w:val="00DC3BBF"/>
    <w:rsid w:val="00DC3D89"/>
    <w:rsid w:val="00DC402D"/>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22"/>
    <w:rsid w:val="00DE1A9D"/>
    <w:rsid w:val="00DE1CB1"/>
    <w:rsid w:val="00DE1EA4"/>
    <w:rsid w:val="00DE2073"/>
    <w:rsid w:val="00DE30AC"/>
    <w:rsid w:val="00DE38D1"/>
    <w:rsid w:val="00DE4106"/>
    <w:rsid w:val="00DE466B"/>
    <w:rsid w:val="00DE48F4"/>
    <w:rsid w:val="00DE5563"/>
    <w:rsid w:val="00DE5C19"/>
    <w:rsid w:val="00DE5D48"/>
    <w:rsid w:val="00DE6157"/>
    <w:rsid w:val="00DE6DA1"/>
    <w:rsid w:val="00DE6E4D"/>
    <w:rsid w:val="00DE7498"/>
    <w:rsid w:val="00DE75EF"/>
    <w:rsid w:val="00DE7611"/>
    <w:rsid w:val="00DE7D19"/>
    <w:rsid w:val="00DF05A0"/>
    <w:rsid w:val="00DF0BFE"/>
    <w:rsid w:val="00DF1162"/>
    <w:rsid w:val="00DF1BA8"/>
    <w:rsid w:val="00DF1DDB"/>
    <w:rsid w:val="00DF1F63"/>
    <w:rsid w:val="00DF28F2"/>
    <w:rsid w:val="00DF2BFF"/>
    <w:rsid w:val="00DF3798"/>
    <w:rsid w:val="00DF4FF1"/>
    <w:rsid w:val="00DF56A3"/>
    <w:rsid w:val="00DF5B33"/>
    <w:rsid w:val="00DF6D82"/>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12D"/>
    <w:rsid w:val="00E222FA"/>
    <w:rsid w:val="00E229CE"/>
    <w:rsid w:val="00E22B4A"/>
    <w:rsid w:val="00E22B70"/>
    <w:rsid w:val="00E23365"/>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1F4A"/>
    <w:rsid w:val="00E4208F"/>
    <w:rsid w:val="00E42E94"/>
    <w:rsid w:val="00E43006"/>
    <w:rsid w:val="00E4312A"/>
    <w:rsid w:val="00E4331B"/>
    <w:rsid w:val="00E43551"/>
    <w:rsid w:val="00E437FA"/>
    <w:rsid w:val="00E45136"/>
    <w:rsid w:val="00E45A2C"/>
    <w:rsid w:val="00E46A6B"/>
    <w:rsid w:val="00E46A9C"/>
    <w:rsid w:val="00E47DB1"/>
    <w:rsid w:val="00E50BDD"/>
    <w:rsid w:val="00E510CF"/>
    <w:rsid w:val="00E513D7"/>
    <w:rsid w:val="00E519FE"/>
    <w:rsid w:val="00E5206C"/>
    <w:rsid w:val="00E52AAB"/>
    <w:rsid w:val="00E542D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4CA"/>
    <w:rsid w:val="00E66E11"/>
    <w:rsid w:val="00E672C6"/>
    <w:rsid w:val="00E70192"/>
    <w:rsid w:val="00E70C55"/>
    <w:rsid w:val="00E70E34"/>
    <w:rsid w:val="00E71809"/>
    <w:rsid w:val="00E71D1E"/>
    <w:rsid w:val="00E726F2"/>
    <w:rsid w:val="00E7289A"/>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8A9"/>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587E"/>
    <w:rsid w:val="00EA613D"/>
    <w:rsid w:val="00EA6744"/>
    <w:rsid w:val="00EA7077"/>
    <w:rsid w:val="00EA7308"/>
    <w:rsid w:val="00EA7474"/>
    <w:rsid w:val="00EB066E"/>
    <w:rsid w:val="00EB0831"/>
    <w:rsid w:val="00EB089C"/>
    <w:rsid w:val="00EB0AA8"/>
    <w:rsid w:val="00EB0B65"/>
    <w:rsid w:val="00EB0C65"/>
    <w:rsid w:val="00EB1624"/>
    <w:rsid w:val="00EB169F"/>
    <w:rsid w:val="00EB1EDB"/>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000"/>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3EE6"/>
    <w:rsid w:val="00ED4653"/>
    <w:rsid w:val="00ED4A77"/>
    <w:rsid w:val="00ED4B6E"/>
    <w:rsid w:val="00ED5981"/>
    <w:rsid w:val="00ED613A"/>
    <w:rsid w:val="00ED6514"/>
    <w:rsid w:val="00ED66B2"/>
    <w:rsid w:val="00ED66EA"/>
    <w:rsid w:val="00ED6F9A"/>
    <w:rsid w:val="00ED71BA"/>
    <w:rsid w:val="00ED728F"/>
    <w:rsid w:val="00ED73A1"/>
    <w:rsid w:val="00ED7CA2"/>
    <w:rsid w:val="00EE04F9"/>
    <w:rsid w:val="00EE05E0"/>
    <w:rsid w:val="00EE0FF6"/>
    <w:rsid w:val="00EE13DA"/>
    <w:rsid w:val="00EE1595"/>
    <w:rsid w:val="00EE1E71"/>
    <w:rsid w:val="00EE2087"/>
    <w:rsid w:val="00EE20C2"/>
    <w:rsid w:val="00EE224D"/>
    <w:rsid w:val="00EE2A9D"/>
    <w:rsid w:val="00EE32A9"/>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51E1"/>
    <w:rsid w:val="00F06340"/>
    <w:rsid w:val="00F0665D"/>
    <w:rsid w:val="00F06D42"/>
    <w:rsid w:val="00F07134"/>
    <w:rsid w:val="00F0724D"/>
    <w:rsid w:val="00F07378"/>
    <w:rsid w:val="00F10B81"/>
    <w:rsid w:val="00F10BC9"/>
    <w:rsid w:val="00F113C9"/>
    <w:rsid w:val="00F11C01"/>
    <w:rsid w:val="00F11D80"/>
    <w:rsid w:val="00F12129"/>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436"/>
    <w:rsid w:val="00F21A5D"/>
    <w:rsid w:val="00F21C13"/>
    <w:rsid w:val="00F22362"/>
    <w:rsid w:val="00F22796"/>
    <w:rsid w:val="00F2296A"/>
    <w:rsid w:val="00F234A4"/>
    <w:rsid w:val="00F2363A"/>
    <w:rsid w:val="00F238F7"/>
    <w:rsid w:val="00F23BA0"/>
    <w:rsid w:val="00F2420C"/>
    <w:rsid w:val="00F24B10"/>
    <w:rsid w:val="00F24C28"/>
    <w:rsid w:val="00F251EE"/>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4B55"/>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066F"/>
    <w:rsid w:val="00F512F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29F"/>
    <w:rsid w:val="00F57521"/>
    <w:rsid w:val="00F57E2D"/>
    <w:rsid w:val="00F60938"/>
    <w:rsid w:val="00F60C7E"/>
    <w:rsid w:val="00F60E0A"/>
    <w:rsid w:val="00F61606"/>
    <w:rsid w:val="00F618CE"/>
    <w:rsid w:val="00F61918"/>
    <w:rsid w:val="00F62123"/>
    <w:rsid w:val="00F62151"/>
    <w:rsid w:val="00F62CA8"/>
    <w:rsid w:val="00F62F92"/>
    <w:rsid w:val="00F630B4"/>
    <w:rsid w:val="00F635EF"/>
    <w:rsid w:val="00F63BF4"/>
    <w:rsid w:val="00F63C55"/>
    <w:rsid w:val="00F63C60"/>
    <w:rsid w:val="00F64991"/>
    <w:rsid w:val="00F65BA9"/>
    <w:rsid w:val="00F65BC8"/>
    <w:rsid w:val="00F65E2B"/>
    <w:rsid w:val="00F65EEA"/>
    <w:rsid w:val="00F66205"/>
    <w:rsid w:val="00F6630F"/>
    <w:rsid w:val="00F66419"/>
    <w:rsid w:val="00F66944"/>
    <w:rsid w:val="00F67079"/>
    <w:rsid w:val="00F67B58"/>
    <w:rsid w:val="00F67E81"/>
    <w:rsid w:val="00F7044B"/>
    <w:rsid w:val="00F70FD4"/>
    <w:rsid w:val="00F71342"/>
    <w:rsid w:val="00F71C68"/>
    <w:rsid w:val="00F7224D"/>
    <w:rsid w:val="00F724E2"/>
    <w:rsid w:val="00F74103"/>
    <w:rsid w:val="00F7410A"/>
    <w:rsid w:val="00F745A4"/>
    <w:rsid w:val="00F74C0C"/>
    <w:rsid w:val="00F758E1"/>
    <w:rsid w:val="00F75BB5"/>
    <w:rsid w:val="00F75FD5"/>
    <w:rsid w:val="00F7604C"/>
    <w:rsid w:val="00F773A9"/>
    <w:rsid w:val="00F77924"/>
    <w:rsid w:val="00F8056E"/>
    <w:rsid w:val="00F805B7"/>
    <w:rsid w:val="00F810C1"/>
    <w:rsid w:val="00F81623"/>
    <w:rsid w:val="00F81A3E"/>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4BCF"/>
    <w:rsid w:val="00FB5138"/>
    <w:rsid w:val="00FB547F"/>
    <w:rsid w:val="00FB5A71"/>
    <w:rsid w:val="00FB63F6"/>
    <w:rsid w:val="00FB7823"/>
    <w:rsid w:val="00FC05B2"/>
    <w:rsid w:val="00FC08B3"/>
    <w:rsid w:val="00FC09D7"/>
    <w:rsid w:val="00FC0ABE"/>
    <w:rsid w:val="00FC1269"/>
    <w:rsid w:val="00FC22D0"/>
    <w:rsid w:val="00FC284F"/>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ED2"/>
    <w:rsid w:val="00FD5F25"/>
    <w:rsid w:val="00FD60BE"/>
    <w:rsid w:val="00FD6894"/>
    <w:rsid w:val="00FD6AF0"/>
    <w:rsid w:val="00FD6AF4"/>
    <w:rsid w:val="00FD704D"/>
    <w:rsid w:val="00FD74EF"/>
    <w:rsid w:val="00FD79B8"/>
    <w:rsid w:val="00FD79F6"/>
    <w:rsid w:val="00FE033F"/>
    <w:rsid w:val="00FE07A8"/>
    <w:rsid w:val="00FE0AD1"/>
    <w:rsid w:val="00FE0CC0"/>
    <w:rsid w:val="00FE0D08"/>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C32AB"/>
    <w:rsid w:val="011F6449"/>
    <w:rsid w:val="01236AFB"/>
    <w:rsid w:val="013C48A7"/>
    <w:rsid w:val="01541149"/>
    <w:rsid w:val="01876AB6"/>
    <w:rsid w:val="019F7441"/>
    <w:rsid w:val="01B37585"/>
    <w:rsid w:val="01C979FE"/>
    <w:rsid w:val="01D55165"/>
    <w:rsid w:val="01DF6BF8"/>
    <w:rsid w:val="01EC2C57"/>
    <w:rsid w:val="025F0711"/>
    <w:rsid w:val="026B2E25"/>
    <w:rsid w:val="02824D4D"/>
    <w:rsid w:val="02DC4B10"/>
    <w:rsid w:val="02DD76CE"/>
    <w:rsid w:val="02F36323"/>
    <w:rsid w:val="02F5619C"/>
    <w:rsid w:val="02FE11C8"/>
    <w:rsid w:val="03020A00"/>
    <w:rsid w:val="0326446A"/>
    <w:rsid w:val="032D5555"/>
    <w:rsid w:val="036634D2"/>
    <w:rsid w:val="03BE6034"/>
    <w:rsid w:val="03DD35E4"/>
    <w:rsid w:val="04076900"/>
    <w:rsid w:val="041A5A3B"/>
    <w:rsid w:val="042311BA"/>
    <w:rsid w:val="042B157A"/>
    <w:rsid w:val="044D2C6F"/>
    <w:rsid w:val="048F763B"/>
    <w:rsid w:val="049F330E"/>
    <w:rsid w:val="04AA775C"/>
    <w:rsid w:val="04AF1889"/>
    <w:rsid w:val="04F66F48"/>
    <w:rsid w:val="05251E14"/>
    <w:rsid w:val="05A16594"/>
    <w:rsid w:val="05A7762D"/>
    <w:rsid w:val="05FA4E5A"/>
    <w:rsid w:val="060E5941"/>
    <w:rsid w:val="06110FAF"/>
    <w:rsid w:val="06493CA7"/>
    <w:rsid w:val="065A6178"/>
    <w:rsid w:val="066F1CF3"/>
    <w:rsid w:val="06930BB8"/>
    <w:rsid w:val="06D50452"/>
    <w:rsid w:val="07245D42"/>
    <w:rsid w:val="07264C62"/>
    <w:rsid w:val="0779354C"/>
    <w:rsid w:val="08061376"/>
    <w:rsid w:val="08072D93"/>
    <w:rsid w:val="08452D77"/>
    <w:rsid w:val="086401F8"/>
    <w:rsid w:val="08751CAA"/>
    <w:rsid w:val="087E4C40"/>
    <w:rsid w:val="08A871D0"/>
    <w:rsid w:val="08D66AD6"/>
    <w:rsid w:val="08DA33A3"/>
    <w:rsid w:val="08E80F13"/>
    <w:rsid w:val="09092AAB"/>
    <w:rsid w:val="09335624"/>
    <w:rsid w:val="0944690F"/>
    <w:rsid w:val="09535675"/>
    <w:rsid w:val="095F057D"/>
    <w:rsid w:val="09636B90"/>
    <w:rsid w:val="09642282"/>
    <w:rsid w:val="09733572"/>
    <w:rsid w:val="09742F12"/>
    <w:rsid w:val="09772C16"/>
    <w:rsid w:val="098353B5"/>
    <w:rsid w:val="09A92330"/>
    <w:rsid w:val="09B06B87"/>
    <w:rsid w:val="09C13146"/>
    <w:rsid w:val="09E04166"/>
    <w:rsid w:val="0A1C0718"/>
    <w:rsid w:val="0A3E7710"/>
    <w:rsid w:val="0A5B7E63"/>
    <w:rsid w:val="0A7660D9"/>
    <w:rsid w:val="0AA374A5"/>
    <w:rsid w:val="0AAB7649"/>
    <w:rsid w:val="0ABC5606"/>
    <w:rsid w:val="0B30404E"/>
    <w:rsid w:val="0B4C6C14"/>
    <w:rsid w:val="0B547599"/>
    <w:rsid w:val="0B631A88"/>
    <w:rsid w:val="0B683D45"/>
    <w:rsid w:val="0B73715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35C28"/>
    <w:rsid w:val="0D063BDA"/>
    <w:rsid w:val="0D08375F"/>
    <w:rsid w:val="0D1745B3"/>
    <w:rsid w:val="0D184CFB"/>
    <w:rsid w:val="0D4A7419"/>
    <w:rsid w:val="0D6071CB"/>
    <w:rsid w:val="0D827401"/>
    <w:rsid w:val="0D84094E"/>
    <w:rsid w:val="0D8A00E9"/>
    <w:rsid w:val="0D8D589E"/>
    <w:rsid w:val="0DA01C73"/>
    <w:rsid w:val="0DC177DC"/>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C70674"/>
    <w:rsid w:val="10F33360"/>
    <w:rsid w:val="10FC16EA"/>
    <w:rsid w:val="110F1D40"/>
    <w:rsid w:val="11266F33"/>
    <w:rsid w:val="112D573C"/>
    <w:rsid w:val="1139238E"/>
    <w:rsid w:val="116E4835"/>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4ED2C64"/>
    <w:rsid w:val="150536C3"/>
    <w:rsid w:val="150C1963"/>
    <w:rsid w:val="151447A0"/>
    <w:rsid w:val="154A6454"/>
    <w:rsid w:val="156E4D9E"/>
    <w:rsid w:val="15762120"/>
    <w:rsid w:val="160B1054"/>
    <w:rsid w:val="1646419B"/>
    <w:rsid w:val="16A8729C"/>
    <w:rsid w:val="16B33777"/>
    <w:rsid w:val="16BC70A7"/>
    <w:rsid w:val="16C6339E"/>
    <w:rsid w:val="172F2D79"/>
    <w:rsid w:val="17557BEF"/>
    <w:rsid w:val="177A5491"/>
    <w:rsid w:val="17AF2468"/>
    <w:rsid w:val="17D349C1"/>
    <w:rsid w:val="1830729E"/>
    <w:rsid w:val="1870062C"/>
    <w:rsid w:val="18817102"/>
    <w:rsid w:val="18830A15"/>
    <w:rsid w:val="18852B28"/>
    <w:rsid w:val="188B5321"/>
    <w:rsid w:val="18A5754A"/>
    <w:rsid w:val="18FD10E5"/>
    <w:rsid w:val="19932372"/>
    <w:rsid w:val="19A20DD5"/>
    <w:rsid w:val="19AE03F1"/>
    <w:rsid w:val="19D07230"/>
    <w:rsid w:val="19D55670"/>
    <w:rsid w:val="1A071A03"/>
    <w:rsid w:val="1A1F16AE"/>
    <w:rsid w:val="1A3B5C77"/>
    <w:rsid w:val="1A635396"/>
    <w:rsid w:val="1A643C5B"/>
    <w:rsid w:val="1A984BAD"/>
    <w:rsid w:val="1AB8220E"/>
    <w:rsid w:val="1AE4166C"/>
    <w:rsid w:val="1AF06CFB"/>
    <w:rsid w:val="1AF11B8D"/>
    <w:rsid w:val="1B11359C"/>
    <w:rsid w:val="1B2A271F"/>
    <w:rsid w:val="1B530544"/>
    <w:rsid w:val="1B713184"/>
    <w:rsid w:val="1B83082F"/>
    <w:rsid w:val="1BA209CF"/>
    <w:rsid w:val="1BB4777D"/>
    <w:rsid w:val="1BD75AB8"/>
    <w:rsid w:val="1BE475CF"/>
    <w:rsid w:val="1BF74944"/>
    <w:rsid w:val="1C0459C2"/>
    <w:rsid w:val="1C1B3B4A"/>
    <w:rsid w:val="1C88086E"/>
    <w:rsid w:val="1D266CE1"/>
    <w:rsid w:val="1D3963AF"/>
    <w:rsid w:val="1D3BAD1B"/>
    <w:rsid w:val="1D55566A"/>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E868A9"/>
    <w:rsid w:val="20034907"/>
    <w:rsid w:val="20173E4B"/>
    <w:rsid w:val="204E48BC"/>
    <w:rsid w:val="208921B3"/>
    <w:rsid w:val="20973DEB"/>
    <w:rsid w:val="20B26522"/>
    <w:rsid w:val="20B44310"/>
    <w:rsid w:val="211116EB"/>
    <w:rsid w:val="21295BFA"/>
    <w:rsid w:val="216133FC"/>
    <w:rsid w:val="21D56769"/>
    <w:rsid w:val="21E52EF3"/>
    <w:rsid w:val="21FB5D7B"/>
    <w:rsid w:val="22015E94"/>
    <w:rsid w:val="220B1C3D"/>
    <w:rsid w:val="221D1D20"/>
    <w:rsid w:val="22334A87"/>
    <w:rsid w:val="22BE6801"/>
    <w:rsid w:val="233500BF"/>
    <w:rsid w:val="23377FF7"/>
    <w:rsid w:val="233C68DC"/>
    <w:rsid w:val="236B425F"/>
    <w:rsid w:val="23836192"/>
    <w:rsid w:val="23901F29"/>
    <w:rsid w:val="239C0061"/>
    <w:rsid w:val="23B908A4"/>
    <w:rsid w:val="23E95BEF"/>
    <w:rsid w:val="23FD0064"/>
    <w:rsid w:val="23FFFE67"/>
    <w:rsid w:val="24476BBD"/>
    <w:rsid w:val="245375B0"/>
    <w:rsid w:val="24642C0A"/>
    <w:rsid w:val="24B22173"/>
    <w:rsid w:val="24B95AD9"/>
    <w:rsid w:val="24BE24DA"/>
    <w:rsid w:val="24CF5825"/>
    <w:rsid w:val="24D663E6"/>
    <w:rsid w:val="24D77F2B"/>
    <w:rsid w:val="258B00E2"/>
    <w:rsid w:val="25A917A6"/>
    <w:rsid w:val="25BE27CC"/>
    <w:rsid w:val="25CC175F"/>
    <w:rsid w:val="25F74A5C"/>
    <w:rsid w:val="2628662C"/>
    <w:rsid w:val="262D45DE"/>
    <w:rsid w:val="26871DC8"/>
    <w:rsid w:val="26873E45"/>
    <w:rsid w:val="26A53EF9"/>
    <w:rsid w:val="26A94201"/>
    <w:rsid w:val="26AC274F"/>
    <w:rsid w:val="27044A29"/>
    <w:rsid w:val="271D34C8"/>
    <w:rsid w:val="276142BF"/>
    <w:rsid w:val="27783712"/>
    <w:rsid w:val="27807BE0"/>
    <w:rsid w:val="27907362"/>
    <w:rsid w:val="28333E1D"/>
    <w:rsid w:val="28454BD6"/>
    <w:rsid w:val="28455253"/>
    <w:rsid w:val="28551971"/>
    <w:rsid w:val="285B1C53"/>
    <w:rsid w:val="289F7086"/>
    <w:rsid w:val="28C32028"/>
    <w:rsid w:val="28CC490F"/>
    <w:rsid w:val="28DE40AA"/>
    <w:rsid w:val="292906F0"/>
    <w:rsid w:val="29345E77"/>
    <w:rsid w:val="29363ABF"/>
    <w:rsid w:val="294C65AD"/>
    <w:rsid w:val="296010C6"/>
    <w:rsid w:val="29806583"/>
    <w:rsid w:val="298B3C4C"/>
    <w:rsid w:val="29AA23E9"/>
    <w:rsid w:val="29F26D24"/>
    <w:rsid w:val="2A15033F"/>
    <w:rsid w:val="2A1662C1"/>
    <w:rsid w:val="2A1C7367"/>
    <w:rsid w:val="2A2815FA"/>
    <w:rsid w:val="2A6D6092"/>
    <w:rsid w:val="2A7D76B4"/>
    <w:rsid w:val="2B3E18CD"/>
    <w:rsid w:val="2B437463"/>
    <w:rsid w:val="2B7807EE"/>
    <w:rsid w:val="2BA50BF7"/>
    <w:rsid w:val="2BBF00EC"/>
    <w:rsid w:val="2BC37CFD"/>
    <w:rsid w:val="2BD5237F"/>
    <w:rsid w:val="2BE536CE"/>
    <w:rsid w:val="2BE758D9"/>
    <w:rsid w:val="2C09049E"/>
    <w:rsid w:val="2C0A653C"/>
    <w:rsid w:val="2C191F85"/>
    <w:rsid w:val="2C4223B5"/>
    <w:rsid w:val="2CE82D6F"/>
    <w:rsid w:val="2D0C379F"/>
    <w:rsid w:val="2D343236"/>
    <w:rsid w:val="2DD15014"/>
    <w:rsid w:val="2DF72DE4"/>
    <w:rsid w:val="2E0220AF"/>
    <w:rsid w:val="2E4B082A"/>
    <w:rsid w:val="2E5D4E86"/>
    <w:rsid w:val="2E5D790B"/>
    <w:rsid w:val="2E66318E"/>
    <w:rsid w:val="2E9A3C18"/>
    <w:rsid w:val="2EBB0FEE"/>
    <w:rsid w:val="2EC40E47"/>
    <w:rsid w:val="2EC63002"/>
    <w:rsid w:val="2F0A6B38"/>
    <w:rsid w:val="2F946CCB"/>
    <w:rsid w:val="2FD25781"/>
    <w:rsid w:val="2FDC745C"/>
    <w:rsid w:val="2FFD7934"/>
    <w:rsid w:val="30733ACD"/>
    <w:rsid w:val="308C3862"/>
    <w:rsid w:val="309379D8"/>
    <w:rsid w:val="30A270F7"/>
    <w:rsid w:val="30DF1478"/>
    <w:rsid w:val="30EC586F"/>
    <w:rsid w:val="3157337F"/>
    <w:rsid w:val="319C6071"/>
    <w:rsid w:val="31AC537E"/>
    <w:rsid w:val="31B859A2"/>
    <w:rsid w:val="31E3679B"/>
    <w:rsid w:val="31E732FD"/>
    <w:rsid w:val="324B0876"/>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28C4"/>
    <w:rsid w:val="358D5588"/>
    <w:rsid w:val="35AF4925"/>
    <w:rsid w:val="363A3B40"/>
    <w:rsid w:val="365302AE"/>
    <w:rsid w:val="36607A0A"/>
    <w:rsid w:val="366E227C"/>
    <w:rsid w:val="366F2E0D"/>
    <w:rsid w:val="367B6A5C"/>
    <w:rsid w:val="369E361B"/>
    <w:rsid w:val="36A74ADA"/>
    <w:rsid w:val="36AD60D5"/>
    <w:rsid w:val="36B224F9"/>
    <w:rsid w:val="36EC0CC9"/>
    <w:rsid w:val="37377380"/>
    <w:rsid w:val="373F410B"/>
    <w:rsid w:val="37EE7094"/>
    <w:rsid w:val="38296C89"/>
    <w:rsid w:val="383002EB"/>
    <w:rsid w:val="38586797"/>
    <w:rsid w:val="38600932"/>
    <w:rsid w:val="38BC0149"/>
    <w:rsid w:val="38D87D1C"/>
    <w:rsid w:val="39636459"/>
    <w:rsid w:val="396B7F6C"/>
    <w:rsid w:val="39B417A9"/>
    <w:rsid w:val="39FC5695"/>
    <w:rsid w:val="3A006D8E"/>
    <w:rsid w:val="3A3651E5"/>
    <w:rsid w:val="3A744481"/>
    <w:rsid w:val="3A7641F6"/>
    <w:rsid w:val="3A772A1D"/>
    <w:rsid w:val="3A8C7BEF"/>
    <w:rsid w:val="3A906246"/>
    <w:rsid w:val="3B2349B7"/>
    <w:rsid w:val="3B616CFF"/>
    <w:rsid w:val="3B6259F6"/>
    <w:rsid w:val="3B976654"/>
    <w:rsid w:val="3BC01EFC"/>
    <w:rsid w:val="3BCA786A"/>
    <w:rsid w:val="3BD31E2F"/>
    <w:rsid w:val="3BF15831"/>
    <w:rsid w:val="3C105946"/>
    <w:rsid w:val="3C3D3B62"/>
    <w:rsid w:val="3C471448"/>
    <w:rsid w:val="3C5F759A"/>
    <w:rsid w:val="3C6C525A"/>
    <w:rsid w:val="3CB07220"/>
    <w:rsid w:val="3CCE23CB"/>
    <w:rsid w:val="3CD17D17"/>
    <w:rsid w:val="3D33541E"/>
    <w:rsid w:val="3D3C7F39"/>
    <w:rsid w:val="3D440F09"/>
    <w:rsid w:val="3D4504A0"/>
    <w:rsid w:val="3D8734BB"/>
    <w:rsid w:val="3D9918A0"/>
    <w:rsid w:val="3D9A11D4"/>
    <w:rsid w:val="3DA16D89"/>
    <w:rsid w:val="3DA364BE"/>
    <w:rsid w:val="3DE041CB"/>
    <w:rsid w:val="3E0D48F6"/>
    <w:rsid w:val="3E1868B4"/>
    <w:rsid w:val="3E377251"/>
    <w:rsid w:val="3E42664B"/>
    <w:rsid w:val="3E546750"/>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E2FE8"/>
    <w:rsid w:val="40FF545D"/>
    <w:rsid w:val="410067C8"/>
    <w:rsid w:val="418A5B46"/>
    <w:rsid w:val="418F0D2A"/>
    <w:rsid w:val="41D01505"/>
    <w:rsid w:val="42055679"/>
    <w:rsid w:val="42474939"/>
    <w:rsid w:val="424C3C57"/>
    <w:rsid w:val="42613FF3"/>
    <w:rsid w:val="42660D96"/>
    <w:rsid w:val="428667D2"/>
    <w:rsid w:val="42CD1CE0"/>
    <w:rsid w:val="42E1381E"/>
    <w:rsid w:val="42ED6459"/>
    <w:rsid w:val="42FE58DD"/>
    <w:rsid w:val="43174B3D"/>
    <w:rsid w:val="431A5C87"/>
    <w:rsid w:val="434B790E"/>
    <w:rsid w:val="4360274F"/>
    <w:rsid w:val="43977AB6"/>
    <w:rsid w:val="439A302D"/>
    <w:rsid w:val="43A3342B"/>
    <w:rsid w:val="43C77C27"/>
    <w:rsid w:val="43DE09EE"/>
    <w:rsid w:val="43F565F9"/>
    <w:rsid w:val="44002FAD"/>
    <w:rsid w:val="446134BD"/>
    <w:rsid w:val="449101DD"/>
    <w:rsid w:val="4491320F"/>
    <w:rsid w:val="44B22453"/>
    <w:rsid w:val="44DE1391"/>
    <w:rsid w:val="451B225C"/>
    <w:rsid w:val="452410C9"/>
    <w:rsid w:val="45317DFB"/>
    <w:rsid w:val="454105AC"/>
    <w:rsid w:val="456D3CE4"/>
    <w:rsid w:val="4579042C"/>
    <w:rsid w:val="457F0571"/>
    <w:rsid w:val="45851176"/>
    <w:rsid w:val="45C63B94"/>
    <w:rsid w:val="460E7DA5"/>
    <w:rsid w:val="46422483"/>
    <w:rsid w:val="4659254A"/>
    <w:rsid w:val="465B0637"/>
    <w:rsid w:val="465E3F0D"/>
    <w:rsid w:val="466A16E6"/>
    <w:rsid w:val="46893F2B"/>
    <w:rsid w:val="46C4686E"/>
    <w:rsid w:val="46CC281A"/>
    <w:rsid w:val="475C24EB"/>
    <w:rsid w:val="477B778F"/>
    <w:rsid w:val="477F7169"/>
    <w:rsid w:val="478203EC"/>
    <w:rsid w:val="47B025FA"/>
    <w:rsid w:val="4809698F"/>
    <w:rsid w:val="4811697D"/>
    <w:rsid w:val="4839608B"/>
    <w:rsid w:val="487A3E25"/>
    <w:rsid w:val="488B5503"/>
    <w:rsid w:val="48937E21"/>
    <w:rsid w:val="489A0361"/>
    <w:rsid w:val="48B94FF3"/>
    <w:rsid w:val="48E37AAB"/>
    <w:rsid w:val="48FD4B4C"/>
    <w:rsid w:val="490A68E0"/>
    <w:rsid w:val="491055FE"/>
    <w:rsid w:val="492520E1"/>
    <w:rsid w:val="495F5B3E"/>
    <w:rsid w:val="496F77D7"/>
    <w:rsid w:val="497654FD"/>
    <w:rsid w:val="499C12C5"/>
    <w:rsid w:val="49AD403B"/>
    <w:rsid w:val="49B64211"/>
    <w:rsid w:val="49F6167F"/>
    <w:rsid w:val="4A064FA0"/>
    <w:rsid w:val="4A16615C"/>
    <w:rsid w:val="4A4424D7"/>
    <w:rsid w:val="4AB82D0F"/>
    <w:rsid w:val="4AEB7664"/>
    <w:rsid w:val="4AFD7C19"/>
    <w:rsid w:val="4B0567D1"/>
    <w:rsid w:val="4B236AAE"/>
    <w:rsid w:val="4B707271"/>
    <w:rsid w:val="4B8060C5"/>
    <w:rsid w:val="4B9739F7"/>
    <w:rsid w:val="4BB21BA4"/>
    <w:rsid w:val="4BBE6C52"/>
    <w:rsid w:val="4BEE2503"/>
    <w:rsid w:val="4C245A30"/>
    <w:rsid w:val="4C892707"/>
    <w:rsid w:val="4CB6685F"/>
    <w:rsid w:val="4CC367FE"/>
    <w:rsid w:val="4CD82AA6"/>
    <w:rsid w:val="4CF64C10"/>
    <w:rsid w:val="4D077F3C"/>
    <w:rsid w:val="4D123355"/>
    <w:rsid w:val="4D2A3B31"/>
    <w:rsid w:val="4D312C52"/>
    <w:rsid w:val="4D905305"/>
    <w:rsid w:val="4D964A72"/>
    <w:rsid w:val="4D9C1254"/>
    <w:rsid w:val="4D9C6E2F"/>
    <w:rsid w:val="4DF80AFB"/>
    <w:rsid w:val="4E1103A0"/>
    <w:rsid w:val="4E693057"/>
    <w:rsid w:val="4E793892"/>
    <w:rsid w:val="4E800872"/>
    <w:rsid w:val="4EC569ED"/>
    <w:rsid w:val="4ED50EA1"/>
    <w:rsid w:val="4EEC050C"/>
    <w:rsid w:val="4F104EC3"/>
    <w:rsid w:val="4F47354A"/>
    <w:rsid w:val="4F911C54"/>
    <w:rsid w:val="4FA10522"/>
    <w:rsid w:val="4FE625E0"/>
    <w:rsid w:val="5021480F"/>
    <w:rsid w:val="50864307"/>
    <w:rsid w:val="50962ECB"/>
    <w:rsid w:val="50A34FD8"/>
    <w:rsid w:val="50A42E38"/>
    <w:rsid w:val="50A4577F"/>
    <w:rsid w:val="50AC6291"/>
    <w:rsid w:val="50B73D1F"/>
    <w:rsid w:val="50BD5BC9"/>
    <w:rsid w:val="50C11EEE"/>
    <w:rsid w:val="50E97CFC"/>
    <w:rsid w:val="50FA4028"/>
    <w:rsid w:val="510D65B7"/>
    <w:rsid w:val="511157AB"/>
    <w:rsid w:val="5142540C"/>
    <w:rsid w:val="518832C8"/>
    <w:rsid w:val="519D3C50"/>
    <w:rsid w:val="51A0432A"/>
    <w:rsid w:val="51A86090"/>
    <w:rsid w:val="51B7396D"/>
    <w:rsid w:val="52114133"/>
    <w:rsid w:val="522E38F2"/>
    <w:rsid w:val="522E4CC3"/>
    <w:rsid w:val="5244713B"/>
    <w:rsid w:val="52615633"/>
    <w:rsid w:val="526F4DE4"/>
    <w:rsid w:val="52977FD4"/>
    <w:rsid w:val="52A25790"/>
    <w:rsid w:val="52A96B6F"/>
    <w:rsid w:val="52B45975"/>
    <w:rsid w:val="52D94AA4"/>
    <w:rsid w:val="52EA3A62"/>
    <w:rsid w:val="52F50BB8"/>
    <w:rsid w:val="53097272"/>
    <w:rsid w:val="532716FD"/>
    <w:rsid w:val="53544462"/>
    <w:rsid w:val="5397158E"/>
    <w:rsid w:val="54013861"/>
    <w:rsid w:val="54221594"/>
    <w:rsid w:val="54487265"/>
    <w:rsid w:val="544D6070"/>
    <w:rsid w:val="54605E1E"/>
    <w:rsid w:val="54B3506A"/>
    <w:rsid w:val="54CA0D16"/>
    <w:rsid w:val="54DD4057"/>
    <w:rsid w:val="54E4643E"/>
    <w:rsid w:val="54E7490F"/>
    <w:rsid w:val="550764A4"/>
    <w:rsid w:val="550B2BF6"/>
    <w:rsid w:val="55214EB5"/>
    <w:rsid w:val="552A2BBF"/>
    <w:rsid w:val="55364EFD"/>
    <w:rsid w:val="555D4828"/>
    <w:rsid w:val="557A4C8B"/>
    <w:rsid w:val="558931E1"/>
    <w:rsid w:val="55923347"/>
    <w:rsid w:val="55925180"/>
    <w:rsid w:val="55983B1B"/>
    <w:rsid w:val="55A8376B"/>
    <w:rsid w:val="55DC29B6"/>
    <w:rsid w:val="55DD4241"/>
    <w:rsid w:val="55E32217"/>
    <w:rsid w:val="566B6D1E"/>
    <w:rsid w:val="56A7044E"/>
    <w:rsid w:val="56FF78FE"/>
    <w:rsid w:val="57032A2C"/>
    <w:rsid w:val="570452C9"/>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C603B4"/>
    <w:rsid w:val="58E363A9"/>
    <w:rsid w:val="595E1678"/>
    <w:rsid w:val="596D5BD4"/>
    <w:rsid w:val="597E3DD8"/>
    <w:rsid w:val="59F80043"/>
    <w:rsid w:val="59FBB0F5"/>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235B2D"/>
    <w:rsid w:val="5D397964"/>
    <w:rsid w:val="5D5A391C"/>
    <w:rsid w:val="5D5F10C0"/>
    <w:rsid w:val="5D891B7B"/>
    <w:rsid w:val="5DA02C88"/>
    <w:rsid w:val="5DAD38EE"/>
    <w:rsid w:val="5E006862"/>
    <w:rsid w:val="5E0207B9"/>
    <w:rsid w:val="5E1834A1"/>
    <w:rsid w:val="5E261785"/>
    <w:rsid w:val="5E325597"/>
    <w:rsid w:val="5E4A7017"/>
    <w:rsid w:val="5E552BBA"/>
    <w:rsid w:val="5E611C10"/>
    <w:rsid w:val="5E730F2F"/>
    <w:rsid w:val="5E7A0F3F"/>
    <w:rsid w:val="5EB16EFE"/>
    <w:rsid w:val="5EFC7377"/>
    <w:rsid w:val="5F06174D"/>
    <w:rsid w:val="5F3A3602"/>
    <w:rsid w:val="5F45733B"/>
    <w:rsid w:val="5F6277C6"/>
    <w:rsid w:val="5F6D0B1D"/>
    <w:rsid w:val="5F7F91DA"/>
    <w:rsid w:val="5F85612A"/>
    <w:rsid w:val="5F8D0B82"/>
    <w:rsid w:val="5FCC5339"/>
    <w:rsid w:val="5FE34A5B"/>
    <w:rsid w:val="5FFE1E36"/>
    <w:rsid w:val="60232584"/>
    <w:rsid w:val="607330CE"/>
    <w:rsid w:val="60825176"/>
    <w:rsid w:val="609F2AC4"/>
    <w:rsid w:val="60FA2EE8"/>
    <w:rsid w:val="61054A27"/>
    <w:rsid w:val="610A52BC"/>
    <w:rsid w:val="611D2366"/>
    <w:rsid w:val="61421856"/>
    <w:rsid w:val="615227C4"/>
    <w:rsid w:val="61524EF4"/>
    <w:rsid w:val="61654E3F"/>
    <w:rsid w:val="6182292A"/>
    <w:rsid w:val="619F7F92"/>
    <w:rsid w:val="61F94C26"/>
    <w:rsid w:val="62000E56"/>
    <w:rsid w:val="624F3E49"/>
    <w:rsid w:val="62632286"/>
    <w:rsid w:val="62885958"/>
    <w:rsid w:val="629F4FEA"/>
    <w:rsid w:val="62A446BF"/>
    <w:rsid w:val="62F40B65"/>
    <w:rsid w:val="62FC2CFE"/>
    <w:rsid w:val="63024505"/>
    <w:rsid w:val="635600A5"/>
    <w:rsid w:val="635B1DB5"/>
    <w:rsid w:val="63711FED"/>
    <w:rsid w:val="63880DDC"/>
    <w:rsid w:val="638D750D"/>
    <w:rsid w:val="63AC6CC0"/>
    <w:rsid w:val="63CD32CA"/>
    <w:rsid w:val="64055776"/>
    <w:rsid w:val="64240056"/>
    <w:rsid w:val="643271E9"/>
    <w:rsid w:val="643E143A"/>
    <w:rsid w:val="64491666"/>
    <w:rsid w:val="648B6EEF"/>
    <w:rsid w:val="64C158BF"/>
    <w:rsid w:val="64CE2EAA"/>
    <w:rsid w:val="653C3090"/>
    <w:rsid w:val="65854376"/>
    <w:rsid w:val="658767BE"/>
    <w:rsid w:val="65892531"/>
    <w:rsid w:val="65C45983"/>
    <w:rsid w:val="65F1774C"/>
    <w:rsid w:val="66195831"/>
    <w:rsid w:val="662966F6"/>
    <w:rsid w:val="662E75B1"/>
    <w:rsid w:val="66342C2E"/>
    <w:rsid w:val="663E784C"/>
    <w:rsid w:val="668B6A45"/>
    <w:rsid w:val="672F3F24"/>
    <w:rsid w:val="673E055F"/>
    <w:rsid w:val="67551CE3"/>
    <w:rsid w:val="67A22552"/>
    <w:rsid w:val="67B22DCC"/>
    <w:rsid w:val="67BE71AA"/>
    <w:rsid w:val="67D90273"/>
    <w:rsid w:val="67DB89D8"/>
    <w:rsid w:val="67DE5875"/>
    <w:rsid w:val="67DF44B6"/>
    <w:rsid w:val="67E55852"/>
    <w:rsid w:val="67EB1AB4"/>
    <w:rsid w:val="67F33A1A"/>
    <w:rsid w:val="67FA1285"/>
    <w:rsid w:val="68551F4F"/>
    <w:rsid w:val="687C10C9"/>
    <w:rsid w:val="68840C16"/>
    <w:rsid w:val="68876EFB"/>
    <w:rsid w:val="68884654"/>
    <w:rsid w:val="689F444F"/>
    <w:rsid w:val="68B96DBB"/>
    <w:rsid w:val="68CA2805"/>
    <w:rsid w:val="68E53982"/>
    <w:rsid w:val="68E937A3"/>
    <w:rsid w:val="693E15D3"/>
    <w:rsid w:val="69627681"/>
    <w:rsid w:val="6977531D"/>
    <w:rsid w:val="69CC2BFF"/>
    <w:rsid w:val="69FD55B8"/>
    <w:rsid w:val="6A0B1C62"/>
    <w:rsid w:val="6A2406C8"/>
    <w:rsid w:val="6ADE0BD1"/>
    <w:rsid w:val="6AE96859"/>
    <w:rsid w:val="6B064398"/>
    <w:rsid w:val="6B147746"/>
    <w:rsid w:val="6B24787C"/>
    <w:rsid w:val="6B573233"/>
    <w:rsid w:val="6B5B6274"/>
    <w:rsid w:val="6B935D53"/>
    <w:rsid w:val="6B981292"/>
    <w:rsid w:val="6C196F71"/>
    <w:rsid w:val="6C226FCB"/>
    <w:rsid w:val="6C31226F"/>
    <w:rsid w:val="6C552F0B"/>
    <w:rsid w:val="6C8C67B7"/>
    <w:rsid w:val="6C9D744C"/>
    <w:rsid w:val="6D083A72"/>
    <w:rsid w:val="6D167928"/>
    <w:rsid w:val="6D26299B"/>
    <w:rsid w:val="6D322664"/>
    <w:rsid w:val="6D4772EC"/>
    <w:rsid w:val="6D5F48BA"/>
    <w:rsid w:val="6D9078AF"/>
    <w:rsid w:val="6D9A0E0B"/>
    <w:rsid w:val="6DAA3FEF"/>
    <w:rsid w:val="6DBE0F5A"/>
    <w:rsid w:val="6DC0172B"/>
    <w:rsid w:val="6DCB690C"/>
    <w:rsid w:val="6DD41A5B"/>
    <w:rsid w:val="6DF43C2E"/>
    <w:rsid w:val="6DF51CA3"/>
    <w:rsid w:val="6E1A6650"/>
    <w:rsid w:val="6E8335BD"/>
    <w:rsid w:val="6E8E12EF"/>
    <w:rsid w:val="6E972936"/>
    <w:rsid w:val="6ED446C5"/>
    <w:rsid w:val="6EDD246D"/>
    <w:rsid w:val="6F2A7D94"/>
    <w:rsid w:val="6F8331F1"/>
    <w:rsid w:val="6FAA5C3A"/>
    <w:rsid w:val="6FAE1A09"/>
    <w:rsid w:val="6FD75BF8"/>
    <w:rsid w:val="6FEA24B9"/>
    <w:rsid w:val="6FFF1196"/>
    <w:rsid w:val="707723D0"/>
    <w:rsid w:val="70F5661B"/>
    <w:rsid w:val="71360107"/>
    <w:rsid w:val="713B688E"/>
    <w:rsid w:val="71755D00"/>
    <w:rsid w:val="71D43752"/>
    <w:rsid w:val="71F1796A"/>
    <w:rsid w:val="72154626"/>
    <w:rsid w:val="72262B5D"/>
    <w:rsid w:val="72283FF7"/>
    <w:rsid w:val="722E7212"/>
    <w:rsid w:val="723A0474"/>
    <w:rsid w:val="725923E4"/>
    <w:rsid w:val="72864BF7"/>
    <w:rsid w:val="729023FC"/>
    <w:rsid w:val="72A262A2"/>
    <w:rsid w:val="73C0646E"/>
    <w:rsid w:val="742222F5"/>
    <w:rsid w:val="74476126"/>
    <w:rsid w:val="74706664"/>
    <w:rsid w:val="747F3682"/>
    <w:rsid w:val="749C4185"/>
    <w:rsid w:val="75067759"/>
    <w:rsid w:val="752E6DCD"/>
    <w:rsid w:val="7551380D"/>
    <w:rsid w:val="75600BE5"/>
    <w:rsid w:val="7564475C"/>
    <w:rsid w:val="7583797F"/>
    <w:rsid w:val="758B5587"/>
    <w:rsid w:val="75D20F1D"/>
    <w:rsid w:val="75DA2C18"/>
    <w:rsid w:val="75F54412"/>
    <w:rsid w:val="761D08E0"/>
    <w:rsid w:val="765972B7"/>
    <w:rsid w:val="765D347C"/>
    <w:rsid w:val="76826699"/>
    <w:rsid w:val="76C87133"/>
    <w:rsid w:val="76CD08D5"/>
    <w:rsid w:val="76DB4B92"/>
    <w:rsid w:val="76F73D90"/>
    <w:rsid w:val="77052AA4"/>
    <w:rsid w:val="77136511"/>
    <w:rsid w:val="77340A39"/>
    <w:rsid w:val="77351FD0"/>
    <w:rsid w:val="77472422"/>
    <w:rsid w:val="777F31F2"/>
    <w:rsid w:val="77D1700D"/>
    <w:rsid w:val="77EC04CC"/>
    <w:rsid w:val="78775729"/>
    <w:rsid w:val="78A42DB0"/>
    <w:rsid w:val="78A656AB"/>
    <w:rsid w:val="78B2245C"/>
    <w:rsid w:val="78B74491"/>
    <w:rsid w:val="78E172CC"/>
    <w:rsid w:val="78EA1D1F"/>
    <w:rsid w:val="7904172F"/>
    <w:rsid w:val="790F7E27"/>
    <w:rsid w:val="792A231A"/>
    <w:rsid w:val="79316829"/>
    <w:rsid w:val="797E66A9"/>
    <w:rsid w:val="798518A4"/>
    <w:rsid w:val="79A97383"/>
    <w:rsid w:val="79BD70A9"/>
    <w:rsid w:val="79E27E8B"/>
    <w:rsid w:val="79F7E671"/>
    <w:rsid w:val="79F850CE"/>
    <w:rsid w:val="79FD443C"/>
    <w:rsid w:val="7A1D1975"/>
    <w:rsid w:val="7A2B7F7C"/>
    <w:rsid w:val="7A3E5150"/>
    <w:rsid w:val="7A4670D6"/>
    <w:rsid w:val="7A534B63"/>
    <w:rsid w:val="7A615382"/>
    <w:rsid w:val="7A67303B"/>
    <w:rsid w:val="7AAB1D04"/>
    <w:rsid w:val="7ABA4368"/>
    <w:rsid w:val="7AD05746"/>
    <w:rsid w:val="7B257FFD"/>
    <w:rsid w:val="7B343476"/>
    <w:rsid w:val="7B5A2978"/>
    <w:rsid w:val="7B5A7E4C"/>
    <w:rsid w:val="7B667AF9"/>
    <w:rsid w:val="7B7468F8"/>
    <w:rsid w:val="7BD60C9A"/>
    <w:rsid w:val="7BEE0103"/>
    <w:rsid w:val="7C0A0FE4"/>
    <w:rsid w:val="7C254906"/>
    <w:rsid w:val="7C590818"/>
    <w:rsid w:val="7C7C10F6"/>
    <w:rsid w:val="7C853BEA"/>
    <w:rsid w:val="7C881368"/>
    <w:rsid w:val="7CB244A3"/>
    <w:rsid w:val="7CE27788"/>
    <w:rsid w:val="7CFFEC6E"/>
    <w:rsid w:val="7D0C32F1"/>
    <w:rsid w:val="7D0F408D"/>
    <w:rsid w:val="7D491C6C"/>
    <w:rsid w:val="7D5429C0"/>
    <w:rsid w:val="7D6E6D43"/>
    <w:rsid w:val="7DB57A34"/>
    <w:rsid w:val="7DE60973"/>
    <w:rsid w:val="7DEF0916"/>
    <w:rsid w:val="7E0929FF"/>
    <w:rsid w:val="7E1E5218"/>
    <w:rsid w:val="7E3231B3"/>
    <w:rsid w:val="7E9A4E1F"/>
    <w:rsid w:val="7EA7723A"/>
    <w:rsid w:val="7EF56FBB"/>
    <w:rsid w:val="7F0768EB"/>
    <w:rsid w:val="7F143BEC"/>
    <w:rsid w:val="7F29292E"/>
    <w:rsid w:val="7F5476B9"/>
    <w:rsid w:val="7F715AF2"/>
    <w:rsid w:val="7F886E69"/>
    <w:rsid w:val="7F8D2652"/>
    <w:rsid w:val="7FCF819F"/>
    <w:rsid w:val="7FEF80FC"/>
    <w:rsid w:val="7FF94FEC"/>
    <w:rsid w:val="B76FE868"/>
    <w:rsid w:val="BB7FA927"/>
    <w:rsid w:val="BFFECF33"/>
    <w:rsid w:val="DEA4E6F6"/>
    <w:rsid w:val="DFECAE88"/>
    <w:rsid w:val="EC7D885C"/>
    <w:rsid w:val="ED3ADBA2"/>
    <w:rsid w:val="F5FFD31F"/>
    <w:rsid w:val="F7EF6D4D"/>
    <w:rsid w:val="FCFBF501"/>
    <w:rsid w:val="FF91E592"/>
    <w:rsid w:val="FFEDDE05"/>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6"/>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199"/>
    <w:qFormat/>
    <w:uiPriority w:val="0"/>
    <w:pPr>
      <w:shd w:val="clear" w:color="auto" w:fill="000080"/>
    </w:pPr>
  </w:style>
  <w:style w:type="paragraph" w:styleId="19">
    <w:name w:val="annotation text"/>
    <w:basedOn w:val="1"/>
    <w:link w:val="341"/>
    <w:qFormat/>
    <w:uiPriority w:val="99"/>
    <w:pPr>
      <w:jc w:val="left"/>
    </w:pPr>
  </w:style>
  <w:style w:type="paragraph" w:styleId="20">
    <w:name w:val="Salutation"/>
    <w:basedOn w:val="1"/>
    <w:next w:val="1"/>
    <w:link w:val="295"/>
    <w:qFormat/>
    <w:uiPriority w:val="0"/>
    <w:rPr>
      <w:rFonts w:ascii="仿宋_GB2312" w:eastAsia="仿宋_GB2312"/>
      <w:sz w:val="28"/>
      <w:szCs w:val="20"/>
    </w:rPr>
  </w:style>
  <w:style w:type="paragraph" w:styleId="21">
    <w:name w:val="Body Text 3"/>
    <w:basedOn w:val="1"/>
    <w:link w:val="327"/>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27"/>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2"/>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2"/>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78"/>
    <w:qFormat/>
    <w:uiPriority w:val="0"/>
    <w:pPr>
      <w:ind w:left="100" w:leftChars="2500"/>
    </w:pPr>
    <w:rPr>
      <w:rFonts w:ascii="宋体"/>
      <w:sz w:val="24"/>
      <w:szCs w:val="21"/>
      <w:lang w:val="zh-CN"/>
    </w:rPr>
  </w:style>
  <w:style w:type="paragraph" w:styleId="36">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7">
    <w:name w:val="endnote text"/>
    <w:basedOn w:val="1"/>
    <w:link w:val="929"/>
    <w:qFormat/>
    <w:uiPriority w:val="0"/>
    <w:rPr>
      <w:lang w:val="zh-CN"/>
    </w:rPr>
  </w:style>
  <w:style w:type="paragraph" w:styleId="38">
    <w:name w:val="Balloon Text"/>
    <w:basedOn w:val="1"/>
    <w:link w:val="185"/>
    <w:qFormat/>
    <w:uiPriority w:val="99"/>
    <w:rPr>
      <w:sz w:val="18"/>
      <w:szCs w:val="18"/>
    </w:rPr>
  </w:style>
  <w:style w:type="paragraph" w:styleId="39">
    <w:name w:val="footer"/>
    <w:basedOn w:val="1"/>
    <w:link w:val="380"/>
    <w:qFormat/>
    <w:uiPriority w:val="99"/>
    <w:pPr>
      <w:tabs>
        <w:tab w:val="center" w:pos="4153"/>
        <w:tab w:val="right" w:pos="8306"/>
      </w:tabs>
      <w:snapToGrid w:val="0"/>
      <w:jc w:val="left"/>
    </w:pPr>
    <w:rPr>
      <w:sz w:val="18"/>
      <w:szCs w:val="18"/>
    </w:rPr>
  </w:style>
  <w:style w:type="paragraph" w:styleId="40">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07"/>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2"/>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299"/>
    <w:qFormat/>
    <w:uiPriority w:val="0"/>
    <w:pPr>
      <w:spacing w:after="120" w:line="480" w:lineRule="auto"/>
    </w:pPr>
  </w:style>
  <w:style w:type="paragraph" w:styleId="56">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3"/>
    <w:qFormat/>
    <w:uiPriority w:val="0"/>
    <w:rPr>
      <w:b/>
      <w:bCs/>
    </w:rPr>
  </w:style>
  <w:style w:type="paragraph" w:styleId="60">
    <w:name w:val="Body Text First Indent"/>
    <w:basedOn w:val="23"/>
    <w:link w:val="318"/>
    <w:qFormat/>
    <w:uiPriority w:val="0"/>
    <w:pPr>
      <w:ind w:firstLine="420"/>
    </w:pPr>
    <w:rPr>
      <w:rFonts w:hAnsi="Calibri" w:cs="Times New Roman"/>
      <w:snapToGrid/>
      <w:szCs w:val="20"/>
    </w:rPr>
  </w:style>
  <w:style w:type="paragraph" w:styleId="61">
    <w:name w:val="Body Text First Indent 2"/>
    <w:basedOn w:val="24"/>
    <w:link w:val="118"/>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字符"/>
    <w:link w:val="59"/>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文本首行缩进 2 字符"/>
    <w:link w:val="61"/>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字符"/>
    <w:link w:val="46"/>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字符"/>
    <w:link w:val="8"/>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3"/>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字符"/>
    <w:link w:val="35"/>
    <w:qFormat/>
    <w:uiPriority w:val="0"/>
    <w:rPr>
      <w:rFonts w:ascii="宋体"/>
      <w:kern w:val="2"/>
      <w:sz w:val="24"/>
      <w:szCs w:val="21"/>
      <w:lang w:val="zh-CN"/>
    </w:rPr>
  </w:style>
  <w:style w:type="character" w:customStyle="1" w:styleId="179">
    <w:name w:val="标题 9 字符"/>
    <w:link w:val="11"/>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字符1"/>
    <w:link w:val="38"/>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字符2"/>
    <w:link w:val="5"/>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字符"/>
    <w:link w:val="18"/>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字符"/>
    <w:link w:val="29"/>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6"/>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字符"/>
    <w:link w:val="16"/>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字符1"/>
    <w:link w:val="24"/>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99"/>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字符1"/>
    <w:link w:val="2"/>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字符"/>
    <w:link w:val="58"/>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字符"/>
    <w:link w:val="7"/>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字符"/>
    <w:link w:val="20"/>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字符"/>
    <w:link w:val="56"/>
    <w:qFormat/>
    <w:uiPriority w:val="0"/>
    <w:rPr>
      <w:rFonts w:ascii="黑体" w:hAnsi="Courier New" w:eastAsia="黑体"/>
    </w:rPr>
  </w:style>
  <w:style w:type="character" w:customStyle="1" w:styleId="299">
    <w:name w:val="正文文本 2 字符1"/>
    <w:link w:val="55"/>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6"/>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字符"/>
    <w:link w:val="9"/>
    <w:qFormat/>
    <w:uiPriority w:val="0"/>
    <w:rPr>
      <w:b/>
      <w:bCs/>
      <w:kern w:val="2"/>
      <w:sz w:val="24"/>
      <w:szCs w:val="24"/>
    </w:rPr>
  </w:style>
  <w:style w:type="character" w:customStyle="1" w:styleId="305">
    <w:name w:val="正文文本缩进 2 字符"/>
    <w:link w:val="36"/>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字符"/>
    <w:link w:val="49"/>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文本首行缩进 字符"/>
    <w:link w:val="60"/>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字符1"/>
    <w:link w:val="6"/>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字符"/>
    <w:link w:val="21"/>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字符1"/>
    <w:link w:val="19"/>
    <w:qFormat/>
    <w:uiPriority w:val="0"/>
    <w:rPr>
      <w:kern w:val="2"/>
      <w:sz w:val="21"/>
      <w:szCs w:val="24"/>
    </w:rPr>
  </w:style>
  <w:style w:type="character" w:customStyle="1" w:styleId="342">
    <w:name w:val="签名 字符"/>
    <w:link w:val="41"/>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字符"/>
    <w:link w:val="10"/>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字符"/>
    <w:link w:val="52"/>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字符2"/>
    <w:link w:val="39"/>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字符2"/>
    <w:link w:val="40"/>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156"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5"/>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6"/>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312"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spacing w:before="0" w:after="0"/>
      <w:outlineLvl w:val="5"/>
    </w:pPr>
  </w:style>
  <w:style w:type="paragraph" w:customStyle="1" w:styleId="471">
    <w:name w:val="5级标题"/>
    <w:basedOn w:val="47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3"/>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4"/>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7"/>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4"/>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6"/>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156"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5"/>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2"/>
    <w:qFormat/>
    <w:uiPriority w:val="0"/>
    <w:pPr>
      <w:tabs>
        <w:tab w:val="left" w:pos="840"/>
      </w:tabs>
      <w:adjustRightInd/>
      <w:ind w:left="840" w:hanging="420"/>
    </w:pPr>
  </w:style>
  <w:style w:type="paragraph" w:customStyle="1" w:styleId="623">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156"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0" w:beforeLines="0" w:after="0" w:afterLines="0"/>
      <w:ind w:left="1680"/>
      <w:outlineLvl w:val="2"/>
    </w:pPr>
  </w:style>
  <w:style w:type="paragraph" w:customStyle="1" w:styleId="655">
    <w:name w:val="章标题"/>
    <w:next w:val="6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6"/>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6"/>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4"/>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8"/>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7"/>
    <w:next w:val="1"/>
    <w:qFormat/>
    <w:uiPriority w:val="0"/>
    <w:pPr>
      <w:tabs>
        <w:tab w:val="left" w:pos="1080"/>
      </w:tabs>
      <w:ind w:left="1080" w:hanging="1080"/>
    </w:pPr>
  </w:style>
  <w:style w:type="paragraph" w:customStyle="1" w:styleId="894">
    <w:name w:val="数字标题1"/>
    <w:basedOn w:val="2"/>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字符"/>
    <w:link w:val="37"/>
    <w:qFormat/>
    <w:uiPriority w:val="0"/>
    <w:rPr>
      <w:kern w:val="2"/>
      <w:sz w:val="21"/>
      <w:szCs w:val="24"/>
      <w:lang w:val="zh-CN"/>
    </w:rPr>
  </w:style>
  <w:style w:type="character" w:customStyle="1" w:styleId="930">
    <w:name w:val="无间隔 字符"/>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9" Type="http://schemas.openxmlformats.org/officeDocument/2006/relationships/image" Target="media/image74.png"/><Relationship Id="rId98" Type="http://schemas.openxmlformats.org/officeDocument/2006/relationships/image" Target="media/image73.png"/><Relationship Id="rId97" Type="http://schemas.openxmlformats.org/officeDocument/2006/relationships/image" Target="media/image72.png"/><Relationship Id="rId96" Type="http://schemas.openxmlformats.org/officeDocument/2006/relationships/image" Target="media/image71.png"/><Relationship Id="rId95" Type="http://schemas.openxmlformats.org/officeDocument/2006/relationships/image" Target="media/image70.png"/><Relationship Id="rId94" Type="http://schemas.openxmlformats.org/officeDocument/2006/relationships/image" Target="media/image69.png"/><Relationship Id="rId93" Type="http://schemas.openxmlformats.org/officeDocument/2006/relationships/image" Target="media/image68.png"/><Relationship Id="rId92" Type="http://schemas.openxmlformats.org/officeDocument/2006/relationships/image" Target="media/image67.png"/><Relationship Id="rId91" Type="http://schemas.openxmlformats.org/officeDocument/2006/relationships/image" Target="media/image66.png"/><Relationship Id="rId90" Type="http://schemas.openxmlformats.org/officeDocument/2006/relationships/image" Target="media/image65.png"/><Relationship Id="rId9" Type="http://schemas.openxmlformats.org/officeDocument/2006/relationships/header" Target="header4.xml"/><Relationship Id="rId89" Type="http://schemas.openxmlformats.org/officeDocument/2006/relationships/image" Target="media/image64.png"/><Relationship Id="rId88" Type="http://schemas.openxmlformats.org/officeDocument/2006/relationships/image" Target="media/image63.png"/><Relationship Id="rId87" Type="http://schemas.openxmlformats.org/officeDocument/2006/relationships/image" Target="media/image62.png"/><Relationship Id="rId86" Type="http://schemas.openxmlformats.org/officeDocument/2006/relationships/image" Target="media/image61.png"/><Relationship Id="rId85" Type="http://schemas.openxmlformats.org/officeDocument/2006/relationships/image" Target="media/image60.png"/><Relationship Id="rId84" Type="http://schemas.openxmlformats.org/officeDocument/2006/relationships/image" Target="media/image59.png"/><Relationship Id="rId83" Type="http://schemas.openxmlformats.org/officeDocument/2006/relationships/image" Target="media/image58.png"/><Relationship Id="rId82" Type="http://schemas.openxmlformats.org/officeDocument/2006/relationships/image" Target="media/image57.png"/><Relationship Id="rId81" Type="http://schemas.openxmlformats.org/officeDocument/2006/relationships/image" Target="media/image56.png"/><Relationship Id="rId80" Type="http://schemas.openxmlformats.org/officeDocument/2006/relationships/image" Target="media/image55.png"/><Relationship Id="rId8" Type="http://schemas.openxmlformats.org/officeDocument/2006/relationships/header" Target="header3.xml"/><Relationship Id="rId79" Type="http://schemas.openxmlformats.org/officeDocument/2006/relationships/image" Target="media/image54.png"/><Relationship Id="rId78" Type="http://schemas.openxmlformats.org/officeDocument/2006/relationships/image" Target="media/image53.png"/><Relationship Id="rId77" Type="http://schemas.openxmlformats.org/officeDocument/2006/relationships/image" Target="media/image52.png"/><Relationship Id="rId76" Type="http://schemas.openxmlformats.org/officeDocument/2006/relationships/image" Target="media/image51.png"/><Relationship Id="rId75" Type="http://schemas.openxmlformats.org/officeDocument/2006/relationships/image" Target="media/image50.png"/><Relationship Id="rId74" Type="http://schemas.openxmlformats.org/officeDocument/2006/relationships/image" Target="media/image49.png"/><Relationship Id="rId73" Type="http://schemas.openxmlformats.org/officeDocument/2006/relationships/image" Target="media/image48.png"/><Relationship Id="rId72" Type="http://schemas.openxmlformats.org/officeDocument/2006/relationships/image" Target="media/image47.png"/><Relationship Id="rId71" Type="http://schemas.openxmlformats.org/officeDocument/2006/relationships/image" Target="media/image46.png"/><Relationship Id="rId70" Type="http://schemas.openxmlformats.org/officeDocument/2006/relationships/image" Target="media/image45.png"/><Relationship Id="rId7" Type="http://schemas.openxmlformats.org/officeDocument/2006/relationships/footer" Target="footer3.xml"/><Relationship Id="rId69" Type="http://schemas.openxmlformats.org/officeDocument/2006/relationships/image" Target="media/image44.png"/><Relationship Id="rId68" Type="http://schemas.openxmlformats.org/officeDocument/2006/relationships/image" Target="media/image43.png"/><Relationship Id="rId67" Type="http://schemas.openxmlformats.org/officeDocument/2006/relationships/image" Target="media/image42.png"/><Relationship Id="rId66" Type="http://schemas.openxmlformats.org/officeDocument/2006/relationships/image" Target="media/image41.png"/><Relationship Id="rId65" Type="http://schemas.openxmlformats.org/officeDocument/2006/relationships/image" Target="media/image40.png"/><Relationship Id="rId64" Type="http://schemas.openxmlformats.org/officeDocument/2006/relationships/image" Target="media/image39.png"/><Relationship Id="rId63" Type="http://schemas.openxmlformats.org/officeDocument/2006/relationships/image" Target="media/image38.png"/><Relationship Id="rId62" Type="http://schemas.openxmlformats.org/officeDocument/2006/relationships/image" Target="media/image37.png"/><Relationship Id="rId61" Type="http://schemas.openxmlformats.org/officeDocument/2006/relationships/image" Target="media/image36.png"/><Relationship Id="rId60" Type="http://schemas.openxmlformats.org/officeDocument/2006/relationships/image" Target="media/image35.png"/><Relationship Id="rId6" Type="http://schemas.openxmlformats.org/officeDocument/2006/relationships/footer" Target="footer2.xml"/><Relationship Id="rId59" Type="http://schemas.openxmlformats.org/officeDocument/2006/relationships/image" Target="media/image34.png"/><Relationship Id="rId58" Type="http://schemas.openxmlformats.org/officeDocument/2006/relationships/image" Target="media/image33.png"/><Relationship Id="rId57" Type="http://schemas.openxmlformats.org/officeDocument/2006/relationships/image" Target="media/image32.png"/><Relationship Id="rId56" Type="http://schemas.openxmlformats.org/officeDocument/2006/relationships/image" Target="media/image31.png"/><Relationship Id="rId55" Type="http://schemas.openxmlformats.org/officeDocument/2006/relationships/image" Target="media/image30.png"/><Relationship Id="rId54" Type="http://schemas.openxmlformats.org/officeDocument/2006/relationships/image" Target="media/image29.png"/><Relationship Id="rId53" Type="http://schemas.openxmlformats.org/officeDocument/2006/relationships/image" Target="media/image28.png"/><Relationship Id="rId52" Type="http://schemas.openxmlformats.org/officeDocument/2006/relationships/image" Target="media/image27.png"/><Relationship Id="rId51" Type="http://schemas.openxmlformats.org/officeDocument/2006/relationships/image" Target="media/image26.png"/><Relationship Id="rId50" Type="http://schemas.openxmlformats.org/officeDocument/2006/relationships/image" Target="media/image25.png"/><Relationship Id="rId5" Type="http://schemas.openxmlformats.org/officeDocument/2006/relationships/footer" Target="footer1.xml"/><Relationship Id="rId49" Type="http://schemas.openxmlformats.org/officeDocument/2006/relationships/image" Target="media/image24.png"/><Relationship Id="rId48" Type="http://schemas.openxmlformats.org/officeDocument/2006/relationships/image" Target="media/image23.png"/><Relationship Id="rId47" Type="http://schemas.openxmlformats.org/officeDocument/2006/relationships/image" Target="media/image22.png"/><Relationship Id="rId46" Type="http://schemas.openxmlformats.org/officeDocument/2006/relationships/image" Target="media/image21.png"/><Relationship Id="rId45" Type="http://schemas.openxmlformats.org/officeDocument/2006/relationships/image" Target="media/image20.png"/><Relationship Id="rId44" Type="http://schemas.openxmlformats.org/officeDocument/2006/relationships/image" Target="media/image19.png"/><Relationship Id="rId43" Type="http://schemas.openxmlformats.org/officeDocument/2006/relationships/image" Target="media/image18.png"/><Relationship Id="rId42" Type="http://schemas.openxmlformats.org/officeDocument/2006/relationships/image" Target="media/image17.png"/><Relationship Id="rId41" Type="http://schemas.openxmlformats.org/officeDocument/2006/relationships/image" Target="media/image16.png"/><Relationship Id="rId40" Type="http://schemas.openxmlformats.org/officeDocument/2006/relationships/image" Target="media/image15.png"/><Relationship Id="rId4" Type="http://schemas.openxmlformats.org/officeDocument/2006/relationships/header" Target="header2.xml"/><Relationship Id="rId39" Type="http://schemas.openxmlformats.org/officeDocument/2006/relationships/image" Target="media/image14.png"/><Relationship Id="rId38" Type="http://schemas.openxmlformats.org/officeDocument/2006/relationships/image" Target="media/image13.png"/><Relationship Id="rId37" Type="http://schemas.openxmlformats.org/officeDocument/2006/relationships/image" Target="media/image12.png"/><Relationship Id="rId36" Type="http://schemas.openxmlformats.org/officeDocument/2006/relationships/image" Target="media/image11.png"/><Relationship Id="rId35" Type="http://schemas.openxmlformats.org/officeDocument/2006/relationships/image" Target="media/image10.png"/><Relationship Id="rId34" Type="http://schemas.openxmlformats.org/officeDocument/2006/relationships/image" Target="media/image9.png"/><Relationship Id="rId33" Type="http://schemas.openxmlformats.org/officeDocument/2006/relationships/image" Target="media/image8.png"/><Relationship Id="rId32" Type="http://schemas.openxmlformats.org/officeDocument/2006/relationships/image" Target="media/image7.png"/><Relationship Id="rId31" Type="http://schemas.openxmlformats.org/officeDocument/2006/relationships/image" Target="media/image6.png"/><Relationship Id="rId30" Type="http://schemas.openxmlformats.org/officeDocument/2006/relationships/image" Target="media/image5.png"/><Relationship Id="rId3" Type="http://schemas.openxmlformats.org/officeDocument/2006/relationships/header" Target="header1.xml"/><Relationship Id="rId29" Type="http://schemas.openxmlformats.org/officeDocument/2006/relationships/image" Target="media/image4.png"/><Relationship Id="rId28" Type="http://schemas.openxmlformats.org/officeDocument/2006/relationships/image" Target="media/image3.png"/><Relationship Id="rId27" Type="http://schemas.openxmlformats.org/officeDocument/2006/relationships/image" Target="media/image2.png"/><Relationship Id="rId26" Type="http://schemas.openxmlformats.org/officeDocument/2006/relationships/image" Target="media/image1.pn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6" Type="http://schemas.openxmlformats.org/officeDocument/2006/relationships/fontTable" Target="fontTable.xml"/><Relationship Id="rId105" Type="http://schemas.openxmlformats.org/officeDocument/2006/relationships/numbering" Target="numbering.xml"/><Relationship Id="rId104" Type="http://schemas.openxmlformats.org/officeDocument/2006/relationships/customXml" Target="../customXml/item1.xml"/><Relationship Id="rId103" Type="http://schemas.openxmlformats.org/officeDocument/2006/relationships/image" Target="media/image78.png"/><Relationship Id="rId102" Type="http://schemas.openxmlformats.org/officeDocument/2006/relationships/image" Target="media/image77.png"/><Relationship Id="rId101" Type="http://schemas.openxmlformats.org/officeDocument/2006/relationships/image" Target="media/image76.png"/><Relationship Id="rId100" Type="http://schemas.openxmlformats.org/officeDocument/2006/relationships/image" Target="media/image75.png"/><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90</Pages>
  <Words>20691</Words>
  <Characters>24004</Characters>
  <Lines>472</Lines>
  <Paragraphs>133</Paragraphs>
  <TotalTime>14</TotalTime>
  <ScaleCrop>false</ScaleCrop>
  <LinksUpToDate>false</LinksUpToDate>
  <CharactersWithSpaces>28738</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2021-08-02T16:22:00Z</dcterms:created>
  <dc:creator>玥</dc:creator>
  <cp:lastModifiedBy>周小飞</cp:lastModifiedBy>
  <cp:lastPrinted>2021-12-30T19:06:00Z</cp:lastPrinted>
  <dcterms:modified xsi:type="dcterms:W3CDTF">2025-03-28T00:57:23Z</dcterms:modified>
  <dc:title>杭州市市民卡扩大发卡工程</dc:title>
  <cp:revision>85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7F78387724EA48E5B1D7D53CCD3D0D37</vt:lpwstr>
  </property>
  <property fmtid="{D5CDD505-2E9C-101B-9397-08002B2CF9AE}" pid="5" name="KSOTemplateDocerSaveRecord">
    <vt:lpwstr>eyJoZGlkIjoiZTg0NDE2MWMwZThjNWJjZTM3Y2IwYjExZWMwY2NjMDgiLCJ1c2VySWQiOiIxNjcyMDU1MDY2In0=</vt:lpwstr>
  </property>
</Properties>
</file>