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8A6BAE">
      <w:pPr>
        <w:spacing w:line="360" w:lineRule="auto"/>
        <w:jc w:val="center"/>
        <w:rPr>
          <w:rFonts w:ascii="宋体" w:hAnsi="宋体" w:cs="宋体"/>
          <w:b/>
          <w:sz w:val="24"/>
        </w:rPr>
      </w:pPr>
    </w:p>
    <w:p w14:paraId="3FB2F450">
      <w:pPr>
        <w:spacing w:line="360" w:lineRule="auto"/>
        <w:jc w:val="center"/>
        <w:rPr>
          <w:rFonts w:ascii="宋体" w:hAnsi="宋体" w:cs="宋体"/>
          <w:b/>
          <w:sz w:val="24"/>
        </w:rPr>
      </w:pPr>
    </w:p>
    <w:p w14:paraId="4D5DE821">
      <w:pPr>
        <w:adjustRightInd/>
        <w:spacing w:line="360" w:lineRule="auto"/>
        <w:jc w:val="center"/>
        <w:rPr>
          <w:rFonts w:ascii="宋体" w:hAnsi="宋体" w:cs="宋体"/>
          <w:b/>
          <w:sz w:val="44"/>
          <w:szCs w:val="44"/>
        </w:rPr>
      </w:pPr>
    </w:p>
    <w:p w14:paraId="0B6A9F74">
      <w:pPr>
        <w:spacing w:line="360" w:lineRule="auto"/>
        <w:jc w:val="center"/>
        <w:rPr>
          <w:rFonts w:ascii="宋体" w:hAnsi="宋体" w:cs="宋体"/>
          <w:b/>
          <w:sz w:val="44"/>
          <w:szCs w:val="44"/>
        </w:rPr>
      </w:pPr>
    </w:p>
    <w:p w14:paraId="035B7974">
      <w:pPr>
        <w:adjustRightInd/>
        <w:spacing w:line="360" w:lineRule="auto"/>
        <w:jc w:val="center"/>
        <w:rPr>
          <w:rFonts w:ascii="宋体" w:hAnsi="宋体" w:cs="宋体"/>
          <w:b/>
          <w:sz w:val="48"/>
          <w:szCs w:val="48"/>
        </w:rPr>
      </w:pPr>
    </w:p>
    <w:p w14:paraId="6AD89969">
      <w:pPr>
        <w:adjustRightInd/>
        <w:spacing w:line="360" w:lineRule="auto"/>
        <w:jc w:val="center"/>
        <w:rPr>
          <w:rFonts w:ascii="宋体" w:hAnsi="宋体" w:cs="宋体"/>
          <w:sz w:val="48"/>
          <w:szCs w:val="48"/>
        </w:rPr>
      </w:pPr>
      <w:r>
        <w:rPr>
          <w:rFonts w:hint="eastAsia" w:ascii="宋体" w:hAnsi="宋体" w:cs="宋体"/>
          <w:bCs/>
          <w:sz w:val="48"/>
          <w:szCs w:val="48"/>
        </w:rPr>
        <w:t>杭州市拱墅区拱宸桥街道运河广场物业服务项目</w:t>
      </w:r>
    </w:p>
    <w:p w14:paraId="251EAA25">
      <w:pPr>
        <w:adjustRightInd/>
        <w:spacing w:line="360" w:lineRule="auto"/>
        <w:jc w:val="center"/>
        <w:rPr>
          <w:rFonts w:ascii="宋体" w:hAnsi="宋体" w:cs="宋体"/>
          <w:sz w:val="48"/>
          <w:szCs w:val="48"/>
        </w:rPr>
      </w:pPr>
      <w:r>
        <w:rPr>
          <w:rFonts w:hint="eastAsia" w:ascii="宋体" w:hAnsi="宋体" w:cs="宋体"/>
          <w:sz w:val="48"/>
          <w:szCs w:val="48"/>
        </w:rPr>
        <w:t xml:space="preserve">招标文件 </w:t>
      </w:r>
    </w:p>
    <w:p w14:paraId="334D7152">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14:paraId="3BB195A3">
      <w:pPr>
        <w:snapToGrid w:val="0"/>
        <w:spacing w:line="360" w:lineRule="auto"/>
        <w:jc w:val="center"/>
        <w:rPr>
          <w:rFonts w:ascii="宋体" w:hAnsi="宋体" w:cs="宋体"/>
          <w:sz w:val="30"/>
          <w:szCs w:val="30"/>
        </w:rPr>
      </w:pPr>
      <w:r>
        <w:rPr>
          <w:rFonts w:hint="eastAsia" w:ascii="宋体" w:hAnsi="宋体" w:cs="宋体"/>
          <w:sz w:val="30"/>
          <w:szCs w:val="30"/>
        </w:rPr>
        <w:t>编号:GSZFCG-2025-014</w:t>
      </w:r>
    </w:p>
    <w:p w14:paraId="093B0891">
      <w:pPr>
        <w:adjustRightInd/>
        <w:spacing w:line="360" w:lineRule="auto"/>
        <w:rPr>
          <w:rFonts w:ascii="宋体" w:hAnsi="宋体" w:cs="宋体"/>
          <w:sz w:val="28"/>
          <w:szCs w:val="20"/>
        </w:rPr>
      </w:pPr>
    </w:p>
    <w:p w14:paraId="3E7EBB1A">
      <w:pPr>
        <w:spacing w:line="360" w:lineRule="auto"/>
        <w:jc w:val="center"/>
        <w:rPr>
          <w:rFonts w:ascii="宋体" w:hAnsi="宋体" w:cs="宋体"/>
          <w:b/>
          <w:sz w:val="44"/>
          <w:szCs w:val="44"/>
        </w:rPr>
      </w:pPr>
      <w:r>
        <w:rPr>
          <w:rFonts w:hint="eastAsia" w:ascii="宋体" w:hAnsi="宋体" w:cs="宋体"/>
          <w:b/>
          <w:sz w:val="44"/>
          <w:szCs w:val="44"/>
        </w:rPr>
        <w:t xml:space="preserve"> </w:t>
      </w:r>
    </w:p>
    <w:p w14:paraId="7C2CD755">
      <w:pPr>
        <w:spacing w:line="360" w:lineRule="auto"/>
        <w:jc w:val="center"/>
        <w:rPr>
          <w:rFonts w:ascii="宋体" w:hAnsi="宋体" w:cs="宋体"/>
          <w:b/>
          <w:sz w:val="44"/>
          <w:szCs w:val="44"/>
        </w:rPr>
      </w:pPr>
    </w:p>
    <w:p w14:paraId="665302CF">
      <w:pPr>
        <w:spacing w:line="360" w:lineRule="auto"/>
        <w:jc w:val="center"/>
        <w:rPr>
          <w:rFonts w:ascii="宋体" w:hAnsi="宋体" w:cs="宋体"/>
          <w:sz w:val="24"/>
        </w:rPr>
      </w:pPr>
    </w:p>
    <w:p w14:paraId="49257DB3">
      <w:pPr>
        <w:spacing w:line="360" w:lineRule="auto"/>
        <w:jc w:val="center"/>
        <w:rPr>
          <w:rFonts w:hAnsi="宋体"/>
          <w:sz w:val="32"/>
          <w:szCs w:val="32"/>
        </w:rPr>
      </w:pPr>
      <w:r>
        <w:rPr>
          <w:rFonts w:hint="eastAsia" w:hAnsi="宋体"/>
          <w:color w:val="000000"/>
          <w:sz w:val="32"/>
          <w:szCs w:val="32"/>
        </w:rPr>
        <w:t>杭州市拱墅区人民政府拱宸桥街道办事处</w:t>
      </w:r>
    </w:p>
    <w:p w14:paraId="48F28F03">
      <w:pPr>
        <w:spacing w:line="360" w:lineRule="auto"/>
        <w:jc w:val="center"/>
        <w:rPr>
          <w:rFonts w:ascii="宋体" w:hAnsi="宋体" w:cs="宋体"/>
          <w:bCs/>
          <w:sz w:val="32"/>
          <w:szCs w:val="32"/>
        </w:rPr>
      </w:pPr>
      <w:r>
        <w:rPr>
          <w:rFonts w:hint="eastAsia" w:ascii="宋体" w:hAnsi="宋体" w:cs="宋体"/>
          <w:bCs/>
          <w:sz w:val="32"/>
          <w:szCs w:val="32"/>
        </w:rPr>
        <w:t>杭州市公共资源交易中心拱墅分中心</w:t>
      </w:r>
    </w:p>
    <w:p w14:paraId="0AD7410E">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二〇二五年三月</w:t>
      </w:r>
      <w:r>
        <w:rPr>
          <w:rFonts w:hint="eastAsia" w:ascii="宋体" w:hAnsi="宋体" w:cs="宋体"/>
          <w:bCs/>
          <w:color w:val="auto"/>
          <w:sz w:val="32"/>
          <w:szCs w:val="32"/>
          <w:highlight w:val="none"/>
          <w:lang w:val="en-US" w:eastAsia="zh-CN"/>
        </w:rPr>
        <w:t>二十八</w:t>
      </w:r>
      <w:r>
        <w:rPr>
          <w:rFonts w:hint="eastAsia" w:ascii="宋体" w:hAnsi="宋体" w:cs="宋体"/>
          <w:bCs/>
          <w:color w:val="auto"/>
          <w:sz w:val="32"/>
          <w:szCs w:val="32"/>
          <w:highlight w:val="none"/>
        </w:rPr>
        <w:t>日</w:t>
      </w:r>
    </w:p>
    <w:p w14:paraId="75C827F0">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14:paraId="3C808D19">
      <w:pPr>
        <w:pStyle w:val="634"/>
        <w:outlineLvl w:val="9"/>
      </w:pPr>
    </w:p>
    <w:p w14:paraId="1D146755">
      <w:pPr>
        <w:spacing w:line="360" w:lineRule="auto"/>
        <w:jc w:val="center"/>
        <w:rPr>
          <w:rFonts w:ascii="宋体" w:hAnsi="宋体" w:cs="宋体"/>
          <w:b/>
          <w:sz w:val="48"/>
          <w:szCs w:val="48"/>
        </w:rPr>
      </w:pPr>
      <w:r>
        <w:rPr>
          <w:rFonts w:hint="eastAsia" w:ascii="宋体" w:hAnsi="宋体" w:cs="宋体"/>
          <w:b/>
          <w:sz w:val="48"/>
          <w:szCs w:val="48"/>
        </w:rPr>
        <w:t>目  录</w:t>
      </w:r>
    </w:p>
    <w:p w14:paraId="4635DD27">
      <w:pPr>
        <w:spacing w:line="360" w:lineRule="auto"/>
        <w:rPr>
          <w:rFonts w:ascii="宋体" w:hAnsi="宋体" w:cs="宋体"/>
          <w:sz w:val="32"/>
          <w:szCs w:val="32"/>
        </w:rPr>
      </w:pPr>
    </w:p>
    <w:p w14:paraId="298F8BF0">
      <w:pPr>
        <w:spacing w:line="360" w:lineRule="auto"/>
        <w:rPr>
          <w:rFonts w:ascii="宋体" w:hAnsi="宋体" w:cs="宋体"/>
          <w:sz w:val="32"/>
          <w:szCs w:val="32"/>
        </w:rPr>
      </w:pPr>
    </w:p>
    <w:p w14:paraId="00A15710">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36563C05">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19A3013B">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5B570A45">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59AF50C1">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642E1F57">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36A01BE6">
      <w:pPr>
        <w:spacing w:line="360" w:lineRule="auto"/>
        <w:ind w:firstLine="549" w:firstLineChars="229"/>
        <w:rPr>
          <w:rFonts w:ascii="宋体" w:hAnsi="宋体" w:cs="宋体"/>
          <w:sz w:val="24"/>
        </w:rPr>
      </w:pPr>
      <w:bookmarkStart w:id="1" w:name="_Hlt91233176"/>
      <w:bookmarkEnd w:id="1"/>
      <w:bookmarkStart w:id="2" w:name="_Toc91899869"/>
    </w:p>
    <w:p w14:paraId="1F4B6A27">
      <w:pPr>
        <w:spacing w:line="360" w:lineRule="auto"/>
        <w:ind w:firstLine="549" w:firstLineChars="229"/>
        <w:rPr>
          <w:rFonts w:ascii="宋体" w:hAnsi="宋体" w:cs="宋体"/>
          <w:sz w:val="24"/>
        </w:rPr>
      </w:pPr>
    </w:p>
    <w:p w14:paraId="6DE813C7">
      <w:pPr>
        <w:spacing w:line="360" w:lineRule="auto"/>
        <w:ind w:firstLine="549" w:firstLineChars="229"/>
        <w:rPr>
          <w:rFonts w:ascii="宋体" w:hAnsi="宋体" w:cs="宋体"/>
          <w:sz w:val="24"/>
        </w:rPr>
      </w:pPr>
    </w:p>
    <w:p w14:paraId="5861E807">
      <w:pPr>
        <w:spacing w:line="360" w:lineRule="auto"/>
        <w:ind w:firstLine="549" w:firstLineChars="229"/>
        <w:rPr>
          <w:rFonts w:ascii="宋体" w:hAnsi="宋体" w:cs="宋体"/>
          <w:sz w:val="24"/>
        </w:rPr>
      </w:pPr>
    </w:p>
    <w:p w14:paraId="19DB8F32">
      <w:pPr>
        <w:spacing w:line="360" w:lineRule="auto"/>
        <w:ind w:firstLine="549" w:firstLineChars="229"/>
        <w:rPr>
          <w:rFonts w:ascii="宋体" w:hAnsi="宋体" w:cs="宋体"/>
          <w:sz w:val="24"/>
        </w:rPr>
      </w:pPr>
    </w:p>
    <w:p w14:paraId="3CFE5BE9">
      <w:pPr>
        <w:spacing w:line="360" w:lineRule="auto"/>
        <w:ind w:firstLine="549" w:firstLineChars="229"/>
        <w:rPr>
          <w:rFonts w:ascii="宋体" w:hAnsi="宋体" w:cs="宋体"/>
          <w:sz w:val="24"/>
        </w:rPr>
      </w:pPr>
    </w:p>
    <w:p w14:paraId="79F5405C">
      <w:pPr>
        <w:spacing w:line="360" w:lineRule="auto"/>
        <w:ind w:firstLine="549" w:firstLineChars="229"/>
        <w:rPr>
          <w:rFonts w:ascii="宋体" w:hAnsi="宋体" w:cs="宋体"/>
          <w:sz w:val="24"/>
        </w:rPr>
      </w:pPr>
    </w:p>
    <w:p w14:paraId="13624E31">
      <w:pPr>
        <w:spacing w:line="360" w:lineRule="auto"/>
        <w:ind w:firstLine="549" w:firstLineChars="229"/>
        <w:rPr>
          <w:rFonts w:ascii="宋体" w:hAnsi="宋体" w:cs="宋体"/>
          <w:sz w:val="24"/>
        </w:rPr>
      </w:pPr>
    </w:p>
    <w:p w14:paraId="2A3FCA43">
      <w:pPr>
        <w:spacing w:line="360" w:lineRule="auto"/>
        <w:ind w:firstLine="549" w:firstLineChars="229"/>
        <w:rPr>
          <w:rFonts w:ascii="宋体" w:hAnsi="宋体" w:cs="宋体"/>
          <w:sz w:val="24"/>
        </w:rPr>
      </w:pPr>
    </w:p>
    <w:p w14:paraId="4DAFE7BD">
      <w:pPr>
        <w:spacing w:line="360" w:lineRule="auto"/>
        <w:ind w:firstLine="549" w:firstLineChars="229"/>
        <w:rPr>
          <w:rFonts w:ascii="宋体" w:hAnsi="宋体" w:cs="宋体"/>
          <w:sz w:val="24"/>
        </w:rPr>
      </w:pPr>
    </w:p>
    <w:p w14:paraId="79184C2B">
      <w:pPr>
        <w:spacing w:line="360" w:lineRule="auto"/>
        <w:ind w:firstLine="549" w:firstLineChars="229"/>
        <w:rPr>
          <w:rFonts w:ascii="宋体" w:hAnsi="宋体" w:cs="宋体"/>
          <w:sz w:val="24"/>
        </w:rPr>
      </w:pPr>
    </w:p>
    <w:p w14:paraId="7A38A3A7">
      <w:pPr>
        <w:spacing w:line="360" w:lineRule="auto"/>
        <w:ind w:firstLine="549" w:firstLineChars="229"/>
        <w:rPr>
          <w:rFonts w:ascii="宋体" w:hAnsi="宋体" w:cs="宋体"/>
          <w:sz w:val="24"/>
        </w:rPr>
      </w:pPr>
    </w:p>
    <w:p w14:paraId="6733C7A6">
      <w:pPr>
        <w:spacing w:line="360" w:lineRule="auto"/>
        <w:ind w:firstLine="549" w:firstLineChars="229"/>
        <w:rPr>
          <w:rFonts w:ascii="宋体" w:hAnsi="宋体" w:cs="宋体"/>
          <w:sz w:val="24"/>
        </w:rPr>
      </w:pPr>
    </w:p>
    <w:p w14:paraId="4FB19B14">
      <w:pPr>
        <w:spacing w:line="360" w:lineRule="auto"/>
        <w:rPr>
          <w:rFonts w:ascii="宋体" w:hAnsi="宋体" w:cs="宋体"/>
          <w:sz w:val="24"/>
        </w:rPr>
      </w:pPr>
    </w:p>
    <w:p w14:paraId="6F42C40C">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07423"/>
      <w:bookmarkEnd w:id="4"/>
      <w:bookmarkStart w:id="5" w:name="_Hlt74728647"/>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5C73CF35">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14:paraId="4F4A0E20">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bCs/>
          <w:sz w:val="24"/>
          <w:u w:val="single"/>
        </w:rPr>
        <w:t>杭州市拱墅区拱宸桥街道运河广场物业服务项目</w:t>
      </w:r>
      <w:r>
        <w:rPr>
          <w:rFonts w:hint="eastAsia" w:ascii="宋体" w:hAnsi="宋体" w:cs="宋体"/>
          <w:sz w:val="24"/>
        </w:rPr>
        <w:t>招标项目的潜在投标人应在政采云平台（</w:t>
      </w:r>
      <w:r>
        <w:fldChar w:fldCharType="begin"/>
      </w:r>
      <w:r>
        <w:instrText xml:space="preserve"> HYPERLINK "https://www.zcygov.cn/）获取（下载）招标文件，并于2023年%20月%20日%20点%20分00秒" </w:instrText>
      </w:r>
      <w:r>
        <w:fldChar w:fldCharType="separate"/>
      </w:r>
      <w:r>
        <w:rPr>
          <w:rStyle w:val="76"/>
          <w:rFonts w:hint="eastAsia" w:ascii="宋体" w:hAnsi="宋体" w:eastAsia="宋体" w:cs="宋体"/>
          <w:snapToGrid/>
          <w:kern w:val="2"/>
          <w:sz w:val="24"/>
          <w:szCs w:val="24"/>
        </w:rPr>
        <w:t>https://www.zcygov.cn/）获取（下载）招标文件，并于</w:t>
      </w:r>
      <w:r>
        <w:rPr>
          <w:rStyle w:val="76"/>
          <w:rFonts w:hint="eastAsia" w:ascii="宋体" w:hAnsi="宋体" w:eastAsia="宋体" w:cs="宋体"/>
          <w:snapToGrid/>
          <w:color w:val="auto"/>
          <w:kern w:val="2"/>
          <w:sz w:val="24"/>
          <w:szCs w:val="24"/>
          <w:u w:val="single"/>
        </w:rPr>
        <w:t>202</w:t>
      </w:r>
      <w:r>
        <w:rPr>
          <w:rStyle w:val="76"/>
          <w:rFonts w:hint="eastAsia" w:ascii="宋体" w:hAnsi="宋体" w:cs="宋体"/>
          <w:snapToGrid/>
          <w:color w:val="auto"/>
          <w:kern w:val="2"/>
          <w:sz w:val="24"/>
          <w:szCs w:val="24"/>
          <w:u w:val="single"/>
        </w:rPr>
        <w:t>5</w:t>
      </w:r>
      <w:r>
        <w:rPr>
          <w:rStyle w:val="76"/>
          <w:rFonts w:hint="eastAsia" w:ascii="宋体" w:hAnsi="宋体" w:eastAsia="宋体" w:cs="宋体"/>
          <w:snapToGrid/>
          <w:color w:val="auto"/>
          <w:kern w:val="2"/>
          <w:sz w:val="24"/>
          <w:szCs w:val="24"/>
          <w:u w:val="single"/>
        </w:rPr>
        <w:t>年</w:t>
      </w:r>
      <w:r>
        <w:rPr>
          <w:rStyle w:val="76"/>
          <w:rFonts w:hint="eastAsia" w:ascii="宋体" w:hAnsi="宋体" w:cs="宋体"/>
          <w:snapToGrid/>
          <w:color w:val="auto"/>
          <w:kern w:val="2"/>
          <w:sz w:val="24"/>
          <w:szCs w:val="24"/>
          <w:u w:val="single"/>
          <w:lang w:val="en-US" w:eastAsia="zh-CN"/>
        </w:rPr>
        <w:t>4</w:t>
      </w:r>
      <w:r>
        <w:rPr>
          <w:rStyle w:val="76"/>
          <w:rFonts w:hint="eastAsia" w:ascii="宋体" w:hAnsi="宋体" w:eastAsia="宋体" w:cs="宋体"/>
          <w:snapToGrid/>
          <w:color w:val="auto"/>
          <w:kern w:val="2"/>
          <w:sz w:val="24"/>
          <w:szCs w:val="24"/>
          <w:u w:val="single"/>
        </w:rPr>
        <w:t>月</w:t>
      </w:r>
      <w:r>
        <w:rPr>
          <w:rStyle w:val="76"/>
          <w:rFonts w:hint="eastAsia" w:ascii="宋体" w:hAnsi="宋体" w:cs="宋体"/>
          <w:snapToGrid/>
          <w:color w:val="auto"/>
          <w:kern w:val="2"/>
          <w:sz w:val="24"/>
          <w:szCs w:val="24"/>
          <w:u w:val="single"/>
          <w:lang w:val="en-US" w:eastAsia="zh-CN"/>
        </w:rPr>
        <w:t>18</w:t>
      </w:r>
      <w:r>
        <w:rPr>
          <w:rStyle w:val="76"/>
          <w:rFonts w:hint="eastAsia" w:ascii="宋体" w:hAnsi="宋体" w:eastAsia="宋体" w:cs="宋体"/>
          <w:snapToGrid/>
          <w:color w:val="auto"/>
          <w:kern w:val="2"/>
          <w:sz w:val="24"/>
          <w:szCs w:val="24"/>
          <w:u w:val="single"/>
        </w:rPr>
        <w:t>日</w:t>
      </w:r>
      <w:r>
        <w:rPr>
          <w:rStyle w:val="76"/>
          <w:rFonts w:hint="eastAsia" w:ascii="宋体" w:hAnsi="宋体" w:cs="宋体"/>
          <w:snapToGrid/>
          <w:color w:val="auto"/>
          <w:kern w:val="2"/>
          <w:sz w:val="24"/>
          <w:szCs w:val="24"/>
          <w:u w:val="single"/>
          <w:lang w:val="en-US" w:eastAsia="zh-CN"/>
        </w:rPr>
        <w:t>9</w:t>
      </w:r>
      <w:r>
        <w:rPr>
          <w:rStyle w:val="76"/>
          <w:rFonts w:hint="eastAsia" w:ascii="宋体" w:hAnsi="宋体" w:eastAsia="宋体" w:cs="宋体"/>
          <w:snapToGrid/>
          <w:color w:val="auto"/>
          <w:kern w:val="2"/>
          <w:sz w:val="24"/>
          <w:szCs w:val="24"/>
          <w:u w:val="single"/>
        </w:rPr>
        <w:t>点</w:t>
      </w:r>
      <w:r>
        <w:rPr>
          <w:rStyle w:val="76"/>
          <w:rFonts w:hint="eastAsia" w:ascii="宋体" w:hAnsi="宋体" w:cs="宋体"/>
          <w:snapToGrid/>
          <w:color w:val="auto"/>
          <w:kern w:val="2"/>
          <w:sz w:val="24"/>
          <w:szCs w:val="24"/>
          <w:u w:val="single"/>
          <w:lang w:val="en-US" w:eastAsia="zh-CN"/>
        </w:rPr>
        <w:t>30</w:t>
      </w:r>
      <w:r>
        <w:rPr>
          <w:rStyle w:val="76"/>
          <w:rFonts w:hint="eastAsia" w:ascii="宋体" w:hAnsi="宋体" w:eastAsia="宋体" w:cs="宋体"/>
          <w:snapToGrid/>
          <w:color w:val="auto"/>
          <w:kern w:val="2"/>
          <w:sz w:val="24"/>
          <w:szCs w:val="24"/>
          <w:u w:val="single"/>
        </w:rPr>
        <w:t>分</w:t>
      </w:r>
      <w:r>
        <w:rPr>
          <w:rStyle w:val="76"/>
          <w:rFonts w:hint="eastAsia" w:ascii="宋体" w:hAnsi="宋体" w:eastAsia="宋体" w:cs="宋体"/>
          <w:bCs/>
          <w:snapToGrid/>
          <w:color w:val="auto"/>
          <w:kern w:val="2"/>
          <w:sz w:val="24"/>
          <w:szCs w:val="24"/>
          <w:u w:val="single"/>
        </w:rPr>
        <w:t>00秒</w:t>
      </w:r>
      <w:r>
        <w:rPr>
          <w:rStyle w:val="76"/>
          <w:rFonts w:hint="eastAsia" w:ascii="宋体" w:hAnsi="宋体" w:eastAsia="宋体" w:cs="宋体"/>
          <w:bCs/>
          <w:snapToGrid/>
          <w:color w:val="FF0000"/>
          <w:kern w:val="2"/>
          <w:sz w:val="24"/>
          <w:szCs w:val="24"/>
          <w:u w:val="single"/>
        </w:rPr>
        <w:fldChar w:fldCharType="end"/>
      </w:r>
      <w:r>
        <w:rPr>
          <w:rFonts w:hint="eastAsia" w:ascii="宋体" w:hAnsi="宋体" w:cs="宋体"/>
          <w:bCs/>
          <w:sz w:val="24"/>
        </w:rPr>
        <w:t>（北京时间）前</w:t>
      </w:r>
      <w:r>
        <w:rPr>
          <w:rFonts w:hint="eastAsia" w:ascii="宋体" w:hAnsi="宋体" w:cs="宋体"/>
          <w:sz w:val="24"/>
        </w:rPr>
        <w:t>递交（上传）投标文件。</w:t>
      </w:r>
    </w:p>
    <w:p w14:paraId="5D40CC6F">
      <w:pPr>
        <w:spacing w:line="360" w:lineRule="auto"/>
        <w:outlineLvl w:val="1"/>
        <w:rPr>
          <w:rFonts w:ascii="宋体" w:hAnsi="宋体" w:cs="宋体"/>
          <w:b/>
          <w:sz w:val="24"/>
        </w:rPr>
      </w:pPr>
      <w:r>
        <w:rPr>
          <w:rFonts w:hint="eastAsia" w:ascii="宋体" w:hAnsi="宋体" w:cs="宋体"/>
          <w:b/>
          <w:sz w:val="24"/>
        </w:rPr>
        <w:t xml:space="preserve">一、项目基本情况                                            </w:t>
      </w:r>
    </w:p>
    <w:p w14:paraId="5952BD62">
      <w:pPr>
        <w:adjustRightInd/>
        <w:spacing w:line="360" w:lineRule="auto"/>
        <w:rPr>
          <w:rFonts w:ascii="宋体" w:hAnsi="宋体" w:cs="宋体"/>
          <w:b/>
          <w:bCs/>
          <w:sz w:val="24"/>
        </w:rPr>
      </w:pPr>
      <w:r>
        <w:rPr>
          <w:rFonts w:hint="eastAsia" w:ascii="宋体" w:hAnsi="宋体" w:cs="宋体"/>
          <w:b/>
          <w:bCs/>
          <w:sz w:val="24"/>
        </w:rPr>
        <w:t xml:space="preserve">    项目编号：</w:t>
      </w:r>
      <w:r>
        <w:rPr>
          <w:rFonts w:hint="eastAsia" w:ascii="宋体" w:hAnsi="宋体" w:cs="宋体"/>
          <w:sz w:val="24"/>
        </w:rPr>
        <w:t>杭州市拱墅区拱宸桥街道运河广场物业服务项目</w:t>
      </w:r>
    </w:p>
    <w:p w14:paraId="23B3F609">
      <w:pPr>
        <w:spacing w:line="360" w:lineRule="auto"/>
        <w:rPr>
          <w:rFonts w:ascii="宋体" w:hAnsi="宋体" w:cs="宋体"/>
          <w:b/>
          <w:bCs/>
          <w:sz w:val="24"/>
        </w:rPr>
      </w:pPr>
      <w:r>
        <w:rPr>
          <w:rFonts w:hint="eastAsia" w:ascii="宋体" w:hAnsi="宋体" w:cs="宋体"/>
          <w:b/>
          <w:bCs/>
          <w:sz w:val="24"/>
        </w:rPr>
        <w:t xml:space="preserve">    项目名称：</w:t>
      </w:r>
      <w:r>
        <w:rPr>
          <w:rFonts w:hint="eastAsia" w:ascii="宋体" w:hAnsi="宋体" w:cs="宋体"/>
          <w:sz w:val="24"/>
        </w:rPr>
        <w:t>GSZFCG-2025-014</w:t>
      </w:r>
    </w:p>
    <w:p w14:paraId="51146CEB">
      <w:pPr>
        <w:spacing w:line="360" w:lineRule="auto"/>
        <w:rPr>
          <w:rFonts w:hint="default" w:ascii="宋体" w:hAnsi="宋体" w:eastAsia="宋体" w:cs="宋体"/>
          <w:b/>
          <w:bCs/>
          <w:sz w:val="24"/>
          <w:lang w:val="en-US" w:eastAsia="zh-CN"/>
        </w:rPr>
      </w:pPr>
      <w:r>
        <w:rPr>
          <w:rFonts w:hint="eastAsia" w:ascii="宋体" w:hAnsi="宋体" w:cs="宋体"/>
          <w:b/>
          <w:bCs/>
          <w:sz w:val="24"/>
        </w:rPr>
        <w:t xml:space="preserve">    预算金额（元）：</w:t>
      </w:r>
      <w:r>
        <w:rPr>
          <w:rFonts w:hint="eastAsia" w:ascii="宋体" w:hAnsi="宋体" w:cs="宋体"/>
          <w:sz w:val="24"/>
          <w:lang w:val="en-US" w:eastAsia="zh-CN"/>
        </w:rPr>
        <w:t>3000000</w:t>
      </w:r>
    </w:p>
    <w:p w14:paraId="4C3D70C6">
      <w:pPr>
        <w:spacing w:line="360" w:lineRule="auto"/>
        <w:ind w:firstLine="480"/>
        <w:rPr>
          <w:rFonts w:ascii="宋体" w:hAnsi="宋体" w:cs="宋体"/>
          <w:b/>
          <w:bCs/>
          <w:sz w:val="24"/>
        </w:rPr>
      </w:pPr>
      <w:r>
        <w:rPr>
          <w:rFonts w:hint="eastAsia" w:ascii="宋体" w:hAnsi="宋体" w:cs="宋体"/>
          <w:b/>
          <w:bCs/>
          <w:sz w:val="24"/>
        </w:rPr>
        <w:t>最高限价（元）：</w:t>
      </w:r>
      <w:r>
        <w:rPr>
          <w:rFonts w:hint="eastAsia" w:ascii="宋体" w:hAnsi="宋体" w:cs="宋体"/>
          <w:sz w:val="24"/>
          <w:lang w:val="en-US" w:eastAsia="zh-CN"/>
        </w:rPr>
        <w:t>3000000</w:t>
      </w:r>
    </w:p>
    <w:p w14:paraId="2A9C23D5">
      <w:pPr>
        <w:spacing w:line="360" w:lineRule="auto"/>
        <w:ind w:firstLine="480" w:firstLineChars="200"/>
        <w:rPr>
          <w:rFonts w:ascii="宋体" w:hAnsi="宋体"/>
          <w:color w:val="000000"/>
          <w:sz w:val="24"/>
        </w:rPr>
      </w:pPr>
      <w:r>
        <w:rPr>
          <w:rFonts w:hint="eastAsia" w:hAnsi="宋体" w:cs="宋体"/>
          <w:bCs/>
          <w:sz w:val="24"/>
        </w:rPr>
        <w:t>采购需求：</w:t>
      </w:r>
      <w:r>
        <w:rPr>
          <w:rFonts w:hint="eastAsia" w:ascii="宋体" w:hAnsi="宋体"/>
          <w:color w:val="000000"/>
          <w:sz w:val="24"/>
        </w:rPr>
        <w:t>运河广场房屋公共部位和公共配套设施的管理和维修养护；公共部位的监控系统及消防设备的管理和维修养护；服务设施、文化娱乐等公用设备设施的管理和维护保养；安保工作，协助执法部门进行治安防范工作，对物业管理区域内违反有关治安、环保物业装修、违章必须制止并及时报告等各类日常工作。具体以招标文件第三部分采购需求为准，供应商可点击本公告下方“浏览采购文件”查看采购需求。</w:t>
      </w:r>
    </w:p>
    <w:p w14:paraId="585AAD0B">
      <w:pPr>
        <w:spacing w:line="360" w:lineRule="auto"/>
        <w:ind w:firstLine="480"/>
        <w:rPr>
          <w:rFonts w:ascii="宋体" w:hAnsi="宋体" w:cs="宋体"/>
          <w:b/>
          <w:sz w:val="24"/>
        </w:rPr>
      </w:pPr>
      <w:r>
        <w:rPr>
          <w:rFonts w:hint="eastAsia" w:ascii="宋体" w:hAnsi="宋体" w:cs="宋体"/>
          <w:b/>
          <w:sz w:val="24"/>
        </w:rPr>
        <w:t>合同履约期限：</w:t>
      </w:r>
      <w:r>
        <w:rPr>
          <w:rFonts w:hint="eastAsia" w:ascii="宋体" w:hAnsi="宋体" w:cs="宋体"/>
          <w:bCs/>
          <w:sz w:val="24"/>
        </w:rPr>
        <w:t>自合同签订起2年。</w:t>
      </w:r>
      <w:r>
        <w:rPr>
          <w:rFonts w:hint="eastAsia" w:ascii="宋体" w:hAnsi="宋体" w:cs="宋体"/>
          <w:b/>
          <w:sz w:val="24"/>
        </w:rPr>
        <w:t xml:space="preserve"> </w:t>
      </w:r>
    </w:p>
    <w:p w14:paraId="3EC6011D">
      <w:pPr>
        <w:pStyle w:val="5"/>
        <w:spacing w:line="360" w:lineRule="auto"/>
        <w:ind w:firstLine="480"/>
        <w:rPr>
          <w:rFonts w:hAnsi="宋体" w:cs="宋体"/>
          <w:b/>
          <w:color w:val="auto"/>
        </w:rPr>
      </w:pPr>
      <w:r>
        <w:rPr>
          <w:rFonts w:hint="eastAsia" w:hAnsi="宋体" w:cs="宋体"/>
          <w:b/>
          <w:color w:val="auto"/>
          <w:sz w:val="24"/>
        </w:rPr>
        <w:t>本项目接受联合体投标：：</w:t>
      </w:r>
      <w:sdt>
        <w:sdtPr>
          <w:rPr>
            <w:rFonts w:hAnsi="宋体" w:cs="宋体"/>
            <w:color w:val="auto"/>
            <w:kern w:val="0"/>
            <w:sz w:val="24"/>
          </w:rPr>
          <w:id w:val="213"/>
          <w14:checkbox>
            <w14:checked w14:val="1"/>
            <w14:checkedState w14:val="00FE" w14:font="Wingdings"/>
            <w14:uncheckedState w14:val="2610" w14:font="MS Gothic"/>
          </w14:checkbox>
        </w:sdtPr>
        <w:sdtEndPr>
          <w:rPr>
            <w:rFonts w:hAnsi="宋体" w:cs="宋体"/>
            <w:color w:val="auto"/>
            <w:kern w:val="0"/>
            <w:sz w:val="24"/>
          </w:rPr>
        </w:sdtEndPr>
        <w:sdtContent>
          <w:r>
            <w:rPr>
              <w:rFonts w:ascii="Wingdings" w:hAnsi="Wingdings" w:cs="宋体"/>
              <w:color w:val="auto"/>
              <w:kern w:val="0"/>
              <w:sz w:val="24"/>
            </w:rPr>
            <w:t>þ</w:t>
          </w:r>
        </w:sdtContent>
      </w:sdt>
      <w:r>
        <w:rPr>
          <w:rFonts w:hint="eastAsia" w:hAnsi="宋体" w:cs="宋体"/>
          <w:b/>
          <w:color w:val="auto"/>
          <w:sz w:val="24"/>
        </w:rPr>
        <w:t>是；</w:t>
      </w:r>
      <w:sdt>
        <w:sdtPr>
          <w:rPr>
            <w:rFonts w:hAnsi="宋体" w:cs="宋体"/>
            <w:color w:val="auto"/>
            <w:kern w:val="0"/>
            <w:sz w:val="24"/>
          </w:rPr>
          <w:id w:val="214"/>
          <w14:checkbox>
            <w14:checked w14:val="0"/>
            <w14:checkedState w14:val="00FE" w14:font="Wingdings"/>
            <w14:uncheckedState w14:val="2610" w14:font="MS Gothic"/>
          </w14:checkbox>
        </w:sdtPr>
        <w:sdtEndPr>
          <w:rPr>
            <w:rFonts w:hAnsi="宋体" w:cs="宋体"/>
            <w:color w:val="auto"/>
            <w:kern w:val="0"/>
            <w:sz w:val="24"/>
          </w:rPr>
        </w:sdtEndPr>
        <w:sdtContent>
          <w:r>
            <w:rPr>
              <w:rFonts w:ascii="MS Gothic" w:hAnsi="MS Gothic" w:cs="Segoe UI Symbol"/>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1038A1D8">
      <w:pPr>
        <w:spacing w:line="360" w:lineRule="auto"/>
        <w:outlineLvl w:val="1"/>
        <w:rPr>
          <w:rFonts w:ascii="宋体" w:hAnsi="宋体" w:cs="宋体"/>
          <w:b/>
          <w:sz w:val="24"/>
        </w:rPr>
      </w:pPr>
      <w:r>
        <w:rPr>
          <w:rFonts w:hint="eastAsia" w:ascii="宋体" w:hAnsi="宋体" w:cs="宋体"/>
          <w:b/>
          <w:sz w:val="24"/>
        </w:rPr>
        <w:t>二、申请人的资格要求：</w:t>
      </w:r>
    </w:p>
    <w:p w14:paraId="636FF46D">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46D7F05B">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5532D54C">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58FD5BB0">
      <w:pPr>
        <w:spacing w:line="360" w:lineRule="auto"/>
        <w:ind w:firstLine="480" w:firstLineChars="200"/>
        <w:rPr>
          <w:rFonts w:ascii="宋体" w:hAnsi="宋体" w:cs="宋体"/>
          <w:sz w:val="24"/>
        </w:rPr>
      </w:pPr>
      <w:sdt>
        <w:sdtPr>
          <w:rPr>
            <w:rFonts w:hint="eastAsia" w:ascii="宋体" w:hAnsi="宋体" w:cs="宋体"/>
            <w:kern w:val="0"/>
            <w:sz w:val="24"/>
          </w:rPr>
          <w:id w:val="192861692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sz w:val="24"/>
        </w:rPr>
        <w:t>无</w:t>
      </w:r>
      <w:r>
        <w:rPr>
          <w:rFonts w:hint="eastAsia" w:ascii="宋体" w:hAnsi="宋体" w:cs="宋体"/>
          <w:snapToGrid w:val="0"/>
          <w:kern w:val="28"/>
          <w:sz w:val="24"/>
          <w:szCs w:val="20"/>
        </w:rPr>
        <w:t>（注：不得限制大中型企业与小微企业组成联合体参与投标）；</w:t>
      </w:r>
    </w:p>
    <w:p w14:paraId="3DBA239A">
      <w:pPr>
        <w:spacing w:line="360" w:lineRule="auto"/>
        <w:ind w:firstLine="480" w:firstLineChars="200"/>
        <w:rPr>
          <w:rFonts w:ascii="宋体" w:hAnsi="宋体" w:cs="宋体"/>
          <w:sz w:val="24"/>
        </w:rPr>
      </w:pPr>
      <w:sdt>
        <w:sdtPr>
          <w:rPr>
            <w:rFonts w:hint="eastAsia" w:ascii="宋体" w:hAnsi="宋体" w:cs="宋体"/>
            <w:kern w:val="0"/>
            <w:sz w:val="24"/>
          </w:rPr>
          <w:id w:val="21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专</w:t>
      </w:r>
      <w:r>
        <w:rPr>
          <w:rFonts w:hint="eastAsia" w:ascii="宋体" w:hAnsi="宋体" w:cs="宋体"/>
          <w:sz w:val="24"/>
        </w:rPr>
        <w:t>门面向中小企业</w:t>
      </w:r>
    </w:p>
    <w:p w14:paraId="20B5791E">
      <w:pPr>
        <w:spacing w:line="360" w:lineRule="auto"/>
        <w:ind w:firstLine="897" w:firstLineChars="374"/>
        <w:rPr>
          <w:rFonts w:ascii="宋体" w:hAnsi="宋体" w:cs="宋体"/>
          <w:sz w:val="24"/>
        </w:rPr>
      </w:pPr>
      <w:sdt>
        <w:sdtPr>
          <w:rPr>
            <w:rFonts w:hint="eastAsia" w:ascii="宋体" w:hAnsi="宋体" w:cs="宋体"/>
            <w:kern w:val="0"/>
            <w:sz w:val="24"/>
          </w:rPr>
          <w:id w:val="21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sz w:val="24"/>
        </w:rPr>
        <w:t>服务全部由符合政策要求的中小企业承接，提供中小企业声明函；</w:t>
      </w:r>
    </w:p>
    <w:p w14:paraId="00D883B6">
      <w:pPr>
        <w:spacing w:line="360" w:lineRule="auto"/>
        <w:ind w:firstLine="897" w:firstLineChars="374"/>
        <w:rPr>
          <w:rFonts w:ascii="宋体" w:hAnsi="宋体" w:cs="宋体"/>
        </w:rPr>
      </w:pPr>
      <w:sdt>
        <w:sdtPr>
          <w:rPr>
            <w:rFonts w:hint="eastAsia" w:ascii="宋体" w:hAnsi="宋体" w:cs="宋体"/>
            <w:kern w:val="0"/>
            <w:sz w:val="24"/>
          </w:rPr>
          <w:id w:val="21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服务全部由符合政策要求的小微企业承接，提供中小企业声明函；</w:t>
      </w:r>
    </w:p>
    <w:p w14:paraId="7A862FEC">
      <w:pPr>
        <w:spacing w:line="360" w:lineRule="auto"/>
        <w:ind w:firstLine="480" w:firstLineChars="200"/>
        <w:rPr>
          <w:rFonts w:ascii="宋体" w:hAnsi="宋体" w:cs="宋体"/>
          <w:sz w:val="24"/>
        </w:rPr>
      </w:pPr>
      <w:sdt>
        <w:sdtPr>
          <w:rPr>
            <w:rFonts w:hint="eastAsia" w:ascii="宋体" w:hAnsi="宋体" w:cs="宋体"/>
            <w:kern w:val="0"/>
            <w:sz w:val="24"/>
          </w:rPr>
          <w:id w:val="2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%，其中小微企业合同金额应当达到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sz w:val="24"/>
        </w:rPr>
        <w:t>；</w:t>
      </w:r>
    </w:p>
    <w:p w14:paraId="59375E30">
      <w:pPr>
        <w:spacing w:line="360" w:lineRule="auto"/>
        <w:ind w:firstLine="480" w:firstLineChars="200"/>
        <w:rPr>
          <w:rFonts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w:t>
      </w:r>
      <w:r>
        <w:rPr>
          <w:rFonts w:hint="eastAsia" w:ascii="宋体" w:hAnsi="宋体" w:cs="宋体"/>
          <w:sz w:val="24"/>
          <w:u w:val="single"/>
        </w:rPr>
        <w:t xml:space="preserve">  </w:t>
      </w:r>
      <w:r>
        <w:rPr>
          <w:rFonts w:hint="eastAsia" w:ascii="宋体" w:hAnsi="宋体" w:cs="宋体"/>
          <w:sz w:val="24"/>
        </w:rPr>
        <w:t>% ，其中小微企业合同金额应当达到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sz w:val="24"/>
        </w:rPr>
        <w:t>；</w:t>
      </w:r>
    </w:p>
    <w:p w14:paraId="1151DB39">
      <w:pPr>
        <w:snapToGrid w:val="0"/>
        <w:spacing w:line="360" w:lineRule="auto"/>
        <w:ind w:firstLine="480" w:firstLineChars="200"/>
        <w:rPr>
          <w:rFonts w:ascii="宋体" w:hAnsi="宋体" w:cs="宋体"/>
          <w:sz w:val="24"/>
        </w:rPr>
      </w:pPr>
      <w:r>
        <w:rPr>
          <w:rFonts w:ascii="宋体" w:hAnsi="宋体" w:cs="宋体"/>
          <w:sz w:val="24"/>
        </w:rPr>
        <w:t>4</w:t>
      </w:r>
      <w:r>
        <w:rPr>
          <w:rFonts w:hint="eastAsia" w:ascii="宋体" w:hAnsi="宋体" w:cs="宋体"/>
          <w:sz w:val="24"/>
        </w:rPr>
        <w:t>.本项目的特定资格要求：</w:t>
      </w:r>
    </w:p>
    <w:p w14:paraId="564860E6">
      <w:pPr>
        <w:snapToGrid w:val="0"/>
        <w:spacing w:line="360" w:lineRule="auto"/>
        <w:ind w:firstLine="480" w:firstLineChars="200"/>
        <w:rPr>
          <w:rFonts w:ascii="宋体" w:hAnsi="宋体" w:cs="宋体"/>
          <w:sz w:val="24"/>
        </w:rPr>
      </w:pPr>
      <w:sdt>
        <w:sdtPr>
          <w:rPr>
            <w:rFonts w:hint="eastAsia" w:ascii="宋体" w:hAnsi="宋体" w:cs="宋体"/>
            <w:kern w:val="0"/>
            <w:sz w:val="24"/>
          </w:rPr>
          <w:id w:val="221"/>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sz w:val="24"/>
        </w:rPr>
        <w:t>无</w:t>
      </w:r>
    </w:p>
    <w:p w14:paraId="4A24976B">
      <w:pPr>
        <w:snapToGrid w:val="0"/>
        <w:spacing w:line="360" w:lineRule="auto"/>
        <w:ind w:firstLine="480" w:firstLineChars="200"/>
        <w:rPr>
          <w:rFonts w:ascii="宋体" w:hAnsi="宋体" w:cs="宋体"/>
          <w:sz w:val="24"/>
        </w:rPr>
      </w:pPr>
      <w:sdt>
        <w:sdtPr>
          <w:rPr>
            <w:rFonts w:hint="eastAsia" w:ascii="宋体" w:hAnsi="宋体" w:cs="宋体"/>
            <w:kern w:val="0"/>
            <w:sz w:val="24"/>
          </w:rPr>
          <w:id w:val="222"/>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sz w:val="24"/>
        </w:rPr>
        <w:t>有特定资格要求：</w:t>
      </w:r>
      <w:r>
        <w:rPr>
          <w:rFonts w:hint="eastAsia" w:ascii="宋体" w:hAnsi="宋体" w:cs="宋体"/>
          <w:sz w:val="24"/>
          <w:u w:val="single"/>
        </w:rPr>
        <w:t xml:space="preserve">                    </w:t>
      </w:r>
      <w:r>
        <w:rPr>
          <w:rFonts w:hint="eastAsia" w:ascii="宋体" w:hAnsi="宋体" w:cs="宋体"/>
          <w:sz w:val="24"/>
        </w:rPr>
        <w:t>，该特定条件的法律法规依据：</w:t>
      </w:r>
      <w:r>
        <w:rPr>
          <w:rFonts w:hint="eastAsia" w:ascii="宋体" w:hAnsi="宋体" w:cs="宋体"/>
          <w:sz w:val="24"/>
          <w:u w:val="single"/>
        </w:rPr>
        <w:t xml:space="preserve">                                                                      </w:t>
      </w:r>
      <w:r>
        <w:rPr>
          <w:rFonts w:hint="eastAsia" w:ascii="宋体" w:hAnsi="宋体" w:cs="宋体"/>
          <w:sz w:val="24"/>
        </w:rPr>
        <w:t>。</w:t>
      </w:r>
    </w:p>
    <w:p w14:paraId="21B41B17">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2186F82">
      <w:pPr>
        <w:spacing w:line="360" w:lineRule="auto"/>
        <w:outlineLvl w:val="1"/>
        <w:rPr>
          <w:rFonts w:ascii="宋体" w:hAnsi="宋体" w:cs="宋体"/>
          <w:b/>
          <w:sz w:val="24"/>
        </w:rPr>
      </w:pPr>
      <w:r>
        <w:rPr>
          <w:rFonts w:hint="eastAsia" w:ascii="宋体" w:hAnsi="宋体" w:cs="宋体"/>
          <w:b/>
          <w:sz w:val="24"/>
        </w:rPr>
        <w:t xml:space="preserve">三、获取招标文件 </w:t>
      </w:r>
    </w:p>
    <w:p w14:paraId="2DFCA1C9">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color w:val="auto"/>
          <w:sz w:val="24"/>
          <w:u w:val="single"/>
        </w:rPr>
        <w:t>2025年</w:t>
      </w:r>
      <w:r>
        <w:rPr>
          <w:rFonts w:hint="eastAsia" w:ascii="宋体" w:hAnsi="宋体" w:cs="宋体"/>
          <w:color w:val="auto"/>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18</w:t>
      </w:r>
      <w:r>
        <w:rPr>
          <w:rFonts w:hint="eastAsia" w:ascii="宋体" w:hAnsi="宋体" w:cs="宋体"/>
          <w:color w:val="auto"/>
          <w:sz w:val="24"/>
          <w:u w:val="single"/>
        </w:rPr>
        <w:t>日</w:t>
      </w:r>
      <w:r>
        <w:rPr>
          <w:rFonts w:hint="eastAsia" w:ascii="宋体" w:hAnsi="宋体" w:cs="宋体"/>
          <w:sz w:val="24"/>
        </w:rPr>
        <w:t>，每天上午00:00至12:00 ，下午12:00至23:59（北京时间，线上获取法定节假日均可，线下获取文件法定节假日除外）</w:t>
      </w:r>
    </w:p>
    <w:p w14:paraId="43F97028">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336402D6">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37A187AC">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554E8B89">
      <w:pPr>
        <w:spacing w:line="360" w:lineRule="auto"/>
        <w:outlineLvl w:val="1"/>
        <w:rPr>
          <w:rFonts w:ascii="宋体" w:hAnsi="宋体" w:cs="宋体"/>
          <w:b/>
          <w:sz w:val="24"/>
        </w:rPr>
      </w:pPr>
      <w:r>
        <w:rPr>
          <w:rFonts w:hint="eastAsia" w:ascii="宋体" w:hAnsi="宋体" w:cs="宋体"/>
          <w:b/>
          <w:sz w:val="24"/>
        </w:rPr>
        <w:t>四、提交投标文件截止时间、开标时间和地点</w:t>
      </w:r>
    </w:p>
    <w:p w14:paraId="0F6D0E24">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color w:val="auto"/>
          <w:sz w:val="24"/>
          <w:u w:val="single"/>
        </w:rPr>
        <w:t xml:space="preserve"> 2025年</w:t>
      </w:r>
      <w:r>
        <w:rPr>
          <w:rFonts w:hint="eastAsia" w:ascii="宋体" w:hAnsi="宋体" w:cs="宋体"/>
          <w:color w:val="auto"/>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18</w:t>
      </w:r>
      <w:r>
        <w:rPr>
          <w:rFonts w:hint="eastAsia" w:ascii="宋体" w:hAnsi="宋体" w:cs="宋体"/>
          <w:color w:val="auto"/>
          <w:sz w:val="24"/>
          <w:u w:val="single"/>
        </w:rPr>
        <w:t>日</w:t>
      </w:r>
      <w:r>
        <w:rPr>
          <w:rFonts w:hint="eastAsia" w:ascii="宋体" w:hAnsi="宋体" w:cs="宋体"/>
          <w:color w:val="auto"/>
          <w:sz w:val="24"/>
          <w:u w:val="single"/>
          <w:lang w:val="en-US" w:eastAsia="zh-CN"/>
        </w:rPr>
        <w:t>9</w:t>
      </w:r>
      <w:r>
        <w:rPr>
          <w:rFonts w:hint="eastAsia" w:ascii="宋体" w:hAnsi="宋体" w:cs="宋体"/>
          <w:color w:val="auto"/>
          <w:sz w:val="24"/>
          <w:u w:val="single"/>
        </w:rPr>
        <w:t>点</w:t>
      </w:r>
      <w:r>
        <w:rPr>
          <w:rFonts w:hint="eastAsia" w:ascii="宋体" w:hAnsi="宋体" w:cs="宋体"/>
          <w:color w:val="auto"/>
          <w:sz w:val="24"/>
          <w:u w:val="single"/>
          <w:lang w:val="en-US" w:eastAsia="zh-CN"/>
        </w:rPr>
        <w:t>30</w:t>
      </w:r>
      <w:r>
        <w:rPr>
          <w:rFonts w:hint="eastAsia" w:ascii="宋体" w:hAnsi="宋体" w:cs="宋体"/>
          <w:color w:val="auto"/>
          <w:sz w:val="24"/>
          <w:u w:val="single"/>
        </w:rPr>
        <w:t>分00秒</w:t>
      </w:r>
      <w:r>
        <w:rPr>
          <w:rFonts w:hint="eastAsia" w:ascii="宋体" w:hAnsi="宋体" w:cs="宋体"/>
          <w:bCs/>
          <w:color w:val="auto"/>
          <w:sz w:val="24"/>
          <w:u w:val="single"/>
        </w:rPr>
        <w:t xml:space="preserve"> </w:t>
      </w:r>
      <w:r>
        <w:rPr>
          <w:rFonts w:hint="eastAsia" w:ascii="宋体" w:hAnsi="宋体" w:cs="宋体"/>
          <w:color w:val="auto"/>
          <w:sz w:val="24"/>
        </w:rPr>
        <w:t>（</w:t>
      </w:r>
      <w:r>
        <w:rPr>
          <w:rFonts w:hint="eastAsia" w:ascii="宋体" w:hAnsi="宋体" w:cs="宋体"/>
          <w:sz w:val="24"/>
        </w:rPr>
        <w:t>北京时间）</w:t>
      </w:r>
    </w:p>
    <w:p w14:paraId="627B2B57">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3D9392E1">
      <w:pPr>
        <w:spacing w:line="360" w:lineRule="auto"/>
        <w:ind w:firstLine="482" w:firstLineChars="200"/>
        <w:rPr>
          <w:rFonts w:ascii="宋体" w:hAnsi="宋体" w:cs="宋体"/>
          <w:bCs/>
          <w:color w:val="auto"/>
          <w:sz w:val="24"/>
          <w:u w:val="single"/>
        </w:rPr>
      </w:pPr>
      <w:r>
        <w:rPr>
          <w:rFonts w:hint="eastAsia" w:ascii="宋体" w:hAnsi="宋体" w:cs="宋体"/>
          <w:b/>
          <w:sz w:val="24"/>
        </w:rPr>
        <w:t>开标时间：</w:t>
      </w:r>
      <w:r>
        <w:rPr>
          <w:rFonts w:hint="eastAsia" w:ascii="宋体" w:hAnsi="宋体" w:cs="宋体"/>
          <w:color w:val="auto"/>
          <w:sz w:val="24"/>
          <w:u w:val="single"/>
        </w:rPr>
        <w:t>2025年</w:t>
      </w:r>
      <w:r>
        <w:rPr>
          <w:rFonts w:hint="eastAsia" w:ascii="宋体" w:hAnsi="宋体" w:cs="宋体"/>
          <w:color w:val="auto"/>
          <w:sz w:val="24"/>
          <w:u w:val="single"/>
          <w:lang w:val="en-US" w:eastAsia="zh-CN"/>
        </w:rPr>
        <w:t>4</w:t>
      </w:r>
      <w:r>
        <w:rPr>
          <w:rFonts w:hint="eastAsia" w:ascii="宋体" w:hAnsi="宋体" w:cs="宋体"/>
          <w:color w:val="auto"/>
          <w:sz w:val="24"/>
          <w:u w:val="single"/>
        </w:rPr>
        <w:t>月</w:t>
      </w:r>
      <w:r>
        <w:rPr>
          <w:rFonts w:hint="eastAsia" w:ascii="宋体" w:hAnsi="宋体" w:cs="宋体"/>
          <w:color w:val="auto"/>
          <w:sz w:val="24"/>
          <w:u w:val="single"/>
          <w:lang w:val="en-US" w:eastAsia="zh-CN"/>
        </w:rPr>
        <w:t>18</w:t>
      </w:r>
      <w:r>
        <w:rPr>
          <w:rFonts w:hint="eastAsia" w:ascii="宋体" w:hAnsi="宋体" w:cs="宋体"/>
          <w:color w:val="auto"/>
          <w:sz w:val="24"/>
          <w:u w:val="single"/>
        </w:rPr>
        <w:t>日</w:t>
      </w:r>
      <w:r>
        <w:rPr>
          <w:rFonts w:hint="eastAsia" w:ascii="宋体" w:hAnsi="宋体" w:cs="宋体"/>
          <w:color w:val="auto"/>
          <w:sz w:val="24"/>
          <w:u w:val="single"/>
          <w:lang w:val="en-US" w:eastAsia="zh-CN"/>
        </w:rPr>
        <w:t>9</w:t>
      </w:r>
      <w:r>
        <w:rPr>
          <w:rFonts w:hint="eastAsia" w:ascii="宋体" w:hAnsi="宋体" w:cs="宋体"/>
          <w:color w:val="auto"/>
          <w:sz w:val="24"/>
          <w:u w:val="single"/>
        </w:rPr>
        <w:t>点</w:t>
      </w:r>
      <w:r>
        <w:rPr>
          <w:rFonts w:hint="eastAsia" w:ascii="宋体" w:hAnsi="宋体" w:cs="宋体"/>
          <w:color w:val="auto"/>
          <w:sz w:val="24"/>
          <w:u w:val="single"/>
          <w:lang w:val="en-US" w:eastAsia="zh-CN"/>
        </w:rPr>
        <w:t>30</w:t>
      </w:r>
      <w:r>
        <w:rPr>
          <w:rFonts w:hint="eastAsia" w:ascii="宋体" w:hAnsi="宋体" w:cs="宋体"/>
          <w:color w:val="auto"/>
          <w:sz w:val="24"/>
          <w:u w:val="single"/>
        </w:rPr>
        <w:t>分00秒</w:t>
      </w:r>
      <w:r>
        <w:rPr>
          <w:rFonts w:hint="eastAsia" w:ascii="宋体" w:hAnsi="宋体" w:cs="宋体"/>
          <w:bCs/>
          <w:color w:val="auto"/>
          <w:sz w:val="24"/>
          <w:u w:val="single"/>
        </w:rPr>
        <w:t xml:space="preserve"> （以公告发布的开标</w:t>
      </w:r>
      <w:r>
        <w:rPr>
          <w:rFonts w:ascii="宋体" w:hAnsi="宋体" w:cs="宋体"/>
          <w:bCs/>
          <w:color w:val="auto"/>
          <w:sz w:val="24"/>
          <w:u w:val="single"/>
        </w:rPr>
        <w:t>截止</w:t>
      </w:r>
      <w:r>
        <w:rPr>
          <w:rFonts w:hint="eastAsia" w:ascii="宋体" w:hAnsi="宋体" w:cs="宋体"/>
          <w:bCs/>
          <w:color w:val="auto"/>
          <w:sz w:val="24"/>
          <w:u w:val="single"/>
        </w:rPr>
        <w:t xml:space="preserve">时间为准） </w:t>
      </w:r>
    </w:p>
    <w:p w14:paraId="4CFDE613">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329EEA09">
      <w:pPr>
        <w:spacing w:line="360" w:lineRule="auto"/>
        <w:outlineLvl w:val="1"/>
        <w:rPr>
          <w:rFonts w:ascii="宋体" w:hAnsi="宋体" w:cs="宋体"/>
          <w:sz w:val="24"/>
        </w:rPr>
      </w:pPr>
      <w:r>
        <w:rPr>
          <w:rFonts w:hint="eastAsia" w:ascii="宋体" w:hAnsi="宋体" w:cs="宋体"/>
          <w:b/>
          <w:sz w:val="24"/>
        </w:rPr>
        <w:t xml:space="preserve">五、公告期限 </w:t>
      </w:r>
    </w:p>
    <w:p w14:paraId="7D468ECF">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4910688A">
      <w:pPr>
        <w:spacing w:line="360" w:lineRule="auto"/>
        <w:outlineLvl w:val="1"/>
        <w:rPr>
          <w:rFonts w:ascii="宋体" w:hAnsi="宋体" w:cs="宋体"/>
          <w:b/>
          <w:sz w:val="24"/>
        </w:rPr>
      </w:pPr>
      <w:r>
        <w:rPr>
          <w:rFonts w:hint="eastAsia" w:ascii="宋体" w:hAnsi="宋体" w:cs="宋体"/>
          <w:b/>
          <w:sz w:val="24"/>
        </w:rPr>
        <w:t>六、其他补充事宜</w:t>
      </w:r>
    </w:p>
    <w:p w14:paraId="6509919F">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7FA5494D">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A00891D">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F7D397D">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5B55E5F2">
      <w:pPr>
        <w:spacing w:line="360" w:lineRule="auto"/>
        <w:outlineLvl w:val="1"/>
        <w:rPr>
          <w:rFonts w:ascii="宋体" w:hAnsi="宋体" w:cs="宋体"/>
          <w:b/>
          <w:sz w:val="24"/>
        </w:rPr>
      </w:pPr>
      <w:r>
        <w:rPr>
          <w:rFonts w:hint="eastAsia" w:ascii="宋体" w:hAnsi="宋体" w:cs="宋体"/>
          <w:b/>
          <w:sz w:val="24"/>
        </w:rPr>
        <w:t>七、对本次采购提出询问、质疑、投诉，请按以下方式联系</w:t>
      </w:r>
    </w:p>
    <w:p w14:paraId="22CC4D51">
      <w:pPr>
        <w:spacing w:line="360" w:lineRule="auto"/>
        <w:rPr>
          <w:rFonts w:ascii="宋体" w:hAnsi="宋体" w:cs="宋体"/>
          <w:sz w:val="24"/>
        </w:rPr>
      </w:pPr>
      <w:r>
        <w:rPr>
          <w:rFonts w:hint="eastAsia" w:ascii="宋体" w:hAnsi="宋体" w:cs="宋体"/>
          <w:sz w:val="24"/>
        </w:rPr>
        <w:t xml:space="preserve">    1.采购人信息</w:t>
      </w:r>
    </w:p>
    <w:p w14:paraId="1413F08B">
      <w:pPr>
        <w:spacing w:line="360" w:lineRule="auto"/>
        <w:rPr>
          <w:rFonts w:ascii="宋体" w:hAnsi="宋体" w:cs="宋体"/>
          <w:sz w:val="24"/>
        </w:rPr>
      </w:pPr>
      <w:r>
        <w:rPr>
          <w:rFonts w:hint="eastAsia" w:ascii="宋体" w:hAnsi="宋体" w:cs="宋体"/>
          <w:sz w:val="24"/>
        </w:rPr>
        <w:t xml:space="preserve">    名    称：</w:t>
      </w:r>
      <w:r>
        <w:rPr>
          <w:rFonts w:hint="eastAsia"/>
          <w:color w:val="000000"/>
          <w:sz w:val="24"/>
        </w:rPr>
        <w:t>杭州市拱墅区人民政府拱宸桥街道办事处</w:t>
      </w:r>
      <w:r>
        <w:rPr>
          <w:rFonts w:hint="eastAsia" w:ascii="宋体" w:hAnsi="宋体" w:cs="宋体"/>
          <w:sz w:val="24"/>
        </w:rPr>
        <w:t xml:space="preserve"> </w:t>
      </w:r>
    </w:p>
    <w:p w14:paraId="65F09B80">
      <w:pPr>
        <w:spacing w:line="360" w:lineRule="auto"/>
        <w:rPr>
          <w:rFonts w:ascii="宋体" w:hAnsi="宋体" w:cs="宋体"/>
          <w:sz w:val="24"/>
        </w:rPr>
      </w:pPr>
      <w:r>
        <w:rPr>
          <w:rFonts w:hint="eastAsia" w:ascii="宋体" w:hAnsi="宋体" w:cs="宋体"/>
          <w:sz w:val="24"/>
        </w:rPr>
        <w:t xml:space="preserve">    地    址： </w:t>
      </w:r>
      <w:r>
        <w:rPr>
          <w:rFonts w:hint="eastAsia"/>
          <w:sz w:val="24"/>
        </w:rPr>
        <w:t>杭州市拱墅区温州路40号</w:t>
      </w:r>
      <w:r>
        <w:rPr>
          <w:rFonts w:hint="eastAsia" w:ascii="宋体" w:hAnsi="宋体" w:cs="宋体"/>
          <w:sz w:val="24"/>
        </w:rPr>
        <w:t xml:space="preserve">      </w:t>
      </w:r>
    </w:p>
    <w:p w14:paraId="3CD3245D">
      <w:pPr>
        <w:spacing w:line="360" w:lineRule="auto"/>
        <w:ind w:firstLine="480"/>
        <w:rPr>
          <w:rFonts w:ascii="宋体" w:hAnsi="宋体" w:cs="宋体"/>
          <w:sz w:val="24"/>
        </w:rPr>
      </w:pPr>
      <w:r>
        <w:rPr>
          <w:rFonts w:hint="eastAsia" w:ascii="宋体" w:hAnsi="宋体" w:cs="宋体"/>
          <w:sz w:val="24"/>
        </w:rPr>
        <w:t>传    真： /</w:t>
      </w:r>
    </w:p>
    <w:p w14:paraId="7F108089">
      <w:pPr>
        <w:spacing w:line="360" w:lineRule="auto"/>
        <w:ind w:firstLine="480"/>
        <w:rPr>
          <w:rFonts w:ascii="宋体" w:hAnsi="宋体" w:cs="宋体"/>
          <w:sz w:val="24"/>
        </w:rPr>
      </w:pPr>
      <w:r>
        <w:rPr>
          <w:rFonts w:hint="eastAsia" w:ascii="宋体" w:hAnsi="宋体" w:cs="宋体"/>
          <w:sz w:val="24"/>
        </w:rPr>
        <w:t xml:space="preserve">项目联系人（询问）：朱锦晶  </w:t>
      </w:r>
    </w:p>
    <w:p w14:paraId="50788D94">
      <w:pPr>
        <w:spacing w:line="360" w:lineRule="auto"/>
        <w:rPr>
          <w:rFonts w:ascii="宋体" w:hAnsi="宋体" w:cs="宋体"/>
          <w:sz w:val="24"/>
        </w:rPr>
      </w:pPr>
      <w:r>
        <w:rPr>
          <w:rFonts w:hint="eastAsia" w:ascii="宋体" w:hAnsi="宋体" w:cs="宋体"/>
          <w:sz w:val="24"/>
        </w:rPr>
        <w:t xml:space="preserve">    项目联系方式（询问）：18158186053 </w:t>
      </w:r>
    </w:p>
    <w:p w14:paraId="721C045E">
      <w:pPr>
        <w:spacing w:line="360" w:lineRule="auto"/>
        <w:ind w:firstLine="480"/>
        <w:rPr>
          <w:rFonts w:ascii="宋体" w:hAnsi="宋体" w:cs="宋体"/>
          <w:sz w:val="24"/>
        </w:rPr>
      </w:pPr>
      <w:r>
        <w:rPr>
          <w:rFonts w:hint="eastAsia" w:ascii="宋体" w:hAnsi="宋体" w:cs="宋体"/>
          <w:sz w:val="24"/>
        </w:rPr>
        <w:t xml:space="preserve">质疑联系人： 薛含洁 </w:t>
      </w:r>
    </w:p>
    <w:p w14:paraId="09535CE2">
      <w:pPr>
        <w:spacing w:line="360" w:lineRule="auto"/>
        <w:ind w:firstLine="480"/>
        <w:rPr>
          <w:rFonts w:ascii="宋体" w:hAnsi="宋体" w:cs="宋体"/>
          <w:sz w:val="24"/>
        </w:rPr>
      </w:pPr>
      <w:r>
        <w:rPr>
          <w:rFonts w:hint="eastAsia" w:ascii="宋体" w:hAnsi="宋体" w:cs="宋体"/>
          <w:sz w:val="24"/>
        </w:rPr>
        <w:t>质疑联系方式：0571-85907037</w:t>
      </w:r>
    </w:p>
    <w:p w14:paraId="612D01E3">
      <w:pPr>
        <w:spacing w:line="360" w:lineRule="auto"/>
        <w:rPr>
          <w:rFonts w:ascii="宋体" w:hAnsi="宋体" w:cs="宋体"/>
          <w:sz w:val="24"/>
        </w:rPr>
      </w:pPr>
      <w:r>
        <w:rPr>
          <w:rFonts w:hint="eastAsia" w:ascii="宋体" w:hAnsi="宋体" w:cs="宋体"/>
          <w:sz w:val="24"/>
        </w:rPr>
        <w:t xml:space="preserve">    2.采购代理机构信息            </w:t>
      </w:r>
    </w:p>
    <w:p w14:paraId="6030385A">
      <w:pPr>
        <w:spacing w:line="360" w:lineRule="auto"/>
        <w:ind w:firstLine="480"/>
        <w:rPr>
          <w:rFonts w:ascii="宋体" w:hAnsi="宋体" w:cs="宋体"/>
          <w:sz w:val="24"/>
        </w:rPr>
      </w:pPr>
      <w:r>
        <w:rPr>
          <w:rFonts w:hint="eastAsia" w:ascii="宋体" w:hAnsi="宋体" w:cs="宋体"/>
          <w:sz w:val="24"/>
        </w:rPr>
        <w:t xml:space="preserve">名    称：杭州市公共资源交易中心拱墅分中心  </w:t>
      </w:r>
    </w:p>
    <w:p w14:paraId="650ABC19">
      <w:pPr>
        <w:spacing w:line="360" w:lineRule="auto"/>
        <w:ind w:firstLine="480"/>
        <w:rPr>
          <w:rFonts w:ascii="宋体" w:hAnsi="宋体" w:cs="宋体"/>
          <w:sz w:val="24"/>
        </w:rPr>
      </w:pPr>
      <w:r>
        <w:rPr>
          <w:rFonts w:hint="eastAsia" w:ascii="宋体" w:hAnsi="宋体" w:cs="宋体"/>
          <w:sz w:val="24"/>
        </w:rPr>
        <w:t>地    址：杭州市拱墅区香积寺东路58号3楼</w:t>
      </w:r>
    </w:p>
    <w:p w14:paraId="6C9700D2">
      <w:pPr>
        <w:spacing w:line="360" w:lineRule="auto"/>
        <w:rPr>
          <w:rFonts w:ascii="宋体" w:hAnsi="宋体" w:cs="宋体"/>
          <w:sz w:val="24"/>
        </w:rPr>
      </w:pPr>
      <w:r>
        <w:rPr>
          <w:rFonts w:hint="eastAsia" w:ascii="宋体" w:hAnsi="宋体" w:cs="宋体"/>
          <w:sz w:val="24"/>
        </w:rPr>
        <w:t xml:space="preserve">    传    真： /</w:t>
      </w:r>
    </w:p>
    <w:p w14:paraId="79C37D05">
      <w:pPr>
        <w:spacing w:line="360" w:lineRule="auto"/>
        <w:rPr>
          <w:rFonts w:ascii="宋体" w:hAnsi="宋体" w:cs="宋体"/>
          <w:sz w:val="24"/>
        </w:rPr>
      </w:pPr>
      <w:r>
        <w:rPr>
          <w:rFonts w:hint="eastAsia" w:ascii="宋体" w:hAnsi="宋体" w:cs="宋体"/>
          <w:sz w:val="24"/>
        </w:rPr>
        <w:t xml:space="preserve">    项目联系人（询问）：周工</w:t>
      </w:r>
    </w:p>
    <w:p w14:paraId="03587B51">
      <w:pPr>
        <w:spacing w:line="360" w:lineRule="auto"/>
        <w:ind w:firstLine="480"/>
        <w:rPr>
          <w:rFonts w:ascii="宋体" w:hAnsi="宋体" w:cs="宋体"/>
          <w:sz w:val="24"/>
        </w:rPr>
      </w:pPr>
      <w:r>
        <w:rPr>
          <w:rFonts w:hint="eastAsia" w:ascii="宋体" w:hAnsi="宋体" w:cs="宋体"/>
          <w:sz w:val="24"/>
        </w:rPr>
        <w:t xml:space="preserve">项目联系方式（询问）：0571-89507139 </w:t>
      </w:r>
    </w:p>
    <w:p w14:paraId="1B74988F">
      <w:pPr>
        <w:spacing w:line="360" w:lineRule="auto"/>
        <w:ind w:firstLine="480"/>
        <w:rPr>
          <w:rFonts w:ascii="宋体" w:hAnsi="宋体" w:cs="宋体"/>
          <w:sz w:val="24"/>
        </w:rPr>
      </w:pPr>
      <w:r>
        <w:rPr>
          <w:rFonts w:hint="eastAsia" w:ascii="宋体" w:hAnsi="宋体" w:cs="宋体"/>
          <w:sz w:val="24"/>
        </w:rPr>
        <w:t xml:space="preserve">质疑联系人：陈工  </w:t>
      </w:r>
    </w:p>
    <w:p w14:paraId="140C8538">
      <w:pPr>
        <w:spacing w:line="360" w:lineRule="auto"/>
        <w:rPr>
          <w:rFonts w:ascii="宋体" w:hAnsi="宋体" w:cs="宋体"/>
          <w:sz w:val="24"/>
        </w:rPr>
      </w:pPr>
      <w:r>
        <w:rPr>
          <w:rFonts w:hint="eastAsia" w:ascii="宋体" w:hAnsi="宋体" w:cs="宋体"/>
          <w:sz w:val="24"/>
        </w:rPr>
        <w:t xml:space="preserve">    质疑联系方式：0571-86598253</w:t>
      </w:r>
    </w:p>
    <w:p w14:paraId="1C32AFF0">
      <w:pPr>
        <w:spacing w:line="360" w:lineRule="auto"/>
        <w:rPr>
          <w:rFonts w:ascii="宋体" w:hAnsi="宋体" w:cs="宋体"/>
          <w:sz w:val="24"/>
        </w:rPr>
      </w:pPr>
      <w:r>
        <w:rPr>
          <w:rFonts w:hint="eastAsia" w:ascii="宋体" w:hAnsi="宋体" w:cs="宋体"/>
          <w:sz w:val="24"/>
        </w:rPr>
        <w:t xml:space="preserve">   3.同级政府采购监督管理部门            </w:t>
      </w:r>
    </w:p>
    <w:p w14:paraId="3DC96861">
      <w:pPr>
        <w:spacing w:line="360" w:lineRule="auto"/>
        <w:rPr>
          <w:rFonts w:ascii="宋体" w:hAnsi="宋体" w:cs="宋体"/>
          <w:sz w:val="24"/>
        </w:rPr>
      </w:pPr>
      <w:r>
        <w:rPr>
          <w:rFonts w:hint="eastAsia" w:ascii="宋体" w:hAnsi="宋体" w:cs="宋体"/>
          <w:sz w:val="24"/>
        </w:rPr>
        <w:t xml:space="preserve">    名    称：杭州市拱墅区财政局政府采购监管处/浙江省政府采购行政裁决服务中心（杭州）</w:t>
      </w:r>
    </w:p>
    <w:p w14:paraId="3FF603CE">
      <w:pPr>
        <w:spacing w:line="360" w:lineRule="auto"/>
        <w:rPr>
          <w:rFonts w:ascii="宋体" w:hAnsi="宋体" w:cs="宋体"/>
          <w:sz w:val="24"/>
        </w:rPr>
      </w:pPr>
      <w:r>
        <w:rPr>
          <w:rFonts w:hint="eastAsia" w:ascii="宋体" w:hAnsi="宋体" w:cs="宋体"/>
          <w:sz w:val="24"/>
        </w:rPr>
        <w:t xml:space="preserve">    地    址：杭州市上城区四季青街道新业路市民之家G03办公室 </w:t>
      </w:r>
    </w:p>
    <w:p w14:paraId="3A70B592">
      <w:pPr>
        <w:spacing w:line="360" w:lineRule="auto"/>
        <w:rPr>
          <w:rFonts w:ascii="宋体" w:hAnsi="宋体" w:cs="宋体"/>
          <w:sz w:val="24"/>
        </w:rPr>
      </w:pPr>
      <w:r>
        <w:rPr>
          <w:rFonts w:hint="eastAsia" w:ascii="宋体" w:hAnsi="宋体" w:cs="宋体"/>
          <w:sz w:val="24"/>
        </w:rPr>
        <w:t xml:space="preserve">    传    真： /</w:t>
      </w:r>
    </w:p>
    <w:p w14:paraId="4921EE84">
      <w:pPr>
        <w:spacing w:line="360" w:lineRule="auto"/>
        <w:rPr>
          <w:rFonts w:ascii="宋体" w:hAnsi="宋体" w:cs="宋体"/>
          <w:sz w:val="24"/>
        </w:rPr>
      </w:pPr>
      <w:r>
        <w:rPr>
          <w:rFonts w:hint="eastAsia" w:ascii="宋体" w:hAnsi="宋体" w:cs="宋体"/>
          <w:sz w:val="24"/>
        </w:rPr>
        <w:t xml:space="preserve">    联系人 ：朱女士、王女士</w:t>
      </w:r>
    </w:p>
    <w:p w14:paraId="06945E32">
      <w:pPr>
        <w:spacing w:line="360" w:lineRule="auto"/>
        <w:ind w:firstLine="480"/>
        <w:rPr>
          <w:rFonts w:ascii="宋体" w:hAnsi="宋体" w:cs="宋体"/>
          <w:sz w:val="24"/>
        </w:rPr>
      </w:pPr>
      <w:r>
        <w:rPr>
          <w:rFonts w:hint="eastAsia" w:ascii="宋体" w:hAnsi="宋体" w:cs="宋体"/>
          <w:sz w:val="24"/>
        </w:rPr>
        <w:t>监督投诉电话：电话：0571-85252453</w:t>
      </w:r>
    </w:p>
    <w:p w14:paraId="4CCA728A">
      <w:pPr>
        <w:spacing w:line="360" w:lineRule="auto"/>
        <w:ind w:firstLine="480"/>
        <w:rPr>
          <w:rFonts w:ascii="宋体" w:hAnsi="宋体" w:cs="宋体"/>
          <w:sz w:val="24"/>
        </w:rPr>
      </w:pPr>
      <w:r>
        <w:rPr>
          <w:rFonts w:hint="eastAsia" w:ascii="宋体" w:hAnsi="宋体" w:cs="宋体"/>
          <w:sz w:val="24"/>
        </w:rPr>
        <w:t xml:space="preserve">政策咨询：彭先生：0571-89505676  </w:t>
      </w:r>
    </w:p>
    <w:p w14:paraId="64160A3B">
      <w:pPr>
        <w:spacing w:line="360" w:lineRule="auto"/>
        <w:ind w:firstLine="48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w:t>
      </w:r>
      <w:r>
        <w:rPr>
          <w:rFonts w:hint="eastAsia" w:ascii="微软雅黑" w:hAnsi="微软雅黑" w:eastAsia="微软雅黑"/>
          <w:color w:val="333333"/>
          <w:szCs w:val="21"/>
          <w:shd w:val="clear" w:color="auto" w:fill="FFFFFF"/>
        </w:rPr>
        <w:t>95763</w:t>
      </w:r>
      <w:r>
        <w:rPr>
          <w:rFonts w:hint="eastAsia" w:ascii="宋体" w:hAnsi="宋体" w:cs="宋体"/>
          <w:sz w:val="24"/>
        </w:rPr>
        <w:t>获取热线服务帮助。</w:t>
      </w:r>
    </w:p>
    <w:p w14:paraId="5B271705">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35048CD1">
      <w:pPr>
        <w:widowControl/>
        <w:adjustRightInd/>
        <w:jc w:val="left"/>
        <w:rPr>
          <w:rFonts w:ascii="宋体" w:hAnsi="宋体" w:cs="宋体"/>
          <w:b/>
          <w:sz w:val="36"/>
          <w:szCs w:val="20"/>
        </w:rPr>
      </w:pPr>
      <w:r>
        <w:rPr>
          <w:rFonts w:ascii="宋体" w:hAnsi="宋体" w:cs="宋体"/>
          <w:b/>
          <w:sz w:val="36"/>
          <w:szCs w:val="20"/>
        </w:rPr>
        <w:br w:type="page"/>
      </w:r>
    </w:p>
    <w:p w14:paraId="2DEB5756">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054003BD">
      <w:pPr>
        <w:adjustRightInd/>
        <w:spacing w:line="360" w:lineRule="auto"/>
        <w:ind w:firstLine="3845" w:firstLineChars="1197"/>
        <w:outlineLvl w:val="1"/>
        <w:rPr>
          <w:rFonts w:ascii="宋体" w:hAnsi="宋体" w:cs="宋体"/>
          <w:b/>
          <w:sz w:val="32"/>
          <w:szCs w:val="20"/>
        </w:rPr>
      </w:pPr>
      <w:r>
        <w:rPr>
          <w:rFonts w:hint="eastAsia" w:ascii="宋体" w:hAnsi="宋体" w:cs="宋体"/>
          <w:b/>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469E43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5229650">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4C8FCEA">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72605AC3">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35CDA4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C80C236">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672D6F1B">
            <w:pPr>
              <w:snapToGrid w:val="0"/>
              <w:spacing w:line="360" w:lineRule="auto"/>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64F7BCE6">
            <w:pPr>
              <w:spacing w:line="360" w:lineRule="auto"/>
              <w:rPr>
                <w:rFonts w:ascii="宋体" w:hAnsi="宋体" w:cs="宋体"/>
                <w:sz w:val="24"/>
              </w:rPr>
            </w:pPr>
            <w:r>
              <w:rPr>
                <w:rFonts w:hint="eastAsia" w:ascii="宋体" w:hAnsi="宋体" w:cs="宋体"/>
                <w:sz w:val="24"/>
              </w:rPr>
              <w:t>服务类。</w:t>
            </w:r>
          </w:p>
        </w:tc>
      </w:tr>
      <w:tr w14:paraId="77A3DC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C10EFC9">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9AF8EE0">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7660045">
            <w:pPr>
              <w:snapToGrid w:val="0"/>
              <w:spacing w:line="360" w:lineRule="auto"/>
              <w:rPr>
                <w:rFonts w:ascii="宋体" w:hAnsi="宋体" w:cs="宋体"/>
                <w:kern w:val="0"/>
                <w:sz w:val="24"/>
              </w:rPr>
            </w:pPr>
            <w:r>
              <w:rPr>
                <w:rFonts w:hint="eastAsia" w:ascii="宋体" w:hAnsi="宋体" w:cs="宋体"/>
                <w:kern w:val="0"/>
                <w:sz w:val="24"/>
              </w:rPr>
              <w:t>（1）标的：</w:t>
            </w:r>
            <w:r>
              <w:rPr>
                <w:rFonts w:hint="eastAsia" w:ascii="宋体" w:hAnsi="宋体" w:cs="宋体"/>
                <w:bCs/>
                <w:sz w:val="24"/>
                <w:u w:val="single"/>
              </w:rPr>
              <w:t>杭州市拱墅区拱宸桥街道运河广场物业服务项目</w:t>
            </w:r>
            <w:r>
              <w:rPr>
                <w:rFonts w:hint="eastAsia" w:ascii="宋体" w:hAnsi="宋体" w:cs="宋体"/>
                <w:kern w:val="0"/>
                <w:sz w:val="24"/>
              </w:rPr>
              <w:t>，属于</w:t>
            </w:r>
            <w:r>
              <w:rPr>
                <w:rFonts w:hint="eastAsia" w:ascii="宋体" w:hAnsi="宋体" w:cs="宋体"/>
                <w:kern w:val="0"/>
                <w:sz w:val="24"/>
                <w:u w:val="single"/>
              </w:rPr>
              <w:t xml:space="preserve"> 物业管理 </w:t>
            </w:r>
            <w:r>
              <w:rPr>
                <w:rFonts w:hint="eastAsia" w:ascii="宋体" w:hAnsi="宋体" w:cs="宋体"/>
                <w:kern w:val="0"/>
                <w:sz w:val="24"/>
              </w:rPr>
              <w:t>行业；</w:t>
            </w:r>
          </w:p>
          <w:p w14:paraId="04119B15">
            <w:pPr>
              <w:pStyle w:val="3"/>
              <w:rPr>
                <w:rFonts w:ascii="宋体" w:hAnsi="宋体" w:eastAsia="宋体" w:cs="宋体"/>
                <w:lang w:val="en-US"/>
              </w:rPr>
            </w:pPr>
            <w:r>
              <w:rPr>
                <w:rFonts w:hint="eastAsia" w:ascii="宋体" w:hAnsi="宋体" w:eastAsia="宋体" w:cs="宋体"/>
                <w:lang w:val="en-US"/>
              </w:rPr>
              <w:t>……</w:t>
            </w:r>
          </w:p>
        </w:tc>
      </w:tr>
      <w:tr w14:paraId="778532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34F78D7">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B015E47">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0E2A658">
            <w:pPr>
              <w:spacing w:line="360" w:lineRule="auto"/>
              <w:rPr>
                <w:rFonts w:ascii="宋体" w:hAnsi="宋体" w:cs="宋体"/>
                <w:kern w:val="0"/>
                <w:sz w:val="24"/>
              </w:rPr>
            </w:pPr>
            <w:sdt>
              <w:sdtPr>
                <w:rPr>
                  <w:rFonts w:hint="eastAsia" w:ascii="宋体" w:hAnsi="宋体" w:cs="宋体"/>
                  <w:kern w:val="0"/>
                  <w:sz w:val="24"/>
                </w:rPr>
                <w:id w:val="22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2CD54E18">
            <w:pPr>
              <w:spacing w:line="360" w:lineRule="auto"/>
              <w:rPr>
                <w:rFonts w:ascii="宋体" w:hAnsi="宋体" w:cs="宋体"/>
              </w:rPr>
            </w:pPr>
            <w:sdt>
              <w:sdtPr>
                <w:rPr>
                  <w:rFonts w:hint="eastAsia" w:ascii="宋体" w:hAnsi="宋体" w:cs="宋体"/>
                  <w:kern w:val="0"/>
                  <w:sz w:val="24"/>
                </w:rPr>
                <w:id w:val="22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采购进口产品。优先采购向我国企业转让技术、与我国企业签订消化吸收再创新方案的供应商的进口产品，详见</w:t>
            </w:r>
            <w:r>
              <w:rPr>
                <w:rFonts w:hint="eastAsia" w:ascii="宋体" w:hAnsi="宋体" w:cs="宋体"/>
                <w:kern w:val="0"/>
                <w:sz w:val="24"/>
                <w:u w:val="single"/>
              </w:rPr>
              <w:t>评分标准</w:t>
            </w:r>
            <w:r>
              <w:rPr>
                <w:rFonts w:hint="eastAsia" w:ascii="宋体" w:hAnsi="宋体" w:cs="宋体"/>
                <w:kern w:val="0"/>
                <w:sz w:val="24"/>
              </w:rPr>
              <w:t>。</w:t>
            </w:r>
          </w:p>
        </w:tc>
      </w:tr>
      <w:tr w14:paraId="3D34BE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ABA2C77">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7AFD6CC7">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1C94250C">
            <w:pPr>
              <w:spacing w:line="360" w:lineRule="auto"/>
              <w:rPr>
                <w:rFonts w:ascii="宋体" w:hAnsi="宋体" w:cs="宋体"/>
                <w:sz w:val="24"/>
              </w:rPr>
            </w:pPr>
            <w:sdt>
              <w:sdtPr>
                <w:rPr>
                  <w:rFonts w:hint="eastAsia" w:ascii="宋体" w:hAnsi="宋体" w:cs="宋体"/>
                  <w:kern w:val="0"/>
                  <w:sz w:val="24"/>
                </w:rPr>
                <w:id w:val="225"/>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þ</w:t>
                </w:r>
              </w:sdtContent>
            </w:sdt>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sz w:val="24"/>
                <w:u w:val="single"/>
              </w:rPr>
              <w:t>绿化</w:t>
            </w:r>
            <w:r>
              <w:rPr>
                <w:rFonts w:hint="eastAsia" w:ascii="宋体" w:hAnsi="宋体" w:cs="宋体"/>
                <w:sz w:val="24"/>
              </w:rPr>
              <w:t>工作分包。</w:t>
            </w:r>
          </w:p>
          <w:p w14:paraId="26EE5D96">
            <w:pPr>
              <w:spacing w:line="360" w:lineRule="auto"/>
              <w:rPr>
                <w:rFonts w:ascii="宋体" w:hAnsi="宋体" w:cs="宋体"/>
                <w:sz w:val="24"/>
              </w:rPr>
            </w:pPr>
            <w:sdt>
              <w:sdtPr>
                <w:rPr>
                  <w:rFonts w:hint="eastAsia" w:ascii="宋体" w:hAnsi="宋体" w:cs="宋体"/>
                  <w:kern w:val="0"/>
                  <w:sz w:val="24"/>
                </w:rPr>
                <w:id w:val="226"/>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 xml:space="preserve"> B</w:t>
            </w:r>
            <w:r>
              <w:rPr>
                <w:rFonts w:hint="eastAsia" w:ascii="宋体" w:hAnsi="宋体" w:cs="宋体"/>
                <w:sz w:val="24"/>
              </w:rPr>
              <w:t>不同意分包。</w:t>
            </w:r>
          </w:p>
          <w:p w14:paraId="62F93CD8">
            <w:pPr>
              <w:spacing w:line="360" w:lineRule="auto"/>
              <w:rPr>
                <w:rFonts w:ascii="宋体" w:hAnsi="宋体" w:cs="宋体"/>
                <w:sz w:val="24"/>
              </w:rPr>
            </w:pPr>
            <w:r>
              <w:rPr>
                <w:rFonts w:hint="eastAsia" w:ascii="宋体" w:hAnsi="宋体" w:cs="宋体"/>
                <w:sz w:val="24"/>
              </w:rPr>
              <w:t>注：不得限制大中型企业向小微企业合理分包。</w:t>
            </w:r>
          </w:p>
        </w:tc>
      </w:tr>
      <w:tr w14:paraId="0A17A4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A9BBA78">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222E961">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579D4E6E">
            <w:pPr>
              <w:spacing w:line="360" w:lineRule="auto"/>
              <w:rPr>
                <w:rFonts w:ascii="宋体" w:hAnsi="宋体" w:cs="宋体"/>
                <w:sz w:val="24"/>
              </w:rPr>
            </w:pPr>
            <w:sdt>
              <w:sdtPr>
                <w:rPr>
                  <w:rFonts w:hint="eastAsia" w:ascii="宋体" w:hAnsi="宋体" w:cs="宋体"/>
                  <w:kern w:val="0"/>
                  <w:sz w:val="24"/>
                </w:rPr>
                <w:id w:val="227"/>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不组织。</w:t>
            </w:r>
          </w:p>
          <w:p w14:paraId="7C6D0355">
            <w:pPr>
              <w:spacing w:line="360" w:lineRule="auto"/>
              <w:rPr>
                <w:rFonts w:ascii="宋体" w:hAnsi="宋体" w:cs="宋体"/>
                <w:sz w:val="24"/>
                <w:szCs w:val="20"/>
              </w:rPr>
            </w:pPr>
            <w:sdt>
              <w:sdtPr>
                <w:rPr>
                  <w:rFonts w:hint="eastAsia" w:ascii="宋体" w:hAnsi="宋体" w:cs="宋体"/>
                  <w:kern w:val="0"/>
                  <w:sz w:val="24"/>
                </w:rPr>
                <w:id w:val="22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14:paraId="506A48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6D303E5">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D4DBE5A">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112CB3E5">
            <w:pPr>
              <w:spacing w:line="360" w:lineRule="auto"/>
              <w:rPr>
                <w:rFonts w:ascii="宋体" w:hAnsi="宋体" w:cs="宋体"/>
                <w:sz w:val="24"/>
              </w:rPr>
            </w:pPr>
            <w:sdt>
              <w:sdtPr>
                <w:rPr>
                  <w:rFonts w:hint="eastAsia" w:ascii="宋体" w:hAnsi="宋体" w:cs="宋体"/>
                  <w:kern w:val="0"/>
                  <w:sz w:val="24"/>
                </w:rPr>
                <w:id w:val="229"/>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不要求提供。</w:t>
            </w:r>
          </w:p>
          <w:p w14:paraId="666F9241">
            <w:pPr>
              <w:spacing w:line="360" w:lineRule="auto"/>
              <w:rPr>
                <w:rFonts w:ascii="宋体" w:hAnsi="宋体" w:cs="宋体"/>
                <w:kern w:val="0"/>
                <w:sz w:val="24"/>
              </w:rPr>
            </w:pPr>
            <w:sdt>
              <w:sdtPr>
                <w:rPr>
                  <w:rFonts w:hint="eastAsia" w:ascii="宋体" w:hAnsi="宋体" w:cs="宋体"/>
                  <w:kern w:val="0"/>
                  <w:sz w:val="24"/>
                </w:rPr>
                <w:id w:val="10268319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B要求提供（未提供样品或提供样品不满足采购需求实质性条件的供应商，投标无效）：</w:t>
            </w:r>
          </w:p>
          <w:p w14:paraId="24C831CE">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14:paraId="5C07450D">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14:paraId="5BB18FE9">
            <w:pPr>
              <w:spacing w:line="360" w:lineRule="auto"/>
              <w:rPr>
                <w:rFonts w:ascii="宋体" w:hAnsi="宋体" w:cs="宋体"/>
                <w:snapToGrid w:val="0"/>
                <w:kern w:val="28"/>
                <w:sz w:val="24"/>
              </w:rPr>
            </w:pPr>
            <w:r>
              <w:rPr>
                <w:rFonts w:hint="eastAsia" w:ascii="宋体" w:hAnsi="宋体" w:cs="宋体"/>
                <w:kern w:val="0"/>
                <w:sz w:val="24"/>
              </w:rPr>
              <w:t>（3）样品的评审方法以及评审标准</w:t>
            </w:r>
            <w:r>
              <w:rPr>
                <w:rFonts w:hint="eastAsia" w:ascii="宋体" w:hAnsi="宋体" w:cs="宋体"/>
                <w:snapToGrid w:val="0"/>
                <w:kern w:val="28"/>
                <w:sz w:val="24"/>
              </w:rPr>
              <w:t>：</w:t>
            </w:r>
          </w:p>
          <w:p w14:paraId="0C709C9A">
            <w:pPr>
              <w:spacing w:line="360" w:lineRule="auto"/>
              <w:ind w:firstLine="240" w:firstLineChars="100"/>
              <w:rPr>
                <w:rFonts w:ascii="宋体" w:hAnsi="宋体" w:cs="宋体"/>
                <w:sz w:val="24"/>
              </w:rPr>
            </w:pPr>
            <w:sdt>
              <w:sdtPr>
                <w:rPr>
                  <w:rFonts w:hint="eastAsia" w:ascii="宋体" w:hAnsi="宋体" w:cs="宋体"/>
                  <w:kern w:val="0"/>
                  <w:sz w:val="24"/>
                </w:rPr>
                <w:id w:val="231"/>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样品分未超过价格分的50%；</w:t>
            </w:r>
          </w:p>
          <w:p w14:paraId="4695703A">
            <w:pPr>
              <w:spacing w:line="360" w:lineRule="auto"/>
              <w:ind w:firstLine="240" w:firstLineChars="100"/>
              <w:rPr>
                <w:rFonts w:ascii="宋体" w:hAnsi="宋体" w:cs="宋体"/>
                <w:kern w:val="0"/>
                <w:sz w:val="24"/>
              </w:rPr>
            </w:pPr>
            <w:sdt>
              <w:sdtPr>
                <w:rPr>
                  <w:rFonts w:hint="eastAsia" w:ascii="宋体" w:hAnsi="宋体" w:cs="宋体"/>
                  <w:kern w:val="0"/>
                  <w:sz w:val="24"/>
                </w:rPr>
                <w:id w:val="232"/>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样品分超过价格分的50%，理由</w:t>
            </w:r>
            <w:r>
              <w:rPr>
                <w:rFonts w:hint="eastAsia" w:ascii="宋体" w:hAnsi="宋体" w:cs="宋体"/>
                <w:sz w:val="24"/>
                <w:u w:val="single"/>
              </w:rPr>
              <w:t xml:space="preserve"> </w:t>
            </w:r>
            <w:r>
              <w:rPr>
                <w:rFonts w:hint="eastAsia" w:ascii="宋体" w:hAnsi="宋体" w:cs="宋体"/>
                <w:kern w:val="0"/>
                <w:sz w:val="24"/>
                <w:u w:val="single"/>
              </w:rPr>
              <w:t xml:space="preserve">  </w:t>
            </w:r>
            <w:r>
              <w:rPr>
                <w:rFonts w:hint="eastAsia" w:ascii="宋体" w:hAnsi="宋体" w:cs="宋体"/>
                <w:kern w:val="0"/>
                <w:sz w:val="24"/>
              </w:rPr>
              <w:t>；</w:t>
            </w:r>
          </w:p>
          <w:p w14:paraId="093DD5C0">
            <w:pPr>
              <w:spacing w:line="360" w:lineRule="auto"/>
              <w:ind w:firstLine="240" w:firstLineChars="100"/>
              <w:rPr>
                <w:rFonts w:ascii="宋体" w:hAnsi="宋体" w:cs="宋体"/>
                <w:kern w:val="0"/>
                <w:sz w:val="24"/>
              </w:rPr>
            </w:pPr>
            <w:r>
              <w:rPr>
                <w:rFonts w:hint="eastAsia" w:ascii="宋体" w:hAnsi="宋体" w:cs="宋体"/>
                <w:snapToGrid w:val="0"/>
                <w:kern w:val="28"/>
                <w:sz w:val="24"/>
              </w:rPr>
              <w:t>详见招标文件第四部分</w:t>
            </w:r>
            <w:r>
              <w:rPr>
                <w:rFonts w:hint="eastAsia" w:ascii="宋体" w:hAnsi="宋体" w:cs="宋体"/>
                <w:sz w:val="24"/>
                <w:u w:val="single"/>
              </w:rPr>
              <w:t>评标办分法</w:t>
            </w:r>
            <w:r>
              <w:rPr>
                <w:rFonts w:hint="eastAsia" w:ascii="宋体" w:hAnsi="宋体" w:cs="宋体"/>
                <w:kern w:val="0"/>
                <w:sz w:val="24"/>
              </w:rPr>
              <w:t xml:space="preserve">。 </w:t>
            </w:r>
          </w:p>
          <w:p w14:paraId="5352FE6F">
            <w:pPr>
              <w:spacing w:line="360" w:lineRule="auto"/>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14:paraId="729DDD13">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2023</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日9点00分至2023年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日9点30分；地点：杭州市拱墅区香积寺东路58号3楼样品陈列室 ；联系人:</w:t>
            </w:r>
            <w:r>
              <w:rPr>
                <w:rFonts w:hint="eastAsia" w:ascii="宋体" w:hAnsi="宋体" w:cs="宋体"/>
                <w:sz w:val="24"/>
                <w:u w:val="single"/>
              </w:rPr>
              <w:t>孙工</w:t>
            </w:r>
            <w:r>
              <w:rPr>
                <w:rFonts w:hint="eastAsia" w:ascii="宋体" w:hAnsi="宋体" w:cs="宋体"/>
                <w:sz w:val="24"/>
              </w:rPr>
              <w:t>，联系电话：</w:t>
            </w:r>
            <w:r>
              <w:rPr>
                <w:rFonts w:hint="eastAsia" w:ascii="宋体" w:hAnsi="宋体" w:cs="宋体"/>
                <w:sz w:val="24"/>
                <w:u w:val="single"/>
              </w:rPr>
              <w:t>0571-89507115</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511F85FD">
            <w:pPr>
              <w:spacing w:line="360" w:lineRule="auto"/>
              <w:rPr>
                <w:rFonts w:ascii="宋体" w:hAnsi="宋体" w:cs="宋体"/>
                <w:sz w:val="24"/>
              </w:rPr>
            </w:pPr>
            <w:r>
              <w:rPr>
                <w:rFonts w:hint="eastAsia" w:ascii="宋体" w:hAnsi="宋体" w:cs="宋体"/>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11669FA5">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14:paraId="59D345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6BF5A34">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5F580E88">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3DBE319B">
            <w:pPr>
              <w:spacing w:line="360" w:lineRule="auto"/>
              <w:rPr>
                <w:rFonts w:ascii="宋体" w:hAnsi="宋体" w:cs="宋体"/>
                <w:sz w:val="24"/>
              </w:rPr>
            </w:pPr>
            <w:sdt>
              <w:sdtPr>
                <w:rPr>
                  <w:rFonts w:hint="eastAsia" w:ascii="宋体" w:hAnsi="宋体" w:cs="宋体"/>
                  <w:kern w:val="0"/>
                  <w:sz w:val="24"/>
                </w:rPr>
                <w:id w:val="235"/>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rPr>
                  <w:t>þ</w:t>
                </w:r>
              </w:sdtContent>
            </w:sdt>
            <w:r>
              <w:rPr>
                <w:rFonts w:hint="eastAsia" w:ascii="宋体" w:hAnsi="宋体" w:cs="宋体"/>
                <w:kern w:val="0"/>
                <w:sz w:val="24"/>
              </w:rPr>
              <w:t>A</w:t>
            </w:r>
            <w:r>
              <w:rPr>
                <w:rFonts w:hint="eastAsia" w:ascii="宋体" w:hAnsi="宋体" w:cs="宋体"/>
                <w:sz w:val="24"/>
              </w:rPr>
              <w:t>不组织。</w:t>
            </w:r>
          </w:p>
          <w:p w14:paraId="0BB21ECF">
            <w:pPr>
              <w:spacing w:line="360" w:lineRule="auto"/>
              <w:rPr>
                <w:rFonts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14:paraId="7FED7863">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（1）在评标时安排每个投标人进行方案讲解演示。每个投标人时间不超过20分钟，讲解次序以投标文件解密时间先后次序为准，讲解演示人员不超过3人。讲解演示结束后按要求解答评标委员会提问。</w:t>
            </w:r>
          </w:p>
          <w:p w14:paraId="5204D7A4">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14:paraId="3F7A2929">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3FF9822F">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kern w:val="0"/>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7B12D135">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0FFF2D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4C7438B0">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63A5F94A">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42A33893">
            <w:pPr>
              <w:spacing w:line="360" w:lineRule="auto"/>
              <w:rPr>
                <w:rFonts w:ascii="宋体" w:hAnsi="宋体" w:cs="宋体"/>
                <w:sz w:val="24"/>
              </w:rPr>
            </w:pPr>
            <w:r>
              <w:rPr>
                <w:rFonts w:hint="eastAsia" w:ascii="宋体" w:hAnsi="宋体" w:cs="宋体"/>
                <w:sz w:val="24"/>
              </w:rPr>
              <w:t>（1）资格证明文件：见招标文件第二部分11.1。</w:t>
            </w:r>
          </w:p>
          <w:p w14:paraId="4A40DA22">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48271E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785AFBE8">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70D91324">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66BC4BBD">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14:paraId="1A458E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69DB900">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A9821B">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0BFE786">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6A41E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36AE402">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4D4DD403">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10372FAC">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55FBDF65">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14:paraId="1526E274">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0545E559">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7D92B45B">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504D3E28">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5BBFCB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14:paraId="23477D64">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3A692058">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23CEA7ED">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4D24E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FA67288">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F38AC5E">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42265A5E">
            <w:pPr>
              <w:pStyle w:val="32"/>
              <w:spacing w:line="360" w:lineRule="auto"/>
              <w:rPr>
                <w:rFonts w:hAnsi="宋体" w:cs="宋体"/>
                <w:kern w:val="28"/>
                <w:sz w:val="24"/>
              </w:rPr>
            </w:pPr>
            <w:r>
              <w:rPr>
                <w:rFonts w:hint="eastAsia" w:hAnsi="宋体" w:cs="宋体"/>
                <w:kern w:val="28"/>
                <w:sz w:val="24"/>
                <w:szCs w:val="24"/>
              </w:rPr>
              <w:t>备份投标文件送达地点：</w:t>
            </w:r>
            <w:r>
              <w:rPr>
                <w:rFonts w:hint="eastAsia" w:cs="Times New Roman" w:asciiTheme="minorEastAsia" w:hAnsiTheme="minorEastAsia" w:eastAsiaTheme="minorEastAsia"/>
                <w:kern w:val="28"/>
                <w:sz w:val="24"/>
                <w:szCs w:val="24"/>
                <w:u w:val="single"/>
              </w:rPr>
              <w:t>杭州市拱墅区香积寺东路58号3楼353办公室（杭州市公共资源交易中心拱墅分中心）</w:t>
            </w:r>
            <w:r>
              <w:rPr>
                <w:rFonts w:hint="eastAsia" w:hAnsi="宋体" w:cs="宋体"/>
                <w:sz w:val="24"/>
                <w:u w:val="single"/>
              </w:rPr>
              <w:t xml:space="preserve"> </w:t>
            </w:r>
            <w:r>
              <w:rPr>
                <w:rFonts w:hint="eastAsia" w:hAnsi="宋体" w:cs="宋体"/>
                <w:kern w:val="28"/>
                <w:sz w:val="24"/>
                <w:szCs w:val="24"/>
              </w:rPr>
              <w:t>；备份投标文件签收人员联系电话：</w:t>
            </w:r>
            <w:r>
              <w:rPr>
                <w:rFonts w:hint="eastAsia" w:hAnsi="宋体" w:cs="宋体"/>
                <w:sz w:val="24"/>
                <w:u w:val="single"/>
              </w:rPr>
              <w:t xml:space="preserve"> 0571-89507163</w:t>
            </w:r>
            <w:r>
              <w:rPr>
                <w:rFonts w:hint="eastAsia" w:hAnsi="宋体" w:cs="宋体"/>
                <w:sz w:val="24"/>
                <w:szCs w:val="24"/>
              </w:rPr>
              <w:t>。</w:t>
            </w:r>
            <w:r>
              <w:rPr>
                <w:rFonts w:hint="eastAsia" w:hAnsi="宋体" w:cs="宋体"/>
                <w:b/>
                <w:sz w:val="24"/>
                <w:szCs w:val="24"/>
              </w:rPr>
              <w:t>采购人、采购机构不强制或变相强制投标人提交备份投标文件。</w:t>
            </w:r>
          </w:p>
        </w:tc>
      </w:tr>
      <w:tr w14:paraId="6C7E7C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45F1E946">
            <w:pPr>
              <w:snapToGrid w:val="0"/>
              <w:spacing w:line="360" w:lineRule="auto"/>
              <w:jc w:val="center"/>
              <w:rPr>
                <w:rFonts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14:paraId="1173E56E">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4F0357F">
            <w:pPr>
              <w:spacing w:line="360" w:lineRule="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联合体投标的，联合体各方分别提供与联合体协议中规定的分工内容相应的业绩证明材料，业绩数量以提供材料较少的一方为准。招标文件第四部分评分标准有其他规定的，从其规定。</w:t>
            </w:r>
          </w:p>
        </w:tc>
      </w:tr>
      <w:tr w14:paraId="2C1CA2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162FD398">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3BF54A42">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2FB2CC90">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237"/>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联合体投标的，联合体各方均需按招标文件第四部分评标标准要求提供资信证明文件，否则视为不符合相关要求。招标文件第四部分评分标准有其他规定的，从其规定。</w:t>
            </w:r>
          </w:p>
          <w:p w14:paraId="3AFFAAAE">
            <w:pPr>
              <w:spacing w:line="360" w:lineRule="auto"/>
              <w:rPr>
                <w:rFonts w:ascii="宋体" w:hAnsi="宋体" w:cs="宋体"/>
                <w:snapToGrid w:val="0"/>
                <w:kern w:val="28"/>
                <w:sz w:val="24"/>
              </w:rPr>
            </w:pPr>
            <w:sdt>
              <w:sdtPr>
                <w:rPr>
                  <w:rFonts w:hint="eastAsia" w:cs="Arial" w:asciiTheme="minorEastAsia" w:hAnsiTheme="minorEastAsia" w:eastAsiaTheme="minorEastAsia"/>
                  <w:kern w:val="0"/>
                  <w:sz w:val="24"/>
                </w:rPr>
                <w:id w:val="238"/>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联合体投标的，联合体中有一方或者联合体成员根据分工按招标文件第四部分评标标准要求提供资信证明文件的，视为符合了相关要求。招标文件第四部分评分标准有其他规定的，从其规定。</w:t>
            </w:r>
          </w:p>
        </w:tc>
      </w:tr>
      <w:tr w14:paraId="797680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vAlign w:val="center"/>
          </w:tcPr>
          <w:p w14:paraId="64049868">
            <w:pPr>
              <w:snapToGrid w:val="0"/>
              <w:spacing w:line="360" w:lineRule="auto"/>
              <w:jc w:val="center"/>
              <w:rPr>
                <w:rFonts w:ascii="宋体" w:hAnsi="宋体" w:cs="宋体"/>
                <w:sz w:val="24"/>
              </w:rPr>
            </w:pPr>
          </w:p>
        </w:tc>
        <w:tc>
          <w:tcPr>
            <w:tcW w:w="1843" w:type="dxa"/>
            <w:vMerge w:val="continue"/>
            <w:tcBorders>
              <w:left w:val="single" w:color="000000" w:sz="2" w:space="0"/>
              <w:bottom w:val="single" w:color="000000" w:sz="8" w:space="0"/>
              <w:right w:val="single" w:color="000000" w:sz="8" w:space="0"/>
            </w:tcBorders>
            <w:vAlign w:val="center"/>
          </w:tcPr>
          <w:p w14:paraId="55760DBA">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F7A0F90">
            <w:pPr>
              <w:spacing w:line="360" w:lineRule="auto"/>
              <w:rPr>
                <w:rFonts w:cs="Arial" w:asciiTheme="minorEastAsia" w:hAnsiTheme="minorEastAsia" w:eastAsiaTheme="minorEastAsia"/>
                <w:kern w:val="0"/>
                <w:sz w:val="24"/>
              </w:rPr>
            </w:pPr>
            <w:r>
              <w:rPr>
                <w:rFonts w:hint="eastAsia" w:cs="Arial" w:asciiTheme="minorEastAsia" w:hAnsiTheme="minorEastAsia" w:eastAsiaTheme="minorEastAsia"/>
                <w:kern w:val="0"/>
                <w:sz w:val="24"/>
              </w:rPr>
              <w:t>评审因素对应的要求视为采购需求的一部分。</w:t>
            </w:r>
          </w:p>
        </w:tc>
      </w:tr>
    </w:tbl>
    <w:p w14:paraId="002BA5B8">
      <w:pPr>
        <w:snapToGrid w:val="0"/>
        <w:spacing w:line="360" w:lineRule="auto"/>
        <w:jc w:val="center"/>
        <w:rPr>
          <w:rFonts w:ascii="宋体" w:hAnsi="宋体" w:cs="宋体"/>
          <w:b/>
          <w:sz w:val="32"/>
          <w:szCs w:val="20"/>
        </w:rPr>
      </w:pPr>
    </w:p>
    <w:bookmarkEnd w:id="10"/>
    <w:p w14:paraId="4BAFE690">
      <w:pPr>
        <w:adjustRightInd/>
        <w:spacing w:line="360" w:lineRule="auto"/>
        <w:ind w:firstLine="3845" w:firstLineChars="1197"/>
        <w:outlineLvl w:val="1"/>
        <w:rPr>
          <w:rFonts w:ascii="宋体" w:hAnsi="宋体" w:cs="宋体"/>
          <w:b/>
          <w:sz w:val="32"/>
          <w:szCs w:val="20"/>
        </w:rPr>
      </w:pPr>
      <w:bookmarkStart w:id="11" w:name="_Toc164416483"/>
      <w:bookmarkStart w:id="12" w:name="第三部分"/>
      <w:r>
        <w:rPr>
          <w:rFonts w:hint="eastAsia" w:ascii="宋体" w:hAnsi="宋体" w:cs="宋体"/>
          <w:b/>
          <w:sz w:val="32"/>
          <w:szCs w:val="20"/>
        </w:rPr>
        <w:t>一、总则</w:t>
      </w:r>
    </w:p>
    <w:p w14:paraId="51BEDCFD">
      <w:pPr>
        <w:snapToGrid w:val="0"/>
        <w:spacing w:line="360" w:lineRule="auto"/>
        <w:ind w:firstLine="361" w:firstLineChars="150"/>
        <w:jc w:val="left"/>
        <w:rPr>
          <w:rFonts w:ascii="宋体" w:hAnsi="宋体" w:cs="宋体"/>
          <w:b/>
          <w:sz w:val="24"/>
        </w:rPr>
      </w:pPr>
      <w:r>
        <w:rPr>
          <w:rFonts w:hint="eastAsia" w:ascii="宋体" w:hAnsi="宋体" w:cs="宋体"/>
          <w:b/>
          <w:sz w:val="24"/>
        </w:rPr>
        <w:t>1. 适用范围</w:t>
      </w:r>
    </w:p>
    <w:p w14:paraId="074ED017">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0B91A470">
      <w:pPr>
        <w:adjustRightInd/>
        <w:spacing w:line="360" w:lineRule="auto"/>
        <w:rPr>
          <w:rFonts w:ascii="宋体" w:hAnsi="宋体" w:cs="宋体"/>
          <w:b/>
          <w:sz w:val="24"/>
        </w:rPr>
      </w:pPr>
      <w:r>
        <w:rPr>
          <w:rFonts w:hint="eastAsia" w:ascii="宋体" w:hAnsi="宋体" w:cs="宋体"/>
          <w:b/>
          <w:sz w:val="24"/>
        </w:rPr>
        <w:t xml:space="preserve">   2.定义</w:t>
      </w:r>
    </w:p>
    <w:p w14:paraId="3EF97ADD">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40699089">
      <w:pPr>
        <w:spacing w:line="360" w:lineRule="auto"/>
        <w:ind w:firstLine="480" w:firstLineChars="200"/>
        <w:rPr>
          <w:rFonts w:ascii="宋体" w:hAnsi="宋体" w:cs="宋体"/>
          <w:sz w:val="24"/>
        </w:rPr>
      </w:pPr>
      <w:r>
        <w:rPr>
          <w:rFonts w:hint="eastAsia" w:ascii="宋体" w:hAnsi="宋体" w:cs="宋体"/>
          <w:sz w:val="24"/>
        </w:rPr>
        <w:t>2.2 “采购机构”系指招标公告中载明的本项目的采购机构。</w:t>
      </w:r>
    </w:p>
    <w:p w14:paraId="3BB01882">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4EB8ED81">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63A70D9C">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5D90634">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14:paraId="23F33EB9">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50ABCF3A">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230288F9">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4E4F8CF6">
      <w:pPr>
        <w:spacing w:line="360" w:lineRule="auto"/>
        <w:ind w:firstLine="240" w:firstLineChars="100"/>
        <w:rPr>
          <w:rFonts w:ascii="宋体" w:hAnsi="宋体" w:cs="宋体"/>
          <w:sz w:val="24"/>
        </w:rPr>
      </w:pPr>
      <w:r>
        <w:rPr>
          <w:rFonts w:hint="eastAsia" w:ascii="宋体" w:hAnsi="宋体" w:cs="宋体"/>
          <w:sz w:val="24"/>
        </w:rPr>
        <w:t>3.2 支持绿色发展</w:t>
      </w:r>
    </w:p>
    <w:p w14:paraId="2C9F44CB">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57FE3CF7">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32AD1DAD">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55431917">
      <w:pPr>
        <w:spacing w:line="360" w:lineRule="auto"/>
        <w:ind w:firstLine="240" w:firstLineChars="100"/>
        <w:rPr>
          <w:rFonts w:ascii="宋体" w:hAnsi="宋体" w:cs="宋体"/>
          <w:sz w:val="24"/>
        </w:rPr>
      </w:pPr>
      <w:r>
        <w:rPr>
          <w:rFonts w:hint="eastAsia" w:ascii="宋体" w:hAnsi="宋体" w:cs="宋体"/>
          <w:sz w:val="24"/>
        </w:rPr>
        <w:t>3.3支持中小企业发展</w:t>
      </w:r>
    </w:p>
    <w:p w14:paraId="5088A7E4">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2639C3F9">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3D08A03A">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511ACF9A">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6C2983C9">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3.3.3对于未预留份额专门面向中小企业的政府采购服务项目，以及预留份额政府采购服务项目中的非预留部分标项，对小型和微型企业的投标报价给予10%-</w:t>
      </w:r>
      <w:r>
        <w:rPr>
          <w:rFonts w:ascii="宋体" w:hAnsi="宋体" w:cs="宋体"/>
          <w:sz w:val="24"/>
        </w:rPr>
        <w:t>20</w:t>
      </w:r>
      <w:r>
        <w:rPr>
          <w:rFonts w:hint="eastAsia" w:ascii="宋体" w:hAnsi="宋体" w:cs="宋体"/>
          <w:sz w:val="24"/>
        </w:rPr>
        <w:t>%的扣除（</w:t>
      </w:r>
      <w:r>
        <w:rPr>
          <w:rFonts w:hint="eastAsia" w:ascii="宋体" w:hAnsi="宋体" w:cs="宋体"/>
          <w:snapToGrid w:val="0"/>
          <w:kern w:val="28"/>
          <w:sz w:val="24"/>
        </w:rPr>
        <w:t>招标文件第四部分</w:t>
      </w:r>
      <w:r>
        <w:rPr>
          <w:rFonts w:hint="eastAsia" w:ascii="宋体" w:hAnsi="宋体" w:cs="宋体"/>
          <w:sz w:val="24"/>
          <w:u w:val="single"/>
        </w:rPr>
        <w:t>评标办分法明确具体的扣除比例，未明确的，</w:t>
      </w:r>
      <w:r>
        <w:rPr>
          <w:rFonts w:hint="eastAsia" w:ascii="宋体" w:hAnsi="宋体" w:cs="宋体"/>
          <w:sz w:val="24"/>
        </w:rPr>
        <w:t>给予</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sz w:val="24"/>
        </w:rPr>
        <w:t>6</w:t>
      </w:r>
      <w:r>
        <w:rPr>
          <w:rFonts w:hint="eastAsia" w:ascii="宋体" w:hAnsi="宋体" w:cs="宋体"/>
          <w:sz w:val="24"/>
        </w:rPr>
        <w:t>%（</w:t>
      </w:r>
      <w:r>
        <w:rPr>
          <w:rFonts w:hint="eastAsia" w:ascii="宋体" w:hAnsi="宋体" w:cs="宋体"/>
          <w:snapToGrid w:val="0"/>
          <w:kern w:val="28"/>
          <w:sz w:val="24"/>
        </w:rPr>
        <w:t>招标文件第四部分</w:t>
      </w:r>
      <w:r>
        <w:rPr>
          <w:rFonts w:hint="eastAsia" w:ascii="宋体" w:hAnsi="宋体" w:cs="宋体"/>
          <w:sz w:val="24"/>
          <w:u w:val="single"/>
        </w:rPr>
        <w:t>评标办分法明确具体的扣除比例，未明确的，</w:t>
      </w:r>
      <w:r>
        <w:rPr>
          <w:rFonts w:hint="eastAsia" w:ascii="宋体" w:hAnsi="宋体" w:cs="宋体"/>
          <w:sz w:val="24"/>
        </w:rPr>
        <w:t>给予6%的扣除）的扣除，用扣除后的价格参加评审。组成联合体或者接受分包的小微企业与联合体内其他企业、分包企业之间存在直接控股、管理关系的，不享受价格扣除优惠政策。</w:t>
      </w:r>
    </w:p>
    <w:p w14:paraId="1496FAB8">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714A9747">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944856D">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731D8AB">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40019949">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3B490D14">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14:paraId="7A82C17E">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14:paraId="18CBC353">
      <w:pPr>
        <w:spacing w:line="360" w:lineRule="auto"/>
        <w:rPr>
          <w:rFonts w:ascii="宋体" w:hAnsi="宋体" w:cs="宋体"/>
          <w:sz w:val="24"/>
        </w:rPr>
      </w:pPr>
      <w:r>
        <w:rPr>
          <w:rFonts w:hint="eastAsia" w:ascii="宋体" w:hAnsi="宋体" w:cs="宋体"/>
          <w:sz w:val="24"/>
        </w:rPr>
        <w:t>3.5平等对待内外资企业和符合条件的破产重整企业</w:t>
      </w:r>
    </w:p>
    <w:p w14:paraId="75A3262D">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14:paraId="55760C9A">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F036F98">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14:paraId="45423750">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1654DBC">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4692DFC5">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64513E64">
      <w:pPr>
        <w:pStyle w:val="32"/>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3C6D4DC1">
      <w:pPr>
        <w:pStyle w:val="5"/>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57C41B74">
      <w:pPr>
        <w:pStyle w:val="32"/>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58D8EC4B">
      <w:pPr>
        <w:pStyle w:val="32"/>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3F102B60">
      <w:pPr>
        <w:pStyle w:val="32"/>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3642B3B1">
      <w:pPr>
        <w:pStyle w:val="32"/>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33D33E38">
      <w:pPr>
        <w:pStyle w:val="32"/>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4A0A5290">
      <w:pPr>
        <w:pStyle w:val="32"/>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083B2EE5">
      <w:pPr>
        <w:pStyle w:val="32"/>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5CB3249E">
      <w:pPr>
        <w:pStyle w:val="32"/>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7B65AAD1">
      <w:pPr>
        <w:pStyle w:val="886"/>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50F4A71F">
      <w:pPr>
        <w:pStyle w:val="886"/>
        <w:shd w:val="clear" w:color="auto" w:fill="FFFFFF"/>
        <w:snapToGrid w:val="0"/>
        <w:spacing w:after="240" w:afterAutospacing="0" w:line="360" w:lineRule="auto"/>
        <w:ind w:firstLine="400"/>
        <w:contextualSpacing/>
      </w:pPr>
      <w:r>
        <w:rPr>
          <w:rFonts w:hint="eastAsia"/>
        </w:rPr>
        <w:t>质疑函范本及制作说明详见附件2。</w:t>
      </w:r>
    </w:p>
    <w:p w14:paraId="4BD3AE41">
      <w:pPr>
        <w:pStyle w:val="886"/>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4A4D64B0">
      <w:pPr>
        <w:pStyle w:val="886"/>
        <w:shd w:val="clear" w:color="auto" w:fill="FFFFFF"/>
        <w:snapToGrid w:val="0"/>
        <w:spacing w:after="240" w:afterAutospacing="0" w:line="360" w:lineRule="auto"/>
        <w:ind w:firstLine="400"/>
        <w:contextualSpacing/>
      </w:pPr>
      <w:r>
        <w:rPr>
          <w:rFonts w:hint="eastAsia"/>
          <w:lang w:val="zh-CN"/>
        </w:rPr>
        <w:t>4.3</w:t>
      </w:r>
      <w:r>
        <w:rPr>
          <w:rFonts w:hint="eastAsia"/>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51B51008">
      <w:pPr>
        <w:pStyle w:val="886"/>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1E739322">
      <w:pPr>
        <w:pStyle w:val="886"/>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233EBB15">
      <w:pPr>
        <w:pStyle w:val="886"/>
        <w:shd w:val="clear" w:color="auto" w:fill="FFFFFF"/>
        <w:snapToGrid w:val="0"/>
        <w:spacing w:after="240" w:afterAutospacing="0" w:line="360" w:lineRule="auto"/>
        <w:ind w:firstLine="400"/>
        <w:contextualSpacing/>
      </w:pPr>
      <w:r>
        <w:rPr>
          <w:rFonts w:hint="eastAsia"/>
        </w:rPr>
        <w:t>4.4.1质疑供应商对采购人、采购机构的答复不满意或者采购人、采购机构未在规定的时间内作出答复的，可以在答复期满后十五个工作日内向同级政府采购监督管理部门提出投诉。</w:t>
      </w:r>
    </w:p>
    <w:p w14:paraId="5E8EC1E9">
      <w:pPr>
        <w:pStyle w:val="886"/>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44FA1A8A">
      <w:pPr>
        <w:pStyle w:val="886"/>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191ECB9B">
      <w:pPr>
        <w:pStyle w:val="886"/>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14:paraId="6E338E85">
      <w:pPr>
        <w:pStyle w:val="886"/>
        <w:shd w:val="clear" w:color="auto" w:fill="FFFFFF"/>
        <w:snapToGrid w:val="0"/>
        <w:spacing w:after="240" w:afterAutospacing="0" w:line="360" w:lineRule="auto"/>
        <w:ind w:firstLine="400"/>
        <w:contextualSpacing/>
      </w:pPr>
      <w:r>
        <w:rPr>
          <w:rFonts w:hint="eastAsia"/>
        </w:rPr>
        <w:t>4.4.5浙江省本级、杭州市本级、拱墅区、富阳区政府采购项目投诉材料可寄送浙江省政府采购行政裁决服务中心（杭州），地址：杭州市上城区四季青街道新业路市民之家G03办公室，收件人：朱女士，电话：15121014815。</w:t>
      </w:r>
    </w:p>
    <w:p w14:paraId="014B9041">
      <w:pPr>
        <w:pStyle w:val="886"/>
        <w:shd w:val="clear" w:color="auto" w:fill="FFFFFF"/>
        <w:snapToGrid w:val="0"/>
        <w:spacing w:after="240" w:afterAutospacing="0" w:line="360" w:lineRule="auto"/>
        <w:ind w:firstLine="400"/>
        <w:contextualSpacing/>
      </w:pPr>
      <w:r>
        <w:rPr>
          <w:rFonts w:hint="eastAsia"/>
        </w:rPr>
        <w:t>投诉书范本及制作说明详见附件3。</w:t>
      </w:r>
    </w:p>
    <w:p w14:paraId="45D1A0EF">
      <w:pPr>
        <w:pStyle w:val="128"/>
        <w:snapToGrid w:val="0"/>
        <w:spacing w:before="0"/>
        <w:ind w:firstLine="360"/>
        <w:rPr>
          <w:rFonts w:ascii="宋体" w:hAnsi="宋体" w:cs="宋体"/>
          <w:sz w:val="18"/>
          <w:szCs w:val="18"/>
        </w:rPr>
      </w:pPr>
    </w:p>
    <w:p w14:paraId="70CBF6BA">
      <w:pPr>
        <w:adjustRightInd/>
        <w:spacing w:line="360" w:lineRule="auto"/>
        <w:jc w:val="center"/>
        <w:outlineLvl w:val="1"/>
        <w:rPr>
          <w:rFonts w:ascii="宋体" w:hAnsi="宋体" w:cs="宋体"/>
          <w:b/>
          <w:sz w:val="32"/>
          <w:szCs w:val="20"/>
        </w:rPr>
      </w:pPr>
      <w:r>
        <w:rPr>
          <w:rFonts w:hint="eastAsia" w:ascii="宋体" w:hAnsi="宋体" w:cs="宋体"/>
          <w:b/>
          <w:sz w:val="32"/>
          <w:szCs w:val="20"/>
        </w:rPr>
        <w:t>二、招标文件的构成、澄清、修改</w:t>
      </w:r>
    </w:p>
    <w:p w14:paraId="390689B9">
      <w:pPr>
        <w:pStyle w:val="32"/>
        <w:spacing w:line="360" w:lineRule="auto"/>
        <w:rPr>
          <w:rFonts w:hAnsi="宋体" w:cs="宋体"/>
          <w:b/>
          <w:sz w:val="24"/>
          <w:szCs w:val="24"/>
        </w:rPr>
      </w:pPr>
      <w:r>
        <w:rPr>
          <w:rFonts w:hint="eastAsia" w:hAnsi="宋体" w:cs="宋体"/>
          <w:b/>
          <w:sz w:val="24"/>
          <w:szCs w:val="24"/>
        </w:rPr>
        <w:t>5．招标文件的构成</w:t>
      </w:r>
    </w:p>
    <w:p w14:paraId="76B2BD85">
      <w:pPr>
        <w:pStyle w:val="32"/>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3D864C71">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35D4D699">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0DE57531">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4B7352AE">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6A3FC566">
      <w:pPr>
        <w:pStyle w:val="32"/>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71D78715">
      <w:pPr>
        <w:pStyle w:val="32"/>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03491E7C">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67FE3430">
      <w:pPr>
        <w:pStyle w:val="32"/>
        <w:spacing w:line="360" w:lineRule="auto"/>
        <w:rPr>
          <w:rFonts w:hAnsi="宋体" w:cs="宋体"/>
          <w:b/>
          <w:sz w:val="24"/>
          <w:szCs w:val="24"/>
        </w:rPr>
      </w:pPr>
      <w:r>
        <w:rPr>
          <w:rFonts w:hint="eastAsia" w:hAnsi="宋体" w:cs="宋体"/>
          <w:b/>
          <w:sz w:val="24"/>
          <w:szCs w:val="24"/>
        </w:rPr>
        <w:t>6. 招标文件的澄清、修改</w:t>
      </w:r>
    </w:p>
    <w:p w14:paraId="0D2AD970">
      <w:pPr>
        <w:pStyle w:val="128"/>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6.1已获取招标文件的潜在投标人，若有问题需要澄清，应于投标截止时间前，以书面形式向采购机构提出。</w:t>
      </w:r>
    </w:p>
    <w:p w14:paraId="43B2145C">
      <w:pPr>
        <w:pStyle w:val="128"/>
        <w:snapToGrid w:val="0"/>
        <w:spacing w:before="0"/>
        <w:ind w:firstLine="480"/>
        <w:rPr>
          <w:rFonts w:ascii="宋体" w:hAnsi="宋体" w:cs="宋体"/>
        </w:rPr>
      </w:pPr>
      <w:r>
        <w:rPr>
          <w:rFonts w:hint="eastAsia" w:ascii="宋体" w:hAnsi="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957DFFC">
      <w:pPr>
        <w:pStyle w:val="23"/>
        <w:rPr>
          <w:rFonts w:hAnsi="宋体" w:cs="宋体"/>
          <w:sz w:val="18"/>
          <w:szCs w:val="18"/>
          <w:lang w:val="en-US"/>
        </w:rPr>
      </w:pPr>
      <w:r>
        <w:rPr>
          <w:rFonts w:hint="eastAsia" w:hAnsi="宋体" w:cs="宋体"/>
          <w:szCs w:val="24"/>
          <w:lang w:val="en-US"/>
        </w:rPr>
        <w:t xml:space="preserve">    </w:t>
      </w:r>
    </w:p>
    <w:p w14:paraId="7347A6D7">
      <w:pPr>
        <w:adjustRightInd/>
        <w:spacing w:line="360" w:lineRule="auto"/>
        <w:jc w:val="center"/>
        <w:outlineLvl w:val="1"/>
        <w:rPr>
          <w:rFonts w:ascii="宋体" w:hAnsi="宋体" w:cs="宋体"/>
          <w:b/>
          <w:sz w:val="30"/>
          <w:szCs w:val="20"/>
        </w:rPr>
      </w:pPr>
      <w:r>
        <w:rPr>
          <w:rFonts w:hint="eastAsia" w:ascii="宋体" w:hAnsi="宋体" w:cs="宋体"/>
          <w:b/>
          <w:sz w:val="30"/>
          <w:szCs w:val="20"/>
        </w:rPr>
        <w:t>三、投标</w:t>
      </w:r>
    </w:p>
    <w:p w14:paraId="71B2F2BA">
      <w:pPr>
        <w:pStyle w:val="32"/>
        <w:spacing w:line="360" w:lineRule="auto"/>
        <w:rPr>
          <w:rFonts w:hAnsi="宋体" w:cs="宋体"/>
          <w:b/>
          <w:sz w:val="24"/>
          <w:szCs w:val="24"/>
        </w:rPr>
      </w:pPr>
      <w:r>
        <w:rPr>
          <w:rFonts w:hint="eastAsia" w:hAnsi="宋体" w:cs="宋体"/>
          <w:b/>
          <w:sz w:val="24"/>
          <w:szCs w:val="24"/>
        </w:rPr>
        <w:t>7. 招标文件的获取</w:t>
      </w:r>
    </w:p>
    <w:p w14:paraId="524AADBA">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5B499339">
      <w:pPr>
        <w:pStyle w:val="32"/>
        <w:spacing w:line="360" w:lineRule="auto"/>
        <w:rPr>
          <w:rFonts w:hAnsi="宋体" w:cs="宋体"/>
          <w:b/>
          <w:sz w:val="24"/>
          <w:szCs w:val="24"/>
        </w:rPr>
      </w:pPr>
      <w:r>
        <w:rPr>
          <w:rFonts w:hint="eastAsia" w:hAnsi="宋体" w:cs="宋体"/>
          <w:b/>
          <w:sz w:val="24"/>
          <w:szCs w:val="24"/>
        </w:rPr>
        <w:t>8.开标前答疑会或现场考察</w:t>
      </w:r>
    </w:p>
    <w:p w14:paraId="6BF270A6">
      <w:pPr>
        <w:pStyle w:val="32"/>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1AA88EB5">
      <w:pPr>
        <w:pStyle w:val="32"/>
        <w:spacing w:line="360" w:lineRule="auto"/>
        <w:rPr>
          <w:rFonts w:hAnsi="宋体" w:cs="宋体"/>
          <w:b/>
          <w:szCs w:val="24"/>
        </w:rPr>
      </w:pPr>
      <w:r>
        <w:rPr>
          <w:rFonts w:hint="eastAsia" w:hAnsi="宋体" w:cs="宋体"/>
          <w:b/>
          <w:kern w:val="28"/>
          <w:sz w:val="24"/>
          <w:szCs w:val="24"/>
        </w:rPr>
        <w:t>9.投标保证金</w:t>
      </w:r>
    </w:p>
    <w:p w14:paraId="319BC316">
      <w:pPr>
        <w:pStyle w:val="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36363A24">
      <w:pPr>
        <w:pStyle w:val="32"/>
        <w:spacing w:line="360" w:lineRule="auto"/>
        <w:rPr>
          <w:rFonts w:hAnsi="宋体" w:cs="宋体"/>
          <w:b/>
          <w:sz w:val="24"/>
          <w:szCs w:val="24"/>
        </w:rPr>
      </w:pPr>
      <w:r>
        <w:rPr>
          <w:rFonts w:hint="eastAsia" w:hAnsi="宋体" w:cs="宋体"/>
          <w:b/>
          <w:sz w:val="24"/>
          <w:szCs w:val="24"/>
        </w:rPr>
        <w:t>10. 投标文件的语言</w:t>
      </w:r>
    </w:p>
    <w:p w14:paraId="7D3BE491">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2F113C24">
      <w:pPr>
        <w:pStyle w:val="32"/>
        <w:spacing w:line="360" w:lineRule="auto"/>
        <w:rPr>
          <w:rFonts w:hAnsi="宋体" w:cs="宋体"/>
          <w:b/>
          <w:sz w:val="24"/>
          <w:szCs w:val="24"/>
        </w:rPr>
      </w:pPr>
      <w:r>
        <w:rPr>
          <w:rFonts w:hint="eastAsia" w:hAnsi="宋体" w:cs="宋体"/>
          <w:b/>
          <w:sz w:val="24"/>
          <w:szCs w:val="24"/>
        </w:rPr>
        <w:t>11. 投标文件的组成</w:t>
      </w:r>
    </w:p>
    <w:p w14:paraId="3DFF5AD7">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635496E8">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39844669">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w:t>
      </w:r>
      <w:r>
        <w:rPr>
          <w:rFonts w:hint="eastAsia" w:ascii="宋体" w:hAnsi="宋体" w:cs="宋体"/>
          <w:snapToGrid w:val="0"/>
          <w:color w:val="FF0000"/>
          <w:kern w:val="28"/>
          <w:sz w:val="24"/>
          <w:szCs w:val="20"/>
        </w:rPr>
        <w:t>（如果有)</w:t>
      </w:r>
      <w:r>
        <w:rPr>
          <w:rFonts w:hint="eastAsia" w:ascii="宋体" w:hAnsi="宋体" w:cs="宋体"/>
          <w:snapToGrid w:val="0"/>
          <w:kern w:val="28"/>
          <w:sz w:val="24"/>
          <w:szCs w:val="20"/>
        </w:rPr>
        <w:t>；</w:t>
      </w:r>
    </w:p>
    <w:p w14:paraId="17596EDF">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0F17A264">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color w:val="FF0000"/>
          <w:kern w:val="28"/>
          <w:sz w:val="24"/>
          <w:szCs w:val="20"/>
        </w:rPr>
        <w:t>（如果有)</w:t>
      </w:r>
      <w:r>
        <w:rPr>
          <w:rFonts w:hint="eastAsia" w:ascii="宋体" w:hAnsi="宋体" w:cs="宋体"/>
          <w:sz w:val="24"/>
        </w:rPr>
        <w:t>。</w:t>
      </w:r>
    </w:p>
    <w:p w14:paraId="62A906B0">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2510628A">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3C596958">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6B7F5771">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color w:val="FF0000"/>
          <w:kern w:val="28"/>
          <w:sz w:val="24"/>
          <w:szCs w:val="20"/>
        </w:rPr>
        <w:t>（如果有)</w:t>
      </w:r>
      <w:r>
        <w:rPr>
          <w:rFonts w:hint="eastAsia" w:ascii="宋体" w:hAnsi="宋体" w:cs="宋体"/>
          <w:sz w:val="24"/>
        </w:rPr>
        <w:t>；</w:t>
      </w:r>
    </w:p>
    <w:p w14:paraId="3B9878F3">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13E110B6">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435615B8">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0986F1E1">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20BB9634">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51559522">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0D1A868B">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37F30FDF">
      <w:pPr>
        <w:snapToGrid w:val="0"/>
        <w:spacing w:line="360" w:lineRule="auto"/>
        <w:ind w:firstLine="960" w:firstLineChars="400"/>
        <w:rPr>
          <w:rFonts w:ascii="宋体" w:hAnsi="宋体" w:cs="宋体"/>
          <w:sz w:val="24"/>
        </w:rPr>
      </w:pPr>
      <w:r>
        <w:rPr>
          <w:rFonts w:hint="eastAsia" w:ascii="宋体" w:hAnsi="宋体" w:cs="宋体"/>
          <w:color w:val="FF0000"/>
          <w:sz w:val="24"/>
        </w:rPr>
        <w:t>11.3.2中小企业声明函。</w:t>
      </w:r>
    </w:p>
    <w:p w14:paraId="66607993">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0211E929">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14:paraId="749D7422">
      <w:pPr>
        <w:pStyle w:val="128"/>
        <w:snapToGrid w:val="0"/>
        <w:spacing w:before="0"/>
        <w:ind w:firstLine="0" w:firstLineChars="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2E7429D9">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723A61">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F3B2181">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7363D05A">
      <w:pPr>
        <w:snapToGrid w:val="0"/>
        <w:spacing w:line="360" w:lineRule="auto"/>
        <w:rPr>
          <w:rFonts w:ascii="宋体" w:hAnsi="宋体" w:cs="宋体"/>
          <w:b/>
          <w:sz w:val="24"/>
        </w:rPr>
      </w:pPr>
      <w:r>
        <w:rPr>
          <w:rFonts w:hint="eastAsia" w:ascii="宋体" w:hAnsi="宋体" w:cs="宋体"/>
          <w:b/>
          <w:sz w:val="24"/>
        </w:rPr>
        <w:t>13.投标文件的签署、盖章</w:t>
      </w:r>
    </w:p>
    <w:p w14:paraId="2EB13D8F">
      <w:pPr>
        <w:pStyle w:val="128"/>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78FBB786">
      <w:pPr>
        <w:pStyle w:val="128"/>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4CE60565">
      <w:pPr>
        <w:pStyle w:val="128"/>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4CBED2AA">
      <w:pPr>
        <w:pStyle w:val="128"/>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0C3B4DB6">
      <w:pPr>
        <w:pStyle w:val="128"/>
        <w:spacing w:before="0"/>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017DCFCE">
      <w:pPr>
        <w:pStyle w:val="128"/>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4048242A">
      <w:pPr>
        <w:pStyle w:val="128"/>
        <w:spacing w:before="0"/>
        <w:ind w:firstLine="480"/>
        <w:rPr>
          <w:rFonts w:ascii="宋体" w:hAnsi="宋体" w:cs="宋体"/>
          <w:szCs w:val="24"/>
        </w:rPr>
      </w:pPr>
      <w:r>
        <w:rPr>
          <w:rFonts w:hint="eastAsia" w:ascii="宋体" w:hAnsi="宋体" w:cs="宋体"/>
          <w:szCs w:val="24"/>
        </w:rPr>
        <w:t>14.3采购人、采购机构可以视情况延长投标文件提交的截止时间。在上述情况下，采购机构与投标人以前在投标截止期方面的全部权利、责任和义务，将适用于延长至新的投标截止期。</w:t>
      </w:r>
    </w:p>
    <w:p w14:paraId="39A31BF3">
      <w:pPr>
        <w:pStyle w:val="32"/>
        <w:spacing w:line="360" w:lineRule="auto"/>
        <w:rPr>
          <w:rFonts w:hAnsi="宋体" w:cs="宋体"/>
          <w:b/>
          <w:sz w:val="24"/>
          <w:szCs w:val="24"/>
        </w:rPr>
      </w:pPr>
      <w:r>
        <w:rPr>
          <w:rFonts w:hint="eastAsia" w:hAnsi="宋体" w:cs="宋体"/>
          <w:b/>
          <w:sz w:val="24"/>
          <w:szCs w:val="24"/>
        </w:rPr>
        <w:t>15.备份投标文件</w:t>
      </w:r>
    </w:p>
    <w:p w14:paraId="18A4CEE2">
      <w:pPr>
        <w:pStyle w:val="32"/>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但采购人、采购机构不强制或变相强制投标人提交备份投标文件。</w:t>
      </w:r>
    </w:p>
    <w:p w14:paraId="33DB624B">
      <w:pPr>
        <w:pStyle w:val="32"/>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45233377">
      <w:pPr>
        <w:pStyle w:val="32"/>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15.3直接提交备份投标文件的，投标人应于投标截止时间前在招标公告中载明的开标地点将备份投标文件提交给采购机构，采购机构将拒绝接受逾期送达的备份投标文件。</w:t>
      </w:r>
    </w:p>
    <w:p w14:paraId="2F84D081">
      <w:pPr>
        <w:pStyle w:val="32"/>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送达时间以签收人签收时间为准。采购机构将拒绝接受逾期送达的备份投标文件。邮寄过程中，电子备份投标文件发生泄露、遗失、损坏或延期送达等情况的，由投标人自行负责。</w:t>
      </w:r>
    </w:p>
    <w:p w14:paraId="15244D1A">
      <w:pPr>
        <w:pStyle w:val="32"/>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184FCD0C">
      <w:pPr>
        <w:pStyle w:val="128"/>
        <w:spacing w:before="0"/>
        <w:ind w:firstLine="0" w:firstLineChars="0"/>
        <w:rPr>
          <w:rFonts w:ascii="宋体" w:hAnsi="宋体" w:cs="宋体"/>
          <w:b/>
          <w:szCs w:val="24"/>
        </w:rPr>
      </w:pPr>
      <w:r>
        <w:rPr>
          <w:rFonts w:hint="eastAsia" w:ascii="宋体" w:hAnsi="宋体" w:cs="宋体"/>
          <w:b/>
          <w:szCs w:val="24"/>
        </w:rPr>
        <w:t>16.投标文件的无效处理</w:t>
      </w:r>
    </w:p>
    <w:p w14:paraId="71B7B433">
      <w:pPr>
        <w:pStyle w:val="24"/>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14:paraId="755ACD88">
      <w:pPr>
        <w:pStyle w:val="128"/>
        <w:spacing w:before="0"/>
        <w:ind w:firstLine="0" w:firstLineChars="0"/>
        <w:rPr>
          <w:rFonts w:ascii="宋体" w:hAnsi="宋体" w:cs="宋体"/>
          <w:b/>
          <w:szCs w:val="24"/>
        </w:rPr>
      </w:pPr>
      <w:r>
        <w:rPr>
          <w:rFonts w:hint="eastAsia" w:ascii="宋体" w:hAnsi="宋体" w:cs="宋体"/>
          <w:b/>
          <w:szCs w:val="24"/>
        </w:rPr>
        <w:t>17.投标有效期</w:t>
      </w:r>
    </w:p>
    <w:p w14:paraId="1AEF11C0">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332DDBF5">
      <w:pPr>
        <w:pStyle w:val="128"/>
        <w:spacing w:before="0"/>
        <w:ind w:firstLine="480"/>
        <w:rPr>
          <w:rFonts w:ascii="宋体" w:hAnsi="宋体" w:cs="宋体"/>
        </w:rPr>
      </w:pPr>
      <w:r>
        <w:rPr>
          <w:rFonts w:hint="eastAsia" w:ascii="宋体" w:hAnsi="宋体" w:cs="宋体"/>
        </w:rPr>
        <w:t>17.2投标文件合格投递后，自投标截止日期起，在投标有效期内有效。</w:t>
      </w:r>
    </w:p>
    <w:p w14:paraId="2CF03A1B">
      <w:pPr>
        <w:pStyle w:val="128"/>
        <w:spacing w:before="0"/>
        <w:ind w:firstLine="480"/>
        <w:rPr>
          <w:rFonts w:ascii="宋体" w:hAnsi="宋体" w:cs="宋体"/>
        </w:rPr>
      </w:pPr>
      <w:r>
        <w:rPr>
          <w:rFonts w:hint="eastAsia" w:ascii="宋体" w:hAnsi="宋体" w:cs="宋体"/>
        </w:rPr>
        <w:t>17.3在原定投标有效期满之前，如果出现特殊情况，采购机构可以以书面形式通知投标人延长投标有效期。投标人同意延长的，不得要求或被允许修改其投标文件，投标人拒绝延长的，其投标无效。</w:t>
      </w:r>
    </w:p>
    <w:p w14:paraId="6517706F">
      <w:pPr>
        <w:pStyle w:val="128"/>
        <w:spacing w:before="0"/>
        <w:ind w:firstLine="480"/>
        <w:rPr>
          <w:rFonts w:ascii="宋体" w:hAnsi="宋体" w:cs="宋体"/>
        </w:rPr>
      </w:pPr>
      <w:r>
        <w:rPr>
          <w:rFonts w:hint="eastAsia" w:ascii="宋体" w:hAnsi="宋体" w:cs="宋体"/>
        </w:rPr>
        <w:t>17.4在投标截止时间起至投标有效期届满，供应商投标文件不可撤销。</w:t>
      </w:r>
    </w:p>
    <w:p w14:paraId="7A820DCC">
      <w:pPr>
        <w:pStyle w:val="128"/>
        <w:spacing w:before="0"/>
        <w:ind w:firstLine="643"/>
        <w:rPr>
          <w:rFonts w:ascii="宋体" w:hAnsi="宋体" w:cs="宋体"/>
          <w:b/>
          <w:sz w:val="32"/>
        </w:rPr>
      </w:pPr>
    </w:p>
    <w:p w14:paraId="0ADBDDE6">
      <w:pPr>
        <w:pStyle w:val="128"/>
        <w:spacing w:before="0"/>
        <w:ind w:firstLine="1928" w:firstLineChars="600"/>
        <w:outlineLvl w:val="1"/>
        <w:rPr>
          <w:rFonts w:ascii="宋体" w:hAnsi="宋体" w:cs="宋体"/>
          <w:b/>
          <w:sz w:val="32"/>
        </w:rPr>
      </w:pPr>
      <w:r>
        <w:rPr>
          <w:rFonts w:hint="eastAsia" w:ascii="宋体" w:hAnsi="宋体" w:cs="宋体"/>
          <w:b/>
          <w:sz w:val="32"/>
        </w:rPr>
        <w:t>四、开标、资格审查与信用信息查询</w:t>
      </w:r>
    </w:p>
    <w:p w14:paraId="10FFAED0">
      <w:pPr>
        <w:pStyle w:val="554"/>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7FEF256A">
      <w:pPr>
        <w:pStyle w:val="554"/>
        <w:spacing w:before="0" w:line="360" w:lineRule="auto"/>
        <w:ind w:left="0" w:firstLine="480" w:firstLineChars="200"/>
        <w:contextualSpacing/>
        <w:rPr>
          <w:rFonts w:ascii="宋体" w:hAnsi="宋体" w:cs="宋体"/>
          <w:sz w:val="24"/>
        </w:rPr>
      </w:pPr>
      <w:r>
        <w:rPr>
          <w:rFonts w:hint="eastAsia" w:ascii="宋体" w:hAnsi="宋体" w:cs="宋体"/>
          <w:sz w:val="24"/>
        </w:rPr>
        <w:t>18.1采购机构按照招标文件规定的时间通过电子交易平台组织开标，所有投标人均应当准时在线参加。投标人不足3家的，不得开标。</w:t>
      </w:r>
    </w:p>
    <w:p w14:paraId="2C4D3663">
      <w:pPr>
        <w:pStyle w:val="554"/>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18.2开标时，电子交易平台按开标时间自动提取所有投标文件。采购机构依托电子交易平台发起开始解密指令，投标人按照平台提示和招标文件的规定在半小时内完成在线解密。</w:t>
      </w:r>
    </w:p>
    <w:p w14:paraId="4E409696">
      <w:pPr>
        <w:pStyle w:val="554"/>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3CB96687">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58809677">
      <w:pPr>
        <w:pStyle w:val="128"/>
        <w:spacing w:before="0"/>
        <w:ind w:firstLine="480"/>
        <w:rPr>
          <w:rFonts w:ascii="宋体" w:hAnsi="宋体" w:cs="宋体"/>
          <w:kern w:val="0"/>
          <w:szCs w:val="24"/>
        </w:rPr>
      </w:pPr>
      <w:r>
        <w:rPr>
          <w:rFonts w:hint="eastAsia" w:ascii="宋体" w:hAnsi="宋体" w:cs="宋体"/>
          <w:kern w:val="0"/>
          <w:szCs w:val="24"/>
        </w:rPr>
        <w:t>19.1开标后，采购人将依据法律法规和招标文件的规定，对投标人的资格进行审查。</w:t>
      </w:r>
    </w:p>
    <w:p w14:paraId="44158B60">
      <w:pPr>
        <w:pStyle w:val="128"/>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39EF477C">
      <w:pPr>
        <w:pStyle w:val="128"/>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3对未通过资格审查的投标人，告知其未通过的原因。</w:t>
      </w:r>
    </w:p>
    <w:p w14:paraId="7E0826CA">
      <w:pPr>
        <w:pStyle w:val="128"/>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131B5ADB">
      <w:pPr>
        <w:widowControl/>
        <w:spacing w:before="100" w:beforeAutospacing="1" w:after="240" w:line="360" w:lineRule="auto"/>
        <w:ind w:firstLine="241" w:firstLineChars="100"/>
        <w:jc w:val="left"/>
        <w:rPr>
          <w:rFonts w:ascii="宋体" w:hAnsi="宋体" w:cs="宋体"/>
          <w:b/>
          <w:sz w:val="24"/>
        </w:rPr>
      </w:pPr>
      <w:r>
        <w:rPr>
          <w:rFonts w:hint="eastAsia" w:ascii="宋体" w:hAnsi="宋体" w:cs="宋体"/>
          <w:b/>
          <w:sz w:val="24"/>
        </w:rPr>
        <w:t>20、信用信息查询</w:t>
      </w:r>
    </w:p>
    <w:p w14:paraId="4234A476">
      <w:pPr>
        <w:pStyle w:val="128"/>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20.1信用信息查询渠道及截止时间：采购机构将在资格审查时通过“信用中国”网站(www.creditchina.gov.cn)、中国政府采购网(www.ccgp.gov.cn)渠道查询投标人接受资格时的信用记录。</w:t>
      </w:r>
    </w:p>
    <w:p w14:paraId="7E3CA891">
      <w:pPr>
        <w:pStyle w:val="128"/>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091DDEDA">
      <w:pPr>
        <w:pStyle w:val="128"/>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7E012CBF">
      <w:pPr>
        <w:pStyle w:val="128"/>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4E6DB68F">
      <w:pPr>
        <w:pStyle w:val="128"/>
        <w:spacing w:before="0"/>
        <w:ind w:firstLine="0" w:firstLineChars="0"/>
        <w:rPr>
          <w:rFonts w:ascii="宋体" w:hAnsi="宋体" w:cs="宋体"/>
          <w:kern w:val="0"/>
          <w:szCs w:val="24"/>
        </w:rPr>
      </w:pPr>
    </w:p>
    <w:p w14:paraId="3A941B34">
      <w:pPr>
        <w:snapToGrid w:val="0"/>
        <w:spacing w:line="360" w:lineRule="auto"/>
        <w:jc w:val="center"/>
        <w:outlineLvl w:val="1"/>
        <w:rPr>
          <w:rFonts w:ascii="宋体" w:hAnsi="宋体" w:cs="宋体"/>
          <w:b/>
          <w:sz w:val="36"/>
          <w:szCs w:val="36"/>
        </w:rPr>
      </w:pPr>
      <w:r>
        <w:rPr>
          <w:rFonts w:hint="eastAsia" w:ascii="宋体" w:hAnsi="宋体" w:cs="宋体"/>
          <w:b/>
          <w:sz w:val="36"/>
          <w:szCs w:val="36"/>
        </w:rPr>
        <w:t>五、评标</w:t>
      </w:r>
    </w:p>
    <w:p w14:paraId="614A87C0">
      <w:pPr>
        <w:spacing w:line="360" w:lineRule="auto"/>
        <w:rPr>
          <w:rFonts w:ascii="宋体" w:hAnsi="宋体" w:cs="宋体"/>
          <w:b/>
          <w:sz w:val="24"/>
        </w:rPr>
      </w:pPr>
      <w:bookmarkStart w:id="13"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360C0771">
      <w:pPr>
        <w:spacing w:line="360" w:lineRule="auto"/>
        <w:rPr>
          <w:rFonts w:ascii="宋体" w:hAnsi="宋体" w:cs="宋体"/>
          <w:b/>
          <w:sz w:val="24"/>
        </w:rPr>
      </w:pPr>
    </w:p>
    <w:p w14:paraId="6FEE232B">
      <w:pPr>
        <w:snapToGrid w:val="0"/>
        <w:spacing w:line="360" w:lineRule="auto"/>
        <w:jc w:val="center"/>
        <w:outlineLvl w:val="1"/>
        <w:rPr>
          <w:rFonts w:ascii="宋体" w:hAnsi="宋体" w:cs="宋体"/>
          <w:b/>
          <w:sz w:val="36"/>
          <w:szCs w:val="36"/>
        </w:rPr>
      </w:pPr>
      <w:r>
        <w:rPr>
          <w:rFonts w:hint="eastAsia" w:ascii="宋体" w:hAnsi="宋体" w:cs="宋体"/>
          <w:b/>
          <w:sz w:val="36"/>
          <w:szCs w:val="36"/>
        </w:rPr>
        <w:t>六、定 标</w:t>
      </w:r>
    </w:p>
    <w:p w14:paraId="6236BD98">
      <w:pPr>
        <w:pStyle w:val="24"/>
        <w:spacing w:line="360" w:lineRule="auto"/>
        <w:ind w:left="479" w:hanging="479" w:hangingChars="199"/>
        <w:rPr>
          <w:rFonts w:cs="宋体"/>
          <w:b/>
        </w:rPr>
      </w:pPr>
      <w:r>
        <w:rPr>
          <w:rFonts w:hint="eastAsia" w:cs="宋体"/>
          <w:b/>
        </w:rPr>
        <w:t>22. 确定中标供应商</w:t>
      </w:r>
    </w:p>
    <w:p w14:paraId="75C9342F">
      <w:pPr>
        <w:pStyle w:val="128"/>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在采购结果确认环节，中标候选人撤销投标文件不能成为采购人不确认采购结果的正当理由。中标、成交通知书和中标、成交结果公告应当在规定时间内同时发出。</w:t>
      </w:r>
    </w:p>
    <w:p w14:paraId="482CAA05">
      <w:pPr>
        <w:pStyle w:val="128"/>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7B711979">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23.1自中标人确定之日起2个工作日内，采购机构通过电子交易平台向中标人发出中标通知书，同时编制发布采购结果公告。采购机构也可以以纸质形式进行中标通知。</w:t>
      </w:r>
    </w:p>
    <w:p w14:paraId="73D2E33B">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rPr>
        <w:t>资格审查情况、评审专家抽取规则、符合性审查情况、</w:t>
      </w:r>
      <w:bookmarkEnd w:id="14"/>
      <w:r>
        <w:rPr>
          <w:rFonts w:hint="eastAsia" w:ascii="宋体" w:hAnsi="宋体" w:cs="宋体"/>
          <w:sz w:val="24"/>
        </w:rPr>
        <w:t>未中标情况说明、中标公告期限以及评审专家名单、评分汇总及明细。</w:t>
      </w:r>
    </w:p>
    <w:p w14:paraId="4B91B44D">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14:paraId="36D5B6E9">
      <w:pPr>
        <w:snapToGrid w:val="0"/>
        <w:spacing w:line="360" w:lineRule="auto"/>
        <w:ind w:left="120" w:leftChars="57" w:firstLine="482" w:firstLineChars="150"/>
        <w:jc w:val="center"/>
        <w:rPr>
          <w:rFonts w:ascii="宋体" w:hAnsi="宋体" w:cs="宋体"/>
          <w:b/>
          <w:sz w:val="32"/>
        </w:rPr>
      </w:pPr>
    </w:p>
    <w:p w14:paraId="42013775">
      <w:pPr>
        <w:snapToGrid w:val="0"/>
        <w:spacing w:line="360" w:lineRule="auto"/>
        <w:ind w:left="120" w:leftChars="57" w:firstLine="482" w:firstLineChars="150"/>
        <w:jc w:val="center"/>
        <w:outlineLvl w:val="1"/>
        <w:rPr>
          <w:rFonts w:ascii="宋体" w:hAnsi="宋体" w:cs="宋体"/>
          <w:b/>
          <w:sz w:val="32"/>
        </w:rPr>
      </w:pPr>
      <w:r>
        <w:rPr>
          <w:rFonts w:hint="eastAsia" w:ascii="宋体" w:hAnsi="宋体" w:cs="宋体"/>
          <w:b/>
          <w:sz w:val="32"/>
        </w:rPr>
        <w:t>七、合同授予</w:t>
      </w:r>
    </w:p>
    <w:p w14:paraId="69BD1F02">
      <w:pPr>
        <w:pStyle w:val="24"/>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426CD9D6">
      <w:pPr>
        <w:pStyle w:val="24"/>
        <w:spacing w:line="360" w:lineRule="auto"/>
        <w:ind w:left="479" w:hanging="479" w:hangingChars="199"/>
        <w:rPr>
          <w:rFonts w:cs="宋体"/>
          <w:b/>
        </w:rPr>
      </w:pPr>
      <w:r>
        <w:rPr>
          <w:rFonts w:hint="eastAsia" w:cs="宋体"/>
          <w:b/>
        </w:rPr>
        <w:t>25. 合同的签订</w:t>
      </w:r>
    </w:p>
    <w:p w14:paraId="74142EFC">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63FC958">
      <w:pPr>
        <w:pStyle w:val="128"/>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4444D430">
      <w:pPr>
        <w:pStyle w:val="128"/>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25BDB92F">
      <w:pPr>
        <w:pStyle w:val="128"/>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77AE0315">
      <w:pPr>
        <w:pStyle w:val="128"/>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0D3FFA0E">
      <w:pPr>
        <w:pStyle w:val="24"/>
        <w:spacing w:line="360" w:lineRule="auto"/>
        <w:ind w:left="479" w:hanging="479" w:hangingChars="199"/>
        <w:rPr>
          <w:rFonts w:cs="宋体"/>
          <w:b/>
        </w:rPr>
      </w:pPr>
      <w:r>
        <w:rPr>
          <w:rFonts w:hint="eastAsia" w:cs="宋体"/>
          <w:b/>
        </w:rPr>
        <w:t>26. 履约保证金</w:t>
      </w:r>
    </w:p>
    <w:p w14:paraId="3E1F17E2">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4C8E1DD6">
      <w:pPr>
        <w:tabs>
          <w:tab w:val="left" w:pos="432"/>
        </w:tabs>
        <w:spacing w:line="360" w:lineRule="auto"/>
        <w:ind w:firstLine="480" w:firstLineChars="200"/>
        <w:rPr>
          <w:rFonts w:ascii="宋体" w:hAnsi="宋体" w:cs="宋体"/>
        </w:rPr>
      </w:pPr>
      <w:r>
        <w:rPr>
          <w:rFonts w:hint="eastAsia" w:ascii="宋体" w:hAnsi="宋体" w:cs="宋体"/>
          <w:snapToGrid w:val="0"/>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5C60587E">
      <w:pPr>
        <w:snapToGrid w:val="0"/>
        <w:spacing w:line="360" w:lineRule="auto"/>
        <w:ind w:firstLine="3357" w:firstLineChars="1045"/>
        <w:rPr>
          <w:rFonts w:ascii="宋体" w:hAnsi="宋体" w:cs="宋体"/>
          <w:b/>
          <w:sz w:val="32"/>
        </w:rPr>
      </w:pPr>
    </w:p>
    <w:p w14:paraId="28A5C7ED">
      <w:pPr>
        <w:snapToGrid w:val="0"/>
        <w:spacing w:line="360" w:lineRule="auto"/>
        <w:ind w:firstLine="3357" w:firstLineChars="1045"/>
        <w:outlineLvl w:val="1"/>
        <w:rPr>
          <w:rFonts w:ascii="宋体" w:hAnsi="宋体" w:cs="宋体"/>
          <w:b/>
          <w:sz w:val="24"/>
        </w:rPr>
      </w:pPr>
      <w:r>
        <w:rPr>
          <w:rFonts w:hint="eastAsia" w:ascii="宋体" w:hAnsi="宋体" w:cs="宋体"/>
          <w:b/>
          <w:sz w:val="32"/>
        </w:rPr>
        <w:t>八、电子交易活动的中止</w:t>
      </w:r>
    </w:p>
    <w:p w14:paraId="4E5C736E">
      <w:pPr>
        <w:pStyle w:val="128"/>
        <w:snapToGrid w:val="0"/>
        <w:spacing w:before="0"/>
        <w:ind w:firstLine="0" w:firstLineChars="0"/>
        <w:rPr>
          <w:rFonts w:ascii="宋体" w:hAnsi="宋体" w:cs="宋体"/>
        </w:rPr>
      </w:pPr>
      <w:r>
        <w:rPr>
          <w:rFonts w:hint="eastAsia" w:ascii="宋体" w:hAnsi="宋体" w:cs="宋体"/>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14:paraId="6F0FBA56">
      <w:pPr>
        <w:pStyle w:val="128"/>
        <w:snapToGrid w:val="0"/>
        <w:spacing w:before="0"/>
        <w:ind w:firstLine="480"/>
        <w:rPr>
          <w:rFonts w:ascii="宋体" w:hAnsi="宋体" w:cs="宋体"/>
        </w:rPr>
      </w:pPr>
      <w:r>
        <w:rPr>
          <w:rFonts w:hint="eastAsia" w:ascii="宋体" w:hAnsi="宋体" w:cs="宋体"/>
        </w:rPr>
        <w:t xml:space="preserve">27.1电子交易平台发生故障而无法登录访问的； </w:t>
      </w:r>
    </w:p>
    <w:p w14:paraId="1168A46F">
      <w:pPr>
        <w:pStyle w:val="128"/>
        <w:snapToGrid w:val="0"/>
        <w:spacing w:before="0"/>
        <w:ind w:firstLine="480"/>
        <w:rPr>
          <w:rFonts w:ascii="宋体" w:hAnsi="宋体" w:cs="宋体"/>
        </w:rPr>
      </w:pPr>
      <w:r>
        <w:rPr>
          <w:rFonts w:hint="eastAsia" w:ascii="宋体" w:hAnsi="宋体" w:cs="宋体"/>
        </w:rPr>
        <w:t>27.2电子交易平台应用或数据库出现错误，不能进行正常操作的；</w:t>
      </w:r>
    </w:p>
    <w:p w14:paraId="7314CA2E">
      <w:pPr>
        <w:pStyle w:val="128"/>
        <w:snapToGrid w:val="0"/>
        <w:spacing w:before="0"/>
        <w:ind w:firstLine="480"/>
        <w:rPr>
          <w:rFonts w:ascii="宋体" w:hAnsi="宋体" w:cs="宋体"/>
        </w:rPr>
      </w:pPr>
      <w:r>
        <w:rPr>
          <w:rFonts w:hint="eastAsia" w:ascii="宋体" w:hAnsi="宋体" w:cs="宋体"/>
        </w:rPr>
        <w:t>27.3电子交易平台发现严重安全漏洞，有潜在泄密危险的；</w:t>
      </w:r>
    </w:p>
    <w:p w14:paraId="73051DE0">
      <w:pPr>
        <w:pStyle w:val="128"/>
        <w:snapToGrid w:val="0"/>
        <w:spacing w:before="0"/>
        <w:ind w:firstLine="480"/>
        <w:rPr>
          <w:rFonts w:ascii="宋体" w:hAnsi="宋体" w:cs="宋体"/>
        </w:rPr>
      </w:pPr>
      <w:r>
        <w:rPr>
          <w:rFonts w:hint="eastAsia" w:ascii="宋体" w:hAnsi="宋体" w:cs="宋体"/>
        </w:rPr>
        <w:t xml:space="preserve">27.4病毒发作导致不能进行正常操作的； </w:t>
      </w:r>
    </w:p>
    <w:p w14:paraId="2AFBB1FA">
      <w:pPr>
        <w:pStyle w:val="128"/>
        <w:snapToGrid w:val="0"/>
        <w:spacing w:before="0"/>
        <w:ind w:firstLine="480"/>
        <w:rPr>
          <w:rFonts w:ascii="宋体" w:hAnsi="宋体" w:cs="宋体"/>
        </w:rPr>
      </w:pPr>
      <w:r>
        <w:rPr>
          <w:rFonts w:hint="eastAsia" w:ascii="宋体" w:hAnsi="宋体" w:cs="宋体"/>
        </w:rPr>
        <w:t>27.5其他无法保证电子交易的公平、公正和安全的情况。</w:t>
      </w:r>
    </w:p>
    <w:p w14:paraId="321D658D">
      <w:pPr>
        <w:pStyle w:val="128"/>
        <w:snapToGrid w:val="0"/>
        <w:spacing w:before="0"/>
        <w:ind w:firstLine="0" w:firstLineChars="0"/>
        <w:rPr>
          <w:rFonts w:ascii="宋体" w:hAnsi="宋体" w:cs="宋体"/>
        </w:rPr>
      </w:pPr>
      <w:r>
        <w:rPr>
          <w:rFonts w:hint="eastAsia" w:ascii="宋体" w:hAnsi="宋体" w:cs="宋体"/>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0F9393E5">
      <w:pPr>
        <w:tabs>
          <w:tab w:val="left" w:pos="0"/>
        </w:tabs>
        <w:spacing w:line="360" w:lineRule="auto"/>
        <w:ind w:firstLine="480"/>
        <w:rPr>
          <w:rFonts w:ascii="宋体" w:hAnsi="宋体" w:cs="宋体"/>
          <w:sz w:val="24"/>
        </w:rPr>
      </w:pPr>
    </w:p>
    <w:p w14:paraId="0CCB4126">
      <w:pPr>
        <w:snapToGrid w:val="0"/>
        <w:spacing w:line="360" w:lineRule="auto"/>
        <w:ind w:left="120" w:leftChars="57" w:firstLine="482" w:firstLineChars="150"/>
        <w:jc w:val="center"/>
        <w:outlineLvl w:val="1"/>
        <w:rPr>
          <w:rFonts w:ascii="宋体" w:hAnsi="宋体" w:cs="宋体"/>
          <w:b/>
          <w:sz w:val="32"/>
        </w:rPr>
      </w:pPr>
      <w:r>
        <w:rPr>
          <w:rFonts w:hint="eastAsia" w:ascii="宋体" w:hAnsi="宋体" w:cs="宋体"/>
          <w:b/>
          <w:sz w:val="32"/>
        </w:rPr>
        <w:t>九、验收</w:t>
      </w:r>
    </w:p>
    <w:p w14:paraId="710D2BFC">
      <w:pPr>
        <w:pStyle w:val="24"/>
        <w:spacing w:line="360" w:lineRule="auto"/>
        <w:ind w:firstLine="0" w:firstLineChars="0"/>
        <w:rPr>
          <w:rFonts w:cs="宋体"/>
          <w:b/>
        </w:rPr>
      </w:pPr>
      <w:r>
        <w:rPr>
          <w:rFonts w:hint="eastAsia" w:cs="宋体"/>
          <w:b/>
        </w:rPr>
        <w:t>29.验收</w:t>
      </w:r>
    </w:p>
    <w:p w14:paraId="4BE95177">
      <w:pPr>
        <w:tabs>
          <w:tab w:val="left" w:pos="0"/>
        </w:tabs>
        <w:spacing w:line="360" w:lineRule="auto"/>
        <w:ind w:firstLine="480"/>
        <w:rPr>
          <w:rFonts w:ascii="宋体" w:hAnsi="宋体" w:cs="宋体"/>
          <w:kern w:val="0"/>
          <w:sz w:val="24"/>
        </w:rPr>
      </w:pPr>
      <w:r>
        <w:rPr>
          <w:rFonts w:hint="eastAsia" w:ascii="宋体" w:hAnsi="宋体" w:cs="宋体"/>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954B824">
      <w:pPr>
        <w:tabs>
          <w:tab w:val="left" w:pos="0"/>
        </w:tabs>
        <w:spacing w:line="360" w:lineRule="auto"/>
        <w:ind w:firstLine="480"/>
        <w:rPr>
          <w:rFonts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14:paraId="6B73EBD9">
      <w:pPr>
        <w:tabs>
          <w:tab w:val="left" w:pos="0"/>
        </w:tabs>
        <w:spacing w:line="360" w:lineRule="auto"/>
        <w:ind w:firstLine="480"/>
        <w:rPr>
          <w:rFonts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6CD2E9F">
      <w:pPr>
        <w:tabs>
          <w:tab w:val="left" w:pos="0"/>
        </w:tabs>
        <w:spacing w:line="360" w:lineRule="auto"/>
        <w:ind w:firstLine="480"/>
        <w:rPr>
          <w:rFonts w:ascii="宋体" w:hAnsi="宋体" w:cs="宋体"/>
          <w:sz w:val="18"/>
          <w:szCs w:val="18"/>
        </w:rPr>
      </w:pPr>
      <w:r>
        <w:rPr>
          <w:rFonts w:hint="eastAsia" w:ascii="宋体" w:hAnsi="宋体" w:cs="宋体"/>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2618F1FF">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74730295"/>
      <w:bookmarkEnd w:id="15"/>
      <w:bookmarkStart w:id="16" w:name="_Hlt74729768"/>
      <w:bookmarkEnd w:id="16"/>
      <w:bookmarkStart w:id="17" w:name="_Hlt74714665"/>
      <w:bookmarkEnd w:id="17"/>
      <w:bookmarkStart w:id="18" w:name="_Hlt74707468"/>
      <w:bookmarkEnd w:id="18"/>
      <w:bookmarkStart w:id="19" w:name="_Hlt75236011"/>
      <w:bookmarkEnd w:id="19"/>
      <w:bookmarkStart w:id="20" w:name="_Hlt75236101"/>
      <w:bookmarkEnd w:id="20"/>
      <w:bookmarkStart w:id="21" w:name="_Hlt75236290"/>
      <w:bookmarkEnd w:id="21"/>
      <w:bookmarkStart w:id="22" w:name="_Hlt68057669"/>
      <w:bookmarkEnd w:id="22"/>
      <w:bookmarkStart w:id="23" w:name="_Hlt68073093"/>
      <w:bookmarkEnd w:id="23"/>
      <w:bookmarkStart w:id="24" w:name="_Hlt68403820"/>
      <w:bookmarkEnd w:id="24"/>
      <w:bookmarkStart w:id="25" w:name="_Hlt68072990"/>
      <w:bookmarkEnd w:id="25"/>
      <w:bookmarkStart w:id="26" w:name="_Hlt68072998"/>
      <w:bookmarkEnd w:id="26"/>
    </w:p>
    <w:bookmarkEnd w:id="11"/>
    <w:bookmarkEnd w:id="12"/>
    <w:p w14:paraId="70280CCF">
      <w:pPr>
        <w:spacing w:line="360" w:lineRule="auto"/>
        <w:jc w:val="center"/>
        <w:outlineLvl w:val="0"/>
        <w:rPr>
          <w:rFonts w:ascii="宋体" w:hAnsi="宋体" w:cs="宋体"/>
          <w:bCs/>
          <w:sz w:val="24"/>
        </w:rPr>
      </w:pPr>
      <w:bookmarkStart w:id="27" w:name="第四部分"/>
      <w:r>
        <w:rPr>
          <w:rFonts w:hint="eastAsia" w:ascii="宋体" w:hAnsi="宋体" w:cs="宋体"/>
          <w:b/>
          <w:sz w:val="36"/>
          <w:szCs w:val="36"/>
        </w:rPr>
        <w:t>第三部分   采购需求</w:t>
      </w:r>
    </w:p>
    <w:p w14:paraId="2D658F72">
      <w:pPr>
        <w:spacing w:line="360" w:lineRule="auto"/>
        <w:rPr>
          <w:rFonts w:ascii="宋体" w:hAnsi="宋体"/>
          <w:b/>
          <w:color w:val="000000"/>
          <w:sz w:val="24"/>
        </w:rPr>
      </w:pPr>
      <w:r>
        <w:rPr>
          <w:rFonts w:hint="eastAsia" w:ascii="宋体" w:hAnsi="宋体"/>
          <w:b/>
          <w:color w:val="000000"/>
          <w:sz w:val="24"/>
        </w:rPr>
        <w:t>一、项目概况：</w:t>
      </w:r>
    </w:p>
    <w:p w14:paraId="0D054F57">
      <w:pPr>
        <w:spacing w:line="360" w:lineRule="auto"/>
        <w:ind w:firstLine="480" w:firstLineChars="200"/>
        <w:rPr>
          <w:rFonts w:ascii="宋体" w:hAnsi="宋体" w:cs="Arial"/>
          <w:sz w:val="24"/>
        </w:rPr>
      </w:pPr>
      <w:r>
        <w:rPr>
          <w:rFonts w:hint="eastAsia" w:ascii="宋体" w:hAnsi="宋体" w:cs="Arial"/>
          <w:sz w:val="24"/>
        </w:rPr>
        <w:t>1、项目范围：拱墅区拱宸桥东侧，</w:t>
      </w:r>
      <w:r>
        <w:rPr>
          <w:rFonts w:hint="eastAsia" w:ascii="宋体" w:hAnsi="宋体" w:cs="Arial"/>
          <w:color w:val="000000"/>
          <w:sz w:val="24"/>
        </w:rPr>
        <w:t>东临金华路，西临丽水路，南临衢州街，北临拱墅区政府，</w:t>
      </w:r>
      <w:r>
        <w:rPr>
          <w:rFonts w:hint="eastAsia" w:ascii="宋体" w:hAnsi="宋体" w:cs="Arial"/>
          <w:sz w:val="24"/>
        </w:rPr>
        <w:t>建筑面积</w:t>
      </w:r>
      <w:r>
        <w:rPr>
          <w:rFonts w:ascii="宋体" w:hAnsi="宋体" w:cs="Arial"/>
          <w:sz w:val="24"/>
        </w:rPr>
        <w:t>45063</w:t>
      </w:r>
      <w:r>
        <w:rPr>
          <w:rFonts w:hint="eastAsia" w:ascii="宋体" w:hAnsi="宋体" w:cs="Arial"/>
          <w:sz w:val="24"/>
        </w:rPr>
        <w:t>平方米（含拱宸桥和钱运茶楼，不含京杭大运河博物馆、南北戏楼），</w:t>
      </w:r>
      <w:r>
        <w:rPr>
          <w:rFonts w:hint="eastAsia" w:ascii="宋体" w:hAnsi="宋体"/>
          <w:bCs/>
          <w:sz w:val="24"/>
        </w:rPr>
        <w:t>具体以现场实际情况为准</w:t>
      </w:r>
      <w:r>
        <w:rPr>
          <w:rFonts w:hint="eastAsia" w:ascii="宋体" w:hAnsi="宋体" w:cs="Arial"/>
          <w:sz w:val="24"/>
        </w:rPr>
        <w:t>。</w:t>
      </w:r>
    </w:p>
    <w:p w14:paraId="7E2E48C3">
      <w:pPr>
        <w:spacing w:line="360" w:lineRule="auto"/>
        <w:ind w:firstLine="480" w:firstLineChars="200"/>
        <w:rPr>
          <w:rFonts w:ascii="宋体" w:hAnsi="宋体" w:cs="Arial"/>
          <w:color w:val="000000"/>
          <w:sz w:val="24"/>
        </w:rPr>
      </w:pPr>
      <w:r>
        <w:rPr>
          <w:rFonts w:hint="eastAsia" w:ascii="宋体" w:hAnsi="宋体" w:cs="Arial"/>
          <w:color w:val="000000"/>
          <w:sz w:val="24"/>
        </w:rPr>
        <w:t>2、主要设施及设备情况：</w:t>
      </w:r>
    </w:p>
    <w:p w14:paraId="30DB8175">
      <w:pPr>
        <w:spacing w:line="360" w:lineRule="auto"/>
        <w:ind w:firstLine="480" w:firstLineChars="200"/>
        <w:rPr>
          <w:rFonts w:ascii="宋体" w:hAnsi="宋体" w:cs="Arial"/>
          <w:color w:val="000000"/>
          <w:sz w:val="24"/>
        </w:rPr>
      </w:pPr>
      <w:r>
        <w:rPr>
          <w:rFonts w:hint="eastAsia" w:ascii="宋体" w:hAnsi="宋体" w:cs="Arial"/>
          <w:color w:val="000000"/>
          <w:sz w:val="24"/>
        </w:rPr>
        <w:t>（</w:t>
      </w:r>
      <w:r>
        <w:rPr>
          <w:rFonts w:ascii="宋体" w:hAnsi="宋体" w:cs="Arial"/>
          <w:color w:val="000000"/>
          <w:sz w:val="24"/>
        </w:rPr>
        <w:t>1</w:t>
      </w:r>
      <w:r>
        <w:rPr>
          <w:rFonts w:hint="eastAsia" w:ascii="宋体" w:hAnsi="宋体" w:cs="Arial"/>
          <w:color w:val="000000"/>
          <w:sz w:val="24"/>
        </w:rPr>
        <w:t>）</w:t>
      </w:r>
      <w:r>
        <w:rPr>
          <w:rFonts w:ascii="宋体" w:hAnsi="宋体" w:cs="Arial"/>
          <w:color w:val="000000"/>
          <w:sz w:val="24"/>
        </w:rPr>
        <w:t xml:space="preserve"> </w:t>
      </w:r>
      <w:r>
        <w:rPr>
          <w:rFonts w:hint="eastAsia" w:ascii="宋体" w:hAnsi="宋体" w:cs="Arial"/>
          <w:color w:val="000000"/>
          <w:sz w:val="24"/>
        </w:rPr>
        <w:t>生活给水系统：市政直供水；</w:t>
      </w:r>
      <w:r>
        <w:rPr>
          <w:rFonts w:ascii="宋体" w:hAnsi="宋体" w:cs="Arial"/>
          <w:color w:val="000000"/>
          <w:sz w:val="24"/>
        </w:rPr>
        <w:t xml:space="preserve"> </w:t>
      </w:r>
    </w:p>
    <w:p w14:paraId="7FA0FB0A">
      <w:pPr>
        <w:spacing w:line="360" w:lineRule="auto"/>
        <w:ind w:firstLine="480" w:firstLineChars="200"/>
        <w:rPr>
          <w:rFonts w:ascii="宋体" w:hAnsi="宋体" w:cs="Arial"/>
          <w:color w:val="000000"/>
          <w:sz w:val="24"/>
        </w:rPr>
      </w:pPr>
      <w:r>
        <w:rPr>
          <w:rFonts w:hint="eastAsia" w:ascii="宋体" w:hAnsi="宋体" w:cs="Arial"/>
          <w:color w:val="000000"/>
          <w:sz w:val="24"/>
        </w:rPr>
        <w:t>（</w:t>
      </w:r>
      <w:r>
        <w:rPr>
          <w:rFonts w:ascii="宋体" w:hAnsi="宋体" w:cs="Arial"/>
          <w:color w:val="000000"/>
          <w:sz w:val="24"/>
        </w:rPr>
        <w:t>2</w:t>
      </w:r>
      <w:r>
        <w:rPr>
          <w:rFonts w:hint="eastAsia" w:ascii="宋体" w:hAnsi="宋体" w:cs="Arial"/>
          <w:color w:val="000000"/>
          <w:sz w:val="24"/>
        </w:rPr>
        <w:t>）生活排水、排污系统、雨水系统、消防水系统；生活污水与雨水分流，有化粪池。</w:t>
      </w:r>
    </w:p>
    <w:p w14:paraId="3D5CAB8E">
      <w:pPr>
        <w:spacing w:line="360" w:lineRule="auto"/>
        <w:ind w:firstLine="480" w:firstLineChars="200"/>
        <w:rPr>
          <w:rFonts w:ascii="宋体" w:hAnsi="宋体" w:cs="Arial"/>
          <w:color w:val="000000"/>
          <w:sz w:val="24"/>
        </w:rPr>
      </w:pPr>
      <w:r>
        <w:rPr>
          <w:rFonts w:hint="eastAsia" w:ascii="宋体" w:hAnsi="宋体" w:cs="Arial"/>
          <w:color w:val="000000"/>
          <w:sz w:val="24"/>
        </w:rPr>
        <w:t>（</w:t>
      </w:r>
      <w:r>
        <w:rPr>
          <w:rFonts w:ascii="宋体" w:hAnsi="宋体" w:cs="Arial"/>
          <w:color w:val="000000"/>
          <w:sz w:val="24"/>
        </w:rPr>
        <w:t>3</w:t>
      </w:r>
      <w:r>
        <w:rPr>
          <w:rFonts w:hint="eastAsia" w:ascii="宋体" w:hAnsi="宋体" w:cs="Arial"/>
          <w:color w:val="000000"/>
          <w:sz w:val="24"/>
        </w:rPr>
        <w:t>）供配电系统； 电源等级：应急照明以及消防控制室等用电为一级负荷；其余设备用电为二级负荷。</w:t>
      </w:r>
    </w:p>
    <w:p w14:paraId="339E5C66">
      <w:pPr>
        <w:spacing w:line="360" w:lineRule="auto"/>
        <w:ind w:firstLine="480" w:firstLineChars="200"/>
        <w:rPr>
          <w:rFonts w:ascii="宋体" w:hAnsi="宋体" w:cs="Arial"/>
          <w:color w:val="000000"/>
          <w:sz w:val="24"/>
        </w:rPr>
      </w:pPr>
      <w:r>
        <w:rPr>
          <w:rFonts w:hint="eastAsia" w:ascii="宋体" w:hAnsi="宋体" w:cs="Arial"/>
          <w:color w:val="000000"/>
          <w:sz w:val="24"/>
        </w:rPr>
        <w:t>（4）照明系统；</w:t>
      </w:r>
    </w:p>
    <w:p w14:paraId="5823B185">
      <w:pPr>
        <w:spacing w:line="360" w:lineRule="auto"/>
        <w:ind w:firstLine="480" w:firstLineChars="200"/>
        <w:rPr>
          <w:rFonts w:ascii="宋体" w:hAnsi="宋体" w:cs="Arial"/>
          <w:color w:val="000000"/>
          <w:sz w:val="24"/>
        </w:rPr>
      </w:pPr>
      <w:r>
        <w:rPr>
          <w:rFonts w:hint="eastAsia" w:ascii="宋体" w:hAnsi="宋体" w:cs="Arial"/>
          <w:color w:val="000000"/>
          <w:sz w:val="24"/>
        </w:rPr>
        <w:t>（5）防雷接地系统；</w:t>
      </w:r>
    </w:p>
    <w:p w14:paraId="20546650">
      <w:pPr>
        <w:spacing w:line="360" w:lineRule="auto"/>
        <w:ind w:firstLine="480" w:firstLineChars="200"/>
        <w:rPr>
          <w:rFonts w:ascii="宋体" w:hAnsi="宋体" w:cs="Arial"/>
          <w:color w:val="000000"/>
          <w:sz w:val="24"/>
        </w:rPr>
      </w:pPr>
      <w:r>
        <w:rPr>
          <w:rFonts w:hint="eastAsia" w:ascii="宋体" w:hAnsi="宋体" w:cs="Arial"/>
          <w:color w:val="000000"/>
          <w:sz w:val="24"/>
        </w:rPr>
        <w:t>（6）消防设施：路面消防栓。</w:t>
      </w:r>
    </w:p>
    <w:p w14:paraId="52484860">
      <w:pPr>
        <w:spacing w:line="360" w:lineRule="auto"/>
        <w:rPr>
          <w:rFonts w:ascii="宋体" w:hAnsi="宋体"/>
          <w:b/>
          <w:color w:val="000000"/>
          <w:sz w:val="24"/>
        </w:rPr>
      </w:pPr>
    </w:p>
    <w:p w14:paraId="548A1261">
      <w:pPr>
        <w:spacing w:line="360" w:lineRule="auto"/>
        <w:rPr>
          <w:rFonts w:ascii="宋体" w:hAnsi="宋体"/>
          <w:b/>
          <w:color w:val="000000"/>
          <w:sz w:val="24"/>
        </w:rPr>
      </w:pPr>
      <w:r>
        <w:rPr>
          <w:rFonts w:hint="eastAsia" w:ascii="宋体" w:hAnsi="宋体"/>
          <w:b/>
          <w:color w:val="000000"/>
          <w:sz w:val="24"/>
        </w:rPr>
        <w:t>二、采购内容：</w:t>
      </w:r>
    </w:p>
    <w:p w14:paraId="475D5804">
      <w:pPr>
        <w:spacing w:line="360" w:lineRule="auto"/>
        <w:ind w:firstLine="480" w:firstLineChars="200"/>
        <w:rPr>
          <w:rFonts w:ascii="宋体" w:hAnsi="宋体"/>
          <w:b/>
          <w:color w:val="000000"/>
          <w:sz w:val="24"/>
        </w:rPr>
      </w:pPr>
      <w:r>
        <w:rPr>
          <w:rFonts w:hint="eastAsia" w:ascii="宋体" w:hAnsi="宋体"/>
          <w:color w:val="000000"/>
          <w:sz w:val="24"/>
        </w:rPr>
        <w:t>1、房屋公共部位和公共配套设施的管理和维修养护；</w:t>
      </w:r>
    </w:p>
    <w:p w14:paraId="4AD8A9AB">
      <w:pPr>
        <w:spacing w:line="360" w:lineRule="auto"/>
        <w:ind w:firstLine="480" w:firstLineChars="200"/>
        <w:rPr>
          <w:rFonts w:ascii="宋体" w:hAnsi="宋体"/>
          <w:color w:val="000000"/>
          <w:sz w:val="24"/>
        </w:rPr>
      </w:pPr>
      <w:r>
        <w:rPr>
          <w:rFonts w:hint="eastAsia" w:ascii="宋体" w:hAnsi="宋体"/>
          <w:color w:val="000000"/>
          <w:sz w:val="24"/>
        </w:rPr>
        <w:t>2、公共部位的监控系统及消防设备的管理和维修养护；</w:t>
      </w:r>
    </w:p>
    <w:p w14:paraId="17E618CB">
      <w:pPr>
        <w:spacing w:line="360" w:lineRule="auto"/>
        <w:ind w:firstLine="480" w:firstLineChars="200"/>
        <w:rPr>
          <w:rFonts w:ascii="宋体" w:hAnsi="宋体"/>
          <w:color w:val="000000"/>
          <w:sz w:val="24"/>
        </w:rPr>
      </w:pPr>
      <w:r>
        <w:rPr>
          <w:rFonts w:hint="eastAsia" w:ascii="宋体" w:hAnsi="宋体"/>
          <w:color w:val="000000"/>
          <w:sz w:val="24"/>
        </w:rPr>
        <w:t>3、服务设施、文化娱乐等公用设备设施的管理和维护保养；</w:t>
      </w:r>
    </w:p>
    <w:p w14:paraId="29FBF918">
      <w:pPr>
        <w:spacing w:line="360" w:lineRule="auto"/>
        <w:ind w:firstLine="480" w:firstLineChars="200"/>
        <w:rPr>
          <w:rFonts w:ascii="宋体" w:hAnsi="宋体"/>
          <w:color w:val="000000"/>
          <w:sz w:val="24"/>
        </w:rPr>
      </w:pPr>
      <w:r>
        <w:rPr>
          <w:rFonts w:hint="eastAsia" w:ascii="宋体" w:hAnsi="宋体"/>
          <w:color w:val="000000"/>
          <w:sz w:val="24"/>
        </w:rPr>
        <w:t>4、安保工作，协助执法部门进行治安防范工作，对物业管理区域内违反有关治安、环保物业装修、违章建筑和法律、法规规定的行为，必须制止并及时报告；</w:t>
      </w:r>
    </w:p>
    <w:p w14:paraId="51DCEE1B">
      <w:pPr>
        <w:spacing w:line="360" w:lineRule="auto"/>
        <w:ind w:firstLine="480" w:firstLineChars="200"/>
        <w:rPr>
          <w:rFonts w:ascii="宋体" w:hAnsi="宋体"/>
          <w:color w:val="000000"/>
          <w:sz w:val="24"/>
        </w:rPr>
      </w:pPr>
      <w:r>
        <w:rPr>
          <w:rFonts w:hint="eastAsia" w:ascii="宋体" w:hAnsi="宋体"/>
          <w:color w:val="000000"/>
          <w:sz w:val="24"/>
        </w:rPr>
        <w:t>5、负责广场的保序，不能出现无证流动摊贩和流浪乞讨人员等影响广场形象的各类情形；对各类装修活动、店招店牌及户外广告等规范设置进行监督和管理；对广场范围内各类文体活动、业余团队和商业促销活动的有序管理。</w:t>
      </w:r>
    </w:p>
    <w:p w14:paraId="569D3790">
      <w:pPr>
        <w:spacing w:line="360" w:lineRule="auto"/>
        <w:ind w:firstLine="480" w:firstLineChars="200"/>
        <w:rPr>
          <w:rFonts w:ascii="宋体" w:hAnsi="宋体"/>
          <w:color w:val="000000"/>
          <w:sz w:val="24"/>
        </w:rPr>
      </w:pPr>
      <w:r>
        <w:rPr>
          <w:rFonts w:hint="eastAsia" w:ascii="宋体" w:hAnsi="宋体"/>
          <w:color w:val="000000"/>
          <w:sz w:val="24"/>
        </w:rPr>
        <w:t>6、负责垃圾清运及费用的收缴；</w:t>
      </w:r>
    </w:p>
    <w:p w14:paraId="0577C8CB">
      <w:pPr>
        <w:spacing w:line="360" w:lineRule="auto"/>
        <w:ind w:firstLine="480" w:firstLineChars="200"/>
        <w:rPr>
          <w:rFonts w:ascii="宋体" w:hAnsi="宋体"/>
          <w:color w:val="000000"/>
          <w:sz w:val="24"/>
        </w:rPr>
      </w:pPr>
      <w:r>
        <w:rPr>
          <w:rFonts w:hint="eastAsia" w:ascii="宋体" w:hAnsi="宋体"/>
          <w:color w:val="000000"/>
          <w:sz w:val="24"/>
        </w:rPr>
        <w:t>7、档案资料管理；</w:t>
      </w:r>
    </w:p>
    <w:p w14:paraId="2ED043F6">
      <w:pPr>
        <w:tabs>
          <w:tab w:val="left" w:pos="525"/>
        </w:tabs>
        <w:spacing w:line="360" w:lineRule="auto"/>
        <w:ind w:firstLine="480" w:firstLineChars="200"/>
        <w:rPr>
          <w:rFonts w:ascii="宋体" w:hAnsi="宋体"/>
          <w:color w:val="000000"/>
          <w:sz w:val="24"/>
        </w:rPr>
      </w:pPr>
      <w:r>
        <w:rPr>
          <w:rFonts w:hint="eastAsia" w:ascii="宋体" w:hAnsi="宋体"/>
          <w:color w:val="000000"/>
          <w:sz w:val="24"/>
        </w:rPr>
        <w:t>8、法律政策及合同规定的其它事项。</w:t>
      </w:r>
    </w:p>
    <w:p w14:paraId="425E8E98">
      <w:pPr>
        <w:spacing w:line="360" w:lineRule="auto"/>
        <w:ind w:firstLine="472" w:firstLineChars="196"/>
        <w:rPr>
          <w:rFonts w:ascii="宋体" w:hAnsi="宋体"/>
          <w:b/>
          <w:sz w:val="24"/>
        </w:rPr>
      </w:pPr>
      <w:r>
        <w:rPr>
          <w:rFonts w:hint="eastAsia" w:ascii="宋体" w:hAnsi="宋体"/>
          <w:b/>
          <w:sz w:val="24"/>
        </w:rPr>
        <w:t>注：设施设备日常维护工作范围为整个运河广场范围内隶属公共设施设备，不含项目设施设备的提升、更新、改造。</w:t>
      </w:r>
    </w:p>
    <w:p w14:paraId="313EA8FA">
      <w:pPr>
        <w:spacing w:line="360" w:lineRule="auto"/>
        <w:ind w:firstLine="472" w:firstLineChars="196"/>
        <w:rPr>
          <w:rFonts w:ascii="宋体" w:hAnsi="宋体"/>
          <w:b/>
          <w:sz w:val="24"/>
        </w:rPr>
      </w:pPr>
    </w:p>
    <w:p w14:paraId="0915FAAA">
      <w:pPr>
        <w:spacing w:line="360" w:lineRule="auto"/>
        <w:rPr>
          <w:b/>
          <w:bCs/>
          <w:color w:val="000000"/>
          <w:sz w:val="24"/>
        </w:rPr>
      </w:pPr>
      <w:r>
        <w:rPr>
          <w:rFonts w:hint="eastAsia"/>
          <w:b/>
          <w:bCs/>
          <w:color w:val="000000"/>
          <w:sz w:val="24"/>
        </w:rPr>
        <w:t>三、</w:t>
      </w:r>
      <w:r>
        <w:rPr>
          <w:rFonts w:hint="eastAsia" w:ascii="宋体" w:hAnsi="宋体"/>
          <w:b/>
          <w:color w:val="000000"/>
          <w:sz w:val="24"/>
        </w:rPr>
        <w:t>投标报价：</w:t>
      </w:r>
    </w:p>
    <w:p w14:paraId="2E92E502">
      <w:pPr>
        <w:spacing w:line="360" w:lineRule="auto"/>
        <w:ind w:firstLine="480" w:firstLineChars="200"/>
        <w:rPr>
          <w:rFonts w:ascii="宋体" w:hAnsi="宋体" w:cs="Arial"/>
          <w:sz w:val="24"/>
        </w:rPr>
      </w:pPr>
      <w:r>
        <w:rPr>
          <w:rFonts w:hint="eastAsia" w:ascii="宋体" w:hAnsi="宋体" w:cs="Arial"/>
          <w:sz w:val="24"/>
        </w:rPr>
        <w:t>1、投标报价应包括完成本采购内容规定的范围的物业管理工作，并包括正常作业所需的一切人员工资、奖金、超时和法定节假日加班费、夜餐费、五险一金（基本养老保险、基本医疗保险、工伤保险、生育保险、失业保险、住房公积金）、高温费、食宿与交通费等补贴、水池清洗维护、工程维修（含材料费）、设备器材（包括行政办公、安保、保洁、绿化服务等所需的所有设备材料）、消耗材料〔包括垃圾袋、拖把、扫把等提供物业服务所需要的所有消耗材料〕、服装、垃圾清运、安全保障、教育培训、管理费用、税费、利润、完成合同所需的一切本身和不可或缺的所有工作开支、政策性文件规定及合同包含的所有风险、责任等各项全部费用，并承担一切风险责任。</w:t>
      </w:r>
    </w:p>
    <w:p w14:paraId="66BCE4FA">
      <w:pPr>
        <w:spacing w:line="360" w:lineRule="auto"/>
        <w:ind w:firstLine="482" w:firstLineChars="200"/>
        <w:rPr>
          <w:rFonts w:hint="eastAsia" w:ascii="宋体" w:hAnsi="宋体" w:cs="Arial"/>
          <w:b/>
          <w:bCs/>
          <w:color w:val="auto"/>
          <w:sz w:val="24"/>
        </w:rPr>
      </w:pPr>
      <w:r>
        <w:rPr>
          <w:rFonts w:hint="eastAsia" w:ascii="宋体" w:hAnsi="宋体" w:cs="Arial"/>
          <w:b/>
          <w:bCs/>
          <w:color w:val="auto"/>
          <w:sz w:val="24"/>
        </w:rPr>
        <w:t>2、上述关于工程维修（含材料费），公共部位、公共设施设备维护（公共区域卫生、雨污水管道清理及维修、铺装道板维修、</w:t>
      </w:r>
      <w:r>
        <w:rPr>
          <w:rFonts w:hint="eastAsia" w:ascii="宋体" w:hAnsi="宋体" w:cs="Arial"/>
          <w:b/>
          <w:bCs/>
          <w:color w:val="auto"/>
          <w:sz w:val="24"/>
          <w:lang w:eastAsia="zh-CN"/>
        </w:rPr>
        <w:t>广场配电设备、</w:t>
      </w:r>
      <w:r>
        <w:rPr>
          <w:rFonts w:hint="eastAsia" w:ascii="宋体" w:hAnsi="宋体" w:cs="Arial"/>
          <w:b/>
          <w:bCs/>
          <w:color w:val="auto"/>
          <w:sz w:val="24"/>
        </w:rPr>
        <w:t>亮灯维护、绿化花箱养护、水池设备维护、</w:t>
      </w:r>
      <w:r>
        <w:rPr>
          <w:rFonts w:hint="eastAsia" w:ascii="宋体" w:hAnsi="宋体" w:cs="Arial"/>
          <w:b/>
          <w:bCs/>
          <w:color w:val="auto"/>
          <w:sz w:val="24"/>
          <w:lang w:eastAsia="zh-CN"/>
        </w:rPr>
        <w:t>音乐喷泉技术及设备维护、消防管道、</w:t>
      </w:r>
      <w:r>
        <w:rPr>
          <w:rFonts w:hint="eastAsia" w:ascii="宋体" w:hAnsi="宋体" w:cs="Arial"/>
          <w:b/>
          <w:bCs/>
          <w:color w:val="auto"/>
          <w:sz w:val="24"/>
        </w:rPr>
        <w:t>消监控设备维护及消监控设备的检测等）及房屋日常维修，工程维修费</w:t>
      </w:r>
      <w:r>
        <w:rPr>
          <w:rFonts w:hint="eastAsia" w:ascii="宋体" w:hAnsi="宋体" w:cs="Arial"/>
          <w:b/>
          <w:bCs/>
          <w:color w:val="auto"/>
          <w:sz w:val="24"/>
          <w:lang w:val="en-US" w:eastAsia="zh-CN"/>
        </w:rPr>
        <w:t>额度为</w:t>
      </w:r>
      <w:r>
        <w:rPr>
          <w:rFonts w:hint="eastAsia" w:ascii="宋体" w:hAnsi="宋体" w:cs="Arial"/>
          <w:b/>
          <w:bCs/>
          <w:color w:val="auto"/>
          <w:sz w:val="24"/>
        </w:rPr>
        <w:t>35万元/年</w:t>
      </w:r>
      <w:r>
        <w:rPr>
          <w:rFonts w:hint="eastAsia" w:ascii="宋体" w:hAnsi="宋体" w:cs="Arial"/>
          <w:b/>
          <w:bCs/>
          <w:color w:val="auto"/>
          <w:sz w:val="24"/>
          <w:lang w:eastAsia="zh-CN"/>
        </w:rPr>
        <w:t>，</w:t>
      </w:r>
      <w:r>
        <w:rPr>
          <w:rFonts w:hint="eastAsia" w:ascii="宋体" w:hAnsi="宋体" w:cs="Arial"/>
          <w:b/>
          <w:bCs/>
          <w:color w:val="auto"/>
          <w:sz w:val="24"/>
          <w:lang w:val="en-US" w:eastAsia="zh-CN"/>
        </w:rPr>
        <w:t>2年共计70万元，计入投标总价。</w:t>
      </w:r>
    </w:p>
    <w:p w14:paraId="789AFE3D">
      <w:pPr>
        <w:pStyle w:val="32"/>
        <w:spacing w:line="360" w:lineRule="auto"/>
        <w:rPr>
          <w:rFonts w:hint="eastAsia" w:hAnsi="宋体" w:cs="宋体"/>
          <w:b/>
          <w:kern w:val="0"/>
          <w:sz w:val="24"/>
        </w:rPr>
      </w:pPr>
    </w:p>
    <w:p w14:paraId="6D227A4F">
      <w:pPr>
        <w:pStyle w:val="32"/>
        <w:spacing w:line="360" w:lineRule="auto"/>
        <w:rPr>
          <w:sz w:val="24"/>
        </w:rPr>
      </w:pPr>
      <w:r>
        <w:rPr>
          <w:rFonts w:hint="eastAsia" w:hAnsi="宋体" w:cs="宋体"/>
          <w:b/>
          <w:kern w:val="0"/>
          <w:sz w:val="24"/>
        </w:rPr>
        <w:t>三、服务期：自合同签订起2年。</w:t>
      </w:r>
    </w:p>
    <w:p w14:paraId="2086805F">
      <w:pPr>
        <w:snapToGrid w:val="0"/>
        <w:spacing w:line="400" w:lineRule="exact"/>
        <w:ind w:firstLine="480" w:firstLineChars="200"/>
        <w:rPr>
          <w:color w:val="000000"/>
          <w:sz w:val="24"/>
        </w:rPr>
      </w:pPr>
    </w:p>
    <w:p w14:paraId="0E4A0E47">
      <w:pPr>
        <w:spacing w:line="360" w:lineRule="auto"/>
        <w:ind w:firstLine="480" w:firstLineChars="200"/>
        <w:rPr>
          <w:rFonts w:ascii="宋体" w:hAnsi="宋体" w:cs="Arial"/>
          <w:sz w:val="24"/>
        </w:rPr>
      </w:pPr>
    </w:p>
    <w:p w14:paraId="2D252F94">
      <w:pPr>
        <w:spacing w:line="360" w:lineRule="auto"/>
        <w:rPr>
          <w:rFonts w:ascii="宋体" w:hAnsi="宋体" w:cs="Arial"/>
          <w:sz w:val="24"/>
        </w:rPr>
      </w:pPr>
      <w:r>
        <w:rPr>
          <w:rFonts w:hint="eastAsia"/>
          <w:b/>
          <w:bCs/>
          <w:color w:val="000000"/>
          <w:kern w:val="24"/>
          <w:sz w:val="24"/>
        </w:rPr>
        <w:t>四、服务要求：</w:t>
      </w:r>
    </w:p>
    <w:p w14:paraId="69A7F0CF">
      <w:pPr>
        <w:spacing w:line="360" w:lineRule="auto"/>
        <w:ind w:left="-378" w:leftChars="-180" w:firstLine="118" w:firstLineChars="49"/>
        <w:rPr>
          <w:b/>
          <w:bCs/>
          <w:color w:val="000000" w:themeColor="text1"/>
          <w:kern w:val="24"/>
          <w:sz w:val="24"/>
          <w:shd w:val="clear" w:color="FFFFFF" w:fill="D9D9D9"/>
          <w14:textFill>
            <w14:solidFill>
              <w14:schemeClr w14:val="tx1"/>
            </w14:solidFill>
          </w14:textFill>
        </w:rPr>
      </w:pPr>
    </w:p>
    <w:p w14:paraId="07D1D276">
      <w:pPr>
        <w:spacing w:line="360" w:lineRule="auto"/>
        <w:ind w:left="-378" w:leftChars="-180" w:firstLine="118" w:firstLineChars="49"/>
        <w:rPr>
          <w:b/>
          <w:bCs/>
          <w:color w:val="000000" w:themeColor="text1"/>
          <w:kern w:val="24"/>
          <w:sz w:val="24"/>
          <w14:textFill>
            <w14:solidFill>
              <w14:schemeClr w14:val="tx1"/>
            </w14:solidFill>
          </w14:textFill>
        </w:rPr>
      </w:pPr>
      <w:r>
        <w:rPr>
          <w:rFonts w:hint="eastAsia"/>
          <w:b/>
          <w:bCs/>
          <w:color w:val="000000" w:themeColor="text1"/>
          <w:kern w:val="24"/>
          <w:sz w:val="24"/>
          <w14:textFill>
            <w14:solidFill>
              <w14:schemeClr w14:val="tx1"/>
            </w14:solidFill>
          </w14:textFill>
        </w:rPr>
        <w:t>（一）</w:t>
      </w:r>
      <w:r>
        <w:rPr>
          <w:rFonts w:hint="eastAsia" w:ascii="宋体" w:hAnsi="宋体"/>
          <w:b/>
          <w:bCs/>
          <w:color w:val="000000" w:themeColor="text1"/>
          <w:sz w:val="24"/>
          <w14:textFill>
            <w14:solidFill>
              <w14:schemeClr w14:val="tx1"/>
            </w14:solidFill>
          </w14:textFill>
        </w:rPr>
        <w:t>喷泉设备维护</w:t>
      </w:r>
    </w:p>
    <w:p w14:paraId="319075C8">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1</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对喷泉设备维护人员进行专业培训的人员，电气设备维护人员还需持有专业上岗证书。 </w:t>
      </w:r>
    </w:p>
    <w:p w14:paraId="6DB5DAE8">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2</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电器设备的维护检修应在切断电源的条件下进行，如特殊情况需要带电作业时，应做好安全防护措施，重要部位要设专人监护。 </w:t>
      </w:r>
    </w:p>
    <w:p w14:paraId="2E24BC11">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3</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喷泉水下灯要每月检查、紧固一次松动的螺丝（特别要关注跑泉），避免灯体进水造成短路故障。 </w:t>
      </w:r>
    </w:p>
    <w:p w14:paraId="60924CFD">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4</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备用设备要定期启动运行（使用频率高的每天一换，使用频率低的一次一换）,防止设备性能减退。 </w:t>
      </w:r>
    </w:p>
    <w:p w14:paraId="793BBA4C">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5</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水泵吸水口要每月清洗，防止污物堵塞吸口，降低工效甚至造成设备损怀。 </w:t>
      </w:r>
    </w:p>
    <w:p w14:paraId="34327327">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6</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防水电缆的连接必须在无水的条件下进行，并用防水胶带、绝缘胶带、高压绝缘胶带进行三层防护。 </w:t>
      </w:r>
    </w:p>
    <w:p w14:paraId="592537FB">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7</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喷泉潜水泵在冬季停用期间必须将冷却水放光，避免结冰损坏泵体。（油冷的需要关闭阀门） </w:t>
      </w:r>
    </w:p>
    <w:p w14:paraId="70E95D2B">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8</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冬季喷泉停用前应将管道中的水排净，防止管道冻裂。</w:t>
      </w:r>
    </w:p>
    <w:p w14:paraId="47595499">
      <w:pPr>
        <w:spacing w:line="360" w:lineRule="auto"/>
        <w:ind w:firstLine="360" w:firstLineChars="150"/>
        <w:rPr>
          <w:rFonts w:ascii="宋体" w:hAns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 xml:space="preserve"> </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9</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电磁阀膜片更换时要将脱落在管道内的物体全部清理干静；紧固螺丝时要按对角线顺序进行。 </w:t>
      </w:r>
    </w:p>
    <w:p w14:paraId="7020EE7E">
      <w:pPr>
        <w:spacing w:line="360" w:lineRule="auto"/>
        <w:ind w:firstLine="360" w:firstLineChars="15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10</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水下灯更换必须在无水的条件下进行，并将螺栓紧固牢靠。</w:t>
      </w:r>
    </w:p>
    <w:p w14:paraId="0233CCCE">
      <w:pPr>
        <w:spacing w:line="360" w:lineRule="auto"/>
        <w:ind w:firstLine="360" w:firstLineChars="15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11</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为保证喷泉花型美观一致，要随时将变动角度的喷头进行复 位，复位时禁止使用锐利物体敲击，防止喷头损坏。 </w:t>
      </w:r>
    </w:p>
    <w:p w14:paraId="601D1073">
      <w:pPr>
        <w:spacing w:line="360" w:lineRule="auto"/>
        <w:ind w:firstLine="360" w:firstLineChars="15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12</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 xml:space="preserve">喷泉电器设备要定期维护，半年要对柜子里的电器易损设备进行检测级做必要的维护。 </w:t>
      </w:r>
    </w:p>
    <w:p w14:paraId="359FA515">
      <w:pPr>
        <w:spacing w:line="360" w:lineRule="auto"/>
        <w:ind w:firstLine="360" w:firstLineChars="150"/>
        <w:rPr>
          <w:rFonts w:ascii="宋体" w:hAnsi="宋体"/>
          <w:sz w:val="24"/>
        </w:rPr>
      </w:pP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13</w:t>
      </w:r>
      <w:r>
        <w:rPr>
          <w:rFonts w:ascii="宋体" w:hAnsi="宋体"/>
          <w:color w:val="000000" w:themeColor="text1"/>
          <w:sz w:val="24"/>
          <w14:textFill>
            <w14:solidFill>
              <w14:schemeClr w14:val="tx1"/>
            </w14:solidFill>
          </w14:textFill>
        </w:rPr>
        <w:t>)</w:t>
      </w:r>
      <w:r>
        <w:rPr>
          <w:rFonts w:hint="eastAsia" w:ascii="宋体" w:hAnsi="宋体"/>
          <w:color w:val="000000" w:themeColor="text1"/>
          <w:sz w:val="24"/>
          <w14:textFill>
            <w14:solidFill>
              <w14:schemeClr w14:val="tx1"/>
            </w14:solidFill>
          </w14:textFill>
        </w:rPr>
        <w:t>每半年检查不在水里的电线电缆老化</w:t>
      </w:r>
      <w:r>
        <w:rPr>
          <w:rFonts w:hint="eastAsia" w:ascii="宋体" w:hAnsi="宋体"/>
          <w:sz w:val="24"/>
        </w:rPr>
        <w:t>情况，避免不必要的损失。</w:t>
      </w:r>
    </w:p>
    <w:p w14:paraId="1E01885D">
      <w:pPr>
        <w:spacing w:line="360" w:lineRule="auto"/>
        <w:ind w:firstLine="240" w:firstLineChars="100"/>
        <w:rPr>
          <w:rFonts w:ascii="宋体" w:hAnsi="宋体"/>
          <w:sz w:val="24"/>
        </w:rPr>
      </w:pPr>
      <w:r>
        <w:rPr>
          <w:rFonts w:hint="eastAsia" w:ascii="宋体" w:hAnsi="宋体"/>
          <w:sz w:val="24"/>
        </w:rPr>
        <w:t>1.2.4景观喷泉、瀑布、水池须按采购人要求定时开启关闭，如遇临时任务应做到及时响应。</w:t>
      </w:r>
    </w:p>
    <w:p w14:paraId="42C7D9B1">
      <w:pPr>
        <w:spacing w:line="360" w:lineRule="auto"/>
        <w:ind w:firstLine="480" w:firstLineChars="200"/>
        <w:rPr>
          <w:rFonts w:ascii="宋体" w:hAnsi="宋体"/>
          <w:sz w:val="24"/>
        </w:rPr>
      </w:pPr>
    </w:p>
    <w:p w14:paraId="145D776C">
      <w:pPr>
        <w:spacing w:line="360" w:lineRule="auto"/>
        <w:ind w:left="-189" w:leftChars="-90"/>
        <w:rPr>
          <w:rFonts w:ascii="宋体" w:hAnsi="宋体"/>
          <w:b/>
          <w:bCs/>
          <w:sz w:val="24"/>
        </w:rPr>
      </w:pPr>
      <w:r>
        <w:rPr>
          <w:rFonts w:hint="eastAsia" w:ascii="宋体" w:hAnsi="宋体"/>
          <w:b/>
          <w:bCs/>
          <w:sz w:val="24"/>
        </w:rPr>
        <w:t>（二）设备日常维护</w:t>
      </w:r>
    </w:p>
    <w:p w14:paraId="03007441">
      <w:pPr>
        <w:spacing w:line="360" w:lineRule="auto"/>
        <w:ind w:firstLine="472" w:firstLineChars="196"/>
        <w:rPr>
          <w:rFonts w:ascii="宋体" w:hAnsi="宋体"/>
          <w:b/>
          <w:bCs/>
          <w:sz w:val="24"/>
        </w:rPr>
      </w:pPr>
      <w:r>
        <w:rPr>
          <w:rFonts w:ascii="宋体" w:hAnsi="宋体"/>
          <w:b/>
          <w:bCs/>
          <w:sz w:val="24"/>
        </w:rPr>
        <w:t>1</w:t>
      </w:r>
      <w:r>
        <w:rPr>
          <w:rFonts w:hint="eastAsia" w:ascii="宋体" w:hAnsi="宋体"/>
          <w:b/>
          <w:bCs/>
          <w:sz w:val="24"/>
        </w:rPr>
        <w:t>、设备现状包括：</w:t>
      </w:r>
      <w:r>
        <w:rPr>
          <w:rFonts w:hint="eastAsia" w:ascii="宋体" w:hAnsi="宋体"/>
          <w:bCs/>
          <w:sz w:val="24"/>
        </w:rPr>
        <w:t>给排水系统、弱电系统、强电系统、</w:t>
      </w:r>
      <w:r>
        <w:rPr>
          <w:rFonts w:hint="eastAsia" w:ascii="宋体"/>
          <w:bCs/>
          <w:sz w:val="24"/>
        </w:rPr>
        <w:t>消防系统、安防系统、健身设施。具体以现场实际情况为准。</w:t>
      </w:r>
    </w:p>
    <w:p w14:paraId="574DAA77">
      <w:pPr>
        <w:spacing w:line="360" w:lineRule="auto"/>
        <w:ind w:firstLine="472" w:firstLineChars="196"/>
        <w:rPr>
          <w:rFonts w:ascii="宋体" w:hAnsi="宋体"/>
          <w:b/>
          <w:sz w:val="24"/>
        </w:rPr>
      </w:pPr>
      <w:r>
        <w:rPr>
          <w:rFonts w:hint="eastAsia" w:ascii="宋体" w:hAnsi="宋体"/>
          <w:b/>
          <w:sz w:val="24"/>
        </w:rPr>
        <w:t>2、给排水、供电设施维护保养管理标准</w:t>
      </w:r>
    </w:p>
    <w:p w14:paraId="2B1D35F2">
      <w:pPr>
        <w:spacing w:line="360" w:lineRule="auto"/>
        <w:ind w:firstLine="480"/>
        <w:rPr>
          <w:rFonts w:ascii="宋体" w:hAnsi="宋体"/>
          <w:sz w:val="24"/>
        </w:rPr>
      </w:pPr>
      <w:r>
        <w:rPr>
          <w:rFonts w:hint="eastAsia" w:ascii="宋体" w:hAnsi="宋体"/>
          <w:sz w:val="24"/>
        </w:rPr>
        <w:t>2.1范围：</w:t>
      </w:r>
    </w:p>
    <w:p w14:paraId="13F7C0C6">
      <w:pPr>
        <w:spacing w:line="360" w:lineRule="auto"/>
        <w:ind w:firstLine="480"/>
        <w:rPr>
          <w:rFonts w:ascii="宋体" w:hAnsi="宋体"/>
          <w:sz w:val="24"/>
        </w:rPr>
      </w:pPr>
      <w:r>
        <w:rPr>
          <w:rFonts w:ascii="宋体" w:hAnsi="宋体"/>
          <w:sz w:val="24"/>
        </w:rPr>
        <w:t>给排水、供电设施维护保养是指为保证</w:t>
      </w:r>
      <w:r>
        <w:rPr>
          <w:rFonts w:hint="eastAsia" w:ascii="宋体" w:hAnsi="宋体"/>
          <w:sz w:val="24"/>
        </w:rPr>
        <w:t>运河文化广场</w:t>
      </w:r>
      <w:r>
        <w:rPr>
          <w:rFonts w:ascii="宋体" w:hAnsi="宋体"/>
          <w:sz w:val="24"/>
        </w:rPr>
        <w:t>的给排水、供电及</w:t>
      </w:r>
      <w:r>
        <w:rPr>
          <w:rFonts w:hint="eastAsia" w:ascii="宋体" w:hAnsi="宋体"/>
          <w:sz w:val="24"/>
        </w:rPr>
        <w:t>其他</w:t>
      </w:r>
      <w:r>
        <w:rPr>
          <w:rFonts w:ascii="宋体" w:hAnsi="宋体"/>
          <w:sz w:val="24"/>
        </w:rPr>
        <w:t>设备设施正常运行使用所进行的日常管理和维护保养。</w:t>
      </w:r>
    </w:p>
    <w:p w14:paraId="16CD8E37">
      <w:pPr>
        <w:spacing w:line="360" w:lineRule="auto"/>
        <w:ind w:firstLine="480"/>
        <w:rPr>
          <w:rFonts w:ascii="宋体" w:hAnsi="宋体"/>
          <w:sz w:val="24"/>
        </w:rPr>
      </w:pPr>
      <w:r>
        <w:rPr>
          <w:rFonts w:hint="eastAsia" w:ascii="宋体" w:hAnsi="宋体"/>
          <w:sz w:val="24"/>
        </w:rPr>
        <w:t>2.2</w:t>
      </w:r>
      <w:r>
        <w:rPr>
          <w:rFonts w:ascii="宋体" w:hAnsi="宋体"/>
          <w:sz w:val="24"/>
        </w:rPr>
        <w:t>标准：</w:t>
      </w:r>
    </w:p>
    <w:p w14:paraId="13725AEE">
      <w:pPr>
        <w:spacing w:line="360" w:lineRule="auto"/>
        <w:ind w:firstLine="480"/>
        <w:rPr>
          <w:rFonts w:ascii="宋体" w:hAnsi="宋体"/>
          <w:sz w:val="24"/>
        </w:rPr>
      </w:pPr>
      <w:r>
        <w:rPr>
          <w:rFonts w:hint="eastAsia" w:ascii="宋体" w:hAnsi="宋体"/>
          <w:sz w:val="24"/>
        </w:rPr>
        <w:t>（1）</w:t>
      </w:r>
      <w:r>
        <w:rPr>
          <w:rFonts w:ascii="宋体" w:hAnsi="宋体"/>
          <w:sz w:val="24"/>
        </w:rPr>
        <w:t>统筹规划，合理安排，节约用水、用电；</w:t>
      </w:r>
    </w:p>
    <w:p w14:paraId="5BF3CA66">
      <w:pPr>
        <w:spacing w:line="360" w:lineRule="auto"/>
        <w:ind w:firstLine="480"/>
        <w:rPr>
          <w:rFonts w:ascii="宋体" w:hAnsi="宋体"/>
          <w:sz w:val="24"/>
        </w:rPr>
      </w:pPr>
      <w:r>
        <w:rPr>
          <w:rFonts w:hint="eastAsia" w:ascii="宋体" w:hAnsi="宋体"/>
          <w:sz w:val="24"/>
        </w:rPr>
        <w:t>（2）</w:t>
      </w:r>
      <w:r>
        <w:rPr>
          <w:rFonts w:ascii="宋体" w:hAnsi="宋体"/>
          <w:sz w:val="24"/>
        </w:rPr>
        <w:t>加强日常检查巡视和维护检修，保证给排水、供电系统正常使用；</w:t>
      </w:r>
    </w:p>
    <w:p w14:paraId="26E0D70A">
      <w:pPr>
        <w:spacing w:line="360" w:lineRule="auto"/>
        <w:ind w:firstLine="480"/>
        <w:rPr>
          <w:rFonts w:ascii="宋体" w:hAnsi="宋体"/>
          <w:sz w:val="24"/>
        </w:rPr>
      </w:pPr>
      <w:r>
        <w:rPr>
          <w:rFonts w:hint="eastAsia" w:ascii="宋体" w:hAnsi="宋体"/>
          <w:sz w:val="24"/>
        </w:rPr>
        <w:t>（3）</w:t>
      </w:r>
      <w:r>
        <w:rPr>
          <w:rFonts w:ascii="宋体" w:hAnsi="宋体"/>
          <w:sz w:val="24"/>
        </w:rPr>
        <w:t>建立正常供水管理制度，保证水质符合国家标准；</w:t>
      </w:r>
    </w:p>
    <w:p w14:paraId="4EB58277">
      <w:pPr>
        <w:spacing w:line="360" w:lineRule="auto"/>
        <w:ind w:firstLine="480"/>
        <w:rPr>
          <w:rFonts w:ascii="宋体" w:hAnsi="宋体"/>
          <w:sz w:val="24"/>
        </w:rPr>
      </w:pPr>
      <w:r>
        <w:rPr>
          <w:rFonts w:hint="eastAsia" w:ascii="宋体" w:hAnsi="宋体"/>
          <w:sz w:val="24"/>
        </w:rPr>
        <w:t>（4）</w:t>
      </w:r>
      <w:r>
        <w:rPr>
          <w:rFonts w:ascii="宋体" w:hAnsi="宋体"/>
          <w:sz w:val="24"/>
        </w:rPr>
        <w:t>加强巡查，防止跑、冒、滴、漏，保证设备设施完好；</w:t>
      </w:r>
    </w:p>
    <w:p w14:paraId="5BB01378">
      <w:pPr>
        <w:spacing w:line="360" w:lineRule="auto"/>
        <w:ind w:firstLine="480"/>
        <w:rPr>
          <w:rFonts w:ascii="宋体" w:hAnsi="宋体"/>
          <w:sz w:val="24"/>
        </w:rPr>
      </w:pPr>
      <w:r>
        <w:rPr>
          <w:rFonts w:hint="eastAsia" w:ascii="宋体" w:hAnsi="宋体"/>
          <w:sz w:val="24"/>
        </w:rPr>
        <w:t>（5）</w:t>
      </w:r>
      <w:r>
        <w:rPr>
          <w:rFonts w:ascii="宋体" w:hAnsi="宋体"/>
          <w:sz w:val="24"/>
        </w:rPr>
        <w:t>二次供水卫生许可证、水质化验单、操作人员健康合格证齐全；</w:t>
      </w:r>
    </w:p>
    <w:p w14:paraId="7348AA81">
      <w:pPr>
        <w:spacing w:line="360" w:lineRule="auto"/>
        <w:ind w:firstLine="480"/>
        <w:rPr>
          <w:rFonts w:ascii="宋体" w:hAnsi="宋体"/>
          <w:sz w:val="24"/>
        </w:rPr>
      </w:pPr>
      <w:r>
        <w:rPr>
          <w:rFonts w:hint="eastAsia" w:ascii="宋体" w:hAnsi="宋体"/>
          <w:sz w:val="24"/>
        </w:rPr>
        <w:t>（6）</w:t>
      </w:r>
      <w:r>
        <w:rPr>
          <w:rFonts w:ascii="宋体" w:hAnsi="宋体"/>
          <w:sz w:val="24"/>
        </w:rPr>
        <w:t>保证室内外排水系统通畅；</w:t>
      </w:r>
    </w:p>
    <w:p w14:paraId="1EB42F29">
      <w:pPr>
        <w:spacing w:line="360" w:lineRule="auto"/>
        <w:ind w:firstLine="480"/>
        <w:rPr>
          <w:rFonts w:ascii="宋体" w:hAnsi="宋体"/>
          <w:sz w:val="24"/>
        </w:rPr>
      </w:pPr>
      <w:r>
        <w:rPr>
          <w:rFonts w:hint="eastAsia" w:ascii="宋体" w:hAnsi="宋体"/>
          <w:sz w:val="24"/>
        </w:rPr>
        <w:t>（7）</w:t>
      </w:r>
      <w:r>
        <w:rPr>
          <w:rFonts w:ascii="宋体" w:hAnsi="宋体"/>
          <w:sz w:val="24"/>
        </w:rPr>
        <w:t>定期对水箱进行清洗、消毒；保持水箱清洁卫生，无二次污染，做好清洗、消毒登记；</w:t>
      </w:r>
    </w:p>
    <w:p w14:paraId="1457AED9">
      <w:pPr>
        <w:spacing w:line="360" w:lineRule="auto"/>
        <w:ind w:firstLine="480"/>
        <w:rPr>
          <w:rFonts w:ascii="宋体" w:hAnsi="宋体"/>
          <w:sz w:val="24"/>
        </w:rPr>
      </w:pPr>
      <w:r>
        <w:rPr>
          <w:rFonts w:hint="eastAsia" w:ascii="宋体" w:hAnsi="宋体"/>
          <w:sz w:val="24"/>
        </w:rPr>
        <w:t>（8）</w:t>
      </w:r>
      <w:r>
        <w:rPr>
          <w:rFonts w:ascii="宋体" w:hAnsi="宋体"/>
          <w:sz w:val="24"/>
        </w:rPr>
        <w:t>定期检查各类设备设施，做好除尘、润滑等保养工作，保证设备设施正常运行；</w:t>
      </w:r>
    </w:p>
    <w:p w14:paraId="72A71050">
      <w:pPr>
        <w:spacing w:line="360" w:lineRule="auto"/>
        <w:ind w:firstLine="480"/>
        <w:rPr>
          <w:rFonts w:ascii="宋体" w:hAnsi="宋体"/>
          <w:sz w:val="24"/>
        </w:rPr>
      </w:pPr>
      <w:r>
        <w:rPr>
          <w:rFonts w:hint="eastAsia" w:ascii="宋体" w:hAnsi="宋体"/>
          <w:sz w:val="24"/>
        </w:rPr>
        <w:t>（9）</w:t>
      </w:r>
      <w:r>
        <w:rPr>
          <w:rFonts w:ascii="宋体" w:hAnsi="宋体"/>
          <w:sz w:val="24"/>
        </w:rPr>
        <w:t>严格执行用电安全规范，确保用电安全；</w:t>
      </w:r>
    </w:p>
    <w:p w14:paraId="262876E0">
      <w:pPr>
        <w:spacing w:line="360" w:lineRule="auto"/>
        <w:ind w:firstLine="480"/>
        <w:rPr>
          <w:rFonts w:ascii="宋体" w:hAnsi="宋体"/>
          <w:sz w:val="24"/>
        </w:rPr>
      </w:pPr>
      <w:r>
        <w:rPr>
          <w:rFonts w:hint="eastAsia" w:ascii="宋体" w:hAnsi="宋体"/>
          <w:sz w:val="24"/>
        </w:rPr>
        <w:t>（10）</w:t>
      </w:r>
      <w:r>
        <w:rPr>
          <w:rFonts w:ascii="宋体" w:hAnsi="宋体"/>
          <w:sz w:val="24"/>
        </w:rPr>
        <w:t>设备出现故障时，维修人员应在接到报修后15分钟内到达现场，设备维修合格率达到100％，一般性故障排除维修不过夜；</w:t>
      </w:r>
    </w:p>
    <w:p w14:paraId="2D6497A9">
      <w:pPr>
        <w:spacing w:line="360" w:lineRule="auto"/>
        <w:ind w:firstLine="480"/>
        <w:rPr>
          <w:rFonts w:ascii="宋体" w:hAnsi="宋体"/>
          <w:sz w:val="24"/>
        </w:rPr>
      </w:pPr>
      <w:r>
        <w:rPr>
          <w:rFonts w:hint="eastAsia" w:ascii="宋体" w:hAnsi="宋体"/>
          <w:sz w:val="24"/>
        </w:rPr>
        <w:t>（11）</w:t>
      </w:r>
      <w:r>
        <w:rPr>
          <w:rFonts w:ascii="宋体" w:hAnsi="宋体"/>
          <w:sz w:val="24"/>
        </w:rPr>
        <w:t>公共部位的照明设备完好率维持在98％以上。</w:t>
      </w:r>
    </w:p>
    <w:p w14:paraId="7BD5BD23">
      <w:pPr>
        <w:spacing w:line="360" w:lineRule="auto"/>
        <w:ind w:firstLine="472" w:firstLineChars="196"/>
        <w:rPr>
          <w:rFonts w:ascii="宋体" w:hAnsi="宋体"/>
          <w:b/>
          <w:sz w:val="24"/>
        </w:rPr>
      </w:pPr>
      <w:r>
        <w:rPr>
          <w:rFonts w:hint="eastAsia" w:ascii="宋体" w:hAnsi="宋体"/>
          <w:b/>
          <w:sz w:val="24"/>
        </w:rPr>
        <w:t>3、弱电系统维修保养管理标准</w:t>
      </w:r>
    </w:p>
    <w:p w14:paraId="1DDA89F6">
      <w:pPr>
        <w:spacing w:line="360" w:lineRule="auto"/>
        <w:ind w:firstLine="480"/>
        <w:rPr>
          <w:rFonts w:ascii="宋体" w:hAnsi="宋体"/>
          <w:sz w:val="24"/>
        </w:rPr>
      </w:pPr>
      <w:r>
        <w:rPr>
          <w:rFonts w:hint="eastAsia" w:ascii="宋体" w:hAnsi="宋体"/>
          <w:sz w:val="24"/>
        </w:rPr>
        <w:t>3.1</w:t>
      </w:r>
      <w:r>
        <w:rPr>
          <w:rFonts w:ascii="宋体" w:hAnsi="宋体"/>
          <w:sz w:val="24"/>
        </w:rPr>
        <w:t>负责检查智能化弱电系统：包括综合布线系统、</w:t>
      </w:r>
      <w:r>
        <w:rPr>
          <w:rFonts w:hint="eastAsia" w:ascii="宋体" w:hAnsi="宋体"/>
          <w:sz w:val="24"/>
        </w:rPr>
        <w:t>周界监控</w:t>
      </w:r>
      <w:r>
        <w:rPr>
          <w:rFonts w:ascii="宋体" w:hAnsi="宋体"/>
          <w:sz w:val="24"/>
        </w:rPr>
        <w:t>安全防范系统、弱电机房，电源，防雷接地及智能系统集成等运行情况，确保各系统运行正常，工作稳定。</w:t>
      </w:r>
    </w:p>
    <w:p w14:paraId="0C6FDB42">
      <w:pPr>
        <w:spacing w:line="360" w:lineRule="auto"/>
        <w:ind w:firstLine="480"/>
        <w:rPr>
          <w:rFonts w:ascii="宋体" w:hAnsi="宋体"/>
          <w:sz w:val="24"/>
        </w:rPr>
      </w:pPr>
      <w:r>
        <w:rPr>
          <w:rFonts w:hint="eastAsia" w:ascii="宋体" w:hAnsi="宋体"/>
          <w:sz w:val="24"/>
        </w:rPr>
        <w:t>3.2</w:t>
      </w:r>
      <w:r>
        <w:rPr>
          <w:rFonts w:ascii="宋体" w:hAnsi="宋体"/>
          <w:sz w:val="24"/>
        </w:rPr>
        <w:t>弱电系统在使用过程中出现故障，维修人员应在接到报修后</w:t>
      </w:r>
      <w:r>
        <w:rPr>
          <w:rFonts w:hint="eastAsia" w:ascii="宋体" w:hAnsi="宋体"/>
          <w:sz w:val="24"/>
        </w:rPr>
        <w:t>15</w:t>
      </w:r>
      <w:r>
        <w:rPr>
          <w:rFonts w:ascii="宋体" w:hAnsi="宋体"/>
          <w:sz w:val="24"/>
        </w:rPr>
        <w:t>分钟内到达现场尽快处理，暂时不能处理的通知</w:t>
      </w:r>
      <w:r>
        <w:rPr>
          <w:rFonts w:hint="eastAsia" w:ascii="宋体" w:hAnsi="宋体"/>
          <w:sz w:val="24"/>
        </w:rPr>
        <w:t>街道领导及</w:t>
      </w:r>
      <w:r>
        <w:rPr>
          <w:rFonts w:ascii="宋体" w:hAnsi="宋体"/>
          <w:sz w:val="24"/>
        </w:rPr>
        <w:t>有关部门采取应急措施，应急措施要得当有效。</w:t>
      </w:r>
    </w:p>
    <w:p w14:paraId="25833580">
      <w:pPr>
        <w:spacing w:line="360" w:lineRule="auto"/>
        <w:ind w:firstLine="472" w:firstLineChars="196"/>
        <w:rPr>
          <w:rFonts w:ascii="宋体" w:hAnsi="宋体"/>
          <w:b/>
          <w:sz w:val="24"/>
        </w:rPr>
      </w:pPr>
      <w:r>
        <w:rPr>
          <w:rFonts w:hint="eastAsia" w:ascii="宋体" w:hAnsi="宋体"/>
          <w:b/>
          <w:sz w:val="24"/>
        </w:rPr>
        <w:t>4、公共部位日常维修保养服务标准</w:t>
      </w:r>
    </w:p>
    <w:p w14:paraId="38ED7587">
      <w:pPr>
        <w:spacing w:line="360" w:lineRule="auto"/>
        <w:ind w:firstLine="480"/>
        <w:rPr>
          <w:rFonts w:ascii="宋体" w:hAnsi="宋体"/>
          <w:sz w:val="24"/>
        </w:rPr>
      </w:pPr>
      <w:r>
        <w:rPr>
          <w:rFonts w:hint="eastAsia" w:ascii="宋体" w:hAnsi="宋体"/>
          <w:sz w:val="24"/>
        </w:rPr>
        <w:t>4.1范围：</w:t>
      </w:r>
    </w:p>
    <w:p w14:paraId="5A52860D">
      <w:pPr>
        <w:spacing w:line="360" w:lineRule="auto"/>
        <w:ind w:firstLine="480"/>
        <w:rPr>
          <w:rFonts w:ascii="宋体" w:hAnsi="宋体"/>
          <w:sz w:val="24"/>
        </w:rPr>
      </w:pPr>
      <w:r>
        <w:rPr>
          <w:rFonts w:ascii="宋体" w:hAnsi="宋体"/>
          <w:sz w:val="24"/>
        </w:rPr>
        <w:t>公共部位日常养护维修指为保持</w:t>
      </w:r>
      <w:r>
        <w:rPr>
          <w:rFonts w:hint="eastAsia" w:ascii="宋体" w:hAnsi="宋体"/>
          <w:sz w:val="24"/>
        </w:rPr>
        <w:t>运河文化广场的设施</w:t>
      </w:r>
      <w:r>
        <w:rPr>
          <w:rFonts w:ascii="宋体" w:hAnsi="宋体"/>
          <w:sz w:val="24"/>
        </w:rPr>
        <w:t>完好无损和正常使用，进行日常维护管理工作。</w:t>
      </w:r>
    </w:p>
    <w:p w14:paraId="62A99A44">
      <w:pPr>
        <w:spacing w:line="360" w:lineRule="auto"/>
        <w:ind w:firstLine="480"/>
        <w:rPr>
          <w:rFonts w:ascii="宋体" w:hAnsi="宋体"/>
          <w:sz w:val="24"/>
        </w:rPr>
      </w:pPr>
      <w:r>
        <w:rPr>
          <w:rFonts w:hint="eastAsia" w:ascii="宋体" w:hAnsi="宋体"/>
          <w:sz w:val="24"/>
        </w:rPr>
        <w:t>4.2</w:t>
      </w:r>
      <w:r>
        <w:rPr>
          <w:rFonts w:ascii="宋体" w:hAnsi="宋体"/>
          <w:sz w:val="24"/>
        </w:rPr>
        <w:t>标准：</w:t>
      </w:r>
    </w:p>
    <w:p w14:paraId="1D662651">
      <w:pPr>
        <w:spacing w:line="360" w:lineRule="auto"/>
        <w:ind w:firstLine="480"/>
        <w:rPr>
          <w:rFonts w:ascii="宋体" w:hAnsi="宋体"/>
          <w:sz w:val="24"/>
        </w:rPr>
      </w:pPr>
      <w:r>
        <w:rPr>
          <w:rFonts w:hint="eastAsia" w:ascii="宋体" w:hAnsi="宋体"/>
          <w:sz w:val="24"/>
        </w:rPr>
        <w:t>（1）</w:t>
      </w:r>
      <w:r>
        <w:rPr>
          <w:rFonts w:ascii="宋体" w:hAnsi="宋体"/>
          <w:sz w:val="24"/>
        </w:rPr>
        <w:t>定期进行安全</w:t>
      </w:r>
      <w:r>
        <w:rPr>
          <w:rFonts w:hint="eastAsia" w:ascii="宋体" w:hAnsi="宋体"/>
          <w:sz w:val="24"/>
        </w:rPr>
        <w:t>设施的运行正常</w:t>
      </w:r>
      <w:r>
        <w:rPr>
          <w:rFonts w:ascii="宋体" w:hAnsi="宋体"/>
          <w:sz w:val="24"/>
        </w:rPr>
        <w:t>普查，保证完好率达98％</w:t>
      </w:r>
      <w:r>
        <w:rPr>
          <w:rFonts w:hint="eastAsia" w:ascii="宋体" w:hAnsi="宋体"/>
          <w:sz w:val="24"/>
        </w:rPr>
        <w:t>以上</w:t>
      </w:r>
      <w:r>
        <w:rPr>
          <w:rFonts w:ascii="宋体" w:hAnsi="宋体"/>
          <w:sz w:val="24"/>
        </w:rPr>
        <w:t>；</w:t>
      </w:r>
    </w:p>
    <w:p w14:paraId="00657C37">
      <w:pPr>
        <w:spacing w:line="360" w:lineRule="auto"/>
        <w:ind w:firstLine="480"/>
        <w:rPr>
          <w:rFonts w:ascii="宋体" w:hAnsi="宋体"/>
          <w:sz w:val="24"/>
        </w:rPr>
      </w:pPr>
      <w:r>
        <w:rPr>
          <w:rFonts w:hint="eastAsia" w:ascii="宋体" w:hAnsi="宋体"/>
          <w:sz w:val="24"/>
        </w:rPr>
        <w:t>（2）</w:t>
      </w:r>
      <w:r>
        <w:rPr>
          <w:rFonts w:ascii="宋体" w:hAnsi="宋体"/>
          <w:sz w:val="24"/>
        </w:rPr>
        <w:t>及时完成零星维修任务，维修合格率达到100％，一般维修任务在接报后当天完成。</w:t>
      </w:r>
    </w:p>
    <w:p w14:paraId="7E8E7A88">
      <w:pPr>
        <w:spacing w:line="360" w:lineRule="auto"/>
        <w:ind w:firstLine="480"/>
        <w:rPr>
          <w:rFonts w:ascii="宋体" w:hAnsi="宋体"/>
          <w:sz w:val="24"/>
        </w:rPr>
      </w:pPr>
    </w:p>
    <w:p w14:paraId="67294FDA">
      <w:pPr>
        <w:spacing w:line="360" w:lineRule="auto"/>
        <w:ind w:left="-189" w:leftChars="-90"/>
        <w:rPr>
          <w:rFonts w:ascii="宋体" w:hAnsi="宋体"/>
          <w:b/>
          <w:sz w:val="24"/>
        </w:rPr>
      </w:pPr>
      <w:r>
        <w:rPr>
          <w:rFonts w:hint="eastAsia" w:ascii="宋体" w:hAnsi="宋体"/>
          <w:b/>
          <w:sz w:val="24"/>
        </w:rPr>
        <w:t>（三）安全保卫</w:t>
      </w:r>
    </w:p>
    <w:p w14:paraId="75296B09">
      <w:pPr>
        <w:tabs>
          <w:tab w:val="left" w:pos="900"/>
        </w:tabs>
        <w:spacing w:line="360" w:lineRule="auto"/>
        <w:ind w:firstLine="590" w:firstLineChars="245"/>
        <w:rPr>
          <w:rFonts w:ascii="宋体" w:hAnsi="宋体"/>
          <w:b/>
          <w:bCs/>
          <w:sz w:val="24"/>
        </w:rPr>
      </w:pPr>
      <w:r>
        <w:rPr>
          <w:rFonts w:hint="eastAsia" w:ascii="宋体" w:hAnsi="宋体"/>
          <w:b/>
          <w:bCs/>
          <w:sz w:val="24"/>
        </w:rPr>
        <w:t>1、治安管理内容</w:t>
      </w:r>
    </w:p>
    <w:p w14:paraId="776E5F65">
      <w:pPr>
        <w:tabs>
          <w:tab w:val="left" w:pos="900"/>
        </w:tabs>
        <w:spacing w:line="360" w:lineRule="auto"/>
        <w:ind w:firstLine="560"/>
        <w:rPr>
          <w:rFonts w:ascii="宋体" w:hAnsi="宋体"/>
          <w:sz w:val="24"/>
        </w:rPr>
      </w:pPr>
      <w:r>
        <w:rPr>
          <w:rFonts w:hint="eastAsia" w:ascii="宋体" w:hAnsi="宋体"/>
          <w:sz w:val="24"/>
        </w:rPr>
        <w:t>1.1</w:t>
      </w:r>
      <w:r>
        <w:rPr>
          <w:rFonts w:ascii="宋体" w:hAnsi="宋体"/>
          <w:sz w:val="24"/>
        </w:rPr>
        <w:t>大门岗</w:t>
      </w:r>
    </w:p>
    <w:p w14:paraId="2D524D05">
      <w:pPr>
        <w:tabs>
          <w:tab w:val="left" w:pos="900"/>
        </w:tabs>
        <w:spacing w:line="360" w:lineRule="auto"/>
        <w:ind w:firstLine="560"/>
        <w:rPr>
          <w:rFonts w:ascii="宋体" w:hAnsi="宋体"/>
          <w:sz w:val="24"/>
        </w:rPr>
      </w:pPr>
      <w:r>
        <w:rPr>
          <w:rFonts w:ascii="宋体" w:hAnsi="宋体"/>
          <w:sz w:val="24"/>
        </w:rPr>
        <w:t>标准：实行24小时值班制度，熟练掌握消防应急处理。保持</w:t>
      </w:r>
      <w:r>
        <w:rPr>
          <w:rFonts w:hint="eastAsia" w:ascii="宋体" w:hAnsi="宋体"/>
          <w:sz w:val="24"/>
        </w:rPr>
        <w:t>运河文化广场</w:t>
      </w:r>
      <w:r>
        <w:rPr>
          <w:rFonts w:ascii="宋体" w:hAnsi="宋体"/>
          <w:sz w:val="24"/>
        </w:rPr>
        <w:t>周边道路畅通，车辆停放有序；疏导车辆及时、手势规范；保证公共设施的安全。</w:t>
      </w:r>
    </w:p>
    <w:p w14:paraId="3DA583D0">
      <w:pPr>
        <w:tabs>
          <w:tab w:val="left" w:pos="900"/>
        </w:tabs>
        <w:spacing w:line="360" w:lineRule="auto"/>
        <w:ind w:firstLine="560"/>
        <w:rPr>
          <w:rFonts w:ascii="宋体" w:hAnsi="宋体"/>
          <w:sz w:val="24"/>
        </w:rPr>
      </w:pPr>
      <w:r>
        <w:rPr>
          <w:rFonts w:hint="eastAsia" w:ascii="宋体" w:hAnsi="宋体"/>
          <w:sz w:val="24"/>
        </w:rPr>
        <w:t>1.2门</w:t>
      </w:r>
      <w:r>
        <w:rPr>
          <w:rFonts w:ascii="宋体" w:hAnsi="宋体"/>
          <w:sz w:val="24"/>
        </w:rPr>
        <w:t>岗</w:t>
      </w:r>
    </w:p>
    <w:p w14:paraId="5F7644EA">
      <w:pPr>
        <w:tabs>
          <w:tab w:val="left" w:pos="900"/>
        </w:tabs>
        <w:spacing w:line="360" w:lineRule="auto"/>
        <w:ind w:firstLine="560"/>
        <w:rPr>
          <w:rFonts w:ascii="宋体" w:hAnsi="宋体"/>
          <w:sz w:val="24"/>
        </w:rPr>
      </w:pPr>
      <w:r>
        <w:rPr>
          <w:rFonts w:ascii="宋体" w:hAnsi="宋体"/>
          <w:sz w:val="24"/>
        </w:rPr>
        <w:t>标准：实行24小时值班制度，熟练掌握消防应急处理。严格管理进出人员与物品，做好来访登记；发现可疑人员及时报告主管领导；严禁广告、营销等闲杂人员进入</w:t>
      </w:r>
      <w:r>
        <w:rPr>
          <w:rFonts w:hint="eastAsia" w:ascii="宋体" w:hAnsi="宋体"/>
          <w:sz w:val="24"/>
        </w:rPr>
        <w:t>运河文化广场</w:t>
      </w:r>
      <w:r>
        <w:rPr>
          <w:rFonts w:ascii="宋体" w:hAnsi="宋体"/>
          <w:sz w:val="24"/>
        </w:rPr>
        <w:t>。</w:t>
      </w:r>
    </w:p>
    <w:p w14:paraId="35BC1CA4">
      <w:pPr>
        <w:tabs>
          <w:tab w:val="left" w:pos="900"/>
        </w:tabs>
        <w:spacing w:line="360" w:lineRule="auto"/>
        <w:ind w:firstLine="560"/>
        <w:rPr>
          <w:rFonts w:ascii="宋体" w:hAnsi="宋体"/>
          <w:sz w:val="24"/>
        </w:rPr>
      </w:pPr>
      <w:r>
        <w:rPr>
          <w:rFonts w:hint="eastAsia" w:ascii="宋体" w:hAnsi="宋体"/>
          <w:sz w:val="24"/>
        </w:rPr>
        <w:t>1.3</w:t>
      </w:r>
      <w:r>
        <w:rPr>
          <w:rFonts w:ascii="宋体" w:hAnsi="宋体"/>
          <w:sz w:val="24"/>
        </w:rPr>
        <w:t>巡逻岗</w:t>
      </w:r>
    </w:p>
    <w:p w14:paraId="4E52FAD3">
      <w:pPr>
        <w:tabs>
          <w:tab w:val="left" w:pos="900"/>
        </w:tabs>
        <w:spacing w:line="360" w:lineRule="auto"/>
        <w:ind w:firstLine="560"/>
        <w:rPr>
          <w:rFonts w:ascii="宋体" w:hAnsi="宋体"/>
          <w:sz w:val="24"/>
        </w:rPr>
      </w:pPr>
      <w:r>
        <w:rPr>
          <w:rFonts w:ascii="宋体" w:hAnsi="宋体"/>
          <w:sz w:val="24"/>
        </w:rPr>
        <w:t>标准：熟练掌握消防应急处理。检查与管理各项安全设施和公共照明，排除消防安全隐患，发现可疑情况及时报告；严格填写巡逻登记</w:t>
      </w:r>
      <w:r>
        <w:rPr>
          <w:rFonts w:hint="eastAsia" w:ascii="宋体" w:hAnsi="宋体"/>
          <w:sz w:val="24"/>
        </w:rPr>
        <w:t>，夜间实行定时巡逻。保证广场不能出现无证流动摊贩和流浪乞讨人员等影响广场形象的各类情形</w:t>
      </w:r>
    </w:p>
    <w:p w14:paraId="6CB701FB">
      <w:pPr>
        <w:tabs>
          <w:tab w:val="left" w:pos="900"/>
        </w:tabs>
        <w:spacing w:line="360" w:lineRule="auto"/>
        <w:ind w:left="68" w:firstLine="562"/>
        <w:rPr>
          <w:rFonts w:ascii="宋体" w:hAnsi="宋体"/>
          <w:b/>
          <w:bCs/>
          <w:sz w:val="24"/>
        </w:rPr>
      </w:pPr>
      <w:r>
        <w:rPr>
          <w:rFonts w:hint="eastAsia" w:ascii="宋体" w:hAnsi="宋体"/>
          <w:b/>
          <w:bCs/>
          <w:sz w:val="24"/>
        </w:rPr>
        <w:t>2、广场的保序管理</w:t>
      </w:r>
    </w:p>
    <w:p w14:paraId="71D87D2D">
      <w:pPr>
        <w:tabs>
          <w:tab w:val="left" w:pos="900"/>
        </w:tabs>
        <w:spacing w:line="360" w:lineRule="auto"/>
        <w:ind w:firstLine="560"/>
        <w:rPr>
          <w:rFonts w:ascii="宋体" w:hAnsi="宋体"/>
          <w:sz w:val="24"/>
        </w:rPr>
      </w:pPr>
      <w:r>
        <w:rPr>
          <w:rFonts w:hint="eastAsia" w:ascii="宋体" w:hAnsi="宋体"/>
          <w:sz w:val="24"/>
        </w:rPr>
        <w:t>（1）要求人员到位。为确保广场管控秩序，均按照排定时间正常上班，做到定人、定岗、定任务，通讯保持畅通，便于及时联系，遇到特殊情况需及时上报。</w:t>
      </w:r>
    </w:p>
    <w:p w14:paraId="4E21765F">
      <w:pPr>
        <w:tabs>
          <w:tab w:val="left" w:pos="900"/>
        </w:tabs>
        <w:spacing w:line="360" w:lineRule="auto"/>
        <w:ind w:firstLine="600" w:firstLineChars="250"/>
        <w:rPr>
          <w:rFonts w:ascii="宋体" w:hAnsi="宋体"/>
          <w:sz w:val="24"/>
        </w:rPr>
      </w:pPr>
      <w:r>
        <w:rPr>
          <w:rFonts w:hint="eastAsia" w:ascii="宋体" w:hAnsi="宋体"/>
          <w:sz w:val="24"/>
        </w:rPr>
        <w:t>（2）严格执行交接班制度，注重值好高峰岗，错时上下班，保证管理无缝对接。杜绝心不在焉、出工不出力的现象。同时对假日期间可能发生的突发状况，提前做好预案，防患于未然。</w:t>
      </w:r>
    </w:p>
    <w:p w14:paraId="6BE8457C">
      <w:pPr>
        <w:tabs>
          <w:tab w:val="left" w:pos="900"/>
        </w:tabs>
        <w:spacing w:line="360" w:lineRule="auto"/>
        <w:ind w:firstLine="600" w:firstLineChars="250"/>
        <w:rPr>
          <w:rFonts w:ascii="宋体" w:hAnsi="宋体"/>
          <w:sz w:val="24"/>
        </w:rPr>
      </w:pPr>
      <w:r>
        <w:rPr>
          <w:rFonts w:hint="eastAsia" w:ascii="宋体" w:hAnsi="宋体"/>
          <w:sz w:val="24"/>
        </w:rPr>
        <w:t>（3）严格做到三个规范，即规范工作着装、规范工作用语、规范工作举止。在对待群众来电、来访时，自觉做好“受理、咨询一样热情，生人、熟人一样和气，干部、群众一样尊重，忙时、闲时一样耐心”。在保序过程中要注重文明、规范、廉洁。</w:t>
      </w:r>
    </w:p>
    <w:p w14:paraId="71480960">
      <w:pPr>
        <w:tabs>
          <w:tab w:val="left" w:pos="900"/>
        </w:tabs>
        <w:spacing w:line="360" w:lineRule="auto"/>
        <w:ind w:firstLine="560"/>
        <w:rPr>
          <w:rFonts w:ascii="宋体" w:hAnsi="宋体"/>
          <w:sz w:val="24"/>
        </w:rPr>
      </w:pPr>
      <w:r>
        <w:rPr>
          <w:rFonts w:hint="eastAsia" w:ascii="宋体" w:hAnsi="宋体"/>
          <w:sz w:val="24"/>
        </w:rPr>
        <w:t>（4）对各类装修活动、店招店牌及户外广告等规范设置进行监督和管理。保证其满足采购人要求。</w:t>
      </w:r>
    </w:p>
    <w:p w14:paraId="77D0F13F">
      <w:pPr>
        <w:tabs>
          <w:tab w:val="left" w:pos="900"/>
        </w:tabs>
        <w:spacing w:line="360" w:lineRule="auto"/>
        <w:ind w:firstLine="560"/>
        <w:rPr>
          <w:rFonts w:ascii="Tahoma" w:hAnsi="Tahoma" w:cs="Tahoma"/>
          <w:sz w:val="24"/>
          <w:shd w:val="clear" w:color="auto" w:fill="FFFFFF"/>
        </w:rPr>
      </w:pPr>
      <w:r>
        <w:rPr>
          <w:rFonts w:hint="eastAsia" w:ascii="宋体" w:hAnsi="宋体"/>
          <w:sz w:val="24"/>
        </w:rPr>
        <w:t>（5）</w:t>
      </w:r>
      <w:r>
        <w:rPr>
          <w:rFonts w:ascii="Tahoma" w:hAnsi="Tahoma" w:cs="Tahoma"/>
          <w:sz w:val="24"/>
          <w:shd w:val="clear" w:color="auto" w:fill="FFFFFF"/>
        </w:rPr>
        <w:t>严禁</w:t>
      </w:r>
      <w:r>
        <w:rPr>
          <w:rFonts w:hint="eastAsia" w:ascii="Tahoma" w:hAnsi="Tahoma" w:cs="Tahoma"/>
          <w:sz w:val="24"/>
          <w:shd w:val="clear" w:color="auto" w:fill="FFFFFF"/>
        </w:rPr>
        <w:t>流浪乞讨人员</w:t>
      </w:r>
      <w:r>
        <w:rPr>
          <w:rFonts w:ascii="Tahoma" w:hAnsi="Tahoma" w:cs="Tahoma"/>
          <w:sz w:val="24"/>
          <w:shd w:val="clear" w:color="auto" w:fill="FFFFFF"/>
        </w:rPr>
        <w:t>、</w:t>
      </w:r>
      <w:r>
        <w:rPr>
          <w:rFonts w:hint="eastAsia" w:ascii="Tahoma" w:hAnsi="Tahoma" w:cs="Tahoma"/>
          <w:sz w:val="24"/>
          <w:shd w:val="clear" w:color="auto" w:fill="FFFFFF"/>
        </w:rPr>
        <w:t>无证流动摊贩</w:t>
      </w:r>
      <w:r>
        <w:rPr>
          <w:rFonts w:ascii="Tahoma" w:hAnsi="Tahoma" w:cs="Tahoma"/>
          <w:sz w:val="24"/>
          <w:shd w:val="clear" w:color="auto" w:fill="FFFFFF"/>
        </w:rPr>
        <w:t>等闲杂人员进入</w:t>
      </w:r>
      <w:r>
        <w:rPr>
          <w:rFonts w:hint="eastAsia" w:ascii="Tahoma" w:hAnsi="Tahoma" w:cs="Tahoma"/>
          <w:sz w:val="24"/>
          <w:shd w:val="clear" w:color="auto" w:fill="FFFFFF"/>
        </w:rPr>
        <w:t>广场</w:t>
      </w:r>
      <w:r>
        <w:rPr>
          <w:rFonts w:ascii="Tahoma" w:hAnsi="Tahoma" w:cs="Tahoma"/>
          <w:sz w:val="24"/>
          <w:shd w:val="clear" w:color="auto" w:fill="FFFFFF"/>
        </w:rPr>
        <w:t>内</w:t>
      </w:r>
      <w:r>
        <w:rPr>
          <w:rFonts w:hint="eastAsia" w:ascii="Tahoma" w:hAnsi="Tahoma" w:cs="Tahoma"/>
          <w:sz w:val="24"/>
          <w:shd w:val="clear" w:color="auto" w:fill="FFFFFF"/>
        </w:rPr>
        <w:t>，</w:t>
      </w:r>
      <w:r>
        <w:rPr>
          <w:rFonts w:hint="eastAsia" w:ascii="宋体" w:hAnsi="宋体"/>
          <w:sz w:val="24"/>
        </w:rPr>
        <w:t>影响广场形象。</w:t>
      </w:r>
    </w:p>
    <w:p w14:paraId="17631CFF">
      <w:pPr>
        <w:tabs>
          <w:tab w:val="left" w:pos="900"/>
        </w:tabs>
        <w:spacing w:line="360" w:lineRule="auto"/>
        <w:ind w:firstLine="560"/>
        <w:rPr>
          <w:rFonts w:ascii="Tahoma" w:hAnsi="Tahoma" w:cs="Tahoma"/>
          <w:sz w:val="23"/>
          <w:szCs w:val="23"/>
          <w:shd w:val="clear" w:color="auto" w:fill="FFFFFF"/>
        </w:rPr>
      </w:pPr>
      <w:r>
        <w:rPr>
          <w:rFonts w:hint="eastAsia" w:ascii="宋体" w:hAnsi="宋体"/>
          <w:sz w:val="24"/>
        </w:rPr>
        <w:t>（6）对广场范围内各类文体活动团队和商业促销活动进行有序管理，</w:t>
      </w:r>
      <w:r>
        <w:rPr>
          <w:rFonts w:ascii="Tahoma" w:hAnsi="Tahoma" w:cs="Tahoma"/>
          <w:sz w:val="24"/>
          <w:shd w:val="clear" w:color="auto" w:fill="FFFFFF"/>
        </w:rPr>
        <w:t>保</w:t>
      </w:r>
      <w:r>
        <w:rPr>
          <w:rFonts w:hint="eastAsia" w:ascii="Tahoma" w:hAnsi="Tahoma" w:cs="Tahoma"/>
          <w:sz w:val="24"/>
          <w:shd w:val="clear" w:color="auto" w:fill="FFFFFF"/>
        </w:rPr>
        <w:t>正</w:t>
      </w:r>
      <w:r>
        <w:rPr>
          <w:rFonts w:ascii="Tahoma" w:hAnsi="Tahoma" w:cs="Tahoma"/>
          <w:sz w:val="24"/>
          <w:shd w:val="clear" w:color="auto" w:fill="FFFFFF"/>
        </w:rPr>
        <w:t>安全、整洁、</w:t>
      </w:r>
      <w:r>
        <w:rPr>
          <w:rFonts w:hint="eastAsia" w:ascii="Tahoma" w:hAnsi="Tahoma" w:cs="Tahoma"/>
          <w:sz w:val="24"/>
          <w:shd w:val="clear" w:color="auto" w:fill="FFFFFF"/>
        </w:rPr>
        <w:t>有序。</w:t>
      </w:r>
    </w:p>
    <w:p w14:paraId="70021082">
      <w:pPr>
        <w:tabs>
          <w:tab w:val="left" w:pos="900"/>
        </w:tabs>
        <w:spacing w:line="360" w:lineRule="auto"/>
        <w:ind w:left="68" w:firstLine="562"/>
        <w:rPr>
          <w:rFonts w:ascii="宋体" w:hAnsi="宋体"/>
          <w:b/>
          <w:bCs/>
          <w:sz w:val="24"/>
        </w:rPr>
      </w:pPr>
      <w:r>
        <w:rPr>
          <w:rFonts w:hint="eastAsia" w:ascii="宋体" w:hAnsi="宋体"/>
          <w:b/>
          <w:bCs/>
          <w:sz w:val="24"/>
        </w:rPr>
        <w:t>3、突发事件和异常情况处置</w:t>
      </w:r>
    </w:p>
    <w:p w14:paraId="631B2A21">
      <w:pPr>
        <w:tabs>
          <w:tab w:val="left" w:pos="900"/>
        </w:tabs>
        <w:spacing w:line="360" w:lineRule="auto"/>
        <w:ind w:firstLine="560"/>
        <w:rPr>
          <w:rFonts w:ascii="宋体" w:hAnsi="宋体"/>
          <w:sz w:val="24"/>
        </w:rPr>
      </w:pPr>
      <w:r>
        <w:rPr>
          <w:rFonts w:hint="eastAsia" w:ascii="宋体" w:hAnsi="宋体"/>
          <w:sz w:val="24"/>
        </w:rPr>
        <w:t>（1）盗窃抢劫应急处置</w:t>
      </w:r>
    </w:p>
    <w:p w14:paraId="09E2CE6D">
      <w:pPr>
        <w:tabs>
          <w:tab w:val="left" w:pos="900"/>
        </w:tabs>
        <w:spacing w:line="360" w:lineRule="auto"/>
        <w:ind w:firstLine="560"/>
        <w:rPr>
          <w:rFonts w:ascii="宋体" w:hAnsi="宋体"/>
          <w:sz w:val="24"/>
        </w:rPr>
      </w:pPr>
      <w:r>
        <w:rPr>
          <w:rFonts w:hint="eastAsia" w:ascii="宋体" w:hAnsi="宋体"/>
          <w:sz w:val="24"/>
        </w:rPr>
        <w:t>（2）火警处置，配备若干小型移动消防泵等灭火设备，发现火情立即处置。</w:t>
      </w:r>
    </w:p>
    <w:p w14:paraId="4BAAFD4B">
      <w:pPr>
        <w:tabs>
          <w:tab w:val="left" w:pos="900"/>
        </w:tabs>
        <w:spacing w:line="360" w:lineRule="auto"/>
        <w:ind w:firstLine="560"/>
        <w:rPr>
          <w:rFonts w:ascii="宋体" w:hAnsi="宋体"/>
          <w:sz w:val="24"/>
        </w:rPr>
      </w:pPr>
      <w:r>
        <w:rPr>
          <w:rFonts w:hint="eastAsia" w:ascii="宋体" w:hAnsi="宋体"/>
          <w:sz w:val="24"/>
        </w:rPr>
        <w:t>（3）执勤中发现可疑人员的处置</w:t>
      </w:r>
    </w:p>
    <w:p w14:paraId="20CF28DA">
      <w:pPr>
        <w:tabs>
          <w:tab w:val="left" w:pos="900"/>
        </w:tabs>
        <w:spacing w:line="360" w:lineRule="auto"/>
        <w:ind w:firstLine="560"/>
        <w:rPr>
          <w:rFonts w:ascii="宋体" w:hAnsi="宋体"/>
          <w:sz w:val="24"/>
        </w:rPr>
      </w:pPr>
      <w:r>
        <w:rPr>
          <w:rFonts w:hint="eastAsia" w:ascii="宋体" w:hAnsi="宋体"/>
          <w:sz w:val="24"/>
        </w:rPr>
        <w:t>（4）值班人员在执勤中，若遇到不愿出示证件强行进入者或强行在不准停车的地方停车情况的处置</w:t>
      </w:r>
    </w:p>
    <w:p w14:paraId="6D7D066B">
      <w:pPr>
        <w:tabs>
          <w:tab w:val="left" w:pos="900"/>
        </w:tabs>
        <w:spacing w:line="360" w:lineRule="auto"/>
        <w:ind w:firstLine="560"/>
        <w:rPr>
          <w:rFonts w:ascii="宋体" w:hAnsi="宋体"/>
          <w:sz w:val="24"/>
        </w:rPr>
      </w:pPr>
      <w:r>
        <w:rPr>
          <w:rFonts w:hint="eastAsia" w:ascii="宋体" w:hAnsi="宋体"/>
          <w:sz w:val="24"/>
        </w:rPr>
        <w:t>（5）突发性水浸事故处置</w:t>
      </w:r>
    </w:p>
    <w:p w14:paraId="5F9150B4">
      <w:pPr>
        <w:tabs>
          <w:tab w:val="left" w:pos="900"/>
        </w:tabs>
        <w:spacing w:line="360" w:lineRule="auto"/>
        <w:ind w:firstLine="560"/>
        <w:rPr>
          <w:rFonts w:ascii="宋体" w:hAnsi="宋体"/>
          <w:sz w:val="24"/>
        </w:rPr>
      </w:pPr>
      <w:r>
        <w:rPr>
          <w:rFonts w:hint="eastAsia" w:ascii="宋体" w:hAnsi="宋体"/>
          <w:sz w:val="24"/>
        </w:rPr>
        <w:t>（6）台风袭击前或吹强烈大风的预防措施及处置</w:t>
      </w:r>
    </w:p>
    <w:p w14:paraId="269EADFA">
      <w:pPr>
        <w:tabs>
          <w:tab w:val="left" w:pos="900"/>
        </w:tabs>
        <w:spacing w:line="360" w:lineRule="auto"/>
        <w:ind w:firstLine="560"/>
        <w:rPr>
          <w:rFonts w:ascii="宋体" w:hAnsi="宋体"/>
          <w:sz w:val="24"/>
        </w:rPr>
      </w:pPr>
      <w:r>
        <w:rPr>
          <w:rFonts w:hint="eastAsia" w:ascii="宋体" w:hAnsi="宋体"/>
          <w:sz w:val="24"/>
        </w:rPr>
        <w:t>（7）雪灾、暴雨等自然灾害的预防措施及处置</w:t>
      </w:r>
    </w:p>
    <w:p w14:paraId="4E538784">
      <w:pPr>
        <w:tabs>
          <w:tab w:val="left" w:pos="900"/>
        </w:tabs>
        <w:spacing w:line="360" w:lineRule="auto"/>
        <w:ind w:firstLine="560"/>
        <w:rPr>
          <w:rFonts w:ascii="宋体" w:hAnsi="宋体"/>
          <w:sz w:val="24"/>
        </w:rPr>
      </w:pPr>
      <w:r>
        <w:rPr>
          <w:rFonts w:hint="eastAsia" w:ascii="宋体" w:hAnsi="宋体"/>
          <w:sz w:val="24"/>
        </w:rPr>
        <w:t>（8）运河文化广场突发性水管爆裂的应急处置</w:t>
      </w:r>
    </w:p>
    <w:p w14:paraId="2DD85932">
      <w:pPr>
        <w:tabs>
          <w:tab w:val="left" w:pos="900"/>
        </w:tabs>
        <w:spacing w:line="360" w:lineRule="auto"/>
        <w:ind w:firstLine="560"/>
        <w:rPr>
          <w:rFonts w:ascii="宋体" w:hAnsi="宋体"/>
          <w:sz w:val="24"/>
        </w:rPr>
      </w:pPr>
      <w:r>
        <w:rPr>
          <w:rFonts w:hint="eastAsia" w:ascii="宋体" w:hAnsi="宋体"/>
          <w:sz w:val="24"/>
        </w:rPr>
        <w:t>（9）运河文化广场范围内发生交通事故处置</w:t>
      </w:r>
    </w:p>
    <w:p w14:paraId="3D1B669B">
      <w:pPr>
        <w:tabs>
          <w:tab w:val="left" w:pos="900"/>
        </w:tabs>
        <w:spacing w:line="360" w:lineRule="auto"/>
        <w:ind w:firstLine="560"/>
        <w:rPr>
          <w:rFonts w:ascii="宋体" w:hAnsi="宋体"/>
          <w:sz w:val="24"/>
        </w:rPr>
      </w:pPr>
      <w:r>
        <w:rPr>
          <w:rFonts w:hint="eastAsia" w:ascii="宋体" w:hAnsi="宋体"/>
          <w:sz w:val="24"/>
        </w:rPr>
        <w:t>（10）运河文化广场突发性停电的应急处置</w:t>
      </w:r>
    </w:p>
    <w:p w14:paraId="72033FF4">
      <w:pPr>
        <w:spacing w:line="360" w:lineRule="auto"/>
        <w:rPr>
          <w:rFonts w:ascii="宋体" w:hAnsi="宋体" w:cs="Arial"/>
          <w:sz w:val="24"/>
        </w:rPr>
      </w:pPr>
    </w:p>
    <w:p w14:paraId="3817B7B7">
      <w:pPr>
        <w:spacing w:line="360" w:lineRule="auto"/>
        <w:ind w:left="-189" w:leftChars="-90"/>
        <w:rPr>
          <w:rFonts w:ascii="宋体" w:hAnsi="宋体"/>
          <w:b/>
          <w:bCs/>
          <w:sz w:val="24"/>
        </w:rPr>
      </w:pPr>
      <w:r>
        <w:rPr>
          <w:rFonts w:hint="eastAsia" w:ascii="宋体" w:hAnsi="宋体"/>
          <w:b/>
          <w:bCs/>
          <w:sz w:val="24"/>
        </w:rPr>
        <w:t>（四）小型维修快速应急响应机制</w:t>
      </w:r>
    </w:p>
    <w:p w14:paraId="54478AC6">
      <w:pPr>
        <w:spacing w:line="360" w:lineRule="auto"/>
        <w:ind w:left="-189" w:leftChars="-90" w:firstLine="705" w:firstLineChars="294"/>
        <w:rPr>
          <w:rFonts w:ascii="宋体" w:hAnsi="宋体"/>
          <w:bCs/>
          <w:sz w:val="24"/>
        </w:rPr>
      </w:pPr>
      <w:r>
        <w:rPr>
          <w:rFonts w:hint="eastAsia" w:ascii="宋体" w:hAnsi="宋体"/>
          <w:bCs/>
          <w:sz w:val="24"/>
        </w:rPr>
        <w:t>接到管委会办公室通知后24小时内及时处理完毕。</w:t>
      </w:r>
    </w:p>
    <w:p w14:paraId="0EE4496E">
      <w:pPr>
        <w:pStyle w:val="60"/>
      </w:pPr>
    </w:p>
    <w:p w14:paraId="7D090AA7">
      <w:pPr>
        <w:spacing w:line="360" w:lineRule="auto"/>
        <w:ind w:left="-189" w:leftChars="-90"/>
        <w:rPr>
          <w:rFonts w:ascii="宋体" w:hAnsi="宋体"/>
          <w:b/>
          <w:bCs/>
          <w:sz w:val="24"/>
        </w:rPr>
      </w:pPr>
      <w:r>
        <w:rPr>
          <w:rFonts w:hint="eastAsia" w:ascii="宋体" w:hAnsi="宋体"/>
          <w:b/>
          <w:bCs/>
          <w:sz w:val="24"/>
        </w:rPr>
        <w:t>（五）人员配置</w:t>
      </w:r>
    </w:p>
    <w:p w14:paraId="7B662F64">
      <w:pPr>
        <w:autoSpaceDE w:val="0"/>
        <w:autoSpaceDN w:val="0"/>
        <w:spacing w:line="360" w:lineRule="auto"/>
        <w:ind w:firstLine="482" w:firstLineChars="200"/>
        <w:textAlignment w:val="bottom"/>
        <w:outlineLvl w:val="0"/>
        <w:rPr>
          <w:rFonts w:ascii="宋体" w:hAnsi="宋体"/>
          <w:b/>
          <w:sz w:val="24"/>
        </w:rPr>
      </w:pPr>
      <w:r>
        <w:rPr>
          <w:rFonts w:hint="eastAsia" w:asciiTheme="minorEastAsia" w:hAnsiTheme="minorEastAsia" w:eastAsiaTheme="minorEastAsia" w:cstheme="minorEastAsia"/>
          <w:b/>
          <w:sz w:val="24"/>
        </w:rPr>
        <w:t>▲</w:t>
      </w:r>
      <w:r>
        <w:rPr>
          <w:rFonts w:hint="eastAsia" w:ascii="宋体" w:hAnsi="宋体"/>
          <w:b/>
          <w:sz w:val="24"/>
        </w:rPr>
        <w:t>1、人员数量配置：本项目总人数不少于</w:t>
      </w:r>
      <w:r>
        <w:rPr>
          <w:rFonts w:hint="eastAsia" w:ascii="宋体" w:hAnsi="宋体"/>
          <w:b/>
          <w:color w:val="auto"/>
          <w:sz w:val="24"/>
          <w:lang w:val="en-US" w:eastAsia="zh-CN"/>
        </w:rPr>
        <w:t>14</w:t>
      </w:r>
      <w:r>
        <w:rPr>
          <w:rFonts w:hint="eastAsia" w:ascii="宋体" w:hAnsi="宋体"/>
          <w:b/>
          <w:color w:val="auto"/>
          <w:sz w:val="24"/>
        </w:rPr>
        <w:t>人</w:t>
      </w:r>
      <w:r>
        <w:rPr>
          <w:rFonts w:hint="eastAsia" w:ascii="宋体" w:hAnsi="宋体"/>
          <w:b/>
          <w:sz w:val="24"/>
        </w:rPr>
        <w:t>。</w:t>
      </w:r>
      <w:r>
        <w:rPr>
          <w:rFonts w:hint="eastAsia" w:ascii="宋体" w:hAnsi="宋体" w:cs="Tahoma"/>
          <w:b/>
          <w:sz w:val="24"/>
        </w:rPr>
        <w:t>项目负责人不少于1人、保安队长不少于1人、保安人员不少于</w:t>
      </w:r>
      <w:r>
        <w:rPr>
          <w:rFonts w:hint="eastAsia" w:ascii="宋体" w:hAnsi="宋体" w:cs="Tahoma"/>
          <w:b/>
          <w:sz w:val="24"/>
          <w:lang w:val="en-US" w:eastAsia="zh-CN"/>
        </w:rPr>
        <w:t>10</w:t>
      </w:r>
      <w:r>
        <w:rPr>
          <w:rFonts w:hint="eastAsia" w:ascii="宋体" w:hAnsi="宋体" w:cs="Tahoma"/>
          <w:b/>
          <w:sz w:val="24"/>
        </w:rPr>
        <w:t>人、工程维修人员不少于2人。</w:t>
      </w:r>
    </w:p>
    <w:p w14:paraId="57286E14">
      <w:pPr>
        <w:numPr>
          <w:ilvl w:val="0"/>
          <w:numId w:val="1"/>
        </w:numPr>
        <w:snapToGrid w:val="0"/>
        <w:spacing w:after="120" w:afterLines="50" w:line="440" w:lineRule="exact"/>
        <w:ind w:left="239" w:leftChars="114" w:firstLine="400" w:firstLineChars="167"/>
        <w:outlineLvl w:val="0"/>
        <w:rPr>
          <w:rFonts w:ascii="宋体" w:hAnsi="宋体"/>
          <w:sz w:val="24"/>
        </w:rPr>
      </w:pPr>
      <w:r>
        <w:rPr>
          <w:rFonts w:hint="eastAsia" w:ascii="宋体" w:hAnsi="宋体"/>
          <w:sz w:val="24"/>
        </w:rPr>
        <w:t>人员岗位要求：</w:t>
      </w:r>
    </w:p>
    <w:p w14:paraId="700FA188">
      <w:pPr>
        <w:snapToGrid w:val="0"/>
        <w:spacing w:after="120" w:afterLines="50" w:line="440" w:lineRule="exact"/>
        <w:ind w:firstLine="480" w:firstLineChars="200"/>
        <w:outlineLvl w:val="0"/>
        <w:rPr>
          <w:rFonts w:ascii="宋体" w:hAnsi="宋体"/>
          <w:b/>
          <w:sz w:val="24"/>
        </w:rPr>
      </w:pPr>
      <w:r>
        <w:rPr>
          <w:rFonts w:hint="eastAsia" w:ascii="宋体" w:hAnsi="宋体"/>
          <w:sz w:val="24"/>
        </w:rPr>
        <w:t>所有人员应具有世界文化遗产要求的文化素养和保护意识，所有相关人员的配备如需获得相关主管部门认证的，均需配证并持证上岗。</w:t>
      </w:r>
    </w:p>
    <w:tbl>
      <w:tblPr>
        <w:tblStyle w:val="62"/>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3"/>
        <w:gridCol w:w="2113"/>
        <w:gridCol w:w="2740"/>
        <w:gridCol w:w="2150"/>
        <w:gridCol w:w="1835"/>
      </w:tblGrid>
      <w:tr w14:paraId="35A428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5" w:hRule="atLeast"/>
        </w:trPr>
        <w:tc>
          <w:tcPr>
            <w:tcW w:w="445" w:type="pct"/>
            <w:vAlign w:val="center"/>
          </w:tcPr>
          <w:p w14:paraId="4B4073B7">
            <w:pPr>
              <w:spacing w:line="360" w:lineRule="auto"/>
              <w:jc w:val="center"/>
              <w:rPr>
                <w:rFonts w:ascii="宋体" w:hAnsi="宋体" w:cs="Tahoma"/>
                <w:sz w:val="24"/>
              </w:rPr>
            </w:pPr>
            <w:r>
              <w:rPr>
                <w:rFonts w:hint="eastAsia" w:ascii="宋体" w:hAnsi="宋体" w:cs="Tahoma"/>
                <w:sz w:val="24"/>
              </w:rPr>
              <w:t>序号</w:t>
            </w:r>
          </w:p>
        </w:tc>
        <w:tc>
          <w:tcPr>
            <w:tcW w:w="1088" w:type="pct"/>
            <w:vAlign w:val="center"/>
          </w:tcPr>
          <w:p w14:paraId="55838007">
            <w:pPr>
              <w:spacing w:line="360" w:lineRule="auto"/>
              <w:jc w:val="center"/>
              <w:rPr>
                <w:rFonts w:ascii="宋体" w:hAnsi="宋体" w:cs="Tahoma"/>
                <w:sz w:val="24"/>
              </w:rPr>
            </w:pPr>
            <w:r>
              <w:rPr>
                <w:rFonts w:hint="eastAsia" w:ascii="宋体" w:hAnsi="宋体" w:cs="Tahoma"/>
                <w:sz w:val="24"/>
              </w:rPr>
              <w:t>岗位设置</w:t>
            </w:r>
          </w:p>
        </w:tc>
        <w:tc>
          <w:tcPr>
            <w:tcW w:w="1412" w:type="pct"/>
            <w:vAlign w:val="center"/>
          </w:tcPr>
          <w:p w14:paraId="6A3DBE3A">
            <w:pPr>
              <w:spacing w:line="360" w:lineRule="auto"/>
              <w:jc w:val="center"/>
              <w:rPr>
                <w:rFonts w:ascii="宋体" w:hAnsi="宋体" w:cs="Tahoma"/>
                <w:sz w:val="24"/>
              </w:rPr>
            </w:pPr>
            <w:r>
              <w:rPr>
                <w:rFonts w:hint="eastAsia" w:ascii="宋体" w:hAnsi="宋体" w:cs="Tahoma"/>
                <w:sz w:val="24"/>
              </w:rPr>
              <w:t>岗位位置</w:t>
            </w:r>
          </w:p>
        </w:tc>
        <w:tc>
          <w:tcPr>
            <w:tcW w:w="1108" w:type="pct"/>
            <w:vAlign w:val="center"/>
          </w:tcPr>
          <w:p w14:paraId="5E8B89D9">
            <w:pPr>
              <w:spacing w:line="360" w:lineRule="auto"/>
              <w:jc w:val="center"/>
              <w:rPr>
                <w:rFonts w:ascii="宋体" w:hAnsi="宋体" w:cs="Tahoma"/>
                <w:sz w:val="24"/>
              </w:rPr>
            </w:pPr>
            <w:r>
              <w:rPr>
                <w:rFonts w:hint="eastAsia" w:ascii="宋体" w:hAnsi="宋体" w:cs="Tahoma"/>
                <w:sz w:val="24"/>
              </w:rPr>
              <w:t>工作时间</w:t>
            </w:r>
          </w:p>
        </w:tc>
        <w:tc>
          <w:tcPr>
            <w:tcW w:w="944" w:type="pct"/>
            <w:vAlign w:val="center"/>
          </w:tcPr>
          <w:p w14:paraId="16FBA391">
            <w:pPr>
              <w:spacing w:line="360" w:lineRule="auto"/>
              <w:jc w:val="center"/>
              <w:rPr>
                <w:rFonts w:ascii="宋体" w:hAnsi="宋体" w:cs="Tahoma"/>
                <w:sz w:val="24"/>
              </w:rPr>
            </w:pPr>
            <w:r>
              <w:rPr>
                <w:rFonts w:hint="eastAsia" w:ascii="宋体" w:hAnsi="宋体" w:cs="Tahoma"/>
                <w:sz w:val="24"/>
              </w:rPr>
              <w:t>岗位人数</w:t>
            </w:r>
          </w:p>
        </w:tc>
      </w:tr>
      <w:tr w14:paraId="1B853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445" w:type="pct"/>
            <w:vAlign w:val="center"/>
          </w:tcPr>
          <w:p w14:paraId="4CBF4A17">
            <w:pPr>
              <w:spacing w:line="360" w:lineRule="auto"/>
              <w:jc w:val="center"/>
              <w:rPr>
                <w:rFonts w:ascii="宋体" w:hAnsi="宋体"/>
                <w:sz w:val="24"/>
              </w:rPr>
            </w:pPr>
            <w:r>
              <w:rPr>
                <w:rFonts w:hint="eastAsia" w:ascii="宋体" w:hAnsi="宋体"/>
                <w:sz w:val="24"/>
              </w:rPr>
              <w:t>1</w:t>
            </w:r>
          </w:p>
        </w:tc>
        <w:tc>
          <w:tcPr>
            <w:tcW w:w="1088" w:type="pct"/>
            <w:vAlign w:val="center"/>
          </w:tcPr>
          <w:p w14:paraId="2FC4BFDF">
            <w:pPr>
              <w:spacing w:line="360" w:lineRule="auto"/>
              <w:jc w:val="center"/>
              <w:rPr>
                <w:rFonts w:ascii="宋体" w:hAnsi="宋体" w:cs="Tahoma"/>
                <w:sz w:val="24"/>
              </w:rPr>
            </w:pPr>
            <w:r>
              <w:rPr>
                <w:rFonts w:hint="eastAsia" w:ascii="宋体" w:hAnsi="宋体" w:cs="Tahoma"/>
                <w:sz w:val="24"/>
              </w:rPr>
              <w:t>项目负责人</w:t>
            </w:r>
          </w:p>
        </w:tc>
        <w:tc>
          <w:tcPr>
            <w:tcW w:w="1412" w:type="pct"/>
            <w:vAlign w:val="center"/>
          </w:tcPr>
          <w:p w14:paraId="161E37E1">
            <w:pPr>
              <w:spacing w:line="360" w:lineRule="auto"/>
              <w:jc w:val="center"/>
              <w:rPr>
                <w:rFonts w:ascii="宋体" w:hAnsi="宋体" w:cs="Tahoma"/>
                <w:sz w:val="24"/>
              </w:rPr>
            </w:pPr>
            <w:r>
              <w:rPr>
                <w:rFonts w:hint="eastAsia" w:ascii="宋体" w:hAnsi="宋体" w:cs="Tahoma"/>
                <w:sz w:val="24"/>
              </w:rPr>
              <w:t>运河广场</w:t>
            </w:r>
          </w:p>
        </w:tc>
        <w:tc>
          <w:tcPr>
            <w:tcW w:w="1108" w:type="pct"/>
            <w:vAlign w:val="center"/>
          </w:tcPr>
          <w:p w14:paraId="1A82F97A">
            <w:pPr>
              <w:spacing w:line="360" w:lineRule="auto"/>
              <w:jc w:val="center"/>
              <w:rPr>
                <w:rFonts w:ascii="宋体" w:hAnsi="宋体" w:cs="Tahoma"/>
                <w:sz w:val="24"/>
              </w:rPr>
            </w:pPr>
            <w:r>
              <w:rPr>
                <w:rFonts w:hint="eastAsia" w:ascii="宋体" w:hAnsi="宋体" w:cs="Tahoma"/>
                <w:sz w:val="24"/>
              </w:rPr>
              <w:t>正常班</w:t>
            </w:r>
          </w:p>
        </w:tc>
        <w:tc>
          <w:tcPr>
            <w:tcW w:w="944" w:type="pct"/>
            <w:vAlign w:val="center"/>
          </w:tcPr>
          <w:p w14:paraId="5DDEB452">
            <w:pPr>
              <w:spacing w:line="360" w:lineRule="auto"/>
              <w:jc w:val="center"/>
              <w:rPr>
                <w:rFonts w:ascii="宋体" w:hAnsi="宋体" w:cs="Tahoma"/>
                <w:sz w:val="24"/>
              </w:rPr>
            </w:pPr>
            <w:r>
              <w:rPr>
                <w:rFonts w:hint="eastAsia" w:ascii="宋体" w:hAnsi="宋体" w:cs="Tahoma"/>
                <w:sz w:val="24"/>
              </w:rPr>
              <w:t>1人</w:t>
            </w:r>
          </w:p>
        </w:tc>
      </w:tr>
      <w:tr w14:paraId="2DF7E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445" w:type="pct"/>
            <w:vAlign w:val="center"/>
          </w:tcPr>
          <w:p w14:paraId="2BB51586">
            <w:pPr>
              <w:spacing w:line="360" w:lineRule="auto"/>
              <w:jc w:val="center"/>
              <w:rPr>
                <w:rFonts w:ascii="宋体" w:hAnsi="宋体"/>
                <w:sz w:val="24"/>
              </w:rPr>
            </w:pPr>
            <w:r>
              <w:rPr>
                <w:rFonts w:hint="eastAsia" w:ascii="宋体" w:hAnsi="宋体"/>
                <w:sz w:val="24"/>
              </w:rPr>
              <w:t>2</w:t>
            </w:r>
          </w:p>
        </w:tc>
        <w:tc>
          <w:tcPr>
            <w:tcW w:w="1088" w:type="pct"/>
            <w:vAlign w:val="center"/>
          </w:tcPr>
          <w:p w14:paraId="0BC87DCB">
            <w:pPr>
              <w:spacing w:line="360" w:lineRule="auto"/>
              <w:jc w:val="center"/>
              <w:rPr>
                <w:rFonts w:ascii="宋体" w:hAnsi="宋体" w:cs="Tahoma"/>
                <w:sz w:val="24"/>
              </w:rPr>
            </w:pPr>
            <w:r>
              <w:rPr>
                <w:rFonts w:hint="eastAsia" w:ascii="宋体" w:hAnsi="宋体" w:cs="Tahoma"/>
                <w:sz w:val="24"/>
              </w:rPr>
              <w:t>保安队长</w:t>
            </w:r>
          </w:p>
        </w:tc>
        <w:tc>
          <w:tcPr>
            <w:tcW w:w="1412" w:type="pct"/>
            <w:vAlign w:val="center"/>
          </w:tcPr>
          <w:p w14:paraId="10E8C1E7">
            <w:pPr>
              <w:spacing w:line="360" w:lineRule="auto"/>
              <w:jc w:val="center"/>
              <w:rPr>
                <w:rFonts w:ascii="宋体" w:hAnsi="宋体" w:cs="Tahoma"/>
                <w:sz w:val="24"/>
              </w:rPr>
            </w:pPr>
            <w:r>
              <w:rPr>
                <w:rFonts w:hint="eastAsia" w:ascii="宋体" w:hAnsi="宋体" w:cs="Tahoma"/>
                <w:sz w:val="24"/>
              </w:rPr>
              <w:t>运河广场</w:t>
            </w:r>
          </w:p>
        </w:tc>
        <w:tc>
          <w:tcPr>
            <w:tcW w:w="1108" w:type="pct"/>
            <w:vAlign w:val="center"/>
          </w:tcPr>
          <w:p w14:paraId="2400076D">
            <w:pPr>
              <w:spacing w:line="360" w:lineRule="auto"/>
              <w:jc w:val="center"/>
              <w:rPr>
                <w:rFonts w:ascii="宋体" w:hAnsi="宋体" w:cs="Tahoma"/>
                <w:sz w:val="24"/>
              </w:rPr>
            </w:pPr>
            <w:r>
              <w:rPr>
                <w:rFonts w:hint="eastAsia" w:ascii="宋体" w:hAnsi="宋体" w:cs="Tahoma"/>
                <w:sz w:val="24"/>
              </w:rPr>
              <w:t>正常班</w:t>
            </w:r>
          </w:p>
        </w:tc>
        <w:tc>
          <w:tcPr>
            <w:tcW w:w="944" w:type="pct"/>
            <w:vAlign w:val="center"/>
          </w:tcPr>
          <w:p w14:paraId="7BF5E945">
            <w:pPr>
              <w:spacing w:line="360" w:lineRule="auto"/>
              <w:jc w:val="center"/>
              <w:rPr>
                <w:rFonts w:ascii="宋体" w:hAnsi="宋体"/>
                <w:sz w:val="24"/>
              </w:rPr>
            </w:pPr>
            <w:r>
              <w:rPr>
                <w:rFonts w:hint="eastAsia" w:ascii="宋体" w:hAnsi="宋体" w:cs="Tahoma"/>
                <w:sz w:val="24"/>
              </w:rPr>
              <w:t>1人</w:t>
            </w:r>
          </w:p>
        </w:tc>
      </w:tr>
      <w:tr w14:paraId="5508EA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445" w:type="pct"/>
            <w:vAlign w:val="center"/>
          </w:tcPr>
          <w:p w14:paraId="7F38CDA7">
            <w:pPr>
              <w:spacing w:line="360" w:lineRule="auto"/>
              <w:jc w:val="center"/>
              <w:rPr>
                <w:rFonts w:ascii="宋体" w:hAnsi="宋体"/>
                <w:sz w:val="24"/>
              </w:rPr>
            </w:pPr>
            <w:r>
              <w:rPr>
                <w:rFonts w:hint="eastAsia" w:ascii="宋体" w:hAnsi="宋体"/>
                <w:sz w:val="24"/>
              </w:rPr>
              <w:t>3</w:t>
            </w:r>
          </w:p>
        </w:tc>
        <w:tc>
          <w:tcPr>
            <w:tcW w:w="1088" w:type="pct"/>
            <w:vMerge w:val="restart"/>
            <w:vAlign w:val="center"/>
          </w:tcPr>
          <w:p w14:paraId="30EC7DA9">
            <w:pPr>
              <w:spacing w:line="360" w:lineRule="auto"/>
              <w:jc w:val="center"/>
              <w:rPr>
                <w:rFonts w:ascii="宋体" w:hAnsi="宋体" w:cs="Tahoma"/>
                <w:sz w:val="24"/>
              </w:rPr>
            </w:pPr>
            <w:r>
              <w:rPr>
                <w:rFonts w:hint="eastAsia" w:ascii="宋体" w:hAnsi="宋体" w:cs="Tahoma"/>
                <w:sz w:val="24"/>
              </w:rPr>
              <w:t>保安人员</w:t>
            </w:r>
          </w:p>
        </w:tc>
        <w:tc>
          <w:tcPr>
            <w:tcW w:w="1412" w:type="pct"/>
            <w:vAlign w:val="center"/>
          </w:tcPr>
          <w:p w14:paraId="36385BAB">
            <w:pPr>
              <w:spacing w:line="360" w:lineRule="auto"/>
              <w:jc w:val="center"/>
              <w:rPr>
                <w:rFonts w:ascii="宋体" w:hAnsi="宋体" w:cs="Tahoma"/>
                <w:sz w:val="24"/>
              </w:rPr>
            </w:pPr>
            <w:r>
              <w:rPr>
                <w:rFonts w:hint="eastAsia" w:ascii="宋体" w:hAnsi="宋体" w:cs="Tahoma"/>
                <w:sz w:val="24"/>
              </w:rPr>
              <w:t>巡逻员</w:t>
            </w:r>
          </w:p>
        </w:tc>
        <w:tc>
          <w:tcPr>
            <w:tcW w:w="1108" w:type="pct"/>
            <w:vAlign w:val="center"/>
          </w:tcPr>
          <w:p w14:paraId="05688D67">
            <w:pPr>
              <w:spacing w:line="360" w:lineRule="auto"/>
              <w:jc w:val="center"/>
              <w:rPr>
                <w:rFonts w:ascii="宋体" w:hAnsi="宋体"/>
                <w:sz w:val="24"/>
              </w:rPr>
            </w:pPr>
            <w:r>
              <w:rPr>
                <w:rFonts w:hint="eastAsia" w:ascii="宋体" w:hAnsi="宋体" w:cs="Tahoma"/>
                <w:sz w:val="24"/>
              </w:rPr>
              <w:t>24小时</w:t>
            </w:r>
          </w:p>
        </w:tc>
        <w:tc>
          <w:tcPr>
            <w:tcW w:w="944" w:type="pct"/>
            <w:vAlign w:val="center"/>
          </w:tcPr>
          <w:p w14:paraId="1A2A504B">
            <w:pPr>
              <w:spacing w:line="360" w:lineRule="auto"/>
              <w:jc w:val="center"/>
              <w:rPr>
                <w:rFonts w:ascii="宋体" w:hAnsi="宋体"/>
                <w:sz w:val="24"/>
              </w:rPr>
            </w:pPr>
            <w:r>
              <w:rPr>
                <w:rFonts w:hint="eastAsia" w:ascii="宋体" w:hAnsi="宋体" w:cs="Tahoma"/>
                <w:sz w:val="24"/>
              </w:rPr>
              <w:t>2人</w:t>
            </w:r>
          </w:p>
        </w:tc>
      </w:tr>
      <w:tr w14:paraId="31F540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445" w:type="pct"/>
            <w:vAlign w:val="center"/>
          </w:tcPr>
          <w:p w14:paraId="0BD95AEE">
            <w:pPr>
              <w:spacing w:line="360" w:lineRule="auto"/>
              <w:jc w:val="center"/>
              <w:rPr>
                <w:rFonts w:ascii="宋体" w:hAnsi="宋体"/>
                <w:sz w:val="24"/>
              </w:rPr>
            </w:pPr>
            <w:r>
              <w:rPr>
                <w:rFonts w:hint="eastAsia" w:ascii="宋体" w:hAnsi="宋体"/>
                <w:sz w:val="24"/>
              </w:rPr>
              <w:t>4</w:t>
            </w:r>
          </w:p>
        </w:tc>
        <w:tc>
          <w:tcPr>
            <w:tcW w:w="1088" w:type="pct"/>
            <w:vMerge w:val="continue"/>
            <w:vAlign w:val="center"/>
          </w:tcPr>
          <w:p w14:paraId="7D7CCC15">
            <w:pPr>
              <w:spacing w:line="360" w:lineRule="auto"/>
              <w:jc w:val="center"/>
              <w:rPr>
                <w:rFonts w:ascii="宋体" w:hAnsi="宋体" w:cs="Tahoma"/>
                <w:sz w:val="24"/>
              </w:rPr>
            </w:pPr>
          </w:p>
        </w:tc>
        <w:tc>
          <w:tcPr>
            <w:tcW w:w="1412" w:type="pct"/>
            <w:vAlign w:val="center"/>
          </w:tcPr>
          <w:p w14:paraId="6D97E3CA">
            <w:pPr>
              <w:spacing w:line="360" w:lineRule="auto"/>
              <w:jc w:val="center"/>
              <w:rPr>
                <w:rFonts w:ascii="宋体" w:hAnsi="宋体" w:cs="Tahoma"/>
                <w:sz w:val="24"/>
              </w:rPr>
            </w:pPr>
            <w:r>
              <w:rPr>
                <w:rFonts w:hint="eastAsia" w:ascii="宋体" w:hAnsi="宋体" w:cs="Tahoma"/>
                <w:sz w:val="24"/>
              </w:rPr>
              <w:t>金华路大门岗</w:t>
            </w:r>
          </w:p>
        </w:tc>
        <w:tc>
          <w:tcPr>
            <w:tcW w:w="1108" w:type="pct"/>
            <w:vAlign w:val="center"/>
          </w:tcPr>
          <w:p w14:paraId="6C1A2F7D">
            <w:pPr>
              <w:spacing w:line="360" w:lineRule="auto"/>
              <w:jc w:val="center"/>
              <w:rPr>
                <w:rFonts w:ascii="宋体" w:hAnsi="宋体"/>
                <w:sz w:val="24"/>
              </w:rPr>
            </w:pPr>
            <w:r>
              <w:rPr>
                <w:rFonts w:hint="eastAsia" w:ascii="宋体" w:hAnsi="宋体" w:cs="Tahoma"/>
                <w:sz w:val="24"/>
              </w:rPr>
              <w:t>24小时</w:t>
            </w:r>
          </w:p>
        </w:tc>
        <w:tc>
          <w:tcPr>
            <w:tcW w:w="944" w:type="pct"/>
            <w:vAlign w:val="center"/>
          </w:tcPr>
          <w:p w14:paraId="59229BEE">
            <w:pPr>
              <w:spacing w:line="360" w:lineRule="auto"/>
              <w:jc w:val="center"/>
              <w:rPr>
                <w:rFonts w:ascii="宋体" w:hAnsi="宋体"/>
                <w:sz w:val="24"/>
              </w:rPr>
            </w:pPr>
            <w:r>
              <w:rPr>
                <w:rFonts w:hint="eastAsia" w:ascii="宋体" w:hAnsi="宋体" w:cs="Tahoma"/>
                <w:sz w:val="24"/>
              </w:rPr>
              <w:t>2人</w:t>
            </w:r>
          </w:p>
        </w:tc>
      </w:tr>
      <w:tr w14:paraId="605E7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445" w:type="pct"/>
            <w:vAlign w:val="center"/>
          </w:tcPr>
          <w:p w14:paraId="3CB286DA">
            <w:pPr>
              <w:spacing w:line="360" w:lineRule="auto"/>
              <w:jc w:val="center"/>
              <w:rPr>
                <w:rFonts w:ascii="宋体" w:hAnsi="宋体"/>
                <w:sz w:val="24"/>
              </w:rPr>
            </w:pPr>
            <w:r>
              <w:rPr>
                <w:rFonts w:hint="eastAsia" w:ascii="宋体" w:hAnsi="宋体"/>
                <w:sz w:val="24"/>
              </w:rPr>
              <w:t>5</w:t>
            </w:r>
          </w:p>
        </w:tc>
        <w:tc>
          <w:tcPr>
            <w:tcW w:w="1088" w:type="pct"/>
            <w:vMerge w:val="continue"/>
            <w:vAlign w:val="center"/>
          </w:tcPr>
          <w:p w14:paraId="26FD062D">
            <w:pPr>
              <w:spacing w:line="360" w:lineRule="auto"/>
              <w:jc w:val="center"/>
              <w:rPr>
                <w:rFonts w:ascii="宋体" w:hAnsi="宋体" w:cs="Tahoma"/>
                <w:sz w:val="24"/>
              </w:rPr>
            </w:pPr>
          </w:p>
        </w:tc>
        <w:tc>
          <w:tcPr>
            <w:tcW w:w="1412" w:type="pct"/>
            <w:vAlign w:val="center"/>
          </w:tcPr>
          <w:p w14:paraId="1D2C98CD">
            <w:pPr>
              <w:spacing w:line="360" w:lineRule="auto"/>
              <w:jc w:val="center"/>
              <w:rPr>
                <w:rFonts w:ascii="宋体" w:hAnsi="宋体" w:cs="Tahoma"/>
                <w:sz w:val="24"/>
              </w:rPr>
            </w:pPr>
            <w:r>
              <w:rPr>
                <w:rFonts w:hint="eastAsia" w:ascii="宋体" w:hAnsi="宋体" w:cs="Tahoma"/>
                <w:sz w:val="24"/>
              </w:rPr>
              <w:t>广场中央岗亭</w:t>
            </w:r>
          </w:p>
        </w:tc>
        <w:tc>
          <w:tcPr>
            <w:tcW w:w="1108" w:type="pct"/>
            <w:vAlign w:val="center"/>
          </w:tcPr>
          <w:p w14:paraId="272958DB">
            <w:pPr>
              <w:spacing w:line="360" w:lineRule="auto"/>
              <w:jc w:val="center"/>
              <w:rPr>
                <w:rFonts w:ascii="宋体" w:hAnsi="宋体"/>
                <w:sz w:val="24"/>
              </w:rPr>
            </w:pPr>
            <w:r>
              <w:rPr>
                <w:rFonts w:hint="eastAsia" w:ascii="宋体" w:hAnsi="宋体" w:cs="Tahoma"/>
                <w:sz w:val="24"/>
              </w:rPr>
              <w:t>24小时</w:t>
            </w:r>
          </w:p>
        </w:tc>
        <w:tc>
          <w:tcPr>
            <w:tcW w:w="944" w:type="pct"/>
            <w:vAlign w:val="center"/>
          </w:tcPr>
          <w:p w14:paraId="2287347D">
            <w:pPr>
              <w:spacing w:line="360" w:lineRule="auto"/>
              <w:jc w:val="center"/>
              <w:rPr>
                <w:rFonts w:ascii="宋体" w:hAnsi="宋体"/>
                <w:sz w:val="24"/>
              </w:rPr>
            </w:pPr>
            <w:r>
              <w:rPr>
                <w:rFonts w:hint="eastAsia" w:ascii="宋体" w:hAnsi="宋体" w:cs="Tahoma"/>
                <w:sz w:val="24"/>
              </w:rPr>
              <w:t>2人</w:t>
            </w:r>
          </w:p>
        </w:tc>
      </w:tr>
      <w:tr w14:paraId="5E5E0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445" w:type="pct"/>
            <w:vAlign w:val="center"/>
          </w:tcPr>
          <w:p w14:paraId="7863938F">
            <w:pPr>
              <w:spacing w:line="360" w:lineRule="auto"/>
              <w:jc w:val="center"/>
              <w:rPr>
                <w:rFonts w:ascii="宋体" w:hAnsi="宋体"/>
                <w:sz w:val="24"/>
              </w:rPr>
            </w:pPr>
            <w:r>
              <w:rPr>
                <w:rFonts w:hint="eastAsia" w:ascii="宋体" w:hAnsi="宋体"/>
                <w:sz w:val="24"/>
              </w:rPr>
              <w:t>6</w:t>
            </w:r>
          </w:p>
        </w:tc>
        <w:tc>
          <w:tcPr>
            <w:tcW w:w="1088" w:type="pct"/>
            <w:vMerge w:val="continue"/>
            <w:vAlign w:val="center"/>
          </w:tcPr>
          <w:p w14:paraId="387171D3">
            <w:pPr>
              <w:spacing w:line="360" w:lineRule="auto"/>
              <w:jc w:val="center"/>
              <w:rPr>
                <w:rFonts w:ascii="宋体" w:hAnsi="宋体" w:cs="Tahoma"/>
                <w:sz w:val="24"/>
              </w:rPr>
            </w:pPr>
          </w:p>
        </w:tc>
        <w:tc>
          <w:tcPr>
            <w:tcW w:w="1412" w:type="pct"/>
            <w:vAlign w:val="center"/>
          </w:tcPr>
          <w:p w14:paraId="43876F1E">
            <w:pPr>
              <w:spacing w:line="360" w:lineRule="auto"/>
              <w:jc w:val="center"/>
              <w:rPr>
                <w:rFonts w:ascii="宋体" w:hAnsi="宋体" w:cs="Tahoma"/>
                <w:sz w:val="24"/>
              </w:rPr>
            </w:pPr>
            <w:r>
              <w:rPr>
                <w:rFonts w:hint="eastAsia" w:ascii="宋体" w:hAnsi="宋体" w:cs="Tahoma"/>
                <w:sz w:val="24"/>
              </w:rPr>
              <w:t>衢州街出入口门岗</w:t>
            </w:r>
          </w:p>
        </w:tc>
        <w:tc>
          <w:tcPr>
            <w:tcW w:w="1108" w:type="pct"/>
            <w:vAlign w:val="center"/>
          </w:tcPr>
          <w:p w14:paraId="2E9ED07F">
            <w:pPr>
              <w:spacing w:line="360" w:lineRule="auto"/>
              <w:jc w:val="center"/>
              <w:rPr>
                <w:rFonts w:ascii="宋体" w:hAnsi="宋体"/>
                <w:sz w:val="24"/>
              </w:rPr>
            </w:pPr>
            <w:r>
              <w:rPr>
                <w:rFonts w:hint="eastAsia" w:ascii="宋体" w:hAnsi="宋体" w:cs="Tahoma"/>
                <w:sz w:val="24"/>
              </w:rPr>
              <w:t>12小时</w:t>
            </w:r>
          </w:p>
        </w:tc>
        <w:tc>
          <w:tcPr>
            <w:tcW w:w="944" w:type="pct"/>
            <w:vAlign w:val="center"/>
          </w:tcPr>
          <w:p w14:paraId="6CAD23A5">
            <w:pPr>
              <w:spacing w:line="360" w:lineRule="auto"/>
              <w:jc w:val="center"/>
              <w:rPr>
                <w:rFonts w:ascii="宋体" w:hAnsi="宋体"/>
                <w:sz w:val="24"/>
              </w:rPr>
            </w:pPr>
            <w:r>
              <w:rPr>
                <w:rFonts w:hint="eastAsia" w:ascii="宋体" w:hAnsi="宋体" w:cs="Tahoma"/>
                <w:sz w:val="24"/>
              </w:rPr>
              <w:t>1人</w:t>
            </w:r>
          </w:p>
        </w:tc>
      </w:tr>
      <w:tr w14:paraId="05663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445" w:type="pct"/>
            <w:vAlign w:val="center"/>
          </w:tcPr>
          <w:p w14:paraId="3872AC28">
            <w:pPr>
              <w:spacing w:line="360" w:lineRule="auto"/>
              <w:jc w:val="center"/>
              <w:rPr>
                <w:rFonts w:ascii="宋体" w:hAnsi="宋体"/>
                <w:sz w:val="24"/>
              </w:rPr>
            </w:pPr>
            <w:r>
              <w:rPr>
                <w:rFonts w:hint="eastAsia" w:ascii="宋体" w:hAnsi="宋体"/>
                <w:sz w:val="24"/>
              </w:rPr>
              <w:t>7</w:t>
            </w:r>
          </w:p>
        </w:tc>
        <w:tc>
          <w:tcPr>
            <w:tcW w:w="1088" w:type="pct"/>
            <w:vMerge w:val="continue"/>
            <w:vAlign w:val="center"/>
          </w:tcPr>
          <w:p w14:paraId="1962D70F">
            <w:pPr>
              <w:spacing w:line="360" w:lineRule="auto"/>
              <w:jc w:val="center"/>
              <w:rPr>
                <w:rFonts w:ascii="宋体" w:hAnsi="宋体" w:cs="Tahoma"/>
                <w:sz w:val="24"/>
              </w:rPr>
            </w:pPr>
          </w:p>
        </w:tc>
        <w:tc>
          <w:tcPr>
            <w:tcW w:w="1412" w:type="pct"/>
            <w:vAlign w:val="center"/>
          </w:tcPr>
          <w:p w14:paraId="4CA877AD">
            <w:pPr>
              <w:spacing w:line="360" w:lineRule="auto"/>
              <w:jc w:val="center"/>
              <w:rPr>
                <w:rFonts w:ascii="宋体" w:hAnsi="宋体" w:cs="Tahoma"/>
                <w:sz w:val="24"/>
              </w:rPr>
            </w:pPr>
            <w:r>
              <w:rPr>
                <w:rFonts w:hint="eastAsia" w:ascii="宋体" w:hAnsi="宋体" w:cs="Tahoma"/>
                <w:sz w:val="24"/>
              </w:rPr>
              <w:t>拱宸桥桥下</w:t>
            </w:r>
            <w:r>
              <w:rPr>
                <w:rFonts w:hint="eastAsia" w:ascii="宋体" w:hAnsi="宋体" w:cs="宋体"/>
                <w:sz w:val="24"/>
              </w:rPr>
              <w:t>固定岗</w:t>
            </w:r>
          </w:p>
        </w:tc>
        <w:tc>
          <w:tcPr>
            <w:tcW w:w="1108" w:type="pct"/>
            <w:vAlign w:val="center"/>
          </w:tcPr>
          <w:p w14:paraId="19A2F85E">
            <w:pPr>
              <w:spacing w:line="360" w:lineRule="auto"/>
              <w:jc w:val="center"/>
              <w:rPr>
                <w:rFonts w:ascii="宋体" w:hAnsi="宋体" w:cs="Tahoma"/>
                <w:sz w:val="24"/>
              </w:rPr>
            </w:pPr>
            <w:r>
              <w:rPr>
                <w:rFonts w:hint="eastAsia" w:ascii="宋体" w:hAnsi="宋体" w:cs="Tahoma"/>
                <w:sz w:val="24"/>
              </w:rPr>
              <w:t>12小时</w:t>
            </w:r>
          </w:p>
        </w:tc>
        <w:tc>
          <w:tcPr>
            <w:tcW w:w="944" w:type="pct"/>
            <w:vAlign w:val="center"/>
          </w:tcPr>
          <w:p w14:paraId="4D9BEDE3">
            <w:pPr>
              <w:spacing w:line="360" w:lineRule="auto"/>
              <w:jc w:val="center"/>
              <w:rPr>
                <w:rFonts w:ascii="宋体" w:hAnsi="宋体" w:cs="Tahoma"/>
                <w:sz w:val="24"/>
              </w:rPr>
            </w:pPr>
            <w:r>
              <w:rPr>
                <w:rFonts w:hint="eastAsia" w:ascii="宋体" w:hAnsi="宋体" w:cs="Tahoma"/>
                <w:sz w:val="24"/>
              </w:rPr>
              <w:t>1人</w:t>
            </w:r>
          </w:p>
        </w:tc>
      </w:tr>
      <w:tr w14:paraId="6B9CB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445" w:type="pct"/>
            <w:vAlign w:val="center"/>
          </w:tcPr>
          <w:p w14:paraId="632A7A34">
            <w:pPr>
              <w:spacing w:line="360" w:lineRule="auto"/>
              <w:jc w:val="center"/>
              <w:rPr>
                <w:rFonts w:ascii="宋体" w:hAnsi="宋体"/>
                <w:sz w:val="24"/>
              </w:rPr>
            </w:pPr>
            <w:r>
              <w:rPr>
                <w:rFonts w:hint="eastAsia" w:ascii="宋体" w:hAnsi="宋体"/>
                <w:sz w:val="24"/>
              </w:rPr>
              <w:t>8</w:t>
            </w:r>
          </w:p>
        </w:tc>
        <w:tc>
          <w:tcPr>
            <w:tcW w:w="1088" w:type="pct"/>
            <w:vMerge w:val="continue"/>
            <w:vAlign w:val="center"/>
          </w:tcPr>
          <w:p w14:paraId="200796A5">
            <w:pPr>
              <w:spacing w:line="360" w:lineRule="auto"/>
              <w:jc w:val="center"/>
              <w:rPr>
                <w:rFonts w:ascii="宋体" w:hAnsi="宋体" w:cs="Tahoma"/>
                <w:sz w:val="24"/>
              </w:rPr>
            </w:pPr>
          </w:p>
        </w:tc>
        <w:tc>
          <w:tcPr>
            <w:tcW w:w="1412" w:type="pct"/>
            <w:shd w:val="clear" w:color="auto" w:fill="auto"/>
            <w:vAlign w:val="center"/>
          </w:tcPr>
          <w:p w14:paraId="29FE700A">
            <w:pPr>
              <w:spacing w:line="360" w:lineRule="auto"/>
              <w:jc w:val="center"/>
              <w:rPr>
                <w:rFonts w:ascii="宋体" w:hAnsi="宋体" w:cs="Tahoma"/>
                <w:sz w:val="24"/>
              </w:rPr>
            </w:pPr>
            <w:r>
              <w:rPr>
                <w:rFonts w:hint="eastAsia" w:ascii="宋体" w:hAnsi="宋体" w:cs="Tahoma"/>
                <w:sz w:val="24"/>
              </w:rPr>
              <w:t>换休</w:t>
            </w:r>
          </w:p>
        </w:tc>
        <w:tc>
          <w:tcPr>
            <w:tcW w:w="1108" w:type="pct"/>
            <w:shd w:val="clear" w:color="auto" w:fill="auto"/>
            <w:vAlign w:val="center"/>
          </w:tcPr>
          <w:p w14:paraId="2FACEE55">
            <w:pPr>
              <w:spacing w:line="360" w:lineRule="auto"/>
              <w:jc w:val="center"/>
              <w:rPr>
                <w:rFonts w:ascii="宋体" w:hAnsi="宋体" w:cs="Tahoma"/>
                <w:sz w:val="24"/>
              </w:rPr>
            </w:pPr>
            <w:r>
              <w:rPr>
                <w:rFonts w:hint="eastAsia" w:ascii="宋体" w:hAnsi="宋体" w:cs="Tahoma"/>
                <w:sz w:val="24"/>
              </w:rPr>
              <w:t>机动</w:t>
            </w:r>
          </w:p>
        </w:tc>
        <w:tc>
          <w:tcPr>
            <w:tcW w:w="944" w:type="pct"/>
            <w:shd w:val="clear" w:color="auto" w:fill="auto"/>
            <w:vAlign w:val="center"/>
          </w:tcPr>
          <w:p w14:paraId="4035AF25">
            <w:pPr>
              <w:spacing w:line="360" w:lineRule="auto"/>
              <w:jc w:val="center"/>
              <w:rPr>
                <w:rFonts w:ascii="宋体" w:hAnsi="宋体" w:cs="Tahoma"/>
                <w:sz w:val="24"/>
              </w:rPr>
            </w:pPr>
            <w:r>
              <w:rPr>
                <w:rFonts w:hint="eastAsia" w:ascii="宋体" w:hAnsi="宋体" w:cs="Tahoma"/>
                <w:color w:val="auto"/>
                <w:sz w:val="24"/>
                <w:lang w:val="en-US" w:eastAsia="zh-CN"/>
              </w:rPr>
              <w:t>2</w:t>
            </w:r>
            <w:r>
              <w:rPr>
                <w:rFonts w:hint="eastAsia" w:ascii="宋体" w:hAnsi="宋体" w:cs="Tahoma"/>
                <w:color w:val="auto"/>
                <w:sz w:val="24"/>
              </w:rPr>
              <w:t>人</w:t>
            </w:r>
          </w:p>
        </w:tc>
      </w:tr>
      <w:tr w14:paraId="07DFA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445" w:type="pct"/>
            <w:vAlign w:val="center"/>
          </w:tcPr>
          <w:p w14:paraId="429BC7D1">
            <w:pPr>
              <w:spacing w:line="360" w:lineRule="auto"/>
              <w:jc w:val="center"/>
              <w:rPr>
                <w:rFonts w:ascii="宋体" w:hAnsi="宋体"/>
                <w:sz w:val="24"/>
              </w:rPr>
            </w:pPr>
            <w:r>
              <w:rPr>
                <w:rFonts w:hint="eastAsia" w:ascii="宋体" w:hAnsi="宋体"/>
                <w:sz w:val="24"/>
              </w:rPr>
              <w:t>12</w:t>
            </w:r>
          </w:p>
        </w:tc>
        <w:tc>
          <w:tcPr>
            <w:tcW w:w="1088" w:type="pct"/>
            <w:vAlign w:val="center"/>
          </w:tcPr>
          <w:p w14:paraId="6CF42C7C">
            <w:pPr>
              <w:spacing w:line="360" w:lineRule="auto"/>
              <w:jc w:val="center"/>
              <w:rPr>
                <w:rFonts w:ascii="宋体" w:hAnsi="宋体" w:cs="Tahoma"/>
                <w:sz w:val="24"/>
              </w:rPr>
            </w:pPr>
            <w:r>
              <w:rPr>
                <w:rFonts w:hint="eastAsia" w:ascii="宋体" w:hAnsi="宋体" w:cs="Tahoma"/>
                <w:sz w:val="24"/>
              </w:rPr>
              <w:t>工程维修人员</w:t>
            </w:r>
          </w:p>
        </w:tc>
        <w:tc>
          <w:tcPr>
            <w:tcW w:w="1412" w:type="pct"/>
            <w:vAlign w:val="center"/>
          </w:tcPr>
          <w:p w14:paraId="753810A2">
            <w:pPr>
              <w:spacing w:line="360" w:lineRule="auto"/>
              <w:jc w:val="center"/>
              <w:rPr>
                <w:rFonts w:ascii="宋体" w:hAnsi="宋体" w:cs="Tahoma"/>
                <w:sz w:val="24"/>
              </w:rPr>
            </w:pPr>
            <w:r>
              <w:rPr>
                <w:rFonts w:hint="eastAsia" w:ascii="宋体" w:hAnsi="宋体" w:cs="Tahoma"/>
                <w:sz w:val="24"/>
              </w:rPr>
              <w:t>运河广场</w:t>
            </w:r>
          </w:p>
        </w:tc>
        <w:tc>
          <w:tcPr>
            <w:tcW w:w="1108" w:type="pct"/>
            <w:vAlign w:val="center"/>
          </w:tcPr>
          <w:p w14:paraId="3DA4B432">
            <w:pPr>
              <w:spacing w:line="360" w:lineRule="auto"/>
              <w:jc w:val="center"/>
              <w:rPr>
                <w:rFonts w:ascii="宋体" w:hAnsi="宋体" w:cs="Tahoma"/>
                <w:sz w:val="24"/>
              </w:rPr>
            </w:pPr>
            <w:r>
              <w:rPr>
                <w:rFonts w:hint="eastAsia" w:ascii="宋体" w:hAnsi="宋体" w:cs="Tahoma"/>
                <w:sz w:val="24"/>
              </w:rPr>
              <w:t>正常班</w:t>
            </w:r>
          </w:p>
        </w:tc>
        <w:tc>
          <w:tcPr>
            <w:tcW w:w="944" w:type="pct"/>
            <w:vAlign w:val="center"/>
          </w:tcPr>
          <w:p w14:paraId="737C0628">
            <w:pPr>
              <w:spacing w:line="360" w:lineRule="auto"/>
              <w:jc w:val="center"/>
              <w:rPr>
                <w:rFonts w:ascii="宋体" w:hAnsi="宋体" w:cs="Tahoma"/>
                <w:sz w:val="24"/>
              </w:rPr>
            </w:pPr>
            <w:r>
              <w:rPr>
                <w:rFonts w:hint="eastAsia" w:ascii="宋体" w:hAnsi="宋体" w:cs="Tahoma"/>
                <w:sz w:val="24"/>
              </w:rPr>
              <w:t>2人</w:t>
            </w:r>
          </w:p>
        </w:tc>
      </w:tr>
      <w:tr w14:paraId="68B38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534" w:type="pct"/>
            <w:gridSpan w:val="2"/>
            <w:vAlign w:val="center"/>
          </w:tcPr>
          <w:p w14:paraId="434F6933">
            <w:pPr>
              <w:spacing w:line="360" w:lineRule="auto"/>
              <w:jc w:val="center"/>
              <w:rPr>
                <w:rFonts w:ascii="宋体" w:hAnsi="宋体" w:cs="Tahoma"/>
                <w:b/>
                <w:sz w:val="24"/>
              </w:rPr>
            </w:pPr>
            <w:r>
              <w:rPr>
                <w:rFonts w:hint="eastAsia" w:ascii="宋体" w:hAnsi="宋体" w:cs="Tahoma"/>
                <w:b/>
                <w:sz w:val="24"/>
              </w:rPr>
              <w:t>合计</w:t>
            </w:r>
          </w:p>
        </w:tc>
        <w:tc>
          <w:tcPr>
            <w:tcW w:w="3465" w:type="pct"/>
            <w:gridSpan w:val="3"/>
            <w:vAlign w:val="center"/>
          </w:tcPr>
          <w:p w14:paraId="598FA98F">
            <w:pPr>
              <w:spacing w:line="360" w:lineRule="auto"/>
              <w:jc w:val="center"/>
              <w:rPr>
                <w:rFonts w:ascii="宋体" w:hAnsi="宋体" w:cs="Tahoma"/>
                <w:b/>
                <w:sz w:val="24"/>
              </w:rPr>
            </w:pPr>
            <w:r>
              <w:rPr>
                <w:rFonts w:hint="eastAsia" w:ascii="宋体" w:hAnsi="宋体" w:cs="Tahoma"/>
                <w:b/>
                <w:sz w:val="24"/>
                <w:lang w:val="en-US" w:eastAsia="zh-CN"/>
              </w:rPr>
              <w:t>14</w:t>
            </w:r>
            <w:r>
              <w:rPr>
                <w:rFonts w:hint="eastAsia" w:ascii="宋体" w:hAnsi="宋体" w:cs="Tahoma"/>
                <w:b/>
                <w:sz w:val="24"/>
              </w:rPr>
              <w:t>人</w:t>
            </w:r>
          </w:p>
        </w:tc>
      </w:tr>
      <w:tr w14:paraId="14DEA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trPr>
        <w:tc>
          <w:tcPr>
            <w:tcW w:w="5000" w:type="pct"/>
            <w:gridSpan w:val="5"/>
            <w:vAlign w:val="center"/>
          </w:tcPr>
          <w:p w14:paraId="40529E0C">
            <w:pPr>
              <w:spacing w:line="360" w:lineRule="auto"/>
              <w:ind w:firstLine="482" w:firstLineChars="200"/>
              <w:rPr>
                <w:rFonts w:ascii="宋体" w:hAnsi="宋体"/>
                <w:bCs/>
                <w:sz w:val="24"/>
              </w:rPr>
            </w:pPr>
            <w:r>
              <w:rPr>
                <w:rFonts w:hint="eastAsia" w:ascii="宋体" w:hAnsi="宋体" w:cs="Tahoma"/>
                <w:b/>
                <w:sz w:val="24"/>
              </w:rPr>
              <w:t>备注：</w:t>
            </w:r>
            <w:r>
              <w:rPr>
                <w:rFonts w:hint="eastAsia" w:ascii="宋体" w:hAnsi="宋体"/>
                <w:sz w:val="24"/>
              </w:rPr>
              <w:t>鉴于本项目物业管理规模，承包方应为本项目承包区域内各项管理服务工作配备足够人员，且投入的管理人员及服务人员不得少于</w:t>
            </w:r>
            <w:r>
              <w:rPr>
                <w:rFonts w:hint="eastAsia" w:ascii="宋体" w:hAnsi="宋体"/>
                <w:sz w:val="24"/>
                <w:lang w:val="en-US" w:eastAsia="zh-CN"/>
              </w:rPr>
              <w:t>14</w:t>
            </w:r>
            <w:r>
              <w:rPr>
                <w:rFonts w:hint="eastAsia" w:ascii="宋体" w:hAnsi="宋体"/>
                <w:sz w:val="24"/>
              </w:rPr>
              <w:t>人。</w:t>
            </w:r>
          </w:p>
          <w:p w14:paraId="78ADAC33">
            <w:pPr>
              <w:spacing w:line="360" w:lineRule="auto"/>
              <w:ind w:firstLine="482" w:firstLineChars="200"/>
              <w:rPr>
                <w:rFonts w:ascii="宋体" w:hAnsi="宋体"/>
                <w:b/>
                <w:sz w:val="24"/>
              </w:rPr>
            </w:pPr>
            <w:r>
              <w:rPr>
                <w:rFonts w:hint="eastAsia" w:ascii="宋体" w:hAnsi="宋体" w:cs="Arial"/>
                <w:b/>
                <w:sz w:val="24"/>
              </w:rPr>
              <w:t>采购人根据现场实际管理情况需要可调整相关人员及数量，按投标文件报价执行增减相关费用，中标人无条件接受</w:t>
            </w:r>
            <w:r>
              <w:rPr>
                <w:rFonts w:hint="eastAsia" w:ascii="宋体" w:hAnsi="宋体"/>
                <w:b/>
                <w:sz w:val="24"/>
              </w:rPr>
              <w:t>；中标人配备的岗位人员不符合招标文件要求，或配备的岗位人员工作不达标，采购人有权要求在10个自然日内更换相关人员到位，</w:t>
            </w:r>
            <w:r>
              <w:rPr>
                <w:rFonts w:hint="eastAsia" w:ascii="宋体" w:hAnsi="宋体" w:cs="Arial"/>
                <w:b/>
                <w:sz w:val="24"/>
              </w:rPr>
              <w:t>中标人须按要求无条件落实。</w:t>
            </w:r>
          </w:p>
        </w:tc>
      </w:tr>
    </w:tbl>
    <w:p w14:paraId="476E5E2B">
      <w:pPr>
        <w:autoSpaceDE w:val="0"/>
        <w:autoSpaceDN w:val="0"/>
        <w:spacing w:line="440" w:lineRule="exact"/>
        <w:textAlignment w:val="bottom"/>
        <w:outlineLvl w:val="0"/>
        <w:rPr>
          <w:rFonts w:ascii="宋体" w:hAnsi="宋体"/>
          <w:b/>
          <w:sz w:val="24"/>
        </w:rPr>
      </w:pPr>
    </w:p>
    <w:p w14:paraId="7816D38F">
      <w:pPr>
        <w:spacing w:line="360" w:lineRule="auto"/>
        <w:ind w:firstLine="560"/>
        <w:outlineLvl w:val="1"/>
        <w:rPr>
          <w:rFonts w:ascii="宋体" w:hAnsi="宋体"/>
          <w:sz w:val="24"/>
        </w:rPr>
      </w:pPr>
      <w:r>
        <w:rPr>
          <w:rFonts w:hint="eastAsia" w:ascii="宋体" w:hAnsi="宋体"/>
          <w:b/>
          <w:sz w:val="24"/>
        </w:rPr>
        <w:t>项目负责人：</w:t>
      </w:r>
      <w:r>
        <w:rPr>
          <w:rFonts w:hint="eastAsia" w:ascii="宋体" w:hAnsi="宋体"/>
          <w:sz w:val="24"/>
        </w:rPr>
        <w:t xml:space="preserve">全日制本科及以上学历，5年以上相关管理工作经验，熟悉物业管理工作，具有较高的综合素质和管理能力，良好的敬业精神和服务意识，亲和力强，具有较强的公关协调能力，全面熟悉掌握ISO9001质量体系在物业管理实务中的运作。 </w:t>
      </w:r>
    </w:p>
    <w:p w14:paraId="2187490E">
      <w:pPr>
        <w:spacing w:line="360" w:lineRule="auto"/>
        <w:ind w:firstLine="560"/>
        <w:outlineLvl w:val="1"/>
        <w:rPr>
          <w:rFonts w:ascii="宋体" w:hAnsi="宋体"/>
          <w:sz w:val="24"/>
        </w:rPr>
      </w:pPr>
      <w:r>
        <w:rPr>
          <w:rFonts w:hint="eastAsia" w:ascii="宋体" w:hAnsi="宋体"/>
          <w:b/>
          <w:sz w:val="24"/>
        </w:rPr>
        <w:t>保安队长：</w:t>
      </w:r>
      <w:r>
        <w:rPr>
          <w:rFonts w:hint="eastAsia" w:ascii="宋体" w:hAnsi="宋体" w:cs="宋体"/>
          <w:bCs/>
          <w:color w:val="000000" w:themeColor="text1"/>
          <w:sz w:val="24"/>
          <w:szCs w:val="24"/>
          <w:lang w:bidi="ar"/>
          <w14:textFill>
            <w14:solidFill>
              <w14:schemeClr w14:val="tx1"/>
            </w14:solidFill>
          </w14:textFill>
        </w:rPr>
        <w:t>年龄45周岁（含）以下</w:t>
      </w:r>
      <w:r>
        <w:rPr>
          <w:rFonts w:hint="eastAsia" w:ascii="宋体" w:hAnsi="宋体" w:cs="宋体"/>
          <w:bCs/>
          <w:color w:val="000000" w:themeColor="text1"/>
          <w:sz w:val="24"/>
          <w:szCs w:val="24"/>
          <w:lang w:eastAsia="zh-CN" w:bidi="ar"/>
          <w14:textFill>
            <w14:solidFill>
              <w14:schemeClr w14:val="tx1"/>
            </w14:solidFill>
          </w14:textFill>
        </w:rPr>
        <w:t>，</w:t>
      </w:r>
      <w:r>
        <w:rPr>
          <w:rFonts w:hint="eastAsia" w:ascii="宋体" w:hAnsi="宋体"/>
          <w:color w:val="auto"/>
          <w:sz w:val="24"/>
        </w:rPr>
        <w:t>具有大专及以上学历，2</w:t>
      </w:r>
      <w:r>
        <w:rPr>
          <w:rFonts w:hint="eastAsia" w:ascii="宋体" w:hAnsi="宋体"/>
          <w:sz w:val="24"/>
        </w:rPr>
        <w:t>年以上服务行业经验，具有一定的管理、组织、协调、沟通能力，受过专门的保安业务培训。须加强对保安业务的管理，确保保安在广场内无违规事件发生。</w:t>
      </w:r>
    </w:p>
    <w:p w14:paraId="36B0BC94">
      <w:pPr>
        <w:spacing w:line="360" w:lineRule="auto"/>
        <w:ind w:firstLine="560"/>
        <w:rPr>
          <w:rFonts w:ascii="宋体" w:hAnsi="宋体"/>
          <w:b/>
          <w:sz w:val="24"/>
        </w:rPr>
      </w:pPr>
      <w:bookmarkStart w:id="28" w:name="_Toc113719370"/>
      <w:r>
        <w:rPr>
          <w:rFonts w:hint="eastAsia" w:ascii="宋体" w:hAnsi="宋体"/>
          <w:b/>
          <w:sz w:val="24"/>
        </w:rPr>
        <w:t>保安人员：</w:t>
      </w:r>
    </w:p>
    <w:p w14:paraId="047682FB">
      <w:pPr>
        <w:spacing w:line="360" w:lineRule="auto"/>
        <w:ind w:firstLine="480" w:firstLineChars="200"/>
        <w:outlineLvl w:val="1"/>
        <w:rPr>
          <w:rFonts w:ascii="宋体" w:hAnsi="宋体"/>
          <w:sz w:val="24"/>
        </w:rPr>
      </w:pPr>
      <w:r>
        <w:rPr>
          <w:rFonts w:hint="eastAsia" w:ascii="宋体" w:hAnsi="宋体"/>
          <w:sz w:val="24"/>
        </w:rPr>
        <w:t>（1）保安从业人员应知法，懂法，守法，依法办事，必须严格遵守保安从业规范，模范遵守业主安全管理规定；</w:t>
      </w:r>
    </w:p>
    <w:p w14:paraId="79211B35">
      <w:pPr>
        <w:spacing w:line="360" w:lineRule="auto"/>
        <w:ind w:firstLine="480" w:firstLineChars="200"/>
        <w:outlineLvl w:val="1"/>
        <w:rPr>
          <w:rFonts w:ascii="宋体" w:hAnsi="宋体"/>
          <w:sz w:val="24"/>
        </w:rPr>
      </w:pPr>
      <w:r>
        <w:rPr>
          <w:rFonts w:hint="eastAsia" w:ascii="宋体" w:hAnsi="宋体"/>
          <w:sz w:val="24"/>
        </w:rPr>
        <w:t>（2）保安人员个人素质条件：</w:t>
      </w:r>
    </w:p>
    <w:p w14:paraId="4D42C936">
      <w:pPr>
        <w:spacing w:line="360" w:lineRule="auto"/>
        <w:ind w:firstLine="560"/>
        <w:outlineLvl w:val="1"/>
        <w:rPr>
          <w:rFonts w:ascii="宋体" w:hAnsi="宋体"/>
          <w:sz w:val="24"/>
        </w:rPr>
      </w:pPr>
      <w:r>
        <w:rPr>
          <w:rFonts w:hint="eastAsia" w:ascii="宋体" w:hAnsi="宋体"/>
          <w:sz w:val="24"/>
        </w:rPr>
        <w:t>年龄40岁</w:t>
      </w:r>
      <w:r>
        <w:rPr>
          <w:rFonts w:hint="eastAsia" w:ascii="宋体" w:hAnsi="宋体"/>
          <w:color w:val="auto"/>
          <w:sz w:val="24"/>
        </w:rPr>
        <w:t>及</w:t>
      </w:r>
      <w:r>
        <w:rPr>
          <w:rFonts w:hint="eastAsia" w:ascii="宋体" w:hAnsi="宋体"/>
          <w:sz w:val="24"/>
        </w:rPr>
        <w:t>以下，身高170cm以上，身体健康，没有传染病及精神病等不能控制自己行为能力的疾病病史，体貌端正，没有犯罪记录，具有</w:t>
      </w:r>
      <w:r>
        <w:rPr>
          <w:rFonts w:hint="eastAsia" w:ascii="宋体" w:hAnsi="宋体"/>
          <w:color w:val="auto"/>
          <w:sz w:val="24"/>
        </w:rPr>
        <w:t>初中及</w:t>
      </w:r>
      <w:r>
        <w:rPr>
          <w:rFonts w:hint="eastAsia" w:ascii="宋体" w:hAnsi="宋体"/>
          <w:sz w:val="24"/>
        </w:rPr>
        <w:t>以上</w:t>
      </w:r>
      <w:r>
        <w:rPr>
          <w:rFonts w:hint="eastAsia" w:ascii="宋体" w:hAnsi="宋体"/>
          <w:sz w:val="24"/>
          <w:lang w:val="en-US" w:eastAsia="zh-CN"/>
        </w:rPr>
        <w:t>学</w:t>
      </w:r>
      <w:r>
        <w:rPr>
          <w:rFonts w:hint="eastAsia" w:ascii="宋体" w:hAnsi="宋体"/>
          <w:color w:val="auto"/>
          <w:sz w:val="24"/>
          <w:lang w:val="en-US" w:eastAsia="zh-CN"/>
        </w:rPr>
        <w:t>历</w:t>
      </w:r>
      <w:r>
        <w:rPr>
          <w:rFonts w:hint="eastAsia" w:ascii="宋体" w:hAnsi="宋体"/>
          <w:color w:val="auto"/>
          <w:sz w:val="24"/>
        </w:rPr>
        <w:t>，退伍军人</w:t>
      </w:r>
      <w:r>
        <w:rPr>
          <w:rFonts w:hint="eastAsia" w:ascii="宋体" w:hAnsi="宋体"/>
          <w:color w:val="auto"/>
          <w:sz w:val="24"/>
          <w:lang w:val="en-US" w:eastAsia="zh-CN"/>
        </w:rPr>
        <w:t>优先</w:t>
      </w:r>
      <w:r>
        <w:rPr>
          <w:rFonts w:hint="eastAsia" w:ascii="宋体" w:hAnsi="宋体"/>
          <w:color w:val="auto"/>
          <w:sz w:val="24"/>
        </w:rPr>
        <w:t>。</w:t>
      </w:r>
    </w:p>
    <w:p w14:paraId="5E986758">
      <w:pPr>
        <w:spacing w:line="360" w:lineRule="auto"/>
        <w:ind w:firstLine="560"/>
        <w:outlineLvl w:val="1"/>
        <w:rPr>
          <w:rFonts w:ascii="宋体" w:hAnsi="宋体"/>
          <w:sz w:val="24"/>
        </w:rPr>
      </w:pPr>
      <w:r>
        <w:rPr>
          <w:rFonts w:hint="eastAsia" w:ascii="宋体" w:hAnsi="宋体"/>
          <w:sz w:val="24"/>
        </w:rPr>
        <w:t>所聘用的保安人员有吃苦耐劳的精神和高度的责任感，受过专门岗前培训，严格履行岗位职责，善于发现各类问题，具备一定的管理经验和处理突发事件能力。</w:t>
      </w:r>
    </w:p>
    <w:p w14:paraId="2D32BF33">
      <w:pPr>
        <w:snapToGrid w:val="0"/>
        <w:spacing w:after="120" w:afterLines="50" w:line="440" w:lineRule="exact"/>
        <w:ind w:firstLine="482" w:firstLineChars="200"/>
        <w:outlineLvl w:val="0"/>
        <w:rPr>
          <w:rFonts w:ascii="宋体" w:hAnsi="宋体"/>
          <w:sz w:val="24"/>
        </w:rPr>
      </w:pPr>
      <w:r>
        <w:rPr>
          <w:rFonts w:hint="eastAsia" w:ascii="宋体" w:hAnsi="宋体"/>
          <w:b/>
          <w:bCs/>
          <w:sz w:val="24"/>
        </w:rPr>
        <w:t>工程维修人员：</w:t>
      </w:r>
      <w:r>
        <w:rPr>
          <w:rFonts w:hint="eastAsia" w:ascii="宋体" w:hAnsi="宋体"/>
          <w:sz w:val="24"/>
        </w:rPr>
        <w:t>高中及以上学历，30至55岁以下男性，</w:t>
      </w:r>
      <w:r>
        <w:rPr>
          <w:rFonts w:hint="eastAsia" w:ascii="宋体" w:hAnsi="宋体"/>
          <w:color w:val="auto"/>
          <w:sz w:val="24"/>
        </w:rPr>
        <w:t>持有物业管理行业规定的相关上岗证</w:t>
      </w:r>
      <w:r>
        <w:rPr>
          <w:rFonts w:hint="eastAsia" w:ascii="宋体" w:hAnsi="宋体"/>
          <w:color w:val="auto"/>
          <w:sz w:val="24"/>
          <w:lang w:val="en-US" w:eastAsia="zh-CN"/>
        </w:rPr>
        <w:t>书</w:t>
      </w:r>
      <w:r>
        <w:rPr>
          <w:rFonts w:hint="eastAsia" w:ascii="宋体" w:hAnsi="宋体"/>
          <w:color w:val="auto"/>
          <w:sz w:val="24"/>
        </w:rPr>
        <w:t>，具有综合类物业工程管理和维修经验，2年</w:t>
      </w:r>
      <w:r>
        <w:rPr>
          <w:rFonts w:hint="eastAsia" w:ascii="宋体" w:hAnsi="宋体"/>
          <w:color w:val="auto"/>
          <w:sz w:val="24"/>
          <w:lang w:val="en-US" w:eastAsia="zh-CN"/>
        </w:rPr>
        <w:t>及</w:t>
      </w:r>
      <w:r>
        <w:rPr>
          <w:rFonts w:hint="eastAsia" w:ascii="宋体" w:hAnsi="宋体"/>
          <w:color w:val="auto"/>
          <w:sz w:val="24"/>
        </w:rPr>
        <w:t>以上相</w:t>
      </w:r>
      <w:r>
        <w:rPr>
          <w:rFonts w:hint="eastAsia" w:ascii="宋体" w:hAnsi="宋体"/>
          <w:sz w:val="24"/>
        </w:rPr>
        <w:t>关工作经验，工作认真，吃苦耐劳，服务意识强。</w:t>
      </w:r>
    </w:p>
    <w:bookmarkEnd w:id="28"/>
    <w:p w14:paraId="1DF2997C">
      <w:pPr>
        <w:spacing w:line="360" w:lineRule="auto"/>
        <w:ind w:firstLine="560"/>
        <w:rPr>
          <w:rFonts w:ascii="宋体" w:hAnsi="宋体"/>
          <w:sz w:val="24"/>
        </w:rPr>
      </w:pPr>
      <w:r>
        <w:rPr>
          <w:rFonts w:hint="eastAsia" w:ascii="宋体" w:hAnsi="宋体"/>
          <w:b/>
          <w:sz w:val="24"/>
        </w:rPr>
        <w:t>其余人员：</w:t>
      </w:r>
      <w:r>
        <w:rPr>
          <w:rFonts w:hint="eastAsia" w:ascii="宋体" w:hAnsi="宋体"/>
          <w:sz w:val="24"/>
        </w:rPr>
        <w:t>吃苦耐劳、工作认真，学历要求能满足物业各岗位的要求。身体健康，无传染性疾病。</w:t>
      </w:r>
    </w:p>
    <w:p w14:paraId="74F3BE7C">
      <w:pPr>
        <w:pStyle w:val="60"/>
      </w:pPr>
    </w:p>
    <w:p w14:paraId="70FFB2D8">
      <w:pPr>
        <w:autoSpaceDE w:val="0"/>
        <w:autoSpaceDN w:val="0"/>
        <w:spacing w:line="360" w:lineRule="auto"/>
        <w:textAlignment w:val="bottom"/>
        <w:outlineLvl w:val="0"/>
        <w:rPr>
          <w:rFonts w:ascii="宋体" w:hAnsi="宋体"/>
          <w:b/>
          <w:sz w:val="24"/>
        </w:rPr>
      </w:pPr>
      <w:r>
        <w:rPr>
          <w:rFonts w:hint="eastAsia" w:ascii="宋体" w:hAnsi="宋体"/>
          <w:b/>
          <w:sz w:val="24"/>
        </w:rPr>
        <w:t>（六）特别说明</w:t>
      </w:r>
    </w:p>
    <w:p w14:paraId="338439F0">
      <w:pPr>
        <w:spacing w:line="360" w:lineRule="auto"/>
        <w:ind w:firstLine="480" w:firstLineChars="200"/>
        <w:rPr>
          <w:rFonts w:ascii="宋体" w:hAnsi="宋体" w:cs="Arial"/>
          <w:sz w:val="24"/>
        </w:rPr>
      </w:pPr>
      <w:r>
        <w:rPr>
          <w:rFonts w:hint="eastAsia" w:ascii="宋体" w:hAnsi="宋体" w:cs="Arial"/>
          <w:sz w:val="24"/>
        </w:rPr>
        <w:t>1、采购人对中标人各工作岗位的服务质量随时进行抽查，发现问题，及时书面通知整改，并进行评分，根据综合评分酌情进行物业管理费的支付。具体标准按采购人要求。</w:t>
      </w:r>
    </w:p>
    <w:p w14:paraId="2BC83A69">
      <w:pPr>
        <w:spacing w:line="360" w:lineRule="auto"/>
        <w:ind w:firstLine="480" w:firstLineChars="200"/>
        <w:rPr>
          <w:rFonts w:ascii="宋体" w:hAnsi="宋体" w:cs="Arial"/>
          <w:sz w:val="24"/>
        </w:rPr>
      </w:pPr>
      <w:r>
        <w:rPr>
          <w:rFonts w:hint="eastAsia" w:ascii="宋体" w:hAnsi="宋体" w:cs="Arial"/>
          <w:sz w:val="24"/>
        </w:rPr>
        <w:t>2、采购人提供一间办公场地，同时提供物业管理开办所必须的开办物资，其他在项目管理中涉及到的耗材、工具等由供应商按照折旧打入成本。</w:t>
      </w:r>
    </w:p>
    <w:p w14:paraId="69433D58">
      <w:pPr>
        <w:spacing w:line="360" w:lineRule="auto"/>
        <w:ind w:firstLine="480" w:firstLineChars="200"/>
        <w:rPr>
          <w:rFonts w:ascii="宋体" w:hAnsi="宋体" w:cs="Arial"/>
          <w:sz w:val="24"/>
        </w:rPr>
      </w:pPr>
      <w:r>
        <w:rPr>
          <w:rFonts w:hint="eastAsia" w:ascii="宋体" w:hAnsi="宋体" w:cs="Arial"/>
          <w:sz w:val="24"/>
        </w:rPr>
        <w:t>3、供应商应具备拱宸桥街道运河广场和桥西历史街区一体化管理能力。</w:t>
      </w:r>
    </w:p>
    <w:p w14:paraId="4EB56392">
      <w:pPr>
        <w:spacing w:line="360" w:lineRule="auto"/>
        <w:ind w:firstLine="480" w:firstLineChars="200"/>
        <w:rPr>
          <w:rFonts w:hint="eastAsia" w:ascii="宋体" w:hAnsi="宋体" w:cs="Arial"/>
          <w:sz w:val="24"/>
        </w:rPr>
      </w:pPr>
      <w:r>
        <w:rPr>
          <w:rFonts w:hint="eastAsia" w:ascii="宋体" w:hAnsi="宋体" w:cs="Arial"/>
          <w:sz w:val="24"/>
        </w:rPr>
        <w:t>4、需求包括评分办法中评审因素相应的其它要求。</w:t>
      </w:r>
    </w:p>
    <w:p w14:paraId="1937F1D0">
      <w:pPr>
        <w:spacing w:line="360" w:lineRule="auto"/>
        <w:ind w:firstLine="480" w:firstLineChars="200"/>
        <w:rPr>
          <w:rFonts w:hint="eastAsia" w:ascii="方正小标宋简体" w:hAnsi="宋体" w:eastAsia="宋体" w:cs="宋体"/>
          <w:b/>
          <w:color w:val="auto"/>
          <w:kern w:val="0"/>
          <w:sz w:val="21"/>
          <w:szCs w:val="21"/>
          <w:lang w:eastAsia="zh-CN"/>
        </w:rPr>
      </w:pPr>
      <w:r>
        <w:rPr>
          <w:rFonts w:hint="eastAsia" w:ascii="宋体" w:hAnsi="宋体" w:cs="Arial"/>
          <w:color w:val="auto"/>
          <w:sz w:val="24"/>
          <w:lang w:val="en-US" w:eastAsia="zh-CN"/>
        </w:rPr>
        <w:t>5、附</w:t>
      </w:r>
      <w:r>
        <w:rPr>
          <w:rFonts w:hint="eastAsia" w:ascii="宋体" w:hAnsi="宋体" w:cs="Arial"/>
          <w:color w:val="auto"/>
          <w:sz w:val="24"/>
        </w:rPr>
        <w:t>拱宸桥街道物业服务（运河广场）考核评定标准及评分细则</w:t>
      </w:r>
      <w:r>
        <w:rPr>
          <w:rFonts w:hint="eastAsia" w:ascii="宋体" w:hAnsi="宋体" w:cs="Arial"/>
          <w:color w:val="auto"/>
          <w:sz w:val="24"/>
          <w:lang w:eastAsia="zh-CN"/>
        </w:rPr>
        <w:t>和考核打分表</w:t>
      </w:r>
    </w:p>
    <w:p w14:paraId="3AEB8CE2">
      <w:pPr>
        <w:jc w:val="left"/>
        <w:rPr>
          <w:rFonts w:ascii="黑体" w:hAnsi="黑体" w:eastAsia="黑体" w:cs="宋体"/>
          <w:b/>
          <w:bCs w:val="0"/>
          <w:color w:val="auto"/>
          <w:kern w:val="0"/>
          <w:sz w:val="24"/>
          <w:szCs w:val="24"/>
        </w:rPr>
      </w:pPr>
      <w:r>
        <w:rPr>
          <w:rFonts w:hint="eastAsia" w:ascii="方正小标宋简体" w:hAnsi="宋体" w:eastAsia="方正小标宋简体" w:cs="宋体"/>
          <w:b/>
          <w:bCs w:val="0"/>
          <w:color w:val="auto"/>
          <w:kern w:val="0"/>
          <w:sz w:val="24"/>
          <w:szCs w:val="24"/>
          <w:u w:val="single"/>
          <w:lang w:val="en-US" w:eastAsia="zh-CN"/>
        </w:rPr>
        <w:t xml:space="preserve">     </w:t>
      </w:r>
      <w:r>
        <w:rPr>
          <w:rFonts w:hint="eastAsia" w:ascii="方正小标宋简体" w:hAnsi="宋体" w:eastAsia="方正小标宋简体" w:cs="宋体"/>
          <w:b/>
          <w:bCs w:val="0"/>
          <w:color w:val="auto"/>
          <w:kern w:val="0"/>
          <w:sz w:val="24"/>
          <w:szCs w:val="24"/>
          <w:lang w:val="en-US" w:eastAsia="zh-CN"/>
        </w:rPr>
        <w:t>年第</w:t>
      </w:r>
      <w:r>
        <w:rPr>
          <w:rFonts w:hint="eastAsia" w:ascii="方正小标宋简体" w:hAnsi="宋体" w:eastAsia="方正小标宋简体" w:cs="宋体"/>
          <w:b/>
          <w:bCs w:val="0"/>
          <w:color w:val="auto"/>
          <w:kern w:val="0"/>
          <w:sz w:val="24"/>
          <w:szCs w:val="24"/>
          <w:u w:val="single"/>
          <w:lang w:val="en-US" w:eastAsia="zh-CN"/>
        </w:rPr>
        <w:t xml:space="preserve">    </w:t>
      </w:r>
      <w:r>
        <w:rPr>
          <w:rFonts w:hint="eastAsia" w:ascii="方正小标宋简体" w:hAnsi="宋体" w:eastAsia="方正小标宋简体" w:cs="宋体"/>
          <w:b/>
          <w:bCs w:val="0"/>
          <w:color w:val="auto"/>
          <w:kern w:val="0"/>
          <w:sz w:val="24"/>
          <w:szCs w:val="24"/>
          <w:lang w:val="en-US" w:eastAsia="zh-CN"/>
        </w:rPr>
        <w:t>季度</w:t>
      </w:r>
      <w:r>
        <w:rPr>
          <w:rFonts w:hint="eastAsia" w:ascii="方正小标宋简体" w:hAnsi="宋体" w:eastAsia="方正小标宋简体" w:cs="宋体"/>
          <w:b/>
          <w:bCs w:val="0"/>
          <w:color w:val="auto"/>
          <w:kern w:val="0"/>
          <w:sz w:val="24"/>
          <w:szCs w:val="24"/>
        </w:rPr>
        <w:t>拱宸桥街道物业服务（运河广场）考核评定标准及评分细则</w:t>
      </w:r>
    </w:p>
    <w:tbl>
      <w:tblPr>
        <w:tblStyle w:val="62"/>
        <w:tblW w:w="930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83"/>
        <w:gridCol w:w="3465"/>
        <w:gridCol w:w="690"/>
        <w:gridCol w:w="2895"/>
        <w:gridCol w:w="975"/>
      </w:tblGrid>
      <w:tr w14:paraId="09D1D1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283" w:type="dxa"/>
            <w:tcBorders>
              <w:top w:val="single" w:color="auto" w:sz="4" w:space="0"/>
              <w:left w:val="single" w:color="auto" w:sz="4" w:space="0"/>
              <w:bottom w:val="single" w:color="auto" w:sz="4" w:space="0"/>
              <w:right w:val="single" w:color="auto" w:sz="4" w:space="0"/>
            </w:tcBorders>
            <w:vAlign w:val="center"/>
          </w:tcPr>
          <w:p w14:paraId="17C9DC56">
            <w:pPr>
              <w:widowControl/>
              <w:spacing w:before="100" w:beforeAutospacing="1" w:after="100" w:afterAutospacing="1" w:line="300" w:lineRule="atLeast"/>
              <w:jc w:val="center"/>
              <w:rPr>
                <w:rFonts w:ascii="宋体" w:hAnsi="宋体" w:eastAsia="宋体" w:cs="宋体"/>
                <w:b/>
                <w:bCs w:val="0"/>
                <w:kern w:val="0"/>
                <w:sz w:val="18"/>
                <w:szCs w:val="18"/>
              </w:rPr>
            </w:pPr>
            <w:r>
              <w:rPr>
                <w:rFonts w:hint="eastAsia" w:ascii="宋体" w:hAnsi="宋体" w:eastAsia="宋体" w:cs="宋体"/>
                <w:b/>
                <w:bCs w:val="0"/>
                <w:kern w:val="0"/>
                <w:sz w:val="18"/>
                <w:szCs w:val="18"/>
              </w:rPr>
              <w:t>考核内容</w:t>
            </w:r>
          </w:p>
        </w:tc>
        <w:tc>
          <w:tcPr>
            <w:tcW w:w="3465" w:type="dxa"/>
            <w:tcBorders>
              <w:top w:val="single" w:color="auto" w:sz="4" w:space="0"/>
              <w:left w:val="single" w:color="auto" w:sz="4" w:space="0"/>
              <w:bottom w:val="single" w:color="auto" w:sz="4" w:space="0"/>
              <w:right w:val="single" w:color="auto" w:sz="4" w:space="0"/>
            </w:tcBorders>
            <w:vAlign w:val="center"/>
          </w:tcPr>
          <w:p w14:paraId="77E69A70">
            <w:pPr>
              <w:widowControl/>
              <w:spacing w:before="100" w:beforeAutospacing="1" w:after="100" w:afterAutospacing="1" w:line="300" w:lineRule="atLeast"/>
              <w:jc w:val="center"/>
              <w:rPr>
                <w:rFonts w:ascii="宋体" w:hAnsi="宋体" w:eastAsia="宋体" w:cs="宋体"/>
                <w:b/>
                <w:bCs w:val="0"/>
                <w:kern w:val="0"/>
                <w:sz w:val="18"/>
                <w:szCs w:val="18"/>
              </w:rPr>
            </w:pPr>
            <w:r>
              <w:rPr>
                <w:rFonts w:hint="eastAsia" w:ascii="宋体" w:hAnsi="宋体" w:eastAsia="宋体" w:cs="宋体"/>
                <w:b/>
                <w:bCs w:val="0"/>
                <w:kern w:val="0"/>
                <w:sz w:val="18"/>
                <w:szCs w:val="18"/>
              </w:rPr>
              <w:t>标准要求</w:t>
            </w:r>
          </w:p>
        </w:tc>
        <w:tc>
          <w:tcPr>
            <w:tcW w:w="690" w:type="dxa"/>
            <w:tcBorders>
              <w:top w:val="single" w:color="auto" w:sz="4" w:space="0"/>
              <w:left w:val="single" w:color="auto" w:sz="4" w:space="0"/>
              <w:bottom w:val="single" w:color="auto" w:sz="4" w:space="0"/>
              <w:right w:val="single" w:color="auto" w:sz="4" w:space="0"/>
            </w:tcBorders>
            <w:vAlign w:val="center"/>
          </w:tcPr>
          <w:p w14:paraId="3619F22F">
            <w:pPr>
              <w:widowControl/>
              <w:spacing w:before="100" w:beforeAutospacing="1" w:after="100" w:afterAutospacing="1" w:line="300" w:lineRule="atLeast"/>
              <w:jc w:val="center"/>
              <w:rPr>
                <w:rFonts w:ascii="宋体" w:hAnsi="宋体" w:eastAsia="宋体" w:cs="宋体"/>
                <w:b/>
                <w:bCs w:val="0"/>
                <w:kern w:val="0"/>
                <w:sz w:val="18"/>
                <w:szCs w:val="18"/>
              </w:rPr>
            </w:pPr>
            <w:r>
              <w:rPr>
                <w:rFonts w:hint="eastAsia" w:ascii="宋体" w:hAnsi="宋体" w:eastAsia="宋体" w:cs="宋体"/>
                <w:b/>
                <w:bCs w:val="0"/>
                <w:kern w:val="0"/>
                <w:sz w:val="18"/>
                <w:szCs w:val="18"/>
              </w:rPr>
              <w:t>分值</w:t>
            </w:r>
          </w:p>
        </w:tc>
        <w:tc>
          <w:tcPr>
            <w:tcW w:w="2895" w:type="dxa"/>
            <w:tcBorders>
              <w:top w:val="single" w:color="auto" w:sz="4" w:space="0"/>
              <w:left w:val="single" w:color="auto" w:sz="4" w:space="0"/>
              <w:bottom w:val="single" w:color="auto" w:sz="4" w:space="0"/>
              <w:right w:val="single" w:color="auto" w:sz="4" w:space="0"/>
            </w:tcBorders>
            <w:vAlign w:val="center"/>
          </w:tcPr>
          <w:p w14:paraId="60136FB8">
            <w:pPr>
              <w:widowControl/>
              <w:spacing w:before="100" w:beforeAutospacing="1" w:after="100" w:afterAutospacing="1" w:line="300" w:lineRule="atLeast"/>
              <w:jc w:val="center"/>
              <w:rPr>
                <w:rFonts w:ascii="宋体" w:hAnsi="宋体" w:eastAsia="宋体" w:cs="宋体"/>
                <w:b/>
                <w:bCs w:val="0"/>
                <w:kern w:val="0"/>
                <w:sz w:val="18"/>
                <w:szCs w:val="18"/>
              </w:rPr>
            </w:pPr>
            <w:r>
              <w:rPr>
                <w:rFonts w:hint="eastAsia" w:ascii="宋体" w:hAnsi="宋体" w:eastAsia="宋体" w:cs="宋体"/>
                <w:b/>
                <w:bCs w:val="0"/>
                <w:kern w:val="0"/>
                <w:sz w:val="18"/>
                <w:szCs w:val="18"/>
              </w:rPr>
              <w:t>评分细则（百分制，设负分）</w:t>
            </w:r>
          </w:p>
        </w:tc>
        <w:tc>
          <w:tcPr>
            <w:tcW w:w="975" w:type="dxa"/>
            <w:tcBorders>
              <w:top w:val="single" w:color="auto" w:sz="4" w:space="0"/>
              <w:left w:val="single" w:color="auto" w:sz="4" w:space="0"/>
              <w:bottom w:val="single" w:color="auto" w:sz="4" w:space="0"/>
              <w:right w:val="single" w:color="auto" w:sz="4" w:space="0"/>
            </w:tcBorders>
            <w:vAlign w:val="center"/>
          </w:tcPr>
          <w:p w14:paraId="487A8F70">
            <w:pPr>
              <w:widowControl/>
              <w:spacing w:before="100" w:beforeAutospacing="1" w:after="100" w:afterAutospacing="1" w:line="300" w:lineRule="atLeast"/>
              <w:jc w:val="center"/>
              <w:rPr>
                <w:rFonts w:hint="eastAsia" w:ascii="宋体" w:hAnsi="宋体" w:eastAsia="宋体" w:cs="宋体"/>
                <w:b/>
                <w:bCs w:val="0"/>
                <w:kern w:val="0"/>
                <w:sz w:val="18"/>
                <w:szCs w:val="18"/>
                <w:lang w:val="en-US" w:eastAsia="zh-CN"/>
              </w:rPr>
            </w:pPr>
            <w:r>
              <w:rPr>
                <w:rFonts w:hint="eastAsia" w:ascii="宋体" w:hAnsi="宋体" w:eastAsia="宋体" w:cs="宋体"/>
                <w:b/>
                <w:bCs w:val="0"/>
                <w:kern w:val="0"/>
                <w:sz w:val="18"/>
                <w:szCs w:val="18"/>
                <w:lang w:val="en-US" w:eastAsia="zh-CN"/>
              </w:rPr>
              <w:t>考核得分</w:t>
            </w:r>
          </w:p>
        </w:tc>
      </w:tr>
      <w:tr w14:paraId="43EAFF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7" w:hRule="atLeast"/>
        </w:trPr>
        <w:tc>
          <w:tcPr>
            <w:tcW w:w="1283" w:type="dxa"/>
            <w:vMerge w:val="restart"/>
            <w:tcBorders>
              <w:top w:val="single" w:color="auto" w:sz="4" w:space="0"/>
              <w:left w:val="single" w:color="auto" w:sz="4" w:space="0"/>
              <w:right w:val="single" w:color="auto" w:sz="4" w:space="0"/>
            </w:tcBorders>
            <w:vAlign w:val="center"/>
          </w:tcPr>
          <w:p w14:paraId="45814A98">
            <w:pPr>
              <w:widowControl/>
              <w:spacing w:before="100" w:beforeAutospacing="1" w:after="100" w:afterAutospacing="1" w:line="300" w:lineRule="atLeast"/>
              <w:jc w:val="left"/>
              <w:rPr>
                <w:rFonts w:hint="eastAsia" w:ascii="宋体" w:hAnsi="宋体" w:eastAsia="宋体" w:cs="宋体"/>
                <w:kern w:val="0"/>
                <w:sz w:val="18"/>
                <w:szCs w:val="18"/>
              </w:rPr>
            </w:pPr>
            <w:r>
              <w:rPr>
                <w:rFonts w:hint="eastAsia" w:ascii="宋体" w:hAnsi="宋体" w:eastAsia="宋体" w:cs="宋体"/>
                <w:kern w:val="0"/>
                <w:sz w:val="18"/>
                <w:szCs w:val="18"/>
              </w:rPr>
              <w:t>规范要求</w:t>
            </w:r>
          </w:p>
          <w:p w14:paraId="0ABBE9F9">
            <w:pPr>
              <w:widowControl/>
              <w:spacing w:before="100" w:beforeAutospacing="1" w:after="100" w:afterAutospacing="1" w:line="300" w:lineRule="atLeast"/>
              <w:jc w:val="left"/>
              <w:rPr>
                <w:rFonts w:ascii="宋体" w:hAnsi="宋体" w:eastAsia="宋体" w:cs="宋体"/>
                <w:kern w:val="0"/>
                <w:sz w:val="18"/>
                <w:szCs w:val="18"/>
              </w:rPr>
            </w:pPr>
            <w:r>
              <w:rPr>
                <w:rFonts w:hint="eastAsia" w:ascii="宋体" w:hAnsi="宋体" w:eastAsia="宋体" w:cs="宋体"/>
                <w:kern w:val="0"/>
                <w:sz w:val="18"/>
                <w:szCs w:val="18"/>
              </w:rPr>
              <w:t>（15分）</w:t>
            </w:r>
          </w:p>
        </w:tc>
        <w:tc>
          <w:tcPr>
            <w:tcW w:w="3465" w:type="dxa"/>
            <w:tcBorders>
              <w:top w:val="single" w:color="auto" w:sz="4" w:space="0"/>
              <w:left w:val="single" w:color="auto" w:sz="4" w:space="0"/>
              <w:bottom w:val="single" w:color="auto" w:sz="4" w:space="0"/>
              <w:right w:val="single" w:color="auto" w:sz="4" w:space="0"/>
            </w:tcBorders>
            <w:vAlign w:val="center"/>
          </w:tcPr>
          <w:p w14:paraId="09950DC2">
            <w:pPr>
              <w:spacing w:before="100" w:beforeAutospacing="1" w:after="100" w:afterAutospacing="1" w:line="300" w:lineRule="exact"/>
              <w:rPr>
                <w:rFonts w:ascii="宋体" w:hAnsi="宋体" w:eastAsia="仿宋_GB2312" w:cs="宋体"/>
                <w:kern w:val="0"/>
                <w:sz w:val="18"/>
                <w:szCs w:val="18"/>
              </w:rPr>
            </w:pPr>
            <w:r>
              <w:rPr>
                <w:rFonts w:hint="eastAsia" w:ascii="仿宋_GB2312" w:hAnsi="宋体" w:eastAsia="仿宋_GB2312" w:cs="仿宋_GB2312"/>
                <w:color w:val="000000"/>
                <w:kern w:val="0"/>
                <w:sz w:val="18"/>
                <w:szCs w:val="18"/>
              </w:rPr>
              <w:t>遵守物业服务相关法律、法规、规定</w:t>
            </w:r>
          </w:p>
        </w:tc>
        <w:tc>
          <w:tcPr>
            <w:tcW w:w="690" w:type="dxa"/>
            <w:tcBorders>
              <w:top w:val="single" w:color="auto" w:sz="4" w:space="0"/>
              <w:left w:val="single" w:color="auto" w:sz="4" w:space="0"/>
              <w:bottom w:val="single" w:color="auto" w:sz="4" w:space="0"/>
              <w:right w:val="single" w:color="auto" w:sz="4" w:space="0"/>
            </w:tcBorders>
            <w:vAlign w:val="center"/>
          </w:tcPr>
          <w:p w14:paraId="6FAB4E49">
            <w:pPr>
              <w:spacing w:before="100" w:beforeAutospacing="1" w:after="100" w:afterAutospacing="1" w:line="300" w:lineRule="exact"/>
              <w:jc w:val="center"/>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10</w:t>
            </w:r>
          </w:p>
        </w:tc>
        <w:tc>
          <w:tcPr>
            <w:tcW w:w="2895" w:type="dxa"/>
            <w:tcBorders>
              <w:top w:val="single" w:color="auto" w:sz="4" w:space="0"/>
              <w:left w:val="single" w:color="auto" w:sz="4" w:space="0"/>
              <w:bottom w:val="single" w:color="auto" w:sz="4" w:space="0"/>
              <w:right w:val="single" w:color="auto" w:sz="4" w:space="0"/>
            </w:tcBorders>
            <w:vAlign w:val="center"/>
          </w:tcPr>
          <w:p w14:paraId="73A4AC02">
            <w:pPr>
              <w:spacing w:before="100" w:beforeAutospacing="1" w:after="100" w:afterAutospacing="1" w:line="300" w:lineRule="atLeast"/>
              <w:jc w:val="left"/>
              <w:rPr>
                <w:rFonts w:ascii="宋体" w:hAnsi="宋体" w:eastAsia="宋体" w:cs="宋体"/>
                <w:kern w:val="0"/>
                <w:sz w:val="18"/>
                <w:szCs w:val="18"/>
              </w:rPr>
            </w:pPr>
            <w:r>
              <w:rPr>
                <w:rFonts w:hint="eastAsia" w:ascii="仿宋_GB2312" w:hAnsi="宋体" w:eastAsia="仿宋_GB2312" w:cs="仿宋_GB2312"/>
                <w:color w:val="000000"/>
                <w:kern w:val="0"/>
                <w:sz w:val="18"/>
                <w:szCs w:val="18"/>
              </w:rPr>
              <w:t>有违规行为受到行政管理部门处罚的，每次扣5分</w:t>
            </w:r>
          </w:p>
        </w:tc>
        <w:tc>
          <w:tcPr>
            <w:tcW w:w="975" w:type="dxa"/>
            <w:tcBorders>
              <w:top w:val="single" w:color="auto" w:sz="4" w:space="0"/>
              <w:left w:val="single" w:color="auto" w:sz="4" w:space="0"/>
              <w:bottom w:val="single" w:color="auto" w:sz="4" w:space="0"/>
              <w:right w:val="single" w:color="auto" w:sz="4" w:space="0"/>
            </w:tcBorders>
            <w:vAlign w:val="center"/>
          </w:tcPr>
          <w:p w14:paraId="48FFAC8F">
            <w:pPr>
              <w:spacing w:before="100" w:beforeAutospacing="1" w:after="100" w:afterAutospacing="1" w:line="300" w:lineRule="atLeast"/>
              <w:jc w:val="left"/>
              <w:rPr>
                <w:rFonts w:hint="eastAsia" w:ascii="仿宋_GB2312" w:hAnsi="宋体" w:eastAsia="仿宋_GB2312" w:cs="仿宋_GB2312"/>
                <w:color w:val="000000"/>
                <w:kern w:val="0"/>
                <w:sz w:val="18"/>
                <w:szCs w:val="18"/>
              </w:rPr>
            </w:pPr>
          </w:p>
        </w:tc>
      </w:tr>
      <w:tr w14:paraId="53231E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7" w:hRule="atLeast"/>
        </w:trPr>
        <w:tc>
          <w:tcPr>
            <w:tcW w:w="1283" w:type="dxa"/>
            <w:vMerge w:val="continue"/>
            <w:tcBorders>
              <w:left w:val="single" w:color="auto" w:sz="4" w:space="0"/>
              <w:bottom w:val="single" w:color="auto" w:sz="4" w:space="0"/>
              <w:right w:val="single" w:color="auto" w:sz="4" w:space="0"/>
            </w:tcBorders>
            <w:vAlign w:val="center"/>
          </w:tcPr>
          <w:p w14:paraId="058CFF4F">
            <w:pPr>
              <w:widowControl/>
              <w:spacing w:before="100" w:beforeAutospacing="1" w:after="100" w:afterAutospacing="1" w:line="300" w:lineRule="atLeast"/>
              <w:jc w:val="left"/>
              <w:rPr>
                <w:rFonts w:ascii="宋体" w:hAnsi="宋体" w:eastAsia="宋体" w:cs="宋体"/>
                <w:kern w:val="0"/>
                <w:sz w:val="18"/>
                <w:szCs w:val="18"/>
              </w:rPr>
            </w:pPr>
          </w:p>
        </w:tc>
        <w:tc>
          <w:tcPr>
            <w:tcW w:w="3465" w:type="dxa"/>
            <w:tcBorders>
              <w:top w:val="single" w:color="auto" w:sz="4" w:space="0"/>
              <w:left w:val="single" w:color="auto" w:sz="4" w:space="0"/>
              <w:bottom w:val="single" w:color="auto" w:sz="4" w:space="0"/>
              <w:right w:val="single" w:color="auto" w:sz="4" w:space="0"/>
            </w:tcBorders>
            <w:vAlign w:val="center"/>
          </w:tcPr>
          <w:p w14:paraId="7F75A7F3">
            <w:pPr>
              <w:spacing w:before="100" w:beforeAutospacing="1" w:after="100" w:afterAutospacing="1" w:line="300" w:lineRule="exact"/>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建立完善的管理规章制度，有明确的管理目标、服务质量标准和运营管理方案</w:t>
            </w:r>
          </w:p>
        </w:tc>
        <w:tc>
          <w:tcPr>
            <w:tcW w:w="690" w:type="dxa"/>
            <w:tcBorders>
              <w:top w:val="single" w:color="auto" w:sz="4" w:space="0"/>
              <w:left w:val="single" w:color="auto" w:sz="4" w:space="0"/>
              <w:bottom w:val="single" w:color="auto" w:sz="4" w:space="0"/>
              <w:right w:val="single" w:color="auto" w:sz="4" w:space="0"/>
            </w:tcBorders>
            <w:vAlign w:val="center"/>
          </w:tcPr>
          <w:p w14:paraId="26221652">
            <w:pPr>
              <w:spacing w:before="100" w:beforeAutospacing="1" w:after="100" w:afterAutospacing="1" w:line="300" w:lineRule="exact"/>
              <w:jc w:val="center"/>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5</w:t>
            </w:r>
          </w:p>
        </w:tc>
        <w:tc>
          <w:tcPr>
            <w:tcW w:w="2895" w:type="dxa"/>
            <w:tcBorders>
              <w:top w:val="single" w:color="auto" w:sz="4" w:space="0"/>
              <w:left w:val="single" w:color="auto" w:sz="4" w:space="0"/>
              <w:bottom w:val="single" w:color="auto" w:sz="4" w:space="0"/>
              <w:right w:val="single" w:color="auto" w:sz="4" w:space="0"/>
            </w:tcBorders>
            <w:vAlign w:val="center"/>
          </w:tcPr>
          <w:p w14:paraId="3F1F9665">
            <w:pPr>
              <w:spacing w:before="100" w:beforeAutospacing="1" w:after="100" w:afterAutospacing="1" w:line="300" w:lineRule="atLeast"/>
              <w:jc w:val="left"/>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检查台账。每缺一项扣2分</w:t>
            </w:r>
          </w:p>
        </w:tc>
        <w:tc>
          <w:tcPr>
            <w:tcW w:w="975" w:type="dxa"/>
            <w:tcBorders>
              <w:top w:val="single" w:color="auto" w:sz="4" w:space="0"/>
              <w:left w:val="single" w:color="auto" w:sz="4" w:space="0"/>
              <w:bottom w:val="single" w:color="auto" w:sz="4" w:space="0"/>
              <w:right w:val="single" w:color="auto" w:sz="4" w:space="0"/>
            </w:tcBorders>
            <w:vAlign w:val="center"/>
          </w:tcPr>
          <w:p w14:paraId="6A17C3F5">
            <w:pPr>
              <w:spacing w:before="100" w:beforeAutospacing="1" w:after="100" w:afterAutospacing="1" w:line="300" w:lineRule="atLeast"/>
              <w:jc w:val="left"/>
              <w:rPr>
                <w:rFonts w:hint="eastAsia" w:ascii="仿宋_GB2312" w:hAnsi="宋体" w:eastAsia="仿宋_GB2312" w:cs="仿宋_GB2312"/>
                <w:color w:val="000000"/>
                <w:kern w:val="0"/>
                <w:sz w:val="18"/>
                <w:szCs w:val="18"/>
              </w:rPr>
            </w:pPr>
          </w:p>
        </w:tc>
      </w:tr>
      <w:tr w14:paraId="5C1297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1283" w:type="dxa"/>
            <w:tcBorders>
              <w:top w:val="single" w:color="auto" w:sz="4" w:space="0"/>
              <w:left w:val="single" w:color="auto" w:sz="4" w:space="0"/>
              <w:bottom w:val="single" w:color="auto" w:sz="4" w:space="0"/>
              <w:right w:val="single" w:color="auto" w:sz="4" w:space="0"/>
            </w:tcBorders>
            <w:vAlign w:val="center"/>
          </w:tcPr>
          <w:p w14:paraId="0C430031">
            <w:pPr>
              <w:spacing w:before="100" w:beforeAutospacing="1" w:after="100" w:afterAutospacing="1" w:line="300" w:lineRule="atLeast"/>
              <w:jc w:val="left"/>
              <w:rPr>
                <w:rFonts w:hint="eastAsia" w:ascii="宋体" w:hAnsi="宋体" w:eastAsia="宋体" w:cs="宋体"/>
                <w:kern w:val="0"/>
                <w:sz w:val="18"/>
                <w:szCs w:val="18"/>
              </w:rPr>
            </w:pPr>
            <w:r>
              <w:rPr>
                <w:rFonts w:hint="eastAsia" w:ascii="宋体" w:hAnsi="宋体" w:eastAsia="宋体" w:cs="宋体"/>
                <w:kern w:val="0"/>
                <w:sz w:val="18"/>
                <w:szCs w:val="18"/>
              </w:rPr>
              <w:t>工作纪律</w:t>
            </w:r>
          </w:p>
          <w:p w14:paraId="37F5737E">
            <w:pPr>
              <w:spacing w:before="100" w:beforeAutospacing="1" w:after="100" w:afterAutospacing="1" w:line="300" w:lineRule="atLeast"/>
              <w:jc w:val="left"/>
              <w:rPr>
                <w:rFonts w:ascii="宋体" w:hAnsi="宋体" w:eastAsia="宋体" w:cs="宋体"/>
                <w:kern w:val="0"/>
                <w:sz w:val="18"/>
                <w:szCs w:val="18"/>
              </w:rPr>
            </w:pPr>
            <w:r>
              <w:rPr>
                <w:rFonts w:hint="eastAsia" w:ascii="宋体" w:hAnsi="宋体" w:eastAsia="宋体" w:cs="宋体"/>
                <w:kern w:val="0"/>
                <w:sz w:val="18"/>
                <w:szCs w:val="18"/>
              </w:rPr>
              <w:t>（5分）</w:t>
            </w:r>
          </w:p>
        </w:tc>
        <w:tc>
          <w:tcPr>
            <w:tcW w:w="3465" w:type="dxa"/>
            <w:tcBorders>
              <w:top w:val="single" w:color="auto" w:sz="4" w:space="0"/>
              <w:left w:val="single" w:color="auto" w:sz="4" w:space="0"/>
              <w:bottom w:val="single" w:color="auto" w:sz="4" w:space="0"/>
              <w:right w:val="single" w:color="auto" w:sz="4" w:space="0"/>
            </w:tcBorders>
            <w:vAlign w:val="center"/>
          </w:tcPr>
          <w:p w14:paraId="05D43090">
            <w:pPr>
              <w:spacing w:before="100" w:beforeAutospacing="1" w:after="100" w:afterAutospacing="1" w:line="300" w:lineRule="exact"/>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工作人员着装统一，持证上岗、标识清晰，用语、举止规范。岗亭配置充足的管理人员，24小时不断人。管理区域内禁止工作人员组织、参与赌博、娱乐行为、工作期间禁止饮酒</w:t>
            </w:r>
          </w:p>
        </w:tc>
        <w:tc>
          <w:tcPr>
            <w:tcW w:w="690" w:type="dxa"/>
            <w:tcBorders>
              <w:top w:val="single" w:color="auto" w:sz="4" w:space="0"/>
              <w:left w:val="single" w:color="auto" w:sz="4" w:space="0"/>
              <w:bottom w:val="single" w:color="auto" w:sz="4" w:space="0"/>
              <w:right w:val="single" w:color="auto" w:sz="4" w:space="0"/>
            </w:tcBorders>
            <w:vAlign w:val="center"/>
          </w:tcPr>
          <w:p w14:paraId="25628026">
            <w:pPr>
              <w:spacing w:before="100" w:beforeAutospacing="1" w:after="100" w:afterAutospacing="1" w:line="300" w:lineRule="exact"/>
              <w:jc w:val="center"/>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5</w:t>
            </w:r>
          </w:p>
        </w:tc>
        <w:tc>
          <w:tcPr>
            <w:tcW w:w="2895" w:type="dxa"/>
            <w:tcBorders>
              <w:top w:val="single" w:color="auto" w:sz="4" w:space="0"/>
              <w:left w:val="single" w:color="auto" w:sz="4" w:space="0"/>
              <w:bottom w:val="single" w:color="auto" w:sz="4" w:space="0"/>
              <w:right w:val="single" w:color="auto" w:sz="4" w:space="0"/>
            </w:tcBorders>
            <w:vAlign w:val="center"/>
          </w:tcPr>
          <w:p w14:paraId="660D45D9">
            <w:pPr>
              <w:spacing w:before="100" w:beforeAutospacing="1" w:after="100" w:afterAutospacing="1" w:line="300" w:lineRule="atLeast"/>
              <w:jc w:val="left"/>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现场检查。员工着装、行为举止不规范，发现一次扣1分；擅自脱岗、离岗的发现一次扣2分；工作人员违纪查证属实影响恶劣，发现一次扣3分</w:t>
            </w:r>
          </w:p>
        </w:tc>
        <w:tc>
          <w:tcPr>
            <w:tcW w:w="975" w:type="dxa"/>
            <w:tcBorders>
              <w:top w:val="single" w:color="auto" w:sz="4" w:space="0"/>
              <w:left w:val="single" w:color="auto" w:sz="4" w:space="0"/>
              <w:bottom w:val="single" w:color="auto" w:sz="4" w:space="0"/>
              <w:right w:val="single" w:color="auto" w:sz="4" w:space="0"/>
            </w:tcBorders>
            <w:vAlign w:val="center"/>
          </w:tcPr>
          <w:p w14:paraId="7E3F429D">
            <w:pPr>
              <w:spacing w:before="100" w:beforeAutospacing="1" w:after="100" w:afterAutospacing="1" w:line="300" w:lineRule="atLeast"/>
              <w:jc w:val="left"/>
              <w:rPr>
                <w:rFonts w:hint="eastAsia" w:ascii="仿宋_GB2312" w:hAnsi="宋体" w:eastAsia="仿宋_GB2312" w:cs="仿宋_GB2312"/>
                <w:color w:val="000000"/>
                <w:kern w:val="0"/>
                <w:sz w:val="18"/>
                <w:szCs w:val="18"/>
              </w:rPr>
            </w:pPr>
          </w:p>
        </w:tc>
      </w:tr>
      <w:tr w14:paraId="158834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5" w:hRule="atLeast"/>
        </w:trPr>
        <w:tc>
          <w:tcPr>
            <w:tcW w:w="1283" w:type="dxa"/>
            <w:vMerge w:val="restart"/>
            <w:tcBorders>
              <w:top w:val="single" w:color="auto" w:sz="4" w:space="0"/>
              <w:left w:val="single" w:color="auto" w:sz="4" w:space="0"/>
              <w:right w:val="single" w:color="auto" w:sz="4" w:space="0"/>
            </w:tcBorders>
            <w:vAlign w:val="center"/>
          </w:tcPr>
          <w:p w14:paraId="2E83BCFE">
            <w:pPr>
              <w:widowControl/>
              <w:spacing w:before="100" w:beforeAutospacing="1" w:after="100" w:afterAutospacing="1" w:line="300" w:lineRule="atLeast"/>
              <w:jc w:val="left"/>
              <w:rPr>
                <w:rFonts w:hint="eastAsia" w:ascii="宋体" w:hAnsi="宋体" w:eastAsia="宋体" w:cs="宋体"/>
                <w:kern w:val="0"/>
                <w:sz w:val="18"/>
                <w:szCs w:val="18"/>
              </w:rPr>
            </w:pPr>
            <w:r>
              <w:rPr>
                <w:rFonts w:hint="eastAsia" w:ascii="宋体" w:hAnsi="宋体" w:eastAsia="宋体" w:cs="宋体"/>
                <w:kern w:val="0"/>
                <w:sz w:val="18"/>
                <w:szCs w:val="18"/>
              </w:rPr>
              <w:t>日常管理</w:t>
            </w:r>
          </w:p>
          <w:p w14:paraId="28C3320B">
            <w:pPr>
              <w:widowControl/>
              <w:spacing w:before="100" w:beforeAutospacing="1" w:after="100" w:afterAutospacing="1" w:line="300" w:lineRule="atLeast"/>
              <w:jc w:val="left"/>
              <w:rPr>
                <w:rFonts w:ascii="宋体" w:hAnsi="宋体" w:eastAsia="宋体" w:cs="宋体"/>
                <w:kern w:val="0"/>
                <w:sz w:val="18"/>
                <w:szCs w:val="18"/>
              </w:rPr>
            </w:pPr>
            <w:r>
              <w:rPr>
                <w:rFonts w:hint="eastAsia" w:ascii="宋体" w:hAnsi="宋体" w:eastAsia="宋体" w:cs="宋体"/>
                <w:kern w:val="0"/>
                <w:sz w:val="18"/>
                <w:szCs w:val="18"/>
              </w:rPr>
              <w:t>（50分）</w:t>
            </w:r>
          </w:p>
        </w:tc>
        <w:tc>
          <w:tcPr>
            <w:tcW w:w="3465" w:type="dxa"/>
            <w:tcBorders>
              <w:top w:val="single" w:color="auto" w:sz="4" w:space="0"/>
              <w:left w:val="single" w:color="auto" w:sz="4" w:space="0"/>
              <w:bottom w:val="single" w:color="auto" w:sz="4" w:space="0"/>
              <w:right w:val="single" w:color="auto" w:sz="4" w:space="0"/>
            </w:tcBorders>
            <w:vAlign w:val="center"/>
          </w:tcPr>
          <w:p w14:paraId="66B61416">
            <w:pPr>
              <w:spacing w:before="100" w:beforeAutospacing="1" w:after="100" w:afterAutospacing="1" w:line="300" w:lineRule="exact"/>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按物业服务合同的约定履行管理区域的安全保卫、保序日常管理职责，保持广场安全、有序。对违反有关治安、环保、违章、违法的规定行为，必须制止并及时报告。</w:t>
            </w:r>
          </w:p>
        </w:tc>
        <w:tc>
          <w:tcPr>
            <w:tcW w:w="690" w:type="dxa"/>
            <w:tcBorders>
              <w:top w:val="single" w:color="auto" w:sz="4" w:space="0"/>
              <w:left w:val="single" w:color="auto" w:sz="4" w:space="0"/>
              <w:bottom w:val="single" w:color="auto" w:sz="4" w:space="0"/>
              <w:right w:val="single" w:color="auto" w:sz="4" w:space="0"/>
            </w:tcBorders>
            <w:vAlign w:val="center"/>
          </w:tcPr>
          <w:p w14:paraId="503FCA5F">
            <w:pPr>
              <w:jc w:val="center"/>
              <w:rPr>
                <w:rFonts w:ascii="仿宋" w:hAnsi="仿宋" w:eastAsia="仿宋" w:cs="仿宋"/>
                <w:sz w:val="18"/>
                <w:szCs w:val="20"/>
              </w:rPr>
            </w:pPr>
            <w:r>
              <w:rPr>
                <w:rFonts w:hint="eastAsia" w:ascii="仿宋" w:hAnsi="仿宋" w:eastAsia="仿宋" w:cs="仿宋"/>
                <w:sz w:val="18"/>
                <w:szCs w:val="20"/>
              </w:rPr>
              <w:t>10</w:t>
            </w:r>
          </w:p>
        </w:tc>
        <w:tc>
          <w:tcPr>
            <w:tcW w:w="2895" w:type="dxa"/>
            <w:tcBorders>
              <w:top w:val="single" w:color="auto" w:sz="4" w:space="0"/>
              <w:left w:val="single" w:color="auto" w:sz="4" w:space="0"/>
              <w:bottom w:val="single" w:color="auto" w:sz="4" w:space="0"/>
              <w:right w:val="single" w:color="auto" w:sz="4" w:space="0"/>
            </w:tcBorders>
            <w:vAlign w:val="center"/>
          </w:tcPr>
          <w:p w14:paraId="6CDCE0D0">
            <w:pPr>
              <w:rPr>
                <w:rFonts w:ascii="仿宋" w:hAnsi="仿宋" w:eastAsia="仿宋" w:cs="仿宋"/>
                <w:sz w:val="18"/>
                <w:szCs w:val="20"/>
              </w:rPr>
            </w:pPr>
            <w:r>
              <w:rPr>
                <w:rFonts w:hint="eastAsia" w:ascii="仿宋" w:hAnsi="仿宋" w:eastAsia="仿宋" w:cs="仿宋"/>
                <w:sz w:val="18"/>
                <w:szCs w:val="20"/>
              </w:rPr>
              <w:t>现场检查。发现流动摊贩和流浪乞讨人员等，未进行疏导、劝阻、制止的，发现一次扣1分；安全隐患未及时发现，一处扣2分；突发事件、应急情况处置不及时造成严重后果，一次扣2分</w:t>
            </w:r>
          </w:p>
        </w:tc>
        <w:tc>
          <w:tcPr>
            <w:tcW w:w="975" w:type="dxa"/>
            <w:tcBorders>
              <w:top w:val="single" w:color="auto" w:sz="4" w:space="0"/>
              <w:left w:val="single" w:color="auto" w:sz="4" w:space="0"/>
              <w:bottom w:val="single" w:color="auto" w:sz="4" w:space="0"/>
              <w:right w:val="single" w:color="auto" w:sz="4" w:space="0"/>
            </w:tcBorders>
            <w:vAlign w:val="center"/>
          </w:tcPr>
          <w:p w14:paraId="1274B112">
            <w:pPr>
              <w:rPr>
                <w:rFonts w:hint="eastAsia" w:ascii="仿宋" w:hAnsi="仿宋" w:eastAsia="仿宋" w:cs="仿宋"/>
                <w:sz w:val="18"/>
                <w:szCs w:val="20"/>
              </w:rPr>
            </w:pPr>
          </w:p>
        </w:tc>
      </w:tr>
      <w:tr w14:paraId="058CD1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27" w:hRule="atLeast"/>
        </w:trPr>
        <w:tc>
          <w:tcPr>
            <w:tcW w:w="1283" w:type="dxa"/>
            <w:vMerge w:val="continue"/>
            <w:tcBorders>
              <w:left w:val="single" w:color="auto" w:sz="4" w:space="0"/>
              <w:right w:val="single" w:color="auto" w:sz="4" w:space="0"/>
            </w:tcBorders>
            <w:vAlign w:val="center"/>
          </w:tcPr>
          <w:p w14:paraId="1AA6221C">
            <w:pPr>
              <w:widowControl/>
              <w:spacing w:before="100" w:beforeAutospacing="1" w:after="100" w:afterAutospacing="1" w:line="300" w:lineRule="atLeast"/>
              <w:jc w:val="left"/>
              <w:rPr>
                <w:rFonts w:ascii="宋体" w:hAnsi="宋体" w:eastAsia="宋体" w:cs="宋体"/>
                <w:kern w:val="0"/>
                <w:sz w:val="18"/>
                <w:szCs w:val="18"/>
              </w:rPr>
            </w:pPr>
          </w:p>
        </w:tc>
        <w:tc>
          <w:tcPr>
            <w:tcW w:w="3465" w:type="dxa"/>
            <w:tcBorders>
              <w:top w:val="single" w:color="auto" w:sz="4" w:space="0"/>
              <w:left w:val="single" w:color="auto" w:sz="4" w:space="0"/>
              <w:bottom w:val="single" w:color="auto" w:sz="4" w:space="0"/>
              <w:right w:val="single" w:color="auto" w:sz="4" w:space="0"/>
            </w:tcBorders>
            <w:vAlign w:val="center"/>
          </w:tcPr>
          <w:p w14:paraId="78BFA45D">
            <w:pPr>
              <w:spacing w:before="100" w:beforeAutospacing="1" w:after="100" w:afterAutospacing="1" w:line="300" w:lineRule="exact"/>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按合同的约定履行区域范围内的保洁清扫和垃圾清运处置工作，达到公共广场的环境卫生保洁标准，保持干净整洁。</w:t>
            </w:r>
          </w:p>
        </w:tc>
        <w:tc>
          <w:tcPr>
            <w:tcW w:w="690" w:type="dxa"/>
            <w:tcBorders>
              <w:top w:val="single" w:color="auto" w:sz="4" w:space="0"/>
              <w:left w:val="single" w:color="auto" w:sz="4" w:space="0"/>
              <w:bottom w:val="single" w:color="auto" w:sz="4" w:space="0"/>
              <w:right w:val="single" w:color="auto" w:sz="4" w:space="0"/>
            </w:tcBorders>
            <w:vAlign w:val="center"/>
          </w:tcPr>
          <w:p w14:paraId="6949F5D7">
            <w:pPr>
              <w:spacing w:before="100" w:beforeAutospacing="1" w:after="100" w:afterAutospacing="1" w:line="300" w:lineRule="exact"/>
              <w:jc w:val="center"/>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10</w:t>
            </w:r>
          </w:p>
        </w:tc>
        <w:tc>
          <w:tcPr>
            <w:tcW w:w="2895" w:type="dxa"/>
            <w:tcBorders>
              <w:top w:val="single" w:color="auto" w:sz="4" w:space="0"/>
              <w:left w:val="single" w:color="auto" w:sz="4" w:space="0"/>
              <w:bottom w:val="single" w:color="auto" w:sz="4" w:space="0"/>
              <w:right w:val="single" w:color="auto" w:sz="4" w:space="0"/>
            </w:tcBorders>
            <w:vAlign w:val="center"/>
          </w:tcPr>
          <w:p w14:paraId="2F05F68F">
            <w:pPr>
              <w:spacing w:before="100" w:beforeAutospacing="1" w:after="100" w:afterAutospacing="1" w:line="300" w:lineRule="atLeast"/>
              <w:jc w:val="left"/>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现场检查。检查台账是否齐全，是否有工作计划，保洁记录。</w:t>
            </w:r>
            <w:r>
              <w:rPr>
                <w:rFonts w:ascii="仿宋_GB2312" w:hAnsi="宋体" w:eastAsia="仿宋_GB2312" w:cs="仿宋_GB2312"/>
                <w:color w:val="000000"/>
                <w:kern w:val="0"/>
                <w:sz w:val="18"/>
                <w:szCs w:val="18"/>
              </w:rPr>
              <w:t>地面无烟蒂、纸屑、果皮等杂物，无</w:t>
            </w:r>
            <w:r>
              <w:rPr>
                <w:rFonts w:hint="eastAsia" w:ascii="仿宋_GB2312" w:hAnsi="宋体" w:eastAsia="仿宋_GB2312" w:cs="仿宋_GB2312"/>
                <w:color w:val="000000"/>
                <w:kern w:val="0"/>
                <w:sz w:val="18"/>
                <w:szCs w:val="18"/>
              </w:rPr>
              <w:t>严重油</w:t>
            </w:r>
            <w:r>
              <w:rPr>
                <w:rFonts w:ascii="仿宋_GB2312" w:hAnsi="宋体" w:eastAsia="仿宋_GB2312" w:cs="仿宋_GB2312"/>
                <w:color w:val="000000"/>
                <w:kern w:val="0"/>
                <w:sz w:val="18"/>
                <w:szCs w:val="18"/>
              </w:rPr>
              <w:t>污</w:t>
            </w:r>
            <w:r>
              <w:rPr>
                <w:rFonts w:hint="eastAsia" w:ascii="仿宋_GB2312" w:hAnsi="宋体" w:eastAsia="仿宋_GB2312" w:cs="仿宋_GB2312"/>
                <w:color w:val="000000"/>
                <w:kern w:val="0"/>
                <w:sz w:val="18"/>
                <w:szCs w:val="18"/>
              </w:rPr>
              <w:t>渍</w:t>
            </w:r>
            <w:r>
              <w:rPr>
                <w:rFonts w:ascii="仿宋_GB2312" w:hAnsi="宋体" w:eastAsia="仿宋_GB2312" w:cs="仿宋_GB2312"/>
                <w:color w:val="000000"/>
                <w:kern w:val="0"/>
                <w:sz w:val="18"/>
                <w:szCs w:val="18"/>
              </w:rPr>
              <w:t>，地面有</w:t>
            </w:r>
            <w:r>
              <w:rPr>
                <w:rFonts w:hint="eastAsia" w:ascii="仿宋_GB2312" w:hAnsi="宋体" w:eastAsia="仿宋_GB2312" w:cs="仿宋_GB2312"/>
                <w:color w:val="000000"/>
                <w:kern w:val="0"/>
                <w:sz w:val="18"/>
                <w:szCs w:val="18"/>
              </w:rPr>
              <w:t>洁净</w:t>
            </w:r>
            <w:r>
              <w:rPr>
                <w:rFonts w:ascii="仿宋_GB2312" w:hAnsi="宋体" w:eastAsia="仿宋_GB2312" w:cs="仿宋_GB2312"/>
                <w:color w:val="000000"/>
                <w:kern w:val="0"/>
                <w:sz w:val="18"/>
                <w:szCs w:val="18"/>
              </w:rPr>
              <w:t>；</w:t>
            </w:r>
            <w:r>
              <w:rPr>
                <w:rFonts w:hint="eastAsia" w:ascii="仿宋_GB2312" w:hAnsi="宋体" w:eastAsia="仿宋_GB2312" w:cs="仿宋_GB2312"/>
                <w:color w:val="000000"/>
                <w:kern w:val="0"/>
                <w:sz w:val="18"/>
                <w:szCs w:val="18"/>
              </w:rPr>
              <w:t>墙面楼道灯杆等公共部位无牛皮癣；广场内无未经批准的张贴、悬挂现象；</w:t>
            </w:r>
            <w:r>
              <w:rPr>
                <w:rFonts w:ascii="仿宋_GB2312" w:hAnsi="宋体" w:eastAsia="仿宋_GB2312" w:cs="仿宋_GB2312"/>
                <w:color w:val="000000"/>
                <w:kern w:val="0"/>
                <w:sz w:val="18"/>
                <w:szCs w:val="18"/>
              </w:rPr>
              <w:t>不锈钢表面光亮无污迹；其它设施完好</w:t>
            </w:r>
            <w:r>
              <w:rPr>
                <w:rFonts w:hint="eastAsia" w:ascii="仿宋_GB2312" w:hAnsi="宋体" w:eastAsia="仿宋_GB2312" w:cs="仿宋_GB2312"/>
                <w:color w:val="000000"/>
                <w:kern w:val="0"/>
                <w:sz w:val="18"/>
                <w:szCs w:val="18"/>
              </w:rPr>
              <w:t>干净</w:t>
            </w:r>
            <w:r>
              <w:rPr>
                <w:rFonts w:ascii="仿宋_GB2312" w:hAnsi="宋体" w:eastAsia="仿宋_GB2312" w:cs="仿宋_GB2312"/>
                <w:color w:val="000000"/>
                <w:kern w:val="0"/>
                <w:sz w:val="18"/>
                <w:szCs w:val="18"/>
              </w:rPr>
              <w:t>。</w:t>
            </w:r>
            <w:r>
              <w:rPr>
                <w:rFonts w:hint="eastAsia" w:ascii="仿宋_GB2312" w:hAnsi="宋体" w:eastAsia="仿宋_GB2312" w:cs="仿宋_GB2312"/>
                <w:color w:val="000000"/>
                <w:kern w:val="0"/>
                <w:sz w:val="18"/>
                <w:szCs w:val="18"/>
              </w:rPr>
              <w:t>路面，绿化带可见处是否有明显的白色垃圾，</w:t>
            </w:r>
            <w:r>
              <w:rPr>
                <w:rFonts w:hint="eastAsia" w:ascii="仿宋" w:hAnsi="仿宋" w:eastAsia="仿宋" w:cs="仿宋"/>
                <w:sz w:val="18"/>
                <w:szCs w:val="20"/>
              </w:rPr>
              <w:t>发现一处扣1分；水池</w:t>
            </w:r>
            <w:r>
              <w:rPr>
                <w:rFonts w:hint="eastAsia" w:ascii="仿宋_GB2312" w:hAnsi="宋体" w:eastAsia="仿宋_GB2312" w:cs="仿宋_GB2312"/>
                <w:color w:val="000000"/>
                <w:kern w:val="0"/>
                <w:sz w:val="18"/>
                <w:szCs w:val="18"/>
              </w:rPr>
              <w:t>水面明显漂浮物、异味，一次扣1分；</w:t>
            </w:r>
          </w:p>
        </w:tc>
        <w:tc>
          <w:tcPr>
            <w:tcW w:w="975" w:type="dxa"/>
            <w:tcBorders>
              <w:top w:val="single" w:color="auto" w:sz="4" w:space="0"/>
              <w:left w:val="single" w:color="auto" w:sz="4" w:space="0"/>
              <w:bottom w:val="single" w:color="auto" w:sz="4" w:space="0"/>
              <w:right w:val="single" w:color="auto" w:sz="4" w:space="0"/>
            </w:tcBorders>
            <w:vAlign w:val="center"/>
          </w:tcPr>
          <w:p w14:paraId="4D8EFD8D">
            <w:pPr>
              <w:spacing w:before="100" w:beforeAutospacing="1" w:after="100" w:afterAutospacing="1" w:line="300" w:lineRule="atLeast"/>
              <w:jc w:val="left"/>
              <w:rPr>
                <w:rFonts w:hint="eastAsia" w:ascii="仿宋_GB2312" w:hAnsi="宋体" w:eastAsia="仿宋_GB2312" w:cs="仿宋_GB2312"/>
                <w:color w:val="000000"/>
                <w:kern w:val="0"/>
                <w:sz w:val="18"/>
                <w:szCs w:val="18"/>
              </w:rPr>
            </w:pPr>
          </w:p>
        </w:tc>
      </w:tr>
      <w:tr w14:paraId="2E3571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75" w:hRule="atLeast"/>
        </w:trPr>
        <w:tc>
          <w:tcPr>
            <w:tcW w:w="1283" w:type="dxa"/>
            <w:vMerge w:val="continue"/>
            <w:tcBorders>
              <w:left w:val="single" w:color="auto" w:sz="4" w:space="0"/>
              <w:right w:val="single" w:color="auto" w:sz="4" w:space="0"/>
            </w:tcBorders>
            <w:vAlign w:val="center"/>
          </w:tcPr>
          <w:p w14:paraId="01682FEE">
            <w:pPr>
              <w:widowControl/>
              <w:spacing w:before="100" w:beforeAutospacing="1" w:after="100" w:afterAutospacing="1" w:line="300" w:lineRule="atLeast"/>
              <w:jc w:val="left"/>
              <w:rPr>
                <w:rFonts w:ascii="宋体" w:hAnsi="宋体" w:eastAsia="宋体" w:cs="宋体"/>
                <w:kern w:val="0"/>
                <w:sz w:val="18"/>
                <w:szCs w:val="18"/>
              </w:rPr>
            </w:pPr>
          </w:p>
        </w:tc>
        <w:tc>
          <w:tcPr>
            <w:tcW w:w="3465" w:type="dxa"/>
            <w:tcBorders>
              <w:top w:val="single" w:color="auto" w:sz="4" w:space="0"/>
              <w:left w:val="single" w:color="auto" w:sz="4" w:space="0"/>
              <w:bottom w:val="single" w:color="auto" w:sz="4" w:space="0"/>
              <w:right w:val="single" w:color="auto" w:sz="4" w:space="0"/>
            </w:tcBorders>
            <w:vAlign w:val="center"/>
          </w:tcPr>
          <w:p w14:paraId="2124D8D7">
            <w:pPr>
              <w:spacing w:before="100" w:beforeAutospacing="1" w:after="100" w:afterAutospacing="1" w:line="300" w:lineRule="exact"/>
              <w:rPr>
                <w:rFonts w:ascii="仿宋_GB2312" w:hAnsi="宋体" w:cs="仿宋_GB2312"/>
                <w:color w:val="000000"/>
                <w:kern w:val="0"/>
                <w:sz w:val="18"/>
                <w:szCs w:val="18"/>
              </w:rPr>
            </w:pPr>
            <w:r>
              <w:rPr>
                <w:rFonts w:hint="eastAsia" w:ascii="仿宋_GB2312" w:hAnsi="宋体" w:eastAsia="仿宋_GB2312" w:cs="仿宋_GB2312"/>
                <w:color w:val="000000"/>
                <w:kern w:val="0"/>
                <w:sz w:val="18"/>
                <w:szCs w:val="18"/>
              </w:rPr>
              <w:t>按物业服务合同的约定履行区域内的公共设备设施及场地的日常维护管理职责，按规定对水池进行清捞、清洗维护；按规定进行设施设备的巡查检修，小修24小时当天完成，公共部位的设备设施完好率维持在98％以上。</w:t>
            </w:r>
          </w:p>
        </w:tc>
        <w:tc>
          <w:tcPr>
            <w:tcW w:w="690" w:type="dxa"/>
            <w:tcBorders>
              <w:top w:val="single" w:color="auto" w:sz="4" w:space="0"/>
              <w:left w:val="single" w:color="auto" w:sz="4" w:space="0"/>
              <w:bottom w:val="single" w:color="auto" w:sz="4" w:space="0"/>
              <w:right w:val="single" w:color="auto" w:sz="4" w:space="0"/>
            </w:tcBorders>
            <w:vAlign w:val="center"/>
          </w:tcPr>
          <w:p w14:paraId="5ECC4FC0">
            <w:pPr>
              <w:spacing w:before="100" w:beforeAutospacing="1" w:after="100" w:afterAutospacing="1" w:line="300" w:lineRule="exact"/>
              <w:jc w:val="center"/>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10</w:t>
            </w:r>
          </w:p>
        </w:tc>
        <w:tc>
          <w:tcPr>
            <w:tcW w:w="2895" w:type="dxa"/>
            <w:tcBorders>
              <w:top w:val="single" w:color="auto" w:sz="4" w:space="0"/>
              <w:left w:val="single" w:color="auto" w:sz="4" w:space="0"/>
              <w:bottom w:val="single" w:color="auto" w:sz="4" w:space="0"/>
              <w:right w:val="single" w:color="auto" w:sz="4" w:space="0"/>
            </w:tcBorders>
            <w:vAlign w:val="center"/>
          </w:tcPr>
          <w:p w14:paraId="24083C44">
            <w:pPr>
              <w:rPr>
                <w:rFonts w:ascii="仿宋" w:hAnsi="仿宋" w:eastAsia="仿宋" w:cs="仿宋"/>
                <w:sz w:val="18"/>
                <w:szCs w:val="20"/>
              </w:rPr>
            </w:pPr>
            <w:r>
              <w:rPr>
                <w:rFonts w:hint="eastAsia" w:ascii="仿宋" w:hAnsi="仿宋" w:eastAsia="仿宋" w:cs="仿宋"/>
                <w:sz w:val="18"/>
                <w:szCs w:val="20"/>
              </w:rPr>
              <w:t>检查台账，建立报修、维修保养台账，每缺一项扣1分，</w:t>
            </w:r>
          </w:p>
          <w:p w14:paraId="5DD742BE">
            <w:pPr>
              <w:rPr>
                <w:rFonts w:ascii="仿宋_GB2312" w:hAnsi="宋体" w:eastAsia="仿宋_GB2312" w:cs="仿宋_GB2312"/>
                <w:color w:val="000000"/>
                <w:kern w:val="0"/>
                <w:szCs w:val="18"/>
              </w:rPr>
            </w:pPr>
            <w:r>
              <w:rPr>
                <w:rFonts w:hint="eastAsia" w:ascii="仿宋" w:hAnsi="仿宋" w:eastAsia="仿宋" w:cs="仿宋"/>
                <w:sz w:val="18"/>
                <w:szCs w:val="20"/>
              </w:rPr>
              <w:t>现场检查，维修处理不及时一次扣1分；</w:t>
            </w:r>
            <w:r>
              <w:rPr>
                <w:rFonts w:ascii="仿宋_GB2312" w:hAnsi="宋体" w:eastAsia="仿宋_GB2312" w:cs="仿宋_GB2312"/>
                <w:color w:val="000000"/>
                <w:kern w:val="0"/>
                <w:szCs w:val="18"/>
              </w:rPr>
              <w:t xml:space="preserve"> </w:t>
            </w:r>
          </w:p>
        </w:tc>
        <w:tc>
          <w:tcPr>
            <w:tcW w:w="975" w:type="dxa"/>
            <w:tcBorders>
              <w:top w:val="single" w:color="auto" w:sz="4" w:space="0"/>
              <w:left w:val="single" w:color="auto" w:sz="4" w:space="0"/>
              <w:bottom w:val="single" w:color="auto" w:sz="4" w:space="0"/>
              <w:right w:val="single" w:color="auto" w:sz="4" w:space="0"/>
            </w:tcBorders>
            <w:vAlign w:val="center"/>
          </w:tcPr>
          <w:p w14:paraId="4F7895EE">
            <w:pPr>
              <w:rPr>
                <w:rFonts w:hint="eastAsia" w:ascii="仿宋" w:hAnsi="仿宋" w:eastAsia="仿宋" w:cs="仿宋"/>
                <w:sz w:val="18"/>
                <w:szCs w:val="20"/>
              </w:rPr>
            </w:pPr>
          </w:p>
        </w:tc>
      </w:tr>
      <w:tr w14:paraId="6442E9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5" w:hRule="atLeast"/>
        </w:trPr>
        <w:tc>
          <w:tcPr>
            <w:tcW w:w="1283" w:type="dxa"/>
            <w:vMerge w:val="continue"/>
            <w:tcBorders>
              <w:left w:val="single" w:color="auto" w:sz="4" w:space="0"/>
              <w:right w:val="single" w:color="auto" w:sz="4" w:space="0"/>
            </w:tcBorders>
            <w:vAlign w:val="center"/>
          </w:tcPr>
          <w:p w14:paraId="070B77CB">
            <w:pPr>
              <w:widowControl/>
              <w:spacing w:before="100" w:beforeAutospacing="1" w:after="100" w:afterAutospacing="1" w:line="300" w:lineRule="atLeast"/>
              <w:jc w:val="left"/>
              <w:rPr>
                <w:rFonts w:ascii="宋体" w:hAnsi="宋体" w:eastAsia="宋体" w:cs="宋体"/>
                <w:kern w:val="0"/>
                <w:sz w:val="18"/>
                <w:szCs w:val="18"/>
              </w:rPr>
            </w:pPr>
          </w:p>
        </w:tc>
        <w:tc>
          <w:tcPr>
            <w:tcW w:w="3465" w:type="dxa"/>
            <w:tcBorders>
              <w:top w:val="single" w:color="auto" w:sz="4" w:space="0"/>
              <w:left w:val="single" w:color="auto" w:sz="4" w:space="0"/>
              <w:bottom w:val="single" w:color="auto" w:sz="4" w:space="0"/>
              <w:right w:val="single" w:color="auto" w:sz="4" w:space="0"/>
            </w:tcBorders>
            <w:vAlign w:val="center"/>
          </w:tcPr>
          <w:p w14:paraId="006A66ED">
            <w:pPr>
              <w:spacing w:before="100" w:beforeAutospacing="1" w:after="100" w:afterAutospacing="1" w:line="300" w:lineRule="exact"/>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按物业服务合同的约定履行绿化养护日常管理职责：有养护计划、巡查记录，绿地干净整洁无杂物无黄土裸露；乔木生长旺盛无枯死；灌木绿篱修剪轮廓整齐有层次，草坪叶色浓绿总体平整杂草率低于3%，时花定期更换观赏性强。</w:t>
            </w:r>
          </w:p>
        </w:tc>
        <w:tc>
          <w:tcPr>
            <w:tcW w:w="690" w:type="dxa"/>
            <w:tcBorders>
              <w:top w:val="single" w:color="auto" w:sz="4" w:space="0"/>
              <w:left w:val="single" w:color="auto" w:sz="4" w:space="0"/>
              <w:bottom w:val="single" w:color="auto" w:sz="4" w:space="0"/>
              <w:right w:val="single" w:color="auto" w:sz="4" w:space="0"/>
            </w:tcBorders>
            <w:vAlign w:val="center"/>
          </w:tcPr>
          <w:p w14:paraId="54C351B8">
            <w:pPr>
              <w:spacing w:before="100" w:beforeAutospacing="1" w:after="100" w:afterAutospacing="1" w:line="300" w:lineRule="exact"/>
              <w:jc w:val="center"/>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10</w:t>
            </w:r>
          </w:p>
        </w:tc>
        <w:tc>
          <w:tcPr>
            <w:tcW w:w="2895" w:type="dxa"/>
            <w:tcBorders>
              <w:top w:val="single" w:color="auto" w:sz="4" w:space="0"/>
              <w:left w:val="single" w:color="auto" w:sz="4" w:space="0"/>
              <w:bottom w:val="single" w:color="auto" w:sz="4" w:space="0"/>
              <w:right w:val="single" w:color="auto" w:sz="4" w:space="0"/>
            </w:tcBorders>
            <w:vAlign w:val="center"/>
          </w:tcPr>
          <w:p w14:paraId="779D002E">
            <w:pPr>
              <w:widowControl/>
              <w:spacing w:before="100" w:beforeAutospacing="1" w:after="100" w:afterAutospacing="1" w:line="300" w:lineRule="atLeast"/>
              <w:jc w:val="left"/>
              <w:rPr>
                <w:rFonts w:ascii="仿宋_GB2312" w:hAnsi="宋体" w:eastAsia="仿宋_GB2312" w:cs="仿宋_GB2312"/>
                <w:color w:val="000000"/>
                <w:kern w:val="0"/>
                <w:sz w:val="18"/>
                <w:szCs w:val="18"/>
              </w:rPr>
            </w:pPr>
            <w:r>
              <w:rPr>
                <w:rFonts w:hint="eastAsia" w:ascii="仿宋" w:hAnsi="仿宋" w:eastAsia="仿宋" w:cs="仿宋"/>
                <w:sz w:val="18"/>
                <w:szCs w:val="20"/>
              </w:rPr>
              <w:t>现场检查</w:t>
            </w:r>
            <w:r>
              <w:rPr>
                <w:rFonts w:hint="eastAsia" w:ascii="仿宋_GB2312" w:hAnsi="宋体" w:eastAsia="仿宋_GB2312" w:cs="仿宋_GB2312"/>
                <w:color w:val="000000"/>
                <w:kern w:val="0"/>
                <w:sz w:val="18"/>
                <w:szCs w:val="18"/>
              </w:rPr>
              <w:t>，绿化每处不达标扣1分；枯灌木累计超过1平方米、单块枯死面积不超过0.5㎡。每处扣2分</w:t>
            </w:r>
          </w:p>
        </w:tc>
        <w:tc>
          <w:tcPr>
            <w:tcW w:w="975" w:type="dxa"/>
            <w:tcBorders>
              <w:top w:val="single" w:color="auto" w:sz="4" w:space="0"/>
              <w:left w:val="single" w:color="auto" w:sz="4" w:space="0"/>
              <w:bottom w:val="single" w:color="auto" w:sz="4" w:space="0"/>
              <w:right w:val="single" w:color="auto" w:sz="4" w:space="0"/>
            </w:tcBorders>
            <w:vAlign w:val="center"/>
          </w:tcPr>
          <w:p w14:paraId="3F33D1D3">
            <w:pPr>
              <w:widowControl/>
              <w:spacing w:before="100" w:beforeAutospacing="1" w:after="100" w:afterAutospacing="1" w:line="300" w:lineRule="atLeast"/>
              <w:jc w:val="left"/>
              <w:rPr>
                <w:rFonts w:hint="eastAsia" w:ascii="仿宋" w:hAnsi="仿宋" w:eastAsia="仿宋" w:cs="仿宋"/>
                <w:sz w:val="18"/>
                <w:szCs w:val="20"/>
              </w:rPr>
            </w:pPr>
          </w:p>
        </w:tc>
      </w:tr>
      <w:tr w14:paraId="7675F9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4" w:hRule="atLeast"/>
        </w:trPr>
        <w:tc>
          <w:tcPr>
            <w:tcW w:w="1283" w:type="dxa"/>
            <w:vMerge w:val="continue"/>
            <w:tcBorders>
              <w:left w:val="single" w:color="auto" w:sz="4" w:space="0"/>
              <w:bottom w:val="single" w:color="auto" w:sz="4" w:space="0"/>
              <w:right w:val="single" w:color="auto" w:sz="4" w:space="0"/>
            </w:tcBorders>
            <w:vAlign w:val="center"/>
          </w:tcPr>
          <w:p w14:paraId="067F2012">
            <w:pPr>
              <w:widowControl/>
              <w:spacing w:before="100" w:beforeAutospacing="1" w:after="100" w:afterAutospacing="1" w:line="300" w:lineRule="atLeast"/>
              <w:jc w:val="left"/>
              <w:rPr>
                <w:rFonts w:ascii="宋体" w:hAnsi="宋体" w:eastAsia="宋体" w:cs="宋体"/>
                <w:kern w:val="0"/>
                <w:sz w:val="18"/>
                <w:szCs w:val="18"/>
              </w:rPr>
            </w:pPr>
          </w:p>
        </w:tc>
        <w:tc>
          <w:tcPr>
            <w:tcW w:w="3465" w:type="dxa"/>
            <w:tcBorders>
              <w:top w:val="single" w:color="auto" w:sz="4" w:space="0"/>
              <w:left w:val="single" w:color="auto" w:sz="4" w:space="0"/>
              <w:bottom w:val="single" w:color="auto" w:sz="4" w:space="0"/>
              <w:right w:val="single" w:color="auto" w:sz="4" w:space="0"/>
            </w:tcBorders>
            <w:vAlign w:val="center"/>
          </w:tcPr>
          <w:p w14:paraId="25A013E5">
            <w:pPr>
              <w:spacing w:before="100" w:beforeAutospacing="1" w:after="100" w:afterAutospacing="1" w:line="300" w:lineRule="exact"/>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有完善的突发事件应急处置机制预案，应急处置及时、有效、妥当</w:t>
            </w:r>
            <w:r>
              <w:rPr>
                <w:rFonts w:ascii="仿宋_GB2312" w:hAnsi="宋体" w:eastAsia="仿宋_GB2312" w:cs="仿宋_GB2312"/>
                <w:color w:val="000000"/>
                <w:kern w:val="0"/>
                <w:sz w:val="18"/>
                <w:szCs w:val="18"/>
              </w:rPr>
              <w:t xml:space="preserve"> </w:t>
            </w:r>
            <w:r>
              <w:rPr>
                <w:rFonts w:hint="eastAsia" w:ascii="仿宋_GB2312" w:hAnsi="宋体" w:eastAsia="仿宋_GB2312" w:cs="仿宋_GB2312"/>
                <w:color w:val="000000"/>
                <w:kern w:val="0"/>
                <w:sz w:val="18"/>
                <w:szCs w:val="18"/>
              </w:rPr>
              <w:t>。并有相关的资料及记录</w:t>
            </w:r>
          </w:p>
        </w:tc>
        <w:tc>
          <w:tcPr>
            <w:tcW w:w="690" w:type="dxa"/>
            <w:tcBorders>
              <w:top w:val="single" w:color="auto" w:sz="4" w:space="0"/>
              <w:left w:val="single" w:color="auto" w:sz="4" w:space="0"/>
              <w:bottom w:val="single" w:color="auto" w:sz="4" w:space="0"/>
              <w:right w:val="single" w:color="auto" w:sz="4" w:space="0"/>
            </w:tcBorders>
            <w:vAlign w:val="center"/>
          </w:tcPr>
          <w:p w14:paraId="5DA13D82">
            <w:pPr>
              <w:spacing w:before="100" w:beforeAutospacing="1" w:after="100" w:afterAutospacing="1" w:line="300" w:lineRule="exact"/>
              <w:jc w:val="center"/>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10</w:t>
            </w:r>
          </w:p>
        </w:tc>
        <w:tc>
          <w:tcPr>
            <w:tcW w:w="2895" w:type="dxa"/>
            <w:tcBorders>
              <w:top w:val="single" w:color="auto" w:sz="4" w:space="0"/>
              <w:left w:val="single" w:color="auto" w:sz="4" w:space="0"/>
              <w:bottom w:val="single" w:color="auto" w:sz="4" w:space="0"/>
              <w:right w:val="single" w:color="auto" w:sz="4" w:space="0"/>
            </w:tcBorders>
            <w:vAlign w:val="center"/>
          </w:tcPr>
          <w:p w14:paraId="1F530FF6">
            <w:pPr>
              <w:widowControl/>
              <w:spacing w:before="100" w:beforeAutospacing="1" w:after="100" w:afterAutospacing="1" w:line="300" w:lineRule="atLeast"/>
              <w:jc w:val="left"/>
              <w:rPr>
                <w:rFonts w:ascii="仿宋_GB2312" w:hAnsi="宋体" w:eastAsia="仿宋_GB2312" w:cs="仿宋_GB2312"/>
                <w:color w:val="000000"/>
                <w:kern w:val="0"/>
                <w:sz w:val="18"/>
                <w:szCs w:val="18"/>
              </w:rPr>
            </w:pPr>
            <w:r>
              <w:rPr>
                <w:rFonts w:hint="eastAsia" w:ascii="仿宋" w:hAnsi="仿宋" w:eastAsia="仿宋" w:cs="仿宋"/>
                <w:sz w:val="18"/>
                <w:szCs w:val="20"/>
              </w:rPr>
              <w:t>检查</w:t>
            </w:r>
            <w:r>
              <w:rPr>
                <w:rFonts w:hint="eastAsia" w:ascii="仿宋_GB2312" w:hAnsi="宋体" w:eastAsia="仿宋_GB2312" w:cs="仿宋_GB2312"/>
                <w:color w:val="000000"/>
                <w:kern w:val="0"/>
                <w:sz w:val="18"/>
                <w:szCs w:val="18"/>
              </w:rPr>
              <w:t>，检查应急制度是否齐全，是否有培训计划相关演练记录，检查现场处置是否及时完善，不达标处每次扣1分</w:t>
            </w:r>
          </w:p>
        </w:tc>
        <w:tc>
          <w:tcPr>
            <w:tcW w:w="975" w:type="dxa"/>
            <w:tcBorders>
              <w:top w:val="single" w:color="auto" w:sz="4" w:space="0"/>
              <w:left w:val="single" w:color="auto" w:sz="4" w:space="0"/>
              <w:bottom w:val="single" w:color="auto" w:sz="4" w:space="0"/>
              <w:right w:val="single" w:color="auto" w:sz="4" w:space="0"/>
            </w:tcBorders>
            <w:vAlign w:val="center"/>
          </w:tcPr>
          <w:p w14:paraId="3A7C5B2F">
            <w:pPr>
              <w:widowControl/>
              <w:spacing w:before="100" w:beforeAutospacing="1" w:after="100" w:afterAutospacing="1" w:line="300" w:lineRule="atLeast"/>
              <w:jc w:val="left"/>
              <w:rPr>
                <w:rFonts w:hint="eastAsia" w:ascii="仿宋" w:hAnsi="仿宋" w:eastAsia="仿宋" w:cs="仿宋"/>
                <w:sz w:val="18"/>
                <w:szCs w:val="20"/>
              </w:rPr>
            </w:pPr>
          </w:p>
        </w:tc>
      </w:tr>
      <w:tr w14:paraId="246920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6" w:hRule="atLeast"/>
        </w:trPr>
        <w:tc>
          <w:tcPr>
            <w:tcW w:w="1283" w:type="dxa"/>
            <w:tcBorders>
              <w:top w:val="single" w:color="auto" w:sz="4" w:space="0"/>
              <w:left w:val="single" w:color="auto" w:sz="4" w:space="0"/>
              <w:bottom w:val="single" w:color="auto" w:sz="4" w:space="0"/>
              <w:right w:val="single" w:color="auto" w:sz="4" w:space="0"/>
            </w:tcBorders>
            <w:vAlign w:val="center"/>
          </w:tcPr>
          <w:p w14:paraId="2907674B">
            <w:pPr>
              <w:widowControl/>
              <w:spacing w:before="100" w:beforeAutospacing="1" w:after="100" w:afterAutospacing="1" w:line="300" w:lineRule="atLeast"/>
              <w:jc w:val="left"/>
              <w:rPr>
                <w:rFonts w:ascii="宋体" w:hAnsi="宋体" w:eastAsia="宋体" w:cs="宋体"/>
                <w:kern w:val="0"/>
                <w:sz w:val="18"/>
                <w:szCs w:val="18"/>
              </w:rPr>
            </w:pPr>
            <w:r>
              <w:rPr>
                <w:rFonts w:hint="eastAsia" w:ascii="宋体" w:hAnsi="宋体" w:eastAsia="宋体" w:cs="宋体"/>
                <w:kern w:val="0"/>
                <w:sz w:val="18"/>
                <w:szCs w:val="18"/>
              </w:rPr>
              <w:t>文明测评迎检工作（15分）</w:t>
            </w:r>
          </w:p>
        </w:tc>
        <w:tc>
          <w:tcPr>
            <w:tcW w:w="3465" w:type="dxa"/>
            <w:tcBorders>
              <w:top w:val="single" w:color="auto" w:sz="4" w:space="0"/>
              <w:left w:val="single" w:color="auto" w:sz="4" w:space="0"/>
              <w:bottom w:val="single" w:color="auto" w:sz="4" w:space="0"/>
              <w:right w:val="single" w:color="auto" w:sz="4" w:space="0"/>
            </w:tcBorders>
            <w:vAlign w:val="center"/>
          </w:tcPr>
          <w:p w14:paraId="6F533CAE">
            <w:pPr>
              <w:spacing w:before="100" w:beforeAutospacing="1" w:after="100" w:afterAutospacing="1" w:line="300" w:lineRule="exact"/>
              <w:jc w:val="left"/>
              <w:rPr>
                <w:rFonts w:ascii="宋体" w:hAnsi="宋体" w:eastAsia="仿宋_GB2312" w:cs="宋体"/>
                <w:kern w:val="0"/>
                <w:sz w:val="18"/>
                <w:szCs w:val="18"/>
              </w:rPr>
            </w:pPr>
            <w:r>
              <w:rPr>
                <w:rFonts w:hint="eastAsia" w:ascii="仿宋_GB2312" w:hAnsi="宋体" w:eastAsia="仿宋_GB2312" w:cs="仿宋_GB2312"/>
                <w:color w:val="000000"/>
                <w:kern w:val="0"/>
                <w:sz w:val="18"/>
                <w:szCs w:val="18"/>
              </w:rPr>
              <w:t>按规定或约定在企业职责范围内，积极配合有关行政管理部门、街道开展文明城市测评、迎检等工作</w:t>
            </w:r>
          </w:p>
        </w:tc>
        <w:tc>
          <w:tcPr>
            <w:tcW w:w="690" w:type="dxa"/>
            <w:tcBorders>
              <w:top w:val="single" w:color="auto" w:sz="4" w:space="0"/>
              <w:left w:val="single" w:color="auto" w:sz="4" w:space="0"/>
              <w:bottom w:val="single" w:color="auto" w:sz="4" w:space="0"/>
              <w:right w:val="single" w:color="auto" w:sz="4" w:space="0"/>
            </w:tcBorders>
            <w:vAlign w:val="center"/>
          </w:tcPr>
          <w:p w14:paraId="70D7ACEC">
            <w:pPr>
              <w:spacing w:before="100" w:beforeAutospacing="1" w:after="100" w:afterAutospacing="1" w:line="300" w:lineRule="exact"/>
              <w:jc w:val="center"/>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15</w:t>
            </w:r>
          </w:p>
        </w:tc>
        <w:tc>
          <w:tcPr>
            <w:tcW w:w="2895" w:type="dxa"/>
            <w:tcBorders>
              <w:top w:val="single" w:color="auto" w:sz="4" w:space="0"/>
              <w:left w:val="single" w:color="auto" w:sz="4" w:space="0"/>
              <w:bottom w:val="single" w:color="auto" w:sz="4" w:space="0"/>
              <w:right w:val="single" w:color="auto" w:sz="4" w:space="0"/>
            </w:tcBorders>
            <w:vAlign w:val="center"/>
          </w:tcPr>
          <w:p w14:paraId="62B4EF63">
            <w:pPr>
              <w:widowControl/>
              <w:spacing w:before="100" w:beforeAutospacing="1" w:after="100" w:afterAutospacing="1" w:line="300" w:lineRule="atLeast"/>
              <w:jc w:val="left"/>
              <w:rPr>
                <w:rFonts w:ascii="宋体" w:hAnsi="宋体" w:eastAsia="仿宋_GB2312" w:cs="宋体"/>
                <w:kern w:val="0"/>
                <w:sz w:val="18"/>
                <w:szCs w:val="18"/>
              </w:rPr>
            </w:pPr>
            <w:r>
              <w:rPr>
                <w:rFonts w:hint="eastAsia" w:ascii="仿宋_GB2312" w:hAnsi="宋体" w:eastAsia="仿宋_GB2312" w:cs="仿宋_GB2312"/>
                <w:color w:val="000000"/>
                <w:kern w:val="0"/>
                <w:sz w:val="18"/>
                <w:szCs w:val="18"/>
              </w:rPr>
              <w:t>无正当理由不履行、不配合或拒绝的，一次扣5分；被上级行政管理部门处罚、通报批评的，一次扣10分。</w:t>
            </w:r>
          </w:p>
        </w:tc>
        <w:tc>
          <w:tcPr>
            <w:tcW w:w="975" w:type="dxa"/>
            <w:tcBorders>
              <w:top w:val="single" w:color="auto" w:sz="4" w:space="0"/>
              <w:left w:val="single" w:color="auto" w:sz="4" w:space="0"/>
              <w:bottom w:val="single" w:color="auto" w:sz="4" w:space="0"/>
              <w:right w:val="single" w:color="auto" w:sz="4" w:space="0"/>
            </w:tcBorders>
            <w:vAlign w:val="center"/>
          </w:tcPr>
          <w:p w14:paraId="03E3A8B3">
            <w:pPr>
              <w:widowControl/>
              <w:spacing w:before="100" w:beforeAutospacing="1" w:after="100" w:afterAutospacing="1" w:line="300" w:lineRule="atLeast"/>
              <w:jc w:val="left"/>
              <w:rPr>
                <w:rFonts w:hint="eastAsia" w:ascii="仿宋_GB2312" w:hAnsi="宋体" w:eastAsia="仿宋_GB2312" w:cs="仿宋_GB2312"/>
                <w:color w:val="000000"/>
                <w:kern w:val="0"/>
                <w:sz w:val="18"/>
                <w:szCs w:val="18"/>
              </w:rPr>
            </w:pPr>
          </w:p>
        </w:tc>
      </w:tr>
      <w:tr w14:paraId="4DF068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4" w:hRule="atLeast"/>
        </w:trPr>
        <w:tc>
          <w:tcPr>
            <w:tcW w:w="1283" w:type="dxa"/>
            <w:tcBorders>
              <w:top w:val="single" w:color="auto" w:sz="4" w:space="0"/>
              <w:left w:val="single" w:color="auto" w:sz="4" w:space="0"/>
              <w:bottom w:val="single" w:color="auto" w:sz="4" w:space="0"/>
              <w:right w:val="single" w:color="auto" w:sz="4" w:space="0"/>
            </w:tcBorders>
            <w:vAlign w:val="center"/>
          </w:tcPr>
          <w:p w14:paraId="52D55DA8">
            <w:pPr>
              <w:spacing w:before="100" w:beforeAutospacing="1" w:after="100" w:afterAutospacing="1" w:line="300" w:lineRule="atLeast"/>
              <w:jc w:val="left"/>
              <w:rPr>
                <w:rFonts w:hint="eastAsia" w:ascii="宋体" w:hAnsi="宋体" w:eastAsia="宋体" w:cs="宋体"/>
                <w:kern w:val="0"/>
                <w:sz w:val="18"/>
                <w:szCs w:val="18"/>
              </w:rPr>
            </w:pPr>
            <w:r>
              <w:rPr>
                <w:rFonts w:hint="eastAsia" w:ascii="宋体" w:hAnsi="宋体" w:eastAsia="宋体" w:cs="宋体"/>
                <w:kern w:val="0"/>
                <w:sz w:val="18"/>
                <w:szCs w:val="18"/>
              </w:rPr>
              <w:t>信访投诉</w:t>
            </w:r>
          </w:p>
          <w:p w14:paraId="30DA62AA">
            <w:pPr>
              <w:spacing w:before="100" w:beforeAutospacing="1" w:after="100" w:afterAutospacing="1" w:line="300" w:lineRule="atLeast"/>
              <w:jc w:val="left"/>
              <w:rPr>
                <w:rFonts w:ascii="宋体" w:hAnsi="宋体" w:eastAsia="宋体" w:cs="宋体"/>
                <w:kern w:val="0"/>
                <w:sz w:val="18"/>
                <w:szCs w:val="18"/>
              </w:rPr>
            </w:pPr>
            <w:r>
              <w:rPr>
                <w:rFonts w:hint="eastAsia" w:ascii="宋体" w:hAnsi="宋体" w:eastAsia="宋体" w:cs="宋体"/>
                <w:kern w:val="0"/>
                <w:sz w:val="18"/>
                <w:szCs w:val="18"/>
              </w:rPr>
              <w:t>（15分）</w:t>
            </w:r>
          </w:p>
        </w:tc>
        <w:tc>
          <w:tcPr>
            <w:tcW w:w="3465" w:type="dxa"/>
            <w:tcBorders>
              <w:top w:val="single" w:color="auto" w:sz="4" w:space="0"/>
              <w:left w:val="single" w:color="auto" w:sz="4" w:space="0"/>
              <w:bottom w:val="single" w:color="auto" w:sz="4" w:space="0"/>
              <w:right w:val="single" w:color="auto" w:sz="4" w:space="0"/>
            </w:tcBorders>
            <w:vAlign w:val="center"/>
          </w:tcPr>
          <w:p w14:paraId="6C873292">
            <w:pPr>
              <w:spacing w:before="100" w:beforeAutospacing="1" w:after="100" w:afterAutospacing="1" w:line="300" w:lineRule="exact"/>
              <w:jc w:val="left"/>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有完善的信访投诉管理制度和应急处理机制，建立信访投诉管理档案，接受上级行政主管部门监督与检查。</w:t>
            </w:r>
          </w:p>
        </w:tc>
        <w:tc>
          <w:tcPr>
            <w:tcW w:w="690" w:type="dxa"/>
            <w:tcBorders>
              <w:top w:val="single" w:color="auto" w:sz="4" w:space="0"/>
              <w:left w:val="single" w:color="auto" w:sz="4" w:space="0"/>
              <w:bottom w:val="single" w:color="auto" w:sz="4" w:space="0"/>
              <w:right w:val="single" w:color="auto" w:sz="4" w:space="0"/>
            </w:tcBorders>
            <w:vAlign w:val="center"/>
          </w:tcPr>
          <w:p w14:paraId="6A448A7D">
            <w:pPr>
              <w:spacing w:before="100" w:beforeAutospacing="1" w:after="100" w:afterAutospacing="1" w:line="300" w:lineRule="exact"/>
              <w:jc w:val="center"/>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15</w:t>
            </w:r>
          </w:p>
        </w:tc>
        <w:tc>
          <w:tcPr>
            <w:tcW w:w="2895" w:type="dxa"/>
            <w:tcBorders>
              <w:top w:val="single" w:color="auto" w:sz="4" w:space="0"/>
              <w:left w:val="single" w:color="auto" w:sz="4" w:space="0"/>
              <w:bottom w:val="single" w:color="auto" w:sz="4" w:space="0"/>
              <w:right w:val="single" w:color="auto" w:sz="4" w:space="0"/>
            </w:tcBorders>
            <w:vAlign w:val="center"/>
          </w:tcPr>
          <w:p w14:paraId="1B370FA0">
            <w:pPr>
              <w:spacing w:before="100" w:beforeAutospacing="1" w:after="100" w:afterAutospacing="1" w:line="300" w:lineRule="atLeast"/>
              <w:jc w:val="left"/>
              <w:rPr>
                <w:rFonts w:ascii="仿宋_GB2312" w:hAnsi="宋体" w:eastAsia="仿宋_GB2312" w:cs="仿宋_GB2312"/>
                <w:color w:val="000000"/>
                <w:kern w:val="0"/>
                <w:sz w:val="18"/>
                <w:szCs w:val="18"/>
              </w:rPr>
            </w:pPr>
            <w:r>
              <w:rPr>
                <w:rFonts w:hint="eastAsia" w:ascii="仿宋_GB2312" w:hAnsi="宋体" w:eastAsia="仿宋_GB2312" w:cs="仿宋_GB2312"/>
                <w:color w:val="000000"/>
                <w:kern w:val="0"/>
                <w:sz w:val="18"/>
                <w:szCs w:val="18"/>
              </w:rPr>
              <w:t>投诉信访件未按期办理的，每次扣2分；投诉情况没有及时登记回复，无理由不予整改的一次扣5分</w:t>
            </w:r>
          </w:p>
        </w:tc>
        <w:tc>
          <w:tcPr>
            <w:tcW w:w="975" w:type="dxa"/>
            <w:tcBorders>
              <w:top w:val="single" w:color="auto" w:sz="4" w:space="0"/>
              <w:left w:val="single" w:color="auto" w:sz="4" w:space="0"/>
              <w:bottom w:val="single" w:color="auto" w:sz="4" w:space="0"/>
              <w:right w:val="single" w:color="auto" w:sz="4" w:space="0"/>
            </w:tcBorders>
            <w:vAlign w:val="center"/>
          </w:tcPr>
          <w:p w14:paraId="0FF7D8A5">
            <w:pPr>
              <w:spacing w:before="100" w:beforeAutospacing="1" w:after="100" w:afterAutospacing="1" w:line="300" w:lineRule="atLeast"/>
              <w:jc w:val="left"/>
              <w:rPr>
                <w:rFonts w:hint="eastAsia" w:ascii="仿宋_GB2312" w:hAnsi="宋体" w:eastAsia="仿宋_GB2312" w:cs="仿宋_GB2312"/>
                <w:color w:val="000000"/>
                <w:kern w:val="0"/>
                <w:sz w:val="18"/>
                <w:szCs w:val="18"/>
              </w:rPr>
            </w:pPr>
          </w:p>
        </w:tc>
      </w:tr>
    </w:tbl>
    <w:p w14:paraId="330F3CB5">
      <w:pPr>
        <w:jc w:val="left"/>
        <w:rPr>
          <w:rFonts w:hint="eastAsia" w:ascii="方正小标宋简体" w:hAnsi="宋体" w:eastAsia="方正小标宋简体" w:cs="宋体"/>
          <w:b/>
          <w:kern w:val="0"/>
          <w:sz w:val="32"/>
          <w:szCs w:val="32"/>
        </w:rPr>
      </w:pPr>
    </w:p>
    <w:p w14:paraId="1DED4135">
      <w:pPr>
        <w:jc w:val="left"/>
        <w:rPr>
          <w:rFonts w:hint="eastAsia" w:ascii="方正小标宋简体" w:hAnsi="宋体" w:eastAsia="方正小标宋简体" w:cs="宋体"/>
          <w:b/>
          <w:kern w:val="0"/>
          <w:sz w:val="32"/>
          <w:szCs w:val="32"/>
        </w:rPr>
      </w:pPr>
    </w:p>
    <w:p w14:paraId="0A319C81">
      <w:pPr>
        <w:jc w:val="left"/>
        <w:rPr>
          <w:rFonts w:hint="eastAsia" w:ascii="方正小标宋简体" w:hAnsi="宋体" w:eastAsia="方正小标宋简体" w:cs="宋体"/>
          <w:b/>
          <w:kern w:val="0"/>
          <w:sz w:val="32"/>
          <w:szCs w:val="32"/>
        </w:rPr>
      </w:pPr>
    </w:p>
    <w:p w14:paraId="70AE5179">
      <w:pPr>
        <w:jc w:val="left"/>
        <w:rPr>
          <w:rFonts w:hint="eastAsia" w:ascii="方正小标宋简体" w:hAnsi="宋体" w:eastAsia="方正小标宋简体" w:cs="宋体"/>
          <w:b/>
          <w:kern w:val="0"/>
          <w:sz w:val="32"/>
          <w:szCs w:val="32"/>
        </w:rPr>
      </w:pPr>
    </w:p>
    <w:p w14:paraId="4E52EE2A">
      <w:pPr>
        <w:jc w:val="left"/>
        <w:rPr>
          <w:rFonts w:hint="eastAsia" w:ascii="方正小标宋简体" w:hAnsi="宋体" w:eastAsia="方正小标宋简体" w:cs="宋体"/>
          <w:b/>
          <w:kern w:val="0"/>
          <w:sz w:val="32"/>
          <w:szCs w:val="32"/>
        </w:rPr>
      </w:pPr>
    </w:p>
    <w:p w14:paraId="58833FF3">
      <w:pPr>
        <w:jc w:val="left"/>
        <w:rPr>
          <w:rFonts w:hint="eastAsia" w:ascii="方正小标宋简体" w:hAnsi="宋体" w:eastAsia="方正小标宋简体" w:cs="宋体"/>
          <w:b/>
          <w:kern w:val="0"/>
          <w:sz w:val="32"/>
          <w:szCs w:val="32"/>
        </w:rPr>
      </w:pPr>
    </w:p>
    <w:p w14:paraId="3DEB89DE">
      <w:pPr>
        <w:jc w:val="left"/>
        <w:rPr>
          <w:rFonts w:hint="eastAsia" w:ascii="方正小标宋简体" w:hAnsi="宋体" w:eastAsia="方正小标宋简体" w:cs="宋体"/>
          <w:b/>
          <w:kern w:val="0"/>
          <w:sz w:val="32"/>
          <w:szCs w:val="32"/>
        </w:rPr>
      </w:pPr>
    </w:p>
    <w:p w14:paraId="75EB775A">
      <w:pPr>
        <w:jc w:val="left"/>
        <w:rPr>
          <w:rFonts w:hint="eastAsia" w:ascii="方正小标宋简体" w:hAnsi="宋体" w:eastAsia="方正小标宋简体" w:cs="宋体"/>
          <w:b/>
          <w:kern w:val="0"/>
          <w:sz w:val="32"/>
          <w:szCs w:val="32"/>
        </w:rPr>
      </w:pPr>
    </w:p>
    <w:p w14:paraId="77B2A9CC">
      <w:pPr>
        <w:rPr>
          <w:b/>
          <w:sz w:val="48"/>
          <w:szCs w:val="48"/>
        </w:rPr>
        <w:sectPr>
          <w:pgSz w:w="11906" w:h="16838"/>
          <w:pgMar w:top="1440" w:right="1135" w:bottom="1440" w:left="1276" w:header="851" w:footer="992" w:gutter="0"/>
          <w:cols w:space="0" w:num="1"/>
          <w:docGrid w:type="lines" w:linePitch="322" w:charSpace="0"/>
        </w:sectPr>
      </w:pPr>
      <w:r>
        <w:rPr>
          <w:rFonts w:hint="eastAsia"/>
          <w:b/>
          <w:sz w:val="48"/>
          <w:szCs w:val="48"/>
        </w:rPr>
        <w:br w:type="page"/>
      </w:r>
    </w:p>
    <w:p w14:paraId="29A7C0EF">
      <w:pPr>
        <w:jc w:val="center"/>
        <w:rPr>
          <w:rFonts w:hint="eastAsia" w:ascii="宋体" w:hAnsi="宋体" w:eastAsia="宋体" w:cs="宋体"/>
          <w:b/>
          <w:sz w:val="30"/>
          <w:szCs w:val="30"/>
        </w:rPr>
      </w:pPr>
      <w:r>
        <w:rPr>
          <w:rFonts w:hint="eastAsia" w:ascii="宋体" w:hAnsi="宋体" w:eastAsia="宋体" w:cs="宋体"/>
          <w:b/>
          <w:sz w:val="30"/>
          <w:szCs w:val="30"/>
        </w:rPr>
        <w:t>考核打分表</w:t>
      </w:r>
    </w:p>
    <w:p w14:paraId="54E73655">
      <w:pPr>
        <w:jc w:val="center"/>
        <w:rPr>
          <w:rFonts w:hint="eastAsia" w:ascii="宋体" w:hAnsi="宋体" w:eastAsia="宋体" w:cs="宋体"/>
          <w:sz w:val="30"/>
          <w:szCs w:val="30"/>
        </w:rPr>
      </w:pPr>
    </w:p>
    <w:tbl>
      <w:tblPr>
        <w:tblStyle w:val="62"/>
        <w:tblpPr w:leftFromText="180" w:rightFromText="180" w:vertAnchor="text" w:horzAnchor="page" w:tblpX="1397" w:tblpY="717"/>
        <w:tblOverlap w:val="never"/>
        <w:tblW w:w="882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13"/>
        <w:gridCol w:w="7116"/>
      </w:tblGrid>
      <w:tr w14:paraId="74A71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0" w:hRule="atLeast"/>
        </w:trPr>
        <w:tc>
          <w:tcPr>
            <w:tcW w:w="1713" w:type="dxa"/>
            <w:vAlign w:val="center"/>
          </w:tcPr>
          <w:p w14:paraId="2AF8489E">
            <w:pPr>
              <w:jc w:val="center"/>
              <w:rPr>
                <w:rFonts w:hint="eastAsia" w:ascii="宋体" w:hAnsi="宋体" w:eastAsia="宋体" w:cs="宋体"/>
                <w:sz w:val="28"/>
                <w:szCs w:val="28"/>
              </w:rPr>
            </w:pPr>
            <w:r>
              <w:rPr>
                <w:rFonts w:hint="eastAsia" w:ascii="宋体" w:hAnsi="宋体" w:eastAsia="宋体" w:cs="宋体"/>
                <w:sz w:val="28"/>
                <w:szCs w:val="28"/>
              </w:rPr>
              <w:t>总分</w:t>
            </w:r>
          </w:p>
        </w:tc>
        <w:tc>
          <w:tcPr>
            <w:tcW w:w="7116" w:type="dxa"/>
            <w:vAlign w:val="center"/>
          </w:tcPr>
          <w:p w14:paraId="4AA9AFC6">
            <w:pPr>
              <w:jc w:val="center"/>
              <w:rPr>
                <w:rFonts w:hint="eastAsia" w:ascii="宋体" w:hAnsi="宋体" w:eastAsia="宋体" w:cs="宋体"/>
                <w:sz w:val="28"/>
                <w:szCs w:val="28"/>
              </w:rPr>
            </w:pPr>
          </w:p>
        </w:tc>
      </w:tr>
      <w:tr w14:paraId="76427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7" w:hRule="atLeast"/>
        </w:trPr>
        <w:tc>
          <w:tcPr>
            <w:tcW w:w="1713" w:type="dxa"/>
          </w:tcPr>
          <w:p w14:paraId="7B14B73D">
            <w:pPr>
              <w:rPr>
                <w:rFonts w:hint="eastAsia" w:ascii="宋体" w:hAnsi="宋体" w:eastAsia="宋体" w:cs="宋体"/>
                <w:sz w:val="28"/>
                <w:szCs w:val="28"/>
              </w:rPr>
            </w:pPr>
            <w:r>
              <w:rPr>
                <w:rFonts w:hint="eastAsia" w:ascii="宋体" w:hAnsi="宋体" w:eastAsia="宋体" w:cs="宋体"/>
                <w:sz w:val="28"/>
                <w:szCs w:val="28"/>
              </w:rPr>
              <w:t>考核扣分项及原因说明</w:t>
            </w:r>
          </w:p>
        </w:tc>
        <w:tc>
          <w:tcPr>
            <w:tcW w:w="7116" w:type="dxa"/>
          </w:tcPr>
          <w:p w14:paraId="2ED24A33">
            <w:pPr>
              <w:jc w:val="center"/>
              <w:rPr>
                <w:rFonts w:hint="eastAsia" w:ascii="宋体" w:hAnsi="宋体" w:eastAsia="宋体" w:cs="宋体"/>
                <w:sz w:val="28"/>
                <w:szCs w:val="28"/>
              </w:rPr>
            </w:pPr>
            <w:r>
              <w:rPr>
                <w:rFonts w:hint="eastAsia" w:ascii="宋体" w:hAnsi="宋体" w:eastAsia="宋体" w:cs="宋体"/>
                <w:sz w:val="28"/>
                <w:szCs w:val="28"/>
                <w:lang w:val="en-US" w:eastAsia="zh-CN"/>
              </w:rPr>
              <w:t>日期+扣分内容+扣分</w:t>
            </w:r>
          </w:p>
        </w:tc>
      </w:tr>
      <w:tr w14:paraId="301A6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trPr>
        <w:tc>
          <w:tcPr>
            <w:tcW w:w="1713" w:type="dxa"/>
            <w:vAlign w:val="center"/>
          </w:tcPr>
          <w:p w14:paraId="785A3F89">
            <w:pPr>
              <w:jc w:val="center"/>
              <w:rPr>
                <w:rFonts w:hint="eastAsia" w:ascii="宋体" w:hAnsi="宋体" w:eastAsia="宋体" w:cs="宋体"/>
                <w:sz w:val="28"/>
                <w:szCs w:val="28"/>
              </w:rPr>
            </w:pPr>
            <w:r>
              <w:rPr>
                <w:rFonts w:hint="eastAsia" w:ascii="宋体" w:hAnsi="宋体" w:eastAsia="宋体" w:cs="宋体"/>
                <w:sz w:val="28"/>
                <w:szCs w:val="28"/>
              </w:rPr>
              <w:t>考核时间</w:t>
            </w:r>
          </w:p>
        </w:tc>
        <w:tc>
          <w:tcPr>
            <w:tcW w:w="7116" w:type="dxa"/>
          </w:tcPr>
          <w:p w14:paraId="4AA4BB5A">
            <w:pPr>
              <w:jc w:val="center"/>
              <w:rPr>
                <w:rFonts w:hint="eastAsia" w:ascii="宋体" w:hAnsi="宋体" w:eastAsia="宋体" w:cs="宋体"/>
                <w:sz w:val="28"/>
                <w:szCs w:val="28"/>
              </w:rPr>
            </w:pPr>
          </w:p>
        </w:tc>
      </w:tr>
      <w:tr w14:paraId="17B1D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trPr>
        <w:tc>
          <w:tcPr>
            <w:tcW w:w="1713" w:type="dxa"/>
          </w:tcPr>
          <w:p w14:paraId="2EBD0372">
            <w:pPr>
              <w:jc w:val="center"/>
              <w:rPr>
                <w:rFonts w:hint="eastAsia" w:ascii="宋体" w:hAnsi="宋体" w:eastAsia="宋体" w:cs="宋体"/>
                <w:sz w:val="28"/>
                <w:szCs w:val="28"/>
              </w:rPr>
            </w:pPr>
            <w:r>
              <w:rPr>
                <w:rFonts w:hint="eastAsia" w:ascii="宋体" w:hAnsi="宋体" w:eastAsia="宋体" w:cs="宋体"/>
                <w:sz w:val="28"/>
                <w:szCs w:val="28"/>
              </w:rPr>
              <w:t>考核人</w:t>
            </w:r>
          </w:p>
          <w:p w14:paraId="07DD3F9E">
            <w:pPr>
              <w:jc w:val="center"/>
              <w:rPr>
                <w:rFonts w:hint="eastAsia" w:ascii="宋体" w:hAnsi="宋体" w:eastAsia="宋体" w:cs="宋体"/>
                <w:sz w:val="28"/>
                <w:szCs w:val="28"/>
              </w:rPr>
            </w:pPr>
            <w:r>
              <w:rPr>
                <w:rFonts w:hint="eastAsia" w:ascii="宋体" w:hAnsi="宋体" w:eastAsia="宋体" w:cs="宋体"/>
                <w:sz w:val="28"/>
                <w:szCs w:val="28"/>
              </w:rPr>
              <w:t>（签字）</w:t>
            </w:r>
          </w:p>
        </w:tc>
        <w:tc>
          <w:tcPr>
            <w:tcW w:w="7116" w:type="dxa"/>
          </w:tcPr>
          <w:p w14:paraId="05B2B338">
            <w:pPr>
              <w:jc w:val="center"/>
              <w:rPr>
                <w:rFonts w:hint="eastAsia" w:ascii="宋体" w:hAnsi="宋体" w:eastAsia="宋体" w:cs="宋体"/>
                <w:sz w:val="28"/>
                <w:szCs w:val="28"/>
              </w:rPr>
            </w:pPr>
          </w:p>
        </w:tc>
      </w:tr>
      <w:tr w14:paraId="3E423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1" w:hRule="atLeast"/>
        </w:trPr>
        <w:tc>
          <w:tcPr>
            <w:tcW w:w="1713" w:type="dxa"/>
          </w:tcPr>
          <w:p w14:paraId="5B436577">
            <w:pPr>
              <w:rPr>
                <w:rFonts w:hint="eastAsia" w:ascii="宋体" w:hAnsi="宋体" w:eastAsia="宋体" w:cs="宋体"/>
                <w:sz w:val="28"/>
                <w:szCs w:val="28"/>
              </w:rPr>
            </w:pPr>
            <w:r>
              <w:rPr>
                <w:rFonts w:hint="eastAsia" w:ascii="宋体" w:hAnsi="宋体" w:eastAsia="宋体" w:cs="宋体"/>
                <w:sz w:val="28"/>
                <w:szCs w:val="28"/>
              </w:rPr>
              <w:t>运河广场办公室（签字）</w:t>
            </w:r>
          </w:p>
        </w:tc>
        <w:tc>
          <w:tcPr>
            <w:tcW w:w="7116" w:type="dxa"/>
          </w:tcPr>
          <w:p w14:paraId="30636271">
            <w:pPr>
              <w:jc w:val="center"/>
              <w:rPr>
                <w:rFonts w:hint="eastAsia" w:ascii="宋体" w:hAnsi="宋体" w:eastAsia="宋体" w:cs="宋体"/>
                <w:sz w:val="28"/>
                <w:szCs w:val="28"/>
              </w:rPr>
            </w:pPr>
          </w:p>
        </w:tc>
      </w:tr>
      <w:tr w14:paraId="67E7E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1713" w:type="dxa"/>
          </w:tcPr>
          <w:p w14:paraId="61EE2F09">
            <w:pPr>
              <w:rPr>
                <w:rFonts w:hint="eastAsia" w:ascii="宋体" w:hAnsi="宋体" w:eastAsia="宋体" w:cs="宋体"/>
                <w:sz w:val="28"/>
                <w:szCs w:val="28"/>
              </w:rPr>
            </w:pPr>
            <w:r>
              <w:rPr>
                <w:rFonts w:hint="eastAsia" w:ascii="宋体" w:hAnsi="宋体" w:eastAsia="宋体" w:cs="宋体"/>
                <w:sz w:val="28"/>
                <w:szCs w:val="28"/>
              </w:rPr>
              <w:t>街道分管领导（签字）</w:t>
            </w:r>
          </w:p>
        </w:tc>
        <w:tc>
          <w:tcPr>
            <w:tcW w:w="7116" w:type="dxa"/>
          </w:tcPr>
          <w:p w14:paraId="556A38D8">
            <w:pPr>
              <w:jc w:val="center"/>
              <w:rPr>
                <w:rFonts w:hint="eastAsia" w:ascii="宋体" w:hAnsi="宋体" w:eastAsia="宋体" w:cs="宋体"/>
                <w:sz w:val="28"/>
                <w:szCs w:val="28"/>
              </w:rPr>
            </w:pPr>
          </w:p>
        </w:tc>
      </w:tr>
    </w:tbl>
    <w:p w14:paraId="13B6B0FB">
      <w:pPr>
        <w:tabs>
          <w:tab w:val="left" w:pos="2347"/>
        </w:tabs>
        <w:rPr>
          <w:rFonts w:hint="eastAsia" w:ascii="宋体" w:hAnsi="宋体" w:eastAsia="宋体" w:cs="宋体"/>
          <w:bCs/>
          <w:sz w:val="24"/>
        </w:rPr>
      </w:pPr>
    </w:p>
    <w:p w14:paraId="36D17EB6">
      <w:pPr>
        <w:pStyle w:val="3"/>
        <w:rPr>
          <w:rFonts w:ascii="宋体" w:hAnsi="宋体"/>
          <w:bCs/>
          <w:sz w:val="24"/>
        </w:rPr>
      </w:pPr>
    </w:p>
    <w:p w14:paraId="2EE28F81">
      <w:pPr>
        <w:rPr>
          <w:rFonts w:ascii="宋体" w:hAnsi="宋体"/>
          <w:bCs/>
          <w:sz w:val="24"/>
        </w:rPr>
      </w:pPr>
    </w:p>
    <w:p w14:paraId="15C3CA6C">
      <w:pPr>
        <w:pStyle w:val="3"/>
        <w:rPr>
          <w:rFonts w:ascii="宋体" w:hAnsi="宋体"/>
          <w:bCs/>
          <w:sz w:val="24"/>
        </w:rPr>
      </w:pPr>
    </w:p>
    <w:p w14:paraId="292F09EA"/>
    <w:p w14:paraId="7E18769E">
      <w:pPr>
        <w:spacing w:line="360" w:lineRule="auto"/>
        <w:jc w:val="center"/>
        <w:outlineLvl w:val="0"/>
        <w:rPr>
          <w:rFonts w:ascii="宋体" w:hAnsi="宋体" w:cs="宋体"/>
          <w:b/>
          <w:sz w:val="36"/>
          <w:szCs w:val="36"/>
        </w:rPr>
      </w:pPr>
      <w:r>
        <w:rPr>
          <w:rFonts w:hint="eastAsia" w:ascii="宋体" w:hAnsi="宋体" w:cs="宋体"/>
          <w:b/>
          <w:sz w:val="24"/>
        </w:rPr>
        <w:br w:type="page"/>
      </w:r>
      <w:r>
        <w:rPr>
          <w:rFonts w:hint="eastAsia" w:ascii="宋体" w:hAnsi="宋体" w:cs="宋体"/>
          <w:b/>
          <w:sz w:val="36"/>
          <w:szCs w:val="36"/>
        </w:rPr>
        <w:t xml:space="preserve">第四部分   </w:t>
      </w:r>
      <w:bookmarkStart w:id="29" w:name="_Toc184308048"/>
      <w:bookmarkEnd w:id="29"/>
      <w:bookmarkStart w:id="30" w:name="_Toc184310309"/>
      <w:bookmarkEnd w:id="30"/>
      <w:bookmarkStart w:id="31" w:name="_Toc184308085"/>
      <w:bookmarkEnd w:id="31"/>
      <w:bookmarkStart w:id="32" w:name="_Toc184310273"/>
      <w:bookmarkEnd w:id="32"/>
      <w:bookmarkStart w:id="33" w:name="_Toc184314455"/>
      <w:bookmarkEnd w:id="33"/>
      <w:bookmarkStart w:id="34" w:name="_Toc184308108"/>
      <w:bookmarkEnd w:id="34"/>
      <w:bookmarkStart w:id="35" w:name="_Toc184313272"/>
      <w:bookmarkEnd w:id="35"/>
      <w:bookmarkStart w:id="36" w:name="_Toc184314442"/>
      <w:bookmarkEnd w:id="36"/>
      <w:bookmarkStart w:id="37" w:name="_Toc184310308"/>
      <w:bookmarkEnd w:id="37"/>
      <w:bookmarkStart w:id="38" w:name="_Toc184310321"/>
      <w:bookmarkEnd w:id="38"/>
      <w:bookmarkStart w:id="39" w:name="_Toc184308045"/>
      <w:bookmarkEnd w:id="39"/>
      <w:bookmarkStart w:id="40" w:name="_Toc184308067"/>
      <w:bookmarkEnd w:id="40"/>
      <w:bookmarkStart w:id="41" w:name="_Toc184314430"/>
      <w:bookmarkEnd w:id="41"/>
      <w:bookmarkStart w:id="42" w:name="_Toc184313308"/>
      <w:bookmarkEnd w:id="42"/>
      <w:bookmarkStart w:id="43" w:name="_Toc184310291"/>
      <w:bookmarkEnd w:id="43"/>
      <w:bookmarkStart w:id="44" w:name="_Toc184313294"/>
      <w:bookmarkEnd w:id="44"/>
      <w:bookmarkStart w:id="45" w:name="_Toc184308053"/>
      <w:bookmarkEnd w:id="45"/>
      <w:bookmarkStart w:id="46" w:name="_Toc184310344"/>
      <w:bookmarkEnd w:id="46"/>
      <w:bookmarkStart w:id="47" w:name="_Toc184310340"/>
      <w:bookmarkEnd w:id="47"/>
      <w:bookmarkStart w:id="48" w:name="_Toc184312102"/>
      <w:bookmarkEnd w:id="48"/>
      <w:bookmarkStart w:id="49" w:name="_Toc184308052"/>
      <w:bookmarkEnd w:id="49"/>
      <w:bookmarkStart w:id="50" w:name="_Toc184310297"/>
      <w:bookmarkEnd w:id="50"/>
      <w:bookmarkStart w:id="51" w:name="_Toc184314412"/>
      <w:bookmarkEnd w:id="51"/>
      <w:bookmarkStart w:id="52" w:name="_Toc184310290"/>
      <w:bookmarkEnd w:id="52"/>
      <w:bookmarkStart w:id="53" w:name="_Toc184310288"/>
      <w:bookmarkEnd w:id="53"/>
      <w:bookmarkStart w:id="54" w:name="_Toc184312125"/>
      <w:bookmarkEnd w:id="54"/>
      <w:bookmarkStart w:id="55" w:name="_Toc184313251"/>
      <w:bookmarkEnd w:id="55"/>
      <w:bookmarkStart w:id="56" w:name="_Toc184310338"/>
      <w:bookmarkEnd w:id="56"/>
      <w:bookmarkStart w:id="57" w:name="_Toc184313304"/>
      <w:bookmarkEnd w:id="57"/>
      <w:bookmarkStart w:id="58" w:name="_Toc184308039"/>
      <w:bookmarkEnd w:id="58"/>
      <w:bookmarkStart w:id="59" w:name="_Toc184312085"/>
      <w:bookmarkEnd w:id="59"/>
      <w:bookmarkStart w:id="60" w:name="_Toc184312077"/>
      <w:bookmarkEnd w:id="60"/>
      <w:bookmarkStart w:id="61" w:name="_Toc184313263"/>
      <w:bookmarkEnd w:id="61"/>
      <w:bookmarkStart w:id="62" w:name="_Toc184308049"/>
      <w:bookmarkEnd w:id="62"/>
      <w:bookmarkStart w:id="63" w:name="_Toc184312083"/>
      <w:bookmarkEnd w:id="63"/>
      <w:bookmarkStart w:id="64" w:name="_Toc184314482"/>
      <w:bookmarkEnd w:id="64"/>
      <w:bookmarkStart w:id="65" w:name="_Toc184310312"/>
      <w:bookmarkEnd w:id="65"/>
      <w:bookmarkStart w:id="66" w:name="_Toc184314477"/>
      <w:bookmarkEnd w:id="66"/>
      <w:bookmarkStart w:id="67" w:name="_Toc184314469"/>
      <w:bookmarkEnd w:id="67"/>
      <w:bookmarkStart w:id="68" w:name="_Toc184313261"/>
      <w:bookmarkEnd w:id="68"/>
      <w:bookmarkStart w:id="69" w:name="_Toc184312071"/>
      <w:bookmarkEnd w:id="69"/>
      <w:bookmarkStart w:id="70" w:name="_Toc184313247"/>
      <w:bookmarkEnd w:id="70"/>
      <w:bookmarkStart w:id="71" w:name="_Toc184310326"/>
      <w:bookmarkEnd w:id="71"/>
      <w:bookmarkStart w:id="72" w:name="_Toc184313248"/>
      <w:bookmarkEnd w:id="72"/>
      <w:bookmarkStart w:id="73" w:name="_Toc184310300"/>
      <w:bookmarkEnd w:id="73"/>
      <w:bookmarkStart w:id="74" w:name="_Toc184313283"/>
      <w:bookmarkEnd w:id="74"/>
      <w:bookmarkStart w:id="75" w:name="_Toc184308087"/>
      <w:bookmarkEnd w:id="75"/>
      <w:bookmarkStart w:id="76" w:name="_Toc184314427"/>
      <w:bookmarkEnd w:id="76"/>
      <w:bookmarkStart w:id="77" w:name="_Toc184314464"/>
      <w:bookmarkEnd w:id="77"/>
      <w:bookmarkStart w:id="78" w:name="_Toc184310343"/>
      <w:bookmarkEnd w:id="78"/>
      <w:bookmarkStart w:id="79" w:name="_Toc184314449"/>
      <w:bookmarkEnd w:id="79"/>
      <w:bookmarkStart w:id="80" w:name="_Toc184313276"/>
      <w:bookmarkEnd w:id="80"/>
      <w:bookmarkStart w:id="81" w:name="_Toc184312135"/>
      <w:bookmarkEnd w:id="81"/>
      <w:bookmarkStart w:id="82" w:name="_Toc184312098"/>
      <w:bookmarkEnd w:id="82"/>
      <w:bookmarkStart w:id="83" w:name="_Toc184312120"/>
      <w:bookmarkEnd w:id="83"/>
      <w:bookmarkStart w:id="84" w:name="_Toc184314475"/>
      <w:bookmarkEnd w:id="84"/>
      <w:bookmarkStart w:id="85" w:name="_Toc184312107"/>
      <w:bookmarkEnd w:id="85"/>
      <w:bookmarkStart w:id="86" w:name="_Toc184314432"/>
      <w:bookmarkEnd w:id="86"/>
      <w:bookmarkStart w:id="87" w:name="_Toc184312123"/>
      <w:bookmarkEnd w:id="87"/>
      <w:bookmarkStart w:id="88" w:name="_Toc184310296"/>
      <w:bookmarkEnd w:id="88"/>
      <w:bookmarkStart w:id="89" w:name="_Toc184310278"/>
      <w:bookmarkEnd w:id="89"/>
      <w:bookmarkStart w:id="90" w:name="_Toc184313288"/>
      <w:bookmarkEnd w:id="90"/>
      <w:bookmarkStart w:id="91" w:name="_Toc184313298"/>
      <w:bookmarkEnd w:id="91"/>
      <w:bookmarkStart w:id="92" w:name="_Toc184310324"/>
      <w:bookmarkEnd w:id="92"/>
      <w:bookmarkStart w:id="93" w:name="_Toc184313252"/>
      <w:bookmarkEnd w:id="93"/>
      <w:bookmarkStart w:id="94" w:name="_Toc184314481"/>
      <w:bookmarkEnd w:id="94"/>
      <w:bookmarkStart w:id="95" w:name="_Toc184310295"/>
      <w:bookmarkEnd w:id="95"/>
      <w:bookmarkStart w:id="96" w:name="_Toc184312086"/>
      <w:bookmarkEnd w:id="96"/>
      <w:bookmarkStart w:id="97" w:name="_Toc184314428"/>
      <w:bookmarkEnd w:id="97"/>
      <w:bookmarkStart w:id="98" w:name="_Toc184310327"/>
      <w:bookmarkEnd w:id="98"/>
      <w:bookmarkStart w:id="99" w:name="_Toc184314413"/>
      <w:bookmarkEnd w:id="99"/>
      <w:bookmarkStart w:id="100" w:name="_Toc184313309"/>
      <w:bookmarkEnd w:id="100"/>
      <w:bookmarkStart w:id="101" w:name="_Toc184313262"/>
      <w:bookmarkEnd w:id="101"/>
      <w:bookmarkStart w:id="102" w:name="_Toc184314463"/>
      <w:bookmarkEnd w:id="102"/>
      <w:bookmarkStart w:id="103" w:name="_Toc184312087"/>
      <w:bookmarkEnd w:id="103"/>
      <w:bookmarkStart w:id="104" w:name="_Toc184310330"/>
      <w:bookmarkEnd w:id="104"/>
      <w:bookmarkStart w:id="105" w:name="_Toc184310299"/>
      <w:bookmarkEnd w:id="105"/>
      <w:bookmarkStart w:id="106" w:name="_Toc184308060"/>
      <w:bookmarkEnd w:id="106"/>
      <w:bookmarkStart w:id="107" w:name="_Toc184312099"/>
      <w:bookmarkEnd w:id="107"/>
      <w:bookmarkStart w:id="108" w:name="_Toc184312131"/>
      <w:bookmarkEnd w:id="108"/>
      <w:bookmarkStart w:id="109" w:name="_Toc184313282"/>
      <w:bookmarkEnd w:id="109"/>
      <w:bookmarkStart w:id="110" w:name="_Toc184312069"/>
      <w:bookmarkEnd w:id="110"/>
      <w:bookmarkStart w:id="111" w:name="_Toc184308094"/>
      <w:bookmarkEnd w:id="111"/>
      <w:bookmarkStart w:id="112" w:name="_Toc184313287"/>
      <w:bookmarkEnd w:id="112"/>
      <w:bookmarkStart w:id="113" w:name="_Toc184313268"/>
      <w:bookmarkEnd w:id="113"/>
      <w:bookmarkStart w:id="114" w:name="_Toc184308105"/>
      <w:bookmarkEnd w:id="114"/>
      <w:bookmarkStart w:id="115" w:name="_Toc184314439"/>
      <w:bookmarkEnd w:id="115"/>
      <w:bookmarkStart w:id="116" w:name="_Toc184308071"/>
      <w:bookmarkEnd w:id="116"/>
      <w:bookmarkStart w:id="117" w:name="_Toc184310294"/>
      <w:bookmarkEnd w:id="117"/>
      <w:bookmarkStart w:id="118" w:name="_Toc184310277"/>
      <w:bookmarkEnd w:id="118"/>
      <w:bookmarkStart w:id="119" w:name="_Toc184313242"/>
      <w:bookmarkEnd w:id="119"/>
      <w:bookmarkStart w:id="120" w:name="_Toc184313245"/>
      <w:bookmarkEnd w:id="120"/>
      <w:bookmarkStart w:id="121" w:name="_Toc184312110"/>
      <w:bookmarkEnd w:id="121"/>
      <w:bookmarkStart w:id="122" w:name="_Toc184310337"/>
      <w:bookmarkEnd w:id="122"/>
      <w:bookmarkStart w:id="123" w:name="_Toc184308077"/>
      <w:bookmarkEnd w:id="123"/>
      <w:bookmarkStart w:id="124" w:name="_Toc184313299"/>
      <w:bookmarkEnd w:id="124"/>
      <w:bookmarkStart w:id="125" w:name="_Toc184312106"/>
      <w:bookmarkEnd w:id="125"/>
      <w:bookmarkStart w:id="126" w:name="_Toc184312104"/>
      <w:bookmarkEnd w:id="126"/>
      <w:bookmarkStart w:id="127" w:name="_Toc184313255"/>
      <w:bookmarkEnd w:id="127"/>
      <w:bookmarkStart w:id="128" w:name="_Toc184308043"/>
      <w:bookmarkEnd w:id="128"/>
      <w:bookmarkStart w:id="129" w:name="_Toc184308040"/>
      <w:bookmarkEnd w:id="129"/>
      <w:bookmarkStart w:id="130" w:name="_Toc184313269"/>
      <w:bookmarkEnd w:id="130"/>
      <w:bookmarkStart w:id="131" w:name="_Toc184313273"/>
      <w:bookmarkEnd w:id="131"/>
      <w:bookmarkStart w:id="132" w:name="_Toc184314433"/>
      <w:bookmarkEnd w:id="132"/>
      <w:bookmarkStart w:id="133" w:name="_Toc184313256"/>
      <w:bookmarkEnd w:id="133"/>
      <w:bookmarkStart w:id="134" w:name="_Toc184310320"/>
      <w:bookmarkEnd w:id="134"/>
      <w:bookmarkStart w:id="135" w:name="_Toc184308079"/>
      <w:bookmarkEnd w:id="135"/>
      <w:bookmarkStart w:id="136" w:name="_Toc184310286"/>
      <w:bookmarkEnd w:id="136"/>
      <w:bookmarkStart w:id="137" w:name="_Toc184308044"/>
      <w:bookmarkEnd w:id="137"/>
      <w:bookmarkStart w:id="138" w:name="_Toc184308092"/>
      <w:bookmarkEnd w:id="138"/>
      <w:bookmarkStart w:id="139" w:name="_Toc184312126"/>
      <w:bookmarkEnd w:id="139"/>
      <w:bookmarkStart w:id="140" w:name="_Toc184308078"/>
      <w:bookmarkEnd w:id="140"/>
      <w:bookmarkStart w:id="141" w:name="_Toc184314467"/>
      <w:bookmarkEnd w:id="141"/>
      <w:bookmarkStart w:id="142" w:name="_Toc184313295"/>
      <w:bookmarkEnd w:id="142"/>
      <w:bookmarkStart w:id="143" w:name="_Toc184314417"/>
      <w:bookmarkEnd w:id="143"/>
      <w:bookmarkStart w:id="144" w:name="_Toc184310283"/>
      <w:bookmarkEnd w:id="144"/>
      <w:bookmarkStart w:id="145" w:name="_Toc184312103"/>
      <w:bookmarkEnd w:id="145"/>
      <w:bookmarkStart w:id="146" w:name="_Toc184314414"/>
      <w:bookmarkEnd w:id="146"/>
      <w:bookmarkStart w:id="147" w:name="_Toc184314468"/>
      <w:bookmarkEnd w:id="147"/>
      <w:bookmarkStart w:id="148" w:name="_Toc184313307"/>
      <w:bookmarkEnd w:id="148"/>
      <w:bookmarkStart w:id="149" w:name="_Toc184313244"/>
      <w:bookmarkEnd w:id="149"/>
      <w:bookmarkStart w:id="150" w:name="_Toc184310287"/>
      <w:bookmarkEnd w:id="150"/>
      <w:bookmarkStart w:id="151" w:name="_Toc184310341"/>
      <w:bookmarkEnd w:id="151"/>
      <w:bookmarkStart w:id="152" w:name="_Toc184308070"/>
      <w:bookmarkEnd w:id="152"/>
      <w:bookmarkStart w:id="153" w:name="_Toc184312082"/>
      <w:bookmarkEnd w:id="153"/>
      <w:bookmarkStart w:id="154" w:name="_Toc184313241"/>
      <w:bookmarkEnd w:id="154"/>
      <w:bookmarkStart w:id="155" w:name="_Toc184308062"/>
      <w:bookmarkEnd w:id="155"/>
      <w:bookmarkStart w:id="156" w:name="_Toc184312116"/>
      <w:bookmarkEnd w:id="156"/>
      <w:bookmarkStart w:id="157" w:name="_Toc184312075"/>
      <w:bookmarkEnd w:id="157"/>
      <w:bookmarkStart w:id="158" w:name="_Toc184314420"/>
      <w:bookmarkEnd w:id="158"/>
      <w:bookmarkStart w:id="159" w:name="_Toc184313300"/>
      <w:bookmarkEnd w:id="159"/>
      <w:bookmarkStart w:id="160" w:name="_Toc184313264"/>
      <w:bookmarkEnd w:id="160"/>
      <w:bookmarkStart w:id="161" w:name="_Toc184308074"/>
      <w:bookmarkEnd w:id="161"/>
      <w:bookmarkStart w:id="162" w:name="_Toc184310275"/>
      <w:bookmarkEnd w:id="162"/>
      <w:bookmarkStart w:id="163" w:name="_Toc184312138"/>
      <w:bookmarkEnd w:id="163"/>
      <w:bookmarkStart w:id="164" w:name="_Toc184314444"/>
      <w:bookmarkEnd w:id="164"/>
      <w:bookmarkStart w:id="165" w:name="_Toc184314448"/>
      <w:bookmarkEnd w:id="165"/>
      <w:bookmarkStart w:id="166" w:name="_Toc184312070"/>
      <w:bookmarkEnd w:id="166"/>
      <w:bookmarkStart w:id="167" w:name="_Toc184312114"/>
      <w:bookmarkEnd w:id="167"/>
      <w:bookmarkStart w:id="168" w:name="_Toc184314446"/>
      <w:bookmarkEnd w:id="168"/>
      <w:bookmarkStart w:id="169" w:name="_Toc184312079"/>
      <w:bookmarkEnd w:id="169"/>
      <w:bookmarkStart w:id="170" w:name="_Toc184312121"/>
      <w:bookmarkEnd w:id="170"/>
      <w:bookmarkStart w:id="171" w:name="_Toc184313293"/>
      <w:bookmarkEnd w:id="171"/>
      <w:bookmarkStart w:id="172" w:name="_Toc184312073"/>
      <w:bookmarkEnd w:id="172"/>
      <w:bookmarkStart w:id="173" w:name="_Toc184314421"/>
      <w:bookmarkEnd w:id="173"/>
      <w:bookmarkStart w:id="174" w:name="_Toc184313281"/>
      <w:bookmarkEnd w:id="174"/>
      <w:bookmarkStart w:id="175" w:name="_Toc184314474"/>
      <w:bookmarkEnd w:id="175"/>
      <w:bookmarkStart w:id="176" w:name="_Toc184310284"/>
      <w:bookmarkEnd w:id="176"/>
      <w:bookmarkStart w:id="177" w:name="_Toc184314459"/>
      <w:bookmarkEnd w:id="177"/>
      <w:bookmarkStart w:id="178" w:name="_Toc184313297"/>
      <w:bookmarkEnd w:id="178"/>
      <w:bookmarkStart w:id="179" w:name="_Toc184313259"/>
      <w:bookmarkEnd w:id="179"/>
      <w:bookmarkStart w:id="180" w:name="_Toc184312090"/>
      <w:bookmarkEnd w:id="180"/>
      <w:bookmarkStart w:id="181" w:name="_Toc184310329"/>
      <w:bookmarkEnd w:id="181"/>
      <w:bookmarkStart w:id="182" w:name="_Toc184312108"/>
      <w:bookmarkEnd w:id="182"/>
      <w:bookmarkStart w:id="183" w:name="_Toc184308104"/>
      <w:bookmarkEnd w:id="183"/>
      <w:bookmarkStart w:id="184" w:name="_Toc184313257"/>
      <w:bookmarkEnd w:id="184"/>
      <w:bookmarkStart w:id="185" w:name="_Toc184308103"/>
      <w:bookmarkEnd w:id="185"/>
      <w:bookmarkStart w:id="186" w:name="_Toc184310293"/>
      <w:bookmarkEnd w:id="186"/>
      <w:bookmarkStart w:id="187" w:name="_Toc184310333"/>
      <w:bookmarkEnd w:id="187"/>
      <w:bookmarkStart w:id="188" w:name="_Toc184312127"/>
      <w:bookmarkEnd w:id="188"/>
      <w:bookmarkStart w:id="189" w:name="_Toc184312092"/>
      <w:bookmarkEnd w:id="189"/>
      <w:bookmarkStart w:id="190" w:name="_Toc184314440"/>
      <w:bookmarkEnd w:id="190"/>
      <w:bookmarkStart w:id="191" w:name="_Toc184310292"/>
      <w:bookmarkEnd w:id="191"/>
      <w:bookmarkStart w:id="192" w:name="_Toc184314450"/>
      <w:bookmarkEnd w:id="192"/>
      <w:bookmarkStart w:id="193" w:name="_Toc184308084"/>
      <w:bookmarkEnd w:id="193"/>
      <w:bookmarkStart w:id="194" w:name="_Toc184310282"/>
      <w:bookmarkEnd w:id="194"/>
      <w:bookmarkStart w:id="195" w:name="_Toc184313280"/>
      <w:bookmarkEnd w:id="195"/>
      <w:bookmarkStart w:id="196" w:name="_Toc184312074"/>
      <w:bookmarkEnd w:id="196"/>
      <w:bookmarkStart w:id="197" w:name="_Toc184310285"/>
      <w:bookmarkEnd w:id="197"/>
      <w:bookmarkStart w:id="198" w:name="_Toc184312094"/>
      <w:bookmarkEnd w:id="198"/>
      <w:bookmarkStart w:id="199" w:name="_Toc184314480"/>
      <w:bookmarkEnd w:id="199"/>
      <w:bookmarkStart w:id="200" w:name="_Toc184312067"/>
      <w:bookmarkEnd w:id="200"/>
      <w:bookmarkStart w:id="201" w:name="_Toc184313266"/>
      <w:bookmarkEnd w:id="201"/>
      <w:bookmarkStart w:id="202" w:name="_Toc184314415"/>
      <w:bookmarkEnd w:id="202"/>
      <w:bookmarkStart w:id="203" w:name="_Toc184310331"/>
      <w:bookmarkEnd w:id="203"/>
      <w:bookmarkStart w:id="204" w:name="_Toc184308068"/>
      <w:bookmarkEnd w:id="204"/>
      <w:bookmarkStart w:id="205" w:name="_Toc184312134"/>
      <w:bookmarkEnd w:id="205"/>
      <w:bookmarkStart w:id="206" w:name="_Toc184310305"/>
      <w:bookmarkEnd w:id="206"/>
      <w:bookmarkStart w:id="207" w:name="_Toc184310339"/>
      <w:bookmarkEnd w:id="207"/>
      <w:bookmarkStart w:id="208" w:name="_Toc184310334"/>
      <w:bookmarkEnd w:id="208"/>
      <w:bookmarkStart w:id="209" w:name="_Toc184313291"/>
      <w:bookmarkEnd w:id="209"/>
      <w:bookmarkStart w:id="210" w:name="_Toc184312122"/>
      <w:bookmarkEnd w:id="210"/>
      <w:bookmarkStart w:id="211" w:name="_Toc184314447"/>
      <w:bookmarkEnd w:id="211"/>
      <w:bookmarkStart w:id="212" w:name="_Toc184308041"/>
      <w:bookmarkEnd w:id="212"/>
      <w:bookmarkStart w:id="213" w:name="_Toc184312111"/>
      <w:bookmarkEnd w:id="213"/>
      <w:bookmarkStart w:id="214" w:name="_Toc184314456"/>
      <w:bookmarkEnd w:id="214"/>
      <w:bookmarkStart w:id="215" w:name="_Toc184314473"/>
      <w:bookmarkEnd w:id="215"/>
      <w:bookmarkStart w:id="216" w:name="_Toc184308047"/>
      <w:bookmarkEnd w:id="216"/>
      <w:bookmarkStart w:id="217" w:name="_Toc184314425"/>
      <w:bookmarkEnd w:id="217"/>
      <w:bookmarkStart w:id="218" w:name="_Toc184308107"/>
      <w:bookmarkEnd w:id="218"/>
      <w:bookmarkStart w:id="219" w:name="_Toc184312084"/>
      <w:bookmarkEnd w:id="219"/>
      <w:bookmarkStart w:id="220" w:name="_Toc184308065"/>
      <w:bookmarkEnd w:id="220"/>
      <w:bookmarkStart w:id="221" w:name="_Toc184314478"/>
      <w:bookmarkEnd w:id="221"/>
      <w:bookmarkStart w:id="222" w:name="_Toc184314471"/>
      <w:bookmarkEnd w:id="222"/>
      <w:bookmarkStart w:id="223" w:name="_Toc184312112"/>
      <w:bookmarkEnd w:id="223"/>
      <w:bookmarkStart w:id="224" w:name="_Toc184310280"/>
      <w:bookmarkEnd w:id="224"/>
      <w:bookmarkStart w:id="225" w:name="_Toc184310298"/>
      <w:bookmarkEnd w:id="225"/>
      <w:bookmarkStart w:id="226" w:name="_Toc184308073"/>
      <w:bookmarkEnd w:id="226"/>
      <w:bookmarkStart w:id="227" w:name="_Toc184308066"/>
      <w:bookmarkEnd w:id="227"/>
      <w:bookmarkStart w:id="228" w:name="_Toc184308050"/>
      <w:bookmarkEnd w:id="228"/>
      <w:bookmarkStart w:id="229" w:name="_Toc184314424"/>
      <w:bookmarkEnd w:id="229"/>
      <w:bookmarkStart w:id="230" w:name="_Toc184312080"/>
      <w:bookmarkEnd w:id="230"/>
      <w:bookmarkStart w:id="231" w:name="_Toc184308046"/>
      <w:bookmarkEnd w:id="231"/>
      <w:bookmarkStart w:id="232" w:name="_Toc184313267"/>
      <w:bookmarkEnd w:id="232"/>
      <w:bookmarkStart w:id="233" w:name="_Toc184314426"/>
      <w:bookmarkEnd w:id="233"/>
      <w:bookmarkStart w:id="234" w:name="_Toc184313303"/>
      <w:bookmarkEnd w:id="234"/>
      <w:bookmarkStart w:id="235" w:name="_Toc184312096"/>
      <w:bookmarkEnd w:id="235"/>
      <w:bookmarkStart w:id="236" w:name="_Toc184313253"/>
      <w:bookmarkEnd w:id="236"/>
      <w:bookmarkStart w:id="237" w:name="_Toc184308056"/>
      <w:bookmarkEnd w:id="237"/>
      <w:bookmarkStart w:id="238" w:name="_Toc184312097"/>
      <w:bookmarkEnd w:id="238"/>
      <w:bookmarkStart w:id="239" w:name="_Toc184308093"/>
      <w:bookmarkEnd w:id="239"/>
      <w:bookmarkStart w:id="240" w:name="_Toc184310323"/>
      <w:bookmarkEnd w:id="240"/>
      <w:bookmarkStart w:id="241" w:name="_Toc184308102"/>
      <w:bookmarkEnd w:id="241"/>
      <w:bookmarkStart w:id="242" w:name="_Toc184308036"/>
      <w:bookmarkEnd w:id="242"/>
      <w:bookmarkStart w:id="243" w:name="_Toc184313296"/>
      <w:bookmarkEnd w:id="243"/>
      <w:bookmarkStart w:id="244" w:name="_Toc184308064"/>
      <w:bookmarkEnd w:id="244"/>
      <w:bookmarkStart w:id="245" w:name="_Toc184308057"/>
      <w:bookmarkEnd w:id="245"/>
      <w:bookmarkStart w:id="246" w:name="_Toc184314445"/>
      <w:bookmarkEnd w:id="246"/>
      <w:bookmarkStart w:id="247" w:name="_Toc184314438"/>
      <w:bookmarkEnd w:id="247"/>
      <w:bookmarkStart w:id="248" w:name="_Toc184310322"/>
      <w:bookmarkEnd w:id="248"/>
      <w:bookmarkStart w:id="249" w:name="_Toc184312124"/>
      <w:bookmarkEnd w:id="249"/>
      <w:bookmarkStart w:id="250" w:name="_Toc184313238"/>
      <w:bookmarkEnd w:id="250"/>
      <w:bookmarkStart w:id="251" w:name="_Toc184313292"/>
      <w:bookmarkEnd w:id="251"/>
      <w:bookmarkStart w:id="252" w:name="_Toc184313301"/>
      <w:bookmarkEnd w:id="252"/>
      <w:bookmarkStart w:id="253" w:name="_Toc184310281"/>
      <w:bookmarkEnd w:id="253"/>
      <w:bookmarkStart w:id="254" w:name="_Toc184310318"/>
      <w:bookmarkEnd w:id="254"/>
      <w:bookmarkStart w:id="255" w:name="_Toc184312132"/>
      <w:bookmarkEnd w:id="255"/>
      <w:bookmarkStart w:id="256" w:name="_Toc184314454"/>
      <w:bookmarkEnd w:id="256"/>
      <w:bookmarkStart w:id="257" w:name="_Toc184313285"/>
      <w:bookmarkEnd w:id="257"/>
      <w:bookmarkStart w:id="258" w:name="_Toc184314476"/>
      <w:bookmarkEnd w:id="258"/>
      <w:bookmarkStart w:id="259" w:name="_Toc184308091"/>
      <w:bookmarkEnd w:id="259"/>
      <w:bookmarkStart w:id="260" w:name="_Toc184308100"/>
      <w:bookmarkEnd w:id="260"/>
      <w:bookmarkStart w:id="261" w:name="_Toc184312128"/>
      <w:bookmarkEnd w:id="261"/>
      <w:bookmarkStart w:id="262" w:name="_Toc184308089"/>
      <w:bookmarkEnd w:id="262"/>
      <w:bookmarkStart w:id="263" w:name="_Toc184313302"/>
      <w:bookmarkEnd w:id="263"/>
      <w:bookmarkStart w:id="264" w:name="_Toc184310317"/>
      <w:bookmarkEnd w:id="264"/>
      <w:bookmarkStart w:id="265" w:name="_Toc184308069"/>
      <w:bookmarkEnd w:id="265"/>
      <w:bookmarkStart w:id="266" w:name="_Toc184312119"/>
      <w:bookmarkEnd w:id="266"/>
      <w:bookmarkStart w:id="267" w:name="_Toc184310304"/>
      <w:bookmarkEnd w:id="267"/>
      <w:bookmarkStart w:id="268" w:name="_Toc184314466"/>
      <w:bookmarkEnd w:id="268"/>
      <w:bookmarkStart w:id="269" w:name="_Toc184314437"/>
      <w:bookmarkEnd w:id="269"/>
      <w:bookmarkStart w:id="270" w:name="_Toc184312115"/>
      <w:bookmarkEnd w:id="270"/>
      <w:bookmarkStart w:id="271" w:name="_Toc184312095"/>
      <w:bookmarkEnd w:id="271"/>
      <w:bookmarkStart w:id="272" w:name="_Toc184310276"/>
      <w:bookmarkEnd w:id="272"/>
      <w:bookmarkStart w:id="273" w:name="_Toc184314429"/>
      <w:bookmarkEnd w:id="273"/>
      <w:bookmarkStart w:id="274" w:name="_Toc184312081"/>
      <w:bookmarkEnd w:id="274"/>
      <w:bookmarkStart w:id="275" w:name="_Toc184313306"/>
      <w:bookmarkEnd w:id="275"/>
      <w:bookmarkStart w:id="276" w:name="_Toc184308072"/>
      <w:bookmarkEnd w:id="276"/>
      <w:bookmarkStart w:id="277" w:name="_Toc184313275"/>
      <w:bookmarkEnd w:id="277"/>
      <w:bookmarkStart w:id="278" w:name="_Toc184308096"/>
      <w:bookmarkEnd w:id="278"/>
      <w:bookmarkStart w:id="279" w:name="_Toc184314462"/>
      <w:bookmarkEnd w:id="279"/>
      <w:bookmarkStart w:id="280" w:name="_Toc184308086"/>
      <w:bookmarkEnd w:id="280"/>
      <w:bookmarkStart w:id="281" w:name="_Toc184314453"/>
      <w:bookmarkEnd w:id="281"/>
      <w:bookmarkStart w:id="282" w:name="_Toc184313270"/>
      <w:bookmarkEnd w:id="282"/>
      <w:bookmarkStart w:id="283" w:name="_Toc184314470"/>
      <w:bookmarkEnd w:id="283"/>
      <w:bookmarkStart w:id="284" w:name="_Toc184313239"/>
      <w:bookmarkEnd w:id="284"/>
      <w:bookmarkStart w:id="285" w:name="_Toc184313289"/>
      <w:bookmarkEnd w:id="285"/>
      <w:bookmarkStart w:id="286" w:name="_Toc184308088"/>
      <w:bookmarkEnd w:id="286"/>
      <w:bookmarkStart w:id="287" w:name="_Toc184312089"/>
      <w:bookmarkEnd w:id="287"/>
      <w:bookmarkStart w:id="288" w:name="_Toc184313277"/>
      <w:bookmarkEnd w:id="288"/>
      <w:bookmarkStart w:id="289" w:name="_Toc184312078"/>
      <w:bookmarkEnd w:id="289"/>
      <w:bookmarkStart w:id="290" w:name="_Toc184314457"/>
      <w:bookmarkEnd w:id="290"/>
      <w:bookmarkStart w:id="291" w:name="_Toc184314435"/>
      <w:bookmarkEnd w:id="291"/>
      <w:bookmarkStart w:id="292" w:name="_Toc184313278"/>
      <w:bookmarkEnd w:id="292"/>
      <w:bookmarkStart w:id="293" w:name="_Toc184312133"/>
      <w:bookmarkEnd w:id="293"/>
      <w:bookmarkStart w:id="294" w:name="_Toc184314410"/>
      <w:bookmarkEnd w:id="294"/>
      <w:bookmarkStart w:id="295" w:name="_Toc184312113"/>
      <w:bookmarkEnd w:id="295"/>
      <w:bookmarkStart w:id="296" w:name="_Toc184312137"/>
      <w:bookmarkEnd w:id="296"/>
      <w:bookmarkStart w:id="297" w:name="_Toc184310335"/>
      <w:bookmarkEnd w:id="297"/>
      <w:bookmarkStart w:id="298" w:name="_Toc184310303"/>
      <w:bookmarkEnd w:id="298"/>
      <w:bookmarkStart w:id="299" w:name="_Toc184314431"/>
      <w:bookmarkEnd w:id="299"/>
      <w:bookmarkStart w:id="300" w:name="_Toc184310302"/>
      <w:bookmarkEnd w:id="300"/>
      <w:bookmarkStart w:id="301" w:name="_Toc184310311"/>
      <w:bookmarkEnd w:id="301"/>
      <w:bookmarkStart w:id="302" w:name="_Toc184308038"/>
      <w:bookmarkEnd w:id="302"/>
      <w:bookmarkStart w:id="303" w:name="_Toc184312129"/>
      <w:bookmarkEnd w:id="303"/>
      <w:bookmarkStart w:id="304" w:name="_Toc184314460"/>
      <w:bookmarkEnd w:id="304"/>
      <w:bookmarkStart w:id="305" w:name="_Toc184312117"/>
      <w:bookmarkEnd w:id="305"/>
      <w:bookmarkStart w:id="306" w:name="_Toc184313286"/>
      <w:bookmarkEnd w:id="306"/>
      <w:bookmarkStart w:id="307" w:name="_Toc184308095"/>
      <w:bookmarkEnd w:id="307"/>
      <w:bookmarkStart w:id="308" w:name="_Toc184310319"/>
      <w:bookmarkEnd w:id="308"/>
      <w:bookmarkStart w:id="309" w:name="_Toc184310289"/>
      <w:bookmarkEnd w:id="309"/>
      <w:bookmarkStart w:id="310" w:name="_Toc184314416"/>
      <w:bookmarkEnd w:id="310"/>
      <w:bookmarkStart w:id="311" w:name="_Toc184313249"/>
      <w:bookmarkEnd w:id="311"/>
      <w:bookmarkStart w:id="312" w:name="_Toc184310342"/>
      <w:bookmarkEnd w:id="312"/>
      <w:bookmarkStart w:id="313" w:name="_Toc184308055"/>
      <w:bookmarkEnd w:id="313"/>
      <w:bookmarkStart w:id="314" w:name="_Toc184312088"/>
      <w:bookmarkEnd w:id="314"/>
      <w:bookmarkStart w:id="315" w:name="_Toc184308106"/>
      <w:bookmarkEnd w:id="315"/>
      <w:bookmarkStart w:id="316" w:name="_Toc184314472"/>
      <w:bookmarkEnd w:id="316"/>
      <w:bookmarkStart w:id="317" w:name="_Toc184312136"/>
      <w:bookmarkEnd w:id="317"/>
      <w:bookmarkStart w:id="318" w:name="_Toc184308076"/>
      <w:bookmarkEnd w:id="318"/>
      <w:bookmarkStart w:id="319" w:name="_Toc184310313"/>
      <w:bookmarkEnd w:id="319"/>
      <w:bookmarkStart w:id="320" w:name="_Toc184308061"/>
      <w:bookmarkEnd w:id="320"/>
      <w:bookmarkStart w:id="321" w:name="_Toc184310328"/>
      <w:bookmarkEnd w:id="321"/>
      <w:bookmarkStart w:id="322" w:name="_Toc184312093"/>
      <w:bookmarkEnd w:id="322"/>
      <w:bookmarkStart w:id="323" w:name="_Toc184308054"/>
      <w:bookmarkEnd w:id="323"/>
      <w:bookmarkStart w:id="324" w:name="_Toc184314451"/>
      <w:bookmarkEnd w:id="324"/>
      <w:bookmarkStart w:id="325" w:name="_Toc184314418"/>
      <w:bookmarkEnd w:id="325"/>
      <w:bookmarkStart w:id="326" w:name="_Toc184308099"/>
      <w:bookmarkEnd w:id="326"/>
      <w:bookmarkStart w:id="327" w:name="_Toc184312100"/>
      <w:bookmarkEnd w:id="327"/>
      <w:bookmarkStart w:id="328" w:name="_Toc184313250"/>
      <w:bookmarkEnd w:id="328"/>
      <w:bookmarkStart w:id="329" w:name="_Toc184308083"/>
      <w:bookmarkEnd w:id="329"/>
      <w:bookmarkStart w:id="330" w:name="_Toc184314441"/>
      <w:bookmarkEnd w:id="330"/>
      <w:bookmarkStart w:id="331" w:name="_Toc184312076"/>
      <w:bookmarkEnd w:id="331"/>
      <w:bookmarkStart w:id="332" w:name="_Toc184314443"/>
      <w:bookmarkEnd w:id="332"/>
      <w:bookmarkStart w:id="333" w:name="_Toc184308075"/>
      <w:bookmarkEnd w:id="333"/>
      <w:bookmarkStart w:id="334" w:name="_Toc184310307"/>
      <w:bookmarkEnd w:id="334"/>
      <w:bookmarkStart w:id="335" w:name="_Toc184313284"/>
      <w:bookmarkEnd w:id="335"/>
      <w:bookmarkStart w:id="336" w:name="_Toc184313254"/>
      <w:bookmarkEnd w:id="336"/>
      <w:bookmarkStart w:id="337" w:name="_Toc184314461"/>
      <w:bookmarkEnd w:id="337"/>
      <w:bookmarkStart w:id="338" w:name="_Toc184310306"/>
      <w:bookmarkEnd w:id="338"/>
      <w:bookmarkStart w:id="339" w:name="_Toc184313240"/>
      <w:bookmarkEnd w:id="339"/>
      <w:bookmarkStart w:id="340" w:name="_Toc184308097"/>
      <w:bookmarkEnd w:id="340"/>
      <w:bookmarkStart w:id="341" w:name="_Toc184310274"/>
      <w:bookmarkEnd w:id="341"/>
      <w:bookmarkStart w:id="342" w:name="_Toc184310279"/>
      <w:bookmarkEnd w:id="342"/>
      <w:bookmarkStart w:id="343" w:name="_Toc184314423"/>
      <w:bookmarkEnd w:id="343"/>
      <w:bookmarkStart w:id="344" w:name="_Toc184308059"/>
      <w:bookmarkEnd w:id="344"/>
      <w:bookmarkStart w:id="345" w:name="_Toc184312091"/>
      <w:bookmarkEnd w:id="345"/>
      <w:bookmarkStart w:id="346" w:name="_Toc184310316"/>
      <w:bookmarkEnd w:id="346"/>
      <w:bookmarkStart w:id="347" w:name="_Toc184310315"/>
      <w:bookmarkEnd w:id="347"/>
      <w:bookmarkStart w:id="348" w:name="_Toc184308051"/>
      <w:bookmarkEnd w:id="348"/>
      <w:bookmarkStart w:id="349" w:name="_Toc184313260"/>
      <w:bookmarkEnd w:id="349"/>
      <w:bookmarkStart w:id="350" w:name="_Toc184310325"/>
      <w:bookmarkEnd w:id="350"/>
      <w:bookmarkStart w:id="351" w:name="_Toc184314419"/>
      <w:bookmarkEnd w:id="351"/>
      <w:bookmarkStart w:id="352" w:name="_Toc184308037"/>
      <w:bookmarkEnd w:id="352"/>
      <w:bookmarkStart w:id="353" w:name="_Toc184313243"/>
      <w:bookmarkEnd w:id="353"/>
      <w:bookmarkStart w:id="354" w:name="_Toc184308080"/>
      <w:bookmarkEnd w:id="354"/>
      <w:bookmarkStart w:id="355" w:name="_Toc184308090"/>
      <w:bookmarkEnd w:id="355"/>
      <w:bookmarkStart w:id="356" w:name="_Toc184312118"/>
      <w:bookmarkEnd w:id="356"/>
      <w:bookmarkStart w:id="357" w:name="_Toc184313271"/>
      <w:bookmarkEnd w:id="357"/>
      <w:bookmarkStart w:id="358" w:name="_Toc184313290"/>
      <w:bookmarkEnd w:id="358"/>
      <w:bookmarkStart w:id="359" w:name="_Toc184308058"/>
      <w:bookmarkEnd w:id="359"/>
      <w:bookmarkStart w:id="360" w:name="_Toc184308082"/>
      <w:bookmarkEnd w:id="360"/>
      <w:bookmarkStart w:id="361" w:name="_Toc184314422"/>
      <w:bookmarkEnd w:id="361"/>
      <w:bookmarkStart w:id="362" w:name="_Toc184312130"/>
      <w:bookmarkEnd w:id="362"/>
      <w:bookmarkStart w:id="363" w:name="_Toc184314452"/>
      <w:bookmarkEnd w:id="363"/>
      <w:bookmarkStart w:id="364" w:name="_Toc184313246"/>
      <w:bookmarkEnd w:id="364"/>
      <w:bookmarkStart w:id="365" w:name="_Toc184310332"/>
      <w:bookmarkEnd w:id="365"/>
      <w:bookmarkStart w:id="366" w:name="_Toc184312101"/>
      <w:bookmarkEnd w:id="366"/>
      <w:bookmarkStart w:id="367" w:name="_Toc184308098"/>
      <w:bookmarkEnd w:id="367"/>
      <w:bookmarkStart w:id="368" w:name="_Toc184310336"/>
      <w:bookmarkEnd w:id="368"/>
      <w:bookmarkStart w:id="369" w:name="_Toc184312072"/>
      <w:bookmarkEnd w:id="369"/>
      <w:bookmarkStart w:id="370" w:name="_Toc184314458"/>
      <w:bookmarkEnd w:id="370"/>
      <w:bookmarkStart w:id="371" w:name="_Toc184314434"/>
      <w:bookmarkEnd w:id="371"/>
      <w:bookmarkStart w:id="372" w:name="_Toc184310314"/>
      <w:bookmarkEnd w:id="372"/>
      <w:bookmarkStart w:id="373" w:name="_Toc184312068"/>
      <w:bookmarkEnd w:id="373"/>
      <w:bookmarkStart w:id="374" w:name="_Toc184313305"/>
      <w:bookmarkEnd w:id="374"/>
      <w:bookmarkStart w:id="375" w:name="_Toc184312139"/>
      <w:bookmarkEnd w:id="375"/>
      <w:bookmarkStart w:id="376" w:name="_Toc184310272"/>
      <w:bookmarkEnd w:id="376"/>
      <w:bookmarkStart w:id="377" w:name="_Toc184308101"/>
      <w:bookmarkEnd w:id="377"/>
      <w:bookmarkStart w:id="378" w:name="_Toc184308081"/>
      <w:bookmarkEnd w:id="378"/>
      <w:bookmarkStart w:id="379" w:name="_Toc184312109"/>
      <w:bookmarkEnd w:id="379"/>
      <w:bookmarkStart w:id="380" w:name="_Toc184313310"/>
      <w:bookmarkEnd w:id="380"/>
      <w:bookmarkStart w:id="381" w:name="_Toc184310301"/>
      <w:bookmarkEnd w:id="381"/>
      <w:bookmarkStart w:id="382" w:name="_Toc184314465"/>
      <w:bookmarkEnd w:id="382"/>
      <w:bookmarkStart w:id="383" w:name="_Toc184314436"/>
      <w:bookmarkEnd w:id="383"/>
      <w:bookmarkStart w:id="384" w:name="_Toc184313258"/>
      <w:bookmarkEnd w:id="384"/>
      <w:bookmarkStart w:id="385" w:name="_Toc184313274"/>
      <w:bookmarkEnd w:id="385"/>
      <w:bookmarkStart w:id="386" w:name="_Toc184308042"/>
      <w:bookmarkEnd w:id="386"/>
      <w:bookmarkStart w:id="387" w:name="_Toc184313279"/>
      <w:bookmarkEnd w:id="387"/>
      <w:bookmarkStart w:id="388" w:name="_Toc184314479"/>
      <w:bookmarkEnd w:id="388"/>
      <w:bookmarkStart w:id="389" w:name="_Toc184308063"/>
      <w:bookmarkEnd w:id="389"/>
      <w:bookmarkStart w:id="390" w:name="_Toc184313265"/>
      <w:bookmarkEnd w:id="390"/>
      <w:bookmarkStart w:id="391" w:name="_Toc184310310"/>
      <w:bookmarkEnd w:id="391"/>
      <w:bookmarkStart w:id="392" w:name="_Toc184314411"/>
      <w:bookmarkEnd w:id="392"/>
      <w:bookmarkStart w:id="393" w:name="_Toc184312105"/>
      <w:bookmarkEnd w:id="393"/>
      <w:r>
        <w:rPr>
          <w:rFonts w:hint="eastAsia" w:ascii="宋体" w:hAnsi="宋体" w:cs="宋体"/>
          <w:b/>
          <w:sz w:val="36"/>
          <w:szCs w:val="36"/>
        </w:rPr>
        <w:t>评标办法</w:t>
      </w:r>
    </w:p>
    <w:p w14:paraId="16529F57">
      <w:pPr>
        <w:snapToGrid w:val="0"/>
        <w:spacing w:line="360" w:lineRule="auto"/>
        <w:jc w:val="center"/>
        <w:outlineLvl w:val="1"/>
        <w:rPr>
          <w:rFonts w:ascii="宋体" w:hAnsi="宋体" w:cs="宋体"/>
          <w:b/>
          <w:sz w:val="32"/>
          <w:szCs w:val="20"/>
        </w:rPr>
      </w:pPr>
      <w:r>
        <w:rPr>
          <w:rFonts w:hint="eastAsia" w:ascii="宋体" w:hAnsi="宋体" w:cs="宋体"/>
          <w:b/>
          <w:sz w:val="32"/>
          <w:szCs w:val="20"/>
        </w:rPr>
        <w:t>评标办法前附表</w:t>
      </w:r>
    </w:p>
    <w:tbl>
      <w:tblPr>
        <w:tblStyle w:val="63"/>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4296"/>
        <w:gridCol w:w="750"/>
        <w:gridCol w:w="1005"/>
        <w:gridCol w:w="1555"/>
      </w:tblGrid>
      <w:tr w14:paraId="7106B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1E03CAA9">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序号</w:t>
            </w:r>
          </w:p>
        </w:tc>
        <w:tc>
          <w:tcPr>
            <w:tcW w:w="4296" w:type="dxa"/>
            <w:vAlign w:val="center"/>
          </w:tcPr>
          <w:p w14:paraId="47201300">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评标标准</w:t>
            </w:r>
          </w:p>
        </w:tc>
        <w:tc>
          <w:tcPr>
            <w:tcW w:w="750" w:type="dxa"/>
            <w:vAlign w:val="center"/>
          </w:tcPr>
          <w:p w14:paraId="681D6CAC">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最高分值</w:t>
            </w:r>
          </w:p>
        </w:tc>
        <w:tc>
          <w:tcPr>
            <w:tcW w:w="1005" w:type="dxa"/>
            <w:vAlign w:val="center"/>
          </w:tcPr>
          <w:p w14:paraId="6824DBCA">
            <w:pPr>
              <w:snapToGrid w:val="0"/>
              <w:spacing w:line="360" w:lineRule="auto"/>
              <w:jc w:val="center"/>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主观分/客观分属性</w:t>
            </w:r>
          </w:p>
        </w:tc>
        <w:tc>
          <w:tcPr>
            <w:tcW w:w="1555" w:type="dxa"/>
          </w:tcPr>
          <w:p w14:paraId="53DA13AD">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bCs/>
                <w:color w:val="auto"/>
                <w:sz w:val="24"/>
              </w:rPr>
              <w:t>投标文件中评标标准相应的商务技术资料目录*</w:t>
            </w:r>
          </w:p>
        </w:tc>
      </w:tr>
      <w:tr w14:paraId="5E6CD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2" w:hRule="atLeast"/>
        </w:trPr>
        <w:tc>
          <w:tcPr>
            <w:tcW w:w="889" w:type="dxa"/>
            <w:shd w:val="clear" w:color="auto" w:fill="auto"/>
            <w:vAlign w:val="center"/>
          </w:tcPr>
          <w:p w14:paraId="7203D076">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w:t>
            </w:r>
          </w:p>
        </w:tc>
        <w:tc>
          <w:tcPr>
            <w:tcW w:w="4296" w:type="dxa"/>
            <w:shd w:val="clear" w:color="auto" w:fill="auto"/>
            <w:vAlign w:val="center"/>
          </w:tcPr>
          <w:p w14:paraId="157A3473">
            <w:pPr>
              <w:keepNext w:val="0"/>
              <w:keepLines w:val="0"/>
              <w:widowControl/>
              <w:suppressLineNumbers w:val="0"/>
              <w:shd w:val="clear" w:color="auto" w:fill="FFFFFF"/>
              <w:adjustRightInd/>
              <w:spacing w:before="0" w:beforeAutospacing="0" w:after="0" w:afterAutospacing="0"/>
              <w:ind w:left="0" w:right="0"/>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拟派保安队长：</w:t>
            </w:r>
          </w:p>
          <w:p w14:paraId="279B1C8F">
            <w:pPr>
              <w:keepNext w:val="0"/>
              <w:keepLines w:val="0"/>
              <w:widowControl/>
              <w:suppressLineNumbers w:val="0"/>
              <w:shd w:val="clear" w:color="auto" w:fill="FFFFFF"/>
              <w:adjustRightInd/>
              <w:spacing w:before="0" w:beforeAutospacing="0" w:after="0" w:afterAutospacing="0"/>
              <w:ind w:left="0" w:right="0"/>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年龄45周岁（含）以下，得1分；具有大专及以上学历，得1分；曾担任类似物业项目保安队长2年及以上，得1分；具有三级及以上保安员证书，得1分。截止到投标时间，提供工作证明或合同证明；提供身份证、学历证书等相关证件扫描件。</w:t>
            </w:r>
            <w:r>
              <w:rPr>
                <w:rFonts w:hint="eastAsia" w:ascii="宋体" w:hAnsi="宋体" w:cs="宋体"/>
                <w:color w:val="auto"/>
                <w:sz w:val="24"/>
                <w:lang w:val="en-US" w:eastAsia="zh-CN"/>
              </w:rPr>
              <w:t>（</w:t>
            </w:r>
            <w:r>
              <w:rPr>
                <w:rFonts w:hint="eastAsia" w:ascii="宋体" w:hAnsi="宋体" w:eastAsia="宋体" w:cs="宋体"/>
                <w:color w:val="auto"/>
                <w:sz w:val="24"/>
                <w:lang w:val="en-US" w:eastAsia="zh-CN"/>
              </w:rPr>
              <w:t>须提供截止到投标时间，在投标人单位近三个月的社保缴纳证明，否则不得分。</w:t>
            </w:r>
            <w:r>
              <w:rPr>
                <w:rFonts w:hint="eastAsia" w:ascii="宋体" w:hAnsi="宋体" w:cs="宋体"/>
                <w:color w:val="auto"/>
                <w:sz w:val="24"/>
                <w:lang w:val="en-US" w:eastAsia="zh-CN"/>
              </w:rPr>
              <w:t>）</w:t>
            </w:r>
          </w:p>
        </w:tc>
        <w:tc>
          <w:tcPr>
            <w:tcW w:w="750" w:type="dxa"/>
            <w:shd w:val="clear" w:color="auto" w:fill="auto"/>
            <w:vAlign w:val="center"/>
          </w:tcPr>
          <w:p w14:paraId="198512B5">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w:t>
            </w:r>
          </w:p>
        </w:tc>
        <w:tc>
          <w:tcPr>
            <w:tcW w:w="1005" w:type="dxa"/>
            <w:shd w:val="clear" w:color="auto" w:fill="auto"/>
            <w:vAlign w:val="center"/>
          </w:tcPr>
          <w:p w14:paraId="615A68B5">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客观</w:t>
            </w:r>
          </w:p>
        </w:tc>
        <w:tc>
          <w:tcPr>
            <w:tcW w:w="1555" w:type="dxa"/>
            <w:shd w:val="clear" w:color="auto" w:fill="auto"/>
            <w:vAlign w:val="center"/>
          </w:tcPr>
          <w:p w14:paraId="3762FBF4">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拟派人员</w:t>
            </w:r>
          </w:p>
        </w:tc>
      </w:tr>
      <w:tr w14:paraId="334C3D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trPr>
        <w:tc>
          <w:tcPr>
            <w:tcW w:w="889" w:type="dxa"/>
            <w:shd w:val="clear" w:color="auto" w:fill="auto"/>
            <w:vAlign w:val="center"/>
          </w:tcPr>
          <w:p w14:paraId="1EE86934">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w:t>
            </w:r>
          </w:p>
        </w:tc>
        <w:tc>
          <w:tcPr>
            <w:tcW w:w="4296" w:type="dxa"/>
            <w:shd w:val="clear" w:color="auto" w:fill="auto"/>
            <w:vAlign w:val="center"/>
          </w:tcPr>
          <w:p w14:paraId="718DC0AA">
            <w:pPr>
              <w:widowControl/>
              <w:jc w:val="left"/>
              <w:textAlignment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拟派项目负责人：</w:t>
            </w:r>
          </w:p>
          <w:p w14:paraId="0F7B4E18">
            <w:pPr>
              <w:widowControl/>
              <w:jc w:val="left"/>
              <w:textAlignment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全日制本科及以上学历，</w:t>
            </w:r>
            <w:r>
              <w:rPr>
                <w:rFonts w:hint="eastAsia" w:ascii="宋体" w:hAnsi="宋体" w:eastAsia="宋体" w:cs="宋体"/>
                <w:color w:val="auto"/>
                <w:sz w:val="24"/>
                <w:szCs w:val="24"/>
                <w:lang w:val="en-US" w:eastAsia="zh-CN"/>
              </w:rPr>
              <w:t>得1分；</w:t>
            </w:r>
            <w:r>
              <w:rPr>
                <w:rFonts w:hint="eastAsia" w:ascii="宋体" w:hAnsi="宋体" w:eastAsia="宋体" w:cs="宋体"/>
                <w:color w:val="auto"/>
                <w:sz w:val="24"/>
                <w:szCs w:val="24"/>
              </w:rPr>
              <w:t>5年以上相关管理工作经验</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得1分。</w:t>
            </w:r>
          </w:p>
          <w:p w14:paraId="53B873F4">
            <w:pPr>
              <w:rPr>
                <w:rFonts w:hint="default"/>
                <w:color w:val="auto"/>
                <w:lang w:val="en-US" w:eastAsia="zh-CN"/>
              </w:rPr>
            </w:pPr>
            <w:r>
              <w:rPr>
                <w:rFonts w:hint="eastAsia" w:ascii="宋体" w:hAnsi="宋体" w:eastAsia="宋体" w:cs="宋体"/>
                <w:color w:val="auto"/>
                <w:sz w:val="24"/>
                <w:szCs w:val="24"/>
                <w:lang w:val="en-US" w:eastAsia="zh-CN"/>
              </w:rPr>
              <w:t>截止到投标时间，提供工作证明或合同证明；提供身份证、学历证书等相关证件扫描件。</w:t>
            </w:r>
            <w:r>
              <w:rPr>
                <w:rFonts w:hint="eastAsia" w:ascii="宋体" w:hAnsi="宋体" w:cs="宋体"/>
                <w:color w:val="auto"/>
                <w:sz w:val="24"/>
                <w:szCs w:val="24"/>
                <w:lang w:val="en-US" w:eastAsia="zh-CN"/>
              </w:rPr>
              <w:t>（</w:t>
            </w:r>
            <w:r>
              <w:rPr>
                <w:rFonts w:hint="eastAsia" w:ascii="宋体" w:hAnsi="宋体" w:eastAsia="宋体" w:cs="宋体"/>
                <w:color w:val="auto"/>
                <w:sz w:val="24"/>
                <w:szCs w:val="24"/>
                <w:lang w:val="en-US" w:eastAsia="zh-CN"/>
              </w:rPr>
              <w:t>须提供截止到投标时间，在投标人单位近三个月的社保缴纳证明，否则不得分。</w:t>
            </w:r>
            <w:r>
              <w:rPr>
                <w:rFonts w:hint="eastAsia" w:ascii="宋体" w:hAnsi="宋体" w:cs="宋体"/>
                <w:color w:val="auto"/>
                <w:sz w:val="24"/>
                <w:szCs w:val="24"/>
                <w:lang w:val="en-US" w:eastAsia="zh-CN"/>
              </w:rPr>
              <w:t>）</w:t>
            </w:r>
          </w:p>
        </w:tc>
        <w:tc>
          <w:tcPr>
            <w:tcW w:w="750" w:type="dxa"/>
            <w:shd w:val="clear" w:color="auto" w:fill="auto"/>
            <w:vAlign w:val="center"/>
          </w:tcPr>
          <w:p w14:paraId="450F1CEF">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w:t>
            </w:r>
          </w:p>
        </w:tc>
        <w:tc>
          <w:tcPr>
            <w:tcW w:w="1005" w:type="dxa"/>
            <w:shd w:val="clear" w:color="auto" w:fill="auto"/>
            <w:vAlign w:val="center"/>
          </w:tcPr>
          <w:p w14:paraId="290EE9E1">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客观</w:t>
            </w:r>
          </w:p>
        </w:tc>
        <w:tc>
          <w:tcPr>
            <w:tcW w:w="1555" w:type="dxa"/>
            <w:shd w:val="clear" w:color="auto" w:fill="auto"/>
            <w:vAlign w:val="center"/>
          </w:tcPr>
          <w:p w14:paraId="4F899DAB">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拟派人员</w:t>
            </w:r>
          </w:p>
        </w:tc>
      </w:tr>
      <w:tr w14:paraId="53BE0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8" w:hRule="atLeast"/>
        </w:trPr>
        <w:tc>
          <w:tcPr>
            <w:tcW w:w="889" w:type="dxa"/>
            <w:shd w:val="clear" w:color="auto" w:fill="auto"/>
            <w:vAlign w:val="center"/>
          </w:tcPr>
          <w:p w14:paraId="6E4FB410">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w:t>
            </w:r>
          </w:p>
        </w:tc>
        <w:tc>
          <w:tcPr>
            <w:tcW w:w="4296" w:type="dxa"/>
            <w:shd w:val="clear" w:color="auto" w:fill="auto"/>
            <w:vAlign w:val="center"/>
          </w:tcPr>
          <w:p w14:paraId="7CCBCCFF">
            <w:pPr>
              <w:widowControl/>
              <w:jc w:val="left"/>
              <w:textAlignment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拟派工程维修人员：</w:t>
            </w:r>
          </w:p>
          <w:p w14:paraId="090B20DD">
            <w:pPr>
              <w:widowControl/>
              <w:jc w:val="left"/>
              <w:textAlignment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持有电工证，每人得1分，最高得2分。</w:t>
            </w:r>
          </w:p>
          <w:p w14:paraId="3D2A247A">
            <w:pPr>
              <w:widowControl/>
              <w:jc w:val="left"/>
              <w:textAlignment w:val="center"/>
              <w:rPr>
                <w:color w:val="auto"/>
              </w:rPr>
            </w:pPr>
            <w:r>
              <w:rPr>
                <w:rFonts w:hint="eastAsia" w:ascii="宋体" w:hAnsi="宋体" w:eastAsia="宋体" w:cs="宋体"/>
                <w:color w:val="auto"/>
                <w:sz w:val="24"/>
                <w:szCs w:val="24"/>
                <w:lang w:val="en-US" w:eastAsia="zh-CN"/>
              </w:rPr>
              <w:t>截止到投标时间，提供身份证、相关证件扫描件。</w:t>
            </w:r>
          </w:p>
        </w:tc>
        <w:tc>
          <w:tcPr>
            <w:tcW w:w="750" w:type="dxa"/>
            <w:shd w:val="clear" w:color="auto" w:fill="auto"/>
            <w:vAlign w:val="center"/>
          </w:tcPr>
          <w:p w14:paraId="09AE1840">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w:t>
            </w:r>
          </w:p>
        </w:tc>
        <w:tc>
          <w:tcPr>
            <w:tcW w:w="1005" w:type="dxa"/>
            <w:shd w:val="clear" w:color="auto" w:fill="auto"/>
            <w:vAlign w:val="center"/>
          </w:tcPr>
          <w:p w14:paraId="3B459A9A">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客观</w:t>
            </w:r>
          </w:p>
        </w:tc>
        <w:tc>
          <w:tcPr>
            <w:tcW w:w="1555" w:type="dxa"/>
            <w:shd w:val="clear" w:color="auto" w:fill="auto"/>
            <w:vAlign w:val="center"/>
          </w:tcPr>
          <w:p w14:paraId="12B45848">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拟派人员</w:t>
            </w:r>
          </w:p>
        </w:tc>
      </w:tr>
      <w:tr w14:paraId="3A5D6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541" w:hRule="atLeast"/>
        </w:trPr>
        <w:tc>
          <w:tcPr>
            <w:tcW w:w="889" w:type="dxa"/>
            <w:shd w:val="clear" w:color="auto" w:fill="auto"/>
            <w:vAlign w:val="center"/>
          </w:tcPr>
          <w:p w14:paraId="56127056">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w:t>
            </w:r>
          </w:p>
        </w:tc>
        <w:tc>
          <w:tcPr>
            <w:tcW w:w="4296" w:type="dxa"/>
            <w:shd w:val="clear" w:color="auto" w:fill="auto"/>
            <w:vAlign w:val="center"/>
          </w:tcPr>
          <w:p w14:paraId="5D71D586">
            <w:pP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拟派保安人员：</w:t>
            </w:r>
          </w:p>
          <w:p w14:paraId="664A10ED">
            <w:pP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年龄全部在40周岁（含）以下的，得1分；全部具有保安员</w:t>
            </w:r>
            <w:r>
              <w:rPr>
                <w:rFonts w:hint="eastAsia" w:ascii="宋体" w:hAnsi="宋体" w:cs="宋体"/>
                <w:color w:val="auto"/>
                <w:sz w:val="24"/>
                <w:szCs w:val="24"/>
                <w:lang w:val="en-US" w:eastAsia="zh-CN"/>
              </w:rPr>
              <w:t>证</w:t>
            </w:r>
            <w:r>
              <w:rPr>
                <w:rFonts w:hint="eastAsia" w:ascii="宋体" w:hAnsi="宋体" w:eastAsia="宋体" w:cs="宋体"/>
                <w:color w:val="auto"/>
                <w:sz w:val="24"/>
                <w:szCs w:val="24"/>
                <w:lang w:val="en-US" w:eastAsia="zh-CN"/>
              </w:rPr>
              <w:t>的，得1分。</w:t>
            </w:r>
          </w:p>
          <w:p w14:paraId="2740065B">
            <w:pPr>
              <w:rPr>
                <w:rFonts w:ascii="宋体" w:hAnsi="宋体" w:cs="宋体"/>
                <w:color w:val="auto"/>
                <w:sz w:val="22"/>
                <w:szCs w:val="22"/>
              </w:rPr>
            </w:pPr>
            <w:r>
              <w:rPr>
                <w:rFonts w:hint="eastAsia" w:ascii="宋体" w:hAnsi="宋体" w:eastAsia="宋体" w:cs="宋体"/>
                <w:color w:val="auto"/>
                <w:sz w:val="24"/>
                <w:szCs w:val="24"/>
                <w:lang w:val="en-US" w:eastAsia="zh-CN"/>
              </w:rPr>
              <w:t>截止到投标时间，提供身份证、相关证件扫描件。</w:t>
            </w:r>
          </w:p>
        </w:tc>
        <w:tc>
          <w:tcPr>
            <w:tcW w:w="750" w:type="dxa"/>
            <w:shd w:val="clear" w:color="auto" w:fill="auto"/>
            <w:vAlign w:val="center"/>
          </w:tcPr>
          <w:p w14:paraId="2E341699">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w:t>
            </w:r>
          </w:p>
        </w:tc>
        <w:tc>
          <w:tcPr>
            <w:tcW w:w="1005" w:type="dxa"/>
            <w:shd w:val="clear" w:color="auto" w:fill="auto"/>
            <w:vAlign w:val="center"/>
          </w:tcPr>
          <w:p w14:paraId="0F8B7E5E">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客观</w:t>
            </w:r>
          </w:p>
        </w:tc>
        <w:tc>
          <w:tcPr>
            <w:tcW w:w="1555" w:type="dxa"/>
            <w:shd w:val="clear" w:color="auto" w:fill="auto"/>
            <w:vAlign w:val="center"/>
          </w:tcPr>
          <w:p w14:paraId="5114423D">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拟派人员</w:t>
            </w:r>
          </w:p>
        </w:tc>
      </w:tr>
      <w:tr w14:paraId="5F774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9" w:type="dxa"/>
            <w:shd w:val="clear" w:color="auto" w:fill="auto"/>
            <w:vAlign w:val="center"/>
          </w:tcPr>
          <w:p w14:paraId="6E062BE1">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w:t>
            </w:r>
          </w:p>
        </w:tc>
        <w:tc>
          <w:tcPr>
            <w:tcW w:w="4296" w:type="dxa"/>
            <w:shd w:val="clear" w:color="auto" w:fill="auto"/>
          </w:tcPr>
          <w:p w14:paraId="6A43D990">
            <w:pPr>
              <w:keepNext w:val="0"/>
              <w:keepLines w:val="0"/>
              <w:widowControl/>
              <w:suppressLineNumbers w:val="0"/>
              <w:shd w:val="clear" w:color="auto" w:fill="FFFFFF"/>
              <w:adjustRightInd/>
              <w:spacing w:before="0" w:beforeAutospacing="0" w:after="0" w:afterAutospacing="0"/>
              <w:ind w:left="0" w:right="0"/>
              <w:jc w:val="left"/>
              <w:rPr>
                <w:rFonts w:hint="default" w:ascii="宋体" w:hAnsi="宋体" w:eastAsia="宋体" w:cs="宋体"/>
                <w:color w:val="auto"/>
                <w:sz w:val="24"/>
              </w:rPr>
            </w:pPr>
            <w:r>
              <w:rPr>
                <w:rFonts w:hint="eastAsia" w:ascii="宋体" w:hAnsi="宋体" w:eastAsia="宋体" w:cs="宋体"/>
                <w:color w:val="auto"/>
                <w:sz w:val="24"/>
              </w:rPr>
              <w:t>投标人具有质量管理体系认证证书、环境管理体系认证证书、职业健康安全管理体系认证证书、信息安全管理体系认证证书、能源管理体系认证证书</w:t>
            </w:r>
            <w:r>
              <w:rPr>
                <w:rFonts w:hint="eastAsia" w:ascii="宋体" w:hAnsi="宋体" w:eastAsia="宋体" w:cs="宋体"/>
                <w:color w:val="auto"/>
                <w:sz w:val="24"/>
                <w:lang w:eastAsia="zh-CN"/>
              </w:rPr>
              <w:t>。</w:t>
            </w:r>
            <w:r>
              <w:rPr>
                <w:rFonts w:hint="eastAsia" w:ascii="宋体" w:hAnsi="宋体" w:eastAsia="宋体" w:cs="宋体"/>
                <w:color w:val="auto"/>
                <w:sz w:val="24"/>
              </w:rPr>
              <w:t>（每符合一项得</w:t>
            </w:r>
            <w:r>
              <w:rPr>
                <w:rFonts w:hint="default" w:ascii="宋体" w:hAnsi="宋体" w:eastAsia="宋体" w:cs="宋体"/>
                <w:color w:val="auto"/>
                <w:sz w:val="24"/>
              </w:rPr>
              <w:t>1</w:t>
            </w:r>
            <w:r>
              <w:rPr>
                <w:rFonts w:hint="eastAsia" w:ascii="宋体" w:hAnsi="宋体" w:eastAsia="宋体" w:cs="宋体"/>
                <w:color w:val="auto"/>
                <w:sz w:val="24"/>
              </w:rPr>
              <w:t>分，全部符合得</w:t>
            </w:r>
            <w:r>
              <w:rPr>
                <w:rFonts w:hint="eastAsia" w:ascii="宋体" w:hAnsi="宋体" w:eastAsia="宋体" w:cs="宋体"/>
                <w:color w:val="auto"/>
                <w:sz w:val="24"/>
                <w:lang w:val="en-US" w:eastAsia="zh-CN"/>
              </w:rPr>
              <w:t>5</w:t>
            </w:r>
            <w:r>
              <w:rPr>
                <w:rFonts w:hint="eastAsia" w:ascii="宋体" w:hAnsi="宋体" w:eastAsia="宋体" w:cs="宋体"/>
                <w:color w:val="auto"/>
                <w:sz w:val="24"/>
              </w:rPr>
              <w:t>分</w:t>
            </w:r>
            <w:r>
              <w:rPr>
                <w:rFonts w:hint="eastAsia" w:ascii="宋体" w:hAnsi="宋体" w:eastAsia="宋体" w:cs="宋体"/>
                <w:color w:val="auto"/>
                <w:sz w:val="24"/>
                <w:lang w:eastAsia="zh-CN"/>
              </w:rPr>
              <w:t>，</w:t>
            </w:r>
            <w:r>
              <w:rPr>
                <w:rFonts w:hint="eastAsia" w:ascii="宋体" w:hAnsi="宋体" w:eastAsia="宋体" w:cs="宋体"/>
                <w:color w:val="auto"/>
                <w:sz w:val="24"/>
              </w:rPr>
              <w:t>提供证书扫描件，全国认证认可信息公共服务平台http://cx.cnca.cn/CertECloud/result/</w:t>
            </w:r>
          </w:p>
          <w:p w14:paraId="79A27EAA">
            <w:pPr>
              <w:keepNext w:val="0"/>
              <w:keepLines w:val="0"/>
              <w:widowControl/>
              <w:suppressLineNumbers w:val="0"/>
              <w:shd w:val="clear" w:color="auto" w:fill="FFFFFF"/>
              <w:adjustRightInd/>
              <w:spacing w:before="0" w:beforeAutospacing="0" w:after="0" w:afterAutospacing="0"/>
              <w:ind w:left="0" w:right="0"/>
              <w:jc w:val="left"/>
              <w:rPr>
                <w:rFonts w:hint="eastAsia" w:ascii="宋体" w:hAnsi="宋体" w:eastAsia="宋体" w:cs="宋体"/>
                <w:color w:val="auto"/>
                <w:sz w:val="22"/>
                <w:szCs w:val="22"/>
                <w:lang w:val="en-US" w:eastAsia="zh-CN" w:bidi="ar"/>
              </w:rPr>
            </w:pPr>
            <w:r>
              <w:rPr>
                <w:rFonts w:hint="eastAsia" w:ascii="宋体" w:hAnsi="宋体" w:eastAsia="宋体" w:cs="宋体"/>
                <w:color w:val="auto"/>
                <w:sz w:val="24"/>
              </w:rPr>
              <w:t>skipResultList的查询截图</w:t>
            </w:r>
            <w:r>
              <w:rPr>
                <w:rFonts w:hint="eastAsia" w:ascii="宋体" w:hAnsi="宋体" w:eastAsia="宋体" w:cs="宋体"/>
                <w:color w:val="auto"/>
                <w:sz w:val="24"/>
                <w:lang w:eastAsia="zh-CN"/>
              </w:rPr>
              <w:t>）</w:t>
            </w:r>
          </w:p>
        </w:tc>
        <w:tc>
          <w:tcPr>
            <w:tcW w:w="750" w:type="dxa"/>
            <w:shd w:val="clear" w:color="auto" w:fill="auto"/>
            <w:vAlign w:val="center"/>
          </w:tcPr>
          <w:p w14:paraId="436970D2">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rPr>
            </w:pPr>
            <w:r>
              <w:rPr>
                <w:rFonts w:hint="eastAsia" w:ascii="宋体" w:hAnsi="宋体" w:eastAsia="宋体" w:cs="宋体"/>
                <w:color w:val="auto"/>
                <w:sz w:val="24"/>
              </w:rPr>
              <w:t>5</w:t>
            </w:r>
          </w:p>
        </w:tc>
        <w:tc>
          <w:tcPr>
            <w:tcW w:w="1005" w:type="dxa"/>
            <w:shd w:val="clear" w:color="auto" w:fill="auto"/>
            <w:vAlign w:val="center"/>
          </w:tcPr>
          <w:p w14:paraId="640B1376">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rPr>
            </w:pPr>
            <w:r>
              <w:rPr>
                <w:rFonts w:hint="eastAsia" w:ascii="宋体" w:hAnsi="宋体" w:eastAsia="宋体" w:cs="宋体"/>
                <w:color w:val="auto"/>
                <w:sz w:val="24"/>
              </w:rPr>
              <w:t>客观</w:t>
            </w:r>
          </w:p>
        </w:tc>
        <w:tc>
          <w:tcPr>
            <w:tcW w:w="1555" w:type="dxa"/>
            <w:shd w:val="clear" w:color="auto" w:fill="auto"/>
            <w:vAlign w:val="center"/>
          </w:tcPr>
          <w:p w14:paraId="0C6224D8">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体系认证</w:t>
            </w:r>
          </w:p>
        </w:tc>
      </w:tr>
      <w:tr w14:paraId="1F994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9" w:type="dxa"/>
            <w:shd w:val="clear" w:color="auto" w:fill="auto"/>
            <w:vAlign w:val="center"/>
          </w:tcPr>
          <w:p w14:paraId="43E15770">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6</w:t>
            </w:r>
          </w:p>
        </w:tc>
        <w:tc>
          <w:tcPr>
            <w:tcW w:w="4296" w:type="dxa"/>
            <w:shd w:val="clear" w:color="auto" w:fill="auto"/>
          </w:tcPr>
          <w:p w14:paraId="2F762E44">
            <w:pPr>
              <w:keepNext w:val="0"/>
              <w:keepLines w:val="0"/>
              <w:widowControl/>
              <w:suppressLineNumbers w:val="0"/>
              <w:shd w:val="clear" w:color="auto" w:fill="FFFFFF"/>
              <w:adjustRightInd/>
              <w:spacing w:before="0" w:beforeAutospacing="0" w:after="0" w:afterAutospacing="0"/>
              <w:ind w:left="0" w:right="0"/>
              <w:jc w:val="left"/>
              <w:rPr>
                <w:rFonts w:hint="eastAsia" w:ascii="宋体" w:hAnsi="宋体" w:eastAsia="宋体" w:cs="宋体"/>
                <w:color w:val="auto"/>
                <w:sz w:val="24"/>
                <w:lang w:val="en-US" w:eastAsia="zh-CN"/>
              </w:rPr>
            </w:pPr>
            <w:r>
              <w:rPr>
                <w:rFonts w:hint="eastAsia" w:ascii="宋体" w:hAnsi="宋体" w:cs="宋体"/>
                <w:color w:val="auto"/>
                <w:sz w:val="24"/>
              </w:rPr>
              <w:t>投标人自20</w:t>
            </w:r>
            <w:r>
              <w:rPr>
                <w:rFonts w:hint="default" w:ascii="宋体" w:hAnsi="宋体" w:cs="宋体"/>
                <w:color w:val="auto"/>
                <w:sz w:val="24"/>
              </w:rPr>
              <w:t>2</w:t>
            </w:r>
            <w:r>
              <w:rPr>
                <w:rFonts w:hint="eastAsia" w:ascii="宋体" w:hAnsi="宋体" w:cs="宋体"/>
                <w:color w:val="auto"/>
                <w:sz w:val="24"/>
                <w:lang w:val="en-US" w:eastAsia="zh-CN"/>
              </w:rPr>
              <w:t>2</w:t>
            </w:r>
            <w:r>
              <w:rPr>
                <w:rFonts w:hint="eastAsia" w:ascii="宋体" w:hAnsi="宋体" w:cs="宋体"/>
                <w:color w:val="auto"/>
                <w:sz w:val="24"/>
              </w:rPr>
              <w:t>年1月1日</w:t>
            </w:r>
            <w:r>
              <w:rPr>
                <w:rFonts w:hint="eastAsia" w:ascii="宋体" w:hAnsi="宋体" w:cs="宋体"/>
                <w:color w:val="auto"/>
                <w:sz w:val="24"/>
                <w:lang w:eastAsia="zh-CN"/>
              </w:rPr>
              <w:t>以来</w:t>
            </w:r>
            <w:r>
              <w:rPr>
                <w:rFonts w:hint="eastAsia" w:ascii="宋体" w:hAnsi="宋体" w:cs="宋体"/>
                <w:color w:val="auto"/>
                <w:sz w:val="24"/>
              </w:rPr>
              <w:t>承担过的类似服务项目情况（每一个项目须同时包含以下3项内容：保洁、秩序、绿化），根据合同和验收意见或业主评价报告等实例证明</w:t>
            </w:r>
            <w:r>
              <w:rPr>
                <w:rFonts w:hint="eastAsia" w:ascii="宋体" w:hAnsi="宋体" w:cs="宋体"/>
                <w:color w:val="auto"/>
                <w:sz w:val="24"/>
                <w:lang w:eastAsia="zh-CN"/>
              </w:rPr>
              <w:t>（</w:t>
            </w:r>
            <w:r>
              <w:rPr>
                <w:rFonts w:hint="eastAsia" w:ascii="宋体" w:hAnsi="宋体" w:cs="宋体"/>
                <w:color w:val="auto"/>
                <w:sz w:val="24"/>
              </w:rPr>
              <w:t>以合同签订日期为准</w:t>
            </w:r>
            <w:r>
              <w:rPr>
                <w:rFonts w:hint="eastAsia" w:ascii="宋体" w:hAnsi="宋体" w:cs="宋体"/>
                <w:color w:val="auto"/>
                <w:sz w:val="24"/>
                <w:lang w:eastAsia="zh-CN"/>
              </w:rPr>
              <w:t>）</w:t>
            </w:r>
            <w:r>
              <w:rPr>
                <w:rFonts w:hint="eastAsia" w:ascii="宋体" w:hAnsi="宋体" w:cs="宋体"/>
                <w:color w:val="auto"/>
                <w:sz w:val="24"/>
              </w:rPr>
              <w:t>。已实施的项目案例（以验收报告时间或用户其他反馈材料时间为准）</w:t>
            </w:r>
            <w:r>
              <w:rPr>
                <w:rFonts w:hint="eastAsia" w:ascii="宋体" w:hAnsi="宋体" w:cs="宋体"/>
                <w:color w:val="auto"/>
                <w:sz w:val="24"/>
                <w:lang w:eastAsia="zh-CN"/>
              </w:rPr>
              <w:t>。</w:t>
            </w:r>
            <w:r>
              <w:rPr>
                <w:rFonts w:hint="eastAsia" w:ascii="宋体" w:hAnsi="宋体" w:eastAsia="宋体" w:cs="宋体"/>
                <w:color w:val="auto"/>
                <w:sz w:val="24"/>
              </w:rPr>
              <w:t>每一个案例得</w:t>
            </w:r>
            <w:r>
              <w:rPr>
                <w:rFonts w:hint="eastAsia" w:ascii="宋体" w:hAnsi="宋体" w:eastAsia="宋体" w:cs="宋体"/>
                <w:color w:val="auto"/>
                <w:sz w:val="24"/>
                <w:lang w:val="en-US" w:eastAsia="zh-CN"/>
              </w:rPr>
              <w:t>0.5</w:t>
            </w:r>
            <w:r>
              <w:rPr>
                <w:rFonts w:hint="eastAsia" w:ascii="宋体" w:hAnsi="宋体" w:eastAsia="宋体" w:cs="宋体"/>
                <w:color w:val="auto"/>
                <w:sz w:val="24"/>
              </w:rPr>
              <w:t>分，</w:t>
            </w:r>
            <w:r>
              <w:rPr>
                <w:rFonts w:hint="eastAsia" w:ascii="宋体" w:hAnsi="宋体" w:eastAsia="宋体" w:cs="宋体"/>
                <w:color w:val="auto"/>
                <w:sz w:val="24"/>
                <w:lang w:val="en-US" w:eastAsia="zh-CN"/>
              </w:rPr>
              <w:t>获得</w:t>
            </w:r>
            <w:r>
              <w:rPr>
                <w:rFonts w:hint="eastAsia" w:ascii="宋体" w:hAnsi="宋体" w:eastAsia="宋体" w:cs="宋体"/>
                <w:color w:val="auto"/>
                <w:sz w:val="24"/>
              </w:rPr>
              <w:t>业主单位优秀反馈意见的</w:t>
            </w:r>
            <w:r>
              <w:rPr>
                <w:rFonts w:hint="eastAsia" w:ascii="宋体" w:hAnsi="宋体" w:eastAsia="宋体" w:cs="宋体"/>
                <w:color w:val="auto"/>
                <w:sz w:val="24"/>
                <w:lang w:val="en-US" w:eastAsia="zh-CN"/>
              </w:rPr>
              <w:t>另得0.5分，本项最高得5分</w:t>
            </w:r>
            <w:r>
              <w:rPr>
                <w:rFonts w:hint="eastAsia" w:ascii="宋体" w:hAnsi="宋体" w:eastAsia="宋体" w:cs="宋体"/>
                <w:color w:val="auto"/>
                <w:sz w:val="24"/>
                <w:lang w:eastAsia="zh-CN"/>
              </w:rPr>
              <w:t>。</w:t>
            </w:r>
            <w:r>
              <w:rPr>
                <w:rFonts w:hint="eastAsia" w:ascii="宋体" w:hAnsi="宋体" w:eastAsia="宋体" w:cs="宋体"/>
                <w:color w:val="auto"/>
                <w:sz w:val="24"/>
                <w:lang w:val="en-US" w:eastAsia="zh-CN"/>
              </w:rPr>
              <w:t>（每份业主反馈表需要加盖业主单位公章，使用部门章无效，原件备查）</w:t>
            </w:r>
          </w:p>
          <w:p w14:paraId="47F8605C">
            <w:pPr>
              <w:keepNext w:val="0"/>
              <w:keepLines w:val="0"/>
              <w:widowControl/>
              <w:suppressLineNumbers w:val="0"/>
              <w:shd w:val="clear" w:color="auto" w:fill="FFFFFF"/>
              <w:adjustRightInd/>
              <w:spacing w:before="0" w:beforeAutospacing="0" w:after="0" w:afterAutospacing="0"/>
              <w:ind w:left="0" w:right="0"/>
              <w:jc w:val="left"/>
              <w:rPr>
                <w:rFonts w:hint="default" w:ascii="宋体" w:hAnsi="宋体" w:cs="宋体" w:eastAsiaTheme="minorEastAsia"/>
                <w:color w:val="auto"/>
                <w:sz w:val="24"/>
                <w:lang w:val="en-US" w:eastAsia="zh-CN"/>
              </w:rPr>
            </w:pPr>
            <w:r>
              <w:rPr>
                <w:rFonts w:hint="eastAsia" w:ascii="宋体" w:hAnsi="宋体" w:eastAsia="宋体" w:cs="宋体"/>
                <w:color w:val="auto"/>
                <w:sz w:val="24"/>
              </w:rPr>
              <w:t>未按要求提供完整材料的，不得分；一个单位分年度多次签订的案例，计入1个案例；同一个项目，分两期或以上建设完成的，计入1个案例。</w:t>
            </w:r>
          </w:p>
        </w:tc>
        <w:tc>
          <w:tcPr>
            <w:tcW w:w="750" w:type="dxa"/>
            <w:shd w:val="clear" w:color="auto" w:fill="auto"/>
            <w:vAlign w:val="center"/>
          </w:tcPr>
          <w:p w14:paraId="42E35A37">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w:t>
            </w:r>
          </w:p>
        </w:tc>
        <w:tc>
          <w:tcPr>
            <w:tcW w:w="1005" w:type="dxa"/>
            <w:shd w:val="clear" w:color="auto" w:fill="auto"/>
            <w:vAlign w:val="center"/>
          </w:tcPr>
          <w:p w14:paraId="1048DC20">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客观</w:t>
            </w:r>
          </w:p>
        </w:tc>
        <w:tc>
          <w:tcPr>
            <w:tcW w:w="1555" w:type="dxa"/>
            <w:shd w:val="clear" w:color="auto" w:fill="auto"/>
            <w:vAlign w:val="center"/>
          </w:tcPr>
          <w:p w14:paraId="6DE15963">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业绩</w:t>
            </w:r>
          </w:p>
        </w:tc>
      </w:tr>
      <w:tr w14:paraId="775A2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0" w:hRule="atLeast"/>
        </w:trPr>
        <w:tc>
          <w:tcPr>
            <w:tcW w:w="889" w:type="dxa"/>
            <w:shd w:val="clear" w:color="auto" w:fill="auto"/>
            <w:vAlign w:val="center"/>
          </w:tcPr>
          <w:p w14:paraId="771A3126">
            <w:pPr>
              <w:keepNext w:val="0"/>
              <w:keepLines w:val="0"/>
              <w:widowControl/>
              <w:suppressLineNumbers w:val="0"/>
              <w:shd w:val="clear" w:color="auto" w:fill="FFFFFF"/>
              <w:adjustRightInd/>
              <w:spacing w:before="0" w:beforeAutospacing="0" w:after="0" w:afterAutospacing="0"/>
              <w:ind w:left="0" w:right="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7</w:t>
            </w:r>
          </w:p>
        </w:tc>
        <w:tc>
          <w:tcPr>
            <w:tcW w:w="4296" w:type="dxa"/>
            <w:shd w:val="clear" w:color="auto" w:fill="auto"/>
            <w:vAlign w:val="center"/>
          </w:tcPr>
          <w:p w14:paraId="31B34716">
            <w:pPr>
              <w:widowControl/>
              <w:jc w:val="left"/>
              <w:textAlignment w:val="center"/>
              <w:rPr>
                <w:rFonts w:hint="eastAsia"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服务理念契合性</w:t>
            </w:r>
            <w:r>
              <w:rPr>
                <w:rFonts w:hint="eastAsia" w:cs="仿宋_GB2312" w:asciiTheme="minorEastAsia" w:hAnsiTheme="minorEastAsia" w:eastAsiaTheme="minorEastAsia"/>
                <w:color w:val="auto"/>
                <w:sz w:val="24"/>
                <w:lang w:eastAsia="zh-CN"/>
              </w:rPr>
              <w:t>，</w:t>
            </w:r>
            <w:r>
              <w:rPr>
                <w:rFonts w:hint="eastAsia" w:cs="仿宋_GB2312" w:asciiTheme="minorEastAsia" w:hAnsiTheme="minorEastAsia" w:eastAsiaTheme="minorEastAsia"/>
                <w:color w:val="auto"/>
                <w:sz w:val="24"/>
              </w:rPr>
              <w:t>根据本项目特点提出合理的管理服务理念</w:t>
            </w:r>
            <w:r>
              <w:rPr>
                <w:rFonts w:hint="eastAsia" w:cs="仿宋_GB2312" w:asciiTheme="minorEastAsia" w:hAnsiTheme="minorEastAsia" w:eastAsiaTheme="minorEastAsia"/>
                <w:color w:val="auto"/>
                <w:sz w:val="24"/>
                <w:lang w:eastAsia="zh-CN"/>
              </w:rPr>
              <w:t>、</w:t>
            </w:r>
            <w:r>
              <w:rPr>
                <w:rFonts w:hint="eastAsia" w:cs="仿宋_GB2312" w:asciiTheme="minorEastAsia" w:hAnsiTheme="minorEastAsia" w:eastAsiaTheme="minorEastAsia"/>
                <w:color w:val="auto"/>
                <w:sz w:val="24"/>
              </w:rPr>
              <w:t>服务定位</w:t>
            </w:r>
            <w:r>
              <w:rPr>
                <w:rFonts w:hint="eastAsia" w:cs="仿宋_GB2312" w:asciiTheme="minorEastAsia" w:hAnsiTheme="minorEastAsia" w:eastAsiaTheme="minorEastAsia"/>
                <w:color w:val="auto"/>
                <w:sz w:val="24"/>
                <w:lang w:val="en-US" w:eastAsia="zh-CN"/>
              </w:rPr>
              <w:t>和</w:t>
            </w:r>
            <w:r>
              <w:rPr>
                <w:rFonts w:hint="eastAsia" w:cs="仿宋_GB2312" w:asciiTheme="minorEastAsia" w:hAnsiTheme="minorEastAsia" w:eastAsiaTheme="minorEastAsia"/>
                <w:color w:val="auto"/>
                <w:sz w:val="24"/>
              </w:rPr>
              <w:t>目标，</w:t>
            </w:r>
            <w:r>
              <w:rPr>
                <w:rFonts w:hint="eastAsia" w:cs="仿宋_GB2312" w:asciiTheme="minorEastAsia" w:hAnsiTheme="minorEastAsia" w:eastAsiaTheme="minorEastAsia"/>
                <w:color w:val="auto"/>
                <w:sz w:val="24"/>
                <w:lang w:val="en-US" w:eastAsia="zh-CN"/>
              </w:rPr>
              <w:t>要求</w:t>
            </w:r>
            <w:r>
              <w:rPr>
                <w:rFonts w:hint="eastAsia" w:cs="仿宋_GB2312" w:asciiTheme="minorEastAsia" w:hAnsiTheme="minorEastAsia" w:eastAsiaTheme="minorEastAsia"/>
                <w:color w:val="auto"/>
                <w:sz w:val="24"/>
              </w:rPr>
              <w:t>投标人的管理模式能够切合实际，且安全可行。评委在评审时根据投标人提交的方案内容的完整程度、具体程度、明确程度、合理程度、有效程度进行评价给分（3分、2分、1分、0分）。</w:t>
            </w:r>
          </w:p>
        </w:tc>
        <w:tc>
          <w:tcPr>
            <w:tcW w:w="750" w:type="dxa"/>
            <w:shd w:val="clear" w:color="auto" w:fill="auto"/>
            <w:vAlign w:val="center"/>
          </w:tcPr>
          <w:p w14:paraId="194AE884">
            <w:pPr>
              <w:widowControl/>
              <w:jc w:val="center"/>
              <w:textAlignment w:val="center"/>
              <w:rPr>
                <w:rFonts w:hint="eastAsia"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1005" w:type="dxa"/>
            <w:shd w:val="clear" w:color="auto" w:fill="auto"/>
            <w:vAlign w:val="center"/>
          </w:tcPr>
          <w:p w14:paraId="4A1214E0">
            <w:pPr>
              <w:widowControl/>
              <w:jc w:val="center"/>
              <w:textAlignment w:val="center"/>
              <w:rPr>
                <w:rFonts w:hint="eastAsia"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主观</w:t>
            </w:r>
          </w:p>
        </w:tc>
        <w:tc>
          <w:tcPr>
            <w:tcW w:w="1555" w:type="dxa"/>
            <w:shd w:val="clear" w:color="auto" w:fill="auto"/>
            <w:vAlign w:val="center"/>
          </w:tcPr>
          <w:p w14:paraId="50E71728">
            <w:pPr>
              <w:widowControl/>
              <w:jc w:val="center"/>
              <w:textAlignment w:val="center"/>
              <w:rPr>
                <w:rFonts w:hint="eastAsia" w:cs="仿宋_GB2312" w:asciiTheme="minorEastAsia" w:hAnsiTheme="minorEastAsia" w:eastAsiaTheme="minorEastAsia"/>
                <w:color w:val="auto"/>
                <w:sz w:val="24"/>
                <w:lang w:eastAsia="zh-CN"/>
              </w:rPr>
            </w:pPr>
            <w:r>
              <w:rPr>
                <w:rFonts w:hint="eastAsia" w:cs="仿宋_GB2312" w:asciiTheme="minorEastAsia" w:hAnsiTheme="minorEastAsia" w:eastAsiaTheme="minorEastAsia"/>
                <w:color w:val="auto"/>
                <w:sz w:val="24"/>
                <w:lang w:val="en-US" w:eastAsia="zh-CN"/>
              </w:rPr>
              <w:t>方案</w:t>
            </w:r>
          </w:p>
        </w:tc>
      </w:tr>
      <w:tr w14:paraId="4A84A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4EB7D405">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8</w:t>
            </w:r>
          </w:p>
        </w:tc>
        <w:tc>
          <w:tcPr>
            <w:tcW w:w="4296" w:type="dxa"/>
            <w:shd w:val="clear" w:color="auto" w:fill="auto"/>
            <w:vAlign w:val="center"/>
          </w:tcPr>
          <w:p w14:paraId="0E2B87F3">
            <w:pPr>
              <w:widowControl/>
              <w:jc w:val="left"/>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结合本项目特点，根据各投标人提供的进驻和接管方案。评委在评审时根据投标人提交的方案内容的完整程度、具体程度、明确程度、合理程度、有效程度进行评价给分（3分、2分、1分、0分）。</w:t>
            </w:r>
          </w:p>
        </w:tc>
        <w:tc>
          <w:tcPr>
            <w:tcW w:w="750" w:type="dxa"/>
            <w:shd w:val="clear" w:color="auto" w:fill="auto"/>
            <w:vAlign w:val="center"/>
          </w:tcPr>
          <w:p w14:paraId="3CA8795F">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1005" w:type="dxa"/>
            <w:shd w:val="clear" w:color="auto" w:fill="auto"/>
            <w:vAlign w:val="center"/>
          </w:tcPr>
          <w:p w14:paraId="6A7F5DBA">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主观</w:t>
            </w:r>
          </w:p>
        </w:tc>
        <w:tc>
          <w:tcPr>
            <w:tcW w:w="1555" w:type="dxa"/>
            <w:shd w:val="clear" w:color="auto" w:fill="auto"/>
            <w:vAlign w:val="center"/>
          </w:tcPr>
          <w:p w14:paraId="35D574FB">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val="en-US" w:eastAsia="zh-CN"/>
              </w:rPr>
              <w:t>方案</w:t>
            </w:r>
          </w:p>
        </w:tc>
      </w:tr>
      <w:tr w14:paraId="069F3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5809C489">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9</w:t>
            </w:r>
          </w:p>
        </w:tc>
        <w:tc>
          <w:tcPr>
            <w:tcW w:w="4296" w:type="dxa"/>
            <w:shd w:val="clear" w:color="auto" w:fill="auto"/>
          </w:tcPr>
          <w:p w14:paraId="2E7DC3FF">
            <w:pPr>
              <w:widowControl/>
              <w:jc w:val="left"/>
              <w:textAlignment w:val="top"/>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物业管理制度</w:t>
            </w:r>
            <w:r>
              <w:rPr>
                <w:rFonts w:hint="eastAsia" w:cs="仿宋_GB2312" w:asciiTheme="minorEastAsia" w:hAnsiTheme="minorEastAsia" w:eastAsiaTheme="minorEastAsia"/>
                <w:color w:val="auto"/>
                <w:sz w:val="24"/>
                <w:lang w:eastAsia="zh-CN"/>
              </w:rPr>
              <w:t>，</w:t>
            </w:r>
            <w:r>
              <w:rPr>
                <w:rFonts w:hint="eastAsia" w:cs="仿宋_GB2312" w:asciiTheme="minorEastAsia" w:hAnsiTheme="minorEastAsia" w:eastAsiaTheme="minorEastAsia"/>
                <w:color w:val="auto"/>
                <w:sz w:val="24"/>
                <w:lang w:val="en-US" w:eastAsia="zh-CN"/>
              </w:rPr>
              <w:t>要求</w:t>
            </w:r>
            <w:r>
              <w:rPr>
                <w:rFonts w:hint="eastAsia" w:cs="仿宋_GB2312" w:asciiTheme="minorEastAsia" w:hAnsiTheme="minorEastAsia" w:eastAsiaTheme="minorEastAsia"/>
                <w:color w:val="auto"/>
                <w:sz w:val="24"/>
              </w:rPr>
              <w:t>投标人有完善的管理制度、作业流程及管理工作计划及实施时间，并建立和完善档案管理制度，体现标准化服务，管理服务水平需符合国家和行业标准。评审时根据投标人提交的方案内容的完整程度、具体程度、明确程度、合理程度、有效程度进行评价给分（3分、2分、1分、0分）。</w:t>
            </w:r>
          </w:p>
        </w:tc>
        <w:tc>
          <w:tcPr>
            <w:tcW w:w="750" w:type="dxa"/>
            <w:shd w:val="clear" w:color="auto" w:fill="auto"/>
            <w:vAlign w:val="center"/>
          </w:tcPr>
          <w:p w14:paraId="153F4646">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1005" w:type="dxa"/>
            <w:shd w:val="clear" w:color="auto" w:fill="auto"/>
            <w:vAlign w:val="center"/>
          </w:tcPr>
          <w:p w14:paraId="3F013070">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主观</w:t>
            </w:r>
          </w:p>
        </w:tc>
        <w:tc>
          <w:tcPr>
            <w:tcW w:w="1555" w:type="dxa"/>
            <w:shd w:val="clear" w:color="auto" w:fill="auto"/>
            <w:vAlign w:val="center"/>
          </w:tcPr>
          <w:p w14:paraId="16895767">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val="en-US" w:eastAsia="zh-CN"/>
              </w:rPr>
              <w:t>方案</w:t>
            </w:r>
          </w:p>
        </w:tc>
      </w:tr>
      <w:tr w14:paraId="5B499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2E4C7CF9">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10</w:t>
            </w:r>
          </w:p>
        </w:tc>
        <w:tc>
          <w:tcPr>
            <w:tcW w:w="4296" w:type="dxa"/>
            <w:shd w:val="clear" w:color="auto" w:fill="auto"/>
            <w:vAlign w:val="center"/>
          </w:tcPr>
          <w:p w14:paraId="28974656">
            <w:pPr>
              <w:widowControl/>
              <w:textAlignment w:val="center"/>
              <w:rPr>
                <w:rFonts w:cs="仿宋_GB2312" w:asciiTheme="minorEastAsia" w:hAnsiTheme="minorEastAsia" w:eastAsiaTheme="minorEastAsia"/>
                <w:color w:val="auto"/>
                <w:sz w:val="24"/>
              </w:rPr>
            </w:pPr>
            <w:r>
              <w:rPr>
                <w:rFonts w:hint="eastAsia" w:ascii="宋体" w:hAnsi="宋体" w:cs="宋体"/>
                <w:color w:val="auto"/>
                <w:kern w:val="0"/>
                <w:sz w:val="22"/>
                <w:szCs w:val="22"/>
                <w:lang w:bidi="ar"/>
              </w:rPr>
              <w:t>组</w:t>
            </w:r>
            <w:r>
              <w:rPr>
                <w:rFonts w:hint="eastAsia" w:cs="仿宋_GB2312" w:asciiTheme="minorEastAsia" w:hAnsiTheme="minorEastAsia" w:eastAsiaTheme="minorEastAsia"/>
                <w:color w:val="auto"/>
                <w:sz w:val="24"/>
              </w:rPr>
              <w:t>织架构及管理流程</w:t>
            </w:r>
            <w:r>
              <w:rPr>
                <w:rFonts w:hint="eastAsia" w:cs="仿宋_GB2312" w:asciiTheme="minorEastAsia" w:hAnsiTheme="minorEastAsia" w:eastAsiaTheme="minorEastAsia"/>
                <w:color w:val="auto"/>
                <w:sz w:val="24"/>
                <w:lang w:eastAsia="zh-CN"/>
              </w:rPr>
              <w:t>，</w:t>
            </w:r>
            <w:r>
              <w:rPr>
                <w:rFonts w:hint="eastAsia" w:cs="仿宋_GB2312" w:asciiTheme="minorEastAsia" w:hAnsiTheme="minorEastAsia" w:eastAsiaTheme="minorEastAsia"/>
                <w:color w:val="auto"/>
                <w:sz w:val="24"/>
              </w:rPr>
              <w:t>投标人有比较完善的组织架构，清晰简练地列出主要管理流程，包括运作流程图、激励机制、自我约束机制、信息反馈渠道及处理机制，管理指标承诺达到物业管理标准。评审时根据投标人提交的方案内容的完整程度、具体程度、明确程度、合理程度、有效程度进行评价给分（2分、1分、0分）。</w:t>
            </w:r>
          </w:p>
        </w:tc>
        <w:tc>
          <w:tcPr>
            <w:tcW w:w="750" w:type="dxa"/>
            <w:shd w:val="clear" w:color="auto" w:fill="auto"/>
            <w:vAlign w:val="center"/>
          </w:tcPr>
          <w:p w14:paraId="59FAD0F8">
            <w:pPr>
              <w:widowControl/>
              <w:jc w:val="center"/>
              <w:textAlignment w:val="center"/>
              <w:rPr>
                <w:rFonts w:cs="仿宋_GB2312" w:asciiTheme="minorEastAsia" w:hAnsiTheme="minorEastAsia" w:eastAsiaTheme="minorEastAsia"/>
                <w:color w:val="auto"/>
                <w:sz w:val="24"/>
              </w:rPr>
            </w:pPr>
            <w:r>
              <w:rPr>
                <w:rFonts w:hint="eastAsia" w:ascii="宋体" w:hAnsi="宋体" w:cs="宋体"/>
                <w:color w:val="auto"/>
                <w:kern w:val="0"/>
                <w:sz w:val="22"/>
                <w:szCs w:val="22"/>
                <w:lang w:bidi="ar"/>
              </w:rPr>
              <w:t>2</w:t>
            </w:r>
          </w:p>
        </w:tc>
        <w:tc>
          <w:tcPr>
            <w:tcW w:w="1005" w:type="dxa"/>
            <w:shd w:val="clear" w:color="auto" w:fill="auto"/>
            <w:vAlign w:val="center"/>
          </w:tcPr>
          <w:p w14:paraId="22A6B295">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主观</w:t>
            </w:r>
          </w:p>
        </w:tc>
        <w:tc>
          <w:tcPr>
            <w:tcW w:w="1555" w:type="dxa"/>
            <w:shd w:val="clear" w:color="auto" w:fill="auto"/>
            <w:vAlign w:val="center"/>
          </w:tcPr>
          <w:p w14:paraId="7788F504">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val="en-US" w:eastAsia="zh-CN"/>
              </w:rPr>
              <w:t>方案</w:t>
            </w:r>
          </w:p>
        </w:tc>
      </w:tr>
      <w:tr w14:paraId="231C6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4" w:hRule="atLeast"/>
        </w:trPr>
        <w:tc>
          <w:tcPr>
            <w:tcW w:w="889" w:type="dxa"/>
            <w:shd w:val="clear" w:color="auto" w:fill="auto"/>
            <w:vAlign w:val="center"/>
          </w:tcPr>
          <w:p w14:paraId="7030468C">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11</w:t>
            </w:r>
          </w:p>
        </w:tc>
        <w:tc>
          <w:tcPr>
            <w:tcW w:w="4296" w:type="dxa"/>
            <w:shd w:val="clear" w:color="auto" w:fill="auto"/>
            <w:vAlign w:val="center"/>
          </w:tcPr>
          <w:p w14:paraId="35C141DB">
            <w:pPr>
              <w:widowControl/>
              <w:textAlignment w:val="center"/>
              <w:rPr>
                <w:rFonts w:hint="eastAsia" w:cs="仿宋_GB2312" w:asciiTheme="minorEastAsia" w:hAnsiTheme="minorEastAsia" w:eastAsiaTheme="minorEastAsia"/>
                <w:color w:val="auto"/>
                <w:sz w:val="24"/>
              </w:rPr>
            </w:pPr>
            <w:bookmarkStart w:id="517" w:name="_GoBack"/>
            <w:bookmarkEnd w:id="517"/>
            <w:r>
              <w:rPr>
                <w:rFonts w:hint="eastAsia" w:cs="仿宋_GB2312" w:asciiTheme="minorEastAsia" w:hAnsiTheme="minorEastAsia" w:eastAsiaTheme="minorEastAsia"/>
                <w:color w:val="auto"/>
                <w:sz w:val="24"/>
              </w:rPr>
              <w:t>人员培训计划方案</w:t>
            </w:r>
            <w:r>
              <w:rPr>
                <w:rFonts w:hint="eastAsia" w:cs="仿宋_GB2312" w:asciiTheme="minorEastAsia" w:hAnsiTheme="minorEastAsia" w:eastAsiaTheme="minorEastAsia"/>
                <w:color w:val="auto"/>
                <w:sz w:val="24"/>
                <w:lang w:eastAsia="zh-CN"/>
              </w:rPr>
              <w:t>。</w:t>
            </w:r>
            <w:r>
              <w:rPr>
                <w:rFonts w:hint="eastAsia" w:cs="仿宋_GB2312" w:asciiTheme="minorEastAsia" w:hAnsiTheme="minorEastAsia" w:eastAsiaTheme="minorEastAsia"/>
                <w:color w:val="auto"/>
                <w:sz w:val="24"/>
              </w:rPr>
              <w:t>评审时根据投标人提交的方案内容的完整程度、具体程度、明确程度、合理程度、有效程度进行评价给分（2分、1分、0分）。</w:t>
            </w:r>
          </w:p>
        </w:tc>
        <w:tc>
          <w:tcPr>
            <w:tcW w:w="750" w:type="dxa"/>
            <w:shd w:val="clear" w:color="auto" w:fill="auto"/>
            <w:vAlign w:val="center"/>
          </w:tcPr>
          <w:p w14:paraId="2CE5042B">
            <w:pPr>
              <w:widowControl/>
              <w:jc w:val="center"/>
              <w:textAlignment w:val="center"/>
              <w:rPr>
                <w:rFonts w:hint="eastAsia"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1005" w:type="dxa"/>
            <w:shd w:val="clear" w:color="auto" w:fill="auto"/>
            <w:vAlign w:val="center"/>
          </w:tcPr>
          <w:p w14:paraId="33E01413">
            <w:pPr>
              <w:widowControl/>
              <w:jc w:val="center"/>
              <w:textAlignment w:val="center"/>
              <w:rPr>
                <w:rFonts w:hint="eastAsia"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主观</w:t>
            </w:r>
          </w:p>
        </w:tc>
        <w:tc>
          <w:tcPr>
            <w:tcW w:w="1555" w:type="dxa"/>
            <w:shd w:val="clear" w:color="auto" w:fill="auto"/>
            <w:vAlign w:val="center"/>
          </w:tcPr>
          <w:p w14:paraId="594F6F67">
            <w:pPr>
              <w:widowControl/>
              <w:jc w:val="center"/>
              <w:textAlignment w:val="center"/>
              <w:rPr>
                <w:rFonts w:hint="eastAsia"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val="en-US" w:eastAsia="zh-CN"/>
              </w:rPr>
              <w:t>方案</w:t>
            </w:r>
          </w:p>
        </w:tc>
      </w:tr>
      <w:tr w14:paraId="1BDA41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16497530">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12</w:t>
            </w:r>
          </w:p>
        </w:tc>
        <w:tc>
          <w:tcPr>
            <w:tcW w:w="4296" w:type="dxa"/>
            <w:shd w:val="clear" w:color="auto" w:fill="auto"/>
            <w:vAlign w:val="center"/>
          </w:tcPr>
          <w:p w14:paraId="1D7CDACE">
            <w:pPr>
              <w:widowControl/>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稳定员工队伍的措施</w:t>
            </w:r>
            <w:r>
              <w:rPr>
                <w:rFonts w:hint="eastAsia" w:cs="仿宋_GB2312" w:asciiTheme="minorEastAsia" w:hAnsiTheme="minorEastAsia" w:eastAsiaTheme="minorEastAsia"/>
                <w:color w:val="auto"/>
                <w:sz w:val="24"/>
                <w:lang w:eastAsia="zh-CN"/>
              </w:rPr>
              <w:t>。</w:t>
            </w:r>
            <w:r>
              <w:rPr>
                <w:rFonts w:hint="eastAsia" w:cs="仿宋_GB2312" w:asciiTheme="minorEastAsia" w:hAnsiTheme="minorEastAsia" w:eastAsiaTheme="minorEastAsia"/>
                <w:color w:val="auto"/>
                <w:sz w:val="24"/>
              </w:rPr>
              <w:t>评审时根据投标人提交的方案内容的完整程度、具体程度、明确程度、合理程度、有效程度进行评价给分（2分、1分、0分）。</w:t>
            </w:r>
          </w:p>
        </w:tc>
        <w:tc>
          <w:tcPr>
            <w:tcW w:w="750" w:type="dxa"/>
            <w:shd w:val="clear" w:color="auto" w:fill="auto"/>
            <w:vAlign w:val="center"/>
          </w:tcPr>
          <w:p w14:paraId="573CA973">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1005" w:type="dxa"/>
            <w:shd w:val="clear" w:color="auto" w:fill="auto"/>
            <w:vAlign w:val="center"/>
          </w:tcPr>
          <w:p w14:paraId="13B9FEDE">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主观</w:t>
            </w:r>
          </w:p>
        </w:tc>
        <w:tc>
          <w:tcPr>
            <w:tcW w:w="1555" w:type="dxa"/>
            <w:shd w:val="clear" w:color="auto" w:fill="auto"/>
            <w:vAlign w:val="center"/>
          </w:tcPr>
          <w:p w14:paraId="6A2ED59C">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val="en-US" w:eastAsia="zh-CN"/>
              </w:rPr>
              <w:t>方案</w:t>
            </w:r>
          </w:p>
        </w:tc>
      </w:tr>
      <w:tr w14:paraId="20A42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793EEAFD">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13</w:t>
            </w:r>
          </w:p>
        </w:tc>
        <w:tc>
          <w:tcPr>
            <w:tcW w:w="4296" w:type="dxa"/>
            <w:shd w:val="clear" w:color="auto" w:fill="auto"/>
            <w:vAlign w:val="center"/>
          </w:tcPr>
          <w:p w14:paraId="31C9C0EE">
            <w:pPr>
              <w:widowControl/>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物业服务质量控制标准及保证措施</w:t>
            </w:r>
            <w:r>
              <w:rPr>
                <w:rFonts w:hint="eastAsia" w:cs="仿宋_GB2312" w:asciiTheme="minorEastAsia" w:hAnsiTheme="minorEastAsia" w:eastAsiaTheme="minorEastAsia"/>
                <w:color w:val="auto"/>
                <w:sz w:val="24"/>
                <w:lang w:eastAsia="zh-CN"/>
              </w:rPr>
              <w:t>。</w:t>
            </w:r>
            <w:r>
              <w:rPr>
                <w:rFonts w:hint="eastAsia" w:cs="仿宋_GB2312" w:asciiTheme="minorEastAsia" w:hAnsiTheme="minorEastAsia" w:eastAsiaTheme="minorEastAsia"/>
                <w:color w:val="auto"/>
                <w:sz w:val="24"/>
              </w:rPr>
              <w:t>评审时根据投标人提交的方案内容的完整程度、具体程度、明确程度、合理程度、有效程度进行评价给分（2分、1分、0分）。</w:t>
            </w:r>
          </w:p>
        </w:tc>
        <w:tc>
          <w:tcPr>
            <w:tcW w:w="750" w:type="dxa"/>
            <w:shd w:val="clear" w:color="auto" w:fill="auto"/>
            <w:vAlign w:val="center"/>
          </w:tcPr>
          <w:p w14:paraId="7CCC77F7">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1005" w:type="dxa"/>
            <w:shd w:val="clear" w:color="auto" w:fill="auto"/>
            <w:vAlign w:val="center"/>
          </w:tcPr>
          <w:p w14:paraId="62C0DDC8">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主观</w:t>
            </w:r>
          </w:p>
        </w:tc>
        <w:tc>
          <w:tcPr>
            <w:tcW w:w="1555" w:type="dxa"/>
            <w:shd w:val="clear" w:color="auto" w:fill="auto"/>
            <w:vAlign w:val="center"/>
          </w:tcPr>
          <w:p w14:paraId="72DF2813">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val="en-US" w:eastAsia="zh-CN"/>
              </w:rPr>
              <w:t>方案</w:t>
            </w:r>
          </w:p>
        </w:tc>
      </w:tr>
      <w:tr w14:paraId="3BE49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34A9F533">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14</w:t>
            </w:r>
          </w:p>
        </w:tc>
        <w:tc>
          <w:tcPr>
            <w:tcW w:w="4296" w:type="dxa"/>
            <w:shd w:val="clear" w:color="auto" w:fill="auto"/>
            <w:vAlign w:val="center"/>
          </w:tcPr>
          <w:p w14:paraId="08E6874D">
            <w:pPr>
              <w:widowControl/>
              <w:jc w:val="left"/>
              <w:textAlignment w:val="center"/>
              <w:rPr>
                <w:rFonts w:hint="eastAsia"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设备日常维护</w:t>
            </w:r>
            <w:r>
              <w:rPr>
                <w:rFonts w:hint="eastAsia" w:cs="仿宋_GB2312" w:asciiTheme="minorEastAsia" w:hAnsiTheme="minorEastAsia" w:eastAsiaTheme="minorEastAsia"/>
                <w:color w:val="auto"/>
                <w:sz w:val="24"/>
                <w:lang w:val="en-US" w:eastAsia="zh-CN"/>
              </w:rPr>
              <w:t>方案。</w:t>
            </w:r>
            <w:r>
              <w:rPr>
                <w:rFonts w:hint="eastAsia" w:cs="仿宋_GB2312" w:asciiTheme="minorEastAsia" w:hAnsiTheme="minorEastAsia" w:eastAsiaTheme="minorEastAsia"/>
                <w:color w:val="auto"/>
                <w:sz w:val="24"/>
              </w:rPr>
              <w:t>评审时根据投标人提交的方案内容的完整程度、具体程度、明确程度、合理程度、有效程度进行评价给分（</w:t>
            </w:r>
            <w:r>
              <w:rPr>
                <w:rFonts w:hint="eastAsia" w:cs="仿宋_GB2312" w:asciiTheme="minorEastAsia" w:hAnsiTheme="minorEastAsia" w:eastAsiaTheme="minorEastAsia"/>
                <w:color w:val="auto"/>
                <w:sz w:val="24"/>
                <w:lang w:val="en-US" w:eastAsia="zh-CN"/>
              </w:rPr>
              <w:t>3分、</w:t>
            </w:r>
            <w:r>
              <w:rPr>
                <w:rFonts w:hint="eastAsia" w:cs="仿宋_GB2312" w:asciiTheme="minorEastAsia" w:hAnsiTheme="minorEastAsia" w:eastAsiaTheme="minorEastAsia"/>
                <w:color w:val="auto"/>
                <w:sz w:val="24"/>
              </w:rPr>
              <w:t>2分、1分、0分）。</w:t>
            </w:r>
          </w:p>
        </w:tc>
        <w:tc>
          <w:tcPr>
            <w:tcW w:w="750" w:type="dxa"/>
            <w:shd w:val="clear" w:color="auto" w:fill="auto"/>
            <w:vAlign w:val="center"/>
          </w:tcPr>
          <w:p w14:paraId="64051960">
            <w:pPr>
              <w:widowControl/>
              <w:jc w:val="center"/>
              <w:textAlignment w:val="center"/>
              <w:rPr>
                <w:rFonts w:hint="eastAsia"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1005" w:type="dxa"/>
            <w:shd w:val="clear" w:color="auto" w:fill="auto"/>
            <w:vAlign w:val="center"/>
          </w:tcPr>
          <w:p w14:paraId="7E596C03">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主观</w:t>
            </w:r>
          </w:p>
        </w:tc>
        <w:tc>
          <w:tcPr>
            <w:tcW w:w="1555" w:type="dxa"/>
            <w:shd w:val="clear" w:color="auto" w:fill="auto"/>
            <w:vAlign w:val="center"/>
          </w:tcPr>
          <w:p w14:paraId="2E64258C">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val="en-US" w:eastAsia="zh-CN"/>
              </w:rPr>
              <w:t>方案</w:t>
            </w:r>
          </w:p>
        </w:tc>
      </w:tr>
      <w:tr w14:paraId="3C54E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77877627">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15</w:t>
            </w:r>
          </w:p>
        </w:tc>
        <w:tc>
          <w:tcPr>
            <w:tcW w:w="4296" w:type="dxa"/>
            <w:shd w:val="clear" w:color="auto" w:fill="auto"/>
            <w:vAlign w:val="center"/>
          </w:tcPr>
          <w:p w14:paraId="08BB92AE">
            <w:pPr>
              <w:widowControl/>
              <w:jc w:val="left"/>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安全保卫工作服务方案</w:t>
            </w:r>
            <w:r>
              <w:rPr>
                <w:rFonts w:hint="eastAsia" w:cs="仿宋_GB2312" w:asciiTheme="minorEastAsia" w:hAnsiTheme="minorEastAsia" w:eastAsiaTheme="minorEastAsia"/>
                <w:color w:val="auto"/>
                <w:sz w:val="24"/>
                <w:lang w:eastAsia="zh-CN"/>
              </w:rPr>
              <w:t>。</w:t>
            </w:r>
            <w:r>
              <w:rPr>
                <w:rFonts w:hint="eastAsia" w:cs="仿宋_GB2312" w:asciiTheme="minorEastAsia" w:hAnsiTheme="minorEastAsia" w:eastAsiaTheme="minorEastAsia"/>
                <w:color w:val="auto"/>
                <w:sz w:val="24"/>
              </w:rPr>
              <w:t>评审时根据投标人提交的方案内容的完整程度、具体程度、明确程度、合理程度、有效程度进行评价给分（</w:t>
            </w:r>
            <w:r>
              <w:rPr>
                <w:rFonts w:hint="eastAsia" w:cs="仿宋_GB2312" w:asciiTheme="minorEastAsia" w:hAnsiTheme="minorEastAsia" w:eastAsiaTheme="minorEastAsia"/>
                <w:color w:val="auto"/>
                <w:sz w:val="24"/>
                <w:lang w:val="en-US" w:eastAsia="zh-CN"/>
              </w:rPr>
              <w:t>3分、</w:t>
            </w:r>
            <w:r>
              <w:rPr>
                <w:rFonts w:hint="eastAsia" w:cs="仿宋_GB2312" w:asciiTheme="minorEastAsia" w:hAnsiTheme="minorEastAsia" w:eastAsiaTheme="minorEastAsia"/>
                <w:color w:val="auto"/>
                <w:sz w:val="24"/>
              </w:rPr>
              <w:t>2分、1分、0分）。</w:t>
            </w:r>
          </w:p>
        </w:tc>
        <w:tc>
          <w:tcPr>
            <w:tcW w:w="750" w:type="dxa"/>
            <w:shd w:val="clear" w:color="auto" w:fill="auto"/>
            <w:vAlign w:val="center"/>
          </w:tcPr>
          <w:p w14:paraId="30EE297F">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1005" w:type="dxa"/>
            <w:shd w:val="clear" w:color="auto" w:fill="auto"/>
            <w:vAlign w:val="center"/>
          </w:tcPr>
          <w:p w14:paraId="76CB982C">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主观</w:t>
            </w:r>
          </w:p>
        </w:tc>
        <w:tc>
          <w:tcPr>
            <w:tcW w:w="1555" w:type="dxa"/>
            <w:shd w:val="clear" w:color="auto" w:fill="auto"/>
            <w:vAlign w:val="center"/>
          </w:tcPr>
          <w:p w14:paraId="08CA114E">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val="en-US" w:eastAsia="zh-CN"/>
              </w:rPr>
              <w:t>方案</w:t>
            </w:r>
          </w:p>
        </w:tc>
      </w:tr>
      <w:tr w14:paraId="3C066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0859BF34">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16</w:t>
            </w:r>
          </w:p>
        </w:tc>
        <w:tc>
          <w:tcPr>
            <w:tcW w:w="4296" w:type="dxa"/>
            <w:shd w:val="clear" w:color="auto" w:fill="auto"/>
            <w:vAlign w:val="center"/>
          </w:tcPr>
          <w:p w14:paraId="1E251934">
            <w:pPr>
              <w:widowControl/>
              <w:jc w:val="left"/>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服务响应方案</w:t>
            </w:r>
            <w:r>
              <w:rPr>
                <w:rFonts w:hint="eastAsia" w:cs="仿宋_GB2312" w:asciiTheme="minorEastAsia" w:hAnsiTheme="minorEastAsia" w:eastAsiaTheme="minorEastAsia"/>
                <w:color w:val="auto"/>
                <w:sz w:val="24"/>
                <w:lang w:eastAsia="zh-CN"/>
              </w:rPr>
              <w:t>，</w:t>
            </w:r>
            <w:r>
              <w:rPr>
                <w:rFonts w:hint="eastAsia" w:cs="仿宋_GB2312" w:asciiTheme="minorEastAsia" w:hAnsiTheme="minorEastAsia" w:eastAsiaTheme="minorEastAsia"/>
                <w:color w:val="auto"/>
                <w:sz w:val="24"/>
              </w:rPr>
              <w:t>针对业主日常提出服务诉求的服务响应机制，</w:t>
            </w:r>
            <w:r>
              <w:rPr>
                <w:rFonts w:hint="eastAsia" w:cs="仿宋_GB2312" w:asciiTheme="minorEastAsia" w:hAnsiTheme="minorEastAsia" w:eastAsiaTheme="minorEastAsia"/>
                <w:color w:val="auto"/>
                <w:sz w:val="24"/>
                <w:lang w:val="en-US" w:eastAsia="zh-CN"/>
              </w:rPr>
              <w:t>要求</w:t>
            </w:r>
            <w:r>
              <w:rPr>
                <w:rFonts w:hint="eastAsia" w:cs="仿宋_GB2312" w:asciiTheme="minorEastAsia" w:hAnsiTheme="minorEastAsia" w:eastAsiaTheme="minorEastAsia"/>
                <w:color w:val="auto"/>
                <w:sz w:val="24"/>
              </w:rPr>
              <w:t>及时、合理。评审时根据投标人提交的方案内容的完整程度、具体程度、明确程度、合理程度、有效程度进行评价给分（2分、1分、0分）。</w:t>
            </w:r>
          </w:p>
        </w:tc>
        <w:tc>
          <w:tcPr>
            <w:tcW w:w="750" w:type="dxa"/>
            <w:shd w:val="clear" w:color="auto" w:fill="auto"/>
            <w:vAlign w:val="center"/>
          </w:tcPr>
          <w:p w14:paraId="68BE320A">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1005" w:type="dxa"/>
            <w:shd w:val="clear" w:color="auto" w:fill="auto"/>
            <w:vAlign w:val="center"/>
          </w:tcPr>
          <w:p w14:paraId="6EBDAB43">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主观</w:t>
            </w:r>
          </w:p>
        </w:tc>
        <w:tc>
          <w:tcPr>
            <w:tcW w:w="1555" w:type="dxa"/>
            <w:shd w:val="clear" w:color="auto" w:fill="auto"/>
            <w:vAlign w:val="center"/>
          </w:tcPr>
          <w:p w14:paraId="3EC1E5F1">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val="en-US" w:eastAsia="zh-CN"/>
              </w:rPr>
              <w:t>方案</w:t>
            </w:r>
          </w:p>
        </w:tc>
      </w:tr>
      <w:tr w14:paraId="0CF33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trPr>
        <w:tc>
          <w:tcPr>
            <w:tcW w:w="889" w:type="dxa"/>
            <w:shd w:val="clear" w:color="auto" w:fill="auto"/>
            <w:vAlign w:val="center"/>
          </w:tcPr>
          <w:p w14:paraId="092D22FE">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17</w:t>
            </w:r>
          </w:p>
        </w:tc>
        <w:tc>
          <w:tcPr>
            <w:tcW w:w="4296" w:type="dxa"/>
            <w:shd w:val="clear" w:color="auto" w:fill="auto"/>
            <w:vAlign w:val="center"/>
          </w:tcPr>
          <w:p w14:paraId="748E88F6">
            <w:pPr>
              <w:widowControl/>
              <w:jc w:val="left"/>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针对性合理化建议</w:t>
            </w:r>
            <w:r>
              <w:rPr>
                <w:rFonts w:hint="eastAsia" w:cs="仿宋_GB2312" w:asciiTheme="minorEastAsia" w:hAnsiTheme="minorEastAsia" w:eastAsiaTheme="minorEastAsia"/>
                <w:color w:val="auto"/>
                <w:sz w:val="24"/>
                <w:lang w:eastAsia="zh-CN"/>
              </w:rPr>
              <w:t>，</w:t>
            </w:r>
            <w:r>
              <w:rPr>
                <w:rFonts w:hint="eastAsia" w:cs="仿宋_GB2312" w:asciiTheme="minorEastAsia" w:hAnsiTheme="minorEastAsia" w:eastAsiaTheme="minorEastAsia"/>
                <w:color w:val="auto"/>
                <w:sz w:val="24"/>
              </w:rPr>
              <w:t>对本项目现状提出合理化建议等针对性方案</w:t>
            </w:r>
            <w:r>
              <w:rPr>
                <w:rFonts w:hint="eastAsia" w:cs="仿宋_GB2312" w:asciiTheme="minorEastAsia" w:hAnsiTheme="minorEastAsia" w:eastAsiaTheme="minorEastAsia"/>
                <w:color w:val="auto"/>
                <w:sz w:val="24"/>
                <w:lang w:eastAsia="zh-CN"/>
              </w:rPr>
              <w:t>。</w:t>
            </w:r>
            <w:r>
              <w:rPr>
                <w:rFonts w:hint="eastAsia" w:cs="仿宋_GB2312" w:asciiTheme="minorEastAsia" w:hAnsiTheme="minorEastAsia" w:eastAsiaTheme="minorEastAsia"/>
                <w:color w:val="auto"/>
                <w:sz w:val="24"/>
              </w:rPr>
              <w:t>评审时根据投标人提交的方案内容的完整程度、具体程度、明确程度、合理程度、有效程度进行评价给分（2分、1分、0分）。</w:t>
            </w:r>
          </w:p>
        </w:tc>
        <w:tc>
          <w:tcPr>
            <w:tcW w:w="750" w:type="dxa"/>
            <w:shd w:val="clear" w:color="auto" w:fill="auto"/>
            <w:vAlign w:val="center"/>
          </w:tcPr>
          <w:p w14:paraId="22A89E8B">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1005" w:type="dxa"/>
            <w:shd w:val="clear" w:color="auto" w:fill="auto"/>
            <w:vAlign w:val="center"/>
          </w:tcPr>
          <w:p w14:paraId="3B513D56">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主观</w:t>
            </w:r>
          </w:p>
        </w:tc>
        <w:tc>
          <w:tcPr>
            <w:tcW w:w="1555" w:type="dxa"/>
            <w:shd w:val="clear" w:color="auto" w:fill="auto"/>
            <w:vAlign w:val="center"/>
          </w:tcPr>
          <w:p w14:paraId="20C77F8D">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val="en-US" w:eastAsia="zh-CN"/>
              </w:rPr>
              <w:t>方案</w:t>
            </w:r>
          </w:p>
        </w:tc>
      </w:tr>
      <w:tr w14:paraId="52DDE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14:paraId="621C424E">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18</w:t>
            </w:r>
          </w:p>
        </w:tc>
        <w:tc>
          <w:tcPr>
            <w:tcW w:w="4296" w:type="dxa"/>
            <w:shd w:val="clear" w:color="auto" w:fill="auto"/>
            <w:vAlign w:val="center"/>
          </w:tcPr>
          <w:p w14:paraId="6D28F52F">
            <w:pPr>
              <w:widowControl/>
              <w:jc w:val="left"/>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突发事件的应急方案</w:t>
            </w:r>
            <w:r>
              <w:rPr>
                <w:rFonts w:hint="eastAsia" w:cs="仿宋_GB2312" w:asciiTheme="minorEastAsia" w:hAnsiTheme="minorEastAsia" w:eastAsiaTheme="minorEastAsia"/>
                <w:color w:val="auto"/>
                <w:sz w:val="24"/>
                <w:lang w:eastAsia="zh-CN"/>
              </w:rPr>
              <w:t>。</w:t>
            </w:r>
            <w:r>
              <w:rPr>
                <w:rFonts w:hint="eastAsia" w:cs="仿宋_GB2312" w:asciiTheme="minorEastAsia" w:hAnsiTheme="minorEastAsia" w:eastAsiaTheme="minorEastAsia"/>
                <w:color w:val="auto"/>
                <w:sz w:val="24"/>
              </w:rPr>
              <w:t>评审时根据投标人提交的方案内容的完整程度、具体程度、明确程度、合理程度、有效程度进行评价给分（</w:t>
            </w:r>
            <w:r>
              <w:rPr>
                <w:rFonts w:hint="eastAsia" w:cs="仿宋_GB2312" w:asciiTheme="minorEastAsia" w:hAnsiTheme="minorEastAsia" w:eastAsiaTheme="minorEastAsia"/>
                <w:color w:val="auto"/>
                <w:sz w:val="24"/>
                <w:lang w:val="en-US" w:eastAsia="zh-CN"/>
              </w:rPr>
              <w:t>3分、</w:t>
            </w:r>
            <w:r>
              <w:rPr>
                <w:rFonts w:hint="eastAsia" w:cs="仿宋_GB2312" w:asciiTheme="minorEastAsia" w:hAnsiTheme="minorEastAsia" w:eastAsiaTheme="minorEastAsia"/>
                <w:color w:val="auto"/>
                <w:sz w:val="24"/>
              </w:rPr>
              <w:t>2分、1分、0分）。</w:t>
            </w:r>
          </w:p>
        </w:tc>
        <w:tc>
          <w:tcPr>
            <w:tcW w:w="750" w:type="dxa"/>
            <w:shd w:val="clear" w:color="auto" w:fill="auto"/>
            <w:vAlign w:val="center"/>
          </w:tcPr>
          <w:p w14:paraId="2A51A907">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1005" w:type="dxa"/>
            <w:shd w:val="clear" w:color="auto" w:fill="auto"/>
            <w:vAlign w:val="center"/>
          </w:tcPr>
          <w:p w14:paraId="6BD8686B">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主观</w:t>
            </w:r>
          </w:p>
        </w:tc>
        <w:tc>
          <w:tcPr>
            <w:tcW w:w="1555" w:type="dxa"/>
            <w:shd w:val="clear" w:color="auto" w:fill="auto"/>
            <w:vAlign w:val="center"/>
          </w:tcPr>
          <w:p w14:paraId="315D156C">
            <w:pPr>
              <w:widowControl/>
              <w:jc w:val="center"/>
              <w:textAlignment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lang w:val="en-US" w:eastAsia="zh-CN"/>
              </w:rPr>
              <w:t>方案</w:t>
            </w:r>
          </w:p>
        </w:tc>
      </w:tr>
      <w:tr w14:paraId="36412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14:paraId="2D6C1E23">
            <w:pPr>
              <w:keepNext w:val="0"/>
              <w:keepLines w:val="0"/>
              <w:widowControl/>
              <w:suppressLineNumbers w:val="0"/>
              <w:shd w:val="clear" w:color="auto" w:fill="FFFFFF"/>
              <w:adjustRightInd/>
              <w:spacing w:before="0" w:beforeAutospacing="0" w:after="0" w:afterAutospacing="0"/>
              <w:ind w:left="0" w:right="0"/>
              <w:jc w:val="center"/>
              <w:rPr>
                <w:rFonts w:hint="default" w:ascii="宋体" w:hAnsi="宋体" w:eastAsia="宋体" w:cs="宋体"/>
                <w:color w:val="FF0000"/>
                <w:sz w:val="24"/>
                <w:lang w:val="en-US" w:eastAsia="zh-CN"/>
              </w:rPr>
            </w:pPr>
            <w:r>
              <w:rPr>
                <w:rFonts w:hint="eastAsia" w:ascii="宋体" w:hAnsi="宋体" w:eastAsia="宋体" w:cs="宋体"/>
                <w:color w:val="auto"/>
                <w:sz w:val="24"/>
                <w:lang w:val="en-US" w:eastAsia="zh-CN"/>
              </w:rPr>
              <w:t>19</w:t>
            </w:r>
          </w:p>
        </w:tc>
        <w:tc>
          <w:tcPr>
            <w:tcW w:w="4296" w:type="dxa"/>
          </w:tcPr>
          <w:p w14:paraId="4CA6DE7B">
            <w:pPr>
              <w:spacing w:line="360" w:lineRule="auto"/>
              <w:outlineLvl w:val="0"/>
              <w:rPr>
                <w:rFonts w:cs="仿宋_GB2312" w:asciiTheme="minorEastAsia" w:hAnsiTheme="minorEastAsia" w:eastAsiaTheme="minorEastAsia"/>
                <w:sz w:val="24"/>
              </w:rPr>
            </w:pPr>
            <w:r>
              <w:rPr>
                <w:rFonts w:hint="eastAsia" w:cs="仿宋_GB2312" w:asciiTheme="minorEastAsia" w:hAnsiTheme="minorEastAsia" w:eastAsiaTheme="minorEastAsia"/>
                <w:sz w:val="24"/>
              </w:rPr>
              <w:t>有效投标报价的最低价作为评标基准价，其最低报价为满分；按［投标报价得分</w:t>
            </w:r>
            <w:r>
              <w:rPr>
                <w:rFonts w:cs="仿宋_GB2312" w:asciiTheme="minorEastAsia" w:hAnsiTheme="minorEastAsia" w:eastAsiaTheme="minorEastAsia"/>
                <w:sz w:val="24"/>
              </w:rPr>
              <w:t>=（评标基准价/投标报价）*</w:t>
            </w:r>
            <w:r>
              <w:rPr>
                <w:rFonts w:hint="eastAsia" w:cs="仿宋_GB2312" w:asciiTheme="minorEastAsia" w:hAnsiTheme="minorEastAsia" w:eastAsiaTheme="minorEastAsia"/>
                <w:sz w:val="24"/>
              </w:rPr>
              <w:t>最高分值</w:t>
            </w:r>
            <w:r>
              <w:rPr>
                <w:rFonts w:cs="仿宋_GB2312" w:asciiTheme="minorEastAsia" w:hAnsiTheme="minorEastAsia" w:eastAsiaTheme="minorEastAsia"/>
                <w:sz w:val="24"/>
              </w:rPr>
              <w:t>］的计算公式计算。</w:t>
            </w:r>
          </w:p>
          <w:p w14:paraId="1A875CFB">
            <w:pPr>
              <w:widowControl/>
              <w:shd w:val="clear" w:color="auto" w:fill="FFFFFF"/>
              <w:adjustRightInd/>
              <w:spacing w:after="225" w:line="315" w:lineRule="atLeast"/>
              <w:ind w:firstLine="420"/>
              <w:jc w:val="left"/>
              <w:rPr>
                <w:rFonts w:cs="仿宋_GB2312" w:asciiTheme="minorEastAsia" w:hAnsiTheme="minorEastAsia" w:eastAsiaTheme="minorEastAsia"/>
                <w:sz w:val="24"/>
              </w:rPr>
            </w:pPr>
            <w:r>
              <w:rPr>
                <w:rFonts w:cs="仿宋_GB2312" w:asciiTheme="minorEastAsia" w:hAnsiTheme="minorEastAsia" w:eastAsiaTheme="minorEastAsia"/>
                <w:sz w:val="24"/>
              </w:rPr>
              <w:t>评标过程中，不得去掉报价中的最高报价和最低报价。</w:t>
            </w:r>
          </w:p>
          <w:p w14:paraId="3FBCFE27">
            <w:pPr>
              <w:widowControl/>
              <w:shd w:val="clear" w:color="auto" w:fill="FFFFFF"/>
              <w:adjustRightInd/>
              <w:spacing w:after="225" w:line="315" w:lineRule="atLeast"/>
              <w:ind w:firstLine="420"/>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对于未预留份额专门面向中小企业的政府采购服务项目，以及预留份额政府采购服务项目中的非预留部分标项，对小型和微型企业的投标报价给予X%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X%的扣除，用扣除后的价格参加评审</w:t>
            </w:r>
            <w:r>
              <w:rPr>
                <w:rFonts w:cs="仿宋_GB2312" w:asciiTheme="minorEastAsia" w:hAnsiTheme="minorEastAsia" w:eastAsiaTheme="minorEastAsia"/>
                <w:sz w:val="24"/>
              </w:rPr>
              <w:t>。</w:t>
            </w:r>
          </w:p>
        </w:tc>
        <w:tc>
          <w:tcPr>
            <w:tcW w:w="750" w:type="dxa"/>
            <w:vAlign w:val="center"/>
          </w:tcPr>
          <w:p w14:paraId="25B09559">
            <w:pPr>
              <w:spacing w:line="360" w:lineRule="auto"/>
              <w:jc w:val="center"/>
              <w:outlineLvl w:val="0"/>
              <w:rPr>
                <w:rFonts w:cs="仿宋_GB2312" w:asciiTheme="minorEastAsia" w:hAnsiTheme="minorEastAsia" w:eastAsiaTheme="minorEastAsia"/>
                <w:sz w:val="24"/>
              </w:rPr>
            </w:pPr>
            <w:r>
              <w:rPr>
                <w:rFonts w:hint="eastAsia" w:cs="仿宋_GB2312" w:asciiTheme="minorEastAsia" w:hAnsiTheme="minorEastAsia" w:eastAsiaTheme="minorEastAsia"/>
                <w:sz w:val="24"/>
              </w:rPr>
              <w:t>50</w:t>
            </w:r>
          </w:p>
        </w:tc>
        <w:tc>
          <w:tcPr>
            <w:tcW w:w="1005" w:type="dxa"/>
            <w:vAlign w:val="center"/>
          </w:tcPr>
          <w:p w14:paraId="4C033786">
            <w:pPr>
              <w:spacing w:line="360" w:lineRule="auto"/>
              <w:jc w:val="center"/>
              <w:outlineLvl w:val="0"/>
              <w:rPr>
                <w:rFonts w:cs="仿宋_GB2312" w:asciiTheme="minorEastAsia" w:hAnsiTheme="minorEastAsia" w:eastAsiaTheme="minorEastAsia"/>
                <w:sz w:val="24"/>
              </w:rPr>
            </w:pPr>
          </w:p>
        </w:tc>
        <w:tc>
          <w:tcPr>
            <w:tcW w:w="1555" w:type="dxa"/>
            <w:vAlign w:val="center"/>
          </w:tcPr>
          <w:p w14:paraId="0969C8AE">
            <w:pPr>
              <w:spacing w:line="360" w:lineRule="auto"/>
              <w:jc w:val="center"/>
              <w:outlineLvl w:val="0"/>
              <w:rPr>
                <w:rFonts w:cs="仿宋_GB2312" w:asciiTheme="minorEastAsia" w:hAnsiTheme="minorEastAsia" w:eastAsiaTheme="minorEastAsia"/>
                <w:sz w:val="24"/>
              </w:rPr>
            </w:pPr>
            <w:r>
              <w:rPr>
                <w:rFonts w:cs="仿宋_GB2312" w:asciiTheme="minorEastAsia" w:hAnsiTheme="minorEastAsia" w:eastAsiaTheme="minorEastAsia"/>
                <w:sz w:val="24"/>
              </w:rPr>
              <w:t>/</w:t>
            </w:r>
          </w:p>
        </w:tc>
      </w:tr>
    </w:tbl>
    <w:p w14:paraId="01528F69"/>
    <w:p w14:paraId="1DEADE5C">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14:paraId="2B48DE78">
      <w:pPr>
        <w:snapToGrid w:val="0"/>
        <w:spacing w:line="360" w:lineRule="auto"/>
        <w:outlineLvl w:val="1"/>
        <w:rPr>
          <w:rFonts w:ascii="宋体" w:hAnsi="宋体" w:cs="宋体"/>
          <w:b/>
          <w:sz w:val="28"/>
          <w:szCs w:val="28"/>
        </w:rPr>
      </w:pPr>
      <w:r>
        <w:rPr>
          <w:rFonts w:hint="eastAsia" w:ascii="宋体" w:hAnsi="宋体" w:cs="宋体"/>
          <w:b/>
          <w:sz w:val="32"/>
        </w:rPr>
        <w:t>一、评标方法</w:t>
      </w:r>
    </w:p>
    <w:p w14:paraId="2E75805B">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419A79A6">
      <w:pPr>
        <w:adjustRightInd/>
        <w:spacing w:line="360" w:lineRule="auto"/>
        <w:outlineLvl w:val="1"/>
        <w:rPr>
          <w:rFonts w:ascii="宋体" w:hAnsi="宋体" w:cs="宋体"/>
          <w:kern w:val="0"/>
          <w:sz w:val="24"/>
        </w:rPr>
      </w:pPr>
      <w:r>
        <w:rPr>
          <w:rFonts w:hint="eastAsia" w:ascii="宋体" w:hAnsi="宋体" w:cs="宋体"/>
          <w:b/>
          <w:sz w:val="32"/>
        </w:rPr>
        <w:t>二、评标标准</w:t>
      </w:r>
    </w:p>
    <w:p w14:paraId="2011FA64">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3E116DAC">
      <w:pPr>
        <w:spacing w:line="360" w:lineRule="auto"/>
        <w:outlineLvl w:val="1"/>
        <w:rPr>
          <w:rFonts w:ascii="宋体" w:hAnsi="宋体" w:cs="宋体"/>
          <w:b/>
          <w:sz w:val="36"/>
          <w:szCs w:val="36"/>
        </w:rPr>
      </w:pPr>
      <w:r>
        <w:rPr>
          <w:rFonts w:hint="eastAsia" w:ascii="宋体" w:hAnsi="宋体" w:cs="宋体"/>
          <w:b/>
          <w:sz w:val="36"/>
          <w:szCs w:val="36"/>
        </w:rPr>
        <w:t>三、评标程序</w:t>
      </w:r>
    </w:p>
    <w:p w14:paraId="16769D02">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50661CB5">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10305EEB">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4E87DDE7">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3F8C7007">
      <w:pPr>
        <w:pStyle w:val="128"/>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30825F17">
      <w:pPr>
        <w:pStyle w:val="128"/>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22E8A79A">
      <w:pPr>
        <w:pStyle w:val="128"/>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2E78027F">
      <w:pPr>
        <w:pStyle w:val="128"/>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712BB3FE">
      <w:pPr>
        <w:pStyle w:val="128"/>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6BC14612">
      <w:pPr>
        <w:pStyle w:val="128"/>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2840BDE4">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59F55DC6">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0BE126D5">
      <w:pPr>
        <w:pStyle w:val="128"/>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3DEF25DB">
      <w:pPr>
        <w:pStyle w:val="128"/>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0A810424">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92BF836">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7934703">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AEB21A3">
      <w:pPr>
        <w:widowControl/>
        <w:shd w:val="clear" w:color="auto" w:fill="FFFFFF"/>
        <w:adjustRightInd/>
        <w:spacing w:after="225" w:line="315" w:lineRule="atLeast"/>
        <w:jc w:val="left"/>
        <w:outlineLvl w:val="1"/>
        <w:rPr>
          <w:rFonts w:ascii="宋体" w:hAnsi="宋体" w:cs="宋体"/>
          <w:b/>
          <w:sz w:val="32"/>
        </w:rPr>
      </w:pPr>
      <w:r>
        <w:rPr>
          <w:rFonts w:hint="eastAsia" w:ascii="宋体" w:hAnsi="宋体" w:cs="宋体"/>
          <w:b/>
          <w:sz w:val="32"/>
        </w:rPr>
        <w:t>四、评标中的其他事项</w:t>
      </w:r>
    </w:p>
    <w:p w14:paraId="5D3D7FCE">
      <w:pPr>
        <w:pStyle w:val="128"/>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086289B1">
      <w:pPr>
        <w:pStyle w:val="24"/>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78F57153">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2032406C">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2980F9D4">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41266F11">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1D00CC78">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3F3F9D49">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1E84EC32">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14:paraId="612BCCDF">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2388A8EE">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70E83453">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137DAEC1">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3B1F4661">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14:paraId="140BAC1A">
      <w:pPr>
        <w:spacing w:line="360" w:lineRule="auto"/>
        <w:ind w:firstLine="480" w:firstLineChars="200"/>
        <w:rPr>
          <w:rFonts w:ascii="宋体" w:hAnsi="宋体" w:cs="宋体"/>
          <w:kern w:val="0"/>
          <w:sz w:val="24"/>
        </w:rPr>
      </w:pPr>
      <w:r>
        <w:rPr>
          <w:rFonts w:hint="eastAsia" w:ascii="宋体" w:hAnsi="宋体" w:cs="宋体"/>
          <w:kern w:val="0"/>
          <w:sz w:val="24"/>
        </w:rPr>
        <w:t>4.2.13投标人未提供样品或提供的样品不满足采购需求实质性条件的，投标无效；</w:t>
      </w:r>
    </w:p>
    <w:p w14:paraId="325F6FBA">
      <w:pPr>
        <w:tabs>
          <w:tab w:val="left" w:pos="432"/>
        </w:tabs>
        <w:ind w:left="430" w:leftChars="205"/>
        <w:rPr>
          <w:rFonts w:ascii="宋体" w:hAnsi="宋体" w:cs="宋体"/>
          <w:kern w:val="0"/>
          <w:sz w:val="24"/>
        </w:rPr>
      </w:pPr>
      <w:r>
        <w:rPr>
          <w:rFonts w:hint="eastAsia" w:ascii="宋体" w:hAnsi="宋体" w:cs="宋体"/>
          <w:kern w:val="0"/>
          <w:sz w:val="24"/>
        </w:rPr>
        <w:t>4.2.14 投标文件不满足招标文件的其它实质性要求的；</w:t>
      </w:r>
    </w:p>
    <w:p w14:paraId="34260C18">
      <w:pPr>
        <w:spacing w:line="360" w:lineRule="auto"/>
        <w:ind w:firstLine="480" w:firstLineChars="200"/>
        <w:rPr>
          <w:rFonts w:ascii="宋体" w:hAnsi="宋体" w:cs="宋体"/>
          <w:kern w:val="0"/>
          <w:sz w:val="24"/>
        </w:rPr>
      </w:pPr>
      <w:r>
        <w:rPr>
          <w:rFonts w:hint="eastAsia" w:ascii="宋体" w:hAnsi="宋体" w:cs="宋体"/>
          <w:kern w:val="0"/>
          <w:sz w:val="24"/>
        </w:rPr>
        <w:t>4.2.15法律、法规、规章（适用本市的）及省级以上规范性文件（适用本市的）规定的其他无效情形。</w:t>
      </w:r>
    </w:p>
    <w:p w14:paraId="0394EAC3">
      <w:pPr>
        <w:pStyle w:val="24"/>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0D929AB4">
      <w:pPr>
        <w:pStyle w:val="24"/>
        <w:snapToGrid w:val="0"/>
        <w:spacing w:line="360" w:lineRule="auto"/>
        <w:rPr>
          <w:rFonts w:cs="宋体"/>
        </w:rPr>
      </w:pPr>
      <w:r>
        <w:rPr>
          <w:rFonts w:hint="eastAsia" w:cs="宋体"/>
        </w:rPr>
        <w:t>5.1符合专业条件的供应商或者对招标文件作实质响应的供应商不足3家的；</w:t>
      </w:r>
    </w:p>
    <w:p w14:paraId="3D234DD9">
      <w:pPr>
        <w:pStyle w:val="24"/>
        <w:snapToGrid w:val="0"/>
        <w:spacing w:line="360" w:lineRule="auto"/>
        <w:rPr>
          <w:rFonts w:cs="宋体"/>
        </w:rPr>
      </w:pPr>
      <w:r>
        <w:rPr>
          <w:rFonts w:hint="eastAsia" w:cs="宋体"/>
        </w:rPr>
        <w:t>5.2出现影响采购公正的违法、违规行为的；</w:t>
      </w:r>
    </w:p>
    <w:p w14:paraId="5DDFDA1F">
      <w:pPr>
        <w:pStyle w:val="24"/>
        <w:snapToGrid w:val="0"/>
        <w:spacing w:line="360" w:lineRule="auto"/>
        <w:rPr>
          <w:rFonts w:cs="宋体"/>
        </w:rPr>
      </w:pPr>
      <w:r>
        <w:rPr>
          <w:rFonts w:hint="eastAsia" w:cs="宋体"/>
        </w:rPr>
        <w:t>5.3投标人的报价均超过了采购预算，采购人不能支付的；</w:t>
      </w:r>
    </w:p>
    <w:p w14:paraId="16D43963">
      <w:pPr>
        <w:pStyle w:val="24"/>
        <w:snapToGrid w:val="0"/>
        <w:spacing w:line="360" w:lineRule="auto"/>
        <w:rPr>
          <w:rFonts w:cs="宋体"/>
        </w:rPr>
      </w:pPr>
      <w:r>
        <w:rPr>
          <w:rFonts w:hint="eastAsia" w:cs="宋体"/>
        </w:rPr>
        <w:t>5.4因重大变故，采购任务取消的。</w:t>
      </w:r>
    </w:p>
    <w:p w14:paraId="3CC95153">
      <w:pPr>
        <w:pStyle w:val="24"/>
        <w:snapToGrid w:val="0"/>
        <w:spacing w:line="360" w:lineRule="auto"/>
        <w:rPr>
          <w:rFonts w:cs="宋体"/>
        </w:rPr>
      </w:pPr>
      <w:r>
        <w:rPr>
          <w:rFonts w:hint="eastAsia" w:cs="宋体"/>
        </w:rPr>
        <w:t>废标后，采购机构应当将废标理由通知所有投标人。</w:t>
      </w:r>
    </w:p>
    <w:p w14:paraId="089DAE76">
      <w:pPr>
        <w:pStyle w:val="24"/>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2D57CE42">
      <w:pPr>
        <w:pStyle w:val="24"/>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371295FA">
      <w:pPr>
        <w:pStyle w:val="24"/>
        <w:snapToGrid w:val="0"/>
        <w:spacing w:line="360" w:lineRule="auto"/>
        <w:rPr>
          <w:rFonts w:cs="宋体"/>
        </w:rPr>
      </w:pPr>
      <w:r>
        <w:rPr>
          <w:rFonts w:hint="eastAsia" w:cs="宋体"/>
        </w:rPr>
        <w:t>7.1未确定中标供应商的，终止本次政府采购活动，重新开展政府采购活动。</w:t>
      </w:r>
    </w:p>
    <w:p w14:paraId="5D6456B5">
      <w:pPr>
        <w:pStyle w:val="24"/>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42D13264">
      <w:pPr>
        <w:pStyle w:val="24"/>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090C8C21">
      <w:pPr>
        <w:pStyle w:val="24"/>
        <w:snapToGrid w:val="0"/>
        <w:spacing w:line="360" w:lineRule="auto"/>
        <w:rPr>
          <w:rFonts w:cs="宋体"/>
        </w:rPr>
      </w:pPr>
      <w:r>
        <w:rPr>
          <w:rFonts w:hint="eastAsia" w:cs="宋体"/>
        </w:rPr>
        <w:t>7.4政府采购合同已经履行，给采购人、供应商造成损失的，由责任人承担赔偿责任。</w:t>
      </w:r>
    </w:p>
    <w:p w14:paraId="45E28693">
      <w:pPr>
        <w:pStyle w:val="24"/>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14:paraId="04D0586C">
      <w:pPr>
        <w:pStyle w:val="24"/>
        <w:snapToGrid w:val="0"/>
        <w:spacing w:line="360" w:lineRule="auto"/>
        <w:ind w:firstLine="0" w:firstLineChars="0"/>
        <w:rPr>
          <w:rFonts w:cs="宋体"/>
        </w:rPr>
      </w:pPr>
    </w:p>
    <w:bookmarkEnd w:id="27"/>
    <w:p w14:paraId="7A856EB4">
      <w:pPr>
        <w:widowControl/>
        <w:adjustRightInd/>
        <w:jc w:val="left"/>
        <w:rPr>
          <w:rFonts w:ascii="宋体" w:hAnsi="宋体" w:cs="宋体"/>
          <w:b/>
          <w:sz w:val="36"/>
          <w:szCs w:val="36"/>
        </w:rPr>
      </w:pPr>
      <w:bookmarkStart w:id="394" w:name="第五部分"/>
      <w:bookmarkStart w:id="395" w:name="_Toc86217003"/>
      <w:r>
        <w:rPr>
          <w:rFonts w:ascii="宋体" w:hAnsi="宋体" w:cs="宋体"/>
          <w:b/>
          <w:sz w:val="36"/>
          <w:szCs w:val="36"/>
        </w:rPr>
        <w:br w:type="page"/>
      </w:r>
    </w:p>
    <w:p w14:paraId="4BBB4D9C">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14:paraId="33F90897">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67EFD3B0">
      <w:pPr>
        <w:spacing w:line="480" w:lineRule="auto"/>
        <w:jc w:val="center"/>
        <w:rPr>
          <w:rFonts w:ascii="宋体" w:hAnsi="宋体" w:cs="宋体"/>
          <w:b/>
          <w:sz w:val="28"/>
          <w:szCs w:val="28"/>
        </w:rPr>
      </w:pPr>
    </w:p>
    <w:p w14:paraId="41C4FC0C">
      <w:pPr>
        <w:spacing w:line="480" w:lineRule="auto"/>
        <w:jc w:val="center"/>
        <w:rPr>
          <w:rFonts w:ascii="宋体" w:hAnsi="宋体" w:cs="宋体"/>
          <w:b/>
          <w:sz w:val="24"/>
        </w:rPr>
      </w:pPr>
    </w:p>
    <w:p w14:paraId="2F55ADB2">
      <w:pPr>
        <w:spacing w:line="480" w:lineRule="auto"/>
        <w:jc w:val="center"/>
        <w:rPr>
          <w:rFonts w:ascii="宋体" w:hAnsi="宋体" w:cs="宋体"/>
          <w:b/>
          <w:sz w:val="24"/>
        </w:rPr>
      </w:pPr>
    </w:p>
    <w:p w14:paraId="230932EF">
      <w:pPr>
        <w:spacing w:line="480" w:lineRule="auto"/>
        <w:jc w:val="center"/>
        <w:outlineLvl w:val="1"/>
        <w:rPr>
          <w:rFonts w:ascii="宋体" w:hAnsi="宋体" w:cs="宋体"/>
          <w:b/>
          <w:sz w:val="36"/>
          <w:szCs w:val="36"/>
        </w:rPr>
      </w:pPr>
      <w:r>
        <w:rPr>
          <w:rFonts w:hint="eastAsia" w:ascii="宋体" w:hAnsi="宋体" w:cs="宋体"/>
          <w:b/>
          <w:sz w:val="36"/>
          <w:szCs w:val="36"/>
        </w:rPr>
        <w:t>政府采购合同参考范本</w:t>
      </w:r>
    </w:p>
    <w:p w14:paraId="49962746">
      <w:pPr>
        <w:spacing w:line="480" w:lineRule="auto"/>
        <w:jc w:val="center"/>
        <w:rPr>
          <w:rFonts w:ascii="宋体" w:hAnsi="宋体" w:cs="宋体"/>
          <w:b/>
          <w:sz w:val="36"/>
          <w:szCs w:val="36"/>
        </w:rPr>
      </w:pPr>
      <w:r>
        <w:rPr>
          <w:rFonts w:hint="eastAsia" w:ascii="宋体" w:hAnsi="宋体" w:cs="宋体"/>
          <w:b/>
          <w:sz w:val="36"/>
          <w:szCs w:val="36"/>
        </w:rPr>
        <w:t>（服务类）</w:t>
      </w:r>
    </w:p>
    <w:p w14:paraId="4FCA1D0A">
      <w:pPr>
        <w:pStyle w:val="699"/>
        <w:ind w:firstLine="2843" w:firstLineChars="1180"/>
        <w:outlineLvl w:val="1"/>
        <w:rPr>
          <w:rFonts w:ascii="宋体" w:hAnsi="宋体" w:cs="宋体"/>
          <w:b/>
          <w:szCs w:val="24"/>
        </w:rPr>
      </w:pPr>
      <w:r>
        <w:rPr>
          <w:rFonts w:hint="eastAsia" w:ascii="宋体" w:hAnsi="宋体" w:cs="宋体"/>
          <w:b/>
          <w:szCs w:val="24"/>
        </w:rPr>
        <w:t>第一部分 合同书</w:t>
      </w:r>
    </w:p>
    <w:p w14:paraId="40A19C9F">
      <w:pPr>
        <w:spacing w:before="120" w:line="22" w:lineRule="atLeast"/>
        <w:rPr>
          <w:rFonts w:ascii="宋体" w:hAnsi="宋体" w:cs="宋体"/>
          <w:sz w:val="24"/>
        </w:rPr>
      </w:pPr>
    </w:p>
    <w:p w14:paraId="3AF3D5ED">
      <w:pPr>
        <w:tabs>
          <w:tab w:val="left" w:pos="432"/>
        </w:tabs>
      </w:pPr>
    </w:p>
    <w:p w14:paraId="2692D033">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p>
    <w:p w14:paraId="0F31C551">
      <w:pPr>
        <w:pStyle w:val="596"/>
        <w:spacing w:before="120" w:line="22" w:lineRule="atLeast"/>
        <w:rPr>
          <w:rFonts w:ascii="宋体" w:hAnsi="宋体" w:eastAsia="宋体" w:cs="宋体"/>
          <w:szCs w:val="24"/>
        </w:rPr>
      </w:pPr>
    </w:p>
    <w:p w14:paraId="34176E34">
      <w:pPr>
        <w:spacing w:before="120" w:line="22" w:lineRule="atLeast"/>
        <w:ind w:left="960"/>
        <w:rPr>
          <w:rFonts w:hint="eastAsia" w:ascii="宋体" w:hAnsi="宋体" w:eastAsia="宋体" w:cs="宋体"/>
          <w:sz w:val="24"/>
          <w:u w:val="single"/>
          <w:lang w:val="en-US" w:eastAsia="zh-CN"/>
        </w:rPr>
      </w:pPr>
      <w:r>
        <w:rPr>
          <w:rFonts w:hint="eastAsia" w:ascii="宋体" w:hAnsi="宋体" w:cs="宋体"/>
          <w:sz w:val="24"/>
        </w:rPr>
        <w:t>甲方：</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p>
    <w:p w14:paraId="010091B6">
      <w:pPr>
        <w:spacing w:before="120" w:line="22" w:lineRule="atLeast"/>
        <w:rPr>
          <w:rFonts w:ascii="宋体" w:hAnsi="宋体" w:cs="宋体"/>
          <w:sz w:val="24"/>
        </w:rPr>
      </w:pPr>
    </w:p>
    <w:p w14:paraId="5A896626">
      <w:pPr>
        <w:spacing w:before="120" w:line="22" w:lineRule="atLeast"/>
        <w:ind w:left="960"/>
        <w:rPr>
          <w:rFonts w:hint="default" w:ascii="宋体" w:hAnsi="宋体" w:eastAsia="宋体" w:cs="宋体"/>
          <w:sz w:val="24"/>
          <w:u w:val="single"/>
          <w:lang w:val="en-US" w:eastAsia="zh-CN"/>
        </w:rPr>
      </w:pPr>
      <w:r>
        <w:rPr>
          <w:rFonts w:hint="eastAsia" w:ascii="宋体" w:hAnsi="宋体" w:cs="宋体"/>
          <w:sz w:val="24"/>
        </w:rPr>
        <w:t>乙方：</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p>
    <w:p w14:paraId="0A2CA364">
      <w:pPr>
        <w:spacing w:before="120" w:line="22" w:lineRule="atLeast"/>
        <w:rPr>
          <w:rFonts w:ascii="宋体" w:hAnsi="宋体" w:cs="宋体"/>
          <w:sz w:val="24"/>
        </w:rPr>
      </w:pPr>
    </w:p>
    <w:p w14:paraId="65AB0C48">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p>
    <w:p w14:paraId="62C0C89C">
      <w:pPr>
        <w:spacing w:before="120" w:line="22" w:lineRule="atLeast"/>
        <w:rPr>
          <w:rFonts w:ascii="宋体" w:hAnsi="宋体" w:cs="宋体"/>
          <w:sz w:val="24"/>
        </w:rPr>
      </w:pPr>
    </w:p>
    <w:p w14:paraId="71C8FCD5">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u w:val="single"/>
          <w:lang w:val="en-US" w:eastAsia="zh-CN"/>
        </w:rPr>
        <w:t xml:space="preserve"> </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45FC73CA">
      <w:pPr>
        <w:widowControl/>
        <w:jc w:val="left"/>
        <w:rPr>
          <w:rFonts w:ascii="宋体" w:hAnsi="宋体" w:cs="宋体"/>
          <w:kern w:val="0"/>
          <w:sz w:val="24"/>
        </w:rPr>
        <w:sectPr>
          <w:pgSz w:w="11907" w:h="16840"/>
          <w:pgMar w:top="1474" w:right="1814" w:bottom="1474" w:left="1814" w:header="851" w:footer="851" w:gutter="0"/>
          <w:cols w:space="720" w:num="1"/>
        </w:sectPr>
      </w:pPr>
    </w:p>
    <w:p w14:paraId="55037624">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u w:val="single"/>
          <w:lang w:val="zh-CN"/>
        </w:rPr>
        <w:t xml:space="preserve">        </w:t>
      </w:r>
      <w:r>
        <w:rPr>
          <w:rFonts w:hint="eastAsia" w:asciiTheme="minorEastAsia" w:hAnsiTheme="minorEastAsia" w:eastAsiaTheme="minorEastAsia"/>
          <w:sz w:val="24"/>
          <w:lang w:val="zh-CN"/>
        </w:rPr>
        <w:t>年</w:t>
      </w:r>
      <w:r>
        <w:rPr>
          <w:rFonts w:asciiTheme="minorEastAsia" w:hAnsiTheme="minorEastAsia" w:eastAsiaTheme="minorEastAsia"/>
          <w:sz w:val="24"/>
          <w:u w:val="single"/>
          <w:lang w:val="zh-CN"/>
        </w:rPr>
        <w:t xml:space="preserve">    </w:t>
      </w:r>
      <w:r>
        <w:rPr>
          <w:rFonts w:hint="eastAsia" w:asciiTheme="minorEastAsia" w:hAnsiTheme="minorEastAsia" w:eastAsiaTheme="minorEastAsia"/>
          <w:sz w:val="24"/>
          <w:lang w:val="zh-CN"/>
        </w:rPr>
        <w:t>月</w:t>
      </w:r>
      <w:r>
        <w:rPr>
          <w:rFonts w:asciiTheme="minorEastAsia" w:hAnsiTheme="minorEastAsia" w:eastAsiaTheme="minorEastAsia"/>
          <w:sz w:val="24"/>
          <w:u w:val="single"/>
          <w:lang w:val="zh-CN"/>
        </w:rPr>
        <w:t xml:space="preserve">    </w:t>
      </w:r>
      <w:r>
        <w:rPr>
          <w:rFonts w:hint="eastAsia" w:asciiTheme="minorEastAsia" w:hAnsiTheme="minorEastAsia" w:eastAsiaTheme="minorEastAsia"/>
          <w:sz w:val="24"/>
          <w:lang w:val="zh-CN"/>
        </w:rPr>
        <w:t>日</w:t>
      </w:r>
      <w:r>
        <w:rPr>
          <w:rFonts w:hint="eastAsia" w:asciiTheme="minorEastAsia" w:hAnsiTheme="minorEastAsia" w:eastAsiaTheme="minorEastAsia"/>
          <w:sz w:val="24"/>
        </w:rPr>
        <w:t>，</w:t>
      </w:r>
      <w:r>
        <w:rPr>
          <w:rFonts w:asciiTheme="minorEastAsia" w:hAnsiTheme="minorEastAsia" w:eastAsiaTheme="minorEastAsia"/>
          <w:sz w:val="24"/>
          <w:u w:val="single"/>
        </w:rPr>
        <w:t xml:space="preserve">   </w:t>
      </w:r>
      <w:r>
        <w:rPr>
          <w:rFonts w:hint="eastAsia" w:ascii="宋体" w:hAnsi="宋体" w:cs="宋体"/>
          <w:color w:val="0000FF"/>
          <w:sz w:val="24"/>
          <w:u w:val="single"/>
        </w:rPr>
        <w:t>（采购人）</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以</w:t>
      </w:r>
      <w:r>
        <w:rPr>
          <w:rFonts w:asciiTheme="minorEastAsia" w:hAnsiTheme="minorEastAsia" w:eastAsiaTheme="minorEastAsia"/>
          <w:sz w:val="24"/>
          <w:u w:val="single"/>
        </w:rPr>
        <w:t xml:space="preserve">   （政府采购方式）  </w:t>
      </w:r>
      <w:r>
        <w:rPr>
          <w:rFonts w:hint="eastAsia" w:asciiTheme="minorEastAsia" w:hAnsiTheme="minorEastAsia" w:eastAsiaTheme="minorEastAsia"/>
          <w:sz w:val="24"/>
        </w:rPr>
        <w:t>对</w:t>
      </w:r>
      <w:r>
        <w:rPr>
          <w:rFonts w:asciiTheme="minorEastAsia" w:hAnsiTheme="minorEastAsia" w:eastAsiaTheme="minorEastAsia"/>
          <w:sz w:val="24"/>
          <w:u w:val="single"/>
        </w:rPr>
        <w:t xml:space="preserve">  </w:t>
      </w:r>
      <w:r>
        <w:rPr>
          <w:rFonts w:hint="eastAsia" w:ascii="宋体" w:hAnsi="宋体" w:cs="宋体"/>
          <w:color w:val="0000FF"/>
          <w:sz w:val="24"/>
          <w:u w:val="single"/>
        </w:rPr>
        <w:t xml:space="preserve">（项目名称）  </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项目进行了采购。经</w:t>
      </w:r>
      <w:r>
        <w:rPr>
          <w:rFonts w:asciiTheme="minorEastAsia" w:hAnsiTheme="minorEastAsia" w:eastAsiaTheme="minorEastAsia"/>
          <w:sz w:val="24"/>
          <w:u w:val="single"/>
        </w:rPr>
        <w:t xml:space="preserve">   （相关评定主体名称）   </w:t>
      </w:r>
      <w:r>
        <w:rPr>
          <w:rFonts w:hint="eastAsia" w:asciiTheme="minorEastAsia" w:hAnsiTheme="minorEastAsia" w:eastAsiaTheme="minorEastAsia"/>
          <w:sz w:val="24"/>
        </w:rPr>
        <w:t>评定，</w:t>
      </w:r>
      <w:r>
        <w:rPr>
          <w:rFonts w:asciiTheme="minorEastAsia" w:hAnsiTheme="minorEastAsia" w:eastAsiaTheme="minorEastAsia"/>
          <w:sz w:val="24"/>
          <w:u w:val="single"/>
        </w:rPr>
        <w:t xml:space="preserve">   （中标供应商名称） </w:t>
      </w:r>
      <w:r>
        <w:rPr>
          <w:rFonts w:hint="eastAsia" w:asciiTheme="minorEastAsia" w:hAnsiTheme="minorEastAsia" w:eastAsiaTheme="minorEastAsia"/>
          <w:sz w:val="24"/>
        </w:rPr>
        <w:t>为该项目中标供应商。现于中标通知书发出之日起10个工作日内，按照采购文件确定的事项签订本合同。</w:t>
      </w:r>
    </w:p>
    <w:p w14:paraId="53BE19FC">
      <w:pPr>
        <w:spacing w:line="560" w:lineRule="exact"/>
        <w:ind w:firstLine="480" w:firstLineChars="200"/>
        <w:rPr>
          <w:rFonts w:asciiTheme="minorEastAsia" w:hAnsiTheme="minorEastAsia" w:eastAsiaTheme="minorEastAsia"/>
          <w:sz w:val="24"/>
        </w:rPr>
      </w:pPr>
      <w:r>
        <w:rPr>
          <w:rFonts w:hint="eastAsia" w:asciiTheme="minorEastAsia" w:hAnsiTheme="minorEastAsia" w:eastAsiaTheme="minorEastAsia"/>
          <w:sz w:val="24"/>
          <w:lang w:val="zh-CN"/>
        </w:rPr>
        <w:t>根据《中华人民共和国民法典》《中华人民共和国政府采购法》等相关法律法规之规定，按照平等、自愿、公平和诚实信用的原则，经</w:t>
      </w:r>
      <w:r>
        <w:rPr>
          <w:rFonts w:asciiTheme="minorEastAsia" w:hAnsiTheme="minorEastAsia" w:eastAsiaTheme="minorEastAsia"/>
          <w:sz w:val="24"/>
          <w:u w:val="single"/>
        </w:rPr>
        <w:t xml:space="preserve">   </w:t>
      </w:r>
      <w:r>
        <w:rPr>
          <w:rFonts w:asciiTheme="minorEastAsia" w:hAnsiTheme="minorEastAsia" w:eastAsiaTheme="minorEastAsia"/>
          <w:color w:val="0000FF"/>
          <w:sz w:val="24"/>
          <w:u w:val="single"/>
        </w:rPr>
        <w:t xml:space="preserve">（采购人） </w:t>
      </w:r>
      <w:r>
        <w:rPr>
          <w:rFonts w:asciiTheme="minorEastAsia" w:hAnsiTheme="minorEastAsia" w:eastAsiaTheme="minorEastAsia"/>
          <w:sz w:val="24"/>
          <w:u w:val="single"/>
        </w:rPr>
        <w:t xml:space="preserve">  </w:t>
      </w:r>
      <w:r>
        <w:rPr>
          <w:rFonts w:asciiTheme="minorEastAsia" w:hAnsiTheme="minorEastAsia" w:eastAsiaTheme="minorEastAsia"/>
          <w:sz w:val="24"/>
          <w:lang w:val="zh-CN"/>
        </w:rPr>
        <w:t>(以下简称：甲方)和</w:t>
      </w:r>
      <w:r>
        <w:rPr>
          <w:rFonts w:asciiTheme="minorEastAsia" w:hAnsiTheme="minorEastAsia" w:eastAsiaTheme="minorEastAsia"/>
          <w:sz w:val="24"/>
          <w:u w:val="single"/>
        </w:rPr>
        <w:t xml:space="preserve">   （中标供应商名称）   </w:t>
      </w:r>
      <w:r>
        <w:rPr>
          <w:rFonts w:asciiTheme="minorEastAsia" w:hAnsiTheme="minorEastAsia" w:eastAsiaTheme="minorEastAsia"/>
          <w:sz w:val="24"/>
          <w:lang w:val="zh-CN"/>
        </w:rPr>
        <w:t>(以下简称：乙方)协商一致，约定以下合同</w:t>
      </w:r>
      <w:r>
        <w:rPr>
          <w:rFonts w:hint="eastAsia" w:asciiTheme="minorEastAsia" w:hAnsiTheme="minorEastAsia" w:eastAsiaTheme="minorEastAsia"/>
          <w:sz w:val="24"/>
        </w:rPr>
        <w:t>条款，以兹共同遵守、全面履行。</w:t>
      </w:r>
    </w:p>
    <w:p w14:paraId="4A4C0355">
      <w:pPr>
        <w:spacing w:line="560" w:lineRule="exact"/>
        <w:ind w:firstLine="482" w:firstLineChars="200"/>
        <w:outlineLvl w:val="2"/>
        <w:rPr>
          <w:rFonts w:asciiTheme="minorEastAsia" w:hAnsiTheme="minorEastAsia" w:eastAsiaTheme="minorEastAsia"/>
          <w:sz w:val="24"/>
        </w:rPr>
      </w:pPr>
      <w:bookmarkStart w:id="396" w:name="_Toc20421"/>
      <w:bookmarkStart w:id="397" w:name="_Toc19273"/>
      <w:bookmarkStart w:id="398" w:name="_Toc28855"/>
      <w:bookmarkStart w:id="399" w:name="_Toc22967"/>
      <w:bookmarkStart w:id="400" w:name="_Toc15367"/>
      <w:r>
        <w:rPr>
          <w:rFonts w:asciiTheme="minorEastAsia" w:hAnsiTheme="minorEastAsia" w:eastAsiaTheme="minorEastAsia"/>
          <w:b/>
          <w:sz w:val="24"/>
        </w:rPr>
        <w:t xml:space="preserve">1.1 </w:t>
      </w:r>
      <w:r>
        <w:rPr>
          <w:rFonts w:hint="eastAsia" w:asciiTheme="minorEastAsia" w:hAnsiTheme="minorEastAsia" w:eastAsiaTheme="minorEastAsia"/>
          <w:b/>
          <w:sz w:val="24"/>
        </w:rPr>
        <w:t>合同组成部分</w:t>
      </w:r>
      <w:bookmarkEnd w:id="396"/>
      <w:bookmarkEnd w:id="397"/>
      <w:bookmarkEnd w:id="398"/>
      <w:bookmarkEnd w:id="399"/>
      <w:bookmarkEnd w:id="400"/>
    </w:p>
    <w:p w14:paraId="74E40D4C">
      <w:pPr>
        <w:spacing w:line="560" w:lineRule="exact"/>
        <w:ind w:firstLine="480" w:firstLineChars="200"/>
        <w:rPr>
          <w:rFonts w:asciiTheme="minorEastAsia" w:hAnsiTheme="minorEastAsia" w:eastAsiaTheme="minorEastAsia"/>
          <w:sz w:val="24"/>
        </w:rPr>
      </w:pPr>
      <w:r>
        <w:rPr>
          <w:rFonts w:hint="eastAsia" w:asciiTheme="minorEastAsia" w:hAnsiTheme="minorEastAsia" w:eastAsiaTheme="minor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717BDB82">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1.1.1 </w:t>
      </w:r>
      <w:r>
        <w:rPr>
          <w:rFonts w:hint="eastAsia" w:asciiTheme="minorEastAsia" w:hAnsiTheme="minorEastAsia" w:eastAsiaTheme="minorEastAsia"/>
          <w:sz w:val="24"/>
        </w:rPr>
        <w:t>本合同及其补充合同、变更协议；</w:t>
      </w:r>
    </w:p>
    <w:p w14:paraId="26953A2A">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1.1.2 </w:t>
      </w:r>
      <w:r>
        <w:rPr>
          <w:rFonts w:hint="eastAsia" w:asciiTheme="minorEastAsia" w:hAnsiTheme="minorEastAsia" w:eastAsiaTheme="minorEastAsia"/>
          <w:sz w:val="24"/>
        </w:rPr>
        <w:t>中标通知书；</w:t>
      </w:r>
    </w:p>
    <w:p w14:paraId="625BE064">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1.1.3 </w:t>
      </w:r>
      <w:r>
        <w:rPr>
          <w:rFonts w:hint="eastAsia" w:asciiTheme="minorEastAsia" w:hAnsiTheme="minorEastAsia" w:eastAsiaTheme="minorEastAsia"/>
          <w:sz w:val="24"/>
        </w:rPr>
        <w:t>投标文件（含澄清或者说明文件）；</w:t>
      </w:r>
    </w:p>
    <w:p w14:paraId="59DE6408">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1.1.4 </w:t>
      </w:r>
      <w:r>
        <w:rPr>
          <w:rFonts w:hint="eastAsia" w:asciiTheme="minorEastAsia" w:hAnsiTheme="minorEastAsia" w:eastAsiaTheme="minorEastAsia"/>
          <w:sz w:val="24"/>
        </w:rPr>
        <w:t>招标文件（含澄清或者修改文件）；</w:t>
      </w:r>
    </w:p>
    <w:p w14:paraId="5DAA271B">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1.1.5 </w:t>
      </w:r>
      <w:r>
        <w:rPr>
          <w:rFonts w:hint="eastAsia" w:asciiTheme="minorEastAsia" w:hAnsiTheme="minorEastAsia" w:eastAsiaTheme="minorEastAsia"/>
          <w:sz w:val="24"/>
        </w:rPr>
        <w:t>其他相关采购文件。</w:t>
      </w:r>
    </w:p>
    <w:p w14:paraId="23947B08">
      <w:pPr>
        <w:spacing w:line="560" w:lineRule="exact"/>
        <w:ind w:firstLine="482" w:firstLineChars="200"/>
        <w:outlineLvl w:val="2"/>
        <w:rPr>
          <w:rFonts w:asciiTheme="minorEastAsia" w:hAnsiTheme="minorEastAsia" w:eastAsiaTheme="minorEastAsia"/>
          <w:b/>
          <w:sz w:val="24"/>
        </w:rPr>
      </w:pPr>
      <w:bookmarkStart w:id="401" w:name="_Toc18585"/>
      <w:bookmarkStart w:id="402" w:name="_Toc6773"/>
      <w:bookmarkStart w:id="403" w:name="_Toc22185"/>
      <w:bookmarkStart w:id="404" w:name="_Toc6311"/>
      <w:bookmarkStart w:id="405" w:name="_Toc2918"/>
      <w:r>
        <w:rPr>
          <w:rFonts w:asciiTheme="minorEastAsia" w:hAnsiTheme="minorEastAsia" w:eastAsiaTheme="minorEastAsia"/>
          <w:b/>
          <w:sz w:val="24"/>
        </w:rPr>
        <w:t xml:space="preserve">1.2 </w:t>
      </w:r>
      <w:r>
        <w:rPr>
          <w:rFonts w:hint="eastAsia" w:asciiTheme="minorEastAsia" w:hAnsiTheme="minorEastAsia" w:eastAsiaTheme="minorEastAsia"/>
          <w:b/>
          <w:sz w:val="24"/>
        </w:rPr>
        <w:t>标的</w:t>
      </w:r>
      <w:bookmarkEnd w:id="401"/>
      <w:bookmarkEnd w:id="402"/>
      <w:bookmarkEnd w:id="403"/>
      <w:bookmarkEnd w:id="404"/>
      <w:bookmarkEnd w:id="405"/>
    </w:p>
    <w:p w14:paraId="4212E802">
      <w:pPr>
        <w:spacing w:line="560" w:lineRule="exact"/>
        <w:ind w:firstLine="480" w:firstLineChars="200"/>
        <w:rPr>
          <w:rFonts w:asciiTheme="minorEastAsia" w:hAnsiTheme="minorEastAsia" w:eastAsiaTheme="minorEastAsia"/>
          <w:sz w:val="24"/>
          <w:u w:val="single"/>
        </w:rPr>
      </w:pPr>
      <w:r>
        <w:rPr>
          <w:rFonts w:asciiTheme="minorEastAsia" w:hAnsiTheme="minorEastAsia" w:eastAsiaTheme="minorEastAsia"/>
          <w:sz w:val="24"/>
        </w:rPr>
        <w:t xml:space="preserve">1.2.1 </w:t>
      </w:r>
      <w:r>
        <w:rPr>
          <w:rFonts w:hint="eastAsia" w:asciiTheme="minorEastAsia" w:hAnsiTheme="minorEastAsia" w:eastAsiaTheme="minorEastAsia"/>
          <w:sz w:val="24"/>
        </w:rPr>
        <w:t>标的</w:t>
      </w:r>
      <w:r>
        <w:rPr>
          <w:rFonts w:asciiTheme="minorEastAsia" w:hAnsiTheme="minorEastAsia" w:eastAsiaTheme="minorEastAsia"/>
          <w:sz w:val="24"/>
        </w:rPr>
        <w:t>名称：</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w:t>
      </w:r>
    </w:p>
    <w:p w14:paraId="5271EF64">
      <w:pPr>
        <w:spacing w:line="560" w:lineRule="exact"/>
        <w:ind w:firstLine="480" w:firstLineChars="200"/>
        <w:rPr>
          <w:rFonts w:asciiTheme="minorEastAsia" w:hAnsiTheme="minorEastAsia" w:eastAsiaTheme="minorEastAsia"/>
          <w:sz w:val="24"/>
          <w:u w:val="single"/>
        </w:rPr>
      </w:pPr>
      <w:r>
        <w:rPr>
          <w:rFonts w:asciiTheme="minorEastAsia" w:hAnsiTheme="minorEastAsia" w:eastAsiaTheme="minorEastAsia"/>
          <w:sz w:val="24"/>
        </w:rPr>
        <w:t xml:space="preserve">1.2.2 </w:t>
      </w:r>
      <w:r>
        <w:rPr>
          <w:rFonts w:hint="eastAsia" w:asciiTheme="minorEastAsia" w:hAnsiTheme="minorEastAsia" w:eastAsiaTheme="minorEastAsia"/>
          <w:sz w:val="24"/>
        </w:rPr>
        <w:t>标的</w:t>
      </w:r>
      <w:r>
        <w:rPr>
          <w:rFonts w:asciiTheme="minorEastAsia" w:hAnsiTheme="minorEastAsia" w:eastAsiaTheme="minorEastAsia"/>
          <w:sz w:val="24"/>
        </w:rPr>
        <w:t>数量：</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w:t>
      </w:r>
    </w:p>
    <w:p w14:paraId="7327FBE7">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1.2.3 </w:t>
      </w:r>
      <w:r>
        <w:rPr>
          <w:rFonts w:hint="eastAsia" w:asciiTheme="minorEastAsia" w:hAnsiTheme="minorEastAsia" w:eastAsiaTheme="minorEastAsia"/>
          <w:sz w:val="24"/>
        </w:rPr>
        <w:t>标的质量：</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w:t>
      </w:r>
    </w:p>
    <w:p w14:paraId="3225C42E">
      <w:pPr>
        <w:spacing w:line="560" w:lineRule="exact"/>
        <w:ind w:firstLine="482" w:firstLineChars="200"/>
        <w:outlineLvl w:val="2"/>
        <w:rPr>
          <w:rFonts w:asciiTheme="minorEastAsia" w:hAnsiTheme="minorEastAsia" w:eastAsiaTheme="minorEastAsia"/>
          <w:b/>
          <w:sz w:val="24"/>
        </w:rPr>
      </w:pPr>
      <w:bookmarkStart w:id="406" w:name="_Toc1386"/>
      <w:bookmarkStart w:id="407" w:name="_Toc13918"/>
      <w:bookmarkStart w:id="408" w:name="_Toc21124"/>
      <w:bookmarkStart w:id="409" w:name="_Toc5635"/>
      <w:bookmarkStart w:id="410" w:name="_Toc4929"/>
      <w:r>
        <w:rPr>
          <w:rFonts w:asciiTheme="minorEastAsia" w:hAnsiTheme="minorEastAsia" w:eastAsiaTheme="minorEastAsia"/>
          <w:b/>
          <w:sz w:val="24"/>
        </w:rPr>
        <w:t>1.3 价款</w:t>
      </w:r>
      <w:bookmarkEnd w:id="406"/>
      <w:bookmarkEnd w:id="407"/>
      <w:bookmarkEnd w:id="408"/>
      <w:bookmarkEnd w:id="409"/>
      <w:bookmarkEnd w:id="410"/>
    </w:p>
    <w:p w14:paraId="134AA2EB">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本合同总价为</w:t>
      </w:r>
      <w:r>
        <w:rPr>
          <w:rFonts w:hint="eastAsia" w:asciiTheme="minorEastAsia" w:hAnsiTheme="minorEastAsia" w:eastAsiaTheme="minorEastAsia"/>
          <w:sz w:val="24"/>
        </w:rPr>
        <w:t>：￥</w:t>
      </w:r>
      <w:r>
        <w:rPr>
          <w:rFonts w:asciiTheme="minorEastAsia" w:hAnsiTheme="minorEastAsia" w:eastAsiaTheme="minorEastAsia"/>
          <w:sz w:val="24"/>
          <w:u w:val="single"/>
        </w:rPr>
        <w:t xml:space="preserve">           </w:t>
      </w:r>
      <w:r>
        <w:rPr>
          <w:rFonts w:asciiTheme="minorEastAsia" w:hAnsiTheme="minorEastAsia" w:eastAsiaTheme="minorEastAsia"/>
          <w:sz w:val="24"/>
        </w:rPr>
        <w:t>元</w:t>
      </w:r>
      <w:r>
        <w:rPr>
          <w:rFonts w:hint="eastAsia" w:asciiTheme="minorEastAsia" w:hAnsiTheme="minorEastAsia" w:eastAsiaTheme="minorEastAsia"/>
          <w:sz w:val="24"/>
        </w:rPr>
        <w:t>（大写：</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元人民币）</w:t>
      </w:r>
      <w:r>
        <w:rPr>
          <w:rFonts w:asciiTheme="minorEastAsia" w:hAnsiTheme="minorEastAsia" w:eastAsiaTheme="minorEastAsia"/>
          <w:sz w:val="24"/>
        </w:rPr>
        <w:t>。</w:t>
      </w:r>
    </w:p>
    <w:p w14:paraId="2EFA68D5">
      <w:pPr>
        <w:spacing w:line="560" w:lineRule="exact"/>
        <w:ind w:firstLine="480" w:firstLineChars="200"/>
        <w:rPr>
          <w:rFonts w:asciiTheme="minorEastAsia" w:hAnsiTheme="minorEastAsia" w:eastAsiaTheme="minorEastAsia"/>
          <w:sz w:val="24"/>
          <w:u w:val="single"/>
        </w:rPr>
      </w:pPr>
      <w:r>
        <w:rPr>
          <w:rFonts w:asciiTheme="minorEastAsia" w:hAnsiTheme="minorEastAsia" w:eastAsiaTheme="minorEastAsia"/>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BF66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B27564A">
            <w:pPr>
              <w:pStyle w:val="317"/>
              <w:spacing w:line="560" w:lineRule="exact"/>
              <w:jc w:val="center"/>
              <w:rPr>
                <w:rFonts w:asciiTheme="minorEastAsia" w:hAnsiTheme="minorEastAsia" w:eastAsiaTheme="minorEastAsia"/>
                <w:sz w:val="24"/>
                <w:szCs w:val="24"/>
              </w:rPr>
            </w:pPr>
            <w:r>
              <w:rPr>
                <w:rFonts w:asciiTheme="minorEastAsia" w:hAnsiTheme="minorEastAsia" w:eastAsiaTheme="minorEastAsia"/>
                <w:sz w:val="24"/>
                <w:szCs w:val="24"/>
              </w:rPr>
              <w:t>序号</w:t>
            </w:r>
          </w:p>
        </w:tc>
        <w:tc>
          <w:tcPr>
            <w:tcW w:w="3402" w:type="dxa"/>
            <w:vAlign w:val="center"/>
          </w:tcPr>
          <w:p w14:paraId="45D59C3A">
            <w:pPr>
              <w:pStyle w:val="317"/>
              <w:spacing w:line="560" w:lineRule="exact"/>
              <w:ind w:firstLine="20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分项名称</w:t>
            </w:r>
          </w:p>
        </w:tc>
        <w:tc>
          <w:tcPr>
            <w:tcW w:w="2552" w:type="dxa"/>
            <w:vAlign w:val="center"/>
          </w:tcPr>
          <w:p w14:paraId="6EC85555">
            <w:pPr>
              <w:pStyle w:val="317"/>
              <w:spacing w:line="560" w:lineRule="exact"/>
              <w:jc w:val="center"/>
              <w:rPr>
                <w:rFonts w:asciiTheme="minorEastAsia" w:hAnsiTheme="minorEastAsia" w:eastAsiaTheme="minorEastAsia"/>
                <w:sz w:val="24"/>
                <w:szCs w:val="24"/>
              </w:rPr>
            </w:pPr>
            <w:r>
              <w:rPr>
                <w:rFonts w:asciiTheme="minorEastAsia" w:hAnsiTheme="minorEastAsia" w:eastAsiaTheme="minorEastAsia"/>
                <w:sz w:val="24"/>
                <w:szCs w:val="24"/>
              </w:rPr>
              <w:t>分项价格</w:t>
            </w:r>
          </w:p>
        </w:tc>
      </w:tr>
      <w:tr w14:paraId="30C1A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1DA3940">
            <w:pPr>
              <w:pStyle w:val="317"/>
              <w:spacing w:line="560" w:lineRule="exact"/>
              <w:ind w:firstLine="200"/>
              <w:jc w:val="center"/>
              <w:rPr>
                <w:rFonts w:asciiTheme="minorEastAsia" w:hAnsiTheme="minorEastAsia" w:eastAsiaTheme="minorEastAsia"/>
                <w:sz w:val="24"/>
                <w:szCs w:val="24"/>
              </w:rPr>
            </w:pPr>
          </w:p>
        </w:tc>
        <w:tc>
          <w:tcPr>
            <w:tcW w:w="3402" w:type="dxa"/>
            <w:vAlign w:val="center"/>
          </w:tcPr>
          <w:p w14:paraId="0F6B70EF">
            <w:pPr>
              <w:pStyle w:val="317"/>
              <w:spacing w:line="560" w:lineRule="exact"/>
              <w:ind w:firstLine="200"/>
              <w:jc w:val="center"/>
              <w:rPr>
                <w:rFonts w:asciiTheme="minorEastAsia" w:hAnsiTheme="minorEastAsia" w:eastAsiaTheme="minorEastAsia"/>
                <w:sz w:val="24"/>
                <w:szCs w:val="24"/>
              </w:rPr>
            </w:pPr>
          </w:p>
        </w:tc>
        <w:tc>
          <w:tcPr>
            <w:tcW w:w="2552" w:type="dxa"/>
            <w:vAlign w:val="center"/>
          </w:tcPr>
          <w:p w14:paraId="075ED2C9">
            <w:pPr>
              <w:pStyle w:val="317"/>
              <w:spacing w:line="560" w:lineRule="exact"/>
              <w:ind w:firstLine="200"/>
              <w:jc w:val="center"/>
              <w:rPr>
                <w:rFonts w:asciiTheme="minorEastAsia" w:hAnsiTheme="minorEastAsia" w:eastAsiaTheme="minorEastAsia"/>
                <w:sz w:val="24"/>
                <w:szCs w:val="24"/>
              </w:rPr>
            </w:pPr>
          </w:p>
        </w:tc>
      </w:tr>
      <w:tr w14:paraId="655FB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115B37">
            <w:pPr>
              <w:pStyle w:val="317"/>
              <w:spacing w:line="560" w:lineRule="exact"/>
              <w:ind w:firstLine="200"/>
              <w:jc w:val="center"/>
              <w:rPr>
                <w:rFonts w:asciiTheme="minorEastAsia" w:hAnsiTheme="minorEastAsia" w:eastAsiaTheme="minorEastAsia"/>
                <w:sz w:val="24"/>
                <w:szCs w:val="24"/>
              </w:rPr>
            </w:pPr>
          </w:p>
        </w:tc>
        <w:tc>
          <w:tcPr>
            <w:tcW w:w="3402" w:type="dxa"/>
            <w:vAlign w:val="center"/>
          </w:tcPr>
          <w:p w14:paraId="6BB3889A">
            <w:pPr>
              <w:pStyle w:val="317"/>
              <w:spacing w:line="560" w:lineRule="exact"/>
              <w:ind w:firstLine="200"/>
              <w:jc w:val="center"/>
              <w:rPr>
                <w:rFonts w:asciiTheme="minorEastAsia" w:hAnsiTheme="minorEastAsia" w:eastAsiaTheme="minorEastAsia"/>
                <w:sz w:val="24"/>
                <w:szCs w:val="24"/>
              </w:rPr>
            </w:pPr>
          </w:p>
        </w:tc>
        <w:tc>
          <w:tcPr>
            <w:tcW w:w="2552" w:type="dxa"/>
            <w:vAlign w:val="center"/>
          </w:tcPr>
          <w:p w14:paraId="56402F0E">
            <w:pPr>
              <w:pStyle w:val="317"/>
              <w:spacing w:line="560" w:lineRule="exact"/>
              <w:ind w:firstLine="200"/>
              <w:jc w:val="center"/>
              <w:rPr>
                <w:rFonts w:asciiTheme="minorEastAsia" w:hAnsiTheme="minorEastAsia" w:eastAsiaTheme="minorEastAsia"/>
                <w:sz w:val="24"/>
                <w:szCs w:val="24"/>
              </w:rPr>
            </w:pPr>
          </w:p>
        </w:tc>
      </w:tr>
      <w:tr w14:paraId="47A26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0C8D03">
            <w:pPr>
              <w:pStyle w:val="317"/>
              <w:spacing w:line="560" w:lineRule="exact"/>
              <w:ind w:firstLine="200"/>
              <w:jc w:val="center"/>
              <w:rPr>
                <w:rFonts w:asciiTheme="minorEastAsia" w:hAnsiTheme="minorEastAsia" w:eastAsiaTheme="minorEastAsia"/>
                <w:sz w:val="24"/>
                <w:szCs w:val="24"/>
              </w:rPr>
            </w:pPr>
          </w:p>
        </w:tc>
        <w:tc>
          <w:tcPr>
            <w:tcW w:w="3402" w:type="dxa"/>
            <w:vAlign w:val="center"/>
          </w:tcPr>
          <w:p w14:paraId="72C1BA57">
            <w:pPr>
              <w:pStyle w:val="317"/>
              <w:spacing w:line="560" w:lineRule="exact"/>
              <w:ind w:firstLine="200"/>
              <w:jc w:val="center"/>
              <w:rPr>
                <w:rFonts w:asciiTheme="minorEastAsia" w:hAnsiTheme="minorEastAsia" w:eastAsiaTheme="minorEastAsia"/>
                <w:sz w:val="24"/>
                <w:szCs w:val="24"/>
              </w:rPr>
            </w:pPr>
          </w:p>
        </w:tc>
        <w:tc>
          <w:tcPr>
            <w:tcW w:w="2552" w:type="dxa"/>
            <w:vAlign w:val="center"/>
          </w:tcPr>
          <w:p w14:paraId="22D90E45">
            <w:pPr>
              <w:pStyle w:val="317"/>
              <w:spacing w:line="560" w:lineRule="exact"/>
              <w:ind w:firstLine="200"/>
              <w:jc w:val="center"/>
              <w:rPr>
                <w:rFonts w:asciiTheme="minorEastAsia" w:hAnsiTheme="minorEastAsia" w:eastAsiaTheme="minorEastAsia"/>
                <w:sz w:val="24"/>
                <w:szCs w:val="24"/>
              </w:rPr>
            </w:pPr>
          </w:p>
        </w:tc>
      </w:tr>
      <w:tr w14:paraId="41959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AF6C4A7">
            <w:pPr>
              <w:pStyle w:val="317"/>
              <w:spacing w:line="560" w:lineRule="exact"/>
              <w:ind w:firstLine="200"/>
              <w:jc w:val="center"/>
              <w:rPr>
                <w:rFonts w:asciiTheme="minorEastAsia" w:hAnsiTheme="minorEastAsia" w:eastAsiaTheme="minorEastAsia"/>
                <w:sz w:val="24"/>
                <w:szCs w:val="24"/>
              </w:rPr>
            </w:pPr>
          </w:p>
        </w:tc>
        <w:tc>
          <w:tcPr>
            <w:tcW w:w="3402" w:type="dxa"/>
            <w:vAlign w:val="center"/>
          </w:tcPr>
          <w:p w14:paraId="1409356D">
            <w:pPr>
              <w:pStyle w:val="317"/>
              <w:spacing w:line="560" w:lineRule="exact"/>
              <w:ind w:firstLine="200"/>
              <w:jc w:val="center"/>
              <w:rPr>
                <w:rFonts w:asciiTheme="minorEastAsia" w:hAnsiTheme="minorEastAsia" w:eastAsiaTheme="minorEastAsia"/>
                <w:sz w:val="24"/>
                <w:szCs w:val="24"/>
              </w:rPr>
            </w:pPr>
          </w:p>
        </w:tc>
        <w:tc>
          <w:tcPr>
            <w:tcW w:w="2552" w:type="dxa"/>
            <w:vAlign w:val="center"/>
          </w:tcPr>
          <w:p w14:paraId="54AE849E">
            <w:pPr>
              <w:pStyle w:val="317"/>
              <w:spacing w:line="560" w:lineRule="exact"/>
              <w:ind w:firstLine="200"/>
              <w:jc w:val="center"/>
              <w:rPr>
                <w:rFonts w:asciiTheme="minorEastAsia" w:hAnsiTheme="minorEastAsia" w:eastAsiaTheme="minorEastAsia"/>
                <w:sz w:val="24"/>
                <w:szCs w:val="24"/>
              </w:rPr>
            </w:pPr>
          </w:p>
        </w:tc>
      </w:tr>
      <w:tr w14:paraId="13597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75A035B3">
            <w:pPr>
              <w:pStyle w:val="317"/>
              <w:spacing w:line="560" w:lineRule="exact"/>
              <w:ind w:firstLine="20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总价</w:t>
            </w:r>
          </w:p>
        </w:tc>
        <w:tc>
          <w:tcPr>
            <w:tcW w:w="2552" w:type="dxa"/>
            <w:vAlign w:val="center"/>
          </w:tcPr>
          <w:p w14:paraId="7BECA32F">
            <w:pPr>
              <w:pStyle w:val="317"/>
              <w:spacing w:line="560" w:lineRule="exact"/>
              <w:ind w:firstLine="200"/>
              <w:jc w:val="center"/>
              <w:rPr>
                <w:rFonts w:asciiTheme="minorEastAsia" w:hAnsiTheme="minorEastAsia" w:eastAsiaTheme="minorEastAsia"/>
                <w:sz w:val="24"/>
                <w:szCs w:val="24"/>
              </w:rPr>
            </w:pPr>
          </w:p>
        </w:tc>
      </w:tr>
    </w:tbl>
    <w:p w14:paraId="65EEB37D">
      <w:pPr>
        <w:spacing w:line="560" w:lineRule="exact"/>
        <w:ind w:firstLine="482" w:firstLineChars="200"/>
        <w:outlineLvl w:val="2"/>
        <w:rPr>
          <w:rFonts w:asciiTheme="minorEastAsia" w:hAnsiTheme="minorEastAsia" w:eastAsiaTheme="minorEastAsia"/>
          <w:b/>
          <w:sz w:val="24"/>
        </w:rPr>
      </w:pPr>
      <w:bookmarkStart w:id="411" w:name="_Toc3654"/>
      <w:bookmarkStart w:id="412" w:name="_Toc30506"/>
      <w:bookmarkStart w:id="413" w:name="_Toc30158"/>
      <w:bookmarkStart w:id="414" w:name="_Toc26916"/>
      <w:bookmarkStart w:id="415" w:name="_Toc14993"/>
      <w:r>
        <w:rPr>
          <w:rFonts w:asciiTheme="minorEastAsia" w:hAnsiTheme="minorEastAsia" w:eastAsiaTheme="minorEastAsia"/>
          <w:b/>
          <w:sz w:val="24"/>
        </w:rPr>
        <w:t>1.4 付款方式和发票开具方式</w:t>
      </w:r>
      <w:bookmarkEnd w:id="411"/>
      <w:bookmarkEnd w:id="412"/>
      <w:bookmarkEnd w:id="413"/>
      <w:bookmarkEnd w:id="414"/>
      <w:bookmarkEnd w:id="415"/>
    </w:p>
    <w:p w14:paraId="59A2B56D">
      <w:pPr>
        <w:pStyle w:val="957"/>
        <w:spacing w:before="0" w:beforeAutospacing="0" w:after="0" w:afterAutospacing="0" w:line="360" w:lineRule="auto"/>
        <w:ind w:firstLine="480"/>
        <w:rPr>
          <w:rFonts w:cs="Times New Roman" w:asciiTheme="minorEastAsia" w:hAnsiTheme="minorEastAsia" w:eastAsiaTheme="minorEastAsia"/>
        </w:rPr>
      </w:pPr>
      <w:r>
        <w:rPr>
          <w:rFonts w:cs="Times New Roman" w:asciiTheme="minorEastAsia" w:hAnsiTheme="minorEastAsia" w:eastAsiaTheme="minorEastAsia"/>
        </w:rPr>
        <w:t>1.4.1</w:t>
      </w:r>
      <w:r>
        <w:rPr>
          <w:rFonts w:hint="eastAsia" w:cs="Times New Roman" w:asciiTheme="minorEastAsia" w:hAnsiTheme="minorEastAsia" w:eastAsiaTheme="minorEastAsia"/>
        </w:rPr>
        <w:t>甲方应严格履行合同，及时组织验收，验收合格后及时将合同款支付完毕。对于满足合同约定支付条件的，甲方自收到发票后</w:t>
      </w:r>
      <w:r>
        <w:rPr>
          <w:rFonts w:cs="Times New Roman" w:asciiTheme="minorEastAsia" w:hAnsiTheme="minorEastAsia" w:eastAsiaTheme="minorEastAsia"/>
        </w:rPr>
        <w:t>5个工作日内将资金支付到合同约定的乙方账户，有条件的甲方可以即时支付。甲方不得以机构变动、人员更替、政策调整、单位放假等为由延迟付款。</w:t>
      </w:r>
    </w:p>
    <w:p w14:paraId="53784640">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1.4.2 </w:t>
      </w:r>
      <w:r>
        <w:rPr>
          <w:rFonts w:hint="eastAsia" w:asciiTheme="minorEastAsia" w:hAnsiTheme="minorEastAsia" w:eastAsiaTheme="minorEastAsia"/>
          <w:sz w:val="24"/>
        </w:rPr>
        <w:t>合同预付款比例为合同金额的</w:t>
      </w:r>
      <w:r>
        <w:rPr>
          <w:rFonts w:asciiTheme="minorEastAsia" w:hAnsiTheme="minorEastAsia" w:eastAsiaTheme="minorEastAsia"/>
          <w:sz w:val="24"/>
        </w:rPr>
        <w:t>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w:t>
      </w:r>
      <w:r>
        <w:rPr>
          <w:rFonts w:hint="eastAsia" w:asciiTheme="minorEastAsia" w:hAnsiTheme="minorEastAsia" w:eastAsiaTheme="minorEastAsia"/>
          <w:sz w:val="24"/>
        </w:rPr>
        <w:t>5</w:t>
      </w:r>
      <w:r>
        <w:rPr>
          <w:rFonts w:asciiTheme="minorEastAsia" w:hAnsiTheme="minorEastAsia" w:eastAsiaTheme="minorEastAsia"/>
          <w:sz w:val="24"/>
        </w:rPr>
        <w:t>个工作日内支付。</w:t>
      </w:r>
      <w:r>
        <w:rPr>
          <w:rFonts w:hint="eastAsia" w:asciiTheme="minorEastAsia" w:hAnsiTheme="minorEastAsia" w:eastAsiaTheme="minorEastAsia"/>
          <w:sz w:val="24"/>
        </w:rPr>
        <w:t>政府采购工程以及与工程建设有关的货物、服务，采用招标方式采购的，预付款从其相关规定。乙方可登录政采云前台大厅选择金融服务</w:t>
      </w:r>
      <w:r>
        <w:rPr>
          <w:rFonts w:asciiTheme="minorEastAsia" w:hAnsiTheme="minorEastAsia" w:eastAsiaTheme="minorEastAsia"/>
          <w:sz w:val="24"/>
        </w:rPr>
        <w:t xml:space="preserve"> - </w:t>
      </w:r>
      <w:r>
        <w:rPr>
          <w:rFonts w:hint="eastAsia" w:asciiTheme="minorEastAsia" w:hAnsiTheme="minorEastAsia" w:eastAsiaTheme="minorEastAsia"/>
          <w:sz w:val="24"/>
        </w:rPr>
        <w:t>【保函保险服务】出具预付款保函，具体步骤：选择产品—填写供应商信息—选择中标项目—确认信息—等待保险</w:t>
      </w:r>
      <w:r>
        <w:rPr>
          <w:rFonts w:asciiTheme="minorEastAsia" w:hAnsiTheme="minorEastAsia" w:eastAsiaTheme="minorEastAsia"/>
          <w:sz w:val="24"/>
        </w:rPr>
        <w:t>/保函受理—确认保单—支付保费—成功出单。政</w:t>
      </w:r>
      <w:r>
        <w:rPr>
          <w:rFonts w:hint="eastAsia" w:asciiTheme="minorEastAsia" w:hAnsiTheme="minorEastAsia" w:eastAsiaTheme="minorEastAsia"/>
          <w:sz w:val="24"/>
        </w:rPr>
        <w:t>采云金融专线</w:t>
      </w:r>
      <w:r>
        <w:rPr>
          <w:rFonts w:asciiTheme="minorEastAsia" w:hAnsiTheme="minorEastAsia" w:eastAsiaTheme="minorEastAsia"/>
          <w:sz w:val="24"/>
        </w:rPr>
        <w:t>400-903-9583。</w:t>
      </w:r>
    </w:p>
    <w:p w14:paraId="0C9F8224">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1.4.3</w:t>
      </w:r>
      <w:r>
        <w:rPr>
          <w:rFonts w:hint="eastAsia" w:asciiTheme="minorEastAsia" w:hAnsiTheme="minorEastAsia" w:eastAsiaTheme="minorEastAsia"/>
          <w:sz w:val="24"/>
        </w:rPr>
        <w:t>甲方迟延支付乙方款项的，向乙方支付逾期利息。双方可以在合同专用条款中约定逾期利率，约定利率不得低于合同订立时</w:t>
      </w:r>
      <w:r>
        <w:rPr>
          <w:rFonts w:asciiTheme="minorEastAsia" w:hAnsiTheme="minorEastAsia" w:eastAsiaTheme="minorEastAsia"/>
          <w:sz w:val="24"/>
        </w:rPr>
        <w:t>1年</w:t>
      </w:r>
      <w:r>
        <w:rPr>
          <w:rFonts w:hint="eastAsia" w:asciiTheme="minorEastAsia" w:hAnsiTheme="minorEastAsia" w:eastAsiaTheme="minorEastAsia"/>
          <w:sz w:val="24"/>
        </w:rPr>
        <w:t>期贷款市场报价利率；未作约定的，按照每日利率万分之五支付逾期利息。</w:t>
      </w:r>
    </w:p>
    <w:p w14:paraId="6AA858DE">
      <w:pPr>
        <w:spacing w:line="560" w:lineRule="exact"/>
        <w:ind w:firstLine="480" w:firstLineChars="200"/>
        <w:outlineLvl w:val="2"/>
        <w:rPr>
          <w:rFonts w:asciiTheme="minorEastAsia" w:hAnsiTheme="minorEastAsia" w:eastAsiaTheme="minorEastAsia"/>
          <w:sz w:val="24"/>
        </w:rPr>
      </w:pPr>
      <w:r>
        <w:rPr>
          <w:rFonts w:asciiTheme="minorEastAsia" w:hAnsiTheme="minorEastAsia" w:eastAsiaTheme="minorEastAsia"/>
          <w:sz w:val="24"/>
        </w:rPr>
        <w:t>1.4.4资金支付的方式、时间和条件详见</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w:t>
      </w:r>
    </w:p>
    <w:p w14:paraId="3DACFEC2">
      <w:pPr>
        <w:spacing w:line="560" w:lineRule="exact"/>
        <w:ind w:firstLine="480" w:firstLineChars="200"/>
        <w:outlineLvl w:val="2"/>
        <w:rPr>
          <w:rFonts w:asciiTheme="minorEastAsia" w:hAnsiTheme="minorEastAsia" w:eastAsiaTheme="minorEastAsia"/>
          <w:sz w:val="24"/>
        </w:rPr>
      </w:pPr>
      <w:r>
        <w:rPr>
          <w:rFonts w:asciiTheme="minorEastAsia" w:hAnsiTheme="minorEastAsia" w:eastAsiaTheme="minorEastAsia"/>
          <w:sz w:val="24"/>
        </w:rPr>
        <w:t>1.4.5</w:t>
      </w:r>
      <w:r>
        <w:rPr>
          <w:rFonts w:hint="eastAsia" w:asciiTheme="minorEastAsia" w:hAnsiTheme="minorEastAsia" w:eastAsiaTheme="minorEastAsia"/>
          <w:sz w:val="24"/>
        </w:rPr>
        <w:t>乙方</w:t>
      </w:r>
      <w:r>
        <w:rPr>
          <w:rFonts w:asciiTheme="minorEastAsia" w:hAnsiTheme="minorEastAsia" w:eastAsiaTheme="minorEastAsia"/>
          <w:sz w:val="24"/>
        </w:rPr>
        <w:t>可以登录：http://czj.hangzhou.gov.cn/zfcg（杭州市政府采购网），在线发起付款申请和提交发票，并可以在线查询支付信息。具体操作指南可以查询该网站文件《杭州市财政局关于进一步加强政府采购信息公开优化营商环境的通知》（</w:t>
      </w:r>
      <w:r>
        <w:rPr>
          <w:rFonts w:hint="eastAsia" w:asciiTheme="minorEastAsia" w:hAnsiTheme="minorEastAsia" w:eastAsiaTheme="minorEastAsia"/>
          <w:sz w:val="24"/>
        </w:rPr>
        <w:t>杭财采监〔</w:t>
      </w:r>
      <w:r>
        <w:rPr>
          <w:rFonts w:asciiTheme="minorEastAsia" w:hAnsiTheme="minorEastAsia" w:eastAsiaTheme="minorEastAsia"/>
          <w:sz w:val="24"/>
        </w:rPr>
        <w:t>2021〕17号）。</w:t>
      </w:r>
    </w:p>
    <w:p w14:paraId="70C006C0">
      <w:pPr>
        <w:spacing w:line="560" w:lineRule="exact"/>
        <w:ind w:firstLine="482" w:firstLineChars="200"/>
        <w:outlineLvl w:val="2"/>
        <w:rPr>
          <w:rFonts w:asciiTheme="minorEastAsia" w:hAnsiTheme="minorEastAsia" w:eastAsiaTheme="minorEastAsia"/>
          <w:b/>
          <w:sz w:val="24"/>
        </w:rPr>
      </w:pPr>
      <w:bookmarkStart w:id="416" w:name="_Toc11108"/>
      <w:bookmarkStart w:id="417" w:name="_Toc31421"/>
      <w:bookmarkStart w:id="418" w:name="_Toc4760"/>
      <w:bookmarkStart w:id="419" w:name="_Toc8772"/>
      <w:bookmarkStart w:id="420" w:name="_Toc3625"/>
      <w:r>
        <w:rPr>
          <w:rFonts w:asciiTheme="minorEastAsia" w:hAnsiTheme="minorEastAsia" w:eastAsiaTheme="minorEastAsia"/>
          <w:b/>
          <w:sz w:val="24"/>
        </w:rPr>
        <w:t>1.5 履行期限</w:t>
      </w:r>
      <w:r>
        <w:rPr>
          <w:rFonts w:hint="eastAsia" w:asciiTheme="minorEastAsia" w:hAnsiTheme="minorEastAsia" w:eastAsiaTheme="minorEastAsia"/>
          <w:b/>
          <w:sz w:val="24"/>
        </w:rPr>
        <w:t>、地点和方式</w:t>
      </w:r>
      <w:bookmarkEnd w:id="416"/>
      <w:bookmarkEnd w:id="417"/>
      <w:bookmarkEnd w:id="418"/>
      <w:bookmarkEnd w:id="419"/>
      <w:bookmarkEnd w:id="420"/>
    </w:p>
    <w:p w14:paraId="3886C030">
      <w:pPr>
        <w:spacing w:line="560" w:lineRule="exact"/>
        <w:ind w:firstLine="480" w:firstLineChars="200"/>
        <w:rPr>
          <w:rFonts w:asciiTheme="minorEastAsia" w:hAnsiTheme="minorEastAsia" w:eastAsiaTheme="minorEastAsia"/>
          <w:sz w:val="24"/>
          <w:u w:val="single"/>
        </w:rPr>
      </w:pPr>
      <w:r>
        <w:rPr>
          <w:rFonts w:asciiTheme="minorEastAsia" w:hAnsiTheme="minorEastAsia" w:eastAsiaTheme="minorEastAsia"/>
          <w:sz w:val="24"/>
        </w:rPr>
        <w:t xml:space="preserve">1.5.1 </w:t>
      </w:r>
      <w:r>
        <w:rPr>
          <w:rFonts w:hint="eastAsia" w:asciiTheme="minorEastAsia" w:hAnsiTheme="minorEastAsia" w:eastAsiaTheme="minorEastAsia"/>
          <w:sz w:val="24"/>
        </w:rPr>
        <w:t>履行期限</w:t>
      </w:r>
      <w:r>
        <w:rPr>
          <w:rFonts w:asciiTheme="minorEastAsia" w:hAnsiTheme="minorEastAsia" w:eastAsiaTheme="minorEastAsia"/>
          <w:sz w:val="24"/>
        </w:rPr>
        <w:t>：</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w:t>
      </w:r>
    </w:p>
    <w:p w14:paraId="01570B17">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1.5.2 </w:t>
      </w:r>
      <w:r>
        <w:rPr>
          <w:rFonts w:hint="eastAsia" w:asciiTheme="minorEastAsia" w:hAnsiTheme="minorEastAsia" w:eastAsiaTheme="minorEastAsia"/>
          <w:sz w:val="24"/>
        </w:rPr>
        <w:t>履行地点</w:t>
      </w:r>
      <w:r>
        <w:rPr>
          <w:rFonts w:asciiTheme="minorEastAsia" w:hAnsiTheme="minorEastAsia" w:eastAsiaTheme="minorEastAsia"/>
          <w:sz w:val="24"/>
        </w:rPr>
        <w:t>：</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w:t>
      </w:r>
    </w:p>
    <w:p w14:paraId="7C76AA7F">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1.5.3 </w:t>
      </w:r>
      <w:r>
        <w:rPr>
          <w:rFonts w:hint="eastAsia" w:asciiTheme="minorEastAsia" w:hAnsiTheme="minorEastAsia" w:eastAsiaTheme="minorEastAsia"/>
          <w:sz w:val="24"/>
        </w:rPr>
        <w:t>履行方式：</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w:t>
      </w:r>
    </w:p>
    <w:p w14:paraId="2403334A">
      <w:pPr>
        <w:spacing w:line="560" w:lineRule="exact"/>
        <w:ind w:firstLine="482" w:firstLineChars="200"/>
        <w:outlineLvl w:val="2"/>
        <w:rPr>
          <w:rFonts w:asciiTheme="minorEastAsia" w:hAnsiTheme="minorEastAsia" w:eastAsiaTheme="minorEastAsia"/>
          <w:sz w:val="24"/>
          <w:u w:val="single"/>
        </w:rPr>
      </w:pPr>
      <w:bookmarkStart w:id="421" w:name="_Toc8586"/>
      <w:bookmarkStart w:id="422" w:name="_Toc2375"/>
      <w:bookmarkStart w:id="423" w:name="_Toc3079"/>
      <w:bookmarkStart w:id="424" w:name="_Toc5698"/>
      <w:bookmarkStart w:id="425" w:name="_Toc24662"/>
      <w:r>
        <w:rPr>
          <w:rFonts w:asciiTheme="minorEastAsia" w:hAnsiTheme="minorEastAsia" w:eastAsiaTheme="minorEastAsia"/>
          <w:b/>
          <w:sz w:val="24"/>
        </w:rPr>
        <w:t xml:space="preserve">1.6 </w:t>
      </w:r>
      <w:r>
        <w:rPr>
          <w:rFonts w:hint="eastAsia" w:asciiTheme="minorEastAsia" w:hAnsiTheme="minorEastAsia" w:eastAsiaTheme="minorEastAsia"/>
          <w:b/>
          <w:sz w:val="24"/>
        </w:rPr>
        <w:t>违约责任</w:t>
      </w:r>
      <w:bookmarkEnd w:id="421"/>
      <w:bookmarkEnd w:id="422"/>
      <w:bookmarkEnd w:id="423"/>
      <w:bookmarkEnd w:id="424"/>
      <w:bookmarkEnd w:id="425"/>
    </w:p>
    <w:p w14:paraId="52C0BFB7">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1.6.1 除不可抗力外，如果乙方没有按照本合同约定的期限</w:t>
      </w:r>
      <w:r>
        <w:rPr>
          <w:rFonts w:hint="eastAsia" w:asciiTheme="minorEastAsia" w:hAnsiTheme="minorEastAsia" w:eastAsiaTheme="minorEastAsia"/>
          <w:sz w:val="24"/>
        </w:rPr>
        <w:t>、</w:t>
      </w:r>
      <w:r>
        <w:rPr>
          <w:rFonts w:asciiTheme="minorEastAsia" w:hAnsiTheme="minorEastAsia" w:eastAsiaTheme="minorEastAsia"/>
          <w:sz w:val="24"/>
        </w:rPr>
        <w:t>地点和方式</w:t>
      </w:r>
      <w:r>
        <w:rPr>
          <w:rFonts w:hint="eastAsia" w:asciiTheme="minorEastAsia" w:hAnsiTheme="minorEastAsia" w:eastAsiaTheme="minorEastAsia"/>
          <w:sz w:val="24"/>
        </w:rPr>
        <w:t>履行</w:t>
      </w:r>
      <w:r>
        <w:rPr>
          <w:rFonts w:asciiTheme="minorEastAsia" w:hAnsiTheme="minorEastAsia" w:eastAsiaTheme="minorEastAsia"/>
          <w:sz w:val="24"/>
        </w:rPr>
        <w:t>，那么甲方可要求乙方支付违约金</w:t>
      </w:r>
      <w:r>
        <w:rPr>
          <w:rFonts w:hint="eastAsia" w:asciiTheme="minorEastAsia" w:hAnsiTheme="minorEastAsia" w:eastAsiaTheme="minorEastAsia"/>
          <w:sz w:val="24"/>
        </w:rPr>
        <w:t>，</w:t>
      </w:r>
      <w:r>
        <w:rPr>
          <w:rFonts w:asciiTheme="minorEastAsia" w:hAnsiTheme="minorEastAsia" w:eastAsiaTheme="minorEastAsia"/>
          <w:sz w:val="24"/>
        </w:rPr>
        <w:t>违约金按每迟延</w:t>
      </w:r>
      <w:r>
        <w:rPr>
          <w:rFonts w:hint="eastAsia" w:asciiTheme="minorEastAsia" w:hAnsiTheme="minorEastAsia" w:eastAsiaTheme="minorEastAsia"/>
          <w:sz w:val="24"/>
        </w:rPr>
        <w:t>履行</w:t>
      </w:r>
      <w:r>
        <w:rPr>
          <w:rFonts w:asciiTheme="minorEastAsia" w:hAnsiTheme="minorEastAsia" w:eastAsiaTheme="minorEastAsia"/>
          <w:sz w:val="24"/>
        </w:rPr>
        <w:t>一日的应提供而未</w:t>
      </w:r>
      <w:r>
        <w:rPr>
          <w:rFonts w:hint="eastAsia" w:asciiTheme="minorEastAsia" w:hAnsiTheme="minorEastAsia" w:eastAsiaTheme="minorEastAsia"/>
          <w:sz w:val="24"/>
        </w:rPr>
        <w:t>提供</w:t>
      </w:r>
      <w:r>
        <w:rPr>
          <w:rFonts w:asciiTheme="minorEastAsia" w:hAnsiTheme="minorEastAsia" w:eastAsiaTheme="minorEastAsia"/>
          <w:sz w:val="24"/>
        </w:rPr>
        <w:t>服务价格的</w:t>
      </w:r>
      <w:r>
        <w:rPr>
          <w:rFonts w:asciiTheme="minorEastAsia" w:hAnsiTheme="minorEastAsia" w:eastAsiaTheme="minorEastAsia"/>
          <w:sz w:val="24"/>
          <w:u w:val="single"/>
        </w:rPr>
        <w:t xml:space="preserve"> 0.05   </w:t>
      </w:r>
      <w:r>
        <w:rPr>
          <w:rFonts w:asciiTheme="minorEastAsia" w:hAnsiTheme="minorEastAsia" w:eastAsiaTheme="minorEastAsia"/>
          <w:sz w:val="24"/>
        </w:rPr>
        <w:t>%计算</w:t>
      </w:r>
      <w:r>
        <w:rPr>
          <w:rFonts w:hint="eastAsia" w:asciiTheme="minorEastAsia" w:hAnsiTheme="minorEastAsia" w:eastAsiaTheme="minorEastAsia"/>
          <w:sz w:val="24"/>
        </w:rPr>
        <w:t>，</w:t>
      </w:r>
      <w:r>
        <w:rPr>
          <w:rFonts w:asciiTheme="minorEastAsia" w:hAnsiTheme="minorEastAsia" w:eastAsiaTheme="minorEastAsia"/>
          <w:sz w:val="24"/>
        </w:rPr>
        <w:t>最高限额为</w:t>
      </w:r>
      <w:r>
        <w:rPr>
          <w:rFonts w:hint="eastAsia" w:asciiTheme="minorEastAsia" w:hAnsiTheme="minorEastAsia" w:eastAsiaTheme="minorEastAsia"/>
          <w:sz w:val="24"/>
        </w:rPr>
        <w:t>本</w:t>
      </w:r>
      <w:r>
        <w:rPr>
          <w:rFonts w:asciiTheme="minorEastAsia" w:hAnsiTheme="minorEastAsia" w:eastAsiaTheme="minorEastAsia"/>
          <w:sz w:val="24"/>
        </w:rPr>
        <w:t>合同总价的</w:t>
      </w:r>
      <w:r>
        <w:rPr>
          <w:rFonts w:asciiTheme="minorEastAsia" w:hAnsiTheme="minorEastAsia" w:eastAsiaTheme="minorEastAsia"/>
          <w:sz w:val="24"/>
          <w:u w:val="single"/>
        </w:rPr>
        <w:t xml:space="preserve">  20   </w:t>
      </w:r>
      <w:r>
        <w:rPr>
          <w:rFonts w:asciiTheme="minorEastAsia" w:hAnsiTheme="minorEastAsia" w:eastAsiaTheme="minorEastAsia"/>
          <w:sz w:val="24"/>
        </w:rPr>
        <w:t>%</w:t>
      </w:r>
      <w:r>
        <w:rPr>
          <w:rFonts w:hint="eastAsia" w:asciiTheme="minorEastAsia" w:hAnsiTheme="minorEastAsia" w:eastAsiaTheme="minorEastAsia"/>
          <w:sz w:val="24"/>
        </w:rPr>
        <w:t>；</w:t>
      </w:r>
      <w:r>
        <w:rPr>
          <w:rFonts w:asciiTheme="minorEastAsia" w:hAnsiTheme="minorEastAsia" w:eastAsiaTheme="minorEastAsia"/>
          <w:sz w:val="24"/>
        </w:rPr>
        <w:t>迟延</w:t>
      </w:r>
      <w:r>
        <w:rPr>
          <w:rFonts w:hint="eastAsia" w:asciiTheme="minorEastAsia" w:hAnsiTheme="minorEastAsia" w:eastAsiaTheme="minorEastAsia"/>
          <w:sz w:val="24"/>
        </w:rPr>
        <w:t>履行</w:t>
      </w:r>
      <w:r>
        <w:rPr>
          <w:rFonts w:asciiTheme="minorEastAsia" w:hAnsiTheme="minorEastAsia" w:eastAsiaTheme="minorEastAsia"/>
          <w:sz w:val="24"/>
        </w:rPr>
        <w:t>的违约金计算数额达到前述最高限额之日起</w:t>
      </w:r>
      <w:r>
        <w:rPr>
          <w:rFonts w:hint="eastAsia" w:asciiTheme="minorEastAsia" w:hAnsiTheme="minorEastAsia" w:eastAsiaTheme="minorEastAsia"/>
          <w:sz w:val="24"/>
        </w:rPr>
        <w:t>，</w:t>
      </w:r>
      <w:r>
        <w:rPr>
          <w:rFonts w:asciiTheme="minorEastAsia" w:hAnsiTheme="minorEastAsia" w:eastAsiaTheme="minorEastAsia"/>
          <w:sz w:val="24"/>
        </w:rPr>
        <w:t>甲方有权在要求乙方支付违约金的同时</w:t>
      </w:r>
      <w:r>
        <w:rPr>
          <w:rFonts w:hint="eastAsia" w:asciiTheme="minorEastAsia" w:hAnsiTheme="minorEastAsia" w:eastAsiaTheme="minorEastAsia"/>
          <w:sz w:val="24"/>
        </w:rPr>
        <w:t>，书面通知乙方</w:t>
      </w:r>
      <w:r>
        <w:rPr>
          <w:rFonts w:asciiTheme="minorEastAsia" w:hAnsiTheme="minorEastAsia" w:eastAsiaTheme="minorEastAsia"/>
          <w:sz w:val="24"/>
        </w:rPr>
        <w:t>解除本合同</w:t>
      </w:r>
      <w:r>
        <w:rPr>
          <w:rFonts w:hint="eastAsia" w:asciiTheme="minorEastAsia" w:hAnsiTheme="minorEastAsia" w:eastAsiaTheme="minorEastAsia"/>
          <w:sz w:val="24"/>
        </w:rPr>
        <w:t>；</w:t>
      </w:r>
    </w:p>
    <w:p w14:paraId="3835E3EC">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1.6.2 除不可抗力外，如果甲方没有按照本合同约定的付款方式付款，那么乙方可要求甲方支付违约金</w:t>
      </w:r>
      <w:r>
        <w:rPr>
          <w:rFonts w:hint="eastAsia" w:asciiTheme="minorEastAsia" w:hAnsiTheme="minorEastAsia" w:eastAsiaTheme="minorEastAsia"/>
          <w:sz w:val="24"/>
        </w:rPr>
        <w:t>，</w:t>
      </w:r>
      <w:r>
        <w:rPr>
          <w:rFonts w:asciiTheme="minorEastAsia" w:hAnsiTheme="minorEastAsia" w:eastAsiaTheme="minorEastAsia"/>
          <w:sz w:val="24"/>
        </w:rPr>
        <w:t>违约金按每迟延</w:t>
      </w:r>
      <w:r>
        <w:rPr>
          <w:rFonts w:hint="eastAsia" w:asciiTheme="minorEastAsia" w:hAnsiTheme="minorEastAsia" w:eastAsiaTheme="minorEastAsia"/>
          <w:sz w:val="24"/>
        </w:rPr>
        <w:t>付款</w:t>
      </w:r>
      <w:r>
        <w:rPr>
          <w:rFonts w:asciiTheme="minorEastAsia" w:hAnsiTheme="minorEastAsia" w:eastAsiaTheme="minorEastAsia"/>
          <w:sz w:val="24"/>
        </w:rPr>
        <w:t>一日的应付而未付款的</w:t>
      </w:r>
      <w:r>
        <w:rPr>
          <w:rFonts w:asciiTheme="minorEastAsia" w:hAnsiTheme="minorEastAsia" w:eastAsiaTheme="minorEastAsia"/>
          <w:sz w:val="24"/>
          <w:u w:val="single"/>
        </w:rPr>
        <w:t xml:space="preserve"> 0.05   </w:t>
      </w:r>
      <w:r>
        <w:rPr>
          <w:rFonts w:asciiTheme="minorEastAsia" w:hAnsiTheme="minorEastAsia" w:eastAsiaTheme="minorEastAsia"/>
          <w:sz w:val="24"/>
        </w:rPr>
        <w:t>%计算</w:t>
      </w:r>
      <w:r>
        <w:rPr>
          <w:rFonts w:hint="eastAsia" w:asciiTheme="minorEastAsia" w:hAnsiTheme="minorEastAsia" w:eastAsiaTheme="minorEastAsia"/>
          <w:sz w:val="24"/>
        </w:rPr>
        <w:t>，</w:t>
      </w:r>
      <w:r>
        <w:rPr>
          <w:rFonts w:asciiTheme="minorEastAsia" w:hAnsiTheme="minorEastAsia" w:eastAsiaTheme="minorEastAsia"/>
          <w:sz w:val="24"/>
        </w:rPr>
        <w:t>最高限额为</w:t>
      </w:r>
      <w:r>
        <w:rPr>
          <w:rFonts w:hint="eastAsia" w:asciiTheme="minorEastAsia" w:hAnsiTheme="minorEastAsia" w:eastAsiaTheme="minorEastAsia"/>
          <w:sz w:val="24"/>
        </w:rPr>
        <w:t>本</w:t>
      </w:r>
      <w:r>
        <w:rPr>
          <w:rFonts w:asciiTheme="minorEastAsia" w:hAnsiTheme="minorEastAsia" w:eastAsiaTheme="minorEastAsia"/>
          <w:sz w:val="24"/>
        </w:rPr>
        <w:t>合同总价的</w:t>
      </w:r>
      <w:r>
        <w:rPr>
          <w:rFonts w:asciiTheme="minorEastAsia" w:hAnsiTheme="minorEastAsia" w:eastAsiaTheme="minorEastAsia"/>
          <w:sz w:val="24"/>
          <w:u w:val="single"/>
        </w:rPr>
        <w:t xml:space="preserve">  20   </w:t>
      </w:r>
      <w:r>
        <w:rPr>
          <w:rFonts w:asciiTheme="minorEastAsia" w:hAnsiTheme="minorEastAsia" w:eastAsiaTheme="minorEastAsia"/>
          <w:sz w:val="24"/>
        </w:rPr>
        <w:t>%</w:t>
      </w:r>
      <w:r>
        <w:rPr>
          <w:rFonts w:hint="eastAsia" w:asciiTheme="minorEastAsia" w:hAnsiTheme="minorEastAsia" w:eastAsiaTheme="minorEastAsia"/>
          <w:sz w:val="24"/>
        </w:rPr>
        <w:t>；</w:t>
      </w:r>
      <w:r>
        <w:rPr>
          <w:rFonts w:asciiTheme="minorEastAsia" w:hAnsiTheme="minorEastAsia" w:eastAsiaTheme="minorEastAsia"/>
          <w:sz w:val="24"/>
        </w:rPr>
        <w:t>迟延</w:t>
      </w:r>
      <w:r>
        <w:rPr>
          <w:rFonts w:hint="eastAsia" w:asciiTheme="minorEastAsia" w:hAnsiTheme="minorEastAsia" w:eastAsiaTheme="minorEastAsia"/>
          <w:sz w:val="24"/>
        </w:rPr>
        <w:t>付款</w:t>
      </w:r>
      <w:r>
        <w:rPr>
          <w:rFonts w:asciiTheme="minorEastAsia" w:hAnsiTheme="minorEastAsia" w:eastAsiaTheme="minorEastAsia"/>
          <w:sz w:val="24"/>
        </w:rPr>
        <w:t>的违约金计算数额达到前述最高限额之日起</w:t>
      </w:r>
      <w:r>
        <w:rPr>
          <w:rFonts w:hint="eastAsia" w:asciiTheme="minorEastAsia" w:hAnsiTheme="minorEastAsia" w:eastAsiaTheme="minorEastAsia"/>
          <w:sz w:val="24"/>
        </w:rPr>
        <w:t>，乙</w:t>
      </w:r>
      <w:r>
        <w:rPr>
          <w:rFonts w:asciiTheme="minorEastAsia" w:hAnsiTheme="minorEastAsia" w:eastAsiaTheme="minorEastAsia"/>
          <w:sz w:val="24"/>
        </w:rPr>
        <w:t>方有权在要求甲方支付违约金的同时</w:t>
      </w:r>
      <w:r>
        <w:rPr>
          <w:rFonts w:hint="eastAsia" w:asciiTheme="minorEastAsia" w:hAnsiTheme="minorEastAsia" w:eastAsiaTheme="minorEastAsia"/>
          <w:sz w:val="24"/>
        </w:rPr>
        <w:t>，书面通知甲方</w:t>
      </w:r>
      <w:r>
        <w:rPr>
          <w:rFonts w:asciiTheme="minorEastAsia" w:hAnsiTheme="minorEastAsia" w:eastAsiaTheme="minorEastAsia"/>
          <w:sz w:val="24"/>
        </w:rPr>
        <w:t>解除本合同</w:t>
      </w:r>
      <w:r>
        <w:rPr>
          <w:rFonts w:hint="eastAsia" w:asciiTheme="minorEastAsia" w:hAnsiTheme="minorEastAsia" w:eastAsiaTheme="minorEastAsia"/>
          <w:sz w:val="24"/>
        </w:rPr>
        <w:t>；</w:t>
      </w:r>
    </w:p>
    <w:p w14:paraId="5CBCBA69">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1.6.3 </w:t>
      </w:r>
      <w:r>
        <w:rPr>
          <w:rFonts w:hint="eastAsia" w:asciiTheme="minorEastAsia" w:hAnsiTheme="minorEastAsia" w:eastAsiaTheme="minorEastAsia"/>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2EA16337">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1.6.4 </w:t>
      </w:r>
      <w:r>
        <w:rPr>
          <w:rFonts w:hint="eastAsia" w:asciiTheme="minorEastAsia" w:hAnsiTheme="minorEastAsia" w:eastAsiaTheme="minorEastAsia"/>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A753C4C">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1.6.5 </w:t>
      </w:r>
      <w:r>
        <w:rPr>
          <w:rFonts w:hint="eastAsia" w:asciiTheme="minorEastAsia" w:hAnsiTheme="minorEastAsia" w:eastAsiaTheme="minorEastAsia"/>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38F1A956">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1.6.6 </w:t>
      </w:r>
      <w:r>
        <w:rPr>
          <w:rFonts w:hint="eastAsia" w:asciiTheme="minorEastAsia" w:hAnsiTheme="minorEastAsia" w:eastAsiaTheme="minorEastAsia"/>
          <w:sz w:val="24"/>
        </w:rPr>
        <w:t>如果出现政府采购监督管理部门在处理投诉事项期间，书面通知甲方暂停采购活动的情形，或者询问或质疑事项可能影响中标结果的，导致甲方中止履行合同的情形，均不视为甲方违约；</w:t>
      </w:r>
    </w:p>
    <w:p w14:paraId="676486F9">
      <w:pPr>
        <w:spacing w:line="560" w:lineRule="exact"/>
        <w:ind w:left="-420" w:leftChars="-200" w:right="-420" w:rightChars="-200" w:firstLine="720" w:firstLineChars="300"/>
        <w:rPr>
          <w:rFonts w:asciiTheme="minorEastAsia" w:hAnsiTheme="minorEastAsia" w:eastAsiaTheme="minorEastAsia"/>
        </w:rPr>
      </w:pPr>
      <w:r>
        <w:rPr>
          <w:rFonts w:asciiTheme="minorEastAsia" w:hAnsiTheme="minorEastAsia" w:eastAsiaTheme="minorEastAsia"/>
          <w:sz w:val="24"/>
        </w:rPr>
        <w:t>1.6.7违约责任</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另有约定的，从其约定。</w:t>
      </w:r>
    </w:p>
    <w:p w14:paraId="4CA4650F">
      <w:pPr>
        <w:spacing w:line="560" w:lineRule="exact"/>
        <w:ind w:firstLine="482" w:firstLineChars="200"/>
        <w:outlineLvl w:val="2"/>
        <w:rPr>
          <w:rFonts w:asciiTheme="minorEastAsia" w:hAnsiTheme="minorEastAsia" w:eastAsiaTheme="minorEastAsia"/>
          <w:b/>
          <w:sz w:val="24"/>
        </w:rPr>
      </w:pPr>
      <w:bookmarkStart w:id="426" w:name="_Toc30329"/>
      <w:bookmarkStart w:id="427" w:name="_Toc32454"/>
      <w:bookmarkStart w:id="428" w:name="_Toc26807"/>
      <w:bookmarkStart w:id="429" w:name="_Toc9497"/>
      <w:bookmarkStart w:id="430" w:name="_Toc18683"/>
      <w:r>
        <w:rPr>
          <w:rFonts w:asciiTheme="minorEastAsia" w:hAnsiTheme="minorEastAsia" w:eastAsiaTheme="minorEastAsia"/>
          <w:b/>
          <w:sz w:val="24"/>
        </w:rPr>
        <w:t xml:space="preserve">1.7 </w:t>
      </w:r>
      <w:r>
        <w:rPr>
          <w:rFonts w:hint="eastAsia" w:asciiTheme="minorEastAsia" w:hAnsiTheme="minorEastAsia" w:eastAsiaTheme="minorEastAsia"/>
          <w:b/>
          <w:sz w:val="24"/>
        </w:rPr>
        <w:t>合同</w:t>
      </w:r>
      <w:r>
        <w:rPr>
          <w:rFonts w:asciiTheme="minorEastAsia" w:hAnsiTheme="minorEastAsia" w:eastAsiaTheme="minorEastAsia"/>
          <w:b/>
          <w:sz w:val="24"/>
        </w:rPr>
        <w:t>争议的解决</w:t>
      </w:r>
      <w:bookmarkEnd w:id="426"/>
      <w:bookmarkEnd w:id="427"/>
      <w:bookmarkEnd w:id="428"/>
      <w:bookmarkEnd w:id="429"/>
      <w:bookmarkEnd w:id="430"/>
    </w:p>
    <w:p w14:paraId="1D06D395">
      <w:pPr>
        <w:spacing w:line="560" w:lineRule="exact"/>
        <w:ind w:left="-61" w:leftChars="-29" w:right="-420" w:rightChars="-200" w:firstLine="240" w:firstLineChars="100"/>
        <w:rPr>
          <w:rFonts w:asciiTheme="minorEastAsia" w:hAnsiTheme="minorEastAsia" w:eastAsiaTheme="minorEastAsia"/>
          <w:sz w:val="24"/>
        </w:rPr>
      </w:pPr>
      <w:r>
        <w:rPr>
          <w:rFonts w:hint="eastAsia" w:asciiTheme="minorEastAsia" w:hAnsiTheme="minorEastAsia" w:eastAsiaTheme="minorEastAsia"/>
          <w:sz w:val="24"/>
        </w:rPr>
        <w:t>本合同履行过程中发生的任何争议，双方当事人均可通过和解或者调解解决；不愿和解、调解或者和解、调解不成的，可以选择以下第</w:t>
      </w:r>
      <w:r>
        <w:rPr>
          <w:rFonts w:asciiTheme="minorEastAsia" w:hAnsiTheme="minorEastAsia" w:eastAsiaTheme="minorEastAsia"/>
          <w:b/>
          <w:i/>
          <w:sz w:val="24"/>
          <w:u w:val="single"/>
        </w:rPr>
        <w:t xml:space="preserve"> 合同专用条款  </w:t>
      </w:r>
      <w:r>
        <w:rPr>
          <w:rFonts w:hint="eastAsia" w:asciiTheme="minorEastAsia" w:hAnsiTheme="minorEastAsia" w:eastAsiaTheme="minorEastAsia"/>
          <w:sz w:val="24"/>
        </w:rPr>
        <w:t>条款规定的方式解决：</w:t>
      </w:r>
    </w:p>
    <w:p w14:paraId="3B31CEAE">
      <w:pPr>
        <w:spacing w:line="560" w:lineRule="exact"/>
        <w:ind w:left="-420" w:leftChars="-200" w:right="-420" w:rightChars="-200" w:firstLine="600" w:firstLineChars="250"/>
        <w:rPr>
          <w:rFonts w:asciiTheme="minorEastAsia" w:hAnsiTheme="minorEastAsia" w:eastAsiaTheme="minorEastAsia"/>
          <w:sz w:val="24"/>
        </w:rPr>
      </w:pPr>
      <w:r>
        <w:rPr>
          <w:rFonts w:asciiTheme="minorEastAsia" w:hAnsiTheme="minorEastAsia" w:eastAsiaTheme="minorEastAsia"/>
          <w:sz w:val="24"/>
        </w:rPr>
        <w:t xml:space="preserve">1.7.1 </w:t>
      </w:r>
      <w:r>
        <w:rPr>
          <w:rFonts w:hint="eastAsia" w:asciiTheme="minorEastAsia" w:hAnsiTheme="minorEastAsia" w:eastAsiaTheme="minorEastAsia"/>
          <w:sz w:val="24"/>
        </w:rPr>
        <w:t>将争议提交</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仲裁委员会依申请仲裁时其现行有效的仲裁规则裁决；</w:t>
      </w:r>
    </w:p>
    <w:p w14:paraId="6F0E58A6">
      <w:pPr>
        <w:spacing w:line="560" w:lineRule="exact"/>
        <w:ind w:left="-420" w:leftChars="-200" w:right="-420" w:rightChars="-200" w:firstLine="600" w:firstLineChars="250"/>
        <w:rPr>
          <w:rFonts w:asciiTheme="minorEastAsia" w:hAnsiTheme="minorEastAsia" w:eastAsiaTheme="minorEastAsia"/>
          <w:sz w:val="24"/>
        </w:rPr>
      </w:pPr>
      <w:r>
        <w:rPr>
          <w:rFonts w:asciiTheme="minorEastAsia" w:hAnsiTheme="minorEastAsia" w:eastAsiaTheme="minorEastAsia"/>
          <w:sz w:val="24"/>
        </w:rPr>
        <w:t xml:space="preserve">1.7.2 </w:t>
      </w:r>
      <w:r>
        <w:rPr>
          <w:rFonts w:hint="eastAsia" w:asciiTheme="minorEastAsia" w:hAnsiTheme="minorEastAsia" w:eastAsiaTheme="minorEastAsia"/>
          <w:sz w:val="24"/>
        </w:rPr>
        <w:t>向</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人民法院起诉。</w:t>
      </w:r>
    </w:p>
    <w:p w14:paraId="64A01CB7">
      <w:pPr>
        <w:spacing w:line="560" w:lineRule="exact"/>
        <w:ind w:firstLine="241" w:firstLineChars="100"/>
        <w:outlineLvl w:val="2"/>
        <w:rPr>
          <w:rFonts w:asciiTheme="minorEastAsia" w:hAnsiTheme="minorEastAsia" w:eastAsiaTheme="minorEastAsia"/>
          <w:b/>
          <w:sz w:val="24"/>
        </w:rPr>
      </w:pPr>
      <w:bookmarkStart w:id="431" w:name="_Toc23784"/>
      <w:bookmarkStart w:id="432" w:name="_Toc12273"/>
      <w:bookmarkStart w:id="433" w:name="_Toc26227"/>
      <w:bookmarkStart w:id="434" w:name="_Toc16417"/>
      <w:bookmarkStart w:id="435" w:name="_Toc15827"/>
      <w:r>
        <w:rPr>
          <w:rFonts w:asciiTheme="minorEastAsia" w:hAnsiTheme="minorEastAsia" w:eastAsiaTheme="minorEastAsia"/>
          <w:b/>
          <w:sz w:val="24"/>
        </w:rPr>
        <w:t>1.8 合同生效</w:t>
      </w:r>
      <w:bookmarkEnd w:id="431"/>
      <w:bookmarkEnd w:id="432"/>
      <w:bookmarkEnd w:id="433"/>
      <w:bookmarkEnd w:id="434"/>
      <w:bookmarkEnd w:id="435"/>
    </w:p>
    <w:p w14:paraId="7BB24707">
      <w:pPr>
        <w:spacing w:line="560" w:lineRule="exact"/>
        <w:ind w:firstLine="480" w:firstLineChars="200"/>
        <w:rPr>
          <w:rFonts w:asciiTheme="minorEastAsia" w:hAnsiTheme="minorEastAsia" w:eastAsiaTheme="minorEastAsia"/>
          <w:b/>
          <w:sz w:val="24"/>
        </w:rPr>
      </w:pPr>
      <w:r>
        <w:rPr>
          <w:rFonts w:asciiTheme="minorEastAsia" w:hAnsiTheme="minorEastAsia" w:eastAsiaTheme="minorEastAsia"/>
          <w:sz w:val="24"/>
        </w:rPr>
        <w:t>本合同自</w:t>
      </w:r>
      <w:r>
        <w:rPr>
          <w:rFonts w:hint="eastAsia" w:asciiTheme="minorEastAsia" w:hAnsiTheme="minorEastAsia" w:eastAsiaTheme="minorEastAsia"/>
          <w:sz w:val="24"/>
        </w:rPr>
        <w:t>双方当事人盖章或者签字时</w:t>
      </w:r>
      <w:r>
        <w:rPr>
          <w:rFonts w:asciiTheme="minorEastAsia" w:hAnsiTheme="minorEastAsia" w:eastAsiaTheme="minorEastAsia"/>
          <w:sz w:val="24"/>
        </w:rPr>
        <w:t>生效。</w:t>
      </w:r>
    </w:p>
    <w:p w14:paraId="4F7E3CB6">
      <w:pPr>
        <w:autoSpaceDE w:val="0"/>
        <w:autoSpaceDN w:val="0"/>
        <w:spacing w:line="560" w:lineRule="exact"/>
        <w:rPr>
          <w:rFonts w:asciiTheme="minorEastAsia" w:hAnsiTheme="minorEastAsia" w:eastAsiaTheme="minorEastAsia"/>
          <w:sz w:val="24"/>
          <w:lang w:val="zh-CN"/>
        </w:rPr>
      </w:pPr>
    </w:p>
    <w:p w14:paraId="3371DDAB">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b/>
          <w:sz w:val="24"/>
          <w:lang w:val="zh-CN"/>
        </w:rPr>
        <w:t>甲方</w:t>
      </w:r>
      <w:r>
        <w:rPr>
          <w:rFonts w:hint="eastAsia" w:asciiTheme="minorEastAsia" w:hAnsiTheme="minorEastAsia" w:eastAsiaTheme="minorEastAsia"/>
          <w:sz w:val="24"/>
          <w:lang w:val="zh-CN"/>
        </w:rPr>
        <w:t>：</w:t>
      </w:r>
      <w:r>
        <w:rPr>
          <w:rFonts w:asciiTheme="minorEastAsia" w:hAnsiTheme="minorEastAsia" w:eastAsiaTheme="minorEastAsia"/>
          <w:sz w:val="24"/>
          <w:lang w:val="zh-CN"/>
        </w:rPr>
        <w:t xml:space="preserve">                             </w:t>
      </w:r>
      <w:r>
        <w:rPr>
          <w:rFonts w:asciiTheme="minorEastAsia" w:hAnsiTheme="minorEastAsia" w:eastAsiaTheme="minorEastAsia"/>
          <w:b/>
          <w:sz w:val="24"/>
          <w:lang w:val="zh-CN"/>
        </w:rPr>
        <w:t xml:space="preserve">      乙方</w:t>
      </w:r>
      <w:r>
        <w:rPr>
          <w:rFonts w:hint="eastAsia" w:asciiTheme="minorEastAsia" w:hAnsiTheme="minorEastAsia" w:eastAsiaTheme="minorEastAsia"/>
          <w:sz w:val="24"/>
          <w:lang w:val="zh-CN"/>
        </w:rPr>
        <w:t>：</w:t>
      </w:r>
    </w:p>
    <w:p w14:paraId="146058DC">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统一社会信用代码：</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统一社会信用代码或身份证号码：</w:t>
      </w:r>
    </w:p>
    <w:p w14:paraId="350B7EEE">
      <w:pPr>
        <w:autoSpaceDE w:val="0"/>
        <w:autoSpaceDN w:val="0"/>
        <w:spacing w:line="560" w:lineRule="exact"/>
        <w:rPr>
          <w:rFonts w:asciiTheme="minorEastAsia" w:hAnsiTheme="minorEastAsia" w:eastAsiaTheme="minorEastAsia"/>
          <w:sz w:val="24"/>
          <w:lang w:val="zh-CN"/>
        </w:rPr>
      </w:pPr>
    </w:p>
    <w:p w14:paraId="2F216ED0">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住所：</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住所：</w:t>
      </w:r>
    </w:p>
    <w:p w14:paraId="2972E5E1">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法定代表人或</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法定代表人或</w:t>
      </w:r>
    </w:p>
    <w:p w14:paraId="13001500">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授权代表（签字）：</w:t>
      </w:r>
      <w:r>
        <w:rPr>
          <w:rFonts w:asciiTheme="minorEastAsia" w:hAnsiTheme="minorEastAsia" w:eastAsiaTheme="minorEastAsia"/>
          <w:sz w:val="24"/>
          <w:lang w:val="zh-CN"/>
        </w:rPr>
        <w:t xml:space="preserve">                       授权代表（签字）: </w:t>
      </w:r>
    </w:p>
    <w:p w14:paraId="4ADCEC6C">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联系人：</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联系人：</w:t>
      </w:r>
    </w:p>
    <w:p w14:paraId="12724642">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约定送达地址：</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约定送达地址：</w:t>
      </w:r>
    </w:p>
    <w:p w14:paraId="36A30F06">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邮政编码：</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邮政编码：</w:t>
      </w:r>
    </w:p>
    <w:p w14:paraId="1038E036">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电话</w:t>
      </w:r>
      <w:r>
        <w:rPr>
          <w:rFonts w:asciiTheme="minorEastAsia" w:hAnsiTheme="minorEastAsia" w:eastAsiaTheme="minorEastAsia"/>
          <w:sz w:val="24"/>
          <w:lang w:val="zh-CN"/>
        </w:rPr>
        <w:t xml:space="preserve">:                                    电话: </w:t>
      </w:r>
    </w:p>
    <w:p w14:paraId="6224A170">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传真</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传真</w:t>
      </w:r>
      <w:r>
        <w:rPr>
          <w:rFonts w:asciiTheme="minorEastAsia" w:hAnsiTheme="minorEastAsia" w:eastAsiaTheme="minorEastAsia"/>
          <w:sz w:val="24"/>
          <w:lang w:val="zh-CN"/>
        </w:rPr>
        <w:t>:</w:t>
      </w:r>
    </w:p>
    <w:p w14:paraId="72F8644B">
      <w:pPr>
        <w:autoSpaceDE w:val="0"/>
        <w:autoSpaceDN w:val="0"/>
        <w:spacing w:line="560" w:lineRule="exact"/>
        <w:rPr>
          <w:rFonts w:asciiTheme="minorEastAsia" w:hAnsiTheme="minorEastAsia" w:eastAsiaTheme="minorEastAsia"/>
          <w:sz w:val="24"/>
        </w:rPr>
      </w:pPr>
      <w:r>
        <w:rPr>
          <w:rFonts w:hint="eastAsia" w:asciiTheme="minorEastAsia" w:hAnsiTheme="minorEastAsia" w:eastAsiaTheme="minorEastAsia"/>
          <w:sz w:val="24"/>
          <w:lang w:val="zh-CN"/>
        </w:rPr>
        <w:t>电子邮箱：</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电子邮箱：</w:t>
      </w:r>
    </w:p>
    <w:p w14:paraId="45C2A59C">
      <w:pPr>
        <w:autoSpaceDE w:val="0"/>
        <w:autoSpaceDN w:val="0"/>
        <w:spacing w:line="560" w:lineRule="exact"/>
        <w:rPr>
          <w:rFonts w:asciiTheme="minorEastAsia" w:hAnsiTheme="minorEastAsia" w:eastAsiaTheme="minorEastAsia"/>
          <w:sz w:val="24"/>
        </w:rPr>
      </w:pPr>
      <w:r>
        <w:rPr>
          <w:rFonts w:hint="eastAsia" w:asciiTheme="minorEastAsia" w:hAnsiTheme="minorEastAsia" w:eastAsiaTheme="minorEastAsia"/>
          <w:sz w:val="24"/>
        </w:rPr>
        <w:t>开户银行：</w:t>
      </w:r>
      <w:r>
        <w:rPr>
          <w:rFonts w:asciiTheme="minorEastAsia" w:hAnsiTheme="minorEastAsia" w:eastAsiaTheme="minorEastAsia"/>
          <w:sz w:val="24"/>
        </w:rPr>
        <w:t xml:space="preserve">                               开户银行： </w:t>
      </w:r>
    </w:p>
    <w:p w14:paraId="17140900">
      <w:pPr>
        <w:autoSpaceDE w:val="0"/>
        <w:autoSpaceDN w:val="0"/>
        <w:spacing w:line="560" w:lineRule="exact"/>
        <w:rPr>
          <w:rFonts w:asciiTheme="minorEastAsia" w:hAnsiTheme="minorEastAsia" w:eastAsiaTheme="minorEastAsia"/>
          <w:sz w:val="24"/>
        </w:rPr>
      </w:pPr>
      <w:r>
        <w:rPr>
          <w:rFonts w:hint="eastAsia" w:asciiTheme="minorEastAsia" w:hAnsiTheme="minorEastAsia" w:eastAsiaTheme="minorEastAsia"/>
          <w:sz w:val="24"/>
        </w:rPr>
        <w:t>开户名称：</w:t>
      </w:r>
      <w:r>
        <w:rPr>
          <w:rFonts w:asciiTheme="minorEastAsia" w:hAnsiTheme="minorEastAsia" w:eastAsiaTheme="minorEastAsia"/>
          <w:sz w:val="24"/>
        </w:rPr>
        <w:t xml:space="preserve">                               开户名称： </w:t>
      </w:r>
    </w:p>
    <w:p w14:paraId="6D9F2B7C">
      <w:pPr>
        <w:autoSpaceDE w:val="0"/>
        <w:autoSpaceDN w:val="0"/>
        <w:spacing w:line="560" w:lineRule="exact"/>
        <w:rPr>
          <w:rFonts w:asciiTheme="minorEastAsia" w:hAnsiTheme="minorEastAsia" w:eastAsiaTheme="minorEastAsia"/>
          <w:sz w:val="24"/>
        </w:rPr>
      </w:pPr>
      <w:r>
        <w:rPr>
          <w:rFonts w:hint="eastAsia" w:asciiTheme="minorEastAsia" w:hAnsiTheme="minorEastAsia" w:eastAsiaTheme="minorEastAsia"/>
          <w:sz w:val="24"/>
        </w:rPr>
        <w:t>开户账号：</w:t>
      </w:r>
      <w:r>
        <w:rPr>
          <w:rFonts w:asciiTheme="minorEastAsia" w:hAnsiTheme="minorEastAsia" w:eastAsiaTheme="minorEastAsia"/>
          <w:sz w:val="24"/>
          <w:lang w:val="zh-CN"/>
        </w:rPr>
        <w:t xml:space="preserve">                               </w:t>
      </w:r>
      <w:r>
        <w:rPr>
          <w:rFonts w:hint="eastAsia" w:asciiTheme="minorEastAsia" w:hAnsiTheme="minorEastAsia" w:eastAsiaTheme="minorEastAsia"/>
          <w:sz w:val="24"/>
        </w:rPr>
        <w:t>开户账号：</w:t>
      </w:r>
    </w:p>
    <w:p w14:paraId="07DFD265">
      <w:pPr>
        <w:widowControl/>
        <w:spacing w:line="560" w:lineRule="exact"/>
        <w:jc w:val="left"/>
        <w:rPr>
          <w:rFonts w:asciiTheme="minorEastAsia" w:hAnsiTheme="minorEastAsia" w:eastAsiaTheme="minorEastAsia"/>
          <w:b/>
          <w:sz w:val="24"/>
        </w:rPr>
      </w:pPr>
    </w:p>
    <w:p w14:paraId="04992A0F">
      <w:pPr>
        <w:widowControl/>
        <w:adjustRightInd/>
        <w:jc w:val="left"/>
        <w:rPr>
          <w:rFonts w:asciiTheme="minorEastAsia" w:hAnsiTheme="minorEastAsia" w:eastAsiaTheme="minorEastAsia"/>
          <w:b/>
          <w:sz w:val="24"/>
        </w:rPr>
      </w:pPr>
      <w:r>
        <w:rPr>
          <w:rFonts w:asciiTheme="minorEastAsia" w:hAnsiTheme="minorEastAsia" w:eastAsiaTheme="minorEastAsia"/>
          <w:b/>
        </w:rPr>
        <w:br w:type="page"/>
      </w:r>
    </w:p>
    <w:p w14:paraId="4DCD9181">
      <w:pPr>
        <w:pStyle w:val="699"/>
        <w:spacing w:line="560" w:lineRule="exact"/>
        <w:ind w:firstLine="482"/>
        <w:jc w:val="center"/>
        <w:outlineLvl w:val="1"/>
        <w:rPr>
          <w:rFonts w:asciiTheme="minorEastAsia" w:hAnsiTheme="minorEastAsia" w:eastAsiaTheme="minorEastAsia"/>
          <w:b/>
          <w:szCs w:val="24"/>
        </w:rPr>
      </w:pPr>
      <w:r>
        <w:rPr>
          <w:rFonts w:hint="eastAsia" w:asciiTheme="minorEastAsia" w:hAnsiTheme="minorEastAsia" w:eastAsiaTheme="minorEastAsia"/>
          <w:b/>
          <w:szCs w:val="24"/>
        </w:rPr>
        <w:t>第二部分</w:t>
      </w:r>
      <w:r>
        <w:rPr>
          <w:rFonts w:asciiTheme="minorEastAsia" w:hAnsiTheme="minorEastAsia" w:eastAsiaTheme="minorEastAsia"/>
          <w:b/>
          <w:szCs w:val="24"/>
        </w:rPr>
        <w:t xml:space="preserve"> </w:t>
      </w:r>
      <w:r>
        <w:rPr>
          <w:rFonts w:hint="eastAsia" w:asciiTheme="minorEastAsia" w:hAnsiTheme="minorEastAsia" w:eastAsiaTheme="minorEastAsia"/>
          <w:b/>
          <w:szCs w:val="24"/>
        </w:rPr>
        <w:t>合同一般条款</w:t>
      </w:r>
    </w:p>
    <w:p w14:paraId="44B81D45">
      <w:pPr>
        <w:spacing w:line="560" w:lineRule="exact"/>
        <w:ind w:firstLine="482" w:firstLineChars="200"/>
        <w:outlineLvl w:val="2"/>
        <w:rPr>
          <w:rFonts w:asciiTheme="minorEastAsia" w:hAnsiTheme="minorEastAsia" w:eastAsiaTheme="minorEastAsia"/>
          <w:b/>
          <w:sz w:val="24"/>
        </w:rPr>
      </w:pPr>
      <w:bookmarkStart w:id="436" w:name="_Toc19680"/>
      <w:bookmarkStart w:id="437" w:name="_Toc31297"/>
      <w:bookmarkStart w:id="438" w:name="_Toc14021"/>
      <w:bookmarkStart w:id="439" w:name="_Toc5228"/>
      <w:bookmarkStart w:id="440" w:name="_Toc25079"/>
      <w:r>
        <w:rPr>
          <w:rFonts w:asciiTheme="minorEastAsia" w:hAnsiTheme="minorEastAsia" w:eastAsiaTheme="minorEastAsia"/>
          <w:b/>
          <w:sz w:val="24"/>
        </w:rPr>
        <w:t>2.1 定义</w:t>
      </w:r>
      <w:bookmarkEnd w:id="436"/>
      <w:bookmarkEnd w:id="437"/>
      <w:bookmarkEnd w:id="438"/>
      <w:bookmarkEnd w:id="439"/>
      <w:bookmarkEnd w:id="440"/>
    </w:p>
    <w:p w14:paraId="2C12D3B5">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本合同中的下列</w:t>
      </w:r>
      <w:r>
        <w:rPr>
          <w:rFonts w:hint="eastAsia" w:asciiTheme="minorEastAsia" w:hAnsiTheme="minorEastAsia" w:eastAsiaTheme="minorEastAsia"/>
          <w:sz w:val="24"/>
        </w:rPr>
        <w:t>词</w:t>
      </w:r>
      <w:r>
        <w:rPr>
          <w:rFonts w:asciiTheme="minorEastAsia" w:hAnsiTheme="minorEastAsia" w:eastAsiaTheme="minorEastAsia"/>
          <w:sz w:val="24"/>
        </w:rPr>
        <w:t>语应</w:t>
      </w:r>
      <w:r>
        <w:rPr>
          <w:rFonts w:hint="eastAsia" w:asciiTheme="minorEastAsia" w:hAnsiTheme="minorEastAsia" w:eastAsiaTheme="minorEastAsia"/>
          <w:sz w:val="24"/>
        </w:rPr>
        <w:t>按以下内容进行</w:t>
      </w:r>
      <w:r>
        <w:rPr>
          <w:rFonts w:asciiTheme="minorEastAsia" w:hAnsiTheme="minorEastAsia" w:eastAsiaTheme="minorEastAsia"/>
          <w:sz w:val="24"/>
        </w:rPr>
        <w:t>解释：</w:t>
      </w:r>
    </w:p>
    <w:p w14:paraId="2EEAE05A">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2.1.1 “合同”系指采购人和中标供应商签订的载明双方当事人所达成的协议，并包括所有的附件、附录和构成合同的其他文件。</w:t>
      </w:r>
    </w:p>
    <w:p w14:paraId="16D51C50">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2.1.2 “合同价”系指根据合同约定，中标供应商在完全履行合同义务后</w:t>
      </w:r>
      <w:r>
        <w:rPr>
          <w:rFonts w:hint="eastAsia" w:asciiTheme="minorEastAsia" w:hAnsiTheme="minorEastAsia" w:eastAsiaTheme="minorEastAsia"/>
          <w:sz w:val="24"/>
        </w:rPr>
        <w:t>，</w:t>
      </w:r>
      <w:r>
        <w:rPr>
          <w:rFonts w:asciiTheme="minorEastAsia" w:hAnsiTheme="minorEastAsia" w:eastAsiaTheme="minorEastAsia"/>
          <w:sz w:val="24"/>
        </w:rPr>
        <w:t>采购人应支付给中标供应商的价格。</w:t>
      </w:r>
    </w:p>
    <w:p w14:paraId="0AF77233">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2.1.3 “</w:t>
      </w:r>
      <w:r>
        <w:rPr>
          <w:rFonts w:hint="eastAsia" w:asciiTheme="minorEastAsia" w:hAnsiTheme="minorEastAsia" w:eastAsiaTheme="minorEastAsia"/>
          <w:sz w:val="24"/>
        </w:rPr>
        <w:t>服务</w:t>
      </w:r>
      <w:r>
        <w:rPr>
          <w:rFonts w:asciiTheme="minorEastAsia" w:hAnsiTheme="minorEastAsia" w:eastAsiaTheme="minorEastAsia"/>
          <w:sz w:val="24"/>
        </w:rPr>
        <w:t>”系指</w:t>
      </w:r>
      <w:r>
        <w:rPr>
          <w:rFonts w:hint="eastAsia" w:asciiTheme="minorEastAsia" w:hAnsiTheme="minorEastAsia" w:eastAsiaTheme="minorEastAsia"/>
          <w:sz w:val="24"/>
        </w:rPr>
        <w:t>中标供应商</w:t>
      </w:r>
      <w:r>
        <w:rPr>
          <w:rFonts w:asciiTheme="minorEastAsia" w:hAnsiTheme="minorEastAsia" w:eastAsiaTheme="minorEastAsia"/>
          <w:sz w:val="24"/>
        </w:rPr>
        <w:t>根据合同约定应向采购人</w:t>
      </w:r>
      <w:r>
        <w:rPr>
          <w:rFonts w:hint="eastAsia" w:asciiTheme="minorEastAsia" w:hAnsiTheme="minorEastAsia" w:eastAsiaTheme="minorEastAsia"/>
          <w:sz w:val="24"/>
        </w:rPr>
        <w:t>履行</w:t>
      </w:r>
      <w:r>
        <w:rPr>
          <w:rFonts w:asciiTheme="minorEastAsia" w:hAnsiTheme="minorEastAsia" w:eastAsiaTheme="minorEastAsia"/>
          <w:sz w:val="24"/>
        </w:rPr>
        <w:t>的</w:t>
      </w:r>
      <w:r>
        <w:rPr>
          <w:rFonts w:hint="eastAsia" w:asciiTheme="minorEastAsia" w:hAnsiTheme="minorEastAsia" w:eastAsiaTheme="minorEastAsia"/>
          <w:sz w:val="24"/>
        </w:rPr>
        <w:t>除货物和工程以外的其他政府采购对象，包括采购人自身需要的服务和向社会公众提供的公共服务。</w:t>
      </w:r>
    </w:p>
    <w:p w14:paraId="7CD065C7">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2.1.4 “</w:t>
      </w:r>
      <w:r>
        <w:rPr>
          <w:rFonts w:hint="eastAsia" w:asciiTheme="minorEastAsia" w:hAnsiTheme="minorEastAsia" w:eastAsiaTheme="minorEastAsia"/>
          <w:sz w:val="24"/>
        </w:rPr>
        <w:t>甲方</w:t>
      </w:r>
      <w:r>
        <w:rPr>
          <w:rFonts w:asciiTheme="minorEastAsia" w:hAnsiTheme="minorEastAsia" w:eastAsiaTheme="minorEastAsia"/>
          <w:sz w:val="24"/>
        </w:rPr>
        <w:t>”系指与</w:t>
      </w:r>
      <w:r>
        <w:rPr>
          <w:rFonts w:hint="eastAsia" w:asciiTheme="minorEastAsia" w:hAnsiTheme="minorEastAsia" w:eastAsiaTheme="minorEastAsia"/>
          <w:sz w:val="24"/>
        </w:rPr>
        <w:t>中标供应商</w:t>
      </w:r>
      <w:r>
        <w:rPr>
          <w:rFonts w:asciiTheme="minorEastAsia" w:hAnsiTheme="minorEastAsia" w:eastAsiaTheme="minorEastAsia"/>
          <w:sz w:val="24"/>
        </w:rPr>
        <w:t>签署合同的采购人</w:t>
      </w:r>
      <w:r>
        <w:rPr>
          <w:rFonts w:hint="eastAsia" w:asciiTheme="minorEastAsia" w:hAnsiTheme="minorEastAsia" w:eastAsiaTheme="minorEastAsia"/>
          <w:sz w:val="24"/>
        </w:rPr>
        <w:t>；采购人委托采购代理机构代表其与乙方签订合同的，采购人的授权委托书作为合同附件。</w:t>
      </w:r>
    </w:p>
    <w:p w14:paraId="09C32450">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2.1.5 “乙方”系指根据合同约定提供服务的中标供应商</w:t>
      </w:r>
      <w:r>
        <w:rPr>
          <w:rFonts w:hint="eastAsia" w:asciiTheme="minorEastAsia" w:hAnsiTheme="minorEastAsia" w:eastAsiaTheme="minor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35CE263">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2.1.6 “现场”系指合同约定提供服务的地点。</w:t>
      </w:r>
    </w:p>
    <w:p w14:paraId="3568388B">
      <w:pPr>
        <w:spacing w:line="560" w:lineRule="exact"/>
        <w:ind w:firstLine="482" w:firstLineChars="200"/>
        <w:outlineLvl w:val="2"/>
        <w:rPr>
          <w:rFonts w:asciiTheme="minorEastAsia" w:hAnsiTheme="minorEastAsia" w:eastAsiaTheme="minorEastAsia"/>
          <w:b/>
          <w:sz w:val="24"/>
        </w:rPr>
      </w:pPr>
      <w:bookmarkStart w:id="441" w:name="_Toc19539"/>
      <w:bookmarkStart w:id="442" w:name="_Toc16752"/>
      <w:bookmarkStart w:id="443" w:name="_Toc23289"/>
      <w:bookmarkStart w:id="444" w:name="_Toc31402"/>
      <w:bookmarkStart w:id="445" w:name="_Toc3769"/>
      <w:r>
        <w:rPr>
          <w:rFonts w:asciiTheme="minorEastAsia" w:hAnsiTheme="minorEastAsia" w:eastAsiaTheme="minorEastAsia"/>
          <w:b/>
          <w:sz w:val="24"/>
        </w:rPr>
        <w:t>2.2 技术规范</w:t>
      </w:r>
      <w:bookmarkEnd w:id="441"/>
      <w:bookmarkEnd w:id="442"/>
      <w:bookmarkEnd w:id="443"/>
      <w:bookmarkEnd w:id="444"/>
      <w:bookmarkEnd w:id="445"/>
    </w:p>
    <w:p w14:paraId="0300A7DF">
      <w:pPr>
        <w:spacing w:line="560" w:lineRule="exact"/>
        <w:ind w:firstLine="480" w:firstLineChars="200"/>
        <w:rPr>
          <w:rFonts w:asciiTheme="minorEastAsia" w:hAnsiTheme="minorEastAsia" w:eastAsiaTheme="minorEastAsia"/>
          <w:sz w:val="24"/>
        </w:rPr>
      </w:pPr>
      <w:r>
        <w:rPr>
          <w:rFonts w:hint="eastAsia" w:asciiTheme="minorEastAsia" w:hAnsiTheme="minorEastAsia" w:eastAsiaTheme="minorEastAsia"/>
          <w:sz w:val="24"/>
        </w:rPr>
        <w:t>服务</w:t>
      </w:r>
      <w:r>
        <w:rPr>
          <w:rFonts w:asciiTheme="minorEastAsia" w:hAnsiTheme="minorEastAsia" w:eastAsiaTheme="minorEastAsia"/>
          <w:sz w:val="24"/>
        </w:rPr>
        <w:t>所应遵守的技术规范应与采购文件规定的技术规范和技术规范附件(如果有的话)及其技术规范偏差表(如果被甲方接受的话)相一致</w:t>
      </w:r>
      <w:r>
        <w:rPr>
          <w:rFonts w:hint="eastAsia" w:asciiTheme="minorEastAsia" w:hAnsiTheme="minorEastAsia" w:eastAsiaTheme="minorEastAsia"/>
          <w:sz w:val="24"/>
        </w:rPr>
        <w:t>；</w:t>
      </w:r>
      <w:r>
        <w:rPr>
          <w:rFonts w:asciiTheme="minorEastAsia" w:hAnsiTheme="minorEastAsia" w:eastAsiaTheme="minorEastAsia"/>
          <w:sz w:val="24"/>
        </w:rPr>
        <w:t>如果采购文件中没有技术规范的相应说明，那么应以国家有关部门最新颁布的相应标准</w:t>
      </w:r>
      <w:r>
        <w:rPr>
          <w:rFonts w:hint="eastAsia" w:asciiTheme="minorEastAsia" w:hAnsiTheme="minorEastAsia" w:eastAsiaTheme="minorEastAsia"/>
          <w:sz w:val="24"/>
        </w:rPr>
        <w:t>和</w:t>
      </w:r>
      <w:r>
        <w:rPr>
          <w:rFonts w:asciiTheme="minorEastAsia" w:hAnsiTheme="minorEastAsia" w:eastAsiaTheme="minorEastAsia"/>
          <w:sz w:val="24"/>
        </w:rPr>
        <w:t>规范为准。</w:t>
      </w:r>
    </w:p>
    <w:p w14:paraId="6F994DE9">
      <w:pPr>
        <w:spacing w:line="560" w:lineRule="exact"/>
        <w:ind w:firstLine="482" w:firstLineChars="200"/>
        <w:outlineLvl w:val="2"/>
        <w:rPr>
          <w:rFonts w:asciiTheme="minorEastAsia" w:hAnsiTheme="minorEastAsia" w:eastAsiaTheme="minorEastAsia"/>
          <w:b/>
          <w:sz w:val="24"/>
        </w:rPr>
      </w:pPr>
      <w:bookmarkStart w:id="446" w:name="_Toc13673"/>
      <w:bookmarkStart w:id="447" w:name="_Toc27945"/>
      <w:bookmarkStart w:id="448" w:name="_Toc9161"/>
      <w:bookmarkStart w:id="449" w:name="_Toc12412"/>
      <w:bookmarkStart w:id="450" w:name="_Toc4133"/>
      <w:r>
        <w:rPr>
          <w:rFonts w:asciiTheme="minorEastAsia" w:hAnsiTheme="minorEastAsia" w:eastAsiaTheme="minorEastAsia"/>
          <w:b/>
          <w:sz w:val="24"/>
        </w:rPr>
        <w:t>2.3 知识产权</w:t>
      </w:r>
      <w:bookmarkEnd w:id="446"/>
      <w:bookmarkEnd w:id="447"/>
      <w:bookmarkEnd w:id="448"/>
      <w:bookmarkEnd w:id="449"/>
      <w:bookmarkEnd w:id="450"/>
    </w:p>
    <w:p w14:paraId="29542F2E">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2.3.1 </w:t>
      </w:r>
      <w:r>
        <w:rPr>
          <w:rFonts w:hint="eastAsia" w:asciiTheme="minorEastAsia" w:hAnsiTheme="minorEastAsia" w:eastAsiaTheme="minorEastAsia"/>
          <w:sz w:val="24"/>
        </w:rPr>
        <w:t>乙</w:t>
      </w:r>
      <w:r>
        <w:rPr>
          <w:rFonts w:asciiTheme="minorEastAsia" w:hAnsiTheme="minorEastAsia" w:eastAsiaTheme="minorEastAsia"/>
          <w:sz w:val="24"/>
        </w:rPr>
        <w:t>方应保证</w:t>
      </w:r>
      <w:r>
        <w:rPr>
          <w:rFonts w:hint="eastAsia" w:asciiTheme="minorEastAsia" w:hAnsiTheme="minorEastAsia" w:eastAsiaTheme="minorEastAsia"/>
          <w:sz w:val="24"/>
        </w:rPr>
        <w:t>其提供的服务</w:t>
      </w:r>
      <w:r>
        <w:rPr>
          <w:rFonts w:asciiTheme="minorEastAsia" w:hAnsiTheme="minorEastAsia" w:eastAsiaTheme="minorEastAsia"/>
          <w:sz w:val="24"/>
        </w:rPr>
        <w:t>不受任何第三方提出的侵犯其著作权、商标权、专利权等知识产权方面的起诉</w:t>
      </w:r>
      <w:r>
        <w:rPr>
          <w:rFonts w:hint="eastAsia" w:asciiTheme="minorEastAsia" w:hAnsiTheme="minorEastAsia" w:eastAsiaTheme="minorEastAsia"/>
          <w:sz w:val="24"/>
        </w:rPr>
        <w:t>；</w:t>
      </w:r>
      <w:r>
        <w:rPr>
          <w:rFonts w:asciiTheme="minorEastAsia" w:hAnsiTheme="minorEastAsia" w:eastAsiaTheme="minorEastAsia"/>
          <w:sz w:val="24"/>
        </w:rPr>
        <w:t>如果任何第三方提出侵权</w:t>
      </w:r>
      <w:r>
        <w:rPr>
          <w:rFonts w:hint="eastAsia" w:asciiTheme="minorEastAsia" w:hAnsiTheme="minorEastAsia" w:eastAsiaTheme="minorEastAsia"/>
          <w:sz w:val="24"/>
        </w:rPr>
        <w:t>指控</w:t>
      </w:r>
      <w:r>
        <w:rPr>
          <w:rFonts w:asciiTheme="minorEastAsia" w:hAnsiTheme="minorEastAsia" w:eastAsiaTheme="minorEastAsia"/>
          <w:sz w:val="24"/>
        </w:rPr>
        <w:t>，那么乙方须与该第三方交涉并承担由此发生的一切责任、费用和赔偿</w:t>
      </w:r>
      <w:r>
        <w:rPr>
          <w:rFonts w:hint="eastAsia" w:asciiTheme="minorEastAsia" w:hAnsiTheme="minorEastAsia" w:eastAsiaTheme="minorEastAsia"/>
          <w:sz w:val="24"/>
        </w:rPr>
        <w:t>；</w:t>
      </w:r>
    </w:p>
    <w:p w14:paraId="1A958901">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2.3.2 </w:t>
      </w:r>
      <w:r>
        <w:rPr>
          <w:rFonts w:hint="eastAsia" w:asciiTheme="minorEastAsia" w:hAnsiTheme="minorEastAsia" w:eastAsiaTheme="minorEastAsia"/>
          <w:sz w:val="24"/>
        </w:rPr>
        <w:t>合同涉及技术成果的归属和收益的分成办法的，</w:t>
      </w:r>
      <w:r>
        <w:rPr>
          <w:rFonts w:asciiTheme="minorEastAsia" w:hAnsiTheme="minorEastAsia" w:eastAsiaTheme="minorEastAsia"/>
          <w:sz w:val="24"/>
        </w:rPr>
        <w:t>详见</w:t>
      </w:r>
      <w:r>
        <w:rPr>
          <w:rFonts w:asciiTheme="minorEastAsia" w:hAnsiTheme="minorEastAsia" w:eastAsiaTheme="minorEastAsia"/>
          <w:b/>
          <w:i/>
          <w:sz w:val="24"/>
          <w:u w:val="single"/>
        </w:rPr>
        <w:t>合同专用条款</w:t>
      </w:r>
      <w:r>
        <w:rPr>
          <w:rFonts w:asciiTheme="minorEastAsia" w:hAnsiTheme="minorEastAsia" w:eastAsiaTheme="minorEastAsia"/>
          <w:sz w:val="24"/>
        </w:rPr>
        <w:t>。</w:t>
      </w:r>
    </w:p>
    <w:p w14:paraId="64F33A55">
      <w:pPr>
        <w:spacing w:line="560" w:lineRule="exact"/>
        <w:ind w:firstLine="482" w:firstLineChars="200"/>
        <w:rPr>
          <w:rFonts w:asciiTheme="minorEastAsia" w:hAnsiTheme="minorEastAsia" w:eastAsiaTheme="minorEastAsia"/>
          <w:b/>
          <w:sz w:val="24"/>
        </w:rPr>
      </w:pPr>
      <w:r>
        <w:rPr>
          <w:rFonts w:asciiTheme="minorEastAsia" w:hAnsiTheme="minorEastAsia" w:eastAsiaTheme="minorEastAsia"/>
          <w:b/>
          <w:sz w:val="24"/>
        </w:rPr>
        <w:t xml:space="preserve">2.4 </w:t>
      </w:r>
      <w:r>
        <w:rPr>
          <w:rFonts w:hint="eastAsia" w:asciiTheme="minorEastAsia" w:hAnsiTheme="minorEastAsia" w:eastAsiaTheme="minorEastAsia"/>
          <w:b/>
          <w:sz w:val="24"/>
        </w:rPr>
        <w:t>履约检查和问题反馈</w:t>
      </w:r>
    </w:p>
    <w:p w14:paraId="2125C2A3">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2.4.1甲方</w:t>
      </w:r>
      <w:r>
        <w:rPr>
          <w:rFonts w:hint="eastAsia" w:asciiTheme="minorEastAsia" w:hAnsiTheme="minorEastAsia" w:eastAsiaTheme="minorEastAsia"/>
          <w:sz w:val="24"/>
        </w:rPr>
        <w:t>有权</w:t>
      </w:r>
      <w:r>
        <w:rPr>
          <w:rFonts w:asciiTheme="minorEastAsia" w:hAnsiTheme="minorEastAsia" w:eastAsiaTheme="minorEastAsia"/>
          <w:sz w:val="24"/>
        </w:rPr>
        <w:t>在其认为必要时</w:t>
      </w:r>
      <w:r>
        <w:rPr>
          <w:rFonts w:hint="eastAsia" w:asciiTheme="minorEastAsia" w:hAnsiTheme="minorEastAsia" w:eastAsiaTheme="minorEastAsia"/>
          <w:sz w:val="24"/>
        </w:rPr>
        <w:t>，对乙方是否能够按照合同约定提供服务进行履约检查，以确保乙方所提供的服务能够依约满足甲方之项目需求，但不得因履约检查妨碍乙方的正常工作，乙方应予积极配合；</w:t>
      </w:r>
    </w:p>
    <w:p w14:paraId="311D679A">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2.4.2 </w:t>
      </w:r>
      <w:r>
        <w:rPr>
          <w:rFonts w:hint="eastAsia" w:asciiTheme="minorEastAsia" w:hAnsiTheme="minorEastAsia" w:eastAsiaTheme="minorEastAsia"/>
          <w:sz w:val="24"/>
        </w:rPr>
        <w:t>合同履行期间，甲方有权将履行过程中出现的问题反馈给乙方，双方当事人应以书面形式约定需要完善和改进的内容。</w:t>
      </w:r>
    </w:p>
    <w:p w14:paraId="17274FE6">
      <w:pPr>
        <w:spacing w:line="560" w:lineRule="exact"/>
        <w:ind w:firstLine="482" w:firstLineChars="200"/>
        <w:outlineLvl w:val="2"/>
        <w:rPr>
          <w:rFonts w:asciiTheme="minorEastAsia" w:hAnsiTheme="minorEastAsia" w:eastAsiaTheme="minorEastAsia"/>
          <w:b/>
          <w:sz w:val="24"/>
        </w:rPr>
      </w:pPr>
      <w:bookmarkStart w:id="451" w:name="_Toc31233"/>
      <w:bookmarkStart w:id="452" w:name="_Toc26555"/>
      <w:bookmarkStart w:id="453" w:name="_Toc32670"/>
      <w:bookmarkStart w:id="454" w:name="_Toc22011"/>
      <w:bookmarkStart w:id="455" w:name="_Toc15447"/>
      <w:r>
        <w:rPr>
          <w:rFonts w:asciiTheme="minorEastAsia" w:hAnsiTheme="minorEastAsia" w:eastAsiaTheme="minorEastAsia"/>
          <w:b/>
          <w:sz w:val="24"/>
        </w:rPr>
        <w:t>2.5 结算方式和付款条件</w:t>
      </w:r>
      <w:bookmarkEnd w:id="451"/>
      <w:bookmarkEnd w:id="452"/>
      <w:bookmarkEnd w:id="453"/>
      <w:bookmarkEnd w:id="454"/>
      <w:bookmarkEnd w:id="455"/>
    </w:p>
    <w:p w14:paraId="144F85AB">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详见</w:t>
      </w:r>
      <w:r>
        <w:rPr>
          <w:rFonts w:asciiTheme="minorEastAsia" w:hAnsiTheme="minorEastAsia" w:eastAsiaTheme="minorEastAsia"/>
          <w:b/>
          <w:i/>
          <w:sz w:val="24"/>
          <w:u w:val="single"/>
        </w:rPr>
        <w:t>合同专用条款</w:t>
      </w:r>
      <w:r>
        <w:rPr>
          <w:rFonts w:asciiTheme="minorEastAsia" w:hAnsiTheme="minorEastAsia" w:eastAsiaTheme="minorEastAsia"/>
          <w:sz w:val="24"/>
        </w:rPr>
        <w:t>。</w:t>
      </w:r>
    </w:p>
    <w:p w14:paraId="0F7B01DD">
      <w:pPr>
        <w:spacing w:line="560" w:lineRule="exact"/>
        <w:ind w:firstLine="482" w:firstLineChars="200"/>
        <w:outlineLvl w:val="2"/>
        <w:rPr>
          <w:rFonts w:asciiTheme="minorEastAsia" w:hAnsiTheme="minorEastAsia" w:eastAsiaTheme="minorEastAsia"/>
          <w:b/>
          <w:sz w:val="24"/>
        </w:rPr>
      </w:pPr>
      <w:bookmarkStart w:id="456" w:name="_Toc16163"/>
      <w:bookmarkStart w:id="457" w:name="_Toc30507"/>
      <w:bookmarkStart w:id="458" w:name="_Toc13467"/>
      <w:bookmarkStart w:id="459" w:name="_Toc13154"/>
      <w:bookmarkStart w:id="460" w:name="_Toc18990"/>
      <w:r>
        <w:rPr>
          <w:rFonts w:asciiTheme="minorEastAsia" w:hAnsiTheme="minorEastAsia" w:eastAsiaTheme="minorEastAsia"/>
          <w:b/>
          <w:sz w:val="24"/>
        </w:rPr>
        <w:t>2.6 技术资料和保密义务</w:t>
      </w:r>
      <w:bookmarkEnd w:id="456"/>
      <w:bookmarkEnd w:id="457"/>
      <w:bookmarkEnd w:id="458"/>
      <w:bookmarkEnd w:id="459"/>
      <w:bookmarkEnd w:id="460"/>
    </w:p>
    <w:p w14:paraId="59739C28">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2.6.1 乙方有权依据合同约定和项目需要，向甲方了解有关情况，调阅有关资料等，甲方应予积极配合；</w:t>
      </w:r>
    </w:p>
    <w:p w14:paraId="7CCA2009">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2.6.2 </w:t>
      </w:r>
      <w:r>
        <w:rPr>
          <w:rFonts w:hint="eastAsia" w:asciiTheme="minorEastAsia" w:hAnsiTheme="minorEastAsia" w:eastAsiaTheme="minorEastAsia"/>
          <w:sz w:val="24"/>
        </w:rPr>
        <w:t>乙方有义务妥善保管和保护由甲方提供的前款信息和资料等；</w:t>
      </w:r>
    </w:p>
    <w:p w14:paraId="4F4A98EB">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2.6.3 </w:t>
      </w:r>
      <w:r>
        <w:rPr>
          <w:rFonts w:hint="eastAsia" w:asciiTheme="minorEastAsia" w:hAnsiTheme="minorEastAsia" w:eastAsiaTheme="minorEastAsia"/>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Theme="minorEastAsia" w:hAnsiTheme="minorEastAsia" w:eastAsiaTheme="minorEastAsia"/>
          <w:sz w:val="24"/>
        </w:rPr>
        <w:t>技术情报</w:t>
      </w:r>
      <w:r>
        <w:rPr>
          <w:rFonts w:hint="eastAsia" w:asciiTheme="minorEastAsia" w:hAnsiTheme="minorEastAsia" w:eastAsiaTheme="minorEastAsia"/>
          <w:sz w:val="24"/>
        </w:rPr>
        <w:t>、</w:t>
      </w:r>
      <w:r>
        <w:rPr>
          <w:rFonts w:asciiTheme="minorEastAsia" w:hAnsiTheme="minorEastAsia" w:eastAsiaTheme="minorEastAsia"/>
          <w:sz w:val="24"/>
        </w:rPr>
        <w:t>技术资料</w:t>
      </w:r>
      <w:r>
        <w:rPr>
          <w:rFonts w:hint="eastAsia" w:asciiTheme="minorEastAsia" w:hAnsiTheme="minorEastAsia" w:eastAsiaTheme="minorEastAsia"/>
          <w:sz w:val="24"/>
        </w:rPr>
        <w:t>、商业秘密和商业信息等，并采取一切合理和必要措施和方式防止任何第三方接触到对方当事人的上述保密信息和资料。</w:t>
      </w:r>
    </w:p>
    <w:p w14:paraId="37CE9EFA">
      <w:pPr>
        <w:spacing w:line="560" w:lineRule="exact"/>
        <w:ind w:firstLine="482" w:firstLineChars="200"/>
        <w:outlineLvl w:val="2"/>
        <w:rPr>
          <w:rFonts w:asciiTheme="minorEastAsia" w:hAnsiTheme="minorEastAsia" w:eastAsiaTheme="minorEastAsia"/>
          <w:b/>
          <w:sz w:val="24"/>
        </w:rPr>
      </w:pPr>
      <w:bookmarkStart w:id="461" w:name="_Toc19069"/>
      <w:r>
        <w:rPr>
          <w:rFonts w:asciiTheme="minorEastAsia" w:hAnsiTheme="minorEastAsia" w:eastAsiaTheme="minorEastAsia"/>
          <w:b/>
          <w:sz w:val="24"/>
        </w:rPr>
        <w:t xml:space="preserve">2.7 </w:t>
      </w:r>
      <w:r>
        <w:rPr>
          <w:rFonts w:hint="eastAsia" w:asciiTheme="minorEastAsia" w:hAnsiTheme="minorEastAsia" w:eastAsiaTheme="minorEastAsia"/>
          <w:b/>
          <w:sz w:val="24"/>
        </w:rPr>
        <w:t>质量保证</w:t>
      </w:r>
      <w:bookmarkEnd w:id="461"/>
    </w:p>
    <w:p w14:paraId="6F2334CC">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2.7.1 </w:t>
      </w:r>
      <w:r>
        <w:rPr>
          <w:rFonts w:hint="eastAsia" w:asciiTheme="minorEastAsia" w:hAnsiTheme="minorEastAsia" w:eastAsiaTheme="minorEastAsia"/>
          <w:sz w:val="24"/>
        </w:rPr>
        <w:t>乙方应建立和完善履行合同的内部质量保证体系，并提供相关内部规章制度给甲方，以便甲方进行监督检查；</w:t>
      </w:r>
    </w:p>
    <w:p w14:paraId="5B7BDE27">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2.7.2 </w:t>
      </w:r>
      <w:r>
        <w:rPr>
          <w:rFonts w:hint="eastAsia" w:asciiTheme="minorEastAsia" w:hAnsiTheme="minorEastAsia" w:eastAsiaTheme="minorEastAsia"/>
          <w:sz w:val="24"/>
        </w:rPr>
        <w:t>乙方应保证履行合同的人员数量和素质、软件和硬件设备的配置、场地、环境和设施等满足全面履行合同的要求，并应接受甲方的监督检查。</w:t>
      </w:r>
    </w:p>
    <w:p w14:paraId="5931262D">
      <w:pPr>
        <w:spacing w:line="560" w:lineRule="exact"/>
        <w:ind w:firstLine="482" w:firstLineChars="200"/>
        <w:outlineLvl w:val="2"/>
        <w:rPr>
          <w:rFonts w:asciiTheme="minorEastAsia" w:hAnsiTheme="minorEastAsia" w:eastAsiaTheme="minorEastAsia"/>
          <w:b/>
          <w:sz w:val="24"/>
        </w:rPr>
      </w:pPr>
      <w:bookmarkStart w:id="462" w:name="_Toc22267"/>
      <w:r>
        <w:rPr>
          <w:rFonts w:asciiTheme="minorEastAsia" w:hAnsiTheme="minorEastAsia" w:eastAsiaTheme="minorEastAsia"/>
          <w:b/>
          <w:sz w:val="24"/>
        </w:rPr>
        <w:t xml:space="preserve">2.8 </w:t>
      </w:r>
      <w:r>
        <w:rPr>
          <w:rFonts w:hint="eastAsia" w:asciiTheme="minorEastAsia" w:hAnsiTheme="minorEastAsia" w:eastAsiaTheme="minorEastAsia"/>
          <w:b/>
          <w:sz w:val="24"/>
        </w:rPr>
        <w:t>延迟履行</w:t>
      </w:r>
      <w:bookmarkEnd w:id="462"/>
    </w:p>
    <w:p w14:paraId="1A444666">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在合同履行过程中，如果乙方遇到不能按时</w:t>
      </w:r>
      <w:r>
        <w:rPr>
          <w:rFonts w:hint="eastAsia" w:asciiTheme="minorEastAsia" w:hAnsiTheme="minorEastAsia" w:eastAsiaTheme="minorEastAsia"/>
          <w:sz w:val="24"/>
        </w:rPr>
        <w:t>提供服务</w:t>
      </w:r>
      <w:r>
        <w:rPr>
          <w:rFonts w:asciiTheme="minorEastAsia" w:hAnsiTheme="minorEastAsia" w:eastAsiaTheme="minorEastAsia"/>
          <w:sz w:val="24"/>
        </w:rPr>
        <w:t>的情况，应及时以书面形式将不能按时</w:t>
      </w:r>
      <w:r>
        <w:rPr>
          <w:rFonts w:hint="eastAsia" w:asciiTheme="minorEastAsia" w:hAnsiTheme="minorEastAsia" w:eastAsiaTheme="minorEastAsia"/>
          <w:sz w:val="24"/>
        </w:rPr>
        <w:t>提供服务</w:t>
      </w:r>
      <w:r>
        <w:rPr>
          <w:rFonts w:asciiTheme="minorEastAsia" w:hAnsiTheme="minorEastAsia" w:eastAsiaTheme="minorEastAsia"/>
          <w:sz w:val="24"/>
        </w:rPr>
        <w:t>的理由、预期延误时间通知甲方</w:t>
      </w:r>
      <w:r>
        <w:rPr>
          <w:rFonts w:hint="eastAsia" w:asciiTheme="minorEastAsia" w:hAnsiTheme="minorEastAsia" w:eastAsiaTheme="minorEastAsia"/>
          <w:sz w:val="24"/>
        </w:rPr>
        <w:t>；甲</w:t>
      </w:r>
      <w:r>
        <w:rPr>
          <w:rFonts w:asciiTheme="minorEastAsia" w:hAnsiTheme="minorEastAsia" w:eastAsiaTheme="minorEastAsia"/>
          <w:sz w:val="24"/>
        </w:rPr>
        <w:t>方收到乙方通知后，认为其理由正当的，可以书面形式酌情同意乙方可以延长</w:t>
      </w:r>
      <w:r>
        <w:rPr>
          <w:rFonts w:hint="eastAsia" w:asciiTheme="minorEastAsia" w:hAnsiTheme="minorEastAsia" w:eastAsiaTheme="minorEastAsia"/>
          <w:sz w:val="24"/>
        </w:rPr>
        <w:t>履行</w:t>
      </w:r>
      <w:r>
        <w:rPr>
          <w:rFonts w:asciiTheme="minorEastAsia" w:hAnsiTheme="minorEastAsia" w:eastAsiaTheme="minorEastAsia"/>
          <w:sz w:val="24"/>
        </w:rPr>
        <w:t>的具体时间。</w:t>
      </w:r>
    </w:p>
    <w:p w14:paraId="77833912">
      <w:pPr>
        <w:spacing w:line="560" w:lineRule="exact"/>
        <w:ind w:firstLine="482" w:firstLineChars="200"/>
        <w:outlineLvl w:val="2"/>
        <w:rPr>
          <w:rFonts w:asciiTheme="minorEastAsia" w:hAnsiTheme="minorEastAsia" w:eastAsiaTheme="minorEastAsia"/>
          <w:b/>
          <w:sz w:val="24"/>
        </w:rPr>
      </w:pPr>
      <w:bookmarkStart w:id="463" w:name="_Toc10611"/>
      <w:r>
        <w:rPr>
          <w:rFonts w:asciiTheme="minorEastAsia" w:hAnsiTheme="minorEastAsia" w:eastAsiaTheme="minorEastAsia"/>
          <w:b/>
          <w:sz w:val="24"/>
        </w:rPr>
        <w:t xml:space="preserve">2.9 </w:t>
      </w:r>
      <w:r>
        <w:rPr>
          <w:rFonts w:hint="eastAsia" w:asciiTheme="minorEastAsia" w:hAnsiTheme="minorEastAsia" w:eastAsiaTheme="minorEastAsia"/>
          <w:b/>
          <w:sz w:val="24"/>
        </w:rPr>
        <w:t>合同变更</w:t>
      </w:r>
      <w:bookmarkEnd w:id="463"/>
    </w:p>
    <w:p w14:paraId="6629E6DB">
      <w:pPr>
        <w:spacing w:line="560" w:lineRule="exact"/>
        <w:ind w:firstLine="480" w:firstLineChars="200"/>
        <w:rPr>
          <w:rFonts w:asciiTheme="minorEastAsia" w:hAnsiTheme="minorEastAsia" w:eastAsiaTheme="minorEastAsia"/>
          <w:sz w:val="24"/>
        </w:rPr>
      </w:pPr>
      <w:r>
        <w:rPr>
          <w:rFonts w:hint="eastAsia" w:asciiTheme="minorEastAsia" w:hAnsiTheme="minorEastAsia" w:eastAsiaTheme="minorEastAsia"/>
          <w:sz w:val="24"/>
        </w:rPr>
        <w:t>合同继续履行将损害国家利益和社会公共利益的，双方当事人应当以书面形式变更合同。有过错的一方应当承担赔偿责任，双方当事人都有过错的，各自承担相应的责任。</w:t>
      </w:r>
    </w:p>
    <w:p w14:paraId="365A12DE">
      <w:pPr>
        <w:spacing w:line="560" w:lineRule="exact"/>
        <w:ind w:firstLine="482" w:firstLineChars="200"/>
        <w:outlineLvl w:val="2"/>
        <w:rPr>
          <w:rFonts w:asciiTheme="minorEastAsia" w:hAnsiTheme="minorEastAsia" w:eastAsiaTheme="minorEastAsia"/>
          <w:b/>
          <w:sz w:val="24"/>
        </w:rPr>
      </w:pPr>
      <w:bookmarkStart w:id="464" w:name="_Toc26689"/>
      <w:bookmarkStart w:id="465" w:name="_Toc42"/>
      <w:bookmarkStart w:id="466" w:name="_Toc10663"/>
      <w:bookmarkStart w:id="467" w:name="_Toc21830"/>
      <w:bookmarkStart w:id="468" w:name="_Toc23368"/>
      <w:r>
        <w:rPr>
          <w:rFonts w:asciiTheme="minorEastAsia" w:hAnsiTheme="minorEastAsia" w:eastAsiaTheme="minorEastAsia"/>
          <w:b/>
          <w:sz w:val="24"/>
        </w:rPr>
        <w:t>2.10 合同转让和分包</w:t>
      </w:r>
      <w:bookmarkEnd w:id="464"/>
      <w:bookmarkEnd w:id="465"/>
      <w:bookmarkEnd w:id="466"/>
      <w:bookmarkEnd w:id="467"/>
      <w:bookmarkEnd w:id="468"/>
    </w:p>
    <w:p w14:paraId="4BA09A33">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合同的权利义务依法不</w:t>
      </w:r>
      <w:r>
        <w:rPr>
          <w:rFonts w:hint="eastAsia" w:asciiTheme="minorEastAsia" w:hAnsiTheme="minorEastAsia" w:eastAsiaTheme="minorEastAsia"/>
          <w:sz w:val="24"/>
        </w:rPr>
        <w:t>得</w:t>
      </w:r>
      <w:r>
        <w:rPr>
          <w:rFonts w:asciiTheme="minorEastAsia" w:hAnsiTheme="minorEastAsia" w:eastAsiaTheme="minorEastAsia"/>
          <w:sz w:val="24"/>
        </w:rPr>
        <w:t>转让</w:t>
      </w:r>
      <w:r>
        <w:rPr>
          <w:rFonts w:hint="eastAsia" w:asciiTheme="minorEastAsia" w:hAnsiTheme="minorEastAsia" w:eastAsiaTheme="minorEastAsia"/>
          <w:sz w:val="24"/>
        </w:rPr>
        <w:t>，</w:t>
      </w:r>
      <w:r>
        <w:rPr>
          <w:rFonts w:asciiTheme="minorEastAsia" w:hAnsiTheme="minorEastAsia" w:eastAsiaTheme="minorEastAsia"/>
          <w:sz w:val="24"/>
        </w:rPr>
        <w:t>但经甲方</w:t>
      </w:r>
      <w:r>
        <w:rPr>
          <w:rFonts w:hint="eastAsia" w:asciiTheme="minorEastAsia" w:hAnsiTheme="minorEastAsia" w:eastAsiaTheme="minorEastAsia"/>
          <w:sz w:val="24"/>
        </w:rPr>
        <w:t>同意，乙方可以依法采取分包方式履行合同，即：依法可以</w:t>
      </w:r>
      <w:r>
        <w:rPr>
          <w:rFonts w:asciiTheme="minorEastAsia" w:hAnsiTheme="minorEastAsia" w:eastAsiaTheme="minorEastAsia"/>
          <w:sz w:val="24"/>
        </w:rPr>
        <w:t>将合同项下的部分非主体、非关键性工作分包给他人完成</w:t>
      </w:r>
      <w:r>
        <w:rPr>
          <w:rFonts w:hint="eastAsia" w:asciiTheme="minorEastAsia" w:hAnsiTheme="minorEastAsia" w:eastAsiaTheme="minorEastAsia"/>
          <w:sz w:val="24"/>
        </w:rPr>
        <w:t>，</w:t>
      </w:r>
      <w:r>
        <w:rPr>
          <w:rFonts w:asciiTheme="minorEastAsia" w:hAnsiTheme="minorEastAsia" w:eastAsiaTheme="minorEastAsia"/>
          <w:sz w:val="24"/>
        </w:rPr>
        <w:t>接受分包的人应当具备相应的资格条件，并不得再次分包</w:t>
      </w:r>
      <w:r>
        <w:rPr>
          <w:rFonts w:hint="eastAsia" w:asciiTheme="minorEastAsia" w:hAnsiTheme="minorEastAsia" w:eastAsiaTheme="minorEastAsia"/>
          <w:sz w:val="24"/>
        </w:rPr>
        <w:t>，</w:t>
      </w:r>
      <w:r>
        <w:rPr>
          <w:rFonts w:asciiTheme="minorEastAsia" w:hAnsiTheme="minorEastAsia" w:eastAsiaTheme="minorEastAsia"/>
          <w:sz w:val="24"/>
        </w:rPr>
        <w:t>且乙方应就分包项目向甲方负责</w:t>
      </w:r>
      <w:r>
        <w:rPr>
          <w:rFonts w:hint="eastAsia" w:asciiTheme="minorEastAsia" w:hAnsiTheme="minorEastAsia" w:eastAsiaTheme="minorEastAsia"/>
          <w:sz w:val="24"/>
        </w:rPr>
        <w:t>，</w:t>
      </w:r>
      <w:r>
        <w:rPr>
          <w:rFonts w:asciiTheme="minorEastAsia" w:hAnsiTheme="minorEastAsia" w:eastAsiaTheme="minorEastAsia"/>
          <w:sz w:val="24"/>
        </w:rPr>
        <w:t>并</w:t>
      </w:r>
      <w:r>
        <w:rPr>
          <w:rFonts w:hint="eastAsia" w:asciiTheme="minorEastAsia" w:hAnsiTheme="minorEastAsia" w:eastAsiaTheme="minorEastAsia"/>
          <w:sz w:val="24"/>
        </w:rPr>
        <w:t>与分包供应商就分包项目向甲方承担连带责任。</w:t>
      </w:r>
    </w:p>
    <w:p w14:paraId="20BBC160">
      <w:pPr>
        <w:spacing w:line="560" w:lineRule="exact"/>
        <w:ind w:firstLine="482" w:firstLineChars="200"/>
        <w:outlineLvl w:val="2"/>
        <w:rPr>
          <w:rFonts w:asciiTheme="minorEastAsia" w:hAnsiTheme="minorEastAsia" w:eastAsiaTheme="minorEastAsia"/>
          <w:b/>
          <w:sz w:val="24"/>
        </w:rPr>
      </w:pPr>
      <w:bookmarkStart w:id="469" w:name="_Toc4720"/>
      <w:bookmarkStart w:id="470" w:name="_Toc32494"/>
      <w:bookmarkStart w:id="471" w:name="_Toc14371"/>
      <w:bookmarkStart w:id="472" w:name="_Toc25571"/>
      <w:bookmarkStart w:id="473" w:name="_Toc26633"/>
      <w:r>
        <w:rPr>
          <w:rFonts w:asciiTheme="minorEastAsia" w:hAnsiTheme="minorEastAsia" w:eastAsiaTheme="minorEastAsia"/>
          <w:b/>
          <w:sz w:val="24"/>
        </w:rPr>
        <w:t>2.11 不可抗力</w:t>
      </w:r>
      <w:bookmarkEnd w:id="469"/>
      <w:bookmarkEnd w:id="470"/>
      <w:bookmarkEnd w:id="471"/>
      <w:bookmarkEnd w:id="472"/>
      <w:bookmarkEnd w:id="473"/>
    </w:p>
    <w:p w14:paraId="56029CC9">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2.11.1如果任何一方遭遇法律规定的不可抗力，致使合同履行受阻时，履行合同的期限应予延长，延长的期限应相当于不可抗力所影响的时间</w:t>
      </w:r>
      <w:r>
        <w:rPr>
          <w:rFonts w:hint="eastAsia" w:asciiTheme="minorEastAsia" w:hAnsiTheme="minorEastAsia" w:eastAsiaTheme="minorEastAsia"/>
          <w:sz w:val="24"/>
        </w:rPr>
        <w:t>；</w:t>
      </w:r>
    </w:p>
    <w:p w14:paraId="3A330B67">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2.11.2 </w:t>
      </w:r>
      <w:r>
        <w:rPr>
          <w:rFonts w:hint="eastAsia" w:asciiTheme="minorEastAsia" w:hAnsiTheme="minorEastAsia" w:eastAsiaTheme="minorEastAsia"/>
          <w:sz w:val="24"/>
        </w:rPr>
        <w:t>因不可抗力致使不能实现合同目的的，当事人可以解除合同；</w:t>
      </w:r>
    </w:p>
    <w:p w14:paraId="34E6A736">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2.11.3 </w:t>
      </w:r>
      <w:r>
        <w:rPr>
          <w:rFonts w:hint="eastAsia" w:asciiTheme="minorEastAsia" w:hAnsiTheme="minorEastAsia" w:eastAsiaTheme="minorEastAsia"/>
          <w:sz w:val="24"/>
        </w:rPr>
        <w:t>因</w:t>
      </w:r>
      <w:r>
        <w:rPr>
          <w:rFonts w:asciiTheme="minorEastAsia" w:hAnsiTheme="minorEastAsia" w:eastAsiaTheme="minorEastAsia"/>
          <w:sz w:val="24"/>
        </w:rPr>
        <w:t>不可抗力致使合同有变更必要的，双方当事人应在</w:t>
      </w:r>
      <w:r>
        <w:rPr>
          <w:rFonts w:asciiTheme="minorEastAsia" w:hAnsiTheme="minorEastAsia" w:eastAsiaTheme="minorEastAsia"/>
          <w:b/>
          <w:i/>
          <w:sz w:val="24"/>
          <w:u w:val="single"/>
        </w:rPr>
        <w:t>合同专用条款</w:t>
      </w:r>
      <w:r>
        <w:rPr>
          <w:rFonts w:asciiTheme="minorEastAsia" w:hAnsiTheme="minorEastAsia" w:eastAsiaTheme="minorEastAsia"/>
          <w:sz w:val="24"/>
        </w:rPr>
        <w:t>约定时间内以书面形式变更合同</w:t>
      </w:r>
      <w:r>
        <w:rPr>
          <w:rFonts w:hint="eastAsia" w:asciiTheme="minorEastAsia" w:hAnsiTheme="minorEastAsia" w:eastAsiaTheme="minorEastAsia"/>
          <w:sz w:val="24"/>
        </w:rPr>
        <w:t>；</w:t>
      </w:r>
    </w:p>
    <w:p w14:paraId="07107165">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2.11.4受</w:t>
      </w:r>
      <w:r>
        <w:rPr>
          <w:rFonts w:hint="eastAsia" w:asciiTheme="minorEastAsia" w:hAnsiTheme="minorEastAsia" w:eastAsiaTheme="minorEastAsia"/>
          <w:sz w:val="24"/>
        </w:rPr>
        <w:t>不可抗力</w:t>
      </w:r>
      <w:r>
        <w:rPr>
          <w:rFonts w:asciiTheme="minorEastAsia" w:hAnsiTheme="minorEastAsia" w:eastAsiaTheme="minorEastAsia"/>
          <w:sz w:val="24"/>
        </w:rPr>
        <w:t>影响的一方在不可抗力发生后</w:t>
      </w:r>
      <w:r>
        <w:rPr>
          <w:rFonts w:hint="eastAsia" w:asciiTheme="minorEastAsia" w:hAnsiTheme="minorEastAsia" w:eastAsiaTheme="minorEastAsia"/>
          <w:sz w:val="24"/>
        </w:rPr>
        <w:t>，</w:t>
      </w:r>
      <w:r>
        <w:rPr>
          <w:rFonts w:asciiTheme="minorEastAsia" w:hAnsiTheme="minorEastAsia" w:eastAsiaTheme="minorEastAsia"/>
          <w:sz w:val="24"/>
        </w:rPr>
        <w:t>应在</w:t>
      </w:r>
      <w:r>
        <w:rPr>
          <w:rFonts w:asciiTheme="minorEastAsia" w:hAnsiTheme="minorEastAsia" w:eastAsiaTheme="minorEastAsia"/>
          <w:b/>
          <w:i/>
          <w:sz w:val="24"/>
          <w:u w:val="single"/>
        </w:rPr>
        <w:t>合同专用条款</w:t>
      </w:r>
      <w:r>
        <w:rPr>
          <w:rFonts w:asciiTheme="minorEastAsia" w:hAnsiTheme="minorEastAsia" w:eastAsiaTheme="minorEastAsia"/>
          <w:sz w:val="24"/>
        </w:rPr>
        <w:t>约定时间内以书面形式通知</w:t>
      </w:r>
      <w:r>
        <w:rPr>
          <w:rFonts w:hint="eastAsia" w:asciiTheme="minorEastAsia" w:hAnsiTheme="minorEastAsia" w:eastAsiaTheme="minorEastAsia"/>
          <w:sz w:val="24"/>
        </w:rPr>
        <w:t>对</w:t>
      </w:r>
      <w:r>
        <w:rPr>
          <w:rFonts w:asciiTheme="minorEastAsia" w:hAnsiTheme="minorEastAsia" w:eastAsiaTheme="minorEastAsia"/>
          <w:sz w:val="24"/>
        </w:rPr>
        <w:t>方当事人，并在</w:t>
      </w:r>
      <w:r>
        <w:rPr>
          <w:rFonts w:asciiTheme="minorEastAsia" w:hAnsiTheme="minorEastAsia" w:eastAsiaTheme="minorEastAsia"/>
          <w:b/>
          <w:i/>
          <w:sz w:val="24"/>
          <w:u w:val="single"/>
        </w:rPr>
        <w:t>合同专用条款</w:t>
      </w:r>
      <w:r>
        <w:rPr>
          <w:rFonts w:asciiTheme="minorEastAsia" w:hAnsiTheme="minorEastAsia" w:eastAsiaTheme="minorEastAsia"/>
          <w:sz w:val="24"/>
        </w:rPr>
        <w:t>约定时间内，将有关部门出具的证明文件送达</w:t>
      </w:r>
      <w:r>
        <w:rPr>
          <w:rFonts w:hint="eastAsia" w:asciiTheme="minorEastAsia" w:hAnsiTheme="minorEastAsia" w:eastAsiaTheme="minorEastAsia"/>
          <w:sz w:val="24"/>
        </w:rPr>
        <w:t>对方当事人</w:t>
      </w:r>
      <w:r>
        <w:rPr>
          <w:rFonts w:asciiTheme="minorEastAsia" w:hAnsiTheme="minorEastAsia" w:eastAsiaTheme="minorEastAsia"/>
          <w:sz w:val="24"/>
        </w:rPr>
        <w:t>。</w:t>
      </w:r>
    </w:p>
    <w:p w14:paraId="7BA1D690">
      <w:pPr>
        <w:spacing w:line="560" w:lineRule="exact"/>
        <w:ind w:firstLine="482" w:firstLineChars="200"/>
        <w:outlineLvl w:val="2"/>
        <w:rPr>
          <w:rFonts w:asciiTheme="minorEastAsia" w:hAnsiTheme="minorEastAsia" w:eastAsiaTheme="minorEastAsia"/>
          <w:b/>
          <w:sz w:val="24"/>
        </w:rPr>
      </w:pPr>
      <w:bookmarkStart w:id="474" w:name="_Toc24465"/>
      <w:bookmarkStart w:id="475" w:name="_Toc25783"/>
      <w:bookmarkStart w:id="476" w:name="_Toc3638"/>
      <w:bookmarkStart w:id="477" w:name="_Toc14115"/>
      <w:bookmarkStart w:id="478" w:name="_Toc23854"/>
      <w:r>
        <w:rPr>
          <w:rFonts w:asciiTheme="minorEastAsia" w:hAnsiTheme="minorEastAsia" w:eastAsiaTheme="minorEastAsia"/>
          <w:b/>
          <w:sz w:val="24"/>
        </w:rPr>
        <w:t>2.12 税费</w:t>
      </w:r>
      <w:bookmarkEnd w:id="474"/>
      <w:bookmarkEnd w:id="475"/>
      <w:bookmarkEnd w:id="476"/>
      <w:bookmarkEnd w:id="477"/>
      <w:bookmarkEnd w:id="478"/>
    </w:p>
    <w:p w14:paraId="69B6868F">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与合同有关的一切税费</w:t>
      </w:r>
      <w:r>
        <w:rPr>
          <w:rFonts w:hint="eastAsia" w:asciiTheme="minorEastAsia" w:hAnsiTheme="minorEastAsia" w:eastAsiaTheme="minorEastAsia"/>
          <w:sz w:val="24"/>
        </w:rPr>
        <w:t>，</w:t>
      </w:r>
      <w:r>
        <w:rPr>
          <w:rFonts w:asciiTheme="minorEastAsia" w:hAnsiTheme="minorEastAsia" w:eastAsiaTheme="minorEastAsia"/>
          <w:sz w:val="24"/>
        </w:rPr>
        <w:t>均按照中华人民共和国法律的相关规定缴纳。</w:t>
      </w:r>
    </w:p>
    <w:p w14:paraId="0F4C94D5">
      <w:pPr>
        <w:spacing w:line="560" w:lineRule="exact"/>
        <w:ind w:firstLine="482" w:firstLineChars="200"/>
        <w:outlineLvl w:val="2"/>
        <w:rPr>
          <w:rFonts w:asciiTheme="minorEastAsia" w:hAnsiTheme="minorEastAsia" w:eastAsiaTheme="minorEastAsia"/>
          <w:b/>
          <w:sz w:val="24"/>
        </w:rPr>
      </w:pPr>
      <w:bookmarkStart w:id="479" w:name="_Toc26883"/>
      <w:bookmarkStart w:id="480" w:name="_Toc14814"/>
      <w:bookmarkStart w:id="481" w:name="_Toc7315"/>
      <w:bookmarkStart w:id="482" w:name="_Toc25525"/>
      <w:bookmarkStart w:id="483" w:name="_Toc30105"/>
      <w:r>
        <w:rPr>
          <w:rFonts w:asciiTheme="minorEastAsia" w:hAnsiTheme="minorEastAsia" w:eastAsiaTheme="minorEastAsia"/>
          <w:b/>
          <w:sz w:val="24"/>
        </w:rPr>
        <w:t>2.13 乙方破产</w:t>
      </w:r>
      <w:bookmarkEnd w:id="479"/>
      <w:bookmarkEnd w:id="480"/>
      <w:bookmarkEnd w:id="481"/>
      <w:bookmarkEnd w:id="482"/>
      <w:bookmarkEnd w:id="483"/>
    </w:p>
    <w:p w14:paraId="15A6DD97">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如果乙方破产导致合同无法履行时，甲方可以书面形式通知乙方终止合同且不给予乙方任何补偿和赔偿</w:t>
      </w:r>
      <w:r>
        <w:rPr>
          <w:rFonts w:hint="eastAsia" w:asciiTheme="minorEastAsia" w:hAnsiTheme="minorEastAsia" w:eastAsiaTheme="minorEastAsia"/>
          <w:sz w:val="24"/>
        </w:rPr>
        <w:t>，但合同的</w:t>
      </w:r>
      <w:r>
        <w:rPr>
          <w:rFonts w:asciiTheme="minorEastAsia" w:hAnsiTheme="minorEastAsia" w:eastAsiaTheme="minorEastAsia"/>
          <w:sz w:val="24"/>
        </w:rPr>
        <w:t>终止不损害或不影响甲方已经采取或将要采取的任何要求乙方支付违约金</w:t>
      </w:r>
      <w:r>
        <w:rPr>
          <w:rFonts w:hint="eastAsia" w:asciiTheme="minorEastAsia" w:hAnsiTheme="minorEastAsia" w:eastAsiaTheme="minorEastAsia"/>
          <w:sz w:val="24"/>
        </w:rPr>
        <w:t>、</w:t>
      </w:r>
      <w:r>
        <w:rPr>
          <w:rFonts w:asciiTheme="minorEastAsia" w:hAnsiTheme="minorEastAsia" w:eastAsiaTheme="minorEastAsia"/>
          <w:sz w:val="24"/>
        </w:rPr>
        <w:t>赔偿损失等的行动或补救措施的权利</w:t>
      </w:r>
      <w:r>
        <w:rPr>
          <w:rFonts w:hint="eastAsia" w:asciiTheme="minorEastAsia" w:hAnsiTheme="minorEastAsia" w:eastAsiaTheme="minorEastAsia"/>
          <w:sz w:val="24"/>
        </w:rPr>
        <w:t>。</w:t>
      </w:r>
    </w:p>
    <w:p w14:paraId="1885B4E4">
      <w:pPr>
        <w:spacing w:line="560" w:lineRule="exact"/>
        <w:ind w:firstLine="482" w:firstLineChars="200"/>
        <w:outlineLvl w:val="2"/>
        <w:rPr>
          <w:rFonts w:asciiTheme="minorEastAsia" w:hAnsiTheme="minorEastAsia" w:eastAsiaTheme="minorEastAsia"/>
          <w:b/>
          <w:sz w:val="24"/>
        </w:rPr>
      </w:pPr>
      <w:bookmarkStart w:id="484" w:name="_Toc2016"/>
      <w:bookmarkStart w:id="485" w:name="_Toc23323"/>
      <w:bookmarkStart w:id="486" w:name="_Toc1123"/>
      <w:r>
        <w:rPr>
          <w:rFonts w:asciiTheme="minorEastAsia" w:hAnsiTheme="minorEastAsia" w:eastAsiaTheme="minorEastAsia"/>
          <w:b/>
          <w:sz w:val="24"/>
        </w:rPr>
        <w:t>2.14 合同中止、终止</w:t>
      </w:r>
      <w:bookmarkEnd w:id="484"/>
      <w:bookmarkEnd w:id="485"/>
      <w:bookmarkEnd w:id="486"/>
    </w:p>
    <w:p w14:paraId="5F42AF1F">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2.14.1 </w:t>
      </w:r>
      <w:r>
        <w:rPr>
          <w:rFonts w:hint="eastAsia" w:asciiTheme="minorEastAsia" w:hAnsiTheme="minorEastAsia" w:eastAsiaTheme="minorEastAsia"/>
          <w:sz w:val="24"/>
        </w:rPr>
        <w:t>双方当事人不得擅自中止或者终止合同；</w:t>
      </w:r>
    </w:p>
    <w:p w14:paraId="56DA64D4">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2.14.2合同继续履行将损害国家利益和社会公共利益的，双方当事人应当中止或者终止合同。有过错的一方应当承担赔偿责任，双方当事人都有过错的，各自承担相应的责任。</w:t>
      </w:r>
    </w:p>
    <w:p w14:paraId="61015F83">
      <w:pPr>
        <w:spacing w:line="560" w:lineRule="exact"/>
        <w:ind w:firstLine="482" w:firstLineChars="200"/>
        <w:outlineLvl w:val="2"/>
        <w:rPr>
          <w:rFonts w:asciiTheme="minorEastAsia" w:hAnsiTheme="minorEastAsia" w:eastAsiaTheme="minorEastAsia"/>
          <w:b/>
          <w:sz w:val="24"/>
        </w:rPr>
      </w:pPr>
      <w:bookmarkStart w:id="487" w:name="_Toc17363"/>
      <w:bookmarkStart w:id="488" w:name="_Toc14525"/>
      <w:bookmarkStart w:id="489" w:name="_Toc1969"/>
      <w:r>
        <w:rPr>
          <w:rFonts w:asciiTheme="minorEastAsia" w:hAnsiTheme="minorEastAsia" w:eastAsiaTheme="minorEastAsia"/>
          <w:b/>
          <w:sz w:val="24"/>
        </w:rPr>
        <w:t>2.15 检验和验收</w:t>
      </w:r>
      <w:bookmarkEnd w:id="487"/>
      <w:bookmarkEnd w:id="488"/>
      <w:bookmarkEnd w:id="489"/>
    </w:p>
    <w:p w14:paraId="3D39DD35">
      <w:pPr>
        <w:tabs>
          <w:tab w:val="left" w:pos="360"/>
          <w:tab w:val="left" w:pos="540"/>
          <w:tab w:val="left" w:pos="1080"/>
        </w:tabs>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2.15.1 </w:t>
      </w:r>
      <w:r>
        <w:rPr>
          <w:rFonts w:hint="eastAsia" w:asciiTheme="minorEastAsia" w:hAnsiTheme="minorEastAsia" w:eastAsiaTheme="minorEastAsia"/>
          <w:sz w:val="24"/>
        </w:rPr>
        <w:t>乙方按照</w:t>
      </w:r>
      <w:r>
        <w:rPr>
          <w:rFonts w:asciiTheme="minorEastAsia" w:hAnsiTheme="minorEastAsia" w:eastAsiaTheme="minorEastAsia"/>
          <w:b/>
          <w:i/>
          <w:sz w:val="24"/>
          <w:u w:val="single"/>
        </w:rPr>
        <w:t>合同专用条款</w:t>
      </w:r>
      <w:r>
        <w:rPr>
          <w:rFonts w:asciiTheme="minorEastAsia" w:hAnsiTheme="minorEastAsia" w:eastAsiaTheme="minorEastAsia"/>
          <w:sz w:val="24"/>
        </w:rPr>
        <w:t>的约定</w:t>
      </w:r>
      <w:r>
        <w:rPr>
          <w:rFonts w:hint="eastAsia" w:asciiTheme="minorEastAsia" w:hAnsiTheme="minorEastAsia" w:eastAsiaTheme="minorEastAsia"/>
          <w:sz w:val="24"/>
        </w:rPr>
        <w:t>，</w:t>
      </w:r>
      <w:r>
        <w:rPr>
          <w:rFonts w:asciiTheme="minorEastAsia" w:hAnsiTheme="minorEastAsia" w:eastAsiaTheme="minorEastAsia"/>
          <w:sz w:val="24"/>
        </w:rPr>
        <w:t>定期提交服务报告</w:t>
      </w:r>
      <w:r>
        <w:rPr>
          <w:rFonts w:hint="eastAsia" w:asciiTheme="minorEastAsia" w:hAnsiTheme="minorEastAsia" w:eastAsiaTheme="minorEastAsia"/>
          <w:sz w:val="24"/>
        </w:rPr>
        <w:t>，甲方按照</w:t>
      </w:r>
      <w:r>
        <w:rPr>
          <w:rFonts w:asciiTheme="minorEastAsia" w:hAnsiTheme="minorEastAsia" w:eastAsiaTheme="minorEastAsia"/>
          <w:b/>
          <w:i/>
          <w:sz w:val="24"/>
          <w:u w:val="single"/>
        </w:rPr>
        <w:t>合同专用条款</w:t>
      </w:r>
      <w:r>
        <w:rPr>
          <w:rFonts w:asciiTheme="minorEastAsia" w:hAnsiTheme="minorEastAsia" w:eastAsiaTheme="minorEastAsia"/>
          <w:sz w:val="24"/>
        </w:rPr>
        <w:t>的约定进行定期验收</w:t>
      </w:r>
      <w:r>
        <w:rPr>
          <w:rFonts w:hint="eastAsia" w:asciiTheme="minorEastAsia" w:hAnsiTheme="minorEastAsia" w:eastAsiaTheme="minorEastAsia"/>
          <w:sz w:val="24"/>
        </w:rPr>
        <w:t>；</w:t>
      </w:r>
    </w:p>
    <w:p w14:paraId="71012901">
      <w:pPr>
        <w:tabs>
          <w:tab w:val="left" w:pos="360"/>
          <w:tab w:val="left" w:pos="540"/>
          <w:tab w:val="left" w:pos="1080"/>
        </w:tabs>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2.15.2 </w:t>
      </w:r>
      <w:r>
        <w:rPr>
          <w:rFonts w:hint="eastAsia" w:asciiTheme="minorEastAsia" w:hAnsiTheme="minorEastAsia" w:eastAsiaTheme="minor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53A50C69">
      <w:pPr>
        <w:tabs>
          <w:tab w:val="left" w:pos="360"/>
          <w:tab w:val="left" w:pos="540"/>
          <w:tab w:val="left" w:pos="1080"/>
        </w:tabs>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2.15.3 </w:t>
      </w:r>
      <w:r>
        <w:rPr>
          <w:rFonts w:hint="eastAsia" w:asciiTheme="minorEastAsia" w:hAnsiTheme="minorEastAsia" w:eastAsiaTheme="minorEastAsia"/>
          <w:sz w:val="24"/>
        </w:rPr>
        <w:t>检验和验收标准、程序等具体内容以及前述验收书的效力详见</w:t>
      </w:r>
      <w:r>
        <w:rPr>
          <w:rFonts w:asciiTheme="minorEastAsia" w:hAnsiTheme="minorEastAsia" w:eastAsiaTheme="minorEastAsia"/>
          <w:b/>
          <w:i/>
          <w:sz w:val="24"/>
          <w:u w:val="single"/>
        </w:rPr>
        <w:t>合同专用条款</w:t>
      </w:r>
      <w:r>
        <w:rPr>
          <w:rFonts w:hint="eastAsia" w:asciiTheme="minorEastAsia" w:hAnsiTheme="minorEastAsia" w:eastAsiaTheme="minorEastAsia"/>
          <w:i/>
          <w:sz w:val="24"/>
        </w:rPr>
        <w:t>。</w:t>
      </w:r>
    </w:p>
    <w:p w14:paraId="02574C44">
      <w:pPr>
        <w:spacing w:line="560" w:lineRule="exact"/>
        <w:ind w:firstLine="482" w:firstLineChars="200"/>
        <w:outlineLvl w:val="2"/>
        <w:rPr>
          <w:rFonts w:asciiTheme="minorEastAsia" w:hAnsiTheme="minorEastAsia" w:eastAsiaTheme="minorEastAsia"/>
          <w:b/>
          <w:sz w:val="24"/>
        </w:rPr>
      </w:pPr>
      <w:bookmarkStart w:id="490" w:name="_Toc2308"/>
      <w:bookmarkStart w:id="491" w:name="_Toc9808"/>
      <w:bookmarkStart w:id="492" w:name="_Toc31892"/>
      <w:bookmarkStart w:id="493" w:name="_Toc12666"/>
      <w:bookmarkStart w:id="494" w:name="_Toc25198"/>
      <w:r>
        <w:rPr>
          <w:rFonts w:asciiTheme="minorEastAsia" w:hAnsiTheme="minorEastAsia" w:eastAsiaTheme="minorEastAsia"/>
          <w:b/>
          <w:sz w:val="24"/>
        </w:rPr>
        <w:t>2.16 通知和送达</w:t>
      </w:r>
      <w:bookmarkEnd w:id="490"/>
      <w:bookmarkEnd w:id="491"/>
      <w:bookmarkEnd w:id="492"/>
      <w:bookmarkEnd w:id="493"/>
      <w:bookmarkEnd w:id="494"/>
    </w:p>
    <w:p w14:paraId="11749E6B">
      <w:pPr>
        <w:spacing w:line="560" w:lineRule="exact"/>
        <w:ind w:firstLine="480" w:firstLineChars="200"/>
        <w:rPr>
          <w:rFonts w:asciiTheme="minorEastAsia" w:hAnsiTheme="minorEastAsia" w:eastAsiaTheme="minorEastAsia"/>
          <w:sz w:val="24"/>
        </w:rPr>
      </w:pPr>
      <w:bookmarkStart w:id="495" w:name="_Toc18401"/>
      <w:bookmarkStart w:id="496" w:name="_Toc27674"/>
      <w:r>
        <w:rPr>
          <w:rFonts w:asciiTheme="minorEastAsia" w:hAnsiTheme="minorEastAsia" w:eastAsiaTheme="minorEastAsia"/>
          <w:sz w:val="24"/>
        </w:rPr>
        <w:t>2.17.1</w:t>
      </w:r>
      <w:r>
        <w:rPr>
          <w:rFonts w:hint="eastAsia" w:asciiTheme="minorEastAsia" w:hAnsiTheme="minorEastAsia" w:eastAsiaTheme="minorEastAsia"/>
          <w:sz w:val="24"/>
        </w:rPr>
        <w:t>任何一方因履行合同而以合同第一部分尾部所列明的传真或电子邮件</w:t>
      </w:r>
      <w:r>
        <w:rPr>
          <w:rFonts w:asciiTheme="minorEastAsia" w:hAnsiTheme="minorEastAsia" w:eastAsiaTheme="minorEastAsia"/>
          <w:sz w:val="24"/>
        </w:rPr>
        <w:t xml:space="preserve"> </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发出的所有通知、文件、材料，均视为已向对方当事人送达；任何一方变更上述送达方式或者地址的，应于</w:t>
      </w:r>
      <w:r>
        <w:rPr>
          <w:rFonts w:asciiTheme="minorEastAsia" w:hAnsiTheme="minorEastAsia" w:eastAsiaTheme="minorEastAsia"/>
          <w:sz w:val="24"/>
          <w:u w:val="single"/>
        </w:rPr>
        <w:t>3</w:t>
      </w:r>
      <w:r>
        <w:rPr>
          <w:rFonts w:hint="eastAsia" w:asciiTheme="minorEastAsia" w:hAnsiTheme="minorEastAsia" w:eastAsiaTheme="minorEastAsia"/>
          <w:sz w:val="24"/>
        </w:rPr>
        <w:t>个工作日内书面通知对方当事人，在对方当事人收到有关变更通知之前，变更前的约定送达方式或者地址仍视为有效。</w:t>
      </w:r>
    </w:p>
    <w:p w14:paraId="40E05E97">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2.17.2以当面交付方式送达的，交付之时视为送达；以电子邮件方式送达的，发出电子邮件之时视为送达；以传真方式送达的，发出传真之时视为送达；以邮寄方式送达</w:t>
      </w:r>
      <w:r>
        <w:rPr>
          <w:rFonts w:hint="eastAsia" w:asciiTheme="minorEastAsia" w:hAnsiTheme="minorEastAsia" w:eastAsiaTheme="minorEastAsia"/>
          <w:sz w:val="24"/>
        </w:rPr>
        <w:t>的，邮件挂号寄出或者交邮之日之次日视为送达。</w:t>
      </w:r>
      <w:bookmarkEnd w:id="495"/>
      <w:bookmarkEnd w:id="496"/>
    </w:p>
    <w:p w14:paraId="26582402">
      <w:pPr>
        <w:spacing w:line="560" w:lineRule="exact"/>
        <w:ind w:firstLine="482" w:firstLineChars="200"/>
        <w:outlineLvl w:val="2"/>
        <w:rPr>
          <w:rFonts w:asciiTheme="minorEastAsia" w:hAnsiTheme="minorEastAsia" w:eastAsiaTheme="minorEastAsia"/>
          <w:b/>
          <w:sz w:val="24"/>
        </w:rPr>
      </w:pPr>
      <w:bookmarkStart w:id="497" w:name="_Toc5063"/>
      <w:bookmarkStart w:id="498" w:name="_Toc28906"/>
      <w:bookmarkStart w:id="499" w:name="_Toc12254"/>
      <w:bookmarkStart w:id="500" w:name="_Toc20808"/>
      <w:bookmarkStart w:id="501" w:name="_Toc27644"/>
      <w:r>
        <w:rPr>
          <w:rFonts w:asciiTheme="minorEastAsia" w:hAnsiTheme="minorEastAsia" w:eastAsiaTheme="minorEastAsia"/>
          <w:b/>
          <w:sz w:val="24"/>
        </w:rPr>
        <w:t xml:space="preserve">2.17 </w:t>
      </w:r>
      <w:r>
        <w:rPr>
          <w:rFonts w:hint="eastAsia" w:asciiTheme="minorEastAsia" w:hAnsiTheme="minorEastAsia" w:eastAsiaTheme="minorEastAsia"/>
          <w:b/>
          <w:sz w:val="24"/>
        </w:rPr>
        <w:t>合同使用的文字和</w:t>
      </w:r>
      <w:r>
        <w:rPr>
          <w:rFonts w:asciiTheme="minorEastAsia" w:hAnsiTheme="minorEastAsia" w:eastAsiaTheme="minorEastAsia"/>
          <w:b/>
          <w:sz w:val="24"/>
        </w:rPr>
        <w:t>适用的法律</w:t>
      </w:r>
      <w:bookmarkEnd w:id="497"/>
      <w:bookmarkEnd w:id="498"/>
      <w:bookmarkEnd w:id="499"/>
      <w:bookmarkEnd w:id="500"/>
      <w:bookmarkEnd w:id="501"/>
    </w:p>
    <w:p w14:paraId="30BE1401">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2.17.1 合同使用汉语书就</w:t>
      </w:r>
      <w:r>
        <w:rPr>
          <w:rFonts w:hint="eastAsia" w:asciiTheme="minorEastAsia" w:hAnsiTheme="minorEastAsia" w:eastAsiaTheme="minorEastAsia"/>
          <w:sz w:val="24"/>
        </w:rPr>
        <w:t>、</w:t>
      </w:r>
      <w:r>
        <w:rPr>
          <w:rFonts w:asciiTheme="minorEastAsia" w:hAnsiTheme="minorEastAsia" w:eastAsiaTheme="minorEastAsia"/>
          <w:sz w:val="24"/>
        </w:rPr>
        <w:t>变更和解释</w:t>
      </w:r>
      <w:r>
        <w:rPr>
          <w:rFonts w:hint="eastAsia" w:asciiTheme="minorEastAsia" w:hAnsiTheme="minorEastAsia" w:eastAsiaTheme="minorEastAsia"/>
          <w:sz w:val="24"/>
        </w:rPr>
        <w:t>；</w:t>
      </w:r>
    </w:p>
    <w:p w14:paraId="0C3B5539">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2.17.2 </w:t>
      </w:r>
      <w:r>
        <w:rPr>
          <w:rFonts w:hint="eastAsia" w:asciiTheme="minorEastAsia" w:hAnsiTheme="minorEastAsia" w:eastAsiaTheme="minorEastAsia"/>
          <w:sz w:val="24"/>
        </w:rPr>
        <w:t>合同适用</w:t>
      </w:r>
      <w:r>
        <w:rPr>
          <w:rFonts w:asciiTheme="minorEastAsia" w:hAnsiTheme="minorEastAsia" w:eastAsiaTheme="minorEastAsia"/>
          <w:sz w:val="24"/>
        </w:rPr>
        <w:t>中华人民共和国法律。</w:t>
      </w:r>
    </w:p>
    <w:p w14:paraId="4F1B6C71">
      <w:pPr>
        <w:spacing w:line="560" w:lineRule="exact"/>
        <w:ind w:firstLine="482" w:firstLineChars="200"/>
        <w:outlineLvl w:val="2"/>
        <w:rPr>
          <w:rFonts w:asciiTheme="minorEastAsia" w:hAnsiTheme="minorEastAsia" w:eastAsiaTheme="minorEastAsia"/>
          <w:b/>
          <w:sz w:val="24"/>
        </w:rPr>
      </w:pPr>
      <w:bookmarkStart w:id="502" w:name="_Toc30096"/>
      <w:bookmarkStart w:id="503" w:name="_Toc1492"/>
      <w:bookmarkStart w:id="504" w:name="_Toc22266"/>
      <w:bookmarkStart w:id="505" w:name="_Toc27127"/>
      <w:bookmarkStart w:id="506" w:name="_Toc27403"/>
      <w:r>
        <w:rPr>
          <w:rFonts w:asciiTheme="minorEastAsia" w:hAnsiTheme="minorEastAsia" w:eastAsiaTheme="minorEastAsia"/>
          <w:b/>
          <w:sz w:val="24"/>
        </w:rPr>
        <w:t>2.18 履约保证金</w:t>
      </w:r>
      <w:bookmarkEnd w:id="502"/>
      <w:bookmarkEnd w:id="503"/>
      <w:bookmarkEnd w:id="504"/>
      <w:bookmarkEnd w:id="505"/>
      <w:bookmarkEnd w:id="506"/>
    </w:p>
    <w:p w14:paraId="28AD1415">
      <w:pPr>
        <w:pStyle w:val="957"/>
        <w:spacing w:before="0" w:beforeAutospacing="0" w:after="0" w:afterAutospacing="0" w:line="360" w:lineRule="auto"/>
        <w:ind w:firstLine="420"/>
        <w:rPr>
          <w:rFonts w:asciiTheme="minorEastAsia" w:hAnsiTheme="minorEastAsia" w:eastAsiaTheme="minorEastAsia"/>
        </w:rPr>
      </w:pPr>
      <w:r>
        <w:rPr>
          <w:rFonts w:asciiTheme="minorEastAsia" w:hAnsiTheme="minorEastAsia" w:eastAsiaTheme="minorEastAsia"/>
        </w:rPr>
        <w:t xml:space="preserve">2.18.1 </w:t>
      </w:r>
      <w:r>
        <w:rPr>
          <w:rFonts w:hint="eastAsia" w:asciiTheme="minorEastAsia" w:hAnsiTheme="minorEastAsia" w:eastAsiaTheme="minorEastAsia"/>
        </w:rPr>
        <w:t>采购文件要求乙方提交履约保证金的，乙方应按</w:t>
      </w:r>
      <w:r>
        <w:rPr>
          <w:rFonts w:hint="eastAsia" w:asciiTheme="minorEastAsia" w:hAnsiTheme="minorEastAsia" w:eastAsiaTheme="minorEastAsia"/>
          <w:b/>
          <w:i/>
          <w:u w:val="single"/>
        </w:rPr>
        <w:t>合同专用条款</w:t>
      </w:r>
      <w:r>
        <w:rPr>
          <w:rFonts w:hint="eastAsia" w:asciiTheme="minorEastAsia" w:hAnsiTheme="minorEastAsia" w:eastAsiaTheme="minorEastAsia"/>
        </w:rPr>
        <w:t>约定的方式，以支票、汇票、本票或者金融机构、担保机构出具的保函等非现金形式，提交不超过合同金额</w:t>
      </w:r>
      <w:r>
        <w:rPr>
          <w:rFonts w:asciiTheme="minorEastAsia" w:hAnsiTheme="minorEastAsia" w:eastAsiaTheme="minorEastAsia"/>
        </w:rPr>
        <w:t>1%的履约保证金；鼓励和支持乙方以银行、保险公司出具的保函形式提供履约保证</w:t>
      </w:r>
      <w:r>
        <w:rPr>
          <w:rFonts w:hint="eastAsia" w:asciiTheme="minorEastAsia" w:hAnsiTheme="minorEastAsia" w:eastAsiaTheme="minorEastAsia"/>
        </w:rPr>
        <w:t>，乙方以银行、保险公司出具保函形式提交履约保证金的，甲方不得拒收。</w:t>
      </w:r>
    </w:p>
    <w:p w14:paraId="5B58FD9B">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2.18.2  </w:t>
      </w:r>
      <w:r>
        <w:rPr>
          <w:rFonts w:hint="eastAsia" w:asciiTheme="minorEastAsia" w:hAnsiTheme="minorEastAsia" w:eastAsiaTheme="minorEastAsia"/>
          <w:sz w:val="24"/>
        </w:rPr>
        <w:t>甲方在项目验收结束后及时退还履约保证金。</w:t>
      </w:r>
      <w:r>
        <w:rPr>
          <w:rFonts w:hint="eastAsia" w:ascii="宋体" w:hAnsi="宋体" w:cs="宋体"/>
          <w:sz w:val="24"/>
        </w:rPr>
        <w:t>甲方在项目通过验收之日起</w:t>
      </w:r>
      <w:r>
        <w:rPr>
          <w:rFonts w:hint="eastAsia" w:ascii="宋体" w:hAnsi="宋体" w:cs="宋体"/>
          <w:sz w:val="24"/>
          <w:u w:val="single"/>
        </w:rPr>
        <w:t xml:space="preserve"> </w:t>
      </w:r>
      <w:r>
        <w:rPr>
          <w:rFonts w:hint="eastAsia" w:ascii="宋体" w:hAnsi="宋体" w:cs="宋体"/>
          <w:b/>
          <w:i/>
          <w:sz w:val="24"/>
          <w:u w:val="single"/>
        </w:rPr>
        <w:t>合同专用条款</w:t>
      </w:r>
      <w:r>
        <w:rPr>
          <w:rFonts w:hint="eastAsia" w:ascii="宋体" w:hAnsi="宋体" w:cs="宋体"/>
          <w:sz w:val="24"/>
          <w:u w:val="single"/>
        </w:rPr>
        <w:t xml:space="preserve"> </w:t>
      </w:r>
      <w:r>
        <w:rPr>
          <w:rFonts w:hint="eastAsia" w:ascii="宋体" w:hAnsi="宋体" w:cs="宋体"/>
          <w:sz w:val="24"/>
        </w:rPr>
        <w:t>个工作日内将履约保证金退还乙方，逾期退还的，</w:t>
      </w:r>
      <w:r>
        <w:rPr>
          <w:rFonts w:hint="eastAsia" w:asciiTheme="minorEastAsia" w:hAnsiTheme="minorEastAsia" w:eastAsiaTheme="minorEastAsia"/>
          <w:sz w:val="24"/>
        </w:rPr>
        <w:t>乙方可要求甲方支付违约金，违约金按每迟延退还一日的应退还而未退还金额的</w:t>
      </w:r>
      <w:r>
        <w:rPr>
          <w:rFonts w:asciiTheme="minorEastAsia" w:hAnsiTheme="minorEastAsia" w:eastAsiaTheme="minorEastAsia"/>
          <w:sz w:val="24"/>
          <w:u w:val="single"/>
        </w:rPr>
        <w:t xml:space="preserve">  0.05  </w:t>
      </w:r>
      <w:r>
        <w:rPr>
          <w:rFonts w:asciiTheme="minorEastAsia" w:hAnsiTheme="minorEastAsia" w:eastAsiaTheme="minorEastAsia"/>
          <w:sz w:val="24"/>
        </w:rPr>
        <w:t>%计算，最高限额为本合同履约保证金的</w:t>
      </w:r>
      <w:r>
        <w:rPr>
          <w:rFonts w:asciiTheme="minorEastAsia" w:hAnsiTheme="minorEastAsia" w:eastAsiaTheme="minorEastAsia"/>
          <w:sz w:val="24"/>
          <w:u w:val="single"/>
        </w:rPr>
        <w:t xml:space="preserve">  20   </w:t>
      </w:r>
      <w:r>
        <w:rPr>
          <w:rFonts w:asciiTheme="minorEastAsia" w:hAnsiTheme="minorEastAsia" w:eastAsiaTheme="minorEastAsia"/>
          <w:sz w:val="24"/>
        </w:rPr>
        <w:t xml:space="preserve">%； </w:t>
      </w:r>
    </w:p>
    <w:p w14:paraId="3D5AE645">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2.18.3 </w:t>
      </w:r>
      <w:r>
        <w:rPr>
          <w:rFonts w:hint="eastAsia" w:asciiTheme="minorEastAsia" w:hAnsiTheme="minorEastAsia" w:eastAsiaTheme="minorEastAsia"/>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3DC3B3D">
      <w:pPr>
        <w:spacing w:line="560" w:lineRule="exact"/>
        <w:ind w:firstLine="480" w:firstLineChars="200"/>
        <w:rPr>
          <w:rFonts w:asciiTheme="minorEastAsia" w:hAnsiTheme="minorEastAsia" w:eastAsiaTheme="minorEastAsia"/>
        </w:rPr>
      </w:pPr>
      <w:r>
        <w:rPr>
          <w:rFonts w:asciiTheme="minorEastAsia" w:hAnsiTheme="minorEastAsia" w:eastAsiaTheme="minorEastAsia"/>
          <w:sz w:val="24"/>
        </w:rPr>
        <w:t>2.18.4</w:t>
      </w:r>
      <w:r>
        <w:rPr>
          <w:rFonts w:hint="eastAsia" w:asciiTheme="minorEastAsia" w:hAnsiTheme="minorEastAsia" w:eastAsiaTheme="minorEastAsia"/>
          <w:sz w:val="24"/>
        </w:rPr>
        <w:t> 甲方</w:t>
      </w:r>
      <w:r>
        <w:rPr>
          <w:rFonts w:asciiTheme="minorEastAsia" w:hAnsiTheme="minorEastAsia" w:eastAsiaTheme="minorEastAsia"/>
          <w:sz w:val="24"/>
        </w:rPr>
        <w:t>在</w:t>
      </w:r>
      <w:r>
        <w:rPr>
          <w:rFonts w:hint="eastAsia" w:asciiTheme="minorEastAsia" w:hAnsiTheme="minorEastAsia" w:eastAsiaTheme="minorEastAsia"/>
          <w:sz w:val="24"/>
        </w:rPr>
        <w:t>乙方</w:t>
      </w:r>
      <w:r>
        <w:rPr>
          <w:rFonts w:asciiTheme="minorEastAsia" w:hAnsiTheme="minorEastAsia" w:eastAsiaTheme="minorEastAsia"/>
          <w:sz w:val="24"/>
        </w:rPr>
        <w:t>履行完合同约定义务事项后及时退还，延迟退还的，应当按照合同约定和法律规定承担相应的赔偿责任。</w:t>
      </w:r>
    </w:p>
    <w:p w14:paraId="6930007C">
      <w:pPr>
        <w:spacing w:line="560" w:lineRule="exact"/>
        <w:ind w:firstLine="482" w:firstLineChars="200"/>
        <w:rPr>
          <w:rFonts w:asciiTheme="minorEastAsia" w:hAnsiTheme="minorEastAsia" w:eastAsiaTheme="minorEastAsia"/>
          <w:sz w:val="24"/>
        </w:rPr>
      </w:pPr>
      <w:r>
        <w:rPr>
          <w:rFonts w:asciiTheme="minorEastAsia" w:hAnsiTheme="minorEastAsia" w:eastAsiaTheme="minorEastAsia"/>
          <w:b/>
          <w:bCs/>
          <w:sz w:val="24"/>
        </w:rPr>
        <w:t>2.19</w:t>
      </w:r>
      <w:r>
        <w:rPr>
          <w:rFonts w:asciiTheme="minorEastAsia" w:hAnsiTheme="minorEastAsia" w:eastAsiaTheme="minorEastAsia"/>
          <w:sz w:val="24"/>
        </w:rPr>
        <w:t>对于因甲方原因导致变更、中止或者终止政府采购合同的，甲方应当依照合同约定对供应商受到的损失予以赔偿或者补偿</w:t>
      </w:r>
      <w:r>
        <w:rPr>
          <w:rFonts w:hint="eastAsia" w:asciiTheme="minorEastAsia" w:hAnsiTheme="minorEastAsia" w:eastAsiaTheme="minorEastAsia"/>
          <w:sz w:val="24"/>
        </w:rPr>
        <w:t>。</w:t>
      </w:r>
    </w:p>
    <w:p w14:paraId="5595EAF7">
      <w:pPr>
        <w:spacing w:line="560" w:lineRule="exact"/>
        <w:ind w:firstLine="482" w:firstLineChars="200"/>
        <w:outlineLvl w:val="2"/>
        <w:rPr>
          <w:rFonts w:asciiTheme="minorEastAsia" w:hAnsiTheme="minorEastAsia" w:eastAsiaTheme="minorEastAsia"/>
          <w:b/>
          <w:sz w:val="24"/>
        </w:rPr>
      </w:pPr>
      <w:r>
        <w:rPr>
          <w:rFonts w:asciiTheme="minorEastAsia" w:hAnsiTheme="minorEastAsia" w:eastAsiaTheme="minorEastAsia"/>
          <w:b/>
          <w:sz w:val="24"/>
        </w:rPr>
        <w:t>2.20合同份数</w:t>
      </w:r>
    </w:p>
    <w:p w14:paraId="46F89E67">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合同份数按</w:t>
      </w:r>
      <w:r>
        <w:rPr>
          <w:rFonts w:asciiTheme="minorEastAsia" w:hAnsiTheme="minorEastAsia" w:eastAsiaTheme="minorEastAsia"/>
          <w:b/>
          <w:i/>
          <w:sz w:val="24"/>
          <w:u w:val="single"/>
        </w:rPr>
        <w:t>合同专用条款</w:t>
      </w:r>
      <w:r>
        <w:rPr>
          <w:rFonts w:asciiTheme="minorEastAsia" w:hAnsiTheme="minorEastAsia" w:eastAsiaTheme="minorEastAsia"/>
          <w:sz w:val="24"/>
        </w:rPr>
        <w:t>规定</w:t>
      </w:r>
      <w:r>
        <w:rPr>
          <w:rFonts w:hint="eastAsia" w:asciiTheme="minorEastAsia" w:hAnsiTheme="minorEastAsia" w:eastAsiaTheme="minorEastAsia"/>
          <w:sz w:val="24"/>
        </w:rPr>
        <w:t>，</w:t>
      </w:r>
      <w:r>
        <w:rPr>
          <w:rFonts w:asciiTheme="minorEastAsia" w:hAnsiTheme="minorEastAsia" w:eastAsiaTheme="minorEastAsia"/>
          <w:sz w:val="24"/>
        </w:rPr>
        <w:t>每份均具有同等法律效力</w:t>
      </w:r>
      <w:r>
        <w:rPr>
          <w:rFonts w:hint="eastAsia" w:asciiTheme="minorEastAsia" w:hAnsiTheme="minorEastAsia" w:eastAsiaTheme="minorEastAsia"/>
          <w:sz w:val="24"/>
        </w:rPr>
        <w:t>。</w:t>
      </w:r>
    </w:p>
    <w:p w14:paraId="214624F5">
      <w:pPr>
        <w:spacing w:line="360" w:lineRule="auto"/>
        <w:jc w:val="center"/>
        <w:outlineLvl w:val="1"/>
        <w:rPr>
          <w:rFonts w:ascii="宋体" w:hAnsi="宋体" w:cs="宋体"/>
          <w:b/>
          <w:sz w:val="24"/>
        </w:rPr>
      </w:pPr>
      <w:r>
        <w:rPr>
          <w:rFonts w:hint="eastAsia" w:ascii="宋体" w:hAnsi="宋体" w:cs="宋体"/>
          <w:kern w:val="0"/>
        </w:rPr>
        <w:br w:type="page"/>
      </w:r>
      <w:r>
        <w:rPr>
          <w:rFonts w:hint="eastAsia" w:ascii="宋体" w:hAnsi="宋体" w:cs="宋体"/>
          <w:b/>
          <w:sz w:val="24"/>
        </w:rPr>
        <w:t>第三部分 合同专用条款</w:t>
      </w:r>
    </w:p>
    <w:p w14:paraId="146ECF68">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14:paraId="3B51162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14:paraId="6357B641">
            <w:pPr>
              <w:spacing w:line="360" w:lineRule="auto"/>
              <w:jc w:val="center"/>
              <w:rPr>
                <w:rFonts w:ascii="宋体" w:hAnsi="宋体" w:cs="宋体"/>
                <w:b/>
                <w:sz w:val="24"/>
                <w:highlight w:val="yellow"/>
              </w:rPr>
            </w:pPr>
            <w:r>
              <w:rPr>
                <w:rFonts w:hint="eastAsia" w:ascii="宋体" w:hAnsi="宋体" w:cs="宋体"/>
                <w:b/>
                <w:sz w:val="24"/>
                <w:highlight w:val="yellow"/>
              </w:rPr>
              <w:t>条款号</w:t>
            </w:r>
          </w:p>
        </w:tc>
        <w:tc>
          <w:tcPr>
            <w:tcW w:w="8275" w:type="dxa"/>
            <w:vAlign w:val="center"/>
          </w:tcPr>
          <w:p w14:paraId="53C93EE9">
            <w:pPr>
              <w:spacing w:line="360" w:lineRule="auto"/>
              <w:jc w:val="center"/>
              <w:rPr>
                <w:rFonts w:ascii="宋体" w:hAnsi="宋体" w:cs="宋体"/>
                <w:b/>
                <w:sz w:val="24"/>
                <w:highlight w:val="yellow"/>
              </w:rPr>
            </w:pPr>
            <w:r>
              <w:rPr>
                <w:rFonts w:hint="eastAsia" w:ascii="宋体" w:hAnsi="宋体" w:cs="宋体"/>
                <w:b/>
                <w:sz w:val="24"/>
                <w:highlight w:val="yellow"/>
              </w:rPr>
              <w:t>约定内容</w:t>
            </w:r>
          </w:p>
        </w:tc>
      </w:tr>
      <w:tr w14:paraId="0ACEC0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A5CA894">
            <w:pPr>
              <w:spacing w:line="360" w:lineRule="auto"/>
              <w:rPr>
                <w:rFonts w:ascii="宋体" w:hAnsi="宋体" w:cs="宋体"/>
                <w:sz w:val="24"/>
                <w:highlight w:val="yellow"/>
              </w:rPr>
            </w:pPr>
            <w:r>
              <w:rPr>
                <w:rFonts w:hint="eastAsia" w:ascii="宋体" w:hAnsi="宋体" w:cs="宋体"/>
                <w:sz w:val="24"/>
                <w:highlight w:val="yellow"/>
              </w:rPr>
              <w:t>1.4.4</w:t>
            </w:r>
          </w:p>
        </w:tc>
        <w:tc>
          <w:tcPr>
            <w:tcW w:w="8275" w:type="dxa"/>
            <w:vAlign w:val="center"/>
          </w:tcPr>
          <w:p w14:paraId="7A09408A">
            <w:pPr>
              <w:spacing w:line="360" w:lineRule="auto"/>
              <w:rPr>
                <w:rFonts w:ascii="宋体" w:hAnsi="宋体" w:cs="宋体"/>
                <w:sz w:val="24"/>
                <w:highlight w:val="yellow"/>
              </w:rPr>
            </w:pPr>
          </w:p>
        </w:tc>
      </w:tr>
      <w:tr w14:paraId="4868DC7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9D32216">
            <w:pPr>
              <w:spacing w:line="360" w:lineRule="auto"/>
              <w:rPr>
                <w:rFonts w:ascii="宋体" w:hAnsi="宋体" w:cs="宋体"/>
                <w:sz w:val="24"/>
                <w:highlight w:val="yellow"/>
              </w:rPr>
            </w:pPr>
            <w:r>
              <w:rPr>
                <w:rFonts w:hint="eastAsia" w:ascii="宋体" w:hAnsi="宋体" w:cs="宋体"/>
                <w:sz w:val="24"/>
                <w:highlight w:val="yellow"/>
              </w:rPr>
              <w:t xml:space="preserve">1.5.1 </w:t>
            </w:r>
          </w:p>
        </w:tc>
        <w:tc>
          <w:tcPr>
            <w:tcW w:w="8275" w:type="dxa"/>
            <w:vAlign w:val="center"/>
          </w:tcPr>
          <w:p w14:paraId="65488E57">
            <w:pPr>
              <w:spacing w:line="360" w:lineRule="auto"/>
              <w:rPr>
                <w:rFonts w:ascii="宋体" w:hAnsi="宋体" w:cs="宋体"/>
                <w:sz w:val="24"/>
                <w:highlight w:val="yellow"/>
              </w:rPr>
            </w:pPr>
          </w:p>
        </w:tc>
      </w:tr>
      <w:tr w14:paraId="453406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488410B8">
            <w:pPr>
              <w:spacing w:line="360" w:lineRule="auto"/>
              <w:rPr>
                <w:rFonts w:ascii="宋体" w:hAnsi="宋体" w:cs="宋体"/>
                <w:sz w:val="24"/>
                <w:highlight w:val="yellow"/>
              </w:rPr>
            </w:pPr>
            <w:r>
              <w:rPr>
                <w:rFonts w:hint="eastAsia" w:ascii="宋体" w:hAnsi="宋体" w:cs="宋体"/>
                <w:sz w:val="24"/>
                <w:highlight w:val="yellow"/>
              </w:rPr>
              <w:t>1.5.2</w:t>
            </w:r>
          </w:p>
        </w:tc>
        <w:tc>
          <w:tcPr>
            <w:tcW w:w="8275" w:type="dxa"/>
            <w:vAlign w:val="center"/>
          </w:tcPr>
          <w:p w14:paraId="5BA5BA76">
            <w:pPr>
              <w:spacing w:line="360" w:lineRule="auto"/>
              <w:rPr>
                <w:rFonts w:ascii="宋体" w:hAnsi="宋体" w:cs="宋体"/>
                <w:sz w:val="24"/>
                <w:highlight w:val="yellow"/>
              </w:rPr>
            </w:pPr>
            <w:r>
              <w:rPr>
                <w:rFonts w:hint="eastAsia" w:ascii="宋体" w:hAnsi="宋体" w:cs="宋体"/>
                <w:sz w:val="24"/>
              </w:rPr>
              <w:t>杭州市拱墅区温州路40号</w:t>
            </w:r>
          </w:p>
        </w:tc>
      </w:tr>
      <w:tr w14:paraId="640081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79BC79A">
            <w:pPr>
              <w:spacing w:line="360" w:lineRule="auto"/>
              <w:rPr>
                <w:rFonts w:ascii="宋体" w:hAnsi="宋体" w:cs="宋体"/>
                <w:sz w:val="24"/>
                <w:highlight w:val="yellow"/>
              </w:rPr>
            </w:pPr>
            <w:r>
              <w:rPr>
                <w:rFonts w:hint="eastAsia" w:ascii="宋体" w:hAnsi="宋体" w:cs="宋体"/>
                <w:sz w:val="24"/>
                <w:highlight w:val="yellow"/>
              </w:rPr>
              <w:t xml:space="preserve">1.5.3 </w:t>
            </w:r>
          </w:p>
        </w:tc>
        <w:tc>
          <w:tcPr>
            <w:tcW w:w="8275" w:type="dxa"/>
            <w:vAlign w:val="center"/>
          </w:tcPr>
          <w:p w14:paraId="568F0F36">
            <w:pPr>
              <w:spacing w:line="360" w:lineRule="auto"/>
              <w:rPr>
                <w:rFonts w:ascii="宋体" w:hAnsi="宋体" w:cs="宋体"/>
                <w:sz w:val="24"/>
                <w:highlight w:val="yellow"/>
              </w:rPr>
            </w:pPr>
            <w:r>
              <w:rPr>
                <w:rFonts w:hint="eastAsia" w:ascii="宋体" w:hAnsi="宋体" w:cs="宋体"/>
                <w:sz w:val="24"/>
              </w:rPr>
              <w:t>环境卫生管理；秩序维护管理；消监控管理；接待任务保障；停车管理以及采购人交办的其他工作</w:t>
            </w:r>
          </w:p>
        </w:tc>
      </w:tr>
      <w:tr w14:paraId="6CB49AF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4DB9E62">
            <w:pPr>
              <w:spacing w:line="360" w:lineRule="auto"/>
              <w:rPr>
                <w:rFonts w:ascii="宋体" w:hAnsi="宋体" w:cs="宋体"/>
                <w:sz w:val="24"/>
                <w:highlight w:val="yellow"/>
              </w:rPr>
            </w:pPr>
            <w:r>
              <w:rPr>
                <w:rFonts w:hint="eastAsia" w:ascii="宋体" w:hAnsi="宋体" w:cs="宋体"/>
                <w:sz w:val="24"/>
                <w:highlight w:val="yellow"/>
              </w:rPr>
              <w:t>1.6.7</w:t>
            </w:r>
          </w:p>
        </w:tc>
        <w:tc>
          <w:tcPr>
            <w:tcW w:w="8275" w:type="dxa"/>
            <w:vAlign w:val="center"/>
          </w:tcPr>
          <w:p w14:paraId="7334B443">
            <w:pPr>
              <w:spacing w:line="360" w:lineRule="auto"/>
              <w:rPr>
                <w:rFonts w:ascii="宋体" w:hAnsi="宋体" w:cs="宋体"/>
                <w:sz w:val="24"/>
                <w:highlight w:val="yellow"/>
              </w:rPr>
            </w:pPr>
          </w:p>
        </w:tc>
      </w:tr>
      <w:tr w14:paraId="7C22FF7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514EBCC">
            <w:pPr>
              <w:spacing w:line="360" w:lineRule="auto"/>
              <w:rPr>
                <w:rFonts w:ascii="宋体" w:hAnsi="宋体" w:cs="宋体"/>
                <w:sz w:val="24"/>
                <w:highlight w:val="yellow"/>
              </w:rPr>
            </w:pPr>
            <w:r>
              <w:rPr>
                <w:rFonts w:hint="eastAsia" w:ascii="宋体" w:hAnsi="宋体" w:cs="宋体"/>
                <w:sz w:val="24"/>
                <w:highlight w:val="yellow"/>
              </w:rPr>
              <w:t>1.7</w:t>
            </w:r>
          </w:p>
        </w:tc>
        <w:tc>
          <w:tcPr>
            <w:tcW w:w="8275" w:type="dxa"/>
            <w:vAlign w:val="center"/>
          </w:tcPr>
          <w:p w14:paraId="7E441C39">
            <w:pPr>
              <w:spacing w:line="360" w:lineRule="auto"/>
              <w:rPr>
                <w:rFonts w:ascii="宋体" w:hAnsi="宋体" w:cs="宋体"/>
                <w:sz w:val="24"/>
                <w:highlight w:val="yellow"/>
              </w:rPr>
            </w:pPr>
            <w:r>
              <w:rPr>
                <w:rFonts w:hint="eastAsia" w:ascii="宋体" w:hAnsi="宋体" w:cs="宋体"/>
                <w:sz w:val="24"/>
              </w:rPr>
              <w:t>2</w:t>
            </w:r>
          </w:p>
        </w:tc>
      </w:tr>
      <w:tr w14:paraId="75B966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B90954A">
            <w:pPr>
              <w:spacing w:line="360" w:lineRule="auto"/>
              <w:rPr>
                <w:rFonts w:ascii="宋体" w:hAnsi="宋体" w:cs="宋体"/>
                <w:sz w:val="24"/>
                <w:highlight w:val="yellow"/>
              </w:rPr>
            </w:pPr>
            <w:r>
              <w:rPr>
                <w:rFonts w:hint="eastAsia" w:ascii="宋体" w:hAnsi="宋体" w:cs="宋体"/>
                <w:sz w:val="24"/>
                <w:highlight w:val="yellow"/>
              </w:rPr>
              <w:t>1.7.1</w:t>
            </w:r>
          </w:p>
        </w:tc>
        <w:tc>
          <w:tcPr>
            <w:tcW w:w="8275" w:type="dxa"/>
            <w:vAlign w:val="center"/>
          </w:tcPr>
          <w:p w14:paraId="59DCDC96">
            <w:pPr>
              <w:spacing w:line="360" w:lineRule="auto"/>
              <w:rPr>
                <w:rFonts w:ascii="宋体" w:hAnsi="宋体" w:cs="宋体"/>
                <w:sz w:val="24"/>
                <w:highlight w:val="yellow"/>
              </w:rPr>
            </w:pPr>
          </w:p>
        </w:tc>
      </w:tr>
      <w:tr w14:paraId="21F7C3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4D89DB86">
            <w:pPr>
              <w:spacing w:line="360" w:lineRule="auto"/>
              <w:rPr>
                <w:rFonts w:ascii="宋体" w:hAnsi="宋体" w:cs="宋体"/>
                <w:sz w:val="24"/>
                <w:highlight w:val="yellow"/>
              </w:rPr>
            </w:pPr>
            <w:r>
              <w:rPr>
                <w:rFonts w:hint="eastAsia" w:ascii="宋体" w:hAnsi="宋体" w:cs="宋体"/>
                <w:sz w:val="24"/>
                <w:highlight w:val="yellow"/>
              </w:rPr>
              <w:t>1.7.2</w:t>
            </w:r>
          </w:p>
        </w:tc>
        <w:tc>
          <w:tcPr>
            <w:tcW w:w="8275" w:type="dxa"/>
            <w:vAlign w:val="center"/>
          </w:tcPr>
          <w:p w14:paraId="7FBFF04F">
            <w:pPr>
              <w:spacing w:line="360" w:lineRule="auto"/>
              <w:rPr>
                <w:rFonts w:ascii="宋体" w:hAnsi="宋体" w:cs="宋体"/>
                <w:sz w:val="24"/>
                <w:highlight w:val="yellow"/>
              </w:rPr>
            </w:pPr>
            <w:r>
              <w:rPr>
                <w:rFonts w:hint="eastAsia" w:ascii="宋体" w:hAnsi="宋体" w:cs="宋体"/>
                <w:sz w:val="24"/>
              </w:rPr>
              <w:t>甲方所在地</w:t>
            </w:r>
          </w:p>
        </w:tc>
      </w:tr>
      <w:tr w14:paraId="534413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62EBAAD">
            <w:pPr>
              <w:spacing w:line="360" w:lineRule="auto"/>
              <w:rPr>
                <w:rFonts w:ascii="宋体" w:hAnsi="宋体" w:cs="宋体"/>
                <w:sz w:val="24"/>
                <w:highlight w:val="yellow"/>
              </w:rPr>
            </w:pPr>
            <w:r>
              <w:rPr>
                <w:rFonts w:hint="eastAsia" w:ascii="宋体" w:hAnsi="宋体" w:cs="宋体"/>
                <w:sz w:val="24"/>
                <w:highlight w:val="yellow"/>
              </w:rPr>
              <w:t>2.3.2</w:t>
            </w:r>
          </w:p>
        </w:tc>
        <w:tc>
          <w:tcPr>
            <w:tcW w:w="8275" w:type="dxa"/>
            <w:vAlign w:val="center"/>
          </w:tcPr>
          <w:p w14:paraId="11491B8A">
            <w:pPr>
              <w:spacing w:line="360" w:lineRule="auto"/>
              <w:ind w:left="-420" w:leftChars="-200" w:right="-420" w:rightChars="-200" w:firstLine="480" w:firstLineChars="200"/>
              <w:rPr>
                <w:rFonts w:ascii="宋体" w:hAnsi="宋体" w:cs="宋体"/>
                <w:sz w:val="24"/>
                <w:highlight w:val="yellow"/>
              </w:rPr>
            </w:pPr>
            <w:r>
              <w:rPr>
                <w:rFonts w:hint="eastAsia" w:ascii="宋体" w:hAnsi="宋体" w:cs="宋体"/>
                <w:sz w:val="24"/>
              </w:rPr>
              <w:t>无，本服务项目不涉及</w:t>
            </w:r>
          </w:p>
        </w:tc>
      </w:tr>
      <w:tr w14:paraId="6C87F6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35" w:hRule="atLeast"/>
        </w:trPr>
        <w:tc>
          <w:tcPr>
            <w:tcW w:w="851" w:type="dxa"/>
            <w:tcBorders>
              <w:left w:val="single" w:color="auto" w:sz="4" w:space="0"/>
            </w:tcBorders>
            <w:vAlign w:val="center"/>
          </w:tcPr>
          <w:p w14:paraId="592B6957">
            <w:pPr>
              <w:spacing w:line="360" w:lineRule="auto"/>
              <w:rPr>
                <w:rFonts w:ascii="宋体" w:hAnsi="宋体" w:cs="宋体"/>
                <w:sz w:val="24"/>
                <w:highlight w:val="yellow"/>
              </w:rPr>
            </w:pPr>
            <w:r>
              <w:rPr>
                <w:rFonts w:hint="eastAsia" w:ascii="宋体" w:hAnsi="宋体" w:cs="宋体"/>
                <w:sz w:val="24"/>
                <w:highlight w:val="yellow"/>
              </w:rPr>
              <w:t>2.</w:t>
            </w:r>
            <w:r>
              <w:rPr>
                <w:rFonts w:ascii="宋体" w:hAnsi="宋体" w:cs="宋体"/>
                <w:sz w:val="24"/>
                <w:highlight w:val="yellow"/>
              </w:rPr>
              <w:t>5</w:t>
            </w:r>
          </w:p>
        </w:tc>
        <w:tc>
          <w:tcPr>
            <w:tcW w:w="8275" w:type="dxa"/>
            <w:vAlign w:val="center"/>
          </w:tcPr>
          <w:p w14:paraId="4F901880">
            <w:pPr>
              <w:pStyle w:val="32"/>
              <w:rPr>
                <w:rFonts w:hAnsi="宋体" w:cs="宋体"/>
                <w:sz w:val="24"/>
                <w:highlight w:val="yellow"/>
              </w:rPr>
            </w:pPr>
            <w:r>
              <w:rPr>
                <w:rFonts w:hint="eastAsia" w:hAnsi="宋体"/>
                <w:color w:val="000000" w:themeColor="text1"/>
                <w:sz w:val="24"/>
                <w14:textFill>
                  <w14:solidFill>
                    <w14:schemeClr w14:val="tx1"/>
                  </w14:solidFill>
                </w14:textFill>
              </w:rPr>
              <w:t>物业管理费按每3个月支付一次，采用先服务后付款的原则。每次根据采购人的抽查与意见反馈表的统计结果进行综合评分，并按照以下方式追究中标人违约责任：具体为综合评分低于90分的，扣除当季服务费用的5%；综合评分低于80分的，扣除当季服务费用的10%；综合评分低于70分的，扣除当季服务费用的15%；综合评分低于60分的，扣除当季服务费用的20%，并对中标人进行劝退，终止合同；连续三次季度综合评分低于70分的，对中标人进行劝退，终止合同。</w:t>
            </w:r>
          </w:p>
        </w:tc>
      </w:tr>
      <w:tr w14:paraId="170D0A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059614C">
            <w:pPr>
              <w:spacing w:line="360" w:lineRule="auto"/>
              <w:rPr>
                <w:rFonts w:ascii="宋体" w:hAnsi="宋体" w:cs="宋体"/>
                <w:sz w:val="24"/>
                <w:highlight w:val="yellow"/>
              </w:rPr>
            </w:pPr>
            <w:r>
              <w:rPr>
                <w:rFonts w:hint="eastAsia" w:ascii="宋体" w:hAnsi="宋体" w:cs="宋体"/>
                <w:sz w:val="24"/>
                <w:highlight w:val="yellow"/>
              </w:rPr>
              <w:t>2.</w:t>
            </w:r>
            <w:r>
              <w:rPr>
                <w:rFonts w:ascii="宋体" w:hAnsi="宋体" w:cs="宋体"/>
                <w:sz w:val="24"/>
                <w:highlight w:val="yellow"/>
              </w:rPr>
              <w:t>11</w:t>
            </w:r>
            <w:r>
              <w:rPr>
                <w:rFonts w:hint="eastAsia" w:ascii="宋体" w:hAnsi="宋体" w:cs="宋体"/>
                <w:sz w:val="24"/>
                <w:highlight w:val="yellow"/>
              </w:rPr>
              <w:t>.</w:t>
            </w:r>
            <w:r>
              <w:rPr>
                <w:rFonts w:ascii="宋体" w:hAnsi="宋体" w:cs="宋体"/>
                <w:sz w:val="24"/>
                <w:highlight w:val="yellow"/>
              </w:rPr>
              <w:t>3</w:t>
            </w:r>
          </w:p>
        </w:tc>
        <w:tc>
          <w:tcPr>
            <w:tcW w:w="8275" w:type="dxa"/>
            <w:vAlign w:val="center"/>
          </w:tcPr>
          <w:p w14:paraId="51570E3B">
            <w:pPr>
              <w:spacing w:line="360" w:lineRule="auto"/>
              <w:rPr>
                <w:rFonts w:ascii="宋体" w:hAnsi="宋体" w:cs="宋体"/>
                <w:sz w:val="24"/>
              </w:rPr>
            </w:pPr>
            <w:r>
              <w:rPr>
                <w:rFonts w:hint="eastAsia" w:ascii="宋体" w:hAnsi="宋体" w:cs="宋体"/>
                <w:sz w:val="24"/>
              </w:rPr>
              <w:t>15日内</w:t>
            </w:r>
          </w:p>
        </w:tc>
      </w:tr>
      <w:tr w14:paraId="22EE0D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tcPr>
          <w:p w14:paraId="6680B3EF">
            <w:pPr>
              <w:spacing w:line="360" w:lineRule="auto"/>
              <w:rPr>
                <w:rFonts w:ascii="宋体" w:hAnsi="宋体" w:cs="宋体"/>
                <w:sz w:val="24"/>
                <w:highlight w:val="yellow"/>
              </w:rPr>
            </w:pPr>
            <w:r>
              <w:rPr>
                <w:rFonts w:hint="eastAsia" w:ascii="宋体" w:hAnsi="宋体" w:cs="宋体"/>
                <w:sz w:val="24"/>
                <w:highlight w:val="yellow"/>
              </w:rPr>
              <w:t>2.</w:t>
            </w:r>
            <w:r>
              <w:rPr>
                <w:rFonts w:ascii="宋体" w:hAnsi="宋体" w:cs="宋体"/>
                <w:sz w:val="24"/>
                <w:highlight w:val="yellow"/>
              </w:rPr>
              <w:t>11.4</w:t>
            </w:r>
            <w:r>
              <w:rPr>
                <w:rFonts w:hint="eastAsia" w:ascii="宋体" w:hAnsi="宋体" w:cs="宋体"/>
                <w:sz w:val="24"/>
                <w:highlight w:val="yellow"/>
              </w:rPr>
              <w:t xml:space="preserve"> </w:t>
            </w:r>
          </w:p>
        </w:tc>
        <w:tc>
          <w:tcPr>
            <w:tcW w:w="8275" w:type="dxa"/>
          </w:tcPr>
          <w:p w14:paraId="2AD3D102">
            <w:pPr>
              <w:spacing w:line="360" w:lineRule="auto"/>
              <w:rPr>
                <w:rFonts w:ascii="宋体" w:hAnsi="宋体" w:cs="宋体"/>
                <w:sz w:val="24"/>
              </w:rPr>
            </w:pPr>
            <w:r>
              <w:rPr>
                <w:rFonts w:hint="eastAsia" w:ascii="宋体" w:hAnsi="宋体" w:cs="宋体"/>
                <w:sz w:val="24"/>
              </w:rPr>
              <w:t>15日内、20日内</w:t>
            </w:r>
          </w:p>
        </w:tc>
      </w:tr>
      <w:tr w14:paraId="0F6514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FDCC45D">
            <w:pPr>
              <w:spacing w:line="360" w:lineRule="auto"/>
              <w:rPr>
                <w:rFonts w:ascii="宋体" w:hAnsi="宋体" w:cs="宋体"/>
                <w:sz w:val="24"/>
                <w:highlight w:val="yellow"/>
              </w:rPr>
            </w:pPr>
            <w:r>
              <w:rPr>
                <w:rFonts w:hint="eastAsia" w:ascii="宋体" w:hAnsi="宋体" w:cs="宋体"/>
                <w:sz w:val="24"/>
                <w:highlight w:val="yellow"/>
              </w:rPr>
              <w:t>2.</w:t>
            </w:r>
            <w:r>
              <w:rPr>
                <w:rFonts w:ascii="宋体" w:hAnsi="宋体" w:cs="宋体"/>
                <w:sz w:val="24"/>
                <w:highlight w:val="yellow"/>
              </w:rPr>
              <w:t>15</w:t>
            </w:r>
            <w:r>
              <w:rPr>
                <w:rFonts w:hint="eastAsia" w:ascii="宋体" w:hAnsi="宋体" w:cs="宋体"/>
                <w:sz w:val="24"/>
                <w:highlight w:val="yellow"/>
              </w:rPr>
              <w:t>.</w:t>
            </w:r>
            <w:r>
              <w:rPr>
                <w:rFonts w:ascii="宋体" w:hAnsi="宋体" w:cs="宋体"/>
                <w:sz w:val="24"/>
                <w:highlight w:val="yellow"/>
              </w:rPr>
              <w:t>1</w:t>
            </w:r>
          </w:p>
        </w:tc>
        <w:tc>
          <w:tcPr>
            <w:tcW w:w="8275" w:type="dxa"/>
            <w:vAlign w:val="center"/>
          </w:tcPr>
          <w:p w14:paraId="5E12EA88">
            <w:pPr>
              <w:spacing w:line="360" w:lineRule="auto"/>
              <w:rPr>
                <w:rFonts w:ascii="宋体" w:hAnsi="宋体" w:cs="宋体"/>
                <w:sz w:val="24"/>
              </w:rPr>
            </w:pPr>
            <w:r>
              <w:rPr>
                <w:rFonts w:hint="eastAsia" w:ascii="宋体" w:hAnsi="宋体" w:cs="宋体"/>
                <w:sz w:val="24"/>
              </w:rPr>
              <w:t>每年、每年</w:t>
            </w:r>
          </w:p>
        </w:tc>
      </w:tr>
      <w:tr w14:paraId="0AD640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C78F561">
            <w:pPr>
              <w:spacing w:line="360" w:lineRule="auto"/>
              <w:rPr>
                <w:rFonts w:ascii="宋体" w:hAnsi="宋体" w:cs="宋体"/>
                <w:sz w:val="24"/>
                <w:highlight w:val="yellow"/>
              </w:rPr>
            </w:pPr>
            <w:r>
              <w:rPr>
                <w:rFonts w:hint="eastAsia" w:ascii="宋体" w:hAnsi="宋体" w:cs="宋体"/>
                <w:sz w:val="24"/>
                <w:highlight w:val="yellow"/>
              </w:rPr>
              <w:t>2.</w:t>
            </w:r>
            <w:r>
              <w:rPr>
                <w:rFonts w:ascii="宋体" w:hAnsi="宋体" w:cs="宋体"/>
                <w:sz w:val="24"/>
                <w:highlight w:val="yellow"/>
              </w:rPr>
              <w:t>15</w:t>
            </w:r>
            <w:r>
              <w:rPr>
                <w:rFonts w:hint="eastAsia" w:ascii="宋体" w:hAnsi="宋体" w:cs="宋体"/>
                <w:sz w:val="24"/>
                <w:highlight w:val="yellow"/>
              </w:rPr>
              <w:t>.</w:t>
            </w:r>
            <w:r>
              <w:rPr>
                <w:rFonts w:ascii="宋体" w:hAnsi="宋体" w:cs="宋体"/>
                <w:sz w:val="24"/>
                <w:highlight w:val="yellow"/>
              </w:rPr>
              <w:t>3</w:t>
            </w:r>
          </w:p>
        </w:tc>
        <w:tc>
          <w:tcPr>
            <w:tcW w:w="8275" w:type="dxa"/>
            <w:vAlign w:val="center"/>
          </w:tcPr>
          <w:p w14:paraId="31E95BE3">
            <w:pPr>
              <w:spacing w:line="360" w:lineRule="auto"/>
              <w:rPr>
                <w:rFonts w:ascii="宋体" w:hAnsi="宋体" w:cs="宋体"/>
                <w:sz w:val="24"/>
              </w:rPr>
            </w:pPr>
            <w:r>
              <w:rPr>
                <w:rFonts w:hint="eastAsia" w:ascii="宋体" w:hAnsi="宋体" w:cs="宋体"/>
                <w:sz w:val="24"/>
              </w:rPr>
              <w:t>采购人组建考评小组，每季对投标人的物业管理服务内容及工作进行考评。</w:t>
            </w:r>
          </w:p>
        </w:tc>
      </w:tr>
      <w:tr w14:paraId="71D171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C5845F3">
            <w:pPr>
              <w:spacing w:line="360" w:lineRule="auto"/>
              <w:rPr>
                <w:rFonts w:ascii="宋体" w:hAnsi="宋体" w:cs="宋体"/>
                <w:sz w:val="24"/>
                <w:highlight w:val="yellow"/>
              </w:rPr>
            </w:pPr>
            <w:r>
              <w:rPr>
                <w:rFonts w:hint="eastAsia" w:ascii="宋体" w:hAnsi="宋体" w:cs="宋体"/>
                <w:sz w:val="24"/>
                <w:highlight w:val="yellow"/>
              </w:rPr>
              <w:t>2.1</w:t>
            </w:r>
            <w:r>
              <w:rPr>
                <w:rFonts w:ascii="宋体" w:hAnsi="宋体" w:cs="宋体"/>
                <w:sz w:val="24"/>
                <w:highlight w:val="yellow"/>
              </w:rPr>
              <w:t>8</w:t>
            </w:r>
            <w:r>
              <w:rPr>
                <w:rFonts w:hint="eastAsia" w:ascii="宋体" w:hAnsi="宋体" w:cs="宋体"/>
                <w:sz w:val="24"/>
                <w:highlight w:val="yellow"/>
              </w:rPr>
              <w:t>.1</w:t>
            </w:r>
          </w:p>
        </w:tc>
        <w:tc>
          <w:tcPr>
            <w:tcW w:w="8275" w:type="dxa"/>
            <w:vAlign w:val="center"/>
          </w:tcPr>
          <w:p w14:paraId="22CA1B04">
            <w:pPr>
              <w:spacing w:line="360" w:lineRule="auto"/>
              <w:rPr>
                <w:rFonts w:ascii="宋体" w:hAnsi="宋体" w:cs="宋体"/>
                <w:sz w:val="24"/>
              </w:rPr>
            </w:pPr>
            <w:r>
              <w:rPr>
                <w:rFonts w:hint="eastAsia" w:ascii="宋体" w:hAnsi="宋体" w:cs="宋体"/>
                <w:sz w:val="24"/>
              </w:rPr>
              <w:t>本项目不收取履约保证金</w:t>
            </w:r>
          </w:p>
        </w:tc>
      </w:tr>
      <w:tr w14:paraId="463502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14:paraId="07197FEB">
            <w:pPr>
              <w:spacing w:line="360" w:lineRule="auto"/>
              <w:rPr>
                <w:rFonts w:ascii="宋体" w:hAnsi="宋体" w:cs="宋体"/>
                <w:sz w:val="24"/>
                <w:highlight w:val="yellow"/>
              </w:rPr>
            </w:pPr>
            <w:r>
              <w:rPr>
                <w:rFonts w:hint="eastAsia" w:ascii="宋体" w:hAnsi="宋体" w:cs="宋体"/>
                <w:sz w:val="24"/>
                <w:highlight w:val="yellow"/>
              </w:rPr>
              <w:t>2.1</w:t>
            </w:r>
            <w:r>
              <w:rPr>
                <w:rFonts w:ascii="宋体" w:hAnsi="宋体" w:cs="宋体"/>
                <w:sz w:val="24"/>
                <w:highlight w:val="yellow"/>
              </w:rPr>
              <w:t>8</w:t>
            </w:r>
            <w:r>
              <w:rPr>
                <w:rFonts w:hint="eastAsia" w:ascii="宋体" w:hAnsi="宋体" w:cs="宋体"/>
                <w:sz w:val="24"/>
                <w:highlight w:val="yellow"/>
              </w:rPr>
              <w:t>.</w:t>
            </w:r>
            <w:r>
              <w:rPr>
                <w:rFonts w:ascii="宋体" w:hAnsi="宋体" w:cs="宋体"/>
                <w:sz w:val="24"/>
                <w:highlight w:val="yellow"/>
              </w:rPr>
              <w:t>2</w:t>
            </w:r>
          </w:p>
        </w:tc>
        <w:tc>
          <w:tcPr>
            <w:tcW w:w="8275" w:type="dxa"/>
            <w:vAlign w:val="center"/>
          </w:tcPr>
          <w:p w14:paraId="72A15192">
            <w:pPr>
              <w:spacing w:line="360" w:lineRule="auto"/>
              <w:rPr>
                <w:rFonts w:ascii="宋体" w:hAnsi="宋体" w:cs="宋体"/>
                <w:sz w:val="24"/>
              </w:rPr>
            </w:pPr>
            <w:r>
              <w:rPr>
                <w:rFonts w:hint="eastAsia" w:ascii="宋体" w:hAnsi="宋体" w:cs="宋体"/>
                <w:sz w:val="24"/>
              </w:rPr>
              <w:t>本项目不收取履约保证金</w:t>
            </w:r>
          </w:p>
        </w:tc>
      </w:tr>
      <w:tr w14:paraId="0045B0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tcPr>
          <w:p w14:paraId="2C4206C1">
            <w:pPr>
              <w:spacing w:line="360" w:lineRule="auto"/>
              <w:rPr>
                <w:rFonts w:ascii="宋体" w:hAnsi="宋体" w:cs="宋体"/>
                <w:sz w:val="24"/>
                <w:highlight w:val="yellow"/>
              </w:rPr>
            </w:pPr>
            <w:r>
              <w:rPr>
                <w:rFonts w:hint="eastAsia" w:ascii="宋体" w:hAnsi="宋体" w:cs="宋体"/>
                <w:sz w:val="24"/>
                <w:highlight w:val="yellow"/>
              </w:rPr>
              <w:t>2.20</w:t>
            </w:r>
          </w:p>
        </w:tc>
        <w:tc>
          <w:tcPr>
            <w:tcW w:w="8275" w:type="dxa"/>
          </w:tcPr>
          <w:p w14:paraId="512F4A62">
            <w:pPr>
              <w:spacing w:line="360" w:lineRule="auto"/>
              <w:rPr>
                <w:rFonts w:ascii="宋体" w:hAnsi="宋体" w:cs="宋体"/>
                <w:sz w:val="24"/>
                <w:highlight w:val="yellow"/>
              </w:rPr>
            </w:pPr>
            <w:r>
              <w:rPr>
                <w:rFonts w:hint="eastAsia" w:ascii="宋体" w:hAnsi="宋体" w:cs="Arial"/>
                <w:sz w:val="24"/>
              </w:rPr>
              <w:t>本合同一式陆份，甲乙双方各执叁份。</w:t>
            </w:r>
          </w:p>
        </w:tc>
      </w:tr>
    </w:tbl>
    <w:p w14:paraId="6CD75C83">
      <w:pPr>
        <w:spacing w:line="360" w:lineRule="auto"/>
        <w:ind w:left="-420" w:leftChars="-200" w:right="-420" w:rightChars="-200" w:firstLine="480" w:firstLineChars="200"/>
        <w:rPr>
          <w:rFonts w:ascii="宋体" w:hAnsi="宋体" w:cs="宋体"/>
          <w:sz w:val="24"/>
        </w:rPr>
      </w:pPr>
    </w:p>
    <w:p w14:paraId="35F382BB">
      <w:pPr>
        <w:spacing w:line="360" w:lineRule="auto"/>
        <w:ind w:left="-420" w:leftChars="-200" w:right="-420" w:rightChars="-200"/>
        <w:rPr>
          <w:rFonts w:ascii="宋体" w:hAnsi="宋体" w:cs="宋体"/>
          <w:sz w:val="24"/>
        </w:rPr>
      </w:pPr>
    </w:p>
    <w:p w14:paraId="337D2F4E">
      <w:pPr>
        <w:widowControl/>
        <w:adjustRightInd/>
        <w:spacing w:line="220" w:lineRule="exact"/>
        <w:jc w:val="left"/>
        <w:rPr>
          <w:rFonts w:ascii="宋体" w:hAnsi="宋体" w:cs="宋体"/>
          <w:b/>
          <w:sz w:val="36"/>
          <w:szCs w:val="20"/>
        </w:rPr>
      </w:pPr>
      <w:r>
        <w:rPr>
          <w:rFonts w:ascii="宋体" w:hAnsi="宋体" w:cs="宋体"/>
          <w:b/>
          <w:sz w:val="36"/>
          <w:szCs w:val="20"/>
        </w:rPr>
        <w:br w:type="page"/>
      </w:r>
    </w:p>
    <w:p w14:paraId="3B49E5FE">
      <w:pPr>
        <w:spacing w:line="360" w:lineRule="auto"/>
        <w:jc w:val="center"/>
        <w:outlineLvl w:val="0"/>
        <w:rPr>
          <w:rFonts w:ascii="宋体" w:hAnsi="宋体" w:cs="宋体"/>
          <w:b/>
          <w:sz w:val="36"/>
          <w:szCs w:val="20"/>
        </w:rPr>
      </w:pPr>
      <w:r>
        <w:rPr>
          <w:rFonts w:hint="eastAsia" w:ascii="宋体" w:hAnsi="宋体" w:cs="宋体"/>
          <w:b/>
          <w:sz w:val="36"/>
          <w:szCs w:val="20"/>
        </w:rPr>
        <w:t>第六部分</w:t>
      </w:r>
      <w:bookmarkEnd w:id="394"/>
      <w:r>
        <w:rPr>
          <w:rFonts w:hint="eastAsia" w:ascii="宋体" w:hAnsi="宋体" w:cs="宋体"/>
          <w:b/>
          <w:sz w:val="36"/>
          <w:szCs w:val="20"/>
        </w:rPr>
        <w:t xml:space="preserve"> </w:t>
      </w:r>
      <w:bookmarkEnd w:id="395"/>
      <w:r>
        <w:rPr>
          <w:rFonts w:hint="eastAsia" w:ascii="宋体" w:hAnsi="宋体" w:cs="宋体"/>
          <w:b/>
          <w:sz w:val="36"/>
          <w:szCs w:val="20"/>
        </w:rPr>
        <w:t>应提交的有关格式范例</w:t>
      </w:r>
    </w:p>
    <w:p w14:paraId="7C34B036">
      <w:pPr>
        <w:spacing w:line="360" w:lineRule="auto"/>
        <w:jc w:val="center"/>
        <w:rPr>
          <w:rFonts w:ascii="宋体" w:hAnsi="宋体" w:cs="宋体"/>
          <w:b/>
          <w:kern w:val="0"/>
          <w:sz w:val="36"/>
          <w:szCs w:val="36"/>
        </w:rPr>
      </w:pPr>
    </w:p>
    <w:p w14:paraId="275E5383">
      <w:pPr>
        <w:spacing w:line="360" w:lineRule="auto"/>
        <w:jc w:val="center"/>
        <w:outlineLvl w:val="1"/>
        <w:rPr>
          <w:rFonts w:ascii="宋体" w:hAnsi="宋体" w:cs="宋体"/>
          <w:b/>
          <w:kern w:val="0"/>
          <w:sz w:val="36"/>
          <w:szCs w:val="36"/>
        </w:rPr>
      </w:pPr>
      <w:r>
        <w:rPr>
          <w:rFonts w:hint="eastAsia" w:ascii="宋体" w:hAnsi="宋体" w:cs="宋体"/>
          <w:b/>
          <w:kern w:val="0"/>
          <w:sz w:val="36"/>
          <w:szCs w:val="36"/>
        </w:rPr>
        <w:t>资格文件部分</w:t>
      </w:r>
    </w:p>
    <w:p w14:paraId="2F222A57">
      <w:pPr>
        <w:spacing w:line="360" w:lineRule="auto"/>
        <w:jc w:val="center"/>
        <w:rPr>
          <w:rFonts w:ascii="宋体" w:hAnsi="宋体" w:cs="宋体"/>
          <w:b/>
          <w:kern w:val="0"/>
          <w:sz w:val="36"/>
          <w:szCs w:val="36"/>
        </w:rPr>
      </w:pPr>
      <w:r>
        <w:rPr>
          <w:rFonts w:hint="eastAsia" w:ascii="宋体" w:hAnsi="宋体" w:cs="宋体"/>
          <w:b/>
          <w:kern w:val="0"/>
          <w:sz w:val="36"/>
          <w:szCs w:val="36"/>
        </w:rPr>
        <w:t>目录</w:t>
      </w:r>
    </w:p>
    <w:p w14:paraId="70F7F4C8">
      <w:pPr>
        <w:spacing w:line="360" w:lineRule="auto"/>
        <w:jc w:val="center"/>
        <w:rPr>
          <w:rFonts w:ascii="宋体" w:hAnsi="宋体" w:cs="宋体"/>
          <w:b/>
          <w:kern w:val="0"/>
          <w:sz w:val="36"/>
          <w:szCs w:val="36"/>
        </w:rPr>
      </w:pPr>
    </w:p>
    <w:p w14:paraId="046ABFD8">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38BE40B4">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62B18C3D">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7C7FE677">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05305EDC">
      <w:pPr>
        <w:snapToGrid w:val="0"/>
        <w:spacing w:line="360" w:lineRule="auto"/>
        <w:ind w:firstLine="480" w:firstLineChars="200"/>
        <w:rPr>
          <w:rFonts w:ascii="宋体" w:hAnsi="宋体" w:cs="宋体"/>
          <w:sz w:val="24"/>
        </w:rPr>
      </w:pPr>
    </w:p>
    <w:p w14:paraId="1B133572">
      <w:pPr>
        <w:spacing w:line="360" w:lineRule="auto"/>
        <w:ind w:firstLine="480" w:firstLineChars="200"/>
        <w:rPr>
          <w:rFonts w:ascii="宋体" w:hAnsi="宋体" w:cs="宋体"/>
          <w:sz w:val="24"/>
        </w:rPr>
      </w:pPr>
    </w:p>
    <w:p w14:paraId="5E236A6B">
      <w:pPr>
        <w:snapToGrid w:val="0"/>
        <w:spacing w:line="360" w:lineRule="auto"/>
        <w:ind w:right="480"/>
        <w:jc w:val="center"/>
        <w:outlineLvl w:val="2"/>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一、 符合参加政府采购活动应当具备的一般条件的承诺函</w:t>
      </w:r>
    </w:p>
    <w:p w14:paraId="5621C095">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、（采购代理机构）：</w:t>
      </w:r>
    </w:p>
    <w:p w14:paraId="5269B7C9">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】政府采购活动，郑重承诺：</w:t>
      </w:r>
    </w:p>
    <w:p w14:paraId="7D6B2849">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66A34F83">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242A654D">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70CCDEB8">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3E8E7DBB">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1E67FC87">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5484D2FE">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071E4952">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5C7935E8">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2D45E241">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610A7CBE">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36AA1A38">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65D991AB">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054D8BB7">
      <w:pPr>
        <w:snapToGrid w:val="0"/>
        <w:spacing w:line="360" w:lineRule="auto"/>
        <w:ind w:right="480" w:firstLine="480" w:firstLineChars="200"/>
        <w:jc w:val="left"/>
        <w:rPr>
          <w:rFonts w:ascii="宋体" w:hAnsi="宋体" w:cs="宋体"/>
          <w:b/>
          <w:kern w:val="0"/>
          <w:sz w:val="32"/>
          <w:szCs w:val="32"/>
        </w:rPr>
      </w:pPr>
      <w:r>
        <w:rPr>
          <w:rFonts w:hint="eastAsia" w:cs="仿宋_GB2312" w:asciiTheme="minorEastAsia" w:hAnsiTheme="minorEastAsia" w:eastAsiaTheme="minorEastAsia"/>
          <w:sz w:val="24"/>
        </w:rPr>
        <w:t>注：根据《</w:t>
      </w:r>
      <w:r>
        <w:rPr>
          <w:rFonts w:cs="仿宋_GB2312" w:asciiTheme="minorEastAsia" w:hAnsiTheme="minorEastAsia" w:eastAsiaTheme="minorEastAsia"/>
          <w:sz w:val="24"/>
        </w:rPr>
        <w:t>关于规范政府采购供应商资格设定及资格审查的通知</w:t>
      </w: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浙财采监[2013]24号</w:t>
      </w:r>
      <w:r>
        <w:rPr>
          <w:rFonts w:hint="eastAsia" w:cs="仿宋_GB2312" w:asciiTheme="minorEastAsia" w:hAnsiTheme="minorEastAsia" w:eastAsiaTheme="minorEastAsia"/>
          <w:sz w:val="24"/>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sz w:val="24"/>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0A2EDA95">
      <w:pPr>
        <w:widowControl/>
        <w:adjustRightInd/>
        <w:jc w:val="left"/>
        <w:rPr>
          <w:rFonts w:ascii="宋体" w:hAnsi="宋体" w:cs="宋体"/>
          <w:b/>
          <w:kern w:val="0"/>
          <w:sz w:val="32"/>
          <w:szCs w:val="32"/>
        </w:rPr>
      </w:pPr>
      <w:r>
        <w:rPr>
          <w:rFonts w:ascii="宋体" w:hAnsi="宋体" w:cs="宋体"/>
          <w:b/>
          <w:kern w:val="0"/>
          <w:sz w:val="32"/>
          <w:szCs w:val="32"/>
        </w:rPr>
        <w:br w:type="page"/>
      </w:r>
    </w:p>
    <w:p w14:paraId="62006FF2">
      <w:pPr>
        <w:widowControl/>
        <w:spacing w:line="360" w:lineRule="auto"/>
        <w:ind w:firstLine="643" w:firstLineChars="200"/>
        <w:jc w:val="center"/>
        <w:outlineLvl w:val="2"/>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FF0000"/>
          <w:kern w:val="0"/>
          <w:sz w:val="32"/>
          <w:szCs w:val="32"/>
        </w:rPr>
        <w:t>（如果有）</w:t>
      </w:r>
    </w:p>
    <w:p w14:paraId="7C824B2F">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5D0C3C55">
      <w:pPr>
        <w:snapToGrid w:val="0"/>
        <w:spacing w:line="360" w:lineRule="auto"/>
        <w:ind w:right="480"/>
        <w:jc w:val="center"/>
        <w:rPr>
          <w:rFonts w:ascii="宋体" w:hAnsi="宋体" w:cs="宋体"/>
          <w:b/>
          <w:kern w:val="0"/>
          <w:sz w:val="32"/>
          <w:szCs w:val="32"/>
        </w:rPr>
      </w:pPr>
    </w:p>
    <w:p w14:paraId="62381D70">
      <w:pPr>
        <w:snapToGrid w:val="0"/>
        <w:spacing w:line="360" w:lineRule="auto"/>
        <w:ind w:right="480"/>
        <w:jc w:val="center"/>
        <w:rPr>
          <w:rFonts w:ascii="宋体" w:hAnsi="宋体" w:cs="宋体"/>
          <w:b/>
          <w:kern w:val="0"/>
          <w:sz w:val="32"/>
          <w:szCs w:val="32"/>
        </w:rPr>
      </w:pPr>
    </w:p>
    <w:p w14:paraId="5655CCAA">
      <w:pPr>
        <w:snapToGrid w:val="0"/>
        <w:spacing w:line="360" w:lineRule="auto"/>
        <w:ind w:right="480"/>
        <w:jc w:val="center"/>
        <w:outlineLvl w:val="2"/>
        <w:rPr>
          <w:rFonts w:ascii="宋体" w:hAnsi="宋体" w:cs="宋体"/>
          <w:b/>
          <w:kern w:val="0"/>
          <w:sz w:val="32"/>
          <w:szCs w:val="32"/>
        </w:rPr>
      </w:pPr>
      <w:r>
        <w:rPr>
          <w:rFonts w:hint="eastAsia" w:ascii="宋体" w:hAnsi="宋体" w:cs="宋体"/>
          <w:b/>
          <w:kern w:val="0"/>
          <w:sz w:val="32"/>
          <w:szCs w:val="32"/>
        </w:rPr>
        <w:t>三、落实政府采购政策需满足的资格要求</w:t>
      </w:r>
      <w:r>
        <w:rPr>
          <w:rFonts w:hint="eastAsia" w:ascii="宋体" w:hAnsi="宋体" w:cs="宋体"/>
          <w:b/>
          <w:color w:val="FF0000"/>
          <w:kern w:val="0"/>
          <w:sz w:val="32"/>
          <w:szCs w:val="32"/>
        </w:rPr>
        <w:t>（如果有）</w:t>
      </w:r>
    </w:p>
    <w:p w14:paraId="5E5CF0A4">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40F78379">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49EFF9F1">
      <w:pPr>
        <w:widowControl/>
        <w:spacing w:line="360" w:lineRule="auto"/>
        <w:ind w:firstLine="480"/>
        <w:jc w:val="left"/>
        <w:rPr>
          <w:rFonts w:ascii="宋体" w:hAnsi="宋体" w:cs="宋体"/>
          <w:sz w:val="24"/>
        </w:rPr>
      </w:pPr>
    </w:p>
    <w:p w14:paraId="32309E4D">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color w:val="0000FF"/>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2433A1B2">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6BC61464">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color w:val="0000FF"/>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45E1F735">
      <w:pPr>
        <w:widowControl/>
        <w:spacing w:line="360" w:lineRule="auto"/>
        <w:ind w:left="150"/>
        <w:jc w:val="center"/>
        <w:rPr>
          <w:rFonts w:ascii="宋体" w:hAnsi="宋体" w:cs="宋体"/>
          <w:b/>
          <w:kern w:val="0"/>
          <w:sz w:val="32"/>
          <w:szCs w:val="32"/>
        </w:rPr>
      </w:pPr>
    </w:p>
    <w:p w14:paraId="32146BD1">
      <w:pPr>
        <w:widowControl/>
        <w:spacing w:line="360" w:lineRule="auto"/>
        <w:ind w:left="150"/>
        <w:jc w:val="center"/>
        <w:outlineLvl w:val="2"/>
        <w:rPr>
          <w:rFonts w:ascii="宋体" w:hAnsi="宋体" w:cs="宋体"/>
          <w:b/>
          <w:kern w:val="0"/>
          <w:sz w:val="32"/>
          <w:szCs w:val="32"/>
        </w:rPr>
      </w:pPr>
      <w:r>
        <w:rPr>
          <w:rFonts w:hint="eastAsia" w:ascii="宋体" w:hAnsi="宋体" w:cs="宋体"/>
          <w:b/>
          <w:kern w:val="0"/>
          <w:sz w:val="32"/>
          <w:szCs w:val="32"/>
        </w:rPr>
        <w:t>四、本项目的特定资格要求</w:t>
      </w:r>
      <w:r>
        <w:rPr>
          <w:rFonts w:hint="eastAsia" w:ascii="宋体" w:hAnsi="宋体" w:cs="宋体"/>
          <w:b/>
          <w:color w:val="FF0000"/>
          <w:kern w:val="0"/>
          <w:sz w:val="32"/>
          <w:szCs w:val="32"/>
        </w:rPr>
        <w:t>（如果有）</w:t>
      </w:r>
    </w:p>
    <w:p w14:paraId="7DF1C0BB">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13C39F53">
      <w:pPr>
        <w:rPr>
          <w:rFonts w:ascii="宋体" w:hAnsi="宋体" w:cs="宋体"/>
        </w:rPr>
      </w:pPr>
    </w:p>
    <w:p w14:paraId="6AA11D8E">
      <w:pPr>
        <w:snapToGrid w:val="0"/>
        <w:spacing w:line="360" w:lineRule="auto"/>
        <w:ind w:right="480"/>
        <w:jc w:val="center"/>
        <w:rPr>
          <w:rFonts w:ascii="宋体" w:hAnsi="宋体" w:cs="宋体"/>
          <w:b/>
          <w:kern w:val="0"/>
          <w:sz w:val="32"/>
          <w:szCs w:val="32"/>
        </w:rPr>
      </w:pPr>
    </w:p>
    <w:p w14:paraId="6584B55C">
      <w:pPr>
        <w:widowControl/>
        <w:adjustRightInd/>
        <w:jc w:val="left"/>
        <w:rPr>
          <w:rFonts w:ascii="宋体" w:hAnsi="宋体" w:cs="宋体"/>
          <w:b/>
          <w:kern w:val="0"/>
          <w:sz w:val="36"/>
          <w:szCs w:val="36"/>
        </w:rPr>
      </w:pPr>
      <w:r>
        <w:rPr>
          <w:rFonts w:ascii="宋体" w:hAnsi="宋体" w:cs="宋体"/>
          <w:b/>
          <w:kern w:val="0"/>
          <w:sz w:val="36"/>
          <w:szCs w:val="36"/>
        </w:rPr>
        <w:br w:type="page"/>
      </w:r>
    </w:p>
    <w:p w14:paraId="402C6B6D">
      <w:pPr>
        <w:spacing w:line="360" w:lineRule="auto"/>
        <w:jc w:val="center"/>
        <w:outlineLvl w:val="1"/>
        <w:rPr>
          <w:rFonts w:ascii="宋体" w:hAnsi="宋体" w:cs="宋体"/>
          <w:b/>
          <w:kern w:val="0"/>
          <w:sz w:val="36"/>
          <w:szCs w:val="36"/>
        </w:rPr>
      </w:pPr>
      <w:r>
        <w:rPr>
          <w:rFonts w:hint="eastAsia" w:ascii="宋体" w:hAnsi="宋体" w:cs="宋体"/>
          <w:b/>
          <w:kern w:val="0"/>
          <w:sz w:val="36"/>
          <w:szCs w:val="36"/>
        </w:rPr>
        <w:t>商务技术文件部分</w:t>
      </w:r>
    </w:p>
    <w:p w14:paraId="465349F2">
      <w:pPr>
        <w:spacing w:line="360" w:lineRule="auto"/>
        <w:jc w:val="center"/>
        <w:rPr>
          <w:rFonts w:ascii="宋体" w:hAnsi="宋体" w:cs="宋体"/>
          <w:b/>
          <w:kern w:val="0"/>
          <w:sz w:val="24"/>
        </w:rPr>
      </w:pPr>
    </w:p>
    <w:p w14:paraId="15A47330">
      <w:pPr>
        <w:spacing w:line="360" w:lineRule="auto"/>
        <w:jc w:val="center"/>
        <w:rPr>
          <w:rFonts w:ascii="宋体" w:hAnsi="宋体" w:cs="宋体"/>
          <w:b/>
          <w:kern w:val="0"/>
          <w:sz w:val="28"/>
          <w:szCs w:val="28"/>
        </w:rPr>
      </w:pPr>
      <w:r>
        <w:rPr>
          <w:rFonts w:hint="eastAsia" w:ascii="宋体" w:hAnsi="宋体" w:cs="宋体"/>
          <w:b/>
          <w:kern w:val="0"/>
          <w:sz w:val="28"/>
          <w:szCs w:val="28"/>
        </w:rPr>
        <w:t>目录</w:t>
      </w:r>
    </w:p>
    <w:p w14:paraId="0D6E698F">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095744EF">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31C1AE51">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750D9FCD">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2A246B9B">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5C4AA953">
      <w:pPr>
        <w:snapToGrid w:val="0"/>
        <w:spacing w:line="360" w:lineRule="auto"/>
        <w:jc w:val="center"/>
        <w:rPr>
          <w:rFonts w:ascii="宋体" w:hAnsi="宋体" w:cs="宋体"/>
          <w:b/>
          <w:kern w:val="0"/>
          <w:sz w:val="32"/>
          <w:szCs w:val="32"/>
          <w:lang w:val="zh-CN"/>
        </w:rPr>
      </w:pPr>
    </w:p>
    <w:p w14:paraId="69A19402">
      <w:pPr>
        <w:snapToGrid w:val="0"/>
        <w:spacing w:line="360" w:lineRule="auto"/>
        <w:jc w:val="center"/>
        <w:rPr>
          <w:rFonts w:ascii="宋体" w:hAnsi="宋体" w:cs="宋体"/>
          <w:b/>
          <w:kern w:val="0"/>
          <w:sz w:val="32"/>
          <w:szCs w:val="32"/>
          <w:lang w:val="zh-CN"/>
        </w:rPr>
      </w:pPr>
    </w:p>
    <w:p w14:paraId="1D42330A">
      <w:pPr>
        <w:snapToGrid w:val="0"/>
        <w:spacing w:line="360" w:lineRule="auto"/>
        <w:jc w:val="center"/>
        <w:rPr>
          <w:rFonts w:ascii="宋体" w:hAnsi="宋体" w:cs="宋体"/>
          <w:b/>
          <w:kern w:val="0"/>
          <w:sz w:val="32"/>
          <w:szCs w:val="32"/>
          <w:lang w:val="zh-CN"/>
        </w:rPr>
      </w:pPr>
    </w:p>
    <w:p w14:paraId="10344012">
      <w:pPr>
        <w:snapToGrid w:val="0"/>
        <w:spacing w:line="360" w:lineRule="auto"/>
        <w:jc w:val="center"/>
        <w:rPr>
          <w:rFonts w:ascii="宋体" w:hAnsi="宋体" w:cs="宋体"/>
          <w:b/>
          <w:kern w:val="0"/>
          <w:sz w:val="32"/>
          <w:szCs w:val="32"/>
          <w:lang w:val="zh-CN"/>
        </w:rPr>
      </w:pPr>
    </w:p>
    <w:p w14:paraId="29858384">
      <w:pPr>
        <w:snapToGrid w:val="0"/>
        <w:spacing w:line="360" w:lineRule="auto"/>
        <w:jc w:val="center"/>
        <w:rPr>
          <w:rFonts w:ascii="宋体" w:hAnsi="宋体" w:cs="宋体"/>
          <w:b/>
          <w:kern w:val="0"/>
          <w:sz w:val="32"/>
          <w:szCs w:val="32"/>
          <w:lang w:val="zh-CN"/>
        </w:rPr>
      </w:pPr>
    </w:p>
    <w:p w14:paraId="36E3CE6B">
      <w:pPr>
        <w:snapToGrid w:val="0"/>
        <w:spacing w:line="360" w:lineRule="auto"/>
        <w:jc w:val="center"/>
        <w:rPr>
          <w:rFonts w:ascii="宋体" w:hAnsi="宋体" w:cs="宋体"/>
          <w:b/>
          <w:kern w:val="0"/>
          <w:sz w:val="32"/>
          <w:szCs w:val="32"/>
          <w:lang w:val="zh-CN"/>
        </w:rPr>
      </w:pPr>
    </w:p>
    <w:p w14:paraId="3918FBFC">
      <w:pPr>
        <w:snapToGrid w:val="0"/>
        <w:spacing w:line="360" w:lineRule="auto"/>
        <w:jc w:val="center"/>
        <w:rPr>
          <w:rFonts w:ascii="宋体" w:hAnsi="宋体" w:cs="宋体"/>
          <w:b/>
          <w:kern w:val="0"/>
          <w:sz w:val="32"/>
          <w:szCs w:val="32"/>
          <w:lang w:val="zh-CN"/>
        </w:rPr>
      </w:pPr>
    </w:p>
    <w:p w14:paraId="19D45F93">
      <w:pPr>
        <w:snapToGrid w:val="0"/>
        <w:spacing w:line="360" w:lineRule="auto"/>
        <w:jc w:val="center"/>
        <w:rPr>
          <w:rFonts w:ascii="宋体" w:hAnsi="宋体" w:cs="宋体"/>
          <w:b/>
          <w:kern w:val="0"/>
          <w:sz w:val="32"/>
          <w:szCs w:val="32"/>
          <w:lang w:val="zh-CN"/>
        </w:rPr>
      </w:pPr>
    </w:p>
    <w:p w14:paraId="251FB3A3">
      <w:pPr>
        <w:snapToGrid w:val="0"/>
        <w:spacing w:line="360" w:lineRule="auto"/>
        <w:jc w:val="center"/>
        <w:rPr>
          <w:rFonts w:ascii="宋体" w:hAnsi="宋体" w:cs="宋体"/>
          <w:b/>
          <w:kern w:val="0"/>
          <w:sz w:val="32"/>
          <w:szCs w:val="32"/>
          <w:lang w:val="zh-CN"/>
        </w:rPr>
      </w:pPr>
    </w:p>
    <w:p w14:paraId="5B033392">
      <w:pPr>
        <w:snapToGrid w:val="0"/>
        <w:spacing w:line="360" w:lineRule="auto"/>
        <w:jc w:val="center"/>
        <w:rPr>
          <w:rFonts w:ascii="宋体" w:hAnsi="宋体" w:cs="宋体"/>
          <w:b/>
          <w:kern w:val="0"/>
          <w:sz w:val="32"/>
          <w:szCs w:val="32"/>
          <w:lang w:val="zh-CN"/>
        </w:rPr>
      </w:pPr>
    </w:p>
    <w:p w14:paraId="224BBC05">
      <w:pPr>
        <w:snapToGrid w:val="0"/>
        <w:spacing w:line="360" w:lineRule="auto"/>
        <w:jc w:val="center"/>
        <w:rPr>
          <w:rFonts w:ascii="宋体" w:hAnsi="宋体" w:cs="宋体"/>
          <w:b/>
          <w:kern w:val="0"/>
          <w:sz w:val="32"/>
          <w:szCs w:val="32"/>
          <w:lang w:val="zh-CN"/>
        </w:rPr>
      </w:pPr>
    </w:p>
    <w:p w14:paraId="79B0161B">
      <w:pPr>
        <w:snapToGrid w:val="0"/>
        <w:spacing w:line="360" w:lineRule="auto"/>
        <w:jc w:val="center"/>
        <w:rPr>
          <w:rFonts w:ascii="宋体" w:hAnsi="宋体" w:cs="宋体"/>
          <w:b/>
          <w:kern w:val="0"/>
          <w:sz w:val="32"/>
          <w:szCs w:val="32"/>
          <w:lang w:val="zh-CN"/>
        </w:rPr>
      </w:pPr>
    </w:p>
    <w:p w14:paraId="5C5FE189">
      <w:pPr>
        <w:rPr>
          <w:rFonts w:ascii="宋体" w:hAnsi="宋体" w:cs="宋体"/>
          <w:b/>
          <w:kern w:val="0"/>
          <w:sz w:val="32"/>
          <w:szCs w:val="32"/>
          <w:lang w:val="zh-CN"/>
        </w:rPr>
      </w:pPr>
    </w:p>
    <w:p w14:paraId="6D17FE2F">
      <w:pPr>
        <w:widowControl/>
        <w:adjustRightInd/>
        <w:jc w:val="left"/>
        <w:rPr>
          <w:rFonts w:ascii="宋体" w:hAnsi="宋体" w:cs="宋体"/>
          <w:b/>
          <w:kern w:val="0"/>
          <w:sz w:val="32"/>
          <w:szCs w:val="32"/>
        </w:rPr>
      </w:pPr>
      <w:r>
        <w:rPr>
          <w:rFonts w:ascii="宋体" w:hAnsi="宋体" w:cs="宋体"/>
          <w:b/>
          <w:kern w:val="0"/>
          <w:sz w:val="32"/>
          <w:szCs w:val="32"/>
        </w:rPr>
        <w:br w:type="page"/>
      </w:r>
    </w:p>
    <w:p w14:paraId="10747374">
      <w:pPr>
        <w:snapToGrid w:val="0"/>
        <w:spacing w:line="360" w:lineRule="auto"/>
        <w:jc w:val="center"/>
        <w:outlineLvl w:val="2"/>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546FA091">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、（采购代理机构）：</w:t>
      </w:r>
    </w:p>
    <w:p w14:paraId="52C2BEB6">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】招标的有关活动，并对此项目进行投标。为此：</w:t>
      </w:r>
    </w:p>
    <w:p w14:paraId="32ED745D">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02A51817">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2A9D123B">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13E6D0C8">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04F1BDB4">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507" w:name="_Hlk101257010"/>
      <w:r>
        <w:rPr>
          <w:rFonts w:hint="eastAsia" w:ascii="宋体" w:hAnsi="宋体" w:cs="宋体"/>
          <w:color w:val="FF0000"/>
          <w:sz w:val="24"/>
        </w:rPr>
        <w:t>（如果有)</w:t>
      </w:r>
      <w:bookmarkEnd w:id="507"/>
      <w:r>
        <w:rPr>
          <w:rFonts w:hint="eastAsia" w:ascii="宋体" w:hAnsi="宋体" w:cs="宋体"/>
          <w:snapToGrid w:val="0"/>
          <w:color w:val="0000FF"/>
          <w:kern w:val="28"/>
          <w:sz w:val="24"/>
          <w:szCs w:val="20"/>
        </w:rPr>
        <w:t>；</w:t>
      </w:r>
    </w:p>
    <w:p w14:paraId="78E62A48">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w:t>
      </w:r>
      <w:r>
        <w:rPr>
          <w:rFonts w:hint="eastAsia" w:ascii="宋体" w:hAnsi="宋体" w:cs="宋体"/>
          <w:color w:val="FF0000"/>
          <w:sz w:val="24"/>
        </w:rPr>
        <w:t>（如果有）</w:t>
      </w:r>
      <w:r>
        <w:rPr>
          <w:rFonts w:hint="eastAsia" w:ascii="宋体" w:hAnsi="宋体" w:cs="宋体"/>
          <w:sz w:val="24"/>
        </w:rPr>
        <w:t>；</w:t>
      </w:r>
    </w:p>
    <w:p w14:paraId="79D35C29">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w:t>
      </w:r>
      <w:r>
        <w:rPr>
          <w:rFonts w:hint="eastAsia" w:ascii="宋体" w:hAnsi="宋体" w:cs="宋体"/>
          <w:color w:val="FF0000"/>
          <w:sz w:val="24"/>
        </w:rPr>
        <w:t>（如果有)</w:t>
      </w:r>
      <w:r>
        <w:rPr>
          <w:rFonts w:hint="eastAsia" w:ascii="宋体" w:hAnsi="宋体" w:cs="宋体"/>
          <w:sz w:val="24"/>
        </w:rPr>
        <w:t>。</w:t>
      </w:r>
    </w:p>
    <w:p w14:paraId="110180D1">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323B3D16">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18590524">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78363D78">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w:t>
      </w:r>
      <w:r>
        <w:rPr>
          <w:rFonts w:hint="eastAsia" w:ascii="宋体" w:hAnsi="宋体" w:cs="宋体"/>
          <w:color w:val="FF0000"/>
          <w:sz w:val="24"/>
        </w:rPr>
        <w:t>（如果有)</w:t>
      </w:r>
      <w:r>
        <w:rPr>
          <w:rFonts w:hint="eastAsia" w:ascii="宋体" w:hAnsi="宋体" w:cs="宋体"/>
          <w:sz w:val="24"/>
        </w:rPr>
        <w:t>；</w:t>
      </w:r>
    </w:p>
    <w:p w14:paraId="28817BFB">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39BD12DE">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1B99AF68">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43CBBBC2">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630050FC">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0CB13ECC">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4F974F02">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3F2C216B">
      <w:pPr>
        <w:snapToGrid w:val="0"/>
        <w:spacing w:line="360" w:lineRule="auto"/>
        <w:ind w:left="420" w:leftChars="200" w:firstLine="480" w:firstLineChars="200"/>
        <w:rPr>
          <w:rFonts w:ascii="宋体" w:hAnsi="宋体" w:cs="宋体"/>
          <w:color w:val="FF0000"/>
          <w:sz w:val="24"/>
        </w:rPr>
      </w:pPr>
      <w:r>
        <w:rPr>
          <w:rFonts w:hint="eastAsia" w:ascii="宋体" w:hAnsi="宋体" w:cs="宋体"/>
          <w:color w:val="FF0000"/>
          <w:sz w:val="24"/>
        </w:rPr>
        <w:t>2.3.2中小企业声明函（如果有）。</w:t>
      </w:r>
    </w:p>
    <w:p w14:paraId="62A9D823">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14:paraId="097336D3">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22D9BD72">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26C585BD">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08681FA7">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39E490D0">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14:paraId="1E8F7A7B">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698E05E5">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297B8728">
      <w:pPr>
        <w:spacing w:line="360" w:lineRule="auto"/>
        <w:jc w:val="center"/>
        <w:rPr>
          <w:rFonts w:ascii="宋体" w:hAnsi="宋体" w:cs="宋体"/>
          <w:sz w:val="24"/>
        </w:rPr>
      </w:pPr>
      <w:r>
        <w:rPr>
          <w:rFonts w:hint="eastAsia" w:ascii="宋体" w:hAnsi="宋体" w:cs="宋体"/>
          <w:sz w:val="24"/>
        </w:rPr>
        <w:t xml:space="preserve">     日期：  年   月   日</w:t>
      </w:r>
    </w:p>
    <w:p w14:paraId="05A2F2AC">
      <w:pPr>
        <w:snapToGrid w:val="0"/>
        <w:spacing w:line="360" w:lineRule="auto"/>
        <w:ind w:left="420" w:leftChars="200" w:firstLine="4200" w:firstLineChars="1750"/>
        <w:rPr>
          <w:rFonts w:ascii="宋体" w:hAnsi="宋体" w:cs="宋体"/>
          <w:kern w:val="0"/>
          <w:sz w:val="24"/>
          <w:u w:val="single"/>
        </w:rPr>
      </w:pPr>
    </w:p>
    <w:p w14:paraId="57A61E32">
      <w:pPr>
        <w:spacing w:line="360" w:lineRule="auto"/>
        <w:ind w:right="420"/>
        <w:rPr>
          <w:rFonts w:ascii="宋体" w:hAnsi="宋体" w:cs="宋体"/>
          <w:sz w:val="24"/>
        </w:rPr>
      </w:pPr>
      <w:r>
        <w:rPr>
          <w:rFonts w:hint="eastAsia" w:ascii="宋体" w:hAnsi="宋体" w:cs="宋体"/>
          <w:sz w:val="24"/>
        </w:rPr>
        <w:t>注：按本格式和要求提供。</w:t>
      </w:r>
    </w:p>
    <w:p w14:paraId="05619B44">
      <w:pPr>
        <w:snapToGrid w:val="0"/>
        <w:spacing w:line="360" w:lineRule="auto"/>
        <w:jc w:val="center"/>
        <w:rPr>
          <w:rFonts w:ascii="宋体" w:hAnsi="宋体" w:cs="宋体"/>
          <w:b/>
          <w:kern w:val="0"/>
          <w:sz w:val="32"/>
          <w:szCs w:val="32"/>
        </w:rPr>
      </w:pPr>
    </w:p>
    <w:p w14:paraId="7870885C">
      <w:pPr>
        <w:snapToGrid w:val="0"/>
        <w:spacing w:line="360" w:lineRule="auto"/>
        <w:rPr>
          <w:rFonts w:ascii="宋体" w:hAnsi="宋体" w:cs="宋体"/>
          <w:sz w:val="24"/>
        </w:rPr>
      </w:pPr>
    </w:p>
    <w:p w14:paraId="4AF708BD">
      <w:pPr>
        <w:jc w:val="center"/>
        <w:rPr>
          <w:rFonts w:ascii="宋体" w:hAnsi="宋体" w:cs="宋体"/>
          <w:b/>
          <w:kern w:val="0"/>
          <w:sz w:val="32"/>
          <w:szCs w:val="32"/>
        </w:rPr>
      </w:pPr>
    </w:p>
    <w:p w14:paraId="105D72D5">
      <w:pPr>
        <w:jc w:val="center"/>
        <w:rPr>
          <w:rFonts w:ascii="宋体" w:hAnsi="宋体" w:cs="宋体"/>
          <w:b/>
          <w:kern w:val="0"/>
          <w:sz w:val="32"/>
          <w:szCs w:val="32"/>
        </w:rPr>
      </w:pPr>
    </w:p>
    <w:p w14:paraId="22CAF628">
      <w:pPr>
        <w:jc w:val="center"/>
        <w:rPr>
          <w:rFonts w:ascii="宋体" w:hAnsi="宋体" w:cs="宋体"/>
          <w:b/>
          <w:kern w:val="0"/>
          <w:sz w:val="32"/>
          <w:szCs w:val="32"/>
        </w:rPr>
      </w:pPr>
    </w:p>
    <w:p w14:paraId="57331DAB">
      <w:pPr>
        <w:jc w:val="center"/>
        <w:rPr>
          <w:rFonts w:ascii="宋体" w:hAnsi="宋体" w:cs="宋体"/>
          <w:b/>
          <w:kern w:val="0"/>
          <w:sz w:val="32"/>
          <w:szCs w:val="32"/>
        </w:rPr>
      </w:pPr>
    </w:p>
    <w:p w14:paraId="0FFB2164">
      <w:pPr>
        <w:jc w:val="center"/>
        <w:rPr>
          <w:rFonts w:ascii="宋体" w:hAnsi="宋体" w:cs="宋体"/>
          <w:b/>
          <w:kern w:val="0"/>
          <w:sz w:val="32"/>
          <w:szCs w:val="32"/>
        </w:rPr>
      </w:pPr>
    </w:p>
    <w:p w14:paraId="347053A3">
      <w:pPr>
        <w:jc w:val="center"/>
        <w:rPr>
          <w:rFonts w:ascii="宋体" w:hAnsi="宋体" w:cs="宋体"/>
          <w:b/>
          <w:kern w:val="0"/>
          <w:sz w:val="32"/>
          <w:szCs w:val="32"/>
        </w:rPr>
      </w:pPr>
    </w:p>
    <w:p w14:paraId="30C7E24B">
      <w:pPr>
        <w:jc w:val="center"/>
        <w:rPr>
          <w:rFonts w:ascii="宋体" w:hAnsi="宋体" w:cs="宋体"/>
          <w:b/>
          <w:kern w:val="0"/>
          <w:sz w:val="32"/>
          <w:szCs w:val="32"/>
        </w:rPr>
      </w:pPr>
    </w:p>
    <w:p w14:paraId="74B3688A">
      <w:pPr>
        <w:jc w:val="center"/>
        <w:rPr>
          <w:rFonts w:ascii="宋体" w:hAnsi="宋体" w:cs="宋体"/>
          <w:b/>
          <w:kern w:val="0"/>
          <w:sz w:val="32"/>
          <w:szCs w:val="32"/>
        </w:rPr>
      </w:pPr>
    </w:p>
    <w:p w14:paraId="3B15C1CF">
      <w:pPr>
        <w:jc w:val="center"/>
        <w:rPr>
          <w:rFonts w:ascii="宋体" w:hAnsi="宋体" w:cs="宋体"/>
          <w:b/>
          <w:kern w:val="0"/>
          <w:sz w:val="32"/>
          <w:szCs w:val="32"/>
        </w:rPr>
      </w:pPr>
    </w:p>
    <w:p w14:paraId="15BD702A">
      <w:pPr>
        <w:jc w:val="center"/>
        <w:rPr>
          <w:rFonts w:ascii="宋体" w:hAnsi="宋体" w:cs="宋体"/>
          <w:b/>
          <w:kern w:val="0"/>
          <w:sz w:val="32"/>
          <w:szCs w:val="32"/>
        </w:rPr>
      </w:pPr>
    </w:p>
    <w:p w14:paraId="36A401CF">
      <w:pPr>
        <w:jc w:val="center"/>
        <w:rPr>
          <w:rFonts w:ascii="宋体" w:hAnsi="宋体" w:cs="宋体"/>
          <w:b/>
          <w:kern w:val="0"/>
          <w:sz w:val="32"/>
          <w:szCs w:val="32"/>
        </w:rPr>
      </w:pPr>
    </w:p>
    <w:p w14:paraId="1A35014C">
      <w:pPr>
        <w:jc w:val="center"/>
        <w:rPr>
          <w:rFonts w:ascii="宋体" w:hAnsi="宋体" w:cs="宋体"/>
          <w:b/>
          <w:kern w:val="0"/>
          <w:sz w:val="32"/>
          <w:szCs w:val="32"/>
        </w:rPr>
      </w:pPr>
    </w:p>
    <w:p w14:paraId="69B8B3A0">
      <w:pPr>
        <w:jc w:val="center"/>
        <w:rPr>
          <w:rFonts w:ascii="宋体" w:hAnsi="宋体" w:cs="宋体"/>
          <w:b/>
          <w:kern w:val="0"/>
          <w:sz w:val="32"/>
          <w:szCs w:val="32"/>
        </w:rPr>
      </w:pPr>
    </w:p>
    <w:p w14:paraId="2D8AEFD3">
      <w:pPr>
        <w:jc w:val="center"/>
        <w:rPr>
          <w:rFonts w:ascii="宋体" w:hAnsi="宋体" w:cs="宋体"/>
          <w:b/>
          <w:kern w:val="0"/>
          <w:sz w:val="32"/>
          <w:szCs w:val="32"/>
        </w:rPr>
      </w:pPr>
    </w:p>
    <w:p w14:paraId="247748FC">
      <w:pPr>
        <w:jc w:val="center"/>
        <w:rPr>
          <w:rFonts w:ascii="宋体" w:hAnsi="宋体" w:cs="宋体"/>
          <w:b/>
          <w:kern w:val="0"/>
          <w:sz w:val="32"/>
          <w:szCs w:val="32"/>
        </w:rPr>
      </w:pPr>
    </w:p>
    <w:p w14:paraId="214F080F">
      <w:pPr>
        <w:jc w:val="center"/>
        <w:rPr>
          <w:rFonts w:ascii="宋体" w:hAnsi="宋体" w:cs="宋体"/>
          <w:b/>
          <w:kern w:val="0"/>
          <w:sz w:val="32"/>
          <w:szCs w:val="32"/>
        </w:rPr>
      </w:pPr>
    </w:p>
    <w:p w14:paraId="35142585">
      <w:pPr>
        <w:jc w:val="center"/>
        <w:rPr>
          <w:rFonts w:ascii="宋体" w:hAnsi="宋体" w:cs="宋体"/>
          <w:b/>
          <w:kern w:val="0"/>
          <w:sz w:val="32"/>
          <w:szCs w:val="32"/>
        </w:rPr>
      </w:pPr>
    </w:p>
    <w:p w14:paraId="1A8A123A">
      <w:pPr>
        <w:jc w:val="center"/>
        <w:rPr>
          <w:rFonts w:ascii="宋体" w:hAnsi="宋体" w:cs="宋体"/>
          <w:b/>
          <w:kern w:val="0"/>
          <w:sz w:val="32"/>
          <w:szCs w:val="32"/>
        </w:rPr>
      </w:pPr>
    </w:p>
    <w:p w14:paraId="7BBCFBFB">
      <w:pPr>
        <w:jc w:val="center"/>
        <w:rPr>
          <w:rFonts w:ascii="宋体" w:hAnsi="宋体" w:cs="宋体"/>
          <w:b/>
          <w:kern w:val="0"/>
          <w:sz w:val="32"/>
          <w:szCs w:val="32"/>
        </w:rPr>
      </w:pPr>
    </w:p>
    <w:p w14:paraId="0F7854C7">
      <w:pPr>
        <w:jc w:val="center"/>
        <w:rPr>
          <w:rFonts w:ascii="宋体" w:hAnsi="宋体" w:cs="宋体"/>
          <w:b/>
          <w:kern w:val="0"/>
          <w:sz w:val="32"/>
          <w:szCs w:val="32"/>
        </w:rPr>
      </w:pPr>
    </w:p>
    <w:p w14:paraId="687F0B3A">
      <w:pPr>
        <w:tabs>
          <w:tab w:val="left" w:pos="432"/>
        </w:tabs>
      </w:pPr>
    </w:p>
    <w:p w14:paraId="646972CB">
      <w:pPr>
        <w:jc w:val="center"/>
        <w:rPr>
          <w:rFonts w:ascii="宋体" w:hAnsi="宋体" w:cs="宋体"/>
          <w:b/>
          <w:kern w:val="0"/>
          <w:sz w:val="32"/>
          <w:szCs w:val="32"/>
        </w:rPr>
      </w:pPr>
    </w:p>
    <w:p w14:paraId="52D83320">
      <w:pPr>
        <w:jc w:val="center"/>
        <w:rPr>
          <w:rFonts w:ascii="宋体" w:hAnsi="宋体" w:cs="宋体"/>
          <w:b/>
          <w:kern w:val="0"/>
          <w:sz w:val="32"/>
          <w:szCs w:val="32"/>
        </w:rPr>
      </w:pPr>
    </w:p>
    <w:p w14:paraId="14B84136">
      <w:pPr>
        <w:snapToGrid w:val="0"/>
        <w:spacing w:line="360" w:lineRule="auto"/>
        <w:jc w:val="center"/>
        <w:outlineLvl w:val="2"/>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07CAB3E2">
      <w:pPr>
        <w:snapToGrid w:val="0"/>
        <w:spacing w:line="360" w:lineRule="auto"/>
        <w:rPr>
          <w:rFonts w:ascii="宋体" w:hAnsi="宋体" w:cs="宋体"/>
          <w:sz w:val="24"/>
        </w:rPr>
      </w:pPr>
      <w:r>
        <w:rPr>
          <w:rFonts w:hint="eastAsia" w:ascii="宋体" w:hAnsi="宋体" w:cs="宋体"/>
          <w:sz w:val="24"/>
        </w:rPr>
        <w:t xml:space="preserve">                                </w:t>
      </w:r>
    </w:p>
    <w:p w14:paraId="506C57C3">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4F2C87FE">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2B9023FB">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526DD79C">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0510F562">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5D457204">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2040D002">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3E289960">
      <w:pPr>
        <w:snapToGrid w:val="0"/>
        <w:spacing w:line="360" w:lineRule="auto"/>
        <w:rPr>
          <w:rFonts w:ascii="宋体" w:hAnsi="宋体" w:cs="宋体"/>
          <w:sz w:val="24"/>
        </w:rPr>
      </w:pPr>
    </w:p>
    <w:p w14:paraId="0883595A">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119F966A">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7CD44E1D">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317755F0">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3021266D">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665F8758">
      <w:pPr>
        <w:jc w:val="center"/>
        <w:rPr>
          <w:rFonts w:ascii="宋体" w:hAnsi="宋体" w:cs="宋体"/>
          <w:b/>
          <w:kern w:val="0"/>
          <w:sz w:val="32"/>
          <w:szCs w:val="32"/>
        </w:rPr>
      </w:pPr>
    </w:p>
    <w:p w14:paraId="54C8454D">
      <w:pPr>
        <w:rPr>
          <w:rFonts w:ascii="宋体" w:hAnsi="宋体" w:cs="宋体"/>
        </w:rPr>
      </w:pPr>
    </w:p>
    <w:p w14:paraId="68C4A5DB">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634388B4">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9AFC479">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67E9F0E9">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52731CCE">
      <w:pPr>
        <w:snapToGrid w:val="0"/>
        <w:spacing w:line="360" w:lineRule="auto"/>
        <w:ind w:firstLine="480" w:firstLineChars="200"/>
        <w:rPr>
          <w:rFonts w:ascii="宋体" w:hAnsi="宋体" w:cs="宋体"/>
          <w:kern w:val="0"/>
          <w:sz w:val="24"/>
          <w:lang w:val="zh-CN"/>
        </w:rPr>
      </w:pPr>
      <w:r>
        <w:rPr>
          <w:rFonts w:hint="eastAsia" w:ascii="宋体" w:hAnsi="宋体" w:cs="宋体"/>
          <w:kern w:val="0"/>
          <w:sz w:val="24"/>
          <w:lang w:val="zh-CN"/>
        </w:rPr>
        <w:t>注：▲供应商委派不在本单位缴纳社保的人员作为授权代表（代理人）的，应当在投标（响应）文件中，说明具体原因、授权代表缴纳社保的单位，并附列该授权代表缴纳社保清单。</w:t>
      </w:r>
    </w:p>
    <w:p w14:paraId="7C8B8ABD">
      <w:pPr>
        <w:autoSpaceDE w:val="0"/>
        <w:autoSpaceDN w:val="0"/>
        <w:spacing w:line="360" w:lineRule="auto"/>
        <w:jc w:val="center"/>
        <w:rPr>
          <w:rFonts w:ascii="宋体" w:hAnsi="宋体" w:cs="宋体"/>
          <w:b/>
          <w:kern w:val="0"/>
          <w:sz w:val="32"/>
          <w:szCs w:val="32"/>
          <w:lang w:val="zh-CN"/>
        </w:rPr>
      </w:pPr>
    </w:p>
    <w:p w14:paraId="5C93951A">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0F90F5EB">
      <w:pPr>
        <w:pStyle w:val="146"/>
        <w:spacing w:line="360" w:lineRule="auto"/>
        <w:rPr>
          <w:rFonts w:hAnsi="宋体" w:cs="宋体"/>
          <w:bCs/>
          <w:sz w:val="24"/>
        </w:rPr>
      </w:pP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4F99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D157538">
            <w:pPr>
              <w:pStyle w:val="146"/>
              <w:adjustRightInd w:val="0"/>
              <w:spacing w:line="360" w:lineRule="auto"/>
              <w:rPr>
                <w:rFonts w:hAnsi="宋体" w:cs="宋体"/>
                <w:bCs/>
                <w:sz w:val="24"/>
              </w:rPr>
            </w:pPr>
            <w:r>
              <w:rPr>
                <w:rFonts w:hint="eastAsia" w:hAnsi="宋体" w:cs="宋体"/>
                <w:bCs/>
                <w:sz w:val="24"/>
              </w:rPr>
              <w:t>正面：                                 反面：</w:t>
            </w:r>
          </w:p>
          <w:p w14:paraId="45ACB8BD">
            <w:pPr>
              <w:pStyle w:val="146"/>
              <w:adjustRightInd w:val="0"/>
              <w:spacing w:line="360" w:lineRule="auto"/>
              <w:rPr>
                <w:rFonts w:hAnsi="宋体" w:cs="宋体"/>
                <w:bCs/>
                <w:sz w:val="24"/>
              </w:rPr>
            </w:pPr>
          </w:p>
        </w:tc>
      </w:tr>
    </w:tbl>
    <w:p w14:paraId="48246F65">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6A09CC7D">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00DDD829">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28B1223E">
      <w:pPr>
        <w:jc w:val="center"/>
        <w:rPr>
          <w:rFonts w:ascii="宋体" w:hAnsi="宋体" w:cs="宋体"/>
          <w:b/>
          <w:kern w:val="0"/>
          <w:sz w:val="32"/>
          <w:szCs w:val="32"/>
        </w:rPr>
      </w:pPr>
    </w:p>
    <w:p w14:paraId="61351703">
      <w:pPr>
        <w:jc w:val="center"/>
        <w:rPr>
          <w:rFonts w:ascii="宋体" w:hAnsi="宋体" w:cs="宋体"/>
          <w:b/>
          <w:kern w:val="0"/>
          <w:sz w:val="32"/>
          <w:szCs w:val="32"/>
        </w:rPr>
      </w:pPr>
    </w:p>
    <w:p w14:paraId="6F7196B6">
      <w:pPr>
        <w:jc w:val="center"/>
        <w:rPr>
          <w:rFonts w:ascii="宋体" w:hAnsi="宋体" w:cs="宋体"/>
          <w:b/>
          <w:kern w:val="0"/>
          <w:sz w:val="32"/>
          <w:szCs w:val="32"/>
        </w:rPr>
      </w:pPr>
    </w:p>
    <w:p w14:paraId="68C39CB5">
      <w:pPr>
        <w:jc w:val="center"/>
        <w:rPr>
          <w:rFonts w:ascii="宋体" w:hAnsi="宋体" w:cs="宋体"/>
          <w:b/>
          <w:kern w:val="0"/>
          <w:sz w:val="32"/>
          <w:szCs w:val="32"/>
        </w:rPr>
      </w:pPr>
    </w:p>
    <w:p w14:paraId="6E731353">
      <w:pPr>
        <w:jc w:val="center"/>
        <w:rPr>
          <w:rFonts w:ascii="宋体" w:hAnsi="宋体" w:cs="宋体"/>
          <w:b/>
          <w:kern w:val="0"/>
          <w:sz w:val="32"/>
          <w:szCs w:val="32"/>
        </w:rPr>
      </w:pPr>
    </w:p>
    <w:p w14:paraId="4065B354">
      <w:pPr>
        <w:jc w:val="center"/>
        <w:rPr>
          <w:rFonts w:ascii="宋体" w:hAnsi="宋体" w:cs="宋体"/>
          <w:b/>
          <w:kern w:val="0"/>
          <w:sz w:val="32"/>
          <w:szCs w:val="32"/>
        </w:rPr>
      </w:pPr>
    </w:p>
    <w:p w14:paraId="02C4A223">
      <w:pPr>
        <w:jc w:val="center"/>
        <w:rPr>
          <w:rFonts w:ascii="宋体" w:hAnsi="宋体" w:cs="宋体"/>
          <w:b/>
          <w:kern w:val="0"/>
          <w:sz w:val="32"/>
          <w:szCs w:val="32"/>
        </w:rPr>
      </w:pPr>
    </w:p>
    <w:p w14:paraId="26736390">
      <w:pPr>
        <w:jc w:val="center"/>
        <w:rPr>
          <w:rFonts w:ascii="宋体" w:hAnsi="宋体" w:cs="宋体"/>
          <w:b/>
          <w:kern w:val="0"/>
          <w:sz w:val="32"/>
          <w:szCs w:val="32"/>
        </w:rPr>
      </w:pPr>
    </w:p>
    <w:p w14:paraId="431413A7">
      <w:pPr>
        <w:jc w:val="center"/>
        <w:rPr>
          <w:rFonts w:ascii="宋体" w:hAnsi="宋体" w:cs="宋体"/>
          <w:b/>
          <w:kern w:val="0"/>
          <w:sz w:val="32"/>
          <w:szCs w:val="32"/>
        </w:rPr>
      </w:pPr>
    </w:p>
    <w:p w14:paraId="43D80E52">
      <w:pPr>
        <w:jc w:val="center"/>
        <w:rPr>
          <w:rFonts w:ascii="宋体" w:hAnsi="宋体" w:cs="宋体"/>
          <w:b/>
          <w:kern w:val="0"/>
          <w:sz w:val="32"/>
          <w:szCs w:val="32"/>
        </w:rPr>
      </w:pPr>
    </w:p>
    <w:p w14:paraId="4829D91D">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3CC416D1">
      <w:pPr>
        <w:snapToGrid w:val="0"/>
        <w:spacing w:line="360" w:lineRule="auto"/>
        <w:jc w:val="center"/>
        <w:outlineLvl w:val="2"/>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FF0000"/>
          <w:kern w:val="0"/>
          <w:sz w:val="32"/>
          <w:szCs w:val="32"/>
        </w:rPr>
        <w:t>（如果有）</w:t>
      </w:r>
    </w:p>
    <w:p w14:paraId="1B80844F">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2892242F">
      <w:pPr>
        <w:snapToGrid w:val="0"/>
        <w:spacing w:line="360" w:lineRule="auto"/>
        <w:rPr>
          <w:rFonts w:ascii="宋体" w:hAnsi="宋体" w:cs="宋体"/>
          <w:kern w:val="0"/>
          <w:sz w:val="24"/>
        </w:rPr>
      </w:pPr>
    </w:p>
    <w:p w14:paraId="59B5C55B">
      <w:pPr>
        <w:snapToGrid w:val="0"/>
        <w:spacing w:line="360" w:lineRule="auto"/>
        <w:jc w:val="center"/>
        <w:outlineLvl w:val="2"/>
        <w:rPr>
          <w:rFonts w:ascii="宋体" w:hAnsi="宋体" w:cs="宋体"/>
          <w:b/>
          <w:kern w:val="0"/>
          <w:sz w:val="32"/>
          <w:szCs w:val="32"/>
        </w:rPr>
      </w:pPr>
      <w:r>
        <w:rPr>
          <w:rFonts w:hint="eastAsia" w:ascii="宋体" w:hAnsi="宋体" w:cs="宋体"/>
          <w:b/>
          <w:kern w:val="0"/>
          <w:sz w:val="32"/>
          <w:szCs w:val="32"/>
        </w:rPr>
        <w:t>四、符合性审查资料</w:t>
      </w:r>
    </w:p>
    <w:p w14:paraId="241FCC93">
      <w:pPr>
        <w:jc w:val="center"/>
        <w:rPr>
          <w:rFonts w:ascii="宋体" w:hAnsi="宋体" w:cs="宋体"/>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209F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99BA2B8">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14:paraId="61E970EC">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14:paraId="00A762F5">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14:paraId="2CA6FDC4">
            <w:pPr>
              <w:snapToGrid w:val="0"/>
              <w:spacing w:line="240" w:lineRule="atLeast"/>
              <w:jc w:val="center"/>
              <w:rPr>
                <w:rFonts w:ascii="宋体" w:hAnsi="宋体" w:cs="宋体"/>
                <w:b/>
                <w:sz w:val="24"/>
              </w:rPr>
            </w:pPr>
            <w:r>
              <w:rPr>
                <w:rFonts w:hint="eastAsia" w:ascii="宋体" w:hAnsi="宋体" w:cs="宋体"/>
                <w:b/>
                <w:sz w:val="24"/>
              </w:rPr>
              <w:t>投标文件中的</w:t>
            </w:r>
          </w:p>
          <w:p w14:paraId="71B20C3E">
            <w:pPr>
              <w:snapToGrid w:val="0"/>
              <w:spacing w:line="240" w:lineRule="atLeast"/>
              <w:jc w:val="center"/>
              <w:rPr>
                <w:rFonts w:ascii="宋体" w:hAnsi="宋体" w:cs="宋体"/>
                <w:b/>
                <w:sz w:val="24"/>
              </w:rPr>
            </w:pPr>
            <w:r>
              <w:rPr>
                <w:rFonts w:hint="eastAsia" w:ascii="宋体" w:hAnsi="宋体" w:cs="宋体"/>
                <w:b/>
                <w:sz w:val="24"/>
              </w:rPr>
              <w:t>页码位置</w:t>
            </w:r>
          </w:p>
        </w:tc>
      </w:tr>
      <w:tr w14:paraId="180FA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C0D8D9D">
            <w:pPr>
              <w:jc w:val="center"/>
              <w:rPr>
                <w:rFonts w:ascii="宋体" w:hAnsi="宋体" w:cs="宋体"/>
                <w:sz w:val="24"/>
              </w:rPr>
            </w:pPr>
            <w:r>
              <w:rPr>
                <w:rFonts w:hint="eastAsia" w:ascii="宋体" w:hAnsi="宋体" w:cs="宋体"/>
                <w:sz w:val="24"/>
              </w:rPr>
              <w:t>1</w:t>
            </w:r>
          </w:p>
        </w:tc>
        <w:tc>
          <w:tcPr>
            <w:tcW w:w="4991" w:type="dxa"/>
          </w:tcPr>
          <w:p w14:paraId="51540439">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14:paraId="62C276AD">
            <w:pPr>
              <w:rPr>
                <w:rFonts w:ascii="宋体" w:hAnsi="宋体" w:cs="宋体"/>
                <w:sz w:val="24"/>
              </w:rPr>
            </w:pPr>
            <w:r>
              <w:rPr>
                <w:rFonts w:hint="eastAsia" w:ascii="宋体" w:hAnsi="宋体" w:cs="宋体"/>
                <w:sz w:val="24"/>
              </w:rPr>
              <w:t>需要使用电子签名或者签字盖章的投标文件的组成部分</w:t>
            </w:r>
          </w:p>
        </w:tc>
        <w:tc>
          <w:tcPr>
            <w:tcW w:w="1418" w:type="dxa"/>
          </w:tcPr>
          <w:p w14:paraId="76041003">
            <w:pPr>
              <w:rPr>
                <w:rFonts w:ascii="宋体" w:hAnsi="宋体" w:cs="宋体"/>
                <w:sz w:val="24"/>
              </w:rPr>
            </w:pPr>
          </w:p>
          <w:p w14:paraId="1D6CBD09">
            <w:pPr>
              <w:rPr>
                <w:rFonts w:ascii="宋体" w:hAnsi="宋体" w:cs="宋体"/>
                <w:sz w:val="24"/>
              </w:rPr>
            </w:pPr>
            <w:r>
              <w:rPr>
                <w:rFonts w:hint="eastAsia" w:ascii="宋体" w:hAnsi="宋体" w:cs="宋体"/>
                <w:sz w:val="24"/>
              </w:rPr>
              <w:t>见投标文件</w:t>
            </w:r>
          </w:p>
          <w:p w14:paraId="57210FF2">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55BA7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0C40A78">
            <w:pPr>
              <w:jc w:val="center"/>
              <w:rPr>
                <w:rFonts w:ascii="宋体" w:hAnsi="宋体" w:cs="宋体"/>
                <w:sz w:val="24"/>
              </w:rPr>
            </w:pPr>
            <w:r>
              <w:rPr>
                <w:rFonts w:hint="eastAsia" w:ascii="宋体" w:hAnsi="宋体" w:cs="宋体"/>
                <w:sz w:val="24"/>
              </w:rPr>
              <w:t>2</w:t>
            </w:r>
          </w:p>
        </w:tc>
        <w:tc>
          <w:tcPr>
            <w:tcW w:w="4991" w:type="dxa"/>
          </w:tcPr>
          <w:p w14:paraId="3EC3DE22">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5694E9A7">
            <w:pPr>
              <w:rPr>
                <w:rFonts w:ascii="宋体" w:hAnsi="宋体" w:cs="宋体"/>
                <w:sz w:val="24"/>
              </w:rPr>
            </w:pPr>
            <w:r>
              <w:rPr>
                <w:rFonts w:hint="eastAsia" w:ascii="宋体" w:hAnsi="宋体" w:cs="宋体"/>
                <w:sz w:val="24"/>
              </w:rPr>
              <w:t>投标函</w:t>
            </w:r>
          </w:p>
        </w:tc>
        <w:tc>
          <w:tcPr>
            <w:tcW w:w="1418" w:type="dxa"/>
          </w:tcPr>
          <w:p w14:paraId="772C8AA9">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5C809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EAAD924">
            <w:pPr>
              <w:jc w:val="center"/>
              <w:rPr>
                <w:rFonts w:ascii="宋体" w:hAnsi="宋体" w:cs="宋体"/>
                <w:sz w:val="24"/>
              </w:rPr>
            </w:pPr>
            <w:r>
              <w:rPr>
                <w:rFonts w:hint="eastAsia" w:ascii="宋体" w:hAnsi="宋体" w:cs="宋体"/>
                <w:sz w:val="24"/>
              </w:rPr>
              <w:t>3</w:t>
            </w:r>
          </w:p>
        </w:tc>
        <w:tc>
          <w:tcPr>
            <w:tcW w:w="4991" w:type="dxa"/>
          </w:tcPr>
          <w:p w14:paraId="5CC332EC">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14:paraId="38E600C9">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tcPr>
          <w:p w14:paraId="4598CCE7">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16E2DEB0">
      <w:pPr>
        <w:spacing w:line="360" w:lineRule="auto"/>
        <w:ind w:right="420"/>
        <w:rPr>
          <w:rFonts w:ascii="宋体" w:hAnsi="宋体" w:cs="宋体"/>
          <w:sz w:val="24"/>
        </w:rPr>
      </w:pPr>
      <w:r>
        <w:rPr>
          <w:rFonts w:hint="eastAsia" w:ascii="宋体" w:hAnsi="宋体" w:cs="宋体"/>
          <w:sz w:val="24"/>
        </w:rPr>
        <w:t>注：按本格式和要求提供。</w:t>
      </w:r>
    </w:p>
    <w:p w14:paraId="72704C4D">
      <w:pPr>
        <w:jc w:val="center"/>
        <w:rPr>
          <w:rFonts w:ascii="宋体" w:hAnsi="宋体" w:cs="宋体"/>
          <w:b/>
          <w:kern w:val="0"/>
          <w:sz w:val="32"/>
          <w:szCs w:val="32"/>
        </w:rPr>
      </w:pPr>
    </w:p>
    <w:p w14:paraId="29925EBE">
      <w:pPr>
        <w:jc w:val="center"/>
        <w:rPr>
          <w:rFonts w:ascii="宋体" w:hAnsi="宋体" w:cs="宋体"/>
          <w:b/>
          <w:kern w:val="0"/>
          <w:sz w:val="32"/>
          <w:szCs w:val="32"/>
        </w:rPr>
      </w:pPr>
      <w:r>
        <w:rPr>
          <w:rFonts w:hint="eastAsia" w:ascii="宋体" w:hAnsi="宋体" w:cs="宋体"/>
          <w:b/>
          <w:kern w:val="0"/>
          <w:sz w:val="32"/>
          <w:szCs w:val="32"/>
        </w:rPr>
        <w:t xml:space="preserve">            </w:t>
      </w:r>
    </w:p>
    <w:p w14:paraId="2B4FDC01">
      <w:pPr>
        <w:jc w:val="center"/>
        <w:rPr>
          <w:rFonts w:ascii="宋体" w:hAnsi="宋体" w:cs="宋体"/>
          <w:b/>
          <w:kern w:val="0"/>
          <w:sz w:val="32"/>
          <w:szCs w:val="32"/>
        </w:rPr>
      </w:pPr>
    </w:p>
    <w:p w14:paraId="6A555113">
      <w:pPr>
        <w:jc w:val="center"/>
        <w:rPr>
          <w:rFonts w:ascii="宋体" w:hAnsi="宋体" w:cs="宋体"/>
          <w:b/>
          <w:kern w:val="0"/>
          <w:sz w:val="32"/>
          <w:szCs w:val="32"/>
        </w:rPr>
      </w:pPr>
    </w:p>
    <w:p w14:paraId="5E8FC47C">
      <w:pPr>
        <w:jc w:val="center"/>
        <w:rPr>
          <w:rFonts w:ascii="宋体" w:hAnsi="宋体" w:cs="宋体"/>
          <w:b/>
          <w:kern w:val="0"/>
          <w:sz w:val="32"/>
          <w:szCs w:val="32"/>
        </w:rPr>
      </w:pPr>
    </w:p>
    <w:p w14:paraId="1CB1AE85">
      <w:pPr>
        <w:jc w:val="center"/>
        <w:rPr>
          <w:rFonts w:ascii="宋体" w:hAnsi="宋体" w:cs="宋体"/>
          <w:b/>
          <w:kern w:val="0"/>
          <w:sz w:val="32"/>
          <w:szCs w:val="32"/>
        </w:rPr>
      </w:pPr>
    </w:p>
    <w:p w14:paraId="16A2C827">
      <w:pPr>
        <w:jc w:val="center"/>
        <w:rPr>
          <w:rFonts w:ascii="宋体" w:hAnsi="宋体" w:cs="宋体"/>
          <w:b/>
          <w:kern w:val="0"/>
          <w:sz w:val="32"/>
          <w:szCs w:val="32"/>
        </w:rPr>
      </w:pPr>
    </w:p>
    <w:p w14:paraId="5418A0D8">
      <w:pPr>
        <w:jc w:val="center"/>
        <w:rPr>
          <w:rFonts w:ascii="宋体" w:hAnsi="宋体" w:cs="宋体"/>
          <w:b/>
          <w:kern w:val="0"/>
          <w:sz w:val="32"/>
          <w:szCs w:val="32"/>
        </w:rPr>
      </w:pPr>
    </w:p>
    <w:p w14:paraId="3058B7AC">
      <w:pPr>
        <w:jc w:val="center"/>
        <w:rPr>
          <w:rFonts w:ascii="宋体" w:hAnsi="宋体" w:cs="宋体"/>
          <w:b/>
          <w:kern w:val="0"/>
          <w:sz w:val="32"/>
          <w:szCs w:val="32"/>
        </w:rPr>
      </w:pPr>
    </w:p>
    <w:p w14:paraId="1879851E">
      <w:pPr>
        <w:jc w:val="center"/>
        <w:rPr>
          <w:rFonts w:ascii="宋体" w:hAnsi="宋体" w:cs="宋体"/>
          <w:b/>
          <w:kern w:val="0"/>
          <w:sz w:val="32"/>
          <w:szCs w:val="32"/>
        </w:rPr>
      </w:pPr>
    </w:p>
    <w:p w14:paraId="1DA79142">
      <w:pPr>
        <w:jc w:val="center"/>
        <w:rPr>
          <w:rFonts w:ascii="宋体" w:hAnsi="宋体" w:cs="宋体"/>
          <w:b/>
          <w:kern w:val="0"/>
          <w:sz w:val="32"/>
          <w:szCs w:val="32"/>
        </w:rPr>
      </w:pPr>
    </w:p>
    <w:p w14:paraId="79286325">
      <w:pPr>
        <w:jc w:val="center"/>
        <w:rPr>
          <w:rFonts w:ascii="宋体" w:hAnsi="宋体" w:cs="宋体"/>
          <w:b/>
          <w:kern w:val="0"/>
          <w:sz w:val="32"/>
          <w:szCs w:val="32"/>
        </w:rPr>
      </w:pPr>
    </w:p>
    <w:p w14:paraId="5D7DAE87">
      <w:pPr>
        <w:jc w:val="center"/>
        <w:rPr>
          <w:rFonts w:ascii="宋体" w:hAnsi="宋体" w:cs="宋体"/>
          <w:b/>
          <w:kern w:val="0"/>
          <w:sz w:val="32"/>
          <w:szCs w:val="32"/>
        </w:rPr>
      </w:pPr>
    </w:p>
    <w:p w14:paraId="0C1538F4">
      <w:pPr>
        <w:jc w:val="center"/>
        <w:rPr>
          <w:rFonts w:ascii="宋体" w:hAnsi="宋体" w:cs="宋体"/>
          <w:b/>
          <w:kern w:val="0"/>
          <w:sz w:val="32"/>
          <w:szCs w:val="32"/>
        </w:rPr>
      </w:pPr>
    </w:p>
    <w:p w14:paraId="4D680246">
      <w:pPr>
        <w:snapToGrid w:val="0"/>
        <w:spacing w:line="360" w:lineRule="auto"/>
        <w:jc w:val="center"/>
        <w:outlineLvl w:val="2"/>
        <w:rPr>
          <w:rFonts w:ascii="宋体" w:hAnsi="宋体" w:cs="宋体"/>
        </w:rPr>
      </w:pPr>
      <w:r>
        <w:rPr>
          <w:rFonts w:hint="eastAsia" w:ascii="宋体" w:hAnsi="宋体" w:cs="宋体"/>
          <w:b/>
          <w:kern w:val="0"/>
          <w:sz w:val="32"/>
          <w:szCs w:val="32"/>
        </w:rPr>
        <w:t>五、评标标准相应的商务技术资料</w:t>
      </w:r>
    </w:p>
    <w:p w14:paraId="5D43DA82">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398ADABE">
      <w:pPr>
        <w:jc w:val="center"/>
        <w:rPr>
          <w:rFonts w:ascii="宋体" w:hAnsi="宋体" w:cs="宋体"/>
          <w:b/>
          <w:kern w:val="0"/>
          <w:sz w:val="32"/>
          <w:szCs w:val="32"/>
        </w:rPr>
      </w:pPr>
    </w:p>
    <w:p w14:paraId="6340907B">
      <w:pPr>
        <w:jc w:val="center"/>
        <w:rPr>
          <w:rFonts w:ascii="宋体" w:hAnsi="宋体" w:cs="宋体"/>
          <w:b/>
          <w:kern w:val="0"/>
          <w:sz w:val="32"/>
          <w:szCs w:val="32"/>
        </w:rPr>
      </w:pPr>
    </w:p>
    <w:p w14:paraId="74E58CB3">
      <w:pPr>
        <w:jc w:val="center"/>
        <w:rPr>
          <w:rFonts w:ascii="宋体" w:hAnsi="宋体" w:cs="宋体"/>
          <w:b/>
          <w:kern w:val="0"/>
          <w:sz w:val="32"/>
          <w:szCs w:val="32"/>
        </w:rPr>
      </w:pPr>
    </w:p>
    <w:p w14:paraId="2EB724BB">
      <w:pPr>
        <w:snapToGrid w:val="0"/>
        <w:spacing w:line="360" w:lineRule="auto"/>
        <w:jc w:val="center"/>
        <w:outlineLvl w:val="2"/>
        <w:rPr>
          <w:rFonts w:ascii="宋体" w:hAnsi="宋体" w:cs="宋体"/>
          <w:b/>
          <w:kern w:val="0"/>
          <w:sz w:val="32"/>
          <w:szCs w:val="32"/>
        </w:rPr>
      </w:pPr>
      <w:r>
        <w:rPr>
          <w:rFonts w:hint="eastAsia" w:ascii="宋体" w:hAnsi="宋体" w:cs="宋体"/>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559A4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E2CC664">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7EE8569">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7A038576">
            <w:pPr>
              <w:spacing w:line="360" w:lineRule="auto"/>
              <w:jc w:val="center"/>
              <w:rPr>
                <w:rFonts w:ascii="宋体" w:hAnsi="宋体" w:cs="宋体"/>
                <w:b/>
                <w:sz w:val="24"/>
              </w:rPr>
            </w:pPr>
          </w:p>
          <w:p w14:paraId="5CF65C0B">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67F713E3">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F8C1E4B">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157EC7B0">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6C24DB26">
            <w:pPr>
              <w:spacing w:line="360" w:lineRule="auto"/>
              <w:jc w:val="center"/>
              <w:rPr>
                <w:rFonts w:ascii="宋体" w:hAnsi="宋体" w:cs="宋体"/>
                <w:b/>
                <w:sz w:val="24"/>
              </w:rPr>
            </w:pPr>
          </w:p>
          <w:p w14:paraId="38B7D927">
            <w:pPr>
              <w:spacing w:line="360" w:lineRule="auto"/>
              <w:jc w:val="center"/>
              <w:rPr>
                <w:rFonts w:ascii="宋体" w:hAnsi="宋体" w:cs="宋体"/>
                <w:b/>
                <w:sz w:val="24"/>
              </w:rPr>
            </w:pPr>
            <w:r>
              <w:rPr>
                <w:rFonts w:hint="eastAsia" w:ascii="宋体" w:hAnsi="宋体" w:cs="宋体"/>
                <w:b/>
                <w:sz w:val="24"/>
              </w:rPr>
              <w:t>备注（如果有）</w:t>
            </w:r>
          </w:p>
          <w:p w14:paraId="733AC79D">
            <w:pPr>
              <w:spacing w:line="360" w:lineRule="auto"/>
              <w:jc w:val="center"/>
              <w:rPr>
                <w:rFonts w:ascii="宋体" w:hAnsi="宋体" w:cs="宋体"/>
                <w:b/>
                <w:sz w:val="24"/>
              </w:rPr>
            </w:pPr>
          </w:p>
        </w:tc>
      </w:tr>
      <w:tr w14:paraId="1E85E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9505506">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6DEE25D9">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DE57F83">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54F5672">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98616E4">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8BC68A4">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1076656B">
            <w:pPr>
              <w:spacing w:line="360" w:lineRule="auto"/>
              <w:jc w:val="center"/>
              <w:rPr>
                <w:rFonts w:ascii="宋体" w:hAnsi="宋体" w:cs="宋体"/>
                <w:sz w:val="24"/>
              </w:rPr>
            </w:pPr>
          </w:p>
        </w:tc>
      </w:tr>
      <w:tr w14:paraId="27B11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DB60378">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791A0092">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9F1FC9A">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0AB103E">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17DA504">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071C4243">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E124E8B">
            <w:pPr>
              <w:spacing w:line="360" w:lineRule="auto"/>
              <w:jc w:val="center"/>
              <w:rPr>
                <w:rFonts w:ascii="宋体" w:hAnsi="宋体" w:cs="宋体"/>
                <w:sz w:val="24"/>
              </w:rPr>
            </w:pPr>
          </w:p>
        </w:tc>
      </w:tr>
      <w:tr w14:paraId="29C05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A3E298E">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19FC9638">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4DA91A90">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2109340">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129896E2">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2BF5FCD5">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590C482">
            <w:pPr>
              <w:spacing w:line="360" w:lineRule="auto"/>
              <w:jc w:val="center"/>
              <w:rPr>
                <w:rFonts w:ascii="宋体" w:hAnsi="宋体" w:cs="宋体"/>
                <w:sz w:val="24"/>
              </w:rPr>
            </w:pPr>
          </w:p>
        </w:tc>
      </w:tr>
    </w:tbl>
    <w:p w14:paraId="26D0F152">
      <w:pPr>
        <w:spacing w:line="360" w:lineRule="auto"/>
        <w:ind w:right="420"/>
        <w:rPr>
          <w:rFonts w:ascii="宋体" w:hAnsi="宋体" w:cs="宋体"/>
          <w:sz w:val="24"/>
        </w:rPr>
      </w:pPr>
      <w:r>
        <w:rPr>
          <w:rFonts w:hint="eastAsia" w:ascii="宋体" w:hAnsi="宋体" w:cs="宋体"/>
          <w:sz w:val="24"/>
        </w:rPr>
        <w:t>注：按本格式和要求提供。</w:t>
      </w:r>
    </w:p>
    <w:p w14:paraId="526337F7">
      <w:pPr>
        <w:jc w:val="center"/>
        <w:rPr>
          <w:rFonts w:ascii="宋体" w:hAnsi="宋体" w:cs="宋体"/>
          <w:b/>
          <w:kern w:val="0"/>
          <w:sz w:val="32"/>
          <w:szCs w:val="32"/>
        </w:rPr>
      </w:pPr>
    </w:p>
    <w:p w14:paraId="01BFC70C">
      <w:pPr>
        <w:jc w:val="center"/>
        <w:rPr>
          <w:rFonts w:ascii="宋体" w:hAnsi="宋体" w:cs="宋体"/>
          <w:b/>
          <w:kern w:val="0"/>
          <w:sz w:val="32"/>
          <w:szCs w:val="32"/>
        </w:rPr>
      </w:pPr>
    </w:p>
    <w:p w14:paraId="5E0E4E96">
      <w:pPr>
        <w:snapToGrid w:val="0"/>
        <w:spacing w:line="360" w:lineRule="auto"/>
        <w:jc w:val="center"/>
        <w:outlineLvl w:val="2"/>
        <w:rPr>
          <w:rFonts w:ascii="宋体" w:hAnsi="宋体" w:cs="宋体"/>
          <w:b/>
          <w:kern w:val="0"/>
          <w:sz w:val="32"/>
          <w:szCs w:val="32"/>
        </w:rPr>
      </w:pPr>
      <w:r>
        <w:rPr>
          <w:rFonts w:hint="eastAsia" w:ascii="宋体" w:hAnsi="宋体" w:cs="宋体"/>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0906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F48ADBB">
            <w:pPr>
              <w:jc w:val="center"/>
              <w:rPr>
                <w:rFonts w:ascii="宋体" w:hAnsi="宋体" w:cs="宋体"/>
                <w:b/>
                <w:bCs/>
                <w:sz w:val="24"/>
              </w:rPr>
            </w:pPr>
            <w:r>
              <w:rPr>
                <w:rFonts w:hint="eastAsia" w:ascii="宋体" w:hAnsi="宋体" w:cs="宋体"/>
                <w:b/>
                <w:bCs/>
                <w:sz w:val="24"/>
              </w:rPr>
              <w:t>序号</w:t>
            </w:r>
          </w:p>
        </w:tc>
        <w:tc>
          <w:tcPr>
            <w:tcW w:w="3683" w:type="dxa"/>
          </w:tcPr>
          <w:p w14:paraId="0ED749B6">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58C2542C">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1C61372A">
            <w:pPr>
              <w:jc w:val="center"/>
              <w:rPr>
                <w:rFonts w:ascii="宋体" w:hAnsi="宋体" w:cs="宋体"/>
                <w:b/>
                <w:bCs/>
                <w:sz w:val="24"/>
              </w:rPr>
            </w:pPr>
            <w:r>
              <w:rPr>
                <w:rFonts w:hint="eastAsia" w:ascii="宋体" w:hAnsi="宋体" w:cs="宋体"/>
                <w:b/>
                <w:bCs/>
                <w:sz w:val="24"/>
              </w:rPr>
              <w:t>偏离说明</w:t>
            </w:r>
          </w:p>
        </w:tc>
      </w:tr>
      <w:tr w14:paraId="45CC9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FD2C18B">
            <w:pPr>
              <w:jc w:val="center"/>
              <w:rPr>
                <w:rFonts w:ascii="宋体" w:hAnsi="宋体" w:cs="宋体"/>
                <w:kern w:val="0"/>
                <w:sz w:val="24"/>
              </w:rPr>
            </w:pPr>
            <w:r>
              <w:rPr>
                <w:rFonts w:hint="eastAsia" w:ascii="宋体" w:hAnsi="宋体" w:cs="宋体"/>
                <w:kern w:val="0"/>
                <w:sz w:val="24"/>
              </w:rPr>
              <w:t>1</w:t>
            </w:r>
          </w:p>
        </w:tc>
        <w:tc>
          <w:tcPr>
            <w:tcW w:w="3683" w:type="dxa"/>
          </w:tcPr>
          <w:p w14:paraId="7E0DE78F">
            <w:pPr>
              <w:jc w:val="center"/>
              <w:rPr>
                <w:rFonts w:ascii="宋体" w:hAnsi="宋体" w:cs="宋体"/>
                <w:b/>
                <w:kern w:val="0"/>
                <w:sz w:val="32"/>
                <w:szCs w:val="32"/>
              </w:rPr>
            </w:pPr>
          </w:p>
        </w:tc>
        <w:tc>
          <w:tcPr>
            <w:tcW w:w="3546" w:type="dxa"/>
          </w:tcPr>
          <w:p w14:paraId="12644B43">
            <w:pPr>
              <w:jc w:val="center"/>
              <w:rPr>
                <w:rFonts w:ascii="宋体" w:hAnsi="宋体" w:cs="宋体"/>
                <w:b/>
                <w:kern w:val="0"/>
                <w:sz w:val="32"/>
                <w:szCs w:val="32"/>
              </w:rPr>
            </w:pPr>
          </w:p>
        </w:tc>
        <w:tc>
          <w:tcPr>
            <w:tcW w:w="1276" w:type="dxa"/>
          </w:tcPr>
          <w:p w14:paraId="75D8C117">
            <w:pPr>
              <w:jc w:val="center"/>
              <w:rPr>
                <w:rFonts w:ascii="宋体" w:hAnsi="宋体" w:cs="宋体"/>
                <w:b/>
                <w:kern w:val="0"/>
                <w:sz w:val="32"/>
                <w:szCs w:val="32"/>
              </w:rPr>
            </w:pPr>
          </w:p>
        </w:tc>
      </w:tr>
      <w:tr w14:paraId="17F32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00D3C5C">
            <w:pPr>
              <w:jc w:val="center"/>
              <w:rPr>
                <w:rFonts w:ascii="宋体" w:hAnsi="宋体" w:cs="宋体"/>
                <w:kern w:val="0"/>
                <w:sz w:val="24"/>
              </w:rPr>
            </w:pPr>
            <w:r>
              <w:rPr>
                <w:rFonts w:hint="eastAsia" w:ascii="宋体" w:hAnsi="宋体" w:cs="宋体"/>
                <w:kern w:val="0"/>
                <w:sz w:val="24"/>
              </w:rPr>
              <w:t>2</w:t>
            </w:r>
          </w:p>
        </w:tc>
        <w:tc>
          <w:tcPr>
            <w:tcW w:w="3683" w:type="dxa"/>
          </w:tcPr>
          <w:p w14:paraId="585F6C35">
            <w:pPr>
              <w:jc w:val="center"/>
              <w:rPr>
                <w:rFonts w:ascii="宋体" w:hAnsi="宋体" w:cs="宋体"/>
                <w:b/>
                <w:kern w:val="0"/>
                <w:sz w:val="32"/>
                <w:szCs w:val="32"/>
              </w:rPr>
            </w:pPr>
          </w:p>
        </w:tc>
        <w:tc>
          <w:tcPr>
            <w:tcW w:w="3546" w:type="dxa"/>
          </w:tcPr>
          <w:p w14:paraId="7036A61F">
            <w:pPr>
              <w:jc w:val="center"/>
              <w:rPr>
                <w:rFonts w:ascii="宋体" w:hAnsi="宋体" w:cs="宋体"/>
                <w:b/>
                <w:kern w:val="0"/>
                <w:sz w:val="32"/>
                <w:szCs w:val="32"/>
              </w:rPr>
            </w:pPr>
          </w:p>
        </w:tc>
        <w:tc>
          <w:tcPr>
            <w:tcW w:w="1276" w:type="dxa"/>
          </w:tcPr>
          <w:p w14:paraId="121BC473">
            <w:pPr>
              <w:jc w:val="center"/>
              <w:rPr>
                <w:rFonts w:ascii="宋体" w:hAnsi="宋体" w:cs="宋体"/>
                <w:b/>
                <w:kern w:val="0"/>
                <w:sz w:val="32"/>
                <w:szCs w:val="32"/>
              </w:rPr>
            </w:pPr>
          </w:p>
        </w:tc>
      </w:tr>
      <w:tr w14:paraId="32F30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BEF5544">
            <w:pPr>
              <w:jc w:val="center"/>
              <w:rPr>
                <w:rFonts w:ascii="宋体" w:hAnsi="宋体" w:cs="宋体"/>
                <w:kern w:val="0"/>
                <w:sz w:val="24"/>
              </w:rPr>
            </w:pPr>
            <w:r>
              <w:rPr>
                <w:rFonts w:hint="eastAsia" w:ascii="宋体" w:hAnsi="宋体" w:cs="宋体"/>
                <w:kern w:val="0"/>
                <w:sz w:val="24"/>
              </w:rPr>
              <w:t>……</w:t>
            </w:r>
          </w:p>
        </w:tc>
        <w:tc>
          <w:tcPr>
            <w:tcW w:w="3683" w:type="dxa"/>
          </w:tcPr>
          <w:p w14:paraId="0A367F18">
            <w:pPr>
              <w:jc w:val="center"/>
              <w:rPr>
                <w:rFonts w:ascii="宋体" w:hAnsi="宋体" w:cs="宋体"/>
                <w:b/>
                <w:kern w:val="0"/>
                <w:sz w:val="32"/>
                <w:szCs w:val="32"/>
              </w:rPr>
            </w:pPr>
          </w:p>
        </w:tc>
        <w:tc>
          <w:tcPr>
            <w:tcW w:w="3546" w:type="dxa"/>
          </w:tcPr>
          <w:p w14:paraId="6AC79D16">
            <w:pPr>
              <w:jc w:val="center"/>
              <w:rPr>
                <w:rFonts w:ascii="宋体" w:hAnsi="宋体" w:cs="宋体"/>
                <w:b/>
                <w:kern w:val="0"/>
                <w:sz w:val="32"/>
                <w:szCs w:val="32"/>
              </w:rPr>
            </w:pPr>
          </w:p>
        </w:tc>
        <w:tc>
          <w:tcPr>
            <w:tcW w:w="1276" w:type="dxa"/>
          </w:tcPr>
          <w:p w14:paraId="4E7521D3">
            <w:pPr>
              <w:jc w:val="center"/>
              <w:rPr>
                <w:rFonts w:ascii="宋体" w:hAnsi="宋体" w:cs="宋体"/>
                <w:b/>
                <w:kern w:val="0"/>
                <w:sz w:val="32"/>
                <w:szCs w:val="32"/>
              </w:rPr>
            </w:pPr>
          </w:p>
        </w:tc>
      </w:tr>
    </w:tbl>
    <w:p w14:paraId="35150617">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65EF445E">
      <w:pPr>
        <w:jc w:val="center"/>
        <w:rPr>
          <w:rFonts w:ascii="宋体" w:hAnsi="宋体" w:cs="宋体"/>
          <w:b/>
          <w:kern w:val="0"/>
          <w:sz w:val="32"/>
          <w:szCs w:val="32"/>
        </w:rPr>
      </w:pPr>
    </w:p>
    <w:p w14:paraId="5B261946">
      <w:pPr>
        <w:spacing w:line="360" w:lineRule="auto"/>
        <w:ind w:right="420"/>
        <w:rPr>
          <w:rFonts w:ascii="宋体" w:hAnsi="宋体" w:cs="宋体"/>
          <w:sz w:val="24"/>
        </w:rPr>
      </w:pPr>
      <w:r>
        <w:rPr>
          <w:rFonts w:hint="eastAsia" w:ascii="宋体" w:hAnsi="宋体" w:cs="宋体"/>
          <w:sz w:val="24"/>
        </w:rPr>
        <w:t>注：按本格式和要求提供。</w:t>
      </w:r>
    </w:p>
    <w:p w14:paraId="7361FD27">
      <w:pPr>
        <w:ind w:firstLine="1911" w:firstLineChars="595"/>
        <w:rPr>
          <w:rFonts w:ascii="宋体" w:hAnsi="宋体" w:cs="宋体"/>
          <w:b/>
          <w:bCs/>
          <w:sz w:val="32"/>
          <w:szCs w:val="32"/>
        </w:rPr>
      </w:pPr>
    </w:p>
    <w:p w14:paraId="33369B47">
      <w:pPr>
        <w:ind w:firstLine="1911" w:firstLineChars="595"/>
        <w:rPr>
          <w:rFonts w:ascii="宋体" w:hAnsi="宋体" w:cs="宋体"/>
          <w:b/>
          <w:bCs/>
          <w:sz w:val="32"/>
          <w:szCs w:val="32"/>
        </w:rPr>
      </w:pPr>
    </w:p>
    <w:p w14:paraId="0B3487BB">
      <w:pPr>
        <w:ind w:firstLine="1911" w:firstLineChars="595"/>
        <w:rPr>
          <w:rFonts w:ascii="宋体" w:hAnsi="宋体" w:cs="宋体"/>
          <w:b/>
          <w:bCs/>
          <w:sz w:val="32"/>
          <w:szCs w:val="32"/>
        </w:rPr>
      </w:pPr>
    </w:p>
    <w:p w14:paraId="63921A2C">
      <w:pPr>
        <w:widowControl/>
        <w:adjustRightInd/>
        <w:jc w:val="left"/>
        <w:rPr>
          <w:rFonts w:ascii="宋体" w:hAnsi="宋体" w:cs="宋体"/>
          <w:b/>
          <w:bCs/>
          <w:sz w:val="32"/>
          <w:szCs w:val="32"/>
        </w:rPr>
      </w:pPr>
      <w:r>
        <w:rPr>
          <w:rFonts w:ascii="宋体" w:hAnsi="宋体" w:cs="宋体"/>
          <w:b/>
          <w:bCs/>
          <w:sz w:val="32"/>
          <w:szCs w:val="32"/>
        </w:rPr>
        <w:br w:type="page"/>
      </w:r>
    </w:p>
    <w:p w14:paraId="35AF9124">
      <w:pPr>
        <w:snapToGrid w:val="0"/>
        <w:spacing w:line="360" w:lineRule="auto"/>
        <w:jc w:val="center"/>
        <w:outlineLvl w:val="2"/>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74A3F4E2">
      <w:pPr>
        <w:snapToGrid w:val="0"/>
        <w:spacing w:line="360" w:lineRule="auto"/>
        <w:rPr>
          <w:rFonts w:ascii="宋体" w:hAnsi="宋体" w:cs="宋体"/>
          <w:sz w:val="24"/>
        </w:rPr>
      </w:pPr>
    </w:p>
    <w:p w14:paraId="51579D6C">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78E7180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12ECB6C7">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60F7461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7CB0536D">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21BEA9EC">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173095C6">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5A33B7F6">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2CF4FF59">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0C3725C7">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39B90CA8">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5C1AAFF2">
      <w:pPr>
        <w:autoSpaceDE w:val="0"/>
        <w:autoSpaceDN w:val="0"/>
        <w:spacing w:line="360" w:lineRule="auto"/>
        <w:ind w:left="2"/>
        <w:jc w:val="left"/>
        <w:rPr>
          <w:rFonts w:ascii="宋体" w:hAnsi="宋体" w:cs="宋体"/>
          <w:kern w:val="0"/>
          <w:sz w:val="24"/>
          <w:lang w:val="zh-CN"/>
        </w:rPr>
      </w:pPr>
    </w:p>
    <w:p w14:paraId="5BF4969E">
      <w:pPr>
        <w:autoSpaceDE w:val="0"/>
        <w:autoSpaceDN w:val="0"/>
        <w:spacing w:line="360" w:lineRule="auto"/>
        <w:ind w:left="2"/>
        <w:jc w:val="left"/>
        <w:rPr>
          <w:rFonts w:ascii="宋体" w:hAnsi="宋体" w:cs="宋体"/>
          <w:kern w:val="0"/>
          <w:sz w:val="24"/>
          <w:lang w:val="zh-CN"/>
        </w:rPr>
      </w:pPr>
    </w:p>
    <w:p w14:paraId="64B931FD">
      <w:pPr>
        <w:autoSpaceDE w:val="0"/>
        <w:autoSpaceDN w:val="0"/>
        <w:spacing w:line="360" w:lineRule="auto"/>
        <w:ind w:left="2"/>
        <w:jc w:val="left"/>
        <w:rPr>
          <w:rFonts w:ascii="宋体" w:hAnsi="宋体" w:cs="宋体"/>
          <w:kern w:val="0"/>
          <w:sz w:val="24"/>
          <w:lang w:val="zh-CN"/>
        </w:rPr>
      </w:pPr>
    </w:p>
    <w:p w14:paraId="2642C9BF">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44F6F7EF">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136234CC">
      <w:pPr>
        <w:spacing w:line="360" w:lineRule="auto"/>
        <w:jc w:val="center"/>
        <w:rPr>
          <w:rFonts w:ascii="宋体" w:hAnsi="宋体" w:cs="宋体"/>
          <w:b/>
          <w:bCs/>
          <w:sz w:val="24"/>
        </w:rPr>
      </w:pPr>
    </w:p>
    <w:p w14:paraId="73D8862D">
      <w:pPr>
        <w:spacing w:line="360" w:lineRule="auto"/>
        <w:ind w:right="420"/>
        <w:rPr>
          <w:rFonts w:ascii="宋体" w:hAnsi="宋体" w:cs="宋体"/>
          <w:sz w:val="24"/>
        </w:rPr>
      </w:pPr>
      <w:r>
        <w:rPr>
          <w:rFonts w:hint="eastAsia" w:ascii="宋体" w:hAnsi="宋体" w:cs="宋体"/>
          <w:sz w:val="24"/>
        </w:rPr>
        <w:t>注：按本格式和要求提供。</w:t>
      </w:r>
    </w:p>
    <w:p w14:paraId="2FF3D4EE">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41B9C6FB">
      <w:pPr>
        <w:spacing w:line="360" w:lineRule="auto"/>
        <w:jc w:val="center"/>
        <w:outlineLvl w:val="1"/>
        <w:rPr>
          <w:rFonts w:ascii="宋体" w:hAnsi="宋体" w:cs="宋体"/>
          <w:b/>
          <w:kern w:val="0"/>
          <w:sz w:val="36"/>
          <w:szCs w:val="36"/>
        </w:rPr>
      </w:pPr>
      <w:r>
        <w:rPr>
          <w:rFonts w:hint="eastAsia" w:ascii="宋体" w:hAnsi="宋体" w:cs="宋体"/>
          <w:b/>
          <w:kern w:val="0"/>
          <w:sz w:val="36"/>
          <w:szCs w:val="36"/>
        </w:rPr>
        <w:t>报价文件部分</w:t>
      </w:r>
    </w:p>
    <w:p w14:paraId="035A3C47">
      <w:pPr>
        <w:spacing w:line="360" w:lineRule="auto"/>
        <w:jc w:val="center"/>
        <w:rPr>
          <w:rFonts w:ascii="宋体" w:hAnsi="宋体" w:cs="宋体"/>
          <w:b/>
          <w:kern w:val="0"/>
          <w:sz w:val="36"/>
          <w:szCs w:val="36"/>
        </w:rPr>
      </w:pPr>
      <w:r>
        <w:rPr>
          <w:rFonts w:hint="eastAsia" w:ascii="宋体" w:hAnsi="宋体" w:cs="宋体"/>
          <w:b/>
          <w:kern w:val="0"/>
          <w:sz w:val="36"/>
          <w:szCs w:val="36"/>
        </w:rPr>
        <w:t>目录</w:t>
      </w:r>
    </w:p>
    <w:p w14:paraId="1E1942B9">
      <w:pPr>
        <w:spacing w:line="360" w:lineRule="auto"/>
        <w:jc w:val="center"/>
        <w:rPr>
          <w:rFonts w:ascii="宋体" w:hAnsi="宋体" w:cs="宋体"/>
          <w:b/>
          <w:kern w:val="0"/>
          <w:sz w:val="36"/>
          <w:szCs w:val="36"/>
        </w:rPr>
      </w:pPr>
    </w:p>
    <w:p w14:paraId="3B954919">
      <w:pPr>
        <w:snapToGrid w:val="0"/>
        <w:spacing w:line="360" w:lineRule="auto"/>
        <w:rPr>
          <w:rFonts w:ascii="宋体" w:hAnsi="宋体" w:cs="宋体"/>
          <w:sz w:val="24"/>
        </w:rPr>
      </w:pPr>
      <w:r>
        <w:rPr>
          <w:rFonts w:hint="eastAsia" w:ascii="宋体" w:hAnsi="宋体" w:cs="宋体"/>
          <w:sz w:val="24"/>
        </w:rPr>
        <w:t>（1）开标一览表（报价表）………………………………………………………（页码）</w:t>
      </w:r>
    </w:p>
    <w:p w14:paraId="2264477C">
      <w:pPr>
        <w:snapToGrid w:val="0"/>
        <w:spacing w:line="360" w:lineRule="auto"/>
        <w:rPr>
          <w:rFonts w:ascii="宋体" w:hAnsi="宋体" w:cs="宋体"/>
          <w:sz w:val="24"/>
        </w:rPr>
      </w:pPr>
      <w:r>
        <w:rPr>
          <w:rFonts w:hint="eastAsia" w:ascii="宋体" w:hAnsi="宋体" w:cs="宋体"/>
          <w:sz w:val="24"/>
        </w:rPr>
        <w:t>（2）中小企业声明函………………………………………………………………（页码）</w:t>
      </w:r>
    </w:p>
    <w:p w14:paraId="34BEE5E0">
      <w:pPr>
        <w:snapToGrid w:val="0"/>
        <w:spacing w:line="360" w:lineRule="auto"/>
        <w:ind w:right="480"/>
        <w:jc w:val="center"/>
        <w:rPr>
          <w:rFonts w:ascii="宋体" w:hAnsi="宋体" w:cs="宋体"/>
          <w:b/>
          <w:kern w:val="0"/>
          <w:sz w:val="32"/>
          <w:szCs w:val="32"/>
        </w:rPr>
      </w:pPr>
    </w:p>
    <w:p w14:paraId="7B6A6C0E">
      <w:pPr>
        <w:snapToGrid w:val="0"/>
        <w:spacing w:line="360" w:lineRule="auto"/>
        <w:ind w:right="480"/>
        <w:jc w:val="center"/>
        <w:rPr>
          <w:rFonts w:ascii="宋体" w:hAnsi="宋体" w:cs="宋体"/>
          <w:b/>
          <w:kern w:val="0"/>
          <w:sz w:val="32"/>
          <w:szCs w:val="32"/>
        </w:rPr>
      </w:pPr>
    </w:p>
    <w:p w14:paraId="28005406">
      <w:pPr>
        <w:snapToGrid w:val="0"/>
        <w:spacing w:line="360" w:lineRule="auto"/>
        <w:ind w:right="480"/>
        <w:jc w:val="center"/>
        <w:rPr>
          <w:rFonts w:ascii="宋体" w:hAnsi="宋体" w:cs="宋体"/>
          <w:b/>
          <w:kern w:val="0"/>
          <w:sz w:val="32"/>
          <w:szCs w:val="32"/>
        </w:rPr>
      </w:pPr>
    </w:p>
    <w:p w14:paraId="445CBDFB">
      <w:pPr>
        <w:snapToGrid w:val="0"/>
        <w:spacing w:line="360" w:lineRule="auto"/>
        <w:ind w:right="480"/>
        <w:jc w:val="center"/>
        <w:rPr>
          <w:rFonts w:ascii="宋体" w:hAnsi="宋体" w:cs="宋体"/>
          <w:b/>
          <w:kern w:val="0"/>
          <w:sz w:val="32"/>
          <w:szCs w:val="32"/>
        </w:rPr>
      </w:pPr>
    </w:p>
    <w:p w14:paraId="651148D4">
      <w:pPr>
        <w:snapToGrid w:val="0"/>
        <w:spacing w:line="360" w:lineRule="auto"/>
        <w:ind w:right="480"/>
        <w:jc w:val="center"/>
        <w:rPr>
          <w:rFonts w:ascii="宋体" w:hAnsi="宋体" w:cs="宋体"/>
          <w:b/>
          <w:kern w:val="0"/>
          <w:sz w:val="32"/>
          <w:szCs w:val="32"/>
        </w:rPr>
      </w:pPr>
    </w:p>
    <w:p w14:paraId="6FBAE560">
      <w:pPr>
        <w:snapToGrid w:val="0"/>
        <w:spacing w:line="360" w:lineRule="auto"/>
        <w:ind w:right="480"/>
        <w:jc w:val="center"/>
        <w:rPr>
          <w:rFonts w:ascii="宋体" w:hAnsi="宋体" w:cs="宋体"/>
          <w:b/>
          <w:kern w:val="0"/>
          <w:sz w:val="32"/>
          <w:szCs w:val="32"/>
        </w:rPr>
      </w:pPr>
    </w:p>
    <w:p w14:paraId="6F0711D4">
      <w:pPr>
        <w:snapToGrid w:val="0"/>
        <w:spacing w:line="360" w:lineRule="auto"/>
        <w:ind w:right="480"/>
        <w:jc w:val="center"/>
        <w:rPr>
          <w:rFonts w:ascii="宋体" w:hAnsi="宋体" w:cs="宋体"/>
          <w:b/>
          <w:kern w:val="0"/>
          <w:sz w:val="32"/>
          <w:szCs w:val="32"/>
        </w:rPr>
      </w:pPr>
    </w:p>
    <w:p w14:paraId="3C308082">
      <w:pPr>
        <w:snapToGrid w:val="0"/>
        <w:spacing w:line="360" w:lineRule="auto"/>
        <w:ind w:right="480"/>
        <w:jc w:val="center"/>
        <w:rPr>
          <w:rFonts w:ascii="宋体" w:hAnsi="宋体" w:cs="宋体"/>
          <w:b/>
          <w:kern w:val="0"/>
          <w:sz w:val="32"/>
          <w:szCs w:val="32"/>
        </w:rPr>
      </w:pPr>
    </w:p>
    <w:p w14:paraId="6AFC6998">
      <w:pPr>
        <w:snapToGrid w:val="0"/>
        <w:spacing w:line="360" w:lineRule="auto"/>
        <w:ind w:right="480"/>
        <w:jc w:val="center"/>
        <w:rPr>
          <w:rFonts w:ascii="宋体" w:hAnsi="宋体" w:cs="宋体"/>
          <w:b/>
          <w:kern w:val="0"/>
          <w:sz w:val="32"/>
          <w:szCs w:val="32"/>
        </w:rPr>
      </w:pPr>
    </w:p>
    <w:p w14:paraId="7C43D2D7">
      <w:pPr>
        <w:snapToGrid w:val="0"/>
        <w:spacing w:line="360" w:lineRule="auto"/>
        <w:ind w:right="480"/>
        <w:jc w:val="center"/>
        <w:rPr>
          <w:rFonts w:ascii="宋体" w:hAnsi="宋体" w:cs="宋体"/>
          <w:b/>
          <w:kern w:val="0"/>
          <w:sz w:val="32"/>
          <w:szCs w:val="32"/>
        </w:rPr>
      </w:pPr>
    </w:p>
    <w:p w14:paraId="3B579AE9">
      <w:pPr>
        <w:snapToGrid w:val="0"/>
        <w:spacing w:line="360" w:lineRule="auto"/>
        <w:ind w:right="480"/>
        <w:jc w:val="center"/>
        <w:rPr>
          <w:rFonts w:ascii="宋体" w:hAnsi="宋体" w:cs="宋体"/>
          <w:b/>
          <w:kern w:val="0"/>
          <w:sz w:val="32"/>
          <w:szCs w:val="32"/>
        </w:rPr>
      </w:pPr>
    </w:p>
    <w:p w14:paraId="31A6ADE3">
      <w:pPr>
        <w:snapToGrid w:val="0"/>
        <w:spacing w:line="360" w:lineRule="auto"/>
        <w:ind w:right="480"/>
        <w:jc w:val="center"/>
        <w:rPr>
          <w:rFonts w:ascii="宋体" w:hAnsi="宋体" w:cs="宋体"/>
          <w:b/>
          <w:kern w:val="0"/>
          <w:sz w:val="32"/>
          <w:szCs w:val="32"/>
        </w:rPr>
      </w:pPr>
    </w:p>
    <w:p w14:paraId="7CBBCDF9">
      <w:pPr>
        <w:snapToGrid w:val="0"/>
        <w:spacing w:line="360" w:lineRule="auto"/>
        <w:ind w:right="480"/>
        <w:jc w:val="center"/>
        <w:rPr>
          <w:rFonts w:ascii="宋体" w:hAnsi="宋体" w:cs="宋体"/>
          <w:b/>
          <w:kern w:val="0"/>
          <w:sz w:val="32"/>
          <w:szCs w:val="32"/>
        </w:rPr>
      </w:pPr>
    </w:p>
    <w:p w14:paraId="116F4505">
      <w:pPr>
        <w:snapToGrid w:val="0"/>
        <w:spacing w:line="360" w:lineRule="auto"/>
        <w:ind w:right="480"/>
        <w:jc w:val="center"/>
        <w:rPr>
          <w:rFonts w:ascii="宋体" w:hAnsi="宋体" w:cs="宋体"/>
          <w:b/>
          <w:kern w:val="0"/>
          <w:sz w:val="32"/>
          <w:szCs w:val="32"/>
        </w:rPr>
      </w:pPr>
    </w:p>
    <w:p w14:paraId="3E15759E">
      <w:pPr>
        <w:snapToGrid w:val="0"/>
        <w:spacing w:line="360" w:lineRule="auto"/>
        <w:ind w:right="480"/>
        <w:jc w:val="center"/>
        <w:rPr>
          <w:rFonts w:ascii="宋体" w:hAnsi="宋体" w:cs="宋体"/>
          <w:b/>
          <w:kern w:val="0"/>
          <w:sz w:val="32"/>
          <w:szCs w:val="32"/>
        </w:rPr>
      </w:pPr>
    </w:p>
    <w:p w14:paraId="6A689D66">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21815771">
      <w:pPr>
        <w:pStyle w:val="690"/>
        <w:keepNext w:val="0"/>
        <w:pageBreakBefore w:val="0"/>
        <w:tabs>
          <w:tab w:val="clear" w:pos="720"/>
        </w:tabs>
        <w:snapToGrid w:val="0"/>
        <w:spacing w:before="120" w:after="120"/>
        <w:ind w:firstLine="643"/>
        <w:outlineLvl w:val="2"/>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74B1C93A">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1C9BB941">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0000FF"/>
          <w:sz w:val="24"/>
        </w:rPr>
        <w:t>（项目名称）</w:t>
      </w:r>
      <w:r>
        <w:rPr>
          <w:rFonts w:hint="eastAsia" w:ascii="宋体" w:hAnsi="宋体" w:cs="宋体"/>
          <w:kern w:val="0"/>
          <w:sz w:val="24"/>
          <w:lang w:val="zh-CN"/>
        </w:rPr>
        <w:t>【招标编号：</w:t>
      </w:r>
      <w:r>
        <w:rPr>
          <w:rFonts w:hint="eastAsia" w:ascii="宋体" w:hAnsi="宋体" w:cs="宋体"/>
          <w:color w:val="FF0000"/>
          <w:sz w:val="24"/>
        </w:rPr>
        <w:t>（采购编号）</w:t>
      </w:r>
      <w:r>
        <w:rPr>
          <w:rFonts w:hint="eastAsia" w:ascii="宋体" w:hAnsi="宋体" w:cs="宋体"/>
          <w:sz w:val="24"/>
        </w:rPr>
        <w:t>】的实施</w:t>
      </w:r>
      <w:r>
        <w:rPr>
          <w:rFonts w:hint="eastAsia" w:ascii="宋体" w:hAnsi="宋体" w:cs="宋体"/>
          <w:kern w:val="0"/>
          <w:sz w:val="24"/>
          <w:lang w:val="zh-CN"/>
        </w:rPr>
        <w:t>。</w:t>
      </w:r>
    </w:p>
    <w:p w14:paraId="1D0DD69C">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191EE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5F6E2EAD">
            <w:pPr>
              <w:spacing w:line="360" w:lineRule="auto"/>
              <w:jc w:val="center"/>
              <w:rPr>
                <w:rFonts w:ascii="宋体" w:hAnsi="宋体" w:cs="宋体"/>
                <w:b/>
                <w:sz w:val="24"/>
              </w:rPr>
            </w:pPr>
            <w:r>
              <w:rPr>
                <w:rFonts w:hint="eastAsia" w:ascii="宋体" w:hAnsi="宋体" w:cs="宋体"/>
                <w:b/>
                <w:sz w:val="24"/>
              </w:rPr>
              <w:t>序号</w:t>
            </w:r>
          </w:p>
        </w:tc>
        <w:tc>
          <w:tcPr>
            <w:tcW w:w="992" w:type="dxa"/>
            <w:vAlign w:val="center"/>
          </w:tcPr>
          <w:p w14:paraId="67180D9E">
            <w:pPr>
              <w:spacing w:line="360" w:lineRule="auto"/>
              <w:jc w:val="center"/>
              <w:rPr>
                <w:rFonts w:ascii="宋体" w:hAnsi="宋体" w:cs="宋体"/>
                <w:b/>
                <w:sz w:val="24"/>
              </w:rPr>
            </w:pPr>
            <w:r>
              <w:rPr>
                <w:rFonts w:hint="eastAsia" w:ascii="宋体" w:hAnsi="宋体" w:cs="宋体"/>
                <w:b/>
                <w:sz w:val="24"/>
              </w:rPr>
              <w:t>名称</w:t>
            </w:r>
          </w:p>
        </w:tc>
        <w:tc>
          <w:tcPr>
            <w:tcW w:w="2268" w:type="dxa"/>
          </w:tcPr>
          <w:p w14:paraId="075714E4">
            <w:pPr>
              <w:spacing w:line="360" w:lineRule="auto"/>
              <w:jc w:val="center"/>
              <w:rPr>
                <w:rFonts w:ascii="宋体" w:hAnsi="宋体" w:cs="宋体"/>
                <w:b/>
                <w:sz w:val="24"/>
              </w:rPr>
            </w:pPr>
          </w:p>
          <w:p w14:paraId="17EAF2A1">
            <w:pPr>
              <w:spacing w:line="360" w:lineRule="auto"/>
              <w:jc w:val="center"/>
              <w:rPr>
                <w:rFonts w:ascii="宋体" w:hAnsi="宋体" w:cs="宋体"/>
                <w:b/>
                <w:sz w:val="24"/>
              </w:rPr>
            </w:pPr>
            <w:r>
              <w:rPr>
                <w:rFonts w:hint="eastAsia" w:ascii="宋体" w:hAnsi="宋体" w:cs="宋体"/>
                <w:b/>
                <w:sz w:val="24"/>
              </w:rPr>
              <w:t>服务范围</w:t>
            </w:r>
          </w:p>
        </w:tc>
        <w:tc>
          <w:tcPr>
            <w:tcW w:w="2410" w:type="dxa"/>
            <w:vAlign w:val="center"/>
          </w:tcPr>
          <w:p w14:paraId="37D884C6">
            <w:pPr>
              <w:spacing w:line="360" w:lineRule="auto"/>
              <w:jc w:val="center"/>
              <w:rPr>
                <w:rFonts w:ascii="宋体" w:hAnsi="宋体" w:cs="宋体"/>
                <w:b/>
                <w:sz w:val="24"/>
              </w:rPr>
            </w:pPr>
            <w:r>
              <w:rPr>
                <w:rFonts w:hint="eastAsia" w:ascii="宋体" w:hAnsi="宋体" w:cs="宋体"/>
                <w:b/>
                <w:sz w:val="24"/>
              </w:rPr>
              <w:t>服务要求</w:t>
            </w:r>
          </w:p>
        </w:tc>
        <w:tc>
          <w:tcPr>
            <w:tcW w:w="2268" w:type="dxa"/>
            <w:vAlign w:val="center"/>
          </w:tcPr>
          <w:p w14:paraId="3BB83B2F">
            <w:pPr>
              <w:spacing w:line="360" w:lineRule="auto"/>
              <w:jc w:val="center"/>
              <w:rPr>
                <w:rFonts w:ascii="宋体" w:hAnsi="宋体" w:cs="宋体"/>
                <w:b/>
                <w:sz w:val="24"/>
              </w:rPr>
            </w:pPr>
            <w:r>
              <w:rPr>
                <w:rFonts w:hint="eastAsia" w:ascii="宋体" w:hAnsi="宋体" w:cs="宋体"/>
                <w:b/>
                <w:sz w:val="24"/>
              </w:rPr>
              <w:t>服务时间</w:t>
            </w:r>
          </w:p>
        </w:tc>
        <w:tc>
          <w:tcPr>
            <w:tcW w:w="2126" w:type="dxa"/>
            <w:vAlign w:val="center"/>
          </w:tcPr>
          <w:p w14:paraId="7DF7F3BA">
            <w:pPr>
              <w:spacing w:line="360" w:lineRule="auto"/>
              <w:jc w:val="center"/>
              <w:rPr>
                <w:rFonts w:ascii="宋体" w:hAnsi="宋体" w:cs="宋体"/>
                <w:b/>
                <w:sz w:val="24"/>
              </w:rPr>
            </w:pPr>
            <w:r>
              <w:rPr>
                <w:rFonts w:hint="eastAsia" w:ascii="宋体" w:hAnsi="宋体" w:cs="宋体"/>
                <w:b/>
                <w:sz w:val="24"/>
              </w:rPr>
              <w:t>服务标准</w:t>
            </w:r>
          </w:p>
        </w:tc>
        <w:tc>
          <w:tcPr>
            <w:tcW w:w="2127" w:type="dxa"/>
          </w:tcPr>
          <w:p w14:paraId="4D3DF905">
            <w:pPr>
              <w:spacing w:line="360" w:lineRule="auto"/>
              <w:jc w:val="center"/>
              <w:rPr>
                <w:rFonts w:ascii="宋体" w:hAnsi="宋体" w:cs="宋体"/>
                <w:b/>
                <w:sz w:val="24"/>
              </w:rPr>
            </w:pPr>
          </w:p>
          <w:p w14:paraId="20FA7F90">
            <w:pPr>
              <w:spacing w:line="360" w:lineRule="auto"/>
              <w:jc w:val="center"/>
              <w:rPr>
                <w:rFonts w:ascii="宋体" w:hAnsi="宋体" w:cs="宋体"/>
                <w:b/>
                <w:sz w:val="24"/>
              </w:rPr>
            </w:pPr>
            <w:r>
              <w:rPr>
                <w:rFonts w:hint="eastAsia" w:ascii="宋体" w:hAnsi="宋体" w:cs="宋体"/>
                <w:b/>
                <w:sz w:val="24"/>
              </w:rPr>
              <w:t>服务人数</w:t>
            </w:r>
          </w:p>
        </w:tc>
        <w:tc>
          <w:tcPr>
            <w:tcW w:w="2126" w:type="dxa"/>
            <w:vAlign w:val="center"/>
          </w:tcPr>
          <w:p w14:paraId="2BA09834">
            <w:pPr>
              <w:spacing w:line="360" w:lineRule="auto"/>
              <w:jc w:val="center"/>
              <w:rPr>
                <w:rFonts w:ascii="宋体" w:hAnsi="宋体" w:cs="宋体"/>
                <w:b/>
                <w:sz w:val="24"/>
              </w:rPr>
            </w:pPr>
          </w:p>
          <w:p w14:paraId="76735A74">
            <w:pPr>
              <w:spacing w:line="360" w:lineRule="auto"/>
              <w:jc w:val="center"/>
              <w:rPr>
                <w:rFonts w:ascii="宋体" w:hAnsi="宋体" w:cs="宋体"/>
                <w:b/>
                <w:sz w:val="24"/>
              </w:rPr>
            </w:pPr>
            <w:r>
              <w:rPr>
                <w:rFonts w:hint="eastAsia" w:ascii="宋体" w:hAnsi="宋体" w:cs="宋体"/>
                <w:b/>
                <w:sz w:val="24"/>
              </w:rPr>
              <w:t>备注（如果有）</w:t>
            </w:r>
          </w:p>
          <w:p w14:paraId="6D5FC44C">
            <w:pPr>
              <w:spacing w:line="360" w:lineRule="auto"/>
              <w:jc w:val="center"/>
              <w:rPr>
                <w:rFonts w:ascii="宋体" w:hAnsi="宋体" w:cs="宋体"/>
                <w:b/>
                <w:sz w:val="24"/>
              </w:rPr>
            </w:pPr>
          </w:p>
        </w:tc>
      </w:tr>
      <w:tr w14:paraId="162D7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4DA4B257">
            <w:pPr>
              <w:spacing w:line="360" w:lineRule="auto"/>
              <w:jc w:val="center"/>
              <w:rPr>
                <w:rFonts w:ascii="宋体" w:hAnsi="宋体" w:cs="宋体"/>
                <w:color w:val="0000FF"/>
                <w:sz w:val="24"/>
              </w:rPr>
            </w:pPr>
            <w:r>
              <w:rPr>
                <w:rFonts w:hint="eastAsia" w:ascii="宋体" w:hAnsi="宋体" w:cs="宋体"/>
                <w:color w:val="0000FF"/>
                <w:sz w:val="24"/>
              </w:rPr>
              <w:t>1</w:t>
            </w:r>
          </w:p>
        </w:tc>
        <w:tc>
          <w:tcPr>
            <w:tcW w:w="992" w:type="dxa"/>
            <w:vAlign w:val="center"/>
          </w:tcPr>
          <w:p w14:paraId="0CC8AF9F">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2268" w:type="dxa"/>
            <w:vAlign w:val="center"/>
          </w:tcPr>
          <w:p w14:paraId="6B5CAD47">
            <w:pPr>
              <w:snapToGrid w:val="0"/>
              <w:spacing w:line="360" w:lineRule="auto"/>
              <w:jc w:val="center"/>
              <w:rPr>
                <w:rFonts w:ascii="宋体" w:hAnsi="宋体" w:cs="宋体"/>
                <w:sz w:val="24"/>
              </w:rPr>
            </w:pPr>
          </w:p>
        </w:tc>
        <w:tc>
          <w:tcPr>
            <w:tcW w:w="2410" w:type="dxa"/>
            <w:vAlign w:val="center"/>
          </w:tcPr>
          <w:p w14:paraId="6E142AE0">
            <w:pPr>
              <w:snapToGrid w:val="0"/>
              <w:spacing w:line="360" w:lineRule="auto"/>
              <w:jc w:val="center"/>
              <w:rPr>
                <w:rFonts w:ascii="宋体" w:hAnsi="宋体" w:cs="宋体"/>
                <w:sz w:val="24"/>
              </w:rPr>
            </w:pPr>
          </w:p>
        </w:tc>
        <w:tc>
          <w:tcPr>
            <w:tcW w:w="2268" w:type="dxa"/>
            <w:vAlign w:val="center"/>
          </w:tcPr>
          <w:p w14:paraId="517F87C7">
            <w:pPr>
              <w:snapToGrid w:val="0"/>
              <w:spacing w:line="360" w:lineRule="auto"/>
              <w:jc w:val="center"/>
              <w:rPr>
                <w:rFonts w:ascii="宋体" w:hAnsi="宋体" w:cs="宋体"/>
                <w:sz w:val="24"/>
              </w:rPr>
            </w:pPr>
          </w:p>
        </w:tc>
        <w:tc>
          <w:tcPr>
            <w:tcW w:w="2126" w:type="dxa"/>
            <w:vAlign w:val="center"/>
          </w:tcPr>
          <w:p w14:paraId="1BFEAB36">
            <w:pPr>
              <w:spacing w:line="360" w:lineRule="auto"/>
              <w:jc w:val="center"/>
              <w:rPr>
                <w:rFonts w:ascii="宋体" w:hAnsi="宋体" w:cs="宋体"/>
                <w:sz w:val="24"/>
              </w:rPr>
            </w:pPr>
          </w:p>
        </w:tc>
        <w:tc>
          <w:tcPr>
            <w:tcW w:w="2127" w:type="dxa"/>
          </w:tcPr>
          <w:p w14:paraId="6714B401">
            <w:pPr>
              <w:spacing w:line="360" w:lineRule="auto"/>
              <w:jc w:val="center"/>
              <w:rPr>
                <w:rFonts w:ascii="宋体" w:hAnsi="宋体" w:cs="宋体"/>
                <w:sz w:val="24"/>
              </w:rPr>
            </w:pPr>
          </w:p>
        </w:tc>
        <w:tc>
          <w:tcPr>
            <w:tcW w:w="2126" w:type="dxa"/>
            <w:vAlign w:val="center"/>
          </w:tcPr>
          <w:p w14:paraId="75727907">
            <w:pPr>
              <w:spacing w:line="360" w:lineRule="auto"/>
              <w:jc w:val="center"/>
              <w:rPr>
                <w:rFonts w:ascii="宋体" w:hAnsi="宋体" w:cs="宋体"/>
                <w:sz w:val="24"/>
              </w:rPr>
            </w:pPr>
          </w:p>
        </w:tc>
      </w:tr>
      <w:tr w14:paraId="0A97E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1AB22F3">
            <w:pPr>
              <w:spacing w:line="360" w:lineRule="auto"/>
              <w:jc w:val="center"/>
              <w:rPr>
                <w:rFonts w:ascii="宋体" w:hAnsi="宋体" w:cs="宋体"/>
                <w:color w:val="0000FF"/>
                <w:sz w:val="24"/>
              </w:rPr>
            </w:pPr>
            <w:r>
              <w:rPr>
                <w:rFonts w:hint="eastAsia" w:ascii="宋体" w:hAnsi="宋体" w:cs="宋体"/>
                <w:color w:val="0000FF"/>
                <w:sz w:val="24"/>
              </w:rPr>
              <w:t>2</w:t>
            </w:r>
          </w:p>
        </w:tc>
        <w:tc>
          <w:tcPr>
            <w:tcW w:w="992" w:type="dxa"/>
            <w:vAlign w:val="center"/>
          </w:tcPr>
          <w:p w14:paraId="60CCF483">
            <w:pPr>
              <w:snapToGrid w:val="0"/>
              <w:spacing w:line="360" w:lineRule="auto"/>
              <w:jc w:val="center"/>
              <w:rPr>
                <w:rFonts w:ascii="宋体" w:hAnsi="宋体" w:cs="宋体"/>
                <w:color w:val="0000FF"/>
                <w:sz w:val="24"/>
              </w:rPr>
            </w:pPr>
            <w:r>
              <w:rPr>
                <w:rFonts w:hint="eastAsia" w:ascii="宋体" w:hAnsi="宋体" w:cs="宋体"/>
                <w:color w:val="0000FF"/>
                <w:sz w:val="24"/>
              </w:rPr>
              <w:t>X</w:t>
            </w:r>
            <w:r>
              <w:rPr>
                <w:rFonts w:ascii="宋体" w:hAnsi="宋体" w:cs="宋体"/>
                <w:color w:val="0000FF"/>
                <w:sz w:val="24"/>
              </w:rPr>
              <w:t>X</w:t>
            </w:r>
          </w:p>
        </w:tc>
        <w:tc>
          <w:tcPr>
            <w:tcW w:w="2268" w:type="dxa"/>
            <w:vAlign w:val="center"/>
          </w:tcPr>
          <w:p w14:paraId="1EEA01EF">
            <w:pPr>
              <w:snapToGrid w:val="0"/>
              <w:spacing w:line="360" w:lineRule="auto"/>
              <w:jc w:val="center"/>
              <w:rPr>
                <w:rFonts w:ascii="宋体" w:hAnsi="宋体" w:cs="宋体"/>
                <w:sz w:val="24"/>
              </w:rPr>
            </w:pPr>
          </w:p>
        </w:tc>
        <w:tc>
          <w:tcPr>
            <w:tcW w:w="2410" w:type="dxa"/>
            <w:vAlign w:val="center"/>
          </w:tcPr>
          <w:p w14:paraId="6D77937D">
            <w:pPr>
              <w:snapToGrid w:val="0"/>
              <w:spacing w:line="360" w:lineRule="auto"/>
              <w:jc w:val="center"/>
              <w:rPr>
                <w:rFonts w:ascii="宋体" w:hAnsi="宋体" w:cs="宋体"/>
                <w:sz w:val="24"/>
              </w:rPr>
            </w:pPr>
          </w:p>
        </w:tc>
        <w:tc>
          <w:tcPr>
            <w:tcW w:w="2268" w:type="dxa"/>
            <w:vAlign w:val="center"/>
          </w:tcPr>
          <w:p w14:paraId="6A19D53C">
            <w:pPr>
              <w:snapToGrid w:val="0"/>
              <w:spacing w:line="360" w:lineRule="auto"/>
              <w:jc w:val="center"/>
              <w:rPr>
                <w:rFonts w:ascii="宋体" w:hAnsi="宋体" w:cs="宋体"/>
                <w:sz w:val="24"/>
              </w:rPr>
            </w:pPr>
          </w:p>
        </w:tc>
        <w:tc>
          <w:tcPr>
            <w:tcW w:w="2126" w:type="dxa"/>
            <w:vAlign w:val="center"/>
          </w:tcPr>
          <w:p w14:paraId="2E2F1C7F">
            <w:pPr>
              <w:spacing w:line="360" w:lineRule="auto"/>
              <w:jc w:val="center"/>
              <w:rPr>
                <w:rFonts w:ascii="宋体" w:hAnsi="宋体" w:cs="宋体"/>
                <w:sz w:val="24"/>
              </w:rPr>
            </w:pPr>
          </w:p>
        </w:tc>
        <w:tc>
          <w:tcPr>
            <w:tcW w:w="2127" w:type="dxa"/>
          </w:tcPr>
          <w:p w14:paraId="17AFD413">
            <w:pPr>
              <w:spacing w:line="360" w:lineRule="auto"/>
              <w:jc w:val="center"/>
              <w:rPr>
                <w:rFonts w:ascii="宋体" w:hAnsi="宋体" w:cs="宋体"/>
                <w:sz w:val="24"/>
              </w:rPr>
            </w:pPr>
          </w:p>
        </w:tc>
        <w:tc>
          <w:tcPr>
            <w:tcW w:w="2126" w:type="dxa"/>
            <w:vAlign w:val="center"/>
          </w:tcPr>
          <w:p w14:paraId="73B4B631">
            <w:pPr>
              <w:spacing w:line="360" w:lineRule="auto"/>
              <w:jc w:val="center"/>
              <w:rPr>
                <w:rFonts w:ascii="宋体" w:hAnsi="宋体" w:cs="宋体"/>
                <w:sz w:val="24"/>
              </w:rPr>
            </w:pPr>
          </w:p>
        </w:tc>
      </w:tr>
      <w:tr w14:paraId="0479C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D082253">
            <w:pPr>
              <w:spacing w:line="360" w:lineRule="auto"/>
              <w:jc w:val="center"/>
              <w:rPr>
                <w:rFonts w:ascii="宋体" w:hAnsi="宋体" w:cs="宋体"/>
                <w:color w:val="0000FF"/>
                <w:sz w:val="24"/>
              </w:rPr>
            </w:pPr>
            <w:r>
              <w:rPr>
                <w:rFonts w:hint="eastAsia" w:ascii="宋体" w:hAnsi="宋体" w:cs="宋体"/>
                <w:color w:val="0000FF"/>
                <w:sz w:val="24"/>
              </w:rPr>
              <w:t>…</w:t>
            </w:r>
          </w:p>
        </w:tc>
        <w:tc>
          <w:tcPr>
            <w:tcW w:w="992" w:type="dxa"/>
            <w:vAlign w:val="center"/>
          </w:tcPr>
          <w:p w14:paraId="1A5488D2">
            <w:pPr>
              <w:snapToGrid w:val="0"/>
              <w:spacing w:line="360" w:lineRule="auto"/>
              <w:jc w:val="center"/>
              <w:rPr>
                <w:rFonts w:ascii="宋体" w:hAnsi="宋体" w:cs="宋体"/>
                <w:color w:val="0000FF"/>
                <w:sz w:val="24"/>
              </w:rPr>
            </w:pPr>
          </w:p>
        </w:tc>
        <w:tc>
          <w:tcPr>
            <w:tcW w:w="2268" w:type="dxa"/>
            <w:vAlign w:val="center"/>
          </w:tcPr>
          <w:p w14:paraId="5FDD7845">
            <w:pPr>
              <w:snapToGrid w:val="0"/>
              <w:spacing w:line="360" w:lineRule="auto"/>
              <w:jc w:val="center"/>
              <w:rPr>
                <w:rFonts w:ascii="宋体" w:hAnsi="宋体" w:cs="宋体"/>
                <w:sz w:val="24"/>
              </w:rPr>
            </w:pPr>
          </w:p>
        </w:tc>
        <w:tc>
          <w:tcPr>
            <w:tcW w:w="2410" w:type="dxa"/>
            <w:vAlign w:val="center"/>
          </w:tcPr>
          <w:p w14:paraId="49C7FFE8">
            <w:pPr>
              <w:snapToGrid w:val="0"/>
              <w:spacing w:line="360" w:lineRule="auto"/>
              <w:jc w:val="center"/>
              <w:rPr>
                <w:rFonts w:ascii="宋体" w:hAnsi="宋体" w:cs="宋体"/>
                <w:sz w:val="24"/>
              </w:rPr>
            </w:pPr>
          </w:p>
        </w:tc>
        <w:tc>
          <w:tcPr>
            <w:tcW w:w="2268" w:type="dxa"/>
            <w:vAlign w:val="center"/>
          </w:tcPr>
          <w:p w14:paraId="63BE148D">
            <w:pPr>
              <w:snapToGrid w:val="0"/>
              <w:spacing w:line="360" w:lineRule="auto"/>
              <w:jc w:val="center"/>
              <w:rPr>
                <w:rFonts w:ascii="宋体" w:hAnsi="宋体" w:cs="宋体"/>
                <w:sz w:val="24"/>
              </w:rPr>
            </w:pPr>
          </w:p>
        </w:tc>
        <w:tc>
          <w:tcPr>
            <w:tcW w:w="2126" w:type="dxa"/>
            <w:vAlign w:val="center"/>
          </w:tcPr>
          <w:p w14:paraId="0A16085D">
            <w:pPr>
              <w:spacing w:line="360" w:lineRule="auto"/>
              <w:jc w:val="center"/>
              <w:rPr>
                <w:rFonts w:ascii="宋体" w:hAnsi="宋体" w:cs="宋体"/>
                <w:sz w:val="24"/>
              </w:rPr>
            </w:pPr>
          </w:p>
        </w:tc>
        <w:tc>
          <w:tcPr>
            <w:tcW w:w="2127" w:type="dxa"/>
          </w:tcPr>
          <w:p w14:paraId="735803A4">
            <w:pPr>
              <w:spacing w:line="360" w:lineRule="auto"/>
              <w:jc w:val="center"/>
              <w:rPr>
                <w:rFonts w:ascii="宋体" w:hAnsi="宋体" w:cs="宋体"/>
                <w:sz w:val="24"/>
              </w:rPr>
            </w:pPr>
          </w:p>
        </w:tc>
        <w:tc>
          <w:tcPr>
            <w:tcW w:w="2126" w:type="dxa"/>
            <w:vAlign w:val="center"/>
          </w:tcPr>
          <w:p w14:paraId="41EC6E0F">
            <w:pPr>
              <w:spacing w:line="360" w:lineRule="auto"/>
              <w:jc w:val="center"/>
              <w:rPr>
                <w:rFonts w:ascii="宋体" w:hAnsi="宋体" w:cs="宋体"/>
                <w:sz w:val="24"/>
              </w:rPr>
            </w:pPr>
          </w:p>
        </w:tc>
      </w:tr>
      <w:tr w14:paraId="5DF8D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CFC64AE">
            <w:pPr>
              <w:spacing w:line="360" w:lineRule="auto"/>
              <w:jc w:val="center"/>
              <w:rPr>
                <w:rFonts w:ascii="宋体" w:hAnsi="宋体" w:cs="宋体"/>
                <w:sz w:val="24"/>
              </w:rPr>
            </w:pPr>
          </w:p>
        </w:tc>
        <w:tc>
          <w:tcPr>
            <w:tcW w:w="992" w:type="dxa"/>
            <w:vAlign w:val="center"/>
          </w:tcPr>
          <w:p w14:paraId="54F1FB88">
            <w:pPr>
              <w:snapToGrid w:val="0"/>
              <w:spacing w:line="360" w:lineRule="auto"/>
              <w:jc w:val="center"/>
              <w:rPr>
                <w:rFonts w:ascii="宋体" w:hAnsi="宋体" w:cs="宋体"/>
                <w:sz w:val="24"/>
              </w:rPr>
            </w:pPr>
          </w:p>
        </w:tc>
        <w:tc>
          <w:tcPr>
            <w:tcW w:w="2268" w:type="dxa"/>
            <w:vAlign w:val="center"/>
          </w:tcPr>
          <w:p w14:paraId="6C7FF64E">
            <w:pPr>
              <w:snapToGrid w:val="0"/>
              <w:spacing w:line="360" w:lineRule="auto"/>
              <w:jc w:val="center"/>
              <w:rPr>
                <w:rFonts w:ascii="宋体" w:hAnsi="宋体" w:cs="宋体"/>
                <w:sz w:val="24"/>
              </w:rPr>
            </w:pPr>
          </w:p>
        </w:tc>
        <w:tc>
          <w:tcPr>
            <w:tcW w:w="2410" w:type="dxa"/>
            <w:vAlign w:val="center"/>
          </w:tcPr>
          <w:p w14:paraId="2CF651C9">
            <w:pPr>
              <w:snapToGrid w:val="0"/>
              <w:spacing w:line="360" w:lineRule="auto"/>
              <w:jc w:val="center"/>
              <w:rPr>
                <w:rFonts w:ascii="宋体" w:hAnsi="宋体" w:cs="宋体"/>
                <w:sz w:val="24"/>
              </w:rPr>
            </w:pPr>
          </w:p>
        </w:tc>
        <w:tc>
          <w:tcPr>
            <w:tcW w:w="2268" w:type="dxa"/>
            <w:vAlign w:val="center"/>
          </w:tcPr>
          <w:p w14:paraId="74D0C79B">
            <w:pPr>
              <w:snapToGrid w:val="0"/>
              <w:spacing w:line="360" w:lineRule="auto"/>
              <w:jc w:val="center"/>
              <w:rPr>
                <w:rFonts w:ascii="宋体" w:hAnsi="宋体" w:cs="宋体"/>
                <w:sz w:val="24"/>
              </w:rPr>
            </w:pPr>
          </w:p>
        </w:tc>
        <w:tc>
          <w:tcPr>
            <w:tcW w:w="2126" w:type="dxa"/>
            <w:vAlign w:val="center"/>
          </w:tcPr>
          <w:p w14:paraId="0D08E61F">
            <w:pPr>
              <w:spacing w:line="360" w:lineRule="auto"/>
              <w:jc w:val="center"/>
              <w:rPr>
                <w:rFonts w:ascii="宋体" w:hAnsi="宋体" w:cs="宋体"/>
                <w:sz w:val="24"/>
              </w:rPr>
            </w:pPr>
          </w:p>
        </w:tc>
        <w:tc>
          <w:tcPr>
            <w:tcW w:w="2127" w:type="dxa"/>
          </w:tcPr>
          <w:p w14:paraId="1733C36D">
            <w:pPr>
              <w:spacing w:line="360" w:lineRule="auto"/>
              <w:jc w:val="center"/>
              <w:rPr>
                <w:rFonts w:ascii="宋体" w:hAnsi="宋体" w:cs="宋体"/>
                <w:sz w:val="24"/>
              </w:rPr>
            </w:pPr>
          </w:p>
        </w:tc>
        <w:tc>
          <w:tcPr>
            <w:tcW w:w="2126" w:type="dxa"/>
            <w:vAlign w:val="center"/>
          </w:tcPr>
          <w:p w14:paraId="3FA954F8">
            <w:pPr>
              <w:spacing w:line="360" w:lineRule="auto"/>
              <w:jc w:val="center"/>
              <w:rPr>
                <w:rFonts w:ascii="宋体" w:hAnsi="宋体" w:cs="宋体"/>
                <w:sz w:val="24"/>
              </w:rPr>
            </w:pPr>
          </w:p>
        </w:tc>
      </w:tr>
      <w:tr w14:paraId="497C5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7AC8C34">
            <w:pPr>
              <w:spacing w:line="360" w:lineRule="auto"/>
              <w:jc w:val="center"/>
              <w:rPr>
                <w:rFonts w:ascii="宋体" w:hAnsi="宋体" w:cs="宋体"/>
                <w:sz w:val="24"/>
              </w:rPr>
            </w:pPr>
          </w:p>
        </w:tc>
        <w:tc>
          <w:tcPr>
            <w:tcW w:w="992" w:type="dxa"/>
            <w:vAlign w:val="center"/>
          </w:tcPr>
          <w:p w14:paraId="71BF21CF">
            <w:pPr>
              <w:snapToGrid w:val="0"/>
              <w:spacing w:line="360" w:lineRule="auto"/>
              <w:jc w:val="center"/>
              <w:rPr>
                <w:rFonts w:ascii="宋体" w:hAnsi="宋体" w:cs="宋体"/>
                <w:sz w:val="24"/>
              </w:rPr>
            </w:pPr>
          </w:p>
        </w:tc>
        <w:tc>
          <w:tcPr>
            <w:tcW w:w="2268" w:type="dxa"/>
            <w:vAlign w:val="center"/>
          </w:tcPr>
          <w:p w14:paraId="6BDE617E">
            <w:pPr>
              <w:snapToGrid w:val="0"/>
              <w:spacing w:line="360" w:lineRule="auto"/>
              <w:jc w:val="center"/>
              <w:rPr>
                <w:rFonts w:ascii="宋体" w:hAnsi="宋体" w:cs="宋体"/>
                <w:sz w:val="24"/>
              </w:rPr>
            </w:pPr>
          </w:p>
        </w:tc>
        <w:tc>
          <w:tcPr>
            <w:tcW w:w="2410" w:type="dxa"/>
            <w:vAlign w:val="center"/>
          </w:tcPr>
          <w:p w14:paraId="20B8ED80">
            <w:pPr>
              <w:snapToGrid w:val="0"/>
              <w:spacing w:line="360" w:lineRule="auto"/>
              <w:jc w:val="center"/>
              <w:rPr>
                <w:rFonts w:ascii="宋体" w:hAnsi="宋体" w:cs="宋体"/>
                <w:sz w:val="24"/>
              </w:rPr>
            </w:pPr>
          </w:p>
        </w:tc>
        <w:tc>
          <w:tcPr>
            <w:tcW w:w="2268" w:type="dxa"/>
            <w:vAlign w:val="center"/>
          </w:tcPr>
          <w:p w14:paraId="54A61B1D">
            <w:pPr>
              <w:snapToGrid w:val="0"/>
              <w:spacing w:line="360" w:lineRule="auto"/>
              <w:jc w:val="center"/>
              <w:rPr>
                <w:rFonts w:ascii="宋体" w:hAnsi="宋体" w:cs="宋体"/>
                <w:sz w:val="24"/>
              </w:rPr>
            </w:pPr>
          </w:p>
        </w:tc>
        <w:tc>
          <w:tcPr>
            <w:tcW w:w="2126" w:type="dxa"/>
            <w:vAlign w:val="center"/>
          </w:tcPr>
          <w:p w14:paraId="22AB5CBE">
            <w:pPr>
              <w:spacing w:line="360" w:lineRule="auto"/>
              <w:jc w:val="center"/>
              <w:rPr>
                <w:rFonts w:ascii="宋体" w:hAnsi="宋体" w:cs="宋体"/>
                <w:sz w:val="24"/>
              </w:rPr>
            </w:pPr>
          </w:p>
        </w:tc>
        <w:tc>
          <w:tcPr>
            <w:tcW w:w="2127" w:type="dxa"/>
          </w:tcPr>
          <w:p w14:paraId="4F20FCF3">
            <w:pPr>
              <w:spacing w:line="360" w:lineRule="auto"/>
              <w:jc w:val="center"/>
              <w:rPr>
                <w:rFonts w:ascii="宋体" w:hAnsi="宋体" w:cs="宋体"/>
                <w:sz w:val="24"/>
              </w:rPr>
            </w:pPr>
          </w:p>
        </w:tc>
        <w:tc>
          <w:tcPr>
            <w:tcW w:w="2126" w:type="dxa"/>
            <w:vAlign w:val="center"/>
          </w:tcPr>
          <w:p w14:paraId="47F47D7D">
            <w:pPr>
              <w:spacing w:line="360" w:lineRule="auto"/>
              <w:jc w:val="center"/>
              <w:rPr>
                <w:rFonts w:ascii="宋体" w:hAnsi="宋体" w:cs="宋体"/>
                <w:sz w:val="24"/>
              </w:rPr>
            </w:pPr>
          </w:p>
        </w:tc>
      </w:tr>
      <w:tr w14:paraId="7E32C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4ED54D58">
            <w:pPr>
              <w:spacing w:line="360" w:lineRule="auto"/>
              <w:jc w:val="center"/>
              <w:rPr>
                <w:rFonts w:ascii="宋体" w:hAnsi="宋体" w:cs="宋体"/>
                <w:b/>
                <w:sz w:val="24"/>
              </w:rPr>
            </w:pPr>
            <w:r>
              <w:rPr>
                <w:rFonts w:hint="eastAsia" w:ascii="宋体" w:hAnsi="宋体" w:cs="宋体"/>
                <w:b/>
                <w:sz w:val="24"/>
              </w:rPr>
              <w:t>投标报价（小写）</w:t>
            </w:r>
          </w:p>
        </w:tc>
        <w:tc>
          <w:tcPr>
            <w:tcW w:w="8647" w:type="dxa"/>
            <w:gridSpan w:val="4"/>
          </w:tcPr>
          <w:p w14:paraId="79531009">
            <w:pPr>
              <w:spacing w:line="360" w:lineRule="auto"/>
              <w:jc w:val="center"/>
              <w:rPr>
                <w:rFonts w:ascii="宋体" w:hAnsi="宋体" w:cs="宋体"/>
                <w:sz w:val="24"/>
              </w:rPr>
            </w:pPr>
          </w:p>
        </w:tc>
      </w:tr>
      <w:tr w14:paraId="4870E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F6568C5">
            <w:pPr>
              <w:spacing w:line="360" w:lineRule="auto"/>
              <w:jc w:val="center"/>
              <w:rPr>
                <w:rFonts w:ascii="宋体" w:hAnsi="宋体" w:cs="宋体"/>
                <w:b/>
                <w:sz w:val="24"/>
              </w:rPr>
            </w:pPr>
            <w:r>
              <w:rPr>
                <w:rFonts w:hint="eastAsia" w:ascii="宋体" w:hAnsi="宋体" w:cs="宋体"/>
                <w:b/>
                <w:sz w:val="24"/>
              </w:rPr>
              <w:t>投标报价（大写）</w:t>
            </w:r>
          </w:p>
        </w:tc>
        <w:tc>
          <w:tcPr>
            <w:tcW w:w="8647" w:type="dxa"/>
            <w:gridSpan w:val="4"/>
          </w:tcPr>
          <w:p w14:paraId="0EAFB1EB">
            <w:pPr>
              <w:spacing w:line="360" w:lineRule="auto"/>
              <w:jc w:val="center"/>
              <w:rPr>
                <w:rFonts w:ascii="宋体" w:hAnsi="宋体" w:cs="宋体"/>
                <w:sz w:val="24"/>
              </w:rPr>
            </w:pPr>
          </w:p>
        </w:tc>
      </w:tr>
    </w:tbl>
    <w:p w14:paraId="662BEDE1">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4804B43C">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14:paraId="5A47E72E">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2、有关本项目实施所涉及的一切费用均计入报价。合同总价不为零，报价明细表中部分产品、服务单价为零的，视作已包含在总价中。</w:t>
      </w:r>
      <w:r>
        <w:rPr>
          <w:rFonts w:hint="eastAsia" w:ascii="宋体" w:hAnsi="宋体" w:cs="宋体"/>
          <w:b/>
          <w:kern w:val="0"/>
          <w:sz w:val="24"/>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018C51AD">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3、特别提示：采购机构将对项目名称和项目编号，中标供应商名称、地址和中标金额，主要中标标的名称、服务范围、服务要求、服务时间、服务标准等予以公示。</w:t>
      </w:r>
    </w:p>
    <w:p w14:paraId="1B7D30A0">
      <w:pPr>
        <w:snapToGrid w:val="0"/>
        <w:spacing w:line="360" w:lineRule="auto"/>
        <w:ind w:firstLine="480" w:firstLineChars="200"/>
        <w:jc w:val="left"/>
        <w:rPr>
          <w:rFonts w:ascii="宋体" w:hAnsi="宋体" w:cs="宋体"/>
          <w:color w:val="FF0000"/>
          <w:kern w:val="0"/>
          <w:sz w:val="24"/>
          <w:lang w:val="zh-CN"/>
        </w:rPr>
      </w:pPr>
      <w:r>
        <w:rPr>
          <w:rFonts w:ascii="宋体" w:hAnsi="宋体" w:cs="宋体"/>
          <w:color w:val="FF0000"/>
          <w:kern w:val="0"/>
          <w:sz w:val="24"/>
          <w:szCs w:val="22"/>
          <w:lang w:val="zh-CN"/>
        </w:rPr>
        <w:t>4</w:t>
      </w:r>
      <w:r>
        <w:rPr>
          <w:rFonts w:hint="eastAsia" w:ascii="宋体" w:hAnsi="宋体" w:cs="宋体"/>
          <w:color w:val="FF0000"/>
          <w:kern w:val="0"/>
          <w:sz w:val="24"/>
          <w:szCs w:val="22"/>
          <w:lang w:val="zh-CN"/>
        </w:rPr>
        <w:t>、</w:t>
      </w:r>
      <w:r>
        <w:rPr>
          <w:rFonts w:hint="eastAsia" w:ascii="宋体" w:hAnsi="宋体" w:cs="宋体"/>
          <w:color w:val="FF0000"/>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36728C1">
      <w:pPr>
        <w:spacing w:line="360" w:lineRule="auto"/>
        <w:ind w:firstLine="482" w:firstLineChars="200"/>
        <w:rPr>
          <w:rFonts w:ascii="宋体" w:hAnsi="宋体" w:cs="宋体"/>
          <w:b/>
          <w:sz w:val="24"/>
        </w:rPr>
      </w:pPr>
      <w:r>
        <w:rPr>
          <w:rFonts w:hint="eastAsia" w:ascii="宋体" w:hAnsi="宋体" w:cs="宋体"/>
          <w:b/>
          <w:sz w:val="24"/>
        </w:rPr>
        <w:t>5、特别说明：▲供应商报价低于项目预算50%的，应当在报价文件中详细阐述不影响产品质量或者诚信履约的具体原因。</w:t>
      </w:r>
    </w:p>
    <w:p w14:paraId="0C7C13AE">
      <w:pPr>
        <w:spacing w:line="360" w:lineRule="auto"/>
        <w:ind w:firstLine="482" w:firstLineChars="200"/>
        <w:rPr>
          <w:rFonts w:ascii="宋体" w:hAnsi="宋体" w:cs="宋体"/>
          <w:b/>
          <w:kern w:val="0"/>
          <w:sz w:val="24"/>
        </w:rPr>
      </w:pPr>
    </w:p>
    <w:p w14:paraId="715C083D">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p>
    <w:p w14:paraId="0BEC9A13">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63DED634">
      <w:pPr>
        <w:pStyle w:val="690"/>
        <w:keepNext w:val="0"/>
        <w:pageBreakBefore w:val="0"/>
        <w:tabs>
          <w:tab w:val="clear" w:pos="720"/>
        </w:tabs>
        <w:snapToGrid w:val="0"/>
        <w:spacing w:before="120" w:after="120"/>
        <w:ind w:firstLine="643"/>
        <w:outlineLvl w:val="2"/>
        <w:rPr>
          <w:rFonts w:ascii="宋体" w:hAnsi="宋体" w:eastAsia="宋体" w:cs="宋体"/>
          <w:color w:val="FF0000"/>
          <w:sz w:val="32"/>
          <w:szCs w:val="32"/>
        </w:rPr>
      </w:pPr>
      <w:r>
        <w:rPr>
          <w:rFonts w:hint="eastAsia" w:ascii="宋体" w:hAnsi="宋体" w:eastAsia="宋体" w:cs="宋体"/>
          <w:color w:val="FF0000"/>
          <w:kern w:val="2"/>
          <w:sz w:val="32"/>
          <w:szCs w:val="32"/>
        </w:rPr>
        <w:t>二、</w:t>
      </w:r>
      <w:r>
        <w:rPr>
          <w:rFonts w:hint="eastAsia" w:ascii="宋体" w:hAnsi="宋体" w:eastAsia="宋体" w:cs="宋体"/>
          <w:color w:val="FF0000"/>
          <w:sz w:val="32"/>
          <w:szCs w:val="32"/>
        </w:rPr>
        <w:t>中小企业声明函（如果有）</w:t>
      </w:r>
    </w:p>
    <w:p w14:paraId="1139C47F">
      <w:pPr>
        <w:widowControl/>
        <w:spacing w:line="360" w:lineRule="auto"/>
        <w:ind w:firstLine="120" w:firstLineChars="50"/>
        <w:jc w:val="left"/>
        <w:rPr>
          <w:rFonts w:ascii="宋体" w:hAnsi="宋体" w:cs="宋体"/>
          <w:b/>
          <w:color w:val="FF0000"/>
          <w:sz w:val="24"/>
        </w:rPr>
      </w:pPr>
      <w:r>
        <w:rPr>
          <w:rFonts w:hint="eastAsia" w:ascii="宋体" w:hAnsi="宋体" w:cs="宋体"/>
          <w:b/>
          <w:color w:val="FF0000"/>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FF0000"/>
          <w:sz w:val="24"/>
        </w:rPr>
        <w:t>7</w:t>
      </w:r>
      <w:r>
        <w:rPr>
          <w:rFonts w:hint="eastAsia" w:ascii="宋体" w:hAnsi="宋体" w:cs="宋体"/>
          <w:b/>
          <w:color w:val="FF0000"/>
          <w:sz w:val="24"/>
        </w:rPr>
        <w:t>）。]</w:t>
      </w:r>
    </w:p>
    <w:p w14:paraId="2628C895">
      <w:pPr>
        <w:pStyle w:val="690"/>
        <w:keepNext w:val="0"/>
        <w:pageBreakBefore w:val="0"/>
        <w:tabs>
          <w:tab w:val="clear" w:pos="720"/>
        </w:tabs>
        <w:snapToGrid w:val="0"/>
        <w:spacing w:before="120" w:after="120"/>
        <w:ind w:firstLine="643"/>
        <w:outlineLvl w:val="9"/>
        <w:rPr>
          <w:rFonts w:ascii="宋体" w:hAnsi="宋体" w:eastAsia="宋体" w:cs="宋体"/>
          <w:b w:val="0"/>
          <w:sz w:val="32"/>
          <w:szCs w:val="32"/>
        </w:rPr>
      </w:pPr>
    </w:p>
    <w:p w14:paraId="34D72EBA">
      <w:pPr>
        <w:spacing w:line="360" w:lineRule="auto"/>
        <w:ind w:right="420" w:firstLine="3614" w:firstLineChars="1000"/>
        <w:rPr>
          <w:rFonts w:ascii="宋体" w:hAnsi="宋体" w:cs="宋体"/>
          <w:b/>
          <w:kern w:val="0"/>
          <w:sz w:val="36"/>
          <w:szCs w:val="36"/>
        </w:rPr>
      </w:pPr>
    </w:p>
    <w:p w14:paraId="1B4318E1">
      <w:pPr>
        <w:spacing w:line="360" w:lineRule="auto"/>
        <w:ind w:right="420" w:firstLine="3614" w:firstLineChars="1000"/>
        <w:rPr>
          <w:rFonts w:ascii="宋体" w:hAnsi="宋体" w:cs="宋体"/>
          <w:b/>
          <w:kern w:val="0"/>
          <w:sz w:val="36"/>
          <w:szCs w:val="36"/>
        </w:rPr>
      </w:pPr>
    </w:p>
    <w:p w14:paraId="3B3923A5">
      <w:pPr>
        <w:spacing w:line="360" w:lineRule="auto"/>
        <w:ind w:right="420" w:firstLine="3614" w:firstLineChars="1000"/>
        <w:rPr>
          <w:rFonts w:ascii="宋体" w:hAnsi="宋体" w:cs="宋体"/>
          <w:b/>
          <w:kern w:val="0"/>
          <w:sz w:val="36"/>
          <w:szCs w:val="36"/>
        </w:rPr>
      </w:pPr>
    </w:p>
    <w:p w14:paraId="307B22CF">
      <w:pPr>
        <w:spacing w:line="360" w:lineRule="auto"/>
        <w:ind w:right="420" w:firstLine="3614" w:firstLineChars="1000"/>
        <w:rPr>
          <w:rFonts w:ascii="宋体" w:hAnsi="宋体" w:cs="宋体"/>
          <w:b/>
          <w:kern w:val="0"/>
          <w:sz w:val="36"/>
          <w:szCs w:val="36"/>
        </w:rPr>
      </w:pPr>
    </w:p>
    <w:p w14:paraId="4EAF1549">
      <w:pPr>
        <w:spacing w:line="360" w:lineRule="auto"/>
        <w:ind w:right="420" w:firstLine="3614" w:firstLineChars="1000"/>
        <w:rPr>
          <w:rFonts w:ascii="宋体" w:hAnsi="宋体" w:cs="宋体"/>
          <w:b/>
          <w:kern w:val="0"/>
          <w:sz w:val="36"/>
          <w:szCs w:val="36"/>
        </w:rPr>
      </w:pPr>
    </w:p>
    <w:p w14:paraId="1E3BE20A">
      <w:pPr>
        <w:spacing w:line="360" w:lineRule="auto"/>
        <w:ind w:right="420" w:firstLine="3614" w:firstLineChars="1000"/>
        <w:rPr>
          <w:rFonts w:ascii="宋体" w:hAnsi="宋体" w:cs="宋体"/>
          <w:b/>
          <w:kern w:val="0"/>
          <w:sz w:val="36"/>
          <w:szCs w:val="36"/>
        </w:rPr>
      </w:pPr>
    </w:p>
    <w:p w14:paraId="07F8E91D">
      <w:pPr>
        <w:spacing w:line="360" w:lineRule="auto"/>
        <w:ind w:right="420" w:firstLine="3614" w:firstLineChars="1000"/>
        <w:rPr>
          <w:rFonts w:ascii="宋体" w:hAnsi="宋体" w:cs="宋体"/>
          <w:b/>
          <w:kern w:val="0"/>
          <w:sz w:val="36"/>
          <w:szCs w:val="36"/>
        </w:rPr>
      </w:pPr>
    </w:p>
    <w:p w14:paraId="3B07B315">
      <w:pPr>
        <w:spacing w:line="360" w:lineRule="auto"/>
        <w:ind w:right="420" w:firstLine="3614" w:firstLineChars="1000"/>
        <w:rPr>
          <w:rFonts w:ascii="宋体" w:hAnsi="宋体" w:cs="宋体"/>
          <w:b/>
          <w:kern w:val="0"/>
          <w:sz w:val="36"/>
          <w:szCs w:val="36"/>
        </w:rPr>
      </w:pPr>
    </w:p>
    <w:p w14:paraId="683A5A44">
      <w:pPr>
        <w:spacing w:line="360" w:lineRule="auto"/>
        <w:ind w:right="420" w:firstLine="3614" w:firstLineChars="1000"/>
        <w:rPr>
          <w:rFonts w:ascii="宋体" w:hAnsi="宋体" w:cs="宋体"/>
          <w:b/>
          <w:kern w:val="0"/>
          <w:sz w:val="36"/>
          <w:szCs w:val="36"/>
        </w:rPr>
      </w:pPr>
    </w:p>
    <w:p w14:paraId="61A7E3CD">
      <w:pPr>
        <w:spacing w:line="360" w:lineRule="auto"/>
        <w:ind w:right="420" w:firstLine="3614" w:firstLineChars="1000"/>
        <w:rPr>
          <w:rFonts w:ascii="宋体" w:hAnsi="宋体" w:cs="宋体"/>
          <w:b/>
          <w:kern w:val="0"/>
          <w:sz w:val="36"/>
          <w:szCs w:val="36"/>
        </w:rPr>
      </w:pPr>
    </w:p>
    <w:p w14:paraId="58EF0AA6">
      <w:pPr>
        <w:spacing w:line="360" w:lineRule="auto"/>
        <w:ind w:right="420" w:firstLine="3614" w:firstLineChars="1000"/>
        <w:rPr>
          <w:rFonts w:ascii="宋体" w:hAnsi="宋体" w:cs="宋体"/>
          <w:b/>
          <w:kern w:val="0"/>
          <w:sz w:val="36"/>
          <w:szCs w:val="36"/>
        </w:rPr>
      </w:pPr>
    </w:p>
    <w:p w14:paraId="62569DFD">
      <w:pPr>
        <w:spacing w:line="360" w:lineRule="auto"/>
        <w:ind w:right="420" w:firstLine="3614" w:firstLineChars="1000"/>
        <w:rPr>
          <w:rFonts w:ascii="宋体" w:hAnsi="宋体" w:cs="宋体"/>
          <w:b/>
          <w:kern w:val="0"/>
          <w:sz w:val="36"/>
          <w:szCs w:val="36"/>
        </w:rPr>
      </w:pPr>
    </w:p>
    <w:p w14:paraId="0D3EA6F0">
      <w:pPr>
        <w:spacing w:line="360" w:lineRule="auto"/>
        <w:ind w:right="420" w:firstLine="3614" w:firstLineChars="1000"/>
        <w:rPr>
          <w:rFonts w:ascii="宋体" w:hAnsi="宋体" w:cs="宋体"/>
          <w:b/>
          <w:kern w:val="0"/>
          <w:sz w:val="36"/>
          <w:szCs w:val="36"/>
        </w:rPr>
      </w:pPr>
    </w:p>
    <w:p w14:paraId="675D2F08">
      <w:pPr>
        <w:spacing w:line="360" w:lineRule="auto"/>
        <w:ind w:right="420" w:firstLine="3614" w:firstLineChars="1000"/>
        <w:rPr>
          <w:rFonts w:ascii="宋体" w:hAnsi="宋体" w:cs="宋体"/>
          <w:b/>
          <w:kern w:val="0"/>
          <w:sz w:val="36"/>
          <w:szCs w:val="36"/>
        </w:rPr>
      </w:pPr>
    </w:p>
    <w:p w14:paraId="7924BD6E">
      <w:pPr>
        <w:spacing w:line="360" w:lineRule="auto"/>
        <w:ind w:right="420" w:firstLine="3614" w:firstLineChars="1000"/>
        <w:rPr>
          <w:rFonts w:ascii="宋体" w:hAnsi="宋体" w:cs="宋体"/>
          <w:b/>
          <w:kern w:val="0"/>
          <w:sz w:val="36"/>
          <w:szCs w:val="36"/>
        </w:rPr>
      </w:pPr>
    </w:p>
    <w:p w14:paraId="121F98BD">
      <w:pPr>
        <w:spacing w:line="360" w:lineRule="auto"/>
        <w:ind w:right="420" w:firstLine="3614" w:firstLineChars="1000"/>
        <w:rPr>
          <w:rFonts w:ascii="宋体" w:hAnsi="宋体" w:cs="宋体"/>
          <w:b/>
          <w:kern w:val="0"/>
          <w:sz w:val="36"/>
          <w:szCs w:val="36"/>
        </w:rPr>
      </w:pPr>
    </w:p>
    <w:p w14:paraId="43003205">
      <w:pPr>
        <w:pStyle w:val="2"/>
        <w:keepNext w:val="0"/>
        <w:keepLines w:val="0"/>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14:paraId="301E8A03">
      <w:pPr>
        <w:spacing w:line="360" w:lineRule="auto"/>
        <w:outlineLvl w:val="1"/>
        <w:rPr>
          <w:rFonts w:ascii="宋体" w:hAnsi="宋体" w:cs="宋体"/>
          <w:b/>
          <w:spacing w:val="6"/>
          <w:sz w:val="32"/>
          <w:szCs w:val="32"/>
        </w:rPr>
      </w:pPr>
      <w:r>
        <w:rPr>
          <w:rFonts w:hint="eastAsia" w:ascii="宋体" w:hAnsi="宋体" w:cs="宋体"/>
          <w:b/>
          <w:spacing w:val="6"/>
          <w:sz w:val="32"/>
          <w:szCs w:val="32"/>
        </w:rPr>
        <w:t>附件1：残疾人福利性单位声明函</w:t>
      </w:r>
    </w:p>
    <w:p w14:paraId="737397BA">
      <w:pPr>
        <w:spacing w:line="360" w:lineRule="auto"/>
        <w:jc w:val="center"/>
        <w:rPr>
          <w:rFonts w:ascii="宋体" w:hAnsi="宋体" w:cs="宋体"/>
          <w:b/>
          <w:spacing w:val="6"/>
          <w:sz w:val="32"/>
          <w:szCs w:val="32"/>
        </w:rPr>
      </w:pPr>
      <w:bookmarkStart w:id="508" w:name="OLE_LINK13"/>
      <w:bookmarkStart w:id="509" w:name="OLE_LINK14"/>
      <w:r>
        <w:rPr>
          <w:rFonts w:hint="eastAsia" w:ascii="宋体" w:hAnsi="宋体" w:cs="宋体"/>
          <w:b/>
          <w:spacing w:val="6"/>
          <w:sz w:val="32"/>
          <w:szCs w:val="32"/>
        </w:rPr>
        <w:t>残疾人福利性单位声明函</w:t>
      </w:r>
    </w:p>
    <w:bookmarkEnd w:id="508"/>
    <w:bookmarkEnd w:id="509"/>
    <w:p w14:paraId="381791D3">
      <w:pPr>
        <w:spacing w:line="360" w:lineRule="auto"/>
        <w:rPr>
          <w:rFonts w:ascii="宋体" w:hAnsi="宋体" w:cs="宋体"/>
          <w:b/>
          <w:spacing w:val="6"/>
          <w:sz w:val="30"/>
          <w:szCs w:val="30"/>
        </w:rPr>
      </w:pPr>
    </w:p>
    <w:p w14:paraId="2C7F1D06">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0000FF"/>
          <w:sz w:val="24"/>
          <w:u w:val="single"/>
        </w:rPr>
        <w:t>（采购人）</w:t>
      </w:r>
      <w:r>
        <w:rPr>
          <w:rFonts w:hint="eastAsia" w:ascii="宋体" w:hAnsi="宋体" w:cs="宋体"/>
          <w:sz w:val="24"/>
        </w:rPr>
        <w:t>单位的</w:t>
      </w:r>
      <w:r>
        <w:rPr>
          <w:rFonts w:hint="eastAsia" w:ascii="宋体" w:hAnsi="宋体" w:cs="宋体"/>
          <w:color w:val="0000FF"/>
          <w:sz w:val="24"/>
          <w:u w:val="single"/>
        </w:rPr>
        <w:t>（项目名称）</w:t>
      </w:r>
      <w:r>
        <w:rPr>
          <w:rFonts w:hint="eastAsia" w:ascii="宋体" w:hAnsi="宋体" w:cs="宋体"/>
          <w:sz w:val="24"/>
        </w:rPr>
        <w:t>项目采购活动提供本单位制造的货物（由本单位承担工程/提供服务），或者提供其他残疾人福利性单位制造的货物（不包括使用非残疾人福利性单位注册商标的货物）。</w:t>
      </w:r>
    </w:p>
    <w:p w14:paraId="4F5D44E9">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2F7DDE61">
      <w:pPr>
        <w:spacing w:line="360" w:lineRule="auto"/>
        <w:ind w:firstLine="480" w:firstLineChars="200"/>
        <w:rPr>
          <w:rFonts w:ascii="宋体" w:hAnsi="宋体" w:cs="宋体"/>
          <w:sz w:val="24"/>
        </w:rPr>
      </w:pPr>
    </w:p>
    <w:p w14:paraId="0A0F4A08">
      <w:pPr>
        <w:spacing w:line="360" w:lineRule="auto"/>
        <w:ind w:firstLine="480" w:firstLineChars="200"/>
        <w:rPr>
          <w:rFonts w:ascii="宋体" w:hAnsi="宋体" w:cs="宋体"/>
          <w:sz w:val="24"/>
        </w:rPr>
      </w:pPr>
    </w:p>
    <w:p w14:paraId="18BFE780">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1461201A">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7B4AA11A">
      <w:pPr>
        <w:spacing w:line="360" w:lineRule="auto"/>
        <w:ind w:firstLine="480" w:firstLineChars="200"/>
        <w:rPr>
          <w:rFonts w:ascii="宋体" w:hAnsi="宋体" w:cs="宋体"/>
          <w:sz w:val="24"/>
        </w:rPr>
      </w:pPr>
    </w:p>
    <w:p w14:paraId="761BAA78">
      <w:pPr>
        <w:spacing w:line="360" w:lineRule="auto"/>
        <w:ind w:firstLine="420" w:firstLineChars="200"/>
        <w:rPr>
          <w:rFonts w:ascii="宋体" w:hAnsi="宋体" w:cs="宋体"/>
        </w:rPr>
      </w:pPr>
    </w:p>
    <w:p w14:paraId="7A908A39">
      <w:pPr>
        <w:spacing w:line="360" w:lineRule="auto"/>
        <w:ind w:firstLine="420" w:firstLineChars="200"/>
        <w:rPr>
          <w:rFonts w:ascii="宋体" w:hAnsi="宋体" w:cs="宋体"/>
        </w:rPr>
      </w:pPr>
    </w:p>
    <w:p w14:paraId="1A9B0C1D">
      <w:pPr>
        <w:spacing w:line="360" w:lineRule="auto"/>
        <w:ind w:firstLine="420" w:firstLineChars="200"/>
        <w:rPr>
          <w:rFonts w:ascii="宋体" w:hAnsi="宋体" w:cs="宋体"/>
        </w:rPr>
      </w:pPr>
    </w:p>
    <w:p w14:paraId="11E2E5A6">
      <w:pPr>
        <w:spacing w:line="360" w:lineRule="auto"/>
        <w:ind w:firstLine="420" w:firstLineChars="200"/>
        <w:rPr>
          <w:rFonts w:ascii="宋体" w:hAnsi="宋体" w:cs="宋体"/>
        </w:rPr>
      </w:pPr>
    </w:p>
    <w:p w14:paraId="772640B3">
      <w:pPr>
        <w:spacing w:line="360" w:lineRule="auto"/>
        <w:rPr>
          <w:rFonts w:ascii="宋体" w:hAnsi="宋体" w:cs="宋体"/>
          <w:b/>
          <w:sz w:val="24"/>
        </w:rPr>
      </w:pPr>
    </w:p>
    <w:p w14:paraId="0CD520E7">
      <w:pPr>
        <w:spacing w:line="360" w:lineRule="auto"/>
        <w:rPr>
          <w:rFonts w:ascii="宋体" w:hAnsi="宋体" w:cs="宋体"/>
          <w:b/>
          <w:sz w:val="24"/>
        </w:rPr>
      </w:pPr>
    </w:p>
    <w:p w14:paraId="212A0D32">
      <w:pPr>
        <w:spacing w:line="360" w:lineRule="auto"/>
        <w:rPr>
          <w:rFonts w:ascii="宋体" w:hAnsi="宋体" w:cs="宋体"/>
          <w:b/>
          <w:sz w:val="24"/>
        </w:rPr>
      </w:pPr>
    </w:p>
    <w:p w14:paraId="314292FC">
      <w:pPr>
        <w:spacing w:line="360" w:lineRule="auto"/>
        <w:rPr>
          <w:rFonts w:ascii="宋体" w:hAnsi="宋体" w:cs="宋体"/>
          <w:b/>
          <w:sz w:val="24"/>
        </w:rPr>
      </w:pPr>
    </w:p>
    <w:p w14:paraId="7345BBC3">
      <w:pPr>
        <w:spacing w:line="360" w:lineRule="auto"/>
        <w:rPr>
          <w:rFonts w:ascii="宋体" w:hAnsi="宋体" w:cs="宋体"/>
          <w:b/>
          <w:sz w:val="24"/>
        </w:rPr>
      </w:pPr>
    </w:p>
    <w:p w14:paraId="61218629">
      <w:pPr>
        <w:spacing w:line="360" w:lineRule="auto"/>
        <w:rPr>
          <w:rFonts w:ascii="宋体" w:hAnsi="宋体" w:cs="宋体"/>
          <w:b/>
          <w:sz w:val="24"/>
        </w:rPr>
      </w:pPr>
    </w:p>
    <w:p w14:paraId="69B3A6BD">
      <w:pPr>
        <w:spacing w:line="360" w:lineRule="auto"/>
        <w:rPr>
          <w:rFonts w:ascii="宋体" w:hAnsi="宋体" w:cs="宋体"/>
          <w:b/>
          <w:sz w:val="24"/>
        </w:rPr>
      </w:pPr>
    </w:p>
    <w:p w14:paraId="3438C799">
      <w:pPr>
        <w:spacing w:line="360" w:lineRule="auto"/>
        <w:rPr>
          <w:rFonts w:ascii="宋体" w:hAnsi="宋体" w:cs="宋体"/>
          <w:b/>
          <w:sz w:val="24"/>
        </w:rPr>
      </w:pPr>
    </w:p>
    <w:p w14:paraId="6CBAEA95">
      <w:pPr>
        <w:spacing w:line="360" w:lineRule="auto"/>
        <w:rPr>
          <w:rFonts w:ascii="宋体" w:hAnsi="宋体" w:cs="宋体"/>
          <w:b/>
          <w:sz w:val="24"/>
        </w:rPr>
      </w:pPr>
    </w:p>
    <w:p w14:paraId="7CD0F85C">
      <w:pPr>
        <w:spacing w:line="360" w:lineRule="auto"/>
        <w:outlineLvl w:val="1"/>
        <w:rPr>
          <w:rFonts w:ascii="宋体" w:hAnsi="宋体" w:cs="宋体"/>
          <w:b/>
          <w:spacing w:val="6"/>
          <w:sz w:val="32"/>
          <w:szCs w:val="32"/>
        </w:rPr>
      </w:pPr>
      <w:r>
        <w:rPr>
          <w:rFonts w:hint="eastAsia" w:ascii="宋体" w:hAnsi="宋体" w:cs="宋体"/>
          <w:b/>
          <w:spacing w:val="6"/>
          <w:sz w:val="32"/>
          <w:szCs w:val="32"/>
        </w:rPr>
        <w:t>附件2：质疑函范本及制作说明</w:t>
      </w:r>
    </w:p>
    <w:p w14:paraId="795B3C4C">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43E3CCDA">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2612FDAC">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7539F810">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1DB16E2B">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1F521B75">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280AA111">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32B0D4AE">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5551CE2E">
      <w:pPr>
        <w:snapToGrid w:val="0"/>
        <w:spacing w:line="360" w:lineRule="auto"/>
        <w:rPr>
          <w:rFonts w:ascii="宋体" w:hAnsi="宋体" w:cs="宋体"/>
          <w:bCs/>
          <w:sz w:val="24"/>
        </w:rPr>
      </w:pPr>
      <w:r>
        <w:rPr>
          <w:rFonts w:hint="eastAsia" w:ascii="宋体" w:hAnsi="宋体" w:cs="宋体"/>
          <w:bCs/>
          <w:sz w:val="24"/>
        </w:rPr>
        <w:t>二、质疑项目基本情况</w:t>
      </w:r>
    </w:p>
    <w:p w14:paraId="4598A10E">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434384D6">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18400F09">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08FD9192">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3A1463C3">
      <w:pPr>
        <w:snapToGrid w:val="0"/>
        <w:spacing w:line="360" w:lineRule="auto"/>
        <w:rPr>
          <w:rFonts w:ascii="宋体" w:hAnsi="宋体" w:cs="宋体"/>
          <w:bCs/>
          <w:sz w:val="24"/>
        </w:rPr>
      </w:pPr>
      <w:r>
        <w:rPr>
          <w:rFonts w:hint="eastAsia" w:ascii="宋体" w:hAnsi="宋体" w:cs="宋体"/>
          <w:bCs/>
          <w:sz w:val="24"/>
        </w:rPr>
        <w:t>三、质疑事项具体内容</w:t>
      </w:r>
    </w:p>
    <w:p w14:paraId="735C4CDD">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07973824">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5A2BBF11">
      <w:pPr>
        <w:snapToGrid w:val="0"/>
        <w:spacing w:line="360" w:lineRule="auto"/>
        <w:rPr>
          <w:rFonts w:ascii="宋体" w:hAnsi="宋体" w:cs="宋体"/>
          <w:sz w:val="24"/>
        </w:rPr>
      </w:pPr>
      <w:r>
        <w:rPr>
          <w:rFonts w:hint="eastAsia" w:ascii="宋体" w:hAnsi="宋体" w:cs="宋体"/>
          <w:sz w:val="24"/>
          <w:u w:val="dotted"/>
        </w:rPr>
        <w:t xml:space="preserve">                                                       </w:t>
      </w:r>
    </w:p>
    <w:p w14:paraId="29B4CFE7">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4BA12ED8">
      <w:pPr>
        <w:snapToGrid w:val="0"/>
        <w:spacing w:line="360" w:lineRule="auto"/>
        <w:rPr>
          <w:rFonts w:ascii="宋体" w:hAnsi="宋体" w:cs="宋体"/>
          <w:sz w:val="24"/>
          <w:u w:val="dotted"/>
        </w:rPr>
      </w:pPr>
      <w:r>
        <w:rPr>
          <w:rFonts w:hint="eastAsia" w:ascii="宋体" w:hAnsi="宋体" w:cs="宋体"/>
          <w:sz w:val="24"/>
          <w:u w:val="dotted"/>
        </w:rPr>
        <w:t xml:space="preserve">                                                     </w:t>
      </w:r>
    </w:p>
    <w:p w14:paraId="574C7CBB">
      <w:pPr>
        <w:snapToGrid w:val="0"/>
        <w:spacing w:line="360" w:lineRule="auto"/>
        <w:rPr>
          <w:rFonts w:ascii="宋体" w:hAnsi="宋体" w:cs="宋体"/>
          <w:sz w:val="24"/>
          <w:u w:val="dotted"/>
        </w:rPr>
      </w:pPr>
      <w:r>
        <w:rPr>
          <w:rFonts w:hint="eastAsia" w:ascii="宋体" w:hAnsi="宋体" w:cs="宋体"/>
          <w:sz w:val="24"/>
        </w:rPr>
        <w:t>质疑事项2</w:t>
      </w:r>
    </w:p>
    <w:p w14:paraId="4AAAF00E">
      <w:pPr>
        <w:snapToGrid w:val="0"/>
        <w:spacing w:line="360" w:lineRule="auto"/>
        <w:rPr>
          <w:rFonts w:ascii="宋体" w:hAnsi="宋体" w:cs="宋体"/>
          <w:sz w:val="24"/>
        </w:rPr>
      </w:pPr>
      <w:r>
        <w:rPr>
          <w:rFonts w:hint="eastAsia" w:ascii="宋体" w:hAnsi="宋体" w:cs="宋体"/>
          <w:sz w:val="24"/>
        </w:rPr>
        <w:t>……</w:t>
      </w:r>
    </w:p>
    <w:p w14:paraId="52CA7E5B">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20FB948E">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01B36CAC">
      <w:pPr>
        <w:spacing w:line="360" w:lineRule="auto"/>
        <w:rPr>
          <w:rFonts w:ascii="宋体" w:hAnsi="宋体" w:cs="宋体"/>
          <w:sz w:val="24"/>
        </w:rPr>
      </w:pPr>
      <w:r>
        <w:rPr>
          <w:rFonts w:hint="eastAsia" w:ascii="宋体" w:hAnsi="宋体" w:cs="宋体"/>
          <w:sz w:val="24"/>
        </w:rPr>
        <w:t xml:space="preserve">签字(签章)：                   公章：                      </w:t>
      </w:r>
    </w:p>
    <w:p w14:paraId="0A2220D2">
      <w:pPr>
        <w:spacing w:line="360" w:lineRule="auto"/>
        <w:rPr>
          <w:rFonts w:ascii="宋体" w:hAnsi="宋体" w:cs="宋体"/>
          <w:sz w:val="24"/>
        </w:rPr>
      </w:pPr>
      <w:r>
        <w:rPr>
          <w:rFonts w:hint="eastAsia" w:ascii="宋体" w:hAnsi="宋体" w:cs="宋体"/>
          <w:sz w:val="24"/>
        </w:rPr>
        <w:t xml:space="preserve">日期：    </w:t>
      </w:r>
    </w:p>
    <w:p w14:paraId="3F6AD4C4">
      <w:pPr>
        <w:spacing w:line="360" w:lineRule="auto"/>
        <w:jc w:val="center"/>
        <w:rPr>
          <w:rFonts w:ascii="宋体" w:hAnsi="宋体" w:cs="宋体"/>
          <w:b/>
          <w:bCs/>
          <w:sz w:val="24"/>
        </w:rPr>
      </w:pPr>
    </w:p>
    <w:p w14:paraId="67BC04D8">
      <w:pPr>
        <w:spacing w:line="360" w:lineRule="auto"/>
        <w:rPr>
          <w:rFonts w:ascii="宋体" w:hAnsi="宋体" w:cs="宋体"/>
          <w:b/>
          <w:sz w:val="24"/>
        </w:rPr>
      </w:pPr>
    </w:p>
    <w:p w14:paraId="2F1DB9DF">
      <w:pPr>
        <w:spacing w:line="360" w:lineRule="auto"/>
        <w:rPr>
          <w:rFonts w:ascii="宋体" w:hAnsi="宋体" w:cs="宋体"/>
          <w:b/>
          <w:sz w:val="24"/>
        </w:rPr>
      </w:pPr>
    </w:p>
    <w:p w14:paraId="1D35AFDB">
      <w:pPr>
        <w:spacing w:line="360" w:lineRule="auto"/>
        <w:rPr>
          <w:rFonts w:ascii="宋体" w:hAnsi="宋体" w:cs="宋体"/>
          <w:b/>
          <w:sz w:val="24"/>
        </w:rPr>
      </w:pPr>
    </w:p>
    <w:p w14:paraId="27FA9643">
      <w:pPr>
        <w:spacing w:line="360" w:lineRule="auto"/>
        <w:rPr>
          <w:rFonts w:ascii="宋体" w:hAnsi="宋体" w:cs="宋体"/>
          <w:b/>
          <w:sz w:val="24"/>
        </w:rPr>
      </w:pPr>
      <w:r>
        <w:rPr>
          <w:rFonts w:hint="eastAsia" w:ascii="宋体" w:hAnsi="宋体" w:cs="宋体"/>
          <w:b/>
          <w:sz w:val="24"/>
        </w:rPr>
        <w:t>质疑函制作说明：</w:t>
      </w:r>
    </w:p>
    <w:p w14:paraId="6A340497">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1AD7A0F5">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61BA6FC6">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238DC056">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3298CB74">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7C2586F9">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4383F97B">
      <w:pPr>
        <w:widowControl/>
        <w:spacing w:line="360" w:lineRule="auto"/>
        <w:ind w:firstLine="600" w:firstLineChars="200"/>
        <w:jc w:val="left"/>
        <w:rPr>
          <w:rFonts w:ascii="宋体" w:hAnsi="宋体" w:cs="宋体"/>
          <w:sz w:val="30"/>
          <w:szCs w:val="30"/>
        </w:rPr>
      </w:pPr>
    </w:p>
    <w:p w14:paraId="4034BBE0">
      <w:pPr>
        <w:spacing w:line="360" w:lineRule="auto"/>
        <w:jc w:val="center"/>
        <w:rPr>
          <w:rFonts w:ascii="宋体" w:hAnsi="宋体" w:cs="宋体"/>
          <w:b/>
          <w:spacing w:val="6"/>
          <w:sz w:val="32"/>
          <w:szCs w:val="32"/>
        </w:rPr>
      </w:pPr>
    </w:p>
    <w:p w14:paraId="606C4DF1">
      <w:pPr>
        <w:spacing w:line="360" w:lineRule="auto"/>
        <w:jc w:val="center"/>
        <w:rPr>
          <w:rFonts w:ascii="宋体" w:hAnsi="宋体" w:cs="宋体"/>
          <w:b/>
          <w:spacing w:val="6"/>
          <w:sz w:val="32"/>
          <w:szCs w:val="32"/>
        </w:rPr>
      </w:pPr>
    </w:p>
    <w:p w14:paraId="588832A7">
      <w:pPr>
        <w:spacing w:line="360" w:lineRule="auto"/>
        <w:jc w:val="center"/>
        <w:rPr>
          <w:rFonts w:ascii="宋体" w:hAnsi="宋体" w:cs="宋体"/>
          <w:b/>
          <w:spacing w:val="6"/>
          <w:sz w:val="32"/>
          <w:szCs w:val="32"/>
        </w:rPr>
      </w:pPr>
    </w:p>
    <w:p w14:paraId="6D6B6B44">
      <w:pPr>
        <w:spacing w:line="360" w:lineRule="auto"/>
        <w:jc w:val="center"/>
        <w:rPr>
          <w:rFonts w:ascii="宋体" w:hAnsi="宋体" w:cs="宋体"/>
          <w:b/>
          <w:spacing w:val="6"/>
          <w:sz w:val="32"/>
          <w:szCs w:val="32"/>
        </w:rPr>
      </w:pPr>
    </w:p>
    <w:p w14:paraId="32973327">
      <w:pPr>
        <w:spacing w:line="360" w:lineRule="auto"/>
        <w:jc w:val="center"/>
        <w:rPr>
          <w:rFonts w:ascii="宋体" w:hAnsi="宋体" w:cs="宋体"/>
          <w:b/>
          <w:spacing w:val="6"/>
          <w:sz w:val="32"/>
          <w:szCs w:val="32"/>
        </w:rPr>
      </w:pPr>
    </w:p>
    <w:p w14:paraId="2D775937">
      <w:pPr>
        <w:spacing w:line="360" w:lineRule="auto"/>
        <w:jc w:val="center"/>
        <w:rPr>
          <w:rFonts w:ascii="宋体" w:hAnsi="宋体" w:cs="宋体"/>
          <w:b/>
          <w:spacing w:val="6"/>
          <w:sz w:val="32"/>
          <w:szCs w:val="32"/>
        </w:rPr>
      </w:pPr>
    </w:p>
    <w:p w14:paraId="6074870D">
      <w:pPr>
        <w:spacing w:line="360" w:lineRule="auto"/>
        <w:jc w:val="center"/>
        <w:rPr>
          <w:rFonts w:ascii="宋体" w:hAnsi="宋体" w:cs="宋体"/>
          <w:b/>
          <w:spacing w:val="6"/>
          <w:sz w:val="32"/>
          <w:szCs w:val="32"/>
        </w:rPr>
      </w:pPr>
    </w:p>
    <w:p w14:paraId="7E96DDF7">
      <w:pPr>
        <w:spacing w:line="360" w:lineRule="auto"/>
        <w:jc w:val="center"/>
        <w:rPr>
          <w:rFonts w:ascii="宋体" w:hAnsi="宋体" w:cs="宋体"/>
          <w:b/>
          <w:spacing w:val="6"/>
          <w:sz w:val="32"/>
          <w:szCs w:val="32"/>
        </w:rPr>
      </w:pPr>
    </w:p>
    <w:p w14:paraId="6CF64080">
      <w:pPr>
        <w:spacing w:line="360" w:lineRule="auto"/>
        <w:jc w:val="center"/>
        <w:rPr>
          <w:rFonts w:ascii="宋体" w:hAnsi="宋体" w:cs="宋体"/>
          <w:b/>
          <w:spacing w:val="6"/>
          <w:sz w:val="32"/>
          <w:szCs w:val="32"/>
        </w:rPr>
      </w:pPr>
    </w:p>
    <w:p w14:paraId="5587A96C">
      <w:pPr>
        <w:spacing w:line="360" w:lineRule="auto"/>
        <w:jc w:val="center"/>
        <w:rPr>
          <w:rFonts w:ascii="宋体" w:hAnsi="宋体" w:cs="宋体"/>
          <w:b/>
          <w:spacing w:val="6"/>
          <w:sz w:val="32"/>
          <w:szCs w:val="32"/>
        </w:rPr>
      </w:pPr>
    </w:p>
    <w:p w14:paraId="03EA1146">
      <w:pPr>
        <w:spacing w:line="360" w:lineRule="auto"/>
        <w:jc w:val="center"/>
        <w:rPr>
          <w:rFonts w:ascii="宋体" w:hAnsi="宋体" w:cs="宋体"/>
          <w:b/>
          <w:spacing w:val="6"/>
          <w:sz w:val="32"/>
          <w:szCs w:val="32"/>
        </w:rPr>
      </w:pPr>
    </w:p>
    <w:p w14:paraId="1DB1A334">
      <w:pPr>
        <w:spacing w:line="360" w:lineRule="auto"/>
        <w:jc w:val="center"/>
        <w:rPr>
          <w:rFonts w:ascii="宋体" w:hAnsi="宋体" w:cs="宋体"/>
          <w:b/>
          <w:spacing w:val="6"/>
          <w:sz w:val="32"/>
          <w:szCs w:val="32"/>
        </w:rPr>
      </w:pPr>
    </w:p>
    <w:p w14:paraId="6461780C">
      <w:pPr>
        <w:spacing w:line="360" w:lineRule="auto"/>
        <w:jc w:val="left"/>
        <w:rPr>
          <w:rFonts w:ascii="宋体" w:hAnsi="宋体" w:cs="宋体"/>
          <w:b/>
          <w:spacing w:val="6"/>
          <w:sz w:val="32"/>
          <w:szCs w:val="32"/>
        </w:rPr>
      </w:pPr>
    </w:p>
    <w:p w14:paraId="6DC3E9E6">
      <w:pPr>
        <w:spacing w:line="360" w:lineRule="auto"/>
        <w:jc w:val="left"/>
        <w:rPr>
          <w:rFonts w:ascii="宋体" w:hAnsi="宋体" w:cs="宋体"/>
          <w:b/>
          <w:spacing w:val="6"/>
          <w:sz w:val="32"/>
          <w:szCs w:val="32"/>
        </w:rPr>
      </w:pPr>
    </w:p>
    <w:p w14:paraId="58B33297">
      <w:pPr>
        <w:spacing w:line="360" w:lineRule="auto"/>
        <w:outlineLvl w:val="1"/>
        <w:rPr>
          <w:rFonts w:ascii="宋体" w:hAnsi="宋体" w:cs="宋体"/>
          <w:b/>
          <w:spacing w:val="6"/>
          <w:sz w:val="32"/>
          <w:szCs w:val="32"/>
        </w:rPr>
      </w:pPr>
      <w:r>
        <w:rPr>
          <w:rFonts w:hint="eastAsia" w:ascii="宋体" w:hAnsi="宋体" w:cs="宋体"/>
          <w:b/>
          <w:spacing w:val="6"/>
          <w:sz w:val="32"/>
          <w:szCs w:val="32"/>
        </w:rPr>
        <w:t>附件3：投诉书范本及制作说明</w:t>
      </w:r>
    </w:p>
    <w:p w14:paraId="65330305">
      <w:pPr>
        <w:spacing w:line="360" w:lineRule="auto"/>
        <w:jc w:val="center"/>
        <w:rPr>
          <w:rFonts w:ascii="宋体" w:hAnsi="宋体" w:cs="宋体"/>
          <w:b/>
          <w:sz w:val="24"/>
        </w:rPr>
      </w:pPr>
    </w:p>
    <w:p w14:paraId="17879013">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6CE2A150">
      <w:pPr>
        <w:spacing w:line="360" w:lineRule="auto"/>
        <w:rPr>
          <w:rFonts w:ascii="宋体" w:hAnsi="宋体" w:cs="宋体"/>
          <w:sz w:val="24"/>
        </w:rPr>
      </w:pPr>
      <w:r>
        <w:rPr>
          <w:rFonts w:hint="eastAsia" w:ascii="宋体" w:hAnsi="宋体" w:cs="宋体"/>
          <w:sz w:val="24"/>
        </w:rPr>
        <w:t>一、投诉相关主体基本情况</w:t>
      </w:r>
    </w:p>
    <w:p w14:paraId="5F97EF79">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50EFC6A4">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4EE71970">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412D719B">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1734CC86">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38BD708F">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7E2E8659">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30A8D9C8">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2C93348A">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0E2BB782">
      <w:pPr>
        <w:spacing w:line="360" w:lineRule="auto"/>
        <w:rPr>
          <w:rFonts w:ascii="宋体" w:hAnsi="宋体" w:cs="宋体"/>
          <w:sz w:val="24"/>
        </w:rPr>
      </w:pPr>
      <w:r>
        <w:rPr>
          <w:rFonts w:hint="eastAsia" w:ascii="宋体" w:hAnsi="宋体" w:cs="宋体"/>
          <w:sz w:val="24"/>
        </w:rPr>
        <w:t>被投诉人2</w:t>
      </w:r>
    </w:p>
    <w:p w14:paraId="544288CC">
      <w:pPr>
        <w:spacing w:line="360" w:lineRule="auto"/>
        <w:rPr>
          <w:rFonts w:ascii="宋体" w:hAnsi="宋体" w:cs="宋体"/>
          <w:sz w:val="24"/>
          <w:u w:val="dotted"/>
        </w:rPr>
      </w:pPr>
      <w:r>
        <w:rPr>
          <w:rFonts w:hint="eastAsia" w:ascii="宋体" w:hAnsi="宋体" w:cs="宋体"/>
          <w:sz w:val="24"/>
        </w:rPr>
        <w:t>……</w:t>
      </w:r>
    </w:p>
    <w:p w14:paraId="61587124">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2D5949C0">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520EE197">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479EBDDE">
      <w:pPr>
        <w:spacing w:line="360" w:lineRule="auto"/>
        <w:rPr>
          <w:rFonts w:ascii="宋体" w:hAnsi="宋体" w:cs="宋体"/>
          <w:sz w:val="24"/>
        </w:rPr>
      </w:pPr>
      <w:r>
        <w:rPr>
          <w:rFonts w:hint="eastAsia" w:ascii="宋体" w:hAnsi="宋体" w:cs="宋体"/>
          <w:sz w:val="24"/>
        </w:rPr>
        <w:t>二、投诉项目基本情况</w:t>
      </w:r>
    </w:p>
    <w:p w14:paraId="19949B5D">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653ABEFB">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48E14952">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5BF5DDD1">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422C2926">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5E9F5929">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06C58F9B">
      <w:pPr>
        <w:spacing w:line="360" w:lineRule="auto"/>
        <w:rPr>
          <w:rFonts w:ascii="宋体" w:hAnsi="宋体" w:cs="宋体"/>
          <w:sz w:val="24"/>
        </w:rPr>
      </w:pPr>
      <w:r>
        <w:rPr>
          <w:rFonts w:hint="eastAsia" w:ascii="宋体" w:hAnsi="宋体" w:cs="宋体"/>
          <w:sz w:val="24"/>
        </w:rPr>
        <w:t>三、质疑基本情况</w:t>
      </w:r>
    </w:p>
    <w:p w14:paraId="34417DBE">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1B211557">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7EE2EB2F">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3E790094">
      <w:pPr>
        <w:spacing w:line="360" w:lineRule="auto"/>
        <w:rPr>
          <w:rFonts w:ascii="宋体" w:hAnsi="宋体" w:cs="宋体"/>
          <w:sz w:val="24"/>
        </w:rPr>
      </w:pPr>
      <w:r>
        <w:rPr>
          <w:rFonts w:hint="eastAsia" w:ascii="宋体" w:hAnsi="宋体" w:cs="宋体"/>
          <w:sz w:val="24"/>
        </w:rPr>
        <w:t>四、投诉事项具体内容</w:t>
      </w:r>
    </w:p>
    <w:p w14:paraId="683DFEF3">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6A6E7C00">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7B86BDE3">
      <w:pPr>
        <w:spacing w:line="360" w:lineRule="auto"/>
        <w:rPr>
          <w:rFonts w:ascii="宋体" w:hAnsi="宋体" w:cs="宋体"/>
          <w:sz w:val="24"/>
          <w:u w:val="dotted"/>
        </w:rPr>
      </w:pPr>
      <w:r>
        <w:rPr>
          <w:rFonts w:hint="eastAsia" w:ascii="宋体" w:hAnsi="宋体" w:cs="宋体"/>
          <w:sz w:val="24"/>
          <w:u w:val="dotted"/>
        </w:rPr>
        <w:t xml:space="preserve">                                                      </w:t>
      </w:r>
    </w:p>
    <w:p w14:paraId="5D8BFA0F">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1F38F90F">
      <w:pPr>
        <w:spacing w:line="360" w:lineRule="auto"/>
        <w:rPr>
          <w:rFonts w:ascii="宋体" w:hAnsi="宋体" w:cs="宋体"/>
          <w:sz w:val="24"/>
          <w:u w:val="dotted"/>
        </w:rPr>
      </w:pPr>
      <w:r>
        <w:rPr>
          <w:rFonts w:hint="eastAsia" w:ascii="宋体" w:hAnsi="宋体" w:cs="宋体"/>
          <w:sz w:val="24"/>
          <w:u w:val="dotted"/>
        </w:rPr>
        <w:t xml:space="preserve">                                                      </w:t>
      </w:r>
    </w:p>
    <w:p w14:paraId="0ADB2982">
      <w:pPr>
        <w:spacing w:line="360" w:lineRule="auto"/>
        <w:rPr>
          <w:rFonts w:ascii="宋体" w:hAnsi="宋体" w:cs="宋体"/>
          <w:sz w:val="24"/>
        </w:rPr>
      </w:pPr>
      <w:r>
        <w:rPr>
          <w:rFonts w:hint="eastAsia" w:ascii="宋体" w:hAnsi="宋体" w:cs="宋体"/>
          <w:sz w:val="24"/>
        </w:rPr>
        <w:t>投诉事项2</w:t>
      </w:r>
    </w:p>
    <w:p w14:paraId="6E6E2589">
      <w:pPr>
        <w:spacing w:line="360" w:lineRule="auto"/>
        <w:rPr>
          <w:rFonts w:ascii="宋体" w:hAnsi="宋体" w:cs="宋体"/>
          <w:sz w:val="24"/>
          <w:u w:val="dotted"/>
        </w:rPr>
      </w:pPr>
      <w:r>
        <w:rPr>
          <w:rFonts w:hint="eastAsia" w:ascii="宋体" w:hAnsi="宋体" w:cs="宋体"/>
          <w:sz w:val="24"/>
        </w:rPr>
        <w:t>……</w:t>
      </w:r>
    </w:p>
    <w:p w14:paraId="2657C409">
      <w:pPr>
        <w:spacing w:line="360" w:lineRule="auto"/>
        <w:rPr>
          <w:rFonts w:ascii="宋体" w:hAnsi="宋体" w:cs="宋体"/>
          <w:sz w:val="24"/>
        </w:rPr>
      </w:pPr>
      <w:r>
        <w:rPr>
          <w:rFonts w:hint="eastAsia" w:ascii="宋体" w:hAnsi="宋体" w:cs="宋体"/>
          <w:sz w:val="24"/>
        </w:rPr>
        <w:t>五、与投诉事项相关的投诉请求</w:t>
      </w:r>
    </w:p>
    <w:p w14:paraId="268F8987">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6B5363F8">
      <w:pPr>
        <w:spacing w:line="360" w:lineRule="auto"/>
        <w:rPr>
          <w:rFonts w:ascii="宋体" w:hAnsi="宋体" w:cs="宋体"/>
          <w:sz w:val="24"/>
          <w:u w:val="single"/>
        </w:rPr>
      </w:pPr>
      <w:r>
        <w:rPr>
          <w:rFonts w:hint="eastAsia" w:ascii="宋体" w:hAnsi="宋体" w:cs="宋体"/>
          <w:sz w:val="24"/>
        </w:rPr>
        <w:t xml:space="preserve">                                                                                                    </w:t>
      </w:r>
    </w:p>
    <w:p w14:paraId="347CCE24">
      <w:pPr>
        <w:spacing w:line="360" w:lineRule="auto"/>
        <w:rPr>
          <w:rFonts w:ascii="宋体" w:hAnsi="宋体" w:cs="宋体"/>
          <w:sz w:val="24"/>
        </w:rPr>
      </w:pPr>
      <w:r>
        <w:rPr>
          <w:rFonts w:hint="eastAsia" w:ascii="宋体" w:hAnsi="宋体" w:cs="宋体"/>
          <w:sz w:val="24"/>
        </w:rPr>
        <w:t xml:space="preserve">签字(签章)：                   公章：                      </w:t>
      </w:r>
    </w:p>
    <w:p w14:paraId="6991A221">
      <w:pPr>
        <w:spacing w:line="360" w:lineRule="auto"/>
        <w:rPr>
          <w:rFonts w:ascii="宋体" w:hAnsi="宋体" w:cs="宋体"/>
          <w:sz w:val="24"/>
        </w:rPr>
      </w:pPr>
      <w:r>
        <w:rPr>
          <w:rFonts w:hint="eastAsia" w:ascii="宋体" w:hAnsi="宋体" w:cs="宋体"/>
          <w:sz w:val="24"/>
        </w:rPr>
        <w:t xml:space="preserve">日期：    </w:t>
      </w:r>
    </w:p>
    <w:p w14:paraId="66A8DDB7">
      <w:pPr>
        <w:spacing w:line="360" w:lineRule="auto"/>
        <w:rPr>
          <w:rFonts w:ascii="宋体" w:hAnsi="宋体" w:cs="宋体"/>
          <w:b/>
          <w:sz w:val="24"/>
        </w:rPr>
      </w:pPr>
    </w:p>
    <w:p w14:paraId="5448BD6B">
      <w:pPr>
        <w:spacing w:line="360" w:lineRule="auto"/>
        <w:rPr>
          <w:rFonts w:ascii="宋体" w:hAnsi="宋体" w:cs="宋体"/>
          <w:b/>
          <w:sz w:val="24"/>
        </w:rPr>
      </w:pPr>
    </w:p>
    <w:p w14:paraId="58FDD1F7">
      <w:pPr>
        <w:spacing w:line="360" w:lineRule="auto"/>
        <w:rPr>
          <w:rFonts w:ascii="宋体" w:hAnsi="宋体" w:cs="宋体"/>
          <w:b/>
          <w:sz w:val="24"/>
        </w:rPr>
      </w:pPr>
      <w:r>
        <w:rPr>
          <w:rFonts w:hint="eastAsia" w:ascii="宋体" w:hAnsi="宋体" w:cs="宋体"/>
          <w:b/>
          <w:sz w:val="24"/>
        </w:rPr>
        <w:t>投诉书制作说明：</w:t>
      </w:r>
    </w:p>
    <w:p w14:paraId="5E7B9BBA">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41ABC831">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21340822">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22C7B7DB">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09DD0BF3">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6FCB0483">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673614F2">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2DEB756B">
      <w:pPr>
        <w:spacing w:line="360" w:lineRule="auto"/>
        <w:rPr>
          <w:rFonts w:ascii="宋体" w:hAnsi="宋体" w:cs="宋体"/>
          <w:b/>
          <w:sz w:val="24"/>
        </w:rPr>
      </w:pPr>
    </w:p>
    <w:p w14:paraId="36F1E79D">
      <w:pPr>
        <w:autoSpaceDE w:val="0"/>
        <w:autoSpaceDN w:val="0"/>
        <w:jc w:val="center"/>
        <w:rPr>
          <w:rFonts w:ascii="宋体" w:hAnsi="宋体" w:cs="宋体"/>
          <w:b/>
          <w:spacing w:val="6"/>
          <w:sz w:val="32"/>
          <w:szCs w:val="32"/>
        </w:rPr>
      </w:pPr>
    </w:p>
    <w:p w14:paraId="75E32043">
      <w:pPr>
        <w:autoSpaceDE w:val="0"/>
        <w:autoSpaceDN w:val="0"/>
        <w:jc w:val="center"/>
        <w:rPr>
          <w:rFonts w:ascii="宋体" w:hAnsi="宋体" w:cs="宋体"/>
          <w:b/>
          <w:spacing w:val="6"/>
          <w:sz w:val="32"/>
          <w:szCs w:val="32"/>
        </w:rPr>
      </w:pPr>
    </w:p>
    <w:p w14:paraId="24C37AAE">
      <w:pPr>
        <w:spacing w:line="360" w:lineRule="auto"/>
        <w:jc w:val="center"/>
        <w:outlineLvl w:val="1"/>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172A0B21">
      <w:pPr>
        <w:spacing w:line="360" w:lineRule="auto"/>
        <w:rPr>
          <w:rFonts w:ascii="宋体" w:hAnsi="宋体" w:cs="宋体"/>
          <w:sz w:val="24"/>
          <w:u w:val="single"/>
        </w:rPr>
      </w:pPr>
    </w:p>
    <w:p w14:paraId="153B3F08">
      <w:pPr>
        <w:spacing w:line="360" w:lineRule="auto"/>
        <w:rPr>
          <w:rFonts w:ascii="宋体" w:hAnsi="宋体" w:cs="宋体"/>
          <w:sz w:val="24"/>
        </w:rPr>
      </w:pPr>
      <w:r>
        <w:rPr>
          <w:rFonts w:hint="eastAsia" w:ascii="宋体" w:hAnsi="宋体" w:cs="宋体"/>
          <w:color w:val="0000FF"/>
          <w:sz w:val="24"/>
          <w:u w:val="single"/>
        </w:rPr>
        <w:t>（采购人）</w:t>
      </w:r>
      <w:r>
        <w:rPr>
          <w:rFonts w:hint="eastAsia" w:ascii="宋体" w:hAnsi="宋体" w:cs="宋体"/>
          <w:sz w:val="24"/>
          <w:u w:val="single"/>
        </w:rPr>
        <w:t>、（采购代理机构）：</w:t>
      </w:r>
    </w:p>
    <w:p w14:paraId="71DF0C70">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2B972C7C">
      <w:pPr>
        <w:spacing w:line="360" w:lineRule="auto"/>
        <w:ind w:firstLine="480" w:firstLineChars="200"/>
        <w:rPr>
          <w:rFonts w:ascii="宋体" w:hAnsi="宋体" w:cs="宋体"/>
          <w:sz w:val="24"/>
        </w:rPr>
      </w:pPr>
      <w:r>
        <w:rPr>
          <w:rFonts w:hint="eastAsia" w:ascii="宋体" w:hAnsi="宋体" w:cs="宋体"/>
          <w:sz w:val="24"/>
        </w:rPr>
        <w:t>特此说明。</w:t>
      </w:r>
    </w:p>
    <w:p w14:paraId="5455133F">
      <w:pPr>
        <w:spacing w:line="360" w:lineRule="auto"/>
        <w:ind w:firstLine="494"/>
        <w:rPr>
          <w:rFonts w:ascii="宋体" w:hAnsi="宋体" w:cs="宋体"/>
          <w:sz w:val="24"/>
        </w:rPr>
      </w:pPr>
    </w:p>
    <w:p w14:paraId="5E0A9F84">
      <w:pPr>
        <w:spacing w:line="360" w:lineRule="auto"/>
        <w:ind w:firstLine="494"/>
        <w:rPr>
          <w:rFonts w:ascii="宋体" w:hAnsi="宋体" w:cs="宋体"/>
          <w:sz w:val="24"/>
        </w:rPr>
      </w:pPr>
    </w:p>
    <w:p w14:paraId="28BD670A">
      <w:pPr>
        <w:spacing w:line="360" w:lineRule="auto"/>
        <w:ind w:firstLine="494"/>
        <w:rPr>
          <w:rFonts w:ascii="宋体" w:hAnsi="宋体" w:cs="宋体"/>
          <w:sz w:val="24"/>
        </w:rPr>
      </w:pPr>
    </w:p>
    <w:p w14:paraId="5DD68CEF">
      <w:pPr>
        <w:spacing w:line="360" w:lineRule="auto"/>
        <w:ind w:firstLine="494"/>
        <w:rPr>
          <w:rFonts w:ascii="宋体" w:hAnsi="宋体" w:cs="宋体"/>
          <w:sz w:val="24"/>
        </w:rPr>
      </w:pPr>
    </w:p>
    <w:p w14:paraId="37A453C8">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3A01CB66">
      <w:pPr>
        <w:ind w:right="1440" w:firstLine="494"/>
        <w:jc w:val="center"/>
        <w:rPr>
          <w:rFonts w:ascii="宋体" w:hAnsi="宋体" w:cs="宋体"/>
          <w:sz w:val="24"/>
        </w:rPr>
      </w:pPr>
      <w:r>
        <w:rPr>
          <w:rFonts w:hint="eastAsia" w:ascii="宋体" w:hAnsi="宋体" w:cs="宋体"/>
          <w:sz w:val="24"/>
        </w:rPr>
        <w:t xml:space="preserve">                              日期：       年     月     日</w:t>
      </w:r>
    </w:p>
    <w:p w14:paraId="345F256E">
      <w:pPr>
        <w:rPr>
          <w:rFonts w:ascii="宋体" w:hAnsi="宋体" w:cs="宋体"/>
          <w:sz w:val="24"/>
        </w:rPr>
      </w:pPr>
      <w:r>
        <w:rPr>
          <w:rFonts w:hint="eastAsia" w:ascii="宋体" w:hAnsi="宋体" w:cs="宋体"/>
          <w:b/>
          <w:bCs/>
          <w:sz w:val="24"/>
        </w:rPr>
        <w:t>附：</w:t>
      </w:r>
    </w:p>
    <w:p w14:paraId="060659A9">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3B327B65">
      <w:pPr>
        <w:autoSpaceDE w:val="0"/>
        <w:autoSpaceDN w:val="0"/>
        <w:jc w:val="center"/>
        <w:rPr>
          <w:rFonts w:ascii="宋体" w:hAnsi="宋体" w:cs="宋体"/>
          <w:b/>
          <w:spacing w:val="6"/>
          <w:sz w:val="32"/>
          <w:szCs w:val="32"/>
        </w:rPr>
      </w:pPr>
    </w:p>
    <w:p w14:paraId="7483E3C2">
      <w:pPr>
        <w:autoSpaceDE w:val="0"/>
        <w:autoSpaceDN w:val="0"/>
        <w:jc w:val="center"/>
        <w:rPr>
          <w:rFonts w:ascii="宋体" w:hAnsi="宋体" w:cs="宋体"/>
          <w:b/>
          <w:spacing w:val="6"/>
          <w:sz w:val="32"/>
          <w:szCs w:val="32"/>
        </w:rPr>
      </w:pPr>
    </w:p>
    <w:p w14:paraId="24D1DF46">
      <w:pPr>
        <w:autoSpaceDE w:val="0"/>
        <w:autoSpaceDN w:val="0"/>
        <w:jc w:val="center"/>
        <w:rPr>
          <w:rFonts w:ascii="宋体" w:hAnsi="宋体" w:cs="宋体"/>
          <w:b/>
          <w:spacing w:val="6"/>
          <w:sz w:val="32"/>
          <w:szCs w:val="32"/>
        </w:rPr>
      </w:pPr>
    </w:p>
    <w:p w14:paraId="65931073">
      <w:pPr>
        <w:autoSpaceDE w:val="0"/>
        <w:autoSpaceDN w:val="0"/>
        <w:jc w:val="center"/>
        <w:rPr>
          <w:rFonts w:ascii="宋体" w:hAnsi="宋体" w:cs="宋体"/>
          <w:b/>
          <w:spacing w:val="6"/>
          <w:sz w:val="32"/>
          <w:szCs w:val="32"/>
        </w:rPr>
      </w:pPr>
    </w:p>
    <w:p w14:paraId="0772F01B">
      <w:pPr>
        <w:autoSpaceDE w:val="0"/>
        <w:autoSpaceDN w:val="0"/>
        <w:jc w:val="center"/>
        <w:rPr>
          <w:rFonts w:ascii="宋体" w:hAnsi="宋体" w:cs="宋体"/>
          <w:b/>
          <w:spacing w:val="6"/>
          <w:sz w:val="32"/>
          <w:szCs w:val="32"/>
        </w:rPr>
      </w:pPr>
    </w:p>
    <w:p w14:paraId="111C0782">
      <w:pPr>
        <w:autoSpaceDE w:val="0"/>
        <w:autoSpaceDN w:val="0"/>
        <w:jc w:val="center"/>
        <w:rPr>
          <w:rFonts w:ascii="宋体" w:hAnsi="宋体" w:cs="宋体"/>
          <w:b/>
          <w:spacing w:val="6"/>
          <w:sz w:val="32"/>
          <w:szCs w:val="32"/>
        </w:rPr>
      </w:pPr>
    </w:p>
    <w:p w14:paraId="449CB513">
      <w:pPr>
        <w:autoSpaceDE w:val="0"/>
        <w:autoSpaceDN w:val="0"/>
        <w:jc w:val="center"/>
        <w:rPr>
          <w:rFonts w:ascii="宋体" w:hAnsi="宋体" w:cs="宋体"/>
          <w:b/>
          <w:spacing w:val="6"/>
          <w:sz w:val="32"/>
          <w:szCs w:val="32"/>
        </w:rPr>
      </w:pPr>
    </w:p>
    <w:p w14:paraId="72F5B20D">
      <w:pPr>
        <w:autoSpaceDE w:val="0"/>
        <w:autoSpaceDN w:val="0"/>
        <w:jc w:val="center"/>
        <w:rPr>
          <w:rFonts w:ascii="宋体" w:hAnsi="宋体" w:cs="宋体"/>
          <w:b/>
          <w:spacing w:val="6"/>
          <w:sz w:val="32"/>
          <w:szCs w:val="32"/>
        </w:rPr>
      </w:pPr>
    </w:p>
    <w:p w14:paraId="7DD10634">
      <w:pPr>
        <w:autoSpaceDE w:val="0"/>
        <w:autoSpaceDN w:val="0"/>
        <w:jc w:val="center"/>
        <w:rPr>
          <w:rFonts w:ascii="宋体" w:hAnsi="宋体" w:cs="宋体"/>
          <w:b/>
          <w:spacing w:val="6"/>
          <w:sz w:val="32"/>
          <w:szCs w:val="32"/>
        </w:rPr>
      </w:pPr>
    </w:p>
    <w:p w14:paraId="0583EF09">
      <w:pPr>
        <w:autoSpaceDE w:val="0"/>
        <w:autoSpaceDN w:val="0"/>
        <w:jc w:val="center"/>
        <w:rPr>
          <w:rFonts w:ascii="宋体" w:hAnsi="宋体" w:cs="宋体"/>
          <w:b/>
          <w:spacing w:val="6"/>
          <w:sz w:val="32"/>
          <w:szCs w:val="32"/>
        </w:rPr>
      </w:pPr>
    </w:p>
    <w:p w14:paraId="0193D2BA">
      <w:pPr>
        <w:autoSpaceDE w:val="0"/>
        <w:autoSpaceDN w:val="0"/>
        <w:jc w:val="center"/>
        <w:rPr>
          <w:rFonts w:ascii="宋体" w:hAnsi="宋体" w:cs="宋体"/>
          <w:b/>
          <w:spacing w:val="6"/>
          <w:sz w:val="32"/>
          <w:szCs w:val="32"/>
        </w:rPr>
      </w:pPr>
    </w:p>
    <w:p w14:paraId="67F155D2">
      <w:pPr>
        <w:autoSpaceDE w:val="0"/>
        <w:autoSpaceDN w:val="0"/>
        <w:jc w:val="center"/>
        <w:rPr>
          <w:rFonts w:ascii="宋体" w:hAnsi="宋体" w:cs="宋体"/>
          <w:b/>
          <w:spacing w:val="6"/>
          <w:sz w:val="32"/>
          <w:szCs w:val="32"/>
        </w:rPr>
      </w:pPr>
    </w:p>
    <w:p w14:paraId="76D8E69D">
      <w:pPr>
        <w:autoSpaceDE w:val="0"/>
        <w:autoSpaceDN w:val="0"/>
        <w:jc w:val="center"/>
        <w:rPr>
          <w:rFonts w:ascii="宋体" w:hAnsi="宋体" w:cs="宋体"/>
          <w:b/>
          <w:spacing w:val="6"/>
          <w:sz w:val="32"/>
          <w:szCs w:val="32"/>
        </w:rPr>
      </w:pPr>
    </w:p>
    <w:p w14:paraId="104AD1B1">
      <w:pPr>
        <w:autoSpaceDE w:val="0"/>
        <w:autoSpaceDN w:val="0"/>
        <w:jc w:val="center"/>
        <w:rPr>
          <w:rFonts w:ascii="宋体" w:hAnsi="宋体" w:cs="宋体"/>
          <w:b/>
          <w:spacing w:val="6"/>
          <w:sz w:val="32"/>
          <w:szCs w:val="32"/>
        </w:rPr>
      </w:pPr>
    </w:p>
    <w:p w14:paraId="249DF4A2">
      <w:pPr>
        <w:autoSpaceDE w:val="0"/>
        <w:autoSpaceDN w:val="0"/>
        <w:jc w:val="center"/>
        <w:rPr>
          <w:rFonts w:ascii="宋体" w:hAnsi="宋体" w:cs="宋体"/>
          <w:b/>
          <w:spacing w:val="6"/>
          <w:sz w:val="32"/>
          <w:szCs w:val="32"/>
        </w:rPr>
      </w:pPr>
    </w:p>
    <w:p w14:paraId="74AA49B7">
      <w:pPr>
        <w:autoSpaceDE w:val="0"/>
        <w:autoSpaceDN w:val="0"/>
        <w:jc w:val="center"/>
        <w:rPr>
          <w:rFonts w:ascii="宋体" w:hAnsi="宋体" w:cs="宋体"/>
          <w:b/>
          <w:spacing w:val="6"/>
          <w:sz w:val="32"/>
          <w:szCs w:val="32"/>
        </w:rPr>
      </w:pPr>
    </w:p>
    <w:p w14:paraId="78997EC3">
      <w:pPr>
        <w:autoSpaceDE w:val="0"/>
        <w:autoSpaceDN w:val="0"/>
        <w:jc w:val="center"/>
        <w:rPr>
          <w:rFonts w:ascii="宋体" w:hAnsi="宋体" w:cs="宋体"/>
          <w:b/>
          <w:spacing w:val="6"/>
          <w:sz w:val="32"/>
          <w:szCs w:val="32"/>
        </w:rPr>
      </w:pPr>
    </w:p>
    <w:p w14:paraId="1C1FA735">
      <w:pPr>
        <w:autoSpaceDE w:val="0"/>
        <w:autoSpaceDN w:val="0"/>
        <w:jc w:val="center"/>
        <w:outlineLvl w:val="1"/>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459482EE">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638A9802">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 xml:space="preserve">投标。 </w:t>
      </w:r>
    </w:p>
    <w:p w14:paraId="77D8334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7C7D6B2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授权代表根据招标文件规定及投标内容而对采购人、采购机构所作的任何合法承诺，包括书面澄清及相应等均对联合投标各方产生约束力。</w:t>
      </w:r>
    </w:p>
    <w:p w14:paraId="402D820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206C29BE">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0C8DB325">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1CCB3D0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14:paraId="472C4C2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3BFA78A0">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510"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510"/>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511" w:name="_Hlk101133598"/>
      <w:r>
        <w:rPr>
          <w:rFonts w:hint="eastAsia" w:ascii="宋体" w:hAnsi="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511"/>
      <w:r>
        <w:rPr>
          <w:rFonts w:hint="eastAsia" w:ascii="宋体" w:hAnsi="宋体" w:cs="宋体"/>
          <w:b/>
          <w:kern w:val="0"/>
          <w:sz w:val="24"/>
          <w:lang w:val="zh-CN"/>
        </w:rPr>
        <w:t>）</w:t>
      </w:r>
    </w:p>
    <w:p w14:paraId="64ECCFA3">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12"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512"/>
    </w:p>
    <w:p w14:paraId="76224BFB">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5EE2707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60EB8C57">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32E156A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0070939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3、本协议提交采购人、采购机构后，联合体各方不得以任何形式对上述内容进行修改或撤销。</w:t>
      </w:r>
    </w:p>
    <w:p w14:paraId="58C34668">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4B243224">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4728CA2E">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1ED4A209">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4FA0E89E">
      <w:pPr>
        <w:spacing w:line="360" w:lineRule="auto"/>
        <w:ind w:right="420"/>
        <w:rPr>
          <w:rFonts w:ascii="宋体" w:hAnsi="宋体" w:cs="宋体"/>
          <w:sz w:val="24"/>
        </w:rPr>
      </w:pPr>
      <w:r>
        <w:rPr>
          <w:rFonts w:hint="eastAsia" w:ascii="宋体" w:hAnsi="宋体" w:cs="宋体"/>
          <w:sz w:val="24"/>
        </w:rPr>
        <w:t>注：按本格式和要求提供。</w:t>
      </w:r>
    </w:p>
    <w:p w14:paraId="2164C508">
      <w:pPr>
        <w:autoSpaceDE w:val="0"/>
        <w:autoSpaceDN w:val="0"/>
        <w:jc w:val="center"/>
        <w:rPr>
          <w:rFonts w:ascii="宋体" w:hAnsi="宋体" w:cs="宋体"/>
          <w:b/>
          <w:spacing w:val="6"/>
          <w:sz w:val="32"/>
          <w:szCs w:val="32"/>
        </w:rPr>
      </w:pPr>
    </w:p>
    <w:p w14:paraId="38A1D618">
      <w:pPr>
        <w:autoSpaceDE w:val="0"/>
        <w:autoSpaceDN w:val="0"/>
        <w:jc w:val="center"/>
        <w:rPr>
          <w:rFonts w:ascii="宋体" w:hAnsi="宋体" w:cs="宋体"/>
          <w:b/>
          <w:spacing w:val="6"/>
          <w:sz w:val="32"/>
          <w:szCs w:val="32"/>
        </w:rPr>
      </w:pPr>
    </w:p>
    <w:p w14:paraId="2312784A">
      <w:pPr>
        <w:autoSpaceDE w:val="0"/>
        <w:autoSpaceDN w:val="0"/>
        <w:jc w:val="center"/>
        <w:rPr>
          <w:rFonts w:ascii="宋体" w:hAnsi="宋体" w:cs="宋体"/>
          <w:b/>
          <w:spacing w:val="6"/>
          <w:sz w:val="32"/>
          <w:szCs w:val="32"/>
        </w:rPr>
      </w:pPr>
    </w:p>
    <w:p w14:paraId="4B635BD6">
      <w:pPr>
        <w:autoSpaceDE w:val="0"/>
        <w:autoSpaceDN w:val="0"/>
        <w:jc w:val="center"/>
        <w:rPr>
          <w:rFonts w:ascii="宋体" w:hAnsi="宋体" w:cs="宋体"/>
          <w:b/>
          <w:spacing w:val="6"/>
          <w:sz w:val="32"/>
          <w:szCs w:val="32"/>
        </w:rPr>
      </w:pPr>
    </w:p>
    <w:p w14:paraId="69BAC62E">
      <w:pPr>
        <w:autoSpaceDE w:val="0"/>
        <w:autoSpaceDN w:val="0"/>
        <w:jc w:val="center"/>
        <w:rPr>
          <w:rFonts w:ascii="宋体" w:hAnsi="宋体" w:cs="宋体"/>
          <w:b/>
          <w:spacing w:val="6"/>
          <w:sz w:val="32"/>
          <w:szCs w:val="32"/>
        </w:rPr>
      </w:pPr>
    </w:p>
    <w:p w14:paraId="4FB4C511">
      <w:pPr>
        <w:autoSpaceDE w:val="0"/>
        <w:autoSpaceDN w:val="0"/>
        <w:jc w:val="center"/>
        <w:rPr>
          <w:rFonts w:ascii="宋体" w:hAnsi="宋体" w:cs="宋体"/>
          <w:b/>
          <w:spacing w:val="6"/>
          <w:sz w:val="32"/>
          <w:szCs w:val="32"/>
        </w:rPr>
      </w:pPr>
    </w:p>
    <w:p w14:paraId="18B2B41C">
      <w:pPr>
        <w:autoSpaceDE w:val="0"/>
        <w:autoSpaceDN w:val="0"/>
        <w:jc w:val="center"/>
        <w:rPr>
          <w:rFonts w:ascii="宋体" w:hAnsi="宋体" w:cs="宋体"/>
          <w:b/>
          <w:spacing w:val="6"/>
          <w:sz w:val="32"/>
          <w:szCs w:val="32"/>
        </w:rPr>
      </w:pPr>
    </w:p>
    <w:p w14:paraId="39A3E0FD">
      <w:pPr>
        <w:autoSpaceDE w:val="0"/>
        <w:autoSpaceDN w:val="0"/>
        <w:jc w:val="center"/>
        <w:rPr>
          <w:rFonts w:ascii="宋体" w:hAnsi="宋体" w:cs="宋体"/>
          <w:b/>
          <w:spacing w:val="6"/>
          <w:sz w:val="32"/>
          <w:szCs w:val="32"/>
        </w:rPr>
      </w:pPr>
    </w:p>
    <w:p w14:paraId="0E57EFAB">
      <w:pPr>
        <w:autoSpaceDE w:val="0"/>
        <w:autoSpaceDN w:val="0"/>
        <w:jc w:val="center"/>
        <w:rPr>
          <w:rFonts w:ascii="宋体" w:hAnsi="宋体" w:cs="宋体"/>
          <w:b/>
          <w:spacing w:val="6"/>
          <w:sz w:val="32"/>
          <w:szCs w:val="32"/>
        </w:rPr>
      </w:pPr>
    </w:p>
    <w:p w14:paraId="096FEB76">
      <w:pPr>
        <w:autoSpaceDE w:val="0"/>
        <w:autoSpaceDN w:val="0"/>
        <w:jc w:val="center"/>
        <w:rPr>
          <w:rFonts w:ascii="宋体" w:hAnsi="宋体" w:cs="宋体"/>
          <w:b/>
          <w:spacing w:val="6"/>
          <w:sz w:val="32"/>
          <w:szCs w:val="32"/>
        </w:rPr>
      </w:pPr>
    </w:p>
    <w:p w14:paraId="44AF8540">
      <w:pPr>
        <w:autoSpaceDE w:val="0"/>
        <w:autoSpaceDN w:val="0"/>
        <w:jc w:val="center"/>
        <w:rPr>
          <w:rFonts w:ascii="宋体" w:hAnsi="宋体" w:cs="宋体"/>
          <w:b/>
          <w:spacing w:val="6"/>
          <w:sz w:val="32"/>
          <w:szCs w:val="32"/>
        </w:rPr>
      </w:pPr>
    </w:p>
    <w:p w14:paraId="0F8894B2">
      <w:pPr>
        <w:autoSpaceDE w:val="0"/>
        <w:autoSpaceDN w:val="0"/>
        <w:jc w:val="center"/>
        <w:rPr>
          <w:rFonts w:ascii="宋体" w:hAnsi="宋体" w:cs="宋体"/>
          <w:b/>
          <w:spacing w:val="6"/>
          <w:sz w:val="32"/>
          <w:szCs w:val="32"/>
        </w:rPr>
      </w:pPr>
    </w:p>
    <w:p w14:paraId="77A3484A">
      <w:pPr>
        <w:autoSpaceDE w:val="0"/>
        <w:autoSpaceDN w:val="0"/>
        <w:jc w:val="center"/>
        <w:rPr>
          <w:rFonts w:ascii="宋体" w:hAnsi="宋体" w:cs="宋体"/>
          <w:b/>
          <w:spacing w:val="6"/>
          <w:sz w:val="32"/>
          <w:szCs w:val="32"/>
        </w:rPr>
      </w:pPr>
    </w:p>
    <w:p w14:paraId="435873DF">
      <w:pPr>
        <w:autoSpaceDE w:val="0"/>
        <w:autoSpaceDN w:val="0"/>
        <w:jc w:val="center"/>
        <w:rPr>
          <w:rFonts w:ascii="宋体" w:hAnsi="宋体" w:cs="宋体"/>
          <w:b/>
          <w:spacing w:val="6"/>
          <w:sz w:val="32"/>
          <w:szCs w:val="32"/>
        </w:rPr>
      </w:pPr>
    </w:p>
    <w:p w14:paraId="5BD102A8">
      <w:pPr>
        <w:autoSpaceDE w:val="0"/>
        <w:autoSpaceDN w:val="0"/>
        <w:jc w:val="center"/>
        <w:rPr>
          <w:rFonts w:ascii="宋体" w:hAnsi="宋体" w:cs="宋体"/>
          <w:b/>
          <w:spacing w:val="6"/>
          <w:sz w:val="32"/>
          <w:szCs w:val="32"/>
        </w:rPr>
      </w:pPr>
    </w:p>
    <w:p w14:paraId="4B0852C6">
      <w:pPr>
        <w:autoSpaceDE w:val="0"/>
        <w:autoSpaceDN w:val="0"/>
        <w:jc w:val="center"/>
        <w:rPr>
          <w:rFonts w:ascii="宋体" w:hAnsi="宋体" w:cs="宋体"/>
          <w:b/>
          <w:spacing w:val="6"/>
          <w:sz w:val="32"/>
          <w:szCs w:val="32"/>
        </w:rPr>
      </w:pPr>
    </w:p>
    <w:p w14:paraId="6D49C882">
      <w:pPr>
        <w:autoSpaceDE w:val="0"/>
        <w:autoSpaceDN w:val="0"/>
        <w:jc w:val="center"/>
        <w:rPr>
          <w:rFonts w:ascii="宋体" w:hAnsi="宋体" w:cs="宋体"/>
          <w:b/>
          <w:spacing w:val="6"/>
          <w:sz w:val="32"/>
          <w:szCs w:val="32"/>
        </w:rPr>
      </w:pPr>
    </w:p>
    <w:p w14:paraId="1EEDFE33">
      <w:pPr>
        <w:autoSpaceDE w:val="0"/>
        <w:autoSpaceDN w:val="0"/>
        <w:jc w:val="center"/>
        <w:rPr>
          <w:rFonts w:ascii="宋体" w:hAnsi="宋体" w:cs="宋体"/>
          <w:b/>
          <w:spacing w:val="6"/>
          <w:sz w:val="32"/>
          <w:szCs w:val="32"/>
        </w:rPr>
      </w:pPr>
    </w:p>
    <w:p w14:paraId="32F70147">
      <w:pPr>
        <w:autoSpaceDE w:val="0"/>
        <w:autoSpaceDN w:val="0"/>
        <w:jc w:val="center"/>
        <w:rPr>
          <w:rFonts w:ascii="宋体" w:hAnsi="宋体" w:cs="宋体"/>
          <w:b/>
          <w:spacing w:val="6"/>
          <w:sz w:val="32"/>
          <w:szCs w:val="32"/>
        </w:rPr>
      </w:pPr>
    </w:p>
    <w:p w14:paraId="614F278A">
      <w:pPr>
        <w:autoSpaceDE w:val="0"/>
        <w:autoSpaceDN w:val="0"/>
        <w:jc w:val="center"/>
        <w:rPr>
          <w:rFonts w:ascii="宋体" w:hAnsi="宋体" w:cs="宋体"/>
          <w:b/>
          <w:spacing w:val="6"/>
          <w:sz w:val="32"/>
          <w:szCs w:val="32"/>
        </w:rPr>
      </w:pPr>
    </w:p>
    <w:p w14:paraId="0A26539E">
      <w:pPr>
        <w:autoSpaceDE w:val="0"/>
        <w:autoSpaceDN w:val="0"/>
        <w:jc w:val="center"/>
        <w:rPr>
          <w:rFonts w:ascii="宋体" w:hAnsi="宋体" w:cs="宋体"/>
          <w:b/>
          <w:spacing w:val="6"/>
          <w:sz w:val="32"/>
          <w:szCs w:val="32"/>
        </w:rPr>
      </w:pPr>
    </w:p>
    <w:p w14:paraId="00E7A38C">
      <w:pPr>
        <w:autoSpaceDE w:val="0"/>
        <w:autoSpaceDN w:val="0"/>
        <w:jc w:val="center"/>
        <w:rPr>
          <w:rFonts w:ascii="宋体" w:hAnsi="宋体" w:cs="宋体"/>
          <w:b/>
          <w:spacing w:val="6"/>
          <w:sz w:val="32"/>
          <w:szCs w:val="32"/>
        </w:rPr>
      </w:pPr>
    </w:p>
    <w:p w14:paraId="608DC122">
      <w:pPr>
        <w:autoSpaceDE w:val="0"/>
        <w:autoSpaceDN w:val="0"/>
        <w:jc w:val="center"/>
        <w:rPr>
          <w:rFonts w:ascii="宋体" w:hAnsi="宋体" w:cs="宋体"/>
          <w:b/>
          <w:spacing w:val="6"/>
          <w:sz w:val="32"/>
          <w:szCs w:val="32"/>
        </w:rPr>
      </w:pPr>
    </w:p>
    <w:p w14:paraId="404F1C79">
      <w:pPr>
        <w:snapToGrid w:val="0"/>
        <w:spacing w:line="360" w:lineRule="auto"/>
        <w:ind w:firstLine="3666" w:firstLineChars="1100"/>
        <w:rPr>
          <w:rFonts w:ascii="宋体" w:hAnsi="宋体" w:cs="宋体"/>
          <w:b/>
          <w:spacing w:val="6"/>
          <w:sz w:val="32"/>
          <w:szCs w:val="32"/>
        </w:rPr>
      </w:pPr>
    </w:p>
    <w:p w14:paraId="763AD2B9">
      <w:pPr>
        <w:widowControl/>
        <w:adjustRightInd/>
        <w:jc w:val="left"/>
        <w:rPr>
          <w:rFonts w:ascii="宋体" w:hAnsi="宋体" w:cs="宋体"/>
          <w:b/>
          <w:spacing w:val="6"/>
          <w:sz w:val="32"/>
          <w:szCs w:val="32"/>
        </w:rPr>
      </w:pPr>
      <w:r>
        <w:rPr>
          <w:rFonts w:ascii="宋体" w:hAnsi="宋体" w:cs="宋体"/>
          <w:b/>
          <w:spacing w:val="6"/>
          <w:sz w:val="32"/>
          <w:szCs w:val="32"/>
        </w:rPr>
        <w:br w:type="page"/>
      </w:r>
    </w:p>
    <w:p w14:paraId="2498946B">
      <w:pPr>
        <w:snapToGrid w:val="0"/>
        <w:spacing w:line="360" w:lineRule="auto"/>
        <w:ind w:firstLine="3666" w:firstLineChars="1100"/>
        <w:outlineLvl w:val="1"/>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55D8911D">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34A516BD">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215E3A5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0BC14578">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625DDEAF">
      <w:pPr>
        <w:tabs>
          <w:tab w:val="left" w:pos="432"/>
        </w:tabs>
        <w:ind w:left="664" w:leftChars="316" w:firstLine="228" w:firstLineChars="95"/>
        <w:rPr>
          <w:rFonts w:ascii="宋体" w:hAnsi="宋体" w:cs="宋体"/>
          <w:kern w:val="0"/>
          <w:sz w:val="24"/>
        </w:rPr>
      </w:pPr>
      <w:r>
        <w:rPr>
          <w:rFonts w:hint="eastAsia" w:ascii="宋体" w:hAnsi="宋体" w:cs="宋体"/>
          <w:kern w:val="0"/>
          <w:sz w:val="24"/>
        </w:rPr>
        <w:t>……</w:t>
      </w:r>
    </w:p>
    <w:p w14:paraId="77012491">
      <w:r>
        <w:rPr>
          <w:rFonts w:hint="eastAsia"/>
          <w:lang w:val="zh-CN"/>
        </w:rPr>
        <w:t xml:space="preserve"> </w:t>
      </w:r>
    </w:p>
    <w:p w14:paraId="50179C2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4E41E092">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2A8EA14A">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14:paraId="7F0312A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767898FA">
      <w:pPr>
        <w:snapToGrid w:val="0"/>
        <w:spacing w:line="360" w:lineRule="auto"/>
        <w:ind w:firstLine="576"/>
        <w:rPr>
          <w:rFonts w:ascii="宋体" w:hAnsi="宋体" w:cs="宋体"/>
          <w:u w:val="single"/>
        </w:rPr>
      </w:pPr>
      <w:r>
        <w:rPr>
          <w:rFonts w:hint="eastAsia" w:ascii="宋体" w:hAnsi="宋体" w:cs="宋体"/>
          <w:u w:val="single"/>
        </w:rPr>
        <w:t xml:space="preserve">                                                                                  </w:t>
      </w:r>
    </w:p>
    <w:p w14:paraId="61464C8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764D1C1C">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638845FE">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54B13D75">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3F55675D">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675A316F">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634877F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7A5E02A3">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5F6AF17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14:paraId="3B96AC3C">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14:paraId="551CAEDA">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482BC3C3">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18EBCED6">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14:paraId="48F90B4F">
      <w:pPr>
        <w:spacing w:line="360" w:lineRule="auto"/>
        <w:ind w:right="420"/>
        <w:rPr>
          <w:rFonts w:ascii="宋体" w:hAnsi="宋体" w:cs="宋体"/>
          <w:sz w:val="24"/>
        </w:rPr>
      </w:pPr>
      <w:r>
        <w:rPr>
          <w:rFonts w:hint="eastAsia" w:ascii="宋体" w:hAnsi="宋体" w:cs="宋体"/>
          <w:sz w:val="24"/>
        </w:rPr>
        <w:t>注：按本格式和要求提供。</w:t>
      </w:r>
    </w:p>
    <w:p w14:paraId="448D90B7">
      <w:pPr>
        <w:autoSpaceDE w:val="0"/>
        <w:autoSpaceDN w:val="0"/>
        <w:jc w:val="center"/>
        <w:rPr>
          <w:rFonts w:ascii="宋体" w:hAnsi="宋体" w:cs="宋体"/>
          <w:b/>
          <w:spacing w:val="6"/>
          <w:sz w:val="32"/>
          <w:szCs w:val="32"/>
        </w:rPr>
      </w:pPr>
    </w:p>
    <w:p w14:paraId="4CCB1769">
      <w:pPr>
        <w:autoSpaceDE w:val="0"/>
        <w:autoSpaceDN w:val="0"/>
        <w:jc w:val="center"/>
        <w:rPr>
          <w:rFonts w:ascii="宋体" w:hAnsi="宋体" w:cs="宋体"/>
          <w:b/>
          <w:spacing w:val="6"/>
          <w:sz w:val="32"/>
          <w:szCs w:val="32"/>
        </w:rPr>
      </w:pPr>
    </w:p>
    <w:p w14:paraId="3A2DE691">
      <w:pPr>
        <w:autoSpaceDE w:val="0"/>
        <w:autoSpaceDN w:val="0"/>
        <w:jc w:val="center"/>
        <w:rPr>
          <w:rFonts w:ascii="宋体" w:hAnsi="宋体" w:cs="宋体"/>
          <w:b/>
          <w:spacing w:val="6"/>
          <w:sz w:val="32"/>
          <w:szCs w:val="32"/>
        </w:rPr>
      </w:pPr>
    </w:p>
    <w:p w14:paraId="645A0F4D">
      <w:pPr>
        <w:autoSpaceDE w:val="0"/>
        <w:autoSpaceDN w:val="0"/>
        <w:jc w:val="center"/>
        <w:rPr>
          <w:rFonts w:ascii="宋体" w:hAnsi="宋体" w:cs="宋体"/>
          <w:b/>
          <w:spacing w:val="6"/>
          <w:sz w:val="32"/>
          <w:szCs w:val="32"/>
        </w:rPr>
      </w:pPr>
    </w:p>
    <w:p w14:paraId="4BB72EB0">
      <w:pPr>
        <w:autoSpaceDE w:val="0"/>
        <w:autoSpaceDN w:val="0"/>
        <w:jc w:val="center"/>
        <w:rPr>
          <w:rFonts w:ascii="宋体" w:hAnsi="宋体" w:cs="宋体"/>
          <w:b/>
          <w:spacing w:val="6"/>
          <w:sz w:val="32"/>
          <w:szCs w:val="32"/>
        </w:rPr>
      </w:pPr>
    </w:p>
    <w:p w14:paraId="6946FC1A">
      <w:pPr>
        <w:autoSpaceDE w:val="0"/>
        <w:autoSpaceDN w:val="0"/>
        <w:jc w:val="center"/>
        <w:rPr>
          <w:rFonts w:ascii="宋体" w:hAnsi="宋体" w:cs="宋体"/>
          <w:b/>
          <w:spacing w:val="6"/>
          <w:sz w:val="32"/>
          <w:szCs w:val="32"/>
        </w:rPr>
      </w:pPr>
    </w:p>
    <w:p w14:paraId="233FB7EC">
      <w:pPr>
        <w:autoSpaceDE w:val="0"/>
        <w:autoSpaceDN w:val="0"/>
        <w:jc w:val="center"/>
        <w:rPr>
          <w:rFonts w:ascii="宋体" w:hAnsi="宋体" w:cs="宋体"/>
          <w:b/>
          <w:spacing w:val="6"/>
          <w:sz w:val="32"/>
          <w:szCs w:val="32"/>
        </w:rPr>
      </w:pPr>
    </w:p>
    <w:p w14:paraId="2EDC7428">
      <w:pPr>
        <w:autoSpaceDE w:val="0"/>
        <w:autoSpaceDN w:val="0"/>
        <w:jc w:val="center"/>
        <w:rPr>
          <w:rFonts w:ascii="宋体" w:hAnsi="宋体" w:cs="宋体"/>
          <w:b/>
          <w:spacing w:val="6"/>
          <w:sz w:val="32"/>
          <w:szCs w:val="32"/>
        </w:rPr>
      </w:pPr>
    </w:p>
    <w:p w14:paraId="4369E31B">
      <w:pPr>
        <w:autoSpaceDE w:val="0"/>
        <w:autoSpaceDN w:val="0"/>
        <w:jc w:val="center"/>
        <w:rPr>
          <w:rFonts w:ascii="宋体" w:hAnsi="宋体" w:cs="宋体"/>
          <w:b/>
          <w:spacing w:val="6"/>
          <w:sz w:val="32"/>
          <w:szCs w:val="32"/>
        </w:rPr>
      </w:pPr>
    </w:p>
    <w:p w14:paraId="788C6B05">
      <w:pPr>
        <w:autoSpaceDE w:val="0"/>
        <w:autoSpaceDN w:val="0"/>
        <w:jc w:val="center"/>
        <w:rPr>
          <w:rFonts w:ascii="宋体" w:hAnsi="宋体" w:cs="宋体"/>
          <w:b/>
          <w:spacing w:val="6"/>
          <w:sz w:val="32"/>
          <w:szCs w:val="32"/>
        </w:rPr>
      </w:pPr>
    </w:p>
    <w:p w14:paraId="5EE07FF1">
      <w:pPr>
        <w:autoSpaceDE w:val="0"/>
        <w:autoSpaceDN w:val="0"/>
        <w:jc w:val="center"/>
        <w:rPr>
          <w:rFonts w:ascii="宋体" w:hAnsi="宋体" w:cs="宋体"/>
          <w:b/>
          <w:spacing w:val="6"/>
          <w:sz w:val="32"/>
          <w:szCs w:val="32"/>
        </w:rPr>
      </w:pPr>
    </w:p>
    <w:p w14:paraId="52D8960F">
      <w:pPr>
        <w:autoSpaceDE w:val="0"/>
        <w:autoSpaceDN w:val="0"/>
        <w:jc w:val="center"/>
        <w:rPr>
          <w:rFonts w:ascii="宋体" w:hAnsi="宋体" w:cs="宋体"/>
          <w:b/>
          <w:spacing w:val="6"/>
          <w:sz w:val="32"/>
          <w:szCs w:val="32"/>
        </w:rPr>
      </w:pPr>
    </w:p>
    <w:p w14:paraId="140E3203">
      <w:pPr>
        <w:autoSpaceDE w:val="0"/>
        <w:autoSpaceDN w:val="0"/>
        <w:jc w:val="center"/>
        <w:rPr>
          <w:rFonts w:ascii="宋体" w:hAnsi="宋体" w:cs="宋体"/>
          <w:b/>
          <w:spacing w:val="6"/>
          <w:sz w:val="32"/>
          <w:szCs w:val="32"/>
        </w:rPr>
      </w:pPr>
    </w:p>
    <w:p w14:paraId="67B331BF">
      <w:pPr>
        <w:autoSpaceDE w:val="0"/>
        <w:autoSpaceDN w:val="0"/>
        <w:jc w:val="center"/>
        <w:rPr>
          <w:rFonts w:ascii="宋体" w:hAnsi="宋体" w:cs="宋体"/>
          <w:b/>
          <w:spacing w:val="6"/>
          <w:sz w:val="32"/>
          <w:szCs w:val="32"/>
        </w:rPr>
      </w:pPr>
    </w:p>
    <w:p w14:paraId="2A228A2C">
      <w:pPr>
        <w:autoSpaceDE w:val="0"/>
        <w:autoSpaceDN w:val="0"/>
        <w:jc w:val="center"/>
        <w:rPr>
          <w:rFonts w:ascii="宋体" w:hAnsi="宋体" w:cs="宋体"/>
          <w:b/>
          <w:spacing w:val="6"/>
          <w:sz w:val="32"/>
          <w:szCs w:val="32"/>
        </w:rPr>
      </w:pPr>
    </w:p>
    <w:p w14:paraId="7522F88E">
      <w:pPr>
        <w:autoSpaceDE w:val="0"/>
        <w:autoSpaceDN w:val="0"/>
        <w:jc w:val="center"/>
        <w:rPr>
          <w:rFonts w:ascii="宋体" w:hAnsi="宋体" w:cs="宋体"/>
          <w:b/>
          <w:spacing w:val="6"/>
          <w:sz w:val="32"/>
          <w:szCs w:val="32"/>
        </w:rPr>
      </w:pPr>
    </w:p>
    <w:p w14:paraId="2F44A77D">
      <w:pPr>
        <w:autoSpaceDE w:val="0"/>
        <w:autoSpaceDN w:val="0"/>
        <w:jc w:val="center"/>
        <w:rPr>
          <w:rFonts w:ascii="宋体" w:hAnsi="宋体" w:cs="宋体"/>
          <w:b/>
          <w:spacing w:val="6"/>
          <w:sz w:val="32"/>
          <w:szCs w:val="32"/>
        </w:rPr>
      </w:pPr>
    </w:p>
    <w:p w14:paraId="739D1542">
      <w:pPr>
        <w:autoSpaceDE w:val="0"/>
        <w:autoSpaceDN w:val="0"/>
        <w:jc w:val="center"/>
        <w:rPr>
          <w:rFonts w:ascii="宋体" w:hAnsi="宋体" w:cs="宋体"/>
          <w:b/>
          <w:spacing w:val="6"/>
          <w:sz w:val="32"/>
          <w:szCs w:val="32"/>
        </w:rPr>
      </w:pPr>
    </w:p>
    <w:p w14:paraId="6F78A0F9">
      <w:pPr>
        <w:autoSpaceDE w:val="0"/>
        <w:autoSpaceDN w:val="0"/>
        <w:jc w:val="center"/>
        <w:rPr>
          <w:rFonts w:ascii="宋体" w:hAnsi="宋体" w:cs="宋体"/>
          <w:b/>
          <w:spacing w:val="6"/>
          <w:sz w:val="32"/>
          <w:szCs w:val="32"/>
        </w:rPr>
      </w:pPr>
    </w:p>
    <w:p w14:paraId="5F2C2828">
      <w:pPr>
        <w:autoSpaceDE w:val="0"/>
        <w:autoSpaceDN w:val="0"/>
        <w:jc w:val="center"/>
        <w:rPr>
          <w:rFonts w:ascii="宋体" w:hAnsi="宋体" w:cs="宋体"/>
          <w:b/>
          <w:spacing w:val="6"/>
          <w:sz w:val="32"/>
          <w:szCs w:val="32"/>
        </w:rPr>
      </w:pPr>
    </w:p>
    <w:p w14:paraId="5CD8A0D5">
      <w:pPr>
        <w:autoSpaceDE w:val="0"/>
        <w:autoSpaceDN w:val="0"/>
        <w:jc w:val="center"/>
        <w:rPr>
          <w:rFonts w:ascii="宋体" w:hAnsi="宋体" w:cs="宋体"/>
          <w:b/>
          <w:spacing w:val="6"/>
          <w:sz w:val="32"/>
          <w:szCs w:val="32"/>
        </w:rPr>
      </w:pPr>
    </w:p>
    <w:p w14:paraId="49B55D5F">
      <w:pPr>
        <w:autoSpaceDE w:val="0"/>
        <w:autoSpaceDN w:val="0"/>
        <w:jc w:val="center"/>
        <w:rPr>
          <w:rFonts w:ascii="宋体" w:hAnsi="宋体" w:cs="宋体"/>
          <w:b/>
          <w:spacing w:val="6"/>
          <w:sz w:val="32"/>
          <w:szCs w:val="32"/>
        </w:rPr>
      </w:pPr>
    </w:p>
    <w:p w14:paraId="0A91A783">
      <w:pPr>
        <w:autoSpaceDE w:val="0"/>
        <w:autoSpaceDN w:val="0"/>
        <w:jc w:val="center"/>
        <w:rPr>
          <w:rFonts w:ascii="宋体" w:hAnsi="宋体" w:cs="宋体"/>
          <w:b/>
          <w:spacing w:val="6"/>
          <w:sz w:val="32"/>
          <w:szCs w:val="32"/>
        </w:rPr>
      </w:pPr>
    </w:p>
    <w:p w14:paraId="4635EC11">
      <w:pPr>
        <w:autoSpaceDE w:val="0"/>
        <w:autoSpaceDN w:val="0"/>
        <w:jc w:val="center"/>
        <w:rPr>
          <w:rFonts w:ascii="宋体" w:hAnsi="宋体" w:cs="宋体"/>
          <w:b/>
          <w:spacing w:val="6"/>
          <w:sz w:val="32"/>
          <w:szCs w:val="32"/>
        </w:rPr>
      </w:pPr>
    </w:p>
    <w:p w14:paraId="1396DEF6">
      <w:pPr>
        <w:autoSpaceDE w:val="0"/>
        <w:autoSpaceDN w:val="0"/>
        <w:jc w:val="center"/>
        <w:rPr>
          <w:rFonts w:ascii="宋体" w:hAnsi="宋体" w:cs="宋体"/>
          <w:b/>
          <w:spacing w:val="6"/>
          <w:sz w:val="32"/>
          <w:szCs w:val="32"/>
        </w:rPr>
      </w:pPr>
    </w:p>
    <w:p w14:paraId="1DADD162">
      <w:pPr>
        <w:autoSpaceDE w:val="0"/>
        <w:autoSpaceDN w:val="0"/>
        <w:jc w:val="center"/>
        <w:rPr>
          <w:rFonts w:ascii="宋体" w:hAnsi="宋体" w:cs="宋体"/>
          <w:b/>
          <w:spacing w:val="6"/>
          <w:sz w:val="32"/>
          <w:szCs w:val="32"/>
        </w:rPr>
      </w:pPr>
    </w:p>
    <w:p w14:paraId="1080D106">
      <w:pPr>
        <w:autoSpaceDE w:val="0"/>
        <w:autoSpaceDN w:val="0"/>
        <w:jc w:val="center"/>
        <w:rPr>
          <w:rFonts w:ascii="宋体" w:hAnsi="宋体" w:cs="宋体"/>
          <w:b/>
          <w:spacing w:val="6"/>
          <w:sz w:val="32"/>
          <w:szCs w:val="32"/>
        </w:rPr>
      </w:pPr>
    </w:p>
    <w:p w14:paraId="022079C4">
      <w:pPr>
        <w:spacing w:line="360" w:lineRule="auto"/>
        <w:jc w:val="left"/>
        <w:outlineLvl w:val="1"/>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14:paraId="50EB88C3">
      <w:pPr>
        <w:spacing w:line="360" w:lineRule="auto"/>
        <w:jc w:val="center"/>
        <w:rPr>
          <w:rFonts w:ascii="宋体" w:hAnsi="宋体" w:cs="宋体"/>
          <w:sz w:val="24"/>
          <w:u w:val="single"/>
        </w:rPr>
      </w:pPr>
    </w:p>
    <w:p w14:paraId="09D8965E">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4FA1CCE7">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的</w:t>
      </w:r>
      <w:r>
        <w:rPr>
          <w:rFonts w:hint="eastAsia" w:ascii="宋体" w:hAnsi="宋体" w:cs="宋体"/>
          <w:color w:val="0000FF"/>
          <w:sz w:val="24"/>
          <w:u w:val="single"/>
        </w:rPr>
        <w:t xml:space="preserve"> （项目名称） </w:t>
      </w:r>
      <w:r>
        <w:rPr>
          <w:rFonts w:hint="eastAsia" w:ascii="宋体" w:hAnsi="宋体" w:cs="宋体"/>
          <w:sz w:val="24"/>
        </w:rPr>
        <w:t>采购活动，</w:t>
      </w:r>
      <w:r>
        <w:rPr>
          <w:rFonts w:hint="eastAsia" w:ascii="宋体" w:hAnsi="宋体" w:cs="宋体"/>
          <w:color w:val="FF0000"/>
          <w:sz w:val="24"/>
        </w:rPr>
        <w:t>服务全部由符合政策要求的中小企业承接</w:t>
      </w:r>
      <w:r>
        <w:rPr>
          <w:rFonts w:hint="eastAsia" w:ascii="宋体" w:hAnsi="宋体" w:cs="宋体"/>
          <w:sz w:val="24"/>
        </w:rPr>
        <w:t>。相关企业（含联合体中的中小企业、签订分包意向协议的中小企业）的具体情况如下：</w:t>
      </w:r>
    </w:p>
    <w:p w14:paraId="69088C57">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，属于</w:t>
      </w:r>
      <w:r>
        <w:rPr>
          <w:rFonts w:hint="eastAsia" w:ascii="宋体" w:hAnsi="宋体" w:cs="宋体"/>
          <w:color w:val="0000FF"/>
          <w:sz w:val="24"/>
          <w:u w:val="single"/>
        </w:rPr>
        <w:t xml:space="preserve"> （采购文件中明确的所属行业）</w:t>
      </w:r>
      <w:r>
        <w:rPr>
          <w:rFonts w:hint="eastAsia" w:ascii="宋体" w:hAnsi="宋体" w:cs="宋体"/>
          <w:sz w:val="24"/>
        </w:rPr>
        <w:t xml:space="preserve"> ；</w:t>
      </w:r>
      <w:r>
        <w:rPr>
          <w:rFonts w:hint="eastAsia" w:ascii="宋体" w:hAnsi="宋体" w:cs="宋体"/>
          <w:color w:val="FF0000"/>
          <w:sz w:val="24"/>
        </w:rPr>
        <w:t>承接</w:t>
      </w:r>
      <w:r>
        <w:rPr>
          <w:rFonts w:hint="eastAsia" w:ascii="宋体" w:hAnsi="宋体" w:cs="宋体"/>
          <w:sz w:val="24"/>
        </w:rPr>
        <w:t xml:space="preserve">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29E261DE">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color w:val="0000FF"/>
          <w:sz w:val="24"/>
          <w:u w:val="single"/>
        </w:rPr>
        <w:t xml:space="preserve"> （标的名称），</w:t>
      </w:r>
      <w:r>
        <w:rPr>
          <w:rFonts w:hint="eastAsia" w:ascii="宋体" w:hAnsi="宋体" w:cs="宋体"/>
          <w:sz w:val="24"/>
        </w:rPr>
        <w:t xml:space="preserve">属于 </w:t>
      </w:r>
      <w:r>
        <w:rPr>
          <w:rFonts w:hint="eastAsia" w:ascii="宋体" w:hAnsi="宋体" w:cs="宋体"/>
          <w:color w:val="0000FF"/>
          <w:sz w:val="24"/>
          <w:u w:val="single"/>
        </w:rPr>
        <w:t xml:space="preserve">（采购文件中明确的所属行业） </w:t>
      </w:r>
      <w:r>
        <w:rPr>
          <w:rFonts w:hint="eastAsia" w:ascii="宋体" w:hAnsi="宋体" w:cs="宋体"/>
          <w:sz w:val="24"/>
        </w:rPr>
        <w:t>；</w:t>
      </w:r>
      <w:r>
        <w:rPr>
          <w:rFonts w:hint="eastAsia" w:ascii="宋体" w:hAnsi="宋体" w:cs="宋体"/>
          <w:color w:val="FF0000"/>
          <w:sz w:val="24"/>
        </w:rPr>
        <w:t>承接</w:t>
      </w:r>
      <w:r>
        <w:rPr>
          <w:rFonts w:hint="eastAsia" w:ascii="宋体" w:hAnsi="宋体" w:cs="宋体"/>
          <w:sz w:val="24"/>
        </w:rPr>
        <w:t xml:space="preserve">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14:paraId="0D71CE53">
      <w:pPr>
        <w:spacing w:line="360" w:lineRule="auto"/>
        <w:ind w:firstLine="480" w:firstLineChars="200"/>
        <w:jc w:val="left"/>
        <w:rPr>
          <w:rFonts w:ascii="宋体" w:hAnsi="宋体" w:cs="宋体"/>
          <w:sz w:val="24"/>
        </w:rPr>
      </w:pPr>
      <w:r>
        <w:rPr>
          <w:rFonts w:hint="eastAsia" w:ascii="宋体" w:hAnsi="宋体" w:cs="宋体"/>
          <w:sz w:val="24"/>
        </w:rPr>
        <w:t>……</w:t>
      </w:r>
    </w:p>
    <w:p w14:paraId="7E146119">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61804977">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3DFE4940">
      <w:pPr>
        <w:spacing w:line="360" w:lineRule="auto"/>
        <w:ind w:right="1760"/>
        <w:jc w:val="right"/>
        <w:rPr>
          <w:rFonts w:ascii="宋体" w:hAnsi="宋体" w:cs="宋体"/>
          <w:sz w:val="24"/>
        </w:rPr>
      </w:pPr>
      <w:r>
        <w:rPr>
          <w:rFonts w:hint="eastAsia" w:ascii="宋体" w:hAnsi="宋体" w:cs="宋体"/>
          <w:sz w:val="24"/>
        </w:rPr>
        <w:t>投标人名称（电子签名）：</w:t>
      </w:r>
    </w:p>
    <w:p w14:paraId="3E8C93F4">
      <w:pPr>
        <w:spacing w:line="360" w:lineRule="auto"/>
        <w:ind w:right="1120" w:firstLine="4680" w:firstLineChars="1950"/>
        <w:rPr>
          <w:rFonts w:ascii="宋体" w:hAnsi="宋体" w:cs="宋体"/>
          <w:sz w:val="24"/>
        </w:rPr>
      </w:pPr>
      <w:r>
        <w:rPr>
          <w:rFonts w:hint="eastAsia" w:ascii="宋体" w:hAnsi="宋体" w:cs="宋体"/>
          <w:sz w:val="24"/>
        </w:rPr>
        <w:t>日 期：</w:t>
      </w:r>
    </w:p>
    <w:p w14:paraId="0778ADE4">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14:paraId="5C3F7AFE">
      <w:pPr>
        <w:spacing w:line="360" w:lineRule="auto"/>
        <w:ind w:right="420"/>
        <w:rPr>
          <w:rFonts w:ascii="宋体" w:hAnsi="宋体" w:cs="宋体"/>
          <w:sz w:val="24"/>
        </w:rPr>
      </w:pPr>
    </w:p>
    <w:p w14:paraId="52CA2291">
      <w:pPr>
        <w:spacing w:line="360" w:lineRule="auto"/>
        <w:ind w:right="420"/>
        <w:rPr>
          <w:rFonts w:ascii="宋体" w:hAnsi="宋体" w:cs="宋体"/>
          <w:sz w:val="24"/>
        </w:rPr>
      </w:pPr>
      <w:r>
        <w:rPr>
          <w:rFonts w:hint="eastAsia" w:ascii="宋体" w:hAnsi="宋体" w:cs="宋体"/>
          <w:sz w:val="24"/>
        </w:rPr>
        <w:t xml:space="preserve">   注：</w:t>
      </w:r>
    </w:p>
    <w:p w14:paraId="0F31B8A5">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448AE6A4">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56F0026E">
      <w:pPr>
        <w:tabs>
          <w:tab w:val="left" w:pos="432"/>
        </w:tabs>
        <w:rPr>
          <w:rFonts w:ascii="宋体" w:hAnsi="宋体" w:cs="宋体"/>
        </w:rPr>
      </w:pPr>
    </w:p>
    <w:p w14:paraId="55811F3D">
      <w:pPr>
        <w:spacing w:line="360" w:lineRule="auto"/>
        <w:ind w:right="420"/>
        <w:rPr>
          <w:rFonts w:ascii="宋体" w:hAnsi="宋体" w:cs="宋体"/>
        </w:rPr>
      </w:pPr>
    </w:p>
    <w:p w14:paraId="2F37318D">
      <w:pPr>
        <w:spacing w:line="360" w:lineRule="auto"/>
        <w:rPr>
          <w:rFonts w:ascii="宋体" w:hAnsi="宋体" w:cs="宋体"/>
          <w:bCs/>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swiss"/>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Arial"/>
    <w:panose1 w:val="00000000000000000000"/>
    <w:charset w:val="00"/>
    <w:family w:val="decorative"/>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decorative"/>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modern"/>
    <w:pitch w:val="default"/>
    <w:sig w:usb0="00000000" w:usb1="00000000" w:usb2="00000000" w:usb3="00000000" w:csb0="00040001" w:csb1="00000000"/>
  </w:font>
  <w:font w:name="幼圆">
    <w:altName w:val="宋体"/>
    <w:panose1 w:val="00000000000000000000"/>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decorative"/>
    <w:pitch w:val="default"/>
    <w:sig w:usb0="00000000" w:usb1="00000000" w:usb2="00000010" w:usb3="00000000" w:csb0="00040000" w:csb1="00000000"/>
  </w:font>
  <w:font w:name="Arial (W1)">
    <w:altName w:val="Arial"/>
    <w:panose1 w:val="00000000000000000000"/>
    <w:charset w:val="00"/>
    <w:family w:val="decorative"/>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504020202020204"/>
    <w:charset w:val="00"/>
    <w:family w:val="swiss"/>
    <w:pitch w:val="default"/>
    <w:sig w:usb0="00000000" w:usb1="00000000" w:usb2="00000000" w:usb3="00000000" w:csb0="00000001" w:csb1="00000000"/>
  </w:font>
  <w:font w:name="Cumberland">
    <w:altName w:val="微软雅黑"/>
    <w:panose1 w:val="00000000000000000000"/>
    <w:charset w:val="00"/>
    <w:family w:val="swiss"/>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Arial"/>
    <w:panose1 w:val="00000000000000000000"/>
    <w:charset w:val="00"/>
    <w:family w:val="decorative"/>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0000009F" w:csb1="00000000"/>
  </w:font>
  <w:font w:name="Aldine401 BT">
    <w:altName w:val="Arial"/>
    <w:panose1 w:val="00000000000000000000"/>
    <w:charset w:val="00"/>
    <w:family w:val="modern"/>
    <w:pitch w:val="default"/>
    <w:sig w:usb0="00000000" w:usb1="00000000" w:usb2="00000000" w:usb3="00000000" w:csb0="00000011" w:csb1="00000000"/>
  </w:font>
  <w:font w:name=".PingFang SC">
    <w:altName w:val="微软雅黑"/>
    <w:panose1 w:val="00000000000000000000"/>
    <w:charset w:val="00"/>
    <w:family w:val="swiss"/>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swiss"/>
    <w:pitch w:val="default"/>
    <w:sig w:usb0="800001E3" w:usb1="1200FFEF" w:usb2="00040000" w:usb3="04000000" w:csb0="00000001" w:csb1="4000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方正小标宋简体">
    <w:altName w:val="宋体"/>
    <w:panose1 w:val="00000000000000000000"/>
    <w:charset w:val="86"/>
    <w:family w:val="roma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25BE9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0C7475">
    <w:pPr>
      <w:pStyle w:val="39"/>
      <w:framePr w:wrap="around" w:vAnchor="text" w:hAnchor="margin" w:xAlign="right" w:y="1"/>
      <w:rPr>
        <w:rStyle w:val="72"/>
      </w:rPr>
    </w:pPr>
    <w:r>
      <w:fldChar w:fldCharType="begin"/>
    </w:r>
    <w:r>
      <w:rPr>
        <w:rStyle w:val="72"/>
      </w:rPr>
      <w:instrText xml:space="preserve">PAGE  </w:instrText>
    </w:r>
    <w:r>
      <w:fldChar w:fldCharType="end"/>
    </w:r>
  </w:p>
  <w:p w14:paraId="76B7BBD9">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B6205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282FA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68895A4">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BCC00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FB7274A">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7A484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3C34A35">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238F9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4361C4CF">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97AF3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27224D48">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81719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9CC7B22">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16B6A9">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3E1BD6">
    <w:pPr>
      <w:pStyle w:val="39"/>
      <w:framePr w:wrap="around" w:vAnchor="text" w:hAnchor="margin" w:xAlign="right" w:y="1"/>
      <w:rPr>
        <w:rStyle w:val="72"/>
      </w:rPr>
    </w:pPr>
    <w:r>
      <w:fldChar w:fldCharType="begin"/>
    </w:r>
    <w:r>
      <w:rPr>
        <w:rStyle w:val="72"/>
      </w:rPr>
      <w:instrText xml:space="preserve">PAGE  </w:instrText>
    </w:r>
    <w:r>
      <w:fldChar w:fldCharType="end"/>
    </w:r>
  </w:p>
  <w:p w14:paraId="697EC0F3">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D18C0">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513" w:name="_Toc131845147"/>
    <w:bookmarkStart w:id="514" w:name="_Toc91899912"/>
    <w:bookmarkStart w:id="515" w:name="_Toc36110187"/>
    <w:bookmarkStart w:id="516" w:name="_Toc164085800"/>
    <w:r>
      <w:rPr>
        <w:rFonts w:hint="eastAsia" w:ascii="仿宋_GB2312" w:eastAsia="仿宋_GB2312"/>
        <w:kern w:val="0"/>
        <w:szCs w:val="21"/>
      </w:rPr>
      <w:t xml:space="preserve"> 页</w:t>
    </w:r>
    <w:bookmarkEnd w:id="513"/>
    <w:bookmarkEnd w:id="514"/>
    <w:bookmarkEnd w:id="515"/>
    <w:bookmarkEnd w:id="51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06E820">
    <w:pPr>
      <w:pStyle w:val="40"/>
      <w:pBdr>
        <w:bottom w:val="single" w:color="auto" w:sz="6" w:space="4"/>
      </w:pBdr>
      <w:jc w:val="right"/>
    </w:pPr>
    <w:r>
      <w:t></w:t>
    </w:r>
    <w:r>
      <w:rPr>
        <w:rFonts w:hint="eastAsia"/>
      </w:rPr>
      <w:t xml:space="preserve">             </w:t>
    </w:r>
    <w:r>
      <w:t>杭州市政府采购公开招标文件</w:t>
    </w:r>
  </w:p>
  <w:p w14:paraId="511CAA00">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B0E114">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717807">
    <w:pPr>
      <w:pStyle w:val="40"/>
      <w:rPr>
        <w:rFonts w:ascii="仿宋_GB2312" w:eastAsia="仿宋_GB2312"/>
        <w:b/>
        <w:i/>
        <w:u w:val="single"/>
      </w:rPr>
    </w:pPr>
    <w:r>
      <w:t></w:t>
    </w:r>
    <w:r>
      <w:rPr>
        <w:rFonts w:hint="eastAsia"/>
      </w:rPr>
      <w:t xml:space="preserve">                                                  </w:t>
    </w:r>
    <w:r>
      <w:t xml:space="preserve">             杭州市政府采购公开招标文件</w:t>
    </w:r>
  </w:p>
  <w:p w14:paraId="4AFD2808">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54EECE">
    <w:pPr>
      <w:pStyle w:val="40"/>
    </w:pPr>
    <w:r>
      <w:t></w:t>
    </w:r>
    <w:r>
      <w:rPr>
        <w:rFonts w:hint="eastAsia"/>
      </w:rPr>
      <w:t xml:space="preserve">         </w:t>
    </w:r>
  </w:p>
  <w:p w14:paraId="2CD70985">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58678A">
    <w:pPr>
      <w:pStyle w:val="40"/>
      <w:rPr>
        <w:rFonts w:ascii="仿宋_GB2312" w:eastAsia="仿宋_GB2312"/>
        <w:b/>
        <w:i/>
        <w:u w:val="single"/>
      </w:rPr>
    </w:pPr>
    <w:r>
      <w:t></w:t>
    </w:r>
    <w:r>
      <w:rPr>
        <w:rFonts w:hint="eastAsia"/>
      </w:rPr>
      <w:t xml:space="preserve">                                                  </w:t>
    </w:r>
    <w:r>
      <w:t>杭州市政府采购公开招标文件</w:t>
    </w:r>
  </w:p>
  <w:p w14:paraId="2AC5E43A">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E3A6F6">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EC4519">
    <w:pPr>
      <w:pStyle w:val="40"/>
      <w:jc w:val="right"/>
      <w:rPr>
        <w:rFonts w:ascii="仿宋_GB2312" w:eastAsia="仿宋_GB2312"/>
        <w:b/>
        <w:i/>
        <w:u w:val="single"/>
      </w:rPr>
    </w:pPr>
    <w:r>
      <w:rPr>
        <w:rFonts w:hint="eastAsia"/>
      </w:rPr>
      <w:t xml:space="preserve">                                  </w:t>
    </w:r>
    <w:r>
      <w:t>杭州市政府采购公开招标文件</w:t>
    </w:r>
  </w:p>
  <w:p w14:paraId="29A15ECF">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069305">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6E46D">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572053">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D57D7C"/>
    <w:multiLevelType w:val="singleLevel"/>
    <w:tmpl w:val="99D57D7C"/>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2BCF"/>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4C7"/>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3EE"/>
    <w:rsid w:val="002126F2"/>
    <w:rsid w:val="00213478"/>
    <w:rsid w:val="00214028"/>
    <w:rsid w:val="002140A3"/>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688"/>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22F"/>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6EB9"/>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17C"/>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4F7"/>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6D2"/>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3FF4"/>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D6D"/>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0C0"/>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3CDD"/>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5E4"/>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17A91"/>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43"/>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12B"/>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379A8"/>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27FB"/>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3F5C"/>
    <w:rsid w:val="00B3412E"/>
    <w:rsid w:val="00B343E0"/>
    <w:rsid w:val="00B35B6D"/>
    <w:rsid w:val="00B35D53"/>
    <w:rsid w:val="00B367C4"/>
    <w:rsid w:val="00B36D3E"/>
    <w:rsid w:val="00B37B8E"/>
    <w:rsid w:val="00B40222"/>
    <w:rsid w:val="00B404C3"/>
    <w:rsid w:val="00B41938"/>
    <w:rsid w:val="00B41A04"/>
    <w:rsid w:val="00B42743"/>
    <w:rsid w:val="00B42F49"/>
    <w:rsid w:val="00B430E9"/>
    <w:rsid w:val="00B4311F"/>
    <w:rsid w:val="00B431AE"/>
    <w:rsid w:val="00B44288"/>
    <w:rsid w:val="00B448BF"/>
    <w:rsid w:val="00B45A59"/>
    <w:rsid w:val="00B45D35"/>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28"/>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255"/>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42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72B"/>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CBE"/>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4AB"/>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654456"/>
    <w:rsid w:val="019F7441"/>
    <w:rsid w:val="01B37585"/>
    <w:rsid w:val="01D55165"/>
    <w:rsid w:val="01DF6BF8"/>
    <w:rsid w:val="01EC2C57"/>
    <w:rsid w:val="025340DF"/>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251E14"/>
    <w:rsid w:val="05A16594"/>
    <w:rsid w:val="05A7762D"/>
    <w:rsid w:val="05B1513F"/>
    <w:rsid w:val="060E5941"/>
    <w:rsid w:val="06110FAF"/>
    <w:rsid w:val="06493CA7"/>
    <w:rsid w:val="065A6178"/>
    <w:rsid w:val="066F1CF3"/>
    <w:rsid w:val="06930BB8"/>
    <w:rsid w:val="06AC7BD5"/>
    <w:rsid w:val="07245D42"/>
    <w:rsid w:val="07264C62"/>
    <w:rsid w:val="075758DE"/>
    <w:rsid w:val="075F5A26"/>
    <w:rsid w:val="0779354C"/>
    <w:rsid w:val="07D16002"/>
    <w:rsid w:val="08061376"/>
    <w:rsid w:val="083E5C01"/>
    <w:rsid w:val="08452D77"/>
    <w:rsid w:val="086401F8"/>
    <w:rsid w:val="08751CAA"/>
    <w:rsid w:val="08760957"/>
    <w:rsid w:val="087E4C40"/>
    <w:rsid w:val="08A871D0"/>
    <w:rsid w:val="08D66AD6"/>
    <w:rsid w:val="08DA33A3"/>
    <w:rsid w:val="08DA76DE"/>
    <w:rsid w:val="08E71F9B"/>
    <w:rsid w:val="08E80F13"/>
    <w:rsid w:val="091066B6"/>
    <w:rsid w:val="09335624"/>
    <w:rsid w:val="093A65B1"/>
    <w:rsid w:val="0944690F"/>
    <w:rsid w:val="09535675"/>
    <w:rsid w:val="095F057D"/>
    <w:rsid w:val="09642282"/>
    <w:rsid w:val="09733572"/>
    <w:rsid w:val="09772C16"/>
    <w:rsid w:val="098353B5"/>
    <w:rsid w:val="09A92330"/>
    <w:rsid w:val="09B06B87"/>
    <w:rsid w:val="09C13146"/>
    <w:rsid w:val="09E04166"/>
    <w:rsid w:val="0A1C0718"/>
    <w:rsid w:val="0A1E281C"/>
    <w:rsid w:val="0A3E7710"/>
    <w:rsid w:val="0A5B7E63"/>
    <w:rsid w:val="0A955578"/>
    <w:rsid w:val="0AA374A5"/>
    <w:rsid w:val="0AAB7649"/>
    <w:rsid w:val="0ABC5606"/>
    <w:rsid w:val="0ADF27E4"/>
    <w:rsid w:val="0B141FF9"/>
    <w:rsid w:val="0B30404E"/>
    <w:rsid w:val="0B4C6C14"/>
    <w:rsid w:val="0B542123"/>
    <w:rsid w:val="0B547599"/>
    <w:rsid w:val="0B631A88"/>
    <w:rsid w:val="0B683D45"/>
    <w:rsid w:val="0B7F3F11"/>
    <w:rsid w:val="0B884417"/>
    <w:rsid w:val="0BF6188C"/>
    <w:rsid w:val="0BF73C91"/>
    <w:rsid w:val="0C170175"/>
    <w:rsid w:val="0C28597F"/>
    <w:rsid w:val="0C4E0BA0"/>
    <w:rsid w:val="0C571A41"/>
    <w:rsid w:val="0C5C1171"/>
    <w:rsid w:val="0C5E1CBC"/>
    <w:rsid w:val="0C615B50"/>
    <w:rsid w:val="0C8445DA"/>
    <w:rsid w:val="0C87121B"/>
    <w:rsid w:val="0CC007F7"/>
    <w:rsid w:val="0CC617AC"/>
    <w:rsid w:val="0CE618DF"/>
    <w:rsid w:val="0CFD203B"/>
    <w:rsid w:val="0CFE707A"/>
    <w:rsid w:val="0D04213F"/>
    <w:rsid w:val="0D063BDA"/>
    <w:rsid w:val="0D08375F"/>
    <w:rsid w:val="0D184CFB"/>
    <w:rsid w:val="0D4A7419"/>
    <w:rsid w:val="0D7E3E11"/>
    <w:rsid w:val="0D827401"/>
    <w:rsid w:val="0D84094E"/>
    <w:rsid w:val="0D8A00E9"/>
    <w:rsid w:val="0D8D589E"/>
    <w:rsid w:val="0DA01C73"/>
    <w:rsid w:val="0DB46F19"/>
    <w:rsid w:val="0DD63300"/>
    <w:rsid w:val="0DDC125D"/>
    <w:rsid w:val="0DE46363"/>
    <w:rsid w:val="0DF1760D"/>
    <w:rsid w:val="0DF50604"/>
    <w:rsid w:val="0DF702FE"/>
    <w:rsid w:val="0E060E51"/>
    <w:rsid w:val="0E4B5086"/>
    <w:rsid w:val="0E5604B2"/>
    <w:rsid w:val="0E6D5D79"/>
    <w:rsid w:val="0E9D0089"/>
    <w:rsid w:val="0EAA3109"/>
    <w:rsid w:val="0EB803EE"/>
    <w:rsid w:val="0EF94D4B"/>
    <w:rsid w:val="0F4958DC"/>
    <w:rsid w:val="0F515DF7"/>
    <w:rsid w:val="0F596BA8"/>
    <w:rsid w:val="0F6248D2"/>
    <w:rsid w:val="0F693536"/>
    <w:rsid w:val="0F7B0511"/>
    <w:rsid w:val="0F7B76D9"/>
    <w:rsid w:val="0F816ACD"/>
    <w:rsid w:val="0F9832DB"/>
    <w:rsid w:val="0FB513D3"/>
    <w:rsid w:val="0FBF3FD2"/>
    <w:rsid w:val="0FBF7FF3"/>
    <w:rsid w:val="10646583"/>
    <w:rsid w:val="107D4B15"/>
    <w:rsid w:val="108A3C80"/>
    <w:rsid w:val="10B108ED"/>
    <w:rsid w:val="10C26171"/>
    <w:rsid w:val="10F33360"/>
    <w:rsid w:val="10FC16EA"/>
    <w:rsid w:val="110F1D40"/>
    <w:rsid w:val="11266F33"/>
    <w:rsid w:val="118963A1"/>
    <w:rsid w:val="1193658F"/>
    <w:rsid w:val="11C6522A"/>
    <w:rsid w:val="11E104CC"/>
    <w:rsid w:val="11E20309"/>
    <w:rsid w:val="12255233"/>
    <w:rsid w:val="12530213"/>
    <w:rsid w:val="127723A9"/>
    <w:rsid w:val="12862074"/>
    <w:rsid w:val="12883966"/>
    <w:rsid w:val="1297204D"/>
    <w:rsid w:val="129E45B4"/>
    <w:rsid w:val="12D81596"/>
    <w:rsid w:val="13072A44"/>
    <w:rsid w:val="135F4BE2"/>
    <w:rsid w:val="1362048E"/>
    <w:rsid w:val="139B1A0A"/>
    <w:rsid w:val="139D25C7"/>
    <w:rsid w:val="13BF3CE4"/>
    <w:rsid w:val="141008D8"/>
    <w:rsid w:val="14125FE6"/>
    <w:rsid w:val="146D271E"/>
    <w:rsid w:val="14982588"/>
    <w:rsid w:val="149A5AD9"/>
    <w:rsid w:val="14A7619D"/>
    <w:rsid w:val="14FD1CBA"/>
    <w:rsid w:val="150536C3"/>
    <w:rsid w:val="150C1963"/>
    <w:rsid w:val="151447A0"/>
    <w:rsid w:val="15314652"/>
    <w:rsid w:val="154A6454"/>
    <w:rsid w:val="15613053"/>
    <w:rsid w:val="15762120"/>
    <w:rsid w:val="157B5510"/>
    <w:rsid w:val="15A9411A"/>
    <w:rsid w:val="16877182"/>
    <w:rsid w:val="16A8729C"/>
    <w:rsid w:val="16B33777"/>
    <w:rsid w:val="16BA2357"/>
    <w:rsid w:val="16BC70A7"/>
    <w:rsid w:val="16C6339E"/>
    <w:rsid w:val="16E573D4"/>
    <w:rsid w:val="172F2D79"/>
    <w:rsid w:val="17557BEF"/>
    <w:rsid w:val="17D349C1"/>
    <w:rsid w:val="1814540B"/>
    <w:rsid w:val="1830729E"/>
    <w:rsid w:val="1870062C"/>
    <w:rsid w:val="18817102"/>
    <w:rsid w:val="18830A15"/>
    <w:rsid w:val="18852B28"/>
    <w:rsid w:val="188B5321"/>
    <w:rsid w:val="18F356AC"/>
    <w:rsid w:val="19932372"/>
    <w:rsid w:val="19A20DD5"/>
    <w:rsid w:val="19AE03F1"/>
    <w:rsid w:val="19D27E73"/>
    <w:rsid w:val="1A071A03"/>
    <w:rsid w:val="1A0E6ACF"/>
    <w:rsid w:val="1A180E72"/>
    <w:rsid w:val="1A1F16AE"/>
    <w:rsid w:val="1A3B5C77"/>
    <w:rsid w:val="1A984BAD"/>
    <w:rsid w:val="1AB8220E"/>
    <w:rsid w:val="1AE4166C"/>
    <w:rsid w:val="1AF06CFB"/>
    <w:rsid w:val="1AF11B8D"/>
    <w:rsid w:val="1B11359C"/>
    <w:rsid w:val="1B2A271F"/>
    <w:rsid w:val="1B2E1D0C"/>
    <w:rsid w:val="1B530544"/>
    <w:rsid w:val="1B713184"/>
    <w:rsid w:val="1B83540D"/>
    <w:rsid w:val="1BA209CF"/>
    <w:rsid w:val="1BB4777D"/>
    <w:rsid w:val="1BD75AB8"/>
    <w:rsid w:val="1C0459C2"/>
    <w:rsid w:val="1C1B3B4A"/>
    <w:rsid w:val="1C3E1334"/>
    <w:rsid w:val="1C816C72"/>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47FE6"/>
    <w:rsid w:val="1FE868A9"/>
    <w:rsid w:val="20034907"/>
    <w:rsid w:val="20173E4B"/>
    <w:rsid w:val="20194AB6"/>
    <w:rsid w:val="204D7D98"/>
    <w:rsid w:val="204E48BC"/>
    <w:rsid w:val="208921B3"/>
    <w:rsid w:val="208F7BD8"/>
    <w:rsid w:val="20973DEB"/>
    <w:rsid w:val="20B26522"/>
    <w:rsid w:val="20B44310"/>
    <w:rsid w:val="211116EB"/>
    <w:rsid w:val="216133FC"/>
    <w:rsid w:val="21D56769"/>
    <w:rsid w:val="21E52EF3"/>
    <w:rsid w:val="21FB5D7B"/>
    <w:rsid w:val="22015E94"/>
    <w:rsid w:val="220B1C3D"/>
    <w:rsid w:val="221D1D20"/>
    <w:rsid w:val="22334A87"/>
    <w:rsid w:val="22BE6801"/>
    <w:rsid w:val="22C803A3"/>
    <w:rsid w:val="231057D9"/>
    <w:rsid w:val="233500BF"/>
    <w:rsid w:val="23377FF7"/>
    <w:rsid w:val="236B425F"/>
    <w:rsid w:val="23836192"/>
    <w:rsid w:val="23901F29"/>
    <w:rsid w:val="239C0061"/>
    <w:rsid w:val="23B908A4"/>
    <w:rsid w:val="23E95BEF"/>
    <w:rsid w:val="23FD0064"/>
    <w:rsid w:val="241F08AE"/>
    <w:rsid w:val="245375B0"/>
    <w:rsid w:val="24642C0A"/>
    <w:rsid w:val="24B22173"/>
    <w:rsid w:val="24B95AD9"/>
    <w:rsid w:val="24BE24DA"/>
    <w:rsid w:val="24CF5825"/>
    <w:rsid w:val="24D663E6"/>
    <w:rsid w:val="24D77F2B"/>
    <w:rsid w:val="24F20F0E"/>
    <w:rsid w:val="24F95938"/>
    <w:rsid w:val="25296F71"/>
    <w:rsid w:val="2580476C"/>
    <w:rsid w:val="258B00E2"/>
    <w:rsid w:val="25A917A6"/>
    <w:rsid w:val="25BE27CC"/>
    <w:rsid w:val="25DF6CB8"/>
    <w:rsid w:val="25F74A5C"/>
    <w:rsid w:val="2628662C"/>
    <w:rsid w:val="262D45DE"/>
    <w:rsid w:val="26871DC8"/>
    <w:rsid w:val="26A53EF9"/>
    <w:rsid w:val="26A94201"/>
    <w:rsid w:val="26AC274F"/>
    <w:rsid w:val="26BF607B"/>
    <w:rsid w:val="27044A29"/>
    <w:rsid w:val="271D34C8"/>
    <w:rsid w:val="274676FC"/>
    <w:rsid w:val="276142BF"/>
    <w:rsid w:val="27783712"/>
    <w:rsid w:val="27907362"/>
    <w:rsid w:val="28333E1D"/>
    <w:rsid w:val="28454BD6"/>
    <w:rsid w:val="28455253"/>
    <w:rsid w:val="28551971"/>
    <w:rsid w:val="28566EDF"/>
    <w:rsid w:val="285B1C53"/>
    <w:rsid w:val="28700AC7"/>
    <w:rsid w:val="287908B6"/>
    <w:rsid w:val="289F7086"/>
    <w:rsid w:val="28BD3A65"/>
    <w:rsid w:val="28C32028"/>
    <w:rsid w:val="28CC490F"/>
    <w:rsid w:val="28DE40AA"/>
    <w:rsid w:val="29345E77"/>
    <w:rsid w:val="294C65AD"/>
    <w:rsid w:val="29806583"/>
    <w:rsid w:val="298B3C4C"/>
    <w:rsid w:val="29F26D24"/>
    <w:rsid w:val="2A0D40A5"/>
    <w:rsid w:val="2A15033F"/>
    <w:rsid w:val="2A1662C1"/>
    <w:rsid w:val="2A1C7367"/>
    <w:rsid w:val="2A2815FA"/>
    <w:rsid w:val="2A6D6092"/>
    <w:rsid w:val="2A7D76B4"/>
    <w:rsid w:val="2AC232FA"/>
    <w:rsid w:val="2AD33150"/>
    <w:rsid w:val="2B437463"/>
    <w:rsid w:val="2B7807EE"/>
    <w:rsid w:val="2B861D0B"/>
    <w:rsid w:val="2BA50BF7"/>
    <w:rsid w:val="2BBF00EC"/>
    <w:rsid w:val="2BC37CFD"/>
    <w:rsid w:val="2BD5237F"/>
    <w:rsid w:val="2BE536CE"/>
    <w:rsid w:val="2BE758D9"/>
    <w:rsid w:val="2C09049E"/>
    <w:rsid w:val="2C0A653C"/>
    <w:rsid w:val="2C191F85"/>
    <w:rsid w:val="2C4E7372"/>
    <w:rsid w:val="2CA86A82"/>
    <w:rsid w:val="2CE82D6F"/>
    <w:rsid w:val="2D343236"/>
    <w:rsid w:val="2D513B5D"/>
    <w:rsid w:val="2DD1279B"/>
    <w:rsid w:val="2DD15014"/>
    <w:rsid w:val="2DF72DE4"/>
    <w:rsid w:val="2E0220AF"/>
    <w:rsid w:val="2E4B082A"/>
    <w:rsid w:val="2E5D4E86"/>
    <w:rsid w:val="2E5D790B"/>
    <w:rsid w:val="2E9A3C18"/>
    <w:rsid w:val="2EBB0FEE"/>
    <w:rsid w:val="2EC63002"/>
    <w:rsid w:val="2F0A6B38"/>
    <w:rsid w:val="2F946CCB"/>
    <w:rsid w:val="2FD25781"/>
    <w:rsid w:val="2FDC745C"/>
    <w:rsid w:val="2FFD7934"/>
    <w:rsid w:val="30733ACD"/>
    <w:rsid w:val="307742E4"/>
    <w:rsid w:val="308C3862"/>
    <w:rsid w:val="309379D8"/>
    <w:rsid w:val="30A270F7"/>
    <w:rsid w:val="30DF1478"/>
    <w:rsid w:val="30EC586F"/>
    <w:rsid w:val="3196159F"/>
    <w:rsid w:val="319C6071"/>
    <w:rsid w:val="31AC537E"/>
    <w:rsid w:val="31E3679B"/>
    <w:rsid w:val="31E732FD"/>
    <w:rsid w:val="32517576"/>
    <w:rsid w:val="32BE5C2C"/>
    <w:rsid w:val="32FB6478"/>
    <w:rsid w:val="33263B3F"/>
    <w:rsid w:val="33527747"/>
    <w:rsid w:val="3361215C"/>
    <w:rsid w:val="336963EB"/>
    <w:rsid w:val="33816EEB"/>
    <w:rsid w:val="33EB55CD"/>
    <w:rsid w:val="33EC4C02"/>
    <w:rsid w:val="340D2360"/>
    <w:rsid w:val="3410665D"/>
    <w:rsid w:val="341C2C0D"/>
    <w:rsid w:val="34211214"/>
    <w:rsid w:val="342E63AB"/>
    <w:rsid w:val="34950E68"/>
    <w:rsid w:val="34986E94"/>
    <w:rsid w:val="34AF62C9"/>
    <w:rsid w:val="34CB4388"/>
    <w:rsid w:val="34FA6E12"/>
    <w:rsid w:val="354D7158"/>
    <w:rsid w:val="358B1263"/>
    <w:rsid w:val="358D5588"/>
    <w:rsid w:val="35EB3E83"/>
    <w:rsid w:val="363A3B40"/>
    <w:rsid w:val="365302AE"/>
    <w:rsid w:val="36607A0A"/>
    <w:rsid w:val="366E227C"/>
    <w:rsid w:val="366F2E0D"/>
    <w:rsid w:val="367B6A5C"/>
    <w:rsid w:val="36A74ADA"/>
    <w:rsid w:val="36AD60D5"/>
    <w:rsid w:val="36B224F9"/>
    <w:rsid w:val="36C56482"/>
    <w:rsid w:val="36EC0CC9"/>
    <w:rsid w:val="373F410B"/>
    <w:rsid w:val="374F2FF2"/>
    <w:rsid w:val="37D921E5"/>
    <w:rsid w:val="37EE7094"/>
    <w:rsid w:val="38296C89"/>
    <w:rsid w:val="383002EB"/>
    <w:rsid w:val="38586797"/>
    <w:rsid w:val="38BC0149"/>
    <w:rsid w:val="38D87D1C"/>
    <w:rsid w:val="39636459"/>
    <w:rsid w:val="396B7F6C"/>
    <w:rsid w:val="39B417A9"/>
    <w:rsid w:val="39FC5695"/>
    <w:rsid w:val="3A006D8E"/>
    <w:rsid w:val="3A0B58BA"/>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A55BE"/>
    <w:rsid w:val="3C6C525A"/>
    <w:rsid w:val="3CCE23CB"/>
    <w:rsid w:val="3CD17D17"/>
    <w:rsid w:val="3D2E5330"/>
    <w:rsid w:val="3D3C7F39"/>
    <w:rsid w:val="3D440F09"/>
    <w:rsid w:val="3D4504A0"/>
    <w:rsid w:val="3D8734BB"/>
    <w:rsid w:val="3D9A11D4"/>
    <w:rsid w:val="3DA16D89"/>
    <w:rsid w:val="3DA364BE"/>
    <w:rsid w:val="3DE041CB"/>
    <w:rsid w:val="3E0D48F6"/>
    <w:rsid w:val="3E1868B4"/>
    <w:rsid w:val="3E377251"/>
    <w:rsid w:val="3E42664B"/>
    <w:rsid w:val="3E5A7334"/>
    <w:rsid w:val="3E7464B5"/>
    <w:rsid w:val="3E7B5D6B"/>
    <w:rsid w:val="3E843E66"/>
    <w:rsid w:val="3E8F51FE"/>
    <w:rsid w:val="3E926F87"/>
    <w:rsid w:val="3E9A59DE"/>
    <w:rsid w:val="3EAF4836"/>
    <w:rsid w:val="3EC33DFA"/>
    <w:rsid w:val="3F060E16"/>
    <w:rsid w:val="3F17428F"/>
    <w:rsid w:val="3F1D1096"/>
    <w:rsid w:val="3F2F0234"/>
    <w:rsid w:val="3F6363FE"/>
    <w:rsid w:val="3F756B8F"/>
    <w:rsid w:val="3F875618"/>
    <w:rsid w:val="3F95482B"/>
    <w:rsid w:val="3FCE7FB1"/>
    <w:rsid w:val="400109B8"/>
    <w:rsid w:val="4019356B"/>
    <w:rsid w:val="403F4FF6"/>
    <w:rsid w:val="40592157"/>
    <w:rsid w:val="406E1CAE"/>
    <w:rsid w:val="407451A1"/>
    <w:rsid w:val="40A0133A"/>
    <w:rsid w:val="40C31A53"/>
    <w:rsid w:val="40DE261A"/>
    <w:rsid w:val="40FF545D"/>
    <w:rsid w:val="410067C8"/>
    <w:rsid w:val="415A0FC6"/>
    <w:rsid w:val="415D5C35"/>
    <w:rsid w:val="418F0D2A"/>
    <w:rsid w:val="41D01505"/>
    <w:rsid w:val="42474939"/>
    <w:rsid w:val="424C3C57"/>
    <w:rsid w:val="42613FF3"/>
    <w:rsid w:val="42660D96"/>
    <w:rsid w:val="428667D2"/>
    <w:rsid w:val="42B07FE6"/>
    <w:rsid w:val="42CD1CE0"/>
    <w:rsid w:val="42E1381E"/>
    <w:rsid w:val="42ED6459"/>
    <w:rsid w:val="42FE58DD"/>
    <w:rsid w:val="43174B3D"/>
    <w:rsid w:val="43372938"/>
    <w:rsid w:val="434B790E"/>
    <w:rsid w:val="4360274F"/>
    <w:rsid w:val="43833705"/>
    <w:rsid w:val="43977AB6"/>
    <w:rsid w:val="43A3342B"/>
    <w:rsid w:val="43C77C27"/>
    <w:rsid w:val="43DE09EE"/>
    <w:rsid w:val="44002FAD"/>
    <w:rsid w:val="449101DD"/>
    <w:rsid w:val="44DE1391"/>
    <w:rsid w:val="450F4AE7"/>
    <w:rsid w:val="451B225C"/>
    <w:rsid w:val="45216F7A"/>
    <w:rsid w:val="452410C9"/>
    <w:rsid w:val="45317DFB"/>
    <w:rsid w:val="456D3CE4"/>
    <w:rsid w:val="4579042C"/>
    <w:rsid w:val="457F0571"/>
    <w:rsid w:val="45851176"/>
    <w:rsid w:val="4597548E"/>
    <w:rsid w:val="45C63B94"/>
    <w:rsid w:val="46023FB8"/>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132CB8"/>
    <w:rsid w:val="492971A6"/>
    <w:rsid w:val="495F5B3E"/>
    <w:rsid w:val="496F77D7"/>
    <w:rsid w:val="497654FD"/>
    <w:rsid w:val="49B64211"/>
    <w:rsid w:val="49F27137"/>
    <w:rsid w:val="49F6167F"/>
    <w:rsid w:val="4A064FA0"/>
    <w:rsid w:val="4A16615C"/>
    <w:rsid w:val="4A4424D7"/>
    <w:rsid w:val="4A8E77DA"/>
    <w:rsid w:val="4AB82D0F"/>
    <w:rsid w:val="4AEB7664"/>
    <w:rsid w:val="4AF802B1"/>
    <w:rsid w:val="4AFD7C19"/>
    <w:rsid w:val="4B0567D1"/>
    <w:rsid w:val="4B236AAE"/>
    <w:rsid w:val="4B707271"/>
    <w:rsid w:val="4B9739F7"/>
    <w:rsid w:val="4BEE2503"/>
    <w:rsid w:val="4C245A30"/>
    <w:rsid w:val="4C3C1315"/>
    <w:rsid w:val="4CB6685F"/>
    <w:rsid w:val="4CC367FE"/>
    <w:rsid w:val="4D077F3C"/>
    <w:rsid w:val="4D102D7B"/>
    <w:rsid w:val="4D123355"/>
    <w:rsid w:val="4D2A3B31"/>
    <w:rsid w:val="4D312C52"/>
    <w:rsid w:val="4D905305"/>
    <w:rsid w:val="4D964A72"/>
    <w:rsid w:val="4D9C1254"/>
    <w:rsid w:val="4DA91E14"/>
    <w:rsid w:val="4DB27309"/>
    <w:rsid w:val="4DC4703C"/>
    <w:rsid w:val="4DC808DA"/>
    <w:rsid w:val="4E793892"/>
    <w:rsid w:val="4E800872"/>
    <w:rsid w:val="4EAC01FC"/>
    <w:rsid w:val="4EC569ED"/>
    <w:rsid w:val="4ED50EA1"/>
    <w:rsid w:val="4EEC050C"/>
    <w:rsid w:val="4F104EC3"/>
    <w:rsid w:val="4F2732DA"/>
    <w:rsid w:val="4F47354A"/>
    <w:rsid w:val="4F907F34"/>
    <w:rsid w:val="4F911C54"/>
    <w:rsid w:val="4FE625E0"/>
    <w:rsid w:val="5021480F"/>
    <w:rsid w:val="50412BC6"/>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077FA0"/>
    <w:rsid w:val="522E4CC3"/>
    <w:rsid w:val="5244713B"/>
    <w:rsid w:val="52615633"/>
    <w:rsid w:val="526F4DE4"/>
    <w:rsid w:val="52977FD4"/>
    <w:rsid w:val="52A25790"/>
    <w:rsid w:val="52A96B6F"/>
    <w:rsid w:val="52B45975"/>
    <w:rsid w:val="52D94AA4"/>
    <w:rsid w:val="52EA3A62"/>
    <w:rsid w:val="52F50BB8"/>
    <w:rsid w:val="53097272"/>
    <w:rsid w:val="53544462"/>
    <w:rsid w:val="537C6648"/>
    <w:rsid w:val="5397158E"/>
    <w:rsid w:val="53BF0089"/>
    <w:rsid w:val="54013861"/>
    <w:rsid w:val="54487265"/>
    <w:rsid w:val="544D6070"/>
    <w:rsid w:val="54605E1E"/>
    <w:rsid w:val="547A7572"/>
    <w:rsid w:val="54B3506A"/>
    <w:rsid w:val="54CA0D16"/>
    <w:rsid w:val="54DD4057"/>
    <w:rsid w:val="54E7490F"/>
    <w:rsid w:val="550764A4"/>
    <w:rsid w:val="550B2BF6"/>
    <w:rsid w:val="55214EB5"/>
    <w:rsid w:val="55364EFD"/>
    <w:rsid w:val="55552C0B"/>
    <w:rsid w:val="555D4828"/>
    <w:rsid w:val="557A4C8B"/>
    <w:rsid w:val="558931E1"/>
    <w:rsid w:val="55923347"/>
    <w:rsid w:val="55925180"/>
    <w:rsid w:val="55983B1B"/>
    <w:rsid w:val="55A8376B"/>
    <w:rsid w:val="55C37880"/>
    <w:rsid w:val="55DC29B6"/>
    <w:rsid w:val="55DD4241"/>
    <w:rsid w:val="566B6D1E"/>
    <w:rsid w:val="568D7F63"/>
    <w:rsid w:val="56C34335"/>
    <w:rsid w:val="56CB31E9"/>
    <w:rsid w:val="56F86423"/>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6B4C84"/>
    <w:rsid w:val="58917D2F"/>
    <w:rsid w:val="5894085C"/>
    <w:rsid w:val="58AE4F0C"/>
    <w:rsid w:val="58B85899"/>
    <w:rsid w:val="58D04AE7"/>
    <w:rsid w:val="58E363A9"/>
    <w:rsid w:val="595E1678"/>
    <w:rsid w:val="596D5BD4"/>
    <w:rsid w:val="597E3DD8"/>
    <w:rsid w:val="59827FC3"/>
    <w:rsid w:val="59D216FB"/>
    <w:rsid w:val="59F80043"/>
    <w:rsid w:val="5A09252F"/>
    <w:rsid w:val="5A0B2778"/>
    <w:rsid w:val="5A2A7C7B"/>
    <w:rsid w:val="5A3E2560"/>
    <w:rsid w:val="5A5D3B6E"/>
    <w:rsid w:val="5A6000EC"/>
    <w:rsid w:val="5A637A76"/>
    <w:rsid w:val="5A6D33BA"/>
    <w:rsid w:val="5A792B1F"/>
    <w:rsid w:val="5A874767"/>
    <w:rsid w:val="5AA85BE2"/>
    <w:rsid w:val="5AAD6F28"/>
    <w:rsid w:val="5AD63A24"/>
    <w:rsid w:val="5ADB41DE"/>
    <w:rsid w:val="5AF02688"/>
    <w:rsid w:val="5AFC1BC3"/>
    <w:rsid w:val="5B0E6829"/>
    <w:rsid w:val="5B255DAD"/>
    <w:rsid w:val="5B2E1A1D"/>
    <w:rsid w:val="5B843A1C"/>
    <w:rsid w:val="5B873E3F"/>
    <w:rsid w:val="5BE54D4D"/>
    <w:rsid w:val="5C02690E"/>
    <w:rsid w:val="5C196DA7"/>
    <w:rsid w:val="5C2A048C"/>
    <w:rsid w:val="5C651594"/>
    <w:rsid w:val="5C80234E"/>
    <w:rsid w:val="5C8A680C"/>
    <w:rsid w:val="5CBE269B"/>
    <w:rsid w:val="5D05319C"/>
    <w:rsid w:val="5D0C4701"/>
    <w:rsid w:val="5D0F0395"/>
    <w:rsid w:val="5D221076"/>
    <w:rsid w:val="5D397964"/>
    <w:rsid w:val="5D5A391C"/>
    <w:rsid w:val="5D5F10C0"/>
    <w:rsid w:val="5D891B7B"/>
    <w:rsid w:val="5DAD38EE"/>
    <w:rsid w:val="5E006862"/>
    <w:rsid w:val="5E0207B9"/>
    <w:rsid w:val="5E162F9C"/>
    <w:rsid w:val="5E1834A1"/>
    <w:rsid w:val="5E261785"/>
    <w:rsid w:val="5E316974"/>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8E53F7"/>
    <w:rsid w:val="609F2AC4"/>
    <w:rsid w:val="60FA2EE8"/>
    <w:rsid w:val="61054A27"/>
    <w:rsid w:val="610A52BC"/>
    <w:rsid w:val="611D2366"/>
    <w:rsid w:val="61421856"/>
    <w:rsid w:val="615227C4"/>
    <w:rsid w:val="61654E3F"/>
    <w:rsid w:val="616615DF"/>
    <w:rsid w:val="6182292A"/>
    <w:rsid w:val="619F7F92"/>
    <w:rsid w:val="61BA4976"/>
    <w:rsid w:val="61F94C26"/>
    <w:rsid w:val="62000E56"/>
    <w:rsid w:val="624F3E49"/>
    <w:rsid w:val="62632286"/>
    <w:rsid w:val="62885958"/>
    <w:rsid w:val="62D52D32"/>
    <w:rsid w:val="62F40B65"/>
    <w:rsid w:val="62FC2CFE"/>
    <w:rsid w:val="63024505"/>
    <w:rsid w:val="632D11C2"/>
    <w:rsid w:val="635600A5"/>
    <w:rsid w:val="635B1DB5"/>
    <w:rsid w:val="63711FED"/>
    <w:rsid w:val="63831D54"/>
    <w:rsid w:val="63880DDC"/>
    <w:rsid w:val="638D750D"/>
    <w:rsid w:val="63AC6CC0"/>
    <w:rsid w:val="64016136"/>
    <w:rsid w:val="64055776"/>
    <w:rsid w:val="64240056"/>
    <w:rsid w:val="643E143A"/>
    <w:rsid w:val="64491666"/>
    <w:rsid w:val="648B6EEF"/>
    <w:rsid w:val="64BA36C3"/>
    <w:rsid w:val="64C158BF"/>
    <w:rsid w:val="64CE2EAA"/>
    <w:rsid w:val="64D462EE"/>
    <w:rsid w:val="64D74E44"/>
    <w:rsid w:val="653C3090"/>
    <w:rsid w:val="65854376"/>
    <w:rsid w:val="658767BE"/>
    <w:rsid w:val="65892531"/>
    <w:rsid w:val="66195831"/>
    <w:rsid w:val="662E75B1"/>
    <w:rsid w:val="66342C2E"/>
    <w:rsid w:val="663E784C"/>
    <w:rsid w:val="666164A5"/>
    <w:rsid w:val="66751F24"/>
    <w:rsid w:val="668B6A45"/>
    <w:rsid w:val="672F3F24"/>
    <w:rsid w:val="67340937"/>
    <w:rsid w:val="673E055F"/>
    <w:rsid w:val="67551CE3"/>
    <w:rsid w:val="67965B4A"/>
    <w:rsid w:val="67A22552"/>
    <w:rsid w:val="67B22DCC"/>
    <w:rsid w:val="67BE71AA"/>
    <w:rsid w:val="67D90273"/>
    <w:rsid w:val="67DE5875"/>
    <w:rsid w:val="67E55852"/>
    <w:rsid w:val="67EB1AB4"/>
    <w:rsid w:val="67FA1285"/>
    <w:rsid w:val="68551F4F"/>
    <w:rsid w:val="68623A2D"/>
    <w:rsid w:val="687C10C9"/>
    <w:rsid w:val="68840C16"/>
    <w:rsid w:val="68876EFB"/>
    <w:rsid w:val="68884654"/>
    <w:rsid w:val="689F444F"/>
    <w:rsid w:val="68B96DBB"/>
    <w:rsid w:val="68CA2805"/>
    <w:rsid w:val="68E937A3"/>
    <w:rsid w:val="6927776D"/>
    <w:rsid w:val="693E15D3"/>
    <w:rsid w:val="69627681"/>
    <w:rsid w:val="6977531D"/>
    <w:rsid w:val="698E07D2"/>
    <w:rsid w:val="69CC2BFF"/>
    <w:rsid w:val="69DB153D"/>
    <w:rsid w:val="69FD55B8"/>
    <w:rsid w:val="6A0B1C62"/>
    <w:rsid w:val="6A2406C8"/>
    <w:rsid w:val="6A5A4B58"/>
    <w:rsid w:val="6ADE0BD1"/>
    <w:rsid w:val="6AE96859"/>
    <w:rsid w:val="6AEE4B4C"/>
    <w:rsid w:val="6AF91C7B"/>
    <w:rsid w:val="6B147746"/>
    <w:rsid w:val="6B24787C"/>
    <w:rsid w:val="6B573233"/>
    <w:rsid w:val="6B5B6274"/>
    <w:rsid w:val="6B935D53"/>
    <w:rsid w:val="6BAE0CB8"/>
    <w:rsid w:val="6C196F71"/>
    <w:rsid w:val="6C226FCB"/>
    <w:rsid w:val="6C240F7A"/>
    <w:rsid w:val="6C31226F"/>
    <w:rsid w:val="6C552F0B"/>
    <w:rsid w:val="6C8C67B7"/>
    <w:rsid w:val="6C9D744C"/>
    <w:rsid w:val="6D167928"/>
    <w:rsid w:val="6D26299B"/>
    <w:rsid w:val="6D4772EC"/>
    <w:rsid w:val="6D7640A6"/>
    <w:rsid w:val="6D9078AF"/>
    <w:rsid w:val="6DAA3FEF"/>
    <w:rsid w:val="6DC0172B"/>
    <w:rsid w:val="6DCB690C"/>
    <w:rsid w:val="6DD41A5B"/>
    <w:rsid w:val="6DD673C5"/>
    <w:rsid w:val="6DF43C2E"/>
    <w:rsid w:val="6DF51CA3"/>
    <w:rsid w:val="6E182D60"/>
    <w:rsid w:val="6E680311"/>
    <w:rsid w:val="6E8335BD"/>
    <w:rsid w:val="6E8E12EF"/>
    <w:rsid w:val="6E972936"/>
    <w:rsid w:val="6ED446C5"/>
    <w:rsid w:val="6F2A7D94"/>
    <w:rsid w:val="6F451933"/>
    <w:rsid w:val="6F8331F1"/>
    <w:rsid w:val="6FAE1A09"/>
    <w:rsid w:val="6FD75BF8"/>
    <w:rsid w:val="704F233D"/>
    <w:rsid w:val="707723D0"/>
    <w:rsid w:val="70DF1913"/>
    <w:rsid w:val="70EB650A"/>
    <w:rsid w:val="70F5661B"/>
    <w:rsid w:val="71360107"/>
    <w:rsid w:val="713B688E"/>
    <w:rsid w:val="71AA3507"/>
    <w:rsid w:val="71BE59CD"/>
    <w:rsid w:val="71D43752"/>
    <w:rsid w:val="71F1796A"/>
    <w:rsid w:val="72154626"/>
    <w:rsid w:val="721F3278"/>
    <w:rsid w:val="72262B5D"/>
    <w:rsid w:val="72283FF7"/>
    <w:rsid w:val="722E7212"/>
    <w:rsid w:val="723A0474"/>
    <w:rsid w:val="725923E4"/>
    <w:rsid w:val="72606407"/>
    <w:rsid w:val="72864BF7"/>
    <w:rsid w:val="729023FC"/>
    <w:rsid w:val="72FD42D3"/>
    <w:rsid w:val="73561E8C"/>
    <w:rsid w:val="73685BF0"/>
    <w:rsid w:val="73C0646E"/>
    <w:rsid w:val="73EA5D66"/>
    <w:rsid w:val="742222F5"/>
    <w:rsid w:val="7426061C"/>
    <w:rsid w:val="74476126"/>
    <w:rsid w:val="74706664"/>
    <w:rsid w:val="747F3682"/>
    <w:rsid w:val="749C4185"/>
    <w:rsid w:val="74D6302D"/>
    <w:rsid w:val="74FD2BE4"/>
    <w:rsid w:val="75067759"/>
    <w:rsid w:val="752E6DCD"/>
    <w:rsid w:val="7551380D"/>
    <w:rsid w:val="75600BE5"/>
    <w:rsid w:val="7564475C"/>
    <w:rsid w:val="7583797F"/>
    <w:rsid w:val="758B68F4"/>
    <w:rsid w:val="758F4BC7"/>
    <w:rsid w:val="75D20F1D"/>
    <w:rsid w:val="75DA2C18"/>
    <w:rsid w:val="75EB0D5A"/>
    <w:rsid w:val="75F54412"/>
    <w:rsid w:val="761D08E0"/>
    <w:rsid w:val="765D347C"/>
    <w:rsid w:val="76826699"/>
    <w:rsid w:val="768865A9"/>
    <w:rsid w:val="76976CAD"/>
    <w:rsid w:val="76C87133"/>
    <w:rsid w:val="76CD08D5"/>
    <w:rsid w:val="76D04BFD"/>
    <w:rsid w:val="76DB4B92"/>
    <w:rsid w:val="77052AA4"/>
    <w:rsid w:val="77091498"/>
    <w:rsid w:val="77136511"/>
    <w:rsid w:val="77340A39"/>
    <w:rsid w:val="77351FD0"/>
    <w:rsid w:val="77472422"/>
    <w:rsid w:val="775C3CBE"/>
    <w:rsid w:val="77755816"/>
    <w:rsid w:val="777F31F2"/>
    <w:rsid w:val="77B8543C"/>
    <w:rsid w:val="77D1700D"/>
    <w:rsid w:val="77EC04CC"/>
    <w:rsid w:val="780B2500"/>
    <w:rsid w:val="783770E9"/>
    <w:rsid w:val="784A1D68"/>
    <w:rsid w:val="78775729"/>
    <w:rsid w:val="78A42DB0"/>
    <w:rsid w:val="78A656AB"/>
    <w:rsid w:val="78B2245C"/>
    <w:rsid w:val="78D41F79"/>
    <w:rsid w:val="78D83818"/>
    <w:rsid w:val="78E172CC"/>
    <w:rsid w:val="78EA1D1F"/>
    <w:rsid w:val="7904172F"/>
    <w:rsid w:val="790F7E27"/>
    <w:rsid w:val="792A231A"/>
    <w:rsid w:val="79316829"/>
    <w:rsid w:val="79386762"/>
    <w:rsid w:val="797E66A9"/>
    <w:rsid w:val="798518A4"/>
    <w:rsid w:val="799748DE"/>
    <w:rsid w:val="79A97383"/>
    <w:rsid w:val="79B7342D"/>
    <w:rsid w:val="79DB0457"/>
    <w:rsid w:val="79E27E8B"/>
    <w:rsid w:val="79E65AC0"/>
    <w:rsid w:val="79F850CE"/>
    <w:rsid w:val="79FD443C"/>
    <w:rsid w:val="7A1D1975"/>
    <w:rsid w:val="7A3E5150"/>
    <w:rsid w:val="7A4670D6"/>
    <w:rsid w:val="7A534B63"/>
    <w:rsid w:val="7A615382"/>
    <w:rsid w:val="7A67303B"/>
    <w:rsid w:val="7A924604"/>
    <w:rsid w:val="7AAB1D04"/>
    <w:rsid w:val="7ABA4368"/>
    <w:rsid w:val="7AC71B3B"/>
    <w:rsid w:val="7AD05746"/>
    <w:rsid w:val="7B203254"/>
    <w:rsid w:val="7B257FFD"/>
    <w:rsid w:val="7B343476"/>
    <w:rsid w:val="7B5A2978"/>
    <w:rsid w:val="7B5A7E4C"/>
    <w:rsid w:val="7B667AF9"/>
    <w:rsid w:val="7B7468F8"/>
    <w:rsid w:val="7B9B28DB"/>
    <w:rsid w:val="7BEE0103"/>
    <w:rsid w:val="7C0A0FE4"/>
    <w:rsid w:val="7C254906"/>
    <w:rsid w:val="7C590818"/>
    <w:rsid w:val="7C7C10F6"/>
    <w:rsid w:val="7C853BEA"/>
    <w:rsid w:val="7C881368"/>
    <w:rsid w:val="7CD91D76"/>
    <w:rsid w:val="7CE27788"/>
    <w:rsid w:val="7D0C32F1"/>
    <w:rsid w:val="7D0F408D"/>
    <w:rsid w:val="7D3C25A3"/>
    <w:rsid w:val="7D491C6C"/>
    <w:rsid w:val="7D5429C0"/>
    <w:rsid w:val="7D6E6D43"/>
    <w:rsid w:val="7DB57A34"/>
    <w:rsid w:val="7DE60973"/>
    <w:rsid w:val="7DEC566F"/>
    <w:rsid w:val="7DEF0916"/>
    <w:rsid w:val="7E1E5218"/>
    <w:rsid w:val="7E2D4C7C"/>
    <w:rsid w:val="7E9A4E1F"/>
    <w:rsid w:val="7EA7723A"/>
    <w:rsid w:val="7EF56FBB"/>
    <w:rsid w:val="7F0768EB"/>
    <w:rsid w:val="7F143BEC"/>
    <w:rsid w:val="7F515ACF"/>
    <w:rsid w:val="7F715AF2"/>
    <w:rsid w:val="7F886E69"/>
    <w:rsid w:val="BB7FA927"/>
    <w:rsid w:val="F5FFD31F"/>
    <w:rsid w:val="FF7C0ABC"/>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199"/>
    <w:qFormat/>
    <w:uiPriority w:val="0"/>
    <w:pPr>
      <w:shd w:val="clear" w:color="auto" w:fill="000080"/>
    </w:pPr>
  </w:style>
  <w:style w:type="paragraph" w:styleId="19">
    <w:name w:val="annotation text"/>
    <w:basedOn w:val="1"/>
    <w:link w:val="341"/>
    <w:qFormat/>
    <w:uiPriority w:val="99"/>
    <w:pPr>
      <w:jc w:val="left"/>
    </w:pPr>
  </w:style>
  <w:style w:type="paragraph" w:styleId="20">
    <w:name w:val="Salutation"/>
    <w:basedOn w:val="1"/>
    <w:next w:val="1"/>
    <w:link w:val="295"/>
    <w:qFormat/>
    <w:uiPriority w:val="0"/>
    <w:rPr>
      <w:rFonts w:ascii="仿宋_GB2312" w:eastAsia="仿宋_GB2312"/>
      <w:sz w:val="28"/>
      <w:szCs w:val="20"/>
    </w:rPr>
  </w:style>
  <w:style w:type="paragraph" w:styleId="21">
    <w:name w:val="Body Text 3"/>
    <w:basedOn w:val="1"/>
    <w:link w:val="327"/>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427"/>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262"/>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122"/>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178"/>
    <w:qFormat/>
    <w:uiPriority w:val="0"/>
    <w:pPr>
      <w:ind w:left="100" w:leftChars="2500"/>
    </w:pPr>
    <w:rPr>
      <w:rFonts w:ascii="宋体"/>
      <w:sz w:val="24"/>
      <w:szCs w:val="21"/>
      <w:lang w:val="zh-CN"/>
    </w:rPr>
  </w:style>
  <w:style w:type="paragraph" w:styleId="36">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7">
    <w:name w:val="endnote text"/>
    <w:basedOn w:val="1"/>
    <w:link w:val="929"/>
    <w:qFormat/>
    <w:uiPriority w:val="0"/>
    <w:rPr>
      <w:lang w:val="zh-CN"/>
    </w:rPr>
  </w:style>
  <w:style w:type="paragraph" w:styleId="38">
    <w:name w:val="Balloon Text"/>
    <w:basedOn w:val="1"/>
    <w:link w:val="185"/>
    <w:qFormat/>
    <w:uiPriority w:val="0"/>
    <w:rPr>
      <w:sz w:val="18"/>
      <w:szCs w:val="18"/>
    </w:rPr>
  </w:style>
  <w:style w:type="paragraph" w:styleId="39">
    <w:name w:val="footer"/>
    <w:basedOn w:val="1"/>
    <w:link w:val="380"/>
    <w:qFormat/>
    <w:uiPriority w:val="99"/>
    <w:pPr>
      <w:tabs>
        <w:tab w:val="center" w:pos="4153"/>
        <w:tab w:val="right" w:pos="8306"/>
      </w:tabs>
      <w:snapToGrid w:val="0"/>
      <w:jc w:val="left"/>
    </w:pPr>
    <w:rPr>
      <w:sz w:val="18"/>
      <w:szCs w:val="18"/>
    </w:rPr>
  </w:style>
  <w:style w:type="paragraph" w:styleId="40">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307"/>
    <w:qFormat/>
    <w:uiPriority w:val="0"/>
    <w:pPr>
      <w:adjustRightInd/>
      <w:snapToGrid/>
      <w:spacing w:before="60" w:after="60" w:line="300" w:lineRule="exact"/>
      <w:ind w:firstLine="0"/>
    </w:pPr>
    <w:rPr>
      <w:rFonts w:ascii="Calibri"/>
      <w:snapToGrid/>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372"/>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299"/>
    <w:qFormat/>
    <w:uiPriority w:val="0"/>
    <w:pPr>
      <w:spacing w:after="120" w:line="480" w:lineRule="auto"/>
    </w:pPr>
  </w:style>
  <w:style w:type="paragraph" w:styleId="56">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link w:val="93"/>
    <w:qFormat/>
    <w:uiPriority w:val="0"/>
    <w:rPr>
      <w:b/>
      <w:bCs/>
    </w:rPr>
  </w:style>
  <w:style w:type="paragraph" w:styleId="60">
    <w:name w:val="Body Text First Indent"/>
    <w:basedOn w:val="23"/>
    <w:link w:val="318"/>
    <w:qFormat/>
    <w:uiPriority w:val="0"/>
    <w:pPr>
      <w:ind w:firstLine="420"/>
    </w:pPr>
    <w:rPr>
      <w:rFonts w:hAnsi="Calibri" w:cs="Times New Roman"/>
      <w:snapToGrid/>
      <w:szCs w:val="20"/>
    </w:rPr>
  </w:style>
  <w:style w:type="paragraph" w:styleId="61">
    <w:name w:val="Body Text First Indent 2"/>
    <w:basedOn w:val="24"/>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字符"/>
    <w:link w:val="59"/>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文本首行缩进 2 字符"/>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字符"/>
    <w:link w:val="46"/>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字符"/>
    <w:link w:val="8"/>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3"/>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字符"/>
    <w:link w:val="35"/>
    <w:qFormat/>
    <w:uiPriority w:val="0"/>
    <w:rPr>
      <w:rFonts w:ascii="宋体"/>
      <w:kern w:val="2"/>
      <w:sz w:val="24"/>
      <w:szCs w:val="21"/>
      <w:lang w:val="zh-CN"/>
    </w:rPr>
  </w:style>
  <w:style w:type="character" w:customStyle="1" w:styleId="179">
    <w:name w:val="标题 9 字符"/>
    <w:link w:val="11"/>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字符1"/>
    <w:link w:val="38"/>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字符"/>
    <w:link w:val="18"/>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字符"/>
    <w:link w:val="29"/>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6"/>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字符"/>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字符1"/>
    <w:link w:val="24"/>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字符1"/>
    <w:link w:val="2"/>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字符"/>
    <w:link w:val="58"/>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字符"/>
    <w:link w:val="7"/>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字符"/>
    <w:link w:val="20"/>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字符"/>
    <w:link w:val="56"/>
    <w:qFormat/>
    <w:uiPriority w:val="0"/>
    <w:rPr>
      <w:rFonts w:ascii="黑体" w:hAnsi="Courier New" w:eastAsia="黑体"/>
    </w:rPr>
  </w:style>
  <w:style w:type="character" w:customStyle="1" w:styleId="299">
    <w:name w:val="正文文本 2 字符1"/>
    <w:link w:val="55"/>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6"/>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字符"/>
    <w:link w:val="9"/>
    <w:qFormat/>
    <w:uiPriority w:val="0"/>
    <w:rPr>
      <w:b/>
      <w:bCs/>
      <w:kern w:val="2"/>
      <w:sz w:val="24"/>
      <w:szCs w:val="24"/>
    </w:rPr>
  </w:style>
  <w:style w:type="character" w:customStyle="1" w:styleId="305">
    <w:name w:val="正文文本缩进 2 字符"/>
    <w:link w:val="36"/>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字符"/>
    <w:link w:val="49"/>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文本首行缩进 字符"/>
    <w:link w:val="60"/>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字符1"/>
    <w:link w:val="6"/>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字符"/>
    <w:link w:val="21"/>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字符1"/>
    <w:link w:val="19"/>
    <w:qFormat/>
    <w:uiPriority w:val="99"/>
    <w:rPr>
      <w:kern w:val="2"/>
      <w:sz w:val="21"/>
      <w:szCs w:val="24"/>
    </w:rPr>
  </w:style>
  <w:style w:type="character" w:customStyle="1" w:styleId="342">
    <w:name w:val="签名 字符"/>
    <w:link w:val="41"/>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10"/>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字符"/>
    <w:link w:val="52"/>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字符2"/>
    <w:link w:val="39"/>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字符2"/>
    <w:link w:val="40"/>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5"/>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6"/>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3"/>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3"/>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4"/>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7"/>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6"/>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5"/>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2"/>
    <w:qFormat/>
    <w:uiPriority w:val="0"/>
    <w:pPr>
      <w:tabs>
        <w:tab w:val="left" w:pos="840"/>
      </w:tabs>
      <w:adjustRightInd/>
      <w:ind w:left="840" w:hanging="420"/>
    </w:pPr>
  </w:style>
  <w:style w:type="paragraph" w:customStyle="1" w:styleId="623">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6"/>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6"/>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7"/>
    <w:next w:val="1"/>
    <w:qFormat/>
    <w:uiPriority w:val="0"/>
    <w:pPr>
      <w:tabs>
        <w:tab w:val="left" w:pos="1080"/>
      </w:tabs>
      <w:ind w:left="1080" w:hanging="1080"/>
    </w:pPr>
  </w:style>
  <w:style w:type="paragraph" w:customStyle="1" w:styleId="894">
    <w:name w:val="数字标题1"/>
    <w:basedOn w:val="2"/>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7"/>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81</Pages>
  <Words>22544</Words>
  <Characters>23790</Characters>
  <Lines>75</Lines>
  <Paragraphs>94</Paragraphs>
  <TotalTime>88</TotalTime>
  <ScaleCrop>false</ScaleCrop>
  <LinksUpToDate>false</LinksUpToDate>
  <CharactersWithSpaces>24318</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2025-03-21T07:12:00Z</dcterms:created>
  <dc:creator>玥</dc:creator>
  <cp:lastModifiedBy>周小飞</cp:lastModifiedBy>
  <cp:lastPrinted>2025-03-24T06:07:00Z</cp:lastPrinted>
  <dcterms:modified xsi:type="dcterms:W3CDTF">2025-03-28T03:06:37Z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BBA189B652F542458DECEFC2F1B18A3F_13</vt:lpwstr>
  </property>
  <property fmtid="{D5CDD505-2E9C-101B-9397-08002B2CF9AE}" pid="5" name="KSOTemplateDocerSaveRecord">
    <vt:lpwstr>eyJoZGlkIjoiZTg0NDE2MWMwZThjNWJjZTM3Y2IwYjExZWMwY2NjMDgiLCJ1c2VySWQiOiIxNjcyMDU1MDY2In0=</vt:lpwstr>
  </property>
</Properties>
</file>