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color w:val="000000" w:themeColor="text1"/>
          <w:sz w:val="40"/>
          <w:szCs w:val="40"/>
          <w:highlight w:val="none"/>
          <w:lang w:eastAsia="zh-CN"/>
          <w14:textFill>
            <w14:solidFill>
              <w14:schemeClr w14:val="tx1"/>
            </w14:solidFill>
          </w14:textFill>
        </w:rPr>
      </w:pPr>
    </w:p>
    <w:p>
      <w:pPr>
        <w:jc w:val="center"/>
        <w:rPr>
          <w:rFonts w:hint="eastAsia" w:ascii="仿宋" w:hAnsi="仿宋" w:eastAsia="仿宋" w:cs="仿宋"/>
          <w:b/>
          <w:bCs/>
          <w:sz w:val="52"/>
          <w:szCs w:val="52"/>
          <w:highlight w:val="none"/>
          <w:lang w:eastAsia="zh-CN"/>
        </w:rPr>
      </w:pPr>
      <w:r>
        <w:rPr>
          <w:rFonts w:hint="eastAsia" w:ascii="仿宋" w:hAnsi="仿宋" w:eastAsia="仿宋" w:cs="仿宋"/>
          <w:b/>
          <w:bCs/>
          <w:color w:val="000000" w:themeColor="text1"/>
          <w:sz w:val="40"/>
          <w:szCs w:val="40"/>
          <w:highlight w:val="none"/>
          <w:lang w:eastAsia="zh-CN"/>
          <w14:textFill>
            <w14:solidFill>
              <w14:schemeClr w14:val="tx1"/>
            </w14:solidFill>
          </w14:textFill>
        </w:rPr>
        <w:t xml:space="preserve">2025年度孙端街道易腐垃圾清运、分拣处理项目 </w:t>
      </w:r>
    </w:p>
    <w:p>
      <w:pPr>
        <w:rPr>
          <w:rFonts w:hint="eastAsia" w:ascii="仿宋" w:hAnsi="仿宋" w:eastAsia="仿宋" w:cs="仿宋"/>
          <w:sz w:val="36"/>
          <w:szCs w:val="36"/>
          <w:highlight w:val="none"/>
        </w:rPr>
      </w:pPr>
    </w:p>
    <w:p>
      <w:pPr>
        <w:rPr>
          <w:rFonts w:hint="eastAsia" w:ascii="仿宋" w:hAnsi="仿宋" w:eastAsia="仿宋" w:cs="仿宋"/>
          <w:sz w:val="36"/>
          <w:szCs w:val="36"/>
          <w:highlight w:val="none"/>
        </w:rPr>
      </w:pPr>
    </w:p>
    <w:p>
      <w:pPr>
        <w:rPr>
          <w:rFonts w:hint="eastAsia" w:ascii="仿宋" w:hAnsi="仿宋" w:eastAsia="仿宋" w:cs="仿宋"/>
          <w:sz w:val="36"/>
          <w:szCs w:val="36"/>
          <w:highlight w:val="none"/>
        </w:rPr>
      </w:pPr>
    </w:p>
    <w:p>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pPr>
        <w:rPr>
          <w:rFonts w:hint="eastAsia" w:ascii="仿宋" w:hAnsi="仿宋" w:eastAsia="仿宋" w:cs="仿宋"/>
          <w:b/>
          <w:bCs/>
          <w:sz w:val="36"/>
          <w:szCs w:val="36"/>
          <w:highlight w:val="none"/>
        </w:rPr>
      </w:pPr>
    </w:p>
    <w:p>
      <w:pPr>
        <w:rPr>
          <w:rFonts w:hint="eastAsia" w:ascii="仿宋" w:hAnsi="仿宋" w:eastAsia="仿宋" w:cs="仿宋"/>
          <w:sz w:val="36"/>
          <w:szCs w:val="36"/>
          <w:highlight w:val="none"/>
        </w:rPr>
      </w:pPr>
    </w:p>
    <w:p>
      <w:pPr>
        <w:rPr>
          <w:rFonts w:hint="eastAsia" w:ascii="仿宋" w:hAnsi="仿宋" w:eastAsia="仿宋" w:cs="仿宋"/>
          <w:sz w:val="36"/>
          <w:szCs w:val="36"/>
          <w:highlight w:val="none"/>
        </w:rPr>
      </w:pPr>
    </w:p>
    <w:tbl>
      <w:tblPr>
        <w:tblStyle w:val="28"/>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u w:val="single"/>
                <w:lang w:val="en-US"/>
              </w:rPr>
            </w:pPr>
            <w:r>
              <w:rPr>
                <w:rFonts w:hint="eastAsia" w:ascii="仿宋" w:hAnsi="仿宋" w:eastAsia="仿宋" w:cs="仿宋"/>
                <w:sz w:val="28"/>
                <w:highlight w:val="none"/>
                <w:lang w:eastAsia="zh-CN"/>
              </w:rPr>
              <w:t>ZJGT20250301001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highlight w:val="none"/>
                <w:lang w:eastAsia="zh-CN"/>
              </w:rPr>
              <w:t>绍兴市越城区孙端街道办事处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浙江广通工程咨询有限公司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rPr>
              <w:t>绍兴滨海新区管理委员会财政局</w:t>
            </w:r>
          </w:p>
        </w:tc>
      </w:tr>
    </w:tbl>
    <w:p>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03</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pPr>
        <w:rPr>
          <w:rFonts w:hint="eastAsia" w:ascii="仿宋" w:hAnsi="仿宋" w:eastAsia="仿宋" w:cs="仿宋"/>
          <w:sz w:val="28"/>
          <w:highlight w:val="none"/>
        </w:rPr>
      </w:pPr>
    </w:p>
    <w:p>
      <w:pPr>
        <w:rPr>
          <w:rFonts w:hint="eastAsia" w:ascii="仿宋" w:hAnsi="仿宋" w:eastAsia="仿宋" w:cs="仿宋"/>
          <w:sz w:val="28"/>
          <w:highlight w:val="none"/>
        </w:rPr>
      </w:pPr>
    </w:p>
    <w:p>
      <w:pPr>
        <w:jc w:val="center"/>
        <w:rPr>
          <w:rFonts w:hint="eastAsia" w:ascii="仿宋" w:hAnsi="仿宋" w:eastAsia="仿宋" w:cs="仿宋"/>
          <w:b/>
          <w:color w:val="000000"/>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pPr>
        <w:jc w:val="center"/>
        <w:rPr>
          <w:rFonts w:hint="eastAsia" w:ascii="仿宋" w:hAnsi="仿宋" w:eastAsia="仿宋" w:cs="仿宋"/>
          <w:b/>
          <w:color w:val="000000"/>
          <w:sz w:val="44"/>
          <w:szCs w:val="44"/>
          <w:highlight w:val="none"/>
        </w:rPr>
      </w:pP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6</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1</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8</w:t>
      </w:r>
    </w:p>
    <w:p>
      <w:pPr>
        <w:pStyle w:val="24"/>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_Toc29878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二、商务要求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23</w:t>
      </w:r>
      <w:r>
        <w:rPr>
          <w:rFonts w:hint="eastAsia" w:ascii="仿宋" w:hAnsi="仿宋" w:eastAsia="仿宋" w:cs="仿宋"/>
          <w:color w:val="000000"/>
          <w:sz w:val="28"/>
          <w:szCs w:val="28"/>
          <w:highlight w:val="none"/>
        </w:rPr>
        <w:fldChar w:fldCharType="end"/>
      </w:r>
    </w:p>
    <w:p>
      <w:pPr>
        <w:pStyle w:val="22"/>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4</w:t>
      </w: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2"/>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pPr>
        <w:rPr>
          <w:rFonts w:hint="eastAsia" w:ascii="仿宋" w:hAnsi="仿宋" w:eastAsia="仿宋" w:cs="仿宋"/>
          <w:sz w:val="28"/>
          <w:szCs w:val="28"/>
          <w:highlight w:val="none"/>
        </w:rPr>
      </w:pPr>
    </w:p>
    <w:p>
      <w:pPr>
        <w:pStyle w:val="2"/>
        <w:rPr>
          <w:rFonts w:hint="eastAsia" w:ascii="仿宋" w:hAnsi="仿宋" w:eastAsia="仿宋" w:cs="仿宋"/>
          <w:sz w:val="28"/>
          <w:szCs w:val="28"/>
          <w:highlight w:val="none"/>
        </w:rPr>
        <w:sectPr>
          <w:footerReference r:id="rId6" w:type="default"/>
          <w:pgSz w:w="11907" w:h="16840"/>
          <w:pgMar w:top="1440" w:right="1463" w:bottom="1440" w:left="1803" w:header="851" w:footer="992" w:gutter="0"/>
          <w:cols w:space="720" w:num="1"/>
          <w:docGrid w:type="lines" w:linePitch="312" w:charSpace="0"/>
        </w:sectPr>
      </w:pPr>
    </w:p>
    <w:p>
      <w:pPr>
        <w:pStyle w:val="2"/>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2025年度孙端街道</w:t>
      </w:r>
      <w:bookmarkStart w:id="1" w:name="OLE_LINK2"/>
      <w:r>
        <w:rPr>
          <w:rFonts w:hint="eastAsia" w:ascii="仿宋" w:hAnsi="仿宋" w:eastAsia="仿宋" w:cs="仿宋"/>
          <w:sz w:val="24"/>
          <w:szCs w:val="24"/>
          <w:highlight w:val="none"/>
          <w:u w:val="single"/>
          <w:lang w:eastAsia="zh-CN"/>
        </w:rPr>
        <w:t>易腐垃圾清运、分拣处理</w:t>
      </w:r>
      <w:bookmarkEnd w:id="1"/>
      <w:r>
        <w:rPr>
          <w:rFonts w:hint="eastAsia" w:ascii="仿宋" w:hAnsi="仿宋" w:eastAsia="仿宋" w:cs="仿宋"/>
          <w:sz w:val="24"/>
          <w:szCs w:val="24"/>
          <w:highlight w:val="none"/>
          <w:u w:val="single"/>
          <w:lang w:eastAsia="zh-CN"/>
        </w:rPr>
        <w:t xml:space="preserve">项目 </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14</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00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pPr>
        <w:rPr>
          <w:rFonts w:hint="eastAsia" w:ascii="仿宋" w:hAnsi="仿宋" w:eastAsia="仿宋" w:cs="仿宋"/>
          <w:sz w:val="24"/>
          <w:szCs w:val="24"/>
          <w:highlight w:val="none"/>
        </w:rPr>
      </w:pPr>
    </w:p>
    <w:p>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 w:name="_Toc28359079"/>
      <w:bookmarkStart w:id="3" w:name="_Toc28359002"/>
      <w:bookmarkStart w:id="4" w:name="_Toc35393621"/>
      <w:bookmarkStart w:id="5" w:name="_Toc35393790"/>
      <w:bookmarkStart w:id="6" w:name="_Hlk24379207"/>
      <w:r>
        <w:rPr>
          <w:rFonts w:hint="eastAsia" w:ascii="仿宋" w:hAnsi="仿宋" w:eastAsia="仿宋" w:cs="仿宋"/>
          <w:b/>
          <w:bCs/>
          <w:sz w:val="24"/>
          <w:szCs w:val="24"/>
          <w:highlight w:val="none"/>
        </w:rPr>
        <w:t>一、项目基本情况</w:t>
      </w:r>
      <w:bookmarkEnd w:id="2"/>
      <w:bookmarkEnd w:id="3"/>
      <w:bookmarkEnd w:id="4"/>
      <w:bookmarkEnd w:id="5"/>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项目编号：</w:t>
      </w:r>
      <w:r>
        <w:rPr>
          <w:rFonts w:hint="eastAsia" w:ascii="仿宋" w:hAnsi="仿宋" w:eastAsia="仿宋" w:cs="仿宋"/>
          <w:sz w:val="24"/>
          <w:szCs w:val="24"/>
          <w:highlight w:val="none"/>
          <w:u w:val="single"/>
          <w:lang w:eastAsia="zh-CN"/>
        </w:rPr>
        <w:t>ZJGT20250301001</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 xml:space="preserve">2025年度孙端街道易腐垃圾清运、分拣处理项目 </w:t>
      </w:r>
      <w:r>
        <w:rPr>
          <w:rFonts w:hint="eastAsia" w:ascii="仿宋" w:hAnsi="仿宋" w:eastAsia="仿宋" w:cs="仿宋"/>
          <w:bCs/>
          <w:sz w:val="24"/>
          <w:szCs w:val="24"/>
          <w:highlight w:val="none"/>
          <w:u w:val="single"/>
        </w:rPr>
        <w:t xml:space="preserve"> </w:t>
      </w:r>
    </w:p>
    <w:bookmarkEnd w:id="6"/>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预算金额（元）：</w:t>
      </w:r>
      <w:r>
        <w:rPr>
          <w:rFonts w:hint="eastAsia" w:ascii="仿宋" w:hAnsi="仿宋" w:eastAsia="仿宋" w:cs="仿宋"/>
          <w:bCs/>
          <w:sz w:val="24"/>
          <w:szCs w:val="24"/>
          <w:highlight w:val="none"/>
          <w:u w:val="single"/>
          <w:lang w:val="en-US" w:eastAsia="zh-CN"/>
        </w:rPr>
        <w:t>1500000</w:t>
      </w:r>
      <w:r>
        <w:rPr>
          <w:rFonts w:hint="eastAsia" w:ascii="仿宋" w:hAnsi="仿宋" w:eastAsia="仿宋" w:cs="仿宋"/>
          <w:bCs/>
          <w:sz w:val="24"/>
          <w:szCs w:val="24"/>
          <w:highlight w:val="none"/>
          <w:u w:val="single"/>
        </w:rPr>
        <w:t xml:space="preserve"> </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最高限价（元）：</w:t>
      </w:r>
      <w:r>
        <w:rPr>
          <w:rFonts w:hint="eastAsia" w:ascii="仿宋" w:hAnsi="仿宋" w:eastAsia="仿宋" w:cs="仿宋"/>
          <w:bCs/>
          <w:sz w:val="24"/>
          <w:szCs w:val="24"/>
          <w:highlight w:val="none"/>
          <w:u w:val="single"/>
          <w:lang w:val="en-US" w:eastAsia="zh-CN"/>
        </w:rPr>
        <w:t>1500000</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 xml:space="preserve">2025年度孙端街道易腐垃圾清运、分拣处理项目 </w:t>
      </w:r>
      <w:r>
        <w:rPr>
          <w:rFonts w:hint="eastAsia" w:ascii="仿宋" w:hAnsi="仿宋" w:eastAsia="仿宋" w:cs="仿宋"/>
          <w:bCs/>
          <w:sz w:val="24"/>
          <w:szCs w:val="24"/>
          <w:highlight w:val="none"/>
          <w:u w:val="single"/>
        </w:rPr>
        <w:t xml:space="preserve"> </w:t>
      </w:r>
    </w:p>
    <w:p>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预算金额（元）：</w:t>
      </w:r>
      <w:r>
        <w:rPr>
          <w:rFonts w:hint="eastAsia" w:ascii="仿宋" w:hAnsi="仿宋" w:eastAsia="仿宋" w:cs="仿宋"/>
          <w:bCs/>
          <w:sz w:val="24"/>
          <w:szCs w:val="24"/>
          <w:highlight w:val="none"/>
          <w:u w:val="single"/>
          <w:lang w:val="en-US" w:eastAsia="zh-CN"/>
        </w:rPr>
        <w:t>1500000</w:t>
      </w:r>
      <w:r>
        <w:rPr>
          <w:rFonts w:hint="eastAsia" w:ascii="仿宋" w:hAnsi="仿宋" w:eastAsia="仿宋" w:cs="仿宋"/>
          <w:bCs/>
          <w:sz w:val="24"/>
          <w:szCs w:val="24"/>
          <w:highlight w:val="none"/>
          <w:u w:val="single"/>
        </w:rPr>
        <w:t xml:space="preserve"> </w:t>
      </w:r>
    </w:p>
    <w:p>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简要规格描述或项目基本概况介绍、用途：</w:t>
      </w:r>
      <w:r>
        <w:rPr>
          <w:rFonts w:hint="eastAsia" w:ascii="仿宋" w:hAnsi="仿宋" w:eastAsia="仿宋" w:cs="仿宋"/>
          <w:bCs/>
          <w:sz w:val="24"/>
          <w:highlight w:val="none"/>
          <w:u w:val="single"/>
        </w:rPr>
        <w:t>详见采购文件。</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7" w:name="_Toc28359080"/>
      <w:bookmarkStart w:id="8" w:name="_Toc35393622"/>
      <w:bookmarkStart w:id="9" w:name="_Toc28359003"/>
      <w:bookmarkStart w:id="10" w:name="_Toc35393791"/>
      <w:r>
        <w:rPr>
          <w:rFonts w:hint="eastAsia" w:ascii="仿宋" w:hAnsi="仿宋" w:eastAsia="仿宋" w:cs="仿宋"/>
          <w:b/>
          <w:bCs/>
          <w:sz w:val="24"/>
          <w:szCs w:val="24"/>
          <w:highlight w:val="none"/>
        </w:rPr>
        <w:t>二、申请人的资格要求：</w:t>
      </w:r>
      <w:bookmarkEnd w:id="7"/>
      <w:bookmarkEnd w:id="8"/>
      <w:bookmarkEnd w:id="9"/>
      <w:bookmarkEnd w:id="10"/>
    </w:p>
    <w:p>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540"/>
        <w:rPr>
          <w:rFonts w:hint="eastAsia" w:ascii="仿宋" w:hAnsi="仿宋" w:eastAsia="仿宋" w:cs="仿宋"/>
          <w:bCs/>
          <w:sz w:val="24"/>
          <w:szCs w:val="24"/>
          <w:highlight w:val="none"/>
        </w:rPr>
      </w:pPr>
      <w:bookmarkStart w:id="11" w:name="_Toc28359004"/>
      <w:bookmarkStart w:id="12" w:name="_Toc28359081"/>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3" w:name="_Toc35393623"/>
      <w:bookmarkStart w:id="14" w:name="_Toc35393792"/>
      <w:r>
        <w:rPr>
          <w:rFonts w:hint="eastAsia" w:ascii="仿宋" w:hAnsi="仿宋" w:eastAsia="仿宋" w:cs="仿宋"/>
          <w:b/>
          <w:bCs/>
          <w:sz w:val="24"/>
          <w:szCs w:val="24"/>
          <w:highlight w:val="none"/>
        </w:rPr>
        <w:t>三、获取招标文件</w:t>
      </w:r>
      <w:bookmarkEnd w:id="11"/>
      <w:bookmarkEnd w:id="12"/>
      <w:bookmarkEnd w:id="13"/>
      <w:bookmarkEnd w:id="14"/>
    </w:p>
    <w:p>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 xml:space="preserve">/至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21</w:t>
      </w:r>
      <w:r>
        <w:rPr>
          <w:rFonts w:hint="eastAsia" w:ascii="仿宋" w:hAnsi="仿宋" w:eastAsia="仿宋" w:cs="仿宋"/>
          <w:bCs/>
          <w:sz w:val="24"/>
          <w:szCs w:val="24"/>
          <w:highlight w:val="none"/>
          <w:u w:val="single"/>
        </w:rPr>
        <w:t>日</w:t>
      </w:r>
      <w:r>
        <w:rPr>
          <w:rFonts w:hint="eastAsia" w:ascii="仿宋" w:hAnsi="仿宋" w:eastAsia="仿宋" w:cs="仿宋"/>
          <w:sz w:val="24"/>
          <w:szCs w:val="24"/>
          <w:highlight w:val="none"/>
        </w:rPr>
        <w:t xml:space="preserve"> ，每天上午00:00至12:00 ，下午12:00至23:59（北京时间，线上获取法定节假日均可，线下获取文件法定节假日除外）。</w:t>
      </w:r>
    </w:p>
    <w:p>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bookmarkStart w:id="15" w:name="OLE_LINK3"/>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bookmarkEnd w:id="15"/>
    </w:p>
    <w:p>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w:t>
      </w:r>
      <w:bookmarkStart w:id="16" w:name="OLE_LINK4"/>
      <w:r>
        <w:rPr>
          <w:rFonts w:hint="eastAsia" w:ascii="仿宋" w:hAnsi="仿宋" w:eastAsia="仿宋" w:cs="仿宋"/>
          <w:bCs/>
          <w:sz w:val="24"/>
          <w:szCs w:val="24"/>
          <w:highlight w:val="none"/>
        </w:rPr>
        <w:t>供应商登陆政采云平台https://www.zcygov.cn/在线申请获取采购文件（进入“项目采购”应用，在获取采购文件菜单中选择项目，申请获取采购文件） （如以联合体形式参加政府采购活动的，联合体牵头人须获取采购文件）</w:t>
      </w:r>
      <w:bookmarkEnd w:id="16"/>
    </w:p>
    <w:p>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7" w:name="_Toc28359005"/>
      <w:bookmarkStart w:id="18" w:name="_Toc28359082"/>
      <w:bookmarkStart w:id="19" w:name="_Toc35393624"/>
      <w:bookmarkStart w:id="20" w:name="_Toc35393793"/>
      <w:r>
        <w:rPr>
          <w:rFonts w:hint="eastAsia" w:ascii="仿宋" w:hAnsi="仿宋" w:eastAsia="仿宋" w:cs="仿宋"/>
          <w:b/>
          <w:bCs/>
          <w:sz w:val="24"/>
          <w:szCs w:val="24"/>
          <w:highlight w:val="none"/>
        </w:rPr>
        <w:t>四、提交投标文件</w:t>
      </w:r>
      <w:bookmarkEnd w:id="17"/>
      <w:bookmarkEnd w:id="18"/>
      <w:r>
        <w:rPr>
          <w:rFonts w:hint="eastAsia" w:ascii="仿宋" w:hAnsi="仿宋" w:eastAsia="仿宋" w:cs="仿宋"/>
          <w:b/>
          <w:bCs/>
          <w:sz w:val="24"/>
          <w:szCs w:val="24"/>
          <w:highlight w:val="none"/>
        </w:rPr>
        <w:t>截止时间、开标时间和地点</w:t>
      </w:r>
      <w:bookmarkEnd w:id="19"/>
      <w:bookmarkEnd w:id="20"/>
    </w:p>
    <w:p>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14</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00</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rPr>
        <w:t>（北京时间）</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投标地点（网址）：</w:t>
      </w:r>
      <w:bookmarkStart w:id="21" w:name="OLE_LINK6"/>
      <w:r>
        <w:rPr>
          <w:rFonts w:hint="eastAsia" w:ascii="仿宋" w:hAnsi="仿宋" w:eastAsia="仿宋" w:cs="仿宋"/>
          <w:b w:val="0"/>
          <w:bCs w:val="0"/>
          <w:i w:val="0"/>
          <w:iCs w:val="0"/>
          <w:caps w:val="0"/>
          <w:smallCaps w:val="0"/>
          <w:color w:val="3F3F3F"/>
          <w:spacing w:val="0"/>
          <w:sz w:val="24"/>
          <w:szCs w:val="24"/>
          <w:highlight w:val="none"/>
        </w:rPr>
        <w:t>政采云平台http://www.zcygov.cn/在线递交，不接收纸质投标文件。</w:t>
      </w:r>
    </w:p>
    <w:bookmarkEnd w:id="21"/>
    <w:p>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开标时间：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14</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00</w:t>
      </w:r>
      <w:r>
        <w:rPr>
          <w:rFonts w:hint="eastAsia" w:ascii="仿宋" w:hAnsi="仿宋" w:eastAsia="仿宋" w:cs="仿宋"/>
          <w:bCs/>
          <w:sz w:val="24"/>
          <w:szCs w:val="24"/>
          <w:highlight w:val="none"/>
          <w:u w:val="single"/>
        </w:rPr>
        <w:t xml:space="preserve"> </w:t>
      </w:r>
    </w:p>
    <w:p>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开标地点（网址）：</w:t>
      </w:r>
      <w:bookmarkStart w:id="22" w:name="OLE_LINK5"/>
      <w:r>
        <w:rPr>
          <w:rFonts w:hint="eastAsia" w:ascii="仿宋" w:hAnsi="仿宋" w:eastAsia="仿宋" w:cs="仿宋"/>
          <w:b w:val="0"/>
          <w:bCs w:val="0"/>
          <w:i w:val="0"/>
          <w:iCs w:val="0"/>
          <w:caps w:val="0"/>
          <w:smallCaps w:val="0"/>
          <w:color w:val="3F3F3F"/>
          <w:spacing w:val="0"/>
          <w:sz w:val="24"/>
          <w:szCs w:val="24"/>
          <w:highlight w:val="none"/>
        </w:rPr>
        <w:t>政采云平台http://www.zcygov.cn/；现场开标地点：浙江省绍兴市越城区孙端街道便民服务中心一楼会议室（绍兴市越城区孙皇公路成发豪庭东侧约80米）。</w:t>
      </w:r>
      <w:bookmarkEnd w:id="22"/>
    </w:p>
    <w:p>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3" w:name="_Toc28359084"/>
      <w:bookmarkStart w:id="24" w:name="_Toc35393625"/>
      <w:bookmarkStart w:id="25" w:name="_Toc28359007"/>
      <w:bookmarkStart w:id="26" w:name="_Toc35393794"/>
      <w:r>
        <w:rPr>
          <w:rFonts w:hint="eastAsia" w:ascii="仿宋" w:hAnsi="仿宋" w:eastAsia="仿宋" w:cs="仿宋"/>
          <w:b/>
          <w:bCs/>
          <w:sz w:val="24"/>
          <w:szCs w:val="24"/>
          <w:highlight w:val="none"/>
        </w:rPr>
        <w:t>五、公告期限</w:t>
      </w:r>
      <w:bookmarkEnd w:id="23"/>
      <w:bookmarkEnd w:id="24"/>
      <w:bookmarkEnd w:id="25"/>
      <w:bookmarkEnd w:id="26"/>
    </w:p>
    <w:p>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7" w:name="_Toc35393626"/>
      <w:bookmarkStart w:id="28" w:name="_Toc35393795"/>
      <w:r>
        <w:rPr>
          <w:rFonts w:hint="eastAsia" w:ascii="仿宋" w:hAnsi="仿宋" w:eastAsia="仿宋" w:cs="仿宋"/>
          <w:b/>
          <w:bCs/>
          <w:sz w:val="24"/>
          <w:szCs w:val="24"/>
          <w:highlight w:val="none"/>
        </w:rPr>
        <w:t>六、其他补充事宜</w:t>
      </w:r>
      <w:bookmarkEnd w:id="27"/>
      <w:bookmarkEnd w:id="28"/>
    </w:p>
    <w:p>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9" w:name="_Toc35393796"/>
      <w:bookmarkStart w:id="30" w:name="_Toc28359085"/>
      <w:bookmarkStart w:id="31" w:name="_Toc35393627"/>
      <w:bookmarkStart w:id="32" w:name="_Toc28359008"/>
      <w:r>
        <w:rPr>
          <w:rFonts w:hint="eastAsia" w:ascii="仿宋" w:hAnsi="仿宋" w:eastAsia="仿宋" w:cs="仿宋"/>
          <w:b/>
          <w:bCs/>
          <w:sz w:val="24"/>
          <w:szCs w:val="24"/>
          <w:highlight w:val="none"/>
        </w:rPr>
        <w:t>七、对本次招标提出询问、质疑、投诉，请按以下方式联系</w:t>
      </w:r>
      <w:bookmarkEnd w:id="29"/>
      <w:bookmarkEnd w:id="30"/>
      <w:bookmarkEnd w:id="31"/>
      <w:bookmarkEnd w:id="32"/>
    </w:p>
    <w:p>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绍兴市越城区孙端街道办事处</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绍兴市滨海新区管委会孙端街道又新路7号</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3" w:name="_Toc28359009"/>
      <w:bookmarkStart w:id="34" w:name="_Toc28359086"/>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屠加杨</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w:t>
      </w:r>
    </w:p>
    <w:p>
      <w:pPr>
        <w:spacing w:line="360" w:lineRule="auto"/>
        <w:ind w:left="1079" w:leftChars="371" w:hanging="300" w:hangingChars="125"/>
        <w:jc w:val="left"/>
        <w:rPr>
          <w:rFonts w:hint="eastAsia" w:ascii="仿宋" w:hAnsi="仿宋" w:eastAsia="仿宋" w:cs="仿宋"/>
          <w:sz w:val="24"/>
          <w:szCs w:val="24"/>
          <w:highlight w:val="none"/>
          <w:lang w:val="en-US"/>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18258037093</w:t>
      </w:r>
      <w:r>
        <w:rPr>
          <w:rFonts w:hint="eastAsia" w:ascii="仿宋" w:hAnsi="仿宋" w:eastAsia="仿宋" w:cs="仿宋"/>
          <w:sz w:val="24"/>
          <w:szCs w:val="24"/>
          <w:highlight w:val="none"/>
          <w:u w:val="single"/>
          <w:lang w:val="en-US" w:eastAsia="zh-CN"/>
        </w:rPr>
        <w:t xml:space="preserve">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俞章泽</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0575-89106303　</w:t>
      </w:r>
      <w:r>
        <w:rPr>
          <w:rFonts w:hint="eastAsia" w:ascii="仿宋" w:hAnsi="仿宋" w:eastAsia="仿宋" w:cs="仿宋"/>
          <w:sz w:val="24"/>
          <w:szCs w:val="24"/>
          <w:highlight w:val="none"/>
          <w:u w:val="single"/>
        </w:rPr>
        <w:t xml:space="preserve"> </w:t>
      </w:r>
    </w:p>
    <w:p>
      <w:pPr>
        <w:spacing w:line="360" w:lineRule="auto"/>
        <w:ind w:left="1079" w:leftChars="371" w:hanging="300" w:hangingChars="125"/>
        <w:jc w:val="left"/>
        <w:rPr>
          <w:rFonts w:hint="eastAsia" w:ascii="仿宋" w:hAnsi="仿宋" w:eastAsia="仿宋" w:cs="仿宋"/>
          <w:sz w:val="24"/>
          <w:szCs w:val="24"/>
          <w:highlight w:val="none"/>
          <w:u w:val="single"/>
        </w:rPr>
      </w:pP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3"/>
      <w:bookmarkEnd w:id="34"/>
    </w:p>
    <w:p>
      <w:pPr>
        <w:spacing w:line="360" w:lineRule="auto"/>
        <w:ind w:left="1079" w:leftChars="371" w:hanging="300" w:hangingChars="125"/>
        <w:jc w:val="left"/>
        <w:rPr>
          <w:rFonts w:hint="eastAsia" w:ascii="仿宋" w:hAnsi="仿宋" w:eastAsia="仿宋" w:cs="仿宋"/>
          <w:sz w:val="24"/>
          <w:szCs w:val="24"/>
          <w:highlight w:val="none"/>
        </w:rPr>
      </w:pPr>
      <w:bookmarkStart w:id="35" w:name="_Toc28359010"/>
      <w:bookmarkStart w:id="36" w:name="_Toc28359087"/>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浙江广通工程咨询有限公司</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绍兴市越城区二环北路38号第六空间五楼551-3室</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徐</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丽</w:t>
      </w:r>
      <w:r>
        <w:rPr>
          <w:rFonts w:hint="eastAsia" w:ascii="仿宋" w:hAnsi="仿宋" w:eastAsia="仿宋" w:cs="仿宋"/>
          <w:sz w:val="24"/>
          <w:szCs w:val="24"/>
          <w:highlight w:val="none"/>
          <w:u w:val="single"/>
        </w:rPr>
        <w:t xml:space="preserve">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13065511775</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金春华</w:t>
      </w:r>
      <w:r>
        <w:rPr>
          <w:rFonts w:hint="eastAsia" w:ascii="仿宋" w:hAnsi="仿宋" w:eastAsia="仿宋" w:cs="仿宋"/>
          <w:sz w:val="24"/>
          <w:szCs w:val="24"/>
          <w:highlight w:val="none"/>
          <w:u w:val="single"/>
        </w:rPr>
        <w:t>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0575-85266317</w:t>
      </w:r>
      <w:r>
        <w:rPr>
          <w:rFonts w:hint="eastAsia" w:ascii="仿宋" w:hAnsi="仿宋" w:eastAsia="仿宋" w:cs="仿宋"/>
          <w:sz w:val="24"/>
          <w:szCs w:val="24"/>
          <w:highlight w:val="none"/>
          <w:u w:val="single"/>
        </w:rPr>
        <w:t xml:space="preserve">　 </w:t>
      </w:r>
    </w:p>
    <w:p>
      <w:pPr>
        <w:spacing w:line="360" w:lineRule="auto"/>
        <w:ind w:firstLine="720" w:firstLineChars="300"/>
        <w:rPr>
          <w:rFonts w:hint="eastAsia" w:ascii="仿宋" w:hAnsi="仿宋" w:eastAsia="仿宋" w:cs="仿宋"/>
          <w:sz w:val="24"/>
          <w:szCs w:val="24"/>
          <w:highlight w:val="none"/>
        </w:rPr>
      </w:pPr>
    </w:p>
    <w:p>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5"/>
      <w:bookmarkEnd w:id="36"/>
      <w:r>
        <w:rPr>
          <w:rFonts w:hint="eastAsia" w:ascii="仿宋" w:hAnsi="仿宋" w:eastAsia="仿宋" w:cs="仿宋"/>
          <w:sz w:val="24"/>
          <w:szCs w:val="24"/>
          <w:highlight w:val="none"/>
        </w:rPr>
        <w:t>同级政府采购监督管理部门</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绍兴滨海新区管委会财政局　</w:t>
      </w:r>
    </w:p>
    <w:p>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浙江省绍兴滨海新区南滨路98号　</w:t>
      </w:r>
    </w:p>
    <w:p>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　　</w:t>
      </w:r>
    </w:p>
    <w:p>
      <w:pPr>
        <w:pStyle w:val="18"/>
        <w:spacing w:line="360" w:lineRule="auto"/>
        <w:ind w:firstLine="720" w:firstLineChars="300"/>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联系人：</w:t>
      </w:r>
      <w:r>
        <w:rPr>
          <w:rFonts w:hint="eastAsia" w:ascii="仿宋" w:hAnsi="仿宋" w:eastAsia="仿宋" w:cs="仿宋"/>
          <w:sz w:val="24"/>
          <w:szCs w:val="24"/>
          <w:highlight w:val="none"/>
          <w:u w:val="single"/>
          <w:lang w:val="en-US" w:eastAsia="zh-CN"/>
        </w:rPr>
        <w:t xml:space="preserve"> 沈焱东 </w:t>
      </w:r>
    </w:p>
    <w:p>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监督投诉电话：</w:t>
      </w:r>
      <w:r>
        <w:rPr>
          <w:rFonts w:hint="eastAsia" w:ascii="仿宋" w:hAnsi="仿宋" w:eastAsia="仿宋" w:cs="仿宋"/>
          <w:sz w:val="24"/>
          <w:szCs w:val="24"/>
          <w:highlight w:val="none"/>
          <w:u w:val="single"/>
        </w:rPr>
        <w:t>　0575-89181258　</w:t>
      </w:r>
    </w:p>
    <w:p>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pPr>
        <w:widowControl/>
        <w:jc w:val="left"/>
        <w:rPr>
          <w:rFonts w:hint="eastAsia" w:ascii="仿宋" w:hAnsi="仿宋" w:eastAsia="仿宋" w:cs="仿宋"/>
          <w:sz w:val="28"/>
          <w:szCs w:val="28"/>
          <w:highlight w:val="none"/>
        </w:rPr>
      </w:pPr>
    </w:p>
    <w:p>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34"/>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34"/>
          <w:rFonts w:hint="eastAsia" w:ascii="仿宋" w:hAnsi="仿宋" w:eastAsia="仿宋" w:cs="仿宋"/>
          <w:spacing w:val="-4"/>
          <w:sz w:val="24"/>
          <w:highlight w:val="none"/>
        </w:rPr>
        <w:fldChar w:fldCharType="separate"/>
      </w:r>
      <w:r>
        <w:rPr>
          <w:rStyle w:val="34"/>
          <w:rFonts w:hint="eastAsia" w:ascii="仿宋" w:hAnsi="仿宋" w:eastAsia="仿宋" w:cs="仿宋"/>
          <w:spacing w:val="-4"/>
          <w:sz w:val="24"/>
          <w:highlight w:val="none"/>
        </w:rPr>
        <w:t>http://www.sxyc.gov.cn/art/2019/9/11/art_1559761_38044415.html</w:t>
      </w:r>
      <w:r>
        <w:rPr>
          <w:rStyle w:val="34"/>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34"/>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7" w:name="_Hlt10553106"/>
      <w:bookmarkEnd w:id="37"/>
      <w:bookmarkStart w:id="38" w:name="_Hlt10553107"/>
      <w:bookmarkEnd w:id="38"/>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pPr>
        <w:pStyle w:val="2"/>
        <w:rPr>
          <w:rFonts w:hint="eastAsia" w:ascii="仿宋" w:hAnsi="仿宋" w:eastAsia="仿宋" w:cs="仿宋"/>
          <w:highlight w:val="none"/>
        </w:rPr>
      </w:pPr>
      <w:bookmarkStart w:id="39" w:name="_Toc1678"/>
      <w:r>
        <w:rPr>
          <w:rFonts w:hint="eastAsia" w:ascii="仿宋" w:hAnsi="仿宋" w:eastAsia="仿宋" w:cs="仿宋"/>
          <w:highlight w:val="none"/>
        </w:rPr>
        <w:t>第二章  投标人须知</w:t>
      </w:r>
      <w:bookmarkEnd w:id="39"/>
    </w:p>
    <w:p>
      <w:pPr>
        <w:pStyle w:val="3"/>
        <w:rPr>
          <w:rFonts w:hint="eastAsia" w:ascii="仿宋" w:hAnsi="仿宋" w:eastAsia="仿宋" w:cs="仿宋"/>
          <w:highlight w:val="none"/>
        </w:rPr>
      </w:pPr>
      <w:bookmarkStart w:id="40" w:name="_Toc4885"/>
      <w:r>
        <w:rPr>
          <w:rFonts w:hint="eastAsia" w:ascii="仿宋" w:hAnsi="仿宋" w:eastAsia="仿宋" w:cs="仿宋"/>
          <w:highlight w:val="none"/>
        </w:rPr>
        <w:t>一、前附表</w:t>
      </w:r>
      <w:bookmarkEnd w:id="40"/>
    </w:p>
    <w:tbl>
      <w:tblPr>
        <w:tblStyle w:val="28"/>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 xml:space="preserve">2025年度孙端街道易腐垃圾清运、分拣处理项目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rPr>
              <w:t>中标合同金额的1%</w:t>
            </w:r>
            <w:r>
              <w:rPr>
                <w:rFonts w:hint="eastAsia" w:ascii="仿宋" w:hAnsi="仿宋" w:eastAsia="仿宋" w:cs="仿宋"/>
                <w:color w:val="auto"/>
                <w:sz w:val="24"/>
                <w:highlight w:val="none"/>
                <w:u w:val="single"/>
                <w:shd w:val="clear" w:color="auto" w:fill="auto"/>
                <w:lang w:eastAsia="zh-CN"/>
              </w:rPr>
              <w:t>，服务期满后退还。</w:t>
            </w:r>
            <w:r>
              <w:rPr>
                <w:rFonts w:hint="eastAsia" w:ascii="仿宋" w:hAnsi="仿宋" w:eastAsia="仿宋" w:cs="仿宋"/>
                <w:color w:val="000000"/>
                <w:sz w:val="24"/>
                <w:highlight w:val="none"/>
                <w:u w:val="single"/>
              </w:rPr>
              <w:t xml:space="preserve">  </w:t>
            </w:r>
          </w:p>
          <w:p>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29"/>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 xml:space="preserve">2025年度孙端街道易腐垃圾清运、分拣处理项目 </w:t>
                  </w:r>
                </w:p>
              </w:tc>
              <w:tc>
                <w:tcPr>
                  <w:tcW w:w="4078" w:type="dxa"/>
                  <w:vAlign w:val="center"/>
                </w:tcPr>
                <w:p>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物业管理</w:t>
                  </w:r>
                </w:p>
              </w:tc>
            </w:tr>
          </w:tbl>
          <w:p>
            <w:pPr>
              <w:snapToGrid w:val="0"/>
              <w:jc w:val="left"/>
              <w:rPr>
                <w:rFonts w:hint="eastAsia" w:ascii="仿宋" w:hAnsi="仿宋" w:eastAsia="仿宋" w:cs="仿宋"/>
                <w:b/>
                <w:bCs/>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bCs/>
                <w:sz w:val="24"/>
                <w:highlight w:val="none"/>
              </w:rPr>
              <w:t>采购代理服务费：</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50%*（1-2.78%）计取，具体费率标准如下：成交金额100万元以下的部分，服务类采购费率1.50%；成交金额100万元至500万元的部分，服务类采购费率0.80%；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pPr>
        <w:ind w:left="238"/>
        <w:jc w:val="center"/>
        <w:rPr>
          <w:rFonts w:hint="eastAsia" w:ascii="仿宋" w:hAnsi="仿宋" w:eastAsia="仿宋" w:cs="仿宋"/>
          <w:color w:val="000000"/>
          <w:sz w:val="24"/>
          <w:highlight w:val="none"/>
        </w:rPr>
      </w:pPr>
    </w:p>
    <w:p>
      <w:pPr>
        <w:ind w:left="238"/>
        <w:jc w:val="center"/>
        <w:rPr>
          <w:rFonts w:hint="eastAsia" w:ascii="仿宋" w:hAnsi="仿宋" w:eastAsia="仿宋" w:cs="仿宋"/>
          <w:color w:val="000000"/>
          <w:sz w:val="24"/>
          <w:highlight w:val="none"/>
        </w:rPr>
      </w:pPr>
    </w:p>
    <w:p>
      <w:pPr>
        <w:ind w:left="238"/>
        <w:jc w:val="center"/>
        <w:rPr>
          <w:rFonts w:hint="eastAsia" w:ascii="仿宋" w:hAnsi="仿宋" w:eastAsia="仿宋" w:cs="仿宋"/>
          <w:color w:val="000000"/>
          <w:sz w:val="24"/>
          <w:highlight w:val="none"/>
        </w:rPr>
      </w:pPr>
    </w:p>
    <w:p>
      <w:pPr>
        <w:pStyle w:val="3"/>
        <w:spacing w:line="415" w:lineRule="auto"/>
        <w:jc w:val="center"/>
        <w:rPr>
          <w:rFonts w:hint="eastAsia" w:ascii="仿宋" w:hAnsi="仿宋" w:eastAsia="仿宋" w:cs="仿宋"/>
          <w:highlight w:val="none"/>
        </w:rPr>
      </w:pPr>
      <w:bookmarkStart w:id="41" w:name="_Toc4902"/>
      <w:r>
        <w:rPr>
          <w:rFonts w:hint="eastAsia" w:ascii="仿宋" w:hAnsi="仿宋" w:eastAsia="仿宋" w:cs="仿宋"/>
          <w:highlight w:val="none"/>
        </w:rPr>
        <w:t>二、采购文件</w:t>
      </w:r>
      <w:bookmarkEnd w:id="41"/>
    </w:p>
    <w:p>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投标人对本采购文件如有异议，均应在法定时间内提出质疑或投诉，否则即被视为认可采购文件的全部内容。</w:t>
      </w:r>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pPr>
        <w:pStyle w:val="8"/>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pPr>
        <w:pStyle w:val="3"/>
        <w:spacing w:line="415" w:lineRule="auto"/>
        <w:jc w:val="center"/>
        <w:rPr>
          <w:rFonts w:hint="eastAsia" w:ascii="仿宋" w:hAnsi="仿宋" w:eastAsia="仿宋" w:cs="仿宋"/>
          <w:highlight w:val="none"/>
        </w:rPr>
      </w:pPr>
      <w:bookmarkStart w:id="42" w:name="_Toc1461"/>
      <w:r>
        <w:rPr>
          <w:rFonts w:hint="eastAsia" w:ascii="仿宋" w:hAnsi="仿宋" w:eastAsia="仿宋" w:cs="仿宋"/>
          <w:highlight w:val="none"/>
        </w:rPr>
        <w:t>三、投标文件</w:t>
      </w:r>
      <w:bookmarkEnd w:id="42"/>
    </w:p>
    <w:p>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pPr>
        <w:snapToGrid w:val="0"/>
        <w:spacing w:line="440" w:lineRule="exact"/>
        <w:ind w:left="0"/>
        <w:jc w:val="left"/>
        <w:rPr>
          <w:rFonts w:hint="eastAsia" w:ascii="仿宋" w:hAnsi="仿宋" w:eastAsia="仿宋" w:cs="仿宋"/>
          <w:strike/>
          <w:dstrike w:val="0"/>
          <w:color w:val="000000"/>
          <w:sz w:val="24"/>
          <w:highlight w:val="none"/>
          <w:u w:val="none"/>
        </w:rPr>
      </w:pPr>
      <w:r>
        <w:rPr>
          <w:rFonts w:hint="eastAsia" w:ascii="仿宋" w:hAnsi="仿宋" w:eastAsia="仿宋" w:cs="仿宋"/>
          <w:strike/>
          <w:dstrike w:val="0"/>
          <w:color w:val="000000"/>
          <w:sz w:val="24"/>
          <w:highlight w:val="none"/>
          <w:u w:val="none"/>
        </w:rPr>
        <w:t>2.1.2联合体协议书（如有）；</w:t>
      </w:r>
    </w:p>
    <w:p>
      <w:pPr>
        <w:snapToGrid w:val="0"/>
        <w:spacing w:line="440" w:lineRule="exact"/>
        <w:ind w:left="0"/>
        <w:jc w:val="left"/>
        <w:rPr>
          <w:rFonts w:hint="eastAsia" w:ascii="仿宋" w:hAnsi="仿宋" w:eastAsia="仿宋" w:cs="仿宋"/>
          <w:strike/>
          <w:dstrike w:val="0"/>
          <w:sz w:val="24"/>
          <w:szCs w:val="24"/>
          <w:highlight w:val="none"/>
          <w:u w:val="none"/>
          <w:lang w:eastAsia="zh-CN"/>
        </w:rPr>
      </w:pPr>
      <w:r>
        <w:rPr>
          <w:rFonts w:hint="eastAsia" w:ascii="仿宋" w:hAnsi="仿宋" w:eastAsia="仿宋" w:cs="仿宋"/>
          <w:strike/>
          <w:dstrike w:val="0"/>
          <w:color w:val="000000"/>
          <w:sz w:val="24"/>
          <w:highlight w:val="none"/>
          <w:u w:val="none"/>
        </w:rPr>
        <w:t>2.1.3</w:t>
      </w:r>
      <w:r>
        <w:rPr>
          <w:rFonts w:hint="eastAsia" w:ascii="仿宋" w:hAnsi="仿宋" w:eastAsia="仿宋" w:cs="仿宋"/>
          <w:strike/>
          <w:dstrike w:val="0"/>
          <w:sz w:val="24"/>
          <w:szCs w:val="24"/>
          <w:highlight w:val="none"/>
          <w:u w:val="none"/>
          <w:lang w:eastAsia="zh-CN"/>
        </w:rPr>
        <w:t>分包意向协议（如有）；</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pPr>
        <w:pStyle w:val="40"/>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pPr>
        <w:pStyle w:val="40"/>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pPr>
        <w:pStyle w:val="8"/>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pPr>
        <w:pStyle w:val="8"/>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pPr>
        <w:pStyle w:val="8"/>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pPr>
        <w:pStyle w:val="8"/>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pPr>
        <w:pStyle w:val="8"/>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pPr>
        <w:pStyle w:val="8"/>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pPr>
        <w:pStyle w:val="3"/>
        <w:spacing w:line="415" w:lineRule="auto"/>
        <w:jc w:val="center"/>
        <w:rPr>
          <w:rFonts w:hint="eastAsia" w:ascii="仿宋" w:hAnsi="仿宋" w:eastAsia="仿宋" w:cs="仿宋"/>
          <w:highlight w:val="none"/>
        </w:rPr>
      </w:pPr>
      <w:bookmarkStart w:id="43" w:name="_Toc27317"/>
      <w:r>
        <w:rPr>
          <w:rFonts w:hint="eastAsia" w:ascii="仿宋" w:hAnsi="仿宋" w:eastAsia="仿宋" w:cs="仿宋"/>
          <w:highlight w:val="none"/>
        </w:rPr>
        <w:t>四、开标评标</w:t>
      </w:r>
      <w:bookmarkEnd w:id="43"/>
    </w:p>
    <w:p>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pPr>
        <w:pStyle w:val="18"/>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pPr>
        <w:pStyle w:val="18"/>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pPr>
        <w:widowControl/>
        <w:snapToGrid w:val="0"/>
        <w:spacing w:line="480" w:lineRule="exact"/>
        <w:ind w:firstLine="488"/>
        <w:rPr>
          <w:rFonts w:hint="eastAsia" w:ascii="仿宋" w:hAnsi="仿宋" w:eastAsia="仿宋" w:cs="仿宋"/>
          <w:color w:val="000000"/>
          <w:kern w:val="0"/>
          <w:sz w:val="24"/>
          <w:highlight w:val="none"/>
        </w:rPr>
      </w:pPr>
    </w:p>
    <w:p>
      <w:pPr>
        <w:pStyle w:val="3"/>
        <w:spacing w:line="415" w:lineRule="auto"/>
        <w:jc w:val="center"/>
        <w:rPr>
          <w:rFonts w:hint="eastAsia" w:ascii="仿宋" w:hAnsi="仿宋" w:eastAsia="仿宋" w:cs="仿宋"/>
          <w:highlight w:val="none"/>
        </w:rPr>
      </w:pPr>
      <w:bookmarkStart w:id="44" w:name="_Toc1753"/>
      <w:r>
        <w:rPr>
          <w:rFonts w:hint="eastAsia" w:ascii="仿宋" w:hAnsi="仿宋" w:eastAsia="仿宋" w:cs="仿宋"/>
          <w:highlight w:val="none"/>
        </w:rPr>
        <w:t>五、合同签订及履约</w:t>
      </w:r>
      <w:bookmarkEnd w:id="44"/>
    </w:p>
    <w:p>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2.1采购合同签订的同时，中标人应当以支票、汇票、本票或者金融机构、担保机构出具的保函等非现金形式交纳履约保证金。</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2.2供应商在履行完合同约定事项后，采购人应及时退还履约保证金</w:t>
      </w:r>
      <w:r>
        <w:rPr>
          <w:rFonts w:hint="eastAsia" w:ascii="仿宋" w:hAnsi="仿宋" w:eastAsia="仿宋" w:cs="仿宋"/>
          <w:sz w:val="24"/>
          <w:highlight w:val="none"/>
          <w:lang w:eastAsia="zh-CN"/>
        </w:rPr>
        <w:t>及其利息，利率在采购合同中约定</w:t>
      </w:r>
      <w:r>
        <w:rPr>
          <w:rFonts w:hint="eastAsia" w:ascii="仿宋" w:hAnsi="仿宋" w:eastAsia="仿宋" w:cs="仿宋"/>
          <w:sz w:val="24"/>
          <w:highlight w:val="none"/>
        </w:rPr>
        <w:t>。采购人验收不合格的，不予退还履约保证金。</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2.3供应商以银行、保险公司出具保函形式提交履约保证金的，采购人不得拒收。</w:t>
      </w:r>
    </w:p>
    <w:p>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pPr>
        <w:widowControl/>
        <w:snapToGrid w:val="0"/>
        <w:spacing w:line="480" w:lineRule="exact"/>
        <w:rPr>
          <w:rFonts w:hint="eastAsia" w:ascii="仿宋" w:hAnsi="仿宋" w:eastAsia="仿宋" w:cs="仿宋"/>
          <w:color w:val="000000"/>
          <w:kern w:val="0"/>
          <w:sz w:val="24"/>
          <w:highlight w:val="none"/>
        </w:rPr>
      </w:pPr>
    </w:p>
    <w:p>
      <w:pPr>
        <w:pStyle w:val="2"/>
        <w:jc w:val="center"/>
        <w:rPr>
          <w:rFonts w:hint="eastAsia" w:ascii="仿宋" w:hAnsi="仿宋" w:eastAsia="仿宋" w:cs="仿宋"/>
          <w:highlight w:val="none"/>
        </w:rPr>
      </w:pPr>
      <w:bookmarkStart w:id="45" w:name="_Toc3442"/>
    </w:p>
    <w:p>
      <w:pPr>
        <w:pStyle w:val="2"/>
        <w:jc w:val="center"/>
        <w:rPr>
          <w:rFonts w:hint="eastAsia" w:ascii="仿宋" w:hAnsi="仿宋" w:eastAsia="仿宋" w:cs="仿宋"/>
          <w:highlight w:val="none"/>
        </w:rPr>
      </w:pPr>
    </w:p>
    <w:p>
      <w:pPr>
        <w:pStyle w:val="2"/>
        <w:jc w:val="center"/>
        <w:rPr>
          <w:rFonts w:hint="eastAsia" w:ascii="仿宋" w:hAnsi="仿宋" w:eastAsia="仿宋" w:cs="仿宋"/>
          <w:highlight w:val="none"/>
        </w:rPr>
      </w:pPr>
    </w:p>
    <w:p>
      <w:pPr>
        <w:pStyle w:val="2"/>
        <w:jc w:val="center"/>
        <w:rPr>
          <w:rFonts w:hint="eastAsia" w:ascii="仿宋" w:hAnsi="仿宋" w:eastAsia="仿宋" w:cs="仿宋"/>
          <w:highlight w:val="none"/>
        </w:rPr>
      </w:pPr>
    </w:p>
    <w:p>
      <w:pPr>
        <w:pStyle w:val="2"/>
        <w:jc w:val="center"/>
        <w:rPr>
          <w:rFonts w:hint="eastAsia" w:ascii="仿宋" w:hAnsi="仿宋" w:eastAsia="仿宋" w:cs="仿宋"/>
          <w:highlight w:val="none"/>
        </w:rPr>
      </w:pPr>
    </w:p>
    <w:p>
      <w:pPr>
        <w:pStyle w:val="2"/>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pPr>
        <w:pStyle w:val="2"/>
        <w:jc w:val="center"/>
        <w:rPr>
          <w:rFonts w:hint="eastAsia" w:ascii="仿宋" w:hAnsi="仿宋" w:eastAsia="仿宋" w:cs="仿宋"/>
          <w:highlight w:val="none"/>
        </w:rPr>
      </w:pPr>
    </w:p>
    <w:p>
      <w:pPr>
        <w:rPr>
          <w:rFonts w:hint="eastAsia" w:ascii="仿宋" w:hAnsi="仿宋" w:eastAsia="仿宋" w:cs="仿宋"/>
          <w:highlight w:val="none"/>
        </w:rPr>
      </w:pPr>
    </w:p>
    <w:p>
      <w:pPr>
        <w:pStyle w:val="13"/>
        <w:rPr>
          <w:rFonts w:hint="eastAsia" w:ascii="仿宋" w:hAnsi="仿宋" w:eastAsia="仿宋" w:cs="仿宋"/>
          <w:highlight w:val="none"/>
        </w:rPr>
      </w:pPr>
    </w:p>
    <w:p>
      <w:pPr>
        <w:pStyle w:val="14"/>
        <w:rPr>
          <w:rFonts w:hint="eastAsia" w:ascii="仿宋" w:hAnsi="仿宋" w:eastAsia="仿宋" w:cs="仿宋"/>
          <w:highlight w:val="none"/>
        </w:rPr>
      </w:pPr>
    </w:p>
    <w:p>
      <w:pPr>
        <w:pStyle w:val="2"/>
        <w:keepNext/>
        <w:keepLines/>
        <w:pageBreakBefore/>
        <w:widowControl/>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r>
        <w:rPr>
          <w:rFonts w:hint="eastAsia" w:ascii="仿宋" w:hAnsi="仿宋" w:eastAsia="仿宋" w:cs="仿宋"/>
          <w:highlight w:val="none"/>
        </w:rPr>
        <w:t>第三章  采购需求</w:t>
      </w:r>
      <w:bookmarkEnd w:id="45"/>
    </w:p>
    <w:p>
      <w:pPr>
        <w:pStyle w:val="3"/>
        <w:rPr>
          <w:rFonts w:hint="eastAsia" w:ascii="仿宋" w:hAnsi="仿宋" w:eastAsia="仿宋" w:cs="仿宋"/>
          <w:highlight w:val="none"/>
        </w:rPr>
      </w:pPr>
      <w:bookmarkStart w:id="46" w:name="_Toc83838336"/>
      <w:bookmarkStart w:id="47" w:name="_Toc14268"/>
      <w:r>
        <w:rPr>
          <w:rFonts w:hint="eastAsia" w:ascii="仿宋" w:hAnsi="仿宋" w:cs="仿宋"/>
          <w:highlight w:val="none"/>
          <w:lang w:val="en-US" w:eastAsia="zh-CN"/>
        </w:rPr>
        <w:t>一</w:t>
      </w:r>
      <w:r>
        <w:rPr>
          <w:rFonts w:hint="eastAsia" w:ascii="仿宋" w:hAnsi="仿宋" w:eastAsia="仿宋" w:cs="仿宋"/>
          <w:highlight w:val="none"/>
        </w:rPr>
        <w:t>、服务清单及要求</w:t>
      </w:r>
    </w:p>
    <w:p>
      <w:pPr>
        <w:spacing w:line="360" w:lineRule="auto"/>
        <w:rPr>
          <w:rFonts w:hint="eastAsia" w:ascii="仿宋" w:hAnsi="仿宋" w:eastAsia="仿宋" w:cs="仿宋"/>
          <w:b/>
          <w:sz w:val="24"/>
          <w:highlight w:val="none"/>
        </w:rPr>
      </w:pPr>
      <w:bookmarkStart w:id="48" w:name="_Toc2541"/>
      <w:r>
        <w:rPr>
          <w:rFonts w:hint="eastAsia" w:ascii="仿宋" w:hAnsi="仿宋" w:eastAsia="仿宋" w:cs="仿宋"/>
          <w:b/>
          <w:sz w:val="24"/>
          <w:highlight w:val="none"/>
        </w:rPr>
        <w:t>1.1项目概况</w:t>
      </w:r>
    </w:p>
    <w:p>
      <w:pPr>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lang w:val="en-US" w:eastAsia="zh-CN"/>
        </w:rPr>
        <w:t>1.1.1</w:t>
      </w:r>
      <w:r>
        <w:rPr>
          <w:rFonts w:hint="eastAsia" w:ascii="仿宋" w:hAnsi="仿宋" w:eastAsia="仿宋" w:cs="仿宋"/>
          <w:sz w:val="24"/>
          <w:szCs w:val="24"/>
          <w:highlight w:val="none"/>
          <w:lang w:eastAsia="zh-CN"/>
        </w:rPr>
        <w:t>孙端街道范围内的农村易腐垃圾清运、分拣、处理</w:t>
      </w:r>
      <w:r>
        <w:rPr>
          <w:rFonts w:hint="eastAsia" w:ascii="仿宋" w:hAnsi="仿宋" w:eastAsia="仿宋" w:cs="仿宋"/>
          <w:sz w:val="24"/>
          <w:szCs w:val="24"/>
          <w:highlight w:val="none"/>
        </w:rPr>
        <w:t>和集镇餐饮店餐余垃圾的清理</w:t>
      </w:r>
      <w:r>
        <w:rPr>
          <w:rFonts w:hint="eastAsia" w:ascii="仿宋" w:hAnsi="仿宋" w:eastAsia="仿宋" w:cs="仿宋"/>
          <w:sz w:val="24"/>
          <w:highlight w:val="none"/>
        </w:rPr>
        <w:t>。</w:t>
      </w:r>
    </w:p>
    <w:p>
      <w:pPr>
        <w:pStyle w:val="13"/>
        <w:spacing w:line="360" w:lineRule="auto"/>
        <w:rPr>
          <w:rFonts w:hint="eastAsia" w:ascii="仿宋" w:hAnsi="仿宋" w:eastAsia="仿宋" w:cs="仿宋"/>
          <w:highlight w:val="none"/>
        </w:rPr>
      </w:pPr>
      <w:r>
        <w:rPr>
          <w:rFonts w:hint="eastAsia" w:ascii="仿宋" w:hAnsi="仿宋" w:eastAsia="仿宋" w:cs="仿宋"/>
          <w:kern w:val="2"/>
          <w:sz w:val="24"/>
          <w:szCs w:val="24"/>
          <w:highlight w:val="none"/>
          <w:lang w:val="en-US" w:eastAsia="zh-CN"/>
        </w:rPr>
        <w:t>1.1.2</w:t>
      </w:r>
      <w:r>
        <w:rPr>
          <w:rFonts w:hint="eastAsia" w:ascii="仿宋" w:hAnsi="仿宋" w:eastAsia="仿宋" w:cs="仿宋"/>
          <w:kern w:val="2"/>
          <w:sz w:val="24"/>
          <w:szCs w:val="24"/>
          <w:highlight w:val="none"/>
        </w:rPr>
        <w:t>招标</w:t>
      </w:r>
      <w:r>
        <w:rPr>
          <w:rFonts w:hint="eastAsia" w:ascii="仿宋" w:hAnsi="仿宋" w:eastAsia="仿宋" w:cs="仿宋"/>
          <w:kern w:val="2"/>
          <w:sz w:val="24"/>
          <w:szCs w:val="24"/>
          <w:highlight w:val="none"/>
          <w:lang w:eastAsia="zh-CN"/>
        </w:rPr>
        <w:t>上限</w:t>
      </w:r>
      <w:r>
        <w:rPr>
          <w:rFonts w:hint="eastAsia" w:ascii="仿宋" w:hAnsi="仿宋" w:eastAsia="仿宋" w:cs="仿宋"/>
          <w:kern w:val="2"/>
          <w:sz w:val="24"/>
          <w:szCs w:val="24"/>
          <w:highlight w:val="none"/>
        </w:rPr>
        <w:t>价：</w:t>
      </w:r>
      <w:r>
        <w:rPr>
          <w:rFonts w:hint="eastAsia" w:ascii="仿宋" w:hAnsi="仿宋" w:eastAsia="仿宋" w:cs="仿宋"/>
          <w:kern w:val="2"/>
          <w:sz w:val="24"/>
          <w:szCs w:val="24"/>
          <w:highlight w:val="none"/>
          <w:lang w:val="en-US" w:eastAsia="zh-CN"/>
        </w:rPr>
        <w:t>1500000</w:t>
      </w:r>
      <w:r>
        <w:rPr>
          <w:rFonts w:hint="eastAsia" w:ascii="仿宋" w:hAnsi="仿宋" w:eastAsia="仿宋" w:cs="仿宋"/>
          <w:kern w:val="2"/>
          <w:sz w:val="24"/>
          <w:szCs w:val="24"/>
          <w:highlight w:val="none"/>
        </w:rPr>
        <w:t>元。</w:t>
      </w:r>
    </w:p>
    <w:p>
      <w:pPr>
        <w:pStyle w:val="45"/>
        <w:tabs>
          <w:tab w:val="left" w:pos="0"/>
        </w:tabs>
        <w:spacing w:before="0" w:line="360" w:lineRule="auto"/>
        <w:ind w:firstLine="0" w:firstLineChars="0"/>
        <w:rPr>
          <w:rFonts w:hint="eastAsia" w:ascii="仿宋" w:hAnsi="仿宋" w:eastAsia="仿宋" w:cs="仿宋"/>
          <w:b/>
          <w:color w:val="000000"/>
          <w:highlight w:val="none"/>
        </w:rPr>
      </w:pPr>
      <w:r>
        <w:rPr>
          <w:rFonts w:hint="eastAsia" w:ascii="仿宋" w:hAnsi="仿宋" w:eastAsia="仿宋" w:cs="仿宋"/>
          <w:b/>
          <w:color w:val="000000"/>
          <w:highlight w:val="none"/>
        </w:rPr>
        <w:t>1.2具体内容</w:t>
      </w:r>
    </w:p>
    <w:p>
      <w:pPr>
        <w:spacing w:line="360" w:lineRule="auto"/>
        <w:rPr>
          <w:rFonts w:hint="eastAsia" w:ascii="仿宋" w:hAnsi="仿宋" w:eastAsia="仿宋" w:cs="仿宋"/>
          <w:color w:val="000000"/>
          <w:sz w:val="24"/>
          <w:highlight w:val="none"/>
          <w:shd w:val="clear" w:color="auto" w:fill="FFFFFF"/>
        </w:rPr>
      </w:pPr>
      <w:r>
        <w:rPr>
          <w:rFonts w:hint="eastAsia" w:ascii="仿宋" w:hAnsi="仿宋" w:eastAsia="仿宋" w:cs="仿宋"/>
          <w:color w:val="000000"/>
          <w:sz w:val="24"/>
          <w:highlight w:val="none"/>
          <w:lang w:val="en-US" w:eastAsia="zh-CN"/>
        </w:rPr>
        <w:t>1.2.1</w:t>
      </w:r>
      <w:r>
        <w:rPr>
          <w:rFonts w:hint="eastAsia" w:ascii="仿宋" w:hAnsi="仿宋" w:eastAsia="仿宋" w:cs="仿宋"/>
          <w:color w:val="000000"/>
          <w:sz w:val="24"/>
          <w:highlight w:val="none"/>
        </w:rPr>
        <w:t>采用</w:t>
      </w:r>
      <w:r>
        <w:rPr>
          <w:rFonts w:hint="eastAsia" w:ascii="仿宋" w:hAnsi="仿宋" w:eastAsia="仿宋" w:cs="仿宋"/>
          <w:color w:val="000000"/>
          <w:sz w:val="24"/>
          <w:highlight w:val="none"/>
          <w:lang w:eastAsia="zh-CN"/>
        </w:rPr>
        <w:t>以桶换桶</w:t>
      </w:r>
      <w:r>
        <w:rPr>
          <w:rFonts w:hint="eastAsia" w:ascii="仿宋" w:hAnsi="仿宋" w:eastAsia="仿宋" w:cs="仿宋"/>
          <w:color w:val="000000"/>
          <w:sz w:val="24"/>
          <w:highlight w:val="none"/>
        </w:rPr>
        <w:t>收运方式对指定范围内每一个</w:t>
      </w:r>
      <w:r>
        <w:rPr>
          <w:rFonts w:hint="eastAsia" w:ascii="仿宋" w:hAnsi="仿宋" w:eastAsia="仿宋" w:cs="仿宋"/>
          <w:color w:val="000000"/>
          <w:sz w:val="24"/>
          <w:highlight w:val="none"/>
          <w:lang w:eastAsia="zh-CN"/>
        </w:rPr>
        <w:t>易腐垃圾</w:t>
      </w:r>
      <w:r>
        <w:rPr>
          <w:rFonts w:hint="eastAsia" w:ascii="仿宋" w:hAnsi="仿宋" w:eastAsia="仿宋" w:cs="仿宋"/>
          <w:color w:val="000000"/>
          <w:sz w:val="24"/>
          <w:highlight w:val="none"/>
        </w:rPr>
        <w:t>收集点的</w:t>
      </w:r>
      <w:r>
        <w:rPr>
          <w:rFonts w:hint="eastAsia" w:ascii="仿宋" w:hAnsi="仿宋" w:eastAsia="仿宋" w:cs="仿宋"/>
          <w:color w:val="000000"/>
          <w:sz w:val="24"/>
          <w:highlight w:val="none"/>
          <w:lang w:eastAsia="zh-CN"/>
        </w:rPr>
        <w:t>易腐垃圾</w:t>
      </w:r>
      <w:r>
        <w:rPr>
          <w:rFonts w:hint="eastAsia" w:ascii="仿宋" w:hAnsi="仿宋" w:eastAsia="仿宋" w:cs="仿宋"/>
          <w:color w:val="000000"/>
          <w:sz w:val="24"/>
          <w:highlight w:val="none"/>
        </w:rPr>
        <w:t>进行收集并运输至指定垃圾处置</w:t>
      </w:r>
      <w:r>
        <w:rPr>
          <w:rFonts w:hint="eastAsia" w:ascii="仿宋" w:hAnsi="仿宋" w:eastAsia="仿宋" w:cs="仿宋"/>
          <w:color w:val="000000"/>
          <w:sz w:val="24"/>
          <w:highlight w:val="none"/>
          <w:lang w:eastAsia="zh-CN"/>
        </w:rPr>
        <w:t>中心进行处理，并将空桶清洗干净</w:t>
      </w:r>
      <w:r>
        <w:rPr>
          <w:rFonts w:hint="eastAsia" w:ascii="仿宋" w:hAnsi="仿宋" w:eastAsia="仿宋" w:cs="仿宋"/>
          <w:color w:val="000000"/>
          <w:sz w:val="24"/>
          <w:highlight w:val="none"/>
          <w:shd w:val="clear" w:color="auto" w:fill="FFFFFF"/>
        </w:rPr>
        <w:t>；超出实际处理能力的</w:t>
      </w:r>
      <w:r>
        <w:rPr>
          <w:rFonts w:hint="eastAsia" w:ascii="仿宋" w:hAnsi="仿宋" w:eastAsia="仿宋" w:cs="仿宋"/>
          <w:color w:val="000000"/>
          <w:sz w:val="24"/>
          <w:highlight w:val="none"/>
          <w:shd w:val="clear" w:color="auto" w:fill="FFFFFF"/>
          <w:lang w:eastAsia="zh-CN"/>
        </w:rPr>
        <w:t>易腐垃圾由中标人自行转运或自行处理，绝不能堆积或不处理</w:t>
      </w:r>
    </w:p>
    <w:p>
      <w:pPr>
        <w:spacing w:line="360" w:lineRule="auto"/>
        <w:rPr>
          <w:rFonts w:hint="eastAsia" w:ascii="仿宋" w:hAnsi="仿宋" w:eastAsia="仿宋" w:cs="仿宋"/>
          <w:color w:val="000000"/>
          <w:sz w:val="24"/>
          <w:highlight w:val="none"/>
          <w:shd w:val="clear" w:color="auto" w:fill="FFFFFF"/>
          <w:lang w:eastAsia="zh-CN"/>
        </w:rPr>
      </w:pPr>
      <w:r>
        <w:rPr>
          <w:rFonts w:hint="eastAsia" w:ascii="仿宋" w:hAnsi="仿宋" w:eastAsia="仿宋" w:cs="仿宋"/>
          <w:color w:val="000000"/>
          <w:sz w:val="24"/>
          <w:highlight w:val="none"/>
          <w:shd w:val="clear" w:color="auto" w:fill="FFFFFF"/>
          <w:lang w:val="en-US" w:eastAsia="zh-CN"/>
        </w:rPr>
        <w:t>1.2.2</w:t>
      </w:r>
      <w:r>
        <w:rPr>
          <w:rFonts w:hint="eastAsia" w:ascii="仿宋" w:hAnsi="仿宋" w:eastAsia="仿宋" w:cs="仿宋"/>
          <w:color w:val="000000"/>
          <w:sz w:val="24"/>
          <w:highlight w:val="none"/>
          <w:shd w:val="clear" w:color="auto" w:fill="FFFFFF"/>
        </w:rPr>
        <w:t>对进入垃圾处置中心进行处理的</w:t>
      </w:r>
      <w:r>
        <w:rPr>
          <w:rFonts w:hint="eastAsia" w:ascii="仿宋" w:hAnsi="仿宋" w:eastAsia="仿宋" w:cs="仿宋"/>
          <w:color w:val="000000"/>
          <w:sz w:val="24"/>
          <w:highlight w:val="none"/>
          <w:shd w:val="clear" w:color="auto" w:fill="FFFFFF"/>
          <w:lang w:eastAsia="zh-CN"/>
        </w:rPr>
        <w:t>易腐垃圾</w:t>
      </w:r>
      <w:r>
        <w:rPr>
          <w:rFonts w:hint="eastAsia" w:ascii="仿宋" w:hAnsi="仿宋" w:eastAsia="仿宋" w:cs="仿宋"/>
          <w:color w:val="000000"/>
          <w:sz w:val="24"/>
          <w:highlight w:val="none"/>
          <w:shd w:val="clear" w:color="auto" w:fill="FFFFFF"/>
        </w:rPr>
        <w:t>进行二次分拣，其中可处理垃圾送入有机垃圾处理设备进行资源化处理</w:t>
      </w:r>
      <w:r>
        <w:rPr>
          <w:rFonts w:hint="eastAsia" w:ascii="仿宋" w:hAnsi="仿宋" w:eastAsia="仿宋" w:cs="仿宋"/>
          <w:color w:val="000000"/>
          <w:sz w:val="24"/>
          <w:highlight w:val="none"/>
          <w:shd w:val="clear" w:color="auto" w:fill="FFFFFF"/>
          <w:lang w:eastAsia="zh-CN"/>
        </w:rPr>
        <w:t>。</w:t>
      </w:r>
    </w:p>
    <w:p>
      <w:pPr>
        <w:spacing w:line="360" w:lineRule="auto"/>
        <w:rPr>
          <w:rFonts w:hint="eastAsia" w:ascii="仿宋" w:hAnsi="仿宋" w:eastAsia="仿宋" w:cs="仿宋"/>
          <w:color w:val="000000"/>
          <w:sz w:val="24"/>
          <w:szCs w:val="24"/>
          <w:highlight w:val="none"/>
          <w:shd w:val="clear" w:color="auto" w:fill="FFFFFF"/>
          <w:lang w:val="en-US" w:eastAsia="zh-CN"/>
        </w:rPr>
      </w:pPr>
      <w:r>
        <w:rPr>
          <w:rFonts w:hint="eastAsia" w:ascii="仿宋" w:hAnsi="仿宋" w:eastAsia="仿宋" w:cs="仿宋"/>
          <w:color w:val="000000"/>
          <w:sz w:val="24"/>
          <w:highlight w:val="none"/>
          <w:shd w:val="clear" w:color="auto" w:fill="FFFFFF"/>
          <w:lang w:val="en-US" w:eastAsia="zh-CN"/>
        </w:rPr>
        <w:t>1.2.3</w:t>
      </w:r>
      <w:r>
        <w:rPr>
          <w:rFonts w:hint="eastAsia" w:ascii="仿宋" w:hAnsi="仿宋" w:eastAsia="仿宋" w:cs="仿宋"/>
          <w:color w:val="000000"/>
          <w:sz w:val="24"/>
          <w:highlight w:val="none"/>
          <w:shd w:val="clear" w:color="auto" w:fill="FFFFFF"/>
        </w:rPr>
        <w:t>安排专人负责垃圾处理中心的正常运行管理工作，经有机垃圾处理设备处理后的</w:t>
      </w:r>
      <w:r>
        <w:rPr>
          <w:rFonts w:hint="eastAsia" w:ascii="仿宋" w:hAnsi="仿宋" w:eastAsia="仿宋" w:cs="仿宋"/>
          <w:color w:val="000000"/>
          <w:sz w:val="24"/>
          <w:szCs w:val="24"/>
          <w:highlight w:val="none"/>
          <w:shd w:val="clear" w:color="auto" w:fill="FFFFFF"/>
        </w:rPr>
        <w:t>肥料由中标人负责处置，肥料去向需有详细的台账记录。</w:t>
      </w:r>
    </w:p>
    <w:p>
      <w:pPr>
        <w:spacing w:line="360" w:lineRule="auto"/>
        <w:rPr>
          <w:rFonts w:hint="eastAsia" w:ascii="仿宋" w:hAnsi="仿宋" w:eastAsia="仿宋" w:cs="仿宋"/>
          <w:color w:val="000000"/>
          <w:sz w:val="24"/>
          <w:highlight w:val="none"/>
          <w:shd w:val="clear" w:color="auto" w:fill="FFFFFF"/>
          <w:lang w:val="en-US" w:eastAsia="zh-CN"/>
        </w:rPr>
      </w:pPr>
      <w:r>
        <w:rPr>
          <w:rFonts w:hint="eastAsia" w:ascii="仿宋" w:hAnsi="仿宋" w:eastAsia="仿宋" w:cs="仿宋"/>
          <w:sz w:val="24"/>
          <w:szCs w:val="24"/>
          <w:highlight w:val="none"/>
          <w:lang w:val="en-US" w:eastAsia="zh-CN"/>
        </w:rPr>
        <w:t>1.2.4</w:t>
      </w:r>
      <w:r>
        <w:rPr>
          <w:rFonts w:hint="eastAsia" w:ascii="仿宋" w:hAnsi="仿宋" w:eastAsia="仿宋" w:cs="仿宋"/>
          <w:color w:val="000000"/>
          <w:sz w:val="24"/>
          <w:szCs w:val="24"/>
          <w:highlight w:val="none"/>
          <w:shd w:val="clear" w:color="auto" w:fill="FFFFFF"/>
        </w:rPr>
        <w:t>垃圾处置中心</w:t>
      </w:r>
      <w:r>
        <w:rPr>
          <w:rFonts w:hint="eastAsia" w:ascii="仿宋" w:hAnsi="仿宋" w:eastAsia="仿宋" w:cs="仿宋"/>
          <w:color w:val="000000"/>
          <w:sz w:val="24"/>
          <w:szCs w:val="24"/>
          <w:highlight w:val="none"/>
          <w:shd w:val="clear" w:color="auto" w:fill="FFFFFF"/>
          <w:lang w:eastAsia="zh-CN"/>
        </w:rPr>
        <w:t>排出的废水、污水每日处置、清理</w:t>
      </w:r>
      <w:r>
        <w:rPr>
          <w:rFonts w:hint="eastAsia" w:ascii="仿宋" w:hAnsi="仿宋" w:eastAsia="仿宋" w:cs="仿宋"/>
          <w:color w:val="000000"/>
          <w:sz w:val="24"/>
          <w:highlight w:val="none"/>
          <w:shd w:val="clear" w:color="auto" w:fill="FFFFFF"/>
          <w:lang w:eastAsia="zh-CN"/>
        </w:rPr>
        <w:t>。</w:t>
      </w:r>
    </w:p>
    <w:p>
      <w:pPr>
        <w:pStyle w:val="45"/>
        <w:tabs>
          <w:tab w:val="left" w:pos="0"/>
        </w:tabs>
        <w:spacing w:before="0" w:line="360" w:lineRule="auto"/>
        <w:ind w:firstLine="0" w:firstLineChars="0"/>
        <w:rPr>
          <w:rFonts w:hint="eastAsia" w:ascii="仿宋" w:hAnsi="仿宋" w:eastAsia="仿宋" w:cs="仿宋"/>
          <w:b/>
          <w:color w:val="000000"/>
          <w:highlight w:val="none"/>
        </w:rPr>
      </w:pPr>
      <w:r>
        <w:rPr>
          <w:rFonts w:hint="eastAsia" w:ascii="仿宋" w:hAnsi="仿宋" w:eastAsia="仿宋" w:cs="仿宋"/>
          <w:b/>
          <w:color w:val="000000"/>
          <w:highlight w:val="none"/>
        </w:rPr>
        <w:t>1.3清运频率</w:t>
      </w:r>
    </w:p>
    <w:p>
      <w:pPr>
        <w:pStyle w:val="45"/>
        <w:tabs>
          <w:tab w:val="left" w:pos="0"/>
        </w:tabs>
        <w:spacing w:before="0" w:line="360" w:lineRule="auto"/>
        <w:ind w:left="0" w:leftChars="0" w:firstLine="0" w:firstLineChars="0"/>
        <w:rPr>
          <w:rFonts w:hint="eastAsia" w:ascii="仿宋" w:hAnsi="仿宋" w:eastAsia="仿宋" w:cs="仿宋"/>
          <w:color w:val="000000"/>
          <w:highlight w:val="none"/>
          <w:shd w:val="clear" w:color="auto" w:fill="FFFFFF"/>
        </w:rPr>
      </w:pPr>
      <w:r>
        <w:rPr>
          <w:rFonts w:hint="eastAsia" w:ascii="仿宋" w:hAnsi="仿宋" w:eastAsia="仿宋" w:cs="仿宋"/>
          <w:color w:val="000000"/>
          <w:highlight w:val="none"/>
          <w:shd w:val="clear" w:color="auto" w:fill="FFFFFF"/>
          <w:lang w:val="en-US" w:eastAsia="zh-CN"/>
        </w:rPr>
        <w:t>1.3.1</w:t>
      </w:r>
      <w:r>
        <w:rPr>
          <w:rFonts w:hint="eastAsia" w:ascii="仿宋" w:hAnsi="仿宋" w:eastAsia="仿宋" w:cs="仿宋"/>
          <w:color w:val="000000"/>
          <w:highlight w:val="none"/>
          <w:shd w:val="clear" w:color="auto" w:fill="FFFFFF"/>
        </w:rPr>
        <w:t>每个</w:t>
      </w:r>
      <w:r>
        <w:rPr>
          <w:rFonts w:hint="eastAsia" w:ascii="仿宋" w:hAnsi="仿宋" w:eastAsia="仿宋" w:cs="仿宋"/>
          <w:color w:val="000000"/>
          <w:highlight w:val="none"/>
          <w:shd w:val="clear" w:color="auto" w:fill="FFFFFF"/>
          <w:lang w:eastAsia="zh-CN"/>
        </w:rPr>
        <w:t>易腐垃圾</w:t>
      </w:r>
      <w:r>
        <w:rPr>
          <w:rFonts w:hint="eastAsia" w:ascii="仿宋" w:hAnsi="仿宋" w:eastAsia="仿宋" w:cs="仿宋"/>
          <w:color w:val="000000"/>
          <w:highlight w:val="none"/>
          <w:shd w:val="clear" w:color="auto" w:fill="FFFFFF"/>
        </w:rPr>
        <w:t>收集点不少于每天一次进行收运。</w:t>
      </w:r>
    </w:p>
    <w:p>
      <w:pPr>
        <w:pStyle w:val="45"/>
        <w:tabs>
          <w:tab w:val="left" w:pos="0"/>
        </w:tabs>
        <w:spacing w:before="0" w:line="360" w:lineRule="auto"/>
        <w:ind w:firstLine="0" w:firstLineChars="0"/>
        <w:rPr>
          <w:rFonts w:hint="eastAsia" w:ascii="仿宋" w:hAnsi="仿宋" w:eastAsia="仿宋" w:cs="仿宋"/>
          <w:b/>
          <w:color w:val="000000"/>
          <w:highlight w:val="none"/>
          <w:shd w:val="clear" w:color="auto" w:fill="FFFFFF"/>
        </w:rPr>
      </w:pPr>
      <w:r>
        <w:rPr>
          <w:rFonts w:hint="eastAsia" w:ascii="仿宋" w:hAnsi="仿宋" w:eastAsia="仿宋" w:cs="仿宋"/>
          <w:b/>
          <w:color w:val="000000"/>
          <w:highlight w:val="none"/>
          <w:shd w:val="clear" w:color="auto" w:fill="FFFFFF"/>
        </w:rPr>
        <w:t>1.4承包期限</w:t>
      </w:r>
    </w:p>
    <w:p>
      <w:pPr>
        <w:keepNext w:val="0"/>
        <w:keepLines w:val="0"/>
        <w:pageBreakBefore w:val="0"/>
        <w:kinsoku/>
        <w:wordWrap/>
        <w:overflowPunct/>
        <w:topLinePunct w:val="0"/>
        <w:bidi w:val="0"/>
        <w:spacing w:line="360" w:lineRule="auto"/>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color w:val="000000"/>
          <w:sz w:val="24"/>
          <w:highlight w:val="none"/>
          <w:lang w:val="en-US" w:eastAsia="zh-CN"/>
        </w:rPr>
        <w:t>1.4.1</w:t>
      </w:r>
      <w:r>
        <w:rPr>
          <w:rFonts w:hint="eastAsia" w:ascii="仿宋" w:hAnsi="仿宋" w:eastAsia="仿宋" w:cs="仿宋"/>
          <w:color w:val="000000"/>
          <w:sz w:val="24"/>
          <w:highlight w:val="none"/>
        </w:rPr>
        <w:t>服务期</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年</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合同签订后服务一年</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w:t>
      </w:r>
    </w:p>
    <w:bookmarkEnd w:id="48"/>
    <w:p>
      <w:pPr>
        <w:widowControl/>
        <w:snapToGrid w:val="0"/>
        <w:spacing w:line="360" w:lineRule="auto"/>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1.5</w:t>
      </w:r>
      <w:r>
        <w:rPr>
          <w:rFonts w:hint="eastAsia" w:ascii="仿宋" w:hAnsi="仿宋" w:eastAsia="仿宋" w:cs="仿宋"/>
          <w:b/>
          <w:bCs/>
          <w:sz w:val="24"/>
          <w:highlight w:val="none"/>
        </w:rPr>
        <w:t>服务质量标准</w:t>
      </w:r>
    </w:p>
    <w:p>
      <w:pPr>
        <w:widowControl/>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1.5.1</w:t>
      </w:r>
      <w:r>
        <w:rPr>
          <w:rFonts w:hint="eastAsia" w:ascii="仿宋" w:hAnsi="仿宋" w:eastAsia="仿宋" w:cs="仿宋"/>
          <w:kern w:val="0"/>
          <w:sz w:val="24"/>
          <w:highlight w:val="none"/>
          <w:lang w:eastAsia="zh-CN"/>
        </w:rPr>
        <w:t>易腐</w:t>
      </w:r>
      <w:r>
        <w:rPr>
          <w:rFonts w:hint="eastAsia" w:ascii="仿宋" w:hAnsi="仿宋" w:eastAsia="仿宋" w:cs="仿宋"/>
          <w:kern w:val="0"/>
          <w:sz w:val="24"/>
          <w:highlight w:val="none"/>
        </w:rPr>
        <w:t>垃圾收集运输：</w:t>
      </w:r>
      <w:r>
        <w:rPr>
          <w:rFonts w:hint="eastAsia" w:ascii="仿宋" w:hAnsi="仿宋" w:eastAsia="仿宋" w:cs="仿宋"/>
          <w:kern w:val="0"/>
          <w:sz w:val="24"/>
          <w:highlight w:val="none"/>
          <w:lang w:eastAsia="zh-CN"/>
        </w:rPr>
        <w:t>易腐</w:t>
      </w:r>
      <w:r>
        <w:rPr>
          <w:rFonts w:hint="eastAsia" w:ascii="仿宋" w:hAnsi="仿宋" w:eastAsia="仿宋" w:cs="仿宋"/>
          <w:kern w:val="0"/>
          <w:sz w:val="24"/>
          <w:highlight w:val="none"/>
        </w:rPr>
        <w:t>垃圾运至孙端街道垃圾处理中心。</w:t>
      </w:r>
      <w:r>
        <w:rPr>
          <w:rFonts w:hint="eastAsia" w:ascii="仿宋" w:hAnsi="仿宋" w:eastAsia="仿宋" w:cs="仿宋"/>
          <w:color w:val="000000"/>
          <w:sz w:val="24"/>
          <w:highlight w:val="none"/>
          <w:shd w:val="clear" w:color="auto" w:fill="FFFFFF"/>
        </w:rPr>
        <w:t>超出实际处理能力的</w:t>
      </w:r>
      <w:r>
        <w:rPr>
          <w:rFonts w:hint="eastAsia" w:ascii="仿宋" w:hAnsi="仿宋" w:eastAsia="仿宋" w:cs="仿宋"/>
          <w:color w:val="000000"/>
          <w:sz w:val="24"/>
          <w:highlight w:val="none"/>
          <w:shd w:val="clear" w:color="auto" w:fill="FFFFFF"/>
          <w:lang w:eastAsia="zh-CN"/>
        </w:rPr>
        <w:t>易腐垃圾由中标人自行转运或自行处理，</w:t>
      </w:r>
      <w:r>
        <w:rPr>
          <w:rFonts w:hint="eastAsia" w:ascii="仿宋" w:hAnsi="仿宋" w:eastAsia="仿宋" w:cs="仿宋"/>
          <w:kern w:val="0"/>
          <w:sz w:val="24"/>
          <w:highlight w:val="none"/>
          <w:lang w:eastAsia="zh-CN"/>
        </w:rPr>
        <w:t>中标人</w:t>
      </w:r>
      <w:r>
        <w:rPr>
          <w:rFonts w:hint="eastAsia" w:ascii="仿宋" w:hAnsi="仿宋" w:eastAsia="仿宋" w:cs="仿宋"/>
          <w:kern w:val="0"/>
          <w:sz w:val="24"/>
          <w:highlight w:val="none"/>
        </w:rPr>
        <w:t>负责做好收集量的记录、确认工作。</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1.5.2</w:t>
      </w:r>
      <w:r>
        <w:rPr>
          <w:rFonts w:hint="eastAsia" w:ascii="仿宋" w:hAnsi="仿宋" w:eastAsia="仿宋" w:cs="仿宋"/>
          <w:kern w:val="0"/>
          <w:sz w:val="24"/>
          <w:highlight w:val="none"/>
        </w:rPr>
        <w:t>工作时间要求：</w:t>
      </w:r>
      <w:r>
        <w:rPr>
          <w:rFonts w:hint="eastAsia" w:ascii="仿宋" w:hAnsi="仿宋" w:eastAsia="仿宋" w:cs="仿宋"/>
          <w:kern w:val="0"/>
          <w:sz w:val="24"/>
          <w:highlight w:val="none"/>
          <w:lang w:eastAsia="zh-CN"/>
        </w:rPr>
        <w:t>中标人</w:t>
      </w:r>
      <w:r>
        <w:rPr>
          <w:rFonts w:hint="eastAsia" w:ascii="仿宋" w:hAnsi="仿宋" w:eastAsia="仿宋" w:cs="仿宋"/>
          <w:kern w:val="0"/>
          <w:sz w:val="24"/>
          <w:highlight w:val="none"/>
        </w:rPr>
        <w:t>对</w:t>
      </w:r>
      <w:r>
        <w:rPr>
          <w:rFonts w:hint="eastAsia" w:ascii="仿宋" w:hAnsi="仿宋" w:eastAsia="仿宋" w:cs="仿宋"/>
          <w:kern w:val="0"/>
          <w:sz w:val="24"/>
          <w:highlight w:val="none"/>
          <w:lang w:eastAsia="zh-CN"/>
        </w:rPr>
        <w:t>易腐</w:t>
      </w:r>
      <w:r>
        <w:rPr>
          <w:rFonts w:hint="eastAsia" w:ascii="仿宋" w:hAnsi="仿宋" w:eastAsia="仿宋" w:cs="仿宋"/>
          <w:kern w:val="0"/>
          <w:sz w:val="24"/>
          <w:highlight w:val="none"/>
        </w:rPr>
        <w:t>垃圾的收运、分拣每日一次，合理安排收运路线，运输中不滴漏，避免二次污染。</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1.5.3</w:t>
      </w:r>
      <w:r>
        <w:rPr>
          <w:rFonts w:hint="eastAsia" w:ascii="仿宋" w:hAnsi="仿宋" w:eastAsia="仿宋" w:cs="仿宋"/>
          <w:kern w:val="0"/>
          <w:sz w:val="24"/>
          <w:highlight w:val="none"/>
          <w:lang w:eastAsia="zh-CN"/>
        </w:rPr>
        <w:t>中标人</w:t>
      </w:r>
      <w:r>
        <w:rPr>
          <w:rFonts w:hint="eastAsia" w:ascii="仿宋" w:hAnsi="仿宋" w:eastAsia="仿宋" w:cs="仿宋"/>
          <w:kern w:val="0"/>
          <w:sz w:val="24"/>
          <w:highlight w:val="none"/>
        </w:rPr>
        <w:t>须确保所收运的</w:t>
      </w:r>
      <w:r>
        <w:rPr>
          <w:rFonts w:hint="eastAsia" w:ascii="仿宋" w:hAnsi="仿宋" w:eastAsia="仿宋" w:cs="仿宋"/>
          <w:kern w:val="0"/>
          <w:sz w:val="24"/>
          <w:highlight w:val="none"/>
          <w:lang w:eastAsia="zh-CN"/>
        </w:rPr>
        <w:t>易腐</w:t>
      </w:r>
      <w:r>
        <w:rPr>
          <w:rFonts w:hint="eastAsia" w:ascii="仿宋" w:hAnsi="仿宋" w:eastAsia="仿宋" w:cs="仿宋"/>
          <w:kern w:val="0"/>
          <w:sz w:val="24"/>
          <w:highlight w:val="none"/>
        </w:rPr>
        <w:t>垃圾全部运输至约定的处置点，不得交由无资质单位和个人进行收运工作，禁止随意倾倒、排入下水道或将废油脂擅自处置，同时未经甲方同意，不得为任何第三方清运处置</w:t>
      </w:r>
      <w:r>
        <w:rPr>
          <w:rFonts w:hint="eastAsia" w:ascii="仿宋" w:hAnsi="仿宋" w:eastAsia="仿宋" w:cs="仿宋"/>
          <w:kern w:val="0"/>
          <w:sz w:val="24"/>
          <w:highlight w:val="none"/>
          <w:lang w:eastAsia="zh-CN"/>
        </w:rPr>
        <w:t>易腐</w:t>
      </w:r>
      <w:r>
        <w:rPr>
          <w:rFonts w:hint="eastAsia" w:ascii="仿宋" w:hAnsi="仿宋" w:eastAsia="仿宋" w:cs="仿宋"/>
          <w:kern w:val="0"/>
          <w:sz w:val="24"/>
          <w:highlight w:val="none"/>
        </w:rPr>
        <w:t>垃圾以及相应的收费行为。</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1.5.4</w:t>
      </w:r>
      <w:r>
        <w:rPr>
          <w:rFonts w:hint="eastAsia" w:ascii="仿宋" w:hAnsi="仿宋" w:eastAsia="仿宋" w:cs="仿宋"/>
          <w:kern w:val="0"/>
          <w:sz w:val="24"/>
          <w:highlight w:val="none"/>
          <w:lang w:eastAsia="zh-CN"/>
        </w:rPr>
        <w:t>中标人</w:t>
      </w:r>
      <w:r>
        <w:rPr>
          <w:rFonts w:hint="eastAsia" w:ascii="仿宋" w:hAnsi="仿宋" w:eastAsia="仿宋" w:cs="仿宋"/>
          <w:kern w:val="0"/>
          <w:sz w:val="24"/>
          <w:highlight w:val="none"/>
        </w:rPr>
        <w:t>在收到中标通知书10个工作日内，垃圾运输车辆须保持车况良好、车容整洁，每天作业完成后进行清洗，车辆必须每两年喷漆一次，同时垃圾处理房屋需清理后即可投入使用。</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1.5.5</w:t>
      </w:r>
      <w:r>
        <w:rPr>
          <w:rFonts w:hint="eastAsia" w:ascii="仿宋" w:hAnsi="仿宋" w:eastAsia="仿宋" w:cs="仿宋"/>
          <w:kern w:val="0"/>
          <w:sz w:val="24"/>
          <w:highlight w:val="none"/>
          <w:lang w:eastAsia="zh-CN"/>
        </w:rPr>
        <w:t>中标人</w:t>
      </w:r>
      <w:r>
        <w:rPr>
          <w:rFonts w:hint="eastAsia" w:ascii="仿宋" w:hAnsi="仿宋" w:eastAsia="仿宋" w:cs="仿宋"/>
          <w:kern w:val="0"/>
          <w:sz w:val="24"/>
          <w:highlight w:val="none"/>
        </w:rPr>
        <w:t>应积极完成甲方重大活动或上级检查期间的突击性任务，服从甲方的日常管理和考核。</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1.5.6</w:t>
      </w:r>
      <w:r>
        <w:rPr>
          <w:rFonts w:hint="eastAsia" w:ascii="仿宋" w:hAnsi="仿宋" w:eastAsia="仿宋" w:cs="仿宋"/>
          <w:kern w:val="0"/>
          <w:sz w:val="24"/>
          <w:highlight w:val="none"/>
        </w:rPr>
        <w:t>作业人员必须穿戴有安全标识的服饰，作业车辆应有醒目的警示标示，作业车辆的运载、停放应遵守交通规则，做好安全防范工作。</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1.5.7</w:t>
      </w:r>
      <w:r>
        <w:rPr>
          <w:rFonts w:hint="eastAsia" w:ascii="仿宋" w:hAnsi="仿宋" w:eastAsia="仿宋" w:cs="仿宋"/>
          <w:kern w:val="0"/>
          <w:sz w:val="24"/>
          <w:highlight w:val="none"/>
        </w:rPr>
        <w:t>按规定时间上、下班，在作业时间内，作业人员不得集聚闲聊。</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1.5.8</w:t>
      </w:r>
      <w:r>
        <w:rPr>
          <w:rFonts w:hint="eastAsia" w:ascii="仿宋" w:hAnsi="仿宋" w:eastAsia="仿宋" w:cs="仿宋"/>
          <w:kern w:val="0"/>
          <w:sz w:val="24"/>
          <w:highlight w:val="none"/>
        </w:rPr>
        <w:t>有详细的工作管理制度、安全教育制度和具体操作实施方案，如须变动及时上报主管单位。</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1.5.9</w:t>
      </w:r>
      <w:r>
        <w:rPr>
          <w:rFonts w:hint="eastAsia" w:ascii="仿宋" w:hAnsi="仿宋" w:eastAsia="仿宋" w:cs="仿宋"/>
          <w:kern w:val="0"/>
          <w:sz w:val="24"/>
          <w:highlight w:val="none"/>
        </w:rPr>
        <w:t>有专人或设备接受并处理数字城管交办单，按业主要求接收、办理、回复。</w:t>
      </w:r>
    </w:p>
    <w:p>
      <w:pPr>
        <w:widowControl/>
        <w:snapToGrid w:val="0"/>
        <w:spacing w:line="480" w:lineRule="exact"/>
        <w:rPr>
          <w:rFonts w:hint="eastAsia" w:ascii="仿宋" w:hAnsi="仿宋" w:eastAsia="仿宋" w:cs="仿宋"/>
          <w:b/>
          <w:bCs/>
          <w:kern w:val="0"/>
          <w:sz w:val="24"/>
          <w:highlight w:val="none"/>
        </w:rPr>
      </w:pPr>
      <w:r>
        <w:rPr>
          <w:rFonts w:hint="eastAsia" w:ascii="仿宋" w:hAnsi="仿宋" w:eastAsia="仿宋" w:cs="仿宋"/>
          <w:b/>
          <w:bCs/>
          <w:kern w:val="0"/>
          <w:sz w:val="24"/>
          <w:highlight w:val="none"/>
          <w:lang w:val="en-US" w:eastAsia="zh-CN"/>
        </w:rPr>
        <w:t>1.6</w:t>
      </w:r>
      <w:r>
        <w:rPr>
          <w:rFonts w:hint="eastAsia" w:ascii="仿宋" w:hAnsi="仿宋" w:eastAsia="仿宋" w:cs="仿宋"/>
          <w:b/>
          <w:bCs/>
          <w:kern w:val="0"/>
          <w:sz w:val="24"/>
          <w:highlight w:val="none"/>
        </w:rPr>
        <w:t>考核办法</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1.6.1</w:t>
      </w:r>
      <w:r>
        <w:rPr>
          <w:rFonts w:hint="eastAsia" w:ascii="仿宋" w:hAnsi="仿宋" w:eastAsia="仿宋" w:cs="仿宋"/>
          <w:kern w:val="0"/>
          <w:sz w:val="24"/>
          <w:highlight w:val="none"/>
        </w:rPr>
        <w:t>月考核总分 X：X≥90分，全额付给收运费，如合同期内每月平均考评分≥90分；</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1.6.2</w:t>
      </w:r>
      <w:r>
        <w:rPr>
          <w:rFonts w:hint="eastAsia" w:ascii="仿宋" w:hAnsi="仿宋" w:eastAsia="仿宋" w:cs="仿宋"/>
          <w:kern w:val="0"/>
          <w:sz w:val="24"/>
          <w:highlight w:val="none"/>
        </w:rPr>
        <w:t>月考核总分 X：80≤X＜90分，扣除当月收运费[（90-X）×2]％；</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1.6.3</w:t>
      </w:r>
      <w:r>
        <w:rPr>
          <w:rFonts w:hint="eastAsia" w:ascii="仿宋" w:hAnsi="仿宋" w:eastAsia="仿宋" w:cs="仿宋"/>
          <w:kern w:val="0"/>
          <w:sz w:val="24"/>
          <w:highlight w:val="none"/>
        </w:rPr>
        <w:t>月考核总分 X：X＜80 分，不付当月收运费；</w:t>
      </w:r>
    </w:p>
    <w:p>
      <w:pPr>
        <w:widowControl/>
        <w:snapToGrid w:val="0"/>
        <w:spacing w:line="480" w:lineRule="exact"/>
        <w:rPr>
          <w:rFonts w:hint="eastAsia" w:ascii="仿宋" w:hAnsi="仿宋" w:eastAsia="仿宋" w:cs="仿宋"/>
          <w:highlight w:val="none"/>
        </w:rPr>
      </w:pPr>
      <w:r>
        <w:rPr>
          <w:rFonts w:hint="eastAsia" w:ascii="仿宋" w:hAnsi="仿宋" w:eastAsia="仿宋" w:cs="仿宋"/>
          <w:kern w:val="0"/>
          <w:sz w:val="24"/>
          <w:highlight w:val="none"/>
          <w:lang w:val="en-US" w:eastAsia="zh-CN"/>
        </w:rPr>
        <w:t>1.6.4</w:t>
      </w:r>
      <w:r>
        <w:rPr>
          <w:rFonts w:hint="eastAsia" w:ascii="仿宋" w:hAnsi="仿宋" w:eastAsia="仿宋" w:cs="仿宋"/>
          <w:kern w:val="0"/>
          <w:sz w:val="24"/>
          <w:highlight w:val="none"/>
        </w:rPr>
        <w:t>月考核分连续二次在 80 分以下的，</w:t>
      </w:r>
      <w:r>
        <w:rPr>
          <w:rFonts w:hint="eastAsia" w:ascii="仿宋" w:hAnsi="仿宋" w:eastAsia="仿宋" w:cs="仿宋"/>
          <w:kern w:val="0"/>
          <w:sz w:val="24"/>
          <w:highlight w:val="none"/>
          <w:lang w:eastAsia="zh-CN"/>
        </w:rPr>
        <w:t>采购人</w:t>
      </w:r>
      <w:r>
        <w:rPr>
          <w:rFonts w:hint="eastAsia" w:ascii="仿宋" w:hAnsi="仿宋" w:eastAsia="仿宋" w:cs="仿宋"/>
          <w:kern w:val="0"/>
          <w:sz w:val="24"/>
          <w:highlight w:val="none"/>
        </w:rPr>
        <w:t>有权清退承包单位，并不退还其履约保证金。</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b/>
          <w:bCs/>
          <w:kern w:val="0"/>
          <w:sz w:val="24"/>
          <w:highlight w:val="none"/>
          <w:lang w:val="en-US" w:eastAsia="zh-CN"/>
        </w:rPr>
        <w:t>1.7</w:t>
      </w:r>
      <w:r>
        <w:rPr>
          <w:rFonts w:hint="eastAsia" w:ascii="仿宋" w:hAnsi="仿宋" w:eastAsia="仿宋" w:cs="仿宋"/>
          <w:b/>
          <w:bCs/>
          <w:kern w:val="0"/>
          <w:sz w:val="24"/>
          <w:highlight w:val="none"/>
        </w:rPr>
        <w:t>合同价款的确定</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1.7.1</w:t>
      </w:r>
      <w:r>
        <w:rPr>
          <w:rFonts w:hint="eastAsia" w:ascii="仿宋" w:hAnsi="仿宋" w:eastAsia="仿宋" w:cs="仿宋"/>
          <w:kern w:val="0"/>
          <w:sz w:val="24"/>
          <w:highlight w:val="none"/>
        </w:rPr>
        <w:t>本项目的合同价根据</w:t>
      </w:r>
      <w:r>
        <w:rPr>
          <w:rFonts w:hint="eastAsia" w:ascii="仿宋" w:hAnsi="仿宋" w:eastAsia="仿宋" w:cs="仿宋"/>
          <w:kern w:val="0"/>
          <w:sz w:val="24"/>
          <w:highlight w:val="none"/>
          <w:lang w:eastAsia="zh-CN"/>
        </w:rPr>
        <w:t>供应商</w:t>
      </w:r>
      <w:r>
        <w:rPr>
          <w:rFonts w:hint="eastAsia" w:ascii="仿宋" w:hAnsi="仿宋" w:eastAsia="仿宋" w:cs="仿宋"/>
          <w:kern w:val="0"/>
          <w:sz w:val="24"/>
          <w:highlight w:val="none"/>
        </w:rPr>
        <w:t>中标价确定。</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1.7.2</w:t>
      </w:r>
      <w:r>
        <w:rPr>
          <w:rFonts w:hint="eastAsia" w:ascii="仿宋" w:hAnsi="仿宋" w:eastAsia="仿宋" w:cs="仿宋"/>
          <w:kern w:val="0"/>
          <w:sz w:val="24"/>
          <w:highlight w:val="none"/>
        </w:rPr>
        <w:t>承包款包括：所有车辆的折旧费用、车辆油耗费用、车辆保险规费、车辆维修保养费用、车辆驾驶员及垃圾收运、分拣人员的费用（包括工资、人员五险、福利等）</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房屋租赁费用</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设备维修费用、水电等费用、企业管理费、不可预见风险金、利润、税收、中标服务费等所有费用并一次性包死。采购人不再支付其它一切费用。</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b/>
          <w:bCs/>
          <w:kern w:val="0"/>
          <w:sz w:val="24"/>
          <w:highlight w:val="none"/>
          <w:lang w:val="en-US" w:eastAsia="zh-CN"/>
        </w:rPr>
        <w:t>1.8</w:t>
      </w:r>
      <w:r>
        <w:rPr>
          <w:rFonts w:hint="eastAsia" w:ascii="仿宋" w:hAnsi="仿宋" w:eastAsia="仿宋" w:cs="仿宋"/>
          <w:b/>
          <w:bCs/>
          <w:kern w:val="0"/>
          <w:sz w:val="24"/>
          <w:highlight w:val="none"/>
        </w:rPr>
        <w:t>承包方出现下列情况之一，业主有权终止承包合同，并不予退还承包方缴纳的履约保证金：</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1.8.1</w:t>
      </w:r>
      <w:r>
        <w:rPr>
          <w:rFonts w:hint="eastAsia" w:ascii="仿宋" w:hAnsi="仿宋" w:eastAsia="仿宋" w:cs="仿宋"/>
          <w:kern w:val="0"/>
          <w:sz w:val="24"/>
          <w:highlight w:val="none"/>
        </w:rPr>
        <w:t>合同开始后</w:t>
      </w:r>
      <w:r>
        <w:rPr>
          <w:rFonts w:hint="eastAsia" w:ascii="仿宋" w:hAnsi="仿宋" w:eastAsia="仿宋" w:cs="仿宋"/>
          <w:kern w:val="0"/>
          <w:sz w:val="24"/>
          <w:highlight w:val="none"/>
          <w:lang w:eastAsia="zh-CN"/>
        </w:rPr>
        <w:t>七</w:t>
      </w:r>
      <w:r>
        <w:rPr>
          <w:rFonts w:hint="eastAsia" w:ascii="仿宋" w:hAnsi="仿宋" w:eastAsia="仿宋" w:cs="仿宋"/>
          <w:kern w:val="0"/>
          <w:sz w:val="24"/>
          <w:highlight w:val="none"/>
        </w:rPr>
        <w:t>天内规定的作业人员及车辆不到位的；</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1.8.2</w:t>
      </w:r>
      <w:r>
        <w:rPr>
          <w:rFonts w:hint="eastAsia" w:ascii="仿宋" w:hAnsi="仿宋" w:eastAsia="仿宋" w:cs="仿宋"/>
          <w:kern w:val="0"/>
          <w:sz w:val="24"/>
          <w:highlight w:val="none"/>
        </w:rPr>
        <w:t>在重大活动期间，不服从业主工作安排的；</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1.8.3</w:t>
      </w:r>
      <w:r>
        <w:rPr>
          <w:rFonts w:hint="eastAsia" w:ascii="仿宋" w:hAnsi="仿宋" w:eastAsia="仿宋" w:cs="仿宋"/>
          <w:kern w:val="0"/>
          <w:sz w:val="24"/>
          <w:highlight w:val="none"/>
        </w:rPr>
        <w:t>在上级组织检查中因工作范围内原因造成批评的和在新闻媒体上被批评又不积极整改的；</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1.8.4</w:t>
      </w:r>
      <w:r>
        <w:rPr>
          <w:rFonts w:hint="eastAsia" w:ascii="仿宋" w:hAnsi="仿宋" w:eastAsia="仿宋" w:cs="仿宋"/>
          <w:kern w:val="0"/>
          <w:sz w:val="24"/>
          <w:highlight w:val="none"/>
        </w:rPr>
        <w:t>承包期间作业人员、车辆缺少，收运时间不能保证，业主劝说无效的；</w:t>
      </w:r>
    </w:p>
    <w:p>
      <w:pPr>
        <w:widowControl/>
        <w:snapToGrid w:val="0"/>
        <w:spacing w:line="480" w:lineRule="exac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1.8.5投标人提供垃圾处理场所由于环境问题或质疑投诉等问题引起的不适宜作为本次采购的服务场所而停止运行的；</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1.8.6</w:t>
      </w:r>
      <w:r>
        <w:rPr>
          <w:rFonts w:hint="eastAsia" w:ascii="仿宋" w:hAnsi="仿宋" w:eastAsia="仿宋" w:cs="仿宋"/>
          <w:kern w:val="0"/>
          <w:sz w:val="24"/>
          <w:highlight w:val="none"/>
        </w:rPr>
        <w:t>月考核分连续二次得分在 80 分以下的（含 80 分） 。</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b/>
          <w:bCs/>
          <w:kern w:val="0"/>
          <w:sz w:val="24"/>
          <w:highlight w:val="none"/>
          <w:lang w:val="en-US" w:eastAsia="zh-CN"/>
        </w:rPr>
        <w:t>1.9</w:t>
      </w:r>
      <w:r>
        <w:rPr>
          <w:rFonts w:hint="eastAsia" w:ascii="仿宋" w:hAnsi="仿宋" w:eastAsia="仿宋" w:cs="仿宋"/>
          <w:b/>
          <w:bCs/>
          <w:kern w:val="0"/>
          <w:sz w:val="24"/>
          <w:highlight w:val="none"/>
        </w:rPr>
        <w:t>其 它</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1.9.1</w:t>
      </w:r>
      <w:r>
        <w:rPr>
          <w:rFonts w:hint="eastAsia" w:ascii="仿宋" w:hAnsi="仿宋" w:eastAsia="仿宋" w:cs="仿宋"/>
          <w:kern w:val="0"/>
          <w:sz w:val="24"/>
          <w:highlight w:val="none"/>
        </w:rPr>
        <w:t>中标人必须文明服务，服务过程中发生的一切安全事故均由中标人自理，与采购人无关。</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1.9.2</w:t>
      </w:r>
      <w:r>
        <w:rPr>
          <w:rFonts w:hint="eastAsia" w:ascii="仿宋" w:hAnsi="仿宋" w:eastAsia="仿宋" w:cs="仿宋"/>
          <w:kern w:val="0"/>
          <w:sz w:val="24"/>
          <w:highlight w:val="none"/>
        </w:rPr>
        <w:t>本项目不得转包，招标人发现中标人转包或违法分包时，可要求其改正，拒不改正的，可终止合同，并报绍兴市越城区财政局给予责处。</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1.9.3</w:t>
      </w:r>
      <w:r>
        <w:rPr>
          <w:rFonts w:hint="eastAsia" w:ascii="仿宋" w:hAnsi="仿宋" w:eastAsia="仿宋" w:cs="仿宋"/>
          <w:kern w:val="0"/>
          <w:sz w:val="24"/>
          <w:highlight w:val="none"/>
        </w:rPr>
        <w:t>双方合同一经签订，即具有法律约束力。中标人须按国家相关规定为驾驶员及收运、分拣人员办理社会保险、“五险一金”等，否则发生用工纠纷由中标人自行负责并承担法律责任。</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1.9.4</w:t>
      </w:r>
      <w:r>
        <w:rPr>
          <w:rFonts w:hint="eastAsia" w:ascii="仿宋" w:hAnsi="仿宋" w:eastAsia="仿宋" w:cs="仿宋"/>
          <w:kern w:val="0"/>
          <w:sz w:val="24"/>
          <w:highlight w:val="none"/>
        </w:rPr>
        <w:t>采购人由于政策、计划变更等原因，需收回承包权的，采购人有权解除合同，退回乙方履约保证金（不计息） ，支付实际收运、分拣费用；由于中标人原因不能继续履行合同的，采购人有权解除合同，并不予退还中标人履约保证金。</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1.9.5</w:t>
      </w:r>
      <w:r>
        <w:rPr>
          <w:rFonts w:hint="eastAsia" w:ascii="仿宋" w:hAnsi="仿宋" w:eastAsia="仿宋" w:cs="仿宋"/>
          <w:kern w:val="0"/>
          <w:sz w:val="24"/>
          <w:highlight w:val="none"/>
        </w:rPr>
        <w:t>垃圾收运、分拣、资源化处理必须附合相关安全要求和技术规范，工作人员服务时须做好安全防范措施。考核办法依照《孙端街道垃圾分类收运工作质量考核表》。</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1.9.6</w:t>
      </w:r>
      <w:r>
        <w:rPr>
          <w:rFonts w:hint="eastAsia" w:ascii="仿宋" w:hAnsi="仿宋" w:eastAsia="仿宋" w:cs="仿宋"/>
          <w:kern w:val="0"/>
          <w:sz w:val="24"/>
          <w:highlight w:val="none"/>
        </w:rPr>
        <w:t>合同双方确认，本合同及本合同约定的其它文件组成部分中的各项约定都是通过法定招标过程形成的合法成果，不存在与招标文件和中标人投标文件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pPr>
        <w:widowControl/>
        <w:snapToGrid w:val="0"/>
        <w:spacing w:line="480" w:lineRule="exact"/>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1.9.7</w:t>
      </w:r>
      <w:r>
        <w:rPr>
          <w:rFonts w:hint="eastAsia" w:ascii="仿宋" w:hAnsi="仿宋" w:eastAsia="仿宋" w:cs="仿宋"/>
          <w:kern w:val="0"/>
          <w:sz w:val="24"/>
          <w:highlight w:val="none"/>
        </w:rPr>
        <w:t>本招标文件、投标书作为合同附件，具有法律效力。</w:t>
      </w:r>
    </w:p>
    <w:p>
      <w:pPr>
        <w:widowControl/>
        <w:snapToGrid w:val="0"/>
        <w:spacing w:line="480" w:lineRule="exact"/>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注： 在正式签约时，双方根据上述精神应拟就更为详尽的合同书。</w:t>
      </w:r>
    </w:p>
    <w:p>
      <w:pPr>
        <w:widowControl/>
        <w:snapToGrid w:val="0"/>
        <w:spacing w:line="480" w:lineRule="exact"/>
        <w:ind w:firstLine="0"/>
        <w:rPr>
          <w:rFonts w:hint="eastAsia" w:ascii="仿宋" w:hAnsi="仿宋" w:eastAsia="仿宋" w:cs="仿宋"/>
          <w:b/>
          <w:bCs/>
          <w:color w:val="FF0000"/>
          <w:kern w:val="0"/>
          <w:sz w:val="24"/>
          <w:highlight w:val="none"/>
          <w:lang w:eastAsia="zh-CN"/>
        </w:rPr>
      </w:pPr>
      <w:r>
        <w:rPr>
          <w:rFonts w:hint="eastAsia" w:ascii="仿宋" w:hAnsi="仿宋" w:eastAsia="仿宋" w:cs="仿宋"/>
          <w:b/>
          <w:bCs/>
          <w:color w:val="FF0000"/>
          <w:kern w:val="0"/>
          <w:sz w:val="24"/>
          <w:highlight w:val="none"/>
          <w:u w:val="single"/>
          <w:lang w:eastAsia="zh-CN"/>
        </w:rPr>
        <w:t>提示：根据《绍兴市柴油动力移动源排气污染防治办法》，采购需求中涉及以柴油作为动力来源的重型柴油车、船舶和非道路移动机械，则该动力源（发动机、发电机等）应当符合国家最低排放要求。</w:t>
      </w:r>
    </w:p>
    <w:p>
      <w:pPr>
        <w:keepNext w:val="0"/>
        <w:keepLines w:val="0"/>
        <w:pageBreakBefore/>
        <w:widowControl/>
        <w:kinsoku/>
        <w:wordWrap/>
        <w:overflowPunct/>
        <w:topLinePunct w:val="0"/>
        <w:autoSpaceDE/>
        <w:autoSpaceDN/>
        <w:bidi w:val="0"/>
        <w:adjustRightInd/>
        <w:snapToGrid/>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附：</w:t>
      </w:r>
    </w:p>
    <w:p>
      <w:pPr>
        <w:spacing w:line="400" w:lineRule="exact"/>
        <w:ind w:right="-183" w:rightChars="-87"/>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孙端街道</w:t>
      </w:r>
      <w:r>
        <w:rPr>
          <w:rFonts w:hint="eastAsia" w:ascii="仿宋" w:hAnsi="仿宋" w:eastAsia="仿宋" w:cs="仿宋"/>
          <w:b/>
          <w:sz w:val="28"/>
          <w:szCs w:val="28"/>
          <w:highlight w:val="none"/>
          <w:lang w:eastAsia="zh-CN"/>
        </w:rPr>
        <w:t>易腐</w:t>
      </w:r>
      <w:r>
        <w:rPr>
          <w:rFonts w:hint="eastAsia" w:ascii="仿宋" w:hAnsi="仿宋" w:eastAsia="仿宋" w:cs="仿宋"/>
          <w:b/>
          <w:sz w:val="28"/>
          <w:szCs w:val="28"/>
          <w:highlight w:val="none"/>
        </w:rPr>
        <w:t>垃圾收运、分拣、资源化处理工作质量考核表</w:t>
      </w:r>
    </w:p>
    <w:p>
      <w:pPr>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    年   月）</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081"/>
        <w:gridCol w:w="741"/>
        <w:gridCol w:w="5561"/>
        <w:gridCol w:w="719"/>
        <w:gridCol w:w="8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项目</w:t>
            </w: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考核内容</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基本分</w:t>
            </w:r>
          </w:p>
        </w:tc>
        <w:tc>
          <w:tcPr>
            <w:tcW w:w="556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考核标准</w:t>
            </w:r>
          </w:p>
        </w:tc>
        <w:tc>
          <w:tcPr>
            <w:tcW w:w="719"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检查</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得分</w:t>
            </w:r>
          </w:p>
        </w:tc>
        <w:tc>
          <w:tcPr>
            <w:tcW w:w="822"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restart"/>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规</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范</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管</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理</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15分</w:t>
            </w: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规章制度</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5</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安全生产、操作规程、现场巡查等制度没有建立或落实，每缺一项扣1分。</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队伍形象</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3</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清运车辆、人员配备不充足，着装（要求有安全标志）不统一不规范，相应环卫车辆设备不到位，不符合要求，每不达标一项扣1分。</w:t>
            </w:r>
          </w:p>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有专职负责人、联系电话，有固定管理用房，专职负责人定期到场。每缺一项扣0.5分。</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汇报交流</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4</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每月底不及时向业主汇报交流本月工作、下月重点工作和面上工作情况的，每延迟一天扣0.5分，不汇报扣2分。</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pStyle w:val="15"/>
              <w:spacing w:line="340" w:lineRule="exact"/>
              <w:ind w:left="0" w:leftChars="0"/>
              <w:rPr>
                <w:rFonts w:hint="eastAsia" w:ascii="仿宋" w:hAnsi="仿宋" w:eastAsia="仿宋" w:cs="仿宋"/>
                <w:szCs w:val="21"/>
                <w:highlight w:val="none"/>
              </w:rPr>
            </w:pPr>
            <w:r>
              <w:rPr>
                <w:rFonts w:hint="eastAsia" w:ascii="仿宋" w:hAnsi="仿宋" w:eastAsia="仿宋" w:cs="仿宋"/>
                <w:szCs w:val="21"/>
                <w:highlight w:val="none"/>
              </w:rPr>
              <w:t>应急反应</w:t>
            </w:r>
          </w:p>
        </w:tc>
        <w:tc>
          <w:tcPr>
            <w:tcW w:w="741" w:type="dxa"/>
            <w:noWrap w:val="0"/>
            <w:vAlign w:val="center"/>
          </w:tcPr>
          <w:p>
            <w:pPr>
              <w:pStyle w:val="15"/>
              <w:spacing w:line="340" w:lineRule="exact"/>
              <w:ind w:left="0" w:leftChars="0"/>
              <w:jc w:val="center"/>
              <w:rPr>
                <w:rFonts w:hint="eastAsia" w:ascii="仿宋" w:hAnsi="仿宋" w:eastAsia="仿宋" w:cs="仿宋"/>
                <w:szCs w:val="21"/>
                <w:highlight w:val="none"/>
              </w:rPr>
            </w:pPr>
            <w:r>
              <w:rPr>
                <w:rFonts w:hint="eastAsia" w:ascii="仿宋" w:hAnsi="仿宋" w:eastAsia="仿宋" w:cs="仿宋"/>
                <w:szCs w:val="21"/>
                <w:highlight w:val="none"/>
              </w:rPr>
              <w:t>3</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对业主提出的整改意见和应急、突击性任务不及时整改和落实的，至期限起每延迟一天扣1分，上不封顶。</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restart"/>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收运</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工</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作</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85分</w:t>
            </w: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作业时间</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10</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lang w:eastAsia="zh-CN"/>
              </w:rPr>
              <w:t>易腐</w:t>
            </w:r>
            <w:r>
              <w:rPr>
                <w:rFonts w:hint="eastAsia" w:ascii="仿宋" w:hAnsi="仿宋" w:eastAsia="仿宋" w:cs="仿宋"/>
                <w:szCs w:val="21"/>
                <w:highlight w:val="none"/>
              </w:rPr>
              <w:t>垃圾和其他垃圾的收运每日一次及以上，没有及时清运的，扣2分/次。</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作业标准</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45</w:t>
            </w:r>
          </w:p>
        </w:tc>
        <w:tc>
          <w:tcPr>
            <w:tcW w:w="5561" w:type="dxa"/>
            <w:noWrap w:val="0"/>
            <w:vAlign w:val="center"/>
          </w:tcPr>
          <w:p>
            <w:pPr>
              <w:spacing w:line="340" w:lineRule="exact"/>
              <w:jc w:val="left"/>
              <w:rPr>
                <w:rFonts w:hint="eastAsia" w:ascii="仿宋" w:hAnsi="仿宋" w:eastAsia="仿宋" w:cs="仿宋"/>
                <w:color w:val="FF0000"/>
                <w:szCs w:val="21"/>
                <w:highlight w:val="none"/>
              </w:rPr>
            </w:pPr>
            <w:r>
              <w:rPr>
                <w:rFonts w:hint="eastAsia" w:ascii="仿宋" w:hAnsi="仿宋" w:eastAsia="仿宋" w:cs="仿宋"/>
                <w:szCs w:val="21"/>
                <w:highlight w:val="none"/>
              </w:rPr>
              <w:t>孙端街道实施垃圾分类单位产生的垃圾未及时清运的、跑冒滴漏的、未按规定收运的、将</w:t>
            </w:r>
            <w:r>
              <w:rPr>
                <w:rFonts w:hint="eastAsia" w:ascii="仿宋" w:hAnsi="仿宋" w:eastAsia="仿宋" w:cs="仿宋"/>
                <w:szCs w:val="21"/>
                <w:highlight w:val="none"/>
                <w:lang w:eastAsia="zh-CN"/>
              </w:rPr>
              <w:t>易腐</w:t>
            </w:r>
            <w:r>
              <w:rPr>
                <w:rFonts w:hint="eastAsia" w:ascii="仿宋" w:hAnsi="仿宋" w:eastAsia="仿宋" w:cs="仿宋"/>
                <w:szCs w:val="21"/>
                <w:highlight w:val="none"/>
              </w:rPr>
              <w:t>垃圾收运工作交由或转包给其它单位或个人的。每发现一次扣2分/次。如需设备维修，必须在一星期内完成，一经发现扣5分/次。</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规范运载</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10</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清运车辆需按交通规则停放、运载，运载途中杜绝抛洒泄漏，按规定路线行驶并自觉接受业主单位通过GPRS路线检查。未采取上述措施的一经发现，扣2分/次。</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vMerge w:val="continue"/>
            <w:noWrap w:val="0"/>
            <w:vAlign w:val="center"/>
          </w:tcPr>
          <w:p>
            <w:pPr>
              <w:spacing w:line="340" w:lineRule="exact"/>
              <w:jc w:val="center"/>
              <w:rPr>
                <w:rFonts w:hint="eastAsia" w:ascii="仿宋" w:hAnsi="仿宋" w:eastAsia="仿宋" w:cs="仿宋"/>
                <w:szCs w:val="21"/>
                <w:highlight w:val="none"/>
              </w:rPr>
            </w:pPr>
          </w:p>
        </w:tc>
        <w:tc>
          <w:tcPr>
            <w:tcW w:w="108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垃圾处置</w:t>
            </w:r>
          </w:p>
        </w:tc>
        <w:tc>
          <w:tcPr>
            <w:tcW w:w="741" w:type="dxa"/>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20</w:t>
            </w: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lang w:eastAsia="zh-CN"/>
              </w:rPr>
              <w:t>易腐</w:t>
            </w:r>
            <w:r>
              <w:rPr>
                <w:rFonts w:hint="eastAsia" w:ascii="仿宋" w:hAnsi="仿宋" w:eastAsia="仿宋" w:cs="仿宋"/>
                <w:szCs w:val="21"/>
                <w:highlight w:val="none"/>
              </w:rPr>
              <w:t>垃圾应运至孙端街道农村生活垃圾处置场所资源化处理。若经查实异地处理的，则扣5分/车、次。</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21" w:type="dxa"/>
            <w:gridSpan w:val="2"/>
            <w:vMerge w:val="restart"/>
            <w:tcBorders>
              <w:top w:val="nil"/>
            </w:tcBorders>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其</w:t>
            </w:r>
          </w:p>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他</w:t>
            </w:r>
          </w:p>
        </w:tc>
        <w:tc>
          <w:tcPr>
            <w:tcW w:w="741" w:type="dxa"/>
            <w:noWrap w:val="0"/>
            <w:vAlign w:val="center"/>
          </w:tcPr>
          <w:p>
            <w:pPr>
              <w:spacing w:line="340" w:lineRule="exact"/>
              <w:jc w:val="center"/>
              <w:rPr>
                <w:rFonts w:hint="eastAsia" w:ascii="仿宋" w:hAnsi="仿宋" w:eastAsia="仿宋" w:cs="仿宋"/>
                <w:szCs w:val="21"/>
                <w:highlight w:val="none"/>
              </w:rPr>
            </w:pP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不发生新闻曝光或群众投诉事件。经查系因承包单位工作不当或管理不善造成的，每发生一次扣5000元。</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1" w:type="dxa"/>
            <w:gridSpan w:val="2"/>
            <w:vMerge w:val="continue"/>
            <w:tcBorders>
              <w:top w:val="nil"/>
            </w:tcBorders>
            <w:noWrap w:val="0"/>
            <w:vAlign w:val="center"/>
          </w:tcPr>
          <w:p>
            <w:pPr>
              <w:spacing w:line="340" w:lineRule="exact"/>
              <w:jc w:val="center"/>
              <w:rPr>
                <w:rFonts w:hint="eastAsia" w:ascii="仿宋" w:hAnsi="仿宋" w:eastAsia="仿宋" w:cs="仿宋"/>
                <w:szCs w:val="21"/>
                <w:highlight w:val="none"/>
              </w:rPr>
            </w:pPr>
          </w:p>
        </w:tc>
        <w:tc>
          <w:tcPr>
            <w:tcW w:w="741" w:type="dxa"/>
            <w:noWrap w:val="0"/>
            <w:vAlign w:val="center"/>
          </w:tcPr>
          <w:p>
            <w:pPr>
              <w:spacing w:line="340" w:lineRule="exact"/>
              <w:jc w:val="center"/>
              <w:rPr>
                <w:rFonts w:hint="eastAsia" w:ascii="仿宋" w:hAnsi="仿宋" w:eastAsia="仿宋" w:cs="仿宋"/>
                <w:szCs w:val="21"/>
                <w:highlight w:val="none"/>
              </w:rPr>
            </w:pPr>
          </w:p>
        </w:tc>
        <w:tc>
          <w:tcPr>
            <w:tcW w:w="5561" w:type="dxa"/>
            <w:noWrap w:val="0"/>
            <w:vAlign w:val="center"/>
          </w:tcPr>
          <w:p>
            <w:pPr>
              <w:spacing w:line="340" w:lineRule="exact"/>
              <w:jc w:val="left"/>
              <w:rPr>
                <w:rFonts w:hint="eastAsia" w:ascii="仿宋" w:hAnsi="仿宋" w:eastAsia="仿宋" w:cs="仿宋"/>
                <w:szCs w:val="21"/>
                <w:highlight w:val="none"/>
              </w:rPr>
            </w:pPr>
            <w:r>
              <w:rPr>
                <w:rFonts w:hint="eastAsia" w:ascii="仿宋" w:hAnsi="仿宋" w:eastAsia="仿宋" w:cs="仿宋"/>
                <w:szCs w:val="21"/>
                <w:highlight w:val="none"/>
              </w:rPr>
              <w:t>在领导检查视察及各类创建活动中应积极配合。如被点名批评，扣4000元/次。</w:t>
            </w:r>
          </w:p>
        </w:tc>
        <w:tc>
          <w:tcPr>
            <w:tcW w:w="719" w:type="dxa"/>
            <w:noWrap w:val="0"/>
            <w:vAlign w:val="center"/>
          </w:tcPr>
          <w:p>
            <w:pPr>
              <w:spacing w:line="340" w:lineRule="exact"/>
              <w:jc w:val="center"/>
              <w:rPr>
                <w:rFonts w:hint="eastAsia" w:ascii="仿宋" w:hAnsi="仿宋" w:eastAsia="仿宋" w:cs="仿宋"/>
                <w:szCs w:val="21"/>
                <w:highlight w:val="none"/>
              </w:rPr>
            </w:pPr>
          </w:p>
        </w:tc>
        <w:tc>
          <w:tcPr>
            <w:tcW w:w="822" w:type="dxa"/>
            <w:noWrap w:val="0"/>
            <w:vAlign w:val="center"/>
          </w:tcPr>
          <w:p>
            <w:pPr>
              <w:spacing w:line="340" w:lineRule="exact"/>
              <w:jc w:val="center"/>
              <w:rPr>
                <w:rFonts w:hint="eastAsia" w:ascii="仿宋" w:hAnsi="仿宋" w:eastAsia="仿宋" w:cs="仿宋"/>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62" w:type="dxa"/>
            <w:gridSpan w:val="3"/>
            <w:noWrap w:val="0"/>
            <w:vAlign w:val="center"/>
          </w:tcPr>
          <w:p>
            <w:pPr>
              <w:spacing w:line="340" w:lineRule="exact"/>
              <w:jc w:val="center"/>
              <w:rPr>
                <w:rFonts w:hint="eastAsia" w:ascii="仿宋" w:hAnsi="仿宋" w:eastAsia="仿宋" w:cs="仿宋"/>
                <w:szCs w:val="21"/>
                <w:highlight w:val="none"/>
              </w:rPr>
            </w:pPr>
            <w:r>
              <w:rPr>
                <w:rFonts w:hint="eastAsia" w:ascii="仿宋" w:hAnsi="仿宋" w:eastAsia="仿宋" w:cs="仿宋"/>
                <w:szCs w:val="21"/>
                <w:highlight w:val="none"/>
              </w:rPr>
              <w:t>合 计 得 分</w:t>
            </w:r>
          </w:p>
        </w:tc>
        <w:tc>
          <w:tcPr>
            <w:tcW w:w="7102" w:type="dxa"/>
            <w:gridSpan w:val="3"/>
            <w:noWrap w:val="0"/>
            <w:vAlign w:val="center"/>
          </w:tcPr>
          <w:p>
            <w:pPr>
              <w:spacing w:line="340" w:lineRule="exact"/>
              <w:jc w:val="left"/>
              <w:rPr>
                <w:rFonts w:hint="eastAsia" w:ascii="仿宋" w:hAnsi="仿宋" w:eastAsia="仿宋" w:cs="仿宋"/>
                <w:szCs w:val="21"/>
                <w:highlight w:val="none"/>
              </w:rPr>
            </w:pPr>
          </w:p>
        </w:tc>
      </w:tr>
    </w:tbl>
    <w:p>
      <w:pPr>
        <w:spacing w:line="340" w:lineRule="exact"/>
        <w:ind w:firstLine="435"/>
        <w:rPr>
          <w:rFonts w:hint="eastAsia" w:ascii="仿宋" w:hAnsi="仿宋" w:eastAsia="仿宋" w:cs="仿宋"/>
          <w:highlight w:val="none"/>
        </w:rPr>
      </w:pPr>
    </w:p>
    <w:p>
      <w:pPr>
        <w:spacing w:line="340" w:lineRule="exact"/>
        <w:ind w:firstLine="435"/>
        <w:rPr>
          <w:rFonts w:hint="eastAsia" w:ascii="仿宋" w:hAnsi="仿宋" w:eastAsia="仿宋" w:cs="仿宋"/>
          <w:sz w:val="24"/>
          <w:highlight w:val="none"/>
        </w:rPr>
      </w:pPr>
      <w:r>
        <w:rPr>
          <w:rFonts w:hint="eastAsia" w:ascii="仿宋" w:hAnsi="仿宋" w:eastAsia="仿宋" w:cs="仿宋"/>
          <w:highlight w:val="none"/>
        </w:rPr>
        <w:t>考核人：                                         审核：</w:t>
      </w:r>
    </w:p>
    <w:p>
      <w:pPr>
        <w:pStyle w:val="3"/>
        <w:keepNext/>
        <w:keepLines/>
        <w:pageBreakBefore/>
        <w:widowControl/>
        <w:kinsoku/>
        <w:wordWrap/>
        <w:overflowPunct/>
        <w:topLinePunct w:val="0"/>
        <w:autoSpaceDE/>
        <w:autoSpaceDN/>
        <w:bidi w:val="0"/>
        <w:adjustRightInd/>
        <w:snapToGrid/>
        <w:spacing w:line="416" w:lineRule="auto"/>
        <w:textAlignment w:val="auto"/>
        <w:rPr>
          <w:rFonts w:hint="eastAsia" w:ascii="仿宋" w:hAnsi="仿宋" w:eastAsia="仿宋" w:cs="仿宋"/>
          <w:highlight w:val="none"/>
        </w:rPr>
      </w:pPr>
      <w:r>
        <w:rPr>
          <w:rFonts w:hint="eastAsia" w:ascii="仿宋" w:hAnsi="仿宋" w:eastAsia="仿宋" w:cs="仿宋"/>
          <w:highlight w:val="none"/>
        </w:rPr>
        <w:t>二、商务要求</w:t>
      </w:r>
      <w:bookmarkEnd w:id="46"/>
    </w:p>
    <w:p>
      <w:pPr>
        <w:keepNext w:val="0"/>
        <w:keepLines w:val="0"/>
        <w:pageBreakBefore w:val="0"/>
        <w:widowControl/>
        <w:kinsoku/>
        <w:wordWrap/>
        <w:overflowPunct/>
        <w:topLinePunct w:val="0"/>
        <w:autoSpaceDE/>
        <w:autoSpaceDN/>
        <w:bidi w:val="0"/>
        <w:adjustRightInd/>
        <w:snapToGrid w:val="0"/>
        <w:spacing w:line="360" w:lineRule="auto"/>
        <w:ind w:firstLine="0"/>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★2.1服务期限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color w:val="000000"/>
          <w:sz w:val="24"/>
          <w:highlight w:val="none"/>
        </w:rPr>
        <w:t>服务期</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年</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合同签订后服务一年</w:t>
      </w:r>
      <w:r>
        <w:rPr>
          <w:rFonts w:hint="eastAsia" w:ascii="仿宋" w:hAnsi="仿宋" w:eastAsia="仿宋" w:cs="仿宋"/>
          <w:color w:val="auto"/>
          <w:kern w:val="0"/>
          <w:sz w:val="24"/>
          <w:highlight w:val="none"/>
        </w:rPr>
        <w:t>）</w:t>
      </w:r>
      <w:r>
        <w:rPr>
          <w:rFonts w:hint="eastAsia" w:ascii="仿宋" w:hAnsi="仿宋" w:eastAsia="仿宋" w:cs="仿宋"/>
          <w:kern w:val="0"/>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2.2其他</w:t>
      </w:r>
    </w:p>
    <w:p>
      <w:pPr>
        <w:keepNext w:val="0"/>
        <w:keepLines w:val="0"/>
        <w:pageBreakBefore w:val="0"/>
        <w:kinsoku/>
        <w:wordWrap/>
        <w:overflowPunct/>
        <w:topLinePunct w:val="0"/>
        <w:autoSpaceDE/>
        <w:autoSpaceDN/>
        <w:bidi w:val="0"/>
        <w:adjustRightInd/>
        <w:spacing w:line="360" w:lineRule="auto"/>
        <w:ind w:firstLine="537" w:firstLineChars="224"/>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根据绍兴市越城区</w:t>
      </w:r>
      <w:r>
        <w:rPr>
          <w:rFonts w:hint="eastAsia" w:ascii="仿宋" w:hAnsi="仿宋" w:eastAsia="仿宋" w:cs="仿宋"/>
          <w:color w:val="auto"/>
          <w:sz w:val="24"/>
          <w:highlight w:val="none"/>
          <w:lang w:eastAsia="zh-CN"/>
        </w:rPr>
        <w:t>孙端街道办事处</w:t>
      </w:r>
      <w:r>
        <w:rPr>
          <w:rFonts w:hint="eastAsia" w:ascii="仿宋" w:hAnsi="仿宋" w:eastAsia="仿宋" w:cs="仿宋"/>
          <w:color w:val="auto"/>
          <w:sz w:val="24"/>
          <w:highlight w:val="none"/>
        </w:rPr>
        <w:t>制定的考核细则及评分表，作为考评的具体依据。</w:t>
      </w:r>
      <w:r>
        <w:rPr>
          <w:rFonts w:hint="eastAsia" w:ascii="仿宋" w:hAnsi="仿宋" w:eastAsia="仿宋" w:cs="仿宋"/>
          <w:b/>
          <w:color w:val="auto"/>
          <w:sz w:val="24"/>
          <w:highlight w:val="none"/>
        </w:rPr>
        <w:t>如招标人在项目实施过程中因政策调整或上级部门管理需要而新制定的考核补充细则或修改的考核细则，投标人须认可。</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月考核总分 X：X≥90分，全额付给收运费，如合同期内每月平均考评分≥90分；</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月考核总分 X：80≤X＜90分，扣除当月收运费[（90-X）×2]％；</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月考核总分 X：X＜80 分，不付当月收运费；</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highlight w:val="none"/>
        </w:rPr>
      </w:pPr>
      <w:r>
        <w:rPr>
          <w:rFonts w:hint="eastAsia" w:ascii="仿宋" w:hAnsi="仿宋" w:eastAsia="仿宋" w:cs="仿宋"/>
          <w:kern w:val="0"/>
          <w:sz w:val="24"/>
          <w:highlight w:val="none"/>
          <w:lang w:val="en-US" w:eastAsia="zh-CN"/>
        </w:rPr>
        <w:t>4、</w:t>
      </w:r>
      <w:r>
        <w:rPr>
          <w:rFonts w:hint="eastAsia" w:ascii="仿宋" w:hAnsi="仿宋" w:eastAsia="仿宋" w:cs="仿宋"/>
          <w:kern w:val="0"/>
          <w:sz w:val="24"/>
          <w:highlight w:val="none"/>
        </w:rPr>
        <w:t>月考核分连续二次在 80 分以下的，</w:t>
      </w:r>
      <w:r>
        <w:rPr>
          <w:rFonts w:hint="eastAsia" w:ascii="仿宋" w:hAnsi="仿宋" w:eastAsia="仿宋" w:cs="仿宋"/>
          <w:kern w:val="0"/>
          <w:sz w:val="24"/>
          <w:highlight w:val="none"/>
          <w:lang w:eastAsia="zh-CN"/>
        </w:rPr>
        <w:t>采购人</w:t>
      </w:r>
      <w:r>
        <w:rPr>
          <w:rFonts w:hint="eastAsia" w:ascii="仿宋" w:hAnsi="仿宋" w:eastAsia="仿宋" w:cs="仿宋"/>
          <w:kern w:val="0"/>
          <w:sz w:val="24"/>
          <w:highlight w:val="none"/>
        </w:rPr>
        <w:t>有权清退承包单位，并不退还其履约保证金。</w:t>
      </w:r>
    </w:p>
    <w:p>
      <w:pPr>
        <w:keepNext w:val="0"/>
        <w:keepLines w:val="0"/>
        <w:pageBreakBefore w:val="0"/>
        <w:widowControl/>
        <w:kinsoku/>
        <w:wordWrap/>
        <w:overflowPunct/>
        <w:topLinePunct w:val="0"/>
        <w:autoSpaceDE/>
        <w:autoSpaceDN/>
        <w:bidi w:val="0"/>
        <w:adjustRightInd/>
        <w:snapToGrid w:val="0"/>
        <w:spacing w:line="360" w:lineRule="auto"/>
        <w:ind w:left="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2.3数量调整</w:t>
      </w:r>
    </w:p>
    <w:p>
      <w:pPr>
        <w:keepNext w:val="0"/>
        <w:keepLines w:val="0"/>
        <w:pageBreakBefore w:val="0"/>
        <w:widowControl/>
        <w:kinsoku/>
        <w:wordWrap/>
        <w:overflowPunct/>
        <w:topLinePunct w:val="0"/>
        <w:autoSpaceDE/>
        <w:autoSpaceDN/>
        <w:bidi w:val="0"/>
        <w:adjustRightInd/>
        <w:snapToGrid w:val="0"/>
        <w:spacing w:line="360" w:lineRule="auto"/>
        <w:ind w:left="0" w:firstLine="479"/>
        <w:textAlignment w:val="auto"/>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招标人保留在签约时微调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且不高于</w:t>
      </w:r>
      <w:r>
        <w:rPr>
          <w:rFonts w:hint="eastAsia" w:ascii="仿宋" w:hAnsi="仿宋" w:eastAsia="仿宋" w:cs="仿宋"/>
          <w:color w:val="auto"/>
          <w:sz w:val="24"/>
          <w:highlight w:val="none"/>
        </w:rPr>
        <w:t>分散采购限额标准</w:t>
      </w:r>
      <w:r>
        <w:rPr>
          <w:rFonts w:hint="eastAsia" w:ascii="仿宋" w:hAnsi="仿宋" w:eastAsia="仿宋" w:cs="仿宋"/>
          <w:color w:val="auto"/>
          <w:kern w:val="0"/>
          <w:sz w:val="24"/>
          <w:highlight w:val="none"/>
          <w:u w:val="none"/>
        </w:rPr>
        <w:t>。</w:t>
      </w:r>
    </w:p>
    <w:p>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2.4验收</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验收按国家有关规范标准（</w:t>
      </w:r>
      <w:r>
        <w:rPr>
          <w:rFonts w:hint="eastAsia" w:ascii="仿宋" w:hAnsi="仿宋" w:eastAsia="仿宋" w:cs="仿宋"/>
          <w:color w:val="auto"/>
          <w:sz w:val="24"/>
          <w:highlight w:val="none"/>
        </w:rPr>
        <w:t>国家无验收规范标准的按双方合同规定的要求</w:t>
      </w:r>
      <w:r>
        <w:rPr>
          <w:rFonts w:hint="eastAsia" w:ascii="仿宋" w:hAnsi="仿宋" w:eastAsia="仿宋" w:cs="仿宋"/>
          <w:color w:val="auto"/>
          <w:kern w:val="0"/>
          <w:sz w:val="24"/>
          <w:highlight w:val="none"/>
          <w:u w:val="none"/>
        </w:rPr>
        <w:t>）进行。</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采购人保留邀请参加本项目的其他投标人或者第三方机构或相关技术专家参与验收的权利。参与验收的投标人或者第三方机构的意见作为验收书的参考资料一并存档。</w:t>
      </w:r>
    </w:p>
    <w:p>
      <w:pPr>
        <w:keepNext w:val="0"/>
        <w:keepLines w:val="0"/>
        <w:pageBreakBefore w:val="0"/>
        <w:widowControl/>
        <w:kinsoku/>
        <w:wordWrap/>
        <w:overflowPunct/>
        <w:topLinePunct w:val="0"/>
        <w:autoSpaceDE/>
        <w:autoSpaceDN/>
        <w:bidi w:val="0"/>
        <w:adjustRightInd/>
        <w:snapToGrid w:val="0"/>
        <w:spacing w:line="360" w:lineRule="auto"/>
        <w:ind w:left="0"/>
        <w:textAlignment w:val="auto"/>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u w:val="none"/>
        </w:rPr>
        <w:t>2.5付款方式</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highlight w:val="none"/>
        </w:rPr>
      </w:pPr>
      <w:r>
        <w:rPr>
          <w:rFonts w:hint="eastAsia" w:ascii="仿宋" w:hAnsi="仿宋" w:eastAsia="仿宋" w:cs="仿宋"/>
          <w:kern w:val="0"/>
          <w:sz w:val="24"/>
          <w:highlight w:val="none"/>
        </w:rPr>
        <w:t>采购人按合同相关条款对中标人进行考评，如有扣款，在当季度应付费用中扣除。费用按每季度支付。</w:t>
      </w: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7"/>
    </w:p>
    <w:p>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pPr>
        <w:widowControl/>
        <w:numPr>
          <w:ilvl w:val="0"/>
          <w:numId w:val="6"/>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pPr>
        <w:widowControl/>
        <w:numPr>
          <w:ilvl w:val="0"/>
          <w:numId w:val="6"/>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如乙方将项目转包或将不允许分包部分进行了分包，甲方有权解除合同，没收履约保证金并追究乙方的违约责任。</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签名日期：      年   月   日</w:t>
      </w: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49" w:name="_Toc14424"/>
      <w:r>
        <w:rPr>
          <w:rFonts w:hint="eastAsia" w:ascii="仿宋" w:hAnsi="仿宋" w:eastAsia="仿宋" w:cs="仿宋"/>
          <w:highlight w:val="none"/>
        </w:rPr>
        <w:t>第五章  评标办法及标准</w:t>
      </w:r>
      <w:bookmarkEnd w:id="49"/>
    </w:p>
    <w:p>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pPr>
        <w:widowControl/>
        <w:snapToGrid w:val="0"/>
        <w:spacing w:line="480" w:lineRule="exact"/>
        <w:ind w:left="0"/>
        <w:rPr>
          <w:rFonts w:hint="eastAsia" w:ascii="仿宋" w:hAnsi="仿宋" w:eastAsia="仿宋" w:cs="仿宋"/>
          <w:color w:val="000000"/>
          <w:kern w:val="0"/>
          <w:sz w:val="24"/>
          <w:highlight w:val="none"/>
          <w:u w:val="none"/>
        </w:rPr>
      </w:pPr>
      <w:r>
        <w:rPr>
          <w:rFonts w:hint="eastAsia" w:ascii="仿宋" w:hAnsi="仿宋" w:eastAsia="仿宋" w:cs="仿宋"/>
          <w:b/>
          <w:sz w:val="24"/>
          <w:highlight w:val="none"/>
        </w:rPr>
        <w:t>2.评分标准：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pPr>
        <w:widowControl/>
        <w:snapToGrid w:val="0"/>
        <w:spacing w:line="480" w:lineRule="exact"/>
        <w:ind w:left="0"/>
        <w:rPr>
          <w:rFonts w:hint="eastAsia" w:ascii="仿宋" w:hAnsi="仿宋" w:eastAsia="仿宋" w:cs="仿宋"/>
          <w:b/>
          <w:bCs/>
          <w:color w:val="000000"/>
          <w:kern w:val="0"/>
          <w:sz w:val="24"/>
          <w:highlight w:val="none"/>
          <w:u w:val="none"/>
        </w:rPr>
      </w:pPr>
      <w:r>
        <w:rPr>
          <w:rFonts w:hint="eastAsia" w:ascii="仿宋" w:hAnsi="仿宋" w:eastAsia="仿宋" w:cs="仿宋"/>
          <w:b/>
          <w:bCs/>
          <w:sz w:val="24"/>
          <w:highlight w:val="none"/>
          <w:bdr w:val="single" w:color="auto" w:sz="4" w:space="0"/>
        </w:rPr>
        <w:t>01标</w:t>
      </w:r>
      <w:r>
        <w:rPr>
          <w:rFonts w:hint="eastAsia" w:ascii="仿宋" w:hAnsi="仿宋" w:eastAsia="仿宋" w:cs="仿宋"/>
          <w:b/>
          <w:bCs/>
          <w:color w:val="000000"/>
          <w:kern w:val="0"/>
          <w:sz w:val="24"/>
          <w:highlight w:val="none"/>
          <w:u w:val="none"/>
        </w:rPr>
        <w:t>商务技术分：</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1348"/>
        <w:gridCol w:w="5897"/>
        <w:gridCol w:w="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432" w:type="pct"/>
            <w:noWrap w:val="0"/>
            <w:vAlign w:val="center"/>
          </w:tcPr>
          <w:p>
            <w:pPr>
              <w:widowControl/>
              <w:spacing w:line="280" w:lineRule="exact"/>
              <w:jc w:val="center"/>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序号</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评审内容</w:t>
            </w:r>
          </w:p>
        </w:tc>
        <w:tc>
          <w:tcPr>
            <w:tcW w:w="3329" w:type="pct"/>
            <w:noWrap w:val="0"/>
            <w:vAlign w:val="center"/>
          </w:tcPr>
          <w:p>
            <w:pPr>
              <w:widowControl/>
              <w:spacing w:line="280" w:lineRule="exact"/>
              <w:jc w:val="center"/>
              <w:rPr>
                <w:rFonts w:hint="eastAsia" w:ascii="仿宋" w:hAnsi="仿宋" w:eastAsia="仿宋" w:cs="仿宋"/>
                <w:kern w:val="0"/>
                <w:sz w:val="21"/>
                <w:szCs w:val="21"/>
                <w:highlight w:val="none"/>
                <w:lang w:val="en-US" w:eastAsia="zh-CN" w:bidi="ar-SA"/>
              </w:rPr>
            </w:pPr>
            <w:r>
              <w:rPr>
                <w:rFonts w:hint="eastAsia" w:ascii="仿宋" w:hAnsi="仿宋" w:eastAsia="仿宋" w:cs="仿宋"/>
                <w:kern w:val="0"/>
                <w:sz w:val="21"/>
                <w:szCs w:val="21"/>
                <w:highlight w:val="none"/>
              </w:rPr>
              <w:t>评分标准</w:t>
            </w:r>
          </w:p>
        </w:tc>
        <w:tc>
          <w:tcPr>
            <w:tcW w:w="476"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432" w:type="pct"/>
            <w:noWrap w:val="0"/>
            <w:vAlign w:val="center"/>
          </w:tcPr>
          <w:p>
            <w:pPr>
              <w:widowControl/>
              <w:spacing w:line="280" w:lineRule="exact"/>
              <w:jc w:val="center"/>
              <w:rPr>
                <w:rFonts w:hint="eastAsia" w:ascii="仿宋" w:hAnsi="仿宋" w:eastAsia="仿宋" w:cs="仿宋"/>
                <w:kern w:val="0"/>
                <w:sz w:val="21"/>
                <w:szCs w:val="21"/>
                <w:highlight w:val="none"/>
                <w:lang w:eastAsia="zh-CN"/>
              </w:rPr>
            </w:pPr>
            <w:r>
              <w:rPr>
                <w:rFonts w:hint="eastAsia" w:ascii="仿宋" w:hAnsi="仿宋" w:eastAsia="仿宋" w:cs="仿宋"/>
                <w:color w:val="000000"/>
                <w:szCs w:val="21"/>
                <w:highlight w:val="none"/>
                <w:lang w:val="en-US" w:eastAsia="zh-CN"/>
              </w:rPr>
              <w:t>1</w:t>
            </w:r>
          </w:p>
        </w:tc>
        <w:tc>
          <w:tcPr>
            <w:tcW w:w="761" w:type="pct"/>
            <w:noWrap w:val="0"/>
            <w:vAlign w:val="center"/>
          </w:tcPr>
          <w:p>
            <w:pPr>
              <w:widowControl/>
              <w:spacing w:line="280" w:lineRule="exact"/>
              <w:jc w:val="center"/>
              <w:rPr>
                <w:rFonts w:hint="eastAsia" w:ascii="仿宋" w:hAnsi="仿宋" w:eastAsia="仿宋" w:cs="仿宋"/>
                <w:b/>
                <w:bCs/>
                <w:sz w:val="21"/>
                <w:szCs w:val="21"/>
                <w:highlight w:val="none"/>
                <w:lang w:eastAsia="zh-CN"/>
              </w:rPr>
            </w:pPr>
            <w:r>
              <w:rPr>
                <w:rFonts w:hint="eastAsia" w:ascii="仿宋" w:hAnsi="仿宋" w:eastAsia="仿宋" w:cs="仿宋"/>
                <w:color w:val="000000"/>
                <w:szCs w:val="21"/>
                <w:highlight w:val="none"/>
              </w:rPr>
              <w:t>认证</w:t>
            </w:r>
            <w:r>
              <w:rPr>
                <w:rFonts w:hint="eastAsia" w:ascii="仿宋" w:hAnsi="仿宋" w:eastAsia="仿宋" w:cs="仿宋"/>
                <w:color w:val="000000"/>
                <w:szCs w:val="21"/>
                <w:highlight w:val="none"/>
                <w:lang w:eastAsia="zh-CN"/>
              </w:rPr>
              <w:t>体系</w:t>
            </w:r>
          </w:p>
        </w:tc>
        <w:tc>
          <w:tcPr>
            <w:tcW w:w="3329" w:type="pct"/>
            <w:noWrap w:val="0"/>
            <w:vAlign w:val="center"/>
          </w:tcPr>
          <w:p>
            <w:pPr>
              <w:snapToGrid w:val="0"/>
              <w:spacing w:beforeLines="15" w:afterLines="15"/>
              <w:rPr>
                <w:rFonts w:hint="eastAsia" w:ascii="仿宋" w:hAnsi="仿宋" w:eastAsia="仿宋" w:cs="仿宋"/>
                <w:szCs w:val="21"/>
                <w:highlight w:val="none"/>
              </w:rPr>
            </w:pP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投标人具有质量管理体系认证证书得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p>
            <w:pPr>
              <w:snapToGrid w:val="0"/>
              <w:spacing w:beforeLines="15" w:afterLines="15"/>
              <w:rPr>
                <w:rFonts w:hint="eastAsia" w:ascii="仿宋" w:hAnsi="仿宋" w:eastAsia="仿宋" w:cs="仿宋"/>
                <w:szCs w:val="21"/>
                <w:highlight w:val="none"/>
              </w:rPr>
            </w:pPr>
            <w:r>
              <w:rPr>
                <w:rFonts w:hint="eastAsia" w:ascii="仿宋" w:hAnsi="仿宋" w:eastAsia="仿宋" w:cs="仿宋"/>
                <w:szCs w:val="21"/>
                <w:highlight w:val="none"/>
                <w:lang w:val="en-US" w:eastAsia="zh-CN"/>
              </w:rPr>
              <w:t>2.</w:t>
            </w:r>
            <w:r>
              <w:rPr>
                <w:rFonts w:hint="eastAsia" w:ascii="仿宋" w:hAnsi="仿宋" w:eastAsia="仿宋" w:cs="仿宋"/>
                <w:szCs w:val="21"/>
                <w:highlight w:val="none"/>
              </w:rPr>
              <w:t>投标人具有环境管理体系认证证书得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p>
            <w:pPr>
              <w:snapToGrid w:val="0"/>
              <w:spacing w:beforeLines="15" w:afterLines="15"/>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投标人具有职业健康安全管理体系认证证书得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p>
            <w:pPr>
              <w:snapToGrid w:val="0"/>
              <w:spacing w:beforeLines="15" w:afterLines="15"/>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4.</w:t>
            </w:r>
            <w:r>
              <w:rPr>
                <w:rFonts w:hint="eastAsia" w:ascii="仿宋" w:hAnsi="仿宋" w:eastAsia="仿宋" w:cs="仿宋"/>
                <w:szCs w:val="21"/>
                <w:highlight w:val="none"/>
              </w:rPr>
              <w:t>投标人具有</w:t>
            </w:r>
            <w:r>
              <w:rPr>
                <w:rFonts w:hint="eastAsia" w:ascii="仿宋" w:hAnsi="仿宋" w:eastAsia="仿宋" w:cs="仿宋"/>
                <w:szCs w:val="21"/>
                <w:highlight w:val="none"/>
                <w:lang w:eastAsia="zh-CN"/>
              </w:rPr>
              <w:t>道路运输经营许可</w:t>
            </w:r>
            <w:r>
              <w:rPr>
                <w:rFonts w:hint="eastAsia" w:ascii="仿宋" w:hAnsi="仿宋" w:eastAsia="仿宋" w:cs="仿宋"/>
                <w:szCs w:val="21"/>
                <w:highlight w:val="none"/>
              </w:rPr>
              <w:t>证</w:t>
            </w:r>
            <w:r>
              <w:rPr>
                <w:rFonts w:hint="eastAsia" w:ascii="仿宋" w:hAnsi="仿宋" w:eastAsia="仿宋" w:cs="仿宋"/>
                <w:szCs w:val="21"/>
                <w:highlight w:val="none"/>
                <w:lang w:eastAsia="zh-CN"/>
              </w:rPr>
              <w:t>的</w:t>
            </w:r>
            <w:r>
              <w:rPr>
                <w:rFonts w:hint="eastAsia" w:ascii="仿宋" w:hAnsi="仿宋" w:eastAsia="仿宋" w:cs="仿宋"/>
                <w:szCs w:val="21"/>
                <w:highlight w:val="none"/>
              </w:rPr>
              <w:t>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r>
              <w:rPr>
                <w:rFonts w:hint="eastAsia" w:ascii="仿宋" w:hAnsi="仿宋" w:eastAsia="仿宋" w:cs="仿宋"/>
                <w:szCs w:val="21"/>
                <w:highlight w:val="none"/>
                <w:lang w:eastAsia="zh-CN"/>
              </w:rPr>
              <w:t>；</w:t>
            </w:r>
          </w:p>
          <w:p>
            <w:pPr>
              <w:spacing w:line="240" w:lineRule="auto"/>
              <w:jc w:val="left"/>
              <w:rPr>
                <w:rFonts w:hint="eastAsia" w:ascii="仿宋" w:hAnsi="仿宋" w:eastAsia="仿宋" w:cs="仿宋"/>
                <w:kern w:val="0"/>
                <w:sz w:val="21"/>
                <w:szCs w:val="21"/>
                <w:highlight w:val="none"/>
                <w:lang w:val="en-US" w:eastAsia="zh-CN" w:bidi="ar-SA"/>
              </w:rPr>
            </w:pPr>
            <w:r>
              <w:rPr>
                <w:rFonts w:hint="eastAsia" w:ascii="仿宋" w:hAnsi="仿宋" w:eastAsia="仿宋" w:cs="仿宋"/>
                <w:b/>
                <w:bCs/>
                <w:szCs w:val="21"/>
                <w:highlight w:val="none"/>
                <w:lang w:eastAsia="zh-CN"/>
              </w:rPr>
              <w:t>注：【</w:t>
            </w:r>
            <w:r>
              <w:rPr>
                <w:rFonts w:hint="eastAsia" w:ascii="仿宋" w:hAnsi="仿宋" w:eastAsia="仿宋" w:cs="仿宋"/>
                <w:b/>
                <w:bCs/>
                <w:color w:val="auto"/>
                <w:sz w:val="21"/>
                <w:szCs w:val="21"/>
                <w:highlight w:val="none"/>
                <w:lang w:eastAsia="zh-CN"/>
              </w:rPr>
              <w:t>投标文件</w:t>
            </w:r>
            <w:r>
              <w:rPr>
                <w:rFonts w:hint="eastAsia" w:ascii="仿宋" w:hAnsi="仿宋" w:eastAsia="仿宋" w:cs="仿宋"/>
                <w:b/>
                <w:bCs/>
                <w:color w:val="auto"/>
                <w:sz w:val="21"/>
                <w:szCs w:val="21"/>
                <w:highlight w:val="none"/>
              </w:rPr>
              <w:t>提供</w:t>
            </w:r>
            <w:r>
              <w:rPr>
                <w:rFonts w:hint="eastAsia" w:ascii="仿宋" w:hAnsi="仿宋" w:eastAsia="仿宋" w:cs="仿宋"/>
                <w:b/>
                <w:bCs/>
                <w:color w:val="auto"/>
                <w:sz w:val="21"/>
                <w:szCs w:val="21"/>
                <w:highlight w:val="none"/>
                <w:lang w:eastAsia="zh-CN"/>
              </w:rPr>
              <w:t>证书原件</w:t>
            </w:r>
            <w:r>
              <w:rPr>
                <w:rFonts w:hint="eastAsia" w:ascii="仿宋" w:hAnsi="仿宋" w:eastAsia="仿宋" w:cs="仿宋"/>
                <w:b/>
                <w:bCs/>
                <w:color w:val="auto"/>
                <w:sz w:val="21"/>
                <w:szCs w:val="21"/>
                <w:highlight w:val="none"/>
              </w:rPr>
              <w:t>描件或图片并加盖公章</w:t>
            </w:r>
            <w:r>
              <w:rPr>
                <w:rFonts w:hint="eastAsia" w:ascii="仿宋" w:hAnsi="仿宋" w:eastAsia="仿宋" w:cs="仿宋"/>
                <w:b/>
                <w:bCs/>
                <w:szCs w:val="21"/>
                <w:highlight w:val="none"/>
                <w:lang w:eastAsia="zh-CN"/>
              </w:rPr>
              <w:t>】</w:t>
            </w:r>
          </w:p>
        </w:tc>
        <w:tc>
          <w:tcPr>
            <w:tcW w:w="476" w:type="pct"/>
            <w:noWrap w:val="0"/>
            <w:vAlign w:val="center"/>
          </w:tcPr>
          <w:p>
            <w:pPr>
              <w:spacing w:line="280" w:lineRule="exact"/>
              <w:jc w:val="center"/>
              <w:rPr>
                <w:rFonts w:hint="default" w:ascii="仿宋" w:hAnsi="仿宋" w:eastAsia="仿宋" w:cs="仿宋"/>
                <w:kern w:val="0"/>
                <w:sz w:val="21"/>
                <w:szCs w:val="21"/>
                <w:highlight w:val="none"/>
                <w:lang w:val="en-US" w:eastAsia="zh-CN" w:bidi="ar-SA"/>
              </w:rPr>
            </w:pPr>
            <w:r>
              <w:rPr>
                <w:rFonts w:hint="eastAsia" w:ascii="仿宋" w:hAnsi="仿宋" w:eastAsia="仿宋" w:cs="仿宋"/>
                <w:kern w:val="0"/>
                <w:sz w:val="21"/>
                <w:szCs w:val="21"/>
                <w:highlight w:val="none"/>
                <w:lang w:val="en-US" w:eastAsia="zh-CN" w:bidi="ar-SA"/>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432" w:type="pct"/>
            <w:noWrap w:val="0"/>
            <w:vAlign w:val="center"/>
          </w:tcPr>
          <w:p>
            <w:pPr>
              <w:widowControl/>
              <w:spacing w:line="280" w:lineRule="exact"/>
              <w:jc w:val="center"/>
              <w:rPr>
                <w:rFonts w:hint="eastAsia"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2</w:t>
            </w:r>
          </w:p>
        </w:tc>
        <w:tc>
          <w:tcPr>
            <w:tcW w:w="761" w:type="pct"/>
            <w:noWrap w:val="0"/>
            <w:vAlign w:val="center"/>
          </w:tcPr>
          <w:p>
            <w:pPr>
              <w:widowControl/>
              <w:spacing w:line="280" w:lineRule="exact"/>
              <w:jc w:val="center"/>
              <w:rPr>
                <w:rFonts w:hint="eastAsia" w:ascii="仿宋" w:hAnsi="仿宋" w:eastAsia="仿宋" w:cs="仿宋"/>
                <w:highlight w:val="none"/>
                <w:lang w:eastAsia="zh-CN"/>
              </w:rPr>
            </w:pPr>
            <w:r>
              <w:rPr>
                <w:rFonts w:hint="eastAsia" w:ascii="仿宋" w:hAnsi="仿宋" w:eastAsia="仿宋" w:cs="仿宋"/>
                <w:kern w:val="0"/>
                <w:sz w:val="21"/>
                <w:szCs w:val="21"/>
                <w:highlight w:val="none"/>
                <w:lang w:eastAsia="zh-CN"/>
              </w:rPr>
              <w:t>类似</w:t>
            </w:r>
            <w:r>
              <w:rPr>
                <w:rFonts w:hint="eastAsia" w:ascii="仿宋" w:hAnsi="仿宋" w:eastAsia="仿宋" w:cs="仿宋"/>
                <w:kern w:val="0"/>
                <w:sz w:val="21"/>
                <w:szCs w:val="21"/>
                <w:highlight w:val="none"/>
              </w:rPr>
              <w:t>业绩</w:t>
            </w:r>
          </w:p>
        </w:tc>
        <w:tc>
          <w:tcPr>
            <w:tcW w:w="3329" w:type="pct"/>
            <w:noWrap w:val="0"/>
            <w:vAlign w:val="center"/>
          </w:tcPr>
          <w:p>
            <w:pPr>
              <w:spacing w:line="240" w:lineRule="auto"/>
              <w:jc w:val="left"/>
              <w:rPr>
                <w:rFonts w:hint="eastAsia" w:ascii="仿宋" w:hAnsi="仿宋" w:eastAsia="仿宋" w:cs="仿宋"/>
                <w:highlight w:val="none"/>
                <w:lang w:eastAsia="zh-CN"/>
              </w:rPr>
            </w:pPr>
            <w:r>
              <w:rPr>
                <w:rFonts w:hint="eastAsia" w:ascii="仿宋" w:hAnsi="仿宋" w:eastAsia="仿宋" w:cs="仿宋"/>
                <w:highlight w:val="none"/>
              </w:rPr>
              <w:t>投标人自20</w:t>
            </w:r>
            <w:r>
              <w:rPr>
                <w:rFonts w:hint="eastAsia" w:ascii="仿宋" w:hAnsi="仿宋" w:eastAsia="仿宋" w:cs="仿宋"/>
                <w:highlight w:val="none"/>
                <w:lang w:val="en-US" w:eastAsia="zh-CN"/>
              </w:rPr>
              <w:t>20</w:t>
            </w:r>
            <w:r>
              <w:rPr>
                <w:rFonts w:hint="eastAsia" w:ascii="仿宋" w:hAnsi="仿宋" w:eastAsia="仿宋" w:cs="仿宋"/>
                <w:highlight w:val="none"/>
              </w:rPr>
              <w:t>年1月1日以来具有镇、街道及以上垃圾清运、处理业绩的，每</w:t>
            </w:r>
            <w:r>
              <w:rPr>
                <w:rFonts w:hint="eastAsia" w:ascii="仿宋" w:hAnsi="仿宋" w:eastAsia="仿宋" w:cs="仿宋"/>
                <w:highlight w:val="none"/>
                <w:lang w:eastAsia="zh-CN"/>
              </w:rPr>
              <w:t>个</w:t>
            </w:r>
            <w:r>
              <w:rPr>
                <w:rFonts w:hint="eastAsia" w:ascii="仿宋" w:hAnsi="仿宋" w:eastAsia="仿宋" w:cs="仿宋"/>
                <w:highlight w:val="none"/>
              </w:rPr>
              <w:t>业绩得</w:t>
            </w:r>
            <w:r>
              <w:rPr>
                <w:rFonts w:hint="eastAsia" w:ascii="仿宋" w:hAnsi="仿宋" w:eastAsia="仿宋" w:cs="仿宋"/>
                <w:highlight w:val="none"/>
                <w:lang w:val="en-US" w:eastAsia="zh-CN"/>
              </w:rPr>
              <w:t>1</w:t>
            </w:r>
            <w:r>
              <w:rPr>
                <w:rFonts w:hint="eastAsia" w:ascii="仿宋" w:hAnsi="仿宋" w:eastAsia="仿宋" w:cs="仿宋"/>
                <w:highlight w:val="none"/>
              </w:rPr>
              <w:t>分，最高得</w:t>
            </w:r>
            <w:r>
              <w:rPr>
                <w:rFonts w:hint="eastAsia" w:ascii="仿宋" w:hAnsi="仿宋" w:eastAsia="仿宋" w:cs="仿宋"/>
                <w:highlight w:val="none"/>
                <w:lang w:val="en-US" w:eastAsia="zh-CN"/>
              </w:rPr>
              <w:t>3</w:t>
            </w:r>
            <w:r>
              <w:rPr>
                <w:rFonts w:hint="eastAsia" w:ascii="仿宋" w:hAnsi="仿宋" w:eastAsia="仿宋" w:cs="仿宋"/>
                <w:highlight w:val="none"/>
              </w:rPr>
              <w:t>分</w:t>
            </w:r>
            <w:r>
              <w:rPr>
                <w:rFonts w:hint="eastAsia" w:ascii="仿宋" w:hAnsi="仿宋" w:eastAsia="仿宋" w:cs="仿宋"/>
                <w:highlight w:val="none"/>
                <w:lang w:eastAsia="zh-CN"/>
              </w:rPr>
              <w:t>。</w:t>
            </w:r>
          </w:p>
          <w:p>
            <w:pPr>
              <w:spacing w:line="240" w:lineRule="auto"/>
              <w:jc w:val="left"/>
              <w:rPr>
                <w:rFonts w:hint="eastAsia" w:ascii="仿宋" w:hAnsi="仿宋" w:eastAsia="仿宋" w:cs="仿宋"/>
                <w:b/>
                <w:bCs/>
                <w:sz w:val="21"/>
                <w:szCs w:val="21"/>
                <w:highlight w:val="none"/>
                <w:lang w:eastAsia="zh-CN"/>
              </w:rPr>
            </w:pPr>
            <w:r>
              <w:rPr>
                <w:rFonts w:hint="eastAsia" w:ascii="仿宋" w:hAnsi="仿宋" w:eastAsia="仿宋" w:cs="仿宋"/>
                <w:b/>
                <w:bCs/>
                <w:sz w:val="21"/>
                <w:szCs w:val="21"/>
                <w:highlight w:val="none"/>
                <w:lang w:eastAsia="zh-CN"/>
              </w:rPr>
              <w:t>注：【投标文件提供</w:t>
            </w:r>
            <w:r>
              <w:rPr>
                <w:rFonts w:hint="eastAsia" w:ascii="仿宋" w:hAnsi="仿宋" w:eastAsia="仿宋" w:cs="仿宋"/>
                <w:b/>
                <w:bCs/>
                <w:sz w:val="21"/>
                <w:szCs w:val="21"/>
                <w:highlight w:val="none"/>
              </w:rPr>
              <w:t>合同原件扫描件或图片并加盖投标人公章</w:t>
            </w:r>
            <w:r>
              <w:rPr>
                <w:rFonts w:hint="eastAsia" w:ascii="仿宋" w:hAnsi="仿宋" w:eastAsia="仿宋" w:cs="仿宋"/>
                <w:b/>
                <w:bCs/>
                <w:sz w:val="21"/>
                <w:szCs w:val="21"/>
                <w:highlight w:val="none"/>
                <w:lang w:eastAsia="zh-CN"/>
              </w:rPr>
              <w:t>】</w:t>
            </w:r>
          </w:p>
        </w:tc>
        <w:tc>
          <w:tcPr>
            <w:tcW w:w="476" w:type="pct"/>
            <w:noWrap w:val="0"/>
            <w:vAlign w:val="center"/>
          </w:tcPr>
          <w:p>
            <w:pPr>
              <w:spacing w:line="240" w:lineRule="auto"/>
              <w:jc w:val="center"/>
              <w:rPr>
                <w:rFonts w:hint="default" w:ascii="仿宋" w:hAnsi="仿宋" w:eastAsia="仿宋" w:cs="仿宋"/>
                <w:b/>
                <w:bCs/>
                <w:sz w:val="21"/>
                <w:szCs w:val="21"/>
                <w:highlight w:val="none"/>
                <w:lang w:val="en-US" w:eastAsia="zh-CN"/>
              </w:rPr>
            </w:pPr>
            <w:r>
              <w:rPr>
                <w:rFonts w:hint="eastAsia" w:ascii="仿宋" w:hAnsi="仿宋" w:eastAsia="仿宋" w:cs="仿宋"/>
                <w:kern w:val="0"/>
                <w:sz w:val="21"/>
                <w:szCs w:val="21"/>
                <w:highlight w:val="none"/>
                <w:lang w:val="en-US" w:eastAsia="zh-CN" w:bidi="ar-SA"/>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3</w:t>
            </w:r>
          </w:p>
        </w:tc>
        <w:tc>
          <w:tcPr>
            <w:tcW w:w="761" w:type="pct"/>
            <w:noWrap w:val="0"/>
            <w:vAlign w:val="center"/>
          </w:tcPr>
          <w:p>
            <w:pPr>
              <w:widowControl/>
              <w:spacing w:line="280" w:lineRule="exact"/>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lang w:eastAsia="zh-CN"/>
              </w:rPr>
              <w:t>用户满意度</w:t>
            </w:r>
          </w:p>
        </w:tc>
        <w:tc>
          <w:tcPr>
            <w:tcW w:w="3329" w:type="pct"/>
            <w:noWrap w:val="0"/>
            <w:vAlign w:val="top"/>
          </w:tcPr>
          <w:p>
            <w:pPr>
              <w:spacing w:line="280" w:lineRule="exact"/>
              <w:jc w:val="left"/>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对应</w:t>
            </w:r>
            <w:r>
              <w:rPr>
                <w:rFonts w:hint="eastAsia" w:ascii="仿宋" w:hAnsi="仿宋" w:eastAsia="仿宋" w:cs="仿宋"/>
                <w:sz w:val="21"/>
                <w:szCs w:val="21"/>
                <w:highlight w:val="none"/>
                <w:lang w:eastAsia="zh-CN"/>
              </w:rPr>
              <w:t>以上</w:t>
            </w:r>
            <w:r>
              <w:rPr>
                <w:rFonts w:hint="eastAsia" w:ascii="仿宋" w:hAnsi="仿宋" w:eastAsia="仿宋" w:cs="仿宋"/>
                <w:sz w:val="21"/>
                <w:szCs w:val="21"/>
                <w:highlight w:val="none"/>
              </w:rPr>
              <w:t>业绩</w:t>
            </w:r>
            <w:r>
              <w:rPr>
                <w:rFonts w:hint="eastAsia" w:ascii="仿宋" w:hAnsi="仿宋" w:eastAsia="仿宋" w:cs="仿宋"/>
                <w:sz w:val="21"/>
                <w:szCs w:val="21"/>
                <w:highlight w:val="none"/>
                <w:lang w:eastAsia="zh-CN"/>
              </w:rPr>
              <w:t>提供</w:t>
            </w:r>
            <w:r>
              <w:rPr>
                <w:rFonts w:hint="eastAsia" w:ascii="仿宋" w:hAnsi="仿宋" w:eastAsia="仿宋" w:cs="仿宋"/>
                <w:sz w:val="21"/>
                <w:szCs w:val="21"/>
                <w:highlight w:val="none"/>
              </w:rPr>
              <w:t>业主满意度证明的</w:t>
            </w:r>
            <w:r>
              <w:rPr>
                <w:rFonts w:hint="eastAsia" w:ascii="仿宋" w:hAnsi="仿宋" w:eastAsia="仿宋" w:cs="仿宋"/>
                <w:sz w:val="21"/>
                <w:szCs w:val="21"/>
                <w:highlight w:val="none"/>
                <w:lang w:eastAsia="zh-CN"/>
              </w:rPr>
              <w:t>，每个</w:t>
            </w:r>
            <w:r>
              <w:rPr>
                <w:rFonts w:hint="eastAsia" w:ascii="仿宋" w:hAnsi="仿宋" w:eastAsia="仿宋" w:cs="仿宋"/>
                <w:sz w:val="21"/>
                <w:szCs w:val="21"/>
                <w:highlight w:val="none"/>
              </w:rPr>
              <w:t>得</w:t>
            </w: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分，最高得</w:t>
            </w:r>
            <w:r>
              <w:rPr>
                <w:rFonts w:hint="eastAsia" w:ascii="仿宋" w:hAnsi="仿宋" w:eastAsia="仿宋" w:cs="仿宋"/>
                <w:sz w:val="21"/>
                <w:szCs w:val="21"/>
                <w:highlight w:val="none"/>
                <w:lang w:val="en-US" w:eastAsia="zh-CN"/>
              </w:rPr>
              <w:t>3</w:t>
            </w:r>
            <w:r>
              <w:rPr>
                <w:rFonts w:hint="eastAsia" w:ascii="仿宋" w:hAnsi="仿宋" w:eastAsia="仿宋" w:cs="仿宋"/>
                <w:sz w:val="21"/>
                <w:szCs w:val="21"/>
                <w:highlight w:val="none"/>
              </w:rPr>
              <w:t>分</w:t>
            </w:r>
            <w:r>
              <w:rPr>
                <w:rFonts w:hint="eastAsia" w:ascii="仿宋" w:hAnsi="仿宋" w:eastAsia="仿宋" w:cs="仿宋"/>
                <w:sz w:val="21"/>
                <w:szCs w:val="21"/>
                <w:highlight w:val="none"/>
                <w:lang w:eastAsia="zh-CN"/>
              </w:rPr>
              <w:t>。</w:t>
            </w:r>
          </w:p>
          <w:p>
            <w:pPr>
              <w:spacing w:line="280" w:lineRule="exact"/>
              <w:jc w:val="left"/>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eastAsia="zh-CN"/>
              </w:rPr>
              <w:t>注</w:t>
            </w:r>
            <w:r>
              <w:rPr>
                <w:rFonts w:hint="eastAsia" w:ascii="仿宋" w:hAnsi="仿宋" w:eastAsia="仿宋" w:cs="仿宋"/>
                <w:sz w:val="21"/>
                <w:szCs w:val="21"/>
                <w:highlight w:val="none"/>
              </w:rPr>
              <w:t>：</w:t>
            </w:r>
            <w:r>
              <w:rPr>
                <w:rFonts w:hint="eastAsia" w:ascii="仿宋" w:hAnsi="仿宋" w:eastAsia="仿宋" w:cs="仿宋"/>
                <w:sz w:val="21"/>
                <w:szCs w:val="21"/>
                <w:highlight w:val="none"/>
                <w:lang w:eastAsia="zh-CN"/>
              </w:rPr>
              <w:t>【</w:t>
            </w:r>
            <w:r>
              <w:rPr>
                <w:rFonts w:hint="eastAsia" w:ascii="仿宋" w:hAnsi="仿宋" w:eastAsia="仿宋" w:cs="仿宋"/>
                <w:b/>
                <w:bCs/>
                <w:sz w:val="21"/>
                <w:szCs w:val="21"/>
                <w:highlight w:val="none"/>
                <w:lang w:eastAsia="zh-CN"/>
              </w:rPr>
              <w:t>投标文件提供</w:t>
            </w:r>
            <w:r>
              <w:rPr>
                <w:rFonts w:hint="eastAsia" w:ascii="仿宋" w:hAnsi="仿宋" w:eastAsia="仿宋" w:cs="仿宋"/>
                <w:b/>
                <w:bCs/>
                <w:sz w:val="21"/>
                <w:szCs w:val="21"/>
                <w:highlight w:val="none"/>
              </w:rPr>
              <w:t>满意度证明材料的原件扫描件或图片并加盖投标人公章</w:t>
            </w:r>
            <w:r>
              <w:rPr>
                <w:rFonts w:hint="eastAsia" w:ascii="仿宋" w:hAnsi="仿宋" w:eastAsia="仿宋" w:cs="仿宋"/>
                <w:b/>
                <w:bCs/>
                <w:sz w:val="21"/>
                <w:szCs w:val="21"/>
                <w:highlight w:val="none"/>
                <w:lang w:eastAsia="zh-CN"/>
              </w:rPr>
              <w:t>】</w:t>
            </w:r>
          </w:p>
        </w:tc>
        <w:tc>
          <w:tcPr>
            <w:tcW w:w="476" w:type="pct"/>
            <w:noWrap w:val="0"/>
            <w:vAlign w:val="top"/>
          </w:tcPr>
          <w:p>
            <w:pPr>
              <w:spacing w:line="480" w:lineRule="auto"/>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32" w:type="pct"/>
            <w:vMerge w:val="restar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lang w:val="en-US" w:eastAsia="zh-CN"/>
              </w:rPr>
              <w:t>4</w:t>
            </w:r>
          </w:p>
        </w:tc>
        <w:tc>
          <w:tcPr>
            <w:tcW w:w="761" w:type="pct"/>
            <w:vMerge w:val="restart"/>
            <w:noWrap w:val="0"/>
            <w:vAlign w:val="center"/>
          </w:tcPr>
          <w:p>
            <w:pPr>
              <w:widowControl/>
              <w:spacing w:line="280" w:lineRule="exact"/>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rPr>
              <w:t>人员及场地配备</w:t>
            </w:r>
          </w:p>
        </w:tc>
        <w:tc>
          <w:tcPr>
            <w:tcW w:w="3329" w:type="pct"/>
            <w:noWrap w:val="0"/>
            <w:vAlign w:val="top"/>
          </w:tcPr>
          <w:p>
            <w:pPr>
              <w:spacing w:line="280" w:lineRule="exact"/>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投标人满足</w:t>
            </w:r>
            <w:r>
              <w:rPr>
                <w:rFonts w:hint="eastAsia" w:ascii="仿宋" w:hAnsi="仿宋" w:eastAsia="仿宋" w:cs="仿宋"/>
                <w:sz w:val="21"/>
                <w:szCs w:val="21"/>
                <w:highlight w:val="none"/>
                <w:lang w:eastAsia="zh-CN"/>
              </w:rPr>
              <w:t>本项目</w:t>
            </w:r>
            <w:r>
              <w:rPr>
                <w:rFonts w:hint="eastAsia" w:ascii="仿宋" w:hAnsi="仿宋" w:eastAsia="仿宋" w:cs="仿宋"/>
                <w:sz w:val="21"/>
                <w:szCs w:val="21"/>
                <w:highlight w:val="none"/>
              </w:rPr>
              <w:t>服务</w:t>
            </w:r>
            <w:r>
              <w:rPr>
                <w:rFonts w:hint="eastAsia" w:ascii="仿宋" w:hAnsi="仿宋" w:eastAsia="仿宋" w:cs="仿宋"/>
                <w:sz w:val="21"/>
                <w:szCs w:val="21"/>
                <w:highlight w:val="none"/>
                <w:lang w:eastAsia="zh-CN"/>
              </w:rPr>
              <w:t>需求</w:t>
            </w:r>
            <w:r>
              <w:rPr>
                <w:rFonts w:hint="eastAsia" w:ascii="仿宋" w:hAnsi="仿宋" w:eastAsia="仿宋" w:cs="仿宋"/>
                <w:sz w:val="21"/>
                <w:szCs w:val="21"/>
                <w:highlight w:val="none"/>
              </w:rPr>
              <w:t>，人员配备合理，劳动时间安排科学合理，并且工作人员养老保险需达到5</w:t>
            </w:r>
            <w:r>
              <w:rPr>
                <w:rFonts w:hint="eastAsia" w:ascii="仿宋" w:hAnsi="仿宋" w:eastAsia="仿宋" w:cs="仿宋"/>
                <w:sz w:val="21"/>
                <w:szCs w:val="21"/>
                <w:highlight w:val="none"/>
                <w:lang w:eastAsia="zh-CN"/>
              </w:rPr>
              <w:t>人</w:t>
            </w:r>
            <w:r>
              <w:rPr>
                <w:rFonts w:hint="eastAsia" w:ascii="仿宋" w:hAnsi="仿宋" w:eastAsia="仿宋" w:cs="仿宋"/>
                <w:sz w:val="21"/>
                <w:szCs w:val="21"/>
                <w:highlight w:val="none"/>
              </w:rPr>
              <w:t>及以上。</w:t>
            </w:r>
          </w:p>
          <w:p>
            <w:pPr>
              <w:spacing w:line="280" w:lineRule="exact"/>
              <w:jc w:val="left"/>
              <w:rPr>
                <w:rFonts w:hint="eastAsia" w:ascii="仿宋" w:hAnsi="仿宋" w:eastAsia="仿宋" w:cs="仿宋"/>
                <w:b/>
                <w:bCs/>
                <w:sz w:val="21"/>
                <w:szCs w:val="21"/>
                <w:highlight w:val="none"/>
                <w:lang w:eastAsia="zh-CN"/>
              </w:rPr>
            </w:pPr>
            <w:r>
              <w:rPr>
                <w:rFonts w:hint="eastAsia" w:ascii="仿宋" w:hAnsi="仿宋" w:eastAsia="仿宋" w:cs="仿宋"/>
                <w:b/>
                <w:bCs/>
                <w:sz w:val="21"/>
                <w:szCs w:val="21"/>
                <w:highlight w:val="none"/>
              </w:rPr>
              <w:t>投标文件提供</w:t>
            </w:r>
            <w:r>
              <w:rPr>
                <w:rFonts w:hint="eastAsia" w:ascii="仿宋" w:hAnsi="仿宋" w:eastAsia="仿宋" w:cs="仿宋"/>
                <w:b/>
                <w:bCs/>
                <w:sz w:val="21"/>
                <w:szCs w:val="21"/>
                <w:highlight w:val="none"/>
                <w:lang w:val="en-US" w:eastAsia="zh-CN"/>
              </w:rPr>
              <w:t>2024年12月至2025年02月</w:t>
            </w:r>
            <w:r>
              <w:rPr>
                <w:rFonts w:hint="eastAsia" w:ascii="仿宋" w:hAnsi="仿宋" w:eastAsia="仿宋" w:cs="仿宋"/>
                <w:b/>
                <w:bCs/>
                <w:highlight w:val="none"/>
              </w:rPr>
              <w:t>投标人所属社保机构养老保险交纳清单或证明</w:t>
            </w:r>
            <w:r>
              <w:rPr>
                <w:rFonts w:hint="eastAsia" w:ascii="仿宋" w:hAnsi="仿宋" w:eastAsia="仿宋" w:cs="仿宋"/>
                <w:b/>
                <w:bCs/>
                <w:highlight w:val="none"/>
                <w:lang w:eastAsia="zh-CN"/>
              </w:rPr>
              <w:t>的</w:t>
            </w:r>
            <w:r>
              <w:rPr>
                <w:rFonts w:hint="eastAsia" w:ascii="仿宋" w:hAnsi="仿宋" w:eastAsia="仿宋" w:cs="仿宋"/>
                <w:b/>
                <w:bCs/>
                <w:sz w:val="21"/>
                <w:szCs w:val="21"/>
                <w:highlight w:val="none"/>
              </w:rPr>
              <w:t>证明材料扫描件或图片并加盖投标人公章</w:t>
            </w:r>
            <w:r>
              <w:rPr>
                <w:rFonts w:hint="eastAsia" w:ascii="仿宋" w:hAnsi="仿宋" w:eastAsia="仿宋" w:cs="仿宋"/>
                <w:b/>
                <w:bCs/>
                <w:sz w:val="21"/>
                <w:szCs w:val="21"/>
                <w:highlight w:val="none"/>
                <w:lang w:eastAsia="zh-CN"/>
              </w:rPr>
              <w:t>。</w:t>
            </w:r>
          </w:p>
          <w:p>
            <w:pPr>
              <w:spacing w:line="280" w:lineRule="exact"/>
              <w:jc w:val="left"/>
              <w:rPr>
                <w:rFonts w:hint="eastAsia" w:ascii="仿宋" w:hAnsi="仿宋" w:eastAsia="仿宋" w:cs="仿宋"/>
                <w:sz w:val="21"/>
                <w:szCs w:val="21"/>
                <w:highlight w:val="none"/>
                <w:lang w:eastAsia="zh-CN"/>
              </w:rPr>
            </w:pPr>
            <w:r>
              <w:rPr>
                <w:rFonts w:hint="eastAsia" w:ascii="仿宋" w:hAnsi="仿宋" w:eastAsia="仿宋" w:cs="仿宋"/>
                <w:b/>
                <w:bCs/>
                <w:sz w:val="21"/>
                <w:szCs w:val="21"/>
                <w:highlight w:val="none"/>
                <w:lang w:eastAsia="zh-CN"/>
              </w:rPr>
              <w:t>注：【人员安排合理科学且人数配置符合要求</w:t>
            </w:r>
            <w:r>
              <w:rPr>
                <w:rFonts w:hint="eastAsia" w:ascii="仿宋" w:hAnsi="仿宋" w:eastAsia="仿宋" w:cs="仿宋"/>
                <w:b/>
                <w:bCs/>
                <w:sz w:val="21"/>
                <w:szCs w:val="21"/>
                <w:highlight w:val="none"/>
              </w:rPr>
              <w:t>得</w:t>
            </w:r>
            <w:r>
              <w:rPr>
                <w:rFonts w:hint="eastAsia" w:ascii="仿宋" w:hAnsi="仿宋" w:eastAsia="仿宋" w:cs="仿宋"/>
                <w:b/>
                <w:bCs/>
                <w:sz w:val="21"/>
                <w:szCs w:val="21"/>
                <w:highlight w:val="none"/>
                <w:lang w:val="en-US" w:eastAsia="zh-CN"/>
              </w:rPr>
              <w:t>2.1-3</w:t>
            </w:r>
            <w:r>
              <w:rPr>
                <w:rFonts w:hint="eastAsia" w:ascii="仿宋" w:hAnsi="仿宋" w:eastAsia="仿宋" w:cs="仿宋"/>
                <w:b/>
                <w:bCs/>
                <w:sz w:val="21"/>
                <w:szCs w:val="21"/>
                <w:highlight w:val="none"/>
              </w:rPr>
              <w:t>分，</w:t>
            </w:r>
            <w:r>
              <w:rPr>
                <w:rFonts w:hint="eastAsia" w:ascii="仿宋" w:hAnsi="仿宋" w:eastAsia="仿宋" w:cs="仿宋"/>
                <w:b/>
                <w:bCs/>
                <w:sz w:val="21"/>
                <w:szCs w:val="21"/>
                <w:highlight w:val="none"/>
                <w:lang w:eastAsia="zh-CN"/>
              </w:rPr>
              <w:t>人员安排基本合理且人数配置要求不符合</w:t>
            </w:r>
            <w:r>
              <w:rPr>
                <w:rFonts w:hint="eastAsia" w:ascii="仿宋" w:hAnsi="仿宋" w:eastAsia="仿宋" w:cs="仿宋"/>
                <w:b/>
                <w:bCs/>
                <w:sz w:val="21"/>
                <w:szCs w:val="21"/>
                <w:highlight w:val="none"/>
              </w:rPr>
              <w:t>得</w:t>
            </w:r>
            <w:r>
              <w:rPr>
                <w:rFonts w:hint="eastAsia" w:ascii="仿宋" w:hAnsi="仿宋" w:eastAsia="仿宋" w:cs="仿宋"/>
                <w:b/>
                <w:bCs/>
                <w:sz w:val="21"/>
                <w:szCs w:val="21"/>
                <w:highlight w:val="none"/>
                <w:lang w:val="en-US" w:eastAsia="zh-CN"/>
              </w:rPr>
              <w:t>1.1-2</w:t>
            </w:r>
            <w:r>
              <w:rPr>
                <w:rFonts w:hint="eastAsia" w:ascii="仿宋" w:hAnsi="仿宋" w:eastAsia="仿宋" w:cs="仿宋"/>
                <w:b/>
                <w:bCs/>
                <w:sz w:val="21"/>
                <w:szCs w:val="21"/>
                <w:highlight w:val="none"/>
              </w:rPr>
              <w:t>分，</w:t>
            </w:r>
            <w:r>
              <w:rPr>
                <w:rFonts w:hint="eastAsia" w:ascii="仿宋" w:hAnsi="仿宋" w:eastAsia="仿宋" w:cs="仿宋"/>
                <w:b/>
                <w:bCs/>
                <w:sz w:val="21"/>
                <w:szCs w:val="21"/>
                <w:highlight w:val="none"/>
                <w:lang w:eastAsia="zh-CN"/>
              </w:rPr>
              <w:t>人员安排混乱无人员配置</w:t>
            </w:r>
            <w:r>
              <w:rPr>
                <w:rFonts w:hint="eastAsia" w:ascii="仿宋" w:hAnsi="仿宋" w:eastAsia="仿宋" w:cs="仿宋"/>
                <w:b/>
                <w:bCs/>
                <w:sz w:val="21"/>
                <w:szCs w:val="21"/>
                <w:highlight w:val="none"/>
              </w:rPr>
              <w:t>得</w:t>
            </w:r>
            <w:r>
              <w:rPr>
                <w:rFonts w:hint="eastAsia" w:ascii="仿宋" w:hAnsi="仿宋" w:eastAsia="仿宋" w:cs="仿宋"/>
                <w:b/>
                <w:bCs/>
                <w:sz w:val="21"/>
                <w:szCs w:val="21"/>
                <w:highlight w:val="none"/>
                <w:lang w:val="en-US" w:eastAsia="zh-CN"/>
              </w:rPr>
              <w:t>0.</w:t>
            </w:r>
            <w:r>
              <w:rPr>
                <w:rFonts w:hint="eastAsia" w:ascii="仿宋" w:hAnsi="仿宋" w:eastAsia="仿宋" w:cs="仿宋"/>
                <w:b/>
                <w:bCs/>
                <w:sz w:val="21"/>
                <w:szCs w:val="21"/>
                <w:highlight w:val="none"/>
              </w:rPr>
              <w:t>1</w:t>
            </w:r>
            <w:r>
              <w:rPr>
                <w:rFonts w:hint="eastAsia" w:ascii="仿宋" w:hAnsi="仿宋" w:eastAsia="仿宋" w:cs="仿宋"/>
                <w:b/>
                <w:bCs/>
                <w:sz w:val="21"/>
                <w:szCs w:val="21"/>
                <w:highlight w:val="none"/>
                <w:lang w:val="en-US" w:eastAsia="zh-CN"/>
              </w:rPr>
              <w:t>-1</w:t>
            </w:r>
            <w:r>
              <w:rPr>
                <w:rFonts w:hint="eastAsia" w:ascii="仿宋" w:hAnsi="仿宋" w:eastAsia="仿宋" w:cs="仿宋"/>
                <w:b/>
                <w:bCs/>
                <w:sz w:val="21"/>
                <w:szCs w:val="21"/>
                <w:highlight w:val="none"/>
              </w:rPr>
              <w:t>分</w:t>
            </w:r>
            <w:r>
              <w:rPr>
                <w:rFonts w:hint="eastAsia" w:ascii="仿宋" w:hAnsi="仿宋" w:eastAsia="仿宋" w:cs="仿宋"/>
                <w:b/>
                <w:bCs/>
                <w:sz w:val="21"/>
                <w:szCs w:val="21"/>
                <w:highlight w:val="none"/>
                <w:lang w:eastAsia="zh-CN"/>
              </w:rPr>
              <w:t>】</w:t>
            </w:r>
            <w:r>
              <w:rPr>
                <w:rFonts w:hint="eastAsia" w:ascii="仿宋" w:hAnsi="仿宋" w:eastAsia="仿宋" w:cs="仿宋"/>
                <w:b/>
                <w:bCs/>
                <w:sz w:val="21"/>
                <w:szCs w:val="21"/>
                <w:highlight w:val="none"/>
              </w:rPr>
              <w:t>未提供</w:t>
            </w:r>
            <w:r>
              <w:rPr>
                <w:rFonts w:hint="eastAsia" w:ascii="仿宋" w:hAnsi="仿宋" w:eastAsia="仿宋" w:cs="仿宋"/>
                <w:b/>
                <w:bCs/>
                <w:sz w:val="21"/>
                <w:szCs w:val="21"/>
                <w:highlight w:val="none"/>
                <w:lang w:eastAsia="zh-CN"/>
              </w:rPr>
              <w:t>方案和人员的</w:t>
            </w:r>
            <w:r>
              <w:rPr>
                <w:rFonts w:hint="eastAsia" w:ascii="仿宋" w:hAnsi="仿宋" w:eastAsia="仿宋" w:cs="仿宋"/>
                <w:b/>
                <w:bCs/>
                <w:sz w:val="21"/>
                <w:szCs w:val="21"/>
                <w:highlight w:val="none"/>
              </w:rPr>
              <w:t>不得分。</w:t>
            </w:r>
          </w:p>
        </w:tc>
        <w:tc>
          <w:tcPr>
            <w:tcW w:w="476" w:type="pct"/>
            <w:noWrap w:val="0"/>
            <w:vAlign w:val="top"/>
          </w:tcPr>
          <w:p>
            <w:pPr>
              <w:spacing w:line="280" w:lineRule="exact"/>
              <w:jc w:val="left"/>
              <w:rPr>
                <w:rFonts w:hint="eastAsia" w:ascii="仿宋" w:hAnsi="仿宋" w:eastAsia="仿宋" w:cs="仿宋"/>
                <w:sz w:val="21"/>
                <w:szCs w:val="21"/>
                <w:highlight w:val="none"/>
                <w:lang w:val="en-US" w:eastAsia="zh-CN"/>
              </w:rPr>
            </w:pPr>
          </w:p>
          <w:p>
            <w:pPr>
              <w:spacing w:line="280" w:lineRule="exact"/>
              <w:jc w:val="left"/>
              <w:rPr>
                <w:rFonts w:hint="eastAsia" w:ascii="仿宋" w:hAnsi="仿宋" w:eastAsia="仿宋" w:cs="仿宋"/>
                <w:sz w:val="21"/>
                <w:szCs w:val="21"/>
                <w:highlight w:val="none"/>
                <w:lang w:val="en-US" w:eastAsia="zh-CN"/>
              </w:rPr>
            </w:pPr>
          </w:p>
          <w:p>
            <w:pPr>
              <w:spacing w:line="280" w:lineRule="exact"/>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432" w:type="pct"/>
            <w:vMerge w:val="continue"/>
            <w:noWrap w:val="0"/>
            <w:vAlign w:val="center"/>
          </w:tcPr>
          <w:p>
            <w:pPr>
              <w:widowControl/>
              <w:spacing w:line="280" w:lineRule="exact"/>
              <w:jc w:val="center"/>
              <w:rPr>
                <w:rFonts w:hint="eastAsia" w:ascii="仿宋" w:hAnsi="仿宋" w:eastAsia="仿宋" w:cs="仿宋"/>
                <w:kern w:val="0"/>
                <w:sz w:val="21"/>
                <w:szCs w:val="21"/>
                <w:highlight w:val="none"/>
              </w:rPr>
            </w:pPr>
          </w:p>
        </w:tc>
        <w:tc>
          <w:tcPr>
            <w:tcW w:w="761" w:type="pct"/>
            <w:vMerge w:val="continue"/>
            <w:noWrap w:val="0"/>
            <w:vAlign w:val="center"/>
          </w:tcPr>
          <w:p>
            <w:pPr>
              <w:widowControl/>
              <w:spacing w:line="280" w:lineRule="exact"/>
              <w:jc w:val="center"/>
              <w:rPr>
                <w:rFonts w:hint="eastAsia" w:ascii="仿宋" w:hAnsi="仿宋" w:eastAsia="仿宋" w:cs="仿宋"/>
                <w:kern w:val="0"/>
                <w:sz w:val="21"/>
                <w:szCs w:val="21"/>
                <w:highlight w:val="none"/>
              </w:rPr>
            </w:pP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在</w:t>
            </w:r>
            <w:r>
              <w:rPr>
                <w:rFonts w:hint="eastAsia" w:ascii="仿宋" w:hAnsi="仿宋" w:eastAsia="仿宋" w:cs="仿宋"/>
                <w:kern w:val="0"/>
                <w:sz w:val="21"/>
                <w:szCs w:val="21"/>
                <w:highlight w:val="none"/>
              </w:rPr>
              <w:t>孙端街道区域范围内</w:t>
            </w:r>
            <w:r>
              <w:rPr>
                <w:rFonts w:hint="eastAsia" w:ascii="仿宋" w:hAnsi="仿宋" w:eastAsia="仿宋" w:cs="仿宋"/>
                <w:kern w:val="0"/>
                <w:sz w:val="21"/>
                <w:szCs w:val="21"/>
                <w:highlight w:val="none"/>
                <w:lang w:eastAsia="zh-CN"/>
              </w:rPr>
              <w:t>具有</w:t>
            </w:r>
            <w:r>
              <w:rPr>
                <w:rFonts w:hint="eastAsia" w:ascii="仿宋" w:hAnsi="仿宋" w:eastAsia="仿宋" w:cs="仿宋"/>
                <w:kern w:val="0"/>
                <w:sz w:val="21"/>
                <w:szCs w:val="21"/>
                <w:highlight w:val="none"/>
              </w:rPr>
              <w:t>用于本项目</w:t>
            </w:r>
            <w:r>
              <w:rPr>
                <w:rFonts w:hint="eastAsia" w:ascii="仿宋" w:hAnsi="仿宋" w:eastAsia="仿宋" w:cs="仿宋"/>
                <w:kern w:val="0"/>
                <w:sz w:val="21"/>
                <w:szCs w:val="21"/>
                <w:highlight w:val="none"/>
                <w:lang w:eastAsia="zh-CN"/>
              </w:rPr>
              <w:t>易腐垃圾</w:t>
            </w:r>
            <w:r>
              <w:rPr>
                <w:rFonts w:hint="eastAsia" w:ascii="仿宋" w:hAnsi="仿宋" w:eastAsia="仿宋" w:cs="仿宋"/>
                <w:kern w:val="0"/>
                <w:sz w:val="21"/>
                <w:szCs w:val="21"/>
                <w:highlight w:val="none"/>
              </w:rPr>
              <w:t>收运、分拣、资源化处理的永久性建筑物，建筑面积在：900</w:t>
            </w:r>
            <w:r>
              <w:rPr>
                <w:rFonts w:hint="eastAsia" w:ascii="仿宋" w:hAnsi="仿宋" w:eastAsia="仿宋" w:cs="仿宋"/>
                <w:kern w:val="0"/>
                <w:sz w:val="21"/>
                <w:szCs w:val="21"/>
                <w:highlight w:val="none"/>
                <w:lang w:eastAsia="zh-CN"/>
              </w:rPr>
              <w:t>平方米</w:t>
            </w:r>
            <w:r>
              <w:rPr>
                <w:rFonts w:hint="eastAsia" w:ascii="仿宋" w:hAnsi="仿宋" w:eastAsia="仿宋" w:cs="仿宋"/>
                <w:kern w:val="0"/>
                <w:sz w:val="21"/>
                <w:szCs w:val="21"/>
                <w:highlight w:val="none"/>
              </w:rPr>
              <w:t>及以上得15分，700～900</w:t>
            </w:r>
            <w:r>
              <w:rPr>
                <w:rFonts w:hint="eastAsia" w:ascii="仿宋" w:hAnsi="仿宋" w:eastAsia="仿宋" w:cs="仿宋"/>
                <w:kern w:val="0"/>
                <w:sz w:val="21"/>
                <w:szCs w:val="21"/>
                <w:highlight w:val="none"/>
                <w:lang w:eastAsia="zh-CN"/>
              </w:rPr>
              <w:t>平方米</w:t>
            </w:r>
            <w:r>
              <w:rPr>
                <w:rFonts w:hint="eastAsia" w:ascii="仿宋" w:hAnsi="仿宋" w:eastAsia="仿宋" w:cs="仿宋"/>
                <w:kern w:val="0"/>
                <w:sz w:val="21"/>
                <w:szCs w:val="21"/>
                <w:highlight w:val="none"/>
              </w:rPr>
              <w:t>以下得10分，500～700</w:t>
            </w:r>
            <w:r>
              <w:rPr>
                <w:rFonts w:hint="eastAsia" w:ascii="仿宋" w:hAnsi="仿宋" w:eastAsia="仿宋" w:cs="仿宋"/>
                <w:kern w:val="0"/>
                <w:sz w:val="21"/>
                <w:szCs w:val="21"/>
                <w:highlight w:val="none"/>
                <w:lang w:eastAsia="zh-CN"/>
              </w:rPr>
              <w:t>平方米</w:t>
            </w:r>
            <w:r>
              <w:rPr>
                <w:rFonts w:hint="eastAsia" w:ascii="仿宋" w:hAnsi="仿宋" w:eastAsia="仿宋" w:cs="仿宋"/>
                <w:kern w:val="0"/>
                <w:sz w:val="21"/>
                <w:szCs w:val="21"/>
                <w:highlight w:val="none"/>
              </w:rPr>
              <w:t>以下得5分，最高得15分</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b/>
                <w:bCs/>
                <w:kern w:val="0"/>
                <w:sz w:val="21"/>
                <w:szCs w:val="21"/>
                <w:highlight w:val="none"/>
                <w:lang w:eastAsia="zh-CN"/>
              </w:rPr>
              <w:t>注：【投标文件须</w:t>
            </w:r>
            <w:r>
              <w:rPr>
                <w:rFonts w:hint="eastAsia" w:ascii="仿宋" w:hAnsi="仿宋" w:eastAsia="仿宋" w:cs="仿宋"/>
                <w:b/>
                <w:bCs/>
                <w:kern w:val="0"/>
                <w:sz w:val="21"/>
                <w:szCs w:val="21"/>
                <w:highlight w:val="none"/>
              </w:rPr>
              <w:t>提供永久性建筑物</w:t>
            </w:r>
            <w:r>
              <w:rPr>
                <w:rFonts w:hint="eastAsia" w:ascii="仿宋" w:hAnsi="仿宋" w:eastAsia="仿宋" w:cs="仿宋"/>
                <w:b/>
                <w:bCs/>
                <w:kern w:val="0"/>
                <w:sz w:val="21"/>
                <w:szCs w:val="21"/>
                <w:highlight w:val="none"/>
                <w:lang w:eastAsia="zh-CN"/>
              </w:rPr>
              <w:t>的自有产权证明材料或所有权证明材料；若是租赁的，同时须提供出租单位（人）的产权证明材料或所有权证明材料和租赁合同；投标文件除提供上述证明材料外还须提供该永久</w:t>
            </w:r>
            <w:r>
              <w:rPr>
                <w:rFonts w:hint="eastAsia" w:ascii="仿宋" w:hAnsi="仿宋" w:eastAsia="仿宋" w:cs="仿宋"/>
                <w:b/>
                <w:bCs/>
                <w:kern w:val="0"/>
                <w:sz w:val="21"/>
                <w:szCs w:val="21"/>
                <w:highlight w:val="none"/>
              </w:rPr>
              <w:t>性建筑物</w:t>
            </w:r>
            <w:r>
              <w:rPr>
                <w:rFonts w:hint="eastAsia" w:ascii="仿宋" w:hAnsi="仿宋" w:eastAsia="仿宋" w:cs="仿宋"/>
                <w:b/>
                <w:bCs/>
                <w:kern w:val="0"/>
                <w:sz w:val="21"/>
                <w:szCs w:val="21"/>
                <w:highlight w:val="none"/>
                <w:lang w:eastAsia="zh-CN"/>
              </w:rPr>
              <w:t>所属的属地村居证明材料</w:t>
            </w:r>
            <w:r>
              <w:rPr>
                <w:rFonts w:hint="eastAsia" w:ascii="仿宋" w:hAnsi="仿宋" w:eastAsia="仿宋" w:cs="仿宋"/>
                <w:b/>
                <w:bCs/>
                <w:kern w:val="0"/>
                <w:sz w:val="21"/>
                <w:szCs w:val="21"/>
                <w:highlight w:val="none"/>
                <w:lang w:val="en-US" w:eastAsia="zh-CN"/>
              </w:rPr>
              <w:t>证明该建筑物</w:t>
            </w:r>
            <w:r>
              <w:rPr>
                <w:rFonts w:hint="eastAsia" w:ascii="仿宋" w:hAnsi="仿宋" w:eastAsia="仿宋" w:cs="仿宋"/>
                <w:b/>
                <w:bCs/>
                <w:kern w:val="0"/>
                <w:sz w:val="21"/>
                <w:szCs w:val="21"/>
                <w:highlight w:val="none"/>
                <w:lang w:eastAsia="zh-CN"/>
              </w:rPr>
              <w:t>可作为本项目的垃圾处置中心运行（以防环境问题引起的纠纷）。证明材料为</w:t>
            </w:r>
            <w:r>
              <w:rPr>
                <w:rFonts w:hint="eastAsia" w:ascii="仿宋" w:hAnsi="仿宋" w:eastAsia="仿宋" w:cs="仿宋"/>
                <w:b/>
                <w:bCs/>
                <w:sz w:val="21"/>
                <w:szCs w:val="21"/>
                <w:highlight w:val="none"/>
              </w:rPr>
              <w:t>原件扫描件或图片并加盖投标人公章</w:t>
            </w:r>
            <w:r>
              <w:rPr>
                <w:rFonts w:hint="eastAsia" w:ascii="仿宋" w:hAnsi="仿宋" w:eastAsia="仿宋" w:cs="仿宋"/>
                <w:b/>
                <w:bCs/>
                <w:sz w:val="21"/>
                <w:szCs w:val="21"/>
                <w:highlight w:val="none"/>
                <w:lang w:eastAsia="zh-CN"/>
              </w:rPr>
              <w:t>】</w:t>
            </w:r>
            <w:r>
              <w:rPr>
                <w:rFonts w:hint="eastAsia" w:ascii="仿宋" w:hAnsi="仿宋" w:eastAsia="仿宋" w:cs="仿宋"/>
                <w:b/>
                <w:bCs/>
                <w:kern w:val="0"/>
                <w:sz w:val="21"/>
                <w:szCs w:val="21"/>
                <w:highlight w:val="none"/>
              </w:rPr>
              <w:t>未提供</w:t>
            </w:r>
            <w:r>
              <w:rPr>
                <w:rFonts w:hint="eastAsia" w:ascii="仿宋" w:hAnsi="仿宋" w:eastAsia="仿宋" w:cs="仿宋"/>
                <w:b/>
                <w:bCs/>
                <w:kern w:val="0"/>
                <w:sz w:val="21"/>
                <w:szCs w:val="21"/>
                <w:highlight w:val="none"/>
                <w:lang w:eastAsia="zh-CN"/>
              </w:rPr>
              <w:t>资料或提供不全的</w:t>
            </w:r>
            <w:r>
              <w:rPr>
                <w:rFonts w:hint="eastAsia" w:ascii="仿宋" w:hAnsi="仿宋" w:eastAsia="仿宋" w:cs="仿宋"/>
                <w:b/>
                <w:bCs/>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5</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清运车辆</w:t>
            </w: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投标人具有2辆自有核定载质量4.5吨及以上重型压缩垃圾清运车的得4分，租赁的得2分，承诺在中标后10个工作日内购置或租赁完成的得1分，本项最高得4分。</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b/>
                <w:bCs/>
                <w:kern w:val="0"/>
                <w:sz w:val="21"/>
                <w:szCs w:val="21"/>
                <w:highlight w:val="none"/>
                <w:lang w:eastAsia="zh-CN"/>
              </w:rPr>
              <w:t>注：【投标文件须提供车辆行驶证、车辆登记证及购买发票的复印件并加盖投标人公章，否则不得分；租赁车辆须提供车辆行驶证、车辆登记证、租赁协议复印件，并均需加盖投标人公章，否则不得分；无法提供购置或租赁相关证明的，可以提供投标人承诺函承诺购置或租赁时间，并加盖投标人公章】</w:t>
            </w:r>
            <w:r>
              <w:rPr>
                <w:rFonts w:hint="eastAsia" w:ascii="仿宋" w:hAnsi="仿宋" w:eastAsia="仿宋" w:cs="仿宋"/>
                <w:b/>
                <w:bCs/>
                <w:kern w:val="0"/>
                <w:sz w:val="21"/>
                <w:szCs w:val="21"/>
                <w:highlight w:val="none"/>
              </w:rPr>
              <w:t>未提供</w:t>
            </w:r>
            <w:r>
              <w:rPr>
                <w:rFonts w:hint="eastAsia" w:ascii="仿宋" w:hAnsi="仿宋" w:eastAsia="仿宋" w:cs="仿宋"/>
                <w:b/>
                <w:bCs/>
                <w:kern w:val="0"/>
                <w:sz w:val="21"/>
                <w:szCs w:val="21"/>
                <w:highlight w:val="none"/>
                <w:lang w:eastAsia="zh-CN"/>
              </w:rPr>
              <w:t>资料或提供不全的</w:t>
            </w:r>
            <w:r>
              <w:rPr>
                <w:rFonts w:hint="eastAsia" w:ascii="仿宋" w:hAnsi="仿宋" w:eastAsia="仿宋" w:cs="仿宋"/>
                <w:b/>
                <w:bCs/>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432" w:type="pct"/>
            <w:noWrap w:val="0"/>
            <w:vAlign w:val="center"/>
          </w:tcPr>
          <w:p>
            <w:pPr>
              <w:widowControl/>
              <w:spacing w:line="280" w:lineRule="exact"/>
              <w:jc w:val="center"/>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val="en-US" w:eastAsia="zh-CN"/>
              </w:rPr>
              <w:t>6</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服务方案</w:t>
            </w: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易腐</w:t>
            </w:r>
            <w:r>
              <w:rPr>
                <w:rFonts w:hint="eastAsia" w:ascii="仿宋" w:hAnsi="仿宋" w:eastAsia="仿宋" w:cs="仿宋"/>
                <w:kern w:val="0"/>
                <w:sz w:val="21"/>
                <w:szCs w:val="21"/>
                <w:highlight w:val="none"/>
              </w:rPr>
              <w:t>垃圾收运方案：作业服务方案详尽、合理、符合作业规范，要求做到人机结合</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作业服务</w:t>
            </w:r>
            <w:r>
              <w:rPr>
                <w:rFonts w:hint="eastAsia" w:ascii="仿宋" w:hAnsi="仿宋" w:eastAsia="仿宋" w:cs="仿宋"/>
                <w:kern w:val="0"/>
                <w:sz w:val="21"/>
                <w:szCs w:val="21"/>
                <w:highlight w:val="none"/>
                <w:lang w:eastAsia="zh-CN"/>
              </w:rPr>
              <w:t>方案内容详尽仔细可操作性强</w:t>
            </w:r>
            <w:r>
              <w:rPr>
                <w:rFonts w:hint="eastAsia" w:ascii="仿宋" w:hAnsi="仿宋" w:eastAsia="仿宋" w:cs="仿宋"/>
                <w:kern w:val="0"/>
                <w:sz w:val="21"/>
                <w:szCs w:val="21"/>
                <w:highlight w:val="none"/>
              </w:rPr>
              <w:t>得4.1-</w:t>
            </w:r>
            <w:r>
              <w:rPr>
                <w:rFonts w:hint="eastAsia" w:ascii="仿宋" w:hAnsi="仿宋" w:eastAsia="仿宋" w:cs="仿宋"/>
                <w:kern w:val="0"/>
                <w:sz w:val="21"/>
                <w:szCs w:val="21"/>
                <w:highlight w:val="none"/>
                <w:lang w:val="en-US" w:eastAsia="zh-CN"/>
              </w:rPr>
              <w:t>6</w:t>
            </w:r>
            <w:r>
              <w:rPr>
                <w:rFonts w:hint="eastAsia" w:ascii="仿宋" w:hAnsi="仿宋" w:eastAsia="仿宋" w:cs="仿宋"/>
                <w:kern w:val="0"/>
                <w:sz w:val="21"/>
                <w:szCs w:val="21"/>
                <w:highlight w:val="none"/>
              </w:rPr>
              <w:t>.0分</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作业服务</w:t>
            </w:r>
            <w:r>
              <w:rPr>
                <w:rFonts w:hint="eastAsia" w:ascii="仿宋" w:hAnsi="仿宋" w:eastAsia="仿宋" w:cs="仿宋"/>
                <w:kern w:val="0"/>
                <w:sz w:val="21"/>
                <w:szCs w:val="21"/>
                <w:highlight w:val="none"/>
                <w:lang w:eastAsia="zh-CN"/>
              </w:rPr>
              <w:t>方案内容比较详细具有可操作性的</w:t>
            </w:r>
            <w:r>
              <w:rPr>
                <w:rFonts w:hint="eastAsia" w:ascii="仿宋" w:hAnsi="仿宋" w:eastAsia="仿宋" w:cs="仿宋"/>
                <w:kern w:val="0"/>
                <w:sz w:val="21"/>
                <w:szCs w:val="21"/>
                <w:highlight w:val="none"/>
              </w:rPr>
              <w:t>得2.1-4.0分</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作业服务</w:t>
            </w:r>
            <w:r>
              <w:rPr>
                <w:rFonts w:hint="eastAsia" w:ascii="仿宋" w:hAnsi="仿宋" w:eastAsia="仿宋" w:cs="仿宋"/>
                <w:kern w:val="0"/>
                <w:sz w:val="21"/>
                <w:szCs w:val="21"/>
                <w:highlight w:val="none"/>
                <w:lang w:eastAsia="zh-CN"/>
              </w:rPr>
              <w:t>方案内容模糊不清无实质可操作性</w:t>
            </w:r>
            <w:r>
              <w:rPr>
                <w:rFonts w:hint="eastAsia" w:ascii="仿宋" w:hAnsi="仿宋" w:eastAsia="仿宋" w:cs="仿宋"/>
                <w:kern w:val="0"/>
                <w:sz w:val="21"/>
                <w:szCs w:val="21"/>
                <w:highlight w:val="none"/>
              </w:rPr>
              <w:t>得0.1-2.0分</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未提供</w:t>
            </w:r>
            <w:r>
              <w:rPr>
                <w:rFonts w:hint="eastAsia" w:ascii="仿宋" w:hAnsi="仿宋" w:eastAsia="仿宋" w:cs="仿宋"/>
                <w:kern w:val="0"/>
                <w:sz w:val="21"/>
                <w:szCs w:val="21"/>
                <w:highlight w:val="none"/>
                <w:lang w:eastAsia="zh-CN"/>
              </w:rPr>
              <w:t>方案</w:t>
            </w:r>
            <w:r>
              <w:rPr>
                <w:rFonts w:hint="eastAsia" w:ascii="仿宋" w:hAnsi="仿宋" w:eastAsia="仿宋" w:cs="仿宋"/>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7</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管理制度</w:t>
            </w:r>
          </w:p>
        </w:tc>
        <w:tc>
          <w:tcPr>
            <w:tcW w:w="3329"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sz w:val="21"/>
                <w:szCs w:val="21"/>
                <w:highlight w:val="none"/>
                <w:vertAlign w:val="baseline"/>
                <w:lang w:eastAsia="zh-CN"/>
              </w:rPr>
            </w:pPr>
            <w:r>
              <w:rPr>
                <w:rFonts w:hint="eastAsia" w:ascii="仿宋" w:hAnsi="仿宋" w:eastAsia="仿宋" w:cs="仿宋"/>
                <w:b w:val="0"/>
                <w:bCs w:val="0"/>
                <w:color w:val="000000"/>
                <w:sz w:val="21"/>
                <w:szCs w:val="21"/>
                <w:highlight w:val="none"/>
                <w:vertAlign w:val="baseline"/>
                <w:lang w:eastAsia="zh-CN"/>
              </w:rPr>
              <w:t>管理机构设置合理，管理构架和各部门职责制度等</w:t>
            </w:r>
            <w:r>
              <w:rPr>
                <w:rFonts w:hint="eastAsia" w:ascii="仿宋" w:hAnsi="仿宋" w:eastAsia="仿宋" w:cs="仿宋"/>
                <w:b w:val="0"/>
                <w:bCs w:val="0"/>
                <w:i w:val="0"/>
                <w:iCs w:val="0"/>
                <w:color w:val="000000"/>
                <w:kern w:val="0"/>
                <w:sz w:val="21"/>
                <w:szCs w:val="21"/>
                <w:highlight w:val="none"/>
                <w:lang w:val="en-US" w:eastAsia="zh-CN" w:bidi="ar-SA"/>
              </w:rPr>
              <w:t>由评审专家根据内容进行评审。</w:t>
            </w:r>
          </w:p>
          <w:p>
            <w:pPr>
              <w:widowControl/>
              <w:spacing w:line="280" w:lineRule="exact"/>
              <w:jc w:val="left"/>
              <w:rPr>
                <w:rFonts w:hint="eastAsia" w:ascii="仿宋" w:hAnsi="仿宋" w:eastAsia="仿宋" w:cs="仿宋"/>
                <w:bCs/>
                <w:color w:val="000000"/>
                <w:sz w:val="21"/>
                <w:szCs w:val="21"/>
                <w:highlight w:val="none"/>
                <w:lang w:eastAsia="zh-CN"/>
              </w:rPr>
            </w:pPr>
            <w:r>
              <w:rPr>
                <w:rFonts w:hint="eastAsia" w:ascii="仿宋" w:hAnsi="仿宋" w:eastAsia="仿宋" w:cs="仿宋"/>
                <w:bCs/>
                <w:color w:val="000000"/>
                <w:sz w:val="21"/>
                <w:szCs w:val="21"/>
                <w:highlight w:val="none"/>
                <w:lang w:eastAsia="zh-CN"/>
              </w:rPr>
              <w:t>【构架</w:t>
            </w:r>
            <w:r>
              <w:rPr>
                <w:rFonts w:hint="eastAsia" w:ascii="仿宋" w:hAnsi="仿宋" w:eastAsia="仿宋" w:cs="仿宋"/>
                <w:bCs/>
                <w:color w:val="000000"/>
                <w:sz w:val="21"/>
                <w:szCs w:val="21"/>
                <w:highlight w:val="none"/>
              </w:rPr>
              <w:t>设置合理、职责明确</w:t>
            </w:r>
            <w:r>
              <w:rPr>
                <w:rFonts w:hint="eastAsia" w:ascii="仿宋" w:hAnsi="仿宋" w:eastAsia="仿宋" w:cs="仿宋"/>
                <w:color w:val="000000"/>
                <w:sz w:val="21"/>
                <w:szCs w:val="21"/>
                <w:highlight w:val="none"/>
              </w:rPr>
              <w:t>完全符合</w:t>
            </w:r>
            <w:r>
              <w:rPr>
                <w:rFonts w:hint="eastAsia" w:ascii="仿宋" w:hAnsi="仿宋" w:eastAsia="仿宋" w:cs="仿宋"/>
                <w:color w:val="000000"/>
                <w:sz w:val="21"/>
                <w:szCs w:val="21"/>
                <w:highlight w:val="none"/>
                <w:lang w:eastAsia="zh-CN"/>
              </w:rPr>
              <w:t>采购需求</w:t>
            </w:r>
            <w:r>
              <w:rPr>
                <w:rFonts w:hint="eastAsia" w:ascii="仿宋" w:hAnsi="仿宋" w:eastAsia="仿宋" w:cs="仿宋"/>
                <w:bCs/>
                <w:color w:val="000000"/>
                <w:sz w:val="21"/>
                <w:szCs w:val="21"/>
                <w:highlight w:val="none"/>
              </w:rPr>
              <w:t>得</w:t>
            </w:r>
            <w:r>
              <w:rPr>
                <w:rFonts w:hint="eastAsia" w:ascii="仿宋" w:hAnsi="仿宋" w:eastAsia="仿宋" w:cs="仿宋"/>
                <w:bCs/>
                <w:color w:val="000000"/>
                <w:sz w:val="21"/>
                <w:szCs w:val="21"/>
                <w:highlight w:val="none"/>
                <w:lang w:val="en-US" w:eastAsia="zh-CN"/>
              </w:rPr>
              <w:t>3.1-5.0</w:t>
            </w:r>
            <w:r>
              <w:rPr>
                <w:rFonts w:hint="eastAsia" w:ascii="仿宋" w:hAnsi="仿宋" w:eastAsia="仿宋" w:cs="仿宋"/>
                <w:bCs/>
                <w:color w:val="000000"/>
                <w:sz w:val="21"/>
                <w:szCs w:val="21"/>
                <w:highlight w:val="none"/>
              </w:rPr>
              <w:t>分</w:t>
            </w:r>
            <w:r>
              <w:rPr>
                <w:rFonts w:hint="eastAsia" w:ascii="仿宋" w:hAnsi="仿宋" w:eastAsia="仿宋" w:cs="仿宋"/>
                <w:bCs/>
                <w:color w:val="000000"/>
                <w:sz w:val="21"/>
                <w:szCs w:val="21"/>
                <w:highlight w:val="none"/>
                <w:lang w:eastAsia="zh-CN"/>
              </w:rPr>
              <w:t>，构架</w:t>
            </w:r>
            <w:r>
              <w:rPr>
                <w:rFonts w:hint="eastAsia" w:ascii="仿宋" w:hAnsi="仿宋" w:eastAsia="仿宋" w:cs="仿宋"/>
                <w:bCs/>
                <w:color w:val="000000"/>
                <w:sz w:val="21"/>
                <w:szCs w:val="21"/>
                <w:highlight w:val="none"/>
              </w:rPr>
              <w:t>设置、职责基本合理、明确</w:t>
            </w:r>
            <w:r>
              <w:rPr>
                <w:rFonts w:hint="eastAsia" w:ascii="仿宋" w:hAnsi="仿宋" w:eastAsia="仿宋" w:cs="仿宋"/>
                <w:color w:val="000000"/>
                <w:sz w:val="21"/>
                <w:szCs w:val="21"/>
                <w:highlight w:val="none"/>
              </w:rPr>
              <w:t>但存在</w:t>
            </w:r>
            <w:r>
              <w:rPr>
                <w:rFonts w:hint="eastAsia" w:ascii="仿宋" w:hAnsi="仿宋" w:eastAsia="仿宋" w:cs="仿宋"/>
                <w:color w:val="000000"/>
                <w:sz w:val="21"/>
                <w:szCs w:val="21"/>
                <w:highlight w:val="none"/>
                <w:lang w:eastAsia="zh-CN"/>
              </w:rPr>
              <w:t>瑕疵</w:t>
            </w:r>
            <w:r>
              <w:rPr>
                <w:rFonts w:hint="eastAsia" w:ascii="仿宋" w:hAnsi="仿宋" w:eastAsia="仿宋" w:cs="仿宋"/>
                <w:bCs/>
                <w:color w:val="000000"/>
                <w:sz w:val="21"/>
                <w:szCs w:val="21"/>
                <w:highlight w:val="none"/>
              </w:rPr>
              <w:t>的得</w:t>
            </w:r>
            <w:r>
              <w:rPr>
                <w:rFonts w:hint="eastAsia" w:ascii="仿宋" w:hAnsi="仿宋" w:eastAsia="仿宋" w:cs="仿宋"/>
                <w:bCs/>
                <w:color w:val="000000"/>
                <w:sz w:val="21"/>
                <w:szCs w:val="21"/>
                <w:highlight w:val="none"/>
                <w:lang w:val="en-US" w:eastAsia="zh-CN"/>
              </w:rPr>
              <w:t>1.1-3.0</w:t>
            </w:r>
            <w:r>
              <w:rPr>
                <w:rFonts w:hint="eastAsia" w:ascii="仿宋" w:hAnsi="仿宋" w:eastAsia="仿宋" w:cs="仿宋"/>
                <w:bCs/>
                <w:color w:val="000000"/>
                <w:sz w:val="21"/>
                <w:szCs w:val="21"/>
                <w:highlight w:val="none"/>
              </w:rPr>
              <w:t>分</w:t>
            </w:r>
            <w:r>
              <w:rPr>
                <w:rFonts w:hint="eastAsia" w:ascii="仿宋" w:hAnsi="仿宋" w:eastAsia="仿宋" w:cs="仿宋"/>
                <w:bCs/>
                <w:color w:val="000000"/>
                <w:sz w:val="21"/>
                <w:szCs w:val="21"/>
                <w:highlight w:val="none"/>
                <w:lang w:eastAsia="zh-CN"/>
              </w:rPr>
              <w:t>，构架</w:t>
            </w:r>
            <w:r>
              <w:rPr>
                <w:rFonts w:hint="eastAsia" w:ascii="仿宋" w:hAnsi="仿宋" w:eastAsia="仿宋" w:cs="仿宋"/>
                <w:bCs/>
                <w:color w:val="000000"/>
                <w:sz w:val="21"/>
                <w:szCs w:val="21"/>
                <w:highlight w:val="none"/>
              </w:rPr>
              <w:t>设置</w:t>
            </w:r>
            <w:r>
              <w:rPr>
                <w:rFonts w:hint="eastAsia" w:ascii="仿宋" w:hAnsi="仿宋" w:eastAsia="仿宋" w:cs="仿宋"/>
                <w:bCs/>
                <w:color w:val="000000"/>
                <w:sz w:val="21"/>
                <w:szCs w:val="21"/>
                <w:highlight w:val="none"/>
                <w:lang w:eastAsia="zh-CN"/>
              </w:rPr>
              <w:t>混乱、</w:t>
            </w:r>
            <w:r>
              <w:rPr>
                <w:rFonts w:hint="eastAsia" w:ascii="仿宋" w:hAnsi="仿宋" w:eastAsia="仿宋" w:cs="仿宋"/>
                <w:bCs/>
                <w:color w:val="000000"/>
                <w:sz w:val="21"/>
                <w:szCs w:val="21"/>
                <w:highlight w:val="none"/>
              </w:rPr>
              <w:t>职责</w:t>
            </w:r>
            <w:r>
              <w:rPr>
                <w:rFonts w:hint="eastAsia" w:ascii="仿宋" w:hAnsi="仿宋" w:eastAsia="仿宋" w:cs="仿宋"/>
                <w:bCs/>
                <w:color w:val="000000"/>
                <w:sz w:val="21"/>
                <w:szCs w:val="21"/>
                <w:highlight w:val="none"/>
                <w:lang w:eastAsia="zh-CN"/>
              </w:rPr>
              <w:t>制度</w:t>
            </w:r>
            <w:r>
              <w:rPr>
                <w:rFonts w:hint="eastAsia" w:ascii="仿宋" w:hAnsi="仿宋" w:eastAsia="仿宋" w:cs="仿宋"/>
                <w:color w:val="000000"/>
                <w:sz w:val="21"/>
                <w:szCs w:val="21"/>
                <w:highlight w:val="none"/>
                <w:lang w:eastAsia="zh-CN"/>
              </w:rPr>
              <w:t>模糊不清</w:t>
            </w:r>
            <w:r>
              <w:rPr>
                <w:rFonts w:hint="eastAsia" w:ascii="仿宋" w:hAnsi="仿宋" w:eastAsia="仿宋" w:cs="仿宋"/>
                <w:bCs/>
                <w:color w:val="000000"/>
                <w:sz w:val="21"/>
                <w:szCs w:val="21"/>
                <w:highlight w:val="none"/>
              </w:rPr>
              <w:t>得</w:t>
            </w:r>
            <w:r>
              <w:rPr>
                <w:rFonts w:hint="eastAsia" w:ascii="仿宋" w:hAnsi="仿宋" w:eastAsia="仿宋" w:cs="仿宋"/>
                <w:kern w:val="0"/>
                <w:sz w:val="21"/>
                <w:szCs w:val="21"/>
                <w:highlight w:val="none"/>
              </w:rPr>
              <w:t>0.1-</w:t>
            </w:r>
            <w:r>
              <w:rPr>
                <w:rFonts w:hint="eastAsia" w:ascii="仿宋" w:hAnsi="仿宋" w:eastAsia="仿宋" w:cs="仿宋"/>
                <w:kern w:val="0"/>
                <w:sz w:val="21"/>
                <w:szCs w:val="21"/>
                <w:highlight w:val="none"/>
                <w:lang w:val="en-US" w:eastAsia="zh-CN"/>
              </w:rPr>
              <w:t>1.0</w:t>
            </w:r>
            <w:r>
              <w:rPr>
                <w:rFonts w:hint="eastAsia" w:ascii="仿宋" w:hAnsi="仿宋" w:eastAsia="仿宋" w:cs="仿宋"/>
                <w:kern w:val="0"/>
                <w:sz w:val="21"/>
                <w:szCs w:val="21"/>
                <w:highlight w:val="none"/>
              </w:rPr>
              <w:t>分</w:t>
            </w:r>
            <w:r>
              <w:rPr>
                <w:rFonts w:hint="eastAsia" w:ascii="仿宋" w:hAnsi="仿宋" w:eastAsia="仿宋" w:cs="仿宋"/>
                <w:bCs/>
                <w:color w:val="000000"/>
                <w:sz w:val="21"/>
                <w:szCs w:val="21"/>
                <w:highlight w:val="none"/>
                <w:lang w:eastAsia="zh-CN"/>
              </w:rPr>
              <w:t>】</w:t>
            </w:r>
            <w:r>
              <w:rPr>
                <w:rFonts w:hint="eastAsia" w:ascii="仿宋" w:hAnsi="仿宋" w:eastAsia="仿宋" w:cs="仿宋"/>
                <w:b w:val="0"/>
                <w:bCs w:val="0"/>
                <w:i w:val="0"/>
                <w:iCs w:val="0"/>
                <w:color w:val="000000"/>
                <w:kern w:val="0"/>
                <w:sz w:val="21"/>
                <w:szCs w:val="21"/>
                <w:highlight w:val="none"/>
                <w:lang w:val="en-US" w:eastAsia="zh-CN" w:bidi="ar-SA"/>
              </w:rPr>
              <w:t>不提供方案不得分。</w:t>
            </w:r>
          </w:p>
        </w:tc>
        <w:tc>
          <w:tcPr>
            <w:tcW w:w="476" w:type="pct"/>
            <w:noWrap w:val="0"/>
            <w:vAlign w:val="center"/>
          </w:tcPr>
          <w:p>
            <w:pPr>
              <w:widowControl/>
              <w:spacing w:line="280" w:lineRule="exact"/>
              <w:jc w:val="center"/>
              <w:rPr>
                <w:rFonts w:hint="default" w:ascii="仿宋" w:hAnsi="仿宋" w:eastAsia="仿宋" w:cs="仿宋"/>
                <w:bCs/>
                <w:color w:val="000000"/>
                <w:sz w:val="21"/>
                <w:szCs w:val="21"/>
                <w:highlight w:val="none"/>
                <w:lang w:val="en-US" w:eastAsia="zh-CN"/>
              </w:rPr>
            </w:pPr>
            <w:r>
              <w:rPr>
                <w:rFonts w:hint="eastAsia" w:ascii="仿宋" w:hAnsi="仿宋" w:eastAsia="仿宋" w:cs="仿宋"/>
                <w:bCs/>
                <w:color w:val="000000"/>
                <w:sz w:val="21"/>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432" w:type="pct"/>
            <w:vMerge w:val="restar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8</w:t>
            </w:r>
          </w:p>
        </w:tc>
        <w:tc>
          <w:tcPr>
            <w:tcW w:w="761" w:type="pct"/>
            <w:vMerge w:val="restar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应急预案</w:t>
            </w: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投标人根据采购需求编制</w:t>
            </w:r>
            <w:r>
              <w:rPr>
                <w:rFonts w:hint="eastAsia" w:ascii="仿宋" w:hAnsi="仿宋" w:eastAsia="仿宋" w:cs="仿宋"/>
                <w:kern w:val="0"/>
                <w:sz w:val="21"/>
                <w:szCs w:val="21"/>
                <w:highlight w:val="none"/>
              </w:rPr>
              <w:t>《</w:t>
            </w:r>
            <w:r>
              <w:rPr>
                <w:rFonts w:hint="eastAsia" w:ascii="仿宋" w:hAnsi="仿宋" w:eastAsia="仿宋" w:cs="仿宋"/>
                <w:kern w:val="0"/>
                <w:sz w:val="21"/>
                <w:szCs w:val="21"/>
                <w:highlight w:val="none"/>
                <w:lang w:eastAsia="zh-CN"/>
              </w:rPr>
              <w:t>易腐</w:t>
            </w:r>
            <w:r>
              <w:rPr>
                <w:rFonts w:hint="eastAsia" w:ascii="仿宋" w:hAnsi="仿宋" w:eastAsia="仿宋" w:cs="仿宋"/>
                <w:kern w:val="0"/>
                <w:sz w:val="21"/>
                <w:szCs w:val="21"/>
                <w:highlight w:val="none"/>
              </w:rPr>
              <w:t>垃圾撒漏污染应急预案》</w:t>
            </w:r>
            <w:r>
              <w:rPr>
                <w:rFonts w:hint="eastAsia" w:ascii="仿宋" w:hAnsi="仿宋" w:eastAsia="仿宋" w:cs="仿宋"/>
                <w:b w:val="0"/>
                <w:bCs w:val="0"/>
                <w:i w:val="0"/>
                <w:iCs w:val="0"/>
                <w:color w:val="000000"/>
                <w:kern w:val="0"/>
                <w:sz w:val="21"/>
                <w:szCs w:val="21"/>
                <w:highlight w:val="none"/>
                <w:lang w:val="en-US" w:eastAsia="zh-CN" w:bidi="ar-SA"/>
              </w:rPr>
              <w:t>由评审专家根据预案进行评审</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w:t>
            </w:r>
            <w:r>
              <w:rPr>
                <w:rFonts w:hint="eastAsia" w:ascii="仿宋" w:hAnsi="仿宋" w:eastAsia="仿宋" w:cs="仿宋"/>
                <w:b w:val="0"/>
                <w:bCs w:val="0"/>
                <w:i w:val="0"/>
                <w:iCs w:val="0"/>
                <w:color w:val="000000"/>
                <w:kern w:val="0"/>
                <w:sz w:val="21"/>
                <w:szCs w:val="21"/>
                <w:highlight w:val="none"/>
                <w:lang w:val="en-US" w:eastAsia="zh-CN" w:bidi="ar-SA"/>
              </w:rPr>
              <w:t>预案编制内容科学详细</w:t>
            </w:r>
            <w:r>
              <w:rPr>
                <w:rFonts w:hint="eastAsia" w:ascii="仿宋" w:hAnsi="仿宋" w:eastAsia="仿宋" w:cs="仿宋"/>
                <w:kern w:val="0"/>
                <w:sz w:val="21"/>
                <w:szCs w:val="21"/>
                <w:highlight w:val="none"/>
              </w:rPr>
              <w:t>得2.1-</w:t>
            </w:r>
            <w:r>
              <w:rPr>
                <w:rFonts w:hint="eastAsia" w:ascii="仿宋" w:hAnsi="仿宋" w:eastAsia="仿宋" w:cs="仿宋"/>
                <w:kern w:val="0"/>
                <w:sz w:val="21"/>
                <w:szCs w:val="21"/>
                <w:highlight w:val="none"/>
                <w:lang w:val="en-US" w:eastAsia="zh-CN"/>
              </w:rPr>
              <w:t>4</w:t>
            </w:r>
            <w:r>
              <w:rPr>
                <w:rFonts w:hint="eastAsia" w:ascii="仿宋" w:hAnsi="仿宋" w:eastAsia="仿宋" w:cs="仿宋"/>
                <w:kern w:val="0"/>
                <w:sz w:val="21"/>
                <w:szCs w:val="21"/>
                <w:highlight w:val="none"/>
              </w:rPr>
              <w:t>.0分，</w:t>
            </w:r>
            <w:r>
              <w:rPr>
                <w:rFonts w:hint="eastAsia" w:ascii="仿宋" w:hAnsi="仿宋" w:eastAsia="仿宋" w:cs="仿宋"/>
                <w:b w:val="0"/>
                <w:bCs w:val="0"/>
                <w:i w:val="0"/>
                <w:iCs w:val="0"/>
                <w:color w:val="000000"/>
                <w:kern w:val="0"/>
                <w:sz w:val="21"/>
                <w:szCs w:val="21"/>
                <w:highlight w:val="none"/>
                <w:lang w:val="en-US" w:eastAsia="zh-CN" w:bidi="ar-SA"/>
              </w:rPr>
              <w:t>预案编制内容基本科学详细</w:t>
            </w:r>
            <w:r>
              <w:rPr>
                <w:rFonts w:hint="eastAsia" w:ascii="仿宋" w:hAnsi="仿宋" w:eastAsia="仿宋" w:cs="仿宋"/>
                <w:kern w:val="0"/>
                <w:sz w:val="21"/>
                <w:szCs w:val="21"/>
                <w:highlight w:val="none"/>
              </w:rPr>
              <w:t>得1.1-2.0分，</w:t>
            </w:r>
            <w:r>
              <w:rPr>
                <w:rFonts w:hint="eastAsia" w:ascii="仿宋" w:hAnsi="仿宋" w:eastAsia="仿宋" w:cs="仿宋"/>
                <w:b w:val="0"/>
                <w:bCs w:val="0"/>
                <w:i w:val="0"/>
                <w:iCs w:val="0"/>
                <w:color w:val="000000"/>
                <w:kern w:val="0"/>
                <w:sz w:val="21"/>
                <w:szCs w:val="21"/>
                <w:highlight w:val="none"/>
                <w:lang w:val="en-US" w:eastAsia="zh-CN" w:bidi="ar-SA"/>
              </w:rPr>
              <w:t>预案编制内容混乱不全</w:t>
            </w:r>
            <w:r>
              <w:rPr>
                <w:rFonts w:hint="eastAsia" w:ascii="仿宋" w:hAnsi="仿宋" w:eastAsia="仿宋" w:cs="仿宋"/>
                <w:kern w:val="0"/>
                <w:sz w:val="21"/>
                <w:szCs w:val="21"/>
                <w:highlight w:val="none"/>
              </w:rPr>
              <w:t>得0.1-1.0分</w:t>
            </w:r>
            <w:r>
              <w:rPr>
                <w:rFonts w:hint="eastAsia" w:ascii="仿宋" w:hAnsi="仿宋" w:eastAsia="仿宋" w:cs="仿宋"/>
                <w:kern w:val="0"/>
                <w:sz w:val="21"/>
                <w:szCs w:val="21"/>
                <w:highlight w:val="none"/>
                <w:lang w:eastAsia="zh-CN"/>
              </w:rPr>
              <w:t>】</w:t>
            </w:r>
            <w:r>
              <w:rPr>
                <w:rFonts w:hint="eastAsia" w:ascii="仿宋" w:hAnsi="仿宋" w:eastAsia="仿宋" w:cs="仿宋"/>
                <w:sz w:val="21"/>
                <w:szCs w:val="21"/>
                <w:highlight w:val="none"/>
              </w:rPr>
              <w:t>未提供</w:t>
            </w:r>
            <w:r>
              <w:rPr>
                <w:rFonts w:hint="eastAsia" w:ascii="仿宋" w:hAnsi="仿宋" w:eastAsia="仿宋" w:cs="仿宋"/>
                <w:kern w:val="0"/>
                <w:sz w:val="21"/>
                <w:szCs w:val="21"/>
                <w:highlight w:val="none"/>
              </w:rPr>
              <w:t>预案</w:t>
            </w:r>
            <w:r>
              <w:rPr>
                <w:rFonts w:hint="eastAsia" w:ascii="仿宋" w:hAnsi="仿宋" w:eastAsia="仿宋" w:cs="仿宋"/>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432" w:type="pct"/>
            <w:vMerge w:val="continue"/>
            <w:noWrap w:val="0"/>
            <w:vAlign w:val="center"/>
          </w:tcPr>
          <w:p>
            <w:pPr>
              <w:widowControl/>
              <w:spacing w:line="280" w:lineRule="exact"/>
              <w:jc w:val="center"/>
              <w:rPr>
                <w:rFonts w:hint="eastAsia" w:ascii="仿宋" w:hAnsi="仿宋" w:eastAsia="仿宋" w:cs="仿宋"/>
                <w:kern w:val="0"/>
                <w:sz w:val="21"/>
                <w:szCs w:val="21"/>
                <w:highlight w:val="none"/>
              </w:rPr>
            </w:pPr>
          </w:p>
        </w:tc>
        <w:tc>
          <w:tcPr>
            <w:tcW w:w="761" w:type="pct"/>
            <w:vMerge w:val="continue"/>
            <w:noWrap w:val="0"/>
            <w:vAlign w:val="center"/>
          </w:tcPr>
          <w:p>
            <w:pPr>
              <w:widowControl/>
              <w:spacing w:line="280" w:lineRule="exact"/>
              <w:jc w:val="center"/>
              <w:rPr>
                <w:rFonts w:hint="eastAsia" w:ascii="仿宋" w:hAnsi="仿宋" w:eastAsia="仿宋" w:cs="仿宋"/>
                <w:sz w:val="21"/>
                <w:szCs w:val="21"/>
                <w:highlight w:val="none"/>
              </w:rPr>
            </w:pP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投标人根据采购需求编制</w:t>
            </w:r>
            <w:r>
              <w:rPr>
                <w:rFonts w:hint="eastAsia" w:ascii="仿宋" w:hAnsi="仿宋" w:eastAsia="仿宋" w:cs="仿宋"/>
                <w:kern w:val="0"/>
                <w:sz w:val="21"/>
                <w:szCs w:val="21"/>
                <w:highlight w:val="none"/>
              </w:rPr>
              <w:t>《节假日</w:t>
            </w:r>
            <w:r>
              <w:rPr>
                <w:rFonts w:hint="eastAsia" w:ascii="仿宋" w:hAnsi="仿宋" w:eastAsia="仿宋" w:cs="仿宋"/>
                <w:kern w:val="0"/>
                <w:sz w:val="21"/>
                <w:szCs w:val="21"/>
                <w:highlight w:val="none"/>
                <w:lang w:eastAsia="zh-CN"/>
              </w:rPr>
              <w:t>易腐</w:t>
            </w:r>
            <w:r>
              <w:rPr>
                <w:rFonts w:hint="eastAsia" w:ascii="仿宋" w:hAnsi="仿宋" w:eastAsia="仿宋" w:cs="仿宋"/>
                <w:kern w:val="0"/>
                <w:sz w:val="21"/>
                <w:szCs w:val="21"/>
                <w:highlight w:val="none"/>
              </w:rPr>
              <w:t>垃圾量爆增应急预案》</w:t>
            </w:r>
            <w:r>
              <w:rPr>
                <w:rFonts w:hint="eastAsia" w:ascii="仿宋" w:hAnsi="仿宋" w:eastAsia="仿宋" w:cs="仿宋"/>
                <w:b w:val="0"/>
                <w:bCs w:val="0"/>
                <w:i w:val="0"/>
                <w:iCs w:val="0"/>
                <w:color w:val="000000"/>
                <w:kern w:val="0"/>
                <w:sz w:val="21"/>
                <w:szCs w:val="21"/>
                <w:highlight w:val="none"/>
                <w:lang w:val="en-US" w:eastAsia="zh-CN" w:bidi="ar-SA"/>
              </w:rPr>
              <w:t>由评审专家根据预案进行评审</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w:t>
            </w:r>
            <w:r>
              <w:rPr>
                <w:rFonts w:hint="eastAsia" w:ascii="仿宋" w:hAnsi="仿宋" w:eastAsia="仿宋" w:cs="仿宋"/>
                <w:b w:val="0"/>
                <w:bCs w:val="0"/>
                <w:i w:val="0"/>
                <w:iCs w:val="0"/>
                <w:color w:val="000000"/>
                <w:kern w:val="0"/>
                <w:sz w:val="21"/>
                <w:szCs w:val="21"/>
                <w:highlight w:val="none"/>
                <w:lang w:val="en-US" w:eastAsia="zh-CN" w:bidi="ar-SA"/>
              </w:rPr>
              <w:t>预案编制内容科学详细</w:t>
            </w:r>
            <w:r>
              <w:rPr>
                <w:rFonts w:hint="eastAsia" w:ascii="仿宋" w:hAnsi="仿宋" w:eastAsia="仿宋" w:cs="仿宋"/>
                <w:kern w:val="0"/>
                <w:sz w:val="21"/>
                <w:szCs w:val="21"/>
                <w:highlight w:val="none"/>
              </w:rPr>
              <w:t>得2.1-</w:t>
            </w:r>
            <w:r>
              <w:rPr>
                <w:rFonts w:hint="eastAsia" w:ascii="仿宋" w:hAnsi="仿宋" w:eastAsia="仿宋" w:cs="仿宋"/>
                <w:kern w:val="0"/>
                <w:sz w:val="21"/>
                <w:szCs w:val="21"/>
                <w:highlight w:val="none"/>
                <w:lang w:val="en-US" w:eastAsia="zh-CN"/>
              </w:rPr>
              <w:t>4</w:t>
            </w:r>
            <w:r>
              <w:rPr>
                <w:rFonts w:hint="eastAsia" w:ascii="仿宋" w:hAnsi="仿宋" w:eastAsia="仿宋" w:cs="仿宋"/>
                <w:kern w:val="0"/>
                <w:sz w:val="21"/>
                <w:szCs w:val="21"/>
                <w:highlight w:val="none"/>
              </w:rPr>
              <w:t>.0分，</w:t>
            </w:r>
            <w:r>
              <w:rPr>
                <w:rFonts w:hint="eastAsia" w:ascii="仿宋" w:hAnsi="仿宋" w:eastAsia="仿宋" w:cs="仿宋"/>
                <w:b w:val="0"/>
                <w:bCs w:val="0"/>
                <w:i w:val="0"/>
                <w:iCs w:val="0"/>
                <w:color w:val="000000"/>
                <w:kern w:val="0"/>
                <w:sz w:val="21"/>
                <w:szCs w:val="21"/>
                <w:highlight w:val="none"/>
                <w:lang w:val="en-US" w:eastAsia="zh-CN" w:bidi="ar-SA"/>
              </w:rPr>
              <w:t>预案编制内容基本科学详细</w:t>
            </w:r>
            <w:r>
              <w:rPr>
                <w:rFonts w:hint="eastAsia" w:ascii="仿宋" w:hAnsi="仿宋" w:eastAsia="仿宋" w:cs="仿宋"/>
                <w:kern w:val="0"/>
                <w:sz w:val="21"/>
                <w:szCs w:val="21"/>
                <w:highlight w:val="none"/>
              </w:rPr>
              <w:t>得1.1-2.0分，</w:t>
            </w:r>
            <w:r>
              <w:rPr>
                <w:rFonts w:hint="eastAsia" w:ascii="仿宋" w:hAnsi="仿宋" w:eastAsia="仿宋" w:cs="仿宋"/>
                <w:b w:val="0"/>
                <w:bCs w:val="0"/>
                <w:i w:val="0"/>
                <w:iCs w:val="0"/>
                <w:color w:val="000000"/>
                <w:kern w:val="0"/>
                <w:sz w:val="21"/>
                <w:szCs w:val="21"/>
                <w:highlight w:val="none"/>
                <w:lang w:val="en-US" w:eastAsia="zh-CN" w:bidi="ar-SA"/>
              </w:rPr>
              <w:t>预案编制内容混乱不全</w:t>
            </w:r>
            <w:r>
              <w:rPr>
                <w:rFonts w:hint="eastAsia" w:ascii="仿宋" w:hAnsi="仿宋" w:eastAsia="仿宋" w:cs="仿宋"/>
                <w:kern w:val="0"/>
                <w:sz w:val="21"/>
                <w:szCs w:val="21"/>
                <w:highlight w:val="none"/>
              </w:rPr>
              <w:t>得0.1-1.0分</w:t>
            </w:r>
            <w:r>
              <w:rPr>
                <w:rFonts w:hint="eastAsia" w:ascii="仿宋" w:hAnsi="仿宋" w:eastAsia="仿宋" w:cs="仿宋"/>
                <w:kern w:val="0"/>
                <w:sz w:val="21"/>
                <w:szCs w:val="21"/>
                <w:highlight w:val="none"/>
                <w:lang w:eastAsia="zh-CN"/>
              </w:rPr>
              <w:t>】</w:t>
            </w:r>
            <w:r>
              <w:rPr>
                <w:rFonts w:hint="eastAsia" w:ascii="仿宋" w:hAnsi="仿宋" w:eastAsia="仿宋" w:cs="仿宋"/>
                <w:sz w:val="21"/>
                <w:szCs w:val="21"/>
                <w:highlight w:val="none"/>
              </w:rPr>
              <w:t>未提供</w:t>
            </w:r>
            <w:r>
              <w:rPr>
                <w:rFonts w:hint="eastAsia" w:ascii="仿宋" w:hAnsi="仿宋" w:eastAsia="仿宋" w:cs="仿宋"/>
                <w:kern w:val="0"/>
                <w:sz w:val="21"/>
                <w:szCs w:val="21"/>
                <w:highlight w:val="none"/>
              </w:rPr>
              <w:t>预案</w:t>
            </w:r>
            <w:r>
              <w:rPr>
                <w:rFonts w:hint="eastAsia" w:ascii="仿宋" w:hAnsi="仿宋" w:eastAsia="仿宋" w:cs="仿宋"/>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432" w:type="pct"/>
            <w:vMerge w:val="continue"/>
            <w:noWrap w:val="0"/>
            <w:vAlign w:val="center"/>
          </w:tcPr>
          <w:p>
            <w:pPr>
              <w:widowControl/>
              <w:spacing w:line="280" w:lineRule="exact"/>
              <w:jc w:val="center"/>
              <w:rPr>
                <w:rFonts w:hint="eastAsia" w:ascii="仿宋" w:hAnsi="仿宋" w:eastAsia="仿宋" w:cs="仿宋"/>
                <w:kern w:val="0"/>
                <w:sz w:val="21"/>
                <w:szCs w:val="21"/>
                <w:highlight w:val="none"/>
              </w:rPr>
            </w:pPr>
          </w:p>
        </w:tc>
        <w:tc>
          <w:tcPr>
            <w:tcW w:w="761" w:type="pct"/>
            <w:vMerge w:val="continue"/>
            <w:noWrap w:val="0"/>
            <w:vAlign w:val="center"/>
          </w:tcPr>
          <w:p>
            <w:pPr>
              <w:widowControl/>
              <w:spacing w:line="280" w:lineRule="exact"/>
              <w:jc w:val="center"/>
              <w:rPr>
                <w:rFonts w:hint="eastAsia" w:ascii="仿宋" w:hAnsi="仿宋" w:eastAsia="仿宋" w:cs="仿宋"/>
                <w:sz w:val="21"/>
                <w:szCs w:val="21"/>
                <w:highlight w:val="none"/>
              </w:rPr>
            </w:pP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投标人根据采购需求编制</w:t>
            </w:r>
            <w:r>
              <w:rPr>
                <w:rFonts w:hint="eastAsia" w:ascii="仿宋" w:hAnsi="仿宋" w:eastAsia="仿宋" w:cs="仿宋"/>
                <w:kern w:val="0"/>
                <w:sz w:val="21"/>
                <w:szCs w:val="21"/>
                <w:highlight w:val="none"/>
              </w:rPr>
              <w:t>《</w:t>
            </w:r>
            <w:r>
              <w:rPr>
                <w:rFonts w:hint="eastAsia" w:ascii="仿宋" w:hAnsi="仿宋" w:eastAsia="仿宋" w:cs="仿宋"/>
                <w:kern w:val="0"/>
                <w:sz w:val="21"/>
                <w:szCs w:val="21"/>
                <w:highlight w:val="none"/>
                <w:lang w:eastAsia="zh-CN"/>
              </w:rPr>
              <w:t>易腐</w:t>
            </w:r>
            <w:r>
              <w:rPr>
                <w:rFonts w:hint="eastAsia" w:ascii="仿宋" w:hAnsi="仿宋" w:eastAsia="仿宋" w:cs="仿宋"/>
                <w:kern w:val="0"/>
                <w:sz w:val="21"/>
                <w:szCs w:val="21"/>
                <w:highlight w:val="none"/>
              </w:rPr>
              <w:t>垃圾垃圾运输车辆故障停摆应急预案》</w:t>
            </w:r>
            <w:r>
              <w:rPr>
                <w:rFonts w:hint="eastAsia" w:ascii="仿宋" w:hAnsi="仿宋" w:eastAsia="仿宋" w:cs="仿宋"/>
                <w:b w:val="0"/>
                <w:bCs w:val="0"/>
                <w:i w:val="0"/>
                <w:iCs w:val="0"/>
                <w:color w:val="000000"/>
                <w:kern w:val="0"/>
                <w:sz w:val="21"/>
                <w:szCs w:val="21"/>
                <w:highlight w:val="none"/>
                <w:lang w:val="en-US" w:eastAsia="zh-CN" w:bidi="ar-SA"/>
              </w:rPr>
              <w:t>由评审专家根据预案进行评审</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w:t>
            </w:r>
            <w:r>
              <w:rPr>
                <w:rFonts w:hint="eastAsia" w:ascii="仿宋" w:hAnsi="仿宋" w:eastAsia="仿宋" w:cs="仿宋"/>
                <w:b w:val="0"/>
                <w:bCs w:val="0"/>
                <w:i w:val="0"/>
                <w:iCs w:val="0"/>
                <w:color w:val="000000"/>
                <w:kern w:val="0"/>
                <w:sz w:val="21"/>
                <w:szCs w:val="21"/>
                <w:highlight w:val="none"/>
                <w:lang w:val="en-US" w:eastAsia="zh-CN" w:bidi="ar-SA"/>
              </w:rPr>
              <w:t>预案编制内容科学详细</w:t>
            </w:r>
            <w:r>
              <w:rPr>
                <w:rFonts w:hint="eastAsia" w:ascii="仿宋" w:hAnsi="仿宋" w:eastAsia="仿宋" w:cs="仿宋"/>
                <w:kern w:val="0"/>
                <w:sz w:val="21"/>
                <w:szCs w:val="21"/>
                <w:highlight w:val="none"/>
              </w:rPr>
              <w:t>得2.1-</w:t>
            </w:r>
            <w:r>
              <w:rPr>
                <w:rFonts w:hint="eastAsia" w:ascii="仿宋" w:hAnsi="仿宋" w:eastAsia="仿宋" w:cs="仿宋"/>
                <w:kern w:val="0"/>
                <w:sz w:val="21"/>
                <w:szCs w:val="21"/>
                <w:highlight w:val="none"/>
                <w:lang w:val="en-US" w:eastAsia="zh-CN"/>
              </w:rPr>
              <w:t>4</w:t>
            </w:r>
            <w:r>
              <w:rPr>
                <w:rFonts w:hint="eastAsia" w:ascii="仿宋" w:hAnsi="仿宋" w:eastAsia="仿宋" w:cs="仿宋"/>
                <w:kern w:val="0"/>
                <w:sz w:val="21"/>
                <w:szCs w:val="21"/>
                <w:highlight w:val="none"/>
              </w:rPr>
              <w:t>.0分，</w:t>
            </w:r>
            <w:r>
              <w:rPr>
                <w:rFonts w:hint="eastAsia" w:ascii="仿宋" w:hAnsi="仿宋" w:eastAsia="仿宋" w:cs="仿宋"/>
                <w:b w:val="0"/>
                <w:bCs w:val="0"/>
                <w:i w:val="0"/>
                <w:iCs w:val="0"/>
                <w:color w:val="000000"/>
                <w:kern w:val="0"/>
                <w:sz w:val="21"/>
                <w:szCs w:val="21"/>
                <w:highlight w:val="none"/>
                <w:lang w:val="en-US" w:eastAsia="zh-CN" w:bidi="ar-SA"/>
              </w:rPr>
              <w:t>预案编制内容基本科学详细</w:t>
            </w:r>
            <w:r>
              <w:rPr>
                <w:rFonts w:hint="eastAsia" w:ascii="仿宋" w:hAnsi="仿宋" w:eastAsia="仿宋" w:cs="仿宋"/>
                <w:kern w:val="0"/>
                <w:sz w:val="21"/>
                <w:szCs w:val="21"/>
                <w:highlight w:val="none"/>
              </w:rPr>
              <w:t>得1.1-2.0分，</w:t>
            </w:r>
            <w:r>
              <w:rPr>
                <w:rFonts w:hint="eastAsia" w:ascii="仿宋" w:hAnsi="仿宋" w:eastAsia="仿宋" w:cs="仿宋"/>
                <w:b w:val="0"/>
                <w:bCs w:val="0"/>
                <w:i w:val="0"/>
                <w:iCs w:val="0"/>
                <w:color w:val="000000"/>
                <w:kern w:val="0"/>
                <w:sz w:val="21"/>
                <w:szCs w:val="21"/>
                <w:highlight w:val="none"/>
                <w:lang w:val="en-US" w:eastAsia="zh-CN" w:bidi="ar-SA"/>
              </w:rPr>
              <w:t>预案编制内容混乱不全</w:t>
            </w:r>
            <w:r>
              <w:rPr>
                <w:rFonts w:hint="eastAsia" w:ascii="仿宋" w:hAnsi="仿宋" w:eastAsia="仿宋" w:cs="仿宋"/>
                <w:kern w:val="0"/>
                <w:sz w:val="21"/>
                <w:szCs w:val="21"/>
                <w:highlight w:val="none"/>
              </w:rPr>
              <w:t>得0.1-1.0分</w:t>
            </w:r>
            <w:r>
              <w:rPr>
                <w:rFonts w:hint="eastAsia" w:ascii="仿宋" w:hAnsi="仿宋" w:eastAsia="仿宋" w:cs="仿宋"/>
                <w:kern w:val="0"/>
                <w:sz w:val="21"/>
                <w:szCs w:val="21"/>
                <w:highlight w:val="none"/>
                <w:lang w:eastAsia="zh-CN"/>
              </w:rPr>
              <w:t>】</w:t>
            </w:r>
            <w:r>
              <w:rPr>
                <w:rFonts w:hint="eastAsia" w:ascii="仿宋" w:hAnsi="仿宋" w:eastAsia="仿宋" w:cs="仿宋"/>
                <w:sz w:val="21"/>
                <w:szCs w:val="21"/>
                <w:highlight w:val="none"/>
              </w:rPr>
              <w:t>未提供</w:t>
            </w:r>
            <w:r>
              <w:rPr>
                <w:rFonts w:hint="eastAsia" w:ascii="仿宋" w:hAnsi="仿宋" w:eastAsia="仿宋" w:cs="仿宋"/>
                <w:kern w:val="0"/>
                <w:sz w:val="21"/>
                <w:szCs w:val="21"/>
                <w:highlight w:val="none"/>
              </w:rPr>
              <w:t>预案</w:t>
            </w:r>
            <w:r>
              <w:rPr>
                <w:rFonts w:hint="eastAsia" w:ascii="仿宋" w:hAnsi="仿宋" w:eastAsia="仿宋" w:cs="仿宋"/>
                <w:sz w:val="21"/>
                <w:szCs w:val="21"/>
                <w:highlight w:val="none"/>
              </w:rPr>
              <w:t>不得分。</w:t>
            </w:r>
            <w:bookmarkStart w:id="91" w:name="_GoBack"/>
            <w:bookmarkEnd w:id="91"/>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9</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质量控制</w:t>
            </w: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rPr>
              <w:t>服务质量控制措施，关键及重要作业内容，控制措施是否明确、详尽、合理，综合</w:t>
            </w:r>
            <w:r>
              <w:rPr>
                <w:rFonts w:hint="eastAsia" w:ascii="仿宋" w:hAnsi="仿宋" w:eastAsia="仿宋" w:cs="仿宋"/>
                <w:b w:val="0"/>
                <w:bCs w:val="0"/>
                <w:i w:val="0"/>
                <w:iCs w:val="0"/>
                <w:color w:val="000000"/>
                <w:kern w:val="0"/>
                <w:sz w:val="21"/>
                <w:szCs w:val="21"/>
                <w:highlight w:val="none"/>
                <w:lang w:val="en-US" w:eastAsia="zh-CN" w:bidi="ar-SA"/>
              </w:rPr>
              <w:t>由评审专家根据内容进行评审</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【措施内容详细、合理、明确</w:t>
            </w:r>
            <w:r>
              <w:rPr>
                <w:rFonts w:hint="eastAsia" w:ascii="仿宋" w:hAnsi="仿宋" w:eastAsia="仿宋" w:cs="仿宋"/>
                <w:kern w:val="0"/>
                <w:sz w:val="21"/>
                <w:szCs w:val="21"/>
                <w:highlight w:val="none"/>
              </w:rPr>
              <w:t>得</w:t>
            </w:r>
            <w:r>
              <w:rPr>
                <w:rFonts w:hint="eastAsia" w:ascii="仿宋" w:hAnsi="仿宋" w:eastAsia="仿宋" w:cs="仿宋"/>
                <w:kern w:val="0"/>
                <w:sz w:val="21"/>
                <w:szCs w:val="21"/>
                <w:highlight w:val="none"/>
                <w:lang w:val="en-US" w:eastAsia="zh-CN"/>
              </w:rPr>
              <w:t>3.1-5.0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，措施内容比较详细、合理</w:t>
            </w:r>
            <w:r>
              <w:rPr>
                <w:rFonts w:hint="eastAsia" w:ascii="仿宋" w:hAnsi="仿宋" w:eastAsia="仿宋" w:cs="仿宋"/>
                <w:kern w:val="0"/>
                <w:sz w:val="21"/>
                <w:szCs w:val="21"/>
                <w:highlight w:val="none"/>
              </w:rPr>
              <w:t>得</w:t>
            </w:r>
            <w:r>
              <w:rPr>
                <w:rFonts w:hint="eastAsia" w:ascii="仿宋" w:hAnsi="仿宋" w:eastAsia="仿宋" w:cs="仿宋"/>
                <w:kern w:val="0"/>
                <w:sz w:val="21"/>
                <w:szCs w:val="21"/>
                <w:highlight w:val="none"/>
                <w:lang w:val="en-US" w:eastAsia="zh-CN"/>
              </w:rPr>
              <w:t>1.1-3.0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，措施内容模糊不清逻辑混乱</w:t>
            </w:r>
            <w:r>
              <w:rPr>
                <w:rFonts w:hint="eastAsia" w:ascii="仿宋" w:hAnsi="仿宋" w:eastAsia="仿宋" w:cs="仿宋"/>
                <w:kern w:val="0"/>
                <w:sz w:val="21"/>
                <w:szCs w:val="21"/>
                <w:highlight w:val="none"/>
              </w:rPr>
              <w:t>得0.1-</w:t>
            </w:r>
            <w:r>
              <w:rPr>
                <w:rFonts w:hint="eastAsia" w:ascii="仿宋" w:hAnsi="仿宋" w:eastAsia="仿宋" w:cs="仿宋"/>
                <w:kern w:val="0"/>
                <w:sz w:val="21"/>
                <w:szCs w:val="21"/>
                <w:highlight w:val="none"/>
                <w:lang w:val="en-US" w:eastAsia="zh-CN"/>
              </w:rPr>
              <w:t>1</w:t>
            </w:r>
            <w:r>
              <w:rPr>
                <w:rFonts w:hint="eastAsia" w:ascii="仿宋" w:hAnsi="仿宋" w:eastAsia="仿宋" w:cs="仿宋"/>
                <w:kern w:val="0"/>
                <w:sz w:val="21"/>
                <w:szCs w:val="21"/>
                <w:highlight w:val="none"/>
              </w:rPr>
              <w:t>.0分</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未提供</w:t>
            </w:r>
            <w:r>
              <w:rPr>
                <w:rFonts w:hint="eastAsia" w:ascii="仿宋" w:hAnsi="仿宋" w:eastAsia="仿宋" w:cs="仿宋"/>
                <w:kern w:val="0"/>
                <w:sz w:val="21"/>
                <w:szCs w:val="21"/>
                <w:highlight w:val="none"/>
                <w:lang w:eastAsia="zh-CN"/>
              </w:rPr>
              <w:t>方案</w:t>
            </w:r>
            <w:r>
              <w:rPr>
                <w:rFonts w:hint="eastAsia" w:ascii="仿宋" w:hAnsi="仿宋" w:eastAsia="仿宋" w:cs="仿宋"/>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10</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安全措施</w:t>
            </w:r>
          </w:p>
        </w:tc>
        <w:tc>
          <w:tcPr>
            <w:tcW w:w="3329" w:type="pct"/>
            <w:noWrap w:val="0"/>
            <w:vAlign w:val="center"/>
          </w:tcPr>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rPr>
              <w:t>安全措施周全、可靠，制度完善</w:t>
            </w:r>
            <w:r>
              <w:rPr>
                <w:rFonts w:hint="eastAsia" w:ascii="仿宋" w:hAnsi="仿宋" w:eastAsia="仿宋" w:cs="仿宋"/>
                <w:b w:val="0"/>
                <w:bCs w:val="0"/>
                <w:i w:val="0"/>
                <w:iCs w:val="0"/>
                <w:color w:val="000000"/>
                <w:kern w:val="0"/>
                <w:sz w:val="21"/>
                <w:szCs w:val="21"/>
                <w:highlight w:val="none"/>
                <w:lang w:val="en-US" w:eastAsia="zh-CN" w:bidi="ar-SA"/>
              </w:rPr>
              <w:t>由评审专家根据内容进行评审</w:t>
            </w:r>
            <w:r>
              <w:rPr>
                <w:rFonts w:hint="eastAsia" w:ascii="仿宋" w:hAnsi="仿宋" w:eastAsia="仿宋" w:cs="仿宋"/>
                <w:kern w:val="0"/>
                <w:sz w:val="21"/>
                <w:szCs w:val="21"/>
                <w:highlight w:val="none"/>
                <w:lang w:eastAsia="zh-CN"/>
              </w:rPr>
              <w:t>。</w:t>
            </w:r>
          </w:p>
          <w:p>
            <w:pPr>
              <w:widowControl/>
              <w:spacing w:line="280" w:lineRule="exact"/>
              <w:jc w:val="left"/>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eastAsia="zh-CN"/>
              </w:rPr>
              <w:t>【措施内容周全、完善</w:t>
            </w:r>
            <w:r>
              <w:rPr>
                <w:rFonts w:hint="eastAsia" w:ascii="仿宋" w:hAnsi="仿宋" w:eastAsia="仿宋" w:cs="仿宋"/>
                <w:kern w:val="0"/>
                <w:sz w:val="21"/>
                <w:szCs w:val="21"/>
                <w:highlight w:val="none"/>
              </w:rPr>
              <w:t>得</w:t>
            </w:r>
            <w:r>
              <w:rPr>
                <w:rFonts w:hint="eastAsia" w:ascii="仿宋" w:hAnsi="仿宋" w:eastAsia="仿宋" w:cs="仿宋"/>
                <w:kern w:val="0"/>
                <w:sz w:val="21"/>
                <w:szCs w:val="21"/>
                <w:highlight w:val="none"/>
                <w:lang w:val="en-US" w:eastAsia="zh-CN"/>
              </w:rPr>
              <w:t>3.1-5.0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，措施内容比较周全、完善</w:t>
            </w:r>
            <w:r>
              <w:rPr>
                <w:rFonts w:hint="eastAsia" w:ascii="仿宋" w:hAnsi="仿宋" w:eastAsia="仿宋" w:cs="仿宋"/>
                <w:kern w:val="0"/>
                <w:sz w:val="21"/>
                <w:szCs w:val="21"/>
                <w:highlight w:val="none"/>
              </w:rPr>
              <w:t>得</w:t>
            </w:r>
            <w:r>
              <w:rPr>
                <w:rFonts w:hint="eastAsia" w:ascii="仿宋" w:hAnsi="仿宋" w:eastAsia="仿宋" w:cs="仿宋"/>
                <w:kern w:val="0"/>
                <w:sz w:val="21"/>
                <w:szCs w:val="21"/>
                <w:highlight w:val="none"/>
                <w:lang w:val="en-US" w:eastAsia="zh-CN"/>
              </w:rPr>
              <w:t>1.1-3.0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措施内容不全混乱</w:t>
            </w:r>
            <w:r>
              <w:rPr>
                <w:rFonts w:hint="eastAsia" w:ascii="仿宋" w:hAnsi="仿宋" w:eastAsia="仿宋" w:cs="仿宋"/>
                <w:kern w:val="0"/>
                <w:sz w:val="21"/>
                <w:szCs w:val="21"/>
                <w:highlight w:val="none"/>
              </w:rPr>
              <w:t>得0.1-</w:t>
            </w:r>
            <w:r>
              <w:rPr>
                <w:rFonts w:hint="eastAsia" w:ascii="仿宋" w:hAnsi="仿宋" w:eastAsia="仿宋" w:cs="仿宋"/>
                <w:kern w:val="0"/>
                <w:sz w:val="21"/>
                <w:szCs w:val="21"/>
                <w:highlight w:val="none"/>
                <w:lang w:val="en-US" w:eastAsia="zh-CN"/>
              </w:rPr>
              <w:t>1</w:t>
            </w:r>
            <w:r>
              <w:rPr>
                <w:rFonts w:hint="eastAsia" w:ascii="仿宋" w:hAnsi="仿宋" w:eastAsia="仿宋" w:cs="仿宋"/>
                <w:kern w:val="0"/>
                <w:sz w:val="21"/>
                <w:szCs w:val="21"/>
                <w:highlight w:val="none"/>
              </w:rPr>
              <w:t>.0分</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未提供</w:t>
            </w:r>
            <w:r>
              <w:rPr>
                <w:rFonts w:hint="eastAsia" w:ascii="仿宋" w:hAnsi="仿宋" w:eastAsia="仿宋" w:cs="仿宋"/>
                <w:kern w:val="0"/>
                <w:sz w:val="21"/>
                <w:szCs w:val="21"/>
                <w:highlight w:val="none"/>
                <w:lang w:eastAsia="zh-CN"/>
              </w:rPr>
              <w:t>方案</w:t>
            </w:r>
            <w:r>
              <w:rPr>
                <w:rFonts w:hint="eastAsia" w:ascii="仿宋" w:hAnsi="仿宋" w:eastAsia="仿宋" w:cs="仿宋"/>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32" w:type="pct"/>
            <w:noWrap w:val="0"/>
            <w:vAlign w:val="center"/>
          </w:tcPr>
          <w:p>
            <w:pPr>
              <w:widowControl/>
              <w:spacing w:line="280" w:lineRule="exact"/>
              <w:jc w:val="center"/>
              <w:rPr>
                <w:rFonts w:hint="default" w:ascii="仿宋" w:hAnsi="仿宋" w:eastAsia="仿宋" w:cs="仿宋"/>
                <w:kern w:val="0"/>
                <w:sz w:val="21"/>
                <w:szCs w:val="21"/>
                <w:highlight w:val="none"/>
                <w:lang w:val="en-US"/>
              </w:rPr>
            </w:pPr>
            <w:r>
              <w:rPr>
                <w:rFonts w:hint="eastAsia" w:ascii="仿宋" w:hAnsi="仿宋" w:eastAsia="仿宋" w:cs="仿宋"/>
                <w:kern w:val="2"/>
                <w:sz w:val="21"/>
                <w:szCs w:val="21"/>
                <w:highlight w:val="none"/>
                <w:lang w:val="en-US" w:eastAsia="zh-CN" w:bidi="ar-SA"/>
              </w:rPr>
              <w:t>11</w:t>
            </w:r>
          </w:p>
        </w:tc>
        <w:tc>
          <w:tcPr>
            <w:tcW w:w="761" w:type="pct"/>
            <w:noWrap w:val="0"/>
            <w:vAlign w:val="center"/>
          </w:tcPr>
          <w:p>
            <w:pPr>
              <w:widowControl/>
              <w:spacing w:line="280" w:lineRule="exact"/>
              <w:jc w:val="center"/>
              <w:rPr>
                <w:rFonts w:hint="eastAsia" w:ascii="仿宋" w:hAnsi="仿宋" w:eastAsia="仿宋" w:cs="仿宋"/>
                <w:kern w:val="0"/>
                <w:sz w:val="21"/>
                <w:szCs w:val="21"/>
                <w:highlight w:val="none"/>
              </w:rPr>
            </w:pPr>
            <w:r>
              <w:rPr>
                <w:rFonts w:hint="eastAsia" w:ascii="仿宋" w:hAnsi="仿宋" w:eastAsia="仿宋" w:cs="仿宋"/>
                <w:kern w:val="2"/>
                <w:sz w:val="21"/>
                <w:szCs w:val="21"/>
                <w:highlight w:val="none"/>
                <w:lang w:val="en-US" w:eastAsia="zh-CN" w:bidi="ar-SA"/>
              </w:rPr>
              <w:t>减量化设备出现故障保障措施</w:t>
            </w:r>
          </w:p>
        </w:tc>
        <w:tc>
          <w:tcPr>
            <w:tcW w:w="3329" w:type="pct"/>
            <w:noWrap w:val="0"/>
            <w:vAlign w:val="center"/>
          </w:tcPr>
          <w:p>
            <w:pPr>
              <w:widowControl/>
              <w:spacing w:line="280" w:lineRule="exact"/>
              <w:jc w:val="left"/>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减量化设备出现故障后，如何确保设备在3天内重新运作，是否有明确、详尽、合理的保障方案</w:t>
            </w:r>
            <w:r>
              <w:rPr>
                <w:rFonts w:hint="eastAsia" w:ascii="仿宋" w:hAnsi="仿宋" w:eastAsia="仿宋" w:cs="仿宋"/>
                <w:b w:val="0"/>
                <w:bCs w:val="0"/>
                <w:i w:val="0"/>
                <w:iCs w:val="0"/>
                <w:color w:val="000000"/>
                <w:kern w:val="0"/>
                <w:sz w:val="21"/>
                <w:szCs w:val="21"/>
                <w:highlight w:val="none"/>
                <w:lang w:val="en-US" w:eastAsia="zh-CN" w:bidi="ar-SA"/>
              </w:rPr>
              <w:t>由评审专家根据内容进行评审</w:t>
            </w:r>
            <w:r>
              <w:rPr>
                <w:rFonts w:hint="eastAsia" w:ascii="仿宋" w:hAnsi="仿宋" w:eastAsia="仿宋" w:cs="仿宋"/>
                <w:kern w:val="2"/>
                <w:sz w:val="21"/>
                <w:szCs w:val="21"/>
                <w:highlight w:val="none"/>
                <w:lang w:val="en-US" w:eastAsia="zh-CN" w:bidi="ar-SA"/>
              </w:rPr>
              <w:t>。</w:t>
            </w:r>
          </w:p>
          <w:p>
            <w:pPr>
              <w:widowControl/>
              <w:spacing w:line="280" w:lineRule="exact"/>
              <w:jc w:val="left"/>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【保障措施得当、内容详细明确得</w:t>
            </w:r>
            <w:r>
              <w:rPr>
                <w:rFonts w:hint="eastAsia" w:ascii="仿宋" w:hAnsi="仿宋" w:eastAsia="仿宋" w:cs="仿宋"/>
                <w:kern w:val="0"/>
                <w:sz w:val="21"/>
                <w:szCs w:val="21"/>
                <w:highlight w:val="none"/>
                <w:lang w:val="en-US" w:eastAsia="zh-CN"/>
              </w:rPr>
              <w:t>3.1-5.0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w:t>
            </w:r>
            <w:r>
              <w:rPr>
                <w:rFonts w:hint="eastAsia" w:ascii="仿宋" w:hAnsi="仿宋" w:eastAsia="仿宋" w:cs="仿宋"/>
                <w:kern w:val="2"/>
                <w:sz w:val="21"/>
                <w:szCs w:val="21"/>
                <w:highlight w:val="none"/>
                <w:lang w:val="en-US" w:eastAsia="zh-CN" w:bidi="ar-SA"/>
              </w:rPr>
              <w:t>保障措施基本得当、内容比较明确得</w:t>
            </w:r>
            <w:r>
              <w:rPr>
                <w:rFonts w:hint="eastAsia" w:ascii="仿宋" w:hAnsi="仿宋" w:eastAsia="仿宋" w:cs="仿宋"/>
                <w:kern w:val="0"/>
                <w:sz w:val="21"/>
                <w:szCs w:val="21"/>
                <w:highlight w:val="none"/>
                <w:lang w:val="en-US" w:eastAsia="zh-CN"/>
              </w:rPr>
              <w:t>1.1-3.0</w:t>
            </w:r>
            <w:r>
              <w:rPr>
                <w:rFonts w:hint="eastAsia" w:ascii="仿宋" w:hAnsi="仿宋" w:eastAsia="仿宋" w:cs="仿宋"/>
                <w:kern w:val="0"/>
                <w:sz w:val="21"/>
                <w:szCs w:val="21"/>
                <w:highlight w:val="none"/>
              </w:rPr>
              <w:t>分</w:t>
            </w:r>
            <w:r>
              <w:rPr>
                <w:rFonts w:hint="eastAsia" w:ascii="仿宋" w:hAnsi="仿宋" w:eastAsia="仿宋" w:cs="仿宋"/>
                <w:kern w:val="0"/>
                <w:sz w:val="21"/>
                <w:szCs w:val="21"/>
                <w:highlight w:val="none"/>
                <w:lang w:eastAsia="zh-CN"/>
              </w:rPr>
              <w:t>，</w:t>
            </w:r>
            <w:r>
              <w:rPr>
                <w:rFonts w:hint="eastAsia" w:ascii="仿宋" w:hAnsi="仿宋" w:eastAsia="仿宋" w:cs="仿宋"/>
                <w:kern w:val="2"/>
                <w:sz w:val="21"/>
                <w:szCs w:val="21"/>
                <w:highlight w:val="none"/>
                <w:lang w:val="en-US" w:eastAsia="zh-CN" w:bidi="ar-SA"/>
              </w:rPr>
              <w:t>保障措施混乱、方案模糊得</w:t>
            </w:r>
            <w:r>
              <w:rPr>
                <w:rFonts w:hint="eastAsia" w:ascii="仿宋" w:hAnsi="仿宋" w:eastAsia="仿宋" w:cs="仿宋"/>
                <w:kern w:val="0"/>
                <w:sz w:val="21"/>
                <w:szCs w:val="21"/>
                <w:highlight w:val="none"/>
              </w:rPr>
              <w:t>0.1-1.0分</w:t>
            </w:r>
            <w:r>
              <w:rPr>
                <w:rFonts w:hint="eastAsia" w:ascii="仿宋" w:hAnsi="仿宋" w:eastAsia="仿宋" w:cs="仿宋"/>
                <w:kern w:val="2"/>
                <w:sz w:val="21"/>
                <w:szCs w:val="21"/>
                <w:highlight w:val="none"/>
                <w:lang w:val="en-US" w:eastAsia="zh-CN" w:bidi="ar-SA"/>
              </w:rPr>
              <w:t>】</w:t>
            </w:r>
            <w:r>
              <w:rPr>
                <w:rFonts w:hint="eastAsia" w:ascii="仿宋" w:hAnsi="仿宋" w:eastAsia="仿宋" w:cs="仿宋"/>
                <w:kern w:val="0"/>
                <w:sz w:val="21"/>
                <w:szCs w:val="21"/>
                <w:highlight w:val="none"/>
              </w:rPr>
              <w:t>未提供</w:t>
            </w:r>
            <w:r>
              <w:rPr>
                <w:rFonts w:hint="eastAsia" w:ascii="仿宋" w:hAnsi="仿宋" w:eastAsia="仿宋" w:cs="仿宋"/>
                <w:kern w:val="0"/>
                <w:sz w:val="21"/>
                <w:szCs w:val="21"/>
                <w:highlight w:val="none"/>
                <w:lang w:eastAsia="zh-CN"/>
              </w:rPr>
              <w:t>措施方案</w:t>
            </w:r>
            <w:r>
              <w:rPr>
                <w:rFonts w:hint="eastAsia" w:ascii="仿宋" w:hAnsi="仿宋" w:eastAsia="仿宋" w:cs="仿宋"/>
                <w:kern w:val="0"/>
                <w:sz w:val="21"/>
                <w:szCs w:val="21"/>
                <w:highlight w:val="none"/>
              </w:rPr>
              <w:t>不得分。</w:t>
            </w:r>
          </w:p>
        </w:tc>
        <w:tc>
          <w:tcPr>
            <w:tcW w:w="476" w:type="pct"/>
            <w:noWrap w:val="0"/>
            <w:vAlign w:val="center"/>
          </w:tcPr>
          <w:p>
            <w:pPr>
              <w:widowControl/>
              <w:spacing w:line="280" w:lineRule="exact"/>
              <w:jc w:val="center"/>
              <w:rPr>
                <w:rFonts w:hint="default"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0-5</w:t>
            </w:r>
          </w:p>
        </w:tc>
      </w:tr>
    </w:tbl>
    <w:p>
      <w:pPr>
        <w:spacing w:line="360" w:lineRule="auto"/>
        <w:jc w:val="left"/>
        <w:rPr>
          <w:rFonts w:hint="eastAsia" w:ascii="仿宋" w:hAnsi="仿宋" w:eastAsia="仿宋" w:cs="仿宋"/>
          <w:b/>
          <w:bCs/>
          <w:iCs/>
          <w:sz w:val="24"/>
          <w:highlight w:val="none"/>
        </w:rPr>
      </w:pPr>
      <w:r>
        <w:rPr>
          <w:rFonts w:hint="eastAsia" w:ascii="仿宋" w:hAnsi="仿宋" w:eastAsia="仿宋" w:cs="仿宋"/>
          <w:b/>
          <w:bCs/>
          <w:iCs/>
          <w:sz w:val="24"/>
          <w:highlight w:val="none"/>
        </w:rPr>
        <w:t>注：</w:t>
      </w:r>
      <w:r>
        <w:rPr>
          <w:rFonts w:hint="eastAsia" w:ascii="仿宋" w:hAnsi="仿宋" w:eastAsia="仿宋" w:cs="仿宋"/>
          <w:b/>
          <w:bCs/>
          <w:iCs/>
          <w:sz w:val="24"/>
          <w:highlight w:val="none"/>
          <w:lang w:val="en-US" w:eastAsia="zh-CN"/>
        </w:rPr>
        <w:t>1.</w:t>
      </w:r>
      <w:r>
        <w:rPr>
          <w:rFonts w:hint="eastAsia" w:ascii="仿宋" w:hAnsi="仿宋" w:eastAsia="仿宋" w:cs="仿宋"/>
          <w:b/>
          <w:bCs/>
          <w:iCs/>
          <w:sz w:val="24"/>
          <w:highlight w:val="none"/>
        </w:rPr>
        <w:t xml:space="preserve">所有证书都应在有效期内，逾期不得分。 </w:t>
      </w:r>
    </w:p>
    <w:p>
      <w:pPr>
        <w:numPr>
          <w:ilvl w:val="0"/>
          <w:numId w:val="7"/>
        </w:numPr>
        <w:spacing w:line="360" w:lineRule="auto"/>
        <w:ind w:firstLine="482" w:firstLineChars="200"/>
        <w:jc w:val="left"/>
        <w:rPr>
          <w:rFonts w:hint="eastAsia" w:ascii="仿宋" w:hAnsi="仿宋" w:eastAsia="仿宋" w:cs="仿宋"/>
          <w:b/>
          <w:bCs/>
          <w:iCs/>
          <w:color w:val="auto"/>
          <w:sz w:val="24"/>
          <w:highlight w:val="none"/>
          <w:lang w:eastAsia="zh-CN"/>
        </w:rPr>
      </w:pPr>
      <w:r>
        <w:rPr>
          <w:rFonts w:hint="eastAsia" w:ascii="仿宋" w:hAnsi="仿宋" w:eastAsia="仿宋" w:cs="仿宋"/>
          <w:b/>
          <w:bCs/>
          <w:iCs/>
          <w:sz w:val="24"/>
          <w:highlight w:val="none"/>
          <w:lang w:eastAsia="zh-CN"/>
        </w:rPr>
        <w:t>提供的证明材料或承诺</w:t>
      </w:r>
      <w:r>
        <w:rPr>
          <w:rFonts w:hint="eastAsia" w:ascii="仿宋" w:hAnsi="仿宋" w:eastAsia="仿宋" w:cs="仿宋"/>
          <w:b/>
          <w:bCs/>
          <w:iCs/>
          <w:color w:val="auto"/>
          <w:sz w:val="24"/>
          <w:highlight w:val="none"/>
        </w:rPr>
        <w:t>如有弄虚作假的，作无效标处理</w:t>
      </w:r>
      <w:r>
        <w:rPr>
          <w:rFonts w:hint="eastAsia" w:ascii="仿宋" w:hAnsi="仿宋" w:eastAsia="仿宋" w:cs="仿宋"/>
          <w:b/>
          <w:bCs/>
          <w:iCs/>
          <w:color w:val="auto"/>
          <w:sz w:val="24"/>
          <w:highlight w:val="none"/>
          <w:lang w:eastAsia="zh-CN"/>
        </w:rPr>
        <w:t>。</w:t>
      </w:r>
    </w:p>
    <w:p>
      <w:pPr>
        <w:pStyle w:val="13"/>
        <w:rPr>
          <w:rFonts w:hint="eastAsia" w:ascii="仿宋" w:hAnsi="仿宋" w:eastAsia="仿宋" w:cs="仿宋"/>
          <w:highlight w:val="none"/>
        </w:rPr>
      </w:pPr>
    </w:p>
    <w:p>
      <w:pPr>
        <w:spacing w:line="400" w:lineRule="exac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p>
    <w:p>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pPr>
        <w:widowControl/>
        <w:snapToGrid w:val="0"/>
        <w:spacing w:line="480" w:lineRule="exact"/>
        <w:ind w:left="0"/>
        <w:rPr>
          <w:rFonts w:hint="eastAsia" w:ascii="仿宋" w:hAnsi="仿宋" w:eastAsia="仿宋" w:cs="仿宋"/>
          <w:bCs/>
          <w:iCs/>
          <w:sz w:val="24"/>
          <w:highlight w:val="none"/>
          <w:u w:val="single"/>
        </w:rPr>
      </w:pP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50" w:name="_Toc15148"/>
    </w:p>
    <w:p>
      <w:pPr>
        <w:rPr>
          <w:rFonts w:hint="eastAsia" w:ascii="仿宋" w:hAnsi="仿宋" w:eastAsia="仿宋" w:cs="仿宋"/>
          <w:highlight w:val="none"/>
        </w:rPr>
      </w:pPr>
    </w:p>
    <w:p>
      <w:pPr>
        <w:pStyle w:val="13"/>
        <w:rPr>
          <w:rFonts w:hint="eastAsia" w:ascii="仿宋" w:hAnsi="仿宋" w:eastAsia="仿宋" w:cs="仿宋"/>
          <w:highlight w:val="none"/>
        </w:rPr>
      </w:pPr>
    </w:p>
    <w:p>
      <w:pPr>
        <w:pStyle w:val="14"/>
        <w:rPr>
          <w:rFonts w:hint="eastAsia" w:ascii="仿宋" w:hAnsi="仿宋" w:eastAsia="仿宋" w:cs="仿宋"/>
          <w:highlight w:val="none"/>
        </w:rPr>
      </w:pPr>
    </w:p>
    <w:p>
      <w:pPr>
        <w:rPr>
          <w:rFonts w:hint="eastAsia" w:ascii="仿宋" w:hAnsi="仿宋" w:eastAsia="仿宋" w:cs="仿宋"/>
          <w:highlight w:val="none"/>
        </w:rPr>
      </w:pP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p>
    <w:p>
      <w:pPr>
        <w:rPr>
          <w:rFonts w:hint="eastAsia" w:ascii="仿宋" w:hAnsi="仿宋" w:eastAsia="仿宋" w:cs="仿宋"/>
          <w:highlight w:val="none"/>
        </w:rPr>
      </w:pP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第六章  投标文件格式附件</w:t>
      </w:r>
      <w:bookmarkEnd w:id="50"/>
    </w:p>
    <w:p>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widowControl/>
        <w:snapToGrid w:val="0"/>
        <w:spacing w:line="480" w:lineRule="exact"/>
        <w:ind w:firstLine="480" w:firstLineChars="200"/>
        <w:rPr>
          <w:rFonts w:hint="eastAsia" w:ascii="仿宋" w:hAnsi="仿宋" w:eastAsia="仿宋" w:cs="仿宋"/>
          <w:color w:val="000000"/>
          <w:kern w:val="0"/>
          <w:sz w:val="24"/>
          <w:highlight w:val="none"/>
          <w:u w:val="none"/>
        </w:rPr>
      </w:pPr>
    </w:p>
    <w:p>
      <w:pPr>
        <w:pStyle w:val="13"/>
        <w:rPr>
          <w:rFonts w:hint="eastAsia" w:ascii="仿宋" w:hAnsi="仿宋" w:eastAsia="仿宋" w:cs="仿宋"/>
          <w:color w:val="000000"/>
          <w:kern w:val="0"/>
          <w:sz w:val="24"/>
          <w:highlight w:val="none"/>
          <w:u w:val="none"/>
        </w:rPr>
      </w:pPr>
    </w:p>
    <w:p>
      <w:pPr>
        <w:pStyle w:val="14"/>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pStyle w:val="13"/>
        <w:rPr>
          <w:rFonts w:hint="eastAsia" w:ascii="仿宋" w:hAnsi="仿宋" w:eastAsia="仿宋" w:cs="仿宋"/>
          <w:color w:val="000000"/>
          <w:kern w:val="0"/>
          <w:sz w:val="24"/>
          <w:highlight w:val="none"/>
          <w:u w:val="none"/>
        </w:rPr>
      </w:pPr>
    </w:p>
    <w:p>
      <w:pPr>
        <w:pStyle w:val="14"/>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pStyle w:val="13"/>
        <w:rPr>
          <w:rFonts w:hint="eastAsia" w:ascii="仿宋" w:hAnsi="仿宋" w:eastAsia="仿宋" w:cs="仿宋"/>
          <w:color w:val="000000"/>
          <w:kern w:val="0"/>
          <w:sz w:val="24"/>
          <w:highlight w:val="none"/>
          <w:u w:val="none"/>
        </w:rPr>
      </w:pPr>
    </w:p>
    <w:p>
      <w:pPr>
        <w:pStyle w:val="14"/>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pStyle w:val="13"/>
        <w:rPr>
          <w:rFonts w:hint="eastAsia" w:ascii="仿宋" w:hAnsi="仿宋" w:eastAsia="仿宋" w:cs="仿宋"/>
          <w:color w:val="000000"/>
          <w:kern w:val="0"/>
          <w:sz w:val="24"/>
          <w:highlight w:val="none"/>
          <w:u w:val="none"/>
        </w:rPr>
      </w:pPr>
    </w:p>
    <w:p>
      <w:pPr>
        <w:pStyle w:val="14"/>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rPr>
          <w:rFonts w:hint="eastAsia" w:ascii="仿宋" w:hAnsi="仿宋" w:eastAsia="仿宋" w:cs="仿宋"/>
          <w:color w:val="000000"/>
          <w:kern w:val="0"/>
          <w:sz w:val="24"/>
          <w:highlight w:val="none"/>
          <w:u w:val="none"/>
        </w:rPr>
      </w:pPr>
    </w:p>
    <w:p>
      <w:pPr>
        <w:pStyle w:val="14"/>
        <w:rPr>
          <w:rFonts w:hint="eastAsia" w:ascii="仿宋" w:hAnsi="仿宋" w:eastAsia="仿宋" w:cs="仿宋"/>
          <w:color w:val="000000"/>
          <w:kern w:val="0"/>
          <w:sz w:val="24"/>
          <w:highlight w:val="none"/>
          <w:u w:val="none"/>
        </w:rPr>
      </w:pPr>
    </w:p>
    <w:p>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pPr>
        <w:snapToGrid w:val="0"/>
        <w:spacing w:before="156" w:beforeLines="50" w:after="50"/>
        <w:jc w:val="right"/>
        <w:rPr>
          <w:rFonts w:hint="eastAsia" w:ascii="仿宋" w:hAnsi="仿宋" w:eastAsia="仿宋" w:cs="仿宋"/>
          <w:b/>
          <w:sz w:val="30"/>
          <w:szCs w:val="30"/>
          <w:highlight w:val="none"/>
        </w:rPr>
      </w:pPr>
    </w:p>
    <w:p>
      <w:pPr>
        <w:snapToGrid w:val="0"/>
        <w:spacing w:before="156" w:beforeLines="50" w:after="50"/>
        <w:jc w:val="right"/>
        <w:rPr>
          <w:rFonts w:hint="eastAsia" w:ascii="仿宋" w:hAnsi="仿宋" w:eastAsia="仿宋" w:cs="仿宋"/>
          <w:bCs/>
          <w:sz w:val="30"/>
          <w:szCs w:val="30"/>
          <w:highlight w:val="none"/>
        </w:rPr>
      </w:pP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pPr>
        <w:spacing w:line="1200" w:lineRule="exact"/>
        <w:ind w:right="6"/>
        <w:jc w:val="center"/>
        <w:rPr>
          <w:rFonts w:hint="eastAsia" w:ascii="仿宋" w:hAnsi="仿宋" w:eastAsia="仿宋" w:cs="仿宋"/>
          <w:sz w:val="72"/>
          <w:szCs w:val="72"/>
          <w:highlight w:val="none"/>
        </w:rPr>
      </w:pPr>
    </w:p>
    <w:p>
      <w:pPr>
        <w:spacing w:line="1200" w:lineRule="exact"/>
        <w:ind w:right="6"/>
        <w:jc w:val="center"/>
        <w:rPr>
          <w:rFonts w:hint="eastAsia" w:ascii="仿宋" w:hAnsi="仿宋" w:eastAsia="仿宋" w:cs="仿宋"/>
          <w:sz w:val="72"/>
          <w:szCs w:val="72"/>
          <w:highlight w:val="none"/>
        </w:rPr>
      </w:pP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pPr>
        <w:spacing w:line="1200" w:lineRule="exact"/>
        <w:ind w:right="6"/>
        <w:jc w:val="center"/>
        <w:rPr>
          <w:rFonts w:hint="eastAsia" w:ascii="仿宋" w:hAnsi="仿宋" w:eastAsia="仿宋" w:cs="仿宋"/>
          <w:sz w:val="72"/>
          <w:szCs w:val="72"/>
          <w:highlight w:val="none"/>
        </w:rPr>
      </w:pPr>
    </w:p>
    <w:p>
      <w:pPr>
        <w:spacing w:line="500" w:lineRule="exact"/>
        <w:ind w:right="7"/>
        <w:jc w:val="center"/>
        <w:rPr>
          <w:rFonts w:hint="eastAsia" w:ascii="仿宋" w:hAnsi="仿宋" w:eastAsia="仿宋" w:cs="仿宋"/>
          <w:sz w:val="36"/>
          <w:szCs w:val="36"/>
          <w:highlight w:val="none"/>
        </w:rPr>
      </w:pPr>
    </w:p>
    <w:p>
      <w:pPr>
        <w:spacing w:line="500" w:lineRule="exact"/>
        <w:ind w:right="7"/>
        <w:jc w:val="center"/>
        <w:rPr>
          <w:rFonts w:hint="eastAsia" w:ascii="仿宋" w:hAnsi="仿宋" w:eastAsia="仿宋" w:cs="仿宋"/>
          <w:sz w:val="36"/>
          <w:szCs w:val="36"/>
          <w:highlight w:val="none"/>
        </w:rPr>
      </w:pP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pPr>
        <w:snapToGrid w:val="0"/>
        <w:spacing w:before="156" w:beforeLines="50" w:after="50"/>
        <w:jc w:val="center"/>
        <w:rPr>
          <w:rFonts w:hint="eastAsia" w:ascii="仿宋" w:hAnsi="仿宋" w:eastAsia="仿宋" w:cs="仿宋"/>
          <w:sz w:val="30"/>
          <w:szCs w:val="30"/>
          <w:highlight w:val="none"/>
        </w:rPr>
      </w:pPr>
      <w:bookmarkStart w:id="51" w:name="_Toc64369786"/>
      <w:r>
        <w:rPr>
          <w:rFonts w:hint="eastAsia" w:ascii="仿宋" w:hAnsi="仿宋" w:eastAsia="仿宋" w:cs="仿宋"/>
          <w:sz w:val="30"/>
          <w:szCs w:val="30"/>
          <w:highlight w:val="none"/>
        </w:rPr>
        <w:t>目 录</w:t>
      </w:r>
      <w:bookmarkEnd w:id="51"/>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pPr>
        <w:pStyle w:val="40"/>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pPr>
        <w:pStyle w:val="40"/>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pPr>
        <w:pStyle w:val="40"/>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pPr>
        <w:pStyle w:val="40"/>
        <w:spacing w:line="360" w:lineRule="auto"/>
        <w:ind w:firstLine="240" w:firstLineChars="100"/>
        <w:jc w:val="left"/>
        <w:rPr>
          <w:rFonts w:hint="eastAsia" w:ascii="仿宋" w:hAnsi="仿宋" w:eastAsia="仿宋" w:cs="仿宋"/>
          <w:highlight w:val="none"/>
        </w:rPr>
      </w:pPr>
      <w:bookmarkStart w:id="52"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52"/>
    </w:p>
    <w:p>
      <w:pPr>
        <w:pStyle w:val="40"/>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53" w:name="_Toc64369788"/>
      <w:r>
        <w:rPr>
          <w:rFonts w:hint="eastAsia" w:ascii="仿宋" w:hAnsi="仿宋" w:eastAsia="仿宋" w:cs="仿宋"/>
          <w:highlight w:val="none"/>
        </w:rPr>
        <w:t>特定资格条件的有关证明材料（如有）………………………………（页码）</w:t>
      </w:r>
      <w:bookmarkEnd w:id="53"/>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54" w:name="OLE_LINK1"/>
      <w:r>
        <w:rPr>
          <w:rFonts w:hint="eastAsia" w:ascii="仿宋" w:hAnsi="仿宋" w:eastAsia="仿宋" w:cs="仿宋"/>
          <w:highlight w:val="none"/>
        </w:rPr>
        <w:t>……………</w:t>
      </w:r>
      <w:bookmarkEnd w:id="54"/>
      <w:r>
        <w:rPr>
          <w:rFonts w:hint="eastAsia" w:ascii="仿宋" w:hAnsi="仿宋" w:eastAsia="仿宋" w:cs="仿宋"/>
          <w:highlight w:val="none"/>
        </w:rPr>
        <w:t>…………………………………………………（页码）</w:t>
      </w:r>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pPr>
        <w:spacing w:line="360" w:lineRule="auto"/>
        <w:jc w:val="left"/>
        <w:rPr>
          <w:rFonts w:hint="eastAsia" w:ascii="仿宋" w:hAnsi="仿宋" w:eastAsia="仿宋" w:cs="仿宋"/>
          <w:b/>
          <w:bCs/>
          <w:sz w:val="24"/>
          <w:highlight w:val="none"/>
        </w:rPr>
      </w:pPr>
    </w:p>
    <w:p>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pPr>
        <w:pStyle w:val="35"/>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pPr>
        <w:pStyle w:val="35"/>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pPr>
        <w:pStyle w:val="7"/>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pPr>
        <w:pStyle w:val="7"/>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pPr>
        <w:pStyle w:val="35"/>
        <w:spacing w:after="50" w:afterLines="0" w:line="440" w:lineRule="exact"/>
        <w:rPr>
          <w:rFonts w:hint="eastAsia" w:ascii="仿宋" w:hAnsi="仿宋" w:eastAsia="仿宋" w:cs="仿宋"/>
          <w:szCs w:val="24"/>
          <w:highlight w:val="none"/>
        </w:rPr>
      </w:pP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pPr>
        <w:pStyle w:val="35"/>
        <w:spacing w:after="50" w:afterLines="0" w:line="440" w:lineRule="exact"/>
        <w:rPr>
          <w:rFonts w:hint="eastAsia" w:ascii="仿宋" w:hAnsi="仿宋" w:eastAsia="仿宋" w:cs="仿宋"/>
          <w:szCs w:val="24"/>
          <w:highlight w:val="none"/>
        </w:rPr>
      </w:pPr>
    </w:p>
    <w:p>
      <w:pPr>
        <w:pStyle w:val="35"/>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pPr>
        <w:pStyle w:val="35"/>
        <w:spacing w:after="50" w:afterLines="0" w:line="440" w:lineRule="exact"/>
        <w:rPr>
          <w:rFonts w:hint="eastAsia" w:ascii="仿宋" w:hAnsi="仿宋" w:eastAsia="仿宋" w:cs="仿宋"/>
          <w:szCs w:val="24"/>
          <w:highlight w:val="none"/>
        </w:rPr>
      </w:pPr>
    </w:p>
    <w:p>
      <w:pPr>
        <w:pStyle w:val="35"/>
        <w:spacing w:after="50" w:afterLines="0" w:line="440" w:lineRule="exact"/>
        <w:rPr>
          <w:rFonts w:hint="eastAsia" w:ascii="仿宋" w:hAnsi="仿宋" w:eastAsia="仿宋" w:cs="仿宋"/>
          <w:szCs w:val="24"/>
          <w:highlight w:val="none"/>
        </w:rPr>
      </w:pPr>
    </w:p>
    <w:p>
      <w:pPr>
        <w:pStyle w:val="35"/>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pPr>
        <w:pStyle w:val="9"/>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pPr>
        <w:pStyle w:val="9"/>
        <w:numPr>
          <w:ilvl w:val="0"/>
          <w:numId w:val="8"/>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pPr>
        <w:pStyle w:val="9"/>
        <w:numPr>
          <w:ilvl w:val="0"/>
          <w:numId w:val="8"/>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pPr>
        <w:pStyle w:val="9"/>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p>
    <w:p>
      <w:pPr>
        <w:pStyle w:val="9"/>
        <w:overflowPunct w:val="0"/>
        <w:spacing w:line="460" w:lineRule="exact"/>
        <w:ind w:firstLine="513" w:firstLineChars="214"/>
        <w:rPr>
          <w:rFonts w:hint="eastAsia" w:ascii="仿宋" w:hAnsi="仿宋" w:eastAsia="仿宋" w:cs="仿宋"/>
          <w:strike/>
          <w:dstrike w:val="0"/>
          <w:sz w:val="24"/>
          <w:szCs w:val="24"/>
          <w:highlight w:val="none"/>
        </w:rPr>
      </w:pPr>
    </w:p>
    <w:tbl>
      <w:tblPr>
        <w:tblStyle w:val="2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pPr>
        <w:pStyle w:val="35"/>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pPr>
        <w:pStyle w:val="9"/>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pPr>
        <w:pStyle w:val="9"/>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pPr>
        <w:pStyle w:val="9"/>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pPr>
        <w:pStyle w:val="9"/>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p>
    <w:p>
      <w:pPr>
        <w:pStyle w:val="9"/>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pPr>
        <w:pStyle w:val="9"/>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pPr>
        <w:pStyle w:val="9"/>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pPr>
        <w:pStyle w:val="9"/>
        <w:overflowPunct w:val="0"/>
        <w:spacing w:line="460" w:lineRule="exact"/>
        <w:ind w:firstLine="513" w:firstLineChars="214"/>
        <w:rPr>
          <w:rFonts w:hint="eastAsia" w:ascii="仿宋" w:hAnsi="仿宋" w:eastAsia="仿宋" w:cs="仿宋"/>
          <w:sz w:val="24"/>
          <w:szCs w:val="24"/>
          <w:highlight w:val="none"/>
          <w:u w:val="none"/>
          <w:lang w:val="zh-CN"/>
        </w:rPr>
      </w:pPr>
    </w:p>
    <w:p>
      <w:pPr>
        <w:pStyle w:val="9"/>
        <w:overflowPunct w:val="0"/>
        <w:spacing w:line="460" w:lineRule="exact"/>
        <w:ind w:firstLine="513" w:firstLineChars="214"/>
        <w:rPr>
          <w:rFonts w:hint="eastAsia" w:ascii="仿宋" w:hAnsi="仿宋" w:eastAsia="仿宋" w:cs="仿宋"/>
          <w:sz w:val="24"/>
          <w:szCs w:val="24"/>
          <w:highlight w:val="none"/>
          <w:u w:val="none"/>
          <w:lang w:val="zh-CN"/>
        </w:rPr>
      </w:pPr>
    </w:p>
    <w:p>
      <w:pPr>
        <w:pStyle w:val="35"/>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pPr>
        <w:snapToGrid w:val="0"/>
        <w:spacing w:before="50" w:after="50"/>
        <w:jc w:val="center"/>
        <w:rPr>
          <w:rFonts w:hint="eastAsia" w:ascii="仿宋" w:hAnsi="仿宋" w:eastAsia="仿宋" w:cs="仿宋"/>
          <w:b/>
          <w:sz w:val="36"/>
          <w:szCs w:val="36"/>
          <w:highlight w:val="none"/>
        </w:rPr>
      </w:pPr>
    </w:p>
    <w:p>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pPr>
        <w:snapToGrid w:val="0"/>
        <w:spacing w:before="156" w:beforeLines="50" w:after="50" w:line="460" w:lineRule="exact"/>
        <w:ind w:firstLine="480"/>
        <w:rPr>
          <w:rFonts w:hint="eastAsia" w:ascii="仿宋" w:hAnsi="仿宋" w:eastAsia="仿宋" w:cs="仿宋"/>
          <w:sz w:val="24"/>
          <w:szCs w:val="24"/>
          <w:highlight w:val="none"/>
        </w:rPr>
      </w:pPr>
    </w:p>
    <w:p>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pPr>
        <w:snapToGrid w:val="0"/>
        <w:spacing w:before="156" w:beforeLines="50" w:after="50" w:line="460" w:lineRule="exact"/>
        <w:rPr>
          <w:rFonts w:hint="eastAsia" w:ascii="仿宋" w:hAnsi="仿宋" w:eastAsia="仿宋" w:cs="仿宋"/>
          <w:sz w:val="24"/>
          <w:szCs w:val="24"/>
          <w:highlight w:val="none"/>
        </w:rPr>
      </w:pPr>
    </w:p>
    <w:p>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pPr>
        <w:snapToGrid w:val="0"/>
        <w:spacing w:before="156" w:beforeLines="50" w:after="50" w:line="460" w:lineRule="exact"/>
        <w:rPr>
          <w:rFonts w:hint="eastAsia" w:ascii="仿宋" w:hAnsi="仿宋" w:eastAsia="仿宋" w:cs="仿宋"/>
          <w:sz w:val="24"/>
          <w:szCs w:val="24"/>
          <w:highlight w:val="none"/>
        </w:rPr>
      </w:pPr>
    </w:p>
    <w:p>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pPr>
        <w:widowControl/>
        <w:jc w:val="left"/>
        <w:rPr>
          <w:rFonts w:hint="eastAsia" w:ascii="仿宋" w:hAnsi="仿宋" w:eastAsia="仿宋" w:cs="仿宋"/>
          <w:sz w:val="24"/>
          <w:szCs w:val="24"/>
          <w:highlight w:val="none"/>
          <w:u w:val="single"/>
        </w:rPr>
      </w:pPr>
    </w:p>
    <w:p>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pStyle w:val="35"/>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pPr>
        <w:pStyle w:val="35"/>
        <w:spacing w:after="50" w:afterLines="0" w:line="440" w:lineRule="exact"/>
        <w:ind w:left="0" w:firstLine="0" w:firstLineChars="0"/>
        <w:rPr>
          <w:rFonts w:hint="eastAsia" w:ascii="仿宋" w:hAnsi="仿宋" w:eastAsia="仿宋" w:cs="仿宋"/>
          <w:b/>
          <w:bCs/>
          <w:sz w:val="28"/>
          <w:szCs w:val="28"/>
          <w:highlight w:val="none"/>
        </w:rPr>
      </w:pPr>
    </w:p>
    <w:p>
      <w:pPr>
        <w:pStyle w:val="35"/>
        <w:spacing w:after="50" w:afterLines="0" w:line="440" w:lineRule="exact"/>
        <w:ind w:left="0" w:firstLine="0" w:firstLineChars="0"/>
        <w:rPr>
          <w:rFonts w:hint="eastAsia" w:ascii="仿宋" w:hAnsi="仿宋" w:eastAsia="仿宋" w:cs="仿宋"/>
          <w:b/>
          <w:bCs/>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pPr>
        <w:pStyle w:val="35"/>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pPr>
        <w:pStyle w:val="35"/>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pPr>
        <w:pStyle w:val="35"/>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pStyle w:val="35"/>
        <w:spacing w:after="50" w:afterLines="0" w:line="440" w:lineRule="exact"/>
        <w:ind w:left="0" w:firstLine="0" w:firstLineChars="0"/>
        <w:rPr>
          <w:rFonts w:hint="eastAsia" w:ascii="仿宋" w:hAnsi="仿宋" w:eastAsia="仿宋" w:cs="仿宋"/>
          <w:sz w:val="28"/>
          <w:szCs w:val="28"/>
          <w:highlight w:val="none"/>
        </w:rPr>
      </w:pPr>
    </w:p>
    <w:p>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pPr>
        <w:snapToGrid w:val="0"/>
        <w:spacing w:before="50" w:after="50" w:line="360" w:lineRule="auto"/>
        <w:ind w:firstLine="480" w:firstLineChars="200"/>
        <w:jc w:val="left"/>
        <w:rPr>
          <w:rFonts w:hint="eastAsia" w:ascii="仿宋" w:hAnsi="仿宋" w:eastAsia="仿宋" w:cs="仿宋"/>
          <w:sz w:val="24"/>
          <w:szCs w:val="24"/>
          <w:highlight w:val="none"/>
        </w:rPr>
      </w:pPr>
    </w:p>
    <w:p>
      <w:pPr>
        <w:snapToGrid w:val="0"/>
        <w:spacing w:before="50" w:after="50" w:line="360" w:lineRule="auto"/>
        <w:ind w:firstLine="480" w:firstLineChars="200"/>
        <w:jc w:val="left"/>
        <w:rPr>
          <w:rFonts w:hint="eastAsia" w:ascii="仿宋" w:hAnsi="仿宋" w:eastAsia="仿宋" w:cs="仿宋"/>
          <w:sz w:val="24"/>
          <w:szCs w:val="24"/>
          <w:highlight w:val="none"/>
        </w:rPr>
      </w:pPr>
    </w:p>
    <w:p>
      <w:pPr>
        <w:snapToGrid w:val="0"/>
        <w:spacing w:before="50" w:after="50" w:line="360" w:lineRule="auto"/>
        <w:ind w:firstLine="480" w:firstLineChars="200"/>
        <w:jc w:val="left"/>
        <w:rPr>
          <w:rFonts w:hint="eastAsia" w:ascii="仿宋" w:hAnsi="仿宋" w:eastAsia="仿宋" w:cs="仿宋"/>
          <w:sz w:val="24"/>
          <w:szCs w:val="24"/>
          <w:highlight w:val="none"/>
        </w:rPr>
      </w:pP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pPr>
        <w:numPr>
          <w:ilvl w:val="0"/>
          <w:numId w:val="10"/>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pPr>
        <w:numPr>
          <w:ilvl w:val="0"/>
          <w:numId w:val="10"/>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pPr>
        <w:numPr>
          <w:ilvl w:val="0"/>
          <w:numId w:val="10"/>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pPr>
        <w:numPr>
          <w:ilvl w:val="0"/>
          <w:numId w:val="10"/>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pPr>
        <w:spacing w:line="588" w:lineRule="exact"/>
        <w:rPr>
          <w:rFonts w:hint="eastAsia" w:ascii="仿宋" w:hAnsi="仿宋" w:eastAsia="仿宋" w:cs="仿宋"/>
          <w:b/>
          <w:spacing w:val="6"/>
          <w:sz w:val="30"/>
          <w:szCs w:val="30"/>
          <w:highlight w:val="none"/>
        </w:rPr>
      </w:pPr>
      <w:bookmarkStart w:id="55"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55"/>
    <w:p>
      <w:pPr>
        <w:spacing w:line="588" w:lineRule="exact"/>
        <w:ind w:firstLine="667"/>
        <w:jc w:val="center"/>
        <w:rPr>
          <w:rFonts w:hint="eastAsia" w:ascii="仿宋" w:hAnsi="仿宋" w:eastAsia="仿宋" w:cs="仿宋"/>
          <w:b/>
          <w:spacing w:val="6"/>
          <w:sz w:val="32"/>
          <w:szCs w:val="32"/>
          <w:highlight w:val="none"/>
        </w:rPr>
      </w:pPr>
    </w:p>
    <w:p>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pPr>
        <w:spacing w:line="588" w:lineRule="exact"/>
        <w:ind w:firstLine="626"/>
        <w:rPr>
          <w:rFonts w:hint="eastAsia" w:ascii="仿宋" w:hAnsi="仿宋" w:eastAsia="仿宋" w:cs="仿宋"/>
          <w:b/>
          <w:spacing w:val="6"/>
          <w:sz w:val="30"/>
          <w:szCs w:val="30"/>
          <w:highlight w:val="none"/>
        </w:rPr>
      </w:pPr>
    </w:p>
    <w:p>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588" w:lineRule="exact"/>
        <w:ind w:firstLine="480"/>
        <w:rPr>
          <w:rFonts w:hint="eastAsia" w:ascii="仿宋" w:hAnsi="仿宋" w:eastAsia="仿宋" w:cs="仿宋"/>
          <w:sz w:val="24"/>
          <w:highlight w:val="none"/>
        </w:rPr>
      </w:pPr>
    </w:p>
    <w:p>
      <w:pPr>
        <w:spacing w:line="588" w:lineRule="exact"/>
        <w:ind w:firstLine="480"/>
        <w:rPr>
          <w:rFonts w:hint="eastAsia" w:ascii="仿宋" w:hAnsi="仿宋" w:eastAsia="仿宋" w:cs="仿宋"/>
          <w:sz w:val="24"/>
          <w:highlight w:val="none"/>
        </w:rPr>
      </w:pPr>
    </w:p>
    <w:p>
      <w:pPr>
        <w:spacing w:line="588" w:lineRule="exact"/>
        <w:ind w:firstLine="480"/>
        <w:rPr>
          <w:rFonts w:hint="eastAsia" w:ascii="仿宋" w:hAnsi="仿宋" w:eastAsia="仿宋" w:cs="仿宋"/>
          <w:sz w:val="24"/>
          <w:highlight w:val="none"/>
        </w:rPr>
      </w:pPr>
    </w:p>
    <w:p>
      <w:pPr>
        <w:spacing w:line="588" w:lineRule="exact"/>
        <w:ind w:firstLine="480"/>
        <w:rPr>
          <w:rFonts w:hint="eastAsia" w:ascii="仿宋" w:hAnsi="仿宋" w:eastAsia="仿宋" w:cs="仿宋"/>
          <w:sz w:val="24"/>
          <w:highlight w:val="none"/>
        </w:rPr>
      </w:pPr>
    </w:p>
    <w:p>
      <w:pPr>
        <w:spacing w:line="588" w:lineRule="exact"/>
        <w:ind w:firstLine="480"/>
        <w:rPr>
          <w:rFonts w:hint="eastAsia" w:ascii="仿宋" w:hAnsi="仿宋" w:eastAsia="仿宋" w:cs="仿宋"/>
          <w:sz w:val="24"/>
          <w:highlight w:val="none"/>
        </w:rPr>
      </w:pPr>
    </w:p>
    <w:p>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pPr>
        <w:ind w:firstLine="480"/>
        <w:rPr>
          <w:rFonts w:hint="eastAsia" w:ascii="仿宋" w:hAnsi="仿宋" w:eastAsia="仿宋" w:cs="仿宋"/>
          <w:sz w:val="24"/>
          <w:highlight w:val="none"/>
        </w:rPr>
      </w:pPr>
    </w:p>
    <w:p>
      <w:pPr>
        <w:ind w:firstLine="420"/>
        <w:rPr>
          <w:rFonts w:hint="eastAsia" w:ascii="仿宋" w:hAnsi="仿宋" w:eastAsia="仿宋" w:cs="仿宋"/>
          <w:highlight w:val="none"/>
        </w:rPr>
      </w:pPr>
    </w:p>
    <w:p>
      <w:pPr>
        <w:ind w:firstLine="420"/>
        <w:rPr>
          <w:rFonts w:hint="eastAsia" w:ascii="仿宋" w:hAnsi="仿宋" w:eastAsia="仿宋" w:cs="仿宋"/>
          <w:highlight w:val="none"/>
        </w:rPr>
      </w:pPr>
    </w:p>
    <w:p>
      <w:pPr>
        <w:ind w:firstLine="420"/>
        <w:rPr>
          <w:rFonts w:hint="eastAsia" w:ascii="仿宋" w:hAnsi="仿宋" w:eastAsia="仿宋" w:cs="仿宋"/>
          <w:highlight w:val="none"/>
        </w:rPr>
      </w:pPr>
    </w:p>
    <w:p>
      <w:pPr>
        <w:ind w:firstLine="420"/>
        <w:rPr>
          <w:rFonts w:hint="eastAsia" w:ascii="仿宋" w:hAnsi="仿宋" w:eastAsia="仿宋" w:cs="仿宋"/>
          <w:highlight w:val="none"/>
        </w:rPr>
      </w:pPr>
    </w:p>
    <w:p>
      <w:pPr>
        <w:ind w:firstLine="420"/>
        <w:rPr>
          <w:rFonts w:hint="eastAsia" w:ascii="仿宋" w:hAnsi="仿宋" w:eastAsia="仿宋" w:cs="仿宋"/>
          <w:highlight w:val="none"/>
        </w:rPr>
      </w:pPr>
    </w:p>
    <w:p>
      <w:pPr>
        <w:ind w:firstLine="420"/>
        <w:rPr>
          <w:rFonts w:hint="eastAsia" w:ascii="仿宋" w:hAnsi="仿宋" w:eastAsia="仿宋" w:cs="仿宋"/>
          <w:highlight w:val="none"/>
        </w:rPr>
      </w:pPr>
    </w:p>
    <w:p>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pPr>
        <w:ind w:firstLine="420"/>
        <w:rPr>
          <w:rFonts w:hint="eastAsia" w:ascii="仿宋" w:hAnsi="仿宋" w:eastAsia="仿宋" w:cs="仿宋"/>
          <w:highlight w:val="none"/>
        </w:rPr>
      </w:pPr>
    </w:p>
    <w:p>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pPr>
        <w:snapToGrid w:val="0"/>
        <w:spacing w:before="156" w:beforeLines="50" w:after="50"/>
        <w:jc w:val="center"/>
        <w:rPr>
          <w:rFonts w:hint="eastAsia" w:ascii="仿宋" w:hAnsi="仿宋" w:eastAsia="仿宋" w:cs="仿宋"/>
          <w:b/>
          <w:sz w:val="30"/>
          <w:szCs w:val="30"/>
          <w:highlight w:val="none"/>
        </w:rPr>
      </w:pPr>
    </w:p>
    <w:p>
      <w:pPr>
        <w:snapToGrid w:val="0"/>
        <w:spacing w:before="156" w:beforeLines="50" w:after="50"/>
        <w:jc w:val="right"/>
        <w:rPr>
          <w:rFonts w:hint="eastAsia" w:ascii="仿宋" w:hAnsi="仿宋" w:eastAsia="仿宋" w:cs="仿宋"/>
          <w:bCs/>
          <w:sz w:val="30"/>
          <w:szCs w:val="30"/>
          <w:highlight w:val="none"/>
        </w:rPr>
      </w:pP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pPr>
        <w:spacing w:line="500" w:lineRule="exact"/>
        <w:ind w:right="7"/>
        <w:jc w:val="center"/>
        <w:rPr>
          <w:rFonts w:hint="eastAsia" w:ascii="仿宋" w:hAnsi="仿宋" w:eastAsia="仿宋" w:cs="仿宋"/>
          <w:sz w:val="36"/>
          <w:szCs w:val="36"/>
          <w:highlight w:val="none"/>
        </w:rPr>
      </w:pP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pPr>
        <w:pStyle w:val="40"/>
        <w:spacing w:line="360" w:lineRule="auto"/>
        <w:ind w:firstLine="0" w:firstLineChars="0"/>
        <w:jc w:val="left"/>
        <w:rPr>
          <w:rFonts w:hint="eastAsia" w:ascii="仿宋" w:hAnsi="仿宋" w:eastAsia="仿宋" w:cs="仿宋"/>
          <w:highlight w:val="none"/>
        </w:rPr>
      </w:pPr>
      <w:bookmarkStart w:id="56"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56"/>
    </w:p>
    <w:p>
      <w:pPr>
        <w:pStyle w:val="40"/>
        <w:spacing w:line="360" w:lineRule="auto"/>
        <w:ind w:firstLine="0" w:firstLineChars="0"/>
        <w:jc w:val="left"/>
        <w:rPr>
          <w:rFonts w:hint="eastAsia" w:ascii="仿宋" w:hAnsi="仿宋" w:eastAsia="仿宋" w:cs="仿宋"/>
          <w:highlight w:val="none"/>
        </w:rPr>
      </w:pPr>
      <w:bookmarkStart w:id="57" w:name="_Toc64369790"/>
      <w:r>
        <w:rPr>
          <w:rFonts w:hint="eastAsia" w:ascii="仿宋" w:hAnsi="仿宋" w:eastAsia="仿宋" w:cs="仿宋"/>
          <w:highlight w:val="none"/>
        </w:rPr>
        <w:t>2.技术响应表…………………………………………………………………（页码）</w:t>
      </w:r>
      <w:bookmarkEnd w:id="57"/>
    </w:p>
    <w:p>
      <w:pPr>
        <w:pStyle w:val="40"/>
        <w:spacing w:line="360" w:lineRule="auto"/>
        <w:ind w:firstLine="0" w:firstLineChars="0"/>
        <w:jc w:val="left"/>
        <w:rPr>
          <w:rFonts w:hint="eastAsia" w:ascii="仿宋" w:hAnsi="仿宋" w:eastAsia="仿宋" w:cs="仿宋"/>
          <w:highlight w:val="none"/>
        </w:rPr>
      </w:pPr>
      <w:bookmarkStart w:id="58" w:name="_Toc64369791"/>
      <w:r>
        <w:rPr>
          <w:rFonts w:hint="eastAsia" w:ascii="仿宋" w:hAnsi="仿宋" w:eastAsia="仿宋" w:cs="仿宋"/>
          <w:highlight w:val="none"/>
        </w:rPr>
        <w:t>3.商务响应表…………………………………………………………………（页码）</w:t>
      </w:r>
      <w:bookmarkEnd w:id="58"/>
    </w:p>
    <w:p>
      <w:pPr>
        <w:pStyle w:val="40"/>
        <w:spacing w:line="360" w:lineRule="auto"/>
        <w:ind w:firstLine="0" w:firstLineChars="0"/>
        <w:jc w:val="left"/>
        <w:rPr>
          <w:rFonts w:hint="eastAsia" w:ascii="仿宋" w:hAnsi="仿宋" w:eastAsia="仿宋" w:cs="仿宋"/>
          <w:highlight w:val="none"/>
        </w:rPr>
      </w:pPr>
      <w:bookmarkStart w:id="59"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59"/>
    </w:p>
    <w:p>
      <w:pPr>
        <w:pStyle w:val="40"/>
        <w:spacing w:line="360" w:lineRule="auto"/>
        <w:ind w:firstLine="0" w:firstLineChars="0"/>
        <w:jc w:val="left"/>
        <w:rPr>
          <w:rFonts w:hint="eastAsia" w:ascii="仿宋" w:hAnsi="仿宋" w:eastAsia="仿宋" w:cs="仿宋"/>
          <w:highlight w:val="none"/>
        </w:rPr>
      </w:pPr>
      <w:bookmarkStart w:id="60"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0"/>
    </w:p>
    <w:p>
      <w:pPr>
        <w:pStyle w:val="40"/>
        <w:spacing w:line="360" w:lineRule="auto"/>
        <w:ind w:firstLine="0" w:firstLineChars="0"/>
        <w:jc w:val="left"/>
        <w:rPr>
          <w:rFonts w:hint="eastAsia" w:ascii="仿宋" w:hAnsi="仿宋" w:eastAsia="仿宋" w:cs="仿宋"/>
          <w:highlight w:val="none"/>
        </w:rPr>
      </w:pPr>
      <w:bookmarkStart w:id="61"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1"/>
    </w:p>
    <w:p>
      <w:pPr>
        <w:pStyle w:val="38"/>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pPr>
        <w:pStyle w:val="40"/>
        <w:spacing w:line="360" w:lineRule="auto"/>
        <w:ind w:firstLine="0" w:firstLineChars="0"/>
        <w:jc w:val="left"/>
        <w:rPr>
          <w:rFonts w:hint="eastAsia" w:ascii="仿宋" w:hAnsi="仿宋" w:eastAsia="仿宋" w:cs="仿宋"/>
          <w:highlight w:val="none"/>
        </w:rPr>
      </w:pPr>
      <w:bookmarkStart w:id="62"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2"/>
    </w:p>
    <w:p>
      <w:pPr>
        <w:pStyle w:val="40"/>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pPr>
        <w:pStyle w:val="40"/>
        <w:spacing w:line="360" w:lineRule="auto"/>
        <w:ind w:firstLine="0" w:firstLineChars="0"/>
        <w:jc w:val="left"/>
        <w:rPr>
          <w:rFonts w:hint="eastAsia" w:ascii="仿宋" w:hAnsi="仿宋" w:eastAsia="仿宋" w:cs="仿宋"/>
          <w:highlight w:val="none"/>
        </w:rPr>
      </w:pPr>
      <w:bookmarkStart w:id="63"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3"/>
    </w:p>
    <w:p>
      <w:pPr>
        <w:pStyle w:val="38"/>
        <w:numPr>
          <w:ilvl w:val="0"/>
          <w:numId w:val="0"/>
        </w:numPr>
        <w:spacing w:line="240" w:lineRule="auto"/>
        <w:ind w:left="0" w:firstLine="0"/>
        <w:rPr>
          <w:rFonts w:hint="eastAsia" w:ascii="仿宋" w:hAnsi="仿宋" w:eastAsia="仿宋" w:cs="仿宋"/>
          <w:highlight w:val="none"/>
        </w:rPr>
      </w:pPr>
    </w:p>
    <w:p>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pStyle w:val="35"/>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pPr>
        <w:snapToGrid w:val="0"/>
        <w:spacing w:before="50" w:after="156" w:afterLines="50"/>
        <w:jc w:val="center"/>
        <w:rPr>
          <w:rFonts w:hint="eastAsia" w:ascii="仿宋" w:hAnsi="仿宋" w:eastAsia="仿宋" w:cs="仿宋"/>
          <w:b/>
          <w:spacing w:val="40"/>
          <w:kern w:val="0"/>
          <w:sz w:val="36"/>
          <w:szCs w:val="36"/>
          <w:highlight w:val="none"/>
        </w:rPr>
      </w:pPr>
    </w:p>
    <w:p>
      <w:pPr>
        <w:pStyle w:val="10"/>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28"/>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bl>
    <w:p>
      <w:pPr>
        <w:pStyle w:val="10"/>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z w:val="30"/>
                <w:szCs w:val="30"/>
                <w:highlight w:val="none"/>
              </w:rPr>
            </w:pPr>
          </w:p>
        </w:tc>
      </w:tr>
    </w:tbl>
    <w:p>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pPr>
        <w:snapToGrid w:val="0"/>
        <w:spacing w:before="156" w:beforeLines="50"/>
        <w:rPr>
          <w:rFonts w:hint="eastAsia" w:ascii="仿宋" w:hAnsi="仿宋" w:eastAsia="仿宋" w:cs="仿宋"/>
          <w:sz w:val="30"/>
          <w:szCs w:val="30"/>
          <w:highlight w:val="none"/>
        </w:rPr>
      </w:pPr>
    </w:p>
    <w:p>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pPr>
        <w:snapToGrid w:val="0"/>
        <w:spacing w:before="50" w:after="50"/>
        <w:rPr>
          <w:rFonts w:hint="eastAsia" w:ascii="仿宋" w:hAnsi="仿宋" w:eastAsia="仿宋" w:cs="仿宋"/>
          <w:spacing w:val="20"/>
          <w:sz w:val="30"/>
          <w:szCs w:val="30"/>
          <w:highlight w:val="none"/>
        </w:rPr>
      </w:pPr>
    </w:p>
    <w:p>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pPr>
        <w:snapToGrid w:val="0"/>
        <w:spacing w:before="50" w:after="50"/>
        <w:rPr>
          <w:rFonts w:hint="eastAsia" w:ascii="仿宋" w:hAnsi="仿宋" w:eastAsia="仿宋" w:cs="仿宋"/>
          <w:b/>
          <w:bCs/>
          <w:sz w:val="30"/>
          <w:szCs w:val="30"/>
          <w:highlight w:val="none"/>
        </w:rPr>
      </w:pPr>
    </w:p>
    <w:p>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pPr>
        <w:snapToGrid w:val="0"/>
        <w:spacing w:before="50" w:after="156" w:afterLines="50"/>
        <w:jc w:val="center"/>
        <w:rPr>
          <w:rFonts w:hint="eastAsia" w:ascii="仿宋" w:hAnsi="仿宋" w:eastAsia="仿宋" w:cs="仿宋"/>
          <w:b/>
          <w:spacing w:val="40"/>
          <w:kern w:val="0"/>
          <w:sz w:val="36"/>
          <w:szCs w:val="36"/>
          <w:highlight w:val="none"/>
        </w:rPr>
      </w:pPr>
    </w:p>
    <w:p>
      <w:pPr>
        <w:pStyle w:val="10"/>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pPr>
        <w:pStyle w:val="10"/>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28"/>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64" w:name="_Toc64369807"/>
            <w:r>
              <w:rPr>
                <w:rFonts w:hint="eastAsia" w:ascii="仿宋" w:hAnsi="仿宋" w:eastAsia="仿宋" w:cs="仿宋"/>
                <w:spacing w:val="20"/>
                <w:sz w:val="24"/>
                <w:szCs w:val="24"/>
                <w:highlight w:val="none"/>
              </w:rPr>
              <w:t>服务部分</w:t>
            </w:r>
            <w:bookmarkEnd w:id="64"/>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bookmarkStart w:id="65" w:name="_Toc64369800"/>
            <w:r>
              <w:rPr>
                <w:rFonts w:hint="eastAsia" w:ascii="仿宋" w:hAnsi="仿宋" w:eastAsia="仿宋" w:cs="仿宋"/>
                <w:spacing w:val="20"/>
                <w:sz w:val="24"/>
                <w:szCs w:val="24"/>
                <w:highlight w:val="none"/>
              </w:rPr>
              <w:t>序号</w:t>
            </w:r>
            <w:bookmarkEnd w:id="65"/>
          </w:p>
        </w:tc>
        <w:tc>
          <w:tcPr>
            <w:tcW w:w="186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bookmarkStart w:id="66" w:name="_Toc64369801"/>
            <w:bookmarkStart w:id="67" w:name="_Toc64369802"/>
            <w:r>
              <w:rPr>
                <w:rFonts w:hint="eastAsia" w:ascii="仿宋" w:hAnsi="仿宋" w:eastAsia="仿宋" w:cs="仿宋"/>
                <w:spacing w:val="20"/>
                <w:sz w:val="24"/>
                <w:szCs w:val="24"/>
                <w:highlight w:val="none"/>
              </w:rPr>
              <w:t>采购文件</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66"/>
          </w:p>
        </w:tc>
        <w:tc>
          <w:tcPr>
            <w:tcW w:w="210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67"/>
          </w:p>
        </w:tc>
        <w:tc>
          <w:tcPr>
            <w:tcW w:w="1396"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bookmarkStart w:id="68" w:name="_Toc64369803"/>
            <w:r>
              <w:rPr>
                <w:rFonts w:hint="eastAsia" w:ascii="仿宋" w:hAnsi="仿宋" w:eastAsia="仿宋" w:cs="仿宋"/>
                <w:spacing w:val="20"/>
                <w:sz w:val="24"/>
                <w:szCs w:val="24"/>
                <w:highlight w:val="none"/>
              </w:rPr>
              <w:t>偏离</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68"/>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69" w:name="_Toc64369804"/>
            <w:r>
              <w:rPr>
                <w:rFonts w:hint="eastAsia" w:ascii="仿宋" w:hAnsi="仿宋" w:eastAsia="仿宋" w:cs="仿宋"/>
                <w:spacing w:val="20"/>
                <w:sz w:val="24"/>
                <w:szCs w:val="24"/>
                <w:highlight w:val="none"/>
              </w:rPr>
              <w:t>1</w:t>
            </w:r>
            <w:bookmarkEnd w:id="69"/>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70" w:name="_Toc64369805"/>
            <w:r>
              <w:rPr>
                <w:rFonts w:hint="eastAsia" w:ascii="仿宋" w:hAnsi="仿宋" w:eastAsia="仿宋" w:cs="仿宋"/>
                <w:spacing w:val="20"/>
                <w:sz w:val="24"/>
                <w:szCs w:val="24"/>
                <w:highlight w:val="none"/>
              </w:rPr>
              <w:t>2</w:t>
            </w:r>
            <w:bookmarkEnd w:id="70"/>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71" w:name="_Toc64369806"/>
            <w:bookmarkEnd w:id="71"/>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72"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72"/>
            <w:r>
              <w:rPr>
                <w:rFonts w:hint="eastAsia" w:ascii="仿宋" w:hAnsi="仿宋" w:eastAsia="仿宋" w:cs="仿宋"/>
                <w:spacing w:val="20"/>
                <w:sz w:val="24"/>
                <w:szCs w:val="24"/>
                <w:highlight w:val="none"/>
              </w:rPr>
              <w:t>（如有）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bookmarkStart w:id="73" w:name="_Toc64369808"/>
            <w:r>
              <w:rPr>
                <w:rFonts w:hint="eastAsia" w:ascii="仿宋" w:hAnsi="仿宋" w:eastAsia="仿宋" w:cs="仿宋"/>
                <w:spacing w:val="20"/>
                <w:sz w:val="24"/>
                <w:szCs w:val="24"/>
                <w:highlight w:val="none"/>
              </w:rPr>
              <w:t>序号</w:t>
            </w:r>
            <w:bookmarkEnd w:id="73"/>
          </w:p>
        </w:tc>
        <w:tc>
          <w:tcPr>
            <w:tcW w:w="186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4"/>
                <w:szCs w:val="24"/>
                <w:highlight w:val="none"/>
              </w:rPr>
            </w:pPr>
            <w:bookmarkStart w:id="74" w:name="_Toc64369809"/>
            <w:bookmarkStart w:id="75" w:name="_Toc64369810"/>
            <w:r>
              <w:rPr>
                <w:rFonts w:hint="eastAsia" w:ascii="仿宋" w:hAnsi="仿宋" w:eastAsia="仿宋" w:cs="仿宋"/>
                <w:spacing w:val="20"/>
                <w:sz w:val="24"/>
                <w:szCs w:val="24"/>
                <w:highlight w:val="none"/>
              </w:rPr>
              <w:t>采购文件</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74"/>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75"/>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jc w:val="center"/>
              <w:rPr>
                <w:rFonts w:hint="eastAsia" w:ascii="仿宋" w:hAnsi="仿宋" w:eastAsia="仿宋" w:cs="仿宋"/>
                <w:spacing w:val="20"/>
                <w:sz w:val="24"/>
                <w:szCs w:val="24"/>
                <w:highlight w:val="none"/>
              </w:rPr>
            </w:pPr>
            <w:bookmarkStart w:id="76" w:name="_Toc64369811"/>
            <w:r>
              <w:rPr>
                <w:rFonts w:hint="eastAsia" w:ascii="仿宋" w:hAnsi="仿宋" w:eastAsia="仿宋" w:cs="仿宋"/>
                <w:spacing w:val="20"/>
                <w:sz w:val="24"/>
                <w:szCs w:val="24"/>
                <w:highlight w:val="none"/>
              </w:rPr>
              <w:t>偏离</w:t>
            </w:r>
          </w:p>
          <w:p>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76"/>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4"/>
                <w:szCs w:val="24"/>
                <w:highlight w:val="none"/>
              </w:rPr>
            </w:pPr>
            <w:bookmarkStart w:id="77" w:name="_Toc64369814"/>
            <w:r>
              <w:rPr>
                <w:rFonts w:hint="eastAsia" w:ascii="仿宋" w:hAnsi="仿宋" w:eastAsia="仿宋" w:cs="仿宋"/>
                <w:spacing w:val="20"/>
                <w:sz w:val="24"/>
                <w:szCs w:val="24"/>
                <w:highlight w:val="none"/>
              </w:rPr>
              <w:t>…</w:t>
            </w:r>
            <w:bookmarkEnd w:id="77"/>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hAnsi="仿宋" w:eastAsia="仿宋" w:cs="仿宋"/>
                <w:spacing w:val="20"/>
                <w:sz w:val="24"/>
                <w:szCs w:val="24"/>
                <w:highlight w:val="none"/>
              </w:rPr>
            </w:pPr>
          </w:p>
        </w:tc>
      </w:tr>
    </w:tbl>
    <w:p>
      <w:pPr>
        <w:pStyle w:val="12"/>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pPr>
        <w:snapToGrid w:val="0"/>
        <w:spacing w:before="50" w:after="50"/>
        <w:rPr>
          <w:rFonts w:hint="eastAsia" w:ascii="仿宋" w:hAnsi="仿宋" w:eastAsia="仿宋" w:cs="仿宋"/>
          <w:spacing w:val="20"/>
          <w:sz w:val="30"/>
          <w:szCs w:val="30"/>
          <w:highlight w:val="none"/>
        </w:rPr>
      </w:pPr>
    </w:p>
    <w:p>
      <w:pPr>
        <w:snapToGrid w:val="0"/>
        <w:spacing w:before="50" w:after="50"/>
        <w:rPr>
          <w:rFonts w:hint="eastAsia" w:ascii="仿宋" w:hAnsi="仿宋" w:eastAsia="仿宋" w:cs="仿宋"/>
          <w:spacing w:val="20"/>
          <w:sz w:val="30"/>
          <w:szCs w:val="30"/>
          <w:highlight w:val="none"/>
        </w:rPr>
      </w:pPr>
    </w:p>
    <w:p>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pPr>
        <w:snapToGrid w:val="0"/>
        <w:spacing w:before="156" w:beforeLines="50"/>
        <w:rPr>
          <w:rFonts w:hint="eastAsia" w:ascii="仿宋" w:hAnsi="仿宋" w:eastAsia="仿宋" w:cs="仿宋"/>
          <w:sz w:val="24"/>
          <w:szCs w:val="24"/>
          <w:highlight w:val="none"/>
        </w:rPr>
      </w:pPr>
    </w:p>
    <w:p>
      <w:pPr>
        <w:snapToGrid w:val="0"/>
        <w:spacing w:before="156" w:beforeLines="50"/>
        <w:rPr>
          <w:rFonts w:hint="eastAsia" w:ascii="仿宋" w:hAnsi="仿宋" w:eastAsia="仿宋" w:cs="仿宋"/>
          <w:sz w:val="24"/>
          <w:szCs w:val="24"/>
          <w:highlight w:val="none"/>
        </w:rPr>
      </w:pPr>
    </w:p>
    <w:p>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pPr>
        <w:snapToGrid w:val="0"/>
        <w:spacing w:before="50" w:after="156" w:afterLines="50"/>
        <w:jc w:val="center"/>
        <w:rPr>
          <w:rFonts w:hint="eastAsia" w:ascii="仿宋" w:hAnsi="仿宋" w:eastAsia="仿宋" w:cs="仿宋"/>
          <w:b/>
          <w:spacing w:val="40"/>
          <w:kern w:val="0"/>
          <w:sz w:val="36"/>
          <w:szCs w:val="36"/>
          <w:highlight w:val="none"/>
        </w:rPr>
      </w:pPr>
    </w:p>
    <w:p>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pPr>
        <w:snapToGrid w:val="0"/>
        <w:spacing w:before="50" w:after="156" w:afterLines="50"/>
        <w:jc w:val="center"/>
        <w:rPr>
          <w:rFonts w:hint="eastAsia" w:ascii="仿宋" w:hAnsi="仿宋" w:eastAsia="仿宋" w:cs="仿宋"/>
          <w:b/>
          <w:sz w:val="32"/>
          <w:szCs w:val="32"/>
          <w:highlight w:val="none"/>
        </w:rPr>
      </w:pPr>
    </w:p>
    <w:p>
      <w:pPr>
        <w:pStyle w:val="10"/>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pPr>
        <w:pStyle w:val="10"/>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28"/>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hAnsi="仿宋" w:eastAsia="仿宋" w:cs="仿宋"/>
                <w:spacing w:val="20"/>
                <w:sz w:val="28"/>
                <w:szCs w:val="28"/>
                <w:highlight w:val="none"/>
              </w:rPr>
            </w:pPr>
            <w:bookmarkStart w:id="78" w:name="_Toc64369815"/>
            <w:r>
              <w:rPr>
                <w:rFonts w:hint="eastAsia" w:ascii="仿宋" w:hAnsi="仿宋" w:eastAsia="仿宋" w:cs="仿宋"/>
                <w:spacing w:val="20"/>
                <w:sz w:val="28"/>
                <w:szCs w:val="28"/>
                <w:highlight w:val="none"/>
              </w:rPr>
              <w:t>类别</w:t>
            </w:r>
            <w:bookmarkEnd w:id="78"/>
          </w:p>
        </w:tc>
        <w:tc>
          <w:tcPr>
            <w:tcW w:w="2626"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hAnsi="仿宋" w:eastAsia="仿宋" w:cs="仿宋"/>
                <w:sz w:val="30"/>
                <w:szCs w:val="30"/>
                <w:highlight w:val="none"/>
              </w:rPr>
            </w:pPr>
            <w:bookmarkStart w:id="79" w:name="_Toc64369816"/>
            <w:r>
              <w:rPr>
                <w:rFonts w:hint="eastAsia" w:ascii="仿宋" w:hAnsi="仿宋" w:eastAsia="仿宋" w:cs="仿宋"/>
                <w:sz w:val="30"/>
                <w:szCs w:val="30"/>
                <w:highlight w:val="none"/>
              </w:rPr>
              <w:t>采购文件要求</w:t>
            </w:r>
            <w:bookmarkEnd w:id="79"/>
          </w:p>
        </w:tc>
        <w:tc>
          <w:tcPr>
            <w:tcW w:w="2737"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hAnsi="仿宋" w:eastAsia="仿宋" w:cs="仿宋"/>
                <w:sz w:val="30"/>
                <w:szCs w:val="30"/>
                <w:highlight w:val="none"/>
              </w:rPr>
            </w:pPr>
            <w:bookmarkStart w:id="80" w:name="_Toc64369817"/>
            <w:r>
              <w:rPr>
                <w:rFonts w:hint="eastAsia" w:ascii="仿宋" w:hAnsi="仿宋" w:eastAsia="仿宋" w:cs="仿宋"/>
                <w:sz w:val="30"/>
                <w:szCs w:val="30"/>
                <w:highlight w:val="none"/>
              </w:rPr>
              <w:t>投标文件响应</w:t>
            </w:r>
            <w:bookmarkEnd w:id="80"/>
          </w:p>
        </w:tc>
        <w:tc>
          <w:tcPr>
            <w:tcW w:w="1886"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hAnsi="仿宋" w:eastAsia="仿宋" w:cs="仿宋"/>
                <w:sz w:val="30"/>
                <w:szCs w:val="30"/>
                <w:highlight w:val="none"/>
              </w:rPr>
            </w:pPr>
            <w:bookmarkStart w:id="81" w:name="_Toc64369818"/>
            <w:r>
              <w:rPr>
                <w:rFonts w:hint="eastAsia" w:ascii="仿宋" w:hAnsi="仿宋" w:eastAsia="仿宋" w:cs="仿宋"/>
                <w:sz w:val="30"/>
                <w:szCs w:val="30"/>
                <w:highlight w:val="none"/>
              </w:rPr>
              <w:t>偏离情况</w:t>
            </w:r>
            <w:bookmarkEnd w:id="81"/>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8"/>
                <w:szCs w:val="28"/>
                <w:highlight w:val="none"/>
              </w:rPr>
            </w:pPr>
            <w:bookmarkStart w:id="82" w:name="_Toc64369823"/>
            <w:bookmarkStart w:id="83" w:name="_Toc64369819"/>
            <w:r>
              <w:rPr>
                <w:rFonts w:hint="eastAsia" w:ascii="仿宋" w:hAnsi="仿宋" w:eastAsia="仿宋" w:cs="仿宋"/>
                <w:spacing w:val="20"/>
                <w:sz w:val="28"/>
                <w:szCs w:val="28"/>
                <w:highlight w:val="none"/>
              </w:rPr>
              <w:t>付款方式</w:t>
            </w:r>
            <w:bookmarkEnd w:id="82"/>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outlineLvl w:val="0"/>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pPr>
              <w:pStyle w:val="18"/>
              <w:snapToGrid w:val="0"/>
              <w:spacing w:before="120" w:after="120" w:line="240" w:lineRule="auto"/>
              <w:outlineLvl w:val="0"/>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line="240" w:lineRule="auto"/>
              <w:outlineLvl w:val="0"/>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pPr>
              <w:pStyle w:val="18"/>
              <w:snapToGrid w:val="0"/>
              <w:spacing w:before="120" w:after="120"/>
              <w:outlineLvl w:val="0"/>
              <w:rPr>
                <w:rFonts w:hint="eastAsia" w:ascii="仿宋" w:hAnsi="仿宋" w:eastAsia="仿宋" w:cs="仿宋"/>
                <w:sz w:val="28"/>
                <w:szCs w:val="28"/>
                <w:highlight w:val="none"/>
              </w:rPr>
            </w:pPr>
          </w:p>
        </w:tc>
      </w:tr>
    </w:tbl>
    <w:p>
      <w:pPr>
        <w:pStyle w:val="12"/>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pPr>
        <w:snapToGrid w:val="0"/>
        <w:spacing w:before="50" w:after="50"/>
        <w:rPr>
          <w:rFonts w:hint="eastAsia" w:ascii="仿宋" w:hAnsi="仿宋" w:eastAsia="仿宋" w:cs="仿宋"/>
          <w:spacing w:val="20"/>
          <w:sz w:val="28"/>
          <w:szCs w:val="28"/>
          <w:highlight w:val="none"/>
        </w:rPr>
      </w:pPr>
    </w:p>
    <w:p>
      <w:pPr>
        <w:snapToGrid w:val="0"/>
        <w:spacing w:before="50" w:after="50"/>
        <w:rPr>
          <w:rFonts w:hint="eastAsia" w:ascii="仿宋" w:hAnsi="仿宋" w:eastAsia="仿宋" w:cs="仿宋"/>
          <w:spacing w:val="20"/>
          <w:sz w:val="28"/>
          <w:szCs w:val="28"/>
          <w:highlight w:val="none"/>
        </w:rPr>
      </w:pPr>
    </w:p>
    <w:p>
      <w:pPr>
        <w:snapToGrid w:val="0"/>
        <w:spacing w:before="50" w:after="50"/>
        <w:rPr>
          <w:rFonts w:hint="eastAsia" w:ascii="仿宋" w:hAnsi="仿宋" w:eastAsia="仿宋" w:cs="仿宋"/>
          <w:spacing w:val="20"/>
          <w:sz w:val="28"/>
          <w:szCs w:val="28"/>
          <w:highlight w:val="none"/>
        </w:rPr>
      </w:pPr>
    </w:p>
    <w:p>
      <w:pPr>
        <w:snapToGrid w:val="0"/>
        <w:spacing w:before="50" w:after="50"/>
        <w:rPr>
          <w:rFonts w:hint="eastAsia" w:ascii="仿宋" w:hAnsi="仿宋" w:eastAsia="仿宋" w:cs="仿宋"/>
          <w:spacing w:val="20"/>
          <w:sz w:val="28"/>
          <w:szCs w:val="28"/>
          <w:highlight w:val="none"/>
        </w:rPr>
      </w:pP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pPr>
        <w:snapToGrid w:val="0"/>
        <w:spacing w:before="156" w:beforeLines="50"/>
        <w:rPr>
          <w:rFonts w:hint="eastAsia" w:ascii="仿宋" w:hAnsi="仿宋" w:eastAsia="仿宋" w:cs="仿宋"/>
          <w:sz w:val="28"/>
          <w:szCs w:val="28"/>
          <w:highlight w:val="none"/>
        </w:rPr>
      </w:pPr>
    </w:p>
    <w:p>
      <w:pPr>
        <w:snapToGrid w:val="0"/>
        <w:spacing w:before="156" w:beforeLines="50"/>
        <w:rPr>
          <w:rFonts w:hint="eastAsia" w:ascii="仿宋" w:hAnsi="仿宋" w:eastAsia="仿宋" w:cs="仿宋"/>
          <w:sz w:val="28"/>
          <w:szCs w:val="28"/>
          <w:highlight w:val="none"/>
        </w:rPr>
      </w:pPr>
    </w:p>
    <w:p>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pPr>
        <w:snapToGrid w:val="0"/>
        <w:spacing w:before="50" w:after="156" w:afterLines="50"/>
        <w:jc w:val="center"/>
        <w:rPr>
          <w:rFonts w:hint="eastAsia" w:ascii="仿宋" w:hAnsi="仿宋" w:eastAsia="仿宋" w:cs="仿宋"/>
          <w:b/>
          <w:kern w:val="0"/>
          <w:sz w:val="36"/>
          <w:szCs w:val="36"/>
          <w:highlight w:val="none"/>
        </w:rPr>
      </w:pPr>
    </w:p>
    <w:p>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pPr>
        <w:pStyle w:val="10"/>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pPr>
        <w:pStyle w:val="10"/>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28"/>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pStyle w:val="19"/>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hAnsi="仿宋" w:eastAsia="仿宋" w:cs="仿宋"/>
                <w:sz w:val="28"/>
                <w:szCs w:val="28"/>
                <w:highlight w:val="none"/>
              </w:rPr>
            </w:pPr>
          </w:p>
        </w:tc>
      </w:tr>
    </w:tbl>
    <w:p>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pPr>
        <w:snapToGrid w:val="0"/>
        <w:spacing w:before="50" w:after="156" w:afterLines="50" w:line="460" w:lineRule="exact"/>
        <w:jc w:val="left"/>
        <w:rPr>
          <w:rFonts w:hint="eastAsia" w:ascii="仿宋" w:hAnsi="仿宋" w:eastAsia="仿宋" w:cs="仿宋"/>
          <w:sz w:val="28"/>
          <w:szCs w:val="28"/>
          <w:highlight w:val="none"/>
        </w:rPr>
      </w:pP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pPr>
        <w:snapToGrid w:val="0"/>
        <w:spacing w:before="50" w:after="156" w:afterLines="50" w:line="460" w:lineRule="exact"/>
        <w:jc w:val="left"/>
        <w:rPr>
          <w:rFonts w:hint="eastAsia" w:ascii="仿宋" w:hAnsi="仿宋" w:eastAsia="仿宋" w:cs="仿宋"/>
          <w:sz w:val="28"/>
          <w:szCs w:val="28"/>
          <w:highlight w:val="none"/>
        </w:rPr>
      </w:pPr>
    </w:p>
    <w:p>
      <w:pPr>
        <w:rPr>
          <w:rFonts w:hint="eastAsia" w:ascii="仿宋" w:hAnsi="仿宋" w:eastAsia="仿宋" w:cs="仿宋"/>
          <w:sz w:val="28"/>
          <w:szCs w:val="28"/>
          <w:highlight w:val="none"/>
        </w:rPr>
      </w:pPr>
    </w:p>
    <w:p>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pPr>
        <w:snapToGrid w:val="0"/>
        <w:spacing w:before="50" w:after="50"/>
        <w:jc w:val="left"/>
        <w:rPr>
          <w:rFonts w:hint="eastAsia" w:ascii="仿宋" w:hAnsi="仿宋" w:eastAsia="仿宋" w:cs="仿宋"/>
          <w:sz w:val="30"/>
          <w:szCs w:val="30"/>
          <w:highlight w:val="none"/>
        </w:rPr>
      </w:pPr>
    </w:p>
    <w:p>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pPr>
        <w:pStyle w:val="10"/>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pPr>
        <w:pStyle w:val="10"/>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pPr>
        <w:rPr>
          <w:rFonts w:hint="eastAsia" w:ascii="仿宋" w:hAnsi="仿宋" w:eastAsia="仿宋" w:cs="仿宋"/>
          <w:highlight w:val="none"/>
        </w:rPr>
      </w:pPr>
    </w:p>
    <w:tbl>
      <w:tblPr>
        <w:tblStyle w:val="28"/>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pPr>
        <w:numPr>
          <w:ilvl w:val="0"/>
          <w:numId w:val="11"/>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pPr>
        <w:numPr>
          <w:ilvl w:val="0"/>
          <w:numId w:val="11"/>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pPr>
        <w:rPr>
          <w:rFonts w:hint="eastAsia" w:ascii="仿宋" w:hAnsi="仿宋" w:eastAsia="仿宋" w:cs="仿宋"/>
          <w:color w:val="auto"/>
          <w:kern w:val="2"/>
          <w:sz w:val="24"/>
          <w:szCs w:val="20"/>
          <w:highlight w:val="none"/>
          <w:u w:val="none"/>
        </w:rPr>
      </w:pPr>
    </w:p>
    <w:p>
      <w:pPr>
        <w:rPr>
          <w:rFonts w:hint="eastAsia" w:ascii="仿宋" w:hAnsi="仿宋" w:eastAsia="仿宋" w:cs="仿宋"/>
          <w:color w:val="auto"/>
          <w:kern w:val="2"/>
          <w:sz w:val="24"/>
          <w:szCs w:val="20"/>
          <w:highlight w:val="none"/>
          <w:u w:val="none"/>
        </w:rPr>
      </w:pPr>
    </w:p>
    <w:p>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pPr>
        <w:pStyle w:val="18"/>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28"/>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pPr>
              <w:pStyle w:val="41"/>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1"/>
              <w:tabs>
                <w:tab w:val="left" w:pos="1260"/>
              </w:tabs>
              <w:snapToGrid w:val="0"/>
              <w:spacing w:line="360" w:lineRule="auto"/>
              <w:jc w:val="center"/>
              <w:rPr>
                <w:rFonts w:hint="eastAsia" w:ascii="仿宋" w:hAnsi="仿宋" w:eastAsia="仿宋" w:cs="仿宋"/>
                <w:sz w:val="24"/>
                <w:highlight w:val="none"/>
                <w:lang w:val="en-GB"/>
              </w:rPr>
            </w:pPr>
          </w:p>
        </w:tc>
      </w:tr>
    </w:tbl>
    <w:p>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pPr>
        <w:pStyle w:val="18"/>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pPr>
        <w:rPr>
          <w:rFonts w:hint="eastAsia" w:ascii="仿宋" w:hAnsi="仿宋" w:eastAsia="仿宋" w:cs="仿宋"/>
          <w:spacing w:val="20"/>
          <w:sz w:val="24"/>
          <w:szCs w:val="24"/>
          <w:highlight w:val="none"/>
        </w:rPr>
      </w:pPr>
    </w:p>
    <w:p>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pPr>
        <w:rPr>
          <w:rFonts w:hint="eastAsia" w:ascii="仿宋" w:hAnsi="仿宋" w:eastAsia="仿宋" w:cs="仿宋"/>
          <w:spacing w:val="20"/>
          <w:sz w:val="24"/>
          <w:szCs w:val="24"/>
          <w:highlight w:val="none"/>
          <w:u w:val="single"/>
        </w:rPr>
      </w:pPr>
    </w:p>
    <w:p>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pPr>
        <w:snapToGrid w:val="0"/>
        <w:spacing w:before="156" w:beforeLines="50" w:after="50"/>
        <w:jc w:val="right"/>
        <w:rPr>
          <w:rFonts w:hint="eastAsia" w:ascii="仿宋" w:hAnsi="仿宋" w:eastAsia="仿宋" w:cs="仿宋"/>
          <w:b/>
          <w:sz w:val="30"/>
          <w:szCs w:val="30"/>
          <w:highlight w:val="none"/>
        </w:rPr>
      </w:pPr>
    </w:p>
    <w:p>
      <w:pPr>
        <w:snapToGrid w:val="0"/>
        <w:spacing w:before="156" w:beforeLines="50" w:after="50"/>
        <w:jc w:val="right"/>
        <w:rPr>
          <w:rFonts w:hint="eastAsia" w:ascii="仿宋" w:hAnsi="仿宋" w:eastAsia="仿宋" w:cs="仿宋"/>
          <w:bCs/>
          <w:sz w:val="30"/>
          <w:szCs w:val="30"/>
          <w:highlight w:val="none"/>
        </w:rPr>
      </w:pPr>
    </w:p>
    <w:p>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pPr>
        <w:spacing w:line="1200" w:lineRule="exact"/>
        <w:ind w:right="6"/>
        <w:jc w:val="center"/>
        <w:rPr>
          <w:rFonts w:hint="eastAsia" w:ascii="仿宋" w:hAnsi="仿宋" w:eastAsia="仿宋" w:cs="仿宋"/>
          <w:sz w:val="72"/>
          <w:szCs w:val="72"/>
          <w:highlight w:val="none"/>
        </w:rPr>
      </w:pP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pPr>
        <w:spacing w:line="1200" w:lineRule="exact"/>
        <w:ind w:right="6"/>
        <w:jc w:val="center"/>
        <w:rPr>
          <w:rFonts w:hint="eastAsia" w:ascii="仿宋" w:hAnsi="仿宋" w:eastAsia="仿宋" w:cs="仿宋"/>
          <w:sz w:val="72"/>
          <w:szCs w:val="72"/>
          <w:highlight w:val="none"/>
        </w:rPr>
      </w:pPr>
    </w:p>
    <w:p>
      <w:pPr>
        <w:spacing w:line="1200" w:lineRule="exact"/>
        <w:ind w:right="6"/>
        <w:jc w:val="center"/>
        <w:rPr>
          <w:rFonts w:hint="eastAsia" w:ascii="仿宋" w:hAnsi="仿宋" w:eastAsia="仿宋" w:cs="仿宋"/>
          <w:sz w:val="72"/>
          <w:szCs w:val="72"/>
          <w:highlight w:val="none"/>
        </w:rPr>
      </w:pPr>
    </w:p>
    <w:p>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pPr>
        <w:rPr>
          <w:rFonts w:hint="eastAsia" w:ascii="仿宋" w:hAnsi="仿宋" w:eastAsia="仿宋" w:cs="仿宋"/>
          <w:color w:val="auto"/>
          <w:kern w:val="2"/>
          <w:sz w:val="24"/>
          <w:szCs w:val="20"/>
          <w:highlight w:val="none"/>
          <w:u w:val="none"/>
        </w:rPr>
      </w:pPr>
    </w:p>
    <w:p>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pPr>
        <w:snapToGrid w:val="0"/>
        <w:spacing w:before="156" w:beforeLines="50" w:after="50"/>
        <w:jc w:val="left"/>
        <w:rPr>
          <w:rFonts w:hint="eastAsia" w:ascii="仿宋" w:hAnsi="仿宋" w:eastAsia="仿宋" w:cs="仿宋"/>
          <w:sz w:val="30"/>
          <w:szCs w:val="30"/>
          <w:highlight w:val="none"/>
        </w:rPr>
      </w:pPr>
    </w:p>
    <w:p>
      <w:pPr>
        <w:pStyle w:val="40"/>
        <w:spacing w:line="360" w:lineRule="auto"/>
        <w:ind w:firstLine="0" w:firstLineChars="0"/>
        <w:jc w:val="center"/>
        <w:rPr>
          <w:rFonts w:hint="eastAsia" w:ascii="仿宋" w:hAnsi="仿宋" w:eastAsia="仿宋" w:cs="仿宋"/>
          <w:highlight w:val="none"/>
        </w:rPr>
      </w:pPr>
      <w:bookmarkStart w:id="84" w:name="_Toc64369825"/>
      <w:r>
        <w:rPr>
          <w:rFonts w:hint="eastAsia" w:ascii="仿宋" w:hAnsi="仿宋" w:eastAsia="仿宋" w:cs="仿宋"/>
          <w:highlight w:val="none"/>
        </w:rPr>
        <w:t>目 录</w:t>
      </w:r>
      <w:bookmarkEnd w:id="84"/>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pPr>
        <w:pStyle w:val="40"/>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snapToGrid w:val="0"/>
        <w:spacing w:before="50" w:after="50"/>
        <w:jc w:val="left"/>
        <w:rPr>
          <w:rFonts w:hint="eastAsia" w:ascii="仿宋" w:hAnsi="仿宋" w:eastAsia="仿宋" w:cs="仿宋"/>
          <w:b/>
          <w:sz w:val="36"/>
          <w:szCs w:val="36"/>
          <w:highlight w:val="none"/>
        </w:rPr>
      </w:pPr>
    </w:p>
    <w:p>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pPr>
        <w:snapToGrid w:val="0"/>
        <w:spacing w:before="50" w:after="50"/>
        <w:jc w:val="left"/>
        <w:rPr>
          <w:rFonts w:hint="eastAsia" w:ascii="仿宋" w:hAnsi="仿宋" w:eastAsia="仿宋" w:cs="仿宋"/>
          <w:b/>
          <w:sz w:val="36"/>
          <w:szCs w:val="36"/>
          <w:highlight w:val="none"/>
        </w:rPr>
        <w:sectPr>
          <w:footerReference r:id="rId7" w:type="default"/>
          <w:pgSz w:w="11907" w:h="16840"/>
          <w:pgMar w:top="1440" w:right="1463" w:bottom="1440" w:left="1803" w:header="851" w:footer="992" w:gutter="0"/>
          <w:pgNumType w:start="1"/>
          <w:cols w:space="720" w:num="1"/>
          <w:docGrid w:type="lines" w:linePitch="312" w:charSpace="0"/>
        </w:sectPr>
      </w:pPr>
    </w:p>
    <w:p>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28"/>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pPr>
        <w:ind w:firstLine="482" w:firstLineChars="200"/>
        <w:rPr>
          <w:rFonts w:hint="eastAsia" w:ascii="仿宋" w:hAnsi="仿宋" w:eastAsia="仿宋" w:cs="仿宋"/>
          <w:b/>
          <w:kern w:val="0"/>
          <w:sz w:val="24"/>
          <w:highlight w:val="none"/>
          <w:u w:val="single"/>
          <w:lang w:val="zh-CN"/>
        </w:rPr>
      </w:pPr>
    </w:p>
    <w:p>
      <w:pPr>
        <w:snapToGrid w:val="0"/>
        <w:ind w:firstLine="480" w:firstLineChars="200"/>
        <w:jc w:val="left"/>
        <w:rPr>
          <w:rFonts w:hint="eastAsia" w:ascii="仿宋" w:hAnsi="仿宋" w:eastAsia="仿宋" w:cs="仿宋"/>
          <w:sz w:val="24"/>
          <w:highlight w:val="none"/>
        </w:rPr>
      </w:pPr>
      <w:bookmarkStart w:id="85" w:name="_Toc64369826"/>
      <w:r>
        <w:rPr>
          <w:rFonts w:hint="eastAsia" w:ascii="仿宋" w:hAnsi="仿宋" w:eastAsia="仿宋" w:cs="仿宋"/>
          <w:sz w:val="24"/>
          <w:highlight w:val="none"/>
        </w:rPr>
        <w:t xml:space="preserve">法定代表人或其授权代表签字（或盖章）：            </w:t>
      </w:r>
      <w:bookmarkEnd w:id="85"/>
    </w:p>
    <w:p>
      <w:pPr>
        <w:spacing w:line="360" w:lineRule="auto"/>
        <w:jc w:val="left"/>
        <w:outlineLvl w:val="0"/>
        <w:rPr>
          <w:rFonts w:hint="eastAsia" w:ascii="仿宋" w:hAnsi="仿宋" w:eastAsia="仿宋" w:cs="仿宋"/>
          <w:sz w:val="24"/>
          <w:highlight w:val="none"/>
        </w:rPr>
      </w:pPr>
    </w:p>
    <w:p>
      <w:pPr>
        <w:snapToGrid w:val="0"/>
        <w:ind w:firstLine="480" w:firstLineChars="200"/>
        <w:jc w:val="left"/>
        <w:rPr>
          <w:rFonts w:hint="eastAsia" w:ascii="仿宋" w:hAnsi="仿宋" w:eastAsia="仿宋" w:cs="仿宋"/>
          <w:sz w:val="24"/>
          <w:highlight w:val="none"/>
        </w:rPr>
      </w:pPr>
      <w:bookmarkStart w:id="86" w:name="_Toc64369827"/>
      <w:r>
        <w:rPr>
          <w:rFonts w:hint="eastAsia" w:ascii="仿宋" w:hAnsi="仿宋" w:eastAsia="仿宋" w:cs="仿宋"/>
          <w:sz w:val="24"/>
          <w:highlight w:val="none"/>
        </w:rPr>
        <w:t>日期：    年   月   日</w:t>
      </w:r>
      <w:bookmarkEnd w:id="86"/>
    </w:p>
    <w:p>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pPr>
        <w:pStyle w:val="2"/>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87" w:name="_Toc16291"/>
      <w:r>
        <w:rPr>
          <w:rFonts w:hint="eastAsia" w:ascii="仿宋" w:hAnsi="仿宋" w:eastAsia="仿宋" w:cs="仿宋"/>
          <w:highlight w:val="none"/>
        </w:rPr>
        <w:t>第七章  询问、质疑及投诉</w:t>
      </w:r>
      <w:bookmarkEnd w:id="87"/>
    </w:p>
    <w:p>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pPr>
        <w:pStyle w:val="3"/>
        <w:spacing w:line="415" w:lineRule="auto"/>
        <w:jc w:val="center"/>
        <w:rPr>
          <w:rFonts w:hint="eastAsia" w:ascii="仿宋" w:hAnsi="仿宋" w:eastAsia="仿宋" w:cs="仿宋"/>
          <w:highlight w:val="none"/>
        </w:rPr>
      </w:pPr>
      <w:bookmarkStart w:id="88" w:name="_Toc31383"/>
      <w:r>
        <w:rPr>
          <w:rFonts w:hint="eastAsia" w:ascii="仿宋" w:hAnsi="仿宋" w:eastAsia="仿宋" w:cs="仿宋"/>
          <w:highlight w:val="none"/>
        </w:rPr>
        <w:t>一、供应商询问</w:t>
      </w:r>
      <w:bookmarkEnd w:id="88"/>
    </w:p>
    <w:p>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pPr>
        <w:pStyle w:val="3"/>
        <w:spacing w:line="415" w:lineRule="auto"/>
        <w:jc w:val="center"/>
        <w:rPr>
          <w:rFonts w:hint="eastAsia" w:ascii="仿宋" w:hAnsi="仿宋" w:eastAsia="仿宋" w:cs="仿宋"/>
          <w:highlight w:val="none"/>
        </w:rPr>
      </w:pPr>
      <w:bookmarkStart w:id="89" w:name="_Toc25373"/>
      <w:r>
        <w:rPr>
          <w:rFonts w:hint="eastAsia" w:ascii="仿宋" w:hAnsi="仿宋" w:eastAsia="仿宋" w:cs="仿宋"/>
          <w:highlight w:val="none"/>
        </w:rPr>
        <w:t>二、供应商质疑</w:t>
      </w:r>
      <w:bookmarkEnd w:id="89"/>
    </w:p>
    <w:p>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pPr>
        <w:pStyle w:val="18"/>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pPr>
        <w:pStyle w:val="18"/>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pPr>
        <w:pStyle w:val="3"/>
        <w:keepNext/>
        <w:keepLines/>
        <w:pageBreakBefore w:val="0"/>
        <w:widowControl w:val="0"/>
        <w:suppressLineNumbers w:val="0"/>
        <w:suppressAutoHyphens w:val="0"/>
        <w:spacing w:line="415" w:lineRule="auto"/>
        <w:rPr>
          <w:rFonts w:hint="eastAsia" w:ascii="仿宋" w:hAnsi="仿宋" w:eastAsia="仿宋" w:cs="仿宋"/>
          <w:highlight w:val="none"/>
        </w:rPr>
      </w:pPr>
      <w:bookmarkStart w:id="90" w:name="_Toc17941"/>
      <w:r>
        <w:rPr>
          <w:rFonts w:hint="eastAsia" w:ascii="仿宋" w:hAnsi="仿宋" w:eastAsia="仿宋" w:cs="仿宋"/>
          <w:highlight w:val="none"/>
        </w:rPr>
        <w:t>三、供应商投诉</w:t>
      </w:r>
      <w:bookmarkEnd w:id="90"/>
    </w:p>
    <w:p>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color w:val="000000"/>
          <w:kern w:val="0"/>
          <w:sz w:val="24"/>
          <w:highlight w:val="none"/>
        </w:rPr>
      </w:pPr>
    </w:p>
    <w:p>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pPr>
        <w:adjustRightInd w:val="0"/>
        <w:snapToGrid w:val="0"/>
        <w:spacing w:line="360" w:lineRule="auto"/>
        <w:rPr>
          <w:rFonts w:hint="eastAsia" w:ascii="仿宋" w:hAnsi="仿宋" w:eastAsia="仿宋" w:cs="仿宋"/>
          <w:sz w:val="24"/>
          <w:szCs w:val="24"/>
          <w:highlight w:val="none"/>
          <w:u w:val="dotted"/>
        </w:rPr>
      </w:pPr>
    </w:p>
    <w:p>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pPr>
        <w:adjustRightInd w:val="0"/>
        <w:snapToGrid w:val="0"/>
        <w:spacing w:line="360" w:lineRule="auto"/>
        <w:rPr>
          <w:rFonts w:hint="eastAsia" w:ascii="仿宋" w:hAnsi="仿宋" w:eastAsia="仿宋" w:cs="仿宋"/>
          <w:sz w:val="24"/>
          <w:szCs w:val="24"/>
          <w:highlight w:val="none"/>
        </w:rPr>
      </w:pPr>
    </w:p>
    <w:p>
      <w:pPr>
        <w:adjustRightInd w:val="0"/>
        <w:snapToGrid w:val="0"/>
        <w:spacing w:line="360" w:lineRule="auto"/>
        <w:rPr>
          <w:rFonts w:hint="eastAsia" w:ascii="仿宋" w:hAnsi="仿宋" w:eastAsia="仿宋" w:cs="仿宋"/>
          <w:color w:val="000000"/>
          <w:kern w:val="0"/>
          <w:sz w:val="24"/>
          <w:szCs w:val="24"/>
          <w:highlight w:val="none"/>
        </w:rPr>
      </w:pPr>
    </w:p>
    <w:p>
      <w:pPr>
        <w:adjustRightInd w:val="0"/>
        <w:snapToGrid w:val="0"/>
        <w:spacing w:line="360" w:lineRule="auto"/>
        <w:rPr>
          <w:rFonts w:hint="eastAsia" w:ascii="仿宋" w:hAnsi="仿宋" w:eastAsia="仿宋" w:cs="仿宋"/>
          <w:color w:val="000000"/>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0000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9C72FCC5"/>
    <w:multiLevelType w:val="singleLevel"/>
    <w:tmpl w:val="9C72FCC5"/>
    <w:lvl w:ilvl="0" w:tentative="0">
      <w:start w:val="2"/>
      <w:numFmt w:val="decimal"/>
      <w:lvlText w:val="%1."/>
      <w:lvlJc w:val="left"/>
      <w:pPr>
        <w:tabs>
          <w:tab w:val="left" w:pos="312"/>
        </w:tabs>
      </w:pPr>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8"/>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00000002"/>
    <w:multiLevelType w:val="multilevel"/>
    <w:tmpl w:val="00000002"/>
    <w:lvl w:ilvl="0" w:tentative="0">
      <w:start w:val="1"/>
      <w:numFmt w:val="decimal"/>
      <w:lvlText w:val="%1、"/>
      <w:lvlJc w:val="left"/>
      <w:pPr>
        <w:tabs>
          <w:tab w:val="left" w:pos="0"/>
        </w:tabs>
        <w:ind w:left="840" w:hanging="420"/>
      </w:pPr>
      <w:rPr>
        <w:rFonts w:hint="default" w:ascii="Cambria" w:hAnsi="Cambria" w:eastAsia="微软雅黑" w:cs="Times New Roman"/>
      </w:rPr>
    </w:lvl>
    <w:lvl w:ilvl="1" w:tentative="0">
      <w:start w:val="1"/>
      <w:numFmt w:val="lowerLetter"/>
      <w:lvlText w:val="%2)"/>
      <w:lvlJc w:val="left"/>
      <w:pPr>
        <w:tabs>
          <w:tab w:val="left" w:pos="0"/>
        </w:tabs>
        <w:ind w:left="1260" w:hanging="420"/>
      </w:pPr>
      <w:rPr>
        <w:rFonts w:cs="Times New Roman"/>
      </w:rPr>
    </w:lvl>
    <w:lvl w:ilvl="2" w:tentative="0">
      <w:start w:val="1"/>
      <w:numFmt w:val="lowerRoman"/>
      <w:lvlText w:val="%3."/>
      <w:lvlJc w:val="right"/>
      <w:pPr>
        <w:tabs>
          <w:tab w:val="left" w:pos="0"/>
        </w:tabs>
        <w:ind w:left="1680" w:hanging="420"/>
      </w:pPr>
      <w:rPr>
        <w:rFonts w:cs="Times New Roman"/>
      </w:rPr>
    </w:lvl>
    <w:lvl w:ilvl="3" w:tentative="0">
      <w:start w:val="1"/>
      <w:numFmt w:val="decimal"/>
      <w:lvlText w:val="%4."/>
      <w:lvlJc w:val="left"/>
      <w:pPr>
        <w:tabs>
          <w:tab w:val="left" w:pos="0"/>
        </w:tabs>
        <w:ind w:left="2100" w:hanging="420"/>
      </w:pPr>
      <w:rPr>
        <w:rFonts w:cs="Times New Roman"/>
      </w:rPr>
    </w:lvl>
    <w:lvl w:ilvl="4" w:tentative="0">
      <w:start w:val="1"/>
      <w:numFmt w:val="lowerLetter"/>
      <w:lvlText w:val="%5)"/>
      <w:lvlJc w:val="left"/>
      <w:pPr>
        <w:tabs>
          <w:tab w:val="left" w:pos="0"/>
        </w:tabs>
        <w:ind w:left="2520" w:hanging="420"/>
      </w:pPr>
      <w:rPr>
        <w:rFonts w:cs="Times New Roman"/>
      </w:rPr>
    </w:lvl>
    <w:lvl w:ilvl="5" w:tentative="0">
      <w:start w:val="1"/>
      <w:numFmt w:val="lowerRoman"/>
      <w:lvlText w:val="%6."/>
      <w:lvlJc w:val="right"/>
      <w:pPr>
        <w:tabs>
          <w:tab w:val="left" w:pos="0"/>
        </w:tabs>
        <w:ind w:left="2940" w:hanging="420"/>
      </w:pPr>
      <w:rPr>
        <w:rFonts w:cs="Times New Roman"/>
      </w:rPr>
    </w:lvl>
    <w:lvl w:ilvl="6" w:tentative="0">
      <w:start w:val="1"/>
      <w:numFmt w:val="decimal"/>
      <w:pStyle w:val="44"/>
      <w:lvlText w:val="%7."/>
      <w:lvlJc w:val="left"/>
      <w:pPr>
        <w:tabs>
          <w:tab w:val="left" w:pos="0"/>
        </w:tabs>
        <w:ind w:left="3360" w:hanging="420"/>
      </w:pPr>
      <w:rPr>
        <w:rFonts w:cs="Times New Roman"/>
      </w:rPr>
    </w:lvl>
    <w:lvl w:ilvl="7" w:tentative="0">
      <w:start w:val="1"/>
      <w:numFmt w:val="lowerLetter"/>
      <w:lvlText w:val="%8)"/>
      <w:lvlJc w:val="left"/>
      <w:pPr>
        <w:tabs>
          <w:tab w:val="left" w:pos="0"/>
        </w:tabs>
        <w:ind w:left="3780" w:hanging="420"/>
      </w:pPr>
      <w:rPr>
        <w:rFonts w:cs="Times New Roman"/>
      </w:rPr>
    </w:lvl>
    <w:lvl w:ilvl="8" w:tentative="0">
      <w:start w:val="1"/>
      <w:numFmt w:val="lowerRoman"/>
      <w:lvlText w:val="%9."/>
      <w:lvlJc w:val="right"/>
      <w:pPr>
        <w:tabs>
          <w:tab w:val="left" w:pos="0"/>
        </w:tabs>
        <w:ind w:left="4200" w:hanging="420"/>
      </w:pPr>
      <w:rPr>
        <w:rFonts w:cs="Times New Roman"/>
      </w:rPr>
    </w:lvl>
  </w:abstractNum>
  <w:abstractNum w:abstractNumId="7">
    <w:nsid w:val="2707A767"/>
    <w:multiLevelType w:val="singleLevel"/>
    <w:tmpl w:val="2707A767"/>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0">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3"/>
  </w:num>
  <w:num w:numId="3">
    <w:abstractNumId w:val="6"/>
  </w:num>
  <w:num w:numId="4">
    <w:abstractNumId w:val="2"/>
  </w:num>
  <w:num w:numId="5">
    <w:abstractNumId w:val="9"/>
  </w:num>
  <w:num w:numId="6">
    <w:abstractNumId w:val="4"/>
  </w:num>
  <w:num w:numId="7">
    <w:abstractNumId w:val="1"/>
  </w:num>
  <w:num w:numId="8">
    <w:abstractNumId w:val="5"/>
  </w:num>
  <w:num w:numId="9">
    <w:abstractNumId w:val="8"/>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MjNmY2Y0MTdkZWYxZWU1OWZjMzUwZWVmYzk0MGI1NDAifQ=="/>
  </w:docVars>
  <w:rsids>
    <w:rsidRoot w:val="00000000"/>
    <w:rsid w:val="05F94DCD"/>
    <w:rsid w:val="07334CB8"/>
    <w:rsid w:val="08DF1BCE"/>
    <w:rsid w:val="09E34BDB"/>
    <w:rsid w:val="0A983074"/>
    <w:rsid w:val="0B576302"/>
    <w:rsid w:val="0C232D87"/>
    <w:rsid w:val="0E0B4BC2"/>
    <w:rsid w:val="0E26672E"/>
    <w:rsid w:val="0EDA1E59"/>
    <w:rsid w:val="0FB10959"/>
    <w:rsid w:val="10AD554B"/>
    <w:rsid w:val="13A94DCC"/>
    <w:rsid w:val="147E276B"/>
    <w:rsid w:val="19304E94"/>
    <w:rsid w:val="1C660C85"/>
    <w:rsid w:val="1E133453"/>
    <w:rsid w:val="204722F6"/>
    <w:rsid w:val="20A951E7"/>
    <w:rsid w:val="221B5790"/>
    <w:rsid w:val="22313EC5"/>
    <w:rsid w:val="2634591B"/>
    <w:rsid w:val="28D03941"/>
    <w:rsid w:val="28D67DA4"/>
    <w:rsid w:val="29791BFE"/>
    <w:rsid w:val="298E3F12"/>
    <w:rsid w:val="2B253DFC"/>
    <w:rsid w:val="2BC576F6"/>
    <w:rsid w:val="2CCB134E"/>
    <w:rsid w:val="2EEC38D6"/>
    <w:rsid w:val="3217264B"/>
    <w:rsid w:val="33A40DC1"/>
    <w:rsid w:val="34970741"/>
    <w:rsid w:val="360858DC"/>
    <w:rsid w:val="36221A6C"/>
    <w:rsid w:val="36CF7301"/>
    <w:rsid w:val="391815C9"/>
    <w:rsid w:val="3AE0588D"/>
    <w:rsid w:val="3BC57EFE"/>
    <w:rsid w:val="3C307D34"/>
    <w:rsid w:val="3FB01C6B"/>
    <w:rsid w:val="430343A0"/>
    <w:rsid w:val="448D53BA"/>
    <w:rsid w:val="450E574D"/>
    <w:rsid w:val="45A06889"/>
    <w:rsid w:val="46D46ADF"/>
    <w:rsid w:val="46D729A5"/>
    <w:rsid w:val="480D3A3E"/>
    <w:rsid w:val="48357FE0"/>
    <w:rsid w:val="49A735B5"/>
    <w:rsid w:val="4D243AAB"/>
    <w:rsid w:val="4DA01C46"/>
    <w:rsid w:val="4FCE087C"/>
    <w:rsid w:val="4FFB29D0"/>
    <w:rsid w:val="51656440"/>
    <w:rsid w:val="536F510F"/>
    <w:rsid w:val="55CF657E"/>
    <w:rsid w:val="56D03E0D"/>
    <w:rsid w:val="57C52F4C"/>
    <w:rsid w:val="58FF2923"/>
    <w:rsid w:val="5B9B7CB4"/>
    <w:rsid w:val="5C472403"/>
    <w:rsid w:val="5C957F91"/>
    <w:rsid w:val="5DBA336C"/>
    <w:rsid w:val="5EE270CE"/>
    <w:rsid w:val="604E3645"/>
    <w:rsid w:val="6299063F"/>
    <w:rsid w:val="62E6604F"/>
    <w:rsid w:val="6418023D"/>
    <w:rsid w:val="680577D0"/>
    <w:rsid w:val="6972446D"/>
    <w:rsid w:val="6A323A8E"/>
    <w:rsid w:val="6A88233D"/>
    <w:rsid w:val="6ACD4147"/>
    <w:rsid w:val="6CD267CD"/>
    <w:rsid w:val="6D5E733D"/>
    <w:rsid w:val="6F4311D3"/>
    <w:rsid w:val="6F7A6951"/>
    <w:rsid w:val="71066EA0"/>
    <w:rsid w:val="71393B49"/>
    <w:rsid w:val="71CE703B"/>
    <w:rsid w:val="721D511B"/>
    <w:rsid w:val="7B524187"/>
    <w:rsid w:val="7BF4676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4"/>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0">
    <w:name w:val="Default Paragraph Font"/>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customStyle="1" w:styleId="4">
    <w:name w:val="中科软正文"/>
    <w:basedOn w:val="1"/>
    <w:qFormat/>
    <w:uiPriority w:val="0"/>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next w:val="14"/>
    <w:qFormat/>
    <w:uiPriority w:val="0"/>
    <w:pPr>
      <w:spacing w:line="360" w:lineRule="auto"/>
    </w:pPr>
    <w:rPr>
      <w:sz w:val="20"/>
    </w:rPr>
  </w:style>
  <w:style w:type="paragraph" w:styleId="14">
    <w:name w:val="Body Text First Indent"/>
    <w:basedOn w:val="13"/>
    <w:next w:val="1"/>
    <w:qFormat/>
    <w:uiPriority w:val="0"/>
    <w:pPr>
      <w:ind w:firstLine="200" w:firstLineChars="200"/>
    </w:pPr>
    <w:rPr>
      <w:bCs/>
      <w:sz w:val="24"/>
    </w:rPr>
  </w:style>
  <w:style w:type="paragraph" w:styleId="15">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6">
    <w:name w:val="toc 5"/>
    <w:basedOn w:val="1"/>
    <w:next w:val="1"/>
    <w:qFormat/>
    <w:uiPriority w:val="0"/>
    <w:pPr>
      <w:ind w:left="1680"/>
    </w:pPr>
  </w:style>
  <w:style w:type="paragraph" w:styleId="17">
    <w:name w:val="toc 3"/>
    <w:basedOn w:val="1"/>
    <w:next w:val="1"/>
    <w:qFormat/>
    <w:uiPriority w:val="0"/>
    <w:pPr>
      <w:ind w:left="840"/>
    </w:pPr>
  </w:style>
  <w:style w:type="paragraph" w:styleId="18">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Date"/>
    <w:basedOn w:val="1"/>
    <w:next w:val="1"/>
    <w:qFormat/>
    <w:uiPriority w:val="0"/>
    <w:pPr>
      <w:ind w:left="2500" w:leftChars="2500"/>
    </w:pPr>
  </w:style>
  <w:style w:type="paragraph" w:styleId="20">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1">
    <w:name w:val="header"/>
    <w:basedOn w:val="1"/>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qFormat/>
    <w:uiPriority w:val="0"/>
  </w:style>
  <w:style w:type="paragraph" w:styleId="23">
    <w:name w:val="toc 4"/>
    <w:basedOn w:val="1"/>
    <w:next w:val="1"/>
    <w:qFormat/>
    <w:uiPriority w:val="0"/>
    <w:pPr>
      <w:ind w:left="1260"/>
    </w:pPr>
  </w:style>
  <w:style w:type="paragraph" w:styleId="24">
    <w:name w:val="toc 2"/>
    <w:basedOn w:val="1"/>
    <w:next w:val="1"/>
    <w:qFormat/>
    <w:uiPriority w:val="0"/>
    <w:pPr>
      <w:ind w:left="420"/>
    </w:p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7">
    <w:name w:val="annotation subject"/>
    <w:basedOn w:val="11"/>
    <w:next w:val="11"/>
    <w:qFormat/>
    <w:uiPriority w:val="0"/>
    <w:rPr>
      <w:b/>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rPr>
  </w:style>
  <w:style w:type="character" w:styleId="32">
    <w:name w:val="page number"/>
    <w:basedOn w:val="30"/>
    <w:qFormat/>
    <w:uiPriority w:val="0"/>
  </w:style>
  <w:style w:type="character" w:styleId="33">
    <w:name w:val="FollowedHyperlink"/>
    <w:basedOn w:val="30"/>
    <w:qFormat/>
    <w:uiPriority w:val="0"/>
    <w:rPr>
      <w:color w:val="800080"/>
      <w:u w:val="single"/>
    </w:rPr>
  </w:style>
  <w:style w:type="character" w:styleId="34">
    <w:name w:val="Hyperlink"/>
    <w:qFormat/>
    <w:uiPriority w:val="0"/>
    <w:rPr>
      <w:color w:val="0000FF"/>
      <w:u w:val="single"/>
    </w:rPr>
  </w:style>
  <w:style w:type="paragraph" w:customStyle="1" w:styleId="35">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6">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7">
    <w:name w:val="正文文字 7"/>
    <w:basedOn w:val="1"/>
    <w:next w:val="1"/>
    <w:qFormat/>
    <w:uiPriority w:val="0"/>
    <w:pPr>
      <w:ind w:left="240"/>
    </w:pPr>
    <w:rPr>
      <w:sz w:val="20"/>
    </w:rPr>
  </w:style>
  <w:style w:type="paragraph" w:customStyle="1" w:styleId="38">
    <w:name w:val="正文文字 8"/>
    <w:basedOn w:val="1"/>
    <w:next w:val="1"/>
    <w:qFormat/>
    <w:uiPriority w:val="0"/>
    <w:pPr>
      <w:numPr>
        <w:ilvl w:val="1"/>
        <w:numId w:val="2"/>
      </w:numPr>
      <w:ind w:left="805"/>
    </w:pPr>
    <w:rPr>
      <w:sz w:val="16"/>
    </w:rPr>
  </w:style>
  <w:style w:type="paragraph" w:customStyle="1" w:styleId="39">
    <w:name w:val="列出段落1"/>
    <w:next w:val="37"/>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0">
    <w:name w:val="样式5"/>
    <w:next w:val="38"/>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1">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Default"/>
    <w:next w:val="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3">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44">
    <w:name w:val="首行缩进"/>
    <w:basedOn w:val="1"/>
    <w:qFormat/>
    <w:uiPriority w:val="99"/>
    <w:pPr>
      <w:widowControl/>
      <w:numPr>
        <w:ilvl w:val="6"/>
        <w:numId w:val="3"/>
      </w:numPr>
      <w:tabs>
        <w:tab w:val="left" w:pos="360"/>
        <w:tab w:val="left" w:pos="822"/>
      </w:tabs>
      <w:snapToGrid w:val="0"/>
      <w:spacing w:before="40" w:after="40" w:line="300" w:lineRule="atLeast"/>
    </w:pPr>
    <w:rPr>
      <w:rFonts w:ascii="Arial" w:hAnsi="Arial"/>
    </w:rPr>
  </w:style>
  <w:style w:type="paragraph" w:customStyle="1" w:styleId="45">
    <w:name w:val="正文2"/>
    <w:basedOn w:val="1"/>
    <w:qFormat/>
    <w:uiPriority w:val="0"/>
    <w:pPr>
      <w:spacing w:before="156" w:line="360" w:lineRule="auto"/>
      <w:ind w:firstLine="510" w:firstLineChars="200"/>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D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56</Pages>
  <Words>3059</Words>
  <Characters>3798</Characters>
  <Lines>1498</Lines>
  <Paragraphs>801</Paragraphs>
  <TotalTime>26</TotalTime>
  <ScaleCrop>false</ScaleCrop>
  <LinksUpToDate>false</LinksUpToDate>
  <CharactersWithSpaces>4018</CharactersWithSpaces>
  <Application>WPS Office_12.1.0.15712_F1E327BC-269C-435d-A152-05C5408002CA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微风</cp:lastModifiedBy>
  <cp:lastPrinted>2020-02-27T03:07:00Z</cp:lastPrinted>
  <dcterms:modified xsi:type="dcterms:W3CDTF">2025-03-31T05:52:28Z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AE39D2D33D5B4A9DB1A674FD2EF0465A</vt:lpwstr>
  </property>
  <property fmtid="{D5CDD505-2E9C-101B-9397-08002B2CF9AE}" pid="4" name="KSOTemplateDocerSaveRecord">
    <vt:lpwstr>eyJoZGlkIjoiMTYxZjRlZDhhMDNmMzNhZGE3ZjFiN2YzNDczZDRhNTAiLCJ1c2VySWQiOiIyMjc2OTM2MDAifQ==</vt:lpwstr>
  </property>
</Properties>
</file>