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83CF6">
      <w:pPr>
        <w:spacing w:before="166" w:beforeLines="50" w:line="720" w:lineRule="auto"/>
        <w:jc w:val="center"/>
        <w:rPr>
          <w:rFonts w:ascii="宋体"/>
          <w:b/>
          <w:sz w:val="44"/>
          <w:szCs w:val="44"/>
          <w:highlight w:val="none"/>
        </w:rPr>
      </w:pPr>
      <w:r>
        <w:rPr>
          <w:rFonts w:hint="eastAsia" w:ascii="宋体"/>
          <w:b/>
          <w:sz w:val="44"/>
          <w:szCs w:val="44"/>
          <w:highlight w:val="none"/>
        </w:rPr>
        <w:t>浙江大成工程项目管理有限公司关于东阳市画水镇中心卫生院生物反馈胃肠动力治疗仪采购项目</w:t>
      </w:r>
    </w:p>
    <w:p w14:paraId="070653DB">
      <w:pPr>
        <w:pStyle w:val="2"/>
        <w:rPr>
          <w:highlight w:val="none"/>
        </w:rPr>
      </w:pPr>
    </w:p>
    <w:p w14:paraId="110439A7">
      <w:pPr>
        <w:pStyle w:val="2"/>
        <w:rPr>
          <w:highlight w:val="none"/>
        </w:rPr>
      </w:pPr>
    </w:p>
    <w:p w14:paraId="783A897F">
      <w:pPr>
        <w:pStyle w:val="2"/>
        <w:ind w:firstLine="344"/>
        <w:rPr>
          <w:highlight w:val="none"/>
        </w:rPr>
      </w:pPr>
    </w:p>
    <w:p w14:paraId="25F0E601">
      <w:pPr>
        <w:spacing w:before="166" w:beforeLines="50" w:line="720" w:lineRule="auto"/>
        <w:jc w:val="center"/>
        <w:rPr>
          <w:rFonts w:ascii="宋体"/>
          <w:b/>
          <w:sz w:val="52"/>
          <w:szCs w:val="52"/>
          <w:highlight w:val="none"/>
        </w:rPr>
      </w:pPr>
      <w:r>
        <w:rPr>
          <w:rFonts w:hint="eastAsia" w:ascii="宋体" w:hAnsi="宋体"/>
          <w:b/>
          <w:sz w:val="52"/>
          <w:szCs w:val="52"/>
          <w:highlight w:val="none"/>
        </w:rPr>
        <w:t>公开招标采购文件</w:t>
      </w:r>
    </w:p>
    <w:p w14:paraId="1D79C6A8">
      <w:pPr>
        <w:rPr>
          <w:highlight w:val="none"/>
        </w:rPr>
      </w:pPr>
    </w:p>
    <w:p w14:paraId="5684E849">
      <w:pPr>
        <w:pStyle w:val="2"/>
        <w:ind w:firstLine="344"/>
        <w:rPr>
          <w:highlight w:val="none"/>
        </w:rPr>
      </w:pPr>
    </w:p>
    <w:p w14:paraId="582552CF">
      <w:pPr>
        <w:pStyle w:val="2"/>
        <w:ind w:firstLine="344"/>
        <w:rPr>
          <w:highlight w:val="none"/>
        </w:rPr>
      </w:pPr>
    </w:p>
    <w:p w14:paraId="1C252194">
      <w:pPr>
        <w:pStyle w:val="2"/>
        <w:ind w:firstLine="344"/>
        <w:rPr>
          <w:highlight w:val="none"/>
        </w:rPr>
      </w:pPr>
    </w:p>
    <w:p w14:paraId="1BF0A0BC">
      <w:pPr>
        <w:pStyle w:val="30"/>
        <w:snapToGrid w:val="0"/>
        <w:spacing w:before="166" w:after="166" w:line="480" w:lineRule="auto"/>
        <w:rPr>
          <w:rFonts w:hAnsi="宋体"/>
          <w:b/>
          <w:bCs/>
          <w:sz w:val="30"/>
          <w:szCs w:val="30"/>
          <w:highlight w:val="none"/>
        </w:rPr>
      </w:pPr>
      <w:r>
        <w:rPr>
          <w:rFonts w:hint="eastAsia" w:hAnsi="宋体"/>
          <w:b/>
          <w:bCs/>
          <w:sz w:val="30"/>
          <w:szCs w:val="30"/>
          <w:highlight w:val="none"/>
        </w:rPr>
        <w:t>项目编号：DCCG2024-022</w:t>
      </w:r>
    </w:p>
    <w:p w14:paraId="04C5D680">
      <w:pPr>
        <w:pStyle w:val="30"/>
        <w:snapToGrid w:val="0"/>
        <w:spacing w:before="166" w:after="166" w:line="480" w:lineRule="auto"/>
        <w:ind w:left="1494" w:hanging="1494" w:hangingChars="496"/>
        <w:rPr>
          <w:rFonts w:hAnsi="宋体"/>
          <w:b/>
          <w:bCs/>
          <w:sz w:val="30"/>
          <w:szCs w:val="30"/>
          <w:highlight w:val="none"/>
        </w:rPr>
      </w:pPr>
      <w:r>
        <w:rPr>
          <w:rFonts w:hint="eastAsia"/>
          <w:b/>
          <w:bCs/>
          <w:sz w:val="30"/>
          <w:szCs w:val="30"/>
          <w:highlight w:val="none"/>
        </w:rPr>
        <w:t>项目名称：</w:t>
      </w:r>
      <w:r>
        <w:rPr>
          <w:rFonts w:hint="eastAsia" w:hAnsi="宋体"/>
          <w:b/>
          <w:bCs/>
          <w:sz w:val="30"/>
          <w:szCs w:val="30"/>
          <w:highlight w:val="none"/>
        </w:rPr>
        <w:t>东阳市画水镇中心卫生院生物反馈胃肠动力治疗仪采购项目</w:t>
      </w:r>
    </w:p>
    <w:p w14:paraId="11FC5BBA">
      <w:pPr>
        <w:pStyle w:val="30"/>
        <w:snapToGrid w:val="0"/>
        <w:spacing w:before="166" w:after="166" w:line="480" w:lineRule="auto"/>
        <w:ind w:left="1494" w:hanging="1494" w:hangingChars="496"/>
        <w:rPr>
          <w:rFonts w:hAnsi="宋体" w:cs="宋体"/>
          <w:b/>
          <w:sz w:val="30"/>
          <w:szCs w:val="30"/>
          <w:highlight w:val="none"/>
        </w:rPr>
      </w:pPr>
      <w:r>
        <w:rPr>
          <w:rFonts w:hint="eastAsia" w:hAnsi="宋体"/>
          <w:b/>
          <w:bCs/>
          <w:sz w:val="30"/>
          <w:szCs w:val="30"/>
          <w:highlight w:val="none"/>
        </w:rPr>
        <w:t>采购单位：东阳市画水镇中心卫生院</w:t>
      </w:r>
    </w:p>
    <w:p w14:paraId="246FCBCB">
      <w:pPr>
        <w:pStyle w:val="30"/>
        <w:snapToGrid w:val="0"/>
        <w:spacing w:before="166" w:after="166" w:line="480" w:lineRule="auto"/>
        <w:rPr>
          <w:rFonts w:hAnsi="宋体"/>
          <w:b/>
          <w:sz w:val="30"/>
          <w:szCs w:val="48"/>
          <w:highlight w:val="none"/>
        </w:rPr>
      </w:pPr>
      <w:r>
        <w:rPr>
          <w:rFonts w:hint="eastAsia" w:hAnsi="宋体"/>
          <w:b/>
          <w:bCs/>
          <w:w w:val="95"/>
          <w:sz w:val="30"/>
          <w:szCs w:val="30"/>
          <w:highlight w:val="none"/>
        </w:rPr>
        <w:t>招标机构：</w:t>
      </w:r>
      <w:r>
        <w:rPr>
          <w:rFonts w:hAnsi="宋体"/>
          <w:b/>
          <w:sz w:val="30"/>
          <w:szCs w:val="48"/>
          <w:highlight w:val="none"/>
        </w:rPr>
        <w:t xml:space="preserve"> </w:t>
      </w:r>
      <w:r>
        <w:rPr>
          <w:rFonts w:hint="eastAsia" w:hAnsi="宋体"/>
          <w:b/>
          <w:sz w:val="30"/>
          <w:szCs w:val="48"/>
          <w:highlight w:val="none"/>
        </w:rPr>
        <w:t>浙江大成工程项目管理有限公司</w:t>
      </w:r>
    </w:p>
    <w:p w14:paraId="138766D0">
      <w:pPr>
        <w:snapToGrid w:val="0"/>
        <w:spacing w:before="166" w:beforeLines="50"/>
        <w:ind w:left="3096" w:leftChars="1290" w:firstLine="2623" w:firstLineChars="863"/>
        <w:rPr>
          <w:w w:val="95"/>
          <w:sz w:val="32"/>
          <w:szCs w:val="32"/>
          <w:highlight w:val="none"/>
        </w:rPr>
      </w:pPr>
    </w:p>
    <w:p w14:paraId="0796EBA8">
      <w:pPr>
        <w:snapToGrid w:val="0"/>
        <w:spacing w:before="166" w:beforeLines="50"/>
        <w:ind w:firstLine="5722" w:firstLineChars="1900"/>
        <w:jc w:val="center"/>
        <w:rPr>
          <w:rFonts w:ascii="宋体" w:hAnsi="Courier New"/>
          <w:b/>
          <w:sz w:val="30"/>
          <w:szCs w:val="30"/>
          <w:highlight w:val="none"/>
        </w:rPr>
        <w:sectPr>
          <w:headerReference r:id="rId6" w:type="first"/>
          <w:headerReference r:id="rId5" w:type="default"/>
          <w:footerReference r:id="rId7" w:type="even"/>
          <w:pgSz w:w="11906" w:h="16838"/>
          <w:pgMar w:top="1440" w:right="1800" w:bottom="1440" w:left="1800" w:header="851" w:footer="992" w:gutter="0"/>
          <w:pgNumType w:start="0"/>
          <w:cols w:space="720" w:num="1"/>
          <w:titlePg/>
          <w:docGrid w:type="lines" w:linePitch="332" w:charSpace="0"/>
        </w:sectPr>
      </w:pPr>
      <w:r>
        <w:rPr>
          <w:rFonts w:ascii="宋体" w:hAnsi="Courier New"/>
          <w:b/>
          <w:sz w:val="30"/>
          <w:szCs w:val="30"/>
          <w:highlight w:val="none"/>
        </w:rPr>
        <w:t>20</w:t>
      </w:r>
      <w:r>
        <w:rPr>
          <w:rFonts w:hint="eastAsia" w:ascii="宋体" w:hAnsi="Courier New"/>
          <w:b/>
          <w:sz w:val="30"/>
          <w:szCs w:val="30"/>
          <w:highlight w:val="none"/>
        </w:rPr>
        <w:t xml:space="preserve">24年 </w:t>
      </w:r>
      <w:r>
        <w:rPr>
          <w:rFonts w:hint="eastAsia" w:ascii="宋体" w:hAnsi="Courier New"/>
          <w:b/>
          <w:sz w:val="30"/>
          <w:szCs w:val="30"/>
          <w:highlight w:val="none"/>
          <w:lang w:val="en-US" w:eastAsia="zh-CN"/>
        </w:rPr>
        <w:t>12</w:t>
      </w:r>
      <w:r>
        <w:rPr>
          <w:rFonts w:hint="eastAsia" w:ascii="宋体" w:hAnsi="Courier New"/>
          <w:b/>
          <w:sz w:val="30"/>
          <w:szCs w:val="30"/>
          <w:highlight w:val="none"/>
        </w:rPr>
        <w:t>月</w:t>
      </w:r>
      <w:r>
        <w:rPr>
          <w:rFonts w:hint="eastAsia" w:ascii="宋体" w:hAnsi="Courier New"/>
          <w:b/>
          <w:sz w:val="30"/>
          <w:szCs w:val="30"/>
          <w:highlight w:val="none"/>
          <w:lang w:val="en-US" w:eastAsia="zh-CN"/>
        </w:rPr>
        <w:t>06</w:t>
      </w:r>
      <w:r>
        <w:rPr>
          <w:rFonts w:hint="eastAsia" w:ascii="宋体" w:hAnsi="Courier New"/>
          <w:b/>
          <w:sz w:val="30"/>
          <w:szCs w:val="30"/>
          <w:highlight w:val="none"/>
        </w:rPr>
        <w:t>日</w:t>
      </w:r>
    </w:p>
    <w:p w14:paraId="2E350581">
      <w:pPr>
        <w:snapToGrid w:val="0"/>
        <w:spacing w:before="166" w:beforeLines="50"/>
        <w:ind w:firstLine="880"/>
        <w:jc w:val="center"/>
        <w:rPr>
          <w:rFonts w:ascii="创艺简标宋" w:hAnsi="宋体" w:eastAsia="创艺简标宋"/>
          <w:sz w:val="44"/>
          <w:szCs w:val="44"/>
          <w:highlight w:val="none"/>
        </w:rPr>
      </w:pPr>
      <w:r>
        <w:rPr>
          <w:rFonts w:hint="eastAsia" w:ascii="创艺简标宋" w:hAnsi="宋体" w:eastAsia="创艺简标宋"/>
          <w:sz w:val="44"/>
          <w:szCs w:val="44"/>
          <w:highlight w:val="none"/>
        </w:rPr>
        <w:t>目  录</w:t>
      </w:r>
    </w:p>
    <w:p w14:paraId="2FD41313">
      <w:pPr>
        <w:pStyle w:val="30"/>
        <w:spacing w:before="166" w:after="166" w:line="360" w:lineRule="auto"/>
        <w:ind w:firstLine="880"/>
        <w:jc w:val="center"/>
        <w:rPr>
          <w:rFonts w:ascii="创艺简标宋" w:hAnsi="宋体" w:eastAsia="创艺简标宋"/>
          <w:sz w:val="44"/>
          <w:szCs w:val="44"/>
          <w:highlight w:val="none"/>
        </w:rPr>
      </w:pPr>
    </w:p>
    <w:p w14:paraId="4472F363">
      <w:pPr>
        <w:numPr>
          <w:ilvl w:val="0"/>
          <w:numId w:val="3"/>
        </w:numPr>
        <w:ind w:firstLine="0"/>
        <w:rPr>
          <w:rFonts w:ascii="宋体"/>
          <w:sz w:val="30"/>
          <w:szCs w:val="20"/>
          <w:highlight w:val="none"/>
        </w:rPr>
      </w:pPr>
      <w:r>
        <w:rPr>
          <w:rFonts w:hint="eastAsia" w:ascii="宋体" w:hAnsi="宋体"/>
          <w:sz w:val="30"/>
          <w:highlight w:val="none"/>
        </w:rPr>
        <w:t>公开招标采购公告</w:t>
      </w:r>
    </w:p>
    <w:p w14:paraId="04D7A390">
      <w:pPr>
        <w:numPr>
          <w:ilvl w:val="0"/>
          <w:numId w:val="3"/>
        </w:numPr>
        <w:ind w:firstLine="0"/>
        <w:rPr>
          <w:rFonts w:ascii="宋体"/>
          <w:sz w:val="30"/>
          <w:szCs w:val="20"/>
          <w:highlight w:val="none"/>
        </w:rPr>
      </w:pPr>
      <w:r>
        <w:rPr>
          <w:rFonts w:hint="eastAsia" w:ascii="宋体" w:hAnsi="宋体"/>
          <w:sz w:val="30"/>
          <w:highlight w:val="none"/>
        </w:rPr>
        <w:t>招标需求</w:t>
      </w:r>
    </w:p>
    <w:p w14:paraId="59A61246">
      <w:pPr>
        <w:numPr>
          <w:ilvl w:val="0"/>
          <w:numId w:val="3"/>
        </w:numPr>
        <w:ind w:firstLine="0"/>
        <w:rPr>
          <w:rFonts w:ascii="宋体"/>
          <w:sz w:val="30"/>
          <w:szCs w:val="20"/>
          <w:highlight w:val="none"/>
        </w:rPr>
      </w:pPr>
      <w:r>
        <w:rPr>
          <w:rFonts w:hint="eastAsia" w:ascii="宋体" w:hAnsi="宋体"/>
          <w:sz w:val="30"/>
          <w:highlight w:val="none"/>
        </w:rPr>
        <w:t>投标人须知</w:t>
      </w:r>
    </w:p>
    <w:p w14:paraId="45F95452">
      <w:pPr>
        <w:numPr>
          <w:ilvl w:val="0"/>
          <w:numId w:val="3"/>
        </w:numPr>
        <w:ind w:firstLine="0"/>
        <w:rPr>
          <w:rFonts w:ascii="宋体"/>
          <w:sz w:val="30"/>
          <w:szCs w:val="20"/>
          <w:highlight w:val="none"/>
        </w:rPr>
      </w:pPr>
      <w:r>
        <w:rPr>
          <w:rFonts w:hint="eastAsia" w:ascii="宋体" w:hAnsi="宋体"/>
          <w:sz w:val="30"/>
          <w:highlight w:val="none"/>
        </w:rPr>
        <w:t>评标办法及评分标准</w:t>
      </w:r>
    </w:p>
    <w:p w14:paraId="475BEFC1">
      <w:pPr>
        <w:numPr>
          <w:ilvl w:val="0"/>
          <w:numId w:val="3"/>
        </w:numPr>
        <w:ind w:firstLine="0"/>
        <w:rPr>
          <w:rFonts w:ascii="宋体"/>
          <w:sz w:val="30"/>
          <w:szCs w:val="20"/>
          <w:highlight w:val="none"/>
        </w:rPr>
      </w:pPr>
      <w:r>
        <w:rPr>
          <w:rFonts w:hint="eastAsia" w:ascii="宋体" w:hAnsi="宋体"/>
          <w:sz w:val="30"/>
          <w:highlight w:val="none"/>
        </w:rPr>
        <w:t>东阳市政府采购合同主要条款</w:t>
      </w:r>
    </w:p>
    <w:p w14:paraId="77943DE0">
      <w:pPr>
        <w:numPr>
          <w:ilvl w:val="0"/>
          <w:numId w:val="3"/>
        </w:numPr>
        <w:ind w:firstLine="0"/>
        <w:rPr>
          <w:rFonts w:ascii="宋体"/>
          <w:sz w:val="30"/>
          <w:szCs w:val="20"/>
          <w:highlight w:val="none"/>
        </w:rPr>
      </w:pPr>
      <w:r>
        <w:rPr>
          <w:rFonts w:hint="eastAsia" w:ascii="宋体" w:hAnsi="宋体"/>
          <w:sz w:val="30"/>
          <w:highlight w:val="none"/>
        </w:rPr>
        <w:t>投标文件格式</w:t>
      </w:r>
    </w:p>
    <w:p w14:paraId="7A79E52C">
      <w:pPr>
        <w:pStyle w:val="30"/>
        <w:snapToGrid w:val="0"/>
        <w:spacing w:beforeLines="0" w:after="166" w:line="360" w:lineRule="auto"/>
        <w:outlineLvl w:val="0"/>
        <w:rPr>
          <w:rFonts w:hAnsi="宋体"/>
          <w:highlight w:val="none"/>
        </w:rPr>
        <w:sectPr>
          <w:footerReference r:id="rId9" w:type="first"/>
          <w:footerReference r:id="rId8" w:type="default"/>
          <w:pgSz w:w="11906" w:h="16838"/>
          <w:pgMar w:top="1440" w:right="1800" w:bottom="1440" w:left="1800" w:header="851" w:footer="992" w:gutter="0"/>
          <w:pgNumType w:start="1"/>
          <w:cols w:space="720" w:num="1"/>
          <w:docGrid w:type="lines" w:linePitch="332" w:charSpace="0"/>
        </w:sectPr>
      </w:pPr>
    </w:p>
    <w:p w14:paraId="6C088D0F">
      <w:pPr>
        <w:ind w:firstLine="480"/>
        <w:rPr>
          <w:rFonts w:hAnsi="宋体"/>
          <w:highlight w:val="none"/>
        </w:rPr>
      </w:pPr>
    </w:p>
    <w:p w14:paraId="1AFFC131">
      <w:pPr>
        <w:ind w:firstLine="480"/>
        <w:rPr>
          <w:highlight w:val="none"/>
        </w:rPr>
      </w:pPr>
    </w:p>
    <w:p w14:paraId="73537187">
      <w:pPr>
        <w:ind w:firstLine="480"/>
        <w:rPr>
          <w:highlight w:val="none"/>
        </w:rPr>
      </w:pPr>
    </w:p>
    <w:p w14:paraId="7203B36A">
      <w:pPr>
        <w:ind w:firstLine="480"/>
        <w:rPr>
          <w:highlight w:val="none"/>
        </w:rPr>
      </w:pPr>
    </w:p>
    <w:p w14:paraId="0A2EBAD2">
      <w:pPr>
        <w:ind w:firstLine="480"/>
        <w:rPr>
          <w:highlight w:val="none"/>
        </w:rPr>
      </w:pPr>
    </w:p>
    <w:p w14:paraId="092093E3">
      <w:pPr>
        <w:ind w:firstLine="480"/>
        <w:rPr>
          <w:highlight w:val="none"/>
        </w:rPr>
      </w:pPr>
    </w:p>
    <w:p w14:paraId="0AD3D4D9">
      <w:pPr>
        <w:rPr>
          <w:highlight w:val="none"/>
        </w:rPr>
      </w:pPr>
    </w:p>
    <w:p w14:paraId="17279BD0">
      <w:pPr>
        <w:ind w:firstLine="480"/>
        <w:rPr>
          <w:highlight w:val="none"/>
        </w:rPr>
      </w:pPr>
    </w:p>
    <w:p w14:paraId="52B4D86F">
      <w:pPr>
        <w:ind w:firstLine="480"/>
        <w:rPr>
          <w:highlight w:val="none"/>
        </w:rPr>
      </w:pPr>
    </w:p>
    <w:p w14:paraId="74C09ED1">
      <w:pPr>
        <w:ind w:firstLine="480"/>
        <w:rPr>
          <w:highlight w:val="none"/>
        </w:rPr>
      </w:pPr>
    </w:p>
    <w:p w14:paraId="2E810D23">
      <w:pPr>
        <w:pStyle w:val="30"/>
        <w:snapToGrid w:val="0"/>
        <w:spacing w:before="156" w:after="156" w:line="360" w:lineRule="auto"/>
        <w:ind w:firstLine="480"/>
        <w:outlineLvl w:val="0"/>
        <w:rPr>
          <w:rFonts w:hAnsi="宋体"/>
          <w:highlight w:val="none"/>
        </w:rPr>
        <w:sectPr>
          <w:headerReference r:id="rId11" w:type="first"/>
          <w:footerReference r:id="rId14" w:type="first"/>
          <w:headerReference r:id="rId10" w:type="default"/>
          <w:footerReference r:id="rId12" w:type="default"/>
          <w:footerReference r:id="rId13" w:type="even"/>
          <w:type w:val="continuous"/>
          <w:pgSz w:w="11906" w:h="16838"/>
          <w:pgMar w:top="1440" w:right="1797" w:bottom="1440" w:left="1797" w:header="851" w:footer="992" w:gutter="0"/>
          <w:cols w:space="720" w:num="1"/>
          <w:docGrid w:type="linesAndChars" w:linePitch="312" w:charSpace="0"/>
        </w:sectPr>
      </w:pPr>
    </w:p>
    <w:p w14:paraId="22887758">
      <w:pPr>
        <w:pStyle w:val="6"/>
        <w:numPr>
          <w:ilvl w:val="0"/>
          <w:numId w:val="0"/>
        </w:numPr>
        <w:ind w:left="557" w:firstLine="482"/>
        <w:jc w:val="center"/>
        <w:rPr>
          <w:highlight w:val="none"/>
        </w:rPr>
      </w:pPr>
      <w:r>
        <w:rPr>
          <w:rFonts w:hint="eastAsia"/>
          <w:highlight w:val="none"/>
        </w:rPr>
        <w:t>第一章公开招标采购公告</w:t>
      </w:r>
    </w:p>
    <w:p w14:paraId="08EA91FF">
      <w:pPr>
        <w:pBdr>
          <w:top w:val="single" w:color="auto" w:sz="4" w:space="1"/>
          <w:left w:val="single" w:color="auto" w:sz="4" w:space="4"/>
          <w:bottom w:val="single" w:color="auto" w:sz="4" w:space="1"/>
          <w:right w:val="single" w:color="auto" w:sz="4" w:space="4"/>
        </w:pBdr>
        <w:ind w:firstLine="562"/>
        <w:rPr>
          <w:rFonts w:ascii="宋体"/>
          <w:highlight w:val="none"/>
        </w:rPr>
      </w:pPr>
      <w:r>
        <w:rPr>
          <w:rFonts w:hint="eastAsia" w:ascii="宋体" w:hAnsi="宋体"/>
          <w:b/>
          <w:bCs/>
          <w:sz w:val="28"/>
          <w:szCs w:val="28"/>
          <w:highlight w:val="none"/>
        </w:rPr>
        <w:t>项目概况</w:t>
      </w:r>
    </w:p>
    <w:p w14:paraId="47520F08">
      <w:pPr>
        <w:pBdr>
          <w:top w:val="single" w:color="auto" w:sz="4" w:space="1"/>
          <w:left w:val="single" w:color="auto" w:sz="4" w:space="4"/>
          <w:bottom w:val="single" w:color="auto" w:sz="4" w:space="1"/>
          <w:right w:val="single" w:color="auto" w:sz="4" w:space="4"/>
        </w:pBdr>
        <w:spacing w:line="560" w:lineRule="exact"/>
        <w:ind w:firstLine="480" w:firstLineChars="200"/>
        <w:rPr>
          <w:rFonts w:ascii="宋体" w:hAnsi="宋体" w:cs="宋体"/>
          <w:highlight w:val="none"/>
        </w:rPr>
      </w:pPr>
      <w:r>
        <w:rPr>
          <w:rFonts w:hint="eastAsia" w:ascii="宋体" w:hAnsi="宋体" w:cs="宋体"/>
          <w:highlight w:val="none"/>
        </w:rPr>
        <w:t>东阳市画水镇中心卫生院生物反馈胃肠动力治疗仪采购项目的潜在投标人应在浙江政府采购网（http://zfcg.czt.zj.gov.cn/）；东阳市公共资源交易网(http://www.dongyang.gov.cn/ggzyjy/index.html)获取（下载）招标文件，并于</w:t>
      </w:r>
      <w:r>
        <w:rPr>
          <w:rFonts w:hint="eastAsia" w:ascii="宋体" w:hAnsi="宋体" w:cs="宋体"/>
          <w:color w:val="FF0000"/>
          <w:highlight w:val="none"/>
        </w:rPr>
        <w:t>2024年</w:t>
      </w:r>
      <w:r>
        <w:rPr>
          <w:rFonts w:hint="eastAsia" w:ascii="宋体" w:hAnsi="宋体" w:cs="宋体"/>
          <w:color w:val="FF0000"/>
          <w:highlight w:val="none"/>
          <w:lang w:val="en-US" w:eastAsia="zh-CN"/>
        </w:rPr>
        <w:t>12</w:t>
      </w:r>
      <w:r>
        <w:rPr>
          <w:rFonts w:hint="eastAsia" w:ascii="宋体" w:hAnsi="宋体" w:cs="宋体"/>
          <w:color w:val="FF0000"/>
          <w:highlight w:val="none"/>
        </w:rPr>
        <w:t>月</w:t>
      </w:r>
      <w:r>
        <w:rPr>
          <w:rFonts w:hint="eastAsia" w:ascii="宋体" w:hAnsi="宋体" w:cs="宋体"/>
          <w:color w:val="FF0000"/>
          <w:highlight w:val="none"/>
          <w:lang w:val="en-US" w:eastAsia="zh-CN"/>
        </w:rPr>
        <w:t>27</w:t>
      </w:r>
      <w:r>
        <w:rPr>
          <w:rFonts w:hint="eastAsia" w:ascii="宋体" w:hAnsi="宋体" w:cs="宋体"/>
          <w:color w:val="FF0000"/>
          <w:highlight w:val="none"/>
        </w:rPr>
        <w:t>日</w:t>
      </w:r>
      <w:r>
        <w:rPr>
          <w:rFonts w:hint="eastAsia" w:ascii="宋体" w:hAnsi="宋体" w:cs="宋体"/>
          <w:highlight w:val="none"/>
          <w:lang w:val="en-US" w:eastAsia="zh-CN"/>
        </w:rPr>
        <w:t>14</w:t>
      </w:r>
      <w:r>
        <w:rPr>
          <w:rFonts w:hint="eastAsia" w:ascii="宋体" w:hAnsi="宋体" w:cs="宋体"/>
          <w:highlight w:val="none"/>
        </w:rPr>
        <w:t>时</w:t>
      </w:r>
      <w:r>
        <w:rPr>
          <w:rFonts w:hint="eastAsia" w:ascii="宋体" w:hAnsi="宋体" w:cs="宋体"/>
          <w:highlight w:val="none"/>
          <w:lang w:val="en-US" w:eastAsia="zh-CN"/>
        </w:rPr>
        <w:t>0</w:t>
      </w:r>
      <w:r>
        <w:rPr>
          <w:rFonts w:hint="eastAsia" w:ascii="宋体" w:hAnsi="宋体" w:cs="宋体"/>
          <w:highlight w:val="none"/>
        </w:rPr>
        <w:t>0分（北京时间）前递交（上传）电子投标文件。</w:t>
      </w:r>
    </w:p>
    <w:p w14:paraId="31E0D257">
      <w:pPr>
        <w:ind w:firstLine="480"/>
        <w:rPr>
          <w:highlight w:val="none"/>
        </w:rPr>
      </w:pPr>
    </w:p>
    <w:p w14:paraId="3927BBCC">
      <w:pPr>
        <w:pStyle w:val="256"/>
        <w:spacing w:after="120"/>
        <w:ind w:firstLine="482"/>
        <w:rPr>
          <w:rFonts w:ascii="宋体" w:hAnsi="宋体" w:cs="宋体"/>
          <w:b/>
          <w:bCs/>
          <w:szCs w:val="24"/>
          <w:highlight w:val="none"/>
        </w:rPr>
      </w:pPr>
      <w:r>
        <w:rPr>
          <w:rFonts w:hint="eastAsia" w:ascii="宋体" w:hAnsi="宋体" w:cs="宋体"/>
          <w:b/>
          <w:bCs/>
          <w:szCs w:val="24"/>
          <w:highlight w:val="none"/>
        </w:rPr>
        <w:t>一、项目基本情况</w:t>
      </w:r>
    </w:p>
    <w:p w14:paraId="056EF662">
      <w:pPr>
        <w:snapToGrid w:val="0"/>
        <w:ind w:firstLine="482"/>
        <w:rPr>
          <w:rFonts w:ascii="宋体" w:hAnsi="宋体" w:cs="宋体"/>
          <w:b/>
          <w:bCs/>
          <w:kern w:val="0"/>
          <w:highlight w:val="none"/>
        </w:rPr>
      </w:pPr>
      <w:r>
        <w:rPr>
          <w:rFonts w:hint="eastAsia" w:ascii="宋体" w:hAnsi="宋体" w:cs="宋体"/>
          <w:b/>
          <w:bCs/>
          <w:kern w:val="0"/>
          <w:highlight w:val="none"/>
        </w:rPr>
        <w:t>项目编号：DCCG2024-022</w:t>
      </w:r>
    </w:p>
    <w:p w14:paraId="5D11461B">
      <w:pPr>
        <w:snapToGrid w:val="0"/>
        <w:ind w:firstLine="482"/>
        <w:rPr>
          <w:rFonts w:ascii="宋体" w:hAnsi="宋体" w:cs="宋体"/>
          <w:b/>
          <w:bCs/>
          <w:kern w:val="0"/>
          <w:highlight w:val="none"/>
        </w:rPr>
      </w:pPr>
      <w:r>
        <w:rPr>
          <w:rFonts w:hint="eastAsia" w:ascii="宋体" w:hAnsi="宋体" w:cs="宋体"/>
          <w:b/>
          <w:bCs/>
          <w:kern w:val="0"/>
          <w:highlight w:val="none"/>
        </w:rPr>
        <w:t>项目名称：东阳市画水镇中心卫生院生物反馈胃肠动力治疗仪采购项目</w:t>
      </w:r>
    </w:p>
    <w:p w14:paraId="149338EB">
      <w:pPr>
        <w:pStyle w:val="256"/>
        <w:spacing w:after="120"/>
        <w:ind w:firstLine="482"/>
        <w:rPr>
          <w:rFonts w:ascii="宋体" w:hAnsi="宋体" w:cs="宋体"/>
          <w:b/>
          <w:bCs/>
          <w:szCs w:val="24"/>
          <w:highlight w:val="none"/>
        </w:rPr>
      </w:pPr>
      <w:r>
        <w:rPr>
          <w:rFonts w:hint="eastAsia" w:ascii="宋体" w:hAnsi="宋体" w:cs="宋体"/>
          <w:b/>
          <w:bCs/>
          <w:szCs w:val="24"/>
          <w:highlight w:val="none"/>
        </w:rPr>
        <w:t>预算金额（元）：400000元；</w:t>
      </w:r>
    </w:p>
    <w:p w14:paraId="4AD6555F">
      <w:pPr>
        <w:pStyle w:val="256"/>
        <w:spacing w:after="120"/>
        <w:ind w:firstLine="482"/>
        <w:rPr>
          <w:rFonts w:ascii="宋体" w:cs="宋体"/>
          <w:b/>
          <w:bCs/>
          <w:szCs w:val="24"/>
          <w:highlight w:val="none"/>
        </w:rPr>
      </w:pPr>
      <w:r>
        <w:rPr>
          <w:rFonts w:hint="eastAsia" w:ascii="宋体" w:hAnsi="宋体" w:cs="宋体"/>
          <w:b/>
          <w:bCs/>
          <w:szCs w:val="24"/>
          <w:highlight w:val="none"/>
        </w:rPr>
        <w:t>最高限价</w:t>
      </w:r>
      <w:r>
        <w:rPr>
          <w:rFonts w:hint="eastAsia" w:ascii="宋体" w:hAnsi="宋体" w:cs="宋体"/>
          <w:szCs w:val="24"/>
          <w:highlight w:val="none"/>
        </w:rPr>
        <w:t>：</w:t>
      </w:r>
      <w:r>
        <w:rPr>
          <w:rFonts w:hint="eastAsia" w:ascii="宋体" w:hAnsi="宋体" w:cs="宋体"/>
          <w:b/>
          <w:bCs/>
          <w:szCs w:val="24"/>
          <w:highlight w:val="none"/>
        </w:rPr>
        <w:t>400000</w:t>
      </w:r>
      <w:r>
        <w:rPr>
          <w:rFonts w:hint="eastAsia" w:ascii="宋体" w:hAnsi="宋体" w:cs="宋体"/>
          <w:szCs w:val="24"/>
          <w:highlight w:val="none"/>
        </w:rPr>
        <w:t>元</w:t>
      </w:r>
    </w:p>
    <w:p w14:paraId="654BF347">
      <w:pPr>
        <w:pStyle w:val="256"/>
        <w:spacing w:after="120"/>
        <w:ind w:firstLine="482"/>
        <w:rPr>
          <w:rFonts w:ascii="宋体" w:hAnsi="宋体" w:cs="宋体"/>
          <w:b/>
          <w:bCs/>
          <w:szCs w:val="24"/>
          <w:highlight w:val="none"/>
        </w:rPr>
      </w:pPr>
      <w:r>
        <w:rPr>
          <w:rFonts w:hint="eastAsia" w:ascii="宋体" w:hAnsi="宋体" w:cs="宋体"/>
          <w:b/>
          <w:bCs/>
          <w:szCs w:val="24"/>
          <w:highlight w:val="none"/>
        </w:rPr>
        <w:t>采购需求：</w:t>
      </w:r>
    </w:p>
    <w:p w14:paraId="72F9CBD2">
      <w:pPr>
        <w:pStyle w:val="256"/>
        <w:spacing w:after="120"/>
        <w:ind w:firstLine="482"/>
        <w:rPr>
          <w:rFonts w:ascii="宋体" w:cs="宋体"/>
          <w:b/>
          <w:bCs/>
          <w:szCs w:val="24"/>
          <w:highlight w:val="none"/>
        </w:rPr>
      </w:pPr>
      <w:r>
        <w:rPr>
          <w:rFonts w:hint="eastAsia" w:ascii="宋体" w:cs="宋体"/>
          <w:b/>
          <w:bCs/>
          <w:szCs w:val="24"/>
          <w:highlight w:val="none"/>
        </w:rPr>
        <w:t>标项一：</w:t>
      </w:r>
    </w:p>
    <w:p w14:paraId="087DC0C9">
      <w:pPr>
        <w:pStyle w:val="256"/>
        <w:spacing w:after="120"/>
        <w:ind w:firstLine="482"/>
        <w:rPr>
          <w:rFonts w:ascii="宋体" w:cs="宋体"/>
          <w:szCs w:val="24"/>
          <w:highlight w:val="none"/>
        </w:rPr>
      </w:pPr>
      <w:r>
        <w:rPr>
          <w:rFonts w:hint="eastAsia" w:ascii="宋体" w:cs="宋体"/>
          <w:szCs w:val="24"/>
          <w:highlight w:val="none"/>
        </w:rPr>
        <w:t>标项名称：</w:t>
      </w:r>
      <w:r>
        <w:rPr>
          <w:rFonts w:hint="eastAsia" w:ascii="宋体" w:hAnsi="宋体" w:cs="宋体"/>
          <w:b/>
          <w:bCs/>
          <w:highlight w:val="none"/>
        </w:rPr>
        <w:t>东阳市画水镇中心卫生院生物反馈胃肠动力治疗仪采购项目</w:t>
      </w:r>
    </w:p>
    <w:p w14:paraId="709C7A0E">
      <w:pPr>
        <w:pStyle w:val="256"/>
        <w:spacing w:after="120"/>
        <w:ind w:firstLine="482"/>
        <w:rPr>
          <w:rFonts w:ascii="宋体" w:cs="宋体"/>
          <w:szCs w:val="24"/>
          <w:highlight w:val="none"/>
        </w:rPr>
      </w:pPr>
      <w:r>
        <w:rPr>
          <w:rFonts w:hint="eastAsia" w:ascii="宋体" w:cs="宋体"/>
          <w:szCs w:val="24"/>
          <w:highlight w:val="none"/>
        </w:rPr>
        <w:t>数量：1台</w:t>
      </w:r>
    </w:p>
    <w:p w14:paraId="16E945F4">
      <w:pPr>
        <w:pStyle w:val="256"/>
        <w:spacing w:after="120"/>
        <w:ind w:firstLine="482"/>
        <w:rPr>
          <w:rFonts w:ascii="宋体" w:cs="宋体"/>
          <w:szCs w:val="24"/>
          <w:highlight w:val="none"/>
        </w:rPr>
      </w:pPr>
      <w:r>
        <w:rPr>
          <w:rFonts w:hint="eastAsia" w:ascii="宋体" w:cs="宋体"/>
          <w:szCs w:val="24"/>
          <w:highlight w:val="none"/>
        </w:rPr>
        <w:t>预算金额（元）：</w:t>
      </w:r>
      <w:r>
        <w:rPr>
          <w:rFonts w:hint="eastAsia" w:ascii="宋体" w:hAnsi="宋体" w:cs="宋体"/>
          <w:b/>
          <w:bCs/>
          <w:szCs w:val="24"/>
          <w:highlight w:val="none"/>
        </w:rPr>
        <w:t>400000</w:t>
      </w:r>
      <w:r>
        <w:rPr>
          <w:rFonts w:hint="eastAsia" w:ascii="宋体" w:cs="宋体"/>
          <w:szCs w:val="24"/>
          <w:highlight w:val="none"/>
        </w:rPr>
        <w:t>元</w:t>
      </w:r>
    </w:p>
    <w:p w14:paraId="325E584E">
      <w:pPr>
        <w:pStyle w:val="256"/>
        <w:spacing w:after="120"/>
        <w:ind w:firstLine="482"/>
        <w:rPr>
          <w:rFonts w:ascii="宋体" w:cs="宋体"/>
          <w:szCs w:val="24"/>
          <w:highlight w:val="none"/>
        </w:rPr>
      </w:pPr>
      <w:r>
        <w:rPr>
          <w:rFonts w:hint="eastAsia" w:ascii="宋体" w:cs="宋体"/>
          <w:szCs w:val="24"/>
          <w:highlight w:val="none"/>
        </w:rPr>
        <w:t>简要规格描述或项目基本概况介绍、用途：具体要求详见第二章招标需求</w:t>
      </w:r>
    </w:p>
    <w:p w14:paraId="1A0F0B5D">
      <w:pPr>
        <w:pStyle w:val="256"/>
        <w:spacing w:after="120"/>
        <w:ind w:firstLine="482"/>
        <w:rPr>
          <w:rFonts w:ascii="宋体" w:cs="宋体"/>
          <w:szCs w:val="24"/>
          <w:highlight w:val="none"/>
        </w:rPr>
      </w:pPr>
      <w:r>
        <w:rPr>
          <w:rFonts w:hint="eastAsia" w:ascii="宋体" w:cs="宋体"/>
          <w:szCs w:val="24"/>
          <w:highlight w:val="none"/>
        </w:rPr>
        <w:t>备注：</w:t>
      </w:r>
    </w:p>
    <w:p w14:paraId="3A7197A1">
      <w:pPr>
        <w:pStyle w:val="256"/>
        <w:spacing w:after="120"/>
        <w:ind w:firstLine="482"/>
        <w:rPr>
          <w:rFonts w:ascii="宋体" w:cs="宋体"/>
          <w:b/>
          <w:bCs/>
          <w:szCs w:val="24"/>
          <w:highlight w:val="none"/>
        </w:rPr>
      </w:pPr>
      <w:r>
        <w:rPr>
          <w:rFonts w:hint="eastAsia" w:ascii="宋体" w:cs="宋体"/>
          <w:b/>
          <w:bCs/>
          <w:szCs w:val="24"/>
          <w:highlight w:val="none"/>
        </w:rPr>
        <w:t>合同履约期限：详见招标文件</w:t>
      </w:r>
    </w:p>
    <w:p w14:paraId="57787DD2">
      <w:pPr>
        <w:pStyle w:val="256"/>
        <w:spacing w:after="120"/>
        <w:ind w:firstLine="482"/>
        <w:rPr>
          <w:rFonts w:ascii="宋体" w:cs="宋体"/>
          <w:b/>
          <w:bCs/>
          <w:szCs w:val="24"/>
          <w:highlight w:val="none"/>
        </w:rPr>
      </w:pPr>
      <w:r>
        <w:rPr>
          <w:rFonts w:hint="eastAsia" w:ascii="宋体" w:cs="宋体"/>
          <w:b/>
          <w:bCs/>
          <w:szCs w:val="24"/>
          <w:highlight w:val="none"/>
        </w:rPr>
        <w:t>本项目（是）接受联合体投标</w:t>
      </w:r>
    </w:p>
    <w:p w14:paraId="1F7EE994">
      <w:pPr>
        <w:pStyle w:val="30"/>
        <w:spacing w:before="120" w:after="120" w:line="360" w:lineRule="auto"/>
        <w:ind w:firstLine="482"/>
        <w:rPr>
          <w:rFonts w:hAnsi="宋体"/>
          <w:b/>
          <w:bCs/>
          <w:highlight w:val="none"/>
        </w:rPr>
      </w:pPr>
      <w:r>
        <w:rPr>
          <w:rFonts w:hint="eastAsia" w:hAnsi="宋体" w:cs="宋体"/>
          <w:b/>
          <w:bCs/>
          <w:highlight w:val="none"/>
        </w:rPr>
        <w:t>▲</w:t>
      </w:r>
      <w:r>
        <w:rPr>
          <w:rFonts w:hint="eastAsia" w:hAnsi="宋体" w:cs="Arial"/>
          <w:b/>
          <w:bCs/>
          <w:highlight w:val="none"/>
        </w:rPr>
        <w:t>二、</w:t>
      </w:r>
      <w:r>
        <w:rPr>
          <w:rFonts w:hint="eastAsia" w:hAnsi="宋体"/>
          <w:b/>
          <w:bCs/>
          <w:highlight w:val="none"/>
        </w:rPr>
        <w:t>申请人的资格要求：</w:t>
      </w:r>
    </w:p>
    <w:p w14:paraId="1399D5D2">
      <w:pPr>
        <w:pStyle w:val="17"/>
        <w:ind w:firstLine="480" w:firstLineChars="200"/>
        <w:rPr>
          <w:rFonts w:ascii="宋体" w:hAnsi="宋体" w:cs="宋体"/>
          <w:highlight w:val="none"/>
        </w:rPr>
      </w:pPr>
      <w:r>
        <w:rPr>
          <w:rFonts w:hint="eastAsia" w:ascii="宋体" w:hAnsi="宋体" w:cs="宋体"/>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CE2CC90">
      <w:pPr>
        <w:pStyle w:val="17"/>
        <w:ind w:firstLine="480" w:firstLineChars="200"/>
        <w:rPr>
          <w:rFonts w:ascii="宋体" w:hAnsi="宋体" w:cs="宋体"/>
          <w:highlight w:val="none"/>
        </w:rPr>
      </w:pPr>
      <w:r>
        <w:rPr>
          <w:rFonts w:hint="eastAsia" w:ascii="宋体" w:hAnsi="宋体" w:cs="宋体"/>
          <w:highlight w:val="none"/>
        </w:rPr>
        <w:t>2.落实政府采购政策需满足的资格要求：本项目不限，大中小微企业均可参与</w:t>
      </w:r>
    </w:p>
    <w:p w14:paraId="0DDF4683">
      <w:pPr>
        <w:pStyle w:val="17"/>
        <w:ind w:firstLine="480" w:firstLineChars="200"/>
        <w:rPr>
          <w:rFonts w:ascii="宋体" w:hAnsi="宋体" w:cs="宋体"/>
          <w:b/>
          <w:bCs/>
          <w:highlight w:val="none"/>
        </w:rPr>
      </w:pPr>
      <w:r>
        <w:rPr>
          <w:rFonts w:hint="eastAsia" w:ascii="宋体" w:hAnsi="宋体" w:cs="宋体"/>
          <w:highlight w:val="none"/>
        </w:rPr>
        <w:t>3.本项目的特定资格要求：</w:t>
      </w:r>
    </w:p>
    <w:p w14:paraId="2192C385">
      <w:pPr>
        <w:ind w:firstLine="480"/>
        <w:rPr>
          <w:rFonts w:ascii="宋体" w:hAnsi="宋体" w:cs="宋体"/>
          <w:color w:val="FF0000"/>
          <w:highlight w:val="none"/>
        </w:rPr>
      </w:pPr>
      <w:r>
        <w:rPr>
          <w:rFonts w:hint="eastAsia" w:ascii="宋体" w:hAnsi="宋体" w:cs="宋体"/>
          <w:color w:val="FF0000"/>
          <w:highlight w:val="none"/>
        </w:rPr>
        <w:t>（1）</w:t>
      </w:r>
      <w:r>
        <w:rPr>
          <w:rFonts w:ascii="宋体" w:hAnsi="宋体" w:cs="宋体"/>
          <w:color w:val="FF0000"/>
          <w:highlight w:val="none"/>
        </w:rPr>
        <w:t>投标人具有医疗器械经营许可证；</w:t>
      </w:r>
    </w:p>
    <w:p w14:paraId="760B41F5">
      <w:pPr>
        <w:ind w:firstLine="480"/>
        <w:rPr>
          <w:rFonts w:ascii="宋体" w:hAnsi="宋体" w:cs="宋体"/>
          <w:color w:val="FF0000"/>
          <w:highlight w:val="none"/>
        </w:rPr>
      </w:pPr>
      <w:r>
        <w:rPr>
          <w:rFonts w:hint="eastAsia" w:ascii="宋体" w:hAnsi="宋体" w:cs="宋体"/>
          <w:color w:val="FF0000"/>
          <w:highlight w:val="none"/>
        </w:rPr>
        <w:t>（2）投标产品具有医疗器械注册证；</w:t>
      </w:r>
    </w:p>
    <w:p w14:paraId="6057F8F2">
      <w:pPr>
        <w:ind w:firstLine="480"/>
        <w:rPr>
          <w:rFonts w:ascii="宋体" w:hAnsi="宋体" w:cs="宋体"/>
          <w:highlight w:val="none"/>
        </w:rPr>
      </w:pPr>
      <w:r>
        <w:rPr>
          <w:rFonts w:hint="eastAsia" w:ascii="宋体" w:hAnsi="宋体" w:cs="宋体"/>
          <w:highlight w:val="none"/>
        </w:rPr>
        <w:t>（3）投标人须为浙江政府采购网注册的正式供应商或承诺中标后30天内注册为浙江政府采购网正式供应商。</w:t>
      </w:r>
    </w:p>
    <w:p w14:paraId="31B7FB65">
      <w:pPr>
        <w:snapToGrid w:val="0"/>
        <w:ind w:firstLine="241" w:firstLineChars="100"/>
        <w:rPr>
          <w:rFonts w:ascii="宋体" w:cs="宋体"/>
          <w:b/>
          <w:bCs/>
          <w:highlight w:val="none"/>
        </w:rPr>
      </w:pPr>
      <w:r>
        <w:rPr>
          <w:rFonts w:hint="eastAsia" w:ascii="宋体" w:hAnsi="宋体" w:cs="宋体"/>
          <w:b/>
          <w:bCs/>
          <w:highlight w:val="none"/>
        </w:rPr>
        <w:t>▲三、招标文件的获取：</w:t>
      </w:r>
    </w:p>
    <w:p w14:paraId="7C83EE14">
      <w:pPr>
        <w:ind w:firstLine="480"/>
        <w:rPr>
          <w:rFonts w:ascii="宋体" w:cs="宋体"/>
          <w:highlight w:val="none"/>
        </w:rPr>
      </w:pPr>
      <w:r>
        <w:rPr>
          <w:rFonts w:ascii="宋体" w:hAnsi="宋体" w:cs="宋体"/>
          <w:highlight w:val="none"/>
        </w:rPr>
        <w:t>1</w:t>
      </w:r>
      <w:r>
        <w:rPr>
          <w:rFonts w:hint="eastAsia" w:ascii="宋体" w:hAnsi="宋体" w:cs="宋体"/>
          <w:highlight w:val="none"/>
        </w:rPr>
        <w:t>、时间：</w:t>
      </w:r>
      <w:r>
        <w:rPr>
          <w:rFonts w:ascii="宋体" w:hAnsi="宋体" w:cs="宋体"/>
          <w:highlight w:val="none"/>
        </w:rPr>
        <w:t>202</w:t>
      </w:r>
      <w:r>
        <w:rPr>
          <w:rFonts w:hint="eastAsia" w:ascii="宋体" w:hAnsi="宋体" w:cs="宋体"/>
          <w:highlight w:val="none"/>
        </w:rPr>
        <w:t>4年</w:t>
      </w:r>
      <w:r>
        <w:rPr>
          <w:rFonts w:hint="eastAsia" w:ascii="宋体" w:hAnsi="宋体" w:cs="宋体"/>
          <w:highlight w:val="none"/>
          <w:lang w:val="en-US" w:eastAsia="zh-CN"/>
        </w:rPr>
        <w:t>12</w:t>
      </w:r>
      <w:r>
        <w:rPr>
          <w:rFonts w:hint="eastAsia" w:ascii="宋体" w:hAnsi="宋体" w:cs="宋体"/>
          <w:highlight w:val="none"/>
        </w:rPr>
        <w:t>月</w:t>
      </w:r>
      <w:r>
        <w:rPr>
          <w:rFonts w:hint="eastAsia" w:ascii="宋体" w:hAnsi="宋体" w:cs="宋体"/>
          <w:highlight w:val="none"/>
          <w:lang w:val="en-US" w:eastAsia="zh-CN"/>
        </w:rPr>
        <w:t>07</w:t>
      </w:r>
      <w:r>
        <w:rPr>
          <w:rFonts w:hint="eastAsia" w:ascii="宋体" w:hAnsi="宋体" w:cs="宋体"/>
          <w:highlight w:val="none"/>
        </w:rPr>
        <w:t>日至</w:t>
      </w:r>
      <w:r>
        <w:rPr>
          <w:rFonts w:ascii="宋体" w:hAnsi="宋体" w:cs="宋体"/>
          <w:highlight w:val="none"/>
        </w:rPr>
        <w:t>202</w:t>
      </w:r>
      <w:r>
        <w:rPr>
          <w:rFonts w:hint="eastAsia" w:ascii="宋体" w:hAnsi="宋体" w:cs="宋体"/>
          <w:highlight w:val="none"/>
        </w:rPr>
        <w:t>4年</w:t>
      </w:r>
      <w:r>
        <w:rPr>
          <w:rFonts w:hint="eastAsia" w:ascii="宋体" w:hAnsi="宋体" w:cs="宋体"/>
          <w:highlight w:val="none"/>
          <w:lang w:val="en-US" w:eastAsia="zh-CN"/>
        </w:rPr>
        <w:t>12</w:t>
      </w:r>
      <w:r>
        <w:rPr>
          <w:rFonts w:hint="eastAsia" w:ascii="宋体" w:hAnsi="宋体" w:cs="宋体"/>
          <w:highlight w:val="none"/>
        </w:rPr>
        <w:t>月</w:t>
      </w:r>
      <w:r>
        <w:rPr>
          <w:rFonts w:hint="eastAsia" w:ascii="宋体" w:hAnsi="宋体" w:cs="宋体"/>
          <w:highlight w:val="none"/>
          <w:lang w:val="en-US" w:eastAsia="zh-CN"/>
        </w:rPr>
        <w:t>26</w:t>
      </w:r>
      <w:r>
        <w:rPr>
          <w:rFonts w:hint="eastAsia" w:ascii="宋体" w:hAnsi="宋体" w:cs="宋体"/>
          <w:highlight w:val="none"/>
        </w:rPr>
        <w:t>日，每天上午</w:t>
      </w:r>
      <w:r>
        <w:rPr>
          <w:rFonts w:ascii="宋体" w:cs="宋体"/>
          <w:highlight w:val="none"/>
        </w:rPr>
        <w:t>00</w:t>
      </w:r>
      <w:r>
        <w:rPr>
          <w:rFonts w:hint="eastAsia" w:ascii="宋体" w:hAnsi="宋体" w:cs="宋体"/>
          <w:highlight w:val="none"/>
        </w:rPr>
        <w:t>：</w:t>
      </w:r>
      <w:r>
        <w:rPr>
          <w:rFonts w:ascii="宋体" w:cs="宋体"/>
          <w:highlight w:val="none"/>
        </w:rPr>
        <w:t>00</w:t>
      </w:r>
      <w:r>
        <w:rPr>
          <w:rFonts w:hint="eastAsia" w:ascii="宋体" w:hAnsi="宋体" w:cs="宋体"/>
          <w:highlight w:val="none"/>
        </w:rPr>
        <w:t>至</w:t>
      </w:r>
      <w:r>
        <w:rPr>
          <w:rFonts w:ascii="宋体" w:hAnsi="宋体" w:cs="宋体"/>
          <w:highlight w:val="none"/>
        </w:rPr>
        <w:t>12:00</w:t>
      </w:r>
      <w:r>
        <w:rPr>
          <w:rFonts w:hint="eastAsia" w:ascii="宋体" w:hAnsi="宋体" w:cs="宋体"/>
          <w:highlight w:val="none"/>
        </w:rPr>
        <w:t>，下午</w:t>
      </w:r>
      <w:r>
        <w:rPr>
          <w:rFonts w:ascii="宋体" w:hAnsi="宋体" w:cs="宋体"/>
          <w:highlight w:val="none"/>
        </w:rPr>
        <w:t>12:00</w:t>
      </w:r>
      <w:r>
        <w:rPr>
          <w:rFonts w:hint="eastAsia" w:ascii="宋体" w:hAnsi="宋体" w:cs="宋体"/>
          <w:highlight w:val="none"/>
        </w:rPr>
        <w:t>至</w:t>
      </w:r>
      <w:r>
        <w:rPr>
          <w:rFonts w:ascii="宋体" w:hAnsi="宋体" w:cs="宋体"/>
          <w:highlight w:val="none"/>
        </w:rPr>
        <w:t>23:59</w:t>
      </w:r>
      <w:r>
        <w:rPr>
          <w:rFonts w:hint="eastAsia" w:ascii="宋体" w:hAnsi="宋体" w:cs="宋体"/>
          <w:highlight w:val="none"/>
        </w:rPr>
        <w:t>（北京时间，线上获取法定节假日均可，线下获取文件法定节假日除外）。</w:t>
      </w:r>
    </w:p>
    <w:p w14:paraId="59680863">
      <w:pPr>
        <w:wordWrap w:val="0"/>
        <w:ind w:firstLine="482"/>
        <w:rPr>
          <w:rFonts w:ascii="宋体" w:cs="宋体"/>
          <w:highlight w:val="none"/>
        </w:rPr>
      </w:pPr>
      <w:r>
        <w:rPr>
          <w:rFonts w:ascii="宋体" w:hAnsi="宋体" w:cs="宋体"/>
          <w:highlight w:val="none"/>
        </w:rPr>
        <w:t>2</w:t>
      </w:r>
      <w:r>
        <w:rPr>
          <w:rFonts w:hint="eastAsia" w:ascii="宋体" w:hAnsi="宋体" w:cs="宋体"/>
          <w:highlight w:val="none"/>
        </w:rPr>
        <w:t>、地点（网址）：浙江政府采购网（</w:t>
      </w:r>
      <w:r>
        <w:rPr>
          <w:rFonts w:ascii="宋体" w:hAnsi="宋体" w:cs="宋体"/>
          <w:highlight w:val="none"/>
        </w:rPr>
        <w:t>www.zjzfcg.gov.cn/</w:t>
      </w:r>
      <w:r>
        <w:rPr>
          <w:rFonts w:hint="eastAsia" w:ascii="宋体" w:hAnsi="宋体" w:cs="宋体"/>
          <w:highlight w:val="none"/>
        </w:rPr>
        <w:t>）；东阳市公共资源交易网</w:t>
      </w:r>
      <w:r>
        <w:rPr>
          <w:rFonts w:ascii="宋体" w:hAnsi="宋体" w:cs="宋体"/>
          <w:highlight w:val="none"/>
        </w:rPr>
        <w:t>(http://www.dongyang.gov.cn/ggzyjy/index.html)</w:t>
      </w:r>
      <w:r>
        <w:rPr>
          <w:rFonts w:hint="eastAsia" w:ascii="宋体" w:hAnsi="宋体" w:cs="宋体"/>
          <w:highlight w:val="none"/>
        </w:rPr>
        <w:t>。</w:t>
      </w:r>
    </w:p>
    <w:p w14:paraId="4B7A7CFE">
      <w:pPr>
        <w:wordWrap w:val="0"/>
        <w:snapToGrid w:val="0"/>
        <w:ind w:firstLine="482"/>
        <w:rPr>
          <w:rFonts w:ascii="宋体" w:cs="宋体"/>
          <w:b/>
          <w:bCs/>
          <w:highlight w:val="none"/>
        </w:rPr>
      </w:pPr>
      <w:r>
        <w:rPr>
          <w:rFonts w:ascii="宋体" w:hAnsi="宋体" w:cs="宋体"/>
          <w:b/>
          <w:bCs/>
          <w:highlight w:val="none"/>
        </w:rPr>
        <w:t>3</w:t>
      </w:r>
      <w:r>
        <w:rPr>
          <w:rFonts w:hint="eastAsia" w:ascii="宋体" w:hAnsi="宋体" w:cs="宋体"/>
          <w:b/>
          <w:bCs/>
          <w:highlight w:val="none"/>
        </w:rPr>
        <w:t>、获取方式：由投标单位通过浙江省政府采购网</w:t>
      </w:r>
      <w:r>
        <w:rPr>
          <w:rFonts w:ascii="宋体" w:hAnsi="宋体" w:cs="宋体"/>
          <w:b/>
          <w:bCs/>
          <w:highlight w:val="none"/>
        </w:rPr>
        <w:t>(www.zjzfcg.gov.cn/)</w:t>
      </w:r>
      <w:r>
        <w:rPr>
          <w:rFonts w:hint="eastAsia" w:ascii="宋体" w:hAnsi="宋体" w:cs="宋体"/>
          <w:b/>
          <w:bCs/>
          <w:highlight w:val="none"/>
        </w:rPr>
        <w:t>上的政采云获取系统进行获取（首次参加投标的单位应先登录浙江省政府采购网</w:t>
      </w:r>
      <w:r>
        <w:rPr>
          <w:rFonts w:ascii="宋体" w:hAnsi="宋体" w:cs="宋体"/>
          <w:b/>
          <w:bCs/>
          <w:highlight w:val="none"/>
        </w:rPr>
        <w:t>(www.zjzfcg.gov.cn/)</w:t>
      </w:r>
      <w:r>
        <w:rPr>
          <w:rFonts w:hint="eastAsia" w:ascii="宋体" w:hAnsi="宋体" w:cs="宋体"/>
          <w:b/>
          <w:bCs/>
          <w:highlight w:val="none"/>
        </w:rPr>
        <w:t>进行账户注册，注册完毕待审核成功后方可登录获取，注册咨询电话：</w:t>
      </w:r>
      <w:r>
        <w:rPr>
          <w:rFonts w:ascii="宋体" w:hAnsi="宋体" w:cs="宋体"/>
          <w:b/>
          <w:bCs/>
          <w:highlight w:val="none"/>
        </w:rPr>
        <w:t>400-881-7190</w:t>
      </w:r>
      <w:r>
        <w:rPr>
          <w:rFonts w:hint="eastAsia" w:ascii="宋体" w:hAnsi="宋体" w:cs="宋体"/>
          <w:b/>
          <w:bCs/>
          <w:highlight w:val="none"/>
        </w:rPr>
        <w:t>；注册流程见网址</w:t>
      </w:r>
      <w:r>
        <w:rPr>
          <w:rFonts w:ascii="宋体" w:hAnsi="宋体" w:cs="宋体"/>
          <w:b/>
          <w:bCs/>
          <w:highlight w:val="none"/>
        </w:rPr>
        <w:t>http://www.zjzfcg.gov.cn/register/2017-07-24/6728.html?_=2017-11-13%2011:10:28</w:t>
      </w:r>
      <w:r>
        <w:rPr>
          <w:rFonts w:hint="eastAsia" w:ascii="宋体" w:hAnsi="宋体" w:cs="宋体"/>
          <w:b/>
          <w:bCs/>
          <w:highlight w:val="none"/>
        </w:rPr>
        <w:t>）。</w:t>
      </w:r>
    </w:p>
    <w:p w14:paraId="4D4BF16D">
      <w:pPr>
        <w:snapToGrid w:val="0"/>
        <w:ind w:firstLine="482"/>
        <w:rPr>
          <w:rFonts w:ascii="宋体" w:cs="宋体"/>
          <w:b/>
          <w:bCs/>
          <w:highlight w:val="none"/>
        </w:rPr>
      </w:pPr>
      <w:r>
        <w:rPr>
          <w:rFonts w:ascii="宋体" w:hAnsi="宋体" w:cs="宋体"/>
          <w:b/>
          <w:bCs/>
          <w:highlight w:val="none"/>
        </w:rPr>
        <w:t>4</w:t>
      </w:r>
      <w:r>
        <w:rPr>
          <w:rFonts w:hint="eastAsia" w:ascii="宋体" w:hAnsi="宋体" w:cs="宋体"/>
          <w:b/>
          <w:bCs/>
          <w:highlight w:val="none"/>
        </w:rPr>
        <w:t>、获取流程：浙江政府采购网</w:t>
      </w:r>
      <w:r>
        <w:rPr>
          <w:rFonts w:ascii="宋体" w:cs="宋体"/>
          <w:b/>
          <w:bCs/>
          <w:highlight w:val="none"/>
        </w:rPr>
        <w:t>-</w:t>
      </w:r>
      <w:r>
        <w:rPr>
          <w:rFonts w:hint="eastAsia" w:ascii="宋体" w:hAnsi="宋体" w:cs="宋体"/>
          <w:b/>
          <w:bCs/>
          <w:highlight w:val="none"/>
        </w:rPr>
        <w:t>政采云用户登录</w:t>
      </w:r>
      <w:r>
        <w:rPr>
          <w:rFonts w:ascii="宋体" w:cs="宋体"/>
          <w:b/>
          <w:bCs/>
          <w:highlight w:val="none"/>
        </w:rPr>
        <w:t>-</w:t>
      </w:r>
      <w:r>
        <w:rPr>
          <w:rFonts w:hint="eastAsia" w:ascii="宋体" w:hAnsi="宋体" w:cs="宋体"/>
          <w:b/>
          <w:bCs/>
          <w:highlight w:val="none"/>
        </w:rPr>
        <w:t>用户中心</w:t>
      </w:r>
      <w:r>
        <w:rPr>
          <w:rFonts w:ascii="宋体" w:cs="宋体"/>
          <w:b/>
          <w:bCs/>
          <w:highlight w:val="none"/>
        </w:rPr>
        <w:t>-</w:t>
      </w:r>
      <w:r>
        <w:rPr>
          <w:rFonts w:hint="eastAsia" w:ascii="宋体" w:hAnsi="宋体" w:cs="宋体"/>
          <w:b/>
          <w:bCs/>
          <w:highlight w:val="none"/>
        </w:rPr>
        <w:t>项目采购</w:t>
      </w:r>
      <w:r>
        <w:rPr>
          <w:rFonts w:ascii="宋体" w:cs="宋体"/>
          <w:b/>
          <w:bCs/>
          <w:highlight w:val="none"/>
        </w:rPr>
        <w:t>-</w:t>
      </w:r>
      <w:r>
        <w:rPr>
          <w:rFonts w:hint="eastAsia" w:ascii="宋体" w:hAnsi="宋体" w:cs="宋体"/>
          <w:b/>
          <w:bCs/>
          <w:highlight w:val="none"/>
        </w:rPr>
        <w:t>获取采购文件管理，电子版采购文件免费获取。</w:t>
      </w:r>
    </w:p>
    <w:p w14:paraId="54D5C6D6">
      <w:pPr>
        <w:snapToGrid w:val="0"/>
        <w:ind w:firstLine="482"/>
        <w:rPr>
          <w:rFonts w:ascii="宋体" w:hAnsi="宋体" w:cs="宋体"/>
          <w:b/>
          <w:bCs/>
          <w:highlight w:val="none"/>
        </w:rPr>
      </w:pPr>
      <w:r>
        <w:rPr>
          <w:rFonts w:ascii="宋体" w:hAnsi="宋体" w:cs="宋体"/>
          <w:b/>
          <w:bCs/>
          <w:highlight w:val="none"/>
        </w:rPr>
        <w:t>5</w:t>
      </w:r>
      <w:r>
        <w:rPr>
          <w:rFonts w:hint="eastAsia" w:ascii="宋体" w:hAnsi="宋体" w:cs="宋体"/>
          <w:b/>
          <w:bCs/>
          <w:highlight w:val="none"/>
        </w:rPr>
        <w:t>、浙江政府采购网上以“游客”身份获取的采购文件仅供阅览；潜在供应商应按上述方式获取采购文件；未按上述方式获取采购文件的，不得对采购文件提起质疑投诉。</w:t>
      </w:r>
    </w:p>
    <w:p w14:paraId="039FC4A4">
      <w:pPr>
        <w:snapToGrid w:val="0"/>
        <w:ind w:firstLine="482" w:firstLineChars="200"/>
        <w:rPr>
          <w:rFonts w:ascii="宋体" w:cs="宋体"/>
          <w:b/>
          <w:bCs/>
          <w:highlight w:val="none"/>
        </w:rPr>
      </w:pPr>
      <w:r>
        <w:rPr>
          <w:rFonts w:hint="eastAsia" w:ascii="宋体" w:hAnsi="宋体" w:cs="宋体"/>
          <w:b/>
          <w:bCs/>
          <w:highlight w:val="none"/>
        </w:rPr>
        <w:t>四、提交投标文件截止时间、开标时间和地点</w:t>
      </w:r>
    </w:p>
    <w:p w14:paraId="3D82AC3A">
      <w:pPr>
        <w:snapToGrid w:val="0"/>
        <w:ind w:firstLine="482"/>
        <w:rPr>
          <w:rFonts w:ascii="宋体" w:cs="宋体"/>
          <w:b/>
          <w:bCs/>
          <w:highlight w:val="none"/>
        </w:rPr>
      </w:pPr>
      <w:r>
        <w:rPr>
          <w:rFonts w:hint="eastAsia" w:ascii="宋体" w:hAnsi="宋体" w:cs="宋体"/>
          <w:b/>
          <w:bCs/>
          <w:highlight w:val="none"/>
        </w:rPr>
        <w:t>提交投标文件截止时间：2024年</w:t>
      </w:r>
      <w:r>
        <w:rPr>
          <w:rFonts w:hint="eastAsia" w:ascii="宋体" w:hAnsi="宋体" w:cs="宋体"/>
          <w:b/>
          <w:bCs/>
          <w:highlight w:val="none"/>
          <w:lang w:val="en-US" w:eastAsia="zh-CN"/>
        </w:rPr>
        <w:t>12</w:t>
      </w:r>
      <w:r>
        <w:rPr>
          <w:rFonts w:hint="eastAsia" w:ascii="宋体" w:hAnsi="宋体" w:cs="宋体"/>
          <w:b/>
          <w:bCs/>
          <w:highlight w:val="none"/>
        </w:rPr>
        <w:t>月</w:t>
      </w:r>
      <w:r>
        <w:rPr>
          <w:rFonts w:hint="eastAsia" w:ascii="宋体" w:hAnsi="宋体" w:cs="宋体"/>
          <w:b/>
          <w:bCs/>
          <w:highlight w:val="none"/>
          <w:lang w:val="en-US" w:eastAsia="zh-CN"/>
        </w:rPr>
        <w:t>27</w:t>
      </w:r>
      <w:r>
        <w:rPr>
          <w:rFonts w:hint="eastAsia" w:ascii="宋体" w:hAnsi="宋体" w:cs="宋体"/>
          <w:b/>
          <w:bCs/>
          <w:highlight w:val="none"/>
        </w:rPr>
        <w:t>日</w:t>
      </w:r>
      <w:r>
        <w:rPr>
          <w:rFonts w:hint="eastAsia" w:ascii="宋体" w:hAnsi="宋体" w:cs="宋体"/>
          <w:b/>
          <w:bCs/>
          <w:highlight w:val="none"/>
          <w:lang w:val="en-US" w:eastAsia="zh-CN"/>
        </w:rPr>
        <w:t>14</w:t>
      </w:r>
      <w:r>
        <w:rPr>
          <w:rFonts w:hint="eastAsia" w:ascii="宋体" w:hAnsi="宋体" w:cs="宋体"/>
          <w:b/>
          <w:bCs/>
          <w:highlight w:val="none"/>
        </w:rPr>
        <w:t>时</w:t>
      </w:r>
      <w:r>
        <w:rPr>
          <w:rFonts w:hint="eastAsia" w:ascii="宋体" w:hAnsi="宋体" w:cs="宋体"/>
          <w:b/>
          <w:bCs/>
          <w:highlight w:val="none"/>
          <w:lang w:val="en-US" w:eastAsia="zh-CN"/>
        </w:rPr>
        <w:t>00</w:t>
      </w:r>
      <w:r>
        <w:rPr>
          <w:rFonts w:hint="eastAsia" w:ascii="宋体" w:hAnsi="宋体" w:cs="宋体"/>
          <w:b/>
          <w:bCs/>
          <w:highlight w:val="none"/>
        </w:rPr>
        <w:t>分（北京时间）</w:t>
      </w:r>
    </w:p>
    <w:p w14:paraId="2C764185">
      <w:pPr>
        <w:snapToGrid w:val="0"/>
        <w:ind w:firstLine="480"/>
        <w:rPr>
          <w:rFonts w:ascii="宋体" w:cs="宋体"/>
          <w:highlight w:val="none"/>
        </w:rPr>
      </w:pPr>
      <w:r>
        <w:rPr>
          <w:rFonts w:hint="eastAsia" w:ascii="宋体" w:hAnsi="宋体" w:cs="宋体"/>
          <w:highlight w:val="none"/>
        </w:rPr>
        <w:t>投标地点（网址）：政采云平台</w:t>
      </w:r>
    </w:p>
    <w:p w14:paraId="240601D5">
      <w:pPr>
        <w:snapToGrid w:val="0"/>
        <w:ind w:firstLine="482"/>
        <w:rPr>
          <w:rFonts w:ascii="宋体" w:cs="宋体"/>
          <w:highlight w:val="none"/>
        </w:rPr>
      </w:pPr>
      <w:r>
        <w:rPr>
          <w:rFonts w:hint="eastAsia" w:ascii="宋体" w:hAnsi="宋体" w:cs="宋体"/>
          <w:b/>
          <w:bCs/>
          <w:highlight w:val="none"/>
        </w:rPr>
        <w:t>开标时间：2024年</w:t>
      </w:r>
      <w:r>
        <w:rPr>
          <w:rFonts w:hint="eastAsia" w:ascii="宋体" w:hAnsi="宋体" w:cs="宋体"/>
          <w:b/>
          <w:bCs/>
          <w:highlight w:val="none"/>
          <w:lang w:val="en-US" w:eastAsia="zh-CN"/>
        </w:rPr>
        <w:t>12</w:t>
      </w:r>
      <w:r>
        <w:rPr>
          <w:rFonts w:hint="eastAsia" w:ascii="宋体" w:hAnsi="宋体" w:cs="宋体"/>
          <w:b/>
          <w:bCs/>
          <w:highlight w:val="none"/>
        </w:rPr>
        <w:t>月</w:t>
      </w:r>
      <w:r>
        <w:rPr>
          <w:rFonts w:hint="eastAsia" w:ascii="宋体" w:hAnsi="宋体" w:cs="宋体"/>
          <w:b/>
          <w:bCs/>
          <w:highlight w:val="none"/>
          <w:lang w:val="en-US" w:eastAsia="zh-CN"/>
        </w:rPr>
        <w:t>27</w:t>
      </w:r>
      <w:r>
        <w:rPr>
          <w:rFonts w:hint="eastAsia" w:ascii="宋体" w:hAnsi="宋体" w:cs="宋体"/>
          <w:b/>
          <w:bCs/>
          <w:highlight w:val="none"/>
        </w:rPr>
        <w:t>日</w:t>
      </w:r>
      <w:r>
        <w:rPr>
          <w:rFonts w:hint="eastAsia" w:ascii="宋体" w:hAnsi="宋体" w:cs="宋体"/>
          <w:b/>
          <w:bCs/>
          <w:highlight w:val="none"/>
          <w:lang w:val="en-US" w:eastAsia="zh-CN"/>
        </w:rPr>
        <w:t>14</w:t>
      </w:r>
      <w:r>
        <w:rPr>
          <w:rFonts w:hint="eastAsia" w:ascii="宋体" w:hAnsi="宋体" w:cs="宋体"/>
          <w:b/>
          <w:bCs/>
          <w:highlight w:val="none"/>
        </w:rPr>
        <w:t>时</w:t>
      </w:r>
      <w:r>
        <w:rPr>
          <w:rFonts w:hint="eastAsia" w:ascii="宋体" w:hAnsi="宋体" w:cs="宋体"/>
          <w:b/>
          <w:bCs/>
          <w:highlight w:val="none"/>
          <w:lang w:val="en-US" w:eastAsia="zh-CN"/>
        </w:rPr>
        <w:t>0</w:t>
      </w:r>
      <w:r>
        <w:rPr>
          <w:rFonts w:hint="eastAsia" w:ascii="宋体" w:hAnsi="宋体" w:cs="宋体"/>
          <w:b/>
          <w:bCs/>
          <w:highlight w:val="none"/>
        </w:rPr>
        <w:t>0分</w:t>
      </w:r>
    </w:p>
    <w:p w14:paraId="0421F9CB">
      <w:pPr>
        <w:snapToGrid w:val="0"/>
        <w:ind w:firstLine="480"/>
        <w:rPr>
          <w:rFonts w:ascii="宋体" w:hAnsi="宋体" w:cs="宋体"/>
          <w:highlight w:val="none"/>
        </w:rPr>
      </w:pPr>
      <w:r>
        <w:rPr>
          <w:rFonts w:hint="eastAsia" w:ascii="宋体" w:hAnsi="宋体" w:cs="宋体"/>
          <w:highlight w:val="none"/>
        </w:rPr>
        <w:t>开标地点（网址）：政采云平台</w:t>
      </w:r>
    </w:p>
    <w:p w14:paraId="0C492D75">
      <w:pPr>
        <w:numPr>
          <w:ilvl w:val="0"/>
          <w:numId w:val="4"/>
        </w:numPr>
        <w:snapToGrid w:val="0"/>
        <w:spacing w:line="240" w:lineRule="auto"/>
        <w:ind w:firstLine="598" w:firstLineChars="248"/>
        <w:rPr>
          <w:b/>
          <w:bCs/>
          <w:highlight w:val="none"/>
        </w:rPr>
      </w:pPr>
      <w:r>
        <w:rPr>
          <w:rFonts w:hint="eastAsia" w:ascii="宋体" w:hAnsi="宋体" w:cs="宋体"/>
          <w:b/>
          <w:bCs/>
          <w:highlight w:val="none"/>
        </w:rPr>
        <w:t>采购意向公开链接</w:t>
      </w:r>
    </w:p>
    <w:p w14:paraId="5D61A252">
      <w:pPr>
        <w:snapToGrid w:val="0"/>
        <w:ind w:firstLine="480"/>
        <w:rPr>
          <w:rFonts w:ascii="宋体" w:hAnsi="宋体" w:cs="宋体"/>
          <w:highlight w:val="none"/>
        </w:rPr>
      </w:pPr>
      <w:r>
        <w:rPr>
          <w:rFonts w:hint="eastAsia" w:ascii="宋体" w:hAnsi="宋体" w:cs="宋体"/>
          <w:highlight w:val="none"/>
        </w:rPr>
        <w:t>https://zfcg.czt.zj.gov.cn/site/detail?parentId=600007&amp;articleId=DE6OU6YkwdY6vGzor0XhGw%3D%3D</w:t>
      </w:r>
    </w:p>
    <w:p w14:paraId="657A93B9">
      <w:pPr>
        <w:snapToGrid w:val="0"/>
        <w:ind w:firstLine="482"/>
        <w:rPr>
          <w:rFonts w:ascii="宋体" w:cs="宋体"/>
          <w:b/>
          <w:bCs/>
          <w:highlight w:val="none"/>
        </w:rPr>
      </w:pPr>
      <w:r>
        <w:rPr>
          <w:rFonts w:hint="eastAsia" w:ascii="宋体" w:hAnsi="宋体" w:cs="宋体"/>
          <w:b/>
          <w:bCs/>
          <w:highlight w:val="none"/>
        </w:rPr>
        <w:t>六、公告期限</w:t>
      </w:r>
    </w:p>
    <w:p w14:paraId="013C93D7">
      <w:pPr>
        <w:snapToGrid w:val="0"/>
        <w:ind w:firstLine="480"/>
        <w:rPr>
          <w:rFonts w:ascii="宋体" w:cs="宋体"/>
          <w:highlight w:val="none"/>
        </w:rPr>
      </w:pPr>
      <w:r>
        <w:rPr>
          <w:rFonts w:hint="eastAsia" w:ascii="宋体" w:hAnsi="宋体" w:cs="宋体"/>
          <w:highlight w:val="none"/>
        </w:rPr>
        <w:t>自本公告发布之日起</w:t>
      </w:r>
      <w:r>
        <w:rPr>
          <w:rFonts w:ascii="宋体" w:hAnsi="宋体" w:cs="宋体"/>
          <w:highlight w:val="none"/>
        </w:rPr>
        <w:t>5</w:t>
      </w:r>
      <w:r>
        <w:rPr>
          <w:rFonts w:hint="eastAsia" w:ascii="宋体" w:hAnsi="宋体" w:cs="宋体"/>
          <w:highlight w:val="none"/>
        </w:rPr>
        <w:t>个工作日。</w:t>
      </w:r>
    </w:p>
    <w:p w14:paraId="4D352918">
      <w:pPr>
        <w:snapToGrid w:val="0"/>
        <w:ind w:firstLine="482"/>
        <w:rPr>
          <w:rFonts w:ascii="宋体" w:cs="宋体"/>
          <w:b/>
          <w:bCs/>
          <w:highlight w:val="none"/>
        </w:rPr>
      </w:pPr>
      <w:r>
        <w:rPr>
          <w:rFonts w:hint="eastAsia" w:ascii="宋体"/>
          <w:b/>
          <w:bCs/>
          <w:highlight w:val="none"/>
        </w:rPr>
        <w:t>七、</w:t>
      </w:r>
      <w:r>
        <w:rPr>
          <w:rFonts w:hint="eastAsia" w:ascii="宋体" w:hAnsi="宋体" w:cs="宋体"/>
          <w:b/>
          <w:bCs/>
          <w:highlight w:val="none"/>
        </w:rPr>
        <w:t>其他补充事宜</w:t>
      </w:r>
    </w:p>
    <w:p w14:paraId="4A11D7C2">
      <w:pPr>
        <w:pStyle w:val="45"/>
        <w:adjustRightInd w:val="0"/>
        <w:snapToGrid w:val="0"/>
        <w:spacing w:beforeAutospacing="0" w:afterAutospacing="0"/>
        <w:ind w:firstLine="480" w:firstLineChars="200"/>
        <w:rPr>
          <w:rFonts w:cs="宋体"/>
          <w:color w:val="auto"/>
          <w:kern w:val="2"/>
          <w:highlight w:val="none"/>
        </w:rPr>
      </w:pPr>
      <w:r>
        <w:rPr>
          <w:rFonts w:hint="eastAsia" w:cs="宋体"/>
          <w:color w:val="auto"/>
          <w:kern w:val="2"/>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335187">
      <w:pPr>
        <w:pStyle w:val="45"/>
        <w:adjustRightInd w:val="0"/>
        <w:snapToGrid w:val="0"/>
        <w:spacing w:beforeAutospacing="0" w:afterAutospacing="0"/>
        <w:ind w:firstLine="480" w:firstLineChars="200"/>
        <w:jc w:val="both"/>
        <w:rPr>
          <w:rFonts w:cs="宋体"/>
          <w:color w:val="auto"/>
          <w:kern w:val="2"/>
          <w:highlight w:val="none"/>
        </w:rPr>
      </w:pPr>
      <w:r>
        <w:rPr>
          <w:rFonts w:hint="eastAsia" w:cs="宋体"/>
          <w:color w:val="auto"/>
          <w:kern w:val="2"/>
          <w:highlight w:val="none"/>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4F3D517">
      <w:pPr>
        <w:pStyle w:val="45"/>
        <w:adjustRightInd w:val="0"/>
        <w:snapToGrid w:val="0"/>
        <w:spacing w:beforeAutospacing="0" w:afterAutospacing="0"/>
        <w:ind w:firstLine="240" w:firstLineChars="100"/>
        <w:jc w:val="both"/>
        <w:rPr>
          <w:rFonts w:cs="宋体"/>
          <w:color w:val="auto"/>
          <w:kern w:val="2"/>
          <w:highlight w:val="none"/>
        </w:rPr>
      </w:pPr>
      <w:r>
        <w:rPr>
          <w:rFonts w:hint="eastAsia" w:cs="宋体"/>
          <w:color w:val="auto"/>
          <w:kern w:val="2"/>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D24C1D">
      <w:pPr>
        <w:snapToGrid w:val="0"/>
        <w:ind w:firstLine="480" w:firstLineChars="200"/>
        <w:rPr>
          <w:rFonts w:ascii="宋体" w:hAnsi="宋体" w:cs="宋体"/>
          <w:highlight w:val="none"/>
        </w:rPr>
      </w:pPr>
      <w:r>
        <w:rPr>
          <w:rFonts w:hint="eastAsia" w:ascii="宋体" w:hAnsi="宋体" w:cs="宋体"/>
          <w:highlight w:val="none"/>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3C33CB04">
      <w:pPr>
        <w:snapToGrid w:val="0"/>
        <w:ind w:firstLine="480" w:firstLineChars="200"/>
        <w:rPr>
          <w:rFonts w:ascii="宋体" w:hAnsi="宋体" w:cs="宋体"/>
          <w:highlight w:val="none"/>
        </w:rPr>
      </w:pPr>
      <w:r>
        <w:rPr>
          <w:rFonts w:hint="eastAsia" w:ascii="宋体" w:hAnsi="宋体" w:cs="宋体"/>
          <w:highlight w:val="none"/>
        </w:rPr>
        <w:t>4.根据《浙江省财政厅关于进一步加大政府采购支持中小企业力度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7493678C">
      <w:pPr>
        <w:snapToGrid w:val="0"/>
        <w:ind w:firstLine="480" w:firstLineChars="200"/>
        <w:rPr>
          <w:rFonts w:ascii="宋体" w:hAnsi="宋体" w:cs="宋体"/>
          <w:highlight w:val="none"/>
        </w:rPr>
      </w:pPr>
      <w:r>
        <w:rPr>
          <w:rFonts w:hint="eastAsia" w:ascii="宋体" w:hAnsi="宋体" w:cs="宋体"/>
          <w:highlight w:val="none"/>
        </w:rPr>
        <w:t>5.本项目实行电子投标，投标文件应按照本项目招标文件和政采云平台的要求编制、加密并递交。投标人在使用系统进行投标的过程中遇到涉及平台使用的任何问题，可致电政采云平台技术支持热线咨询，联系方式：95763。</w:t>
      </w:r>
    </w:p>
    <w:p w14:paraId="48EABFE2">
      <w:pPr>
        <w:snapToGrid w:val="0"/>
        <w:ind w:firstLine="480" w:firstLineChars="200"/>
        <w:rPr>
          <w:rFonts w:ascii="宋体" w:hAnsi="宋体" w:cs="宋体"/>
          <w:highlight w:val="none"/>
        </w:rPr>
      </w:pPr>
      <w:r>
        <w:rPr>
          <w:rFonts w:hint="eastAsia" w:ascii="宋体" w:hAnsi="宋体" w:cs="宋体"/>
          <w:highlight w:val="none"/>
        </w:rPr>
        <w:t>6.投 标 人 应 在 开 标 前 完 成 CA 数 字 证 书 办 理 。 （ 办 理 流 程 详 见http://zfcg.czt.zj.gov.cn/bidClientTemplate/2019-05-27/12945.html）。完成 CA 数字证书办理预计一周左右，建议各投标人抓紧时间办理。</w:t>
      </w:r>
    </w:p>
    <w:p w14:paraId="2CDC7A15">
      <w:pPr>
        <w:snapToGrid w:val="0"/>
        <w:ind w:firstLine="480" w:firstLineChars="200"/>
        <w:rPr>
          <w:rFonts w:ascii="宋体" w:hAnsi="宋体" w:cs="宋体"/>
          <w:highlight w:val="none"/>
        </w:rPr>
      </w:pPr>
      <w:r>
        <w:rPr>
          <w:rFonts w:hint="eastAsia" w:ascii="宋体" w:hAnsi="宋体" w:cs="宋体"/>
          <w:highlight w:val="none"/>
        </w:rPr>
        <w:t>7.投标人通过政采云平台电子投标工具制作投标文件，电子投标工具请供应商自行前往浙江省政府采购网下载并安装，（下载网址：http://zfcg.czt.zj.gov.cn/bidClientTemplate/2019-08-30/12975.html），</w:t>
      </w:r>
    </w:p>
    <w:p w14:paraId="63D762AF">
      <w:pPr>
        <w:snapToGrid w:val="0"/>
        <w:rPr>
          <w:rStyle w:val="55"/>
          <w:rFonts w:ascii="宋体" w:hAnsi="宋体" w:cs="宋体"/>
          <w:color w:val="auto"/>
          <w:highlight w:val="none"/>
        </w:rPr>
      </w:pPr>
      <w:r>
        <w:rPr>
          <w:rFonts w:hint="eastAsia" w:ascii="宋体" w:hAnsi="宋体" w:cs="宋体"/>
          <w:highlight w:val="none"/>
        </w:rPr>
        <w:t xml:space="preserve">（ 电 子 投 标 相 关 学 习 网 址 ： </w:t>
      </w:r>
      <w:r>
        <w:rPr>
          <w:highlight w:val="none"/>
        </w:rPr>
        <w:fldChar w:fldCharType="begin"/>
      </w:r>
      <w:r>
        <w:rPr>
          <w:highlight w:val="none"/>
        </w:rPr>
        <w:instrText xml:space="preserve"> HYPERLINK "https://edu.zcygov.cn/luban/e-biding?utm=a0004.2ef5001f.0001.0109.2d44db10df9111e9b92b0f36d4889416。）" </w:instrText>
      </w:r>
      <w:r>
        <w:rPr>
          <w:highlight w:val="none"/>
        </w:rPr>
        <w:fldChar w:fldCharType="separate"/>
      </w:r>
      <w:r>
        <w:rPr>
          <w:rStyle w:val="55"/>
          <w:rFonts w:hint="eastAsia" w:ascii="宋体" w:hAnsi="宋体" w:cs="宋体"/>
          <w:color w:val="auto"/>
          <w:highlight w:val="none"/>
        </w:rPr>
        <w:t>https://edu.zcygov.cn/luban/e-biding?utm=a0004.2ef5001f.0001.0109.2d44db10df9111e9b92b0f36d4889416。）</w:t>
      </w:r>
      <w:r>
        <w:rPr>
          <w:rStyle w:val="55"/>
          <w:rFonts w:hint="eastAsia" w:ascii="宋体" w:hAnsi="宋体" w:cs="宋体"/>
          <w:color w:val="auto"/>
          <w:highlight w:val="none"/>
        </w:rPr>
        <w:fldChar w:fldCharType="end"/>
      </w:r>
    </w:p>
    <w:p w14:paraId="369603BD">
      <w:pPr>
        <w:ind w:firstLine="482" w:firstLineChars="200"/>
        <w:rPr>
          <w:rFonts w:ascii="宋体" w:hAnsi="宋体" w:cs="宋体"/>
          <w:b/>
          <w:bCs/>
          <w:highlight w:val="none"/>
        </w:rPr>
      </w:pPr>
      <w:r>
        <w:rPr>
          <w:rFonts w:hint="eastAsia" w:ascii="宋体" w:hAnsi="宋体" w:cs="宋体"/>
          <w:b/>
          <w:bCs/>
          <w:highlight w:val="none"/>
        </w:rPr>
        <w:t>8</w:t>
      </w:r>
      <w:r>
        <w:rPr>
          <w:rFonts w:hint="eastAsia" w:ascii="宋体" w:hAnsi="宋体" w:cs="宋体"/>
          <w:highlight w:val="none"/>
        </w:rPr>
        <w:t>.</w:t>
      </w:r>
      <w:r>
        <w:rPr>
          <w:rFonts w:hint="eastAsia" w:ascii="宋体" w:hAnsi="宋体" w:cs="宋体"/>
          <w:b/>
          <w:bCs/>
          <w:highlight w:val="none"/>
        </w:rPr>
        <w:t xml:space="preserve">政府采购金融服务提示：为扩大政府采购金融服务面，除政采云网上金融服务合作银行外，东阳市范围内增加浙商银行金华分行东阳支行作为线下合作银行。   </w:t>
      </w:r>
    </w:p>
    <w:p w14:paraId="06220E16">
      <w:pPr>
        <w:ind w:firstLine="482" w:firstLineChars="200"/>
        <w:rPr>
          <w:rFonts w:ascii="宋体" w:hAnsi="宋体" w:cs="宋体"/>
          <w:b/>
          <w:bCs/>
          <w:highlight w:val="none"/>
        </w:rPr>
      </w:pPr>
      <w:r>
        <w:rPr>
          <w:rFonts w:hint="eastAsia" w:ascii="宋体" w:hAnsi="宋体" w:cs="宋体"/>
          <w:b/>
          <w:bCs/>
          <w:highlight w:val="none"/>
        </w:rPr>
        <w:t>浙商银行金华东阳支行  联系人：许燕  联系电话：13967983441  0579-86222992</w:t>
      </w:r>
    </w:p>
    <w:p w14:paraId="7B147A33">
      <w:pPr>
        <w:pStyle w:val="2"/>
        <w:ind w:firstLine="482"/>
        <w:rPr>
          <w:rFonts w:cs="宋体"/>
          <w:b/>
          <w:bCs/>
          <w:spacing w:val="0"/>
          <w:sz w:val="24"/>
          <w:szCs w:val="24"/>
          <w:highlight w:val="none"/>
        </w:rPr>
      </w:pPr>
      <w:r>
        <w:rPr>
          <w:rFonts w:hint="eastAsia" w:cs="宋体"/>
          <w:b/>
          <w:bCs/>
          <w:spacing w:val="0"/>
          <w:sz w:val="24"/>
          <w:szCs w:val="24"/>
          <w:highlight w:val="none"/>
        </w:rPr>
        <w:t>七、对本次采购提出询问、质疑、投诉，请按以下方式联系：</w:t>
      </w:r>
    </w:p>
    <w:p w14:paraId="62FF5C41">
      <w:pPr>
        <w:snapToGrid w:val="0"/>
        <w:ind w:firstLine="482"/>
        <w:rPr>
          <w:rFonts w:ascii="宋体" w:cs="宋体"/>
          <w:b/>
          <w:bCs/>
          <w:highlight w:val="none"/>
        </w:rPr>
      </w:pPr>
      <w:r>
        <w:rPr>
          <w:rFonts w:ascii="宋体" w:hAnsi="宋体" w:cs="宋体"/>
          <w:b/>
          <w:bCs/>
          <w:highlight w:val="none"/>
        </w:rPr>
        <w:t>1</w:t>
      </w:r>
      <w:r>
        <w:rPr>
          <w:rFonts w:hint="eastAsia" w:ascii="宋体" w:hAnsi="宋体" w:cs="宋体"/>
          <w:b/>
          <w:bCs/>
          <w:highlight w:val="none"/>
        </w:rPr>
        <w:t>、采购人信息</w:t>
      </w:r>
    </w:p>
    <w:p w14:paraId="7AE41BD2">
      <w:pPr>
        <w:snapToGrid w:val="0"/>
        <w:ind w:firstLine="480"/>
        <w:rPr>
          <w:rFonts w:ascii="宋体" w:hAnsi="宋体" w:cs="宋体"/>
          <w:highlight w:val="none"/>
        </w:rPr>
      </w:pPr>
      <w:r>
        <w:rPr>
          <w:rFonts w:hint="eastAsia" w:ascii="宋体" w:hAnsi="宋体" w:cs="宋体"/>
          <w:highlight w:val="none"/>
        </w:rPr>
        <w:t>名称：东阳市画水镇中心卫生院</w:t>
      </w:r>
    </w:p>
    <w:p w14:paraId="32C1BD87">
      <w:pPr>
        <w:snapToGrid w:val="0"/>
        <w:ind w:firstLine="480"/>
        <w:rPr>
          <w:rFonts w:ascii="宋体" w:hAnsi="宋体" w:cs="宋体"/>
          <w:highlight w:val="none"/>
        </w:rPr>
      </w:pPr>
      <w:r>
        <w:rPr>
          <w:rFonts w:hint="eastAsia" w:ascii="宋体" w:hAnsi="宋体" w:cs="宋体"/>
          <w:highlight w:val="none"/>
        </w:rPr>
        <w:t>地址：东阳市画水镇</w:t>
      </w:r>
    </w:p>
    <w:p w14:paraId="2554120E">
      <w:pPr>
        <w:snapToGrid w:val="0"/>
        <w:ind w:firstLine="480"/>
        <w:rPr>
          <w:rFonts w:ascii="宋体" w:hAnsi="宋体" w:cs="宋体"/>
          <w:highlight w:val="none"/>
        </w:rPr>
      </w:pPr>
      <w:r>
        <w:rPr>
          <w:rFonts w:hint="eastAsia" w:ascii="宋体" w:hAnsi="宋体" w:cs="宋体"/>
          <w:highlight w:val="none"/>
        </w:rPr>
        <w:t>项目联系人：王晓晓            项目联系方式：15088294275</w:t>
      </w:r>
    </w:p>
    <w:p w14:paraId="3CC9F51F">
      <w:pPr>
        <w:snapToGrid w:val="0"/>
        <w:ind w:firstLine="480"/>
        <w:rPr>
          <w:rFonts w:ascii="宋体" w:hAnsi="宋体" w:cs="宋体"/>
          <w:highlight w:val="none"/>
        </w:rPr>
      </w:pPr>
      <w:r>
        <w:rPr>
          <w:rFonts w:hint="eastAsia" w:ascii="宋体" w:hAnsi="宋体" w:cs="宋体"/>
          <w:highlight w:val="none"/>
        </w:rPr>
        <w:t>质疑联系人：马正威            质疑联系方式：13819936825</w:t>
      </w:r>
    </w:p>
    <w:p w14:paraId="6C1EB5A8">
      <w:pPr>
        <w:snapToGrid w:val="0"/>
        <w:ind w:firstLine="482"/>
        <w:rPr>
          <w:rFonts w:ascii="宋体" w:cs="宋体"/>
          <w:b/>
          <w:bCs/>
          <w:highlight w:val="none"/>
        </w:rPr>
      </w:pPr>
      <w:r>
        <w:rPr>
          <w:rFonts w:ascii="宋体" w:hAnsi="宋体" w:cs="宋体"/>
          <w:b/>
          <w:bCs/>
          <w:highlight w:val="none"/>
        </w:rPr>
        <w:t>2</w:t>
      </w:r>
      <w:r>
        <w:rPr>
          <w:rFonts w:hint="eastAsia" w:ascii="宋体" w:hAnsi="宋体" w:cs="宋体"/>
          <w:b/>
          <w:bCs/>
          <w:highlight w:val="none"/>
        </w:rPr>
        <w:t>、采购代理机构信息</w:t>
      </w:r>
    </w:p>
    <w:p w14:paraId="374E05B1">
      <w:pPr>
        <w:snapToGrid w:val="0"/>
        <w:ind w:firstLine="480"/>
        <w:rPr>
          <w:rFonts w:ascii="宋体" w:cs="宋体"/>
          <w:highlight w:val="none"/>
        </w:rPr>
      </w:pPr>
      <w:r>
        <w:rPr>
          <w:rFonts w:hint="eastAsia" w:ascii="宋体" w:hAnsi="宋体" w:cs="宋体"/>
          <w:highlight w:val="none"/>
        </w:rPr>
        <w:t>名称：浙江大成工程项目管理有限公司</w:t>
      </w:r>
    </w:p>
    <w:p w14:paraId="524AE617">
      <w:pPr>
        <w:snapToGrid w:val="0"/>
        <w:ind w:firstLine="540" w:firstLineChars="225"/>
        <w:rPr>
          <w:rFonts w:ascii="宋体" w:cs="宋体"/>
          <w:highlight w:val="none"/>
        </w:rPr>
      </w:pPr>
      <w:r>
        <w:rPr>
          <w:rFonts w:hint="eastAsia" w:ascii="宋体" w:hAnsi="宋体" w:cs="宋体"/>
          <w:highlight w:val="none"/>
        </w:rPr>
        <w:t>地址：浙江省金华市东阳市吴宁街道卢宅社区振兴路360号三楼</w:t>
      </w:r>
    </w:p>
    <w:p w14:paraId="328EF387">
      <w:pPr>
        <w:snapToGrid w:val="0"/>
        <w:ind w:firstLine="480"/>
        <w:rPr>
          <w:rFonts w:ascii="宋体" w:hAnsi="宋体" w:cs="宋体"/>
          <w:highlight w:val="none"/>
        </w:rPr>
      </w:pPr>
      <w:r>
        <w:rPr>
          <w:rFonts w:hint="eastAsia" w:ascii="宋体" w:hAnsi="宋体" w:cs="宋体"/>
          <w:highlight w:val="none"/>
        </w:rPr>
        <w:t>项目联系人：洪先生            项目联系方式：15657997877</w:t>
      </w:r>
    </w:p>
    <w:p w14:paraId="1945B0CC">
      <w:pPr>
        <w:ind w:firstLine="480" w:firstLineChars="200"/>
        <w:rPr>
          <w:highlight w:val="none"/>
        </w:rPr>
      </w:pPr>
      <w:r>
        <w:rPr>
          <w:rFonts w:hint="eastAsia" w:ascii="宋体" w:hAnsi="宋体"/>
          <w:bCs/>
          <w:highlight w:val="none"/>
        </w:rPr>
        <w:t>质疑联系人：杨先生            质疑联系方式：18257932250</w:t>
      </w:r>
    </w:p>
    <w:p w14:paraId="54FCE485">
      <w:pPr>
        <w:snapToGrid w:val="0"/>
        <w:ind w:firstLine="482"/>
        <w:rPr>
          <w:rFonts w:ascii="宋体" w:cs="宋体"/>
          <w:b/>
          <w:bCs/>
          <w:highlight w:val="none"/>
        </w:rPr>
      </w:pPr>
      <w:r>
        <w:rPr>
          <w:rFonts w:ascii="宋体" w:hAnsi="宋体" w:cs="宋体"/>
          <w:b/>
          <w:bCs/>
          <w:highlight w:val="none"/>
        </w:rPr>
        <w:t>3</w:t>
      </w:r>
      <w:r>
        <w:rPr>
          <w:rFonts w:hint="eastAsia" w:ascii="宋体" w:hAnsi="宋体" w:cs="宋体"/>
          <w:b/>
          <w:bCs/>
          <w:highlight w:val="none"/>
        </w:rPr>
        <w:t>、同级政府采购监督管理部门：</w:t>
      </w:r>
    </w:p>
    <w:p w14:paraId="20CEEB74">
      <w:pPr>
        <w:snapToGrid w:val="0"/>
        <w:ind w:firstLine="480"/>
        <w:rPr>
          <w:rFonts w:ascii="宋体" w:cs="宋体"/>
          <w:highlight w:val="none"/>
        </w:rPr>
      </w:pPr>
      <w:r>
        <w:rPr>
          <w:rFonts w:hint="eastAsia" w:ascii="宋体" w:hAnsi="宋体" w:cs="宋体"/>
          <w:highlight w:val="none"/>
        </w:rPr>
        <w:t>名称：东阳市财政局采购办      地址：东阳市人民北路</w:t>
      </w:r>
      <w:r>
        <w:rPr>
          <w:rFonts w:ascii="宋体" w:hAnsi="宋体" w:cs="宋体"/>
          <w:highlight w:val="none"/>
        </w:rPr>
        <w:t>8</w:t>
      </w:r>
      <w:r>
        <w:rPr>
          <w:rFonts w:hint="eastAsia" w:ascii="宋体" w:hAnsi="宋体" w:cs="宋体"/>
          <w:highlight w:val="none"/>
        </w:rPr>
        <w:t>号</w:t>
      </w:r>
    </w:p>
    <w:p w14:paraId="2F31D549">
      <w:pPr>
        <w:snapToGrid w:val="0"/>
        <w:ind w:firstLine="480"/>
        <w:rPr>
          <w:rFonts w:ascii="宋体" w:cs="宋体"/>
          <w:b/>
          <w:highlight w:val="none"/>
        </w:rPr>
      </w:pPr>
      <w:r>
        <w:rPr>
          <w:rFonts w:hint="eastAsia" w:ascii="宋体" w:hAnsi="宋体" w:cs="宋体"/>
          <w:highlight w:val="none"/>
        </w:rPr>
        <w:t>监督投诉电话：</w:t>
      </w:r>
      <w:r>
        <w:rPr>
          <w:rFonts w:ascii="宋体" w:hAnsi="宋体" w:cs="宋体"/>
          <w:highlight w:val="none"/>
        </w:rPr>
        <w:t>0579-86662677</w:t>
      </w:r>
    </w:p>
    <w:p w14:paraId="4DCEFED3">
      <w:pPr>
        <w:pStyle w:val="2"/>
        <w:rPr>
          <w:rFonts w:cs="宋体"/>
          <w:sz w:val="24"/>
          <w:highlight w:val="none"/>
        </w:rPr>
      </w:pPr>
    </w:p>
    <w:p w14:paraId="0F0EB1FA">
      <w:pPr>
        <w:pStyle w:val="2"/>
        <w:ind w:firstLine="464"/>
        <w:rPr>
          <w:rFonts w:cs="宋体"/>
          <w:sz w:val="24"/>
          <w:highlight w:val="none"/>
        </w:rPr>
      </w:pPr>
    </w:p>
    <w:p w14:paraId="213B0744">
      <w:pPr>
        <w:pStyle w:val="2"/>
        <w:ind w:firstLine="464"/>
        <w:rPr>
          <w:rFonts w:cs="宋体"/>
          <w:sz w:val="24"/>
          <w:highlight w:val="none"/>
        </w:rPr>
      </w:pPr>
    </w:p>
    <w:p w14:paraId="091CEE3B">
      <w:pPr>
        <w:pStyle w:val="2"/>
        <w:ind w:firstLine="464"/>
        <w:rPr>
          <w:rFonts w:cs="宋体"/>
          <w:sz w:val="24"/>
          <w:highlight w:val="none"/>
        </w:rPr>
      </w:pPr>
    </w:p>
    <w:p w14:paraId="1EEF5DB0">
      <w:pPr>
        <w:ind w:left="238" w:firstLine="480"/>
        <w:jc w:val="right"/>
        <w:rPr>
          <w:rFonts w:ascii="宋体" w:hAnsi="宋体" w:cs="宋体"/>
          <w:highlight w:val="none"/>
        </w:rPr>
      </w:pPr>
      <w:r>
        <w:rPr>
          <w:rFonts w:hint="eastAsia" w:ascii="宋体" w:hAnsi="宋体" w:cs="宋体"/>
          <w:highlight w:val="none"/>
        </w:rPr>
        <w:t xml:space="preserve">                               东阳市画水镇中心卫生院</w:t>
      </w:r>
    </w:p>
    <w:p w14:paraId="569CCCE3">
      <w:pPr>
        <w:ind w:left="238" w:firstLine="480"/>
        <w:jc w:val="right"/>
        <w:rPr>
          <w:rFonts w:ascii="宋体" w:hAnsi="宋体" w:cs="宋体"/>
          <w:highlight w:val="none"/>
        </w:rPr>
      </w:pPr>
      <w:r>
        <w:rPr>
          <w:rFonts w:hint="eastAsia" w:ascii="宋体" w:hAnsi="宋体" w:cs="宋体"/>
          <w:highlight w:val="none"/>
        </w:rPr>
        <w:t>　                                   浙江大成工程项目管理有限公司</w:t>
      </w:r>
    </w:p>
    <w:p w14:paraId="20A4444A">
      <w:pPr>
        <w:ind w:left="238" w:firstLine="480"/>
        <w:jc w:val="right"/>
        <w:rPr>
          <w:rFonts w:ascii="宋体" w:hAnsi="宋体" w:cs="宋体"/>
          <w:highlight w:val="none"/>
        </w:rPr>
      </w:pPr>
      <w:r>
        <w:rPr>
          <w:rFonts w:ascii="宋体" w:hAnsi="宋体" w:cs="宋体"/>
          <w:highlight w:val="none"/>
        </w:rPr>
        <w:t xml:space="preserve">                        202</w:t>
      </w:r>
      <w:r>
        <w:rPr>
          <w:rFonts w:hint="eastAsia" w:ascii="宋体" w:hAnsi="宋体" w:cs="宋体"/>
          <w:highlight w:val="none"/>
        </w:rPr>
        <w:t>4年</w:t>
      </w:r>
      <w:r>
        <w:rPr>
          <w:rFonts w:hint="eastAsia" w:ascii="宋体" w:hAnsi="宋体" w:cs="宋体"/>
          <w:highlight w:val="none"/>
          <w:lang w:val="en-US" w:eastAsia="zh-CN"/>
        </w:rPr>
        <w:t>12</w:t>
      </w:r>
      <w:r>
        <w:rPr>
          <w:rFonts w:hint="eastAsia" w:ascii="宋体" w:hAnsi="宋体" w:cs="宋体"/>
          <w:highlight w:val="none"/>
        </w:rPr>
        <w:t>月</w:t>
      </w:r>
      <w:r>
        <w:rPr>
          <w:rFonts w:hint="eastAsia" w:ascii="宋体" w:hAnsi="宋体" w:cs="宋体"/>
          <w:highlight w:val="none"/>
          <w:lang w:val="en-US" w:eastAsia="zh-CN"/>
        </w:rPr>
        <w:t>06</w:t>
      </w:r>
      <w:r>
        <w:rPr>
          <w:rFonts w:hint="eastAsia" w:ascii="宋体" w:hAnsi="宋体" w:cs="宋体"/>
          <w:highlight w:val="none"/>
        </w:rPr>
        <w:t>日</w:t>
      </w:r>
    </w:p>
    <w:p w14:paraId="63C8FAFA">
      <w:pPr>
        <w:pStyle w:val="57"/>
        <w:rPr>
          <w:rFonts w:ascii="宋体" w:hAnsi="宋体" w:cs="宋体"/>
          <w:highlight w:val="none"/>
        </w:rPr>
      </w:pPr>
    </w:p>
    <w:p w14:paraId="259BE1B1">
      <w:pPr>
        <w:snapToGrid w:val="0"/>
        <w:spacing w:line="520" w:lineRule="exact"/>
        <w:ind w:right="198"/>
        <w:rPr>
          <w:rFonts w:ascii="宋体" w:hAnsi="宋体" w:cs="宋体"/>
          <w:highlight w:val="none"/>
        </w:rPr>
      </w:pPr>
      <w:r>
        <w:rPr>
          <w:rFonts w:hint="eastAsia" w:ascii="宋体" w:hAnsi="宋体" w:cs="宋体"/>
          <w:kern w:val="0"/>
          <w:highlight w:val="none"/>
          <w:lang w:bidi="ar"/>
        </w:rPr>
        <w:t>若对项目采购电子交易系统操作有疑问，可登录政采云（https://www.zcygov.cn/），点击右侧咨询小采，获取采小蜜智能服务管家帮助，或拨打政采云服务热线</w:t>
      </w:r>
      <w:r>
        <w:rPr>
          <w:rFonts w:ascii="宋体" w:hAnsi="宋体" w:cs="宋体"/>
          <w:kern w:val="0"/>
          <w:highlight w:val="none"/>
          <w:lang w:bidi="ar"/>
        </w:rPr>
        <w:t>95763</w:t>
      </w:r>
      <w:r>
        <w:rPr>
          <w:rFonts w:hint="eastAsia" w:ascii="宋体" w:hAnsi="宋体" w:cs="宋体"/>
          <w:kern w:val="0"/>
          <w:highlight w:val="none"/>
          <w:lang w:bidi="ar"/>
        </w:rPr>
        <w:t>获取热线服务帮助。</w:t>
      </w:r>
    </w:p>
    <w:p w14:paraId="5C6E7076">
      <w:pPr>
        <w:widowControl/>
        <w:spacing w:line="520" w:lineRule="exact"/>
        <w:rPr>
          <w:rFonts w:ascii="宋体" w:hAnsi="宋体" w:cs="宋体"/>
          <w:highlight w:val="none"/>
        </w:rPr>
      </w:pPr>
      <w:r>
        <w:rPr>
          <w:rFonts w:hint="eastAsia" w:ascii="宋体" w:hAnsi="宋体" w:cs="宋体"/>
          <w:kern w:val="0"/>
          <w:highlight w:val="none"/>
          <w:lang w:bidi="ar"/>
        </w:rPr>
        <w:t>CA问题联系电话（人工）：汇信CA 400-888-4636；天谷CA 400-087-8198。</w:t>
      </w:r>
    </w:p>
    <w:p w14:paraId="27FD6408">
      <w:pPr>
        <w:pStyle w:val="17"/>
        <w:rPr>
          <w:highlight w:val="none"/>
        </w:rPr>
      </w:pPr>
    </w:p>
    <w:p w14:paraId="485DEB38">
      <w:pPr>
        <w:pStyle w:val="62"/>
        <w:rPr>
          <w:rFonts w:ascii="宋体" w:hAnsi="宋体" w:cs="宋体"/>
          <w:highlight w:val="none"/>
        </w:rPr>
      </w:pPr>
    </w:p>
    <w:p w14:paraId="6BBE54A5">
      <w:pPr>
        <w:pStyle w:val="62"/>
        <w:rPr>
          <w:rFonts w:ascii="宋体" w:hAnsi="宋体" w:cs="宋体"/>
          <w:highlight w:val="none"/>
        </w:rPr>
      </w:pPr>
    </w:p>
    <w:p w14:paraId="7926CE7F">
      <w:pPr>
        <w:pStyle w:val="62"/>
        <w:rPr>
          <w:rFonts w:ascii="宋体" w:hAnsi="宋体" w:cs="宋体"/>
          <w:highlight w:val="none"/>
        </w:rPr>
      </w:pPr>
    </w:p>
    <w:p w14:paraId="4768CC5B">
      <w:pPr>
        <w:pStyle w:val="62"/>
        <w:rPr>
          <w:rFonts w:ascii="宋体" w:hAnsi="宋体" w:cs="宋体"/>
          <w:highlight w:val="none"/>
        </w:rPr>
      </w:pPr>
    </w:p>
    <w:p w14:paraId="42256953">
      <w:pPr>
        <w:pStyle w:val="62"/>
        <w:rPr>
          <w:rFonts w:ascii="宋体" w:hAnsi="宋体" w:cs="宋体"/>
          <w:highlight w:val="none"/>
        </w:rPr>
      </w:pPr>
    </w:p>
    <w:p w14:paraId="514D94FF">
      <w:pPr>
        <w:pStyle w:val="62"/>
        <w:rPr>
          <w:rFonts w:ascii="宋体" w:hAnsi="宋体" w:cs="宋体"/>
          <w:highlight w:val="none"/>
        </w:rPr>
      </w:pPr>
    </w:p>
    <w:p w14:paraId="18F0DCF2">
      <w:pPr>
        <w:pStyle w:val="62"/>
        <w:rPr>
          <w:rFonts w:ascii="宋体" w:hAnsi="宋体" w:cs="宋体"/>
          <w:highlight w:val="none"/>
        </w:rPr>
      </w:pPr>
    </w:p>
    <w:p w14:paraId="78FF9F34">
      <w:pPr>
        <w:pStyle w:val="62"/>
        <w:rPr>
          <w:rFonts w:ascii="宋体" w:hAnsi="宋体" w:cs="宋体"/>
          <w:highlight w:val="none"/>
        </w:rPr>
      </w:pPr>
    </w:p>
    <w:p w14:paraId="14C2AF96">
      <w:pPr>
        <w:pStyle w:val="62"/>
        <w:rPr>
          <w:rFonts w:ascii="宋体" w:hAnsi="宋体" w:cs="宋体"/>
          <w:highlight w:val="none"/>
        </w:rPr>
      </w:pPr>
    </w:p>
    <w:p w14:paraId="3CF7BD72">
      <w:pPr>
        <w:pStyle w:val="62"/>
        <w:rPr>
          <w:rFonts w:ascii="宋体" w:hAnsi="宋体" w:cs="宋体"/>
          <w:highlight w:val="none"/>
        </w:rPr>
      </w:pPr>
    </w:p>
    <w:p w14:paraId="4E57FCD6">
      <w:pPr>
        <w:pStyle w:val="62"/>
        <w:jc w:val="center"/>
        <w:rPr>
          <w:b/>
          <w:bCs/>
          <w:color w:val="FF0000"/>
          <w:sz w:val="28"/>
          <w:szCs w:val="28"/>
          <w:highlight w:val="none"/>
        </w:rPr>
      </w:pPr>
      <w:r>
        <w:rPr>
          <w:rFonts w:hint="eastAsia"/>
          <w:b/>
          <w:bCs/>
          <w:sz w:val="28"/>
          <w:szCs w:val="28"/>
          <w:highlight w:val="none"/>
        </w:rPr>
        <w:t>第二章 招标需求</w:t>
      </w:r>
    </w:p>
    <w:p w14:paraId="5DD9116A">
      <w:pPr>
        <w:snapToGrid w:val="0"/>
        <w:spacing w:before="120" w:beforeLines="50" w:after="120" w:afterLines="50"/>
        <w:ind w:left="238"/>
        <w:rPr>
          <w:rFonts w:ascii="宋体" w:hAnsi="宋体"/>
          <w:b/>
          <w:bCs/>
          <w:highlight w:val="none"/>
        </w:rPr>
      </w:pPr>
      <w:r>
        <w:rPr>
          <w:rFonts w:hint="eastAsia" w:ascii="宋体" w:hAnsi="宋体"/>
          <w:b/>
          <w:bCs/>
          <w:highlight w:val="none"/>
        </w:rPr>
        <w:t>一、项目编号：DCCG2024-022</w:t>
      </w:r>
    </w:p>
    <w:p w14:paraId="050852FB">
      <w:pPr>
        <w:snapToGrid w:val="0"/>
        <w:spacing w:before="120" w:beforeLines="50" w:after="120" w:afterLines="50"/>
        <w:ind w:left="1958" w:leftChars="113" w:hanging="1687" w:hangingChars="700"/>
        <w:rPr>
          <w:rFonts w:ascii="宋体" w:hAnsi="宋体" w:cs="Arial"/>
          <w:b/>
          <w:bCs/>
          <w:highlight w:val="none"/>
        </w:rPr>
      </w:pPr>
      <w:r>
        <w:rPr>
          <w:rFonts w:hint="eastAsia" w:ascii="宋体" w:hAnsi="宋体"/>
          <w:b/>
          <w:bCs/>
          <w:highlight w:val="none"/>
        </w:rPr>
        <w:t>二、项目名称：</w:t>
      </w:r>
      <w:r>
        <w:rPr>
          <w:rFonts w:hint="eastAsia" w:ascii="宋体" w:hAnsi="宋体" w:cs="Arial"/>
          <w:b/>
          <w:bCs/>
          <w:highlight w:val="none"/>
        </w:rPr>
        <w:t>东阳市画水镇中心卫生院生物反馈胃肠动力治疗仪采购项目</w:t>
      </w:r>
    </w:p>
    <w:p w14:paraId="2EC7E805">
      <w:pPr>
        <w:pStyle w:val="59"/>
        <w:ind w:firstLine="241"/>
        <w:rPr>
          <w:rFonts w:cs="宋体"/>
          <w:b/>
          <w:sz w:val="24"/>
          <w:szCs w:val="24"/>
          <w:highlight w:val="none"/>
          <w:lang w:val="en-US" w:bidi="ar-SA"/>
        </w:rPr>
      </w:pPr>
      <w:r>
        <w:rPr>
          <w:rFonts w:hint="eastAsia"/>
          <w:b/>
          <w:bCs/>
          <w:sz w:val="24"/>
          <w:highlight w:val="none"/>
        </w:rPr>
        <w:t>三、</w:t>
      </w:r>
      <w:r>
        <w:rPr>
          <w:rFonts w:hint="eastAsia" w:cs="宋体"/>
          <w:b/>
          <w:sz w:val="24"/>
          <w:szCs w:val="24"/>
          <w:highlight w:val="none"/>
          <w:lang w:val="en-US" w:bidi="ar-SA"/>
        </w:rPr>
        <w:t>采购内容</w:t>
      </w:r>
    </w:p>
    <w:tbl>
      <w:tblPr>
        <w:tblStyle w:val="48"/>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3988"/>
        <w:gridCol w:w="1387"/>
        <w:gridCol w:w="1740"/>
        <w:gridCol w:w="1151"/>
      </w:tblGrid>
      <w:tr w14:paraId="3D6F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51" w:type="dxa"/>
            <w:vAlign w:val="center"/>
          </w:tcPr>
          <w:p w14:paraId="52B1FE43">
            <w:pPr>
              <w:widowControl/>
              <w:overflowPunct w:val="0"/>
              <w:autoSpaceDE w:val="0"/>
              <w:autoSpaceDN w:val="0"/>
              <w:adjustRightInd w:val="0"/>
              <w:spacing w:line="460" w:lineRule="exact"/>
              <w:jc w:val="center"/>
              <w:textAlignment w:val="baseline"/>
              <w:rPr>
                <w:highlight w:val="none"/>
              </w:rPr>
            </w:pPr>
            <w:r>
              <w:rPr>
                <w:rFonts w:hint="eastAsia"/>
                <w:highlight w:val="none"/>
              </w:rPr>
              <w:t>序号</w:t>
            </w:r>
          </w:p>
        </w:tc>
        <w:tc>
          <w:tcPr>
            <w:tcW w:w="3988" w:type="dxa"/>
            <w:vAlign w:val="center"/>
          </w:tcPr>
          <w:p w14:paraId="3CE8E634">
            <w:pPr>
              <w:widowControl/>
              <w:overflowPunct w:val="0"/>
              <w:autoSpaceDE w:val="0"/>
              <w:autoSpaceDN w:val="0"/>
              <w:adjustRightInd w:val="0"/>
              <w:spacing w:line="460" w:lineRule="exact"/>
              <w:jc w:val="center"/>
              <w:textAlignment w:val="baseline"/>
              <w:rPr>
                <w:rFonts w:ascii="宋体" w:hAnsi="宋体"/>
                <w:bCs/>
                <w:kern w:val="0"/>
                <w:highlight w:val="none"/>
              </w:rPr>
            </w:pPr>
            <w:r>
              <w:rPr>
                <w:rFonts w:hint="eastAsia" w:ascii="宋体" w:hAnsi="宋体"/>
                <w:bCs/>
                <w:kern w:val="0"/>
                <w:highlight w:val="none"/>
              </w:rPr>
              <w:t>采购内容</w:t>
            </w:r>
          </w:p>
        </w:tc>
        <w:tc>
          <w:tcPr>
            <w:tcW w:w="1387" w:type="dxa"/>
            <w:vAlign w:val="center"/>
          </w:tcPr>
          <w:p w14:paraId="19BC534D">
            <w:pPr>
              <w:widowControl/>
              <w:overflowPunct w:val="0"/>
              <w:autoSpaceDE w:val="0"/>
              <w:autoSpaceDN w:val="0"/>
              <w:adjustRightInd w:val="0"/>
              <w:spacing w:line="460" w:lineRule="exact"/>
              <w:jc w:val="center"/>
              <w:textAlignment w:val="baseline"/>
              <w:rPr>
                <w:rFonts w:ascii="宋体" w:hAnsi="宋体"/>
                <w:bCs/>
                <w:kern w:val="0"/>
                <w:highlight w:val="none"/>
              </w:rPr>
            </w:pPr>
            <w:r>
              <w:rPr>
                <w:rFonts w:hint="eastAsia" w:ascii="宋体" w:hAnsi="宋体"/>
                <w:bCs/>
                <w:kern w:val="0"/>
                <w:highlight w:val="none"/>
              </w:rPr>
              <w:t>数量</w:t>
            </w:r>
          </w:p>
        </w:tc>
        <w:tc>
          <w:tcPr>
            <w:tcW w:w="1740" w:type="dxa"/>
            <w:vAlign w:val="center"/>
          </w:tcPr>
          <w:p w14:paraId="1BFC6F66">
            <w:pPr>
              <w:widowControl/>
              <w:overflowPunct w:val="0"/>
              <w:autoSpaceDE w:val="0"/>
              <w:autoSpaceDN w:val="0"/>
              <w:adjustRightInd w:val="0"/>
              <w:spacing w:line="460" w:lineRule="exact"/>
              <w:jc w:val="center"/>
              <w:textAlignment w:val="baseline"/>
              <w:rPr>
                <w:highlight w:val="none"/>
              </w:rPr>
            </w:pPr>
            <w:r>
              <w:rPr>
                <w:rFonts w:hint="eastAsia" w:ascii="宋体" w:hAnsi="宋体"/>
                <w:bCs/>
                <w:kern w:val="0"/>
                <w:highlight w:val="none"/>
              </w:rPr>
              <w:t>预算金额</w:t>
            </w:r>
          </w:p>
        </w:tc>
        <w:tc>
          <w:tcPr>
            <w:tcW w:w="1151" w:type="dxa"/>
            <w:vAlign w:val="center"/>
          </w:tcPr>
          <w:p w14:paraId="0B74DE10">
            <w:pPr>
              <w:widowControl/>
              <w:overflowPunct w:val="0"/>
              <w:autoSpaceDE w:val="0"/>
              <w:autoSpaceDN w:val="0"/>
              <w:adjustRightInd w:val="0"/>
              <w:spacing w:line="460" w:lineRule="exact"/>
              <w:jc w:val="center"/>
              <w:textAlignment w:val="baseline"/>
              <w:rPr>
                <w:rFonts w:ascii="宋体" w:hAnsi="宋体"/>
                <w:bCs/>
                <w:kern w:val="0"/>
                <w:highlight w:val="none"/>
              </w:rPr>
            </w:pPr>
            <w:r>
              <w:rPr>
                <w:rFonts w:hint="eastAsia" w:ascii="宋体" w:hAnsi="宋体"/>
                <w:bCs/>
                <w:kern w:val="0"/>
                <w:highlight w:val="none"/>
              </w:rPr>
              <w:t>备注</w:t>
            </w:r>
          </w:p>
        </w:tc>
      </w:tr>
      <w:tr w14:paraId="56DC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951" w:type="dxa"/>
            <w:vAlign w:val="center"/>
          </w:tcPr>
          <w:p w14:paraId="0320232C">
            <w:pPr>
              <w:spacing w:line="380" w:lineRule="exact"/>
              <w:jc w:val="center"/>
              <w:rPr>
                <w:rFonts w:ascii="宋体" w:hAnsi="宋体" w:cs="宋体"/>
                <w:highlight w:val="none"/>
              </w:rPr>
            </w:pPr>
            <w:r>
              <w:rPr>
                <w:rFonts w:hint="eastAsia" w:ascii="宋体" w:hAnsi="宋体" w:cs="宋体"/>
                <w:highlight w:val="none"/>
              </w:rPr>
              <w:t>1</w:t>
            </w:r>
          </w:p>
        </w:tc>
        <w:tc>
          <w:tcPr>
            <w:tcW w:w="3988" w:type="dxa"/>
            <w:vAlign w:val="center"/>
          </w:tcPr>
          <w:p w14:paraId="39DE0010">
            <w:pPr>
              <w:spacing w:line="380" w:lineRule="exact"/>
              <w:jc w:val="center"/>
              <w:rPr>
                <w:highlight w:val="none"/>
              </w:rPr>
            </w:pPr>
            <w:r>
              <w:rPr>
                <w:highlight w:val="none"/>
              </w:rPr>
              <w:t>东阳市画水镇中心卫生院生物反馈胃肠动力治疗仪采购项目</w:t>
            </w:r>
          </w:p>
        </w:tc>
        <w:tc>
          <w:tcPr>
            <w:tcW w:w="1387" w:type="dxa"/>
            <w:vAlign w:val="center"/>
          </w:tcPr>
          <w:p w14:paraId="04551E3C">
            <w:pPr>
              <w:spacing w:line="380" w:lineRule="exact"/>
              <w:jc w:val="center"/>
              <w:rPr>
                <w:highlight w:val="none"/>
              </w:rPr>
            </w:pPr>
            <w:r>
              <w:rPr>
                <w:rFonts w:hint="eastAsia"/>
                <w:highlight w:val="none"/>
              </w:rPr>
              <w:t>1台</w:t>
            </w:r>
          </w:p>
        </w:tc>
        <w:tc>
          <w:tcPr>
            <w:tcW w:w="1740" w:type="dxa"/>
            <w:vAlign w:val="center"/>
          </w:tcPr>
          <w:p w14:paraId="66A11701">
            <w:pPr>
              <w:spacing w:line="380" w:lineRule="exact"/>
              <w:jc w:val="center"/>
              <w:rPr>
                <w:highlight w:val="none"/>
              </w:rPr>
            </w:pPr>
            <w:r>
              <w:rPr>
                <w:rFonts w:hint="eastAsia"/>
                <w:highlight w:val="none"/>
              </w:rPr>
              <w:t>400000元</w:t>
            </w:r>
          </w:p>
        </w:tc>
        <w:tc>
          <w:tcPr>
            <w:tcW w:w="1151" w:type="dxa"/>
            <w:vAlign w:val="center"/>
          </w:tcPr>
          <w:p w14:paraId="62B100F4">
            <w:pPr>
              <w:spacing w:line="380" w:lineRule="exact"/>
              <w:jc w:val="center"/>
              <w:rPr>
                <w:highlight w:val="none"/>
              </w:rPr>
            </w:pPr>
          </w:p>
        </w:tc>
      </w:tr>
    </w:tbl>
    <w:p w14:paraId="78AA78BD">
      <w:pPr>
        <w:ind w:firstLine="241" w:firstLineChars="100"/>
        <w:rPr>
          <w:rFonts w:ascii="宋体" w:hAnsi="宋体"/>
          <w:b/>
          <w:bCs/>
          <w:highlight w:val="none"/>
        </w:rPr>
      </w:pPr>
      <w:r>
        <w:rPr>
          <w:rFonts w:hint="eastAsia" w:ascii="宋体" w:hAnsi="宋体"/>
          <w:b/>
          <w:bCs/>
          <w:highlight w:val="none"/>
        </w:rPr>
        <w:t>四、技术参数：</w:t>
      </w:r>
    </w:p>
    <w:p w14:paraId="6EEFDC3D">
      <w:pPr>
        <w:ind w:firstLine="480"/>
        <w:rPr>
          <w:rFonts w:ascii="宋体" w:hAnsi="宋体" w:cs="宋体"/>
          <w:highlight w:val="none"/>
        </w:rPr>
      </w:pPr>
      <w:r>
        <w:rPr>
          <w:rFonts w:hint="eastAsia" w:ascii="宋体" w:hAnsi="宋体"/>
          <w:highlight w:val="none"/>
        </w:rPr>
        <w:t>▲</w:t>
      </w:r>
      <w:r>
        <w:rPr>
          <w:rFonts w:hint="eastAsia" w:ascii="宋体" w:hAnsi="宋体" w:cs="宋体"/>
          <w:highlight w:val="none"/>
        </w:rPr>
        <w:t xml:space="preserve">（一）、产品功能：生物反馈胃肠动力治疗仪根据“胃肠起搏”原理工作，集胃肠电检测分析、功能性胃肠病治疗功能为一体。 </w:t>
      </w:r>
    </w:p>
    <w:p w14:paraId="04D6E1F5">
      <w:pPr>
        <w:ind w:firstLine="480"/>
        <w:rPr>
          <w:rFonts w:ascii="宋体" w:hAnsi="宋体" w:cs="宋体"/>
          <w:highlight w:val="none"/>
        </w:rPr>
      </w:pPr>
      <w:r>
        <w:rPr>
          <w:rFonts w:hint="eastAsia" w:ascii="宋体" w:hAnsi="宋体" w:cs="宋体"/>
          <w:highlight w:val="none"/>
        </w:rPr>
        <w:t>（二）、胃肠电检测分析系统</w:t>
      </w:r>
    </w:p>
    <w:p w14:paraId="761C541D">
      <w:pPr>
        <w:ind w:firstLine="480"/>
        <w:rPr>
          <w:rFonts w:ascii="宋体" w:hAnsi="宋体" w:cs="宋体"/>
          <w:highlight w:val="none"/>
        </w:rPr>
      </w:pPr>
      <w:r>
        <w:rPr>
          <w:rFonts w:hint="eastAsia" w:ascii="宋体" w:hAnsi="宋体" w:cs="宋体"/>
          <w:highlight w:val="none"/>
        </w:rPr>
        <w:t>1、检测参数：2种辅助检测模式，包括胃电检测模式和肠电检测模式，胃电检测又分为餐前检测和餐后检测。</w:t>
      </w:r>
    </w:p>
    <w:p w14:paraId="1A98D588">
      <w:pPr>
        <w:ind w:firstLine="480"/>
        <w:rPr>
          <w:rFonts w:ascii="宋体" w:hAnsi="宋体" w:cs="宋体"/>
          <w:highlight w:val="none"/>
        </w:rPr>
      </w:pPr>
      <w:r>
        <w:rPr>
          <w:rFonts w:hint="eastAsia" w:ascii="宋体" w:hAnsi="宋体" w:cs="宋体"/>
          <w:highlight w:val="none"/>
        </w:rPr>
        <w:t>2、胃电图检测参数</w:t>
      </w:r>
    </w:p>
    <w:p w14:paraId="0D236B61">
      <w:pPr>
        <w:ind w:firstLine="480"/>
        <w:rPr>
          <w:rFonts w:ascii="宋体" w:hAnsi="宋体" w:cs="宋体"/>
          <w:highlight w:val="none"/>
        </w:rPr>
      </w:pPr>
      <w:r>
        <w:rPr>
          <w:rFonts w:hint="eastAsia" w:ascii="宋体" w:hAnsi="宋体" w:cs="宋体"/>
          <w:highlight w:val="none"/>
        </w:rPr>
        <w:t>2.1、胃电图检测主要参数范围：频率0.03Hz～0.1Hz；幅值30uV～500uV。</w:t>
      </w:r>
    </w:p>
    <w:p w14:paraId="5E070B10">
      <w:pPr>
        <w:ind w:firstLine="480"/>
        <w:rPr>
          <w:rFonts w:ascii="宋体" w:hAnsi="宋体" w:cs="宋体"/>
          <w:highlight w:val="none"/>
        </w:rPr>
      </w:pPr>
      <w:r>
        <w:rPr>
          <w:rFonts w:hint="eastAsia" w:ascii="宋体" w:hAnsi="宋体" w:cs="宋体"/>
          <w:highlight w:val="none"/>
        </w:rPr>
        <w:t>3、肠电图检测参数</w:t>
      </w:r>
      <w:r>
        <w:rPr>
          <w:rFonts w:hint="eastAsia" w:ascii="宋体" w:hAnsi="宋体" w:cs="宋体"/>
          <w:highlight w:val="none"/>
        </w:rPr>
        <w:tab/>
      </w:r>
    </w:p>
    <w:p w14:paraId="32D249DB">
      <w:pPr>
        <w:ind w:firstLine="480"/>
        <w:rPr>
          <w:rFonts w:ascii="宋体" w:hAnsi="宋体" w:cs="宋体"/>
          <w:highlight w:val="none"/>
        </w:rPr>
      </w:pPr>
      <w:r>
        <w:rPr>
          <w:rFonts w:hint="eastAsia" w:ascii="宋体" w:hAnsi="宋体" w:cs="宋体"/>
          <w:highlight w:val="none"/>
        </w:rPr>
        <w:t>3.1、肠电图检测主要参数范围：频率0.03Hz～0.35Hz；幅值30uV～500uV。</w:t>
      </w:r>
    </w:p>
    <w:p w14:paraId="3C4E36E3">
      <w:pPr>
        <w:ind w:firstLine="480"/>
        <w:rPr>
          <w:rFonts w:ascii="宋体" w:hAnsi="宋体" w:cs="宋体"/>
          <w:highlight w:val="none"/>
        </w:rPr>
      </w:pPr>
      <w:r>
        <w:rPr>
          <w:rFonts w:hint="eastAsia" w:ascii="宋体" w:hAnsi="宋体" w:cs="宋体"/>
          <w:highlight w:val="none"/>
        </w:rPr>
        <w:t>三、功能性胃肠病治疗系统</w:t>
      </w:r>
    </w:p>
    <w:p w14:paraId="469768EA">
      <w:pPr>
        <w:ind w:firstLine="480"/>
        <w:rPr>
          <w:rFonts w:ascii="宋体" w:hAnsi="宋体" w:cs="宋体"/>
          <w:highlight w:val="none"/>
        </w:rPr>
      </w:pPr>
      <w:r>
        <w:rPr>
          <w:rFonts w:hint="eastAsia" w:ascii="宋体" w:hAnsi="宋体" w:cs="宋体"/>
          <w:highlight w:val="none"/>
        </w:rPr>
        <w:t>1、治疗波形频率: 0.05Hz～100Hz可设置，步进0.01Hz，允许误差±5%。</w:t>
      </w:r>
    </w:p>
    <w:p w14:paraId="04F68371">
      <w:pPr>
        <w:ind w:firstLine="480"/>
        <w:rPr>
          <w:rFonts w:ascii="宋体" w:hAnsi="宋体" w:cs="宋体"/>
          <w:highlight w:val="none"/>
        </w:rPr>
      </w:pPr>
      <w:r>
        <w:rPr>
          <w:rFonts w:hint="eastAsia" w:ascii="宋体" w:hAnsi="宋体" w:cs="宋体"/>
          <w:highlight w:val="none"/>
        </w:rPr>
        <w:t>2、信号源频率: 2000Hz～8000Hz可设置，精度1Hz，允许误差±5%。</w:t>
      </w:r>
    </w:p>
    <w:p w14:paraId="794E6DDA">
      <w:pPr>
        <w:ind w:firstLine="480"/>
        <w:rPr>
          <w:rFonts w:ascii="宋体" w:hAnsi="宋体" w:cs="宋体"/>
          <w:highlight w:val="none"/>
        </w:rPr>
      </w:pPr>
      <w:r>
        <w:rPr>
          <w:rFonts w:hint="eastAsia" w:ascii="宋体" w:hAnsi="宋体" w:cs="宋体"/>
          <w:highlight w:val="none"/>
        </w:rPr>
        <w:t>3、信号源占空比: 20%～80%可设置，精度1%，允许误差±5%。</w:t>
      </w:r>
    </w:p>
    <w:p w14:paraId="1EB82F4C">
      <w:pPr>
        <w:ind w:firstLine="480"/>
        <w:rPr>
          <w:rFonts w:ascii="宋体" w:hAnsi="宋体" w:cs="宋体"/>
          <w:highlight w:val="none"/>
        </w:rPr>
      </w:pPr>
      <w:r>
        <w:rPr>
          <w:rFonts w:hint="eastAsia" w:ascii="宋体" w:hAnsi="宋体" w:cs="宋体"/>
          <w:highlight w:val="none"/>
        </w:rPr>
        <w:t>4、治疗波形幅值设置: 0V～18V可设置，步进0.1V。输出误差±10%。</w:t>
      </w:r>
    </w:p>
    <w:p w14:paraId="2D308BC3">
      <w:pPr>
        <w:ind w:firstLine="480"/>
        <w:rPr>
          <w:rFonts w:ascii="宋体" w:hAnsi="宋体" w:cs="宋体"/>
          <w:highlight w:val="none"/>
        </w:rPr>
      </w:pPr>
      <w:r>
        <w:rPr>
          <w:rFonts w:hint="eastAsia" w:ascii="宋体" w:hAnsi="宋体" w:cs="宋体"/>
          <w:highlight w:val="none"/>
        </w:rPr>
        <w:t>5、治疗时间设置: 1min～480min连续可调，步进1min。</w:t>
      </w:r>
    </w:p>
    <w:p w14:paraId="55B0684E">
      <w:pPr>
        <w:ind w:firstLine="480"/>
        <w:rPr>
          <w:rFonts w:ascii="宋体" w:hAnsi="宋体" w:cs="宋体"/>
          <w:highlight w:val="none"/>
        </w:rPr>
      </w:pPr>
      <w:r>
        <w:rPr>
          <w:rFonts w:hint="eastAsia" w:ascii="宋体" w:hAnsi="宋体" w:cs="宋体"/>
          <w:highlight w:val="none"/>
        </w:rPr>
        <w:t>6、间歇/断续时间设置: 间歇/断续治疗时间、间歇/断续间歇时间0.1s～9.0s连续可调，步进0.1s，输出误差±5%。</w:t>
      </w:r>
    </w:p>
    <w:p w14:paraId="30FC4481">
      <w:pPr>
        <w:ind w:firstLine="480"/>
        <w:rPr>
          <w:rFonts w:ascii="宋体" w:hAnsi="宋体" w:cs="宋体"/>
          <w:highlight w:val="none"/>
        </w:rPr>
      </w:pPr>
      <w:r>
        <w:rPr>
          <w:rFonts w:hint="eastAsia" w:ascii="宋体" w:hAnsi="宋体" w:cs="宋体"/>
          <w:highlight w:val="none"/>
        </w:rPr>
        <w:t>7、治疗波形设置：正弦波、方波、阶梯波、指数波、三角波、梯形波、锯齿波、尖峰波8种波形组合，每种波形一次可重复1-3次可选。</w:t>
      </w:r>
    </w:p>
    <w:p w14:paraId="6A7AD177">
      <w:pPr>
        <w:ind w:firstLine="480"/>
        <w:rPr>
          <w:rFonts w:ascii="宋体" w:hAnsi="宋体" w:cs="宋体"/>
          <w:highlight w:val="none"/>
        </w:rPr>
      </w:pPr>
      <w:r>
        <w:rPr>
          <w:rFonts w:hint="eastAsia" w:ascii="宋体" w:hAnsi="宋体" w:cs="宋体"/>
          <w:highlight w:val="none"/>
        </w:rPr>
        <w:t>四、整机功能</w:t>
      </w:r>
    </w:p>
    <w:p w14:paraId="55211055">
      <w:pPr>
        <w:ind w:firstLine="480"/>
        <w:rPr>
          <w:rFonts w:ascii="宋体" w:hAnsi="宋体" w:cs="宋体"/>
          <w:highlight w:val="none"/>
        </w:rPr>
      </w:pPr>
      <w:r>
        <w:rPr>
          <w:rFonts w:hint="eastAsia" w:ascii="宋体" w:hAnsi="宋体" w:cs="宋体"/>
          <w:highlight w:val="none"/>
        </w:rPr>
        <w:t>1、仪器在胃肠起搏治疗的基础上，叠加了经皮穴位（足三里、大肠俞、中脘穴）电刺激，两种方式相结合，治疗效果更佳。</w:t>
      </w:r>
    </w:p>
    <w:p w14:paraId="3C229AC4">
      <w:pPr>
        <w:ind w:firstLine="480"/>
        <w:rPr>
          <w:rFonts w:ascii="宋体" w:hAnsi="宋体" w:cs="宋体"/>
          <w:highlight w:val="none"/>
        </w:rPr>
      </w:pPr>
      <w:r>
        <w:rPr>
          <w:rFonts w:hint="eastAsia" w:ascii="宋体" w:hAnsi="宋体"/>
          <w:highlight w:val="none"/>
        </w:rPr>
        <w:t>▲</w:t>
      </w:r>
      <w:r>
        <w:rPr>
          <w:rFonts w:hint="eastAsia" w:ascii="宋体" w:hAnsi="宋体" w:cs="宋体"/>
          <w:highlight w:val="none"/>
        </w:rPr>
        <w:t>2、利用生物反馈技术将检测、治疗一体化可对患者检测、诊断、治疗进行全程干预。</w:t>
      </w:r>
    </w:p>
    <w:p w14:paraId="672D1FBF">
      <w:pPr>
        <w:ind w:firstLine="480"/>
        <w:rPr>
          <w:rFonts w:ascii="宋体" w:hAnsi="宋体" w:cs="宋体"/>
          <w:highlight w:val="none"/>
        </w:rPr>
      </w:pPr>
      <w:r>
        <w:rPr>
          <w:rFonts w:hint="eastAsia" w:ascii="宋体" w:hAnsi="宋体"/>
          <w:highlight w:val="none"/>
        </w:rPr>
        <w:t>▲</w:t>
      </w:r>
      <w:r>
        <w:rPr>
          <w:rFonts w:hint="eastAsia" w:ascii="宋体" w:hAnsi="宋体" w:cs="宋体"/>
          <w:highlight w:val="none"/>
        </w:rPr>
        <w:t>3、产品适用于功能性便秘患者的治疗，餐后不适综合征患者的治疗；记录人体胃肠部体表生物电信号供胃肠病患者临床诊断参考（需提供证明文件）。</w:t>
      </w:r>
    </w:p>
    <w:p w14:paraId="2CD9C653">
      <w:pPr>
        <w:ind w:firstLine="480"/>
        <w:rPr>
          <w:rFonts w:ascii="宋体" w:hAnsi="宋体" w:cs="宋体"/>
          <w:highlight w:val="none"/>
        </w:rPr>
      </w:pPr>
      <w:r>
        <w:rPr>
          <w:rFonts w:hint="eastAsia" w:ascii="宋体" w:hAnsi="宋体" w:cs="宋体"/>
          <w:highlight w:val="none"/>
        </w:rPr>
        <w:t>4、可根据实际需求，进行软件升级，新增治疗处方及参数，不断满足基础临床研究需求。</w:t>
      </w:r>
    </w:p>
    <w:p w14:paraId="3DA09A92">
      <w:pPr>
        <w:ind w:firstLine="480"/>
        <w:rPr>
          <w:rFonts w:ascii="宋体" w:hAnsi="宋体" w:cs="宋体"/>
          <w:highlight w:val="none"/>
        </w:rPr>
      </w:pPr>
      <w:r>
        <w:rPr>
          <w:rFonts w:hint="eastAsia" w:ascii="宋体" w:hAnsi="宋体" w:cs="宋体"/>
          <w:highlight w:val="none"/>
        </w:rPr>
        <w:t>5、触摸显示屏：12.1寸LCD显示屏控制，基于Windows系统实时显示设备工作状态。</w:t>
      </w:r>
    </w:p>
    <w:p w14:paraId="6B4F8E00">
      <w:pPr>
        <w:ind w:firstLine="480"/>
        <w:rPr>
          <w:rFonts w:ascii="宋体" w:hAnsi="宋体" w:cs="宋体"/>
          <w:highlight w:val="none"/>
        </w:rPr>
      </w:pPr>
      <w:r>
        <w:rPr>
          <w:rFonts w:hint="eastAsia" w:ascii="宋体" w:hAnsi="宋体" w:cs="宋体"/>
          <w:highlight w:val="none"/>
        </w:rPr>
        <w:t>6、数据传输：采用USB传输口。</w:t>
      </w:r>
    </w:p>
    <w:p w14:paraId="77DDDAF7">
      <w:pPr>
        <w:ind w:firstLine="480"/>
        <w:rPr>
          <w:highlight w:val="none"/>
        </w:rPr>
      </w:pPr>
      <w:r>
        <w:rPr>
          <w:rFonts w:hint="eastAsia" w:ascii="宋体" w:hAnsi="宋体" w:cs="宋体"/>
          <w:highlight w:val="none"/>
        </w:rPr>
        <w:t>7、内部电源：可充电锂电池。</w:t>
      </w:r>
    </w:p>
    <w:p w14:paraId="084BC3A8">
      <w:pPr>
        <w:pStyle w:val="7"/>
        <w:numPr>
          <w:ilvl w:val="1"/>
          <w:numId w:val="0"/>
        </w:numPr>
        <w:rPr>
          <w:rFonts w:ascii="宋体" w:hAnsi="宋体" w:cs="宋体"/>
          <w:b/>
          <w:szCs w:val="24"/>
          <w:highlight w:val="none"/>
        </w:rPr>
      </w:pPr>
      <w:r>
        <w:rPr>
          <w:rFonts w:hint="eastAsia" w:ascii="宋体" w:hAnsi="宋体" w:cs="宋体"/>
          <w:b/>
          <w:szCs w:val="24"/>
          <w:highlight w:val="none"/>
        </w:rPr>
        <w:t>四、其他要求</w:t>
      </w:r>
    </w:p>
    <w:p w14:paraId="2041F3D0">
      <w:pPr>
        <w:widowControl/>
        <w:ind w:firstLine="480" w:firstLineChars="200"/>
        <w:rPr>
          <w:rFonts w:ascii="宋体" w:hAnsi="宋体" w:cs="宋体"/>
          <w:highlight w:val="none"/>
        </w:rPr>
      </w:pPr>
      <w:r>
        <w:rPr>
          <w:rFonts w:hint="eastAsia" w:ascii="宋体" w:hAnsi="宋体" w:cs="宋体"/>
          <w:highlight w:val="none"/>
        </w:rPr>
        <w:t>1、投标产品必须是原厂合格产品，为当前市场主流通用机型、标准配置（即投标产品的配置、服务与投标产品生产制造商对外公众网站上公布的配置一致，不得另行制作网页），不得以任何名义的“专用机型”、“特配机型”参加投标，投标产品型号应与市场正常销售保持一致。所供产品与合同规定的型号、配置相一致，未曾开箱使用，产品安装调试完毕后，能在其功能范围内保障采购单位的系统安全、稳定运行，符合采购单位的采购要求。</w:t>
      </w:r>
    </w:p>
    <w:p w14:paraId="2D953A31">
      <w:pPr>
        <w:widowControl/>
        <w:ind w:firstLine="480" w:firstLineChars="200"/>
        <w:rPr>
          <w:rFonts w:ascii="宋体" w:hAnsi="宋体" w:cs="宋体"/>
          <w:highlight w:val="none"/>
        </w:rPr>
      </w:pPr>
      <w:r>
        <w:rPr>
          <w:rFonts w:hint="eastAsia" w:ascii="宋体" w:hAnsi="宋体" w:cs="宋体"/>
          <w:highlight w:val="none"/>
        </w:rPr>
        <w:t>2、选件、配件、附件和耗材的供应：投标人必须提供所供产品选件、配件、附件和耗材的使用、消耗情况说明及优惠的供货价格作为参考。投标人在质保期内安装的任何零配件，必须是其投标产品生产制造商原产的或是经其认可第三方产品，能保证整机系统兼容和安全的；所有的替代零配件必须是新的未使用和未经修复的，除非采购单位提供书面许可，否则不可使用此范围外的其他（非新的）配件。</w:t>
      </w:r>
    </w:p>
    <w:p w14:paraId="00826E2A">
      <w:pPr>
        <w:widowControl/>
        <w:rPr>
          <w:rFonts w:ascii="宋体" w:hAnsi="宋体" w:cs="宋体"/>
          <w:b/>
          <w:bCs/>
          <w:highlight w:val="none"/>
        </w:rPr>
      </w:pPr>
      <w:r>
        <w:rPr>
          <w:rFonts w:hint="eastAsia" w:ascii="宋体" w:hAnsi="宋体" w:cs="宋体"/>
          <w:b/>
          <w:bCs/>
          <w:highlight w:val="none"/>
        </w:rPr>
        <w:t>五、售后服务要求</w:t>
      </w:r>
    </w:p>
    <w:p w14:paraId="0F92A5BE">
      <w:pPr>
        <w:widowControl/>
        <w:ind w:firstLine="480" w:firstLineChars="200"/>
        <w:rPr>
          <w:rFonts w:ascii="宋体" w:hAnsi="宋体" w:cs="宋体"/>
          <w:highlight w:val="none"/>
        </w:rPr>
      </w:pPr>
      <w:r>
        <w:rPr>
          <w:rFonts w:hint="eastAsia" w:ascii="宋体" w:hAnsi="宋体" w:cs="宋体"/>
          <w:highlight w:val="none"/>
        </w:rPr>
        <w:t>1、投标产品的功能若不是标准配置所具有的，而需加装功能模组、模块、功能板等，投标人必须声明。否则，由此引起的一切经济、法律问题将由投标人承担。</w:t>
      </w:r>
    </w:p>
    <w:p w14:paraId="1AC56BCA">
      <w:pPr>
        <w:widowControl/>
        <w:ind w:firstLine="480" w:firstLineChars="200"/>
        <w:rPr>
          <w:rFonts w:ascii="宋体" w:hAnsi="宋体" w:cs="宋体"/>
          <w:highlight w:val="none"/>
        </w:rPr>
      </w:pPr>
      <w:r>
        <w:rPr>
          <w:rFonts w:hint="eastAsia" w:ascii="宋体" w:hAnsi="宋体" w:cs="宋体"/>
          <w:highlight w:val="none"/>
        </w:rPr>
        <w:t>2、在服务期内，如遇软件产品升级、改版，应免费提供更新、升级。</w:t>
      </w:r>
    </w:p>
    <w:p w14:paraId="6B67B7CE">
      <w:pPr>
        <w:tabs>
          <w:tab w:val="left" w:pos="697"/>
        </w:tabs>
        <w:ind w:firstLine="480" w:firstLineChars="200"/>
        <w:rPr>
          <w:rFonts w:ascii="宋体" w:hAnsi="宋体" w:cs="宋体"/>
          <w:highlight w:val="none"/>
        </w:rPr>
      </w:pPr>
      <w:r>
        <w:rPr>
          <w:rFonts w:hint="eastAsia" w:ascii="宋体" w:hAnsi="宋体" w:cs="宋体"/>
          <w:highlight w:val="none"/>
        </w:rPr>
        <w:t>3、投标产品生产制造厂家应具有完善的服务保障体系（在最终供货地有直接设立或授权的售后服务机构，配备有足够的、有相应资质的专业技术人员）。</w:t>
      </w:r>
    </w:p>
    <w:p w14:paraId="0571F70F">
      <w:pPr>
        <w:widowControl/>
        <w:ind w:firstLine="480" w:firstLineChars="200"/>
        <w:rPr>
          <w:rFonts w:ascii="宋体" w:hAnsi="宋体" w:cs="宋体"/>
          <w:highlight w:val="none"/>
        </w:rPr>
      </w:pPr>
      <w:r>
        <w:rPr>
          <w:rFonts w:hint="eastAsia" w:ascii="宋体" w:hAnsi="宋体" w:cs="宋体"/>
          <w:highlight w:val="none"/>
        </w:rPr>
        <w:t>4、投标人应明确说明此次投标的服务策略，提供此次投标产品的服务计划（售后服务内容、等级、相关服务指标、售后服务组织机构及人员安排情况及其联络信息）。</w:t>
      </w:r>
    </w:p>
    <w:p w14:paraId="593BCA20">
      <w:pPr>
        <w:widowControl/>
        <w:ind w:firstLine="480" w:firstLineChars="200"/>
        <w:rPr>
          <w:rFonts w:ascii="宋体" w:hAnsi="宋体" w:cs="宋体"/>
          <w:highlight w:val="none"/>
        </w:rPr>
      </w:pPr>
      <w:r>
        <w:rPr>
          <w:rFonts w:hint="eastAsia" w:ascii="宋体" w:hAnsi="宋体" w:cs="宋体"/>
          <w:highlight w:val="none"/>
        </w:rPr>
        <w:t>5、除在标准服务期内提供产品标准现场保修和技术支持服务外，还应另外提供服务期满后原厂续保服务的承诺及备品、备件支持，以满足采购单位硬件故障、升级的要求。</w:t>
      </w:r>
    </w:p>
    <w:p w14:paraId="591A1C7C">
      <w:pPr>
        <w:widowControl/>
        <w:ind w:firstLine="480" w:firstLineChars="200"/>
        <w:rPr>
          <w:rFonts w:ascii="宋体" w:hAnsi="宋体" w:cs="宋体"/>
          <w:highlight w:val="none"/>
        </w:rPr>
      </w:pPr>
      <w:r>
        <w:rPr>
          <w:rFonts w:hint="eastAsia" w:ascii="宋体" w:hAnsi="宋体" w:cs="宋体"/>
          <w:highlight w:val="none"/>
        </w:rPr>
        <w:t>6、当投标产品发生非人为因素严重故障时，中标人应当免费在七日内将补充或者更换的货物运抵发生故障的货物所在地，由此产生的一切相关费用由投标人负担。</w:t>
      </w:r>
    </w:p>
    <w:p w14:paraId="7A4FABA8">
      <w:pPr>
        <w:widowControl/>
        <w:ind w:firstLine="480" w:firstLineChars="200"/>
        <w:rPr>
          <w:rFonts w:ascii="宋体" w:hAnsi="宋体" w:cs="宋体"/>
          <w:highlight w:val="none"/>
        </w:rPr>
      </w:pPr>
      <w:r>
        <w:rPr>
          <w:rFonts w:hint="eastAsia" w:ascii="宋体" w:hAnsi="宋体" w:cs="宋体"/>
          <w:highlight w:val="none"/>
        </w:rPr>
        <w:t>7、质保服务期内所有因更换、修理产品或部件而导致产品停止运行的时间应不计入质保服务期。</w:t>
      </w:r>
    </w:p>
    <w:p w14:paraId="551EB31B">
      <w:pPr>
        <w:widowControl/>
        <w:ind w:firstLine="480" w:firstLineChars="200"/>
        <w:rPr>
          <w:rFonts w:ascii="宋体" w:hAnsi="宋体" w:cs="宋体"/>
          <w:highlight w:val="none"/>
        </w:rPr>
      </w:pPr>
      <w:r>
        <w:rPr>
          <w:rFonts w:hint="eastAsia" w:ascii="宋体" w:hAnsi="宋体" w:cs="宋体"/>
          <w:highlight w:val="none"/>
        </w:rPr>
        <w:t>8、中标人在质保服务期内安装的任何零配件，必须是其投标产品生产制造厂家原产的或是经其认可的第三方产品。</w:t>
      </w:r>
    </w:p>
    <w:p w14:paraId="0CC259F7">
      <w:pPr>
        <w:widowControl/>
        <w:ind w:firstLine="480" w:firstLineChars="200"/>
        <w:rPr>
          <w:rFonts w:ascii="宋体" w:hAnsi="宋体" w:cs="宋体"/>
          <w:highlight w:val="none"/>
        </w:rPr>
      </w:pPr>
      <w:r>
        <w:rPr>
          <w:rFonts w:hint="eastAsia" w:ascii="宋体" w:hAnsi="宋体" w:cs="宋体"/>
          <w:highlight w:val="none"/>
        </w:rPr>
        <w:t>9、所有的替代零配件必须是新的未使用和未经修复的。</w:t>
      </w:r>
    </w:p>
    <w:p w14:paraId="7D790FB6">
      <w:pPr>
        <w:widowControl/>
        <w:ind w:firstLine="480" w:firstLineChars="200"/>
        <w:rPr>
          <w:rFonts w:ascii="宋体" w:hAnsi="宋体" w:cs="宋体"/>
          <w:highlight w:val="none"/>
        </w:rPr>
      </w:pPr>
      <w:r>
        <w:rPr>
          <w:rFonts w:hint="eastAsia" w:ascii="宋体" w:hAnsi="宋体" w:cs="宋体"/>
          <w:highlight w:val="none"/>
        </w:rPr>
        <w:t>10、中标人必须为维修和技术支持所未能解决的问题和故障提供正式的升级方案。</w:t>
      </w:r>
    </w:p>
    <w:p w14:paraId="5ABC695D">
      <w:pPr>
        <w:widowControl/>
        <w:ind w:firstLine="480" w:firstLineChars="200"/>
        <w:rPr>
          <w:rFonts w:ascii="宋体" w:hAnsi="宋体" w:cs="宋体"/>
          <w:highlight w:val="none"/>
        </w:rPr>
      </w:pPr>
      <w:r>
        <w:rPr>
          <w:rFonts w:hint="eastAsia" w:ascii="宋体" w:hAnsi="宋体" w:cs="宋体"/>
          <w:highlight w:val="none"/>
        </w:rPr>
        <w:t>11、在质保服务期内，中标人有责任解决所提供的投标产品和软件系统的任何问题，在质保服务期满后，当需要时，中标人仍须对因投标产品本身的固有缺陷和瑕疵承担相应责任。</w:t>
      </w:r>
    </w:p>
    <w:p w14:paraId="1206E2F9">
      <w:pPr>
        <w:widowControl/>
        <w:ind w:firstLine="480" w:firstLineChars="200"/>
        <w:rPr>
          <w:rFonts w:ascii="宋体" w:hAnsi="宋体" w:cs="宋体"/>
          <w:highlight w:val="none"/>
        </w:rPr>
      </w:pPr>
      <w:r>
        <w:rPr>
          <w:rFonts w:hint="eastAsia" w:ascii="宋体" w:hAnsi="宋体" w:cs="宋体"/>
          <w:highlight w:val="none"/>
        </w:rPr>
        <w:t>12、对产品服务要求的有效响应将被视为投标人和投标人对其所投标产品的服务承诺，如果中标，须将服务承诺列入合同的产品服务条款。</w:t>
      </w:r>
    </w:p>
    <w:p w14:paraId="627CEB22">
      <w:pPr>
        <w:spacing w:line="300" w:lineRule="auto"/>
        <w:ind w:firstLine="480" w:firstLineChars="200"/>
        <w:rPr>
          <w:rFonts w:ascii="宋体" w:hAnsi="宋体" w:cs="宋体"/>
          <w:b/>
          <w:bCs/>
          <w:kern w:val="0"/>
          <w:highlight w:val="none"/>
        </w:rPr>
      </w:pPr>
      <w:r>
        <w:rPr>
          <w:rFonts w:hint="eastAsia" w:ascii="宋体" w:hAnsi="宋体" w:cs="宋体"/>
          <w:szCs w:val="21"/>
          <w:highlight w:val="none"/>
        </w:rPr>
        <w:t>▲</w:t>
      </w:r>
      <w:r>
        <w:rPr>
          <w:rFonts w:hint="eastAsia" w:ascii="宋体" w:hAnsi="宋体" w:cs="宋体"/>
          <w:b/>
          <w:bCs/>
          <w:kern w:val="0"/>
          <w:highlight w:val="none"/>
        </w:rPr>
        <w:t>六、商务要求</w:t>
      </w:r>
    </w:p>
    <w:p w14:paraId="4BAF230B">
      <w:pPr>
        <w:adjustRightInd w:val="0"/>
        <w:ind w:firstLine="472" w:firstLineChars="196"/>
        <w:rPr>
          <w:rFonts w:ascii="宋体" w:hAnsi="宋体" w:cs="宋体"/>
          <w:b/>
          <w:bCs/>
          <w:kern w:val="0"/>
          <w:highlight w:val="none"/>
        </w:rPr>
      </w:pPr>
      <w:r>
        <w:rPr>
          <w:rFonts w:hint="eastAsia" w:ascii="宋体" w:hAnsi="宋体" w:cs="宋体"/>
          <w:b/>
          <w:bCs/>
          <w:kern w:val="0"/>
          <w:highlight w:val="none"/>
        </w:rPr>
        <w:t>1、项目投标报价要求</w:t>
      </w:r>
    </w:p>
    <w:p w14:paraId="35CD0DDB">
      <w:pPr>
        <w:adjustRightInd w:val="0"/>
        <w:ind w:firstLine="482" w:firstLineChars="200"/>
        <w:rPr>
          <w:rFonts w:ascii="宋体" w:hAnsi="宋体"/>
          <w:highlight w:val="none"/>
        </w:rPr>
      </w:pPr>
      <w:r>
        <w:rPr>
          <w:rFonts w:hint="eastAsia" w:ascii="宋体" w:hAnsi="宋体"/>
          <w:b/>
          <w:highlight w:val="none"/>
        </w:rPr>
        <w:t>（1）</w:t>
      </w:r>
      <w:r>
        <w:rPr>
          <w:rFonts w:hint="eastAsia" w:ascii="宋体" w:hAnsi="宋体"/>
          <w:highlight w:val="none"/>
        </w:rPr>
        <w:t>投标报价包括</w:t>
      </w:r>
      <w:r>
        <w:rPr>
          <w:rFonts w:hint="eastAsia" w:ascii="宋体" w:hAnsi="宋体"/>
          <w:b/>
          <w:bCs/>
          <w:highlight w:val="none"/>
        </w:rPr>
        <w:t>主材设备费用、辅材费用、安装辅材、施工费、材料费、运输费、培训费、安装调试费、技术支持</w:t>
      </w:r>
      <w:r>
        <w:rPr>
          <w:rStyle w:val="291"/>
          <w:rFonts w:hint="eastAsia" w:ascii="宋体" w:hAnsi="宋体" w:cs="宋体"/>
          <w:b/>
          <w:bCs/>
          <w:highlight w:val="none"/>
          <w:lang w:val="zh-TW"/>
        </w:rPr>
        <w:t>、</w:t>
      </w:r>
      <w:r>
        <w:rPr>
          <w:rFonts w:hint="eastAsia" w:ascii="宋体" w:hAnsi="宋体"/>
          <w:b/>
          <w:bCs/>
          <w:highlight w:val="none"/>
        </w:rPr>
        <w:t>质保期内的服务费和税金等所有费用</w:t>
      </w:r>
      <w:r>
        <w:rPr>
          <w:rFonts w:hint="eastAsia" w:ascii="宋体" w:hAnsi="宋体"/>
          <w:highlight w:val="none"/>
        </w:rPr>
        <w:t>。投标人所投报的投标报价为投标人所能承受的整个项目的一次性最终最低报价，如有漏项，视同已包含在其它项目中，合同总价和单价不作调整。</w:t>
      </w:r>
    </w:p>
    <w:p w14:paraId="20EA9031">
      <w:pPr>
        <w:ind w:firstLine="482" w:firstLineChars="200"/>
        <w:rPr>
          <w:rFonts w:ascii="宋体" w:hAnsi="宋体"/>
          <w:highlight w:val="none"/>
        </w:rPr>
      </w:pPr>
      <w:r>
        <w:rPr>
          <w:rFonts w:hint="eastAsia" w:ascii="宋体" w:hAnsi="宋体"/>
          <w:b/>
          <w:highlight w:val="none"/>
        </w:rPr>
        <w:t>（2）</w:t>
      </w:r>
      <w:r>
        <w:rPr>
          <w:rFonts w:hint="eastAsia" w:ascii="宋体" w:hAnsi="宋体"/>
          <w:highlight w:val="none"/>
        </w:rPr>
        <w:t>按国家规定由中标人缴纳的各种税收已包含在投标总价内，由中标人向税务机关缴纳。</w:t>
      </w:r>
    </w:p>
    <w:p w14:paraId="1682BB08">
      <w:pPr>
        <w:ind w:firstLine="482" w:firstLineChars="200"/>
        <w:rPr>
          <w:rFonts w:ascii="宋体" w:hAnsi="宋体"/>
          <w:b/>
          <w:bCs/>
          <w:color w:val="FF0000"/>
          <w:highlight w:val="none"/>
        </w:rPr>
      </w:pPr>
      <w:r>
        <w:rPr>
          <w:rFonts w:hint="eastAsia" w:ascii="宋体" w:hAnsi="宋体"/>
          <w:b/>
          <w:bCs/>
          <w:highlight w:val="none"/>
        </w:rPr>
        <w:t>2、工期及地点</w:t>
      </w:r>
    </w:p>
    <w:p w14:paraId="564DEAFA">
      <w:pPr>
        <w:ind w:firstLine="482" w:firstLineChars="200"/>
        <w:rPr>
          <w:rFonts w:ascii="宋体" w:hAnsi="宋体" w:cs="Arial"/>
          <w:b/>
          <w:bCs/>
          <w:highlight w:val="none"/>
        </w:rPr>
      </w:pPr>
      <w:r>
        <w:rPr>
          <w:rFonts w:hint="eastAsia" w:ascii="宋体" w:hAnsi="宋体" w:cs="Arial"/>
          <w:b/>
          <w:bCs/>
          <w:highlight w:val="none"/>
        </w:rPr>
        <w:t>（1）工期：合同签订后</w:t>
      </w:r>
      <w:r>
        <w:rPr>
          <w:rFonts w:hint="eastAsia" w:ascii="宋体" w:hAnsi="宋体" w:cs="Arial"/>
          <w:b/>
          <w:bCs/>
          <w:highlight w:val="none"/>
          <w:lang w:val="en-US" w:eastAsia="zh-CN"/>
        </w:rPr>
        <w:t>30</w:t>
      </w:r>
      <w:r>
        <w:rPr>
          <w:rFonts w:hint="eastAsia" w:ascii="宋体" w:hAnsi="宋体" w:cs="Arial"/>
          <w:b/>
          <w:bCs/>
          <w:highlight w:val="none"/>
        </w:rPr>
        <w:t>天内完成安装调试。具体安装时间需与采购方商定。</w:t>
      </w:r>
    </w:p>
    <w:p w14:paraId="0B8FA1A6">
      <w:pPr>
        <w:snapToGrid w:val="0"/>
        <w:ind w:firstLine="472" w:firstLineChars="196"/>
        <w:rPr>
          <w:rFonts w:ascii="宋体" w:hAnsi="宋体" w:cs="Arial"/>
          <w:b/>
          <w:bCs/>
          <w:highlight w:val="none"/>
        </w:rPr>
      </w:pPr>
      <w:r>
        <w:rPr>
          <w:rFonts w:hint="eastAsia" w:ascii="宋体" w:hAnsi="宋体" w:cs="Arial"/>
          <w:b/>
          <w:bCs/>
          <w:highlight w:val="none"/>
        </w:rPr>
        <w:t>（2）实施地点：安装地点为采购人指定地点。</w:t>
      </w:r>
    </w:p>
    <w:p w14:paraId="5768D7A5">
      <w:pPr>
        <w:ind w:firstLine="482" w:firstLineChars="200"/>
        <w:rPr>
          <w:rFonts w:ascii="宋体" w:hAnsi="宋体"/>
          <w:b/>
          <w:bCs/>
          <w:highlight w:val="none"/>
        </w:rPr>
      </w:pPr>
      <w:r>
        <w:rPr>
          <w:rFonts w:hint="eastAsia" w:ascii="宋体" w:hAnsi="宋体"/>
          <w:b/>
          <w:bCs/>
          <w:highlight w:val="none"/>
        </w:rPr>
        <w:t>3、质保期（免费维修期）</w:t>
      </w:r>
    </w:p>
    <w:p w14:paraId="091CA878">
      <w:pPr>
        <w:snapToGrid w:val="0"/>
        <w:ind w:firstLine="482" w:firstLineChars="200"/>
        <w:rPr>
          <w:rFonts w:ascii="宋体" w:cs="Arial"/>
          <w:b/>
          <w:bCs/>
          <w:highlight w:val="none"/>
        </w:rPr>
      </w:pPr>
      <w:r>
        <w:rPr>
          <w:rFonts w:hint="eastAsia" w:ascii="宋体" w:hAnsi="宋体" w:cs="Arial"/>
          <w:b/>
          <w:bCs/>
          <w:highlight w:val="none"/>
        </w:rPr>
        <w:t>质保期：</w:t>
      </w:r>
      <w:r>
        <w:rPr>
          <w:rFonts w:hint="eastAsia" w:ascii="宋体" w:hAnsi="宋体"/>
          <w:b/>
          <w:kern w:val="0"/>
          <w:highlight w:val="none"/>
        </w:rPr>
        <w:t>各投标方须提供至</w:t>
      </w:r>
      <w:r>
        <w:rPr>
          <w:rFonts w:hint="eastAsia" w:ascii="宋体" w:hAnsi="宋体" w:cs="Arial"/>
          <w:b/>
          <w:bCs/>
          <w:highlight w:val="none"/>
        </w:rPr>
        <w:t>少2年的</w:t>
      </w:r>
      <w:r>
        <w:rPr>
          <w:rFonts w:hint="eastAsia" w:ascii="宋体" w:hAnsi="宋体"/>
          <w:b/>
          <w:bCs/>
          <w:highlight w:val="none"/>
        </w:rPr>
        <w:t>质量保修期</w:t>
      </w:r>
      <w:r>
        <w:rPr>
          <w:rFonts w:hint="eastAsia" w:ascii="宋体" w:hAnsi="宋体"/>
          <w:b/>
          <w:kern w:val="0"/>
          <w:highlight w:val="none"/>
        </w:rPr>
        <w:t>。</w:t>
      </w:r>
      <w:r>
        <w:rPr>
          <w:rFonts w:hint="eastAsia" w:ascii="宋体" w:hAnsi="宋体"/>
          <w:b/>
          <w:bCs/>
          <w:highlight w:val="none"/>
        </w:rPr>
        <w:t>质量保修期</w:t>
      </w:r>
      <w:r>
        <w:rPr>
          <w:rFonts w:hint="eastAsia" w:ascii="宋体" w:hAnsi="宋体"/>
          <w:b/>
          <w:kern w:val="0"/>
          <w:highlight w:val="none"/>
        </w:rPr>
        <w:t>从安装调试完毕，最终验收合格之日开始计算</w:t>
      </w:r>
      <w:r>
        <w:rPr>
          <w:rFonts w:hint="eastAsia" w:ascii="宋体" w:hAnsi="宋体" w:cs="Arial"/>
          <w:b/>
          <w:bCs/>
          <w:highlight w:val="none"/>
        </w:rPr>
        <w:t>。</w:t>
      </w:r>
      <w:r>
        <w:rPr>
          <w:rFonts w:hint="eastAsia" w:ascii="宋体" w:hAnsi="宋体"/>
          <w:highlight w:val="none"/>
        </w:rPr>
        <w:t>除非采购人另有要求，保修期内的服务均为免费上门服务。</w:t>
      </w:r>
    </w:p>
    <w:p w14:paraId="7B58C1D9">
      <w:pPr>
        <w:spacing w:line="336" w:lineRule="auto"/>
        <w:ind w:firstLine="482" w:firstLineChars="200"/>
        <w:rPr>
          <w:rFonts w:ascii="宋体" w:hAnsi="宋体"/>
          <w:highlight w:val="none"/>
        </w:rPr>
      </w:pPr>
      <w:r>
        <w:rPr>
          <w:rFonts w:hint="eastAsia" w:ascii="宋体" w:hAnsi="宋体"/>
          <w:b/>
          <w:bCs/>
          <w:highlight w:val="none"/>
          <w:u w:val="single"/>
        </w:rPr>
        <w:t>质保期内，与维修相关的设备问题所有费用由中标方负责</w:t>
      </w:r>
      <w:r>
        <w:rPr>
          <w:rFonts w:hint="eastAsia" w:ascii="宋体" w:hAnsi="宋体"/>
          <w:highlight w:val="none"/>
        </w:rPr>
        <w:t>。</w:t>
      </w:r>
    </w:p>
    <w:p w14:paraId="3DE79FC7">
      <w:pPr>
        <w:ind w:firstLine="482" w:firstLineChars="200"/>
        <w:rPr>
          <w:rFonts w:ascii="宋体" w:hAnsi="宋体"/>
          <w:b/>
          <w:bCs/>
          <w:highlight w:val="none"/>
        </w:rPr>
      </w:pPr>
      <w:r>
        <w:rPr>
          <w:rFonts w:hint="eastAsia" w:ascii="宋体" w:hAnsi="宋体"/>
          <w:b/>
          <w:bCs/>
          <w:highlight w:val="none"/>
        </w:rPr>
        <w:t>4、技术培训</w:t>
      </w:r>
    </w:p>
    <w:p w14:paraId="5C592720">
      <w:pPr>
        <w:ind w:firstLine="480" w:firstLineChars="200"/>
        <w:rPr>
          <w:rFonts w:ascii="宋体" w:hAnsi="宋体"/>
          <w:highlight w:val="none"/>
        </w:rPr>
      </w:pPr>
      <w:r>
        <w:rPr>
          <w:rFonts w:hint="eastAsia" w:ascii="宋体" w:hAnsi="宋体"/>
          <w:highlight w:val="none"/>
        </w:rPr>
        <w:t>（1）</w:t>
      </w:r>
      <w:r>
        <w:rPr>
          <w:rFonts w:ascii="宋体" w:hAnsi="宋体"/>
          <w:highlight w:val="none"/>
        </w:rPr>
        <w:t>供方须对需方的操作人员、技术人员进行免费培训。</w:t>
      </w:r>
    </w:p>
    <w:p w14:paraId="307BE33E">
      <w:pPr>
        <w:ind w:firstLine="480" w:firstLineChars="200"/>
        <w:rPr>
          <w:rFonts w:ascii="宋体" w:hAnsi="宋体"/>
          <w:highlight w:val="none"/>
        </w:rPr>
      </w:pPr>
      <w:r>
        <w:rPr>
          <w:rFonts w:hint="eastAsia" w:ascii="宋体" w:hAnsi="宋体"/>
          <w:highlight w:val="none"/>
        </w:rPr>
        <w:t>（2）</w:t>
      </w:r>
      <w:r>
        <w:rPr>
          <w:rFonts w:ascii="宋体" w:hAnsi="宋体"/>
          <w:highlight w:val="none"/>
        </w:rPr>
        <w:t>技术培训费用应包含在供货总价中。</w:t>
      </w:r>
    </w:p>
    <w:p w14:paraId="66070AC0">
      <w:pPr>
        <w:ind w:firstLine="480" w:firstLineChars="200"/>
        <w:rPr>
          <w:rFonts w:ascii="宋体" w:hAnsi="宋体"/>
          <w:highlight w:val="none"/>
        </w:rPr>
      </w:pPr>
      <w:r>
        <w:rPr>
          <w:rFonts w:hint="eastAsia" w:ascii="宋体" w:hAnsi="宋体"/>
          <w:highlight w:val="none"/>
        </w:rPr>
        <w:t>（3）</w:t>
      </w:r>
      <w:r>
        <w:rPr>
          <w:rFonts w:ascii="宋体" w:hAnsi="宋体"/>
          <w:highlight w:val="none"/>
        </w:rPr>
        <w:t>供方负责对需方进行技术培训，包括对需方进行详尽的工作原理、操作使用、一般维护、常见故障排除等一系列的专业培训,并提供系统操作、维修手册及各类设备的说明书。</w:t>
      </w:r>
    </w:p>
    <w:p w14:paraId="1B9A974E">
      <w:pPr>
        <w:ind w:firstLine="482" w:firstLineChars="200"/>
        <w:rPr>
          <w:rFonts w:ascii="宋体" w:hAnsi="宋体"/>
          <w:b/>
          <w:bCs/>
          <w:highlight w:val="none"/>
        </w:rPr>
      </w:pPr>
      <w:r>
        <w:rPr>
          <w:rFonts w:hint="eastAsia" w:ascii="宋体" w:hAnsi="宋体"/>
          <w:b/>
          <w:bCs/>
          <w:highlight w:val="none"/>
        </w:rPr>
        <w:t>5、验收标准</w:t>
      </w:r>
    </w:p>
    <w:p w14:paraId="6C9A2616">
      <w:pPr>
        <w:adjustRightInd w:val="0"/>
        <w:ind w:firstLine="480" w:firstLineChars="200"/>
        <w:rPr>
          <w:rFonts w:ascii="宋体" w:hAnsi="宋体"/>
          <w:highlight w:val="none"/>
        </w:rPr>
      </w:pPr>
      <w:r>
        <w:rPr>
          <w:rFonts w:hint="eastAsia" w:ascii="宋体" w:hAnsi="宋体"/>
          <w:highlight w:val="none"/>
        </w:rPr>
        <w:t>根据中华人民共和国现行技术标准，按招标文件以及合同规定的验收评定标准等规范</w:t>
      </w:r>
      <w:r>
        <w:rPr>
          <w:rFonts w:hint="eastAsia" w:ascii="宋体" w:hAnsi="宋体"/>
          <w:b/>
          <w:highlight w:val="none"/>
        </w:rPr>
        <w:t>由用户组织验收。</w:t>
      </w:r>
    </w:p>
    <w:p w14:paraId="64F774E4">
      <w:pPr>
        <w:adjustRightInd w:val="0"/>
        <w:ind w:firstLine="480" w:firstLineChars="200"/>
        <w:rPr>
          <w:highlight w:val="none"/>
        </w:rPr>
      </w:pPr>
      <w:r>
        <w:rPr>
          <w:rFonts w:hint="eastAsia" w:ascii="宋体" w:hAnsi="宋体"/>
          <w:highlight w:val="none"/>
        </w:rPr>
        <w:t>用户对采购项目验收合格后，双方共同签署验收合格证书，验收中发现货物达不到验收标准或合同规定的性能指标，中标方必须免费更换，并且赔偿由此给用户造成的损失，直到验收合格为止。</w:t>
      </w:r>
    </w:p>
    <w:p w14:paraId="26F197C1">
      <w:pPr>
        <w:ind w:firstLine="482" w:firstLineChars="200"/>
        <w:rPr>
          <w:rFonts w:ascii="宋体" w:hAnsi="宋体"/>
          <w:b/>
          <w:bCs/>
          <w:highlight w:val="none"/>
        </w:rPr>
      </w:pPr>
      <w:r>
        <w:rPr>
          <w:rFonts w:hint="eastAsia" w:ascii="宋体" w:hAnsi="宋体"/>
          <w:b/>
          <w:bCs/>
          <w:highlight w:val="none"/>
        </w:rPr>
        <w:t>6、付款方式</w:t>
      </w:r>
    </w:p>
    <w:p w14:paraId="5412A07A">
      <w:pPr>
        <w:ind w:firstLine="480" w:firstLineChars="200"/>
        <w:rPr>
          <w:rFonts w:ascii="宋体" w:hAnsi="宋体"/>
          <w:highlight w:val="none"/>
        </w:rPr>
      </w:pPr>
      <w:r>
        <w:rPr>
          <w:rFonts w:hint="eastAsia" w:ascii="宋体" w:hAnsi="宋体"/>
          <w:highlight w:val="none"/>
        </w:rPr>
        <w:t>合同签订且具备实施条件后在</w:t>
      </w:r>
      <w:r>
        <w:rPr>
          <w:rFonts w:hint="eastAsia" w:ascii="宋体" w:hAnsi="宋体"/>
          <w:highlight w:val="none"/>
          <w:lang w:val="en-US" w:eastAsia="zh-CN"/>
        </w:rPr>
        <w:t>7</w:t>
      </w:r>
      <w:r>
        <w:rPr>
          <w:rFonts w:hint="eastAsia" w:ascii="宋体" w:hAnsi="宋体"/>
          <w:highlight w:val="none"/>
        </w:rPr>
        <w:t>个工作日内支付合同总额的40%作为预付款（采购人根据项目特点、供应商诚信等因素，可要求中标人出具预付款保函及正式发票）；剩余全部货物安装、调试完毕</w:t>
      </w:r>
      <w:r>
        <w:rPr>
          <w:rFonts w:hint="eastAsia" w:ascii="宋体" w:hAnsi="宋体"/>
          <w:highlight w:val="none"/>
          <w:lang w:val="en-US" w:eastAsia="zh-CN"/>
        </w:rPr>
        <w:t>、</w:t>
      </w:r>
      <w:r>
        <w:rPr>
          <w:rFonts w:hint="eastAsia" w:ascii="宋体" w:hAnsi="宋体"/>
          <w:highlight w:val="none"/>
        </w:rPr>
        <w:t>验收合格后</w:t>
      </w:r>
      <w:r>
        <w:rPr>
          <w:rFonts w:hint="eastAsia" w:ascii="宋体" w:hAnsi="宋体"/>
          <w:highlight w:val="none"/>
          <w:lang w:val="en-US" w:eastAsia="zh-CN"/>
        </w:rPr>
        <w:t>7</w:t>
      </w:r>
      <w:r>
        <w:rPr>
          <w:rFonts w:hint="eastAsia" w:ascii="宋体" w:hAnsi="宋体"/>
          <w:highlight w:val="none"/>
        </w:rPr>
        <w:t>个工作日内支付至合同总额的100%。</w:t>
      </w:r>
    </w:p>
    <w:p w14:paraId="6CD17184">
      <w:pPr>
        <w:pStyle w:val="57"/>
        <w:rPr>
          <w:rFonts w:ascii="宋体" w:hAnsi="宋体"/>
          <w:highlight w:val="none"/>
        </w:rPr>
      </w:pPr>
    </w:p>
    <w:p w14:paraId="572C57C1">
      <w:pPr>
        <w:pStyle w:val="17"/>
        <w:rPr>
          <w:rFonts w:ascii="宋体" w:hAnsi="宋体"/>
          <w:highlight w:val="none"/>
        </w:rPr>
      </w:pPr>
    </w:p>
    <w:p w14:paraId="0C24CE68">
      <w:pPr>
        <w:pStyle w:val="18"/>
        <w:rPr>
          <w:rFonts w:ascii="宋体" w:hAnsi="宋体"/>
          <w:highlight w:val="none"/>
        </w:rPr>
      </w:pPr>
    </w:p>
    <w:p w14:paraId="710D7AC2">
      <w:pPr>
        <w:pStyle w:val="41"/>
        <w:rPr>
          <w:rFonts w:ascii="宋体" w:hAnsi="宋体"/>
          <w:highlight w:val="none"/>
        </w:rPr>
      </w:pPr>
    </w:p>
    <w:p w14:paraId="45FB9889">
      <w:pPr>
        <w:rPr>
          <w:rFonts w:ascii="宋体" w:hAnsi="宋体"/>
          <w:highlight w:val="none"/>
        </w:rPr>
      </w:pPr>
    </w:p>
    <w:p w14:paraId="68F6D54F">
      <w:pPr>
        <w:pStyle w:val="57"/>
        <w:rPr>
          <w:rFonts w:ascii="宋体" w:hAnsi="宋体"/>
          <w:highlight w:val="none"/>
        </w:rPr>
      </w:pPr>
    </w:p>
    <w:p w14:paraId="70F63663">
      <w:pPr>
        <w:pStyle w:val="17"/>
        <w:rPr>
          <w:rFonts w:ascii="宋体" w:hAnsi="宋体"/>
          <w:highlight w:val="none"/>
        </w:rPr>
      </w:pPr>
    </w:p>
    <w:p w14:paraId="12353A01">
      <w:pPr>
        <w:pStyle w:val="18"/>
        <w:rPr>
          <w:rFonts w:ascii="宋体" w:hAnsi="宋体"/>
          <w:highlight w:val="none"/>
        </w:rPr>
      </w:pPr>
    </w:p>
    <w:p w14:paraId="3BE4A518">
      <w:pPr>
        <w:rPr>
          <w:highlight w:val="none"/>
        </w:rPr>
      </w:pPr>
    </w:p>
    <w:p w14:paraId="4D765B4C">
      <w:pPr>
        <w:pStyle w:val="6"/>
        <w:numPr>
          <w:ilvl w:val="0"/>
          <w:numId w:val="0"/>
        </w:numPr>
        <w:jc w:val="center"/>
        <w:rPr>
          <w:highlight w:val="none"/>
        </w:rPr>
      </w:pPr>
      <w:r>
        <w:rPr>
          <w:rFonts w:hint="eastAsia"/>
          <w:highlight w:val="none"/>
        </w:rPr>
        <w:t>第</w:t>
      </w:r>
      <w:r>
        <w:rPr>
          <w:rFonts w:hint="eastAsia"/>
          <w:highlight w:val="none"/>
          <w:lang w:eastAsia="zh-CN"/>
        </w:rPr>
        <w:t>三</w:t>
      </w:r>
      <w:r>
        <w:rPr>
          <w:rFonts w:hint="eastAsia"/>
          <w:highlight w:val="none"/>
        </w:rPr>
        <w:t>章投标人须知</w:t>
      </w:r>
    </w:p>
    <w:p w14:paraId="072EE560">
      <w:pPr>
        <w:snapToGrid w:val="0"/>
        <w:ind w:firstLine="480"/>
        <w:jc w:val="center"/>
        <w:outlineLvl w:val="1"/>
        <w:rPr>
          <w:rFonts w:ascii="宋体" w:cs="宋体"/>
          <w:highlight w:val="none"/>
        </w:rPr>
      </w:pPr>
      <w:r>
        <w:rPr>
          <w:rFonts w:hint="eastAsia" w:ascii="宋体" w:hAnsi="宋体" w:cs="宋体"/>
          <w:highlight w:val="none"/>
        </w:rPr>
        <w:t>前附表</w:t>
      </w:r>
    </w:p>
    <w:tbl>
      <w:tblPr>
        <w:tblStyle w:val="48"/>
        <w:tblW w:w="9390" w:type="dxa"/>
        <w:tblInd w:w="-2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1"/>
        <w:gridCol w:w="8569"/>
      </w:tblGrid>
      <w:tr w14:paraId="76B0E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56BB2D24">
            <w:pPr>
              <w:jc w:val="center"/>
              <w:rPr>
                <w:b/>
                <w:bCs/>
                <w:highlight w:val="none"/>
              </w:rPr>
            </w:pPr>
            <w:r>
              <w:rPr>
                <w:rFonts w:hint="eastAsia"/>
                <w:b/>
                <w:bCs/>
                <w:highlight w:val="none"/>
              </w:rPr>
              <w:t>序号</w:t>
            </w:r>
          </w:p>
        </w:tc>
        <w:tc>
          <w:tcPr>
            <w:tcW w:w="8569" w:type="dxa"/>
            <w:tcBorders>
              <w:top w:val="single" w:color="auto" w:sz="4" w:space="0"/>
              <w:left w:val="single" w:color="auto" w:sz="4" w:space="0"/>
              <w:bottom w:val="single" w:color="auto" w:sz="4" w:space="0"/>
            </w:tcBorders>
            <w:vAlign w:val="center"/>
          </w:tcPr>
          <w:p w14:paraId="61EB2683">
            <w:pPr>
              <w:jc w:val="center"/>
              <w:rPr>
                <w:b/>
                <w:bCs/>
                <w:highlight w:val="none"/>
              </w:rPr>
            </w:pPr>
            <w:r>
              <w:rPr>
                <w:rFonts w:hint="eastAsia"/>
                <w:b/>
                <w:bCs/>
                <w:highlight w:val="none"/>
              </w:rPr>
              <w:t>内容、要求</w:t>
            </w:r>
          </w:p>
        </w:tc>
      </w:tr>
      <w:tr w14:paraId="08705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1" w:type="dxa"/>
            <w:tcBorders>
              <w:top w:val="single" w:color="auto" w:sz="4" w:space="0"/>
              <w:bottom w:val="single" w:color="auto" w:sz="4" w:space="0"/>
              <w:right w:val="single" w:color="auto" w:sz="4" w:space="0"/>
            </w:tcBorders>
            <w:vAlign w:val="center"/>
          </w:tcPr>
          <w:p w14:paraId="6811307E">
            <w:pPr>
              <w:jc w:val="center"/>
              <w:rPr>
                <w:highlight w:val="none"/>
              </w:rPr>
            </w:pPr>
            <w:r>
              <w:rPr>
                <w:highlight w:val="none"/>
              </w:rPr>
              <w:t>1</w:t>
            </w:r>
          </w:p>
        </w:tc>
        <w:tc>
          <w:tcPr>
            <w:tcW w:w="8569" w:type="dxa"/>
            <w:tcBorders>
              <w:top w:val="single" w:color="auto" w:sz="4" w:space="0"/>
              <w:left w:val="single" w:color="auto" w:sz="4" w:space="0"/>
              <w:bottom w:val="single" w:color="auto" w:sz="4" w:space="0"/>
            </w:tcBorders>
            <w:vAlign w:val="center"/>
          </w:tcPr>
          <w:p w14:paraId="107A183E">
            <w:pPr>
              <w:rPr>
                <w:highlight w:val="none"/>
              </w:rPr>
            </w:pPr>
            <w:r>
              <w:rPr>
                <w:rFonts w:hint="eastAsia"/>
                <w:highlight w:val="none"/>
              </w:rPr>
              <w:t>项目名称：东阳市画水镇中心卫生院生物反馈胃肠动力治疗仪采购项目</w:t>
            </w:r>
          </w:p>
        </w:tc>
      </w:tr>
      <w:tr w14:paraId="54980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47EE3E77">
            <w:pPr>
              <w:jc w:val="center"/>
              <w:rPr>
                <w:highlight w:val="none"/>
              </w:rPr>
            </w:pPr>
            <w:r>
              <w:rPr>
                <w:highlight w:val="none"/>
              </w:rPr>
              <w:t>2</w:t>
            </w:r>
          </w:p>
        </w:tc>
        <w:tc>
          <w:tcPr>
            <w:tcW w:w="8569" w:type="dxa"/>
            <w:tcBorders>
              <w:top w:val="single" w:color="auto" w:sz="4" w:space="0"/>
              <w:left w:val="single" w:color="auto" w:sz="4" w:space="0"/>
              <w:bottom w:val="single" w:color="auto" w:sz="4" w:space="0"/>
            </w:tcBorders>
            <w:vAlign w:val="center"/>
          </w:tcPr>
          <w:p w14:paraId="2B92553B">
            <w:pPr>
              <w:rPr>
                <w:highlight w:val="none"/>
              </w:rPr>
            </w:pPr>
            <w:r>
              <w:rPr>
                <w:rFonts w:hint="eastAsia"/>
                <w:highlight w:val="none"/>
              </w:rPr>
              <w:t>投标报价及费用：1、本项目投标应以人民币报价；2、不论投标结果如何，投标人均应自行承担所有与投标有关的全部费用；3、本项目中标服务费详见本章投标人须知总则第五条相关约定执行计取。</w:t>
            </w:r>
          </w:p>
        </w:tc>
      </w:tr>
      <w:tr w14:paraId="18090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499CD0AE">
            <w:pPr>
              <w:jc w:val="center"/>
              <w:rPr>
                <w:highlight w:val="none"/>
              </w:rPr>
            </w:pPr>
            <w:r>
              <w:rPr>
                <w:rFonts w:hint="eastAsia"/>
                <w:highlight w:val="none"/>
              </w:rPr>
              <w:t>3</w:t>
            </w:r>
          </w:p>
        </w:tc>
        <w:tc>
          <w:tcPr>
            <w:tcW w:w="8569" w:type="dxa"/>
            <w:tcBorders>
              <w:top w:val="single" w:color="auto" w:sz="4" w:space="0"/>
              <w:left w:val="single" w:color="auto" w:sz="4" w:space="0"/>
              <w:bottom w:val="single" w:color="auto" w:sz="4" w:space="0"/>
            </w:tcBorders>
            <w:vAlign w:val="center"/>
          </w:tcPr>
          <w:p w14:paraId="5BD728F7">
            <w:pPr>
              <w:rPr>
                <w:highlight w:val="none"/>
              </w:rPr>
            </w:pPr>
            <w:r>
              <w:rPr>
                <w:rFonts w:hint="eastAsia"/>
                <w:highlight w:val="none"/>
              </w:rPr>
              <w:t>本项目对应的中小企业划分标准所属行业：根据《关于印发中小企业划型标准规定的通知》（工信部联企业〔2011〕300号），本企业按所属行业为工业。</w:t>
            </w:r>
          </w:p>
        </w:tc>
      </w:tr>
      <w:tr w14:paraId="5B0A7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718AD193">
            <w:pPr>
              <w:jc w:val="center"/>
              <w:rPr>
                <w:highlight w:val="none"/>
              </w:rPr>
            </w:pPr>
            <w:r>
              <w:rPr>
                <w:rFonts w:hint="eastAsia"/>
                <w:highlight w:val="none"/>
              </w:rPr>
              <w:t>4</w:t>
            </w:r>
          </w:p>
        </w:tc>
        <w:tc>
          <w:tcPr>
            <w:tcW w:w="8569" w:type="dxa"/>
            <w:tcBorders>
              <w:top w:val="single" w:color="auto" w:sz="4" w:space="0"/>
              <w:left w:val="single" w:color="auto" w:sz="4" w:space="0"/>
              <w:bottom w:val="single" w:color="auto" w:sz="4" w:space="0"/>
            </w:tcBorders>
            <w:vAlign w:val="center"/>
          </w:tcPr>
          <w:p w14:paraId="3FE59A04">
            <w:pPr>
              <w:rPr>
                <w:highlight w:val="none"/>
              </w:rPr>
            </w:pPr>
            <w:r>
              <w:rPr>
                <w:rFonts w:hint="eastAsia"/>
                <w:highlight w:val="none"/>
              </w:rPr>
              <w:t>根据《关于在政府采购活动中查询及使用信用记录有关问题的通知》财库[2016]125号的规定：</w:t>
            </w:r>
          </w:p>
          <w:p w14:paraId="32DC74B7">
            <w:pPr>
              <w:rPr>
                <w:highlight w:val="none"/>
              </w:rPr>
            </w:pPr>
            <w:r>
              <w:rPr>
                <w:rFonts w:hint="eastAsia"/>
                <w:highlight w:val="none"/>
              </w:rPr>
              <w:t>（1）招标人或采购代理机构将对本项目供应商的信用记录进行查询。查询渠道为信用中国网站（www.creditchina.gov.cn）、中国政府采购网（www.ccgp.gov.cn）；</w:t>
            </w:r>
          </w:p>
          <w:p w14:paraId="447DDAF6">
            <w:pPr>
              <w:rPr>
                <w:highlight w:val="none"/>
              </w:rPr>
            </w:pPr>
            <w:r>
              <w:rPr>
                <w:rFonts w:hint="eastAsia"/>
                <w:highlight w:val="none"/>
              </w:rPr>
              <w:t>（2）截止时点：提交投标文件（响应文件）截止时间前3年内；</w:t>
            </w:r>
          </w:p>
          <w:p w14:paraId="2CFF0739">
            <w:pPr>
              <w:rPr>
                <w:highlight w:val="none"/>
              </w:rPr>
            </w:pPr>
            <w:r>
              <w:rPr>
                <w:rFonts w:hint="eastAsia"/>
                <w:highlight w:val="none"/>
              </w:rPr>
              <w:t>（3）查询记录和证据的留存：信用信息查询记录和证据以网页截图等方式留存。</w:t>
            </w:r>
          </w:p>
          <w:p w14:paraId="0B5E4F41">
            <w:pPr>
              <w:rPr>
                <w:highlight w:val="none"/>
              </w:rPr>
            </w:pPr>
            <w:r>
              <w:rPr>
                <w:rFonts w:hint="eastAsia"/>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3FCFA83E">
            <w:pPr>
              <w:rPr>
                <w:highlight w:val="none"/>
              </w:rPr>
            </w:pPr>
            <w:r>
              <w:rPr>
                <w:rFonts w:hint="eastAsia"/>
                <w:highlight w:val="none"/>
              </w:rPr>
              <w:t>（5）联合体成员任意一方存在不良信用记录的，视同联合体存在不良信用记录。</w:t>
            </w:r>
          </w:p>
        </w:tc>
      </w:tr>
      <w:tr w14:paraId="0CA80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4BC4EE7A">
            <w:pPr>
              <w:jc w:val="center"/>
              <w:rPr>
                <w:highlight w:val="none"/>
              </w:rPr>
            </w:pPr>
            <w:r>
              <w:rPr>
                <w:rFonts w:hint="eastAsia"/>
                <w:highlight w:val="none"/>
              </w:rPr>
              <w:t>5</w:t>
            </w:r>
          </w:p>
        </w:tc>
        <w:tc>
          <w:tcPr>
            <w:tcW w:w="8569" w:type="dxa"/>
            <w:tcBorders>
              <w:top w:val="single" w:color="auto" w:sz="4" w:space="0"/>
              <w:left w:val="single" w:color="auto" w:sz="4" w:space="0"/>
              <w:bottom w:val="single" w:color="auto" w:sz="4" w:space="0"/>
            </w:tcBorders>
            <w:vAlign w:val="center"/>
          </w:tcPr>
          <w:p w14:paraId="69C81A64">
            <w:pPr>
              <w:widowControl/>
              <w:snapToGrid w:val="0"/>
              <w:rPr>
                <w:rFonts w:ascii="宋体" w:hAnsi="宋体" w:cs="宋体"/>
                <w:b/>
                <w:bCs/>
                <w:kern w:val="0"/>
                <w:highlight w:val="none"/>
              </w:rPr>
            </w:pPr>
            <w:r>
              <w:rPr>
                <w:rFonts w:hint="eastAsia" w:ascii="宋体" w:hAnsi="宋体" w:cs="宋体"/>
                <w:b/>
                <w:bCs/>
                <w:kern w:val="0"/>
                <w:highlight w:val="none"/>
              </w:rPr>
              <w:t>1.节能产品、环境标志产品的强制采购政策：</w:t>
            </w:r>
          </w:p>
          <w:p w14:paraId="73A22F86">
            <w:pPr>
              <w:widowControl/>
              <w:snapToGrid w:val="0"/>
              <w:rPr>
                <w:rFonts w:ascii="宋体" w:hAnsi="宋体" w:cs="宋体"/>
                <w:kern w:val="0"/>
                <w:highlight w:val="none"/>
              </w:rPr>
            </w:pPr>
            <w:r>
              <w:rPr>
                <w:rFonts w:hint="eastAsia" w:ascii="宋体" w:hAnsi="宋体" w:cs="宋体"/>
                <w:kern w:val="0"/>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44C64302">
            <w:pPr>
              <w:widowControl/>
              <w:snapToGrid w:val="0"/>
              <w:rPr>
                <w:rFonts w:ascii="宋体" w:hAnsi="宋体" w:cs="宋体"/>
                <w:b/>
                <w:bCs/>
                <w:kern w:val="0"/>
                <w:highlight w:val="none"/>
              </w:rPr>
            </w:pPr>
            <w:r>
              <w:rPr>
                <w:rFonts w:hint="eastAsia" w:ascii="宋体" w:hAnsi="宋体" w:cs="宋体"/>
                <w:b/>
                <w:bCs/>
                <w:kern w:val="0"/>
                <w:highlight w:val="none"/>
              </w:rPr>
              <w:t>2.节能产品、环境标志产品的优先采购政策</w:t>
            </w:r>
          </w:p>
          <w:p w14:paraId="25AFD9E3">
            <w:pPr>
              <w:rPr>
                <w:highlight w:val="none"/>
              </w:rPr>
            </w:pPr>
            <w:r>
              <w:rPr>
                <w:rFonts w:hint="eastAsia" w:ascii="宋体" w:hAnsi="宋体" w:cs="宋体"/>
                <w:kern w:val="0"/>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56ED3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4FA4CDE7">
            <w:pPr>
              <w:jc w:val="center"/>
              <w:rPr>
                <w:highlight w:val="none"/>
              </w:rPr>
            </w:pPr>
            <w:r>
              <w:rPr>
                <w:rFonts w:hint="eastAsia"/>
                <w:highlight w:val="none"/>
              </w:rPr>
              <w:t>6</w:t>
            </w:r>
          </w:p>
        </w:tc>
        <w:tc>
          <w:tcPr>
            <w:tcW w:w="8569" w:type="dxa"/>
            <w:tcBorders>
              <w:top w:val="single" w:color="auto" w:sz="4" w:space="0"/>
              <w:left w:val="single" w:color="auto" w:sz="4" w:space="0"/>
              <w:bottom w:val="single" w:color="auto" w:sz="4" w:space="0"/>
            </w:tcBorders>
            <w:vAlign w:val="center"/>
          </w:tcPr>
          <w:p w14:paraId="68CBF936">
            <w:pPr>
              <w:snapToGrid w:val="0"/>
              <w:rPr>
                <w:rFonts w:ascii="宋体" w:hAnsi="宋体" w:cs="宋体"/>
                <w:kern w:val="0"/>
                <w:highlight w:val="none"/>
              </w:rPr>
            </w:pPr>
            <w:r>
              <w:rPr>
                <w:rFonts w:hint="eastAsia" w:ascii="宋体" w:hAnsi="宋体" w:cs="宋体"/>
                <w:snapToGrid w:val="0"/>
                <w:kern w:val="0"/>
                <w:highlight w:val="none"/>
              </w:rPr>
              <w:t>节能产品：</w:t>
            </w:r>
            <w:r>
              <w:rPr>
                <w:rFonts w:hint="eastAsia" w:ascii="宋体" w:hAnsi="宋体" w:cs="宋体"/>
                <w:highlight w:val="none"/>
              </w:rPr>
              <w:t>□ 强制采购节能产品☑ 优先采购节能产品</w:t>
            </w:r>
            <w:r>
              <w:rPr>
                <w:rFonts w:hint="eastAsia" w:ascii="宋体" w:hAnsi="宋体" w:cs="宋体"/>
                <w:highlight w:val="none"/>
              </w:rPr>
              <w:sym w:font="Wingdings" w:char="00A8"/>
            </w:r>
            <w:r>
              <w:rPr>
                <w:rFonts w:hint="eastAsia" w:ascii="宋体" w:hAnsi="宋体" w:cs="宋体"/>
                <w:highlight w:val="none"/>
              </w:rPr>
              <w:t xml:space="preserve"> 不适用</w:t>
            </w:r>
          </w:p>
        </w:tc>
      </w:tr>
      <w:tr w14:paraId="2949A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821" w:type="dxa"/>
            <w:tcBorders>
              <w:top w:val="single" w:color="auto" w:sz="4" w:space="0"/>
              <w:bottom w:val="single" w:color="auto" w:sz="4" w:space="0"/>
              <w:right w:val="single" w:color="auto" w:sz="4" w:space="0"/>
            </w:tcBorders>
            <w:vAlign w:val="center"/>
          </w:tcPr>
          <w:p w14:paraId="0E949554">
            <w:pPr>
              <w:jc w:val="center"/>
              <w:rPr>
                <w:highlight w:val="none"/>
              </w:rPr>
            </w:pPr>
            <w:r>
              <w:rPr>
                <w:rFonts w:hint="eastAsia"/>
                <w:highlight w:val="none"/>
              </w:rPr>
              <w:t>7</w:t>
            </w:r>
          </w:p>
        </w:tc>
        <w:tc>
          <w:tcPr>
            <w:tcW w:w="8569" w:type="dxa"/>
            <w:tcBorders>
              <w:top w:val="single" w:color="auto" w:sz="4" w:space="0"/>
              <w:left w:val="single" w:color="auto" w:sz="4" w:space="0"/>
              <w:bottom w:val="single" w:color="auto" w:sz="4" w:space="0"/>
            </w:tcBorders>
            <w:vAlign w:val="center"/>
          </w:tcPr>
          <w:p w14:paraId="2C965351">
            <w:pPr>
              <w:pStyle w:val="216"/>
              <w:spacing w:before="120" w:after="120"/>
              <w:ind w:firstLine="0"/>
              <w:rPr>
                <w:rFonts w:hAnsi="宋体" w:eastAsia="宋体" w:cs="宋体"/>
                <w:kern w:val="0"/>
                <w:highlight w:val="none"/>
              </w:rPr>
            </w:pPr>
            <w:r>
              <w:rPr>
                <w:rFonts w:hint="eastAsia" w:hAnsi="宋体" w:eastAsia="宋体" w:cs="宋体"/>
                <w:snapToGrid w:val="0"/>
                <w:kern w:val="0"/>
                <w:sz w:val="24"/>
                <w:szCs w:val="24"/>
                <w:highlight w:val="none"/>
              </w:rPr>
              <w:t>环境标志产品：</w:t>
            </w:r>
            <w:r>
              <w:rPr>
                <w:rFonts w:hint="eastAsia" w:hAnsi="宋体" w:eastAsia="宋体" w:cs="宋体"/>
                <w:sz w:val="24"/>
                <w:highlight w:val="none"/>
              </w:rPr>
              <w:t>☑ 优先采购环境标志产品</w:t>
            </w:r>
            <w:r>
              <w:rPr>
                <w:rFonts w:hint="eastAsia" w:hAnsi="宋体" w:eastAsia="宋体" w:cs="宋体"/>
                <w:sz w:val="24"/>
                <w:highlight w:val="none"/>
              </w:rPr>
              <w:sym w:font="Wingdings" w:char="00A8"/>
            </w:r>
            <w:r>
              <w:rPr>
                <w:rFonts w:hint="eastAsia" w:hAnsi="宋体" w:eastAsia="宋体" w:cs="宋体"/>
                <w:sz w:val="24"/>
                <w:highlight w:val="none"/>
              </w:rPr>
              <w:t xml:space="preserve"> 不适用</w:t>
            </w:r>
          </w:p>
        </w:tc>
      </w:tr>
      <w:tr w14:paraId="56154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75F0E1AF">
            <w:pPr>
              <w:jc w:val="center"/>
              <w:rPr>
                <w:highlight w:val="none"/>
              </w:rPr>
            </w:pPr>
            <w:r>
              <w:rPr>
                <w:rFonts w:hint="eastAsia"/>
                <w:highlight w:val="none"/>
              </w:rPr>
              <w:t>8</w:t>
            </w:r>
          </w:p>
        </w:tc>
        <w:tc>
          <w:tcPr>
            <w:tcW w:w="8569" w:type="dxa"/>
            <w:tcBorders>
              <w:top w:val="single" w:color="auto" w:sz="4" w:space="0"/>
              <w:left w:val="single" w:color="auto" w:sz="4" w:space="0"/>
              <w:bottom w:val="single" w:color="auto" w:sz="4" w:space="0"/>
            </w:tcBorders>
            <w:vAlign w:val="center"/>
          </w:tcPr>
          <w:p w14:paraId="03D83140">
            <w:pPr>
              <w:rPr>
                <w:highlight w:val="none"/>
              </w:rPr>
            </w:pPr>
            <w:r>
              <w:rPr>
                <w:rFonts w:hint="eastAsia"/>
                <w:highlight w:val="none"/>
              </w:rPr>
              <w:t>答疑与澄清：投标人如认为招标文件表述不清晰、存在歧视性、排他性或者其他违法内容的，应当于</w:t>
            </w:r>
            <w:r>
              <w:rPr>
                <w:rFonts w:hint="eastAsia"/>
                <w:b/>
                <w:bCs/>
                <w:highlight w:val="none"/>
              </w:rPr>
              <w:t>质疑期限届满之日</w:t>
            </w:r>
            <w:r>
              <w:rPr>
                <w:rFonts w:hint="eastAsia"/>
                <w:highlight w:val="none"/>
              </w:rPr>
              <w:t>前，以书面形式要求招标采购单位作出书面解释、澄清或者向招标采购单位提出书面质疑（</w:t>
            </w:r>
            <w:r>
              <w:rPr>
                <w:rFonts w:hint="eastAsia"/>
                <w:b/>
                <w:bCs/>
                <w:highlight w:val="none"/>
              </w:rPr>
              <w:t>超过此规定时间的质疑函将不予受理</w:t>
            </w:r>
            <w:r>
              <w:rPr>
                <w:rFonts w:hint="eastAsia"/>
                <w:highlight w:val="none"/>
              </w:rPr>
              <w:t>）；招标采购单位将于</w:t>
            </w:r>
            <w:r>
              <w:rPr>
                <w:rFonts w:hint="eastAsia"/>
                <w:b/>
                <w:bCs/>
                <w:highlight w:val="none"/>
              </w:rPr>
              <w:t>答疑期限届满之日</w:t>
            </w:r>
            <w:r>
              <w:rPr>
                <w:rFonts w:hint="eastAsia"/>
                <w:highlight w:val="none"/>
              </w:rPr>
              <w:t>前将答疑内容以传真或网上发布公告的形式通知所有已报名的投标人；答疑内容是招标文件的组成部分；因其他紧急情况影响本项目正常招标活动的，招标采购单位将于投标截止日期</w:t>
            </w:r>
            <w:r>
              <w:rPr>
                <w:highlight w:val="none"/>
              </w:rPr>
              <w:t>5</w:t>
            </w:r>
            <w:r>
              <w:rPr>
                <w:rFonts w:hint="eastAsia"/>
                <w:highlight w:val="none"/>
              </w:rPr>
              <w:t>天前书面通知所有已报名的投标人。</w:t>
            </w:r>
          </w:p>
        </w:tc>
      </w:tr>
      <w:tr w14:paraId="0389C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17F78B17">
            <w:pPr>
              <w:jc w:val="center"/>
              <w:rPr>
                <w:highlight w:val="none"/>
              </w:rPr>
            </w:pPr>
            <w:r>
              <w:rPr>
                <w:rFonts w:hint="eastAsia"/>
                <w:highlight w:val="none"/>
              </w:rPr>
              <w:t>9</w:t>
            </w:r>
          </w:p>
        </w:tc>
        <w:tc>
          <w:tcPr>
            <w:tcW w:w="8569" w:type="dxa"/>
            <w:tcBorders>
              <w:top w:val="single" w:color="auto" w:sz="4" w:space="0"/>
              <w:left w:val="single" w:color="auto" w:sz="4" w:space="0"/>
              <w:bottom w:val="single" w:color="auto" w:sz="4" w:space="0"/>
            </w:tcBorders>
            <w:vAlign w:val="center"/>
          </w:tcPr>
          <w:p w14:paraId="6CB3FA10">
            <w:pPr>
              <w:autoSpaceDE w:val="0"/>
              <w:autoSpaceDN w:val="0"/>
              <w:snapToGrid w:val="0"/>
              <w:textAlignment w:val="bottom"/>
              <w:rPr>
                <w:rFonts w:ascii="宋体" w:hAnsi="宋体" w:cs="宋体"/>
                <w:highlight w:val="none"/>
              </w:rPr>
            </w:pPr>
            <w:r>
              <w:rPr>
                <w:rFonts w:hint="eastAsia" w:ascii="宋体" w:hAnsi="宋体" w:cs="宋体"/>
                <w:highlight w:val="none"/>
              </w:rPr>
              <w:t>投标文件的递交：</w:t>
            </w:r>
          </w:p>
          <w:p w14:paraId="6ABC7B65">
            <w:pPr>
              <w:autoSpaceDE w:val="0"/>
              <w:autoSpaceDN w:val="0"/>
              <w:snapToGrid w:val="0"/>
              <w:textAlignment w:val="bottom"/>
              <w:rPr>
                <w:rFonts w:ascii="宋体" w:hAnsi="宋体" w:cs="宋体"/>
                <w:highlight w:val="none"/>
              </w:rPr>
            </w:pPr>
            <w:r>
              <w:rPr>
                <w:rFonts w:hint="eastAsia" w:ascii="宋体" w:hAnsi="宋体" w:cs="宋体"/>
                <w:highlight w:val="none"/>
              </w:rPr>
              <w:t>本项目投标文件由资格审查文件、商务技术文件和报价文件三部分组成。投标人应按以下方式递交投标文件：</w:t>
            </w:r>
          </w:p>
          <w:p w14:paraId="29EA4FFB">
            <w:pPr>
              <w:rPr>
                <w:b/>
                <w:bCs/>
                <w:highlight w:val="none"/>
              </w:rPr>
            </w:pPr>
            <w:r>
              <w:rPr>
                <w:rFonts w:hint="eastAsia"/>
                <w:b/>
                <w:bCs/>
                <w:highlight w:val="none"/>
              </w:rPr>
              <w:t>▲1、本项目实行“网上投标、电子评标”，投标人应于投标截止时间前在“政采云”（电子交易平台）上传输、递交电子版投标文件（包括资格响应文件、商务技术响应文件和报价响应文件）；</w:t>
            </w:r>
          </w:p>
          <w:p w14:paraId="6B58CC15">
            <w:pPr>
              <w:rPr>
                <w:b/>
                <w:bCs/>
                <w:highlight w:val="none"/>
              </w:rPr>
            </w:pPr>
            <w:r>
              <w:rPr>
                <w:rFonts w:hint="eastAsia"/>
                <w:b/>
                <w:bCs/>
                <w:highlight w:val="none"/>
              </w:rPr>
              <w:t>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浙江大成工程项目管理有限公司邮箱：460008658@qq.com，逾期发送或发错后缀名的备份投标文件将被视为无效；</w:t>
            </w:r>
          </w:p>
          <w:p w14:paraId="539F9C42">
            <w:pPr>
              <w:rPr>
                <w:b/>
                <w:bCs/>
                <w:highlight w:val="none"/>
              </w:rPr>
            </w:pPr>
            <w:r>
              <w:rPr>
                <w:rFonts w:hint="eastAsia"/>
                <w:b/>
                <w:bCs/>
                <w:highlight w:val="none"/>
              </w:rPr>
              <w:t>3、投标人仅提交电子备份投标文件的，投标无效；</w:t>
            </w:r>
          </w:p>
          <w:p w14:paraId="60FEF84C">
            <w:pPr>
              <w:rPr>
                <w:highlight w:val="none"/>
              </w:rPr>
            </w:pPr>
            <w:r>
              <w:rPr>
                <w:rFonts w:hint="eastAsia"/>
                <w:b/>
                <w:bCs/>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14354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3C193DBD">
            <w:pPr>
              <w:jc w:val="center"/>
              <w:rPr>
                <w:highlight w:val="none"/>
              </w:rPr>
            </w:pPr>
            <w:r>
              <w:rPr>
                <w:rFonts w:hint="eastAsia"/>
                <w:highlight w:val="none"/>
              </w:rPr>
              <w:t>10</w:t>
            </w:r>
          </w:p>
        </w:tc>
        <w:tc>
          <w:tcPr>
            <w:tcW w:w="8569" w:type="dxa"/>
            <w:tcBorders>
              <w:top w:val="single" w:color="auto" w:sz="4" w:space="0"/>
              <w:left w:val="single" w:color="auto" w:sz="4" w:space="0"/>
              <w:bottom w:val="single" w:color="auto" w:sz="4" w:space="0"/>
            </w:tcBorders>
            <w:vAlign w:val="center"/>
          </w:tcPr>
          <w:p w14:paraId="13589691">
            <w:pPr>
              <w:rPr>
                <w:highlight w:val="none"/>
              </w:rPr>
            </w:pPr>
            <w:r>
              <w:rPr>
                <w:rFonts w:hint="eastAsia"/>
                <w:highlight w:val="none"/>
              </w:rPr>
              <w:t>投标截止时间：2024年</w:t>
            </w:r>
            <w:r>
              <w:rPr>
                <w:rFonts w:hint="eastAsia"/>
                <w:highlight w:val="none"/>
                <w:lang w:val="en-US" w:eastAsia="zh-CN"/>
              </w:rPr>
              <w:t>12</w:t>
            </w:r>
            <w:r>
              <w:rPr>
                <w:rFonts w:hint="eastAsia"/>
                <w:highlight w:val="none"/>
              </w:rPr>
              <w:t>月</w:t>
            </w:r>
            <w:r>
              <w:rPr>
                <w:rFonts w:hint="eastAsia"/>
                <w:highlight w:val="none"/>
                <w:lang w:val="en-US" w:eastAsia="zh-CN"/>
              </w:rPr>
              <w:t>27</w:t>
            </w:r>
            <w:r>
              <w:rPr>
                <w:rFonts w:hint="eastAsia"/>
                <w:highlight w:val="none"/>
              </w:rPr>
              <w:t>日</w:t>
            </w:r>
            <w:r>
              <w:rPr>
                <w:rFonts w:hint="eastAsia"/>
                <w:highlight w:val="none"/>
                <w:lang w:val="en-US" w:eastAsia="zh-CN"/>
              </w:rPr>
              <w:t>14</w:t>
            </w:r>
            <w:r>
              <w:rPr>
                <w:rFonts w:hint="eastAsia"/>
                <w:highlight w:val="none"/>
              </w:rPr>
              <w:t>时</w:t>
            </w:r>
            <w:r>
              <w:rPr>
                <w:rFonts w:hint="eastAsia"/>
                <w:highlight w:val="none"/>
                <w:lang w:val="en-US" w:eastAsia="zh-CN"/>
              </w:rPr>
              <w:t>00</w:t>
            </w:r>
            <w:r>
              <w:rPr>
                <w:rFonts w:hint="eastAsia"/>
                <w:highlight w:val="none"/>
              </w:rPr>
              <w:t>分前</w:t>
            </w:r>
          </w:p>
          <w:p w14:paraId="5E9BCCAC">
            <w:pPr>
              <w:rPr>
                <w:highlight w:val="none"/>
              </w:rPr>
            </w:pPr>
            <w:r>
              <w:rPr>
                <w:rFonts w:hint="eastAsia"/>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1A8909EC">
            <w:pPr>
              <w:rPr>
                <w:highlight w:val="none"/>
              </w:rPr>
            </w:pPr>
            <w:r>
              <w:rPr>
                <w:rFonts w:hint="eastAsia"/>
                <w:highlight w:val="none"/>
              </w:rPr>
              <w:t>2、电子备份投标文件的递交时间：投标人应当在投标截止时间前，逾期未递交的视为自动放弃。</w:t>
            </w:r>
          </w:p>
          <w:p w14:paraId="066A574E">
            <w:pPr>
              <w:rPr>
                <w:highlight w:val="none"/>
              </w:rPr>
            </w:pPr>
            <w:r>
              <w:rPr>
                <w:rFonts w:hint="eastAsia"/>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71E1A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52DDC2D7">
            <w:pPr>
              <w:jc w:val="center"/>
              <w:rPr>
                <w:highlight w:val="none"/>
              </w:rPr>
            </w:pPr>
            <w:r>
              <w:rPr>
                <w:rFonts w:hint="eastAsia"/>
                <w:highlight w:val="none"/>
              </w:rPr>
              <w:t>11</w:t>
            </w:r>
          </w:p>
        </w:tc>
        <w:tc>
          <w:tcPr>
            <w:tcW w:w="8569" w:type="dxa"/>
            <w:tcBorders>
              <w:top w:val="single" w:color="auto" w:sz="4" w:space="0"/>
              <w:left w:val="single" w:color="auto" w:sz="4" w:space="0"/>
              <w:bottom w:val="single" w:color="auto" w:sz="4" w:space="0"/>
            </w:tcBorders>
            <w:vAlign w:val="center"/>
          </w:tcPr>
          <w:p w14:paraId="2912AD61">
            <w:pPr>
              <w:rPr>
                <w:highlight w:val="none"/>
              </w:rPr>
            </w:pPr>
            <w:r>
              <w:rPr>
                <w:rFonts w:hint="eastAsia"/>
                <w:highlight w:val="none"/>
              </w:rPr>
              <w:t>开标时间：2024年</w:t>
            </w:r>
            <w:r>
              <w:rPr>
                <w:rFonts w:hint="eastAsia"/>
                <w:highlight w:val="none"/>
                <w:lang w:val="en-US" w:eastAsia="zh-CN"/>
              </w:rPr>
              <w:t>12</w:t>
            </w:r>
            <w:r>
              <w:rPr>
                <w:rFonts w:hint="eastAsia"/>
                <w:highlight w:val="none"/>
              </w:rPr>
              <w:t>月</w:t>
            </w:r>
            <w:r>
              <w:rPr>
                <w:rFonts w:hint="eastAsia"/>
                <w:highlight w:val="none"/>
                <w:lang w:val="en-US" w:eastAsia="zh-CN"/>
              </w:rPr>
              <w:t>27</w:t>
            </w:r>
            <w:r>
              <w:rPr>
                <w:rFonts w:hint="eastAsia"/>
                <w:highlight w:val="none"/>
              </w:rPr>
              <w:t>日</w:t>
            </w:r>
            <w:r>
              <w:rPr>
                <w:rFonts w:hint="eastAsia"/>
                <w:highlight w:val="none"/>
                <w:lang w:val="en-US" w:eastAsia="zh-CN"/>
              </w:rPr>
              <w:t>14</w:t>
            </w:r>
            <w:r>
              <w:rPr>
                <w:rFonts w:hint="eastAsia"/>
                <w:highlight w:val="none"/>
              </w:rPr>
              <w:t>时</w:t>
            </w:r>
            <w:r>
              <w:rPr>
                <w:rFonts w:hint="eastAsia"/>
                <w:highlight w:val="none"/>
                <w:lang w:val="en-US" w:eastAsia="zh-CN"/>
              </w:rPr>
              <w:t>00</w:t>
            </w:r>
            <w:r>
              <w:rPr>
                <w:rFonts w:hint="eastAsia"/>
                <w:highlight w:val="none"/>
              </w:rPr>
              <w:t>分</w:t>
            </w:r>
          </w:p>
          <w:p w14:paraId="212BF547">
            <w:pPr>
              <w:ind w:firstLine="480" w:firstLineChars="200"/>
              <w:rPr>
                <w:highlight w:val="none"/>
              </w:rPr>
            </w:pPr>
            <w:r>
              <w:rPr>
                <w:rFonts w:hint="eastAsia"/>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38201A6A">
            <w:pPr>
              <w:ind w:firstLine="480" w:firstLineChars="200"/>
              <w:rPr>
                <w:highlight w:val="none"/>
              </w:rPr>
            </w:pPr>
            <w:r>
              <w:rPr>
                <w:rFonts w:hint="eastAsia"/>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23DD4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22D02E1B">
            <w:pPr>
              <w:jc w:val="center"/>
              <w:rPr>
                <w:highlight w:val="none"/>
              </w:rPr>
            </w:pPr>
            <w:r>
              <w:rPr>
                <w:rFonts w:hint="eastAsia"/>
                <w:highlight w:val="none"/>
              </w:rPr>
              <w:t>12</w:t>
            </w:r>
          </w:p>
        </w:tc>
        <w:tc>
          <w:tcPr>
            <w:tcW w:w="8569" w:type="dxa"/>
            <w:tcBorders>
              <w:top w:val="single" w:color="auto" w:sz="4" w:space="0"/>
              <w:left w:val="single" w:color="auto" w:sz="4" w:space="0"/>
              <w:bottom w:val="single" w:color="auto" w:sz="4" w:space="0"/>
            </w:tcBorders>
            <w:vAlign w:val="center"/>
          </w:tcPr>
          <w:p w14:paraId="6577B8CC">
            <w:pPr>
              <w:rPr>
                <w:highlight w:val="none"/>
              </w:rPr>
            </w:pPr>
            <w:r>
              <w:rPr>
                <w:rFonts w:hint="eastAsia"/>
                <w:highlight w:val="none"/>
              </w:rPr>
              <w:t>评标办法：综合评分法</w:t>
            </w:r>
          </w:p>
        </w:tc>
      </w:tr>
      <w:tr w14:paraId="0C3A4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3CA97438">
            <w:pPr>
              <w:jc w:val="center"/>
              <w:rPr>
                <w:highlight w:val="none"/>
              </w:rPr>
            </w:pPr>
            <w:r>
              <w:rPr>
                <w:rFonts w:hint="eastAsia"/>
                <w:highlight w:val="none"/>
              </w:rPr>
              <w:t>13</w:t>
            </w:r>
          </w:p>
        </w:tc>
        <w:tc>
          <w:tcPr>
            <w:tcW w:w="8569" w:type="dxa"/>
            <w:tcBorders>
              <w:top w:val="single" w:color="auto" w:sz="4" w:space="0"/>
              <w:left w:val="single" w:color="auto" w:sz="4" w:space="0"/>
              <w:bottom w:val="single" w:color="auto" w:sz="4" w:space="0"/>
            </w:tcBorders>
            <w:vAlign w:val="center"/>
          </w:tcPr>
          <w:p w14:paraId="7FBD75E8">
            <w:pPr>
              <w:wordWrap w:val="0"/>
              <w:rPr>
                <w:highlight w:val="none"/>
              </w:rPr>
            </w:pPr>
            <w:r>
              <w:rPr>
                <w:rFonts w:hint="eastAsia"/>
                <w:highlight w:val="none"/>
              </w:rPr>
              <w:t>中标结果公告：自中标人确定之日起2个工作日内，中标结果公告于浙江省政府采购网(</w:t>
            </w:r>
            <w:r>
              <w:rPr>
                <w:highlight w:val="none"/>
              </w:rPr>
              <w:fldChar w:fldCharType="begin"/>
            </w:r>
            <w:r>
              <w:rPr>
                <w:highlight w:val="none"/>
              </w:rPr>
              <w:instrText xml:space="preserve"> HYPERLINK "http://www.zjzfcg.gov.cn/" </w:instrText>
            </w:r>
            <w:r>
              <w:rPr>
                <w:highlight w:val="none"/>
              </w:rPr>
              <w:fldChar w:fldCharType="separate"/>
            </w:r>
            <w:r>
              <w:rPr>
                <w:rStyle w:val="55"/>
                <w:rFonts w:hint="eastAsia" w:ascii="宋体" w:hAnsi="宋体" w:cs="宋体"/>
                <w:color w:val="auto"/>
                <w:highlight w:val="none"/>
              </w:rPr>
              <w:t>www.zjzfcg.gov.cn</w:t>
            </w:r>
            <w:r>
              <w:rPr>
                <w:rStyle w:val="55"/>
                <w:rFonts w:hint="eastAsia" w:ascii="宋体" w:hAnsi="宋体" w:cs="宋体"/>
                <w:color w:val="auto"/>
                <w:highlight w:val="none"/>
              </w:rPr>
              <w:fldChar w:fldCharType="end"/>
            </w:r>
            <w:r>
              <w:rPr>
                <w:rFonts w:hint="eastAsia"/>
                <w:highlight w:val="none"/>
              </w:rPr>
              <w:t>)、东阳市公共资源交易网(</w:t>
            </w:r>
            <w:r>
              <w:rPr>
                <w:highlight w:val="none"/>
              </w:rPr>
              <w:fldChar w:fldCharType="begin"/>
            </w:r>
            <w:r>
              <w:rPr>
                <w:highlight w:val="none"/>
              </w:rPr>
              <w:instrText xml:space="preserve"> HYPERLINK "http://www.dyztb.com" </w:instrText>
            </w:r>
            <w:r>
              <w:rPr>
                <w:highlight w:val="none"/>
              </w:rPr>
              <w:fldChar w:fldCharType="separate"/>
            </w:r>
            <w:r>
              <w:rPr>
                <w:rStyle w:val="55"/>
                <w:rFonts w:hint="eastAsia" w:ascii="宋体" w:hAnsi="宋体" w:cs="宋体"/>
                <w:color w:val="auto"/>
                <w:highlight w:val="none"/>
              </w:rPr>
              <w:t>http://www.dongyang.gov.cn/ggzyjy/index.html</w:t>
            </w:r>
            <w:r>
              <w:rPr>
                <w:rStyle w:val="55"/>
                <w:rFonts w:hint="eastAsia" w:ascii="宋体" w:hAnsi="宋体" w:cs="宋体"/>
                <w:color w:val="auto"/>
                <w:highlight w:val="none"/>
              </w:rPr>
              <w:fldChar w:fldCharType="end"/>
            </w:r>
            <w:r>
              <w:rPr>
                <w:rFonts w:hint="eastAsia"/>
                <w:highlight w:val="none"/>
              </w:rPr>
              <w:t>)；公告1个工作日。</w:t>
            </w:r>
          </w:p>
        </w:tc>
      </w:tr>
      <w:tr w14:paraId="4206F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272BCA49">
            <w:pPr>
              <w:jc w:val="center"/>
              <w:rPr>
                <w:highlight w:val="none"/>
              </w:rPr>
            </w:pPr>
            <w:r>
              <w:rPr>
                <w:rFonts w:hint="eastAsia"/>
                <w:highlight w:val="none"/>
              </w:rPr>
              <w:t>14</w:t>
            </w:r>
          </w:p>
        </w:tc>
        <w:tc>
          <w:tcPr>
            <w:tcW w:w="8569" w:type="dxa"/>
            <w:tcBorders>
              <w:top w:val="single" w:color="auto" w:sz="4" w:space="0"/>
              <w:left w:val="single" w:color="auto" w:sz="4" w:space="0"/>
              <w:bottom w:val="single" w:color="auto" w:sz="4" w:space="0"/>
            </w:tcBorders>
            <w:vAlign w:val="center"/>
          </w:tcPr>
          <w:p w14:paraId="793BF80C">
            <w:pPr>
              <w:rPr>
                <w:highlight w:val="none"/>
              </w:rPr>
            </w:pPr>
            <w:r>
              <w:rPr>
                <w:rFonts w:hint="eastAsia"/>
                <w:highlight w:val="none"/>
              </w:rPr>
              <w:t>中标通知书：确定中标人后，中标人应在三个工作日内，向招标人领取《中标通知书》，否则按放弃中标</w:t>
            </w:r>
            <w:r>
              <w:rPr>
                <w:rFonts w:hint="eastAsia"/>
                <w:color w:val="auto"/>
                <w:highlight w:val="none"/>
              </w:rPr>
              <w:t>资格处理，</w:t>
            </w:r>
            <w:r>
              <w:rPr>
                <w:rFonts w:hint="eastAsia" w:ascii="宋体" w:hAnsi="宋体" w:cs="宋体"/>
                <w:color w:val="auto"/>
                <w:highlight w:val="none"/>
              </w:rPr>
              <w:t>并因违反诚信原则，提交财政部门列入政府采购黑名单。</w:t>
            </w:r>
          </w:p>
        </w:tc>
      </w:tr>
      <w:tr w14:paraId="4B996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821" w:type="dxa"/>
            <w:tcBorders>
              <w:top w:val="single" w:color="auto" w:sz="4" w:space="0"/>
              <w:bottom w:val="single" w:color="auto" w:sz="4" w:space="0"/>
              <w:right w:val="single" w:color="auto" w:sz="4" w:space="0"/>
            </w:tcBorders>
            <w:vAlign w:val="center"/>
          </w:tcPr>
          <w:p w14:paraId="2FAD8D01">
            <w:pPr>
              <w:jc w:val="center"/>
              <w:rPr>
                <w:highlight w:val="none"/>
              </w:rPr>
            </w:pPr>
            <w:r>
              <w:rPr>
                <w:rFonts w:hint="eastAsia"/>
                <w:highlight w:val="none"/>
              </w:rPr>
              <w:t>15</w:t>
            </w:r>
          </w:p>
        </w:tc>
        <w:tc>
          <w:tcPr>
            <w:tcW w:w="8569" w:type="dxa"/>
            <w:tcBorders>
              <w:top w:val="single" w:color="auto" w:sz="4" w:space="0"/>
              <w:left w:val="single" w:color="auto" w:sz="4" w:space="0"/>
              <w:bottom w:val="single" w:color="auto" w:sz="4" w:space="0"/>
            </w:tcBorders>
            <w:vAlign w:val="center"/>
          </w:tcPr>
          <w:p w14:paraId="28E92D46">
            <w:pPr>
              <w:autoSpaceDE w:val="0"/>
              <w:autoSpaceDN w:val="0"/>
              <w:snapToGrid w:val="0"/>
              <w:textAlignment w:val="bottom"/>
              <w:rPr>
                <w:rFonts w:hint="default" w:ascii="宋体" w:hAnsi="宋体" w:eastAsia="宋体" w:cs="宋体"/>
                <w:highlight w:val="none"/>
                <w:lang w:val="en-US" w:eastAsia="zh-CN"/>
              </w:rPr>
            </w:pPr>
            <w:r>
              <w:rPr>
                <w:rFonts w:hint="eastAsia" w:ascii="宋体" w:hAnsi="宋体" w:cs="宋体"/>
                <w:highlight w:val="none"/>
              </w:rPr>
              <w:t>履约保证金：</w:t>
            </w:r>
            <w:r>
              <w:rPr>
                <w:rFonts w:hint="eastAsia" w:ascii="宋体" w:hAnsi="宋体" w:cs="宋体"/>
                <w:highlight w:val="none"/>
                <w:lang w:val="en-US" w:eastAsia="zh-CN"/>
              </w:rPr>
              <w:t>本项目免交履约保证金。</w:t>
            </w:r>
          </w:p>
          <w:p w14:paraId="30970124">
            <w:pPr>
              <w:rPr>
                <w:highlight w:val="none"/>
              </w:rPr>
            </w:pPr>
            <w:r>
              <w:rPr>
                <w:rFonts w:hint="eastAsia" w:ascii="宋体" w:hAnsi="宋体" w:cs="宋体"/>
                <w:highlight w:val="none"/>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tc>
      </w:tr>
      <w:tr w14:paraId="35F08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1B78915F">
            <w:pPr>
              <w:jc w:val="center"/>
              <w:rPr>
                <w:highlight w:val="none"/>
              </w:rPr>
            </w:pPr>
            <w:r>
              <w:rPr>
                <w:rFonts w:hint="eastAsia"/>
                <w:highlight w:val="none"/>
              </w:rPr>
              <w:t>16</w:t>
            </w:r>
          </w:p>
        </w:tc>
        <w:tc>
          <w:tcPr>
            <w:tcW w:w="8569" w:type="dxa"/>
            <w:tcBorders>
              <w:top w:val="single" w:color="auto" w:sz="4" w:space="0"/>
              <w:left w:val="single" w:color="auto" w:sz="4" w:space="0"/>
              <w:bottom w:val="single" w:color="auto" w:sz="4" w:space="0"/>
            </w:tcBorders>
            <w:vAlign w:val="center"/>
          </w:tcPr>
          <w:p w14:paraId="5E753330">
            <w:pPr>
              <w:snapToGrid w:val="0"/>
              <w:rPr>
                <w:rFonts w:ascii="宋体" w:hAnsi="宋体" w:cs="宋体"/>
                <w:highlight w:val="none"/>
              </w:rPr>
            </w:pPr>
            <w:r>
              <w:rPr>
                <w:rFonts w:hint="eastAsia" w:ascii="宋体" w:hAnsi="宋体" w:cs="宋体"/>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56C7AFE">
            <w:pPr>
              <w:snapToGrid w:val="0"/>
              <w:rPr>
                <w:rFonts w:ascii="宋体" w:hAnsi="宋体" w:cs="宋体"/>
                <w:highlight w:val="none"/>
              </w:rPr>
            </w:pPr>
            <w:r>
              <w:rPr>
                <w:rFonts w:hint="eastAsia" w:ascii="宋体" w:hAnsi="宋体" w:cs="宋体"/>
                <w:highlight w:val="none"/>
              </w:rPr>
              <w:t xml:space="preserve">2、政府采购金融服务提示：为扩大政府采购金融服务面，除政采云网上金融服务合作银行外，东阳市范围内增加浙商银行金华分行东阳支行作为线下合作银行。   </w:t>
            </w:r>
          </w:p>
          <w:p w14:paraId="37FBBB29">
            <w:pPr>
              <w:rPr>
                <w:highlight w:val="none"/>
              </w:rPr>
            </w:pPr>
            <w:r>
              <w:rPr>
                <w:rFonts w:hint="eastAsia" w:ascii="宋体" w:hAnsi="宋体" w:cs="宋体"/>
                <w:highlight w:val="none"/>
              </w:rPr>
              <w:t>浙商银行金华东阳支行联系人：许燕  联系电话：13967983441  0579-86222992</w:t>
            </w:r>
          </w:p>
        </w:tc>
      </w:tr>
      <w:tr w14:paraId="50513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00FFD22D">
            <w:pPr>
              <w:jc w:val="center"/>
              <w:rPr>
                <w:highlight w:val="none"/>
              </w:rPr>
            </w:pPr>
            <w:r>
              <w:rPr>
                <w:rFonts w:hint="eastAsia"/>
                <w:highlight w:val="none"/>
              </w:rPr>
              <w:t>17</w:t>
            </w:r>
          </w:p>
        </w:tc>
        <w:tc>
          <w:tcPr>
            <w:tcW w:w="8569" w:type="dxa"/>
            <w:tcBorders>
              <w:top w:val="single" w:color="auto" w:sz="4" w:space="0"/>
              <w:left w:val="single" w:color="auto" w:sz="4" w:space="0"/>
              <w:bottom w:val="single" w:color="auto" w:sz="4" w:space="0"/>
            </w:tcBorders>
            <w:vAlign w:val="center"/>
          </w:tcPr>
          <w:p w14:paraId="43192FF9">
            <w:pPr>
              <w:rPr>
                <w:highlight w:val="none"/>
              </w:rPr>
            </w:pPr>
            <w:r>
              <w:rPr>
                <w:rFonts w:hint="eastAsia"/>
                <w:highlight w:val="none"/>
              </w:rPr>
              <w:t>签订合同时间：中标通知书发出后20日内。</w:t>
            </w:r>
          </w:p>
        </w:tc>
      </w:tr>
      <w:tr w14:paraId="65D74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43F3B478">
            <w:pPr>
              <w:jc w:val="center"/>
              <w:rPr>
                <w:highlight w:val="none"/>
              </w:rPr>
            </w:pPr>
            <w:r>
              <w:rPr>
                <w:rFonts w:hint="eastAsia"/>
                <w:highlight w:val="none"/>
              </w:rPr>
              <w:t>18</w:t>
            </w:r>
          </w:p>
        </w:tc>
        <w:tc>
          <w:tcPr>
            <w:tcW w:w="8569" w:type="dxa"/>
            <w:tcBorders>
              <w:top w:val="single" w:color="auto" w:sz="4" w:space="0"/>
              <w:left w:val="single" w:color="auto" w:sz="4" w:space="0"/>
              <w:bottom w:val="single" w:color="auto" w:sz="4" w:space="0"/>
            </w:tcBorders>
            <w:vAlign w:val="center"/>
          </w:tcPr>
          <w:p w14:paraId="23CE0FD3">
            <w:pPr>
              <w:rPr>
                <w:highlight w:val="none"/>
              </w:rPr>
            </w:pPr>
            <w:r>
              <w:rPr>
                <w:rFonts w:hint="eastAsia" w:ascii="宋体" w:hAnsi="宋体" w:cs="宋体"/>
                <w:highlight w:val="none"/>
              </w:rPr>
              <w:t>中标人与东阳市画水镇中心卫生院签订政府采购合同。</w:t>
            </w:r>
          </w:p>
        </w:tc>
      </w:tr>
      <w:tr w14:paraId="4E439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9" w:hRule="atLeast"/>
        </w:trPr>
        <w:tc>
          <w:tcPr>
            <w:tcW w:w="821" w:type="dxa"/>
            <w:tcBorders>
              <w:top w:val="single" w:color="auto" w:sz="4" w:space="0"/>
              <w:bottom w:val="single" w:color="auto" w:sz="4" w:space="0"/>
              <w:right w:val="single" w:color="auto" w:sz="4" w:space="0"/>
            </w:tcBorders>
            <w:vAlign w:val="center"/>
          </w:tcPr>
          <w:p w14:paraId="1F05B707">
            <w:pPr>
              <w:jc w:val="center"/>
              <w:rPr>
                <w:highlight w:val="none"/>
              </w:rPr>
            </w:pPr>
            <w:r>
              <w:rPr>
                <w:rFonts w:hint="eastAsia"/>
                <w:highlight w:val="none"/>
              </w:rPr>
              <w:t>19</w:t>
            </w:r>
          </w:p>
        </w:tc>
        <w:tc>
          <w:tcPr>
            <w:tcW w:w="8569" w:type="dxa"/>
            <w:tcBorders>
              <w:top w:val="single" w:color="auto" w:sz="4" w:space="0"/>
              <w:left w:val="single" w:color="auto" w:sz="4" w:space="0"/>
              <w:bottom w:val="single" w:color="auto" w:sz="4" w:space="0"/>
            </w:tcBorders>
            <w:vAlign w:val="center"/>
          </w:tcPr>
          <w:p w14:paraId="1B29C9C4">
            <w:pPr>
              <w:ind w:firstLine="480" w:firstLineChars="200"/>
              <w:rPr>
                <w:highlight w:val="none"/>
              </w:rPr>
            </w:pPr>
            <w:r>
              <w:rPr>
                <w:rFonts w:hint="eastAsia" w:ascii="宋体" w:hAnsi="宋体"/>
                <w:highlight w:val="none"/>
              </w:rPr>
              <w:t>合同签订且具备实施条件后在</w:t>
            </w:r>
            <w:r>
              <w:rPr>
                <w:rFonts w:hint="eastAsia" w:ascii="宋体" w:hAnsi="宋体"/>
                <w:highlight w:val="none"/>
                <w:lang w:val="en-US" w:eastAsia="zh-CN"/>
              </w:rPr>
              <w:t>7</w:t>
            </w:r>
            <w:r>
              <w:rPr>
                <w:rFonts w:hint="eastAsia" w:ascii="宋体" w:hAnsi="宋体"/>
                <w:highlight w:val="none"/>
              </w:rPr>
              <w:t>个工作日内支付合同总额的40%作为预付款（采购人根据项目特点、供应商诚信等因素，可要求中标人出具预付款保函及正式发票）；剩余全部货物安装、调试完毕</w:t>
            </w:r>
            <w:r>
              <w:rPr>
                <w:rFonts w:hint="eastAsia" w:ascii="宋体" w:hAnsi="宋体"/>
                <w:highlight w:val="none"/>
                <w:lang w:val="en-US" w:eastAsia="zh-CN"/>
              </w:rPr>
              <w:t>、</w:t>
            </w:r>
            <w:r>
              <w:rPr>
                <w:rFonts w:hint="eastAsia" w:ascii="宋体" w:hAnsi="宋体"/>
                <w:highlight w:val="none"/>
              </w:rPr>
              <w:t>验收合格后</w:t>
            </w:r>
            <w:r>
              <w:rPr>
                <w:rFonts w:hint="eastAsia" w:ascii="宋体" w:hAnsi="宋体"/>
                <w:highlight w:val="none"/>
                <w:lang w:val="en-US" w:eastAsia="zh-CN"/>
              </w:rPr>
              <w:t>7</w:t>
            </w:r>
            <w:r>
              <w:rPr>
                <w:rFonts w:hint="eastAsia" w:ascii="宋体" w:hAnsi="宋体"/>
                <w:highlight w:val="none"/>
              </w:rPr>
              <w:t>个工作日内支付至合同总额的100%。</w:t>
            </w:r>
          </w:p>
        </w:tc>
      </w:tr>
      <w:tr w14:paraId="3D6F8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9" w:hRule="atLeast"/>
        </w:trPr>
        <w:tc>
          <w:tcPr>
            <w:tcW w:w="821" w:type="dxa"/>
            <w:tcBorders>
              <w:top w:val="single" w:color="auto" w:sz="4" w:space="0"/>
              <w:bottom w:val="single" w:color="auto" w:sz="4" w:space="0"/>
              <w:right w:val="single" w:color="auto" w:sz="4" w:space="0"/>
            </w:tcBorders>
            <w:vAlign w:val="center"/>
          </w:tcPr>
          <w:p w14:paraId="0DA35B66">
            <w:pPr>
              <w:jc w:val="center"/>
              <w:rPr>
                <w:highlight w:val="none"/>
              </w:rPr>
            </w:pPr>
            <w:r>
              <w:rPr>
                <w:rFonts w:hint="eastAsia"/>
                <w:highlight w:val="none"/>
              </w:rPr>
              <w:t>20</w:t>
            </w:r>
          </w:p>
        </w:tc>
        <w:tc>
          <w:tcPr>
            <w:tcW w:w="8569" w:type="dxa"/>
            <w:tcBorders>
              <w:top w:val="single" w:color="auto" w:sz="4" w:space="0"/>
              <w:left w:val="single" w:color="auto" w:sz="4" w:space="0"/>
              <w:bottom w:val="single" w:color="auto" w:sz="4" w:space="0"/>
            </w:tcBorders>
            <w:vAlign w:val="center"/>
          </w:tcPr>
          <w:p w14:paraId="2CFC0CFF">
            <w:pPr>
              <w:autoSpaceDE w:val="0"/>
              <w:autoSpaceDN w:val="0"/>
              <w:snapToGrid w:val="0"/>
              <w:textAlignment w:val="bottom"/>
              <w:rPr>
                <w:rFonts w:ascii="宋体" w:hAnsi="宋体" w:cs="宋体"/>
                <w:highlight w:val="none"/>
              </w:rPr>
            </w:pPr>
            <w:r>
              <w:rPr>
                <w:rFonts w:hint="eastAsia" w:ascii="宋体" w:hAnsi="宋体" w:cs="宋体"/>
                <w:highlight w:val="none"/>
              </w:rPr>
              <w:t>货物交付/服务地点：东阳市内，采购人指定的地点。</w:t>
            </w:r>
          </w:p>
          <w:p w14:paraId="1C2866B8">
            <w:pPr>
              <w:autoSpaceDE w:val="0"/>
              <w:autoSpaceDN w:val="0"/>
              <w:snapToGrid w:val="0"/>
              <w:textAlignment w:val="bottom"/>
              <w:rPr>
                <w:rFonts w:ascii="宋体" w:hAnsi="宋体" w:cs="宋体"/>
                <w:highlight w:val="none"/>
              </w:rPr>
            </w:pPr>
            <w:r>
              <w:rPr>
                <w:rFonts w:hint="eastAsia" w:ascii="宋体" w:hAnsi="宋体" w:cs="宋体"/>
                <w:highlight w:val="none"/>
              </w:rPr>
              <w:t>验收：</w:t>
            </w:r>
          </w:p>
          <w:p w14:paraId="470D8EE5">
            <w:pPr>
              <w:snapToGrid w:val="0"/>
              <w:rPr>
                <w:rFonts w:ascii="宋体" w:hAnsi="宋体" w:cs="宋体"/>
                <w:highlight w:val="none"/>
              </w:rPr>
            </w:pPr>
            <w:r>
              <w:rPr>
                <w:rFonts w:hint="eastAsia" w:ascii="宋体" w:hAnsi="宋体" w:cs="宋体"/>
                <w:highlight w:val="none"/>
              </w:rPr>
              <w:t>1.采购人组织相关人员对供应商履约的验收，验收费用由中标人承担；采购人出具一式二份验收报告，一份由中标人保管，一份由</w:t>
            </w:r>
            <w:r>
              <w:rPr>
                <w:rFonts w:hint="eastAsia" w:ascii="宋体" w:hAnsi="宋体" w:cs="宋体"/>
                <w:b/>
                <w:bCs/>
                <w:highlight w:val="none"/>
              </w:rPr>
              <w:t>浙江大成工程项目管理有限公司</w:t>
            </w:r>
            <w:r>
              <w:rPr>
                <w:rFonts w:hint="eastAsia" w:ascii="宋体" w:hAnsi="宋体" w:cs="宋体"/>
                <w:highlight w:val="none"/>
              </w:rPr>
              <w:t>（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25AFC2">
            <w:pPr>
              <w:snapToGrid w:val="0"/>
              <w:rPr>
                <w:rFonts w:ascii="宋体" w:hAnsi="宋体" w:cs="宋体"/>
                <w:highlight w:val="none"/>
              </w:rPr>
            </w:pPr>
            <w:r>
              <w:rPr>
                <w:rFonts w:hint="eastAsia" w:ascii="宋体" w:hAnsi="宋体" w:cs="宋体"/>
                <w:highlight w:val="none"/>
              </w:rPr>
              <w:t>2.采购人可以邀请参加本项目的其他供应商或者第三方机构参与验收。参与验收的供应商或者第三方机构的意见作为验收书的参考资料一并存档。</w:t>
            </w:r>
          </w:p>
          <w:p w14:paraId="348ECC33">
            <w:pPr>
              <w:snapToGrid w:val="0"/>
              <w:rPr>
                <w:rFonts w:ascii="宋体" w:hAnsi="宋体" w:cs="宋体"/>
                <w:highlight w:val="none"/>
              </w:rPr>
            </w:pPr>
            <w:r>
              <w:rPr>
                <w:rFonts w:hint="eastAsia" w:ascii="宋体" w:hAnsi="宋体" w:cs="宋体"/>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BE49ED">
            <w:pPr>
              <w:snapToGrid w:val="0"/>
              <w:rPr>
                <w:rFonts w:ascii="宋体" w:hAnsi="宋体" w:cs="宋体"/>
                <w:highlight w:val="none"/>
              </w:rPr>
            </w:pPr>
            <w:r>
              <w:rPr>
                <w:rFonts w:hint="eastAsia" w:ascii="宋体" w:hAnsi="宋体" w:cs="宋体"/>
                <w:highlight w:val="none"/>
              </w:rPr>
              <w:t>4.采购人原则上应当在履约验收之日起2个工作日内，将履约验收结果在浙江政府采购网上公告。</w:t>
            </w:r>
          </w:p>
          <w:p w14:paraId="699420B4">
            <w:pPr>
              <w:ind w:firstLine="480" w:firstLineChars="200"/>
              <w:rPr>
                <w:highlight w:val="none"/>
              </w:rPr>
            </w:pPr>
            <w:r>
              <w:rPr>
                <w:rFonts w:hint="eastAsia" w:ascii="宋体" w:hAnsi="宋体" w:cs="宋体"/>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1054B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9" w:hRule="atLeast"/>
        </w:trPr>
        <w:tc>
          <w:tcPr>
            <w:tcW w:w="821" w:type="dxa"/>
            <w:tcBorders>
              <w:top w:val="single" w:color="auto" w:sz="4" w:space="0"/>
              <w:bottom w:val="single" w:color="auto" w:sz="4" w:space="0"/>
              <w:right w:val="single" w:color="auto" w:sz="4" w:space="0"/>
            </w:tcBorders>
            <w:vAlign w:val="center"/>
          </w:tcPr>
          <w:p w14:paraId="0001616D">
            <w:pPr>
              <w:jc w:val="center"/>
              <w:rPr>
                <w:highlight w:val="none"/>
              </w:rPr>
            </w:pPr>
            <w:r>
              <w:rPr>
                <w:rFonts w:hint="eastAsia"/>
                <w:highlight w:val="none"/>
              </w:rPr>
              <w:t>21</w:t>
            </w:r>
          </w:p>
        </w:tc>
        <w:tc>
          <w:tcPr>
            <w:tcW w:w="8569" w:type="dxa"/>
            <w:tcBorders>
              <w:top w:val="single" w:color="auto" w:sz="4" w:space="0"/>
              <w:left w:val="single" w:color="auto" w:sz="4" w:space="0"/>
              <w:bottom w:val="single" w:color="auto" w:sz="4" w:space="0"/>
            </w:tcBorders>
            <w:vAlign w:val="center"/>
          </w:tcPr>
          <w:p w14:paraId="3BDBBB7F">
            <w:pPr>
              <w:snapToGrid w:val="0"/>
              <w:spacing w:before="120" w:beforeLines="50"/>
              <w:outlineLvl w:val="2"/>
              <w:rPr>
                <w:rFonts w:ascii="宋体" w:hAnsi="宋体"/>
                <w:b/>
                <w:highlight w:val="none"/>
              </w:rPr>
            </w:pPr>
            <w:r>
              <w:rPr>
                <w:rFonts w:hint="eastAsia" w:ascii="宋体" w:hAnsi="宋体"/>
                <w:b/>
                <w:highlight w:val="none"/>
              </w:rPr>
              <w:t>供应商有下列情形之一的，列入失信名单，同时依照《政府采购法》第七十七条及《中华人民共和国政府采购法实施条例》第七十二条规定处罚并追求法律责任。</w:t>
            </w:r>
          </w:p>
          <w:p w14:paraId="14BF38E8">
            <w:pPr>
              <w:snapToGrid w:val="0"/>
              <w:rPr>
                <w:rFonts w:ascii="宋体" w:hAnsi="宋体"/>
                <w:highlight w:val="none"/>
              </w:rPr>
            </w:pPr>
            <w:r>
              <w:rPr>
                <w:rFonts w:hint="eastAsia" w:ascii="宋体" w:hAnsi="宋体"/>
                <w:highlight w:val="none"/>
              </w:rPr>
              <w:t xml:space="preserve">1、提供虚假材料谋取中标、成交的； </w:t>
            </w:r>
          </w:p>
          <w:p w14:paraId="61DFBCFB">
            <w:pPr>
              <w:snapToGrid w:val="0"/>
              <w:rPr>
                <w:rFonts w:ascii="宋体" w:hAnsi="宋体"/>
                <w:highlight w:val="none"/>
              </w:rPr>
            </w:pPr>
            <w:r>
              <w:rPr>
                <w:rFonts w:hint="eastAsia" w:ascii="宋体" w:hAnsi="宋体"/>
                <w:highlight w:val="none"/>
              </w:rPr>
              <w:t xml:space="preserve">2、采取不正当手段诋毁、排挤其他供应商的； </w:t>
            </w:r>
          </w:p>
          <w:p w14:paraId="4F0E2B66">
            <w:pPr>
              <w:snapToGrid w:val="0"/>
              <w:rPr>
                <w:rFonts w:ascii="宋体" w:hAnsi="宋体"/>
                <w:highlight w:val="none"/>
              </w:rPr>
            </w:pPr>
            <w:r>
              <w:rPr>
                <w:rFonts w:hint="eastAsia" w:ascii="宋体" w:hAnsi="宋体"/>
                <w:highlight w:val="none"/>
              </w:rPr>
              <w:t xml:space="preserve">3、与采购人、其他供应商或者采购代理机构恶意串通的； </w:t>
            </w:r>
          </w:p>
          <w:p w14:paraId="2AE471AC">
            <w:pPr>
              <w:snapToGrid w:val="0"/>
              <w:rPr>
                <w:rFonts w:ascii="宋体" w:hAnsi="宋体"/>
                <w:highlight w:val="none"/>
              </w:rPr>
            </w:pPr>
            <w:r>
              <w:rPr>
                <w:rFonts w:hint="eastAsia" w:ascii="宋体" w:hAnsi="宋体"/>
                <w:highlight w:val="none"/>
              </w:rPr>
              <w:t xml:space="preserve">4、向采购人、采购代理机构行贿或者提供其他不正当利益的； </w:t>
            </w:r>
          </w:p>
          <w:p w14:paraId="6D4136A4">
            <w:pPr>
              <w:snapToGrid w:val="0"/>
              <w:rPr>
                <w:rFonts w:ascii="宋体" w:hAnsi="宋体"/>
                <w:highlight w:val="none"/>
              </w:rPr>
            </w:pPr>
            <w:r>
              <w:rPr>
                <w:rFonts w:hint="eastAsia" w:ascii="宋体" w:hAnsi="宋体"/>
                <w:highlight w:val="none"/>
              </w:rPr>
              <w:t xml:space="preserve">5、在招标采购过程中与采购人进行协商谈判的； </w:t>
            </w:r>
          </w:p>
          <w:p w14:paraId="1FD54996">
            <w:pPr>
              <w:snapToGrid w:val="0"/>
              <w:rPr>
                <w:rFonts w:ascii="宋体" w:hAnsi="宋体"/>
                <w:highlight w:val="none"/>
              </w:rPr>
            </w:pPr>
            <w:r>
              <w:rPr>
                <w:rFonts w:hint="eastAsia" w:ascii="宋体" w:hAnsi="宋体"/>
                <w:highlight w:val="none"/>
              </w:rPr>
              <w:t>6、向评标委员会、竞争性谈判小组或者询价小组成员行贿或者提供其他不正当利益；</w:t>
            </w:r>
          </w:p>
          <w:p w14:paraId="718939C3">
            <w:pPr>
              <w:snapToGrid w:val="0"/>
              <w:rPr>
                <w:rFonts w:ascii="宋体" w:hAnsi="宋体"/>
                <w:highlight w:val="none"/>
              </w:rPr>
            </w:pPr>
            <w:r>
              <w:rPr>
                <w:rFonts w:hint="eastAsia" w:ascii="宋体" w:hAnsi="宋体"/>
                <w:highlight w:val="none"/>
              </w:rPr>
              <w:t>7、中标或者成交后无正当理由拒不与采购人签订政府采购合同；</w:t>
            </w:r>
          </w:p>
          <w:p w14:paraId="5A940BED">
            <w:pPr>
              <w:snapToGrid w:val="0"/>
              <w:rPr>
                <w:rFonts w:ascii="宋体" w:hAnsi="宋体"/>
                <w:highlight w:val="none"/>
              </w:rPr>
            </w:pPr>
            <w:r>
              <w:rPr>
                <w:rFonts w:hint="eastAsia" w:ascii="宋体" w:hAnsi="宋体"/>
                <w:highlight w:val="none"/>
              </w:rPr>
              <w:t>8、未按照采购文件确定的事项签订政府采购合同；</w:t>
            </w:r>
          </w:p>
          <w:p w14:paraId="32B935BA">
            <w:pPr>
              <w:snapToGrid w:val="0"/>
              <w:rPr>
                <w:rFonts w:ascii="宋体" w:hAnsi="宋体"/>
                <w:highlight w:val="none"/>
              </w:rPr>
            </w:pPr>
            <w:r>
              <w:rPr>
                <w:rFonts w:hint="eastAsia" w:ascii="宋体" w:hAnsi="宋体"/>
                <w:highlight w:val="none"/>
              </w:rPr>
              <w:t>9、将政府采购合同转包；</w:t>
            </w:r>
          </w:p>
          <w:p w14:paraId="380F7834">
            <w:pPr>
              <w:snapToGrid w:val="0"/>
              <w:rPr>
                <w:rFonts w:ascii="宋体" w:hAnsi="宋体"/>
                <w:highlight w:val="none"/>
              </w:rPr>
            </w:pPr>
            <w:r>
              <w:rPr>
                <w:rFonts w:hint="eastAsia" w:ascii="宋体" w:hAnsi="宋体"/>
                <w:highlight w:val="none"/>
              </w:rPr>
              <w:t>10、提供假冒伪劣产品；</w:t>
            </w:r>
          </w:p>
          <w:p w14:paraId="24012A60">
            <w:pPr>
              <w:snapToGrid w:val="0"/>
              <w:rPr>
                <w:rFonts w:ascii="宋体" w:hAnsi="宋体"/>
                <w:highlight w:val="none"/>
              </w:rPr>
            </w:pPr>
            <w:r>
              <w:rPr>
                <w:rFonts w:hint="eastAsia" w:ascii="宋体" w:hAnsi="宋体"/>
                <w:highlight w:val="none"/>
              </w:rPr>
              <w:t>11、擅自变更、中止或者终止政府采购合同。</w:t>
            </w:r>
          </w:p>
          <w:p w14:paraId="1BE44D61">
            <w:pPr>
              <w:rPr>
                <w:highlight w:val="none"/>
              </w:rPr>
            </w:pPr>
            <w:r>
              <w:rPr>
                <w:rFonts w:hint="eastAsia" w:ascii="宋体" w:hAnsi="宋体"/>
                <w:highlight w:val="none"/>
              </w:rPr>
              <w:t>12、其他严重扰乱招投标程序的。</w:t>
            </w:r>
          </w:p>
        </w:tc>
      </w:tr>
      <w:tr w14:paraId="1C7AF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0DBA82E2">
            <w:pPr>
              <w:jc w:val="center"/>
              <w:rPr>
                <w:highlight w:val="none"/>
              </w:rPr>
            </w:pPr>
            <w:r>
              <w:rPr>
                <w:rFonts w:hint="eastAsia"/>
                <w:highlight w:val="none"/>
              </w:rPr>
              <w:t>22</w:t>
            </w:r>
          </w:p>
        </w:tc>
        <w:tc>
          <w:tcPr>
            <w:tcW w:w="8569" w:type="dxa"/>
            <w:tcBorders>
              <w:top w:val="single" w:color="auto" w:sz="4" w:space="0"/>
              <w:left w:val="single" w:color="auto" w:sz="4" w:space="0"/>
              <w:bottom w:val="single" w:color="auto" w:sz="4" w:space="0"/>
            </w:tcBorders>
            <w:vAlign w:val="center"/>
          </w:tcPr>
          <w:p w14:paraId="4E42F157">
            <w:pPr>
              <w:rPr>
                <w:highlight w:val="none"/>
              </w:rPr>
            </w:pPr>
            <w:r>
              <w:rPr>
                <w:rFonts w:hint="eastAsia"/>
                <w:highlight w:val="none"/>
              </w:rPr>
              <w:t>投标有效期：60天。</w:t>
            </w:r>
          </w:p>
        </w:tc>
      </w:tr>
      <w:tr w14:paraId="42FCE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6DF529E1">
            <w:pPr>
              <w:jc w:val="center"/>
              <w:rPr>
                <w:highlight w:val="none"/>
              </w:rPr>
            </w:pPr>
            <w:r>
              <w:rPr>
                <w:rFonts w:hint="eastAsia"/>
                <w:highlight w:val="none"/>
              </w:rPr>
              <w:t>23</w:t>
            </w:r>
          </w:p>
        </w:tc>
        <w:tc>
          <w:tcPr>
            <w:tcW w:w="8569" w:type="dxa"/>
            <w:tcBorders>
              <w:top w:val="single" w:color="auto" w:sz="4" w:space="0"/>
              <w:left w:val="single" w:color="auto" w:sz="4" w:space="0"/>
              <w:bottom w:val="single" w:color="auto" w:sz="4" w:space="0"/>
            </w:tcBorders>
            <w:vAlign w:val="center"/>
          </w:tcPr>
          <w:p w14:paraId="421F8D0E">
            <w:pPr>
              <w:rPr>
                <w:b/>
                <w:bCs/>
                <w:highlight w:val="none"/>
              </w:rPr>
            </w:pPr>
            <w:r>
              <w:rPr>
                <w:rFonts w:hint="eastAsia"/>
                <w:b/>
                <w:bCs/>
                <w:highlight w:val="none"/>
              </w:rPr>
              <w:t>本招标文件未尽事宜根据相关法律法规执行。</w:t>
            </w:r>
          </w:p>
        </w:tc>
      </w:tr>
      <w:tr w14:paraId="6296F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2ED9A206">
            <w:pPr>
              <w:jc w:val="center"/>
              <w:rPr>
                <w:highlight w:val="none"/>
              </w:rPr>
            </w:pPr>
            <w:r>
              <w:rPr>
                <w:rFonts w:hint="eastAsia"/>
                <w:highlight w:val="none"/>
              </w:rPr>
              <w:t>24</w:t>
            </w:r>
          </w:p>
        </w:tc>
        <w:tc>
          <w:tcPr>
            <w:tcW w:w="8569" w:type="dxa"/>
            <w:tcBorders>
              <w:top w:val="single" w:color="auto" w:sz="4" w:space="0"/>
              <w:left w:val="single" w:color="auto" w:sz="4" w:space="0"/>
              <w:bottom w:val="single" w:color="auto" w:sz="4" w:space="0"/>
            </w:tcBorders>
            <w:vAlign w:val="center"/>
          </w:tcPr>
          <w:p w14:paraId="72DAA39A">
            <w:pPr>
              <w:rPr>
                <w:b/>
                <w:bCs/>
                <w:highlight w:val="none"/>
              </w:rPr>
            </w:pPr>
            <w:r>
              <w:rPr>
                <w:rFonts w:hint="eastAsia"/>
                <w:b/>
                <w:bCs/>
                <w:highlight w:val="none"/>
              </w:rPr>
              <w:t>招标方对投标人的落选不作出任何解释。</w:t>
            </w:r>
          </w:p>
        </w:tc>
      </w:tr>
      <w:tr w14:paraId="036B2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315F0412">
            <w:pPr>
              <w:jc w:val="center"/>
              <w:rPr>
                <w:highlight w:val="none"/>
              </w:rPr>
            </w:pPr>
            <w:r>
              <w:rPr>
                <w:rFonts w:hint="eastAsia"/>
                <w:highlight w:val="none"/>
              </w:rPr>
              <w:t>25</w:t>
            </w:r>
          </w:p>
        </w:tc>
        <w:tc>
          <w:tcPr>
            <w:tcW w:w="8569" w:type="dxa"/>
            <w:tcBorders>
              <w:top w:val="single" w:color="auto" w:sz="4" w:space="0"/>
              <w:left w:val="single" w:color="auto" w:sz="4" w:space="0"/>
              <w:bottom w:val="single" w:color="auto" w:sz="4" w:space="0"/>
            </w:tcBorders>
            <w:vAlign w:val="center"/>
          </w:tcPr>
          <w:p w14:paraId="4BE62755">
            <w:pPr>
              <w:rPr>
                <w:highlight w:val="none"/>
              </w:rPr>
            </w:pPr>
            <w:r>
              <w:rPr>
                <w:rFonts w:hint="eastAsia"/>
                <w:b/>
                <w:bCs/>
                <w:highlight w:val="none"/>
              </w:rPr>
              <w:t>解释：采购人和招标代理机构的任何工作人员对投标人所作的任何口头解释、介绍、答复，仅供投标人参考，不作为招标依据，对采购人、招标代理机构和投标人无任何约束力，一切以网上公告及书面形式为准。</w:t>
            </w:r>
          </w:p>
        </w:tc>
      </w:tr>
      <w:tr w14:paraId="3CED3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21" w:type="dxa"/>
            <w:tcBorders>
              <w:top w:val="single" w:color="auto" w:sz="4" w:space="0"/>
              <w:bottom w:val="single" w:color="auto" w:sz="4" w:space="0"/>
              <w:right w:val="single" w:color="auto" w:sz="4" w:space="0"/>
            </w:tcBorders>
            <w:vAlign w:val="center"/>
          </w:tcPr>
          <w:p w14:paraId="255373C2">
            <w:pPr>
              <w:snapToGrid w:val="0"/>
              <w:jc w:val="center"/>
              <w:rPr>
                <w:highlight w:val="none"/>
              </w:rPr>
            </w:pPr>
            <w:r>
              <w:rPr>
                <w:rFonts w:hint="eastAsia" w:ascii="宋体" w:hAnsi="宋体" w:cs="宋体"/>
                <w:highlight w:val="none"/>
              </w:rPr>
              <w:t>26</w:t>
            </w:r>
          </w:p>
        </w:tc>
        <w:tc>
          <w:tcPr>
            <w:tcW w:w="8569" w:type="dxa"/>
            <w:tcBorders>
              <w:top w:val="single" w:color="auto" w:sz="4" w:space="0"/>
              <w:left w:val="single" w:color="auto" w:sz="4" w:space="0"/>
              <w:bottom w:val="single" w:color="auto" w:sz="4" w:space="0"/>
            </w:tcBorders>
            <w:vAlign w:val="center"/>
          </w:tcPr>
          <w:p w14:paraId="3E48E6B3">
            <w:pPr>
              <w:snapToGrid w:val="0"/>
              <w:rPr>
                <w:b/>
                <w:bCs/>
                <w:highlight w:val="none"/>
              </w:rPr>
            </w:pPr>
            <w:r>
              <w:rPr>
                <w:rFonts w:hint="eastAsia" w:ascii="宋体" w:hAnsi="宋体" w:cs="宋体"/>
                <w:highlight w:val="none"/>
              </w:rPr>
              <w:t>解释：本招标文件的解释权属于浙江大成工程项目管理有限公司。</w:t>
            </w:r>
          </w:p>
        </w:tc>
      </w:tr>
    </w:tbl>
    <w:p w14:paraId="716BFF4D">
      <w:pPr>
        <w:pStyle w:val="30"/>
        <w:snapToGrid w:val="0"/>
        <w:spacing w:before="120" w:after="120" w:line="360" w:lineRule="auto"/>
        <w:rPr>
          <w:rFonts w:hAnsi="宋体" w:cs="宋体"/>
          <w:b/>
          <w:szCs w:val="24"/>
          <w:highlight w:val="none"/>
        </w:rPr>
      </w:pPr>
      <w:r>
        <w:rPr>
          <w:rFonts w:hint="eastAsia" w:hAnsi="宋体" w:cs="宋体"/>
          <w:b/>
          <w:szCs w:val="24"/>
          <w:highlight w:val="none"/>
        </w:rPr>
        <w:t>注：如本招标文件后面的条款与本表有矛盾的以本表的内容为准。</w:t>
      </w:r>
    </w:p>
    <w:p w14:paraId="7CF7E8DF">
      <w:pPr>
        <w:pStyle w:val="18"/>
        <w:ind w:firstLine="0"/>
        <w:rPr>
          <w:highlight w:val="none"/>
        </w:rPr>
      </w:pPr>
    </w:p>
    <w:p w14:paraId="03DE66C6">
      <w:pPr>
        <w:pStyle w:val="30"/>
        <w:snapToGrid w:val="0"/>
        <w:spacing w:beforeLines="0" w:afterLines="0" w:line="360" w:lineRule="auto"/>
        <w:ind w:firstLine="472" w:firstLineChars="196"/>
        <w:outlineLvl w:val="1"/>
        <w:rPr>
          <w:rFonts w:hAnsi="宋体" w:cs="宋体"/>
          <w:b/>
          <w:highlight w:val="none"/>
        </w:rPr>
      </w:pPr>
    </w:p>
    <w:p w14:paraId="094D3205">
      <w:pPr>
        <w:pStyle w:val="30"/>
        <w:snapToGrid w:val="0"/>
        <w:spacing w:beforeLines="0" w:afterLines="0" w:line="360" w:lineRule="auto"/>
        <w:ind w:firstLine="472" w:firstLineChars="196"/>
        <w:outlineLvl w:val="1"/>
        <w:rPr>
          <w:rFonts w:hAnsi="宋体" w:cs="宋体"/>
          <w:b/>
          <w:highlight w:val="none"/>
        </w:rPr>
      </w:pPr>
    </w:p>
    <w:p w14:paraId="79228AC7">
      <w:pPr>
        <w:pStyle w:val="30"/>
        <w:snapToGrid w:val="0"/>
        <w:spacing w:beforeLines="0" w:afterLines="0" w:line="360" w:lineRule="auto"/>
        <w:ind w:firstLine="472" w:firstLineChars="196"/>
        <w:outlineLvl w:val="1"/>
        <w:rPr>
          <w:rFonts w:hAnsi="宋体" w:cs="宋体"/>
          <w:b/>
          <w:highlight w:val="none"/>
        </w:rPr>
      </w:pPr>
    </w:p>
    <w:p w14:paraId="2B14CFC0">
      <w:pPr>
        <w:pStyle w:val="30"/>
        <w:snapToGrid w:val="0"/>
        <w:spacing w:beforeLines="0" w:afterLines="0" w:line="360" w:lineRule="auto"/>
        <w:outlineLvl w:val="1"/>
        <w:rPr>
          <w:rFonts w:hAnsi="宋体" w:cs="宋体"/>
          <w:b/>
          <w:highlight w:val="none"/>
        </w:rPr>
      </w:pPr>
    </w:p>
    <w:p w14:paraId="12C13B90">
      <w:pPr>
        <w:rPr>
          <w:rFonts w:hAnsi="宋体" w:cs="宋体"/>
          <w:b/>
          <w:highlight w:val="none"/>
        </w:rPr>
      </w:pPr>
    </w:p>
    <w:p w14:paraId="1DC8430C">
      <w:pPr>
        <w:pStyle w:val="2"/>
        <w:rPr>
          <w:rFonts w:hAnsi="宋体" w:cs="宋体"/>
          <w:b/>
          <w:highlight w:val="none"/>
        </w:rPr>
      </w:pPr>
    </w:p>
    <w:p w14:paraId="729FB419">
      <w:pPr>
        <w:pStyle w:val="5"/>
        <w:rPr>
          <w:rFonts w:hAnsi="宋体" w:cs="宋体"/>
          <w:b/>
          <w:highlight w:val="none"/>
        </w:rPr>
      </w:pPr>
    </w:p>
    <w:p w14:paraId="1843808A">
      <w:pPr>
        <w:rPr>
          <w:rFonts w:hAnsi="宋体" w:cs="宋体"/>
          <w:b/>
          <w:highlight w:val="none"/>
        </w:rPr>
      </w:pPr>
    </w:p>
    <w:p w14:paraId="314835D4">
      <w:pPr>
        <w:pStyle w:val="2"/>
        <w:rPr>
          <w:rFonts w:hAnsi="宋体" w:cs="宋体"/>
          <w:b/>
          <w:highlight w:val="none"/>
        </w:rPr>
      </w:pPr>
    </w:p>
    <w:p w14:paraId="211A2E71">
      <w:pPr>
        <w:pStyle w:val="5"/>
        <w:rPr>
          <w:highlight w:val="none"/>
        </w:rPr>
      </w:pPr>
    </w:p>
    <w:p w14:paraId="61E5C8FC">
      <w:pPr>
        <w:pStyle w:val="30"/>
        <w:snapToGrid w:val="0"/>
        <w:spacing w:beforeLines="0" w:afterLines="0" w:line="360" w:lineRule="auto"/>
        <w:ind w:firstLine="472" w:firstLineChars="196"/>
        <w:jc w:val="center"/>
        <w:outlineLvl w:val="1"/>
        <w:rPr>
          <w:rFonts w:hAnsi="宋体" w:cs="宋体"/>
          <w:b/>
          <w:highlight w:val="none"/>
        </w:rPr>
      </w:pPr>
      <w:r>
        <w:rPr>
          <w:rFonts w:hint="eastAsia" w:hAnsi="宋体" w:cs="宋体"/>
          <w:b/>
          <w:highlight w:val="none"/>
        </w:rPr>
        <w:t>一、总则</w:t>
      </w:r>
    </w:p>
    <w:p w14:paraId="2AFACB9C">
      <w:pPr>
        <w:snapToGrid w:val="0"/>
        <w:ind w:firstLine="472" w:firstLineChars="196"/>
        <w:outlineLvl w:val="2"/>
        <w:rPr>
          <w:rFonts w:ascii="宋体" w:cs="宋体"/>
          <w:b/>
          <w:highlight w:val="none"/>
        </w:rPr>
      </w:pPr>
      <w:r>
        <w:rPr>
          <w:rFonts w:hint="eastAsia" w:ascii="宋体" w:hAnsi="宋体" w:cs="宋体"/>
          <w:b/>
          <w:highlight w:val="none"/>
        </w:rPr>
        <w:t>（一）适用范围</w:t>
      </w:r>
    </w:p>
    <w:p w14:paraId="125C42F8">
      <w:pPr>
        <w:snapToGrid w:val="0"/>
        <w:ind w:firstLine="480"/>
        <w:rPr>
          <w:rFonts w:ascii="宋体" w:cs="宋体"/>
          <w:highlight w:val="none"/>
        </w:rPr>
      </w:pPr>
      <w:r>
        <w:rPr>
          <w:rFonts w:hint="eastAsia" w:ascii="宋体" w:hAnsi="宋体" w:cs="宋体"/>
          <w:highlight w:val="none"/>
        </w:rPr>
        <w:t>本招标文件仅适用于</w:t>
      </w:r>
      <w:r>
        <w:rPr>
          <w:rFonts w:hint="eastAsia" w:ascii="宋体" w:hAnsi="宋体"/>
          <w:highlight w:val="none"/>
          <w:u w:val="single"/>
        </w:rPr>
        <w:t>东阳市画水镇中心卫生院生物反馈胃肠动力治疗仪采购项目</w:t>
      </w:r>
      <w:r>
        <w:rPr>
          <w:rFonts w:hint="eastAsia" w:ascii="宋体" w:hAnsi="宋体" w:cs="宋体"/>
          <w:highlight w:val="none"/>
        </w:rPr>
        <w:t>的招标、投标、评标、定标、验收、合同履约、付款等行为（法律、法规另有规定的，从其规定）。</w:t>
      </w:r>
    </w:p>
    <w:p w14:paraId="70B09638">
      <w:pPr>
        <w:snapToGrid w:val="0"/>
        <w:ind w:firstLine="472" w:firstLineChars="196"/>
        <w:outlineLvl w:val="2"/>
        <w:rPr>
          <w:rFonts w:ascii="宋体" w:cs="宋体"/>
          <w:b/>
          <w:highlight w:val="none"/>
        </w:rPr>
      </w:pPr>
      <w:r>
        <w:rPr>
          <w:rFonts w:hint="eastAsia" w:ascii="宋体" w:hAnsi="宋体" w:cs="宋体"/>
          <w:b/>
          <w:highlight w:val="none"/>
        </w:rPr>
        <w:t>（二）定义</w:t>
      </w:r>
    </w:p>
    <w:p w14:paraId="535C7361">
      <w:pPr>
        <w:ind w:firstLine="480"/>
        <w:rPr>
          <w:rFonts w:ascii="宋体" w:cs="宋体"/>
          <w:highlight w:val="none"/>
        </w:rPr>
      </w:pPr>
      <w:r>
        <w:rPr>
          <w:rFonts w:ascii="宋体" w:hAnsi="宋体" w:cs="宋体"/>
          <w:highlight w:val="none"/>
        </w:rPr>
        <w:t>1.</w:t>
      </w:r>
      <w:r>
        <w:rPr>
          <w:rFonts w:hint="eastAsia" w:ascii="宋体" w:hAnsi="宋体" w:cs="宋体"/>
          <w:highlight w:val="none"/>
        </w:rPr>
        <w:t>招标采购单位系指组织本次招标的</w:t>
      </w:r>
      <w:r>
        <w:rPr>
          <w:rFonts w:hint="eastAsia" w:ascii="宋体" w:hAnsi="宋体"/>
          <w:bCs/>
          <w:highlight w:val="none"/>
        </w:rPr>
        <w:t>东阳市画水镇中心卫生院</w:t>
      </w:r>
      <w:r>
        <w:rPr>
          <w:rFonts w:ascii="宋体" w:hAnsi="宋体" w:cs="宋体"/>
          <w:highlight w:val="none"/>
        </w:rPr>
        <w:t>(</w:t>
      </w:r>
      <w:r>
        <w:rPr>
          <w:rFonts w:hint="eastAsia" w:ascii="宋体" w:hAnsi="宋体" w:cs="宋体"/>
          <w:highlight w:val="none"/>
        </w:rPr>
        <w:t>采购人</w:t>
      </w:r>
      <w:r>
        <w:rPr>
          <w:rFonts w:ascii="宋体" w:hAnsi="宋体" w:cs="宋体"/>
          <w:highlight w:val="none"/>
        </w:rPr>
        <w:t>)</w:t>
      </w:r>
      <w:r>
        <w:rPr>
          <w:rFonts w:hint="eastAsia" w:ascii="宋体" w:hAnsi="宋体" w:cs="宋体"/>
          <w:highlight w:val="none"/>
        </w:rPr>
        <w:t>和浙江大成工程项目管理有限公司（招标方）。</w:t>
      </w:r>
    </w:p>
    <w:p w14:paraId="2D51363F">
      <w:pPr>
        <w:snapToGrid w:val="0"/>
        <w:ind w:firstLine="480"/>
        <w:rPr>
          <w:rFonts w:ascii="宋体" w:cs="宋体"/>
          <w:highlight w:val="none"/>
        </w:rPr>
      </w:pPr>
      <w:r>
        <w:rPr>
          <w:rFonts w:ascii="宋体" w:hAnsi="宋体" w:cs="宋体"/>
          <w:highlight w:val="none"/>
        </w:rPr>
        <w:t>2.</w:t>
      </w:r>
      <w:r>
        <w:rPr>
          <w:rFonts w:hint="eastAsia" w:ascii="宋体" w:hAnsi="宋体" w:cs="宋体"/>
          <w:highlight w:val="none"/>
        </w:rPr>
        <w:t>“投标人”系指向招标方提交投标文件的单位。</w:t>
      </w:r>
    </w:p>
    <w:p w14:paraId="34266BE7">
      <w:pPr>
        <w:snapToGrid w:val="0"/>
        <w:ind w:firstLine="480"/>
        <w:rPr>
          <w:rFonts w:ascii="宋体" w:cs="宋体"/>
          <w:highlight w:val="none"/>
        </w:rPr>
      </w:pPr>
      <w:r>
        <w:rPr>
          <w:rFonts w:ascii="宋体" w:hAnsi="宋体" w:cs="宋体"/>
          <w:highlight w:val="none"/>
        </w:rPr>
        <w:t>3.</w:t>
      </w:r>
      <w:r>
        <w:rPr>
          <w:rFonts w:hint="eastAsia" w:ascii="宋体" w:hAnsi="宋体" w:cs="宋体"/>
          <w:highlight w:val="none"/>
        </w:rPr>
        <w:t>“产品”系指供方按招标文件规定，须向采购人提供的一切设备、保险、税金、备品备件、工具、手册及其它有关技术资料和材料。</w:t>
      </w:r>
    </w:p>
    <w:p w14:paraId="0BA464B7">
      <w:pPr>
        <w:snapToGrid w:val="0"/>
        <w:ind w:firstLine="480"/>
        <w:rPr>
          <w:rFonts w:ascii="宋体" w:cs="宋体"/>
          <w:highlight w:val="none"/>
        </w:rPr>
      </w:pPr>
      <w:r>
        <w:rPr>
          <w:rFonts w:ascii="宋体" w:hAnsi="宋体" w:cs="宋体"/>
          <w:highlight w:val="none"/>
        </w:rPr>
        <w:t>4.</w:t>
      </w:r>
      <w:r>
        <w:rPr>
          <w:rFonts w:hint="eastAsia" w:ascii="宋体" w:hAnsi="宋体" w:cs="宋体"/>
          <w:highlight w:val="none"/>
        </w:rPr>
        <w:t>“服务”系指招标文件规定投标人须承担的安装、调试、技术协助、校准、培训、技术指导以及其他类似的义务。</w:t>
      </w:r>
    </w:p>
    <w:p w14:paraId="6C75A887">
      <w:pPr>
        <w:snapToGrid w:val="0"/>
        <w:ind w:firstLine="480"/>
        <w:rPr>
          <w:rFonts w:ascii="宋体" w:cs="宋体"/>
          <w:highlight w:val="none"/>
        </w:rPr>
      </w:pPr>
      <w:r>
        <w:rPr>
          <w:rFonts w:ascii="宋体" w:hAnsi="宋体" w:cs="宋体"/>
          <w:highlight w:val="none"/>
        </w:rPr>
        <w:t>5.</w:t>
      </w:r>
      <w:r>
        <w:rPr>
          <w:rFonts w:hint="eastAsia" w:ascii="宋体" w:hAnsi="宋体" w:cs="宋体"/>
          <w:highlight w:val="none"/>
        </w:rPr>
        <w:t>“项目”系指投标人按招标文件规定向采购人提供的产品和服务。</w:t>
      </w:r>
    </w:p>
    <w:p w14:paraId="5DBC0C44">
      <w:pPr>
        <w:snapToGrid w:val="0"/>
        <w:ind w:firstLine="480"/>
        <w:rPr>
          <w:rFonts w:ascii="宋体" w:cs="宋体"/>
          <w:highlight w:val="none"/>
        </w:rPr>
      </w:pPr>
      <w:r>
        <w:rPr>
          <w:rFonts w:ascii="宋体" w:hAnsi="宋体" w:cs="宋体"/>
          <w:highlight w:val="none"/>
        </w:rPr>
        <w:t>6.</w:t>
      </w:r>
      <w:r>
        <w:rPr>
          <w:rFonts w:hint="eastAsia" w:ascii="宋体" w:hAnsi="宋体" w:cs="宋体"/>
          <w:highlight w:val="none"/>
        </w:rPr>
        <w:t>“书面形式”包括信函、传真、电报等。</w:t>
      </w:r>
    </w:p>
    <w:p w14:paraId="6274DEC6">
      <w:pPr>
        <w:snapToGrid w:val="0"/>
        <w:ind w:firstLine="480"/>
        <w:rPr>
          <w:rFonts w:ascii="宋体" w:cs="宋体"/>
          <w:highlight w:val="none"/>
        </w:rPr>
      </w:pPr>
      <w:r>
        <w:rPr>
          <w:rFonts w:ascii="宋体" w:hAnsi="宋体" w:cs="宋体"/>
          <w:highlight w:val="none"/>
        </w:rPr>
        <w:t>7.</w:t>
      </w:r>
      <w:r>
        <w:rPr>
          <w:rFonts w:hint="eastAsia" w:ascii="宋体" w:hAnsi="宋体" w:cs="宋体"/>
          <w:highlight w:val="none"/>
        </w:rPr>
        <w:t>“</w:t>
      </w:r>
      <w:r>
        <w:rPr>
          <w:rFonts w:hint="eastAsia" w:ascii="宋体" w:hAnsi="宋体"/>
          <w:highlight w:val="none"/>
        </w:rPr>
        <w:t>▲</w:t>
      </w:r>
      <w:r>
        <w:rPr>
          <w:rFonts w:hint="eastAsia" w:ascii="宋体" w:hAnsi="宋体" w:cs="宋体"/>
          <w:highlight w:val="none"/>
        </w:rPr>
        <w:t>”系指实质性要求条款，“</w:t>
      </w:r>
      <w:r>
        <w:rPr>
          <w:rFonts w:hint="eastAsia"/>
          <w:highlight w:val="none"/>
        </w:rPr>
        <w:t>★</w:t>
      </w:r>
      <w:r>
        <w:rPr>
          <w:rFonts w:hint="eastAsia" w:ascii="宋体" w:hAnsi="宋体" w:cs="宋体"/>
          <w:highlight w:val="none"/>
        </w:rPr>
        <w:t>”系指重要参数。</w:t>
      </w:r>
    </w:p>
    <w:p w14:paraId="59193486">
      <w:pPr>
        <w:snapToGrid w:val="0"/>
        <w:ind w:firstLine="472" w:firstLineChars="196"/>
        <w:outlineLvl w:val="2"/>
        <w:rPr>
          <w:rFonts w:ascii="宋体" w:cs="宋体"/>
          <w:b/>
          <w:highlight w:val="none"/>
        </w:rPr>
      </w:pPr>
      <w:r>
        <w:rPr>
          <w:rFonts w:hint="eastAsia" w:ascii="宋体" w:hAnsi="宋体" w:cs="宋体"/>
          <w:b/>
          <w:highlight w:val="none"/>
        </w:rPr>
        <w:t>（三）招标方式</w:t>
      </w:r>
    </w:p>
    <w:p w14:paraId="05DF9996">
      <w:pPr>
        <w:snapToGrid w:val="0"/>
        <w:ind w:firstLine="480"/>
        <w:rPr>
          <w:rFonts w:ascii="宋体" w:cs="宋体"/>
          <w:highlight w:val="none"/>
        </w:rPr>
      </w:pPr>
      <w:r>
        <w:rPr>
          <w:rFonts w:hint="eastAsia" w:ascii="宋体" w:hAnsi="宋体" w:cs="宋体"/>
          <w:highlight w:val="none"/>
        </w:rPr>
        <w:t>本次招标采用公开招标方式进行。</w:t>
      </w:r>
    </w:p>
    <w:p w14:paraId="0B8E2B75">
      <w:pPr>
        <w:snapToGrid w:val="0"/>
        <w:ind w:firstLine="472" w:firstLineChars="196"/>
        <w:outlineLvl w:val="2"/>
        <w:rPr>
          <w:rFonts w:ascii="宋体" w:cs="宋体"/>
          <w:b/>
          <w:highlight w:val="none"/>
        </w:rPr>
      </w:pPr>
      <w:r>
        <w:rPr>
          <w:rFonts w:hint="eastAsia" w:ascii="宋体" w:hAnsi="宋体" w:cs="宋体"/>
          <w:b/>
          <w:highlight w:val="none"/>
        </w:rPr>
        <w:t>（四）投标委托</w:t>
      </w:r>
    </w:p>
    <w:p w14:paraId="5B235C0E">
      <w:pPr>
        <w:pStyle w:val="3"/>
        <w:snapToGrid w:val="0"/>
        <w:spacing w:line="360" w:lineRule="auto"/>
        <w:ind w:firstLine="464"/>
        <w:rPr>
          <w:rFonts w:hAnsi="宋体" w:cs="宋体"/>
          <w:sz w:val="24"/>
          <w:szCs w:val="24"/>
          <w:highlight w:val="none"/>
        </w:rPr>
      </w:pPr>
      <w:r>
        <w:rPr>
          <w:rFonts w:hint="eastAsia" w:hAnsi="宋体" w:cs="宋体"/>
          <w:sz w:val="24"/>
          <w:szCs w:val="24"/>
          <w:highlight w:val="none"/>
        </w:rPr>
        <w:t>投标人代表须携带有效身份证件等有效证明。如投标人代表不是法定代表人，须有法定代表人出具的授权委托书。</w:t>
      </w:r>
    </w:p>
    <w:p w14:paraId="45933C5C">
      <w:pPr>
        <w:snapToGrid w:val="0"/>
        <w:ind w:firstLine="472" w:firstLineChars="196"/>
        <w:outlineLvl w:val="2"/>
        <w:rPr>
          <w:rFonts w:ascii="宋体" w:cs="宋体"/>
          <w:b/>
          <w:highlight w:val="none"/>
        </w:rPr>
      </w:pPr>
      <w:r>
        <w:rPr>
          <w:rFonts w:hint="eastAsia" w:ascii="宋体" w:hAnsi="宋体" w:cs="宋体"/>
          <w:b/>
          <w:highlight w:val="none"/>
        </w:rPr>
        <w:t>（五）投标费用</w:t>
      </w:r>
    </w:p>
    <w:p w14:paraId="6EF994B9">
      <w:pPr>
        <w:widowControl/>
        <w:ind w:firstLine="480"/>
        <w:rPr>
          <w:rFonts w:ascii="宋体" w:hAnsi="宋体" w:cs="宋体"/>
          <w:kern w:val="0"/>
          <w:highlight w:val="none"/>
        </w:rPr>
      </w:pPr>
      <w:r>
        <w:rPr>
          <w:rFonts w:hint="eastAsia" w:ascii="宋体" w:hAnsi="宋体" w:cs="宋体"/>
          <w:highlight w:val="none"/>
        </w:rPr>
        <w:t>不论投标结果如何，投标人均应自行承担所有与投标有关的全部费用（招标文件有相反规定除外）。</w:t>
      </w:r>
      <w:r>
        <w:rPr>
          <w:rFonts w:hint="eastAsia" w:ascii="宋体" w:hAnsi="宋体"/>
          <w:highlight w:val="none"/>
        </w:rPr>
        <w:t>中标人须在领取中标通知书前向招标代理机构交纳中标服务费，中标服务费按以下标准计算收取。</w:t>
      </w:r>
    </w:p>
    <w:p w14:paraId="3576EF80">
      <w:pPr>
        <w:widowControl/>
        <w:ind w:firstLine="2650" w:firstLineChars="1100"/>
        <w:rPr>
          <w:rFonts w:ascii="宋体" w:hAnsi="宋体"/>
          <w:kern w:val="0"/>
          <w:highlight w:val="none"/>
        </w:rPr>
      </w:pPr>
      <w:r>
        <w:rPr>
          <w:rFonts w:ascii="宋体" w:hAnsi="宋体"/>
          <w:b/>
          <w:bCs/>
          <w:kern w:val="0"/>
          <w:highlight w:val="none"/>
        </w:rPr>
        <w:t>招标代理服务收费标准</w:t>
      </w:r>
    </w:p>
    <w:tbl>
      <w:tblPr>
        <w:tblStyle w:val="48"/>
        <w:tblW w:w="8549" w:type="dxa"/>
        <w:jc w:val="center"/>
        <w:tblLayout w:type="fixed"/>
        <w:tblCellMar>
          <w:top w:w="0" w:type="dxa"/>
          <w:left w:w="0" w:type="dxa"/>
          <w:bottom w:w="0" w:type="dxa"/>
          <w:right w:w="0" w:type="dxa"/>
        </w:tblCellMar>
      </w:tblPr>
      <w:tblGrid>
        <w:gridCol w:w="3559"/>
        <w:gridCol w:w="4990"/>
      </w:tblGrid>
      <w:tr w14:paraId="4AEF46B4">
        <w:tblPrEx>
          <w:tblCellMar>
            <w:top w:w="0" w:type="dxa"/>
            <w:left w:w="0" w:type="dxa"/>
            <w:bottom w:w="0" w:type="dxa"/>
            <w:right w:w="0" w:type="dxa"/>
          </w:tblCellMar>
        </w:tblPrEx>
        <w:trPr>
          <w:trHeight w:val="419" w:hRule="atLeast"/>
          <w:jc w:val="center"/>
        </w:trPr>
        <w:tc>
          <w:tcPr>
            <w:tcW w:w="3559" w:type="dxa"/>
            <w:tcBorders>
              <w:top w:val="single" w:color="auto" w:sz="6" w:space="0"/>
              <w:left w:val="single" w:color="auto" w:sz="6" w:space="0"/>
              <w:bottom w:val="single" w:color="auto" w:sz="6" w:space="0"/>
              <w:right w:val="single" w:color="auto" w:sz="6" w:space="0"/>
            </w:tcBorders>
            <w:vAlign w:val="center"/>
          </w:tcPr>
          <w:p w14:paraId="19427E0F">
            <w:pPr>
              <w:spacing w:line="300" w:lineRule="exact"/>
              <w:ind w:firstLine="482"/>
              <w:rPr>
                <w:rFonts w:ascii="宋体" w:hAnsi="宋体"/>
                <w:b/>
                <w:highlight w:val="none"/>
              </w:rPr>
            </w:pPr>
            <w:r>
              <w:rPr>
                <w:rFonts w:hint="eastAsia" w:ascii="宋体" w:hAnsi="宋体"/>
                <w:b/>
                <w:highlight w:val="none"/>
              </w:rPr>
              <w:t xml:space="preserve">      中标金额（万元）</w:t>
            </w:r>
          </w:p>
        </w:tc>
        <w:tc>
          <w:tcPr>
            <w:tcW w:w="4990" w:type="dxa"/>
            <w:tcBorders>
              <w:top w:val="single" w:color="auto" w:sz="6" w:space="0"/>
              <w:left w:val="single" w:color="auto" w:sz="6" w:space="0"/>
              <w:bottom w:val="single" w:color="auto" w:sz="6" w:space="0"/>
              <w:right w:val="single" w:color="auto" w:sz="6" w:space="0"/>
            </w:tcBorders>
            <w:vAlign w:val="center"/>
          </w:tcPr>
          <w:p w14:paraId="119AC955">
            <w:pPr>
              <w:spacing w:line="300" w:lineRule="exact"/>
              <w:ind w:firstLine="482"/>
              <w:jc w:val="center"/>
              <w:rPr>
                <w:rFonts w:ascii="宋体" w:hAnsi="宋体"/>
                <w:b/>
                <w:highlight w:val="none"/>
              </w:rPr>
            </w:pPr>
            <w:r>
              <w:rPr>
                <w:rFonts w:hint="eastAsia" w:ascii="宋体" w:hAnsi="宋体"/>
                <w:b/>
                <w:highlight w:val="none"/>
              </w:rPr>
              <w:t>服务招标</w:t>
            </w:r>
          </w:p>
        </w:tc>
      </w:tr>
      <w:tr w14:paraId="0BCFEBA9">
        <w:tblPrEx>
          <w:tblCellMar>
            <w:top w:w="0" w:type="dxa"/>
            <w:left w:w="0" w:type="dxa"/>
            <w:bottom w:w="0" w:type="dxa"/>
            <w:right w:w="0" w:type="dxa"/>
          </w:tblCellMar>
        </w:tblPrEx>
        <w:trPr>
          <w:trHeight w:val="411" w:hRule="atLeast"/>
          <w:jc w:val="center"/>
        </w:trPr>
        <w:tc>
          <w:tcPr>
            <w:tcW w:w="3559" w:type="dxa"/>
            <w:tcBorders>
              <w:top w:val="single" w:color="auto" w:sz="6" w:space="0"/>
              <w:left w:val="single" w:color="auto" w:sz="6" w:space="0"/>
              <w:bottom w:val="single" w:color="auto" w:sz="6" w:space="0"/>
              <w:right w:val="single" w:color="auto" w:sz="6" w:space="0"/>
            </w:tcBorders>
            <w:vAlign w:val="center"/>
          </w:tcPr>
          <w:p w14:paraId="3BEDED89">
            <w:pPr>
              <w:spacing w:line="300" w:lineRule="exact"/>
              <w:ind w:firstLine="204" w:firstLineChars="85"/>
              <w:jc w:val="center"/>
              <w:rPr>
                <w:rFonts w:ascii="宋体" w:hAnsi="宋体"/>
                <w:highlight w:val="none"/>
              </w:rPr>
            </w:pPr>
            <w:r>
              <w:rPr>
                <w:rFonts w:hint="eastAsia" w:ascii="宋体" w:hAnsi="宋体"/>
                <w:highlight w:val="none"/>
              </w:rPr>
              <w:t>100以下</w:t>
            </w:r>
          </w:p>
        </w:tc>
        <w:tc>
          <w:tcPr>
            <w:tcW w:w="4990" w:type="dxa"/>
            <w:tcBorders>
              <w:top w:val="single" w:color="auto" w:sz="6" w:space="0"/>
              <w:left w:val="single" w:color="auto" w:sz="6" w:space="0"/>
              <w:bottom w:val="single" w:color="auto" w:sz="6" w:space="0"/>
              <w:right w:val="single" w:color="auto" w:sz="6" w:space="0"/>
            </w:tcBorders>
            <w:vAlign w:val="center"/>
          </w:tcPr>
          <w:p w14:paraId="5A09B0DA">
            <w:pPr>
              <w:spacing w:line="300" w:lineRule="exact"/>
              <w:ind w:firstLine="480"/>
              <w:jc w:val="center"/>
              <w:rPr>
                <w:rFonts w:ascii="宋体" w:hAnsi="宋体"/>
                <w:highlight w:val="none"/>
              </w:rPr>
            </w:pPr>
            <w:r>
              <w:rPr>
                <w:rFonts w:hint="eastAsia" w:ascii="宋体" w:hAnsi="宋体"/>
                <w:highlight w:val="none"/>
              </w:rPr>
              <w:t>1.5％</w:t>
            </w:r>
          </w:p>
        </w:tc>
      </w:tr>
    </w:tbl>
    <w:p w14:paraId="65919971">
      <w:pPr>
        <w:snapToGrid w:val="0"/>
        <w:ind w:firstLine="482"/>
        <w:outlineLvl w:val="2"/>
        <w:rPr>
          <w:rFonts w:ascii="宋体" w:hAnsi="宋体" w:cs="宋体"/>
          <w:highlight w:val="none"/>
        </w:rPr>
      </w:pPr>
      <w:r>
        <w:rPr>
          <w:rFonts w:hint="eastAsia" w:ascii="宋体" w:hAnsi="宋体" w:cs="宋体"/>
          <w:highlight w:val="none"/>
        </w:rPr>
        <w:t>户名：浙江大成工程项目管理有限公司东阳分公司</w:t>
      </w:r>
    </w:p>
    <w:p w14:paraId="150D87AB">
      <w:pPr>
        <w:snapToGrid w:val="0"/>
        <w:ind w:firstLine="482"/>
        <w:outlineLvl w:val="2"/>
        <w:rPr>
          <w:rFonts w:ascii="宋体" w:hAnsi="宋体" w:cs="宋体"/>
          <w:highlight w:val="none"/>
        </w:rPr>
      </w:pPr>
      <w:r>
        <w:rPr>
          <w:rFonts w:hint="eastAsia" w:ascii="宋体" w:hAnsi="宋体" w:cs="宋体"/>
          <w:highlight w:val="none"/>
        </w:rPr>
        <w:t>开户银行：工商银行金华东阳振兴支行</w:t>
      </w:r>
    </w:p>
    <w:p w14:paraId="7DADB71C">
      <w:pPr>
        <w:snapToGrid w:val="0"/>
        <w:ind w:firstLine="482"/>
        <w:outlineLvl w:val="2"/>
        <w:rPr>
          <w:rFonts w:ascii="宋体" w:hAnsi="宋体" w:cs="宋体"/>
          <w:highlight w:val="none"/>
        </w:rPr>
      </w:pPr>
      <w:r>
        <w:rPr>
          <w:rFonts w:hint="eastAsia" w:ascii="宋体" w:hAnsi="宋体" w:cs="宋体"/>
          <w:highlight w:val="none"/>
        </w:rPr>
        <w:t>账 号：1208040309200091903</w:t>
      </w:r>
    </w:p>
    <w:p w14:paraId="63288D6C">
      <w:pPr>
        <w:snapToGrid w:val="0"/>
        <w:ind w:firstLine="482"/>
        <w:outlineLvl w:val="2"/>
        <w:rPr>
          <w:rFonts w:ascii="宋体" w:cs="宋体"/>
          <w:b/>
          <w:highlight w:val="none"/>
        </w:rPr>
      </w:pPr>
      <w:r>
        <w:rPr>
          <w:rFonts w:hint="eastAsia" w:ascii="宋体" w:hAnsi="宋体" w:cs="宋体"/>
          <w:b/>
          <w:highlight w:val="none"/>
        </w:rPr>
        <w:t>（六）联合体投标</w:t>
      </w:r>
    </w:p>
    <w:p w14:paraId="6AF4E66B">
      <w:pPr>
        <w:snapToGrid w:val="0"/>
        <w:ind w:firstLine="480"/>
        <w:rPr>
          <w:rFonts w:ascii="宋体" w:cs="宋体"/>
          <w:highlight w:val="none"/>
        </w:rPr>
      </w:pPr>
      <w:r>
        <w:rPr>
          <w:rFonts w:hint="eastAsia" w:ascii="宋体" w:hAnsi="宋体" w:cs="宋体"/>
          <w:highlight w:val="none"/>
        </w:rPr>
        <w:t>本项目接受联合体投标。</w:t>
      </w:r>
    </w:p>
    <w:p w14:paraId="23E90EC9">
      <w:pPr>
        <w:snapToGrid w:val="0"/>
        <w:ind w:firstLine="472" w:firstLineChars="196"/>
        <w:rPr>
          <w:rFonts w:ascii="宋体" w:cs="宋体"/>
          <w:b/>
          <w:highlight w:val="none"/>
        </w:rPr>
      </w:pPr>
      <w:r>
        <w:rPr>
          <w:rFonts w:hint="eastAsia" w:ascii="宋体" w:hAnsi="宋体" w:cs="宋体"/>
          <w:b/>
          <w:highlight w:val="none"/>
        </w:rPr>
        <w:t>（七）转包与分包</w:t>
      </w:r>
    </w:p>
    <w:p w14:paraId="42748D8A">
      <w:pPr>
        <w:snapToGrid w:val="0"/>
        <w:ind w:firstLine="480"/>
        <w:rPr>
          <w:rFonts w:ascii="宋体" w:cs="宋体"/>
          <w:highlight w:val="none"/>
        </w:rPr>
      </w:pPr>
      <w:r>
        <w:rPr>
          <w:rFonts w:ascii="宋体" w:hAnsi="宋体" w:cs="宋体"/>
          <w:highlight w:val="none"/>
        </w:rPr>
        <w:t>1.</w:t>
      </w:r>
      <w:r>
        <w:rPr>
          <w:rFonts w:hint="eastAsia" w:ascii="宋体" w:hAnsi="宋体" w:cs="宋体"/>
          <w:highlight w:val="none"/>
        </w:rPr>
        <w:t>本项目不允许转包。</w:t>
      </w:r>
    </w:p>
    <w:p w14:paraId="512E203B">
      <w:pPr>
        <w:snapToGrid w:val="0"/>
        <w:ind w:firstLine="480"/>
        <w:rPr>
          <w:rFonts w:ascii="宋体" w:cs="宋体"/>
          <w:highlight w:val="none"/>
        </w:rPr>
      </w:pPr>
      <w:r>
        <w:rPr>
          <w:rFonts w:ascii="宋体" w:hAnsi="宋体" w:cs="宋体"/>
          <w:highlight w:val="none"/>
        </w:rPr>
        <w:t>2.</w:t>
      </w:r>
      <w:r>
        <w:rPr>
          <w:rFonts w:hint="eastAsia" w:ascii="宋体" w:hAnsi="宋体" w:cs="宋体"/>
          <w:highlight w:val="none"/>
        </w:rPr>
        <w:t>本项目允许分包</w:t>
      </w:r>
      <w:r>
        <w:rPr>
          <w:rFonts w:hint="eastAsia" w:ascii="宋体" w:hAnsi="宋体" w:cs="Arial"/>
          <w:highlight w:val="none"/>
        </w:rPr>
        <w:t>。</w:t>
      </w:r>
    </w:p>
    <w:p w14:paraId="2ADF440D">
      <w:pPr>
        <w:snapToGrid w:val="0"/>
        <w:ind w:firstLine="472" w:firstLineChars="196"/>
        <w:outlineLvl w:val="2"/>
        <w:rPr>
          <w:rFonts w:ascii="宋体" w:cs="宋体"/>
          <w:b/>
          <w:highlight w:val="none"/>
        </w:rPr>
      </w:pPr>
      <w:r>
        <w:rPr>
          <w:rFonts w:hint="eastAsia" w:ascii="宋体" w:hAnsi="宋体" w:cs="宋体"/>
          <w:b/>
          <w:highlight w:val="none"/>
        </w:rPr>
        <w:t>（八）特别说明</w:t>
      </w:r>
    </w:p>
    <w:p w14:paraId="5D213EEA">
      <w:pPr>
        <w:widowControl/>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多家供应商参加同一政府采购项目竞争的，如其中两家或两家以上供应商的法定代表人为同一人或相互之间存在投资关系且达到控股的，同时提供的是同一品牌的产品的，应当按一家供应商认定。评审时，取其中通过资格审查后的报价最低一家为有效供应商；当报价相同时，则以技术标最优一家为有效供应商；均相同时，由评审小组集体决定。</w:t>
      </w:r>
    </w:p>
    <w:p w14:paraId="3481A82F">
      <w:pPr>
        <w:widowControl/>
        <w:ind w:firstLine="480"/>
        <w:rPr>
          <w:rFonts w:ascii="宋体"/>
          <w:highlight w:val="none"/>
        </w:rPr>
      </w:pPr>
      <w:r>
        <w:rPr>
          <w:rFonts w:hint="eastAsia" w:ascii="宋体" w:hAnsi="宋体"/>
          <w:highlight w:val="none"/>
        </w:rPr>
        <w:t>非单一产品采购项目中，作为关键核心部分的单一产品品牌、型号均相同且报价占项目总报价</w:t>
      </w:r>
      <w:r>
        <w:rPr>
          <w:rFonts w:ascii="宋体" w:hAnsi="宋体"/>
          <w:highlight w:val="none"/>
        </w:rPr>
        <w:t>50%</w:t>
      </w:r>
      <w:r>
        <w:rPr>
          <w:rFonts w:hint="eastAsia" w:ascii="宋体" w:hAnsi="宋体"/>
          <w:highlight w:val="none"/>
        </w:rPr>
        <w:t>以上（含本数，下同）的，视为提供的是同品牌的产品；多家供应商中，有一家供应商的报价达到</w:t>
      </w:r>
      <w:r>
        <w:rPr>
          <w:rFonts w:ascii="宋体" w:hAnsi="宋体"/>
          <w:highlight w:val="none"/>
        </w:rPr>
        <w:t>50%</w:t>
      </w:r>
      <w:r>
        <w:rPr>
          <w:rFonts w:hint="eastAsia" w:ascii="宋体" w:hAnsi="宋体"/>
          <w:highlight w:val="none"/>
        </w:rPr>
        <w:t>以上，提供同品牌同型号产品的供应商均按一家供应商认定。</w:t>
      </w:r>
    </w:p>
    <w:p w14:paraId="04842C1C">
      <w:pPr>
        <w:widowControl/>
        <w:ind w:firstLine="480"/>
        <w:rPr>
          <w:rFonts w:ascii="宋体"/>
          <w:highlight w:val="none"/>
        </w:rPr>
      </w:pPr>
      <w:r>
        <w:rPr>
          <w:rFonts w:ascii="宋体" w:hAnsi="宋体"/>
          <w:highlight w:val="none"/>
        </w:rPr>
        <w:t>2.</w:t>
      </w:r>
      <w:r>
        <w:rPr>
          <w:rFonts w:hint="eastAsia" w:ascii="宋体" w:hAnsi="宋体"/>
          <w:highlight w:val="none"/>
        </w:rPr>
        <w:t xml:space="preserve"> ▲（</w:t>
      </w:r>
      <w:r>
        <w:rPr>
          <w:rFonts w:ascii="宋体" w:hAnsi="宋体"/>
          <w:highlight w:val="none"/>
        </w:rPr>
        <w:t>1</w:t>
      </w:r>
      <w:r>
        <w:rPr>
          <w:rFonts w:hint="eastAsia" w:ascii="宋体" w:hAnsi="宋体"/>
          <w:highlight w:val="none"/>
        </w:rPr>
        <w:t>）投标人投标所使用的资格、信誉、荣誉、业绩与企业认证必须为本法人所拥有。</w:t>
      </w:r>
    </w:p>
    <w:p w14:paraId="7CADCD0C">
      <w:pPr>
        <w:widowControl/>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）投标人投标所使用的采购项目实施人员必须为本法人员工（或必须为本法人或控股公司正式员工）。</w:t>
      </w:r>
    </w:p>
    <w:p w14:paraId="411A1E71">
      <w:pPr>
        <w:widowControl/>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投标人应仔细阅读招标文件的所有内容，按照招标文件的要求提交投标文件，并对所提供的全部资料的真实性承担法律责任。</w:t>
      </w:r>
    </w:p>
    <w:p w14:paraId="69AFDDDF">
      <w:pPr>
        <w:widowControl/>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投标人在投标活动中提供任何虚假材料</w:t>
      </w:r>
      <w:r>
        <w:rPr>
          <w:rFonts w:ascii="宋体"/>
          <w:highlight w:val="none"/>
        </w:rPr>
        <w:t>,</w:t>
      </w:r>
      <w:r>
        <w:rPr>
          <w:rFonts w:hint="eastAsia" w:ascii="宋体" w:hAnsi="宋体"/>
          <w:highlight w:val="none"/>
        </w:rPr>
        <w:t>其投标无效，并报监管部门查处。</w:t>
      </w:r>
    </w:p>
    <w:p w14:paraId="383C4019">
      <w:pPr>
        <w:pStyle w:val="30"/>
        <w:snapToGrid w:val="0"/>
        <w:spacing w:beforeLines="0" w:afterLines="0" w:line="360" w:lineRule="auto"/>
        <w:ind w:firstLine="472" w:firstLineChars="196"/>
        <w:outlineLvl w:val="2"/>
        <w:rPr>
          <w:rFonts w:hAnsi="宋体"/>
          <w:b/>
          <w:bCs/>
          <w:highlight w:val="none"/>
        </w:rPr>
      </w:pPr>
      <w:r>
        <w:rPr>
          <w:rFonts w:hint="eastAsia" w:hAnsi="宋体"/>
          <w:b/>
          <w:bCs/>
          <w:highlight w:val="none"/>
        </w:rPr>
        <w:t>（九）质疑和投诉</w:t>
      </w:r>
    </w:p>
    <w:p w14:paraId="66029C6A">
      <w:pPr>
        <w:pStyle w:val="30"/>
        <w:snapToGrid w:val="0"/>
        <w:spacing w:beforeLines="0" w:afterLines="0" w:line="360" w:lineRule="auto"/>
        <w:ind w:firstLine="480"/>
        <w:rPr>
          <w:rFonts w:hAnsi="宋体"/>
          <w:bCs/>
          <w:highlight w:val="none"/>
        </w:rPr>
      </w:pPr>
      <w:r>
        <w:rPr>
          <w:rFonts w:hAnsi="宋体"/>
          <w:bCs/>
          <w:highlight w:val="none"/>
        </w:rPr>
        <w:t>1.</w:t>
      </w:r>
      <w:r>
        <w:rPr>
          <w:rFonts w:hint="eastAsia" w:hAnsi="宋体"/>
          <w:bCs/>
          <w:highlight w:val="none"/>
        </w:rPr>
        <w:t>投标人认为招标文件、招标过程或中标结果使自己的合法权益受到损害的，应当在知道或者应知其权益受到损害之日起七个工作日内，以书面形式向采购人、招标方提出质疑。</w:t>
      </w:r>
      <w:r>
        <w:rPr>
          <w:rFonts w:hint="eastAsia" w:hAnsi="宋体"/>
          <w:highlight w:val="none"/>
        </w:rPr>
        <w:t>投标人对招标采购单位的质疑答复不满意或者招标采购单位未在规定时间内作出答复的，可以在答复期满后十五个工作日内向同级采购监管部门投诉。</w:t>
      </w:r>
    </w:p>
    <w:p w14:paraId="2C769E3E">
      <w:pPr>
        <w:pStyle w:val="30"/>
        <w:snapToGrid w:val="0"/>
        <w:spacing w:beforeLines="0" w:afterLines="0" w:line="360" w:lineRule="auto"/>
        <w:ind w:firstLine="480"/>
        <w:rPr>
          <w:rFonts w:hAnsi="宋体"/>
          <w:bCs/>
          <w:highlight w:val="none"/>
        </w:rPr>
      </w:pPr>
      <w:r>
        <w:rPr>
          <w:rFonts w:hAnsi="宋体"/>
          <w:bCs/>
          <w:highlight w:val="none"/>
        </w:rPr>
        <w:t>2.</w:t>
      </w:r>
      <w:r>
        <w:rPr>
          <w:rFonts w:hint="eastAsia" w:hAnsi="宋体"/>
          <w:bCs/>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1CB593D8">
      <w:pPr>
        <w:pStyle w:val="30"/>
        <w:snapToGrid w:val="0"/>
        <w:spacing w:beforeLines="0" w:afterLines="0" w:line="360" w:lineRule="auto"/>
        <w:ind w:firstLine="472" w:firstLineChars="196"/>
        <w:outlineLvl w:val="2"/>
        <w:rPr>
          <w:rFonts w:hAnsi="宋体"/>
          <w:b/>
          <w:bCs/>
          <w:highlight w:val="none"/>
        </w:rPr>
      </w:pPr>
      <w:r>
        <w:rPr>
          <w:rFonts w:hint="eastAsia" w:hAnsi="宋体"/>
          <w:b/>
          <w:bCs/>
          <w:highlight w:val="none"/>
        </w:rPr>
        <w:t>（十）政府采购政策落实</w:t>
      </w:r>
    </w:p>
    <w:p w14:paraId="57A3324A">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.采购项目需要落实的政府采购政策</w:t>
      </w:r>
    </w:p>
    <w:p w14:paraId="6B3B83BC">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27A6C71C">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.2 支持绿色发展</w:t>
      </w:r>
    </w:p>
    <w:p w14:paraId="6049A0F2">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证明材料的，投标无效。</w:t>
      </w:r>
    </w:p>
    <w:p w14:paraId="5B0FBE0E">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C73A91E">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.3支持中小企业发展</w:t>
      </w:r>
    </w:p>
    <w:p w14:paraId="49A07CE9">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DC5D958">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bidi="ar"/>
        </w:rPr>
        <w:t>符合中小企业划分标准的个体工商户，在政府采购活动中视同中小企业。</w:t>
      </w:r>
    </w:p>
    <w:p w14:paraId="10A8EC9C">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.3.2在政府采购活动中，供应商提供的货物、工程或者服务符合下列情形的，享受中小企业扶持政策：</w:t>
      </w:r>
    </w:p>
    <w:p w14:paraId="040427E7">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.3.2.1在货物采购项目中，货物由中小企业制造，即货物由中小企业生产且使用该中小企业商号或者注册商标；</w:t>
      </w:r>
    </w:p>
    <w:p w14:paraId="0531951D">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.3.2.2在工程采购项目中，工程由中小企业承建，即工程施工单位为中小企业；</w:t>
      </w:r>
    </w:p>
    <w:p w14:paraId="63744617">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.3.2.3在服务采购项目中，服务由中小企业承接，即提供服务的人员为中小企业依照《中华人民共和国劳动合同法》订立劳动合同的从业人员。</w:t>
      </w:r>
    </w:p>
    <w:p w14:paraId="088FD825">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bidi="ar"/>
        </w:rPr>
        <w:t>在货物采购项目中，供应商提供的货物既有中小企业制造货物，也有大型企业制造货物的，不享受中小企业扶持政策。</w:t>
      </w:r>
    </w:p>
    <w:p w14:paraId="6F0A8343">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.3.4符合《关于促进残疾人就业政府采购政策的通知》（财库〔2017〕141号）规定的条件并提供《残疾人福利性单位声明函》的残疾人福利性单位视同小型、微型企业；</w:t>
      </w:r>
    </w:p>
    <w:p w14:paraId="1C29D08C">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0E51C0">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3D5345B">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.3.7中小企业享受扶持政策获得政府采购合同的，小微企业不得将合同分包给大中型企业，中型企业不得将合同分包给大型企业。</w:t>
      </w:r>
    </w:p>
    <w:p w14:paraId="3CA53BEC">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.4支持创新发展</w:t>
      </w:r>
    </w:p>
    <w:p w14:paraId="26B917A9">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.4.1 采购人优先采购被认定为首台套产品和“制造精品”的自主创新产品。</w:t>
      </w:r>
    </w:p>
    <w:p w14:paraId="65C9C31C">
      <w:pPr>
        <w:pStyle w:val="45"/>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9F1603F">
      <w:pPr>
        <w:pStyle w:val="45"/>
        <w:adjustRightInd w:val="0"/>
        <w:snapToGrid w:val="0"/>
        <w:spacing w:beforeAutospacing="0" w:afterAutospacing="0"/>
        <w:ind w:firstLine="480"/>
        <w:rPr>
          <w:b/>
          <w:color w:val="auto"/>
          <w:highlight w:val="none"/>
        </w:rPr>
      </w:pPr>
      <w:r>
        <w:rPr>
          <w:rFonts w:hint="eastAsia" w:cs="宋体"/>
          <w:color w:val="auto"/>
          <w:highlight w:val="none"/>
          <w:lang w:val="en" w:bidi="ar"/>
        </w:rPr>
        <w:t>1</w:t>
      </w:r>
      <w:r>
        <w:rPr>
          <w:rFonts w:hint="eastAsia" w:cs="宋体"/>
          <w:color w:val="auto"/>
          <w:highlight w:val="none"/>
          <w:lang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634265F">
      <w:pPr>
        <w:pStyle w:val="30"/>
        <w:snapToGrid w:val="0"/>
        <w:spacing w:beforeLines="0" w:afterLines="0" w:line="360" w:lineRule="auto"/>
        <w:ind w:firstLine="472" w:firstLineChars="196"/>
        <w:jc w:val="center"/>
        <w:outlineLvl w:val="1"/>
        <w:rPr>
          <w:rFonts w:hAnsi="宋体"/>
          <w:b/>
          <w:highlight w:val="none"/>
        </w:rPr>
      </w:pPr>
      <w:r>
        <w:rPr>
          <w:rFonts w:hint="eastAsia" w:hAnsi="宋体"/>
          <w:b/>
          <w:highlight w:val="none"/>
        </w:rPr>
        <w:t>二、招标文件</w:t>
      </w:r>
    </w:p>
    <w:p w14:paraId="5DA70FC2">
      <w:pPr>
        <w:snapToGrid w:val="0"/>
        <w:ind w:firstLine="472" w:firstLineChars="196"/>
        <w:outlineLvl w:val="2"/>
        <w:rPr>
          <w:rFonts w:ascii="宋体"/>
          <w:b/>
          <w:highlight w:val="none"/>
        </w:rPr>
      </w:pPr>
      <w:r>
        <w:rPr>
          <w:rFonts w:hint="eastAsia" w:ascii="宋体" w:hAnsi="宋体"/>
          <w:b/>
          <w:highlight w:val="none"/>
        </w:rPr>
        <w:t>（一）招标文件的构成。本招标文件由以下部分组成：</w:t>
      </w:r>
    </w:p>
    <w:p w14:paraId="79FD6CA3">
      <w:pPr>
        <w:snapToGrid w:val="0"/>
        <w:ind w:firstLine="480"/>
        <w:rPr>
          <w:rFonts w:ascii="宋体"/>
          <w:highlight w:val="none"/>
        </w:rPr>
      </w:pPr>
      <w:r>
        <w:rPr>
          <w:rFonts w:ascii="宋体" w:hAnsi="宋体"/>
          <w:highlight w:val="none"/>
        </w:rPr>
        <w:t>1</w:t>
      </w:r>
      <w:r>
        <w:rPr>
          <w:rFonts w:ascii="宋体"/>
          <w:highlight w:val="none"/>
        </w:rPr>
        <w:t>.</w:t>
      </w:r>
      <w:r>
        <w:rPr>
          <w:rFonts w:hint="eastAsia" w:ascii="宋体" w:hAnsi="宋体"/>
          <w:highlight w:val="none"/>
        </w:rPr>
        <w:t>招标公告</w:t>
      </w:r>
    </w:p>
    <w:p w14:paraId="1B3324E1">
      <w:pPr>
        <w:snapToGrid w:val="0"/>
        <w:ind w:firstLine="480"/>
        <w:rPr>
          <w:rFonts w:ascii="宋体"/>
          <w:highlight w:val="none"/>
        </w:rPr>
      </w:pPr>
      <w:r>
        <w:rPr>
          <w:rFonts w:ascii="宋体" w:hAnsi="宋体"/>
          <w:highlight w:val="none"/>
        </w:rPr>
        <w:t>2</w:t>
      </w:r>
      <w:r>
        <w:rPr>
          <w:rFonts w:ascii="宋体"/>
          <w:highlight w:val="none"/>
        </w:rPr>
        <w:t>.</w:t>
      </w:r>
      <w:r>
        <w:rPr>
          <w:rFonts w:hint="eastAsia" w:ascii="宋体" w:hAnsi="宋体"/>
          <w:highlight w:val="none"/>
        </w:rPr>
        <w:t>招标需求</w:t>
      </w:r>
    </w:p>
    <w:p w14:paraId="117D3A4F">
      <w:pPr>
        <w:snapToGrid w:val="0"/>
        <w:ind w:firstLine="480"/>
        <w:rPr>
          <w:rFonts w:ascii="宋体"/>
          <w:highlight w:val="none"/>
        </w:rPr>
      </w:pPr>
      <w:r>
        <w:rPr>
          <w:rFonts w:ascii="宋体" w:hAnsi="宋体"/>
          <w:highlight w:val="none"/>
        </w:rPr>
        <w:t>3</w:t>
      </w:r>
      <w:r>
        <w:rPr>
          <w:rFonts w:ascii="宋体"/>
          <w:highlight w:val="none"/>
        </w:rPr>
        <w:t>.</w:t>
      </w:r>
      <w:r>
        <w:rPr>
          <w:rFonts w:hint="eastAsia" w:ascii="宋体" w:hAnsi="宋体"/>
          <w:highlight w:val="none"/>
        </w:rPr>
        <w:t>投标人须知</w:t>
      </w:r>
    </w:p>
    <w:p w14:paraId="6749C8AE">
      <w:pPr>
        <w:snapToGrid w:val="0"/>
        <w:ind w:firstLine="480"/>
        <w:rPr>
          <w:rFonts w:ascii="宋体"/>
          <w:highlight w:val="none"/>
        </w:rPr>
      </w:pPr>
      <w:r>
        <w:rPr>
          <w:rFonts w:ascii="宋体" w:hAnsi="宋体"/>
          <w:highlight w:val="none"/>
        </w:rPr>
        <w:t>4</w:t>
      </w:r>
      <w:r>
        <w:rPr>
          <w:rFonts w:ascii="宋体"/>
          <w:highlight w:val="none"/>
        </w:rPr>
        <w:t>.</w:t>
      </w:r>
      <w:r>
        <w:rPr>
          <w:rFonts w:hint="eastAsia" w:ascii="宋体" w:hAnsi="宋体"/>
          <w:highlight w:val="none"/>
        </w:rPr>
        <w:t>评标办法及标准</w:t>
      </w:r>
    </w:p>
    <w:p w14:paraId="1949093A">
      <w:pPr>
        <w:snapToGrid w:val="0"/>
        <w:ind w:firstLine="480"/>
        <w:rPr>
          <w:rFonts w:ascii="宋体"/>
          <w:highlight w:val="none"/>
        </w:rPr>
      </w:pPr>
      <w:r>
        <w:rPr>
          <w:rFonts w:ascii="宋体" w:hAnsi="宋体"/>
          <w:highlight w:val="none"/>
        </w:rPr>
        <w:t>5</w:t>
      </w:r>
      <w:r>
        <w:rPr>
          <w:rFonts w:ascii="宋体"/>
          <w:highlight w:val="none"/>
        </w:rPr>
        <w:t>.</w:t>
      </w:r>
      <w:r>
        <w:rPr>
          <w:rFonts w:hint="eastAsia" w:ascii="宋体" w:hAnsi="宋体"/>
          <w:highlight w:val="none"/>
        </w:rPr>
        <w:t>合同主要条款</w:t>
      </w:r>
    </w:p>
    <w:p w14:paraId="08D2DB53">
      <w:pPr>
        <w:snapToGrid w:val="0"/>
        <w:ind w:firstLine="480"/>
        <w:rPr>
          <w:rFonts w:ascii="宋体"/>
          <w:highlight w:val="none"/>
        </w:rPr>
      </w:pPr>
      <w:r>
        <w:rPr>
          <w:rFonts w:ascii="宋体" w:hAnsi="宋体"/>
          <w:highlight w:val="none"/>
        </w:rPr>
        <w:t>6</w:t>
      </w:r>
      <w:r>
        <w:rPr>
          <w:rFonts w:ascii="宋体"/>
          <w:highlight w:val="none"/>
        </w:rPr>
        <w:t>.</w:t>
      </w:r>
      <w:r>
        <w:rPr>
          <w:rFonts w:hint="eastAsia" w:ascii="宋体" w:hAnsi="宋体"/>
          <w:highlight w:val="none"/>
        </w:rPr>
        <w:t>投标文件格式</w:t>
      </w:r>
    </w:p>
    <w:p w14:paraId="594CF12D">
      <w:pPr>
        <w:snapToGrid w:val="0"/>
        <w:ind w:firstLine="480"/>
        <w:rPr>
          <w:rFonts w:ascii="宋体"/>
          <w:highlight w:val="none"/>
        </w:rPr>
      </w:pPr>
      <w:r>
        <w:rPr>
          <w:rFonts w:ascii="宋体" w:hAnsi="宋体"/>
          <w:highlight w:val="none"/>
        </w:rPr>
        <w:t>7.</w:t>
      </w:r>
      <w:r>
        <w:rPr>
          <w:rFonts w:hint="eastAsia" w:ascii="宋体" w:hAnsi="宋体"/>
          <w:highlight w:val="none"/>
        </w:rPr>
        <w:t>本项目招标文件的澄清、答复、修改、补充的内容</w:t>
      </w:r>
    </w:p>
    <w:p w14:paraId="13D1BEE2">
      <w:pPr>
        <w:snapToGrid w:val="0"/>
        <w:ind w:firstLine="472" w:firstLineChars="196"/>
        <w:outlineLvl w:val="2"/>
        <w:rPr>
          <w:rFonts w:ascii="宋体"/>
          <w:b/>
          <w:highlight w:val="none"/>
        </w:rPr>
      </w:pPr>
      <w:r>
        <w:rPr>
          <w:rFonts w:hint="eastAsia" w:ascii="宋体" w:hAnsi="宋体"/>
          <w:b/>
          <w:highlight w:val="none"/>
        </w:rPr>
        <w:t>（二）投标人的风险</w:t>
      </w:r>
    </w:p>
    <w:p w14:paraId="3292B0EA">
      <w:pPr>
        <w:pStyle w:val="42"/>
        <w:rPr>
          <w:rFonts w:ascii="宋体" w:eastAsia="宋体"/>
          <w:color w:val="auto"/>
          <w:highlight w:val="none"/>
        </w:rPr>
      </w:pPr>
      <w:r>
        <w:rPr>
          <w:rFonts w:hint="eastAsia" w:ascii="宋体" w:eastAsia="宋体"/>
          <w:color w:val="auto"/>
          <w:highlight w:val="none"/>
        </w:rPr>
        <w:t>投标人没有按照招标文件要求提供全部资料，或者投标人没有对招标文件在各方面作出实质性响应是投标人的风险，并可能导致其投标被拒绝。</w:t>
      </w:r>
    </w:p>
    <w:p w14:paraId="7C53D544">
      <w:pPr>
        <w:pStyle w:val="16"/>
        <w:widowControl w:val="0"/>
        <w:tabs>
          <w:tab w:val="clear" w:pos="454"/>
        </w:tabs>
        <w:snapToGrid w:val="0"/>
        <w:spacing w:afterLines="0"/>
        <w:ind w:left="0" w:firstLine="472" w:firstLineChars="196"/>
        <w:outlineLvl w:val="2"/>
        <w:rPr>
          <w:rFonts w:ascii="宋体"/>
          <w:b/>
          <w:szCs w:val="24"/>
          <w:highlight w:val="none"/>
        </w:rPr>
      </w:pPr>
      <w:r>
        <w:rPr>
          <w:rFonts w:hint="eastAsia" w:ascii="宋体" w:hAnsi="宋体"/>
          <w:b/>
          <w:szCs w:val="24"/>
          <w:highlight w:val="none"/>
        </w:rPr>
        <w:t>（三）招标文件的澄清与修改</w:t>
      </w:r>
    </w:p>
    <w:p w14:paraId="71D89E52">
      <w:pPr>
        <w:pStyle w:val="30"/>
        <w:snapToGrid w:val="0"/>
        <w:spacing w:beforeLines="0" w:afterLines="0" w:line="360" w:lineRule="auto"/>
        <w:ind w:firstLine="480"/>
        <w:rPr>
          <w:rFonts w:hAnsi="宋体"/>
          <w:highlight w:val="none"/>
        </w:rPr>
      </w:pPr>
      <w:r>
        <w:rPr>
          <w:rFonts w:hAnsi="宋体"/>
          <w:highlight w:val="none"/>
        </w:rPr>
        <w:t>1.</w:t>
      </w:r>
      <w:r>
        <w:rPr>
          <w:rFonts w:hint="eastAsia" w:hAnsi="宋体"/>
          <w:highlight w:val="none"/>
        </w:rPr>
        <w:t>投标人如认为招标文件表述不清晰、存在歧视性、排他性或者其他违法内容的，应当</w:t>
      </w:r>
      <w:r>
        <w:rPr>
          <w:rFonts w:hint="eastAsia" w:hAnsi="宋体"/>
          <w:highlight w:val="none"/>
          <w:shd w:val="clear" w:color="auto" w:fill="FFFFFF"/>
        </w:rPr>
        <w:t>于</w:t>
      </w:r>
      <w:r>
        <w:rPr>
          <w:rFonts w:hint="eastAsia" w:hAnsi="宋体"/>
          <w:b/>
          <w:bCs/>
          <w:highlight w:val="none"/>
          <w:u w:val="single"/>
          <w:shd w:val="clear" w:color="auto" w:fill="FFFFFF"/>
        </w:rPr>
        <w:t>质疑期限届满之日</w:t>
      </w:r>
      <w:r>
        <w:rPr>
          <w:rFonts w:hint="eastAsia" w:hAnsi="宋体"/>
          <w:highlight w:val="none"/>
          <w:shd w:val="clear" w:color="auto" w:fill="FFFFFF"/>
        </w:rPr>
        <w:t>前，</w:t>
      </w:r>
      <w:r>
        <w:rPr>
          <w:rFonts w:hint="eastAsia" w:hAnsi="宋体"/>
          <w:highlight w:val="none"/>
        </w:rPr>
        <w:t>以书面形式要求招标采购单位作出书面解释、澄清或者向招标采购单位提出书面质疑（</w:t>
      </w:r>
      <w:r>
        <w:rPr>
          <w:rFonts w:hint="eastAsia" w:hAnsi="宋体"/>
          <w:b/>
          <w:highlight w:val="none"/>
        </w:rPr>
        <w:t>超过此规定时间的质疑函将不予受理）</w:t>
      </w:r>
      <w:r>
        <w:rPr>
          <w:rFonts w:hint="eastAsia" w:hAnsi="宋体"/>
          <w:highlight w:val="none"/>
        </w:rPr>
        <w:t>；招标采购单位将于</w:t>
      </w:r>
      <w:r>
        <w:rPr>
          <w:rFonts w:hint="eastAsia" w:hAnsi="宋体"/>
          <w:b/>
          <w:bCs/>
          <w:highlight w:val="none"/>
          <w:u w:val="single"/>
          <w:shd w:val="clear" w:color="auto" w:fill="FFFFFF"/>
        </w:rPr>
        <w:t>答疑期限届满之日</w:t>
      </w:r>
      <w:r>
        <w:rPr>
          <w:rFonts w:hint="eastAsia" w:hAnsi="宋体"/>
          <w:b/>
          <w:bCs/>
          <w:highlight w:val="none"/>
          <w:shd w:val="clear" w:color="auto" w:fill="FFFFFF"/>
        </w:rPr>
        <w:t>前</w:t>
      </w:r>
      <w:r>
        <w:rPr>
          <w:rFonts w:hint="eastAsia" w:hAnsi="宋体"/>
          <w:highlight w:val="none"/>
          <w:shd w:val="clear" w:color="auto" w:fill="FFFFFF"/>
        </w:rPr>
        <w:t>将答疑内容以传真或网上发布公告的形式通知所有已报名的投标人；答疑内容是招标</w:t>
      </w:r>
      <w:r>
        <w:rPr>
          <w:rFonts w:hint="eastAsia" w:hAnsi="宋体"/>
          <w:highlight w:val="none"/>
        </w:rPr>
        <w:t>文件的组成部分；因其他紧急情况影响本项目正常招标活动的，招标采购单位将于投标截止日期</w:t>
      </w:r>
      <w:r>
        <w:rPr>
          <w:rFonts w:hAnsi="宋体"/>
          <w:highlight w:val="none"/>
        </w:rPr>
        <w:t>5</w:t>
      </w:r>
      <w:r>
        <w:rPr>
          <w:rFonts w:hint="eastAsia" w:hAnsi="宋体"/>
          <w:highlight w:val="none"/>
        </w:rPr>
        <w:t>天前书面通知所有已报名的投标人。</w:t>
      </w:r>
    </w:p>
    <w:p w14:paraId="69E44521">
      <w:pPr>
        <w:pStyle w:val="30"/>
        <w:snapToGrid w:val="0"/>
        <w:spacing w:beforeLines="0" w:afterLines="0" w:line="360" w:lineRule="auto"/>
        <w:ind w:firstLine="480"/>
        <w:rPr>
          <w:rFonts w:hAnsi="宋体"/>
          <w:highlight w:val="none"/>
        </w:rPr>
      </w:pPr>
      <w:r>
        <w:rPr>
          <w:rFonts w:hAnsi="宋体"/>
          <w:highlight w:val="none"/>
        </w:rPr>
        <w:t>2.</w:t>
      </w:r>
      <w:r>
        <w:rPr>
          <w:rFonts w:hint="eastAsia" w:hAnsi="宋体"/>
          <w:highlight w:val="none"/>
        </w:rPr>
        <w:t>招标方必须以书面形式答复投标人要求澄清的问题，并将不包含问题来源的答复书面通知所有购买招标文件的投标人，除书面答复以外的其他澄清方式及澄清内容均无效。</w:t>
      </w:r>
    </w:p>
    <w:p w14:paraId="4045DC83">
      <w:pPr>
        <w:pStyle w:val="30"/>
        <w:snapToGrid w:val="0"/>
        <w:spacing w:beforeLines="0" w:afterLines="0" w:line="360" w:lineRule="auto"/>
        <w:ind w:firstLine="480"/>
        <w:rPr>
          <w:rFonts w:hAnsi="宋体"/>
          <w:highlight w:val="none"/>
        </w:rPr>
      </w:pPr>
      <w:r>
        <w:rPr>
          <w:rFonts w:hAnsi="宋体"/>
          <w:highlight w:val="none"/>
        </w:rPr>
        <w:t>3.</w:t>
      </w:r>
      <w:r>
        <w:rPr>
          <w:rFonts w:hint="eastAsia" w:hAnsi="宋体"/>
          <w:highlight w:val="none"/>
        </w:rPr>
        <w:t>招标文件澄清、答复、修改、补充的内容为招标文件的组成部分。当招标文件与招标文件的答复、澄清、修改、补充通知就同一内容的表述不一致时，以最后发出的书面文件为准。</w:t>
      </w:r>
    </w:p>
    <w:p w14:paraId="2B33ED8B">
      <w:pPr>
        <w:pStyle w:val="30"/>
        <w:snapToGrid w:val="0"/>
        <w:spacing w:beforeLines="0" w:afterLines="0" w:line="360" w:lineRule="auto"/>
        <w:ind w:firstLine="480"/>
        <w:rPr>
          <w:b/>
          <w:sz w:val="28"/>
          <w:szCs w:val="28"/>
          <w:highlight w:val="none"/>
        </w:rPr>
      </w:pPr>
      <w:r>
        <w:rPr>
          <w:rFonts w:hAnsi="宋体"/>
          <w:highlight w:val="none"/>
        </w:rPr>
        <w:t>4.</w:t>
      </w:r>
      <w:r>
        <w:rPr>
          <w:rFonts w:hint="eastAsia" w:hAnsi="宋体"/>
          <w:highlight w:val="none"/>
        </w:rPr>
        <w:t>招标文件的澄清、答复、修改或补充都应该通过本招标机构以法定形式发布，采购人非通过本机构，不得擅自澄清、答复、修改或补充招标文件。</w:t>
      </w:r>
    </w:p>
    <w:p w14:paraId="5C32EC1E">
      <w:pPr>
        <w:pStyle w:val="30"/>
        <w:snapToGrid w:val="0"/>
        <w:spacing w:beforeLines="0" w:afterLines="0" w:line="360" w:lineRule="auto"/>
        <w:ind w:firstLine="472" w:firstLineChars="196"/>
        <w:outlineLvl w:val="1"/>
        <w:rPr>
          <w:rFonts w:hAnsi="宋体"/>
          <w:b/>
          <w:highlight w:val="none"/>
        </w:rPr>
      </w:pPr>
    </w:p>
    <w:p w14:paraId="10A4412B">
      <w:pPr>
        <w:pStyle w:val="30"/>
        <w:snapToGrid w:val="0"/>
        <w:spacing w:beforeLines="0" w:afterLines="0" w:line="360" w:lineRule="auto"/>
        <w:ind w:firstLine="472" w:firstLineChars="196"/>
        <w:jc w:val="center"/>
        <w:outlineLvl w:val="1"/>
        <w:rPr>
          <w:rFonts w:hAnsi="宋体"/>
          <w:b/>
          <w:highlight w:val="none"/>
        </w:rPr>
      </w:pPr>
      <w:r>
        <w:rPr>
          <w:rFonts w:hint="eastAsia" w:hAnsi="宋体"/>
          <w:b/>
          <w:highlight w:val="none"/>
        </w:rPr>
        <w:t>三、投标文件的编制</w:t>
      </w:r>
    </w:p>
    <w:p w14:paraId="2031CA33">
      <w:pPr>
        <w:snapToGrid w:val="0"/>
        <w:ind w:firstLine="472" w:firstLineChars="196"/>
        <w:outlineLvl w:val="2"/>
        <w:rPr>
          <w:rFonts w:ascii="宋体"/>
          <w:b/>
          <w:highlight w:val="none"/>
        </w:rPr>
      </w:pPr>
      <w:r>
        <w:rPr>
          <w:rFonts w:hint="eastAsia" w:ascii="宋体" w:hAnsi="宋体"/>
          <w:b/>
          <w:highlight w:val="none"/>
        </w:rPr>
        <w:t>（一）投标文件的组成</w:t>
      </w:r>
    </w:p>
    <w:p w14:paraId="4A897201">
      <w:pPr>
        <w:ind w:firstLine="482"/>
        <w:rPr>
          <w:rFonts w:ascii="宋体"/>
          <w:b/>
          <w:highlight w:val="none"/>
        </w:rPr>
      </w:pPr>
      <w:r>
        <w:rPr>
          <w:rFonts w:hint="eastAsia" w:ascii="宋体" w:hAnsi="宋体"/>
          <w:b/>
          <w:highlight w:val="none"/>
        </w:rPr>
        <w:t>投标文件</w:t>
      </w:r>
      <w:r>
        <w:rPr>
          <w:rFonts w:hint="eastAsia" w:ascii="宋体" w:hAnsi="宋体"/>
          <w:highlight w:val="none"/>
        </w:rPr>
        <w:t>（</w:t>
      </w:r>
      <w:r>
        <w:rPr>
          <w:rFonts w:hint="eastAsia" w:ascii="宋体" w:hAnsi="宋体"/>
          <w:b/>
          <w:highlight w:val="none"/>
        </w:rPr>
        <w:t>包含电子投标文件和电子备份投标文件</w:t>
      </w:r>
      <w:r>
        <w:rPr>
          <w:rFonts w:hint="eastAsia" w:ascii="宋体" w:hAnsi="宋体"/>
          <w:highlight w:val="none"/>
        </w:rPr>
        <w:t>）</w:t>
      </w:r>
      <w:r>
        <w:rPr>
          <w:rFonts w:hint="eastAsia" w:ascii="宋体" w:hAnsi="宋体"/>
          <w:b/>
          <w:highlight w:val="none"/>
        </w:rPr>
        <w:t>由资格响应文件、商务技术响应文件、报价响应文件三部份组成。其中电子投标文件中所须加盖公章部分均采用CA签章。</w:t>
      </w:r>
    </w:p>
    <w:p w14:paraId="6DA8EAD0">
      <w:pPr>
        <w:snapToGrid w:val="0"/>
        <w:ind w:firstLine="542" w:firstLineChars="225"/>
        <w:rPr>
          <w:rFonts w:ascii="宋体" w:cs="Arial"/>
          <w:b/>
          <w:bCs/>
          <w:highlight w:val="none"/>
        </w:rPr>
      </w:pPr>
      <w:r>
        <w:rPr>
          <w:rFonts w:ascii="宋体" w:hAnsi="宋体" w:cs="Arial"/>
          <w:b/>
          <w:bCs/>
          <w:highlight w:val="none"/>
        </w:rPr>
        <w:t>1</w:t>
      </w:r>
      <w:r>
        <w:rPr>
          <w:rFonts w:hint="eastAsia" w:ascii="宋体" w:hAnsi="宋体" w:cs="Arial"/>
          <w:b/>
          <w:bCs/>
          <w:highlight w:val="none"/>
        </w:rPr>
        <w:t>、资格响应文件：</w:t>
      </w:r>
    </w:p>
    <w:p w14:paraId="7F782F0F">
      <w:pPr>
        <w:snapToGrid w:val="0"/>
        <w:ind w:firstLine="470" w:firstLineChars="196"/>
        <w:rPr>
          <w:rFonts w:ascii="宋体" w:hAnsi="宋体"/>
          <w:bCs/>
          <w:highlight w:val="none"/>
        </w:rPr>
      </w:pPr>
      <w:r>
        <w:rPr>
          <w:rFonts w:hint="eastAsia" w:ascii="宋体" w:hAnsi="宋体"/>
          <w:bCs/>
          <w:highlight w:val="none"/>
        </w:rPr>
        <w:t>（1）具有独立承担民事责任的能力：投标人须在投标文件中出具符合以下情况的证明材料复印件（五选一）：</w:t>
      </w:r>
    </w:p>
    <w:p w14:paraId="18B27B6D">
      <w:pPr>
        <w:snapToGrid w:val="0"/>
        <w:ind w:firstLine="470" w:firstLineChars="196"/>
        <w:rPr>
          <w:rFonts w:ascii="宋体" w:hAnsi="宋体"/>
          <w:bCs/>
          <w:highlight w:val="none"/>
        </w:rPr>
      </w:pPr>
      <w:r>
        <w:rPr>
          <w:rFonts w:hint="eastAsia" w:ascii="宋体" w:hAnsi="宋体"/>
          <w:bCs/>
          <w:highlight w:val="none"/>
        </w:rPr>
        <w:t>①如投标人是企业（包括合伙企业），提供在工商部门注册的有效“企业法人营业执照”或“营业执照”；</w:t>
      </w:r>
    </w:p>
    <w:p w14:paraId="4B1AB2A0">
      <w:pPr>
        <w:snapToGrid w:val="0"/>
        <w:ind w:firstLine="470" w:firstLineChars="196"/>
        <w:rPr>
          <w:rFonts w:ascii="宋体" w:hAnsi="宋体"/>
          <w:bCs/>
          <w:highlight w:val="none"/>
        </w:rPr>
      </w:pPr>
      <w:r>
        <w:rPr>
          <w:rFonts w:hint="eastAsia" w:ascii="宋体" w:hAnsi="宋体"/>
          <w:bCs/>
          <w:highlight w:val="none"/>
        </w:rPr>
        <w:t>②如投标人是事业单位，提供有效的“事业单位法人证书”；</w:t>
      </w:r>
    </w:p>
    <w:p w14:paraId="598485CC">
      <w:pPr>
        <w:snapToGrid w:val="0"/>
        <w:ind w:firstLine="470" w:firstLineChars="196"/>
        <w:rPr>
          <w:rFonts w:ascii="宋体" w:hAnsi="宋体"/>
          <w:bCs/>
          <w:highlight w:val="none"/>
        </w:rPr>
      </w:pPr>
      <w:r>
        <w:rPr>
          <w:rFonts w:hint="eastAsia" w:ascii="宋体" w:hAnsi="宋体"/>
          <w:bCs/>
          <w:highlight w:val="none"/>
        </w:rPr>
        <w:t>③如投标人是非企业专业服务机构的，提供执业许可证等证明文件；</w:t>
      </w:r>
    </w:p>
    <w:p w14:paraId="77A8CD65">
      <w:pPr>
        <w:snapToGrid w:val="0"/>
        <w:ind w:firstLine="470" w:firstLineChars="196"/>
        <w:rPr>
          <w:rFonts w:ascii="宋体" w:hAnsi="宋体"/>
          <w:bCs/>
          <w:highlight w:val="none"/>
        </w:rPr>
      </w:pPr>
      <w:r>
        <w:rPr>
          <w:rFonts w:hint="eastAsia" w:ascii="宋体" w:hAnsi="宋体"/>
          <w:bCs/>
          <w:highlight w:val="none"/>
        </w:rPr>
        <w:t>④如投标人是个体工商户，提供有效的“个体工商户营业执照”；</w:t>
      </w:r>
    </w:p>
    <w:p w14:paraId="01312C41">
      <w:pPr>
        <w:snapToGrid w:val="0"/>
        <w:ind w:firstLine="470" w:firstLineChars="196"/>
        <w:rPr>
          <w:rFonts w:ascii="宋体" w:hAnsi="宋体"/>
          <w:bCs/>
          <w:highlight w:val="none"/>
        </w:rPr>
      </w:pPr>
      <w:r>
        <w:rPr>
          <w:rFonts w:hint="eastAsia" w:ascii="宋体" w:hAnsi="宋体"/>
          <w:bCs/>
          <w:highlight w:val="none"/>
        </w:rPr>
        <w:t>⑤如投标人是自然人，提供有效的自然人身份证明（居民身份证正反面或公安机关出具的临时居民身份证正反面或港澳台胞证或护照）。</w:t>
      </w:r>
    </w:p>
    <w:p w14:paraId="5A56F142">
      <w:pPr>
        <w:snapToGrid w:val="0"/>
        <w:ind w:firstLine="470" w:firstLineChars="196"/>
        <w:rPr>
          <w:rFonts w:ascii="宋体" w:hAnsi="宋体"/>
          <w:bCs/>
          <w:highlight w:val="none"/>
        </w:rPr>
      </w:pPr>
      <w:r>
        <w:rPr>
          <w:rFonts w:hint="eastAsia" w:ascii="宋体" w:hAnsi="宋体"/>
          <w:bCs/>
          <w:highlight w:val="none"/>
        </w:rPr>
        <w:t>（2）法定代表人身份证复印件或法定代表人授权委托书(格式见附件)；</w:t>
      </w:r>
    </w:p>
    <w:p w14:paraId="6519EDBD">
      <w:pPr>
        <w:snapToGrid w:val="0"/>
        <w:ind w:firstLine="470" w:firstLineChars="196"/>
        <w:rPr>
          <w:rFonts w:ascii="宋体" w:hAnsi="宋体"/>
          <w:bCs/>
          <w:highlight w:val="none"/>
        </w:rPr>
      </w:pPr>
      <w:r>
        <w:rPr>
          <w:rFonts w:hint="eastAsia" w:ascii="宋体" w:hAnsi="宋体"/>
          <w:bCs/>
          <w:highlight w:val="none"/>
        </w:rPr>
        <w:t>（3）符合参加政府采购活动应当具备的一般条件的承诺函（格式见附件）；</w:t>
      </w:r>
    </w:p>
    <w:p w14:paraId="597F9ACE">
      <w:pPr>
        <w:snapToGrid w:val="0"/>
        <w:ind w:firstLine="470" w:firstLineChars="196"/>
        <w:rPr>
          <w:rFonts w:ascii="宋体" w:hAnsi="宋体"/>
          <w:bCs/>
          <w:highlight w:val="none"/>
        </w:rPr>
      </w:pPr>
      <w:r>
        <w:rPr>
          <w:rFonts w:hint="eastAsia" w:ascii="宋体" w:hAnsi="宋体"/>
          <w:bCs/>
          <w:highlight w:val="none"/>
        </w:rPr>
        <w:t>（4）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CB08AD">
      <w:pPr>
        <w:snapToGrid w:val="0"/>
        <w:ind w:firstLine="470" w:firstLineChars="196"/>
        <w:rPr>
          <w:rFonts w:ascii="宋体" w:hAnsi="宋体"/>
          <w:bCs/>
          <w:highlight w:val="none"/>
        </w:rPr>
      </w:pPr>
      <w:r>
        <w:rPr>
          <w:rFonts w:hint="eastAsia" w:ascii="宋体" w:hAnsi="宋体"/>
          <w:bCs/>
          <w:highlight w:val="none"/>
        </w:rPr>
        <w:t>（5）浙江政府采购网注册正式供应商的网络截图或承诺中标后30天内注册为浙江政府采购网正式供应商（须提供承诺书）；</w:t>
      </w:r>
    </w:p>
    <w:p w14:paraId="0767449E">
      <w:pPr>
        <w:snapToGrid w:val="0"/>
        <w:ind w:firstLine="470" w:firstLineChars="196"/>
        <w:rPr>
          <w:rFonts w:ascii="宋体" w:hAnsi="宋体"/>
          <w:bCs/>
          <w:highlight w:val="none"/>
        </w:rPr>
      </w:pPr>
      <w:r>
        <w:rPr>
          <w:rFonts w:hint="eastAsia" w:ascii="宋体" w:hAnsi="宋体"/>
          <w:bCs/>
          <w:highlight w:val="none"/>
        </w:rPr>
        <w:t>（6）东阳市政府采购代理机构社会评价表（格式见附件）；</w:t>
      </w:r>
    </w:p>
    <w:p w14:paraId="583EBB6E">
      <w:pPr>
        <w:snapToGrid w:val="0"/>
        <w:ind w:firstLine="470" w:firstLineChars="196"/>
        <w:rPr>
          <w:rFonts w:ascii="宋体" w:hAnsi="宋体"/>
          <w:bCs/>
          <w:highlight w:val="none"/>
        </w:rPr>
      </w:pPr>
      <w:r>
        <w:rPr>
          <w:rFonts w:hint="eastAsia" w:ascii="宋体" w:hAnsi="宋体"/>
          <w:bCs/>
          <w:highlight w:val="none"/>
        </w:rPr>
        <w:t>（7）投标声明书 (格式见附件) ；</w:t>
      </w:r>
    </w:p>
    <w:p w14:paraId="737EDA0C">
      <w:pPr>
        <w:snapToGrid w:val="0"/>
        <w:ind w:firstLine="470" w:firstLineChars="196"/>
        <w:rPr>
          <w:rFonts w:ascii="宋体" w:hAnsi="宋体"/>
          <w:bCs/>
          <w:highlight w:val="none"/>
        </w:rPr>
      </w:pPr>
      <w:r>
        <w:rPr>
          <w:rFonts w:hint="eastAsia" w:ascii="宋体" w:hAnsi="宋体"/>
          <w:bCs/>
          <w:highlight w:val="none"/>
        </w:rPr>
        <w:t>（8）政府采购活动现场确认声明书 (格式见附件) ；</w:t>
      </w:r>
    </w:p>
    <w:p w14:paraId="454FF0E1">
      <w:pPr>
        <w:snapToGrid w:val="0"/>
        <w:ind w:firstLine="470" w:firstLineChars="196"/>
        <w:rPr>
          <w:rFonts w:ascii="宋体" w:hAnsi="宋体"/>
          <w:bCs/>
          <w:highlight w:val="none"/>
        </w:rPr>
      </w:pPr>
      <w:r>
        <w:rPr>
          <w:rFonts w:hint="eastAsia" w:ascii="宋体" w:hAnsi="宋体"/>
          <w:bCs/>
          <w:highlight w:val="none"/>
        </w:rPr>
        <w:t>（9）联合体协议书（联合体投标时提供）/分包意向协议（分包投标时提供）（格式见附件）；</w:t>
      </w:r>
    </w:p>
    <w:p w14:paraId="0B0518A4">
      <w:pPr>
        <w:snapToGrid w:val="0"/>
        <w:ind w:firstLine="472" w:firstLineChars="196"/>
        <w:rPr>
          <w:rFonts w:ascii="宋体" w:hAnsi="宋体"/>
          <w:bCs/>
          <w:strike w:val="0"/>
          <w:dstrike w:val="0"/>
          <w:highlight w:val="none"/>
        </w:rPr>
      </w:pPr>
      <w:r>
        <w:rPr>
          <w:rFonts w:hint="eastAsia" w:ascii="宋体" w:hAnsi="宋体"/>
          <w:b/>
          <w:strike w:val="0"/>
          <w:dstrike w:val="0"/>
          <w:highlight w:val="none"/>
        </w:rPr>
        <w:t>（10）《中小企业声明函》（</w:t>
      </w:r>
      <w:r>
        <w:rPr>
          <w:rFonts w:hint="eastAsia" w:ascii="宋体" w:hAnsi="宋体"/>
          <w:b/>
          <w:strike w:val="0"/>
          <w:dstrike w:val="0"/>
          <w:highlight w:val="none"/>
          <w:lang w:eastAsia="zh-CN"/>
        </w:rPr>
        <w:t>供应商为中小微时提供，</w:t>
      </w:r>
      <w:r>
        <w:rPr>
          <w:rFonts w:hint="eastAsia" w:ascii="宋体" w:hAnsi="宋体"/>
          <w:b/>
          <w:strike w:val="0"/>
          <w:dstrike w:val="0"/>
          <w:highlight w:val="none"/>
        </w:rPr>
        <w:t>格式见附件）；</w:t>
      </w:r>
    </w:p>
    <w:p w14:paraId="7523CBAC">
      <w:pPr>
        <w:snapToGrid w:val="0"/>
        <w:ind w:firstLine="470" w:firstLineChars="196"/>
        <w:rPr>
          <w:rFonts w:ascii="宋体" w:hAnsi="宋体"/>
          <w:bCs/>
          <w:highlight w:val="none"/>
        </w:rPr>
      </w:pPr>
      <w:r>
        <w:rPr>
          <w:rFonts w:hint="eastAsia" w:ascii="宋体" w:hAnsi="宋体"/>
          <w:bCs/>
          <w:highlight w:val="none"/>
        </w:rPr>
        <w:t>（11）投标人情况介绍；</w:t>
      </w:r>
    </w:p>
    <w:p w14:paraId="3C4D3C07">
      <w:pPr>
        <w:snapToGrid w:val="0"/>
        <w:ind w:firstLine="470" w:firstLineChars="196"/>
        <w:rPr>
          <w:rFonts w:ascii="宋体" w:hAnsi="宋体"/>
          <w:bCs/>
          <w:highlight w:val="none"/>
        </w:rPr>
      </w:pPr>
      <w:r>
        <w:rPr>
          <w:rFonts w:hint="eastAsia" w:ascii="宋体" w:hAnsi="宋体"/>
          <w:bCs/>
          <w:highlight w:val="none"/>
        </w:rPr>
        <w:t>（12）投标人认为有必要提供的其它文件。</w:t>
      </w:r>
    </w:p>
    <w:p w14:paraId="539E9D91">
      <w:pPr>
        <w:snapToGrid w:val="0"/>
        <w:ind w:firstLine="472" w:firstLineChars="196"/>
        <w:rPr>
          <w:rFonts w:ascii="宋体"/>
          <w:b/>
          <w:highlight w:val="none"/>
        </w:rPr>
      </w:pPr>
      <w:r>
        <w:rPr>
          <w:rFonts w:ascii="宋体" w:hAnsi="宋体"/>
          <w:b/>
          <w:highlight w:val="none"/>
        </w:rPr>
        <w:t>2</w:t>
      </w:r>
      <w:r>
        <w:rPr>
          <w:rFonts w:hint="eastAsia" w:ascii="宋体" w:hAnsi="宋体"/>
          <w:b/>
          <w:highlight w:val="none"/>
        </w:rPr>
        <w:t>、商务技术响应文件：</w:t>
      </w:r>
    </w:p>
    <w:p w14:paraId="423AD218">
      <w:pPr>
        <w:snapToGrid w:val="0"/>
        <w:ind w:firstLine="470" w:firstLineChars="196"/>
        <w:rPr>
          <w:rFonts w:ascii="宋体" w:hAnsi="宋体"/>
          <w:highlight w:val="none"/>
        </w:rPr>
      </w:pPr>
      <w:r>
        <w:rPr>
          <w:rFonts w:hint="eastAsia" w:ascii="宋体" w:hAnsi="宋体"/>
          <w:highlight w:val="none"/>
        </w:rPr>
        <w:t>（1）评分响应表（格式见附件）</w:t>
      </w:r>
    </w:p>
    <w:p w14:paraId="2B8318AA">
      <w:pPr>
        <w:snapToGrid w:val="0"/>
        <w:ind w:firstLine="470" w:firstLineChars="196"/>
        <w:rPr>
          <w:rFonts w:ascii="宋体" w:hAnsi="宋体"/>
          <w:highlight w:val="none"/>
        </w:rPr>
      </w:pPr>
      <w:r>
        <w:rPr>
          <w:rFonts w:hint="eastAsia" w:ascii="宋体" w:hAnsi="宋体"/>
          <w:highlight w:val="none"/>
        </w:rPr>
        <w:t>（2）</w:t>
      </w:r>
      <w:r>
        <w:rPr>
          <w:rFonts w:ascii="宋体" w:hAnsi="宋体"/>
          <w:highlight w:val="none"/>
        </w:rPr>
        <w:t>货物主要技术指标</w:t>
      </w:r>
      <w:r>
        <w:rPr>
          <w:rFonts w:hint="eastAsia" w:ascii="宋体" w:hAnsi="宋体"/>
          <w:highlight w:val="none"/>
        </w:rPr>
        <w:t>、功能及配置</w:t>
      </w:r>
      <w:r>
        <w:rPr>
          <w:rFonts w:ascii="宋体" w:hAnsi="宋体"/>
          <w:highlight w:val="none"/>
        </w:rPr>
        <w:t>的详细说明</w:t>
      </w:r>
      <w:r>
        <w:rPr>
          <w:rFonts w:hint="eastAsia" w:ascii="宋体" w:hAnsi="宋体" w:cs="Arial"/>
          <w:highlight w:val="none"/>
        </w:rPr>
        <w:t>（格式见附件）</w:t>
      </w:r>
    </w:p>
    <w:p w14:paraId="050E6745">
      <w:pPr>
        <w:snapToGrid w:val="0"/>
        <w:ind w:firstLine="480"/>
        <w:rPr>
          <w:rFonts w:ascii="宋体" w:hAnsi="宋体"/>
          <w:highlight w:val="none"/>
        </w:rPr>
      </w:pPr>
      <w:r>
        <w:rPr>
          <w:rFonts w:hint="eastAsia" w:ascii="宋体" w:hAnsi="宋体"/>
          <w:highlight w:val="none"/>
        </w:rPr>
        <w:t>（3）投标货物</w:t>
      </w:r>
      <w:r>
        <w:rPr>
          <w:rFonts w:hint="eastAsia" w:ascii="宋体" w:hAnsi="宋体"/>
          <w:bCs/>
          <w:highlight w:val="none"/>
        </w:rPr>
        <w:t>主要设备的文字方案或宣传彩页或官方网站打印的主要参数表或截图。</w:t>
      </w:r>
    </w:p>
    <w:p w14:paraId="69EBAC6B">
      <w:pPr>
        <w:snapToGrid w:val="0"/>
        <w:ind w:firstLine="480"/>
        <w:rPr>
          <w:rFonts w:ascii="宋体" w:hAnsi="宋体"/>
          <w:highlight w:val="none"/>
        </w:rPr>
      </w:pPr>
      <w:r>
        <w:rPr>
          <w:rFonts w:hint="eastAsia" w:ascii="宋体" w:hAnsi="宋体"/>
          <w:highlight w:val="none"/>
        </w:rPr>
        <w:t>（4</w:t>
      </w:r>
      <w:r>
        <w:rPr>
          <w:rFonts w:ascii="宋体" w:hAnsi="宋体"/>
          <w:highlight w:val="none"/>
        </w:rPr>
        <w:t>）</w:t>
      </w:r>
      <w:r>
        <w:rPr>
          <w:rFonts w:hint="eastAsia" w:ascii="宋体" w:hAnsi="宋体"/>
          <w:highlight w:val="none"/>
        </w:rPr>
        <w:t>技术偏离表：投标方必须针对招标文件要求的技术参数逐个做出实质性响应（格式见附件）。</w:t>
      </w:r>
    </w:p>
    <w:p w14:paraId="590B9CA6">
      <w:pPr>
        <w:snapToGrid w:val="0"/>
        <w:ind w:firstLine="480"/>
        <w:rPr>
          <w:rFonts w:ascii="宋体" w:hAnsi="宋体"/>
          <w:highlight w:val="none"/>
        </w:rPr>
      </w:pPr>
      <w:r>
        <w:rPr>
          <w:rFonts w:hint="eastAsia" w:ascii="宋体" w:hAnsi="宋体"/>
          <w:highlight w:val="none"/>
        </w:rPr>
        <w:t>（5）投标产品服务计划表（格式见附件）</w:t>
      </w:r>
    </w:p>
    <w:p w14:paraId="1C320729">
      <w:pPr>
        <w:snapToGrid w:val="0"/>
        <w:ind w:firstLine="480"/>
        <w:rPr>
          <w:rFonts w:ascii="宋体" w:hAnsi="宋体"/>
          <w:highlight w:val="none"/>
        </w:rPr>
      </w:pPr>
      <w:r>
        <w:rPr>
          <w:rFonts w:hint="eastAsia" w:ascii="宋体" w:hAnsi="宋体"/>
          <w:highlight w:val="none"/>
        </w:rPr>
        <w:t>（6）同类项目业绩汇总表（格式见附件）</w:t>
      </w:r>
    </w:p>
    <w:p w14:paraId="42DFD53F">
      <w:pPr>
        <w:snapToGrid w:val="0"/>
        <w:ind w:firstLine="480"/>
        <w:rPr>
          <w:rFonts w:ascii="宋体" w:hAnsi="宋体"/>
          <w:highlight w:val="none"/>
        </w:rPr>
      </w:pPr>
      <w:r>
        <w:rPr>
          <w:rFonts w:hint="eastAsia" w:ascii="宋体" w:hAnsi="宋体"/>
          <w:highlight w:val="none"/>
        </w:rPr>
        <w:t>（7）</w:t>
      </w:r>
      <w:r>
        <w:rPr>
          <w:rFonts w:hint="eastAsia" w:ascii="宋体" w:hAnsi="宋体" w:cs="宋体"/>
          <w:kern w:val="0"/>
          <w:highlight w:val="none"/>
          <w:lang w:bidi="ar"/>
        </w:rPr>
        <w:t>产品节能及先进性</w:t>
      </w:r>
    </w:p>
    <w:p w14:paraId="591B79F4">
      <w:pPr>
        <w:snapToGrid w:val="0"/>
        <w:ind w:firstLine="480"/>
        <w:rPr>
          <w:rFonts w:ascii="宋体" w:hAnsi="宋体"/>
          <w:highlight w:val="none"/>
        </w:rPr>
      </w:pPr>
      <w:r>
        <w:rPr>
          <w:rFonts w:hint="eastAsia" w:ascii="宋体" w:hAnsi="宋体"/>
          <w:highlight w:val="none"/>
        </w:rPr>
        <w:t>（8）</w:t>
      </w:r>
      <w:r>
        <w:rPr>
          <w:rFonts w:hint="eastAsia" w:ascii="宋体" w:hAnsi="宋体" w:cs="宋体"/>
          <w:kern w:val="0"/>
          <w:highlight w:val="none"/>
          <w:lang w:bidi="ar"/>
        </w:rPr>
        <w:t>主要零部件配置情况</w:t>
      </w:r>
    </w:p>
    <w:p w14:paraId="67FFEC77">
      <w:pPr>
        <w:pStyle w:val="62"/>
        <w:rPr>
          <w:rFonts w:ascii="宋体" w:hAnsi="宋体" w:cs="宋体"/>
          <w:highlight w:val="none"/>
          <w:lang w:bidi="ar"/>
        </w:rPr>
      </w:pPr>
      <w:r>
        <w:rPr>
          <w:rFonts w:hint="eastAsia" w:ascii="宋体" w:hAnsi="宋体"/>
          <w:highlight w:val="none"/>
        </w:rPr>
        <w:t>（</w:t>
      </w:r>
      <w:r>
        <w:rPr>
          <w:rFonts w:hint="eastAsia" w:ascii="宋体" w:hAnsi="宋体"/>
          <w:highlight w:val="none"/>
          <w:lang w:val="en-US" w:eastAsia="zh-CN"/>
        </w:rPr>
        <w:t>9</w:t>
      </w:r>
      <w:r>
        <w:rPr>
          <w:rFonts w:hint="eastAsia" w:ascii="宋体" w:hAnsi="宋体"/>
          <w:highlight w:val="none"/>
        </w:rPr>
        <w:t>）</w:t>
      </w:r>
      <w:r>
        <w:rPr>
          <w:rFonts w:hint="eastAsia" w:ascii="宋体" w:hAnsi="宋体" w:cs="宋体"/>
          <w:highlight w:val="none"/>
          <w:lang w:bidi="ar"/>
        </w:rPr>
        <w:t>施工组织设计</w:t>
      </w:r>
    </w:p>
    <w:p w14:paraId="4CA9685C">
      <w:pPr>
        <w:pStyle w:val="62"/>
        <w:rPr>
          <w:rFonts w:ascii="宋体" w:hAnsi="宋体" w:cs="宋体"/>
          <w:highlight w:val="none"/>
          <w:lang w:bidi="ar"/>
        </w:rPr>
      </w:pPr>
      <w:r>
        <w:rPr>
          <w:rFonts w:hint="eastAsia" w:ascii="宋体" w:hAnsi="宋体"/>
          <w:highlight w:val="none"/>
        </w:rPr>
        <w:t>（1</w:t>
      </w:r>
      <w:r>
        <w:rPr>
          <w:rFonts w:hint="eastAsia" w:ascii="宋体" w:hAnsi="宋体"/>
          <w:highlight w:val="none"/>
          <w:lang w:val="en-US" w:eastAsia="zh-CN"/>
        </w:rPr>
        <w:t>0</w:t>
      </w:r>
      <w:r>
        <w:rPr>
          <w:rFonts w:hint="eastAsia" w:ascii="宋体" w:hAnsi="宋体"/>
          <w:highlight w:val="none"/>
        </w:rPr>
        <w:t>）</w:t>
      </w:r>
      <w:r>
        <w:rPr>
          <w:rFonts w:hint="eastAsia" w:ascii="宋体" w:hAnsi="宋体" w:cs="宋体"/>
          <w:highlight w:val="none"/>
          <w:lang w:bidi="ar"/>
        </w:rPr>
        <w:t>施工方案建议</w:t>
      </w:r>
    </w:p>
    <w:p w14:paraId="54F324F2">
      <w:pPr>
        <w:pStyle w:val="62"/>
        <w:rPr>
          <w:rFonts w:ascii="宋体" w:hAnsi="宋体" w:cs="宋体"/>
          <w:highlight w:val="none"/>
          <w:lang w:bidi="ar"/>
        </w:rPr>
      </w:pPr>
      <w:r>
        <w:rPr>
          <w:rFonts w:hint="eastAsia" w:ascii="宋体" w:hAnsi="宋体"/>
          <w:highlight w:val="none"/>
        </w:rPr>
        <w:t>（1</w:t>
      </w:r>
      <w:r>
        <w:rPr>
          <w:rFonts w:hint="eastAsia" w:ascii="宋体" w:hAnsi="宋体"/>
          <w:highlight w:val="none"/>
          <w:lang w:val="en-US" w:eastAsia="zh-CN"/>
        </w:rPr>
        <w:t>1</w:t>
      </w:r>
      <w:r>
        <w:rPr>
          <w:rFonts w:hint="eastAsia" w:ascii="宋体" w:hAnsi="宋体"/>
          <w:highlight w:val="none"/>
        </w:rPr>
        <w:t>）</w:t>
      </w:r>
      <w:r>
        <w:rPr>
          <w:rFonts w:hint="eastAsia" w:ascii="宋体" w:hAnsi="宋体" w:cs="宋体"/>
          <w:highlight w:val="none"/>
          <w:lang w:bidi="ar"/>
        </w:rPr>
        <w:t>售后服务</w:t>
      </w:r>
    </w:p>
    <w:p w14:paraId="1F2FD47E">
      <w:pPr>
        <w:snapToGrid w:val="0"/>
        <w:ind w:firstLine="480"/>
        <w:rPr>
          <w:rFonts w:ascii="宋体" w:hAnsi="宋体"/>
          <w:highlight w:val="none"/>
        </w:rPr>
      </w:pPr>
      <w:r>
        <w:rPr>
          <w:rFonts w:hint="eastAsia" w:ascii="宋体" w:hAnsi="宋体"/>
          <w:highlight w:val="none"/>
        </w:rPr>
        <w:t>（1</w:t>
      </w:r>
      <w:r>
        <w:rPr>
          <w:rFonts w:hint="eastAsia" w:ascii="宋体" w:hAnsi="宋体"/>
          <w:highlight w:val="none"/>
          <w:lang w:val="en-US" w:eastAsia="zh-CN"/>
        </w:rPr>
        <w:t>2</w:t>
      </w:r>
      <w:r>
        <w:rPr>
          <w:rFonts w:hint="eastAsia" w:ascii="宋体" w:hAnsi="宋体"/>
          <w:highlight w:val="none"/>
        </w:rPr>
        <w:t>）政府采购供应商诚信承诺书（格式见附件）</w:t>
      </w:r>
    </w:p>
    <w:p w14:paraId="69E80B81">
      <w:pPr>
        <w:snapToGrid w:val="0"/>
        <w:ind w:firstLine="480"/>
        <w:rPr>
          <w:rFonts w:ascii="宋体" w:hAnsi="宋体"/>
          <w:highlight w:val="none"/>
        </w:rPr>
      </w:pPr>
      <w:r>
        <w:rPr>
          <w:rFonts w:hint="eastAsia" w:ascii="宋体" w:hAnsi="宋体"/>
          <w:highlight w:val="none"/>
        </w:rPr>
        <w:t>（1</w:t>
      </w:r>
      <w:r>
        <w:rPr>
          <w:rFonts w:hint="eastAsia" w:ascii="宋体" w:hAnsi="宋体"/>
          <w:highlight w:val="none"/>
          <w:lang w:val="en-US" w:eastAsia="zh-CN"/>
        </w:rPr>
        <w:t>3</w:t>
      </w:r>
      <w:r>
        <w:rPr>
          <w:rFonts w:hint="eastAsia" w:ascii="宋体" w:hAnsi="宋体"/>
          <w:highlight w:val="none"/>
        </w:rPr>
        <w:t>）投标人需要说明的其他文件和说明</w:t>
      </w:r>
      <w:r>
        <w:rPr>
          <w:rFonts w:ascii="宋体" w:hAnsi="宋体"/>
          <w:highlight w:val="none"/>
        </w:rPr>
        <w:t>。</w:t>
      </w:r>
    </w:p>
    <w:p w14:paraId="76313A9B">
      <w:pPr>
        <w:snapToGrid w:val="0"/>
        <w:ind w:firstLine="472" w:firstLineChars="196"/>
        <w:rPr>
          <w:rFonts w:ascii="宋体"/>
          <w:b/>
          <w:highlight w:val="none"/>
        </w:rPr>
      </w:pPr>
      <w:r>
        <w:rPr>
          <w:rFonts w:hint="eastAsia" w:ascii="宋体" w:hAnsi="宋体"/>
          <w:b/>
          <w:highlight w:val="none"/>
        </w:rPr>
        <w:t>3、报价响应文件</w:t>
      </w:r>
    </w:p>
    <w:p w14:paraId="04BC91B8">
      <w:pPr>
        <w:snapToGrid w:val="0"/>
        <w:ind w:firstLine="480"/>
        <w:rPr>
          <w:rFonts w:ascii="宋体" w:hAnsi="宋体"/>
          <w:highlight w:val="none"/>
        </w:rPr>
      </w:pPr>
      <w:r>
        <w:rPr>
          <w:rFonts w:hint="eastAsia" w:ascii="宋体" w:hAnsi="宋体"/>
          <w:highlight w:val="none"/>
        </w:rPr>
        <w:t>（1）投标函（格式见附件）</w:t>
      </w:r>
    </w:p>
    <w:p w14:paraId="256782C8">
      <w:pPr>
        <w:snapToGrid w:val="0"/>
        <w:ind w:firstLine="480"/>
        <w:rPr>
          <w:rFonts w:ascii="宋体" w:hAnsi="宋体"/>
          <w:highlight w:val="none"/>
        </w:rPr>
      </w:pPr>
      <w:r>
        <w:rPr>
          <w:rFonts w:hint="eastAsia" w:ascii="宋体" w:hAnsi="宋体"/>
          <w:highlight w:val="none"/>
        </w:rPr>
        <w:t>（2）开标一览表（格式见附件）</w:t>
      </w:r>
    </w:p>
    <w:p w14:paraId="75E8342E">
      <w:pPr>
        <w:snapToGrid w:val="0"/>
        <w:ind w:firstLine="480"/>
        <w:rPr>
          <w:rFonts w:ascii="宋体" w:hAnsi="宋体"/>
          <w:highlight w:val="none"/>
        </w:rPr>
      </w:pPr>
      <w:r>
        <w:rPr>
          <w:rFonts w:hint="eastAsia" w:ascii="宋体" w:hAnsi="宋体"/>
          <w:highlight w:val="none"/>
        </w:rPr>
        <w:t>（3）提供中小企业声明函或联合体协议或分包意向协议（格式见附件）</w:t>
      </w:r>
    </w:p>
    <w:p w14:paraId="7193B2C6">
      <w:pPr>
        <w:snapToGrid w:val="0"/>
        <w:ind w:firstLine="480"/>
        <w:rPr>
          <w:rFonts w:ascii="宋体" w:hAnsi="宋体"/>
          <w:highlight w:val="none"/>
        </w:rPr>
      </w:pPr>
      <w:r>
        <w:rPr>
          <w:rFonts w:hint="eastAsia" w:ascii="宋体" w:hAnsi="宋体"/>
          <w:highlight w:val="none"/>
        </w:rPr>
        <w:t>（4）投标人针对报价需要说明的其他文件和说明（不含报价）。</w:t>
      </w:r>
    </w:p>
    <w:p w14:paraId="77027230">
      <w:pPr>
        <w:snapToGrid w:val="0"/>
        <w:ind w:firstLine="472" w:firstLineChars="196"/>
        <w:outlineLvl w:val="2"/>
        <w:rPr>
          <w:rFonts w:ascii="宋体"/>
          <w:b/>
          <w:highlight w:val="none"/>
        </w:rPr>
      </w:pPr>
      <w:r>
        <w:rPr>
          <w:rFonts w:hint="eastAsia" w:ascii="宋体" w:hAnsi="宋体"/>
          <w:b/>
          <w:highlight w:val="none"/>
        </w:rPr>
        <w:t>（二）投标文件的语言及计量</w:t>
      </w:r>
    </w:p>
    <w:p w14:paraId="16353556">
      <w:pPr>
        <w:snapToGrid w:val="0"/>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投标文件以及投标方与招标方就有关投标事宜的所有来往函电，均应以中文汉语书写。除签名、盖章、专用名称等特殊情形外，以中文汉语以外的文字表述的投标文件视同未提供。</w:t>
      </w:r>
    </w:p>
    <w:p w14:paraId="0FB76094">
      <w:pPr>
        <w:snapToGrid w:val="0"/>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投标计量单位，应采用中华人民共和国法定计量单位（货币单位：人民币元），否则视同未响应。</w:t>
      </w:r>
    </w:p>
    <w:p w14:paraId="47EEB99C">
      <w:pPr>
        <w:snapToGrid w:val="0"/>
        <w:ind w:firstLine="472" w:firstLineChars="196"/>
        <w:outlineLvl w:val="2"/>
        <w:rPr>
          <w:rFonts w:ascii="宋体" w:hAnsi="宋体"/>
          <w:b/>
          <w:highlight w:val="none"/>
        </w:rPr>
      </w:pPr>
      <w:r>
        <w:rPr>
          <w:rFonts w:hint="eastAsia" w:ascii="宋体" w:hAnsi="宋体"/>
          <w:b/>
          <w:highlight w:val="none"/>
        </w:rPr>
        <w:t>（三）投标报价</w:t>
      </w:r>
    </w:p>
    <w:p w14:paraId="28BD49B9">
      <w:pPr>
        <w:pStyle w:val="30"/>
        <w:snapToGrid w:val="0"/>
        <w:spacing w:beforeLines="0" w:afterLines="0" w:line="360" w:lineRule="auto"/>
        <w:ind w:firstLine="480"/>
        <w:rPr>
          <w:rFonts w:hAnsi="宋体" w:cs="宋体"/>
          <w:highlight w:val="none"/>
        </w:rPr>
      </w:pPr>
      <w:r>
        <w:rPr>
          <w:rFonts w:hint="eastAsia" w:hAnsi="宋体"/>
          <w:highlight w:val="none"/>
        </w:rPr>
        <w:t>▲</w:t>
      </w:r>
      <w:r>
        <w:rPr>
          <w:rFonts w:hAnsi="宋体" w:cs="宋体"/>
          <w:highlight w:val="none"/>
        </w:rPr>
        <w:t>1.</w:t>
      </w:r>
      <w:r>
        <w:rPr>
          <w:rFonts w:hint="eastAsia" w:hAnsi="宋体" w:cs="宋体"/>
          <w:highlight w:val="none"/>
        </w:rPr>
        <w:t>投标报价应按招标文件中招标需求的要求，按照相关附表格式填写。</w:t>
      </w:r>
    </w:p>
    <w:p w14:paraId="40372073">
      <w:pPr>
        <w:snapToGrid w:val="0"/>
        <w:spacing w:line="460" w:lineRule="exact"/>
        <w:ind w:firstLine="480" w:firstLineChars="200"/>
        <w:rPr>
          <w:rFonts w:hAnsi="宋体" w:cs="宋体"/>
          <w:highlight w:val="none"/>
        </w:rPr>
      </w:pPr>
      <w:r>
        <w:rPr>
          <w:rFonts w:hint="eastAsia" w:hAnsi="宋体"/>
          <w:highlight w:val="none"/>
        </w:rPr>
        <w:t>▲</w:t>
      </w:r>
      <w:r>
        <w:rPr>
          <w:rFonts w:hAnsi="宋体" w:cs="宋体"/>
          <w:highlight w:val="none"/>
        </w:rPr>
        <w:t>2.</w:t>
      </w:r>
      <w:r>
        <w:rPr>
          <w:rFonts w:hint="eastAsia" w:ascii="宋体" w:hAnsi="宋体" w:cs="宋体"/>
          <w:highlight w:val="none"/>
        </w:rPr>
        <w:t>投标人应在“投标分项报价表”上标明投标货物的单价和总价，并提供详细的技术规格等说明资料。</w:t>
      </w:r>
      <w:r>
        <w:rPr>
          <w:rFonts w:hint="eastAsia" w:ascii="宋体" w:hAnsi="宋体"/>
          <w:highlight w:val="none"/>
        </w:rPr>
        <w:t>本项目按实结算，</w:t>
      </w:r>
      <w:r>
        <w:rPr>
          <w:rFonts w:hint="eastAsia" w:ascii="宋体" w:hAnsi="宋体" w:cs="仿宋"/>
          <w:highlight w:val="none"/>
        </w:rPr>
        <w:t>整体为交钥匙项目，</w:t>
      </w:r>
      <w:r>
        <w:rPr>
          <w:rFonts w:hint="eastAsia" w:ascii="宋体" w:hAnsi="宋体" w:cs="宋体"/>
          <w:highlight w:val="none"/>
        </w:rPr>
        <w:t>投标报价</w:t>
      </w:r>
      <w:r>
        <w:rPr>
          <w:rFonts w:hint="eastAsia" w:ascii="宋体" w:hAnsi="宋体" w:cs="仿宋"/>
          <w:highlight w:val="none"/>
        </w:rPr>
        <w:t>应包括货物的采购、施工、材料设备购置和安装调试、消防费用、竣工验收、移交和项目缺陷责任期内的缺陷修复、保修服务、设备装卸、材料费、安装费、仓储费、保管费、辅工辅料、搬运费、检验验收费用、安全文明措施费（意外伤害保险费、农民工工伤保险等）、机械费、设备使用费、相应的施工措施费、检验试验费、售后服务费、企业管理费、规费、税费（包括但不限于关税、管理人员工资福利、保险、服装、税金等）、利润以及施工过程中可能涉及的其他一切费用全部包括在投标报价内</w:t>
      </w:r>
      <w:r>
        <w:rPr>
          <w:rFonts w:hint="eastAsia" w:ascii="宋体" w:hAnsi="宋体" w:cs="宋体"/>
          <w:highlight w:val="none"/>
        </w:rPr>
        <w:t>。</w:t>
      </w:r>
    </w:p>
    <w:p w14:paraId="79547BA3">
      <w:pPr>
        <w:tabs>
          <w:tab w:val="left" w:pos="525"/>
        </w:tabs>
        <w:snapToGrid w:val="0"/>
        <w:ind w:firstLine="480"/>
        <w:rPr>
          <w:rFonts w:ascii="宋体"/>
          <w:highlight w:val="none"/>
        </w:rPr>
      </w:pPr>
      <w:r>
        <w:rPr>
          <w:rFonts w:hint="eastAsia" w:ascii="宋体" w:hAnsi="宋体"/>
          <w:highlight w:val="none"/>
        </w:rPr>
        <w:t>▲</w:t>
      </w:r>
      <w:r>
        <w:rPr>
          <w:rFonts w:ascii="宋体" w:hAnsi="宋体" w:cs="宋体"/>
          <w:highlight w:val="none"/>
        </w:rPr>
        <w:t>3.</w:t>
      </w:r>
      <w:r>
        <w:rPr>
          <w:rFonts w:hint="eastAsia" w:ascii="宋体" w:hAnsi="宋体" w:cs="宋体"/>
          <w:highlight w:val="none"/>
        </w:rPr>
        <w:t>投标文件只允许有一个报价，有选择的或有条件的报价将不予接受。</w:t>
      </w:r>
      <w:r>
        <w:rPr>
          <w:rFonts w:hint="eastAsia" w:ascii="宋体" w:hAnsi="宋体"/>
          <w:highlight w:val="none"/>
        </w:rPr>
        <w:t>唱标价格为报价响应文件正本中</w:t>
      </w:r>
      <w:r>
        <w:rPr>
          <w:rFonts w:hint="eastAsia" w:hAnsi="宋体"/>
          <w:highlight w:val="none"/>
        </w:rPr>
        <w:t>开标一览表</w:t>
      </w:r>
      <w:r>
        <w:rPr>
          <w:rFonts w:hint="eastAsia" w:ascii="宋体" w:hAnsi="宋体"/>
          <w:highlight w:val="none"/>
        </w:rPr>
        <w:t>的报价。</w:t>
      </w:r>
    </w:p>
    <w:p w14:paraId="09139541">
      <w:pPr>
        <w:tabs>
          <w:tab w:val="left" w:pos="525"/>
        </w:tabs>
        <w:snapToGrid w:val="0"/>
        <w:ind w:firstLine="480"/>
        <w:rPr>
          <w:rFonts w:ascii="宋体" w:cs="宋体"/>
          <w:highlight w:val="none"/>
        </w:rPr>
      </w:pPr>
      <w:r>
        <w:rPr>
          <w:rFonts w:hint="eastAsia" w:ascii="宋体" w:hAnsi="宋体"/>
          <w:highlight w:val="none"/>
        </w:rPr>
        <w:t>▲</w:t>
      </w:r>
      <w:r>
        <w:rPr>
          <w:rFonts w:ascii="宋体" w:hAnsi="宋体" w:cs="宋体"/>
          <w:highlight w:val="none"/>
        </w:rPr>
        <w:t>4.</w:t>
      </w:r>
      <w:r>
        <w:rPr>
          <w:rFonts w:hint="eastAsia" w:ascii="宋体" w:hAnsi="宋体" w:cs="宋体"/>
          <w:highlight w:val="none"/>
        </w:rPr>
        <w:t>投标人的报价超出限价将做废标处理。</w:t>
      </w:r>
    </w:p>
    <w:p w14:paraId="6D7C6EFE">
      <w:pPr>
        <w:snapToGrid w:val="0"/>
        <w:ind w:firstLine="472" w:firstLineChars="196"/>
        <w:outlineLvl w:val="2"/>
        <w:rPr>
          <w:rFonts w:ascii="宋体" w:hAnsi="宋体"/>
          <w:b/>
          <w:highlight w:val="none"/>
        </w:rPr>
      </w:pPr>
      <w:r>
        <w:rPr>
          <w:rFonts w:hint="eastAsia" w:ascii="宋体" w:hAnsi="宋体"/>
          <w:b/>
          <w:highlight w:val="none"/>
        </w:rPr>
        <w:t>（四）投标文件的有效期</w:t>
      </w:r>
    </w:p>
    <w:p w14:paraId="4B61376B">
      <w:pPr>
        <w:pStyle w:val="16"/>
        <w:widowControl w:val="0"/>
        <w:tabs>
          <w:tab w:val="clear" w:pos="454"/>
        </w:tabs>
        <w:snapToGrid w:val="0"/>
        <w:spacing w:afterLines="0"/>
        <w:ind w:left="0" w:firstLine="480"/>
        <w:rPr>
          <w:rFonts w:ascii="宋体"/>
          <w:szCs w:val="24"/>
          <w:highlight w:val="none"/>
        </w:rPr>
      </w:pPr>
      <w:r>
        <w:rPr>
          <w:rFonts w:hint="eastAsia" w:ascii="宋体" w:hAnsi="宋体"/>
          <w:highlight w:val="none"/>
        </w:rPr>
        <w:t>▲</w:t>
      </w:r>
      <w:r>
        <w:rPr>
          <w:rFonts w:ascii="宋体" w:hAnsi="宋体"/>
          <w:szCs w:val="24"/>
          <w:highlight w:val="none"/>
        </w:rPr>
        <w:t>1</w:t>
      </w:r>
      <w:r>
        <w:rPr>
          <w:rFonts w:ascii="宋体"/>
          <w:szCs w:val="24"/>
          <w:highlight w:val="none"/>
        </w:rPr>
        <w:t>.</w:t>
      </w:r>
      <w:r>
        <w:rPr>
          <w:rFonts w:hint="eastAsia" w:ascii="宋体" w:hAnsi="宋体"/>
          <w:szCs w:val="24"/>
          <w:highlight w:val="none"/>
        </w:rPr>
        <w:t>自投标截止日起</w:t>
      </w:r>
      <w:r>
        <w:rPr>
          <w:rFonts w:ascii="宋体" w:hAnsi="宋体"/>
          <w:szCs w:val="24"/>
          <w:highlight w:val="none"/>
          <w:u w:val="single"/>
        </w:rPr>
        <w:t>60</w:t>
      </w:r>
      <w:r>
        <w:rPr>
          <w:rFonts w:hint="eastAsia" w:ascii="宋体" w:hAnsi="宋体"/>
          <w:szCs w:val="24"/>
          <w:highlight w:val="none"/>
        </w:rPr>
        <w:t>天投标文件应保持有效。有效期不足的投标文件将被拒绝。</w:t>
      </w:r>
    </w:p>
    <w:p w14:paraId="2F031041">
      <w:pPr>
        <w:pStyle w:val="16"/>
        <w:widowControl w:val="0"/>
        <w:tabs>
          <w:tab w:val="clear" w:pos="454"/>
        </w:tabs>
        <w:snapToGrid w:val="0"/>
        <w:spacing w:afterLines="0"/>
        <w:ind w:left="0" w:firstLine="480"/>
        <w:rPr>
          <w:rFonts w:ascii="宋体"/>
          <w:szCs w:val="24"/>
          <w:highlight w:val="none"/>
        </w:rPr>
      </w:pPr>
      <w:r>
        <w:rPr>
          <w:rFonts w:ascii="宋体" w:hAnsi="宋体"/>
          <w:szCs w:val="24"/>
          <w:highlight w:val="none"/>
        </w:rPr>
        <w:t>2</w:t>
      </w:r>
      <w:r>
        <w:rPr>
          <w:rFonts w:ascii="宋体"/>
          <w:szCs w:val="24"/>
          <w:highlight w:val="none"/>
        </w:rPr>
        <w:t>.</w:t>
      </w:r>
      <w:r>
        <w:rPr>
          <w:rFonts w:hint="eastAsia" w:ascii="宋体" w:hAnsi="宋体"/>
          <w:szCs w:val="24"/>
          <w:highlight w:val="none"/>
        </w:rPr>
        <w:t>在特殊情况下，招标人可与投标人协商延长投标书的有效期，这种要求和答复均以书面形式进行。</w:t>
      </w:r>
    </w:p>
    <w:p w14:paraId="0E6722DA">
      <w:pPr>
        <w:snapToGrid w:val="0"/>
        <w:ind w:firstLine="480"/>
        <w:rPr>
          <w:rFonts w:ascii="宋体"/>
          <w:b/>
          <w:highlight w:val="none"/>
        </w:rPr>
      </w:pPr>
      <w:r>
        <w:rPr>
          <w:rFonts w:ascii="宋体" w:hAnsi="宋体"/>
          <w:highlight w:val="none"/>
        </w:rPr>
        <w:t>3</w:t>
      </w:r>
      <w:r>
        <w:rPr>
          <w:rFonts w:ascii="宋体"/>
          <w:highlight w:val="none"/>
        </w:rPr>
        <w:t>.</w:t>
      </w:r>
      <w:r>
        <w:rPr>
          <w:rFonts w:hint="eastAsia" w:ascii="宋体" w:hAnsi="宋体"/>
          <w:highlight w:val="none"/>
        </w:rPr>
        <w:t>中标人的投标文件自开标之日起至合同履行完毕止均应保持有效。</w:t>
      </w:r>
    </w:p>
    <w:p w14:paraId="7AA33430">
      <w:pPr>
        <w:snapToGrid w:val="0"/>
        <w:ind w:firstLine="472" w:firstLineChars="196"/>
        <w:outlineLvl w:val="2"/>
        <w:rPr>
          <w:rFonts w:ascii="宋体" w:hAnsi="宋体"/>
          <w:b/>
          <w:highlight w:val="none"/>
        </w:rPr>
      </w:pPr>
      <w:r>
        <w:rPr>
          <w:rFonts w:hint="eastAsia" w:ascii="宋体" w:hAnsi="宋体"/>
          <w:b/>
          <w:highlight w:val="none"/>
        </w:rPr>
        <w:t>（五）投标文件的签署和份数</w:t>
      </w:r>
    </w:p>
    <w:p w14:paraId="067FE18A">
      <w:pPr>
        <w:snapToGrid w:val="0"/>
        <w:ind w:firstLine="480"/>
        <w:rPr>
          <w:rFonts w:ascii="宋体"/>
          <w:highlight w:val="none"/>
        </w:rPr>
      </w:pPr>
      <w:r>
        <w:rPr>
          <w:rFonts w:ascii="宋体" w:hAnsi="宋体"/>
          <w:highlight w:val="none"/>
        </w:rPr>
        <w:t>1</w:t>
      </w:r>
      <w:r>
        <w:rPr>
          <w:rFonts w:ascii="宋体"/>
          <w:highlight w:val="none"/>
        </w:rPr>
        <w:t>.</w:t>
      </w:r>
      <w:r>
        <w:rPr>
          <w:rFonts w:hint="eastAsia" w:ascii="宋体" w:hAnsi="宋体"/>
          <w:highlight w:val="none"/>
        </w:rPr>
        <w:t>投标人应按本招标文件规定的格式和顺序编制、装订投标文件并标注页码，投标文件内容不完整、编排混乱导致投标文件被误读、漏读或者查找不到相关内容的，是投标人的责任。</w:t>
      </w:r>
    </w:p>
    <w:p w14:paraId="159D9312">
      <w:pPr>
        <w:snapToGrid w:val="0"/>
        <w:ind w:firstLine="480"/>
        <w:rPr>
          <w:rFonts w:ascii="宋体"/>
          <w:highlight w:val="none"/>
        </w:rPr>
      </w:pPr>
      <w:r>
        <w:rPr>
          <w:rFonts w:hint="eastAsia" w:ascii="宋体" w:hAnsi="宋体"/>
          <w:highlight w:val="none"/>
        </w:rPr>
        <w:t>2</w:t>
      </w:r>
      <w:r>
        <w:rPr>
          <w:rFonts w:ascii="宋体" w:hAnsi="宋体"/>
          <w:highlight w:val="none"/>
        </w:rPr>
        <w:t>.</w:t>
      </w:r>
      <w:r>
        <w:rPr>
          <w:rFonts w:hint="eastAsia" w:ascii="宋体" w:hAnsi="宋体"/>
          <w:highlight w:val="none"/>
        </w:rPr>
        <w:t>招标文件对签字、盖章有特别要求的地方，投标文件无论正本或副本（副本可以是正本的复印件）必须由投标人法定代表人或法定代表人的授权委托人签署并加盖单位公章，投标人应写全称。</w:t>
      </w:r>
    </w:p>
    <w:p w14:paraId="5154206A">
      <w:pPr>
        <w:snapToGrid w:val="0"/>
        <w:ind w:firstLine="480"/>
        <w:rPr>
          <w:rFonts w:ascii="宋体"/>
          <w:highlight w:val="none"/>
        </w:rPr>
      </w:pPr>
      <w:r>
        <w:rPr>
          <w:rFonts w:hint="eastAsia" w:ascii="宋体" w:hAnsi="宋体"/>
          <w:highlight w:val="none"/>
        </w:rPr>
        <w:t>3</w:t>
      </w:r>
      <w:r>
        <w:rPr>
          <w:rFonts w:ascii="宋体" w:hAnsi="宋体"/>
          <w:highlight w:val="none"/>
        </w:rPr>
        <w:t>.</w:t>
      </w:r>
      <w:r>
        <w:rPr>
          <w:rFonts w:hint="eastAsia" w:ascii="宋体" w:hAnsi="宋体"/>
          <w:highlight w:val="none"/>
        </w:rPr>
        <w:t>投标文件不得涂改，若有修改错漏处，须加盖单位公章或者法定代表人或授权委托人签字或盖章。投标文件因字迹潦草或表达不清所引起的后果由投标人负责。</w:t>
      </w:r>
    </w:p>
    <w:p w14:paraId="63524273">
      <w:pPr>
        <w:snapToGrid w:val="0"/>
        <w:ind w:firstLine="472" w:firstLineChars="196"/>
        <w:outlineLvl w:val="2"/>
        <w:rPr>
          <w:rFonts w:ascii="宋体" w:hAnsi="宋体"/>
          <w:b/>
          <w:highlight w:val="none"/>
        </w:rPr>
      </w:pPr>
      <w:r>
        <w:rPr>
          <w:rFonts w:hint="eastAsia" w:ascii="宋体" w:hAnsi="宋体"/>
          <w:b/>
          <w:highlight w:val="none"/>
        </w:rPr>
        <w:t>（六）投标文件的上传、递交、修改和撤回</w:t>
      </w:r>
    </w:p>
    <w:p w14:paraId="26BB32E5">
      <w:pPr>
        <w:ind w:firstLine="480"/>
        <w:rPr>
          <w:rFonts w:ascii="宋体" w:hAnsi="宋体"/>
          <w:highlight w:val="none"/>
        </w:rPr>
      </w:pPr>
      <w:r>
        <w:rPr>
          <w:rFonts w:hint="eastAsia" w:ascii="宋体" w:hAnsi="宋体"/>
          <w:highlight w:val="none"/>
        </w:rPr>
        <w:t>1.投标人应当在投标截止时间前在“政采云”（电子交易平台）上自行上传加密的电子投标文件。</w:t>
      </w:r>
    </w:p>
    <w:p w14:paraId="2B8A7E1D">
      <w:pPr>
        <w:ind w:firstLine="480"/>
        <w:rPr>
          <w:rFonts w:ascii="宋体" w:hAnsi="宋体"/>
          <w:highlight w:val="none"/>
        </w:rPr>
      </w:pPr>
      <w:r>
        <w:rPr>
          <w:rFonts w:hint="eastAsia" w:ascii="宋体" w:hAnsi="宋体"/>
          <w:highlight w:val="none"/>
        </w:rPr>
        <w:t>2.未按规定上传的投标文件将被拒绝，由此造成投标文件解密失败或被误投的风险由投标人承担。</w:t>
      </w:r>
    </w:p>
    <w:p w14:paraId="5A61EAA0">
      <w:pPr>
        <w:ind w:firstLine="480"/>
        <w:rPr>
          <w:rFonts w:ascii="宋体" w:hAnsi="宋体"/>
          <w:highlight w:val="none"/>
        </w:rPr>
      </w:pPr>
      <w:r>
        <w:rPr>
          <w:rFonts w:hint="eastAsia" w:ascii="宋体" w:hAnsi="宋体"/>
          <w:highlight w:val="none"/>
        </w:rPr>
        <w:t>3.投标人未在“政采云”（电子交易平台）上自行上传加密的电子投标文件，仅提交电子备份投标文件的，投标无效。</w:t>
      </w:r>
    </w:p>
    <w:p w14:paraId="04A6D9FE">
      <w:pPr>
        <w:ind w:firstLine="480"/>
        <w:rPr>
          <w:rFonts w:ascii="宋体" w:hAnsi="宋体"/>
          <w:highlight w:val="none"/>
        </w:rPr>
      </w:pPr>
      <w:r>
        <w:rPr>
          <w:rFonts w:hint="eastAsia" w:ascii="宋体" w:hAnsi="宋体"/>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17120035">
      <w:pPr>
        <w:ind w:firstLine="480"/>
        <w:rPr>
          <w:rFonts w:ascii="宋体" w:hAnsi="宋体"/>
          <w:highlight w:val="none"/>
        </w:rPr>
      </w:pPr>
      <w:r>
        <w:rPr>
          <w:rFonts w:hint="eastAsia" w:ascii="宋体" w:hAnsi="宋体"/>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78EC68C2">
      <w:pPr>
        <w:ind w:firstLine="480"/>
        <w:rPr>
          <w:rFonts w:ascii="宋体" w:hAnsi="宋体"/>
          <w:highlight w:val="none"/>
        </w:rPr>
      </w:pPr>
      <w:r>
        <w:rPr>
          <w:rFonts w:hint="eastAsia" w:ascii="宋体" w:hAnsi="宋体"/>
          <w:highlight w:val="none"/>
        </w:rPr>
        <w:t>5.截止开标时间，政采云（电子交易平台）自动提取所有投标文件，投标人须在开标时间截止后45分钟内对上传政采云的投标文件进行解密，所有投标人在规定的解密时限内解密完成或解密时限到后，采购代理机构开启投标文件；投标人超过解密时限的，系统默认自动放弃。</w:t>
      </w:r>
    </w:p>
    <w:p w14:paraId="59C6C8E3">
      <w:pPr>
        <w:ind w:firstLine="480"/>
        <w:rPr>
          <w:rFonts w:ascii="宋体" w:hAnsi="宋体"/>
          <w:highlight w:val="none"/>
        </w:rPr>
      </w:pPr>
      <w:r>
        <w:rPr>
          <w:rFonts w:hint="eastAsia" w:ascii="宋体" w:hAnsi="宋体"/>
          <w:highlight w:val="none"/>
        </w:rPr>
        <w:t>6.电子投标文件无法解密或解密失败时，投标人提供了电子备份投标文件的，以电子备份投标文件作为评审依据，否则视为投标文件撤回。投标文件已按时解密的，电子备份投标文件自动失效。</w:t>
      </w:r>
    </w:p>
    <w:p w14:paraId="2C8AA617">
      <w:pPr>
        <w:snapToGrid w:val="0"/>
        <w:ind w:firstLine="472" w:firstLineChars="196"/>
        <w:outlineLvl w:val="2"/>
        <w:rPr>
          <w:rFonts w:ascii="宋体" w:hAnsi="宋体"/>
          <w:b/>
          <w:highlight w:val="none"/>
        </w:rPr>
      </w:pPr>
      <w:r>
        <w:rPr>
          <w:rFonts w:hint="eastAsia" w:ascii="宋体" w:hAnsi="宋体"/>
          <w:b/>
          <w:highlight w:val="none"/>
        </w:rPr>
        <w:t>（七）投标无效的情形</w:t>
      </w:r>
    </w:p>
    <w:p w14:paraId="3058B736">
      <w:pPr>
        <w:snapToGrid w:val="0"/>
        <w:ind w:firstLine="480"/>
        <w:rPr>
          <w:rFonts w:ascii="宋体"/>
          <w:highlight w:val="none"/>
        </w:rPr>
      </w:pPr>
      <w:r>
        <w:rPr>
          <w:rFonts w:hint="eastAsia" w:ascii="宋体" w:hAnsi="宋体"/>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投标人修改、补正投标文件后，不影响评标委员会对其投标文件所作的评价和评分结果。</w:t>
      </w:r>
    </w:p>
    <w:p w14:paraId="53AE5B28">
      <w:pPr>
        <w:ind w:firstLine="482" w:firstLineChars="200"/>
        <w:rPr>
          <w:rFonts w:ascii="宋体" w:hAnsi="宋体" w:cs="宋体"/>
          <w:b/>
          <w:highlight w:val="none"/>
        </w:rPr>
      </w:pPr>
      <w:r>
        <w:rPr>
          <w:rFonts w:hint="eastAsia" w:ascii="宋体" w:hAnsi="宋体" w:cs="宋体"/>
          <w:b/>
          <w:highlight w:val="none"/>
        </w:rPr>
        <w:t>1.在符合性审查和商务评审时，如发现下列情形之一的，投标文件将被视为无效：</w:t>
      </w:r>
    </w:p>
    <w:p w14:paraId="4D866BD7">
      <w:pPr>
        <w:ind w:firstLine="240" w:firstLineChars="100"/>
        <w:rPr>
          <w:rFonts w:ascii="宋体" w:hAnsi="宋体" w:cs="宋体"/>
          <w:highlight w:val="none"/>
        </w:rPr>
      </w:pPr>
      <w:r>
        <w:rPr>
          <w:rFonts w:hint="eastAsia" w:ascii="宋体" w:hAnsi="宋体" w:cs="宋体"/>
          <w:highlight w:val="none"/>
        </w:rPr>
        <w:t>（1）投标人仅提交电子备份投标文件的；</w:t>
      </w:r>
    </w:p>
    <w:p w14:paraId="65705EBB">
      <w:pPr>
        <w:ind w:firstLine="360" w:firstLineChars="150"/>
        <w:rPr>
          <w:rFonts w:ascii="宋体" w:hAnsi="宋体" w:cs="宋体"/>
          <w:highlight w:val="none"/>
        </w:rPr>
      </w:pPr>
      <w:r>
        <w:rPr>
          <w:rFonts w:hint="eastAsia" w:ascii="宋体" w:hAnsi="宋体" w:cs="宋体"/>
          <w:highlight w:val="none"/>
        </w:rPr>
        <w:t>(2) 在开评标时出现电子投标文件无法解密或解密失败等情况，投标人未提供电子备份投标文件，无法对投标人继续进行评审的；</w:t>
      </w:r>
    </w:p>
    <w:p w14:paraId="2ABEFD27">
      <w:pPr>
        <w:ind w:firstLine="240" w:firstLineChars="100"/>
        <w:rPr>
          <w:rFonts w:ascii="宋体" w:hAnsi="宋体" w:cs="宋体"/>
          <w:highlight w:val="none"/>
        </w:rPr>
      </w:pPr>
      <w:r>
        <w:rPr>
          <w:rFonts w:hint="eastAsia" w:ascii="宋体" w:hAnsi="宋体" w:cs="宋体"/>
          <w:highlight w:val="none"/>
        </w:rPr>
        <w:t>（3）投标人未在规定的时间内对电子询标函进行澄清回复、拒绝澄清回复或澄清回复的内容改变了投标文件的实质性内容的；</w:t>
      </w:r>
    </w:p>
    <w:p w14:paraId="616774DC">
      <w:pPr>
        <w:ind w:firstLine="240" w:firstLineChars="100"/>
        <w:rPr>
          <w:rFonts w:ascii="宋体" w:hAnsi="宋体" w:cs="宋体"/>
          <w:highlight w:val="none"/>
        </w:rPr>
      </w:pPr>
      <w:r>
        <w:rPr>
          <w:rFonts w:hint="eastAsia" w:ascii="宋体" w:hAnsi="宋体" w:cs="宋体"/>
          <w:highlight w:val="none"/>
        </w:rPr>
        <w:t xml:space="preserve">（4）网上下载的证明文件，不能通过真实性验证的（发现提供虚假资料的，按照提供虚假资料处理）； </w:t>
      </w:r>
    </w:p>
    <w:p w14:paraId="08BB9176">
      <w:pPr>
        <w:spacing w:line="450" w:lineRule="exact"/>
        <w:ind w:firstLine="240" w:firstLineChars="100"/>
        <w:rPr>
          <w:rFonts w:ascii="宋体" w:hAnsi="宋体" w:cs="宋体"/>
          <w:highlight w:val="none"/>
        </w:rPr>
      </w:pPr>
      <w:r>
        <w:rPr>
          <w:rFonts w:hint="eastAsia" w:ascii="宋体" w:hAnsi="宋体" w:cs="宋体"/>
          <w:highlight w:val="none"/>
        </w:rPr>
        <w:t>（5）资格证明文件不全的，或者不符合招标文件标明的资格要求的，及未提供招标文件中标有“</w:t>
      </w:r>
      <w:r>
        <w:rPr>
          <w:rFonts w:hint="eastAsia" w:ascii="宋体" w:hAnsi="宋体" w:cs="宋体"/>
          <w:b/>
          <w:highlight w:val="none"/>
        </w:rPr>
        <w:t>▲</w:t>
      </w:r>
      <w:r>
        <w:rPr>
          <w:rFonts w:hint="eastAsia" w:ascii="宋体" w:hAnsi="宋体" w:cs="宋体"/>
          <w:highlight w:val="none"/>
        </w:rPr>
        <w:t>”特殊符号的证明文件的；</w:t>
      </w:r>
    </w:p>
    <w:p w14:paraId="6D827B85">
      <w:pPr>
        <w:spacing w:line="450" w:lineRule="exact"/>
        <w:ind w:firstLine="240" w:firstLineChars="100"/>
        <w:rPr>
          <w:rFonts w:ascii="宋体" w:hAnsi="宋体" w:cs="宋体"/>
          <w:highlight w:val="none"/>
        </w:rPr>
      </w:pPr>
      <w:r>
        <w:rPr>
          <w:rFonts w:hint="eastAsia" w:ascii="宋体" w:hAnsi="宋体" w:cs="宋体"/>
          <w:highlight w:val="none"/>
        </w:rPr>
        <w:t>（6）本项目投标截止之日前三年内，在“信用中国”网站、中国政府采购网有失信行为或被列入受惩黑名单。</w:t>
      </w:r>
    </w:p>
    <w:p w14:paraId="361EB445">
      <w:pPr>
        <w:ind w:firstLine="240" w:firstLineChars="100"/>
        <w:rPr>
          <w:rFonts w:ascii="宋体" w:hAnsi="宋体" w:cs="宋体"/>
          <w:highlight w:val="none"/>
        </w:rPr>
      </w:pPr>
      <w:r>
        <w:rPr>
          <w:rFonts w:hint="eastAsia" w:ascii="宋体" w:hAnsi="宋体" w:cs="宋体"/>
          <w:highlight w:val="none"/>
        </w:rPr>
        <w:t>（7）投标文件无法定代表人签字,或未提供法定代表人授权委托书、投标声明书或者填写项目不齐全的；</w:t>
      </w:r>
    </w:p>
    <w:p w14:paraId="1AB4255E">
      <w:pPr>
        <w:ind w:firstLine="240" w:firstLineChars="100"/>
        <w:rPr>
          <w:rFonts w:ascii="宋体" w:hAnsi="宋体" w:cs="宋体"/>
          <w:highlight w:val="none"/>
        </w:rPr>
      </w:pPr>
      <w:r>
        <w:rPr>
          <w:rFonts w:hint="eastAsia" w:ascii="宋体" w:hAnsi="宋体" w:cs="宋体"/>
          <w:highlight w:val="none"/>
        </w:rPr>
        <w:t xml:space="preserve">（8）投标代表人未能出具身份证明或与法定代表人授权委托人身份不符的； </w:t>
      </w:r>
    </w:p>
    <w:p w14:paraId="3FC7F59A">
      <w:pPr>
        <w:ind w:firstLine="240" w:firstLineChars="100"/>
        <w:rPr>
          <w:rFonts w:ascii="宋体" w:hAnsi="宋体" w:cs="宋体"/>
          <w:highlight w:val="none"/>
        </w:rPr>
      </w:pPr>
      <w:r>
        <w:rPr>
          <w:rFonts w:hint="eastAsia" w:ascii="宋体" w:hAnsi="宋体" w:cs="宋体"/>
          <w:highlight w:val="none"/>
        </w:rPr>
        <w:t>（9）投标文件格式未按招标文件附件规定的格式、未按招标文件规定的内容编制投标文件的或者内容虚假的、未按规定签字或盖章的；</w:t>
      </w:r>
    </w:p>
    <w:p w14:paraId="27033B6D">
      <w:pPr>
        <w:ind w:firstLine="240" w:firstLineChars="100"/>
        <w:rPr>
          <w:rFonts w:ascii="宋体" w:hAnsi="宋体" w:cs="宋体"/>
          <w:highlight w:val="none"/>
        </w:rPr>
      </w:pPr>
      <w:r>
        <w:rPr>
          <w:rFonts w:hint="eastAsia" w:ascii="宋体" w:hAnsi="宋体" w:cs="宋体"/>
          <w:highlight w:val="none"/>
        </w:rPr>
        <w:t>（10）投标文件的实质性内容未使用中文表述的或意思表述不明确、前后矛盾的或者使用计量单位不符合招标文件要求的（经评标委员会认定并允许其当场更正的笔误除外）；</w:t>
      </w:r>
    </w:p>
    <w:p w14:paraId="7AA9EA4D">
      <w:pPr>
        <w:ind w:firstLine="240" w:firstLineChars="100"/>
        <w:rPr>
          <w:rFonts w:ascii="宋体" w:hAnsi="宋体" w:cs="宋体"/>
          <w:highlight w:val="none"/>
        </w:rPr>
      </w:pPr>
      <w:r>
        <w:rPr>
          <w:rFonts w:hint="eastAsia" w:ascii="宋体" w:hAnsi="宋体" w:cs="宋体"/>
          <w:highlight w:val="none"/>
        </w:rPr>
        <w:t>（11）投标有效期、服务期（交货期）、质保期、付款方式等商务条款不能满足招标文件要求的；</w:t>
      </w:r>
    </w:p>
    <w:p w14:paraId="2399D7B8">
      <w:pPr>
        <w:ind w:firstLine="240" w:firstLineChars="100"/>
        <w:rPr>
          <w:rFonts w:ascii="宋体" w:hAnsi="宋体" w:cs="宋体"/>
          <w:highlight w:val="none"/>
        </w:rPr>
      </w:pPr>
      <w:r>
        <w:rPr>
          <w:rFonts w:hint="eastAsia" w:ascii="宋体" w:hAnsi="宋体" w:cs="宋体"/>
          <w:highlight w:val="none"/>
        </w:rPr>
        <w:t>（12）未实质性响应招标文件要求或者投标文件有招标方不能接受的附加条件的；</w:t>
      </w:r>
    </w:p>
    <w:p w14:paraId="6D1BE1BE">
      <w:pPr>
        <w:ind w:firstLine="240" w:firstLineChars="100"/>
        <w:rPr>
          <w:rFonts w:ascii="宋体" w:hAnsi="宋体" w:cs="宋体"/>
          <w:highlight w:val="none"/>
        </w:rPr>
      </w:pPr>
      <w:r>
        <w:rPr>
          <w:rFonts w:hint="eastAsia" w:ascii="宋体" w:hAnsi="宋体" w:cs="宋体"/>
          <w:highlight w:val="none"/>
        </w:rPr>
        <w:t>（13）招标文件规定的其它投标无效的情况；</w:t>
      </w:r>
    </w:p>
    <w:p w14:paraId="3DDDCC21">
      <w:pPr>
        <w:tabs>
          <w:tab w:val="left" w:pos="401"/>
        </w:tabs>
        <w:ind w:firstLine="240" w:firstLineChars="100"/>
        <w:rPr>
          <w:rFonts w:ascii="宋体" w:hAnsi="宋体" w:cs="宋体"/>
          <w:highlight w:val="none"/>
        </w:rPr>
      </w:pPr>
      <w:r>
        <w:rPr>
          <w:rFonts w:hint="eastAsia" w:ascii="宋体" w:hAnsi="宋体" w:cs="宋体"/>
          <w:highlight w:val="none"/>
        </w:rPr>
        <w:t>（14）法律、法规规定的其它投标无效情况。</w:t>
      </w:r>
    </w:p>
    <w:p w14:paraId="0E2EBE04">
      <w:pPr>
        <w:ind w:firstLine="241" w:firstLineChars="100"/>
        <w:rPr>
          <w:rFonts w:ascii="宋体" w:hAnsi="宋体" w:cs="宋体"/>
          <w:b/>
          <w:highlight w:val="none"/>
        </w:rPr>
      </w:pPr>
      <w:r>
        <w:rPr>
          <w:rFonts w:hint="eastAsia" w:ascii="宋体" w:hAnsi="宋体" w:cs="宋体"/>
          <w:b/>
          <w:highlight w:val="none"/>
        </w:rPr>
        <w:t>2.在技术资信评审时，如发现下列情形之一的，投标文件将被视为无效：</w:t>
      </w:r>
    </w:p>
    <w:p w14:paraId="3CDAEFE7">
      <w:pPr>
        <w:ind w:firstLine="241" w:firstLineChars="100"/>
        <w:rPr>
          <w:highlight w:val="none"/>
        </w:rPr>
      </w:pPr>
      <w:r>
        <w:rPr>
          <w:rFonts w:hint="eastAsia" w:ascii="宋体" w:hAnsi="宋体"/>
          <w:b/>
          <w:bCs/>
          <w:highlight w:val="none"/>
        </w:rPr>
        <w:t>（1）样品出现投标单位名称等能确定投标人的信息的(若出现相关信息投标人应自行用不干胶粘贴加以遮盖)；</w:t>
      </w:r>
    </w:p>
    <w:p w14:paraId="1D681DD5">
      <w:pPr>
        <w:ind w:firstLine="240" w:firstLineChars="100"/>
        <w:rPr>
          <w:rFonts w:ascii="宋体" w:hAnsi="宋体" w:cs="宋体"/>
          <w:b/>
          <w:highlight w:val="none"/>
        </w:rPr>
      </w:pPr>
      <w:r>
        <w:rPr>
          <w:rFonts w:hint="eastAsia" w:ascii="宋体" w:hAnsi="宋体" w:cs="宋体"/>
          <w:highlight w:val="none"/>
        </w:rPr>
        <w:t>（2）投标人未在规定的时间内对电子询标函进行澄清回复、拒绝澄清回复或澄清回复的内容改变了投标文件的实质性内容的；</w:t>
      </w:r>
    </w:p>
    <w:p w14:paraId="6F18E9B4">
      <w:pPr>
        <w:ind w:firstLine="240" w:firstLineChars="100"/>
        <w:rPr>
          <w:rFonts w:ascii="宋体" w:hAnsi="宋体" w:cs="宋体"/>
          <w:highlight w:val="none"/>
        </w:rPr>
      </w:pPr>
      <w:r>
        <w:rPr>
          <w:rFonts w:hint="eastAsia" w:ascii="宋体" w:hAnsi="宋体" w:cs="宋体"/>
          <w:highlight w:val="none"/>
        </w:rPr>
        <w:t>（3）投标文件标明的响应或偏离与事实不符的或虚假投标的；</w:t>
      </w:r>
    </w:p>
    <w:p w14:paraId="1D38118D">
      <w:pPr>
        <w:ind w:firstLine="240" w:firstLineChars="100"/>
        <w:rPr>
          <w:rFonts w:ascii="宋体" w:hAnsi="宋体" w:cs="宋体"/>
          <w:highlight w:val="none"/>
        </w:rPr>
      </w:pPr>
      <w:r>
        <w:rPr>
          <w:rFonts w:hint="eastAsia" w:ascii="宋体" w:hAnsi="宋体" w:cs="宋体"/>
          <w:highlight w:val="none"/>
        </w:rPr>
        <w:t>（4）明显不符合招标文件质量标准的，或者与招标文件中标有“</w:t>
      </w:r>
      <w:r>
        <w:rPr>
          <w:rFonts w:hint="eastAsia" w:ascii="宋体" w:hAnsi="宋体" w:cs="宋体"/>
          <w:b/>
          <w:highlight w:val="none"/>
        </w:rPr>
        <w:t>▲</w:t>
      </w:r>
      <w:r>
        <w:rPr>
          <w:rFonts w:hint="eastAsia" w:ascii="宋体" w:hAnsi="宋体" w:cs="宋体"/>
          <w:highlight w:val="none"/>
        </w:rPr>
        <w:t>”特殊符号的技术指标、主要功能项目发生实质性偏离的；</w:t>
      </w:r>
    </w:p>
    <w:p w14:paraId="048DA216">
      <w:pPr>
        <w:ind w:firstLine="240" w:firstLineChars="100"/>
        <w:rPr>
          <w:rFonts w:ascii="宋体" w:hAnsi="宋体" w:cs="宋体"/>
          <w:highlight w:val="none"/>
        </w:rPr>
      </w:pPr>
      <w:r>
        <w:rPr>
          <w:rFonts w:hint="eastAsia" w:ascii="宋体" w:hAnsi="宋体" w:cs="宋体"/>
          <w:highlight w:val="none"/>
        </w:rPr>
        <w:t>（5）招标文件中允许偏离的技术、性能指标或者辅助功能发生较大负偏离的，经评标委员会认定对项目实际使用造成影响的；</w:t>
      </w:r>
    </w:p>
    <w:p w14:paraId="568B35C4">
      <w:pPr>
        <w:ind w:firstLine="240" w:firstLineChars="100"/>
        <w:rPr>
          <w:rFonts w:ascii="宋体" w:hAnsi="宋体" w:cs="宋体"/>
          <w:highlight w:val="none"/>
        </w:rPr>
      </w:pPr>
      <w:r>
        <w:rPr>
          <w:rFonts w:hint="eastAsia" w:ascii="宋体" w:hAnsi="宋体" w:cs="宋体"/>
          <w:highlight w:val="none"/>
        </w:rPr>
        <w:t>（6）投标技术方案不明确，存在一个或一个以上备选（替代）投标方案的；</w:t>
      </w:r>
    </w:p>
    <w:p w14:paraId="6801CBAA">
      <w:pPr>
        <w:ind w:firstLine="240" w:firstLineChars="100"/>
        <w:rPr>
          <w:rFonts w:ascii="宋体" w:hAnsi="宋体" w:cs="宋体"/>
          <w:highlight w:val="none"/>
        </w:rPr>
      </w:pPr>
      <w:r>
        <w:rPr>
          <w:rFonts w:hint="eastAsia" w:ascii="宋体" w:hAnsi="宋体" w:cs="宋体"/>
          <w:highlight w:val="none"/>
        </w:rPr>
        <w:t>（7）与其他参加本次投标供应商的投标文件的文字表述内容相同连续20行以上或者差错相同2处以上的；</w:t>
      </w:r>
    </w:p>
    <w:p w14:paraId="1C9E816A">
      <w:pPr>
        <w:ind w:firstLine="240" w:firstLineChars="100"/>
        <w:rPr>
          <w:rFonts w:ascii="宋体" w:hAnsi="宋体" w:cs="宋体"/>
          <w:highlight w:val="none"/>
        </w:rPr>
      </w:pPr>
      <w:r>
        <w:rPr>
          <w:rFonts w:hint="eastAsia" w:ascii="宋体" w:hAnsi="宋体" w:cs="宋体"/>
          <w:highlight w:val="none"/>
        </w:rPr>
        <w:t>（8）在资信及商务标、技术标内出现商务报价；</w:t>
      </w:r>
    </w:p>
    <w:p w14:paraId="39E4355D">
      <w:pPr>
        <w:ind w:firstLine="240" w:firstLineChars="100"/>
        <w:rPr>
          <w:rFonts w:ascii="宋体" w:hAnsi="宋体" w:cs="宋体"/>
          <w:highlight w:val="none"/>
        </w:rPr>
      </w:pPr>
      <w:r>
        <w:rPr>
          <w:rFonts w:hint="eastAsia" w:ascii="宋体" w:hAnsi="宋体" w:cs="宋体"/>
          <w:highlight w:val="none"/>
        </w:rPr>
        <w:t>（9）招标文件规定的其它投标无效的情况；</w:t>
      </w:r>
    </w:p>
    <w:p w14:paraId="61CC80FD">
      <w:pPr>
        <w:ind w:firstLine="240" w:firstLineChars="100"/>
        <w:rPr>
          <w:rFonts w:ascii="宋体" w:hAnsi="宋体" w:cs="宋体"/>
          <w:highlight w:val="none"/>
        </w:rPr>
      </w:pPr>
      <w:r>
        <w:rPr>
          <w:rFonts w:hint="eastAsia" w:ascii="宋体" w:hAnsi="宋体" w:cs="宋体"/>
          <w:highlight w:val="none"/>
        </w:rPr>
        <w:t>（10）法律、法规规定的其它投标无效情况。</w:t>
      </w:r>
    </w:p>
    <w:p w14:paraId="049CCAC9">
      <w:pPr>
        <w:ind w:firstLine="241" w:firstLineChars="100"/>
        <w:rPr>
          <w:rFonts w:ascii="宋体" w:hAnsi="宋体" w:cs="宋体"/>
          <w:b/>
          <w:highlight w:val="none"/>
        </w:rPr>
      </w:pPr>
      <w:r>
        <w:rPr>
          <w:rFonts w:hint="eastAsia" w:ascii="宋体" w:hAnsi="宋体" w:cs="宋体"/>
          <w:b/>
          <w:highlight w:val="none"/>
        </w:rPr>
        <w:t>3.在报价评审时，如发现下列情形之一的，投标文件将被视为无效：</w:t>
      </w:r>
    </w:p>
    <w:p w14:paraId="7BF56BE3">
      <w:pPr>
        <w:ind w:firstLine="240" w:firstLineChars="100"/>
        <w:rPr>
          <w:rFonts w:ascii="宋体" w:hAnsi="宋体" w:cs="宋体"/>
          <w:highlight w:val="none"/>
        </w:rPr>
      </w:pPr>
      <w:r>
        <w:rPr>
          <w:rFonts w:hint="eastAsia" w:ascii="宋体" w:hAnsi="宋体" w:cs="宋体"/>
          <w:highlight w:val="none"/>
        </w:rPr>
        <w:t>（1）投标人未在规定的时间内对电子询标函进行澄清回复、拒绝澄清回复或者澄清回复的内容改变了投标文件的实质性内容的；</w:t>
      </w:r>
    </w:p>
    <w:p w14:paraId="3C057246">
      <w:pPr>
        <w:ind w:firstLine="240" w:firstLineChars="100"/>
        <w:rPr>
          <w:rFonts w:ascii="宋体" w:hAnsi="宋体" w:cs="宋体"/>
          <w:highlight w:val="none"/>
        </w:rPr>
      </w:pPr>
      <w:r>
        <w:rPr>
          <w:rFonts w:hint="eastAsia" w:ascii="宋体" w:hAnsi="宋体" w:cs="宋体"/>
          <w:highlight w:val="none"/>
        </w:rPr>
        <w:t>（2）未填写投标报价或未采用人民币报价或者未按照招标文件标明的币种报价的；</w:t>
      </w:r>
    </w:p>
    <w:p w14:paraId="1CB21096">
      <w:pPr>
        <w:rPr>
          <w:rFonts w:ascii="宋体" w:hAnsi="宋体" w:cs="宋体"/>
          <w:highlight w:val="none"/>
        </w:rPr>
      </w:pPr>
      <w:r>
        <w:rPr>
          <w:rFonts w:hint="eastAsia" w:ascii="宋体" w:hAnsi="宋体" w:cs="宋体"/>
          <w:highlight w:val="none"/>
        </w:rPr>
        <w:t>（3）投标报价具有选择性的，或者开标价格与投标文件承诺的优惠（折扣）价格不一致的；</w:t>
      </w:r>
    </w:p>
    <w:p w14:paraId="77D2FCE2">
      <w:pPr>
        <w:ind w:firstLine="240" w:firstLineChars="100"/>
        <w:rPr>
          <w:rFonts w:ascii="宋体" w:hAnsi="宋体" w:cs="宋体"/>
          <w:highlight w:val="none"/>
        </w:rPr>
      </w:pPr>
      <w:r>
        <w:rPr>
          <w:rFonts w:hint="eastAsia" w:ascii="宋体" w:hAnsi="宋体" w:cs="宋体"/>
          <w:highlight w:val="none"/>
        </w:rPr>
        <w:t>（4）报价高于用户设定的最高限价或预算金额的；</w:t>
      </w:r>
    </w:p>
    <w:p w14:paraId="03EEAC60">
      <w:pPr>
        <w:ind w:firstLine="240" w:firstLineChars="100"/>
        <w:rPr>
          <w:rFonts w:ascii="宋体" w:hAnsi="宋体" w:cs="宋体"/>
          <w:highlight w:val="none"/>
        </w:rPr>
      </w:pPr>
      <w:r>
        <w:rPr>
          <w:rFonts w:hint="eastAsia" w:ascii="宋体" w:hAnsi="宋体" w:cs="宋体"/>
          <w:highlight w:val="none"/>
        </w:rPr>
        <w:t>（5）招标文件规定的其它投标无效的情况；</w:t>
      </w:r>
    </w:p>
    <w:p w14:paraId="0B46EB24">
      <w:pPr>
        <w:ind w:firstLine="240" w:firstLineChars="100"/>
        <w:rPr>
          <w:rFonts w:ascii="宋体" w:hAnsi="宋体" w:cs="宋体"/>
          <w:highlight w:val="none"/>
        </w:rPr>
      </w:pPr>
      <w:r>
        <w:rPr>
          <w:rFonts w:hint="eastAsia" w:ascii="宋体" w:hAnsi="宋体" w:cs="宋体"/>
          <w:highlight w:val="none"/>
        </w:rPr>
        <w:t>（6）法律、法规规定的其它投标无效情况。</w:t>
      </w:r>
    </w:p>
    <w:p w14:paraId="30FF3FDC">
      <w:pPr>
        <w:ind w:firstLine="241" w:firstLineChars="100"/>
        <w:rPr>
          <w:rFonts w:ascii="宋体" w:hAnsi="宋体" w:cs="宋体"/>
          <w:b/>
          <w:highlight w:val="none"/>
        </w:rPr>
      </w:pPr>
      <w:r>
        <w:rPr>
          <w:rFonts w:hint="eastAsia" w:ascii="宋体" w:hAnsi="宋体" w:cs="宋体"/>
          <w:b/>
          <w:highlight w:val="none"/>
        </w:rPr>
        <w:t>4.被拒绝的投标文件为无效。</w:t>
      </w:r>
    </w:p>
    <w:p w14:paraId="5D17995C">
      <w:pPr>
        <w:ind w:firstLine="241" w:firstLineChars="100"/>
        <w:rPr>
          <w:rFonts w:ascii="宋体" w:hAnsi="宋体" w:cs="宋体"/>
          <w:b/>
          <w:highlight w:val="none"/>
        </w:rPr>
      </w:pPr>
      <w:r>
        <w:rPr>
          <w:rFonts w:hint="eastAsia" w:ascii="宋体" w:hAnsi="宋体" w:cs="宋体"/>
          <w:b/>
          <w:highlight w:val="none"/>
        </w:rPr>
        <w:t>5.根据有关法律、法规规定为无效、废标的，按法律、法规规定执行。</w:t>
      </w:r>
    </w:p>
    <w:p w14:paraId="710CF929">
      <w:pPr>
        <w:ind w:firstLine="241" w:firstLineChars="100"/>
        <w:rPr>
          <w:rFonts w:ascii="宋体" w:hAnsi="宋体" w:cs="宋体"/>
          <w:b/>
          <w:highlight w:val="none"/>
        </w:rPr>
      </w:pPr>
      <w:r>
        <w:rPr>
          <w:rFonts w:hint="eastAsia" w:ascii="宋体" w:hAnsi="宋体" w:cs="宋体"/>
          <w:b/>
          <w:highlight w:val="none"/>
        </w:rPr>
        <w:t>6.除政府采购法律法规规定的恶意串通、视同串通投标情形外，在不影响公平竞争的前提下，采购人、采购代理机构应在采购文件中明确规定参与同一个标段(包)的供应商存在下列情形之一的，其投标(响应)文件无效：</w:t>
      </w:r>
    </w:p>
    <w:p w14:paraId="6945E6C4">
      <w:pPr>
        <w:ind w:firstLine="482" w:firstLineChars="200"/>
        <w:rPr>
          <w:rFonts w:ascii="宋体" w:hAnsi="宋体" w:cs="宋体"/>
          <w:b/>
          <w:highlight w:val="none"/>
        </w:rPr>
      </w:pPr>
      <w:r>
        <w:rPr>
          <w:rFonts w:hint="eastAsia" w:ascii="宋体" w:hAnsi="宋体" w:cs="宋体"/>
          <w:b/>
          <w:highlight w:val="none"/>
        </w:rPr>
        <w:t>(1)不同供应商制作电子投标(响应)文件的计算机网卡MAC地址相同的；</w:t>
      </w:r>
    </w:p>
    <w:p w14:paraId="2770CDFA">
      <w:pPr>
        <w:ind w:firstLine="482" w:firstLineChars="200"/>
        <w:rPr>
          <w:rFonts w:ascii="宋体" w:hAnsi="宋体" w:cs="宋体"/>
          <w:b/>
          <w:highlight w:val="none"/>
        </w:rPr>
      </w:pPr>
      <w:r>
        <w:rPr>
          <w:rFonts w:hint="eastAsia" w:ascii="宋体" w:hAnsi="宋体" w:cs="宋体"/>
          <w:b/>
          <w:highlight w:val="none"/>
        </w:rPr>
        <w:t>(2)不同供应商制作电子投标(响应)文件的计算机硬盘序列号相同的；</w:t>
      </w:r>
    </w:p>
    <w:p w14:paraId="5A11F88C">
      <w:pPr>
        <w:ind w:firstLine="482" w:firstLineChars="200"/>
        <w:rPr>
          <w:rFonts w:ascii="宋体" w:hAnsi="宋体" w:cs="宋体"/>
          <w:b/>
          <w:highlight w:val="none"/>
        </w:rPr>
      </w:pPr>
      <w:r>
        <w:rPr>
          <w:rFonts w:hint="eastAsia" w:ascii="宋体" w:hAnsi="宋体" w:cs="宋体"/>
          <w:b/>
          <w:highlight w:val="none"/>
        </w:rPr>
        <w:t>(3)不同供应商的投标(响应)文件的内容存在两处以上细节错误一致，且无法合理解释的。</w:t>
      </w:r>
    </w:p>
    <w:p w14:paraId="309C830C">
      <w:pPr>
        <w:pStyle w:val="57"/>
        <w:rPr>
          <w:highlight w:val="none"/>
        </w:rPr>
      </w:pPr>
    </w:p>
    <w:p w14:paraId="25BE8F61">
      <w:pPr>
        <w:pStyle w:val="3"/>
        <w:snapToGrid w:val="0"/>
        <w:spacing w:line="360" w:lineRule="auto"/>
        <w:ind w:firstLine="535" w:firstLineChars="196"/>
        <w:outlineLvl w:val="1"/>
        <w:rPr>
          <w:rFonts w:hAnsi="宋体"/>
          <w:b/>
          <w:sz w:val="28"/>
          <w:szCs w:val="28"/>
          <w:highlight w:val="none"/>
        </w:rPr>
      </w:pPr>
    </w:p>
    <w:p w14:paraId="401D2E1D">
      <w:pPr>
        <w:pStyle w:val="4"/>
        <w:rPr>
          <w:rFonts w:hAnsi="宋体"/>
          <w:b/>
          <w:sz w:val="28"/>
          <w:szCs w:val="28"/>
          <w:highlight w:val="none"/>
        </w:rPr>
      </w:pPr>
    </w:p>
    <w:p w14:paraId="4F31C00A">
      <w:pPr>
        <w:pStyle w:val="3"/>
        <w:rPr>
          <w:rFonts w:hAnsi="宋体"/>
          <w:b/>
          <w:sz w:val="28"/>
          <w:szCs w:val="28"/>
          <w:highlight w:val="none"/>
        </w:rPr>
      </w:pPr>
    </w:p>
    <w:p w14:paraId="6BDA1408">
      <w:pPr>
        <w:pStyle w:val="4"/>
      </w:pPr>
    </w:p>
    <w:p w14:paraId="1DEDDDAA">
      <w:pPr>
        <w:pStyle w:val="3"/>
        <w:snapToGrid w:val="0"/>
        <w:spacing w:line="360" w:lineRule="auto"/>
        <w:ind w:firstLine="535" w:firstLineChars="196"/>
        <w:outlineLvl w:val="1"/>
        <w:rPr>
          <w:rFonts w:hAnsi="宋体"/>
          <w:b/>
          <w:sz w:val="28"/>
          <w:szCs w:val="28"/>
          <w:highlight w:val="none"/>
        </w:rPr>
      </w:pPr>
    </w:p>
    <w:p w14:paraId="14C53D79">
      <w:pPr>
        <w:pStyle w:val="3"/>
        <w:snapToGrid w:val="0"/>
        <w:spacing w:line="360" w:lineRule="auto"/>
        <w:ind w:firstLine="0"/>
        <w:outlineLvl w:val="1"/>
        <w:rPr>
          <w:rFonts w:hAnsi="宋体"/>
          <w:b/>
          <w:sz w:val="28"/>
          <w:szCs w:val="28"/>
          <w:highlight w:val="none"/>
        </w:rPr>
      </w:pPr>
    </w:p>
    <w:p w14:paraId="3516F22C">
      <w:pPr>
        <w:pStyle w:val="3"/>
        <w:snapToGrid w:val="0"/>
        <w:spacing w:line="360" w:lineRule="auto"/>
        <w:ind w:firstLine="535" w:firstLineChars="196"/>
        <w:jc w:val="center"/>
        <w:outlineLvl w:val="1"/>
        <w:rPr>
          <w:rFonts w:hAnsi="宋体"/>
          <w:b/>
          <w:snapToGrid w:val="0"/>
          <w:sz w:val="28"/>
          <w:szCs w:val="28"/>
          <w:highlight w:val="none"/>
        </w:rPr>
      </w:pPr>
      <w:r>
        <w:rPr>
          <w:rFonts w:hint="eastAsia" w:hAnsi="宋体"/>
          <w:b/>
          <w:sz w:val="28"/>
          <w:szCs w:val="28"/>
          <w:highlight w:val="none"/>
        </w:rPr>
        <w:t>四、开标</w:t>
      </w:r>
    </w:p>
    <w:p w14:paraId="7BAA02B4">
      <w:pPr>
        <w:pStyle w:val="30"/>
        <w:snapToGrid w:val="0"/>
        <w:spacing w:beforeLines="0" w:afterLines="0" w:line="360" w:lineRule="auto"/>
        <w:ind w:firstLine="472" w:firstLineChars="196"/>
        <w:rPr>
          <w:rFonts w:hAnsi="宋体"/>
          <w:b/>
          <w:highlight w:val="none"/>
        </w:rPr>
      </w:pPr>
      <w:r>
        <w:rPr>
          <w:rFonts w:hint="eastAsia" w:hAnsi="宋体"/>
          <w:b/>
          <w:highlight w:val="none"/>
        </w:rPr>
        <w:t>（一）开标准备</w:t>
      </w:r>
    </w:p>
    <w:p w14:paraId="320361F9">
      <w:pPr>
        <w:ind w:firstLine="480"/>
        <w:rPr>
          <w:rFonts w:ascii="宋体" w:hAnsi="宋体"/>
          <w:bCs/>
          <w:highlight w:val="none"/>
        </w:rPr>
      </w:pPr>
      <w:r>
        <w:rPr>
          <w:rFonts w:hint="eastAsia" w:ascii="宋体" w:hAnsi="宋体"/>
          <w:bCs/>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77412DFD">
      <w:pPr>
        <w:pStyle w:val="30"/>
        <w:snapToGrid w:val="0"/>
        <w:spacing w:beforeLines="0" w:afterLines="0" w:line="360" w:lineRule="auto"/>
        <w:ind w:firstLine="472" w:firstLineChars="196"/>
        <w:rPr>
          <w:rFonts w:hAnsi="宋体"/>
          <w:b/>
          <w:bCs/>
          <w:highlight w:val="none"/>
        </w:rPr>
      </w:pPr>
      <w:r>
        <w:rPr>
          <w:rFonts w:hint="eastAsia" w:hAnsi="宋体"/>
          <w:b/>
          <w:bCs/>
          <w:highlight w:val="none"/>
        </w:rPr>
        <w:t>（二）开标程序：</w:t>
      </w:r>
    </w:p>
    <w:p w14:paraId="353B38BD">
      <w:pPr>
        <w:pStyle w:val="30"/>
        <w:snapToGrid w:val="0"/>
        <w:spacing w:beforeLines="0" w:afterLines="0" w:line="360" w:lineRule="auto"/>
        <w:ind w:firstLine="480"/>
        <w:rPr>
          <w:rFonts w:hAnsi="宋体"/>
          <w:highlight w:val="none"/>
        </w:rPr>
      </w:pPr>
      <w:r>
        <w:rPr>
          <w:rFonts w:hAnsi="宋体"/>
          <w:highlight w:val="none"/>
        </w:rPr>
        <w:t>1.</w:t>
      </w:r>
      <w:r>
        <w:rPr>
          <w:rFonts w:hint="eastAsia" w:hAnsi="宋体"/>
          <w:highlight w:val="none"/>
        </w:rPr>
        <w:t>开标会由招标方主持，主持人宣布开标会议开始；</w:t>
      </w:r>
    </w:p>
    <w:p w14:paraId="6BF4B084">
      <w:pPr>
        <w:pStyle w:val="30"/>
        <w:snapToGrid w:val="0"/>
        <w:spacing w:beforeLines="0" w:afterLines="0" w:line="360" w:lineRule="auto"/>
        <w:ind w:firstLine="480"/>
        <w:rPr>
          <w:rFonts w:hAnsi="宋体"/>
          <w:highlight w:val="none"/>
        </w:rPr>
      </w:pPr>
      <w:r>
        <w:rPr>
          <w:rFonts w:hAnsi="宋体"/>
          <w:highlight w:val="none"/>
        </w:rPr>
        <w:t>2.</w:t>
      </w:r>
      <w:r>
        <w:rPr>
          <w:rFonts w:hint="eastAsia" w:hAnsi="宋体"/>
          <w:highlight w:val="none"/>
        </w:rPr>
        <w:t>主持人介绍参加开标会的人员名单；</w:t>
      </w:r>
    </w:p>
    <w:p w14:paraId="432952C4">
      <w:pPr>
        <w:pStyle w:val="30"/>
        <w:snapToGrid w:val="0"/>
        <w:spacing w:beforeLines="0" w:afterLines="0" w:line="360" w:lineRule="auto"/>
        <w:ind w:firstLine="480"/>
        <w:rPr>
          <w:rFonts w:hAnsi="宋体"/>
          <w:highlight w:val="none"/>
        </w:rPr>
      </w:pPr>
      <w:r>
        <w:rPr>
          <w:rFonts w:hAnsi="宋体"/>
          <w:highlight w:val="none"/>
        </w:rPr>
        <w:t>3.</w:t>
      </w:r>
      <w:r>
        <w:rPr>
          <w:rFonts w:hint="eastAsia" w:hAnsi="宋体"/>
          <w:highlight w:val="none"/>
        </w:rPr>
        <w:t>主持人宣布评标期间的有关事项；</w:t>
      </w:r>
    </w:p>
    <w:p w14:paraId="3A782E20">
      <w:pPr>
        <w:pStyle w:val="30"/>
        <w:snapToGrid w:val="0"/>
        <w:spacing w:beforeLines="0" w:afterLines="0" w:line="360" w:lineRule="auto"/>
        <w:ind w:firstLine="480"/>
        <w:rPr>
          <w:rFonts w:hAnsi="宋体"/>
          <w:highlight w:val="none"/>
        </w:rPr>
      </w:pPr>
      <w:r>
        <w:rPr>
          <w:rFonts w:hint="eastAsia" w:hAnsi="宋体"/>
          <w:highlight w:val="none"/>
        </w:rPr>
        <w:t>告知应当回避的情形</w:t>
      </w:r>
      <w:r>
        <w:rPr>
          <w:rFonts w:hAnsi="宋体"/>
          <w:highlight w:val="none"/>
        </w:rPr>
        <w:t>,</w:t>
      </w:r>
      <w:r>
        <w:rPr>
          <w:rFonts w:hint="eastAsia" w:hAnsi="宋体"/>
          <w:highlight w:val="none"/>
        </w:rPr>
        <w:t>提请有关人员回避，检查投标人代表的到会情况；</w:t>
      </w:r>
    </w:p>
    <w:p w14:paraId="0F912922">
      <w:pPr>
        <w:ind w:firstLine="480"/>
        <w:rPr>
          <w:rFonts w:ascii="宋体" w:hAnsi="宋体"/>
          <w:highlight w:val="none"/>
        </w:rPr>
      </w:pPr>
      <w:r>
        <w:rPr>
          <w:rFonts w:hint="eastAsia" w:ascii="宋体" w:hAnsi="宋体"/>
          <w:highlight w:val="none"/>
        </w:rPr>
        <w:t>4.开标及评审程序</w:t>
      </w:r>
    </w:p>
    <w:p w14:paraId="30495D15">
      <w:pPr>
        <w:ind w:firstLine="480"/>
        <w:rPr>
          <w:rFonts w:ascii="宋体" w:hAnsi="宋体"/>
          <w:highlight w:val="none"/>
        </w:rPr>
      </w:pPr>
      <w:r>
        <w:rPr>
          <w:rFonts w:hint="eastAsia" w:ascii="宋体" w:hAnsi="宋体"/>
          <w:highlight w:val="none"/>
        </w:rPr>
        <w:t>4.1在开标时间截止后45分钟内由各投标人自行对投标文件进行解密；</w:t>
      </w:r>
    </w:p>
    <w:p w14:paraId="22E8A0BE">
      <w:pPr>
        <w:ind w:firstLine="480"/>
        <w:rPr>
          <w:rFonts w:ascii="宋体" w:hAnsi="宋体"/>
          <w:highlight w:val="none"/>
        </w:rPr>
      </w:pPr>
      <w:r>
        <w:rPr>
          <w:rFonts w:hint="eastAsia" w:ascii="宋体" w:hAnsi="宋体"/>
          <w:highlight w:val="none"/>
        </w:rPr>
        <w:t>4.2由采购人或代理机构进行资格审查，通过资格审查的投标人进入商务技术响应文件进行评审；</w:t>
      </w:r>
    </w:p>
    <w:p w14:paraId="0C205384">
      <w:pPr>
        <w:ind w:firstLine="480"/>
        <w:rPr>
          <w:rFonts w:ascii="宋体" w:hAnsi="宋体"/>
          <w:highlight w:val="none"/>
        </w:rPr>
      </w:pPr>
      <w:r>
        <w:rPr>
          <w:rFonts w:hint="eastAsia" w:ascii="宋体" w:hAnsi="宋体"/>
          <w:highlight w:val="none"/>
        </w:rPr>
        <w:t>4.3系统对各投标人的商务技术进行汇总；</w:t>
      </w:r>
    </w:p>
    <w:p w14:paraId="55707A4B">
      <w:pPr>
        <w:ind w:firstLine="480"/>
        <w:rPr>
          <w:rFonts w:ascii="宋体" w:hAnsi="宋体"/>
          <w:highlight w:val="none"/>
        </w:rPr>
      </w:pPr>
      <w:r>
        <w:rPr>
          <w:rFonts w:hint="eastAsia" w:ascii="宋体" w:hAnsi="宋体"/>
          <w:highlight w:val="none"/>
        </w:rPr>
        <w:t>4.4在系统上公开报价开标情况；</w:t>
      </w:r>
    </w:p>
    <w:p w14:paraId="59299DC9">
      <w:pPr>
        <w:ind w:firstLine="480"/>
        <w:rPr>
          <w:rFonts w:ascii="宋体" w:hAnsi="宋体"/>
          <w:highlight w:val="none"/>
        </w:rPr>
      </w:pPr>
      <w:r>
        <w:rPr>
          <w:rFonts w:hint="eastAsia" w:ascii="宋体" w:hAnsi="宋体"/>
          <w:highlight w:val="none"/>
        </w:rPr>
        <w:t>4.5评标委员会对报价情况进行评审；</w:t>
      </w:r>
    </w:p>
    <w:p w14:paraId="427E3D6F">
      <w:pPr>
        <w:ind w:firstLine="480"/>
        <w:rPr>
          <w:rFonts w:ascii="宋体" w:hAnsi="宋体"/>
          <w:highlight w:val="none"/>
        </w:rPr>
      </w:pPr>
      <w:r>
        <w:rPr>
          <w:rFonts w:hint="eastAsia" w:ascii="宋体" w:hAnsi="宋体"/>
          <w:highlight w:val="none"/>
        </w:rPr>
        <w:t>4.6在系统上公布评审结果。</w:t>
      </w:r>
    </w:p>
    <w:p w14:paraId="0906819B">
      <w:pPr>
        <w:ind w:firstLine="482"/>
        <w:rPr>
          <w:rFonts w:ascii="宋体" w:hAnsi="宋体"/>
          <w:b/>
          <w:highlight w:val="none"/>
        </w:rPr>
      </w:pPr>
      <w:r>
        <w:rPr>
          <w:rFonts w:hint="eastAsia" w:ascii="宋体" w:hAnsi="宋体"/>
          <w:b/>
          <w:highlight w:val="none"/>
        </w:rPr>
        <w:t>特别说明：政采云公司如对电子化开标及评审程序有调整的，按调整后的程序操作。</w:t>
      </w:r>
    </w:p>
    <w:p w14:paraId="1F4CDAB9">
      <w:pPr>
        <w:ind w:firstLine="480"/>
        <w:rPr>
          <w:rFonts w:ascii="宋体" w:hAnsi="宋体"/>
          <w:highlight w:val="none"/>
        </w:rPr>
      </w:pPr>
      <w:r>
        <w:rPr>
          <w:rFonts w:hint="eastAsia" w:ascii="宋体" w:hAnsi="宋体"/>
          <w:highlight w:val="none"/>
        </w:rPr>
        <w:t>5.本项目采用政采云电子招投标开标及评审程序，开评标时出现电子投标文件无法解密或解密失败等情况时，采购代理机构可上传投标人的电子备份投标文件继续评审。</w:t>
      </w:r>
    </w:p>
    <w:p w14:paraId="514BFB22">
      <w:pPr>
        <w:pStyle w:val="30"/>
        <w:snapToGrid w:val="0"/>
        <w:spacing w:beforeLines="0" w:afterLines="0" w:line="360" w:lineRule="auto"/>
        <w:ind w:left="922" w:leftChars="267" w:hanging="281" w:hangingChars="100"/>
        <w:outlineLvl w:val="1"/>
        <w:rPr>
          <w:rFonts w:hAnsi="宋体"/>
          <w:b/>
          <w:sz w:val="28"/>
          <w:szCs w:val="28"/>
          <w:highlight w:val="none"/>
        </w:rPr>
      </w:pPr>
    </w:p>
    <w:p w14:paraId="197786C3">
      <w:pPr>
        <w:pStyle w:val="30"/>
        <w:snapToGrid w:val="0"/>
        <w:spacing w:beforeLines="0" w:afterLines="0" w:line="360" w:lineRule="auto"/>
        <w:ind w:left="922" w:leftChars="267" w:hanging="281" w:hangingChars="100"/>
        <w:jc w:val="center"/>
        <w:outlineLvl w:val="1"/>
        <w:rPr>
          <w:rFonts w:hAnsi="宋体"/>
          <w:b/>
          <w:sz w:val="28"/>
          <w:szCs w:val="28"/>
          <w:highlight w:val="none"/>
        </w:rPr>
      </w:pPr>
      <w:r>
        <w:rPr>
          <w:rFonts w:hint="eastAsia" w:hAnsi="宋体"/>
          <w:b/>
          <w:sz w:val="28"/>
          <w:szCs w:val="28"/>
          <w:highlight w:val="none"/>
        </w:rPr>
        <w:t>五、评标</w:t>
      </w:r>
    </w:p>
    <w:p w14:paraId="53F510D8">
      <w:pPr>
        <w:pStyle w:val="30"/>
        <w:snapToGrid w:val="0"/>
        <w:spacing w:beforeLines="0" w:afterLines="0" w:line="360" w:lineRule="auto"/>
        <w:ind w:left="788" w:leftChars="228" w:hanging="241" w:hangingChars="100"/>
        <w:rPr>
          <w:rFonts w:hAnsi="宋体"/>
          <w:b/>
          <w:highlight w:val="none"/>
        </w:rPr>
      </w:pPr>
      <w:r>
        <w:rPr>
          <w:rFonts w:hint="eastAsia" w:hAnsi="宋体"/>
          <w:b/>
          <w:highlight w:val="none"/>
        </w:rPr>
        <w:t>（一）组建评标委员会</w:t>
      </w:r>
    </w:p>
    <w:p w14:paraId="22A97BD7">
      <w:pPr>
        <w:pStyle w:val="30"/>
        <w:snapToGrid w:val="0"/>
        <w:spacing w:beforeLines="0" w:afterLines="0" w:line="360" w:lineRule="auto"/>
        <w:ind w:firstLine="480"/>
        <w:rPr>
          <w:rFonts w:hAnsi="宋体"/>
          <w:highlight w:val="none"/>
        </w:rPr>
      </w:pPr>
      <w:r>
        <w:rPr>
          <w:rFonts w:hint="eastAsia" w:hAnsi="宋体"/>
          <w:highlight w:val="none"/>
        </w:rPr>
        <w:t>本项目评标委员会由政府采购评审专家</w:t>
      </w:r>
      <w:r>
        <w:rPr>
          <w:rFonts w:hint="eastAsia" w:hAnsi="宋体"/>
          <w:highlight w:val="none"/>
          <w:u w:val="single"/>
        </w:rPr>
        <w:t>4</w:t>
      </w:r>
      <w:r>
        <w:rPr>
          <w:rFonts w:hint="eastAsia" w:hAnsi="宋体"/>
          <w:highlight w:val="none"/>
        </w:rPr>
        <w:t>人和采购人代表</w:t>
      </w:r>
      <w:r>
        <w:rPr>
          <w:rFonts w:hAnsi="宋体"/>
          <w:highlight w:val="none"/>
          <w:u w:val="single"/>
        </w:rPr>
        <w:t>1</w:t>
      </w:r>
      <w:r>
        <w:rPr>
          <w:rFonts w:hint="eastAsia" w:hAnsi="宋体"/>
          <w:highlight w:val="none"/>
        </w:rPr>
        <w:t>人</w:t>
      </w:r>
      <w:r>
        <w:rPr>
          <w:rFonts w:hAnsi="宋体"/>
          <w:highlight w:val="none"/>
        </w:rPr>
        <w:t>,</w:t>
      </w:r>
      <w:r>
        <w:rPr>
          <w:rFonts w:hint="eastAsia" w:hAnsi="宋体"/>
          <w:highlight w:val="none"/>
        </w:rPr>
        <w:t>共</w:t>
      </w:r>
      <w:r>
        <w:rPr>
          <w:rFonts w:hint="eastAsia" w:hAnsi="宋体"/>
          <w:highlight w:val="none"/>
          <w:u w:val="single"/>
        </w:rPr>
        <w:t>5</w:t>
      </w:r>
      <w:r>
        <w:rPr>
          <w:rFonts w:hint="eastAsia" w:hAnsi="宋体"/>
          <w:highlight w:val="none"/>
        </w:rPr>
        <w:t>人组成。</w:t>
      </w:r>
    </w:p>
    <w:p w14:paraId="301296DA">
      <w:pPr>
        <w:pStyle w:val="30"/>
        <w:snapToGrid w:val="0"/>
        <w:spacing w:beforeLines="0" w:afterLines="0" w:line="360" w:lineRule="auto"/>
        <w:ind w:left="788" w:leftChars="228" w:hanging="241" w:hangingChars="100"/>
        <w:rPr>
          <w:rFonts w:hAnsi="宋体"/>
          <w:b/>
          <w:highlight w:val="none"/>
        </w:rPr>
      </w:pPr>
      <w:r>
        <w:rPr>
          <w:rFonts w:hint="eastAsia" w:hAnsi="宋体"/>
          <w:b/>
          <w:highlight w:val="none"/>
        </w:rPr>
        <w:t>（二）评标的方式</w:t>
      </w:r>
    </w:p>
    <w:p w14:paraId="254775FF">
      <w:pPr>
        <w:pStyle w:val="30"/>
        <w:snapToGrid w:val="0"/>
        <w:spacing w:beforeLines="0" w:afterLines="0" w:line="360" w:lineRule="auto"/>
        <w:ind w:left="787" w:leftChars="228" w:hanging="240" w:hangingChars="100"/>
        <w:rPr>
          <w:rFonts w:hAnsi="宋体"/>
          <w:highlight w:val="none"/>
        </w:rPr>
      </w:pPr>
      <w:r>
        <w:rPr>
          <w:rFonts w:hint="eastAsia" w:hAnsi="宋体"/>
          <w:highlight w:val="none"/>
        </w:rPr>
        <w:t>本项目采用不公开方式评标，评标的依据为招标文件和投标文件。</w:t>
      </w:r>
    </w:p>
    <w:p w14:paraId="22B58830">
      <w:pPr>
        <w:pStyle w:val="30"/>
        <w:snapToGrid w:val="0"/>
        <w:spacing w:beforeLines="0" w:afterLines="0" w:line="360" w:lineRule="auto"/>
        <w:ind w:left="788" w:leftChars="228" w:hanging="241" w:hangingChars="100"/>
        <w:rPr>
          <w:rFonts w:hAnsi="宋体"/>
          <w:b/>
          <w:highlight w:val="none"/>
        </w:rPr>
      </w:pPr>
      <w:r>
        <w:rPr>
          <w:rFonts w:hint="eastAsia" w:hAnsi="宋体"/>
          <w:b/>
          <w:highlight w:val="none"/>
        </w:rPr>
        <w:t>（三）</w:t>
      </w:r>
      <w:r>
        <w:rPr>
          <w:rFonts w:hint="eastAsia" w:hAnsi="宋体"/>
          <w:b/>
          <w:bCs/>
          <w:highlight w:val="none"/>
        </w:rPr>
        <w:t>评标程序</w:t>
      </w:r>
    </w:p>
    <w:p w14:paraId="2C50F0C1">
      <w:pPr>
        <w:snapToGrid w:val="0"/>
        <w:ind w:firstLine="472" w:firstLineChars="196"/>
        <w:rPr>
          <w:rFonts w:ascii="宋体"/>
          <w:b/>
          <w:bCs/>
          <w:highlight w:val="none"/>
        </w:rPr>
      </w:pPr>
      <w:r>
        <w:rPr>
          <w:rFonts w:ascii="宋体" w:hAnsi="宋体"/>
          <w:b/>
          <w:bCs/>
          <w:highlight w:val="none"/>
        </w:rPr>
        <w:t>1</w:t>
      </w:r>
      <w:r>
        <w:rPr>
          <w:rFonts w:ascii="宋体"/>
          <w:b/>
          <w:bCs/>
          <w:highlight w:val="none"/>
        </w:rPr>
        <w:t>.</w:t>
      </w:r>
      <w:r>
        <w:rPr>
          <w:rFonts w:hint="eastAsia" w:ascii="宋体" w:hAnsi="宋体"/>
          <w:b/>
          <w:bCs/>
          <w:highlight w:val="none"/>
        </w:rPr>
        <w:t>形式审查</w:t>
      </w:r>
    </w:p>
    <w:p w14:paraId="7ADA0B7B">
      <w:pPr>
        <w:snapToGrid w:val="0"/>
        <w:ind w:firstLine="480"/>
        <w:rPr>
          <w:rFonts w:ascii="宋体"/>
          <w:b/>
          <w:highlight w:val="none"/>
        </w:rPr>
      </w:pPr>
      <w:r>
        <w:rPr>
          <w:rFonts w:hint="eastAsia" w:ascii="宋体" w:hAnsi="宋体"/>
          <w:highlight w:val="none"/>
        </w:rPr>
        <w:t>招标方工作人员对投标人的资格和投标文件的完整性、合法性等进行审查。</w:t>
      </w:r>
    </w:p>
    <w:p w14:paraId="39623A62">
      <w:pPr>
        <w:snapToGrid w:val="0"/>
        <w:ind w:firstLine="472" w:firstLineChars="196"/>
        <w:rPr>
          <w:rFonts w:ascii="宋体"/>
          <w:b/>
          <w:bCs/>
          <w:highlight w:val="none"/>
        </w:rPr>
      </w:pPr>
      <w:r>
        <w:rPr>
          <w:rFonts w:ascii="宋体" w:hAnsi="宋体"/>
          <w:b/>
          <w:bCs/>
          <w:highlight w:val="none"/>
        </w:rPr>
        <w:t>2</w:t>
      </w:r>
      <w:r>
        <w:rPr>
          <w:rFonts w:ascii="宋体"/>
          <w:b/>
          <w:bCs/>
          <w:highlight w:val="none"/>
        </w:rPr>
        <w:t>.</w:t>
      </w:r>
      <w:r>
        <w:rPr>
          <w:rFonts w:hint="eastAsia" w:ascii="宋体" w:hAnsi="宋体"/>
          <w:b/>
          <w:bCs/>
          <w:highlight w:val="none"/>
        </w:rPr>
        <w:t>实质审查与比较</w:t>
      </w:r>
    </w:p>
    <w:p w14:paraId="21B60F71">
      <w:pPr>
        <w:snapToGrid w:val="0"/>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）评标委员会审查投标文件的实质性内容是否符合招标文件实质性要求。</w:t>
      </w:r>
    </w:p>
    <w:p w14:paraId="2BFC950F">
      <w:pPr>
        <w:snapToGrid w:val="0"/>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）评标委员会将根据投标人的投标文件进行审查、核对</w:t>
      </w:r>
      <w:r>
        <w:rPr>
          <w:rFonts w:ascii="宋体"/>
          <w:highlight w:val="none"/>
        </w:rPr>
        <w:t>,</w:t>
      </w:r>
      <w:r>
        <w:rPr>
          <w:rFonts w:hint="eastAsia" w:ascii="宋体" w:hAnsi="宋体"/>
          <w:highlight w:val="none"/>
        </w:rPr>
        <w:t>如有疑问</w:t>
      </w:r>
      <w:r>
        <w:rPr>
          <w:rFonts w:ascii="宋体"/>
          <w:highlight w:val="none"/>
        </w:rPr>
        <w:t>,</w:t>
      </w:r>
      <w:r>
        <w:rPr>
          <w:rFonts w:hint="eastAsia" w:ascii="宋体" w:hAnsi="宋体"/>
          <w:highlight w:val="none"/>
        </w:rPr>
        <w:t>将对投标人进行询标</w:t>
      </w:r>
      <w:r>
        <w:rPr>
          <w:rFonts w:ascii="宋体"/>
          <w:highlight w:val="none"/>
        </w:rPr>
        <w:t>,</w:t>
      </w:r>
      <w:r>
        <w:rPr>
          <w:rFonts w:hint="eastAsia" w:ascii="宋体" w:hAnsi="宋体"/>
          <w:highlight w:val="none"/>
        </w:rPr>
        <w:t>投标人要向评标委员会澄清有关问题</w:t>
      </w:r>
      <w:r>
        <w:rPr>
          <w:rFonts w:ascii="宋体"/>
          <w:highlight w:val="none"/>
        </w:rPr>
        <w:t>,</w:t>
      </w:r>
      <w:r>
        <w:rPr>
          <w:rFonts w:hint="eastAsia" w:ascii="宋体" w:hAnsi="宋体"/>
          <w:highlight w:val="none"/>
        </w:rPr>
        <w:t>并最终以书面形式进行答复。</w:t>
      </w:r>
    </w:p>
    <w:p w14:paraId="1494FD38">
      <w:pPr>
        <w:snapToGrid w:val="0"/>
        <w:ind w:firstLine="480"/>
        <w:rPr>
          <w:rFonts w:ascii="宋体"/>
          <w:highlight w:val="none"/>
        </w:rPr>
      </w:pPr>
      <w:r>
        <w:rPr>
          <w:rFonts w:hint="eastAsia" w:ascii="宋体" w:hAnsi="宋体"/>
          <w:highlight w:val="none"/>
        </w:rPr>
        <w:t>投标人代表未到场或者拒绝澄清或者澄清的内容改变了投标文件的实质性内容的，评标委员会有权对该投标文件作出不利于投标人的评判。</w:t>
      </w:r>
    </w:p>
    <w:p w14:paraId="61B54FD6">
      <w:pPr>
        <w:snapToGrid w:val="0"/>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）技术、商务、资信及其他分按照评标委员会成员的独立评分结果的算术平均分计算，由指定专人进行计算复核。</w:t>
      </w:r>
    </w:p>
    <w:p w14:paraId="41CFFAE8">
      <w:pPr>
        <w:snapToGrid w:val="0"/>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）招标方工作人员协助评标委员会审核投标报价有无计算错误，并根据本项目的评分标准计算各投标人的报价得分。</w:t>
      </w:r>
    </w:p>
    <w:p w14:paraId="61A865A9">
      <w:pPr>
        <w:snapToGrid w:val="0"/>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）评标委员会完成评标后</w:t>
      </w:r>
      <w:r>
        <w:rPr>
          <w:rFonts w:ascii="宋体"/>
          <w:highlight w:val="none"/>
        </w:rPr>
        <w:t>,</w:t>
      </w:r>
      <w:r>
        <w:rPr>
          <w:rFonts w:hint="eastAsia" w:ascii="宋体" w:hAnsi="宋体"/>
          <w:highlight w:val="none"/>
        </w:rPr>
        <w:t>招标方工作人员对各部分得分汇总</w:t>
      </w:r>
      <w:r>
        <w:rPr>
          <w:rFonts w:ascii="宋体"/>
          <w:highlight w:val="none"/>
        </w:rPr>
        <w:t>,</w:t>
      </w:r>
      <w:r>
        <w:rPr>
          <w:rFonts w:hint="eastAsia" w:ascii="宋体" w:hAnsi="宋体"/>
          <w:highlight w:val="none"/>
        </w:rPr>
        <w:t>计算出本项目最终得分。评标委员会按评标原则推荐中标候选人并起草评标报告。</w:t>
      </w:r>
    </w:p>
    <w:p w14:paraId="23663D61">
      <w:pPr>
        <w:snapToGrid w:val="0"/>
        <w:ind w:firstLine="482"/>
        <w:rPr>
          <w:rFonts w:ascii="宋体"/>
          <w:b/>
          <w:highlight w:val="none"/>
        </w:rPr>
      </w:pPr>
      <w:r>
        <w:rPr>
          <w:rFonts w:hint="eastAsia" w:ascii="宋体" w:hAnsi="宋体"/>
          <w:b/>
          <w:highlight w:val="none"/>
        </w:rPr>
        <w:t>（四）澄清问题的形式</w:t>
      </w:r>
    </w:p>
    <w:p w14:paraId="7D8C2F51">
      <w:pPr>
        <w:snapToGrid w:val="0"/>
        <w:ind w:firstLine="480"/>
        <w:rPr>
          <w:rFonts w:ascii="宋体"/>
          <w:highlight w:val="none"/>
        </w:rPr>
      </w:pPr>
      <w:r>
        <w:rPr>
          <w:rFonts w:hint="eastAsia" w:ascii="宋体" w:hAnsi="宋体"/>
          <w:highlight w:val="none"/>
        </w:rPr>
        <w:t>对投标文件中含义不明确、同类问题表述不一致或者有明显文字和计算错误的内容，评标委员会可要求投标人作出必要的澄清、说明或者纠正。投标人的澄清、说明（需盖CA电子签章或实体公章），并不得超出投标文件的范围或者改变投标文件的实质性内容。</w:t>
      </w:r>
    </w:p>
    <w:p w14:paraId="1C5DD89F">
      <w:pPr>
        <w:pStyle w:val="30"/>
        <w:snapToGrid w:val="0"/>
        <w:spacing w:beforeLines="0" w:afterLines="0" w:line="360" w:lineRule="auto"/>
        <w:ind w:left="788" w:leftChars="228" w:hanging="241" w:hangingChars="100"/>
        <w:rPr>
          <w:rFonts w:hAnsi="宋体"/>
          <w:b/>
          <w:highlight w:val="none"/>
        </w:rPr>
      </w:pPr>
      <w:r>
        <w:rPr>
          <w:rFonts w:hint="eastAsia" w:hAnsi="宋体"/>
          <w:b/>
          <w:highlight w:val="none"/>
        </w:rPr>
        <w:t>（五）错误修正</w:t>
      </w:r>
    </w:p>
    <w:p w14:paraId="5806BD2A">
      <w:pPr>
        <w:pStyle w:val="30"/>
        <w:snapToGrid w:val="0"/>
        <w:spacing w:beforeLines="0" w:afterLines="0" w:line="360" w:lineRule="auto"/>
        <w:ind w:left="787" w:leftChars="228" w:hanging="240" w:hangingChars="100"/>
        <w:rPr>
          <w:rFonts w:hAnsi="宋体"/>
          <w:highlight w:val="none"/>
        </w:rPr>
      </w:pPr>
      <w:r>
        <w:rPr>
          <w:rFonts w:hint="eastAsia" w:hAnsi="宋体"/>
          <w:highlight w:val="none"/>
        </w:rPr>
        <w:t>投标文件如果出现计算或表达上的错误，修正错误的原则如下：</w:t>
      </w:r>
    </w:p>
    <w:p w14:paraId="421D3832">
      <w:pPr>
        <w:pStyle w:val="30"/>
        <w:snapToGrid w:val="0"/>
        <w:spacing w:beforeLines="0" w:afterLines="0" w:line="360" w:lineRule="auto"/>
        <w:ind w:firstLine="480"/>
        <w:rPr>
          <w:rFonts w:hAnsi="宋体"/>
          <w:highlight w:val="none"/>
        </w:rPr>
      </w:pPr>
      <w:r>
        <w:rPr>
          <w:rFonts w:hAnsi="宋体"/>
          <w:highlight w:val="none"/>
        </w:rPr>
        <w:t>1.</w:t>
      </w:r>
      <w:r>
        <w:rPr>
          <w:rFonts w:hint="eastAsia" w:hAnsi="宋体"/>
          <w:highlight w:val="none"/>
        </w:rPr>
        <w:t>投标文件的大写金额和小写金额不一致的，以大写金额为准；</w:t>
      </w:r>
    </w:p>
    <w:p w14:paraId="34F31889">
      <w:pPr>
        <w:pStyle w:val="30"/>
        <w:snapToGrid w:val="0"/>
        <w:spacing w:beforeLines="0" w:afterLines="0" w:line="360" w:lineRule="auto"/>
        <w:ind w:firstLine="480"/>
        <w:rPr>
          <w:rFonts w:hAnsi="宋体"/>
          <w:highlight w:val="none"/>
        </w:rPr>
      </w:pPr>
      <w:r>
        <w:rPr>
          <w:rFonts w:hAnsi="宋体"/>
          <w:highlight w:val="none"/>
        </w:rPr>
        <w:t>2.</w:t>
      </w:r>
      <w:r>
        <w:rPr>
          <w:rFonts w:hint="eastAsia" w:hAnsi="宋体"/>
          <w:highlight w:val="none"/>
        </w:rPr>
        <w:t>总价金额与按单价汇总金额不一致的，以单价金额计算结果为准；</w:t>
      </w:r>
    </w:p>
    <w:p w14:paraId="4C9E11FE">
      <w:pPr>
        <w:pStyle w:val="30"/>
        <w:snapToGrid w:val="0"/>
        <w:spacing w:beforeLines="0" w:afterLines="0" w:line="360" w:lineRule="auto"/>
        <w:ind w:firstLine="480"/>
        <w:rPr>
          <w:rFonts w:hAnsi="宋体"/>
          <w:highlight w:val="none"/>
        </w:rPr>
      </w:pPr>
      <w:r>
        <w:rPr>
          <w:rFonts w:hAnsi="宋体"/>
          <w:highlight w:val="none"/>
        </w:rPr>
        <w:t>3.</w:t>
      </w:r>
      <w:r>
        <w:rPr>
          <w:rFonts w:hint="eastAsia" w:hAnsi="宋体"/>
          <w:highlight w:val="none"/>
        </w:rPr>
        <w:t>对不同文字文本投标文件的解释发生异议的，以中文文本为准。</w:t>
      </w:r>
    </w:p>
    <w:p w14:paraId="13E01E9A">
      <w:pPr>
        <w:pStyle w:val="30"/>
        <w:snapToGrid w:val="0"/>
        <w:spacing w:beforeLines="0" w:afterLines="0" w:line="360" w:lineRule="auto"/>
        <w:ind w:firstLine="482"/>
        <w:rPr>
          <w:rFonts w:hAnsi="宋体"/>
          <w:b/>
          <w:bCs/>
          <w:highlight w:val="none"/>
        </w:rPr>
      </w:pPr>
      <w:r>
        <w:rPr>
          <w:rFonts w:hint="eastAsia" w:hAnsi="宋体"/>
          <w:b/>
          <w:bCs/>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46E9B1F7">
      <w:pPr>
        <w:pStyle w:val="30"/>
        <w:tabs>
          <w:tab w:val="left" w:pos="630"/>
        </w:tabs>
        <w:snapToGrid w:val="0"/>
        <w:spacing w:beforeLines="0" w:afterLines="0" w:line="360" w:lineRule="auto"/>
        <w:ind w:firstLine="472" w:firstLineChars="196"/>
        <w:rPr>
          <w:rFonts w:hAnsi="宋体"/>
          <w:b/>
          <w:highlight w:val="none"/>
        </w:rPr>
      </w:pPr>
      <w:r>
        <w:rPr>
          <w:rFonts w:hint="eastAsia" w:hAnsi="宋体"/>
          <w:b/>
          <w:highlight w:val="none"/>
        </w:rPr>
        <w:t>（六）评标原则、办法及依据</w:t>
      </w:r>
    </w:p>
    <w:p w14:paraId="1FA9647F">
      <w:pPr>
        <w:pStyle w:val="30"/>
        <w:snapToGrid w:val="0"/>
        <w:spacing w:beforeLines="0" w:afterLines="0" w:line="360" w:lineRule="auto"/>
        <w:ind w:firstLine="480"/>
        <w:rPr>
          <w:rFonts w:hAnsi="宋体"/>
          <w:highlight w:val="none"/>
        </w:rPr>
      </w:pPr>
      <w:r>
        <w:rPr>
          <w:rFonts w:hAnsi="宋体"/>
          <w:highlight w:val="none"/>
        </w:rPr>
        <w:t>1.</w:t>
      </w:r>
      <w:r>
        <w:rPr>
          <w:rFonts w:hint="eastAsia" w:hAnsi="宋体"/>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1166CA8">
      <w:pPr>
        <w:pStyle w:val="30"/>
        <w:snapToGrid w:val="0"/>
        <w:spacing w:beforeLines="0" w:afterLines="0" w:line="360" w:lineRule="auto"/>
        <w:ind w:firstLine="480"/>
        <w:rPr>
          <w:rFonts w:hAnsi="宋体"/>
          <w:highlight w:val="none"/>
        </w:rPr>
      </w:pPr>
      <w:r>
        <w:rPr>
          <w:rFonts w:hAnsi="宋体"/>
          <w:highlight w:val="none"/>
        </w:rPr>
        <w:t>2.</w:t>
      </w:r>
      <w:r>
        <w:rPr>
          <w:rFonts w:hint="eastAsia" w:hAnsi="宋体"/>
          <w:highlight w:val="none"/>
        </w:rPr>
        <w:t>评标办法。本项目评标办法是</w:t>
      </w:r>
      <w:r>
        <w:rPr>
          <w:rFonts w:hint="eastAsia" w:hAnsi="宋体"/>
          <w:highlight w:val="none"/>
          <w:u w:val="single"/>
        </w:rPr>
        <w:t>综合评分法</w:t>
      </w:r>
      <w:r>
        <w:rPr>
          <w:rFonts w:hint="eastAsia" w:hAnsi="宋体"/>
          <w:highlight w:val="none"/>
        </w:rPr>
        <w:t>，具体评标内容及评分标准等详见《第四章：评标办法及评分标准》。</w:t>
      </w:r>
    </w:p>
    <w:p w14:paraId="064C751B">
      <w:pPr>
        <w:pStyle w:val="30"/>
        <w:snapToGrid w:val="0"/>
        <w:spacing w:beforeLines="0" w:afterLines="0" w:line="360" w:lineRule="auto"/>
        <w:ind w:firstLine="480"/>
        <w:rPr>
          <w:rFonts w:hAnsi="宋体"/>
          <w:highlight w:val="none"/>
        </w:rPr>
      </w:pPr>
      <w:r>
        <w:rPr>
          <w:rFonts w:hAnsi="宋体"/>
          <w:highlight w:val="none"/>
        </w:rPr>
        <w:t>3</w:t>
      </w:r>
      <w:r>
        <w:rPr>
          <w:rFonts w:hint="eastAsia" w:hAnsi="宋体"/>
          <w:highlight w:val="none"/>
        </w:rPr>
        <w:t>.评标依据：评标委员会决定投标的响应性只根据投标文件的内容，而不寻求外部的证据。</w:t>
      </w:r>
    </w:p>
    <w:p w14:paraId="324851A2">
      <w:pPr>
        <w:pStyle w:val="30"/>
        <w:snapToGrid w:val="0"/>
        <w:spacing w:beforeLines="0" w:afterLines="0" w:line="360" w:lineRule="auto"/>
        <w:ind w:firstLine="472" w:firstLineChars="196"/>
        <w:rPr>
          <w:rFonts w:hAnsi="宋体"/>
          <w:b/>
          <w:highlight w:val="none"/>
        </w:rPr>
      </w:pPr>
      <w:r>
        <w:rPr>
          <w:rFonts w:hint="eastAsia" w:hAnsi="宋体"/>
          <w:b/>
          <w:highlight w:val="none"/>
        </w:rPr>
        <w:t>（七）评标过程的监控</w:t>
      </w:r>
    </w:p>
    <w:p w14:paraId="3B9D9323">
      <w:pPr>
        <w:pStyle w:val="30"/>
        <w:snapToGrid w:val="0"/>
        <w:spacing w:beforeLines="0" w:afterLines="0" w:line="360" w:lineRule="auto"/>
        <w:ind w:firstLine="480"/>
        <w:rPr>
          <w:rFonts w:hAnsi="宋体"/>
          <w:highlight w:val="none"/>
        </w:rPr>
      </w:pPr>
      <w:r>
        <w:rPr>
          <w:rFonts w:hint="eastAsia" w:hAnsi="宋体"/>
          <w:highlight w:val="none"/>
        </w:rPr>
        <w:t>本项目评标过程实行全程录音、录像监控，投标人在评标过程中所进行的试图影响评标结果的不公正活动，可能导致其投标被拒绝。</w:t>
      </w:r>
    </w:p>
    <w:p w14:paraId="17899951">
      <w:pPr>
        <w:pStyle w:val="45"/>
        <w:adjustRightInd w:val="0"/>
        <w:snapToGrid w:val="0"/>
        <w:spacing w:beforeAutospacing="0" w:afterAutospacing="0"/>
        <w:ind w:firstLine="482"/>
        <w:rPr>
          <w:b/>
          <w:color w:val="auto"/>
          <w:kern w:val="2"/>
          <w:highlight w:val="none"/>
        </w:rPr>
      </w:pPr>
      <w:r>
        <w:rPr>
          <w:rFonts w:hint="eastAsia"/>
          <w:b/>
          <w:color w:val="auto"/>
          <w:kern w:val="2"/>
          <w:highlight w:val="none"/>
        </w:rPr>
        <w:t>（八）评审纪律和要求</w:t>
      </w:r>
    </w:p>
    <w:p w14:paraId="565405AA">
      <w:pPr>
        <w:pStyle w:val="30"/>
        <w:snapToGrid w:val="0"/>
        <w:spacing w:beforeLines="0" w:afterLines="0" w:line="360" w:lineRule="auto"/>
        <w:ind w:firstLine="480"/>
        <w:rPr>
          <w:rFonts w:hAnsi="宋体"/>
          <w:highlight w:val="none"/>
        </w:rPr>
      </w:pPr>
      <w:r>
        <w:rPr>
          <w:rFonts w:hint="eastAsia" w:hAnsi="宋体"/>
          <w:highlight w:val="none"/>
        </w:rPr>
        <w:t>1.评审专家必须公平、公正评审，遵纪守法，客观、廉洁地履行职责。</w:t>
      </w:r>
    </w:p>
    <w:p w14:paraId="7DAC3174">
      <w:pPr>
        <w:pStyle w:val="30"/>
        <w:snapToGrid w:val="0"/>
        <w:spacing w:beforeLines="0" w:afterLines="0" w:line="360" w:lineRule="auto"/>
        <w:ind w:firstLine="480"/>
        <w:rPr>
          <w:rFonts w:hAnsi="宋体"/>
          <w:highlight w:val="none"/>
        </w:rPr>
      </w:pPr>
      <w:r>
        <w:rPr>
          <w:rFonts w:hint="eastAsia" w:hAnsi="宋体"/>
          <w:highlight w:val="none"/>
        </w:rPr>
        <w:t>2.评审专家在评审开始前，应关闭并上交随身携带的各种通信工具。</w:t>
      </w:r>
    </w:p>
    <w:p w14:paraId="17933ACA">
      <w:pPr>
        <w:pStyle w:val="30"/>
        <w:snapToGrid w:val="0"/>
        <w:spacing w:beforeLines="0" w:afterLines="0" w:line="360" w:lineRule="auto"/>
        <w:ind w:firstLine="480"/>
        <w:rPr>
          <w:rFonts w:hAnsi="宋体"/>
          <w:highlight w:val="none"/>
        </w:rPr>
      </w:pPr>
      <w:r>
        <w:rPr>
          <w:rFonts w:hint="eastAsia" w:hAnsi="宋体"/>
          <w:highlight w:val="none"/>
        </w:rPr>
        <w:t>3.评审专家在评审过程中，未经许可不得中途离开评审现场，不得迟到早退。</w:t>
      </w:r>
    </w:p>
    <w:p w14:paraId="0ED8E2AA">
      <w:pPr>
        <w:pStyle w:val="30"/>
        <w:snapToGrid w:val="0"/>
        <w:spacing w:beforeLines="0" w:afterLines="0" w:line="360" w:lineRule="auto"/>
        <w:ind w:firstLine="480"/>
        <w:rPr>
          <w:rFonts w:hAnsi="宋体"/>
          <w:highlight w:val="none"/>
        </w:rPr>
      </w:pPr>
      <w:r>
        <w:rPr>
          <w:rFonts w:hint="eastAsia" w:hAnsi="宋体"/>
          <w:highlight w:val="none"/>
        </w:rPr>
        <w:t>4.评审专家和工作人员不得透露评审过程中的讨论情况和评审结果。</w:t>
      </w:r>
    </w:p>
    <w:p w14:paraId="28589900">
      <w:pPr>
        <w:pStyle w:val="30"/>
        <w:snapToGrid w:val="0"/>
        <w:spacing w:beforeLines="0" w:afterLines="0" w:line="360" w:lineRule="auto"/>
        <w:ind w:firstLine="480"/>
        <w:rPr>
          <w:rFonts w:hAnsi="宋体"/>
          <w:highlight w:val="none"/>
        </w:rPr>
      </w:pPr>
      <w:r>
        <w:rPr>
          <w:rFonts w:hint="eastAsia" w:hAnsi="宋体"/>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51915F3">
      <w:pPr>
        <w:pStyle w:val="30"/>
        <w:snapToGrid w:val="0"/>
        <w:spacing w:beforeLines="0" w:afterLines="0" w:line="360" w:lineRule="auto"/>
        <w:ind w:firstLine="480"/>
        <w:rPr>
          <w:rFonts w:hAnsi="宋体"/>
          <w:highlight w:val="none"/>
        </w:rPr>
      </w:pPr>
      <w:r>
        <w:rPr>
          <w:rFonts w:hint="eastAsia" w:hAnsi="宋体"/>
          <w:highlight w:val="none"/>
        </w:rPr>
        <w:t>6.采购人、采购代理机构不得向评审委员会的评审专家作倾向性、误导性的解释或者说明。</w:t>
      </w:r>
    </w:p>
    <w:p w14:paraId="18D35CF3">
      <w:pPr>
        <w:pStyle w:val="30"/>
        <w:snapToGrid w:val="0"/>
        <w:spacing w:beforeLines="0" w:afterLines="0" w:line="360" w:lineRule="auto"/>
        <w:ind w:firstLine="480"/>
        <w:rPr>
          <w:rFonts w:hAnsi="宋体"/>
          <w:highlight w:val="none"/>
        </w:rPr>
      </w:pPr>
      <w:r>
        <w:rPr>
          <w:rFonts w:hint="eastAsia" w:hAnsi="宋体"/>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9CBB337">
      <w:pPr>
        <w:pStyle w:val="30"/>
        <w:snapToGrid w:val="0"/>
        <w:spacing w:beforeLines="0" w:afterLines="0" w:line="360" w:lineRule="auto"/>
        <w:ind w:firstLine="480"/>
        <w:rPr>
          <w:rFonts w:hAnsi="宋体"/>
          <w:highlight w:val="none"/>
        </w:rPr>
      </w:pPr>
      <w:r>
        <w:rPr>
          <w:rFonts w:hint="eastAsia" w:hAnsi="宋体"/>
          <w:highlight w:val="none"/>
        </w:rPr>
        <w:t>8.评审专家在评审过程中不得将自己的观点强加给其他评审专家，评审专家应自主发表见解，对评审意见承担个人责任。</w:t>
      </w:r>
    </w:p>
    <w:p w14:paraId="614142E7">
      <w:pPr>
        <w:pStyle w:val="30"/>
        <w:snapToGrid w:val="0"/>
        <w:spacing w:beforeLines="0" w:afterLines="0" w:line="360" w:lineRule="auto"/>
        <w:ind w:firstLine="480"/>
        <w:rPr>
          <w:rFonts w:hAnsi="宋体"/>
          <w:highlight w:val="none"/>
        </w:rPr>
      </w:pPr>
      <w:r>
        <w:rPr>
          <w:rFonts w:hint="eastAsia" w:hAnsi="宋体"/>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B8F46DE">
      <w:pPr>
        <w:pStyle w:val="30"/>
        <w:snapToGrid w:val="0"/>
        <w:spacing w:beforeLines="0" w:afterLines="0" w:line="360" w:lineRule="auto"/>
        <w:ind w:firstLine="480"/>
        <w:rPr>
          <w:rFonts w:hAnsi="宋体"/>
          <w:highlight w:val="none"/>
        </w:rPr>
      </w:pPr>
      <w:r>
        <w:rPr>
          <w:rFonts w:hint="eastAsia" w:hAnsi="宋体"/>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487E4074">
      <w:pPr>
        <w:pStyle w:val="30"/>
        <w:snapToGrid w:val="0"/>
        <w:spacing w:beforeLines="0" w:afterLines="0" w:line="360" w:lineRule="auto"/>
        <w:ind w:firstLine="480"/>
        <w:rPr>
          <w:rFonts w:hAnsi="宋体"/>
          <w:highlight w:val="none"/>
        </w:rPr>
      </w:pPr>
      <w:r>
        <w:rPr>
          <w:rFonts w:hint="eastAsia" w:hAnsi="宋体"/>
          <w:highlight w:val="none"/>
        </w:rPr>
        <w:t>11.评审专家应当遵守评审工作纪律，不得泄露评审文件、评审情况和评审中获悉的商业秘密。</w:t>
      </w:r>
    </w:p>
    <w:p w14:paraId="2407D827">
      <w:pPr>
        <w:pStyle w:val="30"/>
        <w:snapToGrid w:val="0"/>
        <w:spacing w:beforeLines="0" w:afterLines="0" w:line="360" w:lineRule="auto"/>
        <w:ind w:firstLine="480"/>
        <w:rPr>
          <w:rFonts w:hAnsi="宋体"/>
          <w:highlight w:val="none"/>
        </w:rPr>
      </w:pPr>
      <w:r>
        <w:rPr>
          <w:rFonts w:hint="eastAsia" w:hAnsi="宋体"/>
          <w:highlight w:val="none"/>
        </w:rPr>
        <w:t>评审委员会在评审过程中发现投标人有行贿、提供虚假材料或者串通等违法行为的，应当及时向财政部门报告。</w:t>
      </w:r>
    </w:p>
    <w:p w14:paraId="66BBC8E5">
      <w:pPr>
        <w:pStyle w:val="30"/>
        <w:snapToGrid w:val="0"/>
        <w:spacing w:beforeLines="0" w:afterLines="0" w:line="360" w:lineRule="auto"/>
        <w:ind w:firstLine="480"/>
        <w:rPr>
          <w:rFonts w:hAnsi="宋体"/>
          <w:highlight w:val="none"/>
        </w:rPr>
      </w:pPr>
      <w:r>
        <w:rPr>
          <w:rFonts w:hint="eastAsia" w:hAnsi="宋体"/>
          <w:highlight w:val="none"/>
        </w:rPr>
        <w:t>12.招标文件内容违反国家有关强制性规定的，评审委员会应当停止评审并向采购代理机构说明情况。</w:t>
      </w:r>
    </w:p>
    <w:p w14:paraId="79AD2808">
      <w:pPr>
        <w:pStyle w:val="30"/>
        <w:snapToGrid w:val="0"/>
        <w:spacing w:beforeLines="0" w:afterLines="0" w:line="360" w:lineRule="auto"/>
        <w:ind w:firstLine="480"/>
        <w:rPr>
          <w:rFonts w:hAnsi="宋体"/>
          <w:highlight w:val="none"/>
        </w:rPr>
      </w:pPr>
      <w:r>
        <w:rPr>
          <w:rFonts w:hint="eastAsia" w:hAnsi="宋体"/>
          <w:highlight w:val="none"/>
        </w:rPr>
        <w:t>13.评审专家应当配合采购代理机构答复投标人提出的质疑。</w:t>
      </w:r>
    </w:p>
    <w:p w14:paraId="2BB43FD6">
      <w:pPr>
        <w:pStyle w:val="30"/>
        <w:snapToGrid w:val="0"/>
        <w:spacing w:beforeLines="0" w:afterLines="0" w:line="360" w:lineRule="auto"/>
        <w:ind w:firstLine="480"/>
        <w:rPr>
          <w:rFonts w:hAnsi="宋体"/>
          <w:highlight w:val="none"/>
        </w:rPr>
      </w:pPr>
      <w:r>
        <w:rPr>
          <w:rFonts w:hint="eastAsia" w:hAnsi="宋体"/>
          <w:highlight w:val="none"/>
        </w:rPr>
        <w:t>14.评审专家应当配合财政部门的投诉处理工作。</w:t>
      </w:r>
    </w:p>
    <w:p w14:paraId="10875C44">
      <w:pPr>
        <w:pStyle w:val="30"/>
        <w:snapToGrid w:val="0"/>
        <w:spacing w:beforeLines="0" w:afterLines="0" w:line="360" w:lineRule="auto"/>
        <w:ind w:firstLine="480"/>
        <w:rPr>
          <w:rFonts w:hAnsi="宋体"/>
          <w:highlight w:val="none"/>
        </w:rPr>
      </w:pPr>
      <w:r>
        <w:rPr>
          <w:rFonts w:hint="eastAsia" w:hAnsi="宋体"/>
          <w:highlight w:val="none"/>
        </w:rPr>
        <w:t>15.评审专家有如下行为之一的，责令改正，给予警告，可以并处一千元以下的罚款：</w:t>
      </w:r>
    </w:p>
    <w:p w14:paraId="30C7C57B">
      <w:pPr>
        <w:pStyle w:val="30"/>
        <w:snapToGrid w:val="0"/>
        <w:spacing w:beforeLines="0" w:afterLines="0" w:line="360" w:lineRule="auto"/>
        <w:ind w:firstLine="480"/>
        <w:rPr>
          <w:rFonts w:hAnsi="宋体"/>
          <w:highlight w:val="none"/>
        </w:rPr>
      </w:pPr>
      <w:r>
        <w:rPr>
          <w:rFonts w:hint="eastAsia" w:hAnsi="宋体"/>
          <w:highlight w:val="none"/>
        </w:rPr>
        <w:t>①明知应当回避而未主动回避的；</w:t>
      </w:r>
    </w:p>
    <w:p w14:paraId="5D8F8843">
      <w:pPr>
        <w:pStyle w:val="30"/>
        <w:snapToGrid w:val="0"/>
        <w:spacing w:beforeLines="0" w:afterLines="0" w:line="360" w:lineRule="auto"/>
        <w:ind w:firstLine="480"/>
        <w:rPr>
          <w:rFonts w:hAnsi="宋体"/>
          <w:highlight w:val="none"/>
        </w:rPr>
      </w:pPr>
      <w:r>
        <w:rPr>
          <w:rFonts w:hint="eastAsia" w:hAnsi="宋体"/>
          <w:highlight w:val="none"/>
        </w:rPr>
        <w:t>②在得知自己为评审专家身份后至评审结束前时段内私下接触投标人的；</w:t>
      </w:r>
    </w:p>
    <w:p w14:paraId="4C8A2FED">
      <w:pPr>
        <w:pStyle w:val="30"/>
        <w:snapToGrid w:val="0"/>
        <w:spacing w:beforeLines="0" w:afterLines="0" w:line="360" w:lineRule="auto"/>
        <w:ind w:firstLine="480"/>
        <w:rPr>
          <w:rFonts w:hAnsi="宋体"/>
          <w:highlight w:val="none"/>
        </w:rPr>
      </w:pPr>
      <w:r>
        <w:rPr>
          <w:rFonts w:hint="eastAsia" w:hAnsi="宋体"/>
          <w:highlight w:val="none"/>
        </w:rPr>
        <w:t>③在评审过程中擅离职守，影响评审程序正常进行的；</w:t>
      </w:r>
    </w:p>
    <w:p w14:paraId="5A5C4E80">
      <w:pPr>
        <w:pStyle w:val="30"/>
        <w:snapToGrid w:val="0"/>
        <w:spacing w:beforeLines="0" w:afterLines="0" w:line="360" w:lineRule="auto"/>
        <w:ind w:firstLine="480"/>
        <w:rPr>
          <w:rFonts w:hAnsi="宋体"/>
          <w:highlight w:val="none"/>
        </w:rPr>
      </w:pPr>
      <w:r>
        <w:rPr>
          <w:rFonts w:hint="eastAsia" w:hAnsi="宋体"/>
          <w:highlight w:val="none"/>
        </w:rPr>
        <w:t>④在评审过程有明显不合理或者不正当倾向性的；</w:t>
      </w:r>
    </w:p>
    <w:p w14:paraId="24AD2C76">
      <w:pPr>
        <w:pStyle w:val="30"/>
        <w:snapToGrid w:val="0"/>
        <w:spacing w:beforeLines="0" w:afterLines="0" w:line="360" w:lineRule="auto"/>
        <w:ind w:firstLine="480"/>
        <w:rPr>
          <w:rFonts w:hAnsi="宋体"/>
          <w:highlight w:val="none"/>
        </w:rPr>
      </w:pPr>
      <w:r>
        <w:rPr>
          <w:rFonts w:hint="eastAsia" w:hAnsi="宋体"/>
          <w:highlight w:val="none"/>
        </w:rPr>
        <w:t>⑤未按招标文件规定的评审方法和标准进行评审的。</w:t>
      </w:r>
    </w:p>
    <w:p w14:paraId="62430C90">
      <w:pPr>
        <w:pStyle w:val="30"/>
        <w:snapToGrid w:val="0"/>
        <w:spacing w:beforeLines="0" w:afterLines="0" w:line="360" w:lineRule="auto"/>
        <w:ind w:firstLine="480"/>
        <w:rPr>
          <w:rFonts w:hAnsi="宋体"/>
          <w:highlight w:val="none"/>
        </w:rPr>
      </w:pPr>
      <w:r>
        <w:rPr>
          <w:rFonts w:hint="eastAsia" w:hAnsi="宋体"/>
          <w:highlight w:val="none"/>
        </w:rPr>
        <w:t>⑥上述①至⑤行为影响中标结果的，中标结果无效。</w:t>
      </w:r>
    </w:p>
    <w:p w14:paraId="1AD70830">
      <w:pPr>
        <w:pStyle w:val="30"/>
        <w:snapToGrid w:val="0"/>
        <w:spacing w:beforeLines="0" w:afterLines="0" w:line="360" w:lineRule="auto"/>
        <w:ind w:firstLine="480"/>
        <w:rPr>
          <w:rFonts w:hAnsi="宋体"/>
          <w:highlight w:val="none"/>
        </w:rPr>
      </w:pPr>
      <w:r>
        <w:rPr>
          <w:rFonts w:hint="eastAsia" w:hAnsi="宋体"/>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5BE4397">
      <w:pPr>
        <w:pStyle w:val="30"/>
        <w:snapToGrid w:val="0"/>
        <w:spacing w:beforeLines="0" w:afterLines="0" w:line="360" w:lineRule="auto"/>
        <w:ind w:firstLine="480"/>
        <w:rPr>
          <w:rFonts w:hAnsi="宋体"/>
          <w:highlight w:val="none"/>
        </w:rPr>
      </w:pPr>
      <w:r>
        <w:rPr>
          <w:rFonts w:hint="eastAsia" w:hAnsi="宋体"/>
          <w:highlight w:val="none"/>
        </w:rPr>
        <w:t>政府采购评审专家与投标人存在利害关系未回避的，处2万元以上5万元以下的罚款，禁止其参加政府采购评审活动。</w:t>
      </w:r>
    </w:p>
    <w:p w14:paraId="64CA5413">
      <w:pPr>
        <w:pStyle w:val="30"/>
        <w:snapToGrid w:val="0"/>
        <w:spacing w:beforeLines="0" w:afterLines="0" w:line="360" w:lineRule="auto"/>
        <w:ind w:firstLine="480"/>
        <w:rPr>
          <w:rFonts w:hAnsi="宋体"/>
          <w:highlight w:val="none"/>
        </w:rPr>
      </w:pPr>
      <w:r>
        <w:rPr>
          <w:rFonts w:hint="eastAsia" w:hAnsi="宋体"/>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54928D29">
      <w:pPr>
        <w:pStyle w:val="30"/>
        <w:snapToGrid w:val="0"/>
        <w:spacing w:beforeLines="0" w:afterLines="0" w:line="360" w:lineRule="auto"/>
        <w:ind w:firstLine="480"/>
        <w:rPr>
          <w:highlight w:val="none"/>
        </w:rPr>
      </w:pPr>
      <w:r>
        <w:rPr>
          <w:rFonts w:hint="eastAsia" w:hAnsi="宋体"/>
          <w:highlight w:val="none"/>
        </w:rPr>
        <w:t>政府采购评审专家有上述违法行为的，其评审意见无效，不得获取评审费；有违法所得的，没收违法所得；给他人造成损失的，依法承担民事责任。</w:t>
      </w:r>
    </w:p>
    <w:p w14:paraId="7A441E2E">
      <w:pPr>
        <w:ind w:firstLine="480"/>
        <w:rPr>
          <w:highlight w:val="none"/>
        </w:rPr>
      </w:pPr>
    </w:p>
    <w:p w14:paraId="446259FA">
      <w:pPr>
        <w:ind w:firstLine="482"/>
        <w:rPr>
          <w:rFonts w:ascii="宋体" w:hAnsi="宋体"/>
          <w:b/>
          <w:highlight w:val="none"/>
        </w:rPr>
      </w:pPr>
      <w:r>
        <w:rPr>
          <w:rFonts w:hint="eastAsia" w:ascii="宋体" w:hAnsi="宋体"/>
          <w:b/>
          <w:highlight w:val="none"/>
        </w:rPr>
        <w:t>（九）其他</w:t>
      </w:r>
    </w:p>
    <w:p w14:paraId="4C2AEC15">
      <w:pPr>
        <w:ind w:firstLine="470" w:firstLineChars="196"/>
        <w:rPr>
          <w:rFonts w:ascii="宋体" w:hAnsi="宋体"/>
          <w:highlight w:val="none"/>
        </w:rPr>
      </w:pPr>
      <w:r>
        <w:rPr>
          <w:rFonts w:hint="eastAsia" w:ascii="宋体" w:hAnsi="宋体"/>
          <w:highlight w:val="none"/>
        </w:rPr>
        <w:t>采购过程中出现以下情形，导致电子交易平台无法正常运行，或者无法保证电子交易的公平、公正和安全时，采购组织机构可中止电子交易活动：</w:t>
      </w:r>
    </w:p>
    <w:p w14:paraId="60C577CA">
      <w:pPr>
        <w:ind w:firstLine="480"/>
        <w:rPr>
          <w:rFonts w:ascii="宋体" w:hAnsi="宋体"/>
          <w:highlight w:val="none"/>
        </w:rPr>
      </w:pPr>
      <w:r>
        <w:rPr>
          <w:rFonts w:hint="eastAsia" w:ascii="宋体" w:hAnsi="宋体"/>
          <w:highlight w:val="none"/>
        </w:rPr>
        <w:t>1、电子交易平台发生故障而无法登录访问的；</w:t>
      </w:r>
    </w:p>
    <w:p w14:paraId="31080A72">
      <w:pPr>
        <w:ind w:firstLine="480"/>
        <w:rPr>
          <w:rFonts w:ascii="宋体" w:hAnsi="宋体"/>
          <w:highlight w:val="none"/>
        </w:rPr>
      </w:pPr>
      <w:r>
        <w:rPr>
          <w:rFonts w:hint="eastAsia" w:ascii="宋体" w:hAnsi="宋体"/>
          <w:highlight w:val="none"/>
        </w:rPr>
        <w:t>2、电子交易平台应用或数据库出现错误，不能进行正常操作的；</w:t>
      </w:r>
    </w:p>
    <w:p w14:paraId="4F7A6293">
      <w:pPr>
        <w:ind w:firstLine="480"/>
        <w:rPr>
          <w:rFonts w:ascii="宋体" w:hAnsi="宋体"/>
          <w:highlight w:val="none"/>
        </w:rPr>
      </w:pPr>
      <w:r>
        <w:rPr>
          <w:rFonts w:hint="eastAsia" w:ascii="宋体" w:hAnsi="宋体"/>
          <w:highlight w:val="none"/>
        </w:rPr>
        <w:t>3、电子交易平台发现严重安全漏洞，有潜在泄密危险的；</w:t>
      </w:r>
    </w:p>
    <w:p w14:paraId="04C3CC84">
      <w:pPr>
        <w:ind w:firstLine="480"/>
        <w:rPr>
          <w:rFonts w:ascii="宋体" w:hAnsi="宋体"/>
          <w:highlight w:val="none"/>
        </w:rPr>
      </w:pPr>
      <w:r>
        <w:rPr>
          <w:rFonts w:hint="eastAsia" w:ascii="宋体" w:hAnsi="宋体"/>
          <w:highlight w:val="none"/>
        </w:rPr>
        <w:t>4、病毒发作导致不能进行正常操作的；</w:t>
      </w:r>
    </w:p>
    <w:p w14:paraId="3BA7C881">
      <w:pPr>
        <w:ind w:firstLine="480"/>
        <w:rPr>
          <w:rFonts w:ascii="宋体" w:hAnsi="宋体"/>
          <w:highlight w:val="none"/>
        </w:rPr>
      </w:pPr>
      <w:r>
        <w:rPr>
          <w:rFonts w:hint="eastAsia" w:ascii="宋体" w:hAnsi="宋体"/>
          <w:highlight w:val="none"/>
        </w:rPr>
        <w:t>5、其他无法保证电子交易的公平、公正和安全的情况。</w:t>
      </w:r>
    </w:p>
    <w:p w14:paraId="1130C544">
      <w:pPr>
        <w:ind w:firstLine="470" w:firstLineChars="196"/>
        <w:rPr>
          <w:rFonts w:hAnsi="宋体"/>
          <w:b/>
          <w:sz w:val="28"/>
          <w:szCs w:val="28"/>
          <w:highlight w:val="none"/>
        </w:rPr>
      </w:pPr>
      <w:r>
        <w:rPr>
          <w:rFonts w:hint="eastAsia" w:ascii="宋体" w:hAnsi="宋体"/>
          <w:highlight w:val="none"/>
        </w:rPr>
        <w:t>出现前款规定情形，不影响采购公平、公正性的，采购组织机构可以待上述情形消除后继续组织电子交易活动；影响或可能影响采购公平、公正性的，应当重新采购。</w:t>
      </w:r>
    </w:p>
    <w:p w14:paraId="37820447">
      <w:pPr>
        <w:pStyle w:val="30"/>
        <w:snapToGrid w:val="0"/>
        <w:spacing w:beforeLines="0" w:afterLines="0" w:line="360" w:lineRule="auto"/>
        <w:ind w:firstLine="551" w:firstLineChars="196"/>
        <w:jc w:val="center"/>
        <w:outlineLvl w:val="1"/>
        <w:rPr>
          <w:rFonts w:hAnsi="宋体"/>
          <w:b/>
          <w:sz w:val="28"/>
          <w:szCs w:val="28"/>
          <w:highlight w:val="none"/>
        </w:rPr>
      </w:pPr>
      <w:r>
        <w:rPr>
          <w:rFonts w:hint="eastAsia" w:hAnsi="宋体"/>
          <w:b/>
          <w:sz w:val="28"/>
          <w:szCs w:val="28"/>
          <w:highlight w:val="none"/>
        </w:rPr>
        <w:t>六、定标</w:t>
      </w:r>
    </w:p>
    <w:p w14:paraId="714C1D3F">
      <w:pPr>
        <w:pStyle w:val="30"/>
        <w:snapToGrid w:val="0"/>
        <w:spacing w:beforeLines="0" w:afterLines="0" w:line="360" w:lineRule="auto"/>
        <w:ind w:firstLine="472" w:firstLineChars="196"/>
        <w:rPr>
          <w:rFonts w:hAnsi="宋体"/>
          <w:b/>
          <w:bCs/>
          <w:highlight w:val="none"/>
        </w:rPr>
      </w:pPr>
      <w:r>
        <w:rPr>
          <w:rFonts w:hint="eastAsia" w:hAnsi="宋体"/>
          <w:b/>
          <w:bCs/>
          <w:highlight w:val="none"/>
        </w:rPr>
        <w:t>（一）确定中标人。本项目由采购人授权评标委员会确定中标人。</w:t>
      </w:r>
    </w:p>
    <w:p w14:paraId="3A4E14B1">
      <w:pPr>
        <w:snapToGrid w:val="0"/>
        <w:ind w:firstLine="480"/>
        <w:rPr>
          <w:rFonts w:ascii="宋体"/>
          <w:highlight w:val="none"/>
        </w:rPr>
      </w:pPr>
      <w:r>
        <w:rPr>
          <w:rFonts w:ascii="宋体" w:hAnsi="宋体"/>
          <w:highlight w:val="none"/>
        </w:rPr>
        <w:t>1</w:t>
      </w:r>
      <w:r>
        <w:rPr>
          <w:rFonts w:hint="eastAsia" w:ascii="宋体" w:hAnsi="宋体"/>
          <w:highlight w:val="none"/>
        </w:rPr>
        <w:t>．出现下列情形之一的，采购单位或评标委员会可以直接确定排名第二的候选供应商为中标成交供应商。</w:t>
      </w:r>
    </w:p>
    <w:p w14:paraId="533E5CF6">
      <w:pPr>
        <w:snapToGrid w:val="0"/>
        <w:ind w:firstLine="480"/>
        <w:rPr>
          <w:rFonts w:ascii="宋体"/>
          <w:b/>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）排名第一的候选供应商，因自身原因放弃中标成交或因不可抗力不能履行合同的；</w:t>
      </w:r>
    </w:p>
    <w:p w14:paraId="4C21BD0A">
      <w:pPr>
        <w:snapToGrid w:val="0"/>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）经质疑，采购组织机构审查确认因排名第一的候选供应商在本次采购活动中存在违法违规行为或其他原因使质疑成立的。</w:t>
      </w:r>
    </w:p>
    <w:p w14:paraId="7569757F">
      <w:pPr>
        <w:snapToGrid w:val="0"/>
        <w:ind w:firstLine="480"/>
        <w:rPr>
          <w:rFonts w:ascii="宋体"/>
          <w:highlight w:val="none"/>
        </w:rPr>
      </w:pPr>
      <w:r>
        <w:rPr>
          <w:rFonts w:ascii="宋体" w:hAnsi="宋体"/>
          <w:highlight w:val="none"/>
        </w:rPr>
        <w:t>2.</w:t>
      </w:r>
      <w:r>
        <w:rPr>
          <w:rFonts w:hint="eastAsia" w:ascii="宋体" w:hAnsi="宋体"/>
          <w:highlight w:val="none"/>
        </w:rPr>
        <w:t>招标方在评标结束后</w:t>
      </w:r>
      <w:r>
        <w:rPr>
          <w:rFonts w:ascii="宋体" w:hAnsi="宋体"/>
          <w:highlight w:val="none"/>
        </w:rPr>
        <w:t>2</w:t>
      </w:r>
      <w:r>
        <w:rPr>
          <w:rFonts w:hint="eastAsia" w:ascii="宋体" w:hAnsi="宋体"/>
          <w:highlight w:val="none"/>
        </w:rPr>
        <w:t>个工作日内将评标报告交采购人确认，并在采购人确认中标人之日起2个工作日内，在发布招标公告的网站上对中标结果进行公告。</w:t>
      </w:r>
    </w:p>
    <w:p w14:paraId="55720F0D">
      <w:pPr>
        <w:snapToGrid w:val="0"/>
        <w:ind w:firstLine="480"/>
        <w:rPr>
          <w:rFonts w:ascii="宋体"/>
          <w:highlight w:val="none"/>
        </w:rPr>
      </w:pPr>
      <w:r>
        <w:rPr>
          <w:rFonts w:ascii="宋体" w:hAnsi="宋体"/>
          <w:highlight w:val="none"/>
        </w:rPr>
        <w:t>3.</w:t>
      </w:r>
      <w:r>
        <w:rPr>
          <w:rFonts w:hint="eastAsia" w:ascii="宋体" w:hAnsi="宋体"/>
          <w:highlight w:val="none"/>
        </w:rPr>
        <w:t>投标人对评标结果无异议的，采购人应在收到评标报告后</w:t>
      </w:r>
      <w:r>
        <w:rPr>
          <w:rFonts w:ascii="宋体" w:hAnsi="宋体"/>
          <w:highlight w:val="none"/>
        </w:rPr>
        <w:t>5</w:t>
      </w:r>
      <w:r>
        <w:rPr>
          <w:rFonts w:hint="eastAsia" w:ascii="宋体" w:hAnsi="宋体"/>
          <w:highlight w:val="none"/>
        </w:rPr>
        <w:t>个工作日内对评标结果进行确认。如有投标人对评标结果提出质疑的，采购人可在质疑处理完毕后确定中标人。</w:t>
      </w:r>
    </w:p>
    <w:p w14:paraId="28969DB4">
      <w:pPr>
        <w:snapToGrid w:val="0"/>
        <w:ind w:firstLine="480"/>
        <w:rPr>
          <w:rFonts w:ascii="宋体" w:hAnsi="宋体"/>
          <w:highlight w:val="none"/>
        </w:rPr>
      </w:pPr>
      <w:r>
        <w:rPr>
          <w:rFonts w:ascii="宋体" w:hAnsi="宋体"/>
          <w:highlight w:val="none"/>
        </w:rPr>
        <w:t>4.</w:t>
      </w:r>
      <w:r>
        <w:rPr>
          <w:rFonts w:hint="eastAsia" w:ascii="宋体" w:hAnsi="宋体"/>
          <w:highlight w:val="none"/>
        </w:rPr>
        <w:t>采购人或评委会依法确定中标人后</w:t>
      </w:r>
      <w:r>
        <w:rPr>
          <w:rFonts w:ascii="宋体" w:hAnsi="宋体"/>
          <w:highlight w:val="none"/>
        </w:rPr>
        <w:t>2</w:t>
      </w:r>
      <w:r>
        <w:rPr>
          <w:rFonts w:hint="eastAsia" w:ascii="宋体" w:hAnsi="宋体"/>
          <w:highlight w:val="none"/>
        </w:rPr>
        <w:t>个工作日内，招标方以书面形式发出《中标通知书》</w:t>
      </w:r>
      <w:r>
        <w:rPr>
          <w:rFonts w:ascii="宋体"/>
          <w:highlight w:val="none"/>
        </w:rPr>
        <w:t>,</w:t>
      </w:r>
      <w:r>
        <w:rPr>
          <w:rFonts w:hint="eastAsia" w:ascii="宋体" w:hAnsi="宋体"/>
          <w:highlight w:val="none"/>
        </w:rPr>
        <w:t>并同时在相关网站上发布中标公告。</w:t>
      </w:r>
    </w:p>
    <w:p w14:paraId="4842E737">
      <w:pPr>
        <w:pStyle w:val="57"/>
        <w:rPr>
          <w:highlight w:val="none"/>
        </w:rPr>
      </w:pPr>
    </w:p>
    <w:p w14:paraId="4F3C27C0">
      <w:pPr>
        <w:pStyle w:val="17"/>
        <w:rPr>
          <w:highlight w:val="none"/>
        </w:rPr>
      </w:pPr>
    </w:p>
    <w:p w14:paraId="262C7CD8">
      <w:pPr>
        <w:pStyle w:val="18"/>
      </w:pPr>
    </w:p>
    <w:p w14:paraId="26523CE8">
      <w:pPr>
        <w:pStyle w:val="30"/>
        <w:snapToGrid w:val="0"/>
        <w:spacing w:beforeLines="0" w:afterLines="0" w:line="360" w:lineRule="auto"/>
        <w:ind w:firstLine="551" w:firstLineChars="196"/>
        <w:jc w:val="center"/>
        <w:outlineLvl w:val="1"/>
        <w:rPr>
          <w:rFonts w:hAnsi="宋体"/>
          <w:b/>
          <w:sz w:val="28"/>
          <w:szCs w:val="28"/>
          <w:highlight w:val="none"/>
        </w:rPr>
      </w:pPr>
      <w:r>
        <w:rPr>
          <w:rFonts w:hint="eastAsia" w:hAnsi="宋体"/>
          <w:b/>
          <w:sz w:val="28"/>
          <w:szCs w:val="28"/>
          <w:highlight w:val="none"/>
        </w:rPr>
        <w:t>七、合同授予</w:t>
      </w:r>
    </w:p>
    <w:p w14:paraId="21593B3E">
      <w:pPr>
        <w:snapToGrid w:val="0"/>
        <w:ind w:firstLine="472" w:firstLineChars="196"/>
        <w:rPr>
          <w:rFonts w:ascii="宋体" w:hAnsi="宋体"/>
          <w:b/>
          <w:bCs/>
          <w:szCs w:val="20"/>
          <w:highlight w:val="none"/>
        </w:rPr>
      </w:pPr>
      <w:r>
        <w:rPr>
          <w:rFonts w:hint="eastAsia" w:ascii="宋体" w:hAnsi="宋体"/>
          <w:b/>
          <w:bCs/>
          <w:highlight w:val="none"/>
        </w:rPr>
        <w:t>1</w:t>
      </w:r>
      <w:r>
        <w:rPr>
          <w:rFonts w:hint="eastAsia" w:ascii="宋体" w:hAnsi="宋体" w:cs="宋体"/>
          <w:b/>
          <w:highlight w:val="none"/>
        </w:rPr>
        <w:t xml:space="preserve">. </w:t>
      </w:r>
      <w:r>
        <w:rPr>
          <w:rFonts w:hint="eastAsia" w:ascii="宋体" w:hAnsi="宋体"/>
          <w:b/>
          <w:bCs/>
          <w:highlight w:val="none"/>
        </w:rPr>
        <w:t>签订合同</w:t>
      </w:r>
    </w:p>
    <w:p w14:paraId="3F227ECC">
      <w:pPr>
        <w:adjustRightInd w:val="0"/>
        <w:snapToGrid w:val="0"/>
        <w:ind w:firstLine="480"/>
        <w:rPr>
          <w:rFonts w:ascii="宋体" w:hAnsi="宋体" w:cs="宋体"/>
          <w:highlight w:val="none"/>
        </w:rPr>
      </w:pPr>
      <w:r>
        <w:rPr>
          <w:rFonts w:hint="eastAsia" w:ascii="宋体" w:hAnsi="宋体" w:cs="宋体"/>
          <w:highlight w:val="none"/>
        </w:rPr>
        <w:t>1.1除不可抗力等特殊情况外，采购人原则上应当在中标通知书发出之日起</w:t>
      </w:r>
      <w:r>
        <w:rPr>
          <w:rFonts w:hint="eastAsia" w:ascii="宋体" w:hAnsi="宋体" w:cs="宋体"/>
          <w:b/>
          <w:bCs/>
          <w:highlight w:val="none"/>
        </w:rPr>
        <w:t>20日</w:t>
      </w:r>
      <w:r>
        <w:rPr>
          <w:rFonts w:hint="eastAsia" w:ascii="宋体" w:hAnsi="宋体" w:cs="宋体"/>
          <w:highlight w:val="none"/>
        </w:rPr>
        <w:t>内，与成交人按照采购文件确定的事项签订政府采购合同，并在签订之日起2个工作日内将政府采购合同在浙江政府采购网上公告。</w:t>
      </w:r>
    </w:p>
    <w:p w14:paraId="0C019973">
      <w:pPr>
        <w:pStyle w:val="217"/>
        <w:adjustRightInd w:val="0"/>
        <w:snapToGrid w:val="0"/>
        <w:spacing w:before="120" w:after="120"/>
        <w:rPr>
          <w:rFonts w:ascii="宋体" w:hAnsi="宋体" w:cs="宋体"/>
          <w:kern w:val="0"/>
          <w:szCs w:val="24"/>
          <w:highlight w:val="none"/>
        </w:rPr>
      </w:pPr>
      <w:r>
        <w:rPr>
          <w:rFonts w:hint="eastAsia" w:ascii="宋体" w:hAnsi="宋体" w:cs="宋体"/>
          <w:kern w:val="0"/>
          <w:szCs w:val="24"/>
          <w:highlight w:val="none"/>
        </w:rPr>
        <w:t>1</w:t>
      </w:r>
      <w:r>
        <w:rPr>
          <w:rFonts w:hint="eastAsia" w:ascii="宋体" w:hAnsi="宋体" w:cs="宋体"/>
          <w:kern w:val="0"/>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5A930077">
      <w:pPr>
        <w:pStyle w:val="217"/>
        <w:adjustRightInd w:val="0"/>
        <w:snapToGrid w:val="0"/>
        <w:spacing w:before="120" w:after="120"/>
        <w:rPr>
          <w:rFonts w:ascii="宋体" w:hAnsi="宋体" w:cs="宋体"/>
          <w:szCs w:val="24"/>
          <w:highlight w:val="none"/>
        </w:rPr>
      </w:pPr>
      <w:r>
        <w:rPr>
          <w:rFonts w:hint="eastAsia" w:ascii="宋体" w:hAnsi="宋体" w:cs="宋体"/>
          <w:szCs w:val="24"/>
          <w:highlight w:val="none"/>
        </w:rPr>
        <w:t>1.3如签订合同并生效后，供应商无故拒绝或延期，除按照合同条款处理外，列入不良行为记录一次，并给予通报。</w:t>
      </w:r>
    </w:p>
    <w:p w14:paraId="2F780CD8">
      <w:pPr>
        <w:pStyle w:val="217"/>
        <w:adjustRightInd w:val="0"/>
        <w:snapToGrid w:val="0"/>
        <w:spacing w:before="120" w:after="120"/>
        <w:rPr>
          <w:rFonts w:ascii="宋体" w:hAnsi="宋体" w:cs="宋体"/>
          <w:szCs w:val="24"/>
          <w:highlight w:val="none"/>
        </w:rPr>
      </w:pPr>
      <w:r>
        <w:rPr>
          <w:rFonts w:hint="eastAsia" w:ascii="宋体" w:hAnsi="宋体" w:cs="宋体"/>
          <w:szCs w:val="24"/>
          <w:highlight w:val="none"/>
        </w:rPr>
        <w:t>1.4成交人拒绝与采购人签订合同的，采购人可以按照评审报告推荐的中标或者成交候选人名单排序，确定下一候选人为成交人，也可以重新开展政府采购活动。</w:t>
      </w:r>
    </w:p>
    <w:p w14:paraId="6A48491D">
      <w:pPr>
        <w:pStyle w:val="217"/>
        <w:adjustRightInd w:val="0"/>
        <w:snapToGrid w:val="0"/>
        <w:spacing w:before="120" w:after="120"/>
        <w:rPr>
          <w:rFonts w:ascii="宋体" w:hAnsi="宋体" w:cs="宋体"/>
          <w:szCs w:val="24"/>
          <w:highlight w:val="none"/>
        </w:rPr>
      </w:pPr>
      <w:r>
        <w:rPr>
          <w:rFonts w:hint="eastAsia" w:ascii="宋体" w:hAnsi="宋体" w:cs="宋体"/>
          <w:szCs w:val="24"/>
          <w:highlight w:val="none"/>
        </w:rPr>
        <w:t>1.5采购合同由采购人与成交人根据采购文件、磋商响应文件等内容通过政府采购电子交易平台在线签订，自动备案。</w:t>
      </w:r>
    </w:p>
    <w:p w14:paraId="7345DA9D">
      <w:pPr>
        <w:pStyle w:val="217"/>
        <w:adjustRightInd w:val="0"/>
        <w:snapToGrid w:val="0"/>
        <w:spacing w:before="120" w:after="120"/>
        <w:ind w:firstLine="482"/>
        <w:rPr>
          <w:rFonts w:cs="宋体"/>
          <w:b/>
          <w:bCs/>
          <w:highlight w:val="none"/>
        </w:rPr>
      </w:pPr>
      <w:r>
        <w:rPr>
          <w:rFonts w:hint="eastAsia" w:ascii="宋体" w:hAnsi="宋体" w:cs="宋体"/>
          <w:b/>
          <w:bCs/>
          <w:szCs w:val="24"/>
          <w:highlight w:val="none"/>
        </w:rPr>
        <w:t>1.6政府采购货物和服务项目不得收取质量保证金。政府采购工程以及与工程建设有关的货物、服务，采用招标方式采购的，按国家和省有关规定执行。</w:t>
      </w:r>
    </w:p>
    <w:p w14:paraId="0FA21791">
      <w:pPr>
        <w:snapToGrid w:val="0"/>
        <w:ind w:firstLine="472" w:firstLineChars="196"/>
        <w:rPr>
          <w:rFonts w:ascii="宋体" w:hAnsi="宋体"/>
          <w:b/>
          <w:bCs/>
          <w:highlight w:val="none"/>
        </w:rPr>
      </w:pPr>
      <w:bookmarkStart w:id="0" w:name="_Toc97649962"/>
      <w:r>
        <w:rPr>
          <w:rFonts w:hint="eastAsia" w:ascii="宋体" w:hAnsi="宋体"/>
          <w:b/>
          <w:bCs/>
          <w:highlight w:val="none"/>
        </w:rPr>
        <w:t>履约保证金</w:t>
      </w:r>
    </w:p>
    <w:p w14:paraId="712E7D71">
      <w:pPr>
        <w:snapToGrid w:val="0"/>
        <w:ind w:firstLine="470" w:firstLineChars="196"/>
        <w:rPr>
          <w:rFonts w:ascii="宋体" w:hAnsi="宋体"/>
          <w:highlight w:val="none"/>
        </w:rPr>
      </w:pPr>
      <w:r>
        <w:rPr>
          <w:rFonts w:hint="eastAsia" w:ascii="宋体" w:hAnsi="宋体"/>
          <w:highlight w:val="none"/>
        </w:rPr>
        <w:t>1.中标人在收到中标通知书后，需向采购人提供中标价的1%的履约保证金，在中标人与采购人签订合同前递交，投标人需以支票、汇票、本票或者金融机构、保险公司、担保机构出具的保函/保险（可在政采云平台购买，咨询热线4009039583）等非现金形式提交（保函期限应大于履约期限2个月）。</w:t>
      </w:r>
    </w:p>
    <w:p w14:paraId="0D4C1325">
      <w:pPr>
        <w:snapToGrid w:val="0"/>
        <w:ind w:firstLine="470" w:firstLineChars="196"/>
        <w:rPr>
          <w:rFonts w:ascii="宋体" w:hAnsi="宋体"/>
          <w:highlight w:val="none"/>
        </w:rPr>
      </w:pPr>
      <w:r>
        <w:rPr>
          <w:rFonts w:hint="eastAsia" w:ascii="宋体" w:hAnsi="宋体"/>
          <w:highlight w:val="none"/>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24BB3A8B">
      <w:pPr>
        <w:snapToGrid w:val="0"/>
        <w:ind w:firstLine="470" w:firstLineChars="196"/>
        <w:rPr>
          <w:rFonts w:ascii="黑体" w:hAnsi="黑体" w:eastAsia="黑体" w:cs="宋体"/>
          <w:b/>
          <w:bCs/>
          <w:sz w:val="32"/>
          <w:szCs w:val="32"/>
          <w:highlight w:val="none"/>
        </w:rPr>
      </w:pPr>
      <w:r>
        <w:rPr>
          <w:rFonts w:hint="eastAsia" w:ascii="宋体" w:hAnsi="宋体"/>
          <w:highlight w:val="none"/>
        </w:rPr>
        <w:t>2.签订合同后，如中标人不按双方合同约定履约，则没收其全部履约保证金，履约保证金不足以赔偿损失的，按实际损失赔偿。</w:t>
      </w:r>
      <w:bookmarkEnd w:id="0"/>
    </w:p>
    <w:p w14:paraId="1F2A25CF">
      <w:pPr>
        <w:pStyle w:val="6"/>
        <w:numPr>
          <w:ilvl w:val="0"/>
          <w:numId w:val="0"/>
        </w:numPr>
        <w:jc w:val="both"/>
        <w:rPr>
          <w:rFonts w:hint="eastAsia"/>
          <w:highlight w:val="none"/>
        </w:rPr>
      </w:pPr>
    </w:p>
    <w:p w14:paraId="12F145B7">
      <w:pPr>
        <w:pStyle w:val="6"/>
        <w:numPr>
          <w:ilvl w:val="0"/>
          <w:numId w:val="0"/>
        </w:numPr>
        <w:ind w:left="557" w:firstLine="482"/>
        <w:jc w:val="center"/>
        <w:rPr>
          <w:highlight w:val="none"/>
        </w:rPr>
      </w:pPr>
      <w:r>
        <w:rPr>
          <w:rFonts w:hint="eastAsia"/>
          <w:highlight w:val="none"/>
        </w:rPr>
        <w:t>第</w:t>
      </w:r>
      <w:r>
        <w:rPr>
          <w:rFonts w:hint="eastAsia"/>
          <w:highlight w:val="none"/>
          <w:lang w:eastAsia="zh-CN"/>
        </w:rPr>
        <w:t>四</w:t>
      </w:r>
      <w:r>
        <w:rPr>
          <w:rFonts w:hint="eastAsia"/>
          <w:highlight w:val="none"/>
        </w:rPr>
        <w:t>章评标办法及评分标准</w:t>
      </w:r>
    </w:p>
    <w:p w14:paraId="50203FDE">
      <w:pPr>
        <w:spacing w:before="120" w:beforeLines="50" w:after="120" w:afterLines="50"/>
        <w:ind w:firstLine="480"/>
        <w:rPr>
          <w:rFonts w:ascii="宋体" w:hAnsi="宋体"/>
          <w:highlight w:val="none"/>
        </w:rPr>
      </w:pPr>
      <w:r>
        <w:rPr>
          <w:rFonts w:hint="eastAsia" w:ascii="宋体" w:hAnsi="宋体"/>
          <w:highlight w:val="none"/>
        </w:rPr>
        <w:t>为公正、公平、科学地选择中标人，根据《中华人民共和国政府采购法》等有关法律法规的规定，并结合本项目的实际，制定本办法。</w:t>
      </w:r>
    </w:p>
    <w:p w14:paraId="02B902CA">
      <w:pPr>
        <w:spacing w:before="120" w:beforeLines="50"/>
        <w:ind w:firstLine="480"/>
        <w:rPr>
          <w:rFonts w:ascii="宋体" w:hAnsi="宋体"/>
          <w:highlight w:val="none"/>
        </w:rPr>
      </w:pPr>
      <w:r>
        <w:rPr>
          <w:rFonts w:hint="eastAsia" w:ascii="宋体" w:hAnsi="宋体"/>
          <w:highlight w:val="none"/>
        </w:rPr>
        <w:t>本办法适用于</w:t>
      </w:r>
      <w:r>
        <w:rPr>
          <w:rFonts w:hint="eastAsia" w:ascii="宋体" w:hAnsi="宋体"/>
          <w:b/>
          <w:highlight w:val="none"/>
        </w:rPr>
        <w:t>东阳市画水镇中心卫生院生物反馈胃肠动力治疗仪采购项目</w:t>
      </w:r>
      <w:r>
        <w:rPr>
          <w:rFonts w:hint="eastAsia" w:ascii="宋体" w:hAnsi="宋体"/>
          <w:highlight w:val="none"/>
        </w:rPr>
        <w:t>的评标。</w:t>
      </w:r>
    </w:p>
    <w:p w14:paraId="45B8D834">
      <w:pPr>
        <w:spacing w:before="120" w:beforeLines="50" w:after="120" w:afterLines="50"/>
        <w:ind w:firstLine="551" w:firstLineChars="196"/>
        <w:rPr>
          <w:rFonts w:ascii="宋体" w:hAnsi="宋体"/>
          <w:b/>
          <w:sz w:val="28"/>
          <w:szCs w:val="28"/>
          <w:highlight w:val="none"/>
        </w:rPr>
      </w:pPr>
      <w:r>
        <w:rPr>
          <w:rFonts w:hint="eastAsia" w:ascii="宋体" w:hAnsi="宋体"/>
          <w:b/>
          <w:sz w:val="28"/>
          <w:szCs w:val="28"/>
          <w:highlight w:val="none"/>
        </w:rPr>
        <w:t>一、总则</w:t>
      </w:r>
    </w:p>
    <w:p w14:paraId="654E04B7">
      <w:pPr>
        <w:spacing w:before="120" w:beforeLines="50" w:after="120" w:afterLines="50"/>
        <w:ind w:firstLine="480"/>
        <w:rPr>
          <w:rFonts w:ascii="宋体" w:hAnsi="宋体"/>
          <w:highlight w:val="none"/>
        </w:rPr>
      </w:pPr>
      <w:r>
        <w:rPr>
          <w:rFonts w:hint="eastAsia" w:ascii="宋体" w:hAnsi="宋体"/>
          <w:highlight w:val="none"/>
        </w:rPr>
        <w:t>1、本次评标采用综合评分法，总分为100分（价格分、技术、商务、资信及其他分的分值详见各个标的评标内容）。合格投标人的评标得分为各项目汇总得分，中标候选资格按评标综合得分由高到低顺序排列，得分相同的，按投标报价由低到高顺序排列；得分且投标报价相同的，依次按技术，商务、资信及其他分得分由高到低顺序排列。排名第一的投标人为中标候选人,排名第二的投标人为候补中标候选人</w:t>
      </w:r>
      <w:r>
        <w:rPr>
          <w:rFonts w:hint="eastAsia" w:ascii="宋体"/>
          <w:highlight w:val="none"/>
        </w:rPr>
        <w:t>(有效投标人为 3家时推荐2</w:t>
      </w:r>
      <w:r>
        <w:rPr>
          <w:rFonts w:hint="eastAsia" w:ascii="宋体" w:hAnsi="宋体" w:cs="宋体"/>
          <w:highlight w:val="none"/>
        </w:rPr>
        <w:t>名中标候选人，有效标大于 3 家时，推荐 3 名中标候选人)</w:t>
      </w:r>
      <w:r>
        <w:rPr>
          <w:rFonts w:hint="eastAsia" w:ascii="宋体" w:hAnsi="宋体"/>
          <w:highlight w:val="none"/>
        </w:rPr>
        <w:t>……其他投标人中标候选资格依此类推。</w:t>
      </w:r>
      <w:r>
        <w:rPr>
          <w:rFonts w:hint="eastAsia" w:ascii="宋体" w:hAnsi="宋体"/>
          <w:bCs/>
          <w:highlight w:val="none"/>
        </w:rPr>
        <w:t>评分过程中采用四舍五入法，并保留小数2位。</w:t>
      </w:r>
    </w:p>
    <w:p w14:paraId="14ADC0E8">
      <w:pPr>
        <w:spacing w:before="120" w:beforeLines="50" w:after="120" w:afterLines="50"/>
        <w:ind w:firstLine="480"/>
        <w:rPr>
          <w:rFonts w:ascii="宋体" w:hAnsi="宋体"/>
          <w:highlight w:val="none"/>
        </w:rPr>
      </w:pPr>
      <w:r>
        <w:rPr>
          <w:rFonts w:hint="eastAsia" w:ascii="宋体" w:hAnsi="宋体"/>
          <w:highlight w:val="none"/>
        </w:rPr>
        <w:t>投标人评标</w:t>
      </w:r>
      <w:r>
        <w:rPr>
          <w:rFonts w:hint="eastAsia" w:ascii="宋体" w:hAnsi="宋体"/>
          <w:bCs/>
          <w:highlight w:val="none"/>
        </w:rPr>
        <w:t>综合得分=价格分+(技术分+商务分+资信及其他分)</w:t>
      </w:r>
    </w:p>
    <w:p w14:paraId="525091B2">
      <w:pPr>
        <w:spacing w:before="120" w:beforeLines="50" w:after="120" w:afterLines="50"/>
        <w:ind w:firstLine="562"/>
        <w:rPr>
          <w:rFonts w:ascii="宋体" w:hAnsi="宋体"/>
          <w:b/>
          <w:sz w:val="28"/>
          <w:szCs w:val="28"/>
          <w:highlight w:val="none"/>
        </w:rPr>
      </w:pPr>
      <w:r>
        <w:rPr>
          <w:rFonts w:hint="eastAsia" w:ascii="宋体" w:hAnsi="宋体"/>
          <w:b/>
          <w:sz w:val="28"/>
          <w:szCs w:val="28"/>
          <w:highlight w:val="none"/>
        </w:rPr>
        <w:t>二、评标内容及标准</w:t>
      </w:r>
    </w:p>
    <w:p w14:paraId="7B0BF365">
      <w:pPr>
        <w:spacing w:before="120" w:beforeLines="50" w:after="120" w:afterLines="50"/>
        <w:ind w:firstLine="472" w:firstLineChars="196"/>
        <w:rPr>
          <w:rFonts w:ascii="宋体" w:hAnsi="宋体"/>
          <w:b/>
          <w:bCs/>
          <w:highlight w:val="none"/>
        </w:rPr>
      </w:pPr>
      <w:r>
        <w:rPr>
          <w:rFonts w:ascii="宋体" w:hAnsi="宋体"/>
          <w:b/>
          <w:bCs/>
          <w:highlight w:val="none"/>
        </w:rPr>
        <w:t>（</w:t>
      </w:r>
      <w:r>
        <w:rPr>
          <w:rFonts w:hint="eastAsia" w:ascii="宋体" w:hAnsi="宋体"/>
          <w:b/>
          <w:bCs/>
          <w:highlight w:val="none"/>
        </w:rPr>
        <w:t>一</w:t>
      </w:r>
      <w:r>
        <w:rPr>
          <w:rFonts w:ascii="宋体" w:hAnsi="宋体"/>
          <w:b/>
          <w:bCs/>
          <w:highlight w:val="none"/>
        </w:rPr>
        <w:t>）</w:t>
      </w:r>
      <w:r>
        <w:rPr>
          <w:rFonts w:hint="eastAsia" w:ascii="宋体" w:hAnsi="宋体"/>
          <w:b/>
          <w:bCs/>
          <w:highlight w:val="none"/>
        </w:rPr>
        <w:t>价格分(30分）</w:t>
      </w:r>
    </w:p>
    <w:p w14:paraId="550B18CC">
      <w:pPr>
        <w:pStyle w:val="3"/>
        <w:spacing w:before="120" w:beforeLines="50" w:after="120" w:afterLines="50" w:line="360" w:lineRule="auto"/>
        <w:ind w:firstLine="464"/>
        <w:rPr>
          <w:rFonts w:hAnsi="宋体"/>
          <w:bCs/>
          <w:sz w:val="24"/>
          <w:highlight w:val="none"/>
        </w:rPr>
      </w:pPr>
      <w:r>
        <w:rPr>
          <w:rFonts w:hint="eastAsia" w:hAnsi="宋体"/>
          <w:bCs/>
          <w:sz w:val="24"/>
          <w:highlight w:val="none"/>
        </w:rPr>
        <w:t>价格分采用低价优先法计算，取所有进入报价评审的投标人中投标价格最低的投标报价为评标基准价，其他投标人的价格分按照下列公式计算：</w:t>
      </w:r>
    </w:p>
    <w:p w14:paraId="3D950AAB">
      <w:pPr>
        <w:spacing w:before="120" w:beforeLines="50" w:after="120" w:afterLines="50"/>
        <w:ind w:firstLine="470" w:firstLineChars="196"/>
        <w:rPr>
          <w:highlight w:val="none"/>
        </w:rPr>
      </w:pPr>
      <w:r>
        <w:rPr>
          <w:rFonts w:hint="eastAsia" w:hAnsi="宋体"/>
          <w:bCs/>
          <w:highlight w:val="none"/>
        </w:rPr>
        <w:t>价格分=（评标基准价/投标报价</w:t>
      </w:r>
      <w:r>
        <w:rPr>
          <w:rFonts w:hint="eastAsia" w:ascii="宋体" w:hAnsi="宋体"/>
          <w:bCs/>
          <w:spacing w:val="-4"/>
          <w:szCs w:val="20"/>
          <w:highlight w:val="none"/>
        </w:rPr>
        <w:t>）×30分</w:t>
      </w:r>
    </w:p>
    <w:p w14:paraId="55320CFB">
      <w:pPr>
        <w:tabs>
          <w:tab w:val="left" w:pos="982"/>
        </w:tabs>
        <w:snapToGrid w:val="0"/>
        <w:ind w:firstLine="466" w:firstLineChars="200"/>
        <w:rPr>
          <w:rFonts w:hint="eastAsia" w:ascii="宋体"/>
          <w:b/>
          <w:spacing w:val="-4"/>
          <w:sz w:val="24"/>
          <w:highlight w:val="none"/>
        </w:rPr>
      </w:pPr>
      <w:r>
        <w:rPr>
          <w:rFonts w:hint="eastAsia" w:ascii="宋体"/>
          <w:b/>
          <w:spacing w:val="-4"/>
          <w:sz w:val="24"/>
          <w:highlight w:val="none"/>
        </w:rPr>
        <w:t>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w:t>
      </w:r>
      <w:r>
        <w:rPr>
          <w:rStyle w:val="65"/>
          <w:rFonts w:hint="eastAsia" w:ascii="宋体" w:cs="宋体"/>
          <w:sz w:val="24"/>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b/>
          <w:spacing w:val="-4"/>
          <w:sz w:val="24"/>
          <w:highlight w:val="none"/>
        </w:rPr>
        <w:t>《浙江省财政厅关于进一步加大政府采购支持中小企业力度 助力扎实稳住经济的通知》（浙财采监[2022]8号）的规定，对小型和微型企业、监狱企业、残疾人福利性单位生产的产品价格给予10%～20%的扣除，用扣除后的价格参与评审。</w:t>
      </w:r>
      <w:r>
        <w:rPr>
          <w:rFonts w:hint="eastAsia" w:ascii="宋体"/>
          <w:b/>
          <w:spacing w:val="-4"/>
          <w:sz w:val="24"/>
          <w:highlight w:val="none"/>
          <w:lang w:eastAsia="zh-CN"/>
        </w:rPr>
        <w:t>本项目的价格扣除比例为</w:t>
      </w:r>
      <w:r>
        <w:rPr>
          <w:rFonts w:hint="eastAsia" w:ascii="宋体"/>
          <w:b/>
          <w:spacing w:val="-4"/>
          <w:sz w:val="24"/>
          <w:highlight w:val="none"/>
          <w:lang w:val="en-US" w:eastAsia="zh-CN"/>
        </w:rPr>
        <w:t>10%。</w:t>
      </w:r>
      <w:r>
        <w:rPr>
          <w:rFonts w:hint="eastAsia" w:ascii="宋体"/>
          <w:b/>
          <w:spacing w:val="-4"/>
          <w:sz w:val="24"/>
          <w:highlight w:val="none"/>
        </w:rPr>
        <w:t>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7ED69496">
      <w:pPr>
        <w:tabs>
          <w:tab w:val="left" w:pos="982"/>
        </w:tabs>
        <w:snapToGrid w:val="0"/>
        <w:ind w:firstLine="466" w:firstLineChars="200"/>
        <w:rPr>
          <w:rFonts w:hint="eastAsia" w:ascii="宋体"/>
          <w:b/>
          <w:color w:val="auto"/>
          <w:spacing w:val="-4"/>
          <w:sz w:val="24"/>
          <w:highlight w:val="none"/>
        </w:rPr>
      </w:pPr>
    </w:p>
    <w:p w14:paraId="13E4611E">
      <w:pPr>
        <w:tabs>
          <w:tab w:val="left" w:pos="982"/>
        </w:tabs>
        <w:snapToGrid w:val="0"/>
        <w:ind w:firstLine="466" w:firstLineChars="200"/>
        <w:rPr>
          <w:rFonts w:hint="eastAsia" w:ascii="宋体"/>
          <w:b/>
          <w:color w:val="auto"/>
          <w:spacing w:val="-4"/>
          <w:sz w:val="24"/>
          <w:highlight w:val="none"/>
        </w:rPr>
      </w:pPr>
      <w:r>
        <w:rPr>
          <w:rFonts w:hint="eastAsia" w:ascii="宋体"/>
          <w:b/>
          <w:color w:val="auto"/>
          <w:spacing w:val="-4"/>
          <w:sz w:val="24"/>
          <w:highlight w:val="none"/>
        </w:rPr>
        <w:t>小微企业（监狱企业、福利企业）的评审价格=小微企业（监狱企业、福利企业）的投标报价 － 小型、微型企业生产的（监狱企业、福利企业）产品</w:t>
      </w:r>
      <w:r>
        <w:rPr>
          <w:rFonts w:hint="eastAsia" w:ascii="宋体"/>
          <w:b/>
          <w:color w:val="auto"/>
          <w:spacing w:val="-4"/>
          <w:sz w:val="24"/>
          <w:highlight w:val="none"/>
          <w:lang w:val="en-GB"/>
        </w:rPr>
        <w:t>金额合计</w:t>
      </w:r>
      <w:r>
        <w:rPr>
          <w:rFonts w:hint="eastAsia" w:ascii="宋体"/>
          <w:b/>
          <w:color w:val="auto"/>
          <w:spacing w:val="-4"/>
          <w:sz w:val="24"/>
          <w:highlight w:val="none"/>
        </w:rPr>
        <w:t>×10%</w:t>
      </w:r>
    </w:p>
    <w:p w14:paraId="2888DE02">
      <w:pPr>
        <w:pStyle w:val="18"/>
        <w:rPr>
          <w:rFonts w:hint="eastAsia"/>
          <w:highlight w:val="none"/>
        </w:rPr>
      </w:pPr>
    </w:p>
    <w:p w14:paraId="49C02736">
      <w:pPr>
        <w:tabs>
          <w:tab w:val="left" w:pos="982"/>
        </w:tabs>
        <w:snapToGrid w:val="0"/>
        <w:ind w:firstLine="466" w:firstLineChars="200"/>
        <w:rPr>
          <w:rFonts w:hint="eastAsia" w:ascii="宋体"/>
          <w:b/>
          <w:color w:val="auto"/>
          <w:spacing w:val="-4"/>
          <w:sz w:val="24"/>
          <w:highlight w:val="none"/>
        </w:rPr>
      </w:pPr>
      <w:r>
        <w:rPr>
          <w:rFonts w:hint="eastAsia" w:ascii="宋体"/>
          <w:b/>
          <w:color w:val="auto"/>
          <w:spacing w:val="-4"/>
          <w:sz w:val="24"/>
          <w:highlight w:val="none"/>
        </w:rPr>
        <w:t>对于联合协议或者分包意向协议约定小微企业的合同份额占到合同总金额30%以上的，对联合体或者大中型企业的报价按优惠幅度</w:t>
      </w:r>
      <w:r>
        <w:rPr>
          <w:rFonts w:hint="eastAsia" w:ascii="宋体"/>
          <w:b/>
          <w:color w:val="auto"/>
          <w:spacing w:val="-4"/>
          <w:sz w:val="24"/>
          <w:highlight w:val="none"/>
          <w:lang w:val="en-US" w:eastAsia="zh-CN"/>
        </w:rPr>
        <w:t>4</w:t>
      </w:r>
      <w:r>
        <w:rPr>
          <w:rFonts w:hint="eastAsia" w:ascii="宋体"/>
          <w:b/>
          <w:color w:val="auto"/>
          <w:spacing w:val="-4"/>
          <w:sz w:val="24"/>
          <w:highlight w:val="none"/>
        </w:rPr>
        <w:t>%给予扣除，用扣除后的价格参加评审。</w:t>
      </w:r>
    </w:p>
    <w:p w14:paraId="0C60CFE6">
      <w:pPr>
        <w:tabs>
          <w:tab w:val="left" w:pos="982"/>
        </w:tabs>
        <w:snapToGrid w:val="0"/>
        <w:spacing w:before="0" w:beforeLines="0" w:after="0" w:afterLines="0" w:line="240" w:lineRule="auto"/>
        <w:ind w:firstLine="466" w:firstLineChars="200"/>
        <w:rPr>
          <w:rFonts w:hint="eastAsia" w:ascii="宋体"/>
          <w:b/>
          <w:bCs/>
          <w:sz w:val="24"/>
          <w:highlight w:val="none"/>
        </w:rPr>
      </w:pPr>
      <w:r>
        <w:rPr>
          <w:rFonts w:hint="eastAsia" w:ascii="宋体"/>
          <w:b/>
          <w:color w:val="auto"/>
          <w:spacing w:val="-4"/>
          <w:sz w:val="24"/>
          <w:highlight w:val="none"/>
        </w:rPr>
        <w:t>符合上述要的联合体评审价格或有分包的大中型企业评审价格=联合体投标报价或有分包的大中型企业投标报价*（1-</w:t>
      </w:r>
      <w:r>
        <w:rPr>
          <w:rFonts w:hint="eastAsia" w:ascii="宋体"/>
          <w:b/>
          <w:color w:val="auto"/>
          <w:spacing w:val="-4"/>
          <w:sz w:val="24"/>
          <w:highlight w:val="none"/>
          <w:lang w:val="en-US" w:eastAsia="zh-CN"/>
        </w:rPr>
        <w:t>4</w:t>
      </w:r>
      <w:r>
        <w:rPr>
          <w:rFonts w:hint="eastAsia" w:ascii="宋体"/>
          <w:b/>
          <w:color w:val="auto"/>
          <w:spacing w:val="-4"/>
          <w:sz w:val="24"/>
          <w:highlight w:val="none"/>
        </w:rPr>
        <w:t>%）</w:t>
      </w:r>
    </w:p>
    <w:p w14:paraId="164F8F26">
      <w:pPr>
        <w:pStyle w:val="3"/>
        <w:spacing w:line="360" w:lineRule="auto"/>
        <w:ind w:firstLine="466"/>
        <w:rPr>
          <w:rFonts w:hint="eastAsia" w:hAnsi="宋体"/>
          <w:b/>
          <w:sz w:val="24"/>
          <w:szCs w:val="24"/>
          <w:highlight w:val="none"/>
        </w:rPr>
      </w:pPr>
    </w:p>
    <w:p w14:paraId="44B9FFA7">
      <w:pPr>
        <w:pStyle w:val="3"/>
        <w:spacing w:line="360" w:lineRule="auto"/>
        <w:ind w:firstLine="466"/>
        <w:rPr>
          <w:rFonts w:hAnsi="宋体"/>
          <w:b/>
          <w:sz w:val="24"/>
          <w:szCs w:val="24"/>
          <w:highlight w:val="none"/>
        </w:rPr>
      </w:pPr>
      <w:r>
        <w:rPr>
          <w:rFonts w:hint="eastAsia" w:hAnsi="宋体"/>
          <w:b/>
          <w:sz w:val="24"/>
          <w:szCs w:val="24"/>
          <w:highlight w:val="none"/>
        </w:rPr>
        <w:t>（二）技术分、商务分、资信及其他分，共70分。</w:t>
      </w:r>
    </w:p>
    <w:p w14:paraId="54B9ADD7">
      <w:pPr>
        <w:pStyle w:val="3"/>
        <w:spacing w:before="120" w:beforeLines="50" w:after="120" w:afterLines="50" w:line="360" w:lineRule="auto"/>
        <w:ind w:firstLine="466"/>
        <w:rPr>
          <w:rFonts w:hAnsi="宋体"/>
          <w:b/>
          <w:sz w:val="24"/>
          <w:szCs w:val="24"/>
          <w:highlight w:val="none"/>
        </w:rPr>
      </w:pPr>
      <w:r>
        <w:rPr>
          <w:rFonts w:hint="eastAsia" w:hAnsi="宋体"/>
          <w:b/>
          <w:sz w:val="24"/>
          <w:szCs w:val="24"/>
          <w:highlight w:val="none"/>
        </w:rPr>
        <w:t>所有投标人均开启报价文件并唱标，符合第三章（八）特别说明1.规定的情况时，多个供应商按一个供应商计算，具体入围供应商选择按“第三章（八）特别说明”规定处理。评审过程中有效投标人不足3名时，本标项予以废标，择期将重新组织招标。</w:t>
      </w:r>
    </w:p>
    <w:p w14:paraId="032B3EDC">
      <w:pPr>
        <w:ind w:firstLine="472" w:firstLineChars="196"/>
        <w:rPr>
          <w:rFonts w:ascii="宋体" w:hAnsi="宋体"/>
          <w:b/>
          <w:bCs/>
          <w:highlight w:val="none"/>
        </w:rPr>
      </w:pPr>
      <w:r>
        <w:rPr>
          <w:rFonts w:hint="eastAsia" w:ascii="宋体" w:hAnsi="宋体"/>
          <w:b/>
          <w:bCs/>
          <w:highlight w:val="none"/>
        </w:rPr>
        <w:t>（三）技术、商务、资信及其他分的计算</w:t>
      </w:r>
    </w:p>
    <w:p w14:paraId="11549E3C">
      <w:pPr>
        <w:spacing w:before="120" w:beforeLines="50" w:after="120" w:afterLines="50"/>
        <w:ind w:firstLine="480"/>
        <w:rPr>
          <w:rFonts w:ascii="宋体" w:hAnsi="宋体"/>
          <w:highlight w:val="none"/>
        </w:rPr>
      </w:pPr>
      <w:r>
        <w:rPr>
          <w:rFonts w:hint="eastAsia" w:ascii="宋体" w:hAnsi="宋体"/>
          <w:highlight w:val="none"/>
        </w:rPr>
        <w:t>技术、商务及其它、资信分按照评标委员会成员的独立评分结果的算术平均分计算，计算公式为：</w:t>
      </w:r>
    </w:p>
    <w:p w14:paraId="2FCA72F5">
      <w:pPr>
        <w:spacing w:before="120" w:beforeLines="50" w:after="120" w:afterLines="50"/>
        <w:ind w:firstLine="480"/>
        <w:rPr>
          <w:rFonts w:ascii="宋体" w:hAnsi="宋体"/>
          <w:b/>
          <w:highlight w:val="none"/>
        </w:rPr>
      </w:pPr>
      <w:r>
        <w:rPr>
          <w:rFonts w:hint="eastAsia" w:ascii="宋体" w:hAnsi="宋体"/>
          <w:highlight w:val="none"/>
        </w:rPr>
        <w:t>技术、商务及其它、资信分=评标委员会所有成员评分合计数/评标委员会组成人员数</w:t>
      </w:r>
      <w:r>
        <w:rPr>
          <w:rFonts w:hint="eastAsia" w:ascii="宋体" w:hAnsi="宋体"/>
          <w:b/>
          <w:highlight w:val="none"/>
        </w:rPr>
        <w:t>评分表格式（技术、商务、资信及其他分，共70分）</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3"/>
        <w:gridCol w:w="408"/>
        <w:gridCol w:w="1234"/>
        <w:gridCol w:w="7220"/>
        <w:gridCol w:w="870"/>
      </w:tblGrid>
      <w:tr w14:paraId="066D9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0C5C2C75">
            <w:pPr>
              <w:pStyle w:val="42"/>
              <w:ind w:firstLine="0"/>
              <w:jc w:val="center"/>
              <w:rPr>
                <w:rFonts w:ascii="宋体"/>
                <w:b/>
                <w:bCs/>
                <w:color w:val="auto"/>
                <w:highlight w:val="none"/>
              </w:rPr>
            </w:pPr>
            <w:r>
              <w:rPr>
                <w:rFonts w:hint="eastAsia" w:ascii="宋体"/>
                <w:b/>
                <w:bCs/>
                <w:color w:val="auto"/>
                <w:highlight w:val="none"/>
              </w:rPr>
              <w:t>序号</w:t>
            </w:r>
          </w:p>
        </w:tc>
        <w:tc>
          <w:tcPr>
            <w:tcW w:w="1642" w:type="dxa"/>
            <w:gridSpan w:val="2"/>
            <w:tcBorders>
              <w:top w:val="single" w:color="auto" w:sz="4" w:space="0"/>
              <w:left w:val="single" w:color="auto" w:sz="4" w:space="0"/>
              <w:bottom w:val="single" w:color="auto" w:sz="4" w:space="0"/>
              <w:right w:val="single" w:color="auto" w:sz="4" w:space="0"/>
            </w:tcBorders>
            <w:vAlign w:val="center"/>
          </w:tcPr>
          <w:p w14:paraId="3FC68C18">
            <w:pPr>
              <w:pStyle w:val="42"/>
              <w:ind w:firstLine="0"/>
              <w:jc w:val="center"/>
              <w:rPr>
                <w:rFonts w:ascii="宋体"/>
                <w:b/>
                <w:bCs/>
                <w:color w:val="auto"/>
                <w:highlight w:val="none"/>
              </w:rPr>
            </w:pPr>
            <w:r>
              <w:rPr>
                <w:rFonts w:hint="eastAsia" w:ascii="宋体"/>
                <w:b/>
                <w:bCs/>
                <w:color w:val="auto"/>
                <w:highlight w:val="none"/>
              </w:rPr>
              <w:t>评审内容</w:t>
            </w:r>
          </w:p>
        </w:tc>
        <w:tc>
          <w:tcPr>
            <w:tcW w:w="7220" w:type="dxa"/>
            <w:tcBorders>
              <w:top w:val="single" w:color="auto" w:sz="4" w:space="0"/>
              <w:left w:val="single" w:color="auto" w:sz="4" w:space="0"/>
              <w:bottom w:val="single" w:color="auto" w:sz="4" w:space="0"/>
              <w:right w:val="single" w:color="auto" w:sz="4" w:space="0"/>
            </w:tcBorders>
            <w:vAlign w:val="center"/>
          </w:tcPr>
          <w:p w14:paraId="26C2C78A">
            <w:pPr>
              <w:pStyle w:val="42"/>
              <w:ind w:firstLine="482"/>
              <w:jc w:val="center"/>
              <w:rPr>
                <w:rFonts w:ascii="宋体"/>
                <w:b/>
                <w:bCs/>
                <w:color w:val="auto"/>
                <w:highlight w:val="none"/>
              </w:rPr>
            </w:pPr>
            <w:r>
              <w:rPr>
                <w:rFonts w:hint="eastAsia" w:ascii="宋体"/>
                <w:b/>
                <w:bCs/>
                <w:color w:val="auto"/>
                <w:highlight w:val="none"/>
              </w:rPr>
              <w:t>评分标准</w:t>
            </w:r>
          </w:p>
        </w:tc>
        <w:tc>
          <w:tcPr>
            <w:tcW w:w="870" w:type="dxa"/>
            <w:tcBorders>
              <w:top w:val="single" w:color="auto" w:sz="4" w:space="0"/>
              <w:left w:val="single" w:color="auto" w:sz="4" w:space="0"/>
              <w:bottom w:val="single" w:color="auto" w:sz="4" w:space="0"/>
              <w:right w:val="single" w:color="auto" w:sz="4" w:space="0"/>
            </w:tcBorders>
            <w:vAlign w:val="center"/>
          </w:tcPr>
          <w:p w14:paraId="64BC5F92">
            <w:pPr>
              <w:pStyle w:val="42"/>
              <w:ind w:firstLine="0"/>
              <w:jc w:val="center"/>
              <w:rPr>
                <w:rFonts w:ascii="宋体"/>
                <w:b/>
                <w:bCs/>
                <w:color w:val="auto"/>
                <w:highlight w:val="none"/>
              </w:rPr>
            </w:pPr>
            <w:r>
              <w:rPr>
                <w:rFonts w:hint="eastAsia" w:ascii="宋体"/>
                <w:b/>
                <w:bCs/>
                <w:color w:val="auto"/>
                <w:highlight w:val="none"/>
              </w:rPr>
              <w:t>分值</w:t>
            </w:r>
          </w:p>
        </w:tc>
      </w:tr>
      <w:tr w14:paraId="3D99C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496C57E8">
            <w:pPr>
              <w:pStyle w:val="42"/>
              <w:ind w:firstLine="0"/>
              <w:jc w:val="center"/>
              <w:rPr>
                <w:rFonts w:ascii="宋体"/>
                <w:b/>
                <w:bCs/>
                <w:color w:val="auto"/>
                <w:highlight w:val="none"/>
              </w:rPr>
            </w:pPr>
            <w:r>
              <w:rPr>
                <w:rFonts w:hint="eastAsia" w:ascii="宋体"/>
                <w:b/>
                <w:bCs/>
                <w:color w:val="auto"/>
                <w:highlight w:val="none"/>
              </w:rPr>
              <w:t>一</w:t>
            </w:r>
          </w:p>
        </w:tc>
        <w:tc>
          <w:tcPr>
            <w:tcW w:w="8862" w:type="dxa"/>
            <w:gridSpan w:val="3"/>
            <w:tcBorders>
              <w:top w:val="single" w:color="auto" w:sz="4" w:space="0"/>
              <w:left w:val="single" w:color="auto" w:sz="4" w:space="0"/>
              <w:bottom w:val="single" w:color="auto" w:sz="4" w:space="0"/>
              <w:right w:val="single" w:color="auto" w:sz="4" w:space="0"/>
            </w:tcBorders>
            <w:vAlign w:val="center"/>
          </w:tcPr>
          <w:p w14:paraId="41056FF3">
            <w:pPr>
              <w:pStyle w:val="42"/>
              <w:ind w:firstLine="482"/>
              <w:jc w:val="center"/>
              <w:rPr>
                <w:rFonts w:ascii="宋体"/>
                <w:b/>
                <w:bCs/>
                <w:color w:val="auto"/>
                <w:highlight w:val="none"/>
              </w:rPr>
            </w:pPr>
            <w:r>
              <w:rPr>
                <w:rFonts w:hint="eastAsia" w:ascii="宋体"/>
                <w:b/>
                <w:bCs/>
                <w:color w:val="auto"/>
                <w:highlight w:val="none"/>
              </w:rPr>
              <w:t>技术分</w:t>
            </w:r>
          </w:p>
        </w:tc>
        <w:tc>
          <w:tcPr>
            <w:tcW w:w="870" w:type="dxa"/>
            <w:tcBorders>
              <w:top w:val="single" w:color="auto" w:sz="4" w:space="0"/>
              <w:left w:val="single" w:color="auto" w:sz="4" w:space="0"/>
              <w:bottom w:val="single" w:color="auto" w:sz="4" w:space="0"/>
              <w:right w:val="single" w:color="auto" w:sz="4" w:space="0"/>
            </w:tcBorders>
            <w:vAlign w:val="center"/>
          </w:tcPr>
          <w:p w14:paraId="2507E21C">
            <w:pPr>
              <w:pStyle w:val="42"/>
              <w:ind w:firstLine="0"/>
              <w:jc w:val="center"/>
              <w:rPr>
                <w:rFonts w:ascii="宋体"/>
                <w:b/>
                <w:bCs/>
                <w:color w:val="auto"/>
                <w:highlight w:val="none"/>
              </w:rPr>
            </w:pPr>
            <w:r>
              <w:rPr>
                <w:rFonts w:hint="eastAsia" w:ascii="宋体"/>
                <w:b/>
                <w:bCs/>
                <w:color w:val="auto"/>
                <w:szCs w:val="28"/>
                <w:highlight w:val="none"/>
              </w:rPr>
              <w:t>53分</w:t>
            </w:r>
          </w:p>
        </w:tc>
      </w:tr>
      <w:tr w14:paraId="378E7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7972E4D8">
            <w:pPr>
              <w:pStyle w:val="42"/>
              <w:ind w:firstLine="0"/>
              <w:jc w:val="center"/>
              <w:rPr>
                <w:rFonts w:ascii="宋体"/>
                <w:b/>
                <w:bCs/>
                <w:color w:val="auto"/>
                <w:highlight w:val="none"/>
              </w:rPr>
            </w:pPr>
            <w:r>
              <w:rPr>
                <w:rFonts w:hint="eastAsia" w:ascii="宋体"/>
                <w:color w:val="auto"/>
                <w:highlight w:val="none"/>
              </w:rPr>
              <w:t>1</w:t>
            </w:r>
          </w:p>
        </w:tc>
        <w:tc>
          <w:tcPr>
            <w:tcW w:w="408" w:type="dxa"/>
            <w:vMerge w:val="restart"/>
            <w:tcBorders>
              <w:top w:val="single" w:color="auto" w:sz="4" w:space="0"/>
              <w:left w:val="single" w:color="auto" w:sz="4" w:space="0"/>
              <w:right w:val="single" w:color="auto" w:sz="4" w:space="0"/>
            </w:tcBorders>
            <w:vAlign w:val="center"/>
          </w:tcPr>
          <w:p w14:paraId="63C21FB7">
            <w:pPr>
              <w:jc w:val="center"/>
              <w:rPr>
                <w:rFonts w:hAnsi="宋体" w:cs="宋体"/>
                <w:highlight w:val="none"/>
              </w:rPr>
            </w:pPr>
            <w:r>
              <w:rPr>
                <w:rFonts w:hint="eastAsia" w:hAnsi="宋体" w:cs="宋体"/>
                <w:highlight w:val="none"/>
              </w:rPr>
              <w:t>技术服务水平</w:t>
            </w:r>
          </w:p>
        </w:tc>
        <w:tc>
          <w:tcPr>
            <w:tcW w:w="1234" w:type="dxa"/>
            <w:tcBorders>
              <w:top w:val="single" w:color="auto" w:sz="4" w:space="0"/>
              <w:left w:val="single" w:color="auto" w:sz="4" w:space="0"/>
              <w:bottom w:val="single" w:color="auto" w:sz="4" w:space="0"/>
              <w:right w:val="single" w:color="auto" w:sz="4" w:space="0"/>
            </w:tcBorders>
            <w:vAlign w:val="center"/>
          </w:tcPr>
          <w:p w14:paraId="26C8EC99">
            <w:pPr>
              <w:jc w:val="center"/>
              <w:rPr>
                <w:rFonts w:hAnsi="宋体" w:cs="宋体"/>
                <w:highlight w:val="none"/>
              </w:rPr>
            </w:pPr>
            <w:r>
              <w:rPr>
                <w:rFonts w:hint="eastAsia" w:hAnsi="宋体" w:cs="宋体"/>
                <w:highlight w:val="none"/>
              </w:rPr>
              <w:t>技术响应</w:t>
            </w:r>
          </w:p>
          <w:p w14:paraId="512E0145">
            <w:pPr>
              <w:jc w:val="center"/>
              <w:rPr>
                <w:rFonts w:ascii="宋体"/>
                <w:b/>
                <w:bCs/>
                <w:highlight w:val="none"/>
              </w:rPr>
            </w:pPr>
            <w:r>
              <w:rPr>
                <w:rFonts w:hint="eastAsia" w:hAnsi="宋体" w:cs="宋体"/>
                <w:highlight w:val="none"/>
              </w:rPr>
              <w:t>情况</w:t>
            </w:r>
          </w:p>
        </w:tc>
        <w:tc>
          <w:tcPr>
            <w:tcW w:w="7220" w:type="dxa"/>
            <w:tcBorders>
              <w:top w:val="single" w:color="auto" w:sz="4" w:space="0"/>
              <w:left w:val="single" w:color="auto" w:sz="4" w:space="0"/>
              <w:bottom w:val="single" w:color="auto" w:sz="4" w:space="0"/>
              <w:right w:val="single" w:color="auto" w:sz="4" w:space="0"/>
            </w:tcBorders>
            <w:vAlign w:val="center"/>
          </w:tcPr>
          <w:p w14:paraId="34B78129">
            <w:pPr>
              <w:rPr>
                <w:rFonts w:hint="eastAsia" w:ascii="宋体" w:eastAsia="宋体"/>
                <w:b/>
                <w:bCs/>
                <w:highlight w:val="none"/>
                <w:lang w:eastAsia="zh-CN"/>
              </w:rPr>
            </w:pPr>
            <w:r>
              <w:rPr>
                <w:rFonts w:hint="eastAsia" w:hAnsi="宋体" w:cs="宋体"/>
                <w:highlight w:val="none"/>
              </w:rPr>
              <w:t>投标人所投产品除不可偏离指标外，均满足招标需求的得2</w:t>
            </w:r>
            <w:r>
              <w:rPr>
                <w:rFonts w:hint="eastAsia" w:hAnsi="宋体" w:cs="宋体"/>
                <w:highlight w:val="none"/>
                <w:lang w:val="en-US" w:eastAsia="zh-CN"/>
              </w:rPr>
              <w:t>8</w:t>
            </w:r>
            <w:r>
              <w:rPr>
                <w:rFonts w:hint="eastAsia" w:hAnsi="宋体" w:cs="宋体"/>
                <w:highlight w:val="none"/>
              </w:rPr>
              <w:t>分，负偏离每项扣1</w:t>
            </w:r>
            <w:r>
              <w:rPr>
                <w:rFonts w:hint="eastAsia" w:hAnsi="宋体" w:cs="宋体"/>
                <w:highlight w:val="none"/>
                <w:lang w:val="en-US" w:eastAsia="zh-CN"/>
              </w:rPr>
              <w:t>.5</w:t>
            </w:r>
            <w:r>
              <w:rPr>
                <w:rFonts w:hint="eastAsia" w:hAnsi="宋体" w:cs="宋体"/>
                <w:highlight w:val="none"/>
              </w:rPr>
              <w:t>分，扣完为止</w:t>
            </w:r>
            <w:r>
              <w:rPr>
                <w:rFonts w:hint="eastAsia" w:hAnsi="宋体" w:cs="宋体"/>
                <w:highlight w:val="none"/>
                <w:lang w:eastAsia="zh-CN"/>
              </w:rPr>
              <w:t>。</w:t>
            </w:r>
          </w:p>
        </w:tc>
        <w:tc>
          <w:tcPr>
            <w:tcW w:w="870" w:type="dxa"/>
            <w:tcBorders>
              <w:top w:val="single" w:color="auto" w:sz="4" w:space="0"/>
              <w:left w:val="single" w:color="auto" w:sz="4" w:space="0"/>
              <w:bottom w:val="single" w:color="auto" w:sz="4" w:space="0"/>
              <w:right w:val="single" w:color="auto" w:sz="4" w:space="0"/>
            </w:tcBorders>
            <w:vAlign w:val="center"/>
          </w:tcPr>
          <w:p w14:paraId="158783C4">
            <w:pPr>
              <w:jc w:val="center"/>
              <w:rPr>
                <w:rFonts w:ascii="宋体" w:hAnsi="宋体"/>
                <w:b/>
                <w:bCs/>
                <w:highlight w:val="none"/>
              </w:rPr>
            </w:pPr>
            <w:r>
              <w:rPr>
                <w:rFonts w:hint="eastAsia" w:ascii="宋体" w:hAnsi="宋体" w:cs="宋体"/>
                <w:highlight w:val="none"/>
              </w:rPr>
              <w:t>28</w:t>
            </w:r>
          </w:p>
        </w:tc>
      </w:tr>
      <w:tr w14:paraId="78066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38B76777">
            <w:pPr>
              <w:pStyle w:val="42"/>
              <w:ind w:firstLine="0"/>
              <w:jc w:val="center"/>
              <w:rPr>
                <w:rFonts w:ascii="宋体"/>
                <w:color w:val="auto"/>
                <w:highlight w:val="none"/>
              </w:rPr>
            </w:pPr>
            <w:r>
              <w:rPr>
                <w:rFonts w:hint="eastAsia" w:ascii="宋体"/>
                <w:color w:val="auto"/>
                <w:highlight w:val="none"/>
              </w:rPr>
              <w:t>2</w:t>
            </w:r>
          </w:p>
        </w:tc>
        <w:tc>
          <w:tcPr>
            <w:tcW w:w="408" w:type="dxa"/>
            <w:vMerge w:val="continue"/>
            <w:tcBorders>
              <w:left w:val="single" w:color="auto" w:sz="4" w:space="0"/>
              <w:right w:val="single" w:color="auto" w:sz="4" w:space="0"/>
            </w:tcBorders>
            <w:vAlign w:val="center"/>
          </w:tcPr>
          <w:p w14:paraId="52ED22B4">
            <w:pPr>
              <w:jc w:val="center"/>
              <w:rPr>
                <w:rFonts w:hAnsi="宋体" w:cs="宋体"/>
                <w:highlight w:val="none"/>
              </w:rPr>
            </w:pPr>
          </w:p>
        </w:tc>
        <w:tc>
          <w:tcPr>
            <w:tcW w:w="1234" w:type="dxa"/>
            <w:vMerge w:val="restart"/>
            <w:tcBorders>
              <w:top w:val="single" w:color="auto" w:sz="4" w:space="0"/>
              <w:left w:val="single" w:color="auto" w:sz="4" w:space="0"/>
              <w:right w:val="single" w:color="auto" w:sz="4" w:space="0"/>
            </w:tcBorders>
            <w:vAlign w:val="center"/>
          </w:tcPr>
          <w:p w14:paraId="7E85E3A4">
            <w:pPr>
              <w:jc w:val="center"/>
              <w:rPr>
                <w:rFonts w:hAnsi="宋体" w:cs="宋体"/>
                <w:highlight w:val="none"/>
              </w:rPr>
            </w:pPr>
            <w:r>
              <w:rPr>
                <w:rFonts w:hint="eastAsia" w:hAnsi="宋体" w:cs="宋体"/>
                <w:highlight w:val="none"/>
              </w:rPr>
              <w:t>设备技术性能</w:t>
            </w:r>
          </w:p>
        </w:tc>
        <w:tc>
          <w:tcPr>
            <w:tcW w:w="7220" w:type="dxa"/>
            <w:tcBorders>
              <w:top w:val="single" w:color="auto" w:sz="4" w:space="0"/>
              <w:left w:val="single" w:color="auto" w:sz="4" w:space="0"/>
              <w:bottom w:val="single" w:color="auto" w:sz="4" w:space="0"/>
              <w:right w:val="single" w:color="auto" w:sz="4" w:space="0"/>
            </w:tcBorders>
            <w:vAlign w:val="center"/>
          </w:tcPr>
          <w:p w14:paraId="3EE53255">
            <w:pPr>
              <w:rPr>
                <w:rFonts w:hAnsi="宋体" w:cs="宋体"/>
                <w:highlight w:val="none"/>
              </w:rPr>
            </w:pPr>
            <w:r>
              <w:rPr>
                <w:rFonts w:hint="eastAsia" w:hAnsi="宋体" w:cs="宋体"/>
                <w:highlight w:val="none"/>
              </w:rPr>
              <w:t>根据投标人提供的产品性能以及</w:t>
            </w:r>
            <w:r>
              <w:rPr>
                <w:rFonts w:hint="eastAsia" w:ascii="宋体" w:hAnsi="宋体" w:cs="宋体"/>
                <w:highlight w:val="none"/>
              </w:rPr>
              <w:t>产品配件、附件、辅助材料的完整性</w:t>
            </w:r>
            <w:r>
              <w:rPr>
                <w:rFonts w:hint="eastAsia" w:hAnsi="宋体" w:cs="宋体"/>
                <w:highlight w:val="none"/>
              </w:rPr>
              <w:t>（0-3分）</w:t>
            </w:r>
            <w:r>
              <w:rPr>
                <w:rFonts w:hint="eastAsia" w:ascii="宋体" w:hAnsi="宋体" w:cs="宋体"/>
                <w:highlight w:val="none"/>
              </w:rPr>
              <w:t>、合理性</w:t>
            </w:r>
            <w:r>
              <w:rPr>
                <w:rFonts w:hint="eastAsia" w:hAnsi="宋体" w:cs="宋体"/>
                <w:highlight w:val="none"/>
              </w:rPr>
              <w:t>（0-3分）</w:t>
            </w:r>
            <w:r>
              <w:rPr>
                <w:rFonts w:hint="eastAsia" w:cs="宋体"/>
                <w:highlight w:val="none"/>
              </w:rPr>
              <w:t>进行</w:t>
            </w:r>
            <w:r>
              <w:rPr>
                <w:rFonts w:hint="eastAsia" w:ascii="宋体" w:hAnsi="宋体" w:cs="宋体"/>
                <w:highlight w:val="none"/>
              </w:rPr>
              <w:t>打分</w:t>
            </w:r>
            <w:r>
              <w:rPr>
                <w:rFonts w:hint="eastAsia" w:cs="宋体"/>
                <w:highlight w:val="none"/>
              </w:rPr>
              <w:t>。</w:t>
            </w:r>
          </w:p>
        </w:tc>
        <w:tc>
          <w:tcPr>
            <w:tcW w:w="870" w:type="dxa"/>
            <w:tcBorders>
              <w:top w:val="single" w:color="auto" w:sz="4" w:space="0"/>
              <w:left w:val="single" w:color="auto" w:sz="4" w:space="0"/>
              <w:bottom w:val="single" w:color="auto" w:sz="4" w:space="0"/>
              <w:right w:val="single" w:color="auto" w:sz="4" w:space="0"/>
            </w:tcBorders>
            <w:vAlign w:val="center"/>
          </w:tcPr>
          <w:p w14:paraId="25329093">
            <w:pPr>
              <w:jc w:val="center"/>
              <w:rPr>
                <w:rFonts w:ascii="宋体" w:hAnsi="宋体" w:cs="宋体"/>
                <w:highlight w:val="none"/>
              </w:rPr>
            </w:pPr>
            <w:r>
              <w:rPr>
                <w:rFonts w:hint="eastAsia" w:ascii="宋体" w:hAnsi="宋体" w:cs="宋体"/>
                <w:highlight w:val="none"/>
              </w:rPr>
              <w:t>6</w:t>
            </w:r>
          </w:p>
        </w:tc>
      </w:tr>
      <w:tr w14:paraId="10876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25DDA8F8">
            <w:pPr>
              <w:widowControl/>
              <w:jc w:val="center"/>
              <w:rPr>
                <w:rFonts w:ascii="宋体" w:hAnsi="宋体"/>
                <w:highlight w:val="none"/>
              </w:rPr>
            </w:pPr>
            <w:r>
              <w:rPr>
                <w:rFonts w:hint="eastAsia" w:ascii="宋体" w:hAnsi="宋体"/>
                <w:highlight w:val="none"/>
              </w:rPr>
              <w:t>3</w:t>
            </w:r>
          </w:p>
        </w:tc>
        <w:tc>
          <w:tcPr>
            <w:tcW w:w="408" w:type="dxa"/>
            <w:vMerge w:val="continue"/>
            <w:tcBorders>
              <w:left w:val="single" w:color="auto" w:sz="4" w:space="0"/>
              <w:right w:val="single" w:color="auto" w:sz="4" w:space="0"/>
            </w:tcBorders>
            <w:vAlign w:val="center"/>
          </w:tcPr>
          <w:p w14:paraId="16BCDE69">
            <w:pPr>
              <w:jc w:val="center"/>
              <w:rPr>
                <w:rFonts w:hAnsi="宋体" w:cs="宋体"/>
                <w:highlight w:val="none"/>
              </w:rPr>
            </w:pPr>
          </w:p>
        </w:tc>
        <w:tc>
          <w:tcPr>
            <w:tcW w:w="1234" w:type="dxa"/>
            <w:vMerge w:val="continue"/>
            <w:tcBorders>
              <w:left w:val="single" w:color="auto" w:sz="4" w:space="0"/>
              <w:bottom w:val="single" w:color="auto" w:sz="4" w:space="0"/>
              <w:right w:val="single" w:color="auto" w:sz="4" w:space="0"/>
            </w:tcBorders>
            <w:vAlign w:val="center"/>
          </w:tcPr>
          <w:p w14:paraId="711F9356">
            <w:pPr>
              <w:jc w:val="center"/>
              <w:rPr>
                <w:rFonts w:hAnsi="宋体" w:cs="宋体"/>
                <w:highlight w:val="none"/>
              </w:rPr>
            </w:pPr>
          </w:p>
        </w:tc>
        <w:tc>
          <w:tcPr>
            <w:tcW w:w="7220" w:type="dxa"/>
            <w:tcBorders>
              <w:top w:val="single" w:color="auto" w:sz="4" w:space="0"/>
              <w:left w:val="single" w:color="auto" w:sz="4" w:space="0"/>
              <w:bottom w:val="single" w:color="auto" w:sz="4" w:space="0"/>
              <w:right w:val="single" w:color="auto" w:sz="4" w:space="0"/>
            </w:tcBorders>
            <w:vAlign w:val="center"/>
          </w:tcPr>
          <w:p w14:paraId="4EAC17CC">
            <w:pPr>
              <w:rPr>
                <w:rFonts w:hAnsi="宋体" w:cs="宋体"/>
                <w:highlight w:val="none"/>
              </w:rPr>
            </w:pPr>
            <w:r>
              <w:rPr>
                <w:rFonts w:hint="eastAsia" w:hAnsi="宋体" w:cs="宋体"/>
                <w:highlight w:val="none"/>
              </w:rPr>
              <w:t>根据所投设备技术性能先进程度</w:t>
            </w:r>
            <w:r>
              <w:rPr>
                <w:rFonts w:hint="eastAsia" w:hAnsi="宋体" w:cs="宋体"/>
                <w:color w:val="FF0000"/>
                <w:highlight w:val="none"/>
              </w:rPr>
              <w:t>（0-1分）</w:t>
            </w:r>
            <w:r>
              <w:rPr>
                <w:rFonts w:hint="eastAsia" w:hAnsi="宋体" w:cs="宋体"/>
                <w:highlight w:val="none"/>
              </w:rPr>
              <w:t>、专利技术</w:t>
            </w:r>
            <w:r>
              <w:rPr>
                <w:rFonts w:hint="eastAsia" w:hAnsi="宋体" w:cs="宋体"/>
                <w:color w:val="FF0000"/>
                <w:highlight w:val="none"/>
              </w:rPr>
              <w:t>（0-1分）</w:t>
            </w:r>
            <w:r>
              <w:rPr>
                <w:rFonts w:hint="eastAsia" w:hAnsi="宋体" w:cs="宋体"/>
                <w:highlight w:val="none"/>
              </w:rPr>
              <w:t>、产品的独创性</w:t>
            </w:r>
            <w:r>
              <w:rPr>
                <w:rFonts w:hint="eastAsia" w:hAnsi="宋体" w:cs="宋体"/>
                <w:color w:val="FF0000"/>
                <w:highlight w:val="none"/>
              </w:rPr>
              <w:t>（0-1分）</w:t>
            </w:r>
            <w:r>
              <w:rPr>
                <w:rFonts w:hint="eastAsia" w:hAnsi="宋体" w:cs="宋体"/>
                <w:highlight w:val="none"/>
              </w:rPr>
              <w:t>、设备的稳定程度</w:t>
            </w:r>
            <w:r>
              <w:rPr>
                <w:rFonts w:hint="eastAsia" w:hAnsi="宋体" w:cs="宋体"/>
                <w:color w:val="FF0000"/>
                <w:highlight w:val="none"/>
              </w:rPr>
              <w:t>（0-1分）</w:t>
            </w:r>
            <w:r>
              <w:rPr>
                <w:rFonts w:hint="eastAsia" w:hAnsi="宋体" w:cs="宋体"/>
                <w:highlight w:val="none"/>
              </w:rPr>
              <w:t>等情况进行打分。</w:t>
            </w:r>
          </w:p>
        </w:tc>
        <w:tc>
          <w:tcPr>
            <w:tcW w:w="870" w:type="dxa"/>
            <w:tcBorders>
              <w:top w:val="single" w:color="auto" w:sz="4" w:space="0"/>
              <w:left w:val="single" w:color="auto" w:sz="4" w:space="0"/>
              <w:bottom w:val="single" w:color="auto" w:sz="4" w:space="0"/>
              <w:right w:val="single" w:color="auto" w:sz="4" w:space="0"/>
            </w:tcBorders>
            <w:vAlign w:val="center"/>
          </w:tcPr>
          <w:p w14:paraId="7F2397A1">
            <w:pPr>
              <w:jc w:val="center"/>
              <w:rPr>
                <w:rFonts w:ascii="宋体" w:hAnsi="宋体" w:cs="宋体"/>
                <w:highlight w:val="none"/>
              </w:rPr>
            </w:pPr>
            <w:r>
              <w:rPr>
                <w:rFonts w:hint="eastAsia" w:ascii="宋体" w:hAnsi="宋体" w:cs="宋体"/>
                <w:highlight w:val="none"/>
              </w:rPr>
              <w:t>4</w:t>
            </w:r>
          </w:p>
        </w:tc>
      </w:tr>
      <w:tr w14:paraId="39069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40C68872">
            <w:pPr>
              <w:widowControl/>
              <w:jc w:val="center"/>
              <w:rPr>
                <w:rFonts w:ascii="宋体" w:hAnsi="宋体"/>
                <w:highlight w:val="none"/>
              </w:rPr>
            </w:pPr>
            <w:r>
              <w:rPr>
                <w:rFonts w:hint="eastAsia" w:ascii="宋体" w:hAnsi="宋体"/>
                <w:highlight w:val="none"/>
              </w:rPr>
              <w:t>4</w:t>
            </w:r>
          </w:p>
        </w:tc>
        <w:tc>
          <w:tcPr>
            <w:tcW w:w="408" w:type="dxa"/>
            <w:vMerge w:val="continue"/>
            <w:tcBorders>
              <w:left w:val="single" w:color="auto" w:sz="4" w:space="0"/>
              <w:right w:val="single" w:color="auto" w:sz="4" w:space="0"/>
            </w:tcBorders>
            <w:vAlign w:val="center"/>
          </w:tcPr>
          <w:p w14:paraId="12ED63D3">
            <w:pPr>
              <w:jc w:val="center"/>
              <w:rPr>
                <w:rFonts w:hAnsi="宋体" w:cs="宋体"/>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6571580">
            <w:pPr>
              <w:widowControl/>
              <w:jc w:val="center"/>
              <w:rPr>
                <w:rFonts w:ascii="宋体" w:hAnsi="宋体" w:cs="仿宋"/>
                <w:kern w:val="0"/>
                <w:highlight w:val="none"/>
              </w:rPr>
            </w:pPr>
            <w:r>
              <w:rPr>
                <w:rFonts w:hint="eastAsia" w:ascii="宋体" w:hAnsi="宋体" w:cs="仿宋"/>
                <w:kern w:val="0"/>
                <w:highlight w:val="none"/>
              </w:rPr>
              <w:t>应急方案</w:t>
            </w:r>
          </w:p>
        </w:tc>
        <w:tc>
          <w:tcPr>
            <w:tcW w:w="7220" w:type="dxa"/>
            <w:tcBorders>
              <w:top w:val="single" w:color="auto" w:sz="4" w:space="0"/>
              <w:left w:val="single" w:color="auto" w:sz="4" w:space="0"/>
              <w:bottom w:val="single" w:color="auto" w:sz="4" w:space="0"/>
              <w:right w:val="single" w:color="auto" w:sz="4" w:space="0"/>
            </w:tcBorders>
            <w:vAlign w:val="center"/>
          </w:tcPr>
          <w:p w14:paraId="1AE5D2B3">
            <w:pPr>
              <w:widowControl/>
              <w:rPr>
                <w:rFonts w:ascii="宋体" w:hAnsi="宋体" w:cs="仿宋"/>
                <w:kern w:val="0"/>
                <w:highlight w:val="none"/>
              </w:rPr>
            </w:pPr>
            <w:r>
              <w:rPr>
                <w:rFonts w:hint="eastAsia" w:ascii="宋体" w:hAnsi="宋体" w:cs="仿宋"/>
                <w:kern w:val="0"/>
                <w:highlight w:val="none"/>
              </w:rPr>
              <w:t>根据投标人针对设备运行突发故障</w:t>
            </w:r>
            <w:r>
              <w:rPr>
                <w:rFonts w:hint="eastAsia" w:hAnsi="宋体" w:cs="宋体"/>
                <w:color w:val="FF0000"/>
                <w:highlight w:val="none"/>
              </w:rPr>
              <w:t>（0-2分）</w:t>
            </w:r>
            <w:r>
              <w:rPr>
                <w:rFonts w:hint="eastAsia" w:ascii="宋体" w:hAnsi="宋体" w:cs="仿宋"/>
                <w:kern w:val="0"/>
                <w:highlight w:val="none"/>
              </w:rPr>
              <w:t>或其它情况提供的应急服务方案</w:t>
            </w:r>
            <w:r>
              <w:rPr>
                <w:rFonts w:hint="eastAsia" w:hAnsi="宋体" w:cs="宋体"/>
                <w:color w:val="FF0000"/>
                <w:highlight w:val="none"/>
              </w:rPr>
              <w:t>（0-2分）</w:t>
            </w:r>
            <w:r>
              <w:rPr>
                <w:rFonts w:hint="eastAsia" w:ascii="宋体" w:hAnsi="宋体" w:cs="宋体"/>
                <w:highlight w:val="none"/>
              </w:rPr>
              <w:t>的完整性、科学性、合理性、可行性进行打分。</w:t>
            </w:r>
          </w:p>
        </w:tc>
        <w:tc>
          <w:tcPr>
            <w:tcW w:w="870" w:type="dxa"/>
            <w:tcBorders>
              <w:top w:val="single" w:color="auto" w:sz="4" w:space="0"/>
              <w:left w:val="single" w:color="auto" w:sz="4" w:space="0"/>
              <w:bottom w:val="single" w:color="auto" w:sz="4" w:space="0"/>
              <w:right w:val="single" w:color="auto" w:sz="4" w:space="0"/>
            </w:tcBorders>
            <w:vAlign w:val="center"/>
          </w:tcPr>
          <w:p w14:paraId="6AA5ADC1">
            <w:pPr>
              <w:widowControl/>
              <w:jc w:val="center"/>
              <w:rPr>
                <w:rFonts w:ascii="宋体" w:hAnsi="宋体" w:cs="仿宋"/>
                <w:kern w:val="0"/>
                <w:highlight w:val="none"/>
              </w:rPr>
            </w:pPr>
            <w:r>
              <w:rPr>
                <w:rFonts w:hint="eastAsia" w:ascii="宋体" w:hAnsi="宋体" w:cs="仿宋"/>
                <w:kern w:val="0"/>
                <w:highlight w:val="none"/>
              </w:rPr>
              <w:t>4</w:t>
            </w:r>
          </w:p>
        </w:tc>
      </w:tr>
      <w:tr w14:paraId="22EA4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296628AF">
            <w:pPr>
              <w:widowControl/>
              <w:jc w:val="center"/>
              <w:rPr>
                <w:rFonts w:ascii="宋体" w:hAnsi="宋体"/>
                <w:highlight w:val="none"/>
              </w:rPr>
            </w:pPr>
            <w:r>
              <w:rPr>
                <w:rFonts w:hint="eastAsia" w:ascii="宋体" w:hAnsi="宋体"/>
                <w:highlight w:val="none"/>
              </w:rPr>
              <w:t>5</w:t>
            </w:r>
          </w:p>
        </w:tc>
        <w:tc>
          <w:tcPr>
            <w:tcW w:w="408" w:type="dxa"/>
            <w:vMerge w:val="continue"/>
            <w:tcBorders>
              <w:left w:val="single" w:color="auto" w:sz="4" w:space="0"/>
              <w:right w:val="single" w:color="auto" w:sz="4" w:space="0"/>
            </w:tcBorders>
            <w:vAlign w:val="center"/>
          </w:tcPr>
          <w:p w14:paraId="52336121">
            <w:pPr>
              <w:jc w:val="center"/>
              <w:rPr>
                <w:rFonts w:hAnsi="宋体" w:cs="宋体"/>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BB381C7">
            <w:pPr>
              <w:jc w:val="center"/>
              <w:rPr>
                <w:rFonts w:ascii="宋体" w:hAnsi="宋体" w:cs="宋体"/>
                <w:highlight w:val="none"/>
              </w:rPr>
            </w:pPr>
            <w:r>
              <w:rPr>
                <w:rFonts w:hint="eastAsia" w:hAnsi="宋体" w:cs="宋体"/>
                <w:highlight w:val="none"/>
              </w:rPr>
              <w:t>安装</w:t>
            </w:r>
            <w:r>
              <w:rPr>
                <w:rFonts w:hint="eastAsia" w:ascii="宋体" w:hAnsi="宋体" w:cs="宋体"/>
                <w:highlight w:val="none"/>
              </w:rPr>
              <w:t>实施</w:t>
            </w:r>
          </w:p>
          <w:p w14:paraId="4CB0F625">
            <w:pPr>
              <w:jc w:val="center"/>
              <w:rPr>
                <w:rFonts w:hAnsi="宋体" w:cs="宋体"/>
                <w:highlight w:val="none"/>
              </w:rPr>
            </w:pPr>
            <w:r>
              <w:rPr>
                <w:rFonts w:hint="eastAsia" w:ascii="宋体" w:hAnsi="宋体" w:cs="宋体"/>
                <w:highlight w:val="none"/>
              </w:rPr>
              <w:t>方案</w:t>
            </w:r>
          </w:p>
        </w:tc>
        <w:tc>
          <w:tcPr>
            <w:tcW w:w="7220" w:type="dxa"/>
            <w:tcBorders>
              <w:top w:val="single" w:color="auto" w:sz="4" w:space="0"/>
              <w:left w:val="single" w:color="auto" w:sz="4" w:space="0"/>
              <w:bottom w:val="single" w:color="auto" w:sz="4" w:space="0"/>
              <w:right w:val="single" w:color="auto" w:sz="4" w:space="0"/>
            </w:tcBorders>
            <w:vAlign w:val="center"/>
          </w:tcPr>
          <w:p w14:paraId="2E5C130D">
            <w:pPr>
              <w:rPr>
                <w:rFonts w:hAnsi="宋体" w:cs="宋体"/>
                <w:highlight w:val="none"/>
              </w:rPr>
            </w:pPr>
            <w:r>
              <w:rPr>
                <w:rFonts w:hint="eastAsia" w:ascii="宋体" w:hAnsi="宋体" w:cs="宋体"/>
                <w:highlight w:val="none"/>
              </w:rPr>
              <w:t>根据投标人结合本项目采购需求，针对本项目特点提出具体实施方案的科学性、合理性、有效性，包括但不限于确保项目供货的措施或方案</w:t>
            </w:r>
            <w:r>
              <w:rPr>
                <w:rFonts w:hint="eastAsia" w:hAnsi="宋体" w:cs="宋体"/>
                <w:color w:val="FF0000"/>
                <w:highlight w:val="none"/>
              </w:rPr>
              <w:t>（0-1分）</w:t>
            </w:r>
            <w:r>
              <w:rPr>
                <w:rFonts w:hint="eastAsia" w:ascii="宋体" w:hAnsi="宋体" w:cs="宋体"/>
                <w:highlight w:val="none"/>
              </w:rPr>
              <w:t>，进度计划</w:t>
            </w:r>
            <w:r>
              <w:rPr>
                <w:rFonts w:hint="eastAsia" w:hAnsi="宋体" w:cs="宋体"/>
                <w:color w:val="FF0000"/>
                <w:highlight w:val="none"/>
              </w:rPr>
              <w:t>（0-1分）</w:t>
            </w:r>
            <w:r>
              <w:rPr>
                <w:rFonts w:hint="eastAsia" w:ascii="宋体" w:hAnsi="宋体" w:cs="宋体"/>
                <w:highlight w:val="none"/>
              </w:rPr>
              <w:t>，安装调试方案</w:t>
            </w:r>
            <w:r>
              <w:rPr>
                <w:rFonts w:hint="eastAsia" w:hAnsi="宋体" w:cs="宋体"/>
                <w:color w:val="FF0000"/>
                <w:highlight w:val="none"/>
              </w:rPr>
              <w:t>（0-1分）</w:t>
            </w:r>
            <w:r>
              <w:rPr>
                <w:rFonts w:hint="eastAsia" w:ascii="宋体" w:hAnsi="宋体" w:cs="宋体"/>
                <w:highlight w:val="none"/>
              </w:rPr>
              <w:t>，质量标准</w:t>
            </w:r>
            <w:r>
              <w:rPr>
                <w:rFonts w:hint="eastAsia" w:hAnsi="宋体" w:cs="宋体"/>
                <w:color w:val="FF0000"/>
                <w:highlight w:val="none"/>
              </w:rPr>
              <w:t>（0-1分）</w:t>
            </w:r>
            <w:r>
              <w:rPr>
                <w:rFonts w:hint="eastAsia" w:ascii="宋体" w:hAnsi="宋体" w:cs="宋体"/>
                <w:highlight w:val="none"/>
              </w:rPr>
              <w:t>，验收方案</w:t>
            </w:r>
            <w:r>
              <w:rPr>
                <w:rFonts w:hint="eastAsia" w:hAnsi="宋体" w:cs="宋体"/>
                <w:color w:val="FF0000"/>
                <w:highlight w:val="none"/>
              </w:rPr>
              <w:t>（0-1分）</w:t>
            </w:r>
            <w:r>
              <w:rPr>
                <w:rFonts w:hint="eastAsia" w:ascii="宋体" w:hAnsi="宋体" w:cs="宋体"/>
                <w:highlight w:val="none"/>
              </w:rPr>
              <w:t>等方面进行打分；</w:t>
            </w:r>
          </w:p>
        </w:tc>
        <w:tc>
          <w:tcPr>
            <w:tcW w:w="870" w:type="dxa"/>
            <w:tcBorders>
              <w:top w:val="single" w:color="auto" w:sz="4" w:space="0"/>
              <w:left w:val="single" w:color="auto" w:sz="4" w:space="0"/>
              <w:bottom w:val="single" w:color="auto" w:sz="4" w:space="0"/>
              <w:right w:val="single" w:color="auto" w:sz="4" w:space="0"/>
            </w:tcBorders>
            <w:vAlign w:val="center"/>
          </w:tcPr>
          <w:p w14:paraId="67D1CE5C">
            <w:pPr>
              <w:jc w:val="center"/>
              <w:rPr>
                <w:rFonts w:ascii="宋体" w:hAnsi="宋体" w:cs="宋体"/>
                <w:highlight w:val="none"/>
              </w:rPr>
            </w:pPr>
            <w:r>
              <w:rPr>
                <w:rFonts w:hint="eastAsia" w:ascii="宋体" w:hAnsi="宋体" w:cs="宋体"/>
                <w:highlight w:val="none"/>
              </w:rPr>
              <w:t>5</w:t>
            </w:r>
          </w:p>
        </w:tc>
      </w:tr>
      <w:tr w14:paraId="16974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40EED40F">
            <w:pPr>
              <w:widowControl/>
              <w:jc w:val="center"/>
              <w:rPr>
                <w:rFonts w:ascii="宋体" w:hAnsi="宋体"/>
                <w:highlight w:val="none"/>
              </w:rPr>
            </w:pPr>
            <w:r>
              <w:rPr>
                <w:rFonts w:hint="eastAsia" w:ascii="宋体" w:hAnsi="宋体"/>
                <w:highlight w:val="none"/>
              </w:rPr>
              <w:t>6</w:t>
            </w:r>
          </w:p>
        </w:tc>
        <w:tc>
          <w:tcPr>
            <w:tcW w:w="408" w:type="dxa"/>
            <w:vMerge w:val="continue"/>
            <w:tcBorders>
              <w:left w:val="single" w:color="auto" w:sz="4" w:space="0"/>
              <w:right w:val="single" w:color="auto" w:sz="4" w:space="0"/>
            </w:tcBorders>
            <w:vAlign w:val="center"/>
          </w:tcPr>
          <w:p w14:paraId="4A7FFBD6">
            <w:pPr>
              <w:jc w:val="center"/>
              <w:rPr>
                <w:rFonts w:hAnsi="宋体" w:cs="宋体"/>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5893E13">
            <w:pPr>
              <w:jc w:val="center"/>
              <w:rPr>
                <w:rFonts w:hAnsi="宋体" w:cs="宋体"/>
                <w:highlight w:val="none"/>
              </w:rPr>
            </w:pPr>
            <w:r>
              <w:rPr>
                <w:rFonts w:hint="eastAsia" w:hAnsi="宋体" w:cs="宋体"/>
                <w:highlight w:val="none"/>
              </w:rPr>
              <w:t>培训方案</w:t>
            </w:r>
          </w:p>
        </w:tc>
        <w:tc>
          <w:tcPr>
            <w:tcW w:w="7220" w:type="dxa"/>
            <w:tcBorders>
              <w:top w:val="single" w:color="auto" w:sz="4" w:space="0"/>
              <w:left w:val="single" w:color="auto" w:sz="4" w:space="0"/>
              <w:bottom w:val="single" w:color="auto" w:sz="4" w:space="0"/>
              <w:right w:val="single" w:color="auto" w:sz="4" w:space="0"/>
            </w:tcBorders>
            <w:vAlign w:val="center"/>
          </w:tcPr>
          <w:p w14:paraId="44C8AE26">
            <w:pPr>
              <w:pStyle w:val="59"/>
              <w:ind w:firstLine="0" w:firstLineChars="0"/>
              <w:rPr>
                <w:highlight w:val="none"/>
              </w:rPr>
            </w:pPr>
            <w:r>
              <w:rPr>
                <w:rFonts w:hint="eastAsia" w:cs="宋体"/>
                <w:sz w:val="24"/>
                <w:highlight w:val="none"/>
              </w:rPr>
              <w:t>根据投标产品应用培训方案的完整性，合理性等方面</w:t>
            </w:r>
            <w:r>
              <w:rPr>
                <w:rFonts w:cs="宋体"/>
                <w:sz w:val="24"/>
                <w:highlight w:val="none"/>
                <w:lang w:val="en-US"/>
              </w:rPr>
              <w:t>进行</w:t>
            </w:r>
            <w:r>
              <w:rPr>
                <w:rFonts w:hint="eastAsia" w:cs="宋体"/>
                <w:sz w:val="24"/>
                <w:highlight w:val="none"/>
              </w:rPr>
              <w:t>打分</w:t>
            </w:r>
            <w:r>
              <w:rPr>
                <w:rFonts w:cs="宋体"/>
                <w:sz w:val="24"/>
                <w:highlight w:val="none"/>
                <w:lang w:val="en-US"/>
              </w:rPr>
              <w:t>，</w:t>
            </w:r>
            <w:r>
              <w:rPr>
                <w:rFonts w:hint="eastAsia" w:cs="宋体"/>
                <w:sz w:val="24"/>
                <w:highlight w:val="none"/>
              </w:rPr>
              <w:t>无培训计划的不得分。</w:t>
            </w:r>
          </w:p>
        </w:tc>
        <w:tc>
          <w:tcPr>
            <w:tcW w:w="870" w:type="dxa"/>
            <w:tcBorders>
              <w:top w:val="single" w:color="auto" w:sz="4" w:space="0"/>
              <w:left w:val="single" w:color="auto" w:sz="4" w:space="0"/>
              <w:bottom w:val="single" w:color="auto" w:sz="4" w:space="0"/>
              <w:right w:val="single" w:color="auto" w:sz="4" w:space="0"/>
            </w:tcBorders>
            <w:vAlign w:val="center"/>
          </w:tcPr>
          <w:p w14:paraId="37E5033E">
            <w:pPr>
              <w:jc w:val="center"/>
              <w:rPr>
                <w:rFonts w:ascii="宋体" w:hAnsi="宋体" w:cs="宋体"/>
                <w:highlight w:val="none"/>
              </w:rPr>
            </w:pPr>
            <w:r>
              <w:rPr>
                <w:rFonts w:hint="eastAsia" w:ascii="宋体" w:hAnsi="宋体" w:cs="宋体"/>
                <w:highlight w:val="none"/>
              </w:rPr>
              <w:t>3</w:t>
            </w:r>
          </w:p>
        </w:tc>
      </w:tr>
      <w:tr w14:paraId="11A4F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5EB5BCE1">
            <w:pPr>
              <w:widowControl/>
              <w:jc w:val="center"/>
              <w:rPr>
                <w:rFonts w:ascii="宋体" w:hAnsi="宋体"/>
                <w:highlight w:val="none"/>
              </w:rPr>
            </w:pPr>
            <w:r>
              <w:rPr>
                <w:rFonts w:hint="eastAsia" w:ascii="宋体" w:hAnsi="宋体"/>
                <w:highlight w:val="none"/>
              </w:rPr>
              <w:t>7</w:t>
            </w:r>
          </w:p>
        </w:tc>
        <w:tc>
          <w:tcPr>
            <w:tcW w:w="408" w:type="dxa"/>
            <w:vMerge w:val="continue"/>
            <w:tcBorders>
              <w:left w:val="single" w:color="auto" w:sz="4" w:space="0"/>
              <w:bottom w:val="single" w:color="auto" w:sz="4" w:space="0"/>
              <w:right w:val="single" w:color="auto" w:sz="4" w:space="0"/>
            </w:tcBorders>
            <w:vAlign w:val="center"/>
          </w:tcPr>
          <w:p w14:paraId="1E30FD2F">
            <w:pPr>
              <w:jc w:val="center"/>
              <w:rPr>
                <w:rFonts w:hAnsi="宋体" w:cs="宋体"/>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0F67FF3">
            <w:pPr>
              <w:jc w:val="center"/>
              <w:rPr>
                <w:rFonts w:hAnsi="宋体" w:cs="宋体"/>
                <w:highlight w:val="none"/>
              </w:rPr>
            </w:pPr>
            <w:r>
              <w:rPr>
                <w:rFonts w:hint="eastAsia" w:hAnsi="宋体" w:cs="宋体"/>
                <w:highlight w:val="none"/>
              </w:rPr>
              <w:t>质保期</w:t>
            </w:r>
          </w:p>
        </w:tc>
        <w:tc>
          <w:tcPr>
            <w:tcW w:w="7220" w:type="dxa"/>
            <w:tcBorders>
              <w:top w:val="single" w:color="auto" w:sz="4" w:space="0"/>
              <w:left w:val="single" w:color="auto" w:sz="4" w:space="0"/>
              <w:bottom w:val="single" w:color="auto" w:sz="4" w:space="0"/>
              <w:right w:val="single" w:color="auto" w:sz="4" w:space="0"/>
            </w:tcBorders>
            <w:vAlign w:val="center"/>
          </w:tcPr>
          <w:p w14:paraId="3B37B514">
            <w:pPr>
              <w:rPr>
                <w:rFonts w:hAnsi="宋体" w:cs="宋体"/>
                <w:highlight w:val="none"/>
              </w:rPr>
            </w:pPr>
            <w:r>
              <w:rPr>
                <w:rFonts w:hint="eastAsia" w:hAnsi="宋体" w:cs="宋体"/>
                <w:highlight w:val="none"/>
              </w:rPr>
              <w:t>质保期超过招标文件规定的，每增加半年得1分，最多得3分。</w:t>
            </w:r>
          </w:p>
        </w:tc>
        <w:tc>
          <w:tcPr>
            <w:tcW w:w="870" w:type="dxa"/>
            <w:tcBorders>
              <w:top w:val="single" w:color="auto" w:sz="4" w:space="0"/>
              <w:left w:val="single" w:color="auto" w:sz="4" w:space="0"/>
              <w:bottom w:val="single" w:color="auto" w:sz="4" w:space="0"/>
              <w:right w:val="single" w:color="auto" w:sz="4" w:space="0"/>
            </w:tcBorders>
            <w:vAlign w:val="center"/>
          </w:tcPr>
          <w:p w14:paraId="5494746C">
            <w:pPr>
              <w:jc w:val="center"/>
              <w:rPr>
                <w:rFonts w:ascii="宋体" w:hAnsi="宋体" w:cs="宋体"/>
                <w:highlight w:val="none"/>
              </w:rPr>
            </w:pPr>
            <w:r>
              <w:rPr>
                <w:rFonts w:hint="eastAsia" w:ascii="宋体" w:hAnsi="宋体" w:cs="宋体"/>
                <w:highlight w:val="none"/>
              </w:rPr>
              <w:t>3</w:t>
            </w:r>
          </w:p>
        </w:tc>
      </w:tr>
      <w:tr w14:paraId="77AB5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7A3C66FA">
            <w:pPr>
              <w:pStyle w:val="42"/>
              <w:ind w:firstLine="0"/>
              <w:jc w:val="center"/>
              <w:rPr>
                <w:rFonts w:ascii="宋体"/>
                <w:b/>
                <w:bCs/>
                <w:color w:val="auto"/>
                <w:highlight w:val="none"/>
              </w:rPr>
            </w:pPr>
            <w:r>
              <w:rPr>
                <w:rFonts w:hint="eastAsia" w:ascii="宋体"/>
                <w:b/>
                <w:bCs/>
                <w:color w:val="auto"/>
                <w:highlight w:val="none"/>
              </w:rPr>
              <w:t>二</w:t>
            </w:r>
          </w:p>
        </w:tc>
        <w:tc>
          <w:tcPr>
            <w:tcW w:w="8862" w:type="dxa"/>
            <w:gridSpan w:val="3"/>
            <w:tcBorders>
              <w:top w:val="single" w:color="auto" w:sz="4" w:space="0"/>
              <w:left w:val="single" w:color="auto" w:sz="4" w:space="0"/>
              <w:bottom w:val="single" w:color="auto" w:sz="4" w:space="0"/>
              <w:right w:val="single" w:color="auto" w:sz="4" w:space="0"/>
            </w:tcBorders>
            <w:vAlign w:val="center"/>
          </w:tcPr>
          <w:p w14:paraId="47199A73">
            <w:pPr>
              <w:pStyle w:val="42"/>
              <w:ind w:firstLine="0"/>
              <w:jc w:val="center"/>
              <w:rPr>
                <w:rFonts w:ascii="宋体"/>
                <w:b/>
                <w:bCs/>
                <w:color w:val="auto"/>
                <w:highlight w:val="none"/>
              </w:rPr>
            </w:pPr>
            <w:r>
              <w:rPr>
                <w:rFonts w:hint="eastAsia" w:ascii="宋体"/>
                <w:b/>
                <w:bCs/>
                <w:color w:val="auto"/>
                <w:highlight w:val="none"/>
              </w:rPr>
              <w:t>商务资信及其他分</w:t>
            </w:r>
          </w:p>
        </w:tc>
        <w:tc>
          <w:tcPr>
            <w:tcW w:w="870" w:type="dxa"/>
            <w:tcBorders>
              <w:top w:val="single" w:color="auto" w:sz="4" w:space="0"/>
              <w:left w:val="single" w:color="auto" w:sz="4" w:space="0"/>
              <w:bottom w:val="single" w:color="auto" w:sz="4" w:space="0"/>
              <w:right w:val="single" w:color="auto" w:sz="4" w:space="0"/>
            </w:tcBorders>
            <w:vAlign w:val="center"/>
          </w:tcPr>
          <w:p w14:paraId="5BC2E9EA">
            <w:pPr>
              <w:pStyle w:val="42"/>
              <w:ind w:firstLine="0"/>
              <w:jc w:val="center"/>
              <w:rPr>
                <w:rFonts w:ascii="宋体"/>
                <w:b/>
                <w:bCs/>
                <w:color w:val="auto"/>
                <w:highlight w:val="none"/>
              </w:rPr>
            </w:pPr>
            <w:r>
              <w:rPr>
                <w:rFonts w:hint="eastAsia" w:ascii="宋体"/>
                <w:b/>
                <w:bCs/>
                <w:color w:val="auto"/>
                <w:highlight w:val="none"/>
              </w:rPr>
              <w:t>17分</w:t>
            </w:r>
          </w:p>
        </w:tc>
      </w:tr>
      <w:tr w14:paraId="00B7C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0C1C482D">
            <w:pPr>
              <w:widowControl/>
              <w:jc w:val="center"/>
              <w:rPr>
                <w:rFonts w:ascii="宋体" w:hAnsi="宋体"/>
                <w:highlight w:val="none"/>
              </w:rPr>
            </w:pPr>
            <w:r>
              <w:rPr>
                <w:rFonts w:hint="eastAsia" w:ascii="宋体" w:hAnsi="宋体"/>
                <w:highlight w:val="none"/>
              </w:rPr>
              <w:t>8</w:t>
            </w:r>
          </w:p>
        </w:tc>
        <w:tc>
          <w:tcPr>
            <w:tcW w:w="408" w:type="dxa"/>
            <w:vMerge w:val="restart"/>
            <w:tcBorders>
              <w:top w:val="single" w:color="auto" w:sz="4" w:space="0"/>
              <w:left w:val="single" w:color="auto" w:sz="4" w:space="0"/>
              <w:right w:val="single" w:color="auto" w:sz="4" w:space="0"/>
            </w:tcBorders>
            <w:vAlign w:val="center"/>
          </w:tcPr>
          <w:p w14:paraId="44F1688C">
            <w:pPr>
              <w:jc w:val="center"/>
              <w:rPr>
                <w:rFonts w:hAnsi="宋体" w:cs="宋体"/>
                <w:highlight w:val="none"/>
              </w:rPr>
            </w:pPr>
          </w:p>
          <w:p w14:paraId="344F1EF9">
            <w:pPr>
              <w:jc w:val="center"/>
              <w:rPr>
                <w:rFonts w:hAnsi="宋体" w:cs="宋体"/>
                <w:highlight w:val="none"/>
              </w:rPr>
            </w:pPr>
          </w:p>
          <w:p w14:paraId="08D40B83">
            <w:pPr>
              <w:jc w:val="both"/>
              <w:rPr>
                <w:rFonts w:hAnsi="宋体" w:cs="宋体"/>
                <w:highlight w:val="none"/>
              </w:rPr>
            </w:pPr>
          </w:p>
          <w:p w14:paraId="19676482">
            <w:pPr>
              <w:jc w:val="center"/>
              <w:rPr>
                <w:rFonts w:hAnsi="宋体" w:cs="宋体"/>
                <w:highlight w:val="none"/>
              </w:rPr>
            </w:pPr>
            <w:r>
              <w:rPr>
                <w:rFonts w:hint="eastAsia" w:hAnsi="宋体" w:cs="宋体"/>
                <w:highlight w:val="none"/>
              </w:rPr>
              <w:t>履约及售后能力</w:t>
            </w:r>
          </w:p>
        </w:tc>
        <w:tc>
          <w:tcPr>
            <w:tcW w:w="1234" w:type="dxa"/>
            <w:tcBorders>
              <w:top w:val="single" w:color="auto" w:sz="4" w:space="0"/>
              <w:left w:val="single" w:color="auto" w:sz="4" w:space="0"/>
              <w:bottom w:val="single" w:color="auto" w:sz="4" w:space="0"/>
              <w:right w:val="single" w:color="auto" w:sz="4" w:space="0"/>
            </w:tcBorders>
            <w:vAlign w:val="center"/>
          </w:tcPr>
          <w:p w14:paraId="00C8604D">
            <w:pPr>
              <w:jc w:val="center"/>
              <w:rPr>
                <w:rFonts w:hAnsi="宋体" w:cs="宋体"/>
                <w:highlight w:val="none"/>
              </w:rPr>
            </w:pPr>
            <w:r>
              <w:rPr>
                <w:rFonts w:hint="eastAsia" w:hAnsi="宋体" w:cs="宋体"/>
                <w:highlight w:val="none"/>
              </w:rPr>
              <w:t>认证证书</w:t>
            </w:r>
          </w:p>
        </w:tc>
        <w:tc>
          <w:tcPr>
            <w:tcW w:w="7220" w:type="dxa"/>
            <w:tcBorders>
              <w:top w:val="single" w:color="auto" w:sz="4" w:space="0"/>
              <w:left w:val="single" w:color="auto" w:sz="4" w:space="0"/>
              <w:bottom w:val="single" w:color="auto" w:sz="4" w:space="0"/>
              <w:right w:val="single" w:color="auto" w:sz="4" w:space="0"/>
            </w:tcBorders>
            <w:vAlign w:val="center"/>
          </w:tcPr>
          <w:p w14:paraId="198039E9">
            <w:pPr>
              <w:rPr>
                <w:rFonts w:hAnsi="宋体" w:cs="宋体"/>
                <w:highlight w:val="none"/>
              </w:rPr>
            </w:pPr>
            <w:r>
              <w:rPr>
                <w:rFonts w:hint="eastAsia" w:hAnsi="宋体" w:cs="宋体"/>
                <w:highlight w:val="none"/>
              </w:rPr>
              <w:t>投标产品生产厂商或</w:t>
            </w:r>
            <w:r>
              <w:rPr>
                <w:rFonts w:hint="eastAsia" w:ascii="宋体" w:hAnsi="宋体" w:cs="宋体"/>
                <w:highlight w:val="none"/>
              </w:rPr>
              <w:t>投标人具有有效的质量管理体系、职业健康安全管理体系、环境管理体系，每个得1分，最高得</w:t>
            </w:r>
            <w:r>
              <w:rPr>
                <w:rFonts w:hint="eastAsia" w:ascii="宋体" w:hAnsi="宋体" w:cs="宋体"/>
                <w:color w:val="FF0000"/>
                <w:highlight w:val="none"/>
              </w:rPr>
              <w:t>3分</w:t>
            </w:r>
            <w:r>
              <w:rPr>
                <w:rFonts w:hint="eastAsia" w:ascii="宋体" w:hAnsi="宋体" w:cs="宋体"/>
                <w:highlight w:val="none"/>
              </w:rPr>
              <w:t>。（须提供相关证书复印件及www.cnca.gov.cn认监委官方网站截图，未提供不得分）</w:t>
            </w:r>
          </w:p>
        </w:tc>
        <w:tc>
          <w:tcPr>
            <w:tcW w:w="870" w:type="dxa"/>
            <w:tcBorders>
              <w:top w:val="single" w:color="auto" w:sz="4" w:space="0"/>
              <w:left w:val="single" w:color="auto" w:sz="4" w:space="0"/>
              <w:bottom w:val="single" w:color="auto" w:sz="4" w:space="0"/>
              <w:right w:val="single" w:color="auto" w:sz="4" w:space="0"/>
            </w:tcBorders>
            <w:vAlign w:val="center"/>
          </w:tcPr>
          <w:p w14:paraId="14A5EA52">
            <w:pPr>
              <w:jc w:val="center"/>
              <w:rPr>
                <w:rFonts w:ascii="宋体" w:hAnsi="宋体" w:cs="宋体"/>
                <w:highlight w:val="none"/>
              </w:rPr>
            </w:pPr>
            <w:r>
              <w:rPr>
                <w:rFonts w:hint="eastAsia" w:ascii="宋体" w:hAnsi="宋体" w:cs="宋体"/>
                <w:highlight w:val="none"/>
              </w:rPr>
              <w:t>3</w:t>
            </w:r>
          </w:p>
        </w:tc>
      </w:tr>
      <w:tr w14:paraId="48B28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78DEF85B">
            <w:pPr>
              <w:widowControl/>
              <w:jc w:val="center"/>
              <w:rPr>
                <w:rFonts w:ascii="宋体" w:hAnsi="宋体"/>
                <w:highlight w:val="none"/>
              </w:rPr>
            </w:pPr>
            <w:r>
              <w:rPr>
                <w:rFonts w:hint="eastAsia" w:ascii="宋体" w:hAnsi="宋体"/>
                <w:highlight w:val="none"/>
              </w:rPr>
              <w:t>9</w:t>
            </w:r>
          </w:p>
        </w:tc>
        <w:tc>
          <w:tcPr>
            <w:tcW w:w="408" w:type="dxa"/>
            <w:vMerge w:val="continue"/>
            <w:tcBorders>
              <w:left w:val="single" w:color="auto" w:sz="4" w:space="0"/>
              <w:right w:val="single" w:color="auto" w:sz="4" w:space="0"/>
            </w:tcBorders>
            <w:vAlign w:val="center"/>
          </w:tcPr>
          <w:p w14:paraId="7A76374F">
            <w:pPr>
              <w:jc w:val="center"/>
              <w:rPr>
                <w:rFonts w:hAnsi="宋体" w:cs="宋体"/>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6203BB8">
            <w:pPr>
              <w:jc w:val="center"/>
              <w:rPr>
                <w:rFonts w:hAnsi="宋体" w:cs="宋体"/>
                <w:highlight w:val="none"/>
              </w:rPr>
            </w:pPr>
            <w:r>
              <w:rPr>
                <w:rFonts w:hint="eastAsia" w:hAnsi="宋体" w:cs="宋体"/>
                <w:highlight w:val="none"/>
              </w:rPr>
              <w:t>同类业绩</w:t>
            </w:r>
          </w:p>
        </w:tc>
        <w:tc>
          <w:tcPr>
            <w:tcW w:w="7220" w:type="dxa"/>
            <w:tcBorders>
              <w:top w:val="single" w:color="auto" w:sz="4" w:space="0"/>
              <w:left w:val="single" w:color="auto" w:sz="4" w:space="0"/>
              <w:bottom w:val="single" w:color="auto" w:sz="4" w:space="0"/>
              <w:right w:val="single" w:color="auto" w:sz="4" w:space="0"/>
            </w:tcBorders>
            <w:vAlign w:val="center"/>
          </w:tcPr>
          <w:p w14:paraId="73BB7AF1">
            <w:pPr>
              <w:rPr>
                <w:rFonts w:hAnsi="宋体" w:cs="宋体"/>
                <w:highlight w:val="none"/>
              </w:rPr>
            </w:pPr>
            <w:r>
              <w:rPr>
                <w:rFonts w:hint="eastAsia" w:hAnsi="宋体" w:cs="宋体"/>
                <w:highlight w:val="none"/>
              </w:rPr>
              <w:t>投标人自20</w:t>
            </w:r>
            <w:r>
              <w:rPr>
                <w:rFonts w:hint="eastAsia" w:hAnsi="宋体" w:cs="宋体"/>
                <w:highlight w:val="none"/>
                <w:lang w:val="en-US" w:eastAsia="zh-CN"/>
              </w:rPr>
              <w:t>21</w:t>
            </w:r>
            <w:r>
              <w:rPr>
                <w:rFonts w:hint="eastAsia" w:hAnsi="宋体" w:cs="宋体"/>
                <w:highlight w:val="none"/>
              </w:rPr>
              <w:t>年1月以来，提供同类项目业绩的，每个得1分，最多得3分。（以提供合同复印件为准</w:t>
            </w:r>
            <w:r>
              <w:rPr>
                <w:rFonts w:hint="eastAsia" w:hAnsi="宋体" w:cs="宋体"/>
                <w:highlight w:val="none"/>
                <w:lang w:eastAsia="zh-CN"/>
              </w:rPr>
              <w:t>；投标产品为省级以上主管部门认定的首台套产品，自纳入《省推广应用指导目录》起三年内参加政府采购活动，视同已提供相应销售业绩，本项得满分。</w:t>
            </w:r>
            <w:r>
              <w:rPr>
                <w:rFonts w:hint="eastAsia" w:hAnsi="宋体" w:cs="宋体"/>
                <w:highlight w:val="none"/>
              </w:rPr>
              <w:t>）</w:t>
            </w:r>
          </w:p>
        </w:tc>
        <w:tc>
          <w:tcPr>
            <w:tcW w:w="870" w:type="dxa"/>
            <w:tcBorders>
              <w:top w:val="single" w:color="auto" w:sz="4" w:space="0"/>
              <w:left w:val="single" w:color="auto" w:sz="4" w:space="0"/>
              <w:bottom w:val="single" w:color="auto" w:sz="4" w:space="0"/>
              <w:right w:val="single" w:color="auto" w:sz="4" w:space="0"/>
            </w:tcBorders>
            <w:vAlign w:val="center"/>
          </w:tcPr>
          <w:p w14:paraId="4471EFB8">
            <w:pPr>
              <w:jc w:val="center"/>
              <w:rPr>
                <w:rFonts w:ascii="宋体" w:hAnsi="宋体" w:cs="宋体"/>
                <w:highlight w:val="none"/>
              </w:rPr>
            </w:pPr>
            <w:r>
              <w:rPr>
                <w:rFonts w:hint="eastAsia" w:ascii="宋体" w:hAnsi="宋体" w:cs="宋体"/>
                <w:highlight w:val="none"/>
              </w:rPr>
              <w:t>3</w:t>
            </w:r>
          </w:p>
        </w:tc>
      </w:tr>
      <w:tr w14:paraId="22279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440B01C5">
            <w:pPr>
              <w:widowControl/>
              <w:jc w:val="center"/>
              <w:rPr>
                <w:rFonts w:ascii="宋体" w:hAnsi="宋体"/>
                <w:highlight w:val="none"/>
              </w:rPr>
            </w:pPr>
            <w:r>
              <w:rPr>
                <w:rFonts w:hint="eastAsia" w:ascii="宋体" w:hAnsi="宋体"/>
                <w:highlight w:val="none"/>
              </w:rPr>
              <w:t>10</w:t>
            </w:r>
          </w:p>
        </w:tc>
        <w:tc>
          <w:tcPr>
            <w:tcW w:w="408" w:type="dxa"/>
            <w:vMerge w:val="continue"/>
            <w:tcBorders>
              <w:left w:val="single" w:color="auto" w:sz="4" w:space="0"/>
              <w:right w:val="single" w:color="auto" w:sz="4" w:space="0"/>
            </w:tcBorders>
            <w:vAlign w:val="center"/>
          </w:tcPr>
          <w:p w14:paraId="59CAFD24">
            <w:pPr>
              <w:jc w:val="center"/>
              <w:rPr>
                <w:rFonts w:hAnsi="宋体" w:cs="宋体"/>
                <w:highlight w:val="none"/>
              </w:rPr>
            </w:pPr>
          </w:p>
        </w:tc>
        <w:tc>
          <w:tcPr>
            <w:tcW w:w="1234" w:type="dxa"/>
            <w:tcBorders>
              <w:top w:val="single" w:color="auto" w:sz="4" w:space="0"/>
              <w:left w:val="single" w:color="auto" w:sz="4" w:space="0"/>
              <w:right w:val="single" w:color="auto" w:sz="4" w:space="0"/>
            </w:tcBorders>
            <w:vAlign w:val="center"/>
          </w:tcPr>
          <w:p w14:paraId="297944E7">
            <w:pPr>
              <w:jc w:val="center"/>
              <w:rPr>
                <w:rFonts w:hAnsi="宋体" w:cs="宋体"/>
                <w:highlight w:val="none"/>
              </w:rPr>
            </w:pPr>
            <w:r>
              <w:rPr>
                <w:rFonts w:hint="eastAsia" w:hAnsi="宋体" w:cs="宋体"/>
                <w:highlight w:val="none"/>
              </w:rPr>
              <w:t>售后服务保障</w:t>
            </w:r>
          </w:p>
        </w:tc>
        <w:tc>
          <w:tcPr>
            <w:tcW w:w="7220" w:type="dxa"/>
            <w:tcBorders>
              <w:top w:val="single" w:color="auto" w:sz="4" w:space="0"/>
              <w:left w:val="single" w:color="auto" w:sz="4" w:space="0"/>
              <w:bottom w:val="single" w:color="auto" w:sz="4" w:space="0"/>
              <w:right w:val="single" w:color="auto" w:sz="4" w:space="0"/>
            </w:tcBorders>
            <w:vAlign w:val="center"/>
          </w:tcPr>
          <w:p w14:paraId="29DF7144">
            <w:pPr>
              <w:rPr>
                <w:rFonts w:hAnsi="宋体" w:cs="宋体"/>
                <w:highlight w:val="none"/>
              </w:rPr>
            </w:pPr>
            <w:r>
              <w:rPr>
                <w:rFonts w:hint="eastAsia" w:hAnsi="宋体" w:cs="宋体"/>
                <w:highlight w:val="none"/>
              </w:rPr>
              <w:t>根据售后服务承诺和保障（0-2分）、维修维护响应能力（包括</w:t>
            </w:r>
            <w:r>
              <w:rPr>
                <w:rFonts w:hint="eastAsia" w:ascii="宋体" w:hAnsi="宋体"/>
                <w:highlight w:val="none"/>
              </w:rPr>
              <w:t>响应时间、维修时间</w:t>
            </w:r>
            <w:r>
              <w:rPr>
                <w:rFonts w:hint="eastAsia" w:hAnsi="宋体" w:cs="宋体"/>
                <w:highlight w:val="none"/>
              </w:rPr>
              <w:t>（0-2分）</w:t>
            </w:r>
            <w:r>
              <w:rPr>
                <w:rFonts w:hint="eastAsia" w:ascii="宋体" w:hAnsi="宋体"/>
                <w:highlight w:val="none"/>
              </w:rPr>
              <w:t>是否优于招标文件等</w:t>
            </w:r>
            <w:r>
              <w:rPr>
                <w:rFonts w:hint="eastAsia" w:hAnsi="宋体" w:cs="宋体"/>
                <w:highlight w:val="none"/>
              </w:rPr>
              <w:t>、备品备件情况（0-1分）等方面综合评分。</w:t>
            </w:r>
          </w:p>
        </w:tc>
        <w:tc>
          <w:tcPr>
            <w:tcW w:w="870" w:type="dxa"/>
            <w:tcBorders>
              <w:top w:val="single" w:color="auto" w:sz="4" w:space="0"/>
              <w:left w:val="single" w:color="auto" w:sz="4" w:space="0"/>
              <w:bottom w:val="single" w:color="auto" w:sz="4" w:space="0"/>
              <w:right w:val="single" w:color="auto" w:sz="4" w:space="0"/>
            </w:tcBorders>
            <w:vAlign w:val="center"/>
          </w:tcPr>
          <w:p w14:paraId="77CBC525">
            <w:pPr>
              <w:jc w:val="center"/>
              <w:rPr>
                <w:rFonts w:ascii="宋体" w:hAnsi="宋体" w:cs="宋体"/>
                <w:highlight w:val="none"/>
              </w:rPr>
            </w:pPr>
            <w:r>
              <w:rPr>
                <w:rFonts w:hint="eastAsia" w:ascii="宋体" w:hAnsi="宋体" w:cs="宋体"/>
                <w:highlight w:val="none"/>
              </w:rPr>
              <w:t>5</w:t>
            </w:r>
          </w:p>
        </w:tc>
      </w:tr>
      <w:tr w14:paraId="77BED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20693AAB">
            <w:pPr>
              <w:widowControl/>
              <w:jc w:val="center"/>
              <w:rPr>
                <w:rFonts w:ascii="宋体" w:hAnsi="宋体"/>
                <w:highlight w:val="none"/>
              </w:rPr>
            </w:pPr>
            <w:r>
              <w:rPr>
                <w:rFonts w:hint="eastAsia" w:ascii="宋体" w:hAnsi="宋体"/>
                <w:highlight w:val="none"/>
              </w:rPr>
              <w:t>11</w:t>
            </w:r>
          </w:p>
        </w:tc>
        <w:tc>
          <w:tcPr>
            <w:tcW w:w="408" w:type="dxa"/>
            <w:vMerge w:val="continue"/>
            <w:tcBorders>
              <w:left w:val="single" w:color="auto" w:sz="4" w:space="0"/>
              <w:right w:val="single" w:color="auto" w:sz="4" w:space="0"/>
            </w:tcBorders>
            <w:vAlign w:val="center"/>
          </w:tcPr>
          <w:p w14:paraId="0A132406">
            <w:pPr>
              <w:jc w:val="center"/>
              <w:rPr>
                <w:rFonts w:hAnsi="宋体" w:cs="宋体"/>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0E6F3D9">
            <w:pPr>
              <w:jc w:val="center"/>
              <w:rPr>
                <w:rFonts w:hAnsi="宋体" w:cs="宋体"/>
                <w:highlight w:val="none"/>
              </w:rPr>
            </w:pPr>
            <w:r>
              <w:rPr>
                <w:rFonts w:hint="eastAsia" w:hAnsi="宋体" w:cs="宋体"/>
                <w:highlight w:val="none"/>
              </w:rPr>
              <w:t>优惠条件</w:t>
            </w:r>
          </w:p>
        </w:tc>
        <w:tc>
          <w:tcPr>
            <w:tcW w:w="7220" w:type="dxa"/>
            <w:tcBorders>
              <w:top w:val="single" w:color="auto" w:sz="4" w:space="0"/>
              <w:left w:val="single" w:color="auto" w:sz="4" w:space="0"/>
              <w:bottom w:val="single" w:color="auto" w:sz="4" w:space="0"/>
              <w:right w:val="single" w:color="auto" w:sz="4" w:space="0"/>
            </w:tcBorders>
            <w:vAlign w:val="center"/>
          </w:tcPr>
          <w:p w14:paraId="401EAFA2">
            <w:pPr>
              <w:rPr>
                <w:rFonts w:hAnsi="宋体" w:cs="宋体"/>
                <w:highlight w:val="none"/>
              </w:rPr>
            </w:pPr>
            <w:r>
              <w:rPr>
                <w:rFonts w:hint="eastAsia" w:hAnsi="宋体" w:cs="宋体"/>
                <w:highlight w:val="none"/>
              </w:rPr>
              <w:t>投标人是否有超出招标文件的优惠条件（包括备品备件（0-2分）、专用耗材（0-2分）等方面）进行打分，有优惠条件的进行打分，没有实质性优惠条件不得分。</w:t>
            </w:r>
          </w:p>
        </w:tc>
        <w:tc>
          <w:tcPr>
            <w:tcW w:w="870" w:type="dxa"/>
            <w:tcBorders>
              <w:top w:val="single" w:color="auto" w:sz="4" w:space="0"/>
              <w:left w:val="single" w:color="auto" w:sz="4" w:space="0"/>
              <w:bottom w:val="single" w:color="auto" w:sz="4" w:space="0"/>
              <w:right w:val="single" w:color="auto" w:sz="4" w:space="0"/>
            </w:tcBorders>
            <w:vAlign w:val="center"/>
          </w:tcPr>
          <w:p w14:paraId="417513B9">
            <w:pPr>
              <w:jc w:val="center"/>
              <w:rPr>
                <w:rFonts w:ascii="宋体" w:hAnsi="宋体" w:cs="宋体"/>
                <w:highlight w:val="none"/>
              </w:rPr>
            </w:pPr>
            <w:r>
              <w:rPr>
                <w:rFonts w:hint="eastAsia" w:ascii="宋体" w:hAnsi="宋体" w:cs="宋体"/>
                <w:highlight w:val="none"/>
              </w:rPr>
              <w:t>4</w:t>
            </w:r>
          </w:p>
        </w:tc>
      </w:tr>
      <w:tr w14:paraId="3A916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0DDF6948">
            <w:pPr>
              <w:widowControl/>
              <w:jc w:val="center"/>
              <w:rPr>
                <w:rFonts w:ascii="宋体" w:hAnsi="宋体"/>
                <w:highlight w:val="none"/>
              </w:rPr>
            </w:pPr>
            <w:r>
              <w:rPr>
                <w:rFonts w:hint="eastAsia" w:ascii="宋体" w:hAnsi="宋体"/>
                <w:highlight w:val="none"/>
              </w:rPr>
              <w:t>12</w:t>
            </w:r>
          </w:p>
        </w:tc>
        <w:tc>
          <w:tcPr>
            <w:tcW w:w="1642" w:type="dxa"/>
            <w:gridSpan w:val="2"/>
            <w:tcBorders>
              <w:top w:val="single" w:color="auto" w:sz="4" w:space="0"/>
              <w:left w:val="single" w:color="auto" w:sz="4" w:space="0"/>
              <w:bottom w:val="single" w:color="auto" w:sz="4" w:space="0"/>
              <w:right w:val="single" w:color="auto" w:sz="4" w:space="0"/>
            </w:tcBorders>
            <w:vAlign w:val="center"/>
          </w:tcPr>
          <w:p w14:paraId="38A41236">
            <w:pPr>
              <w:jc w:val="center"/>
              <w:rPr>
                <w:rFonts w:hAnsi="宋体" w:cs="宋体"/>
                <w:highlight w:val="none"/>
              </w:rPr>
            </w:pPr>
            <w:r>
              <w:rPr>
                <w:rFonts w:hint="eastAsia" w:hAnsi="宋体" w:cs="宋体"/>
                <w:highlight w:val="none"/>
              </w:rPr>
              <w:t>环保节能产品</w:t>
            </w:r>
          </w:p>
        </w:tc>
        <w:tc>
          <w:tcPr>
            <w:tcW w:w="7220" w:type="dxa"/>
            <w:tcBorders>
              <w:top w:val="single" w:color="auto" w:sz="4" w:space="0"/>
              <w:left w:val="single" w:color="auto" w:sz="4" w:space="0"/>
              <w:bottom w:val="single" w:color="auto" w:sz="4" w:space="0"/>
              <w:right w:val="single" w:color="auto" w:sz="4" w:space="0"/>
            </w:tcBorders>
            <w:vAlign w:val="center"/>
          </w:tcPr>
          <w:p w14:paraId="168C2ACF">
            <w:pPr>
              <w:rPr>
                <w:rFonts w:hAnsi="宋体" w:cs="宋体"/>
                <w:highlight w:val="none"/>
              </w:rPr>
            </w:pPr>
            <w:r>
              <w:rPr>
                <w:rFonts w:hint="eastAsia" w:hAnsi="宋体" w:cs="宋体"/>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14:paraId="42B550F0">
            <w:pPr>
              <w:rPr>
                <w:rFonts w:hAnsi="宋体" w:cs="宋体"/>
                <w:highlight w:val="none"/>
              </w:rPr>
            </w:pPr>
            <w:r>
              <w:rPr>
                <w:rFonts w:hint="eastAsia" w:hAnsi="宋体" w:cs="宋体"/>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870" w:type="dxa"/>
            <w:tcBorders>
              <w:top w:val="single" w:color="auto" w:sz="4" w:space="0"/>
              <w:left w:val="single" w:color="auto" w:sz="4" w:space="0"/>
              <w:bottom w:val="single" w:color="auto" w:sz="4" w:space="0"/>
              <w:right w:val="single" w:color="auto" w:sz="4" w:space="0"/>
            </w:tcBorders>
            <w:vAlign w:val="center"/>
          </w:tcPr>
          <w:p w14:paraId="769E99CD">
            <w:pPr>
              <w:jc w:val="center"/>
              <w:rPr>
                <w:rFonts w:ascii="宋体" w:hAnsi="宋体" w:cs="宋体"/>
                <w:highlight w:val="none"/>
              </w:rPr>
            </w:pPr>
            <w:r>
              <w:rPr>
                <w:rFonts w:hint="eastAsia" w:ascii="宋体" w:hAnsi="宋体" w:cs="宋体"/>
                <w:highlight w:val="none"/>
              </w:rPr>
              <w:t>2</w:t>
            </w:r>
          </w:p>
        </w:tc>
      </w:tr>
    </w:tbl>
    <w:p w14:paraId="438C3A5E">
      <w:pPr>
        <w:rPr>
          <w:highlight w:val="none"/>
        </w:rPr>
      </w:pPr>
    </w:p>
    <w:p w14:paraId="65FDBD83">
      <w:pPr>
        <w:pStyle w:val="62"/>
        <w:rPr>
          <w:highlight w:val="none"/>
        </w:rPr>
      </w:pPr>
    </w:p>
    <w:p w14:paraId="24539FA8">
      <w:pPr>
        <w:pStyle w:val="62"/>
        <w:rPr>
          <w:highlight w:val="none"/>
        </w:rPr>
      </w:pPr>
    </w:p>
    <w:p w14:paraId="68CFEEAB">
      <w:pPr>
        <w:pStyle w:val="62"/>
        <w:rPr>
          <w:highlight w:val="none"/>
        </w:rPr>
      </w:pPr>
    </w:p>
    <w:p w14:paraId="403FA8E9">
      <w:pPr>
        <w:pStyle w:val="62"/>
        <w:rPr>
          <w:highlight w:val="none"/>
        </w:rPr>
      </w:pPr>
    </w:p>
    <w:p w14:paraId="37B6D437">
      <w:pPr>
        <w:pStyle w:val="62"/>
        <w:rPr>
          <w:highlight w:val="none"/>
        </w:rPr>
      </w:pPr>
    </w:p>
    <w:p w14:paraId="6726002F">
      <w:pPr>
        <w:pStyle w:val="62"/>
        <w:rPr>
          <w:highlight w:val="none"/>
        </w:rPr>
      </w:pPr>
    </w:p>
    <w:p w14:paraId="16710ABC">
      <w:pPr>
        <w:pStyle w:val="62"/>
        <w:rPr>
          <w:highlight w:val="none"/>
        </w:rPr>
      </w:pPr>
    </w:p>
    <w:p w14:paraId="110CD1F0">
      <w:pPr>
        <w:pStyle w:val="62"/>
        <w:rPr>
          <w:highlight w:val="none"/>
        </w:rPr>
      </w:pPr>
    </w:p>
    <w:p w14:paraId="24A316C5">
      <w:pPr>
        <w:pStyle w:val="62"/>
        <w:rPr>
          <w:highlight w:val="none"/>
        </w:rPr>
      </w:pPr>
    </w:p>
    <w:p w14:paraId="2446D25E">
      <w:pPr>
        <w:pStyle w:val="62"/>
        <w:rPr>
          <w:highlight w:val="none"/>
        </w:rPr>
      </w:pPr>
    </w:p>
    <w:p w14:paraId="29DB58D8">
      <w:pPr>
        <w:pStyle w:val="62"/>
        <w:rPr>
          <w:highlight w:val="none"/>
        </w:rPr>
      </w:pPr>
    </w:p>
    <w:p w14:paraId="148D2F62">
      <w:pPr>
        <w:pStyle w:val="62"/>
        <w:rPr>
          <w:highlight w:val="none"/>
        </w:rPr>
      </w:pPr>
    </w:p>
    <w:p w14:paraId="0A66D751">
      <w:pPr>
        <w:pStyle w:val="62"/>
        <w:rPr>
          <w:highlight w:val="none"/>
        </w:rPr>
      </w:pPr>
    </w:p>
    <w:p w14:paraId="67758CCD">
      <w:pPr>
        <w:pStyle w:val="62"/>
        <w:rPr>
          <w:highlight w:val="none"/>
        </w:rPr>
      </w:pPr>
    </w:p>
    <w:p w14:paraId="360D8E25">
      <w:pPr>
        <w:pStyle w:val="62"/>
        <w:rPr>
          <w:highlight w:val="none"/>
        </w:rPr>
      </w:pPr>
    </w:p>
    <w:p w14:paraId="7BA65BEF">
      <w:pPr>
        <w:pStyle w:val="62"/>
        <w:rPr>
          <w:highlight w:val="none"/>
        </w:rPr>
      </w:pPr>
    </w:p>
    <w:p w14:paraId="2AFBD3DB">
      <w:pPr>
        <w:pStyle w:val="62"/>
        <w:rPr>
          <w:highlight w:val="none"/>
        </w:rPr>
      </w:pPr>
    </w:p>
    <w:p w14:paraId="4D0A6236">
      <w:pPr>
        <w:pStyle w:val="62"/>
        <w:rPr>
          <w:highlight w:val="none"/>
        </w:rPr>
      </w:pPr>
    </w:p>
    <w:p w14:paraId="5365433F">
      <w:pPr>
        <w:pStyle w:val="62"/>
        <w:rPr>
          <w:highlight w:val="none"/>
        </w:rPr>
      </w:pPr>
    </w:p>
    <w:p w14:paraId="57C388D4">
      <w:pPr>
        <w:pStyle w:val="62"/>
        <w:rPr>
          <w:highlight w:val="none"/>
        </w:rPr>
      </w:pPr>
    </w:p>
    <w:p w14:paraId="62BD0665">
      <w:pPr>
        <w:rPr>
          <w:highlight w:val="none"/>
        </w:rPr>
      </w:pPr>
    </w:p>
    <w:p w14:paraId="21BF5F03">
      <w:pPr>
        <w:pStyle w:val="6"/>
        <w:numPr>
          <w:ilvl w:val="0"/>
          <w:numId w:val="0"/>
        </w:numPr>
        <w:ind w:left="557" w:firstLine="482"/>
        <w:jc w:val="center"/>
        <w:rPr>
          <w:highlight w:val="none"/>
        </w:rPr>
      </w:pPr>
      <w:bookmarkStart w:id="1" w:name="_Toc414870805"/>
      <w:r>
        <w:rPr>
          <w:rFonts w:hint="eastAsia"/>
          <w:highlight w:val="none"/>
        </w:rPr>
        <w:t>第</w:t>
      </w:r>
      <w:r>
        <w:rPr>
          <w:rFonts w:hint="eastAsia"/>
          <w:highlight w:val="none"/>
          <w:lang w:eastAsia="zh-CN"/>
        </w:rPr>
        <w:t>五</w:t>
      </w:r>
      <w:r>
        <w:rPr>
          <w:rFonts w:hint="eastAsia"/>
          <w:highlight w:val="none"/>
        </w:rPr>
        <w:t>章东阳市政府采购合同主要条款</w:t>
      </w:r>
      <w:bookmarkEnd w:id="1"/>
    </w:p>
    <w:p w14:paraId="2AB16F56">
      <w:pPr>
        <w:snapToGrid w:val="0"/>
        <w:spacing w:before="120" w:beforeLines="50" w:after="120" w:afterLines="50"/>
        <w:ind w:firstLine="602"/>
        <w:jc w:val="center"/>
        <w:rPr>
          <w:rFonts w:ascii="宋体"/>
          <w:b/>
          <w:sz w:val="30"/>
          <w:highlight w:val="none"/>
        </w:rPr>
      </w:pPr>
      <w:bookmarkStart w:id="2" w:name="_Toc414870806"/>
      <w:r>
        <w:rPr>
          <w:rFonts w:hint="eastAsia" w:ascii="宋体"/>
          <w:b/>
          <w:sz w:val="30"/>
          <w:highlight w:val="none"/>
        </w:rPr>
        <w:t>采购合同（样本）</w:t>
      </w:r>
      <w:bookmarkEnd w:id="2"/>
    </w:p>
    <w:p w14:paraId="6A126648">
      <w:pPr>
        <w:pStyle w:val="30"/>
        <w:snapToGrid w:val="0"/>
        <w:spacing w:before="120" w:after="120" w:line="336" w:lineRule="auto"/>
        <w:rPr>
          <w:rFonts w:hAnsi="宋体"/>
          <w:highlight w:val="none"/>
        </w:rPr>
      </w:pPr>
      <w:r>
        <w:rPr>
          <w:rFonts w:hAnsi="宋体"/>
          <w:highlight w:val="none"/>
        </w:rPr>
        <w:t>项目名称：</w:t>
      </w:r>
      <w:r>
        <w:rPr>
          <w:rFonts w:hint="eastAsia" w:hAnsi="宋体"/>
          <w:highlight w:val="none"/>
        </w:rPr>
        <w:t xml:space="preserve">                    </w:t>
      </w:r>
      <w:r>
        <w:rPr>
          <w:rFonts w:hAnsi="宋体"/>
          <w:highlight w:val="none"/>
        </w:rPr>
        <w:t>项目编号：</w:t>
      </w:r>
      <w:r>
        <w:rPr>
          <w:rFonts w:hint="eastAsia" w:hAnsi="宋体"/>
          <w:highlight w:val="none"/>
        </w:rPr>
        <w:t xml:space="preserve">                     合同号：</w:t>
      </w:r>
    </w:p>
    <w:p w14:paraId="2D894ECF">
      <w:pPr>
        <w:pStyle w:val="30"/>
        <w:snapToGrid w:val="0"/>
        <w:spacing w:before="120" w:after="120" w:line="336" w:lineRule="auto"/>
        <w:rPr>
          <w:rFonts w:hAnsi="宋体"/>
          <w:highlight w:val="none"/>
        </w:rPr>
      </w:pPr>
      <w:r>
        <w:rPr>
          <w:rFonts w:hAnsi="宋体"/>
          <w:highlight w:val="none"/>
        </w:rPr>
        <w:t>甲方（买方）</w:t>
      </w:r>
      <w:r>
        <w:rPr>
          <w:rFonts w:hint="eastAsia" w:hAnsi="宋体"/>
          <w:highlight w:val="none"/>
        </w:rPr>
        <w:t>：</w:t>
      </w:r>
    </w:p>
    <w:p w14:paraId="3F9D2AC8">
      <w:pPr>
        <w:pStyle w:val="30"/>
        <w:snapToGrid w:val="0"/>
        <w:spacing w:before="120" w:after="120" w:line="336" w:lineRule="auto"/>
        <w:rPr>
          <w:rFonts w:hAnsi="宋体"/>
          <w:highlight w:val="none"/>
        </w:rPr>
      </w:pPr>
      <w:r>
        <w:rPr>
          <w:rFonts w:hAnsi="宋体"/>
          <w:highlight w:val="none"/>
        </w:rPr>
        <w:t>乙方（卖方）</w:t>
      </w:r>
      <w:r>
        <w:rPr>
          <w:rFonts w:hint="eastAsia" w:hAnsi="宋体"/>
          <w:highlight w:val="none"/>
        </w:rPr>
        <w:t>：</w:t>
      </w:r>
    </w:p>
    <w:p w14:paraId="6292C823">
      <w:pPr>
        <w:pStyle w:val="30"/>
        <w:snapToGrid w:val="0"/>
        <w:spacing w:beforeLines="0" w:afterLines="0" w:line="336" w:lineRule="auto"/>
        <w:ind w:firstLine="480" w:firstLineChars="200"/>
        <w:rPr>
          <w:rFonts w:hAnsi="宋体"/>
          <w:b/>
          <w:highlight w:val="none"/>
        </w:rPr>
      </w:pPr>
      <w:r>
        <w:rPr>
          <w:rFonts w:hAnsi="宋体"/>
          <w:highlight w:val="none"/>
        </w:rPr>
        <w:t>甲、乙双方根据</w:t>
      </w: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rPr>
        <w:t>日浙江大成工程项目管理有限公司</w:t>
      </w:r>
      <w:r>
        <w:rPr>
          <w:rFonts w:hAnsi="宋体"/>
          <w:highlight w:val="none"/>
        </w:rPr>
        <w:t>关于</w:t>
      </w:r>
      <w:r>
        <w:rPr>
          <w:rFonts w:hint="eastAsia" w:hAnsi="宋体"/>
          <w:highlight w:val="none"/>
        </w:rPr>
        <w:t>东阳市画水镇中心卫生院生物反馈胃肠动力治疗仪采购项目</w:t>
      </w:r>
      <w:r>
        <w:rPr>
          <w:rFonts w:hAnsi="宋体"/>
          <w:highlight w:val="none"/>
        </w:rPr>
        <w:t>公开招标</w:t>
      </w:r>
      <w:r>
        <w:rPr>
          <w:rFonts w:hint="eastAsia" w:hAnsi="宋体"/>
          <w:highlight w:val="none"/>
        </w:rPr>
        <w:t>的</w:t>
      </w:r>
      <w:r>
        <w:rPr>
          <w:rFonts w:hAnsi="宋体"/>
          <w:highlight w:val="none"/>
        </w:rPr>
        <w:t>结果，签署本合同。</w:t>
      </w:r>
    </w:p>
    <w:p w14:paraId="7337A6E6">
      <w:pPr>
        <w:pStyle w:val="30"/>
        <w:snapToGrid w:val="0"/>
        <w:spacing w:beforeLines="0" w:afterLines="0" w:line="336" w:lineRule="auto"/>
        <w:rPr>
          <w:rFonts w:hAnsi="宋体"/>
          <w:b/>
          <w:highlight w:val="none"/>
        </w:rPr>
      </w:pPr>
      <w:r>
        <w:rPr>
          <w:rFonts w:hAnsi="宋体"/>
          <w:b/>
          <w:highlight w:val="none"/>
        </w:rPr>
        <w:t>一、货物内容</w:t>
      </w:r>
    </w:p>
    <w:p w14:paraId="7D98CAC5">
      <w:pPr>
        <w:pStyle w:val="30"/>
        <w:snapToGrid w:val="0"/>
        <w:spacing w:beforeLines="0" w:afterLines="0" w:line="336" w:lineRule="auto"/>
        <w:ind w:firstLine="480" w:firstLineChars="200"/>
        <w:rPr>
          <w:rFonts w:hAnsi="宋体"/>
          <w:highlight w:val="none"/>
        </w:rPr>
      </w:pPr>
      <w:r>
        <w:rPr>
          <w:rFonts w:hAnsi="宋体"/>
          <w:highlight w:val="none"/>
        </w:rPr>
        <w:t>1.货物名称：</w:t>
      </w:r>
    </w:p>
    <w:p w14:paraId="754EF932">
      <w:pPr>
        <w:pStyle w:val="30"/>
        <w:snapToGrid w:val="0"/>
        <w:spacing w:beforeLines="0" w:afterLines="0" w:line="336" w:lineRule="auto"/>
        <w:ind w:firstLine="480" w:firstLineChars="200"/>
        <w:rPr>
          <w:rFonts w:hAnsi="宋体"/>
          <w:highlight w:val="none"/>
        </w:rPr>
      </w:pPr>
      <w:r>
        <w:rPr>
          <w:rFonts w:hint="eastAsia" w:hAnsi="宋体"/>
          <w:highlight w:val="none"/>
        </w:rPr>
        <w:t>2</w:t>
      </w:r>
      <w:r>
        <w:rPr>
          <w:rFonts w:hAnsi="宋体"/>
          <w:highlight w:val="none"/>
        </w:rPr>
        <w:t>.型号规格：</w:t>
      </w:r>
    </w:p>
    <w:p w14:paraId="766505A4">
      <w:pPr>
        <w:pStyle w:val="30"/>
        <w:snapToGrid w:val="0"/>
        <w:spacing w:beforeLines="0" w:afterLines="0" w:line="336" w:lineRule="auto"/>
        <w:ind w:firstLine="480" w:firstLineChars="200"/>
        <w:rPr>
          <w:rFonts w:hAnsi="宋体"/>
          <w:highlight w:val="none"/>
        </w:rPr>
      </w:pPr>
      <w:r>
        <w:rPr>
          <w:rFonts w:hint="eastAsia" w:hAnsi="宋体"/>
          <w:highlight w:val="none"/>
        </w:rPr>
        <w:t>3</w:t>
      </w:r>
      <w:r>
        <w:rPr>
          <w:rFonts w:hAnsi="宋体"/>
          <w:highlight w:val="none"/>
        </w:rPr>
        <w:t>.技术参数：</w:t>
      </w:r>
    </w:p>
    <w:p w14:paraId="40FC087F">
      <w:pPr>
        <w:pStyle w:val="30"/>
        <w:snapToGrid w:val="0"/>
        <w:spacing w:beforeLines="0" w:afterLines="0" w:line="336" w:lineRule="auto"/>
        <w:ind w:firstLine="480" w:firstLineChars="200"/>
        <w:rPr>
          <w:rFonts w:hAnsi="宋体"/>
          <w:highlight w:val="none"/>
        </w:rPr>
      </w:pPr>
      <w:r>
        <w:rPr>
          <w:rFonts w:hAnsi="宋体"/>
          <w:highlight w:val="none"/>
        </w:rPr>
        <w:t>4</w:t>
      </w:r>
      <w:r>
        <w:rPr>
          <w:rFonts w:hint="eastAsia" w:hAnsi="宋体"/>
          <w:highlight w:val="none"/>
        </w:rPr>
        <w:t>.</w:t>
      </w:r>
      <w:r>
        <w:rPr>
          <w:rFonts w:hAnsi="宋体"/>
          <w:highlight w:val="none"/>
        </w:rPr>
        <w:t>数量（单位）：</w:t>
      </w:r>
    </w:p>
    <w:p w14:paraId="2FF336D8">
      <w:pPr>
        <w:pStyle w:val="30"/>
        <w:snapToGrid w:val="0"/>
        <w:spacing w:beforeLines="0" w:afterLines="0" w:line="336" w:lineRule="auto"/>
        <w:rPr>
          <w:rFonts w:hAnsi="宋体"/>
          <w:b/>
          <w:highlight w:val="none"/>
        </w:rPr>
      </w:pPr>
      <w:r>
        <w:rPr>
          <w:rFonts w:hAnsi="宋体"/>
          <w:b/>
          <w:highlight w:val="none"/>
        </w:rPr>
        <w:t>二、合同金额</w:t>
      </w:r>
    </w:p>
    <w:p w14:paraId="7E246237">
      <w:pPr>
        <w:pStyle w:val="30"/>
        <w:snapToGrid w:val="0"/>
        <w:spacing w:beforeLines="0" w:afterLines="0" w:line="336" w:lineRule="auto"/>
        <w:ind w:firstLine="480" w:firstLineChars="200"/>
        <w:rPr>
          <w:rFonts w:hAnsi="宋体"/>
          <w:highlight w:val="none"/>
        </w:rPr>
      </w:pPr>
      <w:r>
        <w:rPr>
          <w:rFonts w:hAnsi="宋体"/>
          <w:highlight w:val="none"/>
        </w:rPr>
        <w:t>本合同金额为（大写）：_______________________元（￥_________元）人民币。</w:t>
      </w:r>
    </w:p>
    <w:p w14:paraId="186E87F4">
      <w:pPr>
        <w:pStyle w:val="30"/>
        <w:snapToGrid w:val="0"/>
        <w:spacing w:beforeLines="0" w:afterLines="0" w:line="336" w:lineRule="auto"/>
        <w:rPr>
          <w:rFonts w:hAnsi="宋体"/>
          <w:b/>
          <w:highlight w:val="none"/>
        </w:rPr>
      </w:pPr>
      <w:r>
        <w:rPr>
          <w:rFonts w:hint="eastAsia" w:hAnsi="宋体"/>
          <w:b/>
          <w:highlight w:val="none"/>
        </w:rPr>
        <w:t>三</w:t>
      </w:r>
      <w:r>
        <w:rPr>
          <w:rFonts w:hAnsi="宋体"/>
          <w:b/>
          <w:highlight w:val="none"/>
        </w:rPr>
        <w:t>、技术资料</w:t>
      </w:r>
    </w:p>
    <w:p w14:paraId="6CA234E3">
      <w:pPr>
        <w:pStyle w:val="30"/>
        <w:snapToGrid w:val="0"/>
        <w:spacing w:beforeLines="0" w:afterLines="0" w:line="336" w:lineRule="auto"/>
        <w:ind w:firstLine="480" w:firstLineChars="200"/>
        <w:rPr>
          <w:rFonts w:hAnsi="宋体"/>
          <w:highlight w:val="none"/>
        </w:rPr>
      </w:pPr>
      <w:r>
        <w:rPr>
          <w:rFonts w:hAnsi="宋体"/>
          <w:highlight w:val="none"/>
        </w:rPr>
        <w:t>1</w:t>
      </w:r>
      <w:r>
        <w:rPr>
          <w:rFonts w:hint="eastAsia" w:hAnsi="宋体"/>
          <w:highlight w:val="none"/>
        </w:rPr>
        <w:t>.</w:t>
      </w:r>
      <w:r>
        <w:rPr>
          <w:rFonts w:hAnsi="宋体"/>
          <w:highlight w:val="none"/>
        </w:rPr>
        <w:t>乙方应按招标文件规定的时间向甲方提供使用货物的有关技术资料。</w:t>
      </w:r>
    </w:p>
    <w:p w14:paraId="4B39E22F">
      <w:pPr>
        <w:pStyle w:val="30"/>
        <w:snapToGrid w:val="0"/>
        <w:spacing w:beforeLines="0" w:afterLines="0" w:line="336" w:lineRule="auto"/>
        <w:ind w:firstLine="480" w:firstLineChars="200"/>
        <w:rPr>
          <w:rFonts w:hAnsi="宋体"/>
          <w:highlight w:val="none"/>
        </w:rPr>
      </w:pPr>
      <w:r>
        <w:rPr>
          <w:rFonts w:hAnsi="宋体"/>
          <w:highlight w:val="none"/>
        </w:rPr>
        <w:t>2</w:t>
      </w:r>
      <w:r>
        <w:rPr>
          <w:rFonts w:hint="eastAsia" w:hAnsi="宋体"/>
          <w:highlight w:val="none"/>
        </w:rPr>
        <w:t>.</w:t>
      </w:r>
      <w:r>
        <w:rPr>
          <w:rFonts w:hAnsi="宋体"/>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88440FD">
      <w:pPr>
        <w:pStyle w:val="30"/>
        <w:snapToGrid w:val="0"/>
        <w:spacing w:beforeLines="0" w:afterLines="0" w:line="336" w:lineRule="auto"/>
        <w:rPr>
          <w:rFonts w:hAnsi="宋体"/>
          <w:b/>
          <w:highlight w:val="none"/>
        </w:rPr>
      </w:pPr>
      <w:r>
        <w:rPr>
          <w:rFonts w:hint="eastAsia" w:hAnsi="宋体"/>
          <w:b/>
          <w:highlight w:val="none"/>
        </w:rPr>
        <w:t>四</w:t>
      </w:r>
      <w:r>
        <w:rPr>
          <w:rFonts w:hAnsi="宋体"/>
          <w:b/>
          <w:highlight w:val="none"/>
        </w:rPr>
        <w:t>、知识产权</w:t>
      </w:r>
    </w:p>
    <w:p w14:paraId="2D7BF0CE">
      <w:pPr>
        <w:pStyle w:val="30"/>
        <w:snapToGrid w:val="0"/>
        <w:spacing w:beforeLines="0" w:afterLines="0" w:line="336" w:lineRule="auto"/>
        <w:ind w:firstLine="480" w:firstLineChars="200"/>
        <w:rPr>
          <w:rFonts w:hAnsi="宋体"/>
          <w:bCs/>
          <w:highlight w:val="none"/>
        </w:rPr>
      </w:pPr>
      <w:r>
        <w:rPr>
          <w:rFonts w:hAnsi="宋体"/>
          <w:highlight w:val="none"/>
        </w:rPr>
        <w:t>乙方应保证所提供的货物或其任何一部分均不会侵犯任何第三方的知识产权</w:t>
      </w:r>
      <w:r>
        <w:rPr>
          <w:rFonts w:hAnsi="宋体"/>
          <w:bCs/>
          <w:highlight w:val="none"/>
        </w:rPr>
        <w:t>。</w:t>
      </w:r>
    </w:p>
    <w:p w14:paraId="73B107C0">
      <w:pPr>
        <w:pStyle w:val="30"/>
        <w:snapToGrid w:val="0"/>
        <w:spacing w:beforeLines="0" w:afterLines="0" w:line="336" w:lineRule="auto"/>
        <w:rPr>
          <w:rFonts w:hAnsi="宋体"/>
          <w:highlight w:val="none"/>
          <w:u w:val="single"/>
        </w:rPr>
      </w:pPr>
      <w:r>
        <w:rPr>
          <w:rFonts w:hint="eastAsia" w:hAnsi="宋体"/>
          <w:b/>
          <w:highlight w:val="none"/>
        </w:rPr>
        <w:t>五</w:t>
      </w:r>
      <w:r>
        <w:rPr>
          <w:rFonts w:hAnsi="宋体"/>
          <w:b/>
          <w:highlight w:val="none"/>
        </w:rPr>
        <w:t>、产权担保</w:t>
      </w:r>
    </w:p>
    <w:p w14:paraId="3819FAE6">
      <w:pPr>
        <w:pStyle w:val="30"/>
        <w:snapToGrid w:val="0"/>
        <w:spacing w:beforeLines="0" w:afterLines="0" w:line="336" w:lineRule="auto"/>
        <w:ind w:firstLine="480" w:firstLineChars="200"/>
        <w:rPr>
          <w:rFonts w:hAnsi="宋体"/>
          <w:highlight w:val="none"/>
          <w:u w:val="single"/>
        </w:rPr>
      </w:pPr>
      <w:r>
        <w:rPr>
          <w:rFonts w:hAnsi="宋体"/>
          <w:highlight w:val="none"/>
        </w:rPr>
        <w:t>乙方保证所交付的货物的所有权完全属于乙方且无任何抵押、查封等产权瑕疵。</w:t>
      </w:r>
    </w:p>
    <w:p w14:paraId="77B8D706">
      <w:pPr>
        <w:pStyle w:val="30"/>
        <w:snapToGrid w:val="0"/>
        <w:spacing w:beforeLines="0" w:afterLines="0" w:line="336" w:lineRule="auto"/>
        <w:rPr>
          <w:rFonts w:hAnsi="宋体"/>
          <w:b/>
          <w:highlight w:val="none"/>
        </w:rPr>
      </w:pPr>
      <w:r>
        <w:rPr>
          <w:rFonts w:hint="eastAsia" w:hAnsi="宋体"/>
          <w:b/>
          <w:highlight w:val="none"/>
        </w:rPr>
        <w:t>六、转包或分包</w:t>
      </w:r>
    </w:p>
    <w:p w14:paraId="158CA149">
      <w:pPr>
        <w:snapToGrid w:val="0"/>
        <w:ind w:firstLine="480" w:firstLineChars="200"/>
        <w:rPr>
          <w:rFonts w:ascii="宋体" w:hAnsi="宋体"/>
          <w:highlight w:val="none"/>
        </w:rPr>
      </w:pPr>
      <w:r>
        <w:rPr>
          <w:rFonts w:ascii="宋体" w:hAnsi="宋体"/>
          <w:highlight w:val="none"/>
        </w:rPr>
        <w:t>1</w:t>
      </w:r>
      <w:r>
        <w:rPr>
          <w:rFonts w:hint="eastAsia" w:ascii="宋体" w:hAnsi="宋体"/>
          <w:highlight w:val="none"/>
        </w:rPr>
        <w:t>.本合同范围的货物，应由</w:t>
      </w:r>
      <w:r>
        <w:rPr>
          <w:rFonts w:ascii="宋体" w:hAnsi="宋体"/>
          <w:highlight w:val="none"/>
        </w:rPr>
        <w:t>乙</w:t>
      </w:r>
      <w:r>
        <w:rPr>
          <w:rFonts w:hint="eastAsia" w:ascii="宋体" w:hAnsi="宋体"/>
          <w:highlight w:val="none"/>
        </w:rPr>
        <w:t>方直接供应，不得转让他人供应。</w:t>
      </w:r>
    </w:p>
    <w:p w14:paraId="69D4EC17">
      <w:pPr>
        <w:snapToGrid w:val="0"/>
        <w:ind w:firstLine="480" w:firstLineChars="200"/>
        <w:rPr>
          <w:rFonts w:ascii="宋体" w:hAnsi="宋体"/>
          <w:highlight w:val="none"/>
        </w:rPr>
      </w:pPr>
      <w:r>
        <w:rPr>
          <w:rFonts w:hint="eastAsia" w:ascii="宋体" w:hAnsi="宋体"/>
          <w:highlight w:val="none"/>
        </w:rPr>
        <w:t>2.如有转让和未经</w:t>
      </w:r>
      <w:r>
        <w:rPr>
          <w:rFonts w:ascii="宋体" w:hAnsi="宋体"/>
          <w:highlight w:val="none"/>
        </w:rPr>
        <w:t>甲</w:t>
      </w:r>
      <w:r>
        <w:rPr>
          <w:rFonts w:hint="eastAsia" w:ascii="宋体" w:hAnsi="宋体"/>
          <w:highlight w:val="none"/>
        </w:rPr>
        <w:t>方同意的分包行为，</w:t>
      </w:r>
      <w:r>
        <w:rPr>
          <w:rFonts w:ascii="宋体" w:hAnsi="宋体"/>
          <w:highlight w:val="none"/>
        </w:rPr>
        <w:t>甲</w:t>
      </w:r>
      <w:r>
        <w:rPr>
          <w:rFonts w:hint="eastAsia" w:ascii="宋体" w:hAnsi="宋体"/>
          <w:highlight w:val="none"/>
        </w:rPr>
        <w:t>方有权解除合同，追究乙方的违约责任。</w:t>
      </w:r>
    </w:p>
    <w:p w14:paraId="4C394CD0">
      <w:pPr>
        <w:pStyle w:val="30"/>
        <w:snapToGrid w:val="0"/>
        <w:spacing w:beforeLines="0" w:afterLines="0" w:line="360" w:lineRule="auto"/>
        <w:rPr>
          <w:rFonts w:hAnsi="宋体"/>
          <w:highlight w:val="none"/>
        </w:rPr>
      </w:pPr>
      <w:r>
        <w:rPr>
          <w:rFonts w:hint="eastAsia" w:hAnsi="宋体"/>
          <w:b/>
          <w:highlight w:val="none"/>
        </w:rPr>
        <w:t>七</w:t>
      </w:r>
      <w:r>
        <w:rPr>
          <w:rFonts w:hAnsi="宋体"/>
          <w:b/>
          <w:highlight w:val="none"/>
        </w:rPr>
        <w:t>、质保期</w:t>
      </w:r>
    </w:p>
    <w:p w14:paraId="79AA40CE">
      <w:pPr>
        <w:pStyle w:val="30"/>
        <w:snapToGrid w:val="0"/>
        <w:spacing w:beforeLines="0" w:afterLines="0" w:line="360" w:lineRule="auto"/>
        <w:ind w:firstLine="480" w:firstLineChars="200"/>
        <w:rPr>
          <w:rFonts w:hAnsi="宋体"/>
          <w:highlight w:val="none"/>
        </w:rPr>
      </w:pPr>
      <w:r>
        <w:rPr>
          <w:rFonts w:hAnsi="宋体"/>
          <w:highlight w:val="none"/>
        </w:rPr>
        <w:t>质保期</w:t>
      </w:r>
      <w:r>
        <w:rPr>
          <w:rFonts w:hint="eastAsia" w:hAnsi="宋体"/>
          <w:highlight w:val="none"/>
          <w:u w:val="single"/>
        </w:rPr>
        <w:t xml:space="preserve">          </w:t>
      </w:r>
      <w:r>
        <w:rPr>
          <w:rFonts w:hAnsi="宋体"/>
          <w:highlight w:val="none"/>
        </w:rPr>
        <w:t>年。（自交货验收合格之日起计）</w:t>
      </w:r>
    </w:p>
    <w:p w14:paraId="0FCD0395">
      <w:pPr>
        <w:pStyle w:val="30"/>
        <w:snapToGrid w:val="0"/>
        <w:spacing w:beforeLines="0" w:afterLines="0" w:line="360" w:lineRule="auto"/>
        <w:rPr>
          <w:rFonts w:hAnsi="宋体"/>
          <w:b/>
          <w:highlight w:val="none"/>
        </w:rPr>
      </w:pPr>
      <w:r>
        <w:rPr>
          <w:rFonts w:hint="eastAsia" w:hAnsi="宋体"/>
          <w:b/>
          <w:highlight w:val="none"/>
        </w:rPr>
        <w:t>八</w:t>
      </w:r>
      <w:r>
        <w:rPr>
          <w:rFonts w:hAnsi="宋体"/>
          <w:b/>
          <w:highlight w:val="none"/>
        </w:rPr>
        <w:t>、交货期、交货地点</w:t>
      </w:r>
    </w:p>
    <w:p w14:paraId="3E874F45">
      <w:pPr>
        <w:pStyle w:val="30"/>
        <w:snapToGrid w:val="0"/>
        <w:spacing w:beforeLines="0" w:afterLines="0" w:line="360" w:lineRule="auto"/>
        <w:ind w:firstLine="480" w:firstLineChars="200"/>
        <w:rPr>
          <w:rFonts w:hAnsi="宋体"/>
          <w:bCs/>
          <w:highlight w:val="none"/>
        </w:rPr>
      </w:pPr>
      <w:r>
        <w:rPr>
          <w:rFonts w:hAnsi="宋体"/>
          <w:bCs/>
          <w:highlight w:val="none"/>
        </w:rPr>
        <w:t>1</w:t>
      </w:r>
      <w:r>
        <w:rPr>
          <w:rFonts w:hint="eastAsia" w:hAnsi="宋体"/>
          <w:bCs/>
          <w:highlight w:val="none"/>
        </w:rPr>
        <w:t>.工期</w:t>
      </w:r>
      <w:r>
        <w:rPr>
          <w:rFonts w:hAnsi="宋体"/>
          <w:bCs/>
          <w:highlight w:val="none"/>
        </w:rPr>
        <w:t>：</w:t>
      </w:r>
      <w:r>
        <w:rPr>
          <w:rFonts w:hint="eastAsia" w:hAnsi="宋体"/>
          <w:bCs/>
          <w:highlight w:val="none"/>
        </w:rPr>
        <w:t xml:space="preserve">                                    </w:t>
      </w:r>
      <w:r>
        <w:rPr>
          <w:rFonts w:hAnsi="宋体"/>
          <w:bCs/>
          <w:highlight w:val="none"/>
        </w:rPr>
        <w:t>2</w:t>
      </w:r>
      <w:r>
        <w:rPr>
          <w:rFonts w:hint="eastAsia" w:hAnsi="宋体"/>
          <w:bCs/>
          <w:highlight w:val="none"/>
        </w:rPr>
        <w:t>.</w:t>
      </w:r>
      <w:r>
        <w:rPr>
          <w:rFonts w:hAnsi="宋体"/>
          <w:bCs/>
          <w:highlight w:val="none"/>
        </w:rPr>
        <w:t>交货地点：</w:t>
      </w:r>
    </w:p>
    <w:p w14:paraId="05389761">
      <w:pPr>
        <w:pStyle w:val="30"/>
        <w:snapToGrid w:val="0"/>
        <w:spacing w:beforeLines="0" w:afterLines="0" w:line="360" w:lineRule="auto"/>
        <w:rPr>
          <w:rFonts w:hAnsi="宋体"/>
          <w:b/>
          <w:highlight w:val="none"/>
        </w:rPr>
      </w:pPr>
      <w:r>
        <w:rPr>
          <w:rFonts w:hint="eastAsia" w:hAnsi="宋体"/>
          <w:b/>
          <w:highlight w:val="none"/>
        </w:rPr>
        <w:t>九</w:t>
      </w:r>
      <w:r>
        <w:rPr>
          <w:rFonts w:hAnsi="宋体"/>
          <w:b/>
          <w:highlight w:val="none"/>
        </w:rPr>
        <w:t>、货款支付</w:t>
      </w:r>
    </w:p>
    <w:p w14:paraId="524DD1CD">
      <w:pPr>
        <w:pStyle w:val="30"/>
        <w:snapToGrid w:val="0"/>
        <w:spacing w:beforeLines="0" w:afterLines="0" w:line="360" w:lineRule="auto"/>
        <w:ind w:firstLine="480" w:firstLineChars="200"/>
        <w:rPr>
          <w:rFonts w:hAnsi="宋体"/>
          <w:bCs/>
          <w:highlight w:val="none"/>
        </w:rPr>
      </w:pPr>
      <w:r>
        <w:rPr>
          <w:rFonts w:hAnsi="宋体"/>
          <w:bCs/>
          <w:highlight w:val="none"/>
        </w:rPr>
        <w:t>1</w:t>
      </w:r>
      <w:r>
        <w:rPr>
          <w:rFonts w:hint="eastAsia" w:hAnsi="宋体"/>
          <w:bCs/>
          <w:highlight w:val="none"/>
        </w:rPr>
        <w:t>.</w:t>
      </w:r>
      <w:r>
        <w:rPr>
          <w:rFonts w:hAnsi="宋体"/>
          <w:bCs/>
          <w:highlight w:val="none"/>
        </w:rPr>
        <w:t>付款方式：</w:t>
      </w:r>
    </w:p>
    <w:p w14:paraId="2B84EDC9">
      <w:pPr>
        <w:snapToGrid w:val="0"/>
        <w:rPr>
          <w:rFonts w:ascii="宋体" w:hAnsi="宋体"/>
          <w:b/>
          <w:szCs w:val="20"/>
          <w:highlight w:val="none"/>
        </w:rPr>
      </w:pPr>
      <w:r>
        <w:rPr>
          <w:rFonts w:hint="eastAsia" w:ascii="宋体" w:hAnsi="宋体"/>
          <w:b/>
          <w:highlight w:val="none"/>
        </w:rPr>
        <w:t>十、税费</w:t>
      </w:r>
    </w:p>
    <w:p w14:paraId="3ABC596A">
      <w:pPr>
        <w:snapToGrid w:val="0"/>
        <w:ind w:firstLine="480" w:firstLineChars="200"/>
        <w:rPr>
          <w:rFonts w:ascii="宋体" w:hAnsi="宋体"/>
          <w:szCs w:val="20"/>
          <w:highlight w:val="none"/>
        </w:rPr>
      </w:pPr>
      <w:r>
        <w:rPr>
          <w:rFonts w:hint="eastAsia" w:ascii="宋体" w:hAnsi="宋体"/>
          <w:highlight w:val="none"/>
        </w:rPr>
        <w:t>本合同执行中相关的一切税费均由</w:t>
      </w:r>
      <w:r>
        <w:rPr>
          <w:rFonts w:hAnsi="宋体"/>
          <w:highlight w:val="none"/>
        </w:rPr>
        <w:t>乙</w:t>
      </w:r>
      <w:r>
        <w:rPr>
          <w:rFonts w:hint="eastAsia" w:ascii="宋体" w:hAnsi="宋体"/>
          <w:highlight w:val="none"/>
        </w:rPr>
        <w:t>方负担。</w:t>
      </w:r>
    </w:p>
    <w:p w14:paraId="4106691C">
      <w:pPr>
        <w:pStyle w:val="30"/>
        <w:snapToGrid w:val="0"/>
        <w:spacing w:beforeLines="0" w:afterLines="0" w:line="360" w:lineRule="auto"/>
        <w:rPr>
          <w:rFonts w:hAnsi="宋体"/>
          <w:highlight w:val="none"/>
        </w:rPr>
      </w:pPr>
      <w:r>
        <w:rPr>
          <w:rFonts w:hAnsi="宋体"/>
          <w:b/>
          <w:highlight w:val="none"/>
        </w:rPr>
        <w:t>十</w:t>
      </w:r>
      <w:r>
        <w:rPr>
          <w:rFonts w:hint="eastAsia" w:hAnsi="宋体"/>
          <w:b/>
          <w:highlight w:val="none"/>
        </w:rPr>
        <w:t>一</w:t>
      </w:r>
      <w:r>
        <w:rPr>
          <w:rFonts w:hAnsi="宋体"/>
          <w:b/>
          <w:highlight w:val="none"/>
        </w:rPr>
        <w:t>、质量保证及售后服务</w:t>
      </w:r>
    </w:p>
    <w:p w14:paraId="56974B71">
      <w:pPr>
        <w:pStyle w:val="30"/>
        <w:snapToGrid w:val="0"/>
        <w:spacing w:beforeLines="0" w:afterLines="0" w:line="360" w:lineRule="auto"/>
        <w:ind w:firstLine="480" w:firstLineChars="200"/>
        <w:rPr>
          <w:rFonts w:hAnsi="宋体"/>
          <w:highlight w:val="none"/>
        </w:rPr>
      </w:pPr>
      <w:r>
        <w:rPr>
          <w:rFonts w:hAnsi="宋体"/>
          <w:highlight w:val="none"/>
        </w:rPr>
        <w:t>1</w:t>
      </w:r>
      <w:r>
        <w:rPr>
          <w:rFonts w:hint="eastAsia" w:hAnsi="宋体"/>
          <w:highlight w:val="none"/>
        </w:rPr>
        <w:t>.</w:t>
      </w:r>
      <w:r>
        <w:rPr>
          <w:rFonts w:hAnsi="宋体"/>
          <w:highlight w:val="none"/>
        </w:rPr>
        <w:t>乙方应按招标文件规定的货物性能、技术要求、质量标准向甲方提供未经使用的全新产品。</w:t>
      </w:r>
    </w:p>
    <w:p w14:paraId="56E7C877">
      <w:pPr>
        <w:pStyle w:val="30"/>
        <w:snapToGrid w:val="0"/>
        <w:spacing w:beforeLines="0" w:afterLines="0" w:line="360" w:lineRule="auto"/>
        <w:ind w:firstLine="480" w:firstLineChars="200"/>
        <w:rPr>
          <w:rFonts w:hAnsi="宋体"/>
          <w:highlight w:val="none"/>
        </w:rPr>
      </w:pPr>
      <w:r>
        <w:rPr>
          <w:rFonts w:hAnsi="宋体"/>
          <w:highlight w:val="none"/>
        </w:rPr>
        <w:t>2</w:t>
      </w:r>
      <w:r>
        <w:rPr>
          <w:rFonts w:hint="eastAsia" w:hAnsi="宋体"/>
          <w:highlight w:val="none"/>
        </w:rPr>
        <w:t>.</w:t>
      </w:r>
      <w:r>
        <w:rPr>
          <w:rFonts w:hAnsi="宋体"/>
          <w:highlight w:val="none"/>
        </w:rPr>
        <w:t>乙方提供的货物在质</w:t>
      </w:r>
      <w:r>
        <w:rPr>
          <w:rFonts w:hint="eastAsia" w:hAnsi="宋体"/>
          <w:highlight w:val="none"/>
        </w:rPr>
        <w:t>保</w:t>
      </w:r>
      <w:r>
        <w:rPr>
          <w:rFonts w:hAnsi="宋体"/>
          <w:highlight w:val="none"/>
        </w:rPr>
        <w:t>期内因货物本身的质量问题发生故障，乙方应负责免费更换。对达不到技术要求者，根据实际情况，经双方协商，可按以下办法处理：</w:t>
      </w:r>
    </w:p>
    <w:p w14:paraId="26E6C02C">
      <w:pPr>
        <w:pStyle w:val="30"/>
        <w:snapToGrid w:val="0"/>
        <w:spacing w:beforeLines="0" w:afterLines="0" w:line="360" w:lineRule="auto"/>
        <w:ind w:firstLine="480" w:firstLineChars="200"/>
        <w:rPr>
          <w:rFonts w:hAnsi="宋体"/>
          <w:highlight w:val="none"/>
        </w:rPr>
      </w:pPr>
      <w:r>
        <w:rPr>
          <w:rFonts w:hAnsi="宋体"/>
          <w:highlight w:val="none"/>
        </w:rPr>
        <w:t>⑴更换：由乙方承担所发生的全部费用。</w:t>
      </w:r>
    </w:p>
    <w:p w14:paraId="3C0284BD">
      <w:pPr>
        <w:pStyle w:val="30"/>
        <w:snapToGrid w:val="0"/>
        <w:spacing w:beforeLines="0" w:afterLines="0" w:line="360" w:lineRule="auto"/>
        <w:ind w:firstLine="480" w:firstLineChars="200"/>
        <w:rPr>
          <w:rFonts w:hAnsi="宋体"/>
          <w:highlight w:val="none"/>
        </w:rPr>
      </w:pPr>
      <w:r>
        <w:rPr>
          <w:rFonts w:hAnsi="宋体"/>
          <w:highlight w:val="none"/>
        </w:rPr>
        <w:t>⑵贬值处理：由甲乙双方合议定价。</w:t>
      </w:r>
    </w:p>
    <w:p w14:paraId="6E37BFAC">
      <w:pPr>
        <w:pStyle w:val="30"/>
        <w:snapToGrid w:val="0"/>
        <w:spacing w:beforeLines="0" w:afterLines="0" w:line="360" w:lineRule="auto"/>
        <w:ind w:firstLine="480" w:firstLineChars="200"/>
        <w:rPr>
          <w:rFonts w:hAnsi="宋体"/>
          <w:highlight w:val="none"/>
        </w:rPr>
      </w:pPr>
      <w:r>
        <w:rPr>
          <w:rFonts w:hAnsi="宋体"/>
          <w:highlight w:val="none"/>
        </w:rPr>
        <w:t>⑶退货处理：乙方应退还甲方支付的合同款，同时应承担该货物的直接费用（运输、保险、检验、货款利息及银行手续费等）。</w:t>
      </w:r>
    </w:p>
    <w:p w14:paraId="7BD983C6">
      <w:pPr>
        <w:pStyle w:val="30"/>
        <w:snapToGrid w:val="0"/>
        <w:spacing w:beforeLines="0" w:afterLines="0" w:line="360" w:lineRule="auto"/>
        <w:ind w:firstLine="480" w:firstLineChars="200"/>
        <w:rPr>
          <w:rFonts w:hAnsi="宋体"/>
          <w:highlight w:val="none"/>
        </w:rPr>
      </w:pPr>
      <w:r>
        <w:rPr>
          <w:rFonts w:hAnsi="宋体"/>
          <w:highlight w:val="none"/>
        </w:rPr>
        <w:t>3</w:t>
      </w:r>
      <w:r>
        <w:rPr>
          <w:rFonts w:hint="eastAsia" w:hAnsi="宋体"/>
          <w:highlight w:val="none"/>
        </w:rPr>
        <w:t>.</w:t>
      </w:r>
      <w:r>
        <w:rPr>
          <w:rFonts w:hAnsi="宋体"/>
          <w:highlight w:val="none"/>
        </w:rPr>
        <w:t>如在使用过程中发生质量问题，乙方在接到甲方通知后在小时内到达甲方现场。</w:t>
      </w:r>
    </w:p>
    <w:p w14:paraId="0A3A17E6">
      <w:pPr>
        <w:pStyle w:val="30"/>
        <w:snapToGrid w:val="0"/>
        <w:spacing w:beforeLines="0" w:afterLines="0" w:line="360" w:lineRule="auto"/>
        <w:ind w:firstLine="480" w:firstLineChars="200"/>
        <w:rPr>
          <w:rFonts w:hAnsi="宋体"/>
          <w:highlight w:val="none"/>
        </w:rPr>
      </w:pPr>
      <w:r>
        <w:rPr>
          <w:rFonts w:hAnsi="宋体"/>
          <w:highlight w:val="none"/>
        </w:rPr>
        <w:t>4</w:t>
      </w:r>
      <w:r>
        <w:rPr>
          <w:rFonts w:hint="eastAsia" w:hAnsi="宋体"/>
          <w:highlight w:val="none"/>
        </w:rPr>
        <w:t>.</w:t>
      </w:r>
      <w:r>
        <w:rPr>
          <w:rFonts w:hAnsi="宋体"/>
          <w:highlight w:val="none"/>
        </w:rPr>
        <w:t>在质保期内，乙方应对货物出现的质量及安全问题负责处理解决并承担一切费用。</w:t>
      </w:r>
    </w:p>
    <w:p w14:paraId="46BE6A80">
      <w:pPr>
        <w:pStyle w:val="30"/>
        <w:snapToGrid w:val="0"/>
        <w:spacing w:beforeLines="0" w:afterLines="0" w:line="360" w:lineRule="auto"/>
        <w:ind w:firstLine="480" w:firstLineChars="200"/>
        <w:rPr>
          <w:rFonts w:hAnsi="宋体"/>
          <w:highlight w:val="none"/>
        </w:rPr>
      </w:pPr>
      <w:r>
        <w:rPr>
          <w:rFonts w:hAnsi="宋体"/>
          <w:highlight w:val="none"/>
        </w:rPr>
        <w:t>5</w:t>
      </w:r>
      <w:r>
        <w:rPr>
          <w:rFonts w:hint="eastAsia" w:hAnsi="宋体"/>
          <w:highlight w:val="none"/>
        </w:rPr>
        <w:t>.</w:t>
      </w:r>
      <w:r>
        <w:rPr>
          <w:rFonts w:hAnsi="宋体"/>
          <w:highlight w:val="none"/>
        </w:rPr>
        <w:t>上述的货物免费保修期</w:t>
      </w:r>
      <w:r>
        <w:rPr>
          <w:rFonts w:hint="eastAsia" w:hAnsi="宋体"/>
          <w:highlight w:val="none"/>
        </w:rPr>
        <w:t>内</w:t>
      </w:r>
      <w:r>
        <w:rPr>
          <w:rFonts w:hAnsi="宋体"/>
          <w:highlight w:val="none"/>
        </w:rPr>
        <w:t>，因人为因素出现的故障不在免费保修范围内。超过保修期的机器设备，终生维修，维修时只收部件成本费。</w:t>
      </w:r>
    </w:p>
    <w:p w14:paraId="5F8F61AD">
      <w:pPr>
        <w:pStyle w:val="30"/>
        <w:snapToGrid w:val="0"/>
        <w:spacing w:beforeLines="0" w:afterLines="0" w:line="360" w:lineRule="auto"/>
        <w:rPr>
          <w:rFonts w:hAnsi="宋体"/>
          <w:b/>
          <w:highlight w:val="none"/>
        </w:rPr>
      </w:pPr>
      <w:r>
        <w:rPr>
          <w:rFonts w:hAnsi="宋体"/>
          <w:b/>
          <w:highlight w:val="none"/>
        </w:rPr>
        <w:t>十</w:t>
      </w:r>
      <w:r>
        <w:rPr>
          <w:rFonts w:hint="eastAsia" w:hAnsi="宋体"/>
          <w:b/>
          <w:highlight w:val="none"/>
        </w:rPr>
        <w:t>二</w:t>
      </w:r>
      <w:r>
        <w:rPr>
          <w:rFonts w:hAnsi="宋体"/>
          <w:b/>
          <w:highlight w:val="none"/>
        </w:rPr>
        <w:t>、调试和验收</w:t>
      </w:r>
    </w:p>
    <w:p w14:paraId="3E355B1F">
      <w:pPr>
        <w:pStyle w:val="30"/>
        <w:snapToGrid w:val="0"/>
        <w:spacing w:beforeLines="0" w:afterLines="0" w:line="360" w:lineRule="auto"/>
        <w:ind w:firstLine="480" w:firstLineChars="200"/>
        <w:rPr>
          <w:rFonts w:hAnsi="宋体"/>
          <w:highlight w:val="none"/>
        </w:rPr>
      </w:pPr>
      <w:r>
        <w:rPr>
          <w:rFonts w:hAnsi="宋体"/>
          <w:highlight w:val="none"/>
        </w:rPr>
        <w:t>1</w:t>
      </w:r>
      <w:r>
        <w:rPr>
          <w:rFonts w:hint="eastAsia" w:hAnsi="宋体"/>
          <w:highlight w:val="none"/>
        </w:rPr>
        <w:t>.</w:t>
      </w:r>
      <w:r>
        <w:rPr>
          <w:rFonts w:hAnsi="宋体"/>
          <w:highlight w:val="none"/>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hAnsi="宋体"/>
          <w:highlight w:val="none"/>
        </w:rPr>
        <w:t>七</w:t>
      </w:r>
      <w:r>
        <w:rPr>
          <w:rFonts w:hAnsi="宋体"/>
          <w:highlight w:val="none"/>
        </w:rPr>
        <w:t>个工作日内</w:t>
      </w:r>
      <w:r>
        <w:rPr>
          <w:rFonts w:hint="eastAsia" w:hAnsi="宋体"/>
          <w:highlight w:val="none"/>
        </w:rPr>
        <w:t>组织</w:t>
      </w:r>
      <w:r>
        <w:rPr>
          <w:rFonts w:hAnsi="宋体"/>
          <w:highlight w:val="none"/>
        </w:rPr>
        <w:t>验收。</w:t>
      </w:r>
    </w:p>
    <w:p w14:paraId="527D5331">
      <w:pPr>
        <w:pStyle w:val="30"/>
        <w:snapToGrid w:val="0"/>
        <w:spacing w:beforeLines="0" w:afterLines="0" w:line="360" w:lineRule="auto"/>
        <w:ind w:firstLine="480" w:firstLineChars="200"/>
        <w:rPr>
          <w:rFonts w:hAnsi="宋体"/>
          <w:highlight w:val="none"/>
        </w:rPr>
      </w:pPr>
      <w:r>
        <w:rPr>
          <w:rFonts w:hAnsi="宋体"/>
          <w:highlight w:val="none"/>
        </w:rPr>
        <w:t>2</w:t>
      </w:r>
      <w:r>
        <w:rPr>
          <w:rFonts w:hint="eastAsia" w:hAnsi="宋体"/>
          <w:highlight w:val="none"/>
        </w:rPr>
        <w:t>.</w:t>
      </w:r>
      <w:r>
        <w:rPr>
          <w:rFonts w:hAnsi="宋体"/>
          <w:highlight w:val="none"/>
        </w:rPr>
        <w:t>乙方交货前应对产品作出全面检查和对验收文件进行整理，并列出清单，作为甲方收货验收和使用的技术条件依据，检验的结果应随货物交甲方。</w:t>
      </w:r>
    </w:p>
    <w:p w14:paraId="673707E7">
      <w:pPr>
        <w:pStyle w:val="30"/>
        <w:snapToGrid w:val="0"/>
        <w:spacing w:beforeLines="0" w:afterLines="0" w:line="360" w:lineRule="auto"/>
        <w:ind w:firstLine="480" w:firstLineChars="200"/>
        <w:rPr>
          <w:rFonts w:hAnsi="宋体"/>
          <w:highlight w:val="none"/>
          <w:u w:val="single"/>
        </w:rPr>
      </w:pPr>
      <w:r>
        <w:rPr>
          <w:rFonts w:hAnsi="宋体"/>
          <w:highlight w:val="none"/>
        </w:rPr>
        <w:t>3</w:t>
      </w:r>
      <w:r>
        <w:rPr>
          <w:rFonts w:hint="eastAsia" w:hAnsi="宋体"/>
          <w:highlight w:val="none"/>
        </w:rPr>
        <w:t>.</w:t>
      </w:r>
      <w:r>
        <w:rPr>
          <w:rFonts w:hAnsi="宋体"/>
          <w:highlight w:val="none"/>
        </w:rPr>
        <w:t>甲方对乙方提供的货物在使用前进行调试时，乙方需负责安装并培训甲方的使用操作人员，并协助甲方一起调试，直到符合技术要求，甲方才做最终验收。</w:t>
      </w:r>
    </w:p>
    <w:p w14:paraId="6F2DAFAC">
      <w:pPr>
        <w:pStyle w:val="30"/>
        <w:snapToGrid w:val="0"/>
        <w:spacing w:beforeLines="0" w:afterLines="0" w:line="360" w:lineRule="auto"/>
        <w:ind w:firstLine="480" w:firstLineChars="200"/>
        <w:rPr>
          <w:rFonts w:hAnsi="宋体"/>
          <w:highlight w:val="none"/>
        </w:rPr>
      </w:pPr>
      <w:r>
        <w:rPr>
          <w:rFonts w:hint="eastAsia" w:hAnsi="宋体"/>
          <w:highlight w:val="none"/>
        </w:rPr>
        <w:t>4.</w:t>
      </w:r>
      <w:r>
        <w:rPr>
          <w:rFonts w:hint="eastAsia" w:hAnsi="宋体"/>
          <w:szCs w:val="21"/>
          <w:highlight w:val="none"/>
        </w:rPr>
        <w:t>项目终验：甲方按照招标文件要求，自行组织验收,交易中心或市采购办抽验，</w:t>
      </w:r>
      <w:r>
        <w:rPr>
          <w:rFonts w:hAnsi="宋体"/>
          <w:highlight w:val="none"/>
        </w:rPr>
        <w:t>验收时乙方必须在现场。</w:t>
      </w:r>
    </w:p>
    <w:p w14:paraId="22DA54B4">
      <w:pPr>
        <w:pStyle w:val="30"/>
        <w:snapToGrid w:val="0"/>
        <w:spacing w:beforeLines="0" w:afterLines="0" w:line="360" w:lineRule="auto"/>
        <w:rPr>
          <w:rFonts w:hAnsi="宋体"/>
          <w:b/>
          <w:highlight w:val="none"/>
        </w:rPr>
      </w:pPr>
      <w:r>
        <w:rPr>
          <w:rFonts w:hAnsi="宋体"/>
          <w:b/>
          <w:highlight w:val="none"/>
        </w:rPr>
        <w:t>十</w:t>
      </w:r>
      <w:r>
        <w:rPr>
          <w:rFonts w:hint="eastAsia" w:hAnsi="宋体"/>
          <w:b/>
          <w:highlight w:val="none"/>
        </w:rPr>
        <w:t>三</w:t>
      </w:r>
      <w:r>
        <w:rPr>
          <w:rFonts w:hAnsi="宋体"/>
          <w:b/>
          <w:highlight w:val="none"/>
        </w:rPr>
        <w:t>、货物包装、发运及运输</w:t>
      </w:r>
    </w:p>
    <w:p w14:paraId="4420E6DB">
      <w:pPr>
        <w:pStyle w:val="30"/>
        <w:snapToGrid w:val="0"/>
        <w:spacing w:beforeLines="0" w:afterLines="0" w:line="360" w:lineRule="auto"/>
        <w:ind w:firstLine="480" w:firstLineChars="200"/>
        <w:rPr>
          <w:rFonts w:hAnsi="宋体"/>
          <w:highlight w:val="none"/>
        </w:rPr>
      </w:pPr>
      <w:r>
        <w:rPr>
          <w:rFonts w:hAnsi="宋体"/>
          <w:highlight w:val="none"/>
        </w:rPr>
        <w:t>1</w:t>
      </w:r>
      <w:r>
        <w:rPr>
          <w:rFonts w:hint="eastAsia" w:hAnsi="宋体"/>
          <w:highlight w:val="none"/>
        </w:rPr>
        <w:t>.</w:t>
      </w:r>
      <w:r>
        <w:rPr>
          <w:rFonts w:hAnsi="宋体"/>
          <w:highlight w:val="none"/>
        </w:rPr>
        <w:t>乙方应在货物发运前对其进行满足运输距离、防潮、防震、防锈和防破损装卸等要求包装，以保证货物安全运达甲方指定地点。</w:t>
      </w:r>
    </w:p>
    <w:p w14:paraId="7AC40678">
      <w:pPr>
        <w:pStyle w:val="30"/>
        <w:snapToGrid w:val="0"/>
        <w:spacing w:beforeLines="0" w:afterLines="0" w:line="360" w:lineRule="auto"/>
        <w:ind w:firstLine="480" w:firstLineChars="200"/>
        <w:rPr>
          <w:rFonts w:hAnsi="宋体"/>
          <w:highlight w:val="none"/>
        </w:rPr>
      </w:pPr>
      <w:r>
        <w:rPr>
          <w:rFonts w:hAnsi="宋体"/>
          <w:highlight w:val="none"/>
        </w:rPr>
        <w:t>2</w:t>
      </w:r>
      <w:r>
        <w:rPr>
          <w:rFonts w:hint="eastAsia" w:hAnsi="宋体"/>
          <w:highlight w:val="none"/>
        </w:rPr>
        <w:t>.</w:t>
      </w:r>
      <w:r>
        <w:rPr>
          <w:rFonts w:hAnsi="宋体"/>
          <w:highlight w:val="none"/>
        </w:rPr>
        <w:t>使用说明书、质量检验证明书、随配附件和工具以及清单一并附于货物内。</w:t>
      </w:r>
    </w:p>
    <w:p w14:paraId="5BC65115">
      <w:pPr>
        <w:pStyle w:val="30"/>
        <w:snapToGrid w:val="0"/>
        <w:spacing w:beforeLines="0" w:afterLines="0" w:line="360" w:lineRule="auto"/>
        <w:ind w:firstLine="480" w:firstLineChars="200"/>
        <w:rPr>
          <w:rFonts w:hAnsi="宋体"/>
          <w:highlight w:val="none"/>
        </w:rPr>
      </w:pPr>
      <w:r>
        <w:rPr>
          <w:rFonts w:hAnsi="宋体"/>
          <w:highlight w:val="none"/>
        </w:rPr>
        <w:t>3</w:t>
      </w:r>
      <w:r>
        <w:rPr>
          <w:rFonts w:hint="eastAsia" w:hAnsi="宋体"/>
          <w:highlight w:val="none"/>
        </w:rPr>
        <w:t>.</w:t>
      </w:r>
      <w:r>
        <w:rPr>
          <w:rFonts w:hAnsi="宋体"/>
          <w:highlight w:val="none"/>
        </w:rPr>
        <w:t>乙方在货物发运手续办理完毕后24小时内或货到甲方48小时前通知甲方，以准备接货。</w:t>
      </w:r>
    </w:p>
    <w:p w14:paraId="1F3DD37A">
      <w:pPr>
        <w:pStyle w:val="30"/>
        <w:snapToGrid w:val="0"/>
        <w:spacing w:beforeLines="0" w:afterLines="0" w:line="360" w:lineRule="auto"/>
        <w:ind w:firstLine="480" w:firstLineChars="200"/>
        <w:rPr>
          <w:rFonts w:hAnsi="宋体"/>
          <w:highlight w:val="none"/>
        </w:rPr>
      </w:pPr>
      <w:r>
        <w:rPr>
          <w:rFonts w:hAnsi="宋体"/>
          <w:highlight w:val="none"/>
        </w:rPr>
        <w:t>4</w:t>
      </w:r>
      <w:r>
        <w:rPr>
          <w:rFonts w:hint="eastAsia" w:hAnsi="宋体"/>
          <w:highlight w:val="none"/>
        </w:rPr>
        <w:t>.</w:t>
      </w:r>
      <w:r>
        <w:rPr>
          <w:rFonts w:hAnsi="宋体"/>
          <w:highlight w:val="none"/>
        </w:rPr>
        <w:t>货物在交付甲方前发生的风险均由乙方负责。</w:t>
      </w:r>
    </w:p>
    <w:p w14:paraId="3671D071">
      <w:pPr>
        <w:pStyle w:val="30"/>
        <w:snapToGrid w:val="0"/>
        <w:spacing w:beforeLines="0" w:afterLines="0" w:line="360" w:lineRule="auto"/>
        <w:ind w:firstLine="480" w:firstLineChars="200"/>
        <w:rPr>
          <w:rFonts w:hAnsi="宋体"/>
          <w:highlight w:val="none"/>
        </w:rPr>
      </w:pPr>
      <w:r>
        <w:rPr>
          <w:rFonts w:hAnsi="宋体"/>
          <w:highlight w:val="none"/>
        </w:rPr>
        <w:t>5</w:t>
      </w:r>
      <w:r>
        <w:rPr>
          <w:rFonts w:hint="eastAsia" w:hAnsi="宋体"/>
          <w:highlight w:val="none"/>
        </w:rPr>
        <w:t>.</w:t>
      </w:r>
      <w:r>
        <w:rPr>
          <w:rFonts w:hAnsi="宋体"/>
          <w:highlight w:val="none"/>
        </w:rPr>
        <w:t>货物在规定的交付期限内由乙方送达甲方指定的地点视为交付，乙方同时需通知甲方货物已送达。</w:t>
      </w:r>
    </w:p>
    <w:p w14:paraId="15C148F5">
      <w:pPr>
        <w:pStyle w:val="30"/>
        <w:snapToGrid w:val="0"/>
        <w:spacing w:beforeLines="0" w:afterLines="0" w:line="240" w:lineRule="auto"/>
        <w:rPr>
          <w:rFonts w:hAnsi="宋体"/>
          <w:b/>
          <w:highlight w:val="none"/>
        </w:rPr>
      </w:pPr>
      <w:r>
        <w:rPr>
          <w:rFonts w:hAnsi="宋体"/>
          <w:b/>
          <w:highlight w:val="none"/>
        </w:rPr>
        <w:t>十</w:t>
      </w:r>
      <w:r>
        <w:rPr>
          <w:rFonts w:hint="eastAsia" w:hAnsi="宋体"/>
          <w:b/>
          <w:highlight w:val="none"/>
        </w:rPr>
        <w:t>四</w:t>
      </w:r>
      <w:r>
        <w:rPr>
          <w:rFonts w:hAnsi="宋体"/>
          <w:b/>
          <w:highlight w:val="none"/>
        </w:rPr>
        <w:t>、违约责任</w:t>
      </w:r>
    </w:p>
    <w:p w14:paraId="25EECDA9">
      <w:pPr>
        <w:pStyle w:val="30"/>
        <w:snapToGrid w:val="0"/>
        <w:spacing w:beforeLines="0" w:afterLines="0" w:line="360" w:lineRule="auto"/>
        <w:ind w:firstLine="480" w:firstLineChars="200"/>
        <w:rPr>
          <w:rFonts w:hAnsi="宋体"/>
          <w:highlight w:val="none"/>
        </w:rPr>
      </w:pPr>
      <w:r>
        <w:rPr>
          <w:rFonts w:hAnsi="宋体"/>
          <w:highlight w:val="none"/>
        </w:rPr>
        <w:t>1</w:t>
      </w:r>
      <w:r>
        <w:rPr>
          <w:rFonts w:hint="eastAsia" w:hAnsi="宋体"/>
          <w:highlight w:val="none"/>
        </w:rPr>
        <w:t>.</w:t>
      </w:r>
      <w:r>
        <w:rPr>
          <w:rFonts w:hAnsi="宋体"/>
          <w:highlight w:val="none"/>
        </w:rPr>
        <w:t>甲方无正当理由拒收货物的，甲方向乙方偿付拒收货款总值的百分之五违约金。</w:t>
      </w:r>
    </w:p>
    <w:p w14:paraId="7913F65E">
      <w:pPr>
        <w:pStyle w:val="30"/>
        <w:snapToGrid w:val="0"/>
        <w:spacing w:beforeLines="0" w:afterLines="0" w:line="360" w:lineRule="auto"/>
        <w:ind w:firstLine="480" w:firstLineChars="200"/>
        <w:rPr>
          <w:rFonts w:hAnsi="宋体"/>
          <w:highlight w:val="none"/>
        </w:rPr>
      </w:pPr>
      <w:r>
        <w:rPr>
          <w:rFonts w:hAnsi="宋体"/>
          <w:highlight w:val="none"/>
        </w:rPr>
        <w:t>2</w:t>
      </w:r>
      <w:r>
        <w:rPr>
          <w:rFonts w:hint="eastAsia" w:hAnsi="宋体"/>
          <w:highlight w:val="none"/>
        </w:rPr>
        <w:t>.</w:t>
      </w:r>
      <w:r>
        <w:rPr>
          <w:rFonts w:hAnsi="宋体"/>
          <w:highlight w:val="none"/>
        </w:rPr>
        <w:t>甲方无故逾期验收和办理货款支付手续的,甲方应按逾期付款总额每日万分之五向乙方支付违约金。</w:t>
      </w:r>
    </w:p>
    <w:p w14:paraId="495D4A3E">
      <w:pPr>
        <w:pStyle w:val="30"/>
        <w:snapToGrid w:val="0"/>
        <w:spacing w:beforeLines="0" w:afterLines="0" w:line="360" w:lineRule="auto"/>
        <w:ind w:firstLine="480" w:firstLineChars="200"/>
        <w:rPr>
          <w:rFonts w:hAnsi="宋体"/>
          <w:highlight w:val="none"/>
        </w:rPr>
      </w:pPr>
      <w:r>
        <w:rPr>
          <w:rFonts w:hAnsi="宋体"/>
          <w:highlight w:val="none"/>
        </w:rPr>
        <w:t>3</w:t>
      </w:r>
      <w:r>
        <w:rPr>
          <w:rFonts w:hint="eastAsia" w:hAnsi="宋体"/>
          <w:highlight w:val="none"/>
        </w:rPr>
        <w:t>.</w:t>
      </w:r>
      <w:r>
        <w:rPr>
          <w:rFonts w:hAnsi="宋体"/>
          <w:highlight w:val="none"/>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7B2113C9">
      <w:pPr>
        <w:pStyle w:val="30"/>
        <w:snapToGrid w:val="0"/>
        <w:spacing w:beforeLines="0" w:afterLines="0" w:line="360" w:lineRule="auto"/>
        <w:ind w:firstLine="480" w:firstLineChars="200"/>
        <w:rPr>
          <w:rFonts w:hAnsi="宋体"/>
          <w:highlight w:val="none"/>
        </w:rPr>
      </w:pPr>
      <w:r>
        <w:rPr>
          <w:rFonts w:hAnsi="宋体"/>
          <w:highlight w:val="none"/>
        </w:rPr>
        <w:t>4</w:t>
      </w:r>
      <w:r>
        <w:rPr>
          <w:rFonts w:hint="eastAsia" w:hAnsi="宋体"/>
          <w:highlight w:val="none"/>
        </w:rPr>
        <w:t>.</w:t>
      </w:r>
      <w:r>
        <w:rPr>
          <w:rFonts w:hAnsi="宋体"/>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ACDFFEA">
      <w:pPr>
        <w:pStyle w:val="30"/>
        <w:snapToGrid w:val="0"/>
        <w:spacing w:beforeLines="0" w:afterLines="0" w:line="360" w:lineRule="auto"/>
        <w:rPr>
          <w:rFonts w:hAnsi="宋体"/>
          <w:b/>
          <w:highlight w:val="none"/>
        </w:rPr>
      </w:pPr>
      <w:r>
        <w:rPr>
          <w:rFonts w:hAnsi="宋体"/>
          <w:b/>
          <w:highlight w:val="none"/>
        </w:rPr>
        <w:t>十</w:t>
      </w:r>
      <w:r>
        <w:rPr>
          <w:rFonts w:hint="eastAsia" w:hAnsi="宋体"/>
          <w:b/>
          <w:highlight w:val="none"/>
        </w:rPr>
        <w:t>五</w:t>
      </w:r>
      <w:r>
        <w:rPr>
          <w:rFonts w:hAnsi="宋体"/>
          <w:b/>
          <w:highlight w:val="none"/>
        </w:rPr>
        <w:t>、不可抗力事件处理</w:t>
      </w:r>
    </w:p>
    <w:p w14:paraId="740C158C">
      <w:pPr>
        <w:pStyle w:val="30"/>
        <w:snapToGrid w:val="0"/>
        <w:spacing w:beforeLines="0" w:afterLines="0" w:line="360" w:lineRule="auto"/>
        <w:ind w:firstLine="480" w:firstLineChars="200"/>
        <w:rPr>
          <w:rFonts w:hAnsi="宋体"/>
          <w:highlight w:val="none"/>
        </w:rPr>
      </w:pPr>
      <w:r>
        <w:rPr>
          <w:rFonts w:hAnsi="宋体"/>
          <w:highlight w:val="none"/>
        </w:rPr>
        <w:t>1</w:t>
      </w:r>
      <w:r>
        <w:rPr>
          <w:rFonts w:hint="eastAsia" w:hAnsi="宋体"/>
          <w:highlight w:val="none"/>
        </w:rPr>
        <w:t>.</w:t>
      </w:r>
      <w:r>
        <w:rPr>
          <w:rFonts w:hAnsi="宋体"/>
          <w:highlight w:val="none"/>
        </w:rPr>
        <w:t>在合同有效期内，任何一方因不可抗力事件导致不能履行合同，则合同履行期可延长，其延长期与不可抗力影响期相同。</w:t>
      </w:r>
    </w:p>
    <w:p w14:paraId="098B5CC1">
      <w:pPr>
        <w:pStyle w:val="30"/>
        <w:snapToGrid w:val="0"/>
        <w:spacing w:beforeLines="0" w:afterLines="0" w:line="360" w:lineRule="auto"/>
        <w:ind w:firstLine="480" w:firstLineChars="200"/>
        <w:rPr>
          <w:rFonts w:hAnsi="宋体"/>
          <w:highlight w:val="none"/>
        </w:rPr>
      </w:pPr>
      <w:r>
        <w:rPr>
          <w:rFonts w:hAnsi="宋体"/>
          <w:highlight w:val="none"/>
        </w:rPr>
        <w:t>2</w:t>
      </w:r>
      <w:r>
        <w:rPr>
          <w:rFonts w:hint="eastAsia" w:hAnsi="宋体"/>
          <w:highlight w:val="none"/>
        </w:rPr>
        <w:t>.</w:t>
      </w:r>
      <w:r>
        <w:rPr>
          <w:rFonts w:hAnsi="宋体"/>
          <w:highlight w:val="none"/>
        </w:rPr>
        <w:t>不可抗力事件发生后，应立即通知对方，并寄送有关权威机构出具的证明。</w:t>
      </w:r>
    </w:p>
    <w:p w14:paraId="3F0961C4">
      <w:pPr>
        <w:pStyle w:val="30"/>
        <w:snapToGrid w:val="0"/>
        <w:spacing w:beforeLines="0" w:afterLines="0" w:line="360" w:lineRule="auto"/>
        <w:ind w:firstLine="480" w:firstLineChars="200"/>
        <w:rPr>
          <w:rFonts w:hAnsi="宋体"/>
          <w:highlight w:val="none"/>
        </w:rPr>
      </w:pPr>
      <w:r>
        <w:rPr>
          <w:rFonts w:hAnsi="宋体"/>
          <w:highlight w:val="none"/>
        </w:rPr>
        <w:t>3</w:t>
      </w:r>
      <w:r>
        <w:rPr>
          <w:rFonts w:hint="eastAsia" w:hAnsi="宋体"/>
          <w:highlight w:val="none"/>
        </w:rPr>
        <w:t>.</w:t>
      </w:r>
      <w:r>
        <w:rPr>
          <w:rFonts w:hAnsi="宋体"/>
          <w:highlight w:val="none"/>
        </w:rPr>
        <w:t>不可抗力事件延续120天以上，双方应通过友好协商，确定是否继续履行合同。</w:t>
      </w:r>
    </w:p>
    <w:p w14:paraId="60858D5C">
      <w:pPr>
        <w:pStyle w:val="30"/>
        <w:snapToGrid w:val="0"/>
        <w:spacing w:beforeLines="0" w:afterLines="0" w:line="360" w:lineRule="auto"/>
        <w:rPr>
          <w:rFonts w:hAnsi="宋体"/>
          <w:b/>
          <w:highlight w:val="none"/>
        </w:rPr>
      </w:pPr>
      <w:r>
        <w:rPr>
          <w:rFonts w:hAnsi="宋体"/>
          <w:b/>
          <w:highlight w:val="none"/>
        </w:rPr>
        <w:t>十</w:t>
      </w:r>
      <w:r>
        <w:rPr>
          <w:rFonts w:hint="eastAsia" w:hAnsi="宋体"/>
          <w:b/>
          <w:highlight w:val="none"/>
        </w:rPr>
        <w:t>六</w:t>
      </w:r>
      <w:r>
        <w:rPr>
          <w:rFonts w:hAnsi="宋体"/>
          <w:b/>
          <w:highlight w:val="none"/>
        </w:rPr>
        <w:t>、诉讼</w:t>
      </w:r>
    </w:p>
    <w:p w14:paraId="24E78D1F">
      <w:pPr>
        <w:pStyle w:val="30"/>
        <w:snapToGrid w:val="0"/>
        <w:spacing w:beforeLines="0" w:afterLines="0" w:line="360" w:lineRule="auto"/>
        <w:ind w:firstLine="480" w:firstLineChars="200"/>
        <w:rPr>
          <w:rFonts w:hAnsi="宋体"/>
          <w:highlight w:val="none"/>
        </w:rPr>
      </w:pPr>
      <w:r>
        <w:rPr>
          <w:rFonts w:hAnsi="宋体"/>
          <w:highlight w:val="none"/>
        </w:rPr>
        <w:t>双方在执行合同中所发生的一切争议，应通过协商解决。如协商不成，可向</w:t>
      </w:r>
      <w:r>
        <w:rPr>
          <w:rFonts w:hint="eastAsia" w:hAnsi="宋体"/>
          <w:highlight w:val="none"/>
        </w:rPr>
        <w:t>甲方所在</w:t>
      </w:r>
      <w:r>
        <w:rPr>
          <w:rFonts w:hAnsi="宋体"/>
          <w:highlight w:val="none"/>
        </w:rPr>
        <w:t>地法院起诉。</w:t>
      </w:r>
    </w:p>
    <w:p w14:paraId="2FA5C4D2">
      <w:pPr>
        <w:pStyle w:val="30"/>
        <w:snapToGrid w:val="0"/>
        <w:spacing w:beforeLines="0" w:afterLines="0" w:line="360" w:lineRule="auto"/>
        <w:rPr>
          <w:rFonts w:hAnsi="宋体"/>
          <w:b/>
          <w:highlight w:val="none"/>
        </w:rPr>
      </w:pPr>
      <w:r>
        <w:rPr>
          <w:rFonts w:hAnsi="宋体"/>
          <w:b/>
          <w:highlight w:val="none"/>
        </w:rPr>
        <w:t>十</w:t>
      </w:r>
      <w:r>
        <w:rPr>
          <w:rFonts w:hint="eastAsia" w:hAnsi="宋体"/>
          <w:b/>
          <w:highlight w:val="none"/>
        </w:rPr>
        <w:t>七</w:t>
      </w:r>
      <w:r>
        <w:rPr>
          <w:rFonts w:hAnsi="宋体"/>
          <w:b/>
          <w:highlight w:val="none"/>
        </w:rPr>
        <w:t>、合同生效及其它</w:t>
      </w:r>
    </w:p>
    <w:p w14:paraId="365866D4">
      <w:pPr>
        <w:pStyle w:val="30"/>
        <w:snapToGrid w:val="0"/>
        <w:spacing w:beforeLines="0" w:afterLines="0" w:line="360" w:lineRule="auto"/>
        <w:ind w:firstLine="480" w:firstLineChars="200"/>
        <w:rPr>
          <w:rFonts w:hAnsi="宋体"/>
          <w:highlight w:val="none"/>
        </w:rPr>
      </w:pPr>
      <w:r>
        <w:rPr>
          <w:rFonts w:hAnsi="宋体"/>
          <w:highlight w:val="none"/>
        </w:rPr>
        <w:t>1</w:t>
      </w:r>
      <w:r>
        <w:rPr>
          <w:rFonts w:hint="eastAsia" w:hAnsi="宋体"/>
          <w:highlight w:val="none"/>
        </w:rPr>
        <w:t>.</w:t>
      </w:r>
      <w:r>
        <w:rPr>
          <w:rFonts w:hAnsi="宋体"/>
          <w:highlight w:val="none"/>
        </w:rPr>
        <w:t>合同经</w:t>
      </w:r>
      <w:r>
        <w:rPr>
          <w:rFonts w:hint="eastAsia" w:hAnsi="宋体"/>
          <w:highlight w:val="none"/>
        </w:rPr>
        <w:t>双方</w:t>
      </w:r>
      <w:r>
        <w:rPr>
          <w:rFonts w:hAnsi="宋体"/>
          <w:highlight w:val="none"/>
        </w:rPr>
        <w:t>法定代表人或授权代表签字并加盖单位公章后</w:t>
      </w:r>
      <w:r>
        <w:rPr>
          <w:rFonts w:hint="eastAsia" w:hAnsi="宋体"/>
          <w:highlight w:val="none"/>
        </w:rPr>
        <w:t>，送招标代理公司鉴证、东阳市财政局采购办备案后</w:t>
      </w:r>
      <w:r>
        <w:rPr>
          <w:rFonts w:hAnsi="宋体"/>
          <w:highlight w:val="none"/>
        </w:rPr>
        <w:t>生效。</w:t>
      </w:r>
    </w:p>
    <w:p w14:paraId="002358EE">
      <w:pPr>
        <w:pStyle w:val="30"/>
        <w:snapToGrid w:val="0"/>
        <w:spacing w:beforeLines="0" w:afterLines="0" w:line="360" w:lineRule="auto"/>
        <w:ind w:firstLine="480" w:firstLineChars="200"/>
        <w:rPr>
          <w:rFonts w:hAnsi="宋体"/>
          <w:highlight w:val="none"/>
        </w:rPr>
      </w:pPr>
      <w:r>
        <w:rPr>
          <w:rFonts w:hAnsi="宋体"/>
          <w:highlight w:val="none"/>
        </w:rPr>
        <w:t>2</w:t>
      </w:r>
      <w:r>
        <w:rPr>
          <w:rFonts w:hint="eastAsia" w:hAnsi="宋体"/>
          <w:highlight w:val="none"/>
        </w:rPr>
        <w:t>.</w:t>
      </w:r>
      <w:r>
        <w:rPr>
          <w:rFonts w:hAnsi="宋体"/>
          <w:highlight w:val="none"/>
        </w:rPr>
        <w:t>合同执行中涉及采购资金和采购内容修改或补充的，须经财政部门审批，并签书面补充协议报政府采购监督管理部门备案，方可作为主合同不可分割的一部分。</w:t>
      </w:r>
    </w:p>
    <w:p w14:paraId="59B98B4D">
      <w:pPr>
        <w:pStyle w:val="30"/>
        <w:snapToGrid w:val="0"/>
        <w:spacing w:beforeLines="0" w:afterLines="0" w:line="360" w:lineRule="auto"/>
        <w:ind w:firstLine="480" w:firstLineChars="200"/>
        <w:rPr>
          <w:rFonts w:hAnsi="宋体"/>
          <w:highlight w:val="none"/>
        </w:rPr>
      </w:pPr>
      <w:r>
        <w:rPr>
          <w:rFonts w:hAnsi="宋体"/>
          <w:highlight w:val="none"/>
        </w:rPr>
        <w:t>3</w:t>
      </w:r>
      <w:r>
        <w:rPr>
          <w:rFonts w:hint="eastAsia" w:hAnsi="宋体"/>
          <w:highlight w:val="none"/>
        </w:rPr>
        <w:t>.</w:t>
      </w:r>
      <w:r>
        <w:rPr>
          <w:rFonts w:hAnsi="宋体"/>
          <w:highlight w:val="none"/>
        </w:rPr>
        <w:t>本合同未尽事宜，遵照《</w:t>
      </w:r>
      <w:r>
        <w:rPr>
          <w:rFonts w:hint="eastAsia" w:hAnsi="宋体"/>
          <w:highlight w:val="none"/>
        </w:rPr>
        <w:t>中华人民共和国</w:t>
      </w:r>
      <w:r>
        <w:rPr>
          <w:rFonts w:hAnsi="宋体"/>
          <w:highlight w:val="none"/>
        </w:rPr>
        <w:t>民法典》有关条文执行。</w:t>
      </w:r>
    </w:p>
    <w:p w14:paraId="1D1BCEF0">
      <w:pPr>
        <w:pStyle w:val="30"/>
        <w:snapToGrid w:val="0"/>
        <w:spacing w:beforeLines="0" w:afterLines="0" w:line="360" w:lineRule="auto"/>
        <w:ind w:firstLine="480" w:firstLineChars="200"/>
        <w:rPr>
          <w:rFonts w:hAnsi="宋体"/>
          <w:highlight w:val="none"/>
        </w:rPr>
      </w:pPr>
      <w:r>
        <w:rPr>
          <w:rFonts w:hAnsi="宋体"/>
          <w:highlight w:val="none"/>
        </w:rPr>
        <w:t>4</w:t>
      </w:r>
      <w:r>
        <w:rPr>
          <w:rFonts w:hint="eastAsia" w:hAnsi="宋体"/>
          <w:highlight w:val="none"/>
        </w:rPr>
        <w:t>.</w:t>
      </w:r>
      <w:r>
        <w:rPr>
          <w:rFonts w:hAnsi="宋体"/>
          <w:highlight w:val="none"/>
        </w:rPr>
        <w:t>本合同正本一式</w:t>
      </w:r>
      <w:r>
        <w:rPr>
          <w:rFonts w:hint="eastAsia" w:hAnsi="宋体"/>
          <w:highlight w:val="none"/>
        </w:rPr>
        <w:t>五</w:t>
      </w:r>
      <w:r>
        <w:rPr>
          <w:rFonts w:hAnsi="宋体"/>
          <w:highlight w:val="none"/>
        </w:rPr>
        <w:t>份，甲</w:t>
      </w:r>
      <w:r>
        <w:rPr>
          <w:rFonts w:hint="eastAsia" w:hAnsi="宋体"/>
          <w:highlight w:val="none"/>
        </w:rPr>
        <w:t>方两份，</w:t>
      </w:r>
      <w:r>
        <w:rPr>
          <w:rFonts w:hAnsi="宋体"/>
          <w:highlight w:val="none"/>
        </w:rPr>
        <w:t>乙方</w:t>
      </w:r>
      <w:r>
        <w:rPr>
          <w:rFonts w:hint="eastAsia" w:hAnsi="宋体"/>
          <w:highlight w:val="none"/>
        </w:rPr>
        <w:t>、浙江大成工程项目管理有限公司、东阳市财政局采购办</w:t>
      </w:r>
      <w:r>
        <w:rPr>
          <w:rFonts w:hAnsi="宋体"/>
          <w:highlight w:val="none"/>
        </w:rPr>
        <w:t>各执一份</w:t>
      </w:r>
      <w:r>
        <w:rPr>
          <w:rFonts w:hint="eastAsia" w:hAnsi="宋体"/>
          <w:highlight w:val="none"/>
        </w:rPr>
        <w:t>，</w:t>
      </w:r>
      <w:r>
        <w:rPr>
          <w:rFonts w:hAnsi="宋体"/>
          <w:highlight w:val="none"/>
        </w:rPr>
        <w:t>具有同等法律效力。</w:t>
      </w:r>
    </w:p>
    <w:p w14:paraId="393FE2F0">
      <w:pPr>
        <w:pStyle w:val="30"/>
        <w:snapToGrid w:val="0"/>
        <w:spacing w:beforeLines="0" w:afterLines="0" w:line="360" w:lineRule="auto"/>
        <w:ind w:firstLine="480" w:firstLineChars="200"/>
        <w:rPr>
          <w:highlight w:val="none"/>
        </w:rPr>
      </w:pPr>
      <w:r>
        <w:rPr>
          <w:rFonts w:hint="eastAsia"/>
          <w:highlight w:val="none"/>
        </w:rPr>
        <w:t>5、声明：本合同样本仅供参考，甲乙双方可就招标文件的非实质性条款进行修改，但不能修改项目的工期、单价、付款方式、品牌型号、质保期等实质性条款，甲乙双方对合同的真实性负责，鉴证方只负责见证项目招标的真实性。</w:t>
      </w:r>
    </w:p>
    <w:p w14:paraId="68007C47">
      <w:pPr>
        <w:snapToGrid w:val="0"/>
        <w:rPr>
          <w:rFonts w:ascii="宋体" w:hAnsi="宋体"/>
          <w:highlight w:val="none"/>
        </w:rPr>
      </w:pPr>
      <w:r>
        <w:rPr>
          <w:rFonts w:hint="eastAsia" w:ascii="宋体" w:hAnsi="宋体"/>
          <w:b/>
          <w:highlight w:val="none"/>
        </w:rPr>
        <w:t>甲方（公章）：                    乙方（公章）：</w:t>
      </w:r>
    </w:p>
    <w:p w14:paraId="76F282B0">
      <w:pPr>
        <w:snapToGrid w:val="0"/>
        <w:rPr>
          <w:rFonts w:ascii="宋体" w:hAnsi="宋体"/>
          <w:highlight w:val="none"/>
        </w:rPr>
      </w:pPr>
      <w:r>
        <w:rPr>
          <w:rFonts w:hint="eastAsia" w:ascii="宋体" w:hAnsi="宋体"/>
          <w:highlight w:val="none"/>
        </w:rPr>
        <w:t>法定代表人或受委托人               法定代表人或受委托人</w:t>
      </w:r>
    </w:p>
    <w:p w14:paraId="58D6557E">
      <w:pPr>
        <w:tabs>
          <w:tab w:val="left" w:pos="6899"/>
        </w:tabs>
        <w:snapToGrid w:val="0"/>
        <w:rPr>
          <w:rFonts w:ascii="宋体" w:hAnsi="宋体"/>
          <w:highlight w:val="none"/>
        </w:rPr>
      </w:pPr>
      <w:r>
        <w:rPr>
          <w:rFonts w:hint="eastAsia" w:ascii="宋体" w:hAnsi="宋体"/>
          <w:highlight w:val="none"/>
        </w:rPr>
        <w:t>（签字）                            （签字）</w:t>
      </w:r>
      <w:r>
        <w:rPr>
          <w:rFonts w:ascii="宋体" w:hAnsi="宋体"/>
          <w:highlight w:val="none"/>
        </w:rPr>
        <w:tab/>
      </w:r>
    </w:p>
    <w:p w14:paraId="342A8464">
      <w:pPr>
        <w:snapToGrid w:val="0"/>
        <w:rPr>
          <w:rFonts w:ascii="宋体" w:hAnsi="宋体"/>
          <w:highlight w:val="none"/>
        </w:rPr>
      </w:pPr>
      <w:r>
        <w:rPr>
          <w:rFonts w:hint="eastAsia" w:ascii="宋体" w:hAnsi="宋体"/>
          <w:highlight w:val="none"/>
        </w:rPr>
        <w:t>地址：                             地址：</w:t>
      </w:r>
    </w:p>
    <w:p w14:paraId="25FF1237">
      <w:pPr>
        <w:snapToGrid w:val="0"/>
        <w:rPr>
          <w:rFonts w:ascii="宋体" w:hAnsi="宋体"/>
          <w:highlight w:val="none"/>
        </w:rPr>
      </w:pPr>
      <w:r>
        <w:rPr>
          <w:rFonts w:hint="eastAsia" w:ascii="宋体" w:hAnsi="宋体"/>
          <w:highlight w:val="none"/>
        </w:rPr>
        <w:t>邮编：                             邮编：</w:t>
      </w:r>
    </w:p>
    <w:p w14:paraId="3FD9D493">
      <w:pPr>
        <w:snapToGrid w:val="0"/>
        <w:rPr>
          <w:rFonts w:ascii="宋体" w:hAnsi="宋体"/>
          <w:highlight w:val="none"/>
        </w:rPr>
      </w:pPr>
      <w:r>
        <w:rPr>
          <w:rFonts w:hint="eastAsia" w:ascii="宋体" w:hAnsi="宋体"/>
          <w:highlight w:val="none"/>
        </w:rPr>
        <w:t>电话：                             电话：</w:t>
      </w:r>
    </w:p>
    <w:p w14:paraId="24A4C4FE">
      <w:pPr>
        <w:snapToGrid w:val="0"/>
        <w:rPr>
          <w:rFonts w:ascii="宋体" w:hAnsi="宋体"/>
          <w:highlight w:val="none"/>
        </w:rPr>
      </w:pPr>
      <w:r>
        <w:rPr>
          <w:rFonts w:hint="eastAsia" w:ascii="宋体" w:hAnsi="宋体"/>
          <w:highlight w:val="none"/>
        </w:rPr>
        <w:t>传真：                             传真：</w:t>
      </w:r>
    </w:p>
    <w:p w14:paraId="6E6304A4">
      <w:pPr>
        <w:snapToGrid w:val="0"/>
        <w:rPr>
          <w:rFonts w:ascii="宋体" w:hAnsi="宋体"/>
          <w:b/>
          <w:bCs/>
          <w:szCs w:val="21"/>
          <w:highlight w:val="none"/>
        </w:rPr>
      </w:pPr>
      <w:r>
        <w:rPr>
          <w:rFonts w:hint="eastAsia" w:ascii="宋体" w:hAnsi="宋体"/>
          <w:highlight w:val="none"/>
        </w:rPr>
        <w:t>户名：                             户名：</w:t>
      </w:r>
    </w:p>
    <w:p w14:paraId="3051D836">
      <w:pPr>
        <w:snapToGrid w:val="0"/>
        <w:rPr>
          <w:rFonts w:ascii="宋体" w:hAnsi="宋体"/>
          <w:highlight w:val="none"/>
        </w:rPr>
      </w:pPr>
      <w:r>
        <w:rPr>
          <w:rFonts w:hint="eastAsia" w:ascii="宋体" w:hAnsi="宋体"/>
          <w:highlight w:val="none"/>
        </w:rPr>
        <w:t>开户银行：                         开户银行：</w:t>
      </w:r>
    </w:p>
    <w:p w14:paraId="3AADD3A3">
      <w:pPr>
        <w:snapToGrid w:val="0"/>
        <w:rPr>
          <w:rFonts w:hAnsi="宋体" w:cs="宋体"/>
          <w:highlight w:val="none"/>
        </w:rPr>
      </w:pPr>
      <w:r>
        <w:rPr>
          <w:rFonts w:hint="eastAsia" w:ascii="宋体" w:hAnsi="宋体"/>
          <w:highlight w:val="none"/>
        </w:rPr>
        <w:t>帐号：                             帐号：</w:t>
      </w:r>
    </w:p>
    <w:p w14:paraId="485341DC">
      <w:pPr>
        <w:snapToGrid w:val="0"/>
        <w:rPr>
          <w:szCs w:val="20"/>
          <w:highlight w:val="none"/>
        </w:rPr>
      </w:pPr>
    </w:p>
    <w:p w14:paraId="73933A60">
      <w:pPr>
        <w:pStyle w:val="17"/>
        <w:rPr>
          <w:b/>
          <w:highlight w:val="none"/>
        </w:rPr>
      </w:pPr>
      <w:r>
        <w:rPr>
          <w:b/>
          <w:highlight w:val="none"/>
        </w:rPr>
        <w:t>鉴证方（公章）：</w:t>
      </w:r>
    </w:p>
    <w:p w14:paraId="20AE7952">
      <w:pPr>
        <w:rPr>
          <w:szCs w:val="20"/>
          <w:highlight w:val="none"/>
        </w:rPr>
      </w:pPr>
      <w:r>
        <w:rPr>
          <w:rFonts w:hint="eastAsia"/>
          <w:szCs w:val="20"/>
          <w:highlight w:val="none"/>
        </w:rPr>
        <w:t>经办人：</w:t>
      </w:r>
    </w:p>
    <w:p w14:paraId="79D1B803">
      <w:pPr>
        <w:snapToGrid w:val="0"/>
        <w:spacing w:line="276" w:lineRule="auto"/>
        <w:rPr>
          <w:rFonts w:ascii="宋体" w:hAnsi="宋体"/>
          <w:highlight w:val="none"/>
        </w:rPr>
      </w:pPr>
      <w:r>
        <w:rPr>
          <w:rFonts w:hint="eastAsia" w:ascii="宋体" w:hAnsi="宋体"/>
          <w:highlight w:val="none"/>
        </w:rPr>
        <w:t xml:space="preserve"> </w:t>
      </w:r>
    </w:p>
    <w:p w14:paraId="5E41FE5A">
      <w:pPr>
        <w:snapToGrid w:val="0"/>
        <w:spacing w:line="276" w:lineRule="auto"/>
        <w:rPr>
          <w:rFonts w:ascii="宋体" w:hAnsi="宋体"/>
          <w:highlight w:val="none"/>
        </w:rPr>
      </w:pPr>
      <w:r>
        <w:rPr>
          <w:rFonts w:hint="eastAsia" w:ascii="宋体" w:hAnsi="宋体"/>
          <w:highlight w:val="none"/>
        </w:rPr>
        <w:t xml:space="preserve">  签约地点：                            签约时间：</w:t>
      </w:r>
    </w:p>
    <w:p w14:paraId="1AB87B3C">
      <w:pPr>
        <w:pStyle w:val="2"/>
        <w:ind w:firstLine="344"/>
        <w:rPr>
          <w:highlight w:val="none"/>
        </w:rPr>
      </w:pPr>
    </w:p>
    <w:p w14:paraId="03C9A984">
      <w:pPr>
        <w:snapToGrid w:val="0"/>
        <w:spacing w:line="276" w:lineRule="auto"/>
        <w:ind w:firstLine="480"/>
        <w:rPr>
          <w:rFonts w:ascii="宋体" w:hAnsi="宋体"/>
          <w:highlight w:val="none"/>
        </w:rPr>
      </w:pPr>
    </w:p>
    <w:p w14:paraId="23FB1942">
      <w:pPr>
        <w:numPr>
          <w:ilvl w:val="1"/>
          <w:numId w:val="0"/>
        </w:numPr>
        <w:tabs>
          <w:tab w:val="left" w:pos="1015"/>
        </w:tabs>
        <w:rPr>
          <w:highlight w:val="none"/>
        </w:rPr>
      </w:pPr>
    </w:p>
    <w:p w14:paraId="2C53580F">
      <w:pPr>
        <w:rPr>
          <w:highlight w:val="none"/>
        </w:rPr>
      </w:pPr>
    </w:p>
    <w:p w14:paraId="35F8A407">
      <w:pPr>
        <w:pStyle w:val="3"/>
        <w:ind w:firstLine="344"/>
        <w:rPr>
          <w:highlight w:val="none"/>
        </w:rPr>
      </w:pPr>
    </w:p>
    <w:p w14:paraId="4B77FB57">
      <w:pPr>
        <w:pStyle w:val="4"/>
        <w:rPr>
          <w:highlight w:val="none"/>
        </w:rPr>
      </w:pPr>
    </w:p>
    <w:p w14:paraId="701E1B28">
      <w:pPr>
        <w:pStyle w:val="3"/>
        <w:rPr>
          <w:highlight w:val="none"/>
        </w:rPr>
      </w:pPr>
    </w:p>
    <w:p w14:paraId="6801B232">
      <w:pPr>
        <w:pStyle w:val="4"/>
        <w:rPr>
          <w:highlight w:val="none"/>
        </w:rPr>
      </w:pPr>
    </w:p>
    <w:p w14:paraId="2C992E86">
      <w:pPr>
        <w:pStyle w:val="3"/>
        <w:rPr>
          <w:highlight w:val="none"/>
        </w:rPr>
      </w:pPr>
    </w:p>
    <w:p w14:paraId="14A41B4E">
      <w:pPr>
        <w:pStyle w:val="4"/>
        <w:rPr>
          <w:highlight w:val="none"/>
        </w:rPr>
      </w:pPr>
    </w:p>
    <w:p w14:paraId="66C4EEEA">
      <w:pPr>
        <w:pStyle w:val="3"/>
        <w:rPr>
          <w:highlight w:val="none"/>
        </w:rPr>
      </w:pPr>
    </w:p>
    <w:p w14:paraId="51B07F99">
      <w:pPr>
        <w:pStyle w:val="4"/>
        <w:rPr>
          <w:highlight w:val="none"/>
        </w:rPr>
      </w:pPr>
    </w:p>
    <w:p w14:paraId="04D59411">
      <w:pPr>
        <w:jc w:val="both"/>
        <w:rPr>
          <w:rFonts w:ascii="黑体" w:hAnsi="宋体" w:eastAsia="黑体"/>
          <w:sz w:val="32"/>
          <w:szCs w:val="32"/>
          <w:highlight w:val="none"/>
        </w:rPr>
      </w:pPr>
    </w:p>
    <w:p w14:paraId="1763C7CB">
      <w:pPr>
        <w:pStyle w:val="6"/>
        <w:numPr>
          <w:ilvl w:val="0"/>
          <w:numId w:val="0"/>
        </w:numPr>
        <w:ind w:left="557" w:firstLine="482"/>
        <w:jc w:val="center"/>
        <w:rPr>
          <w:highlight w:val="none"/>
        </w:rPr>
      </w:pPr>
      <w:r>
        <w:rPr>
          <w:rFonts w:hint="eastAsia"/>
          <w:highlight w:val="none"/>
        </w:rPr>
        <w:t>第</w:t>
      </w:r>
      <w:r>
        <w:rPr>
          <w:rFonts w:hint="eastAsia"/>
          <w:highlight w:val="none"/>
          <w:lang w:eastAsia="zh-CN"/>
        </w:rPr>
        <w:t>六</w:t>
      </w:r>
      <w:r>
        <w:rPr>
          <w:rFonts w:hint="eastAsia"/>
          <w:highlight w:val="none"/>
        </w:rPr>
        <w:t>章投标文件格式</w:t>
      </w:r>
    </w:p>
    <w:p w14:paraId="08669101">
      <w:pPr>
        <w:pStyle w:val="7"/>
        <w:numPr>
          <w:ilvl w:val="0"/>
          <w:numId w:val="0"/>
        </w:numPr>
        <w:rPr>
          <w:rFonts w:ascii="宋体" w:hAnsi="宋体"/>
          <w:b/>
          <w:bCs w:val="0"/>
          <w:kern w:val="2"/>
          <w:szCs w:val="24"/>
          <w:highlight w:val="none"/>
        </w:rPr>
      </w:pPr>
      <w:r>
        <w:rPr>
          <w:rFonts w:hint="eastAsia" w:ascii="宋体" w:hAnsi="宋体"/>
          <w:b/>
          <w:bCs w:val="0"/>
          <w:kern w:val="2"/>
          <w:szCs w:val="24"/>
          <w:highlight w:val="none"/>
        </w:rPr>
        <w:t>附件1：封面</w:t>
      </w:r>
    </w:p>
    <w:p w14:paraId="0364C171">
      <w:pPr>
        <w:snapToGrid w:val="0"/>
        <w:spacing w:before="120" w:beforeLines="50" w:after="50"/>
        <w:ind w:firstLine="482"/>
        <w:rPr>
          <w:rFonts w:ascii="宋体" w:hAnsi="宋体"/>
          <w:b/>
          <w:szCs w:val="20"/>
          <w:highlight w:val="none"/>
        </w:rPr>
      </w:pPr>
      <w:r>
        <w:rPr>
          <w:rFonts w:ascii="宋体" w:hAnsi="宋体"/>
          <w:b/>
          <w:highlight w:val="none"/>
        </w:rPr>
        <w:t>1</w:t>
      </w:r>
      <w:r>
        <w:rPr>
          <w:rFonts w:hint="eastAsia" w:ascii="宋体" w:hAnsi="宋体"/>
          <w:b/>
          <w:highlight w:val="none"/>
        </w:rPr>
        <w:t>.所有投标文件的外包装封面格式：</w:t>
      </w:r>
    </w:p>
    <w:p w14:paraId="1350AD97">
      <w:pPr>
        <w:snapToGrid w:val="0"/>
        <w:spacing w:before="120" w:beforeLines="50" w:after="50"/>
        <w:ind w:firstLine="480"/>
        <w:jc w:val="center"/>
        <w:rPr>
          <w:rFonts w:ascii="宋体" w:hAnsi="宋体"/>
          <w:bCs/>
          <w:szCs w:val="20"/>
          <w:highlight w:val="none"/>
        </w:rPr>
      </w:pPr>
      <w:r>
        <w:rPr>
          <w:rFonts w:hint="eastAsia" w:ascii="宋体" w:hAnsi="宋体"/>
          <w:bCs/>
          <w:highlight w:val="none"/>
        </w:rPr>
        <w:t>投标文件</w:t>
      </w:r>
    </w:p>
    <w:p w14:paraId="3CA011EB">
      <w:pPr>
        <w:snapToGrid w:val="0"/>
        <w:spacing w:before="120" w:beforeLines="50" w:after="50"/>
        <w:ind w:left="2419" w:leftChars="508" w:hanging="1200" w:hangingChars="500"/>
        <w:rPr>
          <w:rFonts w:ascii="宋体" w:hAnsi="宋体"/>
          <w:bCs/>
          <w:highlight w:val="none"/>
        </w:rPr>
      </w:pPr>
      <w:r>
        <w:rPr>
          <w:rFonts w:hint="eastAsia" w:ascii="宋体" w:hAnsi="宋体"/>
          <w:bCs/>
          <w:highlight w:val="none"/>
        </w:rPr>
        <w:t>项目名称：</w:t>
      </w:r>
    </w:p>
    <w:p w14:paraId="377CF076">
      <w:pPr>
        <w:snapToGrid w:val="0"/>
        <w:spacing w:before="120" w:beforeLines="50" w:after="50"/>
        <w:ind w:firstLine="1068" w:firstLineChars="445"/>
        <w:rPr>
          <w:rFonts w:ascii="宋体" w:hAnsi="宋体"/>
          <w:bCs/>
          <w:highlight w:val="none"/>
        </w:rPr>
      </w:pPr>
      <w:r>
        <w:rPr>
          <w:rFonts w:hint="eastAsia" w:ascii="宋体" w:hAnsi="宋体"/>
          <w:bCs/>
          <w:highlight w:val="none"/>
        </w:rPr>
        <w:t>项目编号：DCCG</w:t>
      </w:r>
      <w:bookmarkStart w:id="90" w:name="_GoBack"/>
      <w:bookmarkEnd w:id="90"/>
      <w:r>
        <w:rPr>
          <w:rFonts w:hint="eastAsia" w:ascii="宋体" w:hAnsi="宋体"/>
          <w:bCs/>
          <w:highlight w:val="none"/>
        </w:rPr>
        <w:t>2024-022</w:t>
      </w:r>
    </w:p>
    <w:p w14:paraId="4D89C20D">
      <w:pPr>
        <w:snapToGrid w:val="0"/>
        <w:spacing w:before="120" w:beforeLines="50" w:after="50"/>
        <w:ind w:firstLine="1068" w:firstLineChars="445"/>
        <w:rPr>
          <w:rFonts w:ascii="宋体" w:hAnsi="宋体"/>
          <w:bCs/>
          <w:highlight w:val="none"/>
        </w:rPr>
      </w:pPr>
      <w:r>
        <w:rPr>
          <w:rFonts w:hint="eastAsia" w:ascii="宋体" w:hAnsi="宋体"/>
          <w:bCs/>
          <w:highlight w:val="none"/>
        </w:rPr>
        <w:t>标项：</w:t>
      </w:r>
    </w:p>
    <w:p w14:paraId="1882008D">
      <w:pPr>
        <w:snapToGrid w:val="0"/>
        <w:spacing w:before="120" w:beforeLines="50" w:after="50"/>
        <w:ind w:firstLine="1068" w:firstLineChars="445"/>
        <w:rPr>
          <w:rFonts w:ascii="宋体" w:hAnsi="宋体"/>
          <w:bCs/>
          <w:highlight w:val="none"/>
        </w:rPr>
      </w:pPr>
      <w:r>
        <w:rPr>
          <w:rFonts w:hint="eastAsia" w:ascii="宋体" w:hAnsi="宋体"/>
          <w:bCs/>
          <w:highlight w:val="none"/>
        </w:rPr>
        <w:t>投标文件名称：</w:t>
      </w:r>
      <w:r>
        <w:rPr>
          <w:rFonts w:hint="eastAsia" w:ascii="宋体" w:hAnsi="宋体"/>
          <w:b/>
          <w:bCs/>
          <w:highlight w:val="none"/>
        </w:rPr>
        <w:t>资格响应文件、报价响应文件、商务技术响应文件</w:t>
      </w:r>
    </w:p>
    <w:p w14:paraId="5009943B">
      <w:pPr>
        <w:snapToGrid w:val="0"/>
        <w:spacing w:before="120" w:beforeLines="50" w:after="50"/>
        <w:ind w:firstLine="1068" w:firstLineChars="445"/>
        <w:rPr>
          <w:rFonts w:ascii="宋体" w:hAnsi="宋体"/>
          <w:bCs/>
          <w:highlight w:val="none"/>
        </w:rPr>
      </w:pPr>
      <w:r>
        <w:rPr>
          <w:rFonts w:hint="eastAsia" w:ascii="宋体" w:hAnsi="宋体"/>
          <w:bCs/>
          <w:highlight w:val="none"/>
        </w:rPr>
        <w:t>投标人名称：</w:t>
      </w:r>
    </w:p>
    <w:p w14:paraId="071091A4">
      <w:pPr>
        <w:snapToGrid w:val="0"/>
        <w:spacing w:before="120" w:beforeLines="50" w:after="50"/>
        <w:ind w:firstLine="1068" w:firstLineChars="445"/>
        <w:rPr>
          <w:rFonts w:ascii="宋体" w:hAnsi="宋体"/>
          <w:bCs/>
          <w:highlight w:val="none"/>
        </w:rPr>
      </w:pPr>
      <w:r>
        <w:rPr>
          <w:rFonts w:hint="eastAsia" w:ascii="宋体" w:hAnsi="宋体"/>
          <w:bCs/>
          <w:highlight w:val="none"/>
        </w:rPr>
        <w:t>投标人地址：</w:t>
      </w:r>
    </w:p>
    <w:p w14:paraId="6380355F">
      <w:pPr>
        <w:snapToGrid w:val="0"/>
        <w:spacing w:before="120" w:beforeLines="50" w:after="50"/>
        <w:ind w:firstLine="1068" w:firstLineChars="445"/>
        <w:rPr>
          <w:rFonts w:ascii="宋体" w:hAnsi="宋体"/>
          <w:bCs/>
          <w:highlight w:val="none"/>
        </w:rPr>
      </w:pPr>
      <w:r>
        <w:rPr>
          <w:rFonts w:hint="eastAsia" w:ascii="宋体" w:hAnsi="宋体"/>
          <w:bCs/>
          <w:highlight w:val="none"/>
        </w:rPr>
        <w:t>在年月日时分之前不得启封</w:t>
      </w:r>
    </w:p>
    <w:p w14:paraId="28D84931">
      <w:pPr>
        <w:snapToGrid w:val="0"/>
        <w:spacing w:before="120" w:beforeLines="50" w:after="50"/>
        <w:ind w:firstLine="4080" w:firstLineChars="1700"/>
        <w:rPr>
          <w:rFonts w:ascii="宋体" w:hAnsi="宋体"/>
          <w:bCs/>
          <w:szCs w:val="20"/>
          <w:highlight w:val="none"/>
        </w:rPr>
      </w:pPr>
    </w:p>
    <w:p w14:paraId="65E297DA">
      <w:pPr>
        <w:snapToGrid w:val="0"/>
        <w:spacing w:before="120" w:beforeLines="50" w:after="50"/>
        <w:ind w:firstLine="480"/>
        <w:jc w:val="center"/>
        <w:rPr>
          <w:rFonts w:ascii="宋体" w:hAnsi="宋体"/>
          <w:bCs/>
          <w:szCs w:val="20"/>
          <w:highlight w:val="none"/>
        </w:rPr>
      </w:pPr>
      <w:r>
        <w:rPr>
          <w:rFonts w:hint="eastAsia" w:ascii="宋体" w:hAnsi="宋体"/>
          <w:bCs/>
          <w:highlight w:val="none"/>
        </w:rPr>
        <w:t xml:space="preserve">                    年  月   日</w:t>
      </w:r>
    </w:p>
    <w:p w14:paraId="6EE22433">
      <w:pPr>
        <w:snapToGrid w:val="0"/>
        <w:spacing w:before="120" w:beforeLines="50" w:after="50"/>
        <w:ind w:firstLine="482"/>
        <w:rPr>
          <w:rFonts w:ascii="宋体" w:hAnsi="宋体"/>
          <w:b/>
          <w:szCs w:val="20"/>
          <w:highlight w:val="none"/>
        </w:rPr>
      </w:pPr>
      <w:r>
        <w:rPr>
          <w:rFonts w:hint="eastAsia" w:ascii="宋体" w:hAnsi="宋体"/>
          <w:b/>
          <w:highlight w:val="none"/>
        </w:rPr>
        <w:t>2.所有投标文件封面格式：</w:t>
      </w:r>
    </w:p>
    <w:p w14:paraId="78486957">
      <w:pPr>
        <w:snapToGrid w:val="0"/>
        <w:spacing w:before="120" w:beforeLines="50" w:after="50"/>
        <w:ind w:firstLine="482"/>
        <w:rPr>
          <w:rFonts w:ascii="宋体" w:hAnsi="宋体"/>
          <w:b/>
          <w:bCs/>
          <w:sz w:val="32"/>
          <w:szCs w:val="20"/>
          <w:highlight w:val="none"/>
        </w:rPr>
      </w:pPr>
      <w:r>
        <w:rPr>
          <w:rFonts w:hint="eastAsia" w:ascii="宋体" w:hAnsi="宋体"/>
          <w:b/>
          <w:bCs/>
          <w:highlight w:val="none"/>
        </w:rPr>
        <w:t>正本</w:t>
      </w:r>
      <w:r>
        <w:rPr>
          <w:rFonts w:ascii="宋体" w:hAnsi="宋体"/>
          <w:b/>
          <w:bCs/>
          <w:highlight w:val="none"/>
        </w:rPr>
        <w:t>/</w:t>
      </w:r>
      <w:r>
        <w:rPr>
          <w:rFonts w:hint="eastAsia" w:ascii="宋体" w:hAnsi="宋体"/>
          <w:b/>
          <w:bCs/>
          <w:highlight w:val="none"/>
        </w:rPr>
        <w:t>或副本</w:t>
      </w:r>
    </w:p>
    <w:p w14:paraId="5AD75D99">
      <w:pPr>
        <w:snapToGrid w:val="0"/>
        <w:spacing w:before="120" w:beforeLines="50" w:after="50"/>
        <w:ind w:firstLine="480"/>
        <w:jc w:val="center"/>
        <w:rPr>
          <w:rFonts w:ascii="宋体" w:hAnsi="宋体"/>
          <w:bCs/>
          <w:szCs w:val="20"/>
          <w:highlight w:val="none"/>
        </w:rPr>
      </w:pPr>
    </w:p>
    <w:p w14:paraId="3E43827C">
      <w:pPr>
        <w:snapToGrid w:val="0"/>
        <w:spacing w:before="120" w:beforeLines="50" w:after="50"/>
        <w:ind w:firstLine="482"/>
        <w:jc w:val="center"/>
        <w:rPr>
          <w:rFonts w:ascii="宋体" w:hAnsi="宋体"/>
          <w:bCs/>
          <w:szCs w:val="20"/>
          <w:highlight w:val="none"/>
        </w:rPr>
      </w:pPr>
      <w:r>
        <w:rPr>
          <w:rFonts w:hint="eastAsia" w:ascii="宋体" w:hAnsi="宋体"/>
          <w:b/>
          <w:bCs/>
          <w:highlight w:val="none"/>
        </w:rPr>
        <w:t>资格响应文件、报价响应文件、商务技术响应文件</w:t>
      </w:r>
    </w:p>
    <w:p w14:paraId="22CC741B">
      <w:pPr>
        <w:snapToGrid w:val="0"/>
        <w:spacing w:before="120" w:beforeLines="50" w:after="50"/>
        <w:ind w:left="2419" w:leftChars="508" w:hanging="1200" w:hangingChars="500"/>
        <w:rPr>
          <w:rFonts w:ascii="宋体" w:hAnsi="宋体"/>
          <w:bCs/>
          <w:highlight w:val="none"/>
        </w:rPr>
      </w:pPr>
      <w:r>
        <w:rPr>
          <w:rFonts w:hint="eastAsia" w:ascii="宋体" w:hAnsi="宋体"/>
          <w:bCs/>
          <w:highlight w:val="none"/>
        </w:rPr>
        <w:t>项目名称：</w:t>
      </w:r>
    </w:p>
    <w:p w14:paraId="589CFEEF">
      <w:pPr>
        <w:snapToGrid w:val="0"/>
        <w:spacing w:before="120" w:beforeLines="50" w:after="50"/>
        <w:ind w:firstLine="1068" w:firstLineChars="445"/>
        <w:rPr>
          <w:rFonts w:ascii="宋体" w:hAnsi="宋体"/>
          <w:bCs/>
          <w:highlight w:val="none"/>
        </w:rPr>
      </w:pPr>
      <w:r>
        <w:rPr>
          <w:rFonts w:hint="eastAsia" w:ascii="宋体" w:hAnsi="宋体"/>
          <w:bCs/>
          <w:highlight w:val="none"/>
        </w:rPr>
        <w:t>项目编号：DCCG2024-022</w:t>
      </w:r>
    </w:p>
    <w:p w14:paraId="096A7160">
      <w:pPr>
        <w:snapToGrid w:val="0"/>
        <w:spacing w:before="120" w:beforeLines="50" w:after="50"/>
        <w:ind w:firstLine="1068" w:firstLineChars="445"/>
        <w:rPr>
          <w:rFonts w:ascii="宋体" w:hAnsi="宋体"/>
          <w:bCs/>
          <w:highlight w:val="none"/>
        </w:rPr>
      </w:pPr>
      <w:r>
        <w:rPr>
          <w:rFonts w:hint="eastAsia" w:ascii="宋体" w:hAnsi="宋体"/>
          <w:bCs/>
          <w:highlight w:val="none"/>
        </w:rPr>
        <w:t>标项：</w:t>
      </w:r>
    </w:p>
    <w:p w14:paraId="098D1485">
      <w:pPr>
        <w:snapToGrid w:val="0"/>
        <w:spacing w:before="120" w:beforeLines="50" w:after="50"/>
        <w:ind w:firstLine="1068" w:firstLineChars="445"/>
        <w:rPr>
          <w:rFonts w:ascii="宋体" w:hAnsi="宋体"/>
          <w:bCs/>
          <w:highlight w:val="none"/>
        </w:rPr>
      </w:pPr>
      <w:r>
        <w:rPr>
          <w:rFonts w:hint="eastAsia" w:ascii="宋体" w:hAnsi="宋体"/>
          <w:bCs/>
          <w:highlight w:val="none"/>
        </w:rPr>
        <w:t>投标人名称：</w:t>
      </w:r>
    </w:p>
    <w:p w14:paraId="12094851">
      <w:pPr>
        <w:snapToGrid w:val="0"/>
        <w:spacing w:before="120" w:beforeLines="50" w:after="50"/>
        <w:ind w:firstLine="1068" w:firstLineChars="445"/>
        <w:rPr>
          <w:rFonts w:ascii="宋体" w:hAnsi="宋体"/>
          <w:bCs/>
          <w:highlight w:val="none"/>
        </w:rPr>
      </w:pPr>
      <w:r>
        <w:rPr>
          <w:rFonts w:hint="eastAsia" w:ascii="宋体" w:hAnsi="宋体"/>
          <w:bCs/>
          <w:highlight w:val="none"/>
        </w:rPr>
        <w:t>投标人地址：</w:t>
      </w:r>
    </w:p>
    <w:p w14:paraId="27CE8594">
      <w:pPr>
        <w:snapToGrid w:val="0"/>
        <w:spacing w:before="120" w:beforeLines="50" w:after="50"/>
        <w:ind w:firstLine="480"/>
        <w:jc w:val="center"/>
        <w:rPr>
          <w:rFonts w:ascii="宋体" w:hAnsi="宋体"/>
          <w:b/>
          <w:highlight w:val="none"/>
        </w:rPr>
      </w:pPr>
      <w:r>
        <w:rPr>
          <w:rFonts w:hint="eastAsia" w:ascii="宋体" w:hAnsi="宋体"/>
          <w:highlight w:val="none"/>
        </w:rPr>
        <w:t xml:space="preserve">                          年  月   日</w:t>
      </w:r>
    </w:p>
    <w:p w14:paraId="2542F0D6">
      <w:pPr>
        <w:pStyle w:val="7"/>
        <w:keepNext w:val="0"/>
        <w:keepLines w:val="0"/>
        <w:pageBreakBefore/>
        <w:numPr>
          <w:ilvl w:val="1"/>
          <w:numId w:val="0"/>
        </w:numPr>
        <w:spacing w:line="240" w:lineRule="auto"/>
        <w:rPr>
          <w:rFonts w:ascii="宋体" w:hAnsi="宋体" w:cs="宋体"/>
          <w:szCs w:val="24"/>
          <w:highlight w:val="none"/>
        </w:rPr>
      </w:pPr>
      <w:bookmarkStart w:id="3" w:name="_Toc17450"/>
      <w:r>
        <w:rPr>
          <w:rFonts w:hint="eastAsia" w:ascii="宋体" w:hAnsi="宋体" w:cs="宋体"/>
          <w:szCs w:val="24"/>
          <w:highlight w:val="none"/>
        </w:rPr>
        <w:t>附件一：投标声明书</w:t>
      </w:r>
      <w:bookmarkEnd w:id="3"/>
    </w:p>
    <w:p w14:paraId="352852E8">
      <w:pPr>
        <w:snapToGrid w:val="0"/>
        <w:jc w:val="center"/>
        <w:rPr>
          <w:rFonts w:ascii="宋体" w:hAnsi="宋体" w:cs="宋体"/>
          <w:b/>
          <w:kern w:val="0"/>
          <w:sz w:val="32"/>
          <w:szCs w:val="32"/>
          <w:highlight w:val="none"/>
        </w:rPr>
      </w:pPr>
      <w:r>
        <w:rPr>
          <w:rFonts w:hint="eastAsia" w:ascii="宋体" w:hAnsi="宋体" w:cs="宋体"/>
          <w:b/>
          <w:kern w:val="0"/>
          <w:sz w:val="32"/>
          <w:szCs w:val="32"/>
          <w:highlight w:val="none"/>
        </w:rPr>
        <w:t>投标声明书</w:t>
      </w:r>
    </w:p>
    <w:p w14:paraId="3DD32667">
      <w:pPr>
        <w:snapToGrid w:val="0"/>
        <w:spacing w:before="120" w:beforeLines="50" w:after="50" w:line="276" w:lineRule="auto"/>
        <w:rPr>
          <w:rFonts w:ascii="宋体" w:hAnsi="宋体" w:cs="宋体"/>
          <w:highlight w:val="none"/>
        </w:rPr>
      </w:pPr>
      <w:r>
        <w:rPr>
          <w:rFonts w:hint="eastAsia" w:ascii="宋体" w:hAnsi="宋体" w:cs="宋体"/>
          <w:highlight w:val="none"/>
        </w:rPr>
        <w:t>致：</w:t>
      </w:r>
      <w:r>
        <w:rPr>
          <w:rFonts w:hint="eastAsia" w:ascii="宋体" w:hAnsi="宋体" w:cs="宋体"/>
          <w:highlight w:val="none"/>
          <w:u w:val="single"/>
        </w:rPr>
        <w:t xml:space="preserve">              </w:t>
      </w:r>
      <w:r>
        <w:rPr>
          <w:rFonts w:hint="eastAsia" w:ascii="宋体" w:hAnsi="宋体" w:cs="宋体"/>
          <w:highlight w:val="none"/>
        </w:rPr>
        <w:t>（招标采购单位名称）：</w:t>
      </w:r>
    </w:p>
    <w:p w14:paraId="58C7DBC7">
      <w:pPr>
        <w:snapToGrid w:val="0"/>
        <w:spacing w:before="120" w:beforeLines="50" w:after="50" w:line="276" w:lineRule="auto"/>
        <w:ind w:firstLine="720" w:firstLineChars="300"/>
        <w:rPr>
          <w:rFonts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（投标人名称）系中华人民共和国合法企业，经营地址</w:t>
      </w:r>
      <w:r>
        <w:rPr>
          <w:rFonts w:hint="eastAsia" w:ascii="宋体" w:hAnsi="宋体" w:cs="宋体"/>
          <w:highlight w:val="none"/>
          <w:u w:val="single"/>
        </w:rPr>
        <w:t xml:space="preserve">                               </w:t>
      </w:r>
      <w:r>
        <w:rPr>
          <w:rFonts w:hint="eastAsia" w:ascii="宋体" w:hAnsi="宋体" w:cs="宋体"/>
          <w:highlight w:val="none"/>
        </w:rPr>
        <w:t>。</w:t>
      </w:r>
    </w:p>
    <w:p w14:paraId="10F83728">
      <w:pPr>
        <w:snapToGrid w:val="0"/>
        <w:spacing w:before="120" w:beforeLines="50" w:after="50" w:line="276" w:lineRule="auto"/>
        <w:ind w:firstLine="645"/>
        <w:rPr>
          <w:rFonts w:ascii="宋体" w:hAnsi="宋体" w:cs="宋体"/>
          <w:highlight w:val="none"/>
        </w:rPr>
      </w:pPr>
      <w:r>
        <w:rPr>
          <w:rFonts w:hint="eastAsia" w:ascii="宋体" w:hAnsi="宋体" w:cs="宋体"/>
          <w:highlight w:val="none"/>
        </w:rPr>
        <w:t>我</w:t>
      </w:r>
      <w:r>
        <w:rPr>
          <w:rFonts w:hint="eastAsia" w:ascii="宋体" w:hAnsi="宋体" w:cs="宋体"/>
          <w:highlight w:val="none"/>
          <w:u w:val="single"/>
        </w:rPr>
        <w:t xml:space="preserve">           </w:t>
      </w:r>
      <w:r>
        <w:rPr>
          <w:rFonts w:hint="eastAsia" w:ascii="宋体" w:hAnsi="宋体" w:cs="宋体"/>
          <w:highlight w:val="none"/>
        </w:rPr>
        <w:t>（姓名）系</w:t>
      </w:r>
      <w:r>
        <w:rPr>
          <w:rFonts w:hint="eastAsia" w:ascii="宋体" w:hAnsi="宋体" w:cs="宋体"/>
          <w:highlight w:val="none"/>
          <w:u w:val="single"/>
        </w:rPr>
        <w:t xml:space="preserve">             </w:t>
      </w:r>
      <w:r>
        <w:rPr>
          <w:rFonts w:hint="eastAsia" w:ascii="宋体" w:hAnsi="宋体" w:cs="宋体"/>
          <w:highlight w:val="none"/>
        </w:rPr>
        <w:t xml:space="preserve">（投标人名称）的法定代表人，我方愿意参加贵方组织的 </w:t>
      </w:r>
      <w:r>
        <w:rPr>
          <w:rFonts w:hint="eastAsia" w:ascii="宋体" w:hAnsi="宋体" w:cs="宋体"/>
          <w:highlight w:val="none"/>
          <w:u w:val="single"/>
        </w:rPr>
        <w:t xml:space="preserve">                    </w:t>
      </w:r>
      <w:r>
        <w:rPr>
          <w:rFonts w:hint="eastAsia" w:ascii="宋体" w:hAnsi="宋体" w:cs="宋体"/>
          <w:highlight w:val="none"/>
        </w:rPr>
        <w:t xml:space="preserve"> 项目的投标，为便于贵方公正、择优地确定中标人及其投标服务，我方就本次投标有关事项郑重声明如下：</w:t>
      </w:r>
    </w:p>
    <w:p w14:paraId="42D4C01A">
      <w:pPr>
        <w:ind w:firstLine="480" w:firstLineChars="200"/>
        <w:rPr>
          <w:rFonts w:ascii="宋体" w:hAnsi="宋体" w:cs="宋体"/>
          <w:highlight w:val="none"/>
        </w:rPr>
      </w:pPr>
      <w:r>
        <w:rPr>
          <w:rFonts w:hint="eastAsia" w:ascii="宋体" w:hAnsi="宋体" w:cs="宋体"/>
          <w:highlight w:val="none"/>
        </w:rPr>
        <w:t>1.我方向贵方提交的所有投标文件、资料都是准确的和真实的。若有违背，我公司愿为由此而产生的一切后果负责。</w:t>
      </w:r>
    </w:p>
    <w:p w14:paraId="3D54D266">
      <w:pPr>
        <w:snapToGrid w:val="0"/>
        <w:spacing w:before="120" w:beforeLines="50" w:line="276" w:lineRule="auto"/>
        <w:ind w:firstLine="480" w:firstLineChars="200"/>
        <w:rPr>
          <w:rFonts w:ascii="宋体" w:hAnsi="宋体" w:cs="宋体"/>
          <w:highlight w:val="none"/>
          <w:u w:val="single"/>
        </w:rPr>
      </w:pPr>
      <w:r>
        <w:rPr>
          <w:rFonts w:hint="eastAsia" w:ascii="宋体" w:hAnsi="宋体" w:cs="宋体"/>
          <w:highlight w:val="none"/>
        </w:rPr>
        <w:t>2.我方不是采购人的附属机构；在获知本项目采购信息后，与采购人聘请的为此项目提供咨询服务的公司及其附属机构没有任何联系。</w:t>
      </w:r>
    </w:p>
    <w:p w14:paraId="786C0971">
      <w:pPr>
        <w:snapToGrid w:val="0"/>
        <w:spacing w:before="120" w:beforeLines="50" w:line="276" w:lineRule="auto"/>
        <w:ind w:firstLine="480" w:firstLineChars="200"/>
        <w:rPr>
          <w:rFonts w:ascii="宋体" w:hAnsi="宋体" w:cs="宋体"/>
          <w:highlight w:val="none"/>
        </w:rPr>
      </w:pPr>
      <w:r>
        <w:rPr>
          <w:rFonts w:hint="eastAsia" w:ascii="宋体" w:hAnsi="宋体" w:cs="宋体"/>
          <w:highlight w:val="none"/>
        </w:rPr>
        <w:t>3. 我方诚意提请贵方关注：近期有</w:t>
      </w:r>
      <w:r>
        <w:rPr>
          <w:rFonts w:hint="eastAsia" w:ascii="宋体" w:hAnsi="宋体" w:cs="宋体"/>
          <w:highlight w:val="none"/>
          <w:u w:val="single"/>
        </w:rPr>
        <w:t xml:space="preserve">                   （采购内容）</w:t>
      </w:r>
      <w:r>
        <w:rPr>
          <w:rFonts w:hint="eastAsia" w:ascii="宋体" w:hAnsi="宋体" w:cs="宋体"/>
          <w:highlight w:val="none"/>
        </w:rPr>
        <w:t>等方面的重大决策和事项有：</w:t>
      </w:r>
    </w:p>
    <w:p w14:paraId="3DB85A3E">
      <w:pPr>
        <w:snapToGrid w:val="0"/>
        <w:spacing w:before="120" w:beforeLines="50" w:line="276" w:lineRule="auto"/>
        <w:ind w:firstLine="480" w:firstLineChars="200"/>
        <w:rPr>
          <w:rFonts w:ascii="宋体" w:hAnsi="宋体" w:cs="宋体"/>
          <w:highlight w:val="none"/>
          <w:u w:val="single"/>
        </w:rPr>
      </w:pPr>
      <w:r>
        <w:rPr>
          <w:rFonts w:hint="eastAsia" w:ascii="宋体" w:hAnsi="宋体" w:cs="宋体"/>
          <w:highlight w:val="none"/>
          <w:u w:val="single"/>
        </w:rPr>
        <w:t>　　　　　　　　　　　　　　　　　　　　　　　　　　　</w:t>
      </w:r>
    </w:p>
    <w:p w14:paraId="36DC7DA5">
      <w:pPr>
        <w:snapToGrid w:val="0"/>
        <w:spacing w:before="120" w:beforeLines="50" w:line="276" w:lineRule="auto"/>
        <w:ind w:firstLine="480" w:firstLineChars="200"/>
        <w:rPr>
          <w:rFonts w:ascii="宋体" w:hAnsi="宋体" w:cs="宋体"/>
          <w:highlight w:val="none"/>
        </w:rPr>
      </w:pPr>
      <w:r>
        <w:rPr>
          <w:rFonts w:hint="eastAsia" w:ascii="宋体" w:hAnsi="宋体" w:cs="宋体"/>
          <w:highlight w:val="none"/>
          <w:u w:val="single"/>
        </w:rPr>
        <w:t>　　　　　　　　　　　　　　　　　　　　　　　　　　　</w:t>
      </w:r>
    </w:p>
    <w:p w14:paraId="5FFD923E">
      <w:pPr>
        <w:pStyle w:val="3"/>
        <w:snapToGrid w:val="0"/>
        <w:spacing w:line="276" w:lineRule="auto"/>
        <w:rPr>
          <w:rFonts w:hAnsi="宋体" w:cs="宋体"/>
          <w:sz w:val="24"/>
          <w:highlight w:val="none"/>
        </w:rPr>
      </w:pPr>
      <w:r>
        <w:rPr>
          <w:rFonts w:hint="eastAsia" w:hAnsi="宋体" w:cs="宋体"/>
          <w:sz w:val="24"/>
          <w:highlight w:val="none"/>
        </w:rPr>
        <w:t>4.我方及由本人担任法定代表人的其他机构最近三年内被通报或者被处罚的违法行为有：</w:t>
      </w:r>
    </w:p>
    <w:p w14:paraId="6860DA9A">
      <w:pPr>
        <w:snapToGrid w:val="0"/>
        <w:spacing w:before="120" w:beforeLines="50" w:line="276" w:lineRule="auto"/>
        <w:ind w:firstLine="480" w:firstLineChars="200"/>
        <w:rPr>
          <w:rFonts w:ascii="宋体" w:hAnsi="宋体" w:cs="宋体"/>
          <w:highlight w:val="none"/>
          <w:u w:val="single"/>
        </w:rPr>
      </w:pPr>
      <w:r>
        <w:rPr>
          <w:rFonts w:hint="eastAsia" w:ascii="宋体" w:hAnsi="宋体" w:cs="宋体"/>
          <w:highlight w:val="none"/>
          <w:u w:val="single"/>
        </w:rPr>
        <w:t>　　　　　　　　　　　　　　　　　　　　　　　　　　　</w:t>
      </w:r>
    </w:p>
    <w:p w14:paraId="0A23078F">
      <w:pPr>
        <w:snapToGrid w:val="0"/>
        <w:spacing w:before="120" w:beforeLines="50" w:line="276" w:lineRule="auto"/>
        <w:ind w:firstLine="480" w:firstLineChars="200"/>
        <w:rPr>
          <w:rFonts w:ascii="宋体" w:hAnsi="宋体" w:cs="宋体"/>
          <w:highlight w:val="none"/>
          <w:u w:val="single"/>
        </w:rPr>
      </w:pPr>
      <w:r>
        <w:rPr>
          <w:rFonts w:hint="eastAsia" w:ascii="宋体" w:hAnsi="宋体" w:cs="宋体"/>
          <w:highlight w:val="none"/>
          <w:u w:val="single"/>
        </w:rPr>
        <w:t>　　　　　　　　　　　　　　　　　　　　　　　　　　　</w:t>
      </w:r>
    </w:p>
    <w:p w14:paraId="40218C53">
      <w:pPr>
        <w:snapToGrid w:val="0"/>
        <w:spacing w:line="276" w:lineRule="auto"/>
        <w:ind w:firstLine="480" w:firstLineChars="200"/>
        <w:rPr>
          <w:rFonts w:ascii="宋体" w:hAnsi="宋体" w:cs="宋体"/>
          <w:highlight w:val="none"/>
        </w:rPr>
      </w:pPr>
      <w:r>
        <w:rPr>
          <w:rFonts w:hint="eastAsia" w:ascii="宋体" w:hAnsi="宋体" w:cs="宋体"/>
          <w:highlight w:val="none"/>
        </w:rPr>
        <w:t>5.以上事项如有虚假或隐瞒，我方愿意承担一切后果，并不再寻求任何旨在减轻或免除法律责任的辩解。</w:t>
      </w:r>
    </w:p>
    <w:p w14:paraId="6E45B0F9">
      <w:pPr>
        <w:pStyle w:val="26"/>
        <w:tabs>
          <w:tab w:val="left" w:pos="939"/>
        </w:tabs>
        <w:snapToGrid w:val="0"/>
        <w:spacing w:line="276" w:lineRule="auto"/>
        <w:ind w:left="818" w:leftChars="150" w:hanging="458" w:hangingChars="191"/>
        <w:rPr>
          <w:rFonts w:ascii="宋体" w:hAnsi="宋体" w:cs="宋体"/>
          <w:sz w:val="24"/>
          <w:highlight w:val="none"/>
        </w:rPr>
      </w:pPr>
    </w:p>
    <w:p w14:paraId="3AF7A5CC">
      <w:pPr>
        <w:pStyle w:val="264"/>
        <w:snapToGrid w:val="0"/>
        <w:spacing w:before="120" w:beforeLines="50" w:line="276" w:lineRule="auto"/>
        <w:ind w:firstLine="200"/>
        <w:rPr>
          <w:rFonts w:ascii="宋体" w:hAnsi="宋体" w:cs="宋体"/>
          <w:szCs w:val="24"/>
          <w:highlight w:val="none"/>
        </w:rPr>
      </w:pPr>
    </w:p>
    <w:p w14:paraId="700C15AF">
      <w:pPr>
        <w:snapToGrid w:val="0"/>
        <w:spacing w:before="120" w:beforeLines="50" w:line="276" w:lineRule="auto"/>
        <w:ind w:firstLine="319" w:firstLineChars="133"/>
        <w:rPr>
          <w:rFonts w:ascii="宋体" w:hAnsi="宋体" w:cs="宋体"/>
          <w:highlight w:val="none"/>
          <w:u w:val="single"/>
        </w:rPr>
      </w:pPr>
      <w:r>
        <w:rPr>
          <w:rFonts w:hint="eastAsia" w:ascii="宋体" w:hAnsi="宋体" w:cs="宋体"/>
          <w:highlight w:val="none"/>
        </w:rPr>
        <w:t>法定代表人或委托代理人签字：</w:t>
      </w:r>
      <w:r>
        <w:rPr>
          <w:rFonts w:hint="eastAsia" w:ascii="宋体" w:hAnsi="宋体" w:cs="宋体"/>
          <w:highlight w:val="none"/>
          <w:u w:val="single"/>
        </w:rPr>
        <w:t xml:space="preserve">             </w:t>
      </w:r>
    </w:p>
    <w:p w14:paraId="196EE1A7">
      <w:pPr>
        <w:snapToGrid w:val="0"/>
        <w:spacing w:before="120" w:beforeLines="50" w:after="50" w:line="276" w:lineRule="auto"/>
        <w:ind w:firstLine="360" w:firstLineChars="150"/>
        <w:rPr>
          <w:rFonts w:ascii="宋体" w:hAnsi="宋体" w:cs="宋体"/>
          <w:highlight w:val="none"/>
        </w:rPr>
      </w:pPr>
      <w:r>
        <w:rPr>
          <w:rFonts w:hint="eastAsia" w:ascii="宋体" w:hAnsi="宋体" w:cs="宋体"/>
          <w:highlight w:val="none"/>
        </w:rPr>
        <w:t>投标人公章：</w:t>
      </w:r>
      <w:r>
        <w:rPr>
          <w:rFonts w:hint="eastAsia" w:ascii="宋体" w:hAnsi="宋体" w:cs="宋体"/>
          <w:highlight w:val="none"/>
          <w:u w:val="single"/>
        </w:rPr>
        <w:t xml:space="preserve">               </w:t>
      </w:r>
      <w:r>
        <w:rPr>
          <w:rFonts w:hint="eastAsia" w:ascii="宋体" w:hAnsi="宋体" w:cs="宋体"/>
          <w:highlight w:val="none"/>
        </w:rPr>
        <w:t xml:space="preserve">                      </w:t>
      </w:r>
    </w:p>
    <w:p w14:paraId="10177BF3">
      <w:pPr>
        <w:snapToGrid w:val="0"/>
        <w:spacing w:before="120" w:beforeLines="50" w:after="50" w:line="276" w:lineRule="auto"/>
        <w:ind w:firstLine="6240" w:firstLineChars="2600"/>
        <w:rPr>
          <w:rFonts w:ascii="宋体" w:hAnsi="宋体" w:cs="宋体"/>
          <w:highlight w:val="none"/>
        </w:rPr>
      </w:pPr>
      <w:r>
        <w:rPr>
          <w:rFonts w:hint="eastAsia" w:ascii="宋体" w:hAnsi="宋体" w:cs="宋体"/>
          <w:highlight w:val="none"/>
        </w:rPr>
        <w:t>年    月    日</w:t>
      </w:r>
    </w:p>
    <w:p w14:paraId="1A4811AB">
      <w:pPr>
        <w:snapToGrid w:val="0"/>
        <w:spacing w:before="120" w:beforeLines="50" w:after="50" w:line="276" w:lineRule="auto"/>
        <w:ind w:firstLine="6240" w:firstLineChars="2600"/>
        <w:rPr>
          <w:rFonts w:ascii="宋体" w:hAnsi="宋体" w:cs="宋体"/>
          <w:highlight w:val="none"/>
        </w:rPr>
      </w:pPr>
    </w:p>
    <w:p w14:paraId="5AB06D6F">
      <w:pPr>
        <w:snapToGrid w:val="0"/>
        <w:spacing w:before="120" w:beforeLines="50" w:after="50" w:line="276" w:lineRule="auto"/>
        <w:rPr>
          <w:rFonts w:ascii="宋体" w:hAnsi="宋体" w:cs="宋体"/>
          <w:highlight w:val="none"/>
        </w:rPr>
      </w:pPr>
    </w:p>
    <w:p w14:paraId="5B659E46">
      <w:pPr>
        <w:pStyle w:val="7"/>
        <w:keepNext w:val="0"/>
        <w:keepLines w:val="0"/>
        <w:pageBreakBefore/>
        <w:numPr>
          <w:ilvl w:val="1"/>
          <w:numId w:val="0"/>
        </w:numPr>
        <w:rPr>
          <w:rFonts w:ascii="宋体" w:hAnsi="宋体" w:cs="宋体"/>
          <w:bCs w:val="0"/>
          <w:szCs w:val="24"/>
          <w:highlight w:val="none"/>
        </w:rPr>
      </w:pPr>
      <w:bookmarkStart w:id="4" w:name="_Toc24340"/>
      <w:bookmarkStart w:id="5" w:name="_Toc30843"/>
      <w:bookmarkStart w:id="6" w:name="_Toc18228"/>
      <w:bookmarkStart w:id="7" w:name="_Toc10421"/>
      <w:bookmarkStart w:id="8" w:name="_Toc23315"/>
      <w:bookmarkStart w:id="9" w:name="_Toc10320"/>
      <w:r>
        <w:rPr>
          <w:rFonts w:hint="eastAsia" w:ascii="宋体" w:hAnsi="宋体" w:cs="宋体"/>
          <w:bCs w:val="0"/>
          <w:szCs w:val="24"/>
          <w:highlight w:val="none"/>
        </w:rPr>
        <w:t>附件二：</w:t>
      </w:r>
      <w:bookmarkEnd w:id="4"/>
      <w:bookmarkEnd w:id="5"/>
      <w:r>
        <w:rPr>
          <w:rFonts w:hint="eastAsia" w:ascii="宋体" w:hAnsi="宋体" w:cs="宋体"/>
          <w:bCs w:val="0"/>
          <w:szCs w:val="24"/>
          <w:highlight w:val="none"/>
        </w:rPr>
        <w:t>符合参加政府采购活动应当具备的一般条件的承诺函</w:t>
      </w:r>
      <w:bookmarkEnd w:id="6"/>
      <w:bookmarkEnd w:id="7"/>
      <w:bookmarkEnd w:id="8"/>
    </w:p>
    <w:p w14:paraId="0D20AF13">
      <w:pPr>
        <w:pStyle w:val="45"/>
        <w:spacing w:beforeAutospacing="0" w:afterAutospacing="0"/>
        <w:jc w:val="center"/>
        <w:rPr>
          <w:rFonts w:cs="宋体"/>
          <w:color w:val="auto"/>
          <w:highlight w:val="none"/>
        </w:rPr>
      </w:pPr>
      <w:r>
        <w:rPr>
          <w:rFonts w:hint="eastAsia" w:cs="宋体"/>
          <w:b/>
          <w:bCs/>
          <w:color w:val="auto"/>
          <w:sz w:val="27"/>
          <w:szCs w:val="27"/>
          <w:highlight w:val="none"/>
        </w:rPr>
        <w:t>符合参加政府采购活动应当具备的一般条件的承诺函</w:t>
      </w:r>
    </w:p>
    <w:p w14:paraId="1B541EDF">
      <w:pPr>
        <w:snapToGrid w:val="0"/>
        <w:spacing w:before="120" w:beforeLines="50" w:after="50" w:line="276" w:lineRule="auto"/>
        <w:rPr>
          <w:rFonts w:ascii="宋体" w:hAnsi="宋体" w:cs="宋体"/>
          <w:highlight w:val="none"/>
        </w:rPr>
      </w:pPr>
      <w:r>
        <w:rPr>
          <w:rFonts w:hint="eastAsia" w:ascii="宋体" w:hAnsi="宋体" w:cs="宋体"/>
          <w:highlight w:val="none"/>
        </w:rPr>
        <w:t>致：</w:t>
      </w:r>
      <w:r>
        <w:rPr>
          <w:rFonts w:hint="eastAsia" w:ascii="宋体" w:hAnsi="宋体" w:cs="宋体"/>
          <w:highlight w:val="none"/>
          <w:u w:val="single"/>
        </w:rPr>
        <w:t xml:space="preserve">              </w:t>
      </w:r>
      <w:r>
        <w:rPr>
          <w:rFonts w:hint="eastAsia" w:ascii="宋体" w:hAnsi="宋体" w:cs="宋体"/>
          <w:highlight w:val="none"/>
        </w:rPr>
        <w:t>（招标采购单位名称）：</w:t>
      </w:r>
    </w:p>
    <w:p w14:paraId="19220E4D">
      <w:pPr>
        <w:pStyle w:val="45"/>
        <w:spacing w:before="0" w:beforeAutospacing="0" w:after="0" w:afterAutospacing="0"/>
        <w:ind w:left="480"/>
        <w:jc w:val="both"/>
        <w:rPr>
          <w:rFonts w:cs="宋体"/>
          <w:color w:val="auto"/>
          <w:kern w:val="2"/>
          <w:highlight w:val="none"/>
        </w:rPr>
      </w:pPr>
      <w:r>
        <w:rPr>
          <w:rFonts w:hint="eastAsia" w:cs="宋体"/>
          <w:color w:val="auto"/>
          <w:kern w:val="2"/>
          <w:highlight w:val="none"/>
        </w:rPr>
        <w:t>我方参与</w:t>
      </w:r>
      <w:r>
        <w:rPr>
          <w:rFonts w:hint="eastAsia" w:cs="宋体"/>
          <w:color w:val="auto"/>
          <w:highlight w:val="none"/>
          <w:u w:val="single"/>
        </w:rPr>
        <w:t xml:space="preserve">              </w:t>
      </w:r>
      <w:r>
        <w:rPr>
          <w:rFonts w:hint="eastAsia" w:cs="宋体"/>
          <w:color w:val="auto"/>
          <w:kern w:val="2"/>
          <w:highlight w:val="none"/>
        </w:rPr>
        <w:t>项目【项目编号：</w:t>
      </w:r>
      <w:r>
        <w:rPr>
          <w:rFonts w:hint="eastAsia" w:cs="宋体"/>
          <w:color w:val="auto"/>
          <w:highlight w:val="none"/>
          <w:u w:val="single"/>
        </w:rPr>
        <w:t xml:space="preserve">             </w:t>
      </w:r>
      <w:r>
        <w:rPr>
          <w:rFonts w:hint="eastAsia" w:cs="宋体"/>
          <w:color w:val="auto"/>
          <w:kern w:val="2"/>
          <w:highlight w:val="none"/>
        </w:rPr>
        <w:t>】政府采购活动，郑重承诺：</w:t>
      </w:r>
    </w:p>
    <w:p w14:paraId="74BCF7AB">
      <w:pPr>
        <w:pStyle w:val="45"/>
        <w:spacing w:before="0" w:beforeAutospacing="0" w:after="0" w:afterAutospacing="0"/>
        <w:ind w:left="480"/>
        <w:jc w:val="both"/>
        <w:rPr>
          <w:rFonts w:cs="宋体"/>
          <w:color w:val="auto"/>
          <w:kern w:val="2"/>
          <w:highlight w:val="none"/>
        </w:rPr>
      </w:pPr>
      <w:r>
        <w:rPr>
          <w:rFonts w:hint="eastAsia" w:cs="宋体"/>
          <w:color w:val="auto"/>
          <w:kern w:val="2"/>
          <w:highlight w:val="none"/>
        </w:rPr>
        <w:t>（一）具备《中华人民共和国政府采购法》第二十二条第一款规定的条件：</w:t>
      </w:r>
    </w:p>
    <w:p w14:paraId="5DD6269F">
      <w:pPr>
        <w:pStyle w:val="45"/>
        <w:spacing w:before="0" w:beforeAutospacing="0" w:after="0" w:afterAutospacing="0"/>
        <w:ind w:left="480"/>
        <w:jc w:val="both"/>
        <w:rPr>
          <w:rFonts w:cs="宋体"/>
          <w:color w:val="auto"/>
          <w:kern w:val="2"/>
          <w:highlight w:val="none"/>
        </w:rPr>
      </w:pPr>
      <w:r>
        <w:rPr>
          <w:rFonts w:hint="eastAsia" w:cs="宋体"/>
          <w:color w:val="auto"/>
          <w:kern w:val="2"/>
          <w:highlight w:val="none"/>
        </w:rPr>
        <w:t>1、具有独立承担民事责任的能力；</w:t>
      </w:r>
    </w:p>
    <w:p w14:paraId="52DF46A6">
      <w:pPr>
        <w:pStyle w:val="45"/>
        <w:spacing w:before="0" w:beforeAutospacing="0" w:after="0" w:afterAutospacing="0"/>
        <w:ind w:left="480"/>
        <w:jc w:val="both"/>
        <w:rPr>
          <w:rFonts w:cs="宋体"/>
          <w:color w:val="auto"/>
          <w:kern w:val="2"/>
          <w:highlight w:val="none"/>
        </w:rPr>
      </w:pPr>
      <w:r>
        <w:rPr>
          <w:rFonts w:hint="eastAsia" w:cs="宋体"/>
          <w:color w:val="auto"/>
          <w:kern w:val="2"/>
          <w:highlight w:val="none"/>
        </w:rPr>
        <w:t xml:space="preserve">2、具有良好的商业信誉和健全的财务会计制度； </w:t>
      </w:r>
    </w:p>
    <w:p w14:paraId="1764C853">
      <w:pPr>
        <w:pStyle w:val="45"/>
        <w:spacing w:before="0" w:beforeAutospacing="0" w:after="0" w:afterAutospacing="0"/>
        <w:ind w:left="480"/>
        <w:jc w:val="both"/>
        <w:rPr>
          <w:rFonts w:cs="宋体"/>
          <w:color w:val="auto"/>
          <w:kern w:val="2"/>
          <w:highlight w:val="none"/>
        </w:rPr>
      </w:pPr>
      <w:r>
        <w:rPr>
          <w:rFonts w:hint="eastAsia" w:cs="宋体"/>
          <w:color w:val="auto"/>
          <w:kern w:val="2"/>
          <w:highlight w:val="none"/>
        </w:rPr>
        <w:t>3、具有履行合同所必需的设备和专业技术能力；</w:t>
      </w:r>
    </w:p>
    <w:p w14:paraId="32C10F39">
      <w:pPr>
        <w:pStyle w:val="45"/>
        <w:spacing w:before="0" w:beforeAutospacing="0" w:after="0" w:afterAutospacing="0"/>
        <w:ind w:left="480"/>
        <w:jc w:val="both"/>
        <w:rPr>
          <w:rFonts w:cs="宋体"/>
          <w:color w:val="auto"/>
          <w:kern w:val="2"/>
          <w:highlight w:val="none"/>
        </w:rPr>
      </w:pPr>
      <w:r>
        <w:rPr>
          <w:rFonts w:hint="eastAsia" w:cs="宋体"/>
          <w:color w:val="auto"/>
          <w:kern w:val="2"/>
          <w:highlight w:val="none"/>
        </w:rPr>
        <w:t>4、有依法缴纳税收和社会保障资金的良好记录；</w:t>
      </w:r>
    </w:p>
    <w:p w14:paraId="409C4165">
      <w:pPr>
        <w:pStyle w:val="45"/>
        <w:spacing w:before="0" w:beforeAutospacing="0" w:after="0" w:afterAutospacing="0"/>
        <w:ind w:left="480"/>
        <w:jc w:val="both"/>
        <w:rPr>
          <w:rFonts w:cs="宋体"/>
          <w:color w:val="auto"/>
          <w:kern w:val="2"/>
          <w:highlight w:val="none"/>
        </w:rPr>
      </w:pPr>
      <w:r>
        <w:rPr>
          <w:rFonts w:hint="eastAsia" w:cs="宋体"/>
          <w:color w:val="auto"/>
          <w:kern w:val="2"/>
          <w:highlight w:val="none"/>
        </w:rPr>
        <w:t>5、参加政府采购活动前三年内，在经营活动中没有重大违法记录；</w:t>
      </w:r>
    </w:p>
    <w:p w14:paraId="10A44FD8">
      <w:pPr>
        <w:pStyle w:val="45"/>
        <w:spacing w:before="0" w:beforeAutospacing="0" w:after="0" w:afterAutospacing="0"/>
        <w:ind w:left="480"/>
        <w:jc w:val="both"/>
        <w:rPr>
          <w:rFonts w:cs="宋体"/>
          <w:color w:val="auto"/>
          <w:kern w:val="2"/>
          <w:highlight w:val="none"/>
        </w:rPr>
      </w:pPr>
      <w:r>
        <w:rPr>
          <w:rFonts w:hint="eastAsia" w:cs="宋体"/>
          <w:color w:val="auto"/>
          <w:kern w:val="2"/>
          <w:highlight w:val="none"/>
        </w:rPr>
        <w:t>6、具有法律、行政法规规定的其他条件。</w:t>
      </w:r>
    </w:p>
    <w:p w14:paraId="34F1E5E7">
      <w:pPr>
        <w:pStyle w:val="45"/>
        <w:spacing w:before="0" w:beforeAutospacing="0" w:after="0" w:afterAutospacing="0"/>
        <w:ind w:left="480"/>
        <w:jc w:val="both"/>
        <w:rPr>
          <w:rFonts w:cs="宋体"/>
          <w:color w:val="auto"/>
          <w:kern w:val="2"/>
          <w:highlight w:val="none"/>
        </w:rPr>
      </w:pPr>
      <w:r>
        <w:rPr>
          <w:rFonts w:hint="eastAsia" w:cs="宋体"/>
          <w:color w:val="auto"/>
          <w:kern w:val="2"/>
          <w:highlight w:val="none"/>
        </w:rPr>
        <w:t>（二）未被信用中国（www.creditchina.gov.cn)、中国政府采购网（www.ccgp.gov.cn）列入失信被执行人、重大税收违法案件当事人名单、政府采购严重违法失信行为记录名单。</w:t>
      </w:r>
    </w:p>
    <w:p w14:paraId="2712C7CF">
      <w:pPr>
        <w:pStyle w:val="45"/>
        <w:spacing w:before="0" w:beforeAutospacing="0" w:after="0" w:afterAutospacing="0"/>
        <w:ind w:left="480"/>
        <w:jc w:val="both"/>
        <w:rPr>
          <w:rFonts w:cs="宋体"/>
          <w:color w:val="auto"/>
          <w:kern w:val="2"/>
          <w:highlight w:val="none"/>
        </w:rPr>
      </w:pPr>
      <w:r>
        <w:rPr>
          <w:rFonts w:hint="eastAsia" w:cs="宋体"/>
          <w:color w:val="auto"/>
          <w:kern w:val="2"/>
          <w:highlight w:val="none"/>
        </w:rPr>
        <w:t>（三）不存在以下情况：</w:t>
      </w:r>
    </w:p>
    <w:p w14:paraId="5553C765">
      <w:pPr>
        <w:pStyle w:val="45"/>
        <w:spacing w:before="0" w:beforeAutospacing="0" w:after="0" w:afterAutospacing="0"/>
        <w:ind w:left="480"/>
        <w:jc w:val="both"/>
        <w:rPr>
          <w:rFonts w:cs="宋体"/>
          <w:color w:val="auto"/>
          <w:kern w:val="2"/>
          <w:highlight w:val="none"/>
        </w:rPr>
      </w:pPr>
      <w:r>
        <w:rPr>
          <w:rFonts w:hint="eastAsia" w:cs="宋体"/>
          <w:color w:val="auto"/>
          <w:kern w:val="2"/>
          <w:highlight w:val="none"/>
        </w:rPr>
        <w:t>1、单位负责人为同一人或者存在直接控股、管理关系的不同供应商参加同一合同项下的政府采购活动的；</w:t>
      </w:r>
    </w:p>
    <w:p w14:paraId="7FF188E2">
      <w:pPr>
        <w:pStyle w:val="45"/>
        <w:spacing w:before="0" w:beforeAutospacing="0" w:after="0" w:afterAutospacing="0"/>
        <w:ind w:left="480"/>
        <w:jc w:val="both"/>
        <w:rPr>
          <w:rFonts w:cs="宋体"/>
          <w:color w:val="auto"/>
          <w:kern w:val="2"/>
          <w:highlight w:val="none"/>
        </w:rPr>
      </w:pPr>
      <w:r>
        <w:rPr>
          <w:rFonts w:hint="eastAsia" w:cs="宋体"/>
          <w:color w:val="auto"/>
          <w:kern w:val="2"/>
          <w:highlight w:val="none"/>
        </w:rPr>
        <w:t>2、为采购项目提供整体设计、规范编制或者项目管理、监理、检测等服务后再参加该采购项目的其他采购活动的。</w:t>
      </w:r>
    </w:p>
    <w:p w14:paraId="5E829B5B">
      <w:pPr>
        <w:pStyle w:val="45"/>
        <w:spacing w:before="0" w:beforeAutospacing="0" w:after="0" w:afterAutospacing="0"/>
        <w:ind w:left="480"/>
        <w:jc w:val="both"/>
        <w:rPr>
          <w:rFonts w:cs="宋体"/>
          <w:color w:val="auto"/>
          <w:kern w:val="2"/>
          <w:highlight w:val="none"/>
        </w:rPr>
      </w:pPr>
    </w:p>
    <w:p w14:paraId="5FDD0286">
      <w:pPr>
        <w:pStyle w:val="45"/>
        <w:spacing w:before="0" w:beforeAutospacing="0" w:after="0" w:afterAutospacing="0"/>
        <w:ind w:left="480"/>
        <w:jc w:val="both"/>
        <w:rPr>
          <w:rFonts w:cs="宋体"/>
          <w:color w:val="auto"/>
          <w:kern w:val="2"/>
          <w:highlight w:val="none"/>
        </w:rPr>
      </w:pPr>
    </w:p>
    <w:p w14:paraId="2B0BEA53">
      <w:pPr>
        <w:pStyle w:val="45"/>
        <w:spacing w:before="0" w:beforeAutospacing="0" w:after="0" w:afterAutospacing="0"/>
        <w:ind w:left="480"/>
        <w:jc w:val="both"/>
        <w:rPr>
          <w:rFonts w:cs="宋体"/>
          <w:color w:val="auto"/>
          <w:kern w:val="2"/>
          <w:highlight w:val="none"/>
        </w:rPr>
      </w:pPr>
    </w:p>
    <w:p w14:paraId="6B78F9D9">
      <w:pPr>
        <w:snapToGrid w:val="0"/>
        <w:spacing w:before="50" w:after="50"/>
        <w:rPr>
          <w:rFonts w:ascii="宋体" w:hAnsi="宋体" w:cs="宋体"/>
          <w:spacing w:val="20"/>
          <w:highlight w:val="none"/>
          <w:u w:val="single"/>
        </w:rPr>
      </w:pPr>
      <w:r>
        <w:rPr>
          <w:rFonts w:hint="eastAsia" w:ascii="宋体" w:hAnsi="宋体" w:cs="宋体"/>
          <w:highlight w:val="none"/>
        </w:rPr>
        <w:t>法定代表人或委托代理人签字</w:t>
      </w:r>
      <w:r>
        <w:rPr>
          <w:rFonts w:hint="eastAsia" w:ascii="宋体" w:hAnsi="宋体" w:cs="宋体"/>
          <w:spacing w:val="20"/>
          <w:highlight w:val="none"/>
        </w:rPr>
        <w:t>：</w:t>
      </w:r>
      <w:r>
        <w:rPr>
          <w:rFonts w:hint="eastAsia" w:ascii="宋体" w:hAnsi="宋体" w:cs="宋体"/>
          <w:spacing w:val="20"/>
          <w:highlight w:val="none"/>
          <w:u w:val="single"/>
        </w:rPr>
        <w:t xml:space="preserve">        </w:t>
      </w:r>
    </w:p>
    <w:p w14:paraId="4F38CF6A">
      <w:pPr>
        <w:snapToGrid w:val="0"/>
        <w:spacing w:before="120" w:beforeLines="50"/>
        <w:rPr>
          <w:rFonts w:ascii="宋体" w:hAnsi="宋体" w:cs="宋体"/>
          <w:highlight w:val="none"/>
        </w:rPr>
      </w:pPr>
      <w:r>
        <w:rPr>
          <w:rFonts w:hint="eastAsia" w:ascii="宋体" w:hAnsi="宋体" w:cs="宋体"/>
          <w:spacing w:val="20"/>
          <w:highlight w:val="none"/>
        </w:rPr>
        <w:t>投标人盖章：</w:t>
      </w:r>
      <w:r>
        <w:rPr>
          <w:rFonts w:hint="eastAsia" w:ascii="宋体" w:hAnsi="宋体" w:cs="宋体"/>
          <w:spacing w:val="20"/>
          <w:highlight w:val="none"/>
          <w:u w:val="single"/>
        </w:rPr>
        <w:t xml:space="preserve">            </w:t>
      </w:r>
      <w:r>
        <w:rPr>
          <w:rFonts w:hint="eastAsia" w:ascii="宋体" w:hAnsi="宋体" w:cs="宋体"/>
          <w:spacing w:val="20"/>
          <w:highlight w:val="none"/>
        </w:rPr>
        <w:t xml:space="preserve">              日 期：</w:t>
      </w:r>
      <w:r>
        <w:rPr>
          <w:rFonts w:hint="eastAsia" w:ascii="宋体" w:hAnsi="宋体" w:cs="宋体"/>
          <w:spacing w:val="20"/>
          <w:highlight w:val="none"/>
          <w:u w:val="single"/>
        </w:rPr>
        <w:t xml:space="preserve">            </w:t>
      </w:r>
    </w:p>
    <w:p w14:paraId="0CE27D3A">
      <w:pPr>
        <w:rPr>
          <w:rFonts w:ascii="宋体" w:hAnsi="宋体" w:cs="宋体"/>
          <w:highlight w:val="none"/>
        </w:rPr>
      </w:pPr>
    </w:p>
    <w:p w14:paraId="08D3262F">
      <w:pPr>
        <w:pStyle w:val="7"/>
        <w:keepNext w:val="0"/>
        <w:keepLines w:val="0"/>
        <w:pageBreakBefore/>
        <w:numPr>
          <w:ilvl w:val="1"/>
          <w:numId w:val="0"/>
        </w:numPr>
        <w:rPr>
          <w:rFonts w:ascii="宋体" w:hAnsi="宋体" w:cs="宋体"/>
          <w:bCs w:val="0"/>
          <w:szCs w:val="24"/>
          <w:highlight w:val="none"/>
        </w:rPr>
      </w:pPr>
      <w:bookmarkStart w:id="10" w:name="_Toc18061"/>
      <w:bookmarkStart w:id="11" w:name="_Toc16685"/>
      <w:r>
        <w:rPr>
          <w:rFonts w:hint="eastAsia" w:ascii="宋体" w:hAnsi="宋体" w:cs="宋体"/>
          <w:bCs w:val="0"/>
          <w:szCs w:val="24"/>
          <w:highlight w:val="none"/>
        </w:rPr>
        <w:t>附件三：政府采购活动现场确认声明书</w:t>
      </w:r>
      <w:bookmarkEnd w:id="9"/>
      <w:bookmarkEnd w:id="10"/>
      <w:bookmarkEnd w:id="11"/>
    </w:p>
    <w:p w14:paraId="4F0EA31E">
      <w:pPr>
        <w:snapToGrid w:val="0"/>
        <w:jc w:val="center"/>
        <w:rPr>
          <w:rFonts w:ascii="宋体" w:hAnsi="宋体" w:cs="宋体"/>
          <w:b/>
          <w:kern w:val="0"/>
          <w:sz w:val="32"/>
          <w:szCs w:val="32"/>
          <w:highlight w:val="none"/>
        </w:rPr>
      </w:pPr>
      <w:r>
        <w:rPr>
          <w:rFonts w:hint="eastAsia" w:ascii="宋体" w:hAnsi="宋体" w:cs="宋体"/>
          <w:b/>
          <w:kern w:val="0"/>
          <w:sz w:val="32"/>
          <w:szCs w:val="32"/>
          <w:highlight w:val="none"/>
        </w:rPr>
        <w:t>政府采购活动现场确认声明书</w:t>
      </w:r>
    </w:p>
    <w:p w14:paraId="334D12A2">
      <w:pPr>
        <w:snapToGrid w:val="0"/>
        <w:spacing w:before="120" w:beforeLines="50" w:after="50" w:line="276" w:lineRule="auto"/>
        <w:rPr>
          <w:rFonts w:ascii="宋体" w:hAnsi="宋体" w:cs="宋体"/>
          <w:highlight w:val="none"/>
        </w:rPr>
      </w:pPr>
      <w:r>
        <w:rPr>
          <w:rFonts w:hint="eastAsia" w:ascii="宋体" w:hAnsi="宋体" w:cs="宋体"/>
          <w:highlight w:val="none"/>
        </w:rPr>
        <w:t xml:space="preserve"> 浙江大成工程项目管理有限公司 :</w:t>
      </w:r>
    </w:p>
    <w:p w14:paraId="3D8115F9">
      <w:pPr>
        <w:snapToGrid w:val="0"/>
        <w:spacing w:before="120" w:beforeLines="50" w:after="50" w:line="276" w:lineRule="auto"/>
        <w:ind w:firstLine="720" w:firstLineChars="300"/>
        <w:rPr>
          <w:rFonts w:ascii="宋体" w:hAnsi="宋体" w:cs="宋体"/>
          <w:highlight w:val="none"/>
        </w:rPr>
      </w:pPr>
      <w:r>
        <w:rPr>
          <w:rFonts w:hint="eastAsia" w:ascii="宋体" w:hAnsi="宋体" w:cs="宋体"/>
          <w:highlight w:val="none"/>
        </w:rPr>
        <w:t>本人</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rPr>
        <w:t>（授权代表姓名），经由</w:t>
      </w:r>
      <w:r>
        <w:rPr>
          <w:rFonts w:hint="eastAsia" w:ascii="宋体" w:hAnsi="宋体" w:cs="宋体"/>
          <w:highlight w:val="none"/>
          <w:u w:val="single"/>
        </w:rPr>
        <w:t xml:space="preserve">                              </w:t>
      </w:r>
      <w:r>
        <w:rPr>
          <w:rFonts w:hint="eastAsia" w:ascii="宋体" w:hAnsi="宋体" w:cs="宋体"/>
          <w:highlight w:val="none"/>
        </w:rPr>
        <w:t>（单位）</w:t>
      </w:r>
    </w:p>
    <w:p w14:paraId="2E153474">
      <w:pPr>
        <w:snapToGrid w:val="0"/>
        <w:spacing w:before="120" w:beforeLines="50" w:after="50" w:line="276" w:lineRule="auto"/>
        <w:rPr>
          <w:rFonts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u w:val="single"/>
        </w:rPr>
        <w:t xml:space="preserve">          </w:t>
      </w:r>
      <w:r>
        <w:rPr>
          <w:rFonts w:hint="eastAsia" w:ascii="宋体" w:hAnsi="宋体" w:cs="宋体"/>
          <w:highlight w:val="none"/>
        </w:rPr>
        <w:t>（法定代表人姓名）合法授权参加</w:t>
      </w:r>
      <w:r>
        <w:rPr>
          <w:rFonts w:hint="eastAsia" w:ascii="宋体" w:hAnsi="宋体" w:cs="宋体"/>
          <w:highlight w:val="none"/>
          <w:u w:val="single"/>
        </w:rPr>
        <w:t xml:space="preserve">               </w:t>
      </w:r>
      <w:r>
        <w:rPr>
          <w:rFonts w:hint="eastAsia" w:ascii="宋体" w:hAnsi="宋体" w:cs="宋体"/>
          <w:highlight w:val="none"/>
        </w:rPr>
        <w:t>项目（编号：</w:t>
      </w:r>
      <w:r>
        <w:rPr>
          <w:rFonts w:hint="eastAsia" w:ascii="宋体" w:hAnsi="宋体" w:cs="宋体"/>
          <w:highlight w:val="none"/>
          <w:u w:val="single"/>
        </w:rPr>
        <w:t xml:space="preserve">               </w:t>
      </w:r>
      <w:r>
        <w:rPr>
          <w:rFonts w:hint="eastAsia" w:ascii="宋体" w:hAnsi="宋体" w:cs="宋体"/>
          <w:highlight w:val="none"/>
        </w:rPr>
        <w:t>）政府采购活动．经与本单位法人代表（负责人）联系确认，现就有关公平竞争事项郑重声明如下:</w:t>
      </w:r>
    </w:p>
    <w:p w14:paraId="3E5B6EFE">
      <w:pPr>
        <w:snapToGrid w:val="0"/>
        <w:spacing w:before="120" w:beforeLines="50" w:after="50" w:line="276" w:lineRule="auto"/>
        <w:rPr>
          <w:rFonts w:ascii="宋体" w:hAnsi="宋体" w:cs="宋体"/>
          <w:highlight w:val="none"/>
        </w:rPr>
      </w:pPr>
      <w:r>
        <w:rPr>
          <w:rFonts w:hint="eastAsia" w:ascii="宋体" w:hAnsi="宋体" w:cs="宋体"/>
          <w:highlight w:val="none"/>
        </w:rPr>
        <w:t>一、本单位与采购人之间口不存在利害关系口存在下列利害关系:</w:t>
      </w:r>
    </w:p>
    <w:p w14:paraId="01ADB54D">
      <w:pPr>
        <w:snapToGrid w:val="0"/>
        <w:spacing w:before="120" w:beforeLines="50" w:after="50" w:line="276" w:lineRule="auto"/>
        <w:rPr>
          <w:rFonts w:ascii="宋体" w:hAnsi="宋体" w:cs="宋体"/>
          <w:highlight w:val="none"/>
        </w:rPr>
      </w:pPr>
      <w:r>
        <w:rPr>
          <w:rFonts w:hint="eastAsia" w:ascii="宋体" w:hAnsi="宋体" w:cs="宋体"/>
          <w:highlight w:val="none"/>
        </w:rPr>
        <w:t>A．投资关系</w:t>
      </w:r>
      <w:r>
        <w:rPr>
          <w:rFonts w:hint="eastAsia" w:ascii="宋体" w:hAnsi="宋体" w:cs="宋体"/>
          <w:highlight w:val="none"/>
        </w:rPr>
        <w:tab/>
      </w:r>
      <w:r>
        <w:rPr>
          <w:rFonts w:hint="eastAsia" w:ascii="宋体" w:hAnsi="宋体" w:cs="宋体"/>
          <w:highlight w:val="none"/>
        </w:rPr>
        <w:t>B．行政隶属关系</w:t>
      </w:r>
      <w:r>
        <w:rPr>
          <w:rFonts w:hint="eastAsia" w:ascii="宋体" w:hAnsi="宋体" w:cs="宋体"/>
          <w:highlight w:val="none"/>
        </w:rPr>
        <w:tab/>
      </w:r>
      <w:r>
        <w:rPr>
          <w:rFonts w:hint="eastAsia" w:ascii="宋体" w:hAnsi="宋体" w:cs="宋体"/>
          <w:highlight w:val="none"/>
        </w:rPr>
        <w:t>C．业务指导关系  D．其他可能影响采购公正的利害关系（如有，请如实说明）。</w:t>
      </w:r>
    </w:p>
    <w:p w14:paraId="3D4E0591">
      <w:pPr>
        <w:snapToGrid w:val="0"/>
        <w:spacing w:before="120" w:beforeLines="50" w:after="50" w:line="276" w:lineRule="auto"/>
        <w:rPr>
          <w:rFonts w:ascii="宋体" w:hAnsi="宋体" w:cs="宋体"/>
          <w:highlight w:val="none"/>
        </w:rPr>
      </w:pPr>
      <w:r>
        <w:rPr>
          <w:rFonts w:hint="eastAsia" w:ascii="宋体" w:hAnsi="宋体" w:cs="宋体"/>
          <w:highlight w:val="none"/>
        </w:rPr>
        <w:t xml:space="preserve">二、现己清楚知道参加本项目采购活动的其他所有供应商名称，本单位 口与其他所有供应商之间均不存在利害关系 口与 </w:t>
      </w:r>
      <w:r>
        <w:rPr>
          <w:rFonts w:hint="eastAsia" w:ascii="宋体" w:hAnsi="宋体" w:cs="宋体"/>
          <w:highlight w:val="none"/>
          <w:u w:val="single"/>
        </w:rPr>
        <w:tab/>
      </w:r>
      <w:r>
        <w:rPr>
          <w:rFonts w:hint="eastAsia" w:ascii="宋体" w:hAnsi="宋体" w:cs="宋体"/>
          <w:highlight w:val="none"/>
          <w:u w:val="single"/>
        </w:rPr>
        <w:t xml:space="preserve">     </w:t>
      </w:r>
      <w:r>
        <w:rPr>
          <w:rFonts w:hint="eastAsia" w:ascii="宋体" w:hAnsi="宋体" w:cs="宋体"/>
          <w:highlight w:val="none"/>
        </w:rPr>
        <w:t>（供应商名称）之间存在下列利害关系:</w:t>
      </w:r>
    </w:p>
    <w:p w14:paraId="27843ECE">
      <w:pPr>
        <w:snapToGrid w:val="0"/>
        <w:spacing w:before="120" w:beforeLines="50" w:after="50" w:line="276" w:lineRule="auto"/>
        <w:rPr>
          <w:rFonts w:ascii="宋体" w:hAnsi="宋体" w:cs="宋体"/>
          <w:highlight w:val="none"/>
        </w:rPr>
      </w:pPr>
      <w:r>
        <w:rPr>
          <w:rFonts w:hint="eastAsia" w:ascii="宋体" w:hAnsi="宋体" w:cs="宋体"/>
          <w:highlight w:val="none"/>
        </w:rPr>
        <w:t>A．法定代表人或负责人或实际控制人是同一人B．法定代表人或负责人或实际控制人是夫妻关系</w:t>
      </w:r>
    </w:p>
    <w:p w14:paraId="22F73DB5">
      <w:pPr>
        <w:snapToGrid w:val="0"/>
        <w:spacing w:before="120" w:beforeLines="50" w:after="50" w:line="276" w:lineRule="auto"/>
        <w:rPr>
          <w:rFonts w:ascii="宋体" w:hAnsi="宋体" w:cs="宋体"/>
          <w:highlight w:val="none"/>
        </w:rPr>
      </w:pPr>
      <w:r>
        <w:rPr>
          <w:rFonts w:hint="eastAsia" w:ascii="宋体" w:hAnsi="宋体" w:cs="宋体"/>
          <w:highlight w:val="none"/>
        </w:rPr>
        <w:t>C.法定代表人或负责人或实际控制人是直系血亲关系</w:t>
      </w:r>
    </w:p>
    <w:p w14:paraId="6183B47D">
      <w:pPr>
        <w:snapToGrid w:val="0"/>
        <w:spacing w:before="120" w:beforeLines="50" w:after="50" w:line="276" w:lineRule="auto"/>
        <w:rPr>
          <w:rFonts w:ascii="宋体" w:hAnsi="宋体" w:cs="宋体"/>
          <w:highlight w:val="none"/>
        </w:rPr>
      </w:pPr>
      <w:r>
        <w:rPr>
          <w:rFonts w:hint="eastAsia" w:ascii="宋体" w:hAnsi="宋体" w:cs="宋体"/>
          <w:highlight w:val="none"/>
        </w:rPr>
        <w:t>D.法定代表人或负责人或实际控制人存在三代以内旁系血亲关系</w:t>
      </w:r>
    </w:p>
    <w:p w14:paraId="0102BADF">
      <w:pPr>
        <w:snapToGrid w:val="0"/>
        <w:spacing w:before="120" w:beforeLines="50" w:after="50" w:line="276" w:lineRule="auto"/>
        <w:rPr>
          <w:rFonts w:ascii="宋体" w:hAnsi="宋体" w:cs="宋体"/>
          <w:highlight w:val="none"/>
        </w:rPr>
      </w:pPr>
      <w:r>
        <w:rPr>
          <w:rFonts w:hint="eastAsia" w:ascii="宋体" w:hAnsi="宋体" w:cs="宋体"/>
          <w:highlight w:val="none"/>
        </w:rPr>
        <w:t>E．法定代表人或负责人或实际控制人存在近姻亲关系</w:t>
      </w:r>
    </w:p>
    <w:p w14:paraId="48A58CA8">
      <w:pPr>
        <w:snapToGrid w:val="0"/>
        <w:spacing w:before="120" w:beforeLines="50" w:after="50" w:line="276" w:lineRule="auto"/>
        <w:rPr>
          <w:rFonts w:ascii="宋体" w:hAnsi="宋体" w:cs="宋体"/>
          <w:highlight w:val="none"/>
        </w:rPr>
      </w:pPr>
      <w:r>
        <w:rPr>
          <w:rFonts w:hint="eastAsia" w:ascii="宋体" w:hAnsi="宋体" w:cs="宋体"/>
          <w:highlight w:val="none"/>
        </w:rPr>
        <w:t>F．法定代表人或负责人或实际控制人存在股份控制或实际控制关系</w:t>
      </w:r>
    </w:p>
    <w:p w14:paraId="56C2C850">
      <w:pPr>
        <w:snapToGrid w:val="0"/>
        <w:spacing w:before="120" w:beforeLines="50" w:after="50" w:line="276" w:lineRule="auto"/>
        <w:rPr>
          <w:rFonts w:ascii="宋体" w:hAnsi="宋体" w:cs="宋体"/>
          <w:highlight w:val="none"/>
        </w:rPr>
      </w:pPr>
      <w:r>
        <w:rPr>
          <w:rFonts w:hint="eastAsia" w:ascii="宋体" w:hAnsi="宋体" w:cs="宋体"/>
          <w:highlight w:val="none"/>
        </w:rPr>
        <w:t>G．存在共同直接或间接投资设立子公司、联营企业和合营企业情况</w:t>
      </w:r>
    </w:p>
    <w:p w14:paraId="5F64540A">
      <w:pPr>
        <w:snapToGrid w:val="0"/>
        <w:spacing w:before="120" w:beforeLines="50" w:after="50" w:line="276" w:lineRule="auto"/>
        <w:rPr>
          <w:rFonts w:ascii="宋体" w:hAnsi="宋体" w:cs="宋体"/>
          <w:highlight w:val="none"/>
        </w:rPr>
      </w:pPr>
      <w:r>
        <w:rPr>
          <w:rFonts w:hint="eastAsia" w:ascii="宋体" w:hAnsi="宋体" w:cs="宋体"/>
          <w:highlight w:val="none"/>
        </w:rPr>
        <w:t>H.存在分级代理或代销关系、同一生产制造商关系、管理关系、重要业务（占主昔业务收入 50 ％以上）或重要财务往来关系（如融资）等其他实质性控制关系</w:t>
      </w:r>
    </w:p>
    <w:p w14:paraId="5A85AF01">
      <w:pPr>
        <w:snapToGrid w:val="0"/>
        <w:spacing w:before="120" w:beforeLines="50" w:after="50" w:line="276" w:lineRule="auto"/>
        <w:rPr>
          <w:rFonts w:ascii="宋体" w:hAnsi="宋体" w:cs="宋体"/>
          <w:highlight w:val="none"/>
        </w:rPr>
      </w:pPr>
      <w:r>
        <w:rPr>
          <w:rFonts w:hint="eastAsia" w:ascii="宋体" w:hAnsi="宋体" w:cs="宋体"/>
          <w:highlight w:val="none"/>
        </w:rPr>
        <w:t>I.其他利害关系情况</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rPr>
        <w:t>。</w:t>
      </w:r>
    </w:p>
    <w:p w14:paraId="4F859D20">
      <w:pPr>
        <w:snapToGrid w:val="0"/>
        <w:spacing w:before="120" w:beforeLines="50" w:after="50" w:line="276" w:lineRule="auto"/>
        <w:rPr>
          <w:rFonts w:ascii="宋体" w:hAnsi="宋体" w:cs="宋体"/>
          <w:highlight w:val="none"/>
        </w:rPr>
      </w:pPr>
      <w:r>
        <w:rPr>
          <w:rFonts w:hint="eastAsia" w:ascii="宋体" w:hAnsi="宋体" w:cs="宋体"/>
          <w:highlight w:val="none"/>
        </w:rPr>
        <w:t>三、现己清楚知道并严格遵守政府采购法律法规和现场纪律。</w:t>
      </w:r>
    </w:p>
    <w:p w14:paraId="671D37DF">
      <w:pPr>
        <w:snapToGrid w:val="0"/>
        <w:spacing w:before="120" w:beforeLines="50" w:after="50" w:line="276" w:lineRule="auto"/>
        <w:rPr>
          <w:rFonts w:ascii="宋体" w:hAnsi="宋体" w:cs="宋体"/>
          <w:highlight w:val="none"/>
        </w:rPr>
      </w:pPr>
      <w:r>
        <w:rPr>
          <w:rFonts w:hint="eastAsia" w:ascii="宋体" w:hAnsi="宋体" w:cs="宋体"/>
          <w:highlight w:val="none"/>
        </w:rPr>
        <w:t>四、我发现</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u w:val="single"/>
        </w:rPr>
        <w:t xml:space="preserve">     </w:t>
      </w:r>
      <w:r>
        <w:rPr>
          <w:rFonts w:hint="eastAsia" w:ascii="宋体" w:hAnsi="宋体" w:cs="宋体"/>
          <w:highlight w:val="none"/>
        </w:rPr>
        <w:t>供应商之间存在或可能存在上述第二条第</w:t>
      </w:r>
      <w:r>
        <w:rPr>
          <w:rFonts w:hint="eastAsia" w:ascii="宋体" w:hAnsi="宋体" w:cs="宋体"/>
          <w:highlight w:val="none"/>
          <w:u w:val="single"/>
        </w:rPr>
        <w:t xml:space="preserve">       </w:t>
      </w:r>
      <w:r>
        <w:rPr>
          <w:rFonts w:hint="eastAsia" w:ascii="宋体" w:hAnsi="宋体" w:cs="宋体"/>
          <w:highlight w:val="none"/>
        </w:rPr>
        <w:t>项利害关系。</w:t>
      </w:r>
    </w:p>
    <w:p w14:paraId="4117E476">
      <w:pPr>
        <w:snapToGrid w:val="0"/>
        <w:spacing w:before="120" w:beforeLines="50" w:after="50" w:line="276" w:lineRule="auto"/>
        <w:rPr>
          <w:rFonts w:ascii="宋体" w:hAnsi="宋体" w:cs="宋体"/>
          <w:highlight w:val="none"/>
        </w:rPr>
      </w:pPr>
    </w:p>
    <w:p w14:paraId="567049DF">
      <w:pPr>
        <w:snapToGrid w:val="0"/>
        <w:spacing w:before="120" w:beforeLines="50" w:after="50" w:line="276" w:lineRule="auto"/>
        <w:jc w:val="center"/>
        <w:rPr>
          <w:rFonts w:ascii="宋体" w:hAnsi="宋体" w:cs="宋体"/>
          <w:highlight w:val="none"/>
        </w:rPr>
      </w:pPr>
      <w:r>
        <w:rPr>
          <w:rFonts w:hint="eastAsia" w:ascii="宋体" w:hAnsi="宋体" w:cs="宋体"/>
          <w:highlight w:val="none"/>
        </w:rPr>
        <w:t xml:space="preserve">（供应商代表签名）: </w:t>
      </w:r>
    </w:p>
    <w:p w14:paraId="342804F0">
      <w:pPr>
        <w:snapToGrid w:val="0"/>
        <w:spacing w:before="120" w:beforeLines="50" w:after="50" w:line="276" w:lineRule="auto"/>
        <w:jc w:val="center"/>
        <w:rPr>
          <w:rFonts w:ascii="宋体" w:hAnsi="宋体" w:cs="宋体"/>
          <w:b/>
          <w:highlight w:val="none"/>
        </w:rPr>
      </w:pPr>
      <w:r>
        <w:rPr>
          <w:rFonts w:hint="eastAsia" w:ascii="宋体" w:hAnsi="宋体" w:cs="宋体"/>
          <w:highlight w:val="none"/>
        </w:rPr>
        <w:t xml:space="preserve">                                                     年   月   日</w:t>
      </w:r>
    </w:p>
    <w:p w14:paraId="0EA4AE11">
      <w:pPr>
        <w:pStyle w:val="7"/>
        <w:keepNext w:val="0"/>
        <w:keepLines w:val="0"/>
        <w:pageBreakBefore/>
        <w:numPr>
          <w:ilvl w:val="1"/>
          <w:numId w:val="0"/>
        </w:numPr>
        <w:spacing w:line="276" w:lineRule="auto"/>
        <w:rPr>
          <w:rFonts w:ascii="宋体" w:hAnsi="宋体" w:cs="宋体"/>
          <w:szCs w:val="24"/>
          <w:highlight w:val="none"/>
        </w:rPr>
      </w:pPr>
      <w:bookmarkStart w:id="12" w:name="_Toc28622"/>
      <w:bookmarkStart w:id="13" w:name="_Toc19409"/>
      <w:r>
        <w:rPr>
          <w:rFonts w:hint="eastAsia" w:ascii="宋体" w:hAnsi="宋体" w:cs="宋体"/>
          <w:szCs w:val="24"/>
          <w:highlight w:val="none"/>
        </w:rPr>
        <w:t>5.3附件四：法定代表人授权委托书</w:t>
      </w:r>
      <w:bookmarkEnd w:id="12"/>
      <w:bookmarkEnd w:id="13"/>
    </w:p>
    <w:p w14:paraId="493CB367">
      <w:pPr>
        <w:snapToGrid w:val="0"/>
        <w:jc w:val="center"/>
        <w:rPr>
          <w:rFonts w:ascii="宋体" w:hAnsi="宋体" w:cs="宋体"/>
          <w:b/>
          <w:kern w:val="0"/>
          <w:sz w:val="32"/>
          <w:szCs w:val="32"/>
          <w:highlight w:val="none"/>
        </w:rPr>
      </w:pPr>
      <w:r>
        <w:rPr>
          <w:rFonts w:hint="eastAsia" w:ascii="宋体" w:hAnsi="宋体" w:cs="宋体"/>
          <w:b/>
          <w:kern w:val="0"/>
          <w:sz w:val="32"/>
          <w:szCs w:val="32"/>
          <w:highlight w:val="none"/>
        </w:rPr>
        <w:t>法定代表人授权委托书</w:t>
      </w:r>
    </w:p>
    <w:p w14:paraId="010498EC">
      <w:pPr>
        <w:snapToGrid w:val="0"/>
        <w:spacing w:before="120" w:beforeLines="50" w:after="50" w:line="276" w:lineRule="auto"/>
        <w:rPr>
          <w:rFonts w:ascii="宋体" w:hAnsi="宋体" w:cs="宋体"/>
          <w:b/>
          <w:bCs/>
          <w:highlight w:val="none"/>
        </w:rPr>
      </w:pPr>
      <w:r>
        <w:rPr>
          <w:rFonts w:hint="eastAsia" w:ascii="宋体" w:hAnsi="宋体" w:cs="宋体"/>
          <w:bCs/>
          <w:highlight w:val="none"/>
        </w:rPr>
        <w:t>致：</w:t>
      </w:r>
      <w:r>
        <w:rPr>
          <w:rFonts w:hint="eastAsia" w:ascii="宋体" w:hAnsi="宋体" w:cs="宋体"/>
          <w:highlight w:val="none"/>
          <w:u w:val="single"/>
        </w:rPr>
        <w:t xml:space="preserve">                   </w:t>
      </w:r>
      <w:r>
        <w:rPr>
          <w:rFonts w:hint="eastAsia" w:ascii="宋体" w:hAnsi="宋体" w:cs="宋体"/>
          <w:highlight w:val="none"/>
        </w:rPr>
        <w:t>（招标采购单位名称）：</w:t>
      </w:r>
    </w:p>
    <w:p w14:paraId="5990D553">
      <w:pPr>
        <w:snapToGrid w:val="0"/>
        <w:spacing w:before="120" w:beforeLines="50" w:after="50" w:line="276" w:lineRule="auto"/>
        <w:rPr>
          <w:rFonts w:ascii="宋体" w:hAnsi="宋体" w:cs="宋体"/>
          <w:highlight w:val="none"/>
        </w:rPr>
      </w:pPr>
      <w:r>
        <w:rPr>
          <w:rFonts w:hint="eastAsia" w:ascii="宋体" w:hAnsi="宋体" w:cs="宋体"/>
          <w:highlight w:val="none"/>
        </w:rPr>
        <w:t>我</w:t>
      </w:r>
      <w:r>
        <w:rPr>
          <w:rFonts w:hint="eastAsia" w:ascii="宋体" w:hAnsi="宋体" w:cs="宋体"/>
          <w:highlight w:val="none"/>
          <w:u w:val="single"/>
        </w:rPr>
        <w:t xml:space="preserve">         </w:t>
      </w:r>
      <w:r>
        <w:rPr>
          <w:rFonts w:hint="eastAsia" w:ascii="宋体" w:hAnsi="宋体" w:cs="宋体"/>
          <w:highlight w:val="none"/>
        </w:rPr>
        <w:t>（姓名）系</w:t>
      </w:r>
      <w:r>
        <w:rPr>
          <w:rFonts w:hint="eastAsia" w:ascii="宋体" w:hAnsi="宋体" w:cs="宋体"/>
          <w:highlight w:val="none"/>
          <w:u w:val="single"/>
        </w:rPr>
        <w:t xml:space="preserve">          </w:t>
      </w:r>
      <w:r>
        <w:rPr>
          <w:rFonts w:hint="eastAsia" w:ascii="宋体" w:hAnsi="宋体" w:cs="宋体"/>
          <w:highlight w:val="none"/>
        </w:rPr>
        <w:t xml:space="preserve">（投标人名称）的法定代表人，现授权委托本单位在职职工 </w:t>
      </w:r>
      <w:r>
        <w:rPr>
          <w:rFonts w:hint="eastAsia" w:ascii="宋体" w:hAnsi="宋体" w:cs="宋体"/>
          <w:highlight w:val="none"/>
          <w:u w:val="single"/>
        </w:rPr>
        <w:t xml:space="preserve">              </w:t>
      </w:r>
      <w:r>
        <w:rPr>
          <w:rFonts w:hint="eastAsia" w:ascii="宋体" w:hAnsi="宋体" w:cs="宋体"/>
          <w:highlight w:val="none"/>
        </w:rPr>
        <w:t>（姓名）以我方的名义参加</w:t>
      </w:r>
      <w:r>
        <w:rPr>
          <w:rFonts w:hint="eastAsia" w:ascii="宋体" w:hAnsi="宋体" w:cs="宋体"/>
          <w:highlight w:val="none"/>
          <w:u w:val="single"/>
        </w:rPr>
        <w:t>东阳市画水镇中心卫生院生物反馈胃肠动力治疗仪采购项目</w:t>
      </w:r>
      <w:r>
        <w:rPr>
          <w:rFonts w:hint="eastAsia" w:ascii="宋体" w:hAnsi="宋体" w:cs="宋体"/>
          <w:highlight w:val="none"/>
        </w:rPr>
        <w:t>的投标活动，并代表我方全权办理针对上述项目的投标、开标、评标、签约等具体事务和签署相关文件。</w:t>
      </w:r>
    </w:p>
    <w:p w14:paraId="2CFF56F7">
      <w:pPr>
        <w:snapToGrid w:val="0"/>
        <w:spacing w:before="120" w:beforeLines="50" w:after="50" w:line="276" w:lineRule="auto"/>
        <w:rPr>
          <w:rFonts w:ascii="宋体" w:hAnsi="宋体" w:cs="宋体"/>
          <w:highlight w:val="none"/>
        </w:rPr>
      </w:pPr>
      <w:r>
        <w:rPr>
          <w:rFonts w:hint="eastAsia" w:ascii="宋体" w:hAnsi="宋体" w:cs="宋体"/>
          <w:highlight w:val="none"/>
        </w:rPr>
        <w:t xml:space="preserve">    我方对委托代理人的签名事项负全部责任。</w:t>
      </w:r>
    </w:p>
    <w:p w14:paraId="34BC9718">
      <w:pPr>
        <w:snapToGrid w:val="0"/>
        <w:spacing w:before="120" w:beforeLines="50" w:after="50" w:line="276" w:lineRule="auto"/>
        <w:ind w:firstLine="480"/>
        <w:rPr>
          <w:rFonts w:ascii="宋体" w:hAnsi="宋体" w:cs="宋体"/>
          <w:highlight w:val="none"/>
        </w:rPr>
      </w:pPr>
      <w:r>
        <w:rPr>
          <w:rFonts w:hint="eastAsia" w:ascii="宋体" w:hAnsi="宋体" w:cs="宋体"/>
          <w:highlight w:val="none"/>
          <w:u w:val="single"/>
        </w:rPr>
        <w:t>在撤销授权的书面通知以前，本授权书一直有效。</w:t>
      </w:r>
      <w:r>
        <w:rPr>
          <w:rFonts w:hint="eastAsia" w:ascii="宋体" w:hAnsi="宋体" w:cs="宋体"/>
          <w:highlight w:val="none"/>
        </w:rPr>
        <w:t>委托代理人在授权书有效期内签署的所有文件不因授权的撤销而失效。</w:t>
      </w:r>
    </w:p>
    <w:p w14:paraId="525B51F3">
      <w:pPr>
        <w:snapToGrid w:val="0"/>
        <w:spacing w:before="120" w:beforeLines="50" w:after="50" w:line="276" w:lineRule="auto"/>
        <w:ind w:firstLine="480"/>
        <w:rPr>
          <w:rFonts w:ascii="宋体" w:hAnsi="宋体" w:cs="宋体"/>
          <w:highlight w:val="none"/>
        </w:rPr>
      </w:pPr>
      <w:r>
        <w:rPr>
          <w:rFonts w:hint="eastAsia" w:ascii="宋体" w:hAnsi="宋体" w:cs="宋体"/>
          <w:highlight w:val="none"/>
        </w:rPr>
        <w:t>委托代理人无转委托权，特此委托。</w:t>
      </w:r>
    </w:p>
    <w:p w14:paraId="32C91B83">
      <w:pPr>
        <w:snapToGrid w:val="0"/>
        <w:spacing w:before="120" w:beforeLines="50" w:after="50" w:line="276" w:lineRule="auto"/>
        <w:rPr>
          <w:rFonts w:ascii="宋体" w:hAnsi="宋体" w:cs="宋体"/>
          <w:highlight w:val="none"/>
          <w:u w:val="single"/>
        </w:rPr>
      </w:pPr>
      <w:r>
        <w:rPr>
          <w:rFonts w:hint="eastAsia" w:ascii="宋体" w:hAnsi="宋体" w:cs="宋体"/>
          <w:highlight w:val="none"/>
        </w:rPr>
        <w:t>委托代理人签名：</w:t>
      </w:r>
      <w:r>
        <w:rPr>
          <w:rFonts w:hint="eastAsia" w:ascii="宋体" w:hAnsi="宋体" w:cs="宋体"/>
          <w:highlight w:val="none"/>
          <w:u w:val="single"/>
        </w:rPr>
        <w:t xml:space="preserve">          </w:t>
      </w:r>
      <w:r>
        <w:rPr>
          <w:rFonts w:hint="eastAsia" w:ascii="宋体" w:hAnsi="宋体" w:cs="宋体"/>
          <w:highlight w:val="none"/>
        </w:rPr>
        <w:t xml:space="preserve">                 法定代表人签名：</w:t>
      </w:r>
      <w:r>
        <w:rPr>
          <w:rFonts w:hint="eastAsia" w:ascii="宋体" w:hAnsi="宋体" w:cs="宋体"/>
          <w:highlight w:val="none"/>
          <w:u w:val="single"/>
        </w:rPr>
        <w:t xml:space="preserve">          </w:t>
      </w:r>
    </w:p>
    <w:p w14:paraId="4233B341">
      <w:pPr>
        <w:snapToGrid w:val="0"/>
        <w:spacing w:before="120" w:beforeLines="50" w:after="50" w:line="276" w:lineRule="auto"/>
        <w:ind w:firstLine="960" w:firstLineChars="400"/>
        <w:rPr>
          <w:rFonts w:ascii="宋体" w:hAnsi="宋体" w:cs="宋体"/>
          <w:highlight w:val="none"/>
        </w:rPr>
      </w:pPr>
      <w:r>
        <w:rPr>
          <w:rFonts w:hint="eastAsia" w:ascii="宋体" w:hAnsi="宋体" w:cs="宋体"/>
          <w:highlight w:val="none"/>
        </w:rPr>
        <w:t>职务：</w:t>
      </w:r>
      <w:r>
        <w:rPr>
          <w:rFonts w:hint="eastAsia" w:ascii="宋体" w:hAnsi="宋体" w:cs="宋体"/>
          <w:highlight w:val="none"/>
          <w:u w:val="single"/>
        </w:rPr>
        <w:t xml:space="preserve">          </w:t>
      </w:r>
      <w:r>
        <w:rPr>
          <w:rFonts w:hint="eastAsia" w:ascii="宋体" w:hAnsi="宋体" w:cs="宋体"/>
          <w:highlight w:val="none"/>
        </w:rPr>
        <w:t xml:space="preserve">                          职务：</w:t>
      </w:r>
      <w:r>
        <w:rPr>
          <w:rFonts w:hint="eastAsia" w:ascii="宋体" w:hAnsi="宋体" w:cs="宋体"/>
          <w:highlight w:val="none"/>
          <w:u w:val="single"/>
        </w:rPr>
        <w:t xml:space="preserve">          </w:t>
      </w:r>
    </w:p>
    <w:p w14:paraId="79AE3C25">
      <w:pPr>
        <w:snapToGrid w:val="0"/>
        <w:spacing w:before="120" w:beforeLines="50" w:after="50" w:line="276" w:lineRule="auto"/>
        <w:rPr>
          <w:rFonts w:ascii="宋体" w:hAnsi="宋体" w:cs="宋体"/>
          <w:highlight w:val="none"/>
        </w:rPr>
      </w:pPr>
      <w:r>
        <w:rPr>
          <w:rFonts w:hint="eastAsia" w:ascii="宋体" w:hAnsi="宋体" w:cs="宋体"/>
          <w:highlight w:val="none"/>
        </w:rPr>
        <w:t>委托代理人身份证复印件（正反双面）：</w:t>
      </w:r>
    </w:p>
    <w:tbl>
      <w:tblPr>
        <w:tblStyle w:val="48"/>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02E1401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4B087F6C">
            <w:pPr>
              <w:snapToGrid w:val="0"/>
              <w:spacing w:before="120" w:beforeLines="50" w:after="50" w:line="276" w:lineRule="auto"/>
              <w:rPr>
                <w:rFonts w:ascii="宋体" w:hAnsi="宋体" w:cs="宋体"/>
                <w:highlight w:val="none"/>
              </w:rPr>
            </w:pPr>
          </w:p>
          <w:p w14:paraId="14AB557A">
            <w:pPr>
              <w:snapToGrid w:val="0"/>
              <w:spacing w:before="120" w:beforeLines="50" w:after="50" w:line="276" w:lineRule="auto"/>
              <w:rPr>
                <w:rFonts w:ascii="宋体" w:hAnsi="宋体" w:cs="宋体"/>
                <w:highlight w:val="none"/>
              </w:rPr>
            </w:pPr>
          </w:p>
          <w:p w14:paraId="0F579ECB">
            <w:pPr>
              <w:snapToGrid w:val="0"/>
              <w:spacing w:before="120" w:beforeLines="50" w:after="50" w:line="276" w:lineRule="auto"/>
              <w:rPr>
                <w:rFonts w:ascii="宋体" w:hAnsi="宋体" w:cs="宋体"/>
                <w:highlight w:val="none"/>
              </w:rPr>
            </w:pPr>
          </w:p>
          <w:p w14:paraId="3C8D5D62">
            <w:pPr>
              <w:snapToGrid w:val="0"/>
              <w:spacing w:before="120" w:beforeLines="50" w:after="50" w:line="276" w:lineRule="auto"/>
              <w:jc w:val="center"/>
              <w:rPr>
                <w:rFonts w:ascii="宋体" w:hAnsi="宋体" w:cs="宋体"/>
                <w:highlight w:val="none"/>
              </w:rPr>
            </w:pPr>
            <w:r>
              <w:rPr>
                <w:rFonts w:hint="eastAsia" w:ascii="宋体" w:hAnsi="宋体" w:cs="宋体"/>
                <w:highlight w:val="none"/>
              </w:rPr>
              <w:t>粘</w:t>
            </w:r>
          </w:p>
          <w:p w14:paraId="478C0E1A">
            <w:pPr>
              <w:snapToGrid w:val="0"/>
              <w:spacing w:before="120" w:beforeLines="50" w:after="50" w:line="276" w:lineRule="auto"/>
              <w:jc w:val="center"/>
              <w:rPr>
                <w:rFonts w:ascii="宋体" w:hAnsi="宋体" w:cs="宋体"/>
                <w:highlight w:val="none"/>
              </w:rPr>
            </w:pPr>
          </w:p>
          <w:p w14:paraId="57725012">
            <w:pPr>
              <w:snapToGrid w:val="0"/>
              <w:spacing w:before="120" w:beforeLines="50" w:after="50" w:line="276" w:lineRule="auto"/>
              <w:jc w:val="center"/>
              <w:rPr>
                <w:rFonts w:ascii="宋体" w:hAnsi="宋体" w:cs="宋体"/>
                <w:highlight w:val="none"/>
              </w:rPr>
            </w:pPr>
            <w:r>
              <w:rPr>
                <w:rFonts w:hint="eastAsia" w:ascii="宋体" w:hAnsi="宋体" w:cs="宋体"/>
                <w:highlight w:val="none"/>
              </w:rPr>
              <w:t>贴</w:t>
            </w:r>
          </w:p>
          <w:p w14:paraId="7427571F">
            <w:pPr>
              <w:snapToGrid w:val="0"/>
              <w:spacing w:before="120" w:beforeLines="50" w:after="50" w:line="276" w:lineRule="auto"/>
              <w:jc w:val="center"/>
              <w:rPr>
                <w:rFonts w:ascii="宋体" w:hAnsi="宋体" w:cs="宋体"/>
                <w:highlight w:val="none"/>
              </w:rPr>
            </w:pPr>
          </w:p>
          <w:p w14:paraId="7BA58DB7">
            <w:pPr>
              <w:snapToGrid w:val="0"/>
              <w:spacing w:before="120" w:beforeLines="50" w:after="50" w:line="276" w:lineRule="auto"/>
              <w:jc w:val="center"/>
              <w:rPr>
                <w:rFonts w:ascii="宋体" w:hAnsi="宋体" w:cs="宋体"/>
                <w:highlight w:val="none"/>
              </w:rPr>
            </w:pPr>
            <w:r>
              <w:rPr>
                <w:rFonts w:hint="eastAsia" w:ascii="宋体" w:hAnsi="宋体" w:cs="宋体"/>
                <w:highlight w:val="none"/>
              </w:rPr>
              <w:t>处</w:t>
            </w:r>
          </w:p>
        </w:tc>
      </w:tr>
    </w:tbl>
    <w:p w14:paraId="5DA24EEE">
      <w:pPr>
        <w:snapToGrid w:val="0"/>
        <w:spacing w:before="120" w:beforeLines="50" w:after="50" w:line="276" w:lineRule="auto"/>
        <w:rPr>
          <w:rFonts w:ascii="宋体" w:hAnsi="宋体" w:cs="宋体"/>
          <w:highlight w:val="none"/>
        </w:rPr>
      </w:pPr>
    </w:p>
    <w:p w14:paraId="6E97EEEC">
      <w:pPr>
        <w:snapToGrid w:val="0"/>
        <w:spacing w:before="120" w:beforeLines="50" w:after="50" w:line="276" w:lineRule="auto"/>
        <w:rPr>
          <w:rFonts w:ascii="宋体" w:hAnsi="宋体" w:cs="宋体"/>
          <w:highlight w:val="none"/>
        </w:rPr>
      </w:pPr>
    </w:p>
    <w:p w14:paraId="3986BAEE">
      <w:pPr>
        <w:snapToGrid w:val="0"/>
        <w:spacing w:before="120" w:beforeLines="50" w:after="50" w:line="276" w:lineRule="auto"/>
        <w:rPr>
          <w:rFonts w:ascii="宋体" w:hAnsi="宋体" w:cs="宋体"/>
          <w:highlight w:val="none"/>
        </w:rPr>
      </w:pPr>
    </w:p>
    <w:p w14:paraId="2917891B">
      <w:pPr>
        <w:snapToGrid w:val="0"/>
        <w:spacing w:before="120" w:beforeLines="50" w:after="50" w:line="276" w:lineRule="auto"/>
        <w:rPr>
          <w:rFonts w:ascii="宋体" w:hAnsi="宋体" w:cs="宋体"/>
          <w:highlight w:val="none"/>
        </w:rPr>
      </w:pPr>
    </w:p>
    <w:p w14:paraId="061E90CC">
      <w:pPr>
        <w:snapToGrid w:val="0"/>
        <w:spacing w:before="120" w:beforeLines="50" w:after="50" w:line="276" w:lineRule="auto"/>
        <w:rPr>
          <w:rFonts w:ascii="宋体" w:hAnsi="宋体" w:cs="宋体"/>
          <w:highlight w:val="none"/>
        </w:rPr>
      </w:pPr>
    </w:p>
    <w:p w14:paraId="4E65077D">
      <w:pPr>
        <w:snapToGrid w:val="0"/>
        <w:spacing w:before="120" w:beforeLines="50" w:after="50" w:line="276" w:lineRule="auto"/>
        <w:rPr>
          <w:rFonts w:ascii="宋体" w:hAnsi="宋体" w:cs="宋体"/>
          <w:highlight w:val="none"/>
        </w:rPr>
      </w:pPr>
    </w:p>
    <w:p w14:paraId="2528D220">
      <w:pPr>
        <w:snapToGrid w:val="0"/>
        <w:spacing w:before="120" w:beforeLines="50" w:after="50" w:line="276" w:lineRule="auto"/>
        <w:rPr>
          <w:rFonts w:ascii="宋体" w:hAnsi="宋体" w:cs="宋体"/>
          <w:highlight w:val="none"/>
        </w:rPr>
      </w:pPr>
    </w:p>
    <w:p w14:paraId="0194CD58">
      <w:pPr>
        <w:snapToGrid w:val="0"/>
        <w:spacing w:before="120" w:beforeLines="50" w:after="50" w:line="276" w:lineRule="auto"/>
        <w:rPr>
          <w:rFonts w:ascii="宋体" w:hAnsi="宋体" w:cs="宋体"/>
          <w:highlight w:val="none"/>
        </w:rPr>
      </w:pPr>
      <w:r>
        <w:rPr>
          <w:rFonts w:hint="eastAsia" w:ascii="宋体" w:hAnsi="宋体" w:cs="宋体"/>
          <w:highlight w:val="none"/>
        </w:rPr>
        <w:t xml:space="preserve"> </w:t>
      </w:r>
    </w:p>
    <w:p w14:paraId="1D426476">
      <w:pPr>
        <w:snapToGrid w:val="0"/>
        <w:spacing w:before="120" w:beforeLines="50" w:after="50" w:line="276" w:lineRule="auto"/>
        <w:rPr>
          <w:rFonts w:ascii="宋体" w:hAnsi="宋体" w:cs="宋体"/>
          <w:highlight w:val="none"/>
        </w:rPr>
      </w:pPr>
    </w:p>
    <w:p w14:paraId="0DEA96D3">
      <w:pPr>
        <w:snapToGrid w:val="0"/>
        <w:spacing w:before="120" w:beforeLines="50" w:after="50" w:line="276" w:lineRule="auto"/>
        <w:rPr>
          <w:rFonts w:ascii="宋体" w:hAnsi="宋体" w:cs="宋体"/>
          <w:highlight w:val="none"/>
        </w:rPr>
      </w:pPr>
    </w:p>
    <w:p w14:paraId="75DABB26">
      <w:pPr>
        <w:snapToGrid w:val="0"/>
        <w:spacing w:before="120" w:beforeLines="50" w:after="50" w:line="276" w:lineRule="auto"/>
        <w:rPr>
          <w:rFonts w:ascii="宋体" w:hAnsi="宋体" w:cs="宋体"/>
          <w:highlight w:val="none"/>
        </w:rPr>
      </w:pPr>
      <w:r>
        <w:rPr>
          <w:rFonts w:hint="eastAsia" w:ascii="宋体" w:hAnsi="宋体" w:cs="宋体"/>
          <w:highlight w:val="none"/>
        </w:rPr>
        <w:t>投标人公章：</w:t>
      </w:r>
    </w:p>
    <w:p w14:paraId="6D78AEBC">
      <w:pPr>
        <w:snapToGrid w:val="0"/>
        <w:spacing w:before="120" w:beforeLines="50" w:after="50" w:line="276" w:lineRule="auto"/>
        <w:jc w:val="center"/>
        <w:rPr>
          <w:rFonts w:ascii="宋体" w:hAnsi="宋体" w:cs="宋体"/>
          <w:highlight w:val="none"/>
        </w:rPr>
      </w:pPr>
      <w:r>
        <w:rPr>
          <w:rFonts w:hint="eastAsia" w:ascii="宋体" w:hAnsi="宋体" w:cs="宋体"/>
          <w:highlight w:val="none"/>
        </w:rPr>
        <w:t xml:space="preserve">                                      年    月    日</w:t>
      </w:r>
    </w:p>
    <w:p w14:paraId="1D668D07">
      <w:pPr>
        <w:snapToGrid w:val="0"/>
        <w:spacing w:before="120" w:beforeLines="50" w:after="50" w:line="276" w:lineRule="auto"/>
        <w:rPr>
          <w:rFonts w:ascii="宋体" w:hAnsi="宋体" w:cs="宋体"/>
          <w:highlight w:val="none"/>
        </w:rPr>
      </w:pPr>
      <w:r>
        <w:rPr>
          <w:rFonts w:hint="eastAsia" w:ascii="宋体" w:hAnsi="宋体" w:cs="宋体"/>
          <w:highlight w:val="none"/>
        </w:rPr>
        <w:t>★注；此表格格式不得修改。</w:t>
      </w:r>
    </w:p>
    <w:p w14:paraId="66E1E9C3">
      <w:pPr>
        <w:snapToGrid w:val="0"/>
        <w:spacing w:before="120" w:beforeLines="50" w:after="50" w:line="276" w:lineRule="auto"/>
        <w:rPr>
          <w:rFonts w:ascii="宋体" w:hAnsi="宋体" w:cs="宋体"/>
          <w:highlight w:val="none"/>
        </w:rPr>
      </w:pPr>
      <w:r>
        <w:rPr>
          <w:rFonts w:hint="eastAsia" w:ascii="宋体" w:hAnsi="宋体" w:cs="宋体"/>
          <w:highlight w:val="none"/>
        </w:rPr>
        <w:br w:type="page"/>
      </w:r>
    </w:p>
    <w:p w14:paraId="76308B27">
      <w:pPr>
        <w:pStyle w:val="7"/>
        <w:keepNext w:val="0"/>
        <w:keepLines w:val="0"/>
        <w:pageBreakBefore/>
        <w:numPr>
          <w:ilvl w:val="1"/>
          <w:numId w:val="0"/>
        </w:numPr>
        <w:spacing w:line="276" w:lineRule="auto"/>
        <w:rPr>
          <w:rFonts w:ascii="宋体" w:hAnsi="宋体" w:cs="宋体"/>
          <w:szCs w:val="24"/>
          <w:highlight w:val="none"/>
        </w:rPr>
      </w:pPr>
      <w:bookmarkStart w:id="14" w:name="_Toc3969"/>
      <w:bookmarkStart w:id="15" w:name="_Toc25167"/>
      <w:bookmarkStart w:id="16" w:name="_Toc31774"/>
      <w:bookmarkStart w:id="17" w:name="_Toc6569"/>
      <w:bookmarkStart w:id="18" w:name="_Toc19951"/>
      <w:r>
        <w:rPr>
          <w:rFonts w:hint="eastAsia" w:ascii="宋体" w:hAnsi="宋体" w:cs="宋体"/>
          <w:szCs w:val="24"/>
          <w:highlight w:val="none"/>
        </w:rPr>
        <w:t>附件五：联合体协议</w:t>
      </w:r>
      <w:bookmarkEnd w:id="14"/>
      <w:bookmarkEnd w:id="15"/>
      <w:bookmarkEnd w:id="16"/>
      <w:bookmarkEnd w:id="17"/>
      <w:bookmarkEnd w:id="18"/>
    </w:p>
    <w:p w14:paraId="3020FB62">
      <w:pPr>
        <w:jc w:val="center"/>
        <w:rPr>
          <w:rFonts w:ascii="宋体" w:hAnsi="宋体" w:cs="宋体"/>
          <w:b/>
          <w:bCs/>
          <w:sz w:val="32"/>
          <w:szCs w:val="32"/>
          <w:highlight w:val="none"/>
        </w:rPr>
      </w:pPr>
    </w:p>
    <w:p w14:paraId="3D238EC0">
      <w:pPr>
        <w:jc w:val="center"/>
        <w:rPr>
          <w:b/>
          <w:bCs/>
          <w:sz w:val="32"/>
          <w:szCs w:val="32"/>
          <w:highlight w:val="none"/>
        </w:rPr>
      </w:pPr>
      <w:r>
        <w:rPr>
          <w:rFonts w:hint="eastAsia" w:ascii="宋体" w:hAnsi="宋体" w:cs="宋体"/>
          <w:b/>
          <w:bCs/>
          <w:sz w:val="32"/>
          <w:szCs w:val="32"/>
          <w:highlight w:val="none"/>
        </w:rPr>
        <w:t>联合体协议</w:t>
      </w:r>
    </w:p>
    <w:p w14:paraId="2DB16673">
      <w:pPr>
        <w:snapToGrid w:val="0"/>
        <w:ind w:firstLine="576"/>
        <w:rPr>
          <w:rFonts w:ascii="仿宋_GB2312" w:hAnsi="仿宋" w:eastAsia="仿宋_GB2312" w:cs="仿宋_GB2312"/>
          <w:b/>
          <w:bCs/>
          <w:kern w:val="0"/>
          <w:highlight w:val="none"/>
          <w:u w:val="single"/>
        </w:rPr>
      </w:pPr>
      <w:r>
        <w:rPr>
          <w:rFonts w:hint="eastAsia" w:ascii="仿宋_GB2312" w:hAnsi="仿宋" w:eastAsia="仿宋_GB2312" w:cs="仿宋_GB2312"/>
          <w:b/>
          <w:bCs/>
          <w:kern w:val="0"/>
          <w:highlight w:val="none"/>
          <w:u w:val="single"/>
        </w:rPr>
        <w:t>（以联合体形式投标的，提供联合协议；本项目不接受联合体投标或者投标人不以联合体形式投标的，则不需要提供）</w:t>
      </w:r>
    </w:p>
    <w:p w14:paraId="5FC5D425">
      <w:pPr>
        <w:snapToGrid w:val="0"/>
        <w:ind w:firstLine="576"/>
        <w:rPr>
          <w:rFonts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u w:val="single"/>
        </w:rPr>
        <w:t>（联合体所有成员名称）</w:t>
      </w:r>
      <w:r>
        <w:rPr>
          <w:rFonts w:hint="eastAsia" w:asciiTheme="minorEastAsia" w:hAnsiTheme="minorEastAsia" w:eastAsiaTheme="minorEastAsia" w:cstheme="minorEastAsia"/>
          <w:kern w:val="0"/>
          <w:highlight w:val="none"/>
        </w:rPr>
        <w:t>自愿</w:t>
      </w:r>
      <w:r>
        <w:rPr>
          <w:rFonts w:hint="eastAsia" w:asciiTheme="minorEastAsia" w:hAnsiTheme="minorEastAsia" w:eastAsiaTheme="minorEastAsia" w:cstheme="minorEastAsia"/>
          <w:kern w:val="0"/>
          <w:highlight w:val="none"/>
          <w:lang w:val="zh-CN"/>
        </w:rPr>
        <w:t>组成一个联合体，以一个投标人的身份</w:t>
      </w:r>
      <w:r>
        <w:rPr>
          <w:rFonts w:hint="eastAsia" w:asciiTheme="minorEastAsia" w:hAnsiTheme="minorEastAsia" w:eastAsiaTheme="minorEastAsia" w:cstheme="minorEastAsia"/>
          <w:kern w:val="0"/>
          <w:highlight w:val="none"/>
        </w:rPr>
        <w:t>参加</w:t>
      </w:r>
      <w:r>
        <w:rPr>
          <w:rFonts w:hint="eastAsia" w:asciiTheme="minorEastAsia" w:hAnsiTheme="minorEastAsia" w:eastAsiaTheme="minorEastAsia" w:cstheme="minorEastAsia"/>
          <w:highlight w:val="none"/>
        </w:rPr>
        <w:t>（项目名称）【招标编号：（采购编号）】</w:t>
      </w:r>
      <w:r>
        <w:rPr>
          <w:rFonts w:hint="eastAsia" w:asciiTheme="minorEastAsia" w:hAnsiTheme="minorEastAsia" w:eastAsiaTheme="minorEastAsia" w:cstheme="minorEastAsia"/>
          <w:kern w:val="0"/>
          <w:highlight w:val="none"/>
          <w:lang w:val="zh-CN"/>
        </w:rPr>
        <w:t xml:space="preserve">投标。 </w:t>
      </w:r>
    </w:p>
    <w:p w14:paraId="38FE0C60">
      <w:pPr>
        <w:snapToGrid w:val="0"/>
        <w:ind w:firstLine="576"/>
        <w:rPr>
          <w:rFonts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一、各方一致决定，</w:t>
      </w:r>
      <w:r>
        <w:rPr>
          <w:rFonts w:hint="eastAsia" w:asciiTheme="minorEastAsia" w:hAnsiTheme="minorEastAsia" w:eastAsiaTheme="minorEastAsia" w:cstheme="minorEastAsia"/>
          <w:kern w:val="0"/>
          <w:highlight w:val="none"/>
          <w:u w:val="single"/>
        </w:rPr>
        <w:t>（某联合体成员名称）</w:t>
      </w:r>
      <w:r>
        <w:rPr>
          <w:rFonts w:hint="eastAsia" w:asciiTheme="minorEastAsia" w:hAnsiTheme="minorEastAsia" w:eastAsiaTheme="minorEastAsia" w:cstheme="minorEastAsia"/>
          <w:kern w:val="0"/>
          <w:highlight w:val="none"/>
        </w:rPr>
        <w:t>为联合体</w:t>
      </w:r>
      <w:r>
        <w:rPr>
          <w:rFonts w:hint="eastAsia" w:asciiTheme="minorEastAsia" w:hAnsiTheme="minorEastAsia" w:eastAsiaTheme="minorEastAsia" w:cstheme="minorEastAsia"/>
          <w:kern w:val="0"/>
          <w:highlight w:val="none"/>
          <w:lang w:val="zh-CN"/>
        </w:rPr>
        <w:t>牵头人</w:t>
      </w:r>
      <w:r>
        <w:rPr>
          <w:rFonts w:hint="eastAsia" w:asciiTheme="minorEastAsia" w:hAnsiTheme="minorEastAsia" w:eastAsiaTheme="minorEastAsia" w:cstheme="minorEastAsia"/>
          <w:highlight w:val="none"/>
        </w:rPr>
        <w:t>，代表所有联合体成员负责投标和合同实施阶段的主办、协调工作</w:t>
      </w:r>
      <w:r>
        <w:rPr>
          <w:rFonts w:hint="eastAsia" w:asciiTheme="minorEastAsia" w:hAnsiTheme="minorEastAsia" w:eastAsiaTheme="minorEastAsia" w:cstheme="minorEastAsia"/>
          <w:kern w:val="0"/>
          <w:highlight w:val="none"/>
          <w:lang w:val="zh-CN"/>
        </w:rPr>
        <w:t>。</w:t>
      </w:r>
    </w:p>
    <w:p w14:paraId="688E75BC">
      <w:pPr>
        <w:snapToGrid w:val="0"/>
        <w:ind w:firstLine="576"/>
        <w:rPr>
          <w:rFonts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二、</w:t>
      </w:r>
      <w:r>
        <w:rPr>
          <w:rFonts w:hint="eastAsia" w:asciiTheme="minorEastAsia" w:hAnsiTheme="minorEastAsia" w:eastAsiaTheme="minorEastAsia" w:cstheme="minorEastAsia"/>
          <w:highlight w:val="none"/>
        </w:rPr>
        <w:t>所有联合体成员各方签署授权书，授权书载明的</w:t>
      </w:r>
      <w:r>
        <w:rPr>
          <w:rFonts w:hint="eastAsia" w:asciiTheme="minorEastAsia" w:hAnsiTheme="minorEastAsia" w:eastAsiaTheme="minorEastAsia" w:cstheme="minorEastAsia"/>
          <w:kern w:val="0"/>
          <w:highlight w:val="none"/>
          <w:lang w:val="zh-CN"/>
        </w:rPr>
        <w:t>授权代表根据招标文件规定及投标内容而对采购人、采购机构所作的任何合法承诺，包括书面澄清及相应等均对联合投标各方产生约束力。</w:t>
      </w:r>
    </w:p>
    <w:p w14:paraId="036DD56D">
      <w:pPr>
        <w:snapToGrid w:val="0"/>
        <w:ind w:firstLine="576"/>
        <w:rPr>
          <w:rFonts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三、本次联合投标中，分工如下：</w:t>
      </w:r>
      <w:r>
        <w:rPr>
          <w:rFonts w:hint="eastAsia" w:asciiTheme="minorEastAsia" w:hAnsiTheme="minorEastAsia" w:eastAsiaTheme="minorEastAsia" w:cstheme="minorEastAsia"/>
          <w:kern w:val="0"/>
          <w:highlight w:val="none"/>
          <w:u w:val="single"/>
        </w:rPr>
        <w:t>（联合体其中一方成员名称）</w:t>
      </w:r>
      <w:r>
        <w:rPr>
          <w:rFonts w:hint="eastAsia" w:asciiTheme="minorEastAsia" w:hAnsiTheme="minorEastAsia" w:eastAsiaTheme="minorEastAsia" w:cstheme="minorEastAsia"/>
          <w:kern w:val="0"/>
          <w:highlight w:val="none"/>
          <w:lang w:val="zh-CN"/>
        </w:rPr>
        <w:t>承担的工作和义务为：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kern w:val="0"/>
          <w:highlight w:val="none"/>
          <w:lang w:val="zh-CN"/>
        </w:rPr>
        <w:t>；……。</w:t>
      </w:r>
    </w:p>
    <w:p w14:paraId="2D4DD526">
      <w:pPr>
        <w:snapToGrid w:val="0"/>
        <w:ind w:firstLine="576"/>
        <w:rPr>
          <w:rFonts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四、</w:t>
      </w:r>
      <w:r>
        <w:rPr>
          <w:rFonts w:hint="eastAsia" w:asciiTheme="minorEastAsia" w:hAnsiTheme="minorEastAsia" w:eastAsiaTheme="minorEastAsia" w:cstheme="minorEastAsia"/>
          <w:kern w:val="0"/>
          <w:highlight w:val="none"/>
          <w:u w:val="single"/>
        </w:rPr>
        <w:t>（联合体其中一方成员名称）</w:t>
      </w:r>
      <w:r>
        <w:rPr>
          <w:rFonts w:hint="eastAsia" w:asciiTheme="minorEastAsia" w:hAnsiTheme="minorEastAsia" w:eastAsiaTheme="minorEastAsia" w:cstheme="minorEastAsia"/>
          <w:kern w:val="0"/>
          <w:highlight w:val="none"/>
        </w:rPr>
        <w:t>提供的全部货物/服务由小微企业制造/服务，其合同份额占到合同总金额</w:t>
      </w:r>
      <w:r>
        <w:rPr>
          <w:rFonts w:hint="eastAsia" w:asciiTheme="minorEastAsia" w:hAnsiTheme="minorEastAsia" w:eastAsiaTheme="minorEastAsia" w:cstheme="minorEastAsia"/>
          <w:kern w:val="0"/>
          <w:highlight w:val="none"/>
          <w:u w:val="single"/>
        </w:rPr>
        <w:t xml:space="preserve">     </w:t>
      </w:r>
      <w:r>
        <w:rPr>
          <w:rFonts w:hint="eastAsia" w:asciiTheme="minorEastAsia" w:hAnsiTheme="minorEastAsia" w:eastAsiaTheme="minorEastAsia" w:cstheme="minorEastAsia"/>
          <w:kern w:val="0"/>
          <w:highlight w:val="none"/>
        </w:rPr>
        <w:t>%以上；</w:t>
      </w:r>
      <w:r>
        <w:rPr>
          <w:rFonts w:hint="eastAsia" w:asciiTheme="minorEastAsia" w:hAnsiTheme="minorEastAsia" w:eastAsiaTheme="minorEastAsia" w:cstheme="minorEastAsia"/>
          <w:kern w:val="0"/>
          <w:highlight w:val="none"/>
          <w:lang w:val="zh-CN"/>
        </w:rPr>
        <w:t>……。</w:t>
      </w:r>
    </w:p>
    <w:p w14:paraId="5577C7B2">
      <w:pPr>
        <w:snapToGrid w:val="0"/>
        <w:ind w:firstLine="576"/>
        <w:rPr>
          <w:rFonts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五、如果中标，</w:t>
      </w:r>
      <w:r>
        <w:rPr>
          <w:rFonts w:hint="eastAsia" w:asciiTheme="minorEastAsia" w:hAnsiTheme="minorEastAsia" w:eastAsiaTheme="minorEastAsia" w:cstheme="minorEastAsia"/>
          <w:highlight w:val="none"/>
        </w:rPr>
        <w:t>联合体各成员方共同与采购人签订合同，并就采购合同约定的事项对采购人承担连带责任。</w:t>
      </w:r>
    </w:p>
    <w:p w14:paraId="3B163C79">
      <w:pPr>
        <w:snapToGrid w:val="0"/>
        <w:ind w:firstLine="576"/>
        <w:rPr>
          <w:rFonts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六、有关本次联合投标的其他事宜：</w:t>
      </w:r>
    </w:p>
    <w:p w14:paraId="4065C860">
      <w:pPr>
        <w:snapToGrid w:val="0"/>
        <w:ind w:firstLine="576"/>
        <w:rPr>
          <w:rFonts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1、联合体各方不再单独参加或者与其他供应商另外组成联合体参加同一合同项下的政府采购活动。</w:t>
      </w:r>
    </w:p>
    <w:p w14:paraId="77D27ABE">
      <w:pPr>
        <w:snapToGrid w:val="0"/>
        <w:ind w:firstLine="576"/>
        <w:rPr>
          <w:rFonts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2、联合体中有同类资质的各方按照联合体分工承担相同工作的，按照资质等级较低的供应商确定资质等级。</w:t>
      </w:r>
    </w:p>
    <w:p w14:paraId="7598C7F9">
      <w:pPr>
        <w:snapToGrid w:val="0"/>
        <w:ind w:firstLine="576"/>
        <w:rPr>
          <w:rFonts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3、本协议提交采购人、采购机构后，联合体各方不得以任何形式对上述内容进行修改或撤销。</w:t>
      </w:r>
    </w:p>
    <w:p w14:paraId="236301A2">
      <w:pPr>
        <w:snapToGrid w:val="0"/>
        <w:ind w:firstLine="5040" w:firstLineChars="2100"/>
        <w:rPr>
          <w:rFonts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lang w:val="zh-CN"/>
        </w:rPr>
        <w:t>联合体成员名称(公章)：</w:t>
      </w:r>
    </w:p>
    <w:p w14:paraId="645F2280">
      <w:pPr>
        <w:snapToGrid w:val="0"/>
        <w:rPr>
          <w:rFonts w:asciiTheme="minorEastAsia" w:hAnsiTheme="minorEastAsia" w:eastAsiaTheme="minorEastAsia" w:cstheme="minorEastAsia"/>
          <w:b/>
          <w:kern w:val="0"/>
          <w:sz w:val="32"/>
          <w:szCs w:val="32"/>
          <w:highlight w:val="none"/>
          <w:lang w:val="zh-CN"/>
        </w:rPr>
        <w:sectPr>
          <w:headerReference r:id="rId16" w:type="first"/>
          <w:footerReference r:id="rId18" w:type="first"/>
          <w:headerReference r:id="rId15" w:type="default"/>
          <w:footerReference r:id="rId17" w:type="default"/>
          <w:pgSz w:w="11906" w:h="16838"/>
          <w:pgMar w:top="1276" w:right="1191" w:bottom="1247" w:left="1191" w:header="851" w:footer="992" w:gutter="0"/>
          <w:cols w:space="720" w:num="1"/>
          <w:docGrid w:linePitch="312" w:charSpace="0"/>
        </w:sectPr>
      </w:pPr>
      <w:r>
        <w:rPr>
          <w:rFonts w:hint="eastAsia" w:asciiTheme="minorEastAsia" w:hAnsiTheme="minorEastAsia" w:eastAsiaTheme="minorEastAsia" w:cstheme="minorEastAsia"/>
          <w:kern w:val="0"/>
          <w:highlight w:val="none"/>
          <w:lang w:val="zh-CN"/>
        </w:rPr>
        <w:t xml:space="preserve">                                               日期：  年  月   日</w:t>
      </w:r>
    </w:p>
    <w:p w14:paraId="66A279CD">
      <w:pPr>
        <w:pageBreakBefore/>
        <w:outlineLvl w:val="1"/>
        <w:rPr>
          <w:rFonts w:ascii="宋体" w:hAnsi="宋体"/>
          <w:bCs/>
          <w:highlight w:val="none"/>
        </w:rPr>
      </w:pPr>
      <w:bookmarkStart w:id="19" w:name="_Toc23001"/>
      <w:bookmarkStart w:id="20" w:name="_Toc19874"/>
      <w:bookmarkStart w:id="21" w:name="_Toc8328"/>
      <w:r>
        <w:rPr>
          <w:rFonts w:hint="eastAsia" w:ascii="宋体" w:hAnsi="宋体"/>
          <w:bCs/>
          <w:szCs w:val="32"/>
          <w:highlight w:val="none"/>
        </w:rPr>
        <w:t>附件六：</w:t>
      </w:r>
      <w:r>
        <w:rPr>
          <w:rFonts w:hint="eastAsia" w:ascii="宋体" w:hAnsi="宋体"/>
          <w:bCs/>
          <w:highlight w:val="none"/>
        </w:rPr>
        <w:t>分包意向协议</w:t>
      </w:r>
      <w:bookmarkEnd w:id="19"/>
      <w:bookmarkEnd w:id="20"/>
    </w:p>
    <w:p w14:paraId="78EF1207">
      <w:pPr>
        <w:snapToGrid w:val="0"/>
        <w:spacing w:before="156" w:beforeLines="50" w:after="50"/>
        <w:rPr>
          <w:rFonts w:ascii="Arial" w:hAnsi="Arial"/>
          <w:b/>
          <w:bCs/>
          <w:sz w:val="28"/>
          <w:szCs w:val="32"/>
          <w:highlight w:val="none"/>
        </w:rPr>
      </w:pPr>
    </w:p>
    <w:p w14:paraId="2651E429">
      <w:pPr>
        <w:snapToGrid w:val="0"/>
        <w:ind w:firstLine="3855" w:firstLineChars="1200"/>
        <w:rPr>
          <w:rFonts w:ascii="宋体" w:hAnsi="宋体" w:cs="宋体"/>
          <w:b/>
          <w:kern w:val="0"/>
          <w:sz w:val="32"/>
          <w:szCs w:val="32"/>
          <w:highlight w:val="none"/>
        </w:rPr>
      </w:pPr>
      <w:r>
        <w:rPr>
          <w:rFonts w:hint="eastAsia" w:ascii="宋体" w:hAnsi="宋体" w:cs="宋体"/>
          <w:b/>
          <w:kern w:val="0"/>
          <w:sz w:val="32"/>
          <w:szCs w:val="32"/>
          <w:highlight w:val="none"/>
        </w:rPr>
        <w:t>分包意向协议</w:t>
      </w:r>
    </w:p>
    <w:p w14:paraId="48912F7E">
      <w:pPr>
        <w:widowControl/>
        <w:ind w:firstLine="120" w:firstLineChars="50"/>
        <w:rPr>
          <w:rFonts w:ascii="宋体" w:hAnsi="宋体" w:cs="宋体"/>
          <w:highlight w:val="none"/>
        </w:rPr>
      </w:pPr>
      <w:r>
        <w:rPr>
          <w:rFonts w:hint="eastAsia" w:ascii="宋体" w:hAnsi="宋体" w:cs="宋体"/>
          <w:highlight w:val="none"/>
        </w:rPr>
        <w:t>（</w:t>
      </w:r>
      <w:r>
        <w:rPr>
          <w:rFonts w:hint="eastAsia" w:ascii="宋体" w:hAnsi="宋体" w:cs="宋体"/>
          <w:b/>
          <w:highlight w:val="none"/>
        </w:rPr>
        <w:t>中标后以分包方式履行合同的，提供分包意向协议；投标人中标后不以分包方式履行合同的，则不需要提供。</w:t>
      </w:r>
      <w:r>
        <w:rPr>
          <w:rFonts w:hint="eastAsia" w:ascii="宋体" w:hAnsi="宋体" w:cs="宋体"/>
          <w:highlight w:val="none"/>
        </w:rPr>
        <w:t>）</w:t>
      </w:r>
    </w:p>
    <w:p w14:paraId="1E0702E0">
      <w:pPr>
        <w:snapToGrid w:val="0"/>
        <w:ind w:firstLine="576"/>
        <w:rPr>
          <w:rFonts w:ascii="宋体" w:hAnsi="宋体" w:cs="宋体"/>
          <w:kern w:val="0"/>
          <w:highlight w:val="none"/>
          <w:lang w:val="zh-CN"/>
        </w:rPr>
      </w:pPr>
      <w:r>
        <w:rPr>
          <w:rFonts w:hint="eastAsia" w:ascii="宋体" w:hAnsi="宋体" w:cs="宋体"/>
          <w:kern w:val="0"/>
          <w:highlight w:val="none"/>
          <w:u w:val="single"/>
        </w:rPr>
        <w:t>（投标人名称）</w:t>
      </w:r>
      <w:r>
        <w:rPr>
          <w:rFonts w:hint="eastAsia" w:ascii="宋体" w:hAnsi="宋体" w:cs="宋体"/>
          <w:kern w:val="0"/>
          <w:highlight w:val="none"/>
          <w:lang w:val="zh-CN"/>
        </w:rPr>
        <w:t>若成为</w:t>
      </w:r>
      <w:r>
        <w:rPr>
          <w:rFonts w:hint="eastAsia" w:ascii="宋体" w:hAnsi="宋体" w:cs="宋体"/>
          <w:highlight w:val="none"/>
        </w:rPr>
        <w:t>（项目名称）【招标编号：（采购编号）】</w:t>
      </w:r>
      <w:r>
        <w:rPr>
          <w:rFonts w:hint="eastAsia" w:ascii="宋体" w:hAnsi="宋体" w:cs="宋体"/>
          <w:kern w:val="0"/>
          <w:highlight w:val="none"/>
          <w:lang w:val="zh-CN"/>
        </w:rPr>
        <w:t>的中标供应商，将依法采取分包方式履行合同。</w:t>
      </w:r>
      <w:r>
        <w:rPr>
          <w:rFonts w:hint="eastAsia" w:ascii="宋体" w:hAnsi="宋体" w:cs="宋体"/>
          <w:kern w:val="0"/>
          <w:highlight w:val="none"/>
          <w:u w:val="single"/>
        </w:rPr>
        <w:t>（投标人名称）</w:t>
      </w:r>
      <w:r>
        <w:rPr>
          <w:rFonts w:hint="eastAsia" w:ascii="宋体" w:hAnsi="宋体" w:cs="宋体"/>
          <w:kern w:val="0"/>
          <w:highlight w:val="none"/>
        </w:rPr>
        <w:t>与</w:t>
      </w:r>
      <w:r>
        <w:rPr>
          <w:rFonts w:hint="eastAsia" w:ascii="宋体" w:hAnsi="宋体" w:cs="宋体"/>
          <w:kern w:val="0"/>
          <w:highlight w:val="none"/>
          <w:u w:val="single"/>
        </w:rPr>
        <w:t>（所有分包供应商名称）</w:t>
      </w:r>
      <w:r>
        <w:rPr>
          <w:rFonts w:hint="eastAsia" w:ascii="宋体" w:hAnsi="宋体" w:cs="宋体"/>
          <w:kern w:val="0"/>
          <w:highlight w:val="none"/>
        </w:rPr>
        <w:t>达成分包意向协议</w:t>
      </w:r>
      <w:r>
        <w:rPr>
          <w:rFonts w:hint="eastAsia" w:ascii="宋体" w:hAnsi="宋体" w:cs="宋体"/>
          <w:kern w:val="0"/>
          <w:highlight w:val="none"/>
          <w:lang w:val="zh-CN"/>
        </w:rPr>
        <w:t xml:space="preserve">。 </w:t>
      </w:r>
    </w:p>
    <w:p w14:paraId="5DAAA93A">
      <w:pPr>
        <w:snapToGrid w:val="0"/>
        <w:ind w:firstLine="576"/>
        <w:rPr>
          <w:rFonts w:ascii="宋体" w:hAnsi="宋体" w:cs="宋体"/>
          <w:kern w:val="0"/>
          <w:highlight w:val="none"/>
          <w:lang w:val="zh-CN"/>
        </w:rPr>
      </w:pPr>
      <w:r>
        <w:rPr>
          <w:rFonts w:hint="eastAsia" w:ascii="宋体" w:hAnsi="宋体" w:cs="宋体"/>
          <w:kern w:val="0"/>
          <w:highlight w:val="none"/>
          <w:lang w:val="zh-CN"/>
        </w:rPr>
        <w:t>一、分包标的及数量</w:t>
      </w:r>
    </w:p>
    <w:p w14:paraId="18540625">
      <w:pPr>
        <w:snapToGrid w:val="0"/>
        <w:ind w:firstLine="576"/>
        <w:rPr>
          <w:rFonts w:ascii="宋体" w:hAnsi="宋体" w:cs="宋体"/>
          <w:kern w:val="0"/>
          <w:highlight w:val="none"/>
          <w:lang w:val="zh-CN"/>
        </w:rPr>
      </w:pPr>
      <w:r>
        <w:rPr>
          <w:rFonts w:hint="eastAsia" w:ascii="宋体" w:hAnsi="宋体" w:cs="宋体"/>
          <w:kern w:val="0"/>
          <w:highlight w:val="none"/>
          <w:u w:val="single"/>
        </w:rPr>
        <w:t>（投标人名称）</w:t>
      </w:r>
      <w:r>
        <w:rPr>
          <w:rFonts w:hint="eastAsia" w:ascii="宋体" w:hAnsi="宋体" w:cs="宋体"/>
          <w:kern w:val="0"/>
          <w:highlight w:val="none"/>
          <w:lang w:val="zh-CN"/>
        </w:rPr>
        <w:t>将</w:t>
      </w:r>
      <w:r>
        <w:rPr>
          <w:rFonts w:hint="eastAsia" w:ascii="宋体" w:hAnsi="宋体" w:cs="宋体"/>
          <w:highlight w:val="none"/>
          <w:u w:val="single"/>
        </w:rPr>
        <w:t xml:space="preserve">   XX工作内容   </w:t>
      </w:r>
      <w:r>
        <w:rPr>
          <w:rFonts w:hint="eastAsia" w:ascii="宋体" w:hAnsi="宋体" w:cs="宋体"/>
          <w:highlight w:val="none"/>
        </w:rPr>
        <w:t>分包给</w:t>
      </w:r>
      <w:r>
        <w:rPr>
          <w:rFonts w:hint="eastAsia" w:ascii="宋体" w:hAnsi="宋体" w:cs="宋体"/>
          <w:kern w:val="0"/>
          <w:highlight w:val="none"/>
          <w:u w:val="single"/>
        </w:rPr>
        <w:t>（某分包供应商名称）</w:t>
      </w:r>
      <w:r>
        <w:rPr>
          <w:rFonts w:hint="eastAsia" w:ascii="宋体" w:hAnsi="宋体" w:cs="宋体"/>
          <w:kern w:val="0"/>
          <w:highlight w:val="none"/>
          <w:lang w:val="zh-CN"/>
        </w:rPr>
        <w:t>，</w:t>
      </w:r>
      <w:r>
        <w:rPr>
          <w:rFonts w:hint="eastAsia" w:ascii="宋体" w:hAnsi="宋体" w:cs="宋体"/>
          <w:kern w:val="0"/>
          <w:highlight w:val="none"/>
          <w:u w:val="single"/>
        </w:rPr>
        <w:t>（某分包供应商名称），</w:t>
      </w:r>
      <w:r>
        <w:rPr>
          <w:rFonts w:hint="eastAsia" w:ascii="宋体" w:hAnsi="宋体" w:cs="宋体"/>
          <w:kern w:val="0"/>
          <w:highlight w:val="none"/>
          <w:lang w:val="zh-CN"/>
        </w:rPr>
        <w:t>具备承</w:t>
      </w:r>
      <w:r>
        <w:rPr>
          <w:rFonts w:hint="eastAsia" w:ascii="宋体" w:hAnsi="宋体" w:cs="宋体"/>
          <w:kern w:val="0"/>
          <w:highlight w:val="none"/>
        </w:rPr>
        <w:t>担</w:t>
      </w:r>
      <w:r>
        <w:rPr>
          <w:rFonts w:hint="eastAsia" w:ascii="宋体" w:hAnsi="宋体" w:cs="宋体"/>
          <w:kern w:val="0"/>
          <w:highlight w:val="none"/>
          <w:u w:val="single"/>
          <w:lang w:val="zh-CN"/>
        </w:rPr>
        <w:t>XX工作内容</w:t>
      </w:r>
      <w:r>
        <w:rPr>
          <w:rFonts w:hint="eastAsia" w:ascii="宋体" w:hAnsi="宋体" w:cs="宋体"/>
          <w:kern w:val="0"/>
          <w:highlight w:val="none"/>
          <w:lang w:val="zh-CN"/>
        </w:rPr>
        <w:t>相应资质条件且不得再次分包；</w:t>
      </w:r>
    </w:p>
    <w:p w14:paraId="148AB0CD">
      <w:pPr>
        <w:snapToGrid w:val="0"/>
        <w:ind w:firstLine="576"/>
        <w:rPr>
          <w:rFonts w:ascii="宋体" w:hAnsi="宋体" w:cs="宋体"/>
          <w:highlight w:val="none"/>
        </w:rPr>
      </w:pPr>
      <w:r>
        <w:rPr>
          <w:rFonts w:hint="eastAsia" w:ascii="宋体" w:hAnsi="宋体" w:cs="宋体"/>
          <w:kern w:val="0"/>
          <w:highlight w:val="none"/>
        </w:rPr>
        <w:t>……</w:t>
      </w:r>
    </w:p>
    <w:p w14:paraId="611C1745">
      <w:pPr>
        <w:snapToGrid w:val="0"/>
        <w:ind w:firstLine="576"/>
        <w:rPr>
          <w:rFonts w:ascii="宋体" w:hAnsi="宋体" w:cs="宋体"/>
          <w:kern w:val="0"/>
          <w:highlight w:val="none"/>
          <w:lang w:val="zh-CN"/>
        </w:rPr>
      </w:pPr>
      <w:r>
        <w:rPr>
          <w:rFonts w:hint="eastAsia" w:ascii="宋体" w:hAnsi="宋体" w:cs="宋体"/>
          <w:kern w:val="0"/>
          <w:highlight w:val="none"/>
          <w:lang w:val="zh-CN"/>
        </w:rPr>
        <w:t>二、分包工作履行期限、地点、方式</w:t>
      </w:r>
    </w:p>
    <w:p w14:paraId="26CD0757">
      <w:pPr>
        <w:snapToGrid w:val="0"/>
        <w:rPr>
          <w:rFonts w:ascii="宋体" w:hAnsi="宋体" w:cs="宋体"/>
          <w:highlight w:val="none"/>
          <w:u w:val="single"/>
        </w:rPr>
      </w:pPr>
      <w:r>
        <w:rPr>
          <w:rFonts w:hint="eastAsia" w:ascii="宋体" w:hAnsi="宋体" w:cs="宋体"/>
          <w:highlight w:val="none"/>
          <w:u w:val="single"/>
        </w:rPr>
        <w:t xml:space="preserve">                                                                             </w:t>
      </w:r>
    </w:p>
    <w:p w14:paraId="6D9BF349">
      <w:pPr>
        <w:snapToGrid w:val="0"/>
        <w:ind w:firstLine="576"/>
        <w:rPr>
          <w:rFonts w:ascii="宋体" w:hAnsi="宋体" w:cs="宋体"/>
          <w:kern w:val="0"/>
          <w:highlight w:val="none"/>
          <w:lang w:val="zh-CN"/>
        </w:rPr>
      </w:pPr>
      <w:r>
        <w:rPr>
          <w:rFonts w:hint="eastAsia" w:ascii="宋体" w:hAnsi="宋体" w:cs="宋体"/>
          <w:kern w:val="0"/>
          <w:highlight w:val="none"/>
          <w:lang w:val="zh-CN"/>
        </w:rPr>
        <w:t>三、质量</w:t>
      </w:r>
    </w:p>
    <w:p w14:paraId="783A3455">
      <w:pPr>
        <w:snapToGrid w:val="0"/>
        <w:ind w:firstLine="576"/>
        <w:rPr>
          <w:rFonts w:ascii="宋体" w:hAnsi="宋体" w:cs="宋体"/>
          <w:kern w:val="0"/>
          <w:highlight w:val="none"/>
          <w:lang w:val="zh-CN"/>
        </w:rPr>
      </w:pPr>
      <w:r>
        <w:rPr>
          <w:rFonts w:hint="eastAsia" w:ascii="宋体" w:hAnsi="宋体" w:cs="宋体"/>
          <w:highlight w:val="none"/>
          <w:u w:val="single"/>
        </w:rPr>
        <w:t xml:space="preserve">                                                                                       </w:t>
      </w:r>
    </w:p>
    <w:p w14:paraId="1E7502D8">
      <w:pPr>
        <w:snapToGrid w:val="0"/>
        <w:ind w:firstLine="576"/>
        <w:rPr>
          <w:rFonts w:ascii="宋体" w:hAnsi="宋体" w:cs="宋体"/>
          <w:kern w:val="0"/>
          <w:highlight w:val="none"/>
          <w:lang w:val="zh-CN"/>
        </w:rPr>
      </w:pPr>
      <w:r>
        <w:rPr>
          <w:rFonts w:hint="eastAsia" w:ascii="宋体" w:hAnsi="宋体" w:cs="宋体"/>
          <w:kern w:val="0"/>
          <w:highlight w:val="none"/>
          <w:lang w:val="zh-CN"/>
        </w:rPr>
        <w:t>四、价款或者报酬</w:t>
      </w:r>
    </w:p>
    <w:p w14:paraId="72CFC3B5">
      <w:pPr>
        <w:snapToGrid w:val="0"/>
        <w:ind w:left="655" w:leftChars="273"/>
        <w:rPr>
          <w:rFonts w:ascii="宋体" w:hAnsi="宋体" w:cs="宋体"/>
          <w:kern w:val="0"/>
          <w:highlight w:val="none"/>
          <w:lang w:val="zh-CN"/>
        </w:rPr>
      </w:pPr>
      <w:r>
        <w:rPr>
          <w:rFonts w:hint="eastAsia" w:ascii="宋体" w:hAnsi="宋体" w:cs="宋体"/>
          <w:highlight w:val="none"/>
          <w:u w:val="single"/>
        </w:rPr>
        <w:t xml:space="preserve">                                                                                    </w:t>
      </w:r>
    </w:p>
    <w:p w14:paraId="456DB824">
      <w:pPr>
        <w:snapToGrid w:val="0"/>
        <w:ind w:left="655" w:leftChars="273"/>
        <w:rPr>
          <w:rFonts w:ascii="宋体" w:hAnsi="宋体" w:cs="宋体"/>
          <w:kern w:val="0"/>
          <w:highlight w:val="none"/>
          <w:lang w:val="zh-CN"/>
        </w:rPr>
      </w:pPr>
      <w:r>
        <w:rPr>
          <w:rFonts w:hint="eastAsia" w:ascii="宋体" w:hAnsi="宋体" w:cs="宋体"/>
          <w:kern w:val="0"/>
          <w:highlight w:val="none"/>
          <w:lang w:val="zh-CN"/>
        </w:rPr>
        <w:t>五、违约责任</w:t>
      </w:r>
      <w:r>
        <w:rPr>
          <w:rFonts w:hint="eastAsia" w:ascii="宋体" w:hAnsi="宋体" w:cs="宋体"/>
          <w:highlight w:val="none"/>
          <w:u w:val="single"/>
        </w:rPr>
        <w:t xml:space="preserve">                                                                            </w:t>
      </w:r>
    </w:p>
    <w:p w14:paraId="23D3E338">
      <w:pPr>
        <w:snapToGrid w:val="0"/>
        <w:ind w:firstLine="576"/>
        <w:rPr>
          <w:rFonts w:ascii="宋体" w:hAnsi="宋体" w:cs="宋体"/>
          <w:kern w:val="0"/>
          <w:highlight w:val="none"/>
          <w:lang w:val="zh-CN"/>
        </w:rPr>
      </w:pPr>
    </w:p>
    <w:p w14:paraId="4F3E5269">
      <w:pPr>
        <w:snapToGrid w:val="0"/>
        <w:ind w:firstLine="576"/>
        <w:rPr>
          <w:rFonts w:ascii="宋体" w:hAnsi="宋体" w:cs="宋体"/>
          <w:kern w:val="0"/>
          <w:highlight w:val="none"/>
          <w:lang w:val="zh-CN"/>
        </w:rPr>
      </w:pPr>
      <w:r>
        <w:rPr>
          <w:rFonts w:hint="eastAsia" w:ascii="宋体" w:hAnsi="宋体" w:cs="宋体"/>
          <w:kern w:val="0"/>
          <w:highlight w:val="none"/>
          <w:lang w:val="zh-CN"/>
        </w:rPr>
        <w:t>六、争议解决的办法</w:t>
      </w:r>
      <w:r>
        <w:rPr>
          <w:rFonts w:hint="eastAsia" w:ascii="宋体" w:hAnsi="宋体" w:cs="宋体"/>
          <w:highlight w:val="none"/>
          <w:u w:val="single"/>
        </w:rPr>
        <w:t xml:space="preserve">                                                                              </w:t>
      </w:r>
    </w:p>
    <w:p w14:paraId="3802C8DF">
      <w:pPr>
        <w:snapToGrid w:val="0"/>
        <w:rPr>
          <w:rFonts w:ascii="宋体" w:hAnsi="宋体" w:cs="宋体"/>
          <w:kern w:val="0"/>
          <w:highlight w:val="none"/>
          <w:lang w:val="zh-CN"/>
        </w:rPr>
      </w:pPr>
    </w:p>
    <w:p w14:paraId="6F9A8B13">
      <w:pPr>
        <w:snapToGrid w:val="0"/>
        <w:ind w:firstLine="480" w:firstLineChars="200"/>
        <w:rPr>
          <w:rFonts w:ascii="宋体" w:hAnsi="宋体" w:cs="宋体"/>
          <w:kern w:val="0"/>
          <w:highlight w:val="none"/>
          <w:lang w:val="zh-CN"/>
        </w:rPr>
      </w:pPr>
      <w:r>
        <w:rPr>
          <w:rFonts w:hint="eastAsia" w:ascii="宋体" w:hAnsi="宋体" w:cs="宋体"/>
          <w:kern w:val="0"/>
          <w:highlight w:val="none"/>
          <w:lang w:val="zh-CN"/>
        </w:rPr>
        <w:t>七、其他</w:t>
      </w:r>
    </w:p>
    <w:p w14:paraId="21E8DB23">
      <w:pPr>
        <w:snapToGrid w:val="0"/>
        <w:ind w:firstLine="576"/>
        <w:rPr>
          <w:rFonts w:ascii="宋体" w:hAnsi="宋体" w:cs="宋体"/>
          <w:b/>
          <w:kern w:val="0"/>
          <w:highlight w:val="none"/>
          <w:lang w:val="zh-CN"/>
        </w:rPr>
      </w:pPr>
      <w:r>
        <w:rPr>
          <w:rFonts w:hint="eastAsia" w:ascii="宋体" w:hAnsi="宋体" w:cs="宋体"/>
          <w:bCs/>
          <w:kern w:val="0"/>
          <w:highlight w:val="none"/>
          <w:lang w:val="zh-CN"/>
        </w:rPr>
        <w:t>中小企业合同金额达到</w:t>
      </w:r>
      <w:r>
        <w:rPr>
          <w:rFonts w:hint="eastAsia" w:ascii="宋体" w:hAnsi="宋体" w:cs="宋体"/>
          <w:bCs/>
          <w:kern w:val="0"/>
          <w:highlight w:val="none"/>
          <w:u w:val="single"/>
        </w:rPr>
        <w:t xml:space="preserve">     </w:t>
      </w:r>
      <w:r>
        <w:rPr>
          <w:rFonts w:hint="eastAsia" w:ascii="宋体" w:hAnsi="宋体" w:cs="宋体"/>
          <w:bCs/>
          <w:kern w:val="0"/>
          <w:highlight w:val="none"/>
          <w:lang w:val="zh-CN"/>
        </w:rPr>
        <w:t>%</w:t>
      </w:r>
    </w:p>
    <w:p w14:paraId="5F21C3CC">
      <w:pPr>
        <w:snapToGrid w:val="0"/>
        <w:rPr>
          <w:rFonts w:ascii="宋体" w:hAnsi="宋体" w:cs="宋体"/>
          <w:kern w:val="0"/>
          <w:highlight w:val="none"/>
          <w:lang w:val="zh-CN"/>
        </w:rPr>
      </w:pPr>
      <w:r>
        <w:rPr>
          <w:rFonts w:hint="eastAsia" w:ascii="宋体" w:hAnsi="宋体" w:cs="宋体"/>
          <w:kern w:val="0"/>
          <w:highlight w:val="none"/>
          <w:lang w:val="zh-CN"/>
        </w:rPr>
        <w:t xml:space="preserve">  </w:t>
      </w:r>
    </w:p>
    <w:p w14:paraId="3C10CE45">
      <w:pPr>
        <w:snapToGrid w:val="0"/>
        <w:rPr>
          <w:rFonts w:ascii="宋体" w:hAnsi="宋体" w:cs="宋体"/>
          <w:kern w:val="0"/>
          <w:highlight w:val="none"/>
          <w:lang w:val="zh-CN"/>
        </w:rPr>
      </w:pPr>
      <w:r>
        <w:rPr>
          <w:rFonts w:hint="eastAsia" w:ascii="宋体" w:hAnsi="宋体" w:cs="宋体"/>
          <w:kern w:val="0"/>
          <w:highlight w:val="none"/>
          <w:lang w:val="zh-CN"/>
        </w:rPr>
        <w:t xml:space="preserve">                                             </w:t>
      </w:r>
      <w:r>
        <w:rPr>
          <w:rFonts w:hint="eastAsia" w:ascii="宋体" w:hAnsi="宋体" w:cs="宋体"/>
          <w:kern w:val="0"/>
          <w:highlight w:val="none"/>
        </w:rPr>
        <w:t xml:space="preserve">  </w:t>
      </w:r>
      <w:r>
        <w:rPr>
          <w:rFonts w:hint="eastAsia" w:ascii="宋体" w:hAnsi="宋体" w:cs="宋体"/>
          <w:kern w:val="0"/>
          <w:highlight w:val="none"/>
          <w:lang w:val="zh-CN"/>
        </w:rPr>
        <w:t>投标人名称(签名)：</w:t>
      </w:r>
    </w:p>
    <w:p w14:paraId="24455A6A">
      <w:pPr>
        <w:snapToGrid w:val="0"/>
        <w:ind w:firstLine="5640" w:firstLineChars="2350"/>
        <w:rPr>
          <w:highlight w:val="none"/>
        </w:rPr>
      </w:pPr>
      <w:r>
        <w:rPr>
          <w:rFonts w:hint="eastAsia" w:ascii="宋体" w:hAnsi="宋体" w:cs="宋体"/>
          <w:kern w:val="0"/>
          <w:highlight w:val="none"/>
          <w:lang w:val="zh-CN"/>
        </w:rPr>
        <w:t>分包供应商名称：</w:t>
      </w:r>
    </w:p>
    <w:p w14:paraId="0FC8BA0F">
      <w:pPr>
        <w:snapToGrid w:val="0"/>
        <w:rPr>
          <w:rFonts w:ascii="宋体" w:hAnsi="宋体" w:cs="宋体"/>
          <w:kern w:val="0"/>
          <w:highlight w:val="none"/>
          <w:lang w:val="zh-CN"/>
        </w:rPr>
      </w:pPr>
      <w:r>
        <w:rPr>
          <w:rFonts w:ascii="仿宋_GB2312" w:hAnsi="仿宋" w:eastAsia="仿宋_GB2312" w:cs="仿宋_GB2312"/>
          <w:kern w:val="0"/>
          <w:highlight w:val="none"/>
          <w:lang w:val="zh-CN"/>
        </w:rPr>
        <w:t xml:space="preserve">                                              </w:t>
      </w:r>
      <w:r>
        <w:rPr>
          <w:rFonts w:hint="eastAsia" w:ascii="宋体" w:hAnsi="宋体" w:cs="宋体"/>
          <w:kern w:val="0"/>
          <w:highlight w:val="none"/>
          <w:lang w:val="zh-CN"/>
        </w:rPr>
        <w:t xml:space="preserve"> 日期：  年  月   日</w:t>
      </w:r>
    </w:p>
    <w:p w14:paraId="28370803">
      <w:pPr>
        <w:rPr>
          <w:highlight w:val="none"/>
        </w:rPr>
      </w:pPr>
    </w:p>
    <w:p w14:paraId="07BFECAC">
      <w:pPr>
        <w:pStyle w:val="7"/>
        <w:pageBreakBefore/>
        <w:numPr>
          <w:ilvl w:val="1"/>
          <w:numId w:val="0"/>
        </w:numPr>
        <w:spacing w:line="416" w:lineRule="auto"/>
        <w:rPr>
          <w:rFonts w:ascii="宋体" w:hAnsi="宋体" w:cs="宋体"/>
          <w:szCs w:val="24"/>
          <w:highlight w:val="none"/>
        </w:rPr>
      </w:pPr>
      <w:bookmarkStart w:id="22" w:name="_Toc2474"/>
      <w:r>
        <w:rPr>
          <w:rFonts w:hint="eastAsia" w:ascii="宋体" w:hAnsi="宋体" w:cs="宋体"/>
          <w:szCs w:val="24"/>
          <w:highlight w:val="none"/>
        </w:rPr>
        <w:t>附件七：投标人资信商务、技术自评得分表</w:t>
      </w:r>
      <w:bookmarkEnd w:id="21"/>
      <w:bookmarkEnd w:id="22"/>
    </w:p>
    <w:p w14:paraId="1A50C7CA">
      <w:pPr>
        <w:snapToGrid w:val="0"/>
        <w:jc w:val="center"/>
        <w:rPr>
          <w:rFonts w:ascii="宋体" w:hAnsi="宋体" w:cs="宋体"/>
          <w:b/>
          <w:kern w:val="0"/>
          <w:sz w:val="32"/>
          <w:szCs w:val="32"/>
          <w:highlight w:val="none"/>
        </w:rPr>
      </w:pPr>
      <w:r>
        <w:rPr>
          <w:rFonts w:hint="eastAsia" w:ascii="宋体" w:hAnsi="宋体" w:cs="宋体"/>
          <w:b/>
          <w:kern w:val="0"/>
          <w:sz w:val="32"/>
          <w:szCs w:val="32"/>
          <w:highlight w:val="none"/>
        </w:rPr>
        <w:t>投标人资信商务、技术自评得分表</w:t>
      </w:r>
    </w:p>
    <w:tbl>
      <w:tblPr>
        <w:tblStyle w:val="48"/>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0789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7CD77A3B">
            <w:pPr>
              <w:jc w:val="center"/>
              <w:rPr>
                <w:rFonts w:ascii="宋体" w:hAnsi="宋体" w:cs="宋体"/>
                <w:highlight w:val="none"/>
              </w:rPr>
            </w:pPr>
            <w:r>
              <w:rPr>
                <w:rFonts w:hint="eastAsia" w:ascii="宋体" w:hAnsi="宋体" w:cs="宋体"/>
                <w:highlight w:val="none"/>
              </w:rPr>
              <w:t>序号</w:t>
            </w:r>
          </w:p>
        </w:tc>
        <w:tc>
          <w:tcPr>
            <w:tcW w:w="3550" w:type="dxa"/>
            <w:vAlign w:val="center"/>
          </w:tcPr>
          <w:p w14:paraId="663BF22D">
            <w:pPr>
              <w:jc w:val="center"/>
              <w:rPr>
                <w:rFonts w:ascii="宋体" w:hAnsi="宋体" w:cs="宋体"/>
                <w:highlight w:val="none"/>
              </w:rPr>
            </w:pPr>
            <w:r>
              <w:rPr>
                <w:rFonts w:hint="eastAsia" w:ascii="宋体" w:hAnsi="宋体" w:cs="宋体"/>
                <w:highlight w:val="none"/>
              </w:rPr>
              <w:t>评分标准</w:t>
            </w:r>
          </w:p>
        </w:tc>
        <w:tc>
          <w:tcPr>
            <w:tcW w:w="3200" w:type="dxa"/>
            <w:vAlign w:val="center"/>
          </w:tcPr>
          <w:p w14:paraId="2084208E">
            <w:pPr>
              <w:jc w:val="center"/>
              <w:rPr>
                <w:rFonts w:ascii="宋体" w:hAnsi="宋体" w:cs="宋体"/>
                <w:highlight w:val="none"/>
              </w:rPr>
            </w:pPr>
            <w:r>
              <w:rPr>
                <w:rFonts w:hint="eastAsia" w:ascii="宋体" w:hAnsi="宋体" w:cs="宋体"/>
                <w:highlight w:val="none"/>
              </w:rPr>
              <w:t>得分内容</w:t>
            </w:r>
          </w:p>
        </w:tc>
        <w:tc>
          <w:tcPr>
            <w:tcW w:w="916" w:type="dxa"/>
            <w:vAlign w:val="center"/>
          </w:tcPr>
          <w:p w14:paraId="6A003256">
            <w:pPr>
              <w:jc w:val="center"/>
              <w:rPr>
                <w:rFonts w:ascii="宋体" w:hAnsi="宋体" w:cs="宋体"/>
                <w:highlight w:val="none"/>
              </w:rPr>
            </w:pPr>
            <w:r>
              <w:rPr>
                <w:rFonts w:hint="eastAsia" w:ascii="宋体" w:hAnsi="宋体" w:cs="宋体"/>
                <w:highlight w:val="none"/>
              </w:rPr>
              <w:t>自评</w:t>
            </w:r>
          </w:p>
          <w:p w14:paraId="48EF96CC">
            <w:pPr>
              <w:jc w:val="center"/>
              <w:rPr>
                <w:rFonts w:ascii="宋体" w:hAnsi="宋体" w:cs="宋体"/>
                <w:highlight w:val="none"/>
              </w:rPr>
            </w:pPr>
            <w:r>
              <w:rPr>
                <w:rFonts w:hint="eastAsia" w:ascii="宋体" w:hAnsi="宋体" w:cs="宋体"/>
                <w:highlight w:val="none"/>
              </w:rPr>
              <w:t>得分</w:t>
            </w:r>
          </w:p>
        </w:tc>
        <w:tc>
          <w:tcPr>
            <w:tcW w:w="1219" w:type="dxa"/>
            <w:vAlign w:val="center"/>
          </w:tcPr>
          <w:p w14:paraId="05CA293C">
            <w:pPr>
              <w:jc w:val="center"/>
              <w:rPr>
                <w:rFonts w:ascii="宋体" w:hAnsi="宋体" w:cs="宋体"/>
                <w:highlight w:val="none"/>
              </w:rPr>
            </w:pPr>
            <w:r>
              <w:rPr>
                <w:rFonts w:hint="eastAsia" w:ascii="宋体" w:hAnsi="宋体" w:cs="宋体"/>
                <w:highlight w:val="none"/>
              </w:rPr>
              <w:t>页码</w:t>
            </w:r>
          </w:p>
        </w:tc>
      </w:tr>
      <w:tr w14:paraId="202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F37689A">
            <w:pPr>
              <w:jc w:val="center"/>
              <w:rPr>
                <w:rFonts w:ascii="宋体" w:hAnsi="宋体" w:cs="宋体"/>
                <w:highlight w:val="none"/>
              </w:rPr>
            </w:pPr>
            <w:r>
              <w:rPr>
                <w:rFonts w:hint="eastAsia" w:ascii="宋体" w:hAnsi="宋体" w:cs="宋体"/>
                <w:highlight w:val="none"/>
              </w:rPr>
              <w:t>1</w:t>
            </w:r>
          </w:p>
        </w:tc>
        <w:tc>
          <w:tcPr>
            <w:tcW w:w="3550" w:type="dxa"/>
            <w:vAlign w:val="center"/>
          </w:tcPr>
          <w:p w14:paraId="019CB5DE">
            <w:pPr>
              <w:jc w:val="center"/>
              <w:rPr>
                <w:rFonts w:ascii="宋体" w:hAnsi="宋体" w:cs="宋体"/>
                <w:highlight w:val="none"/>
              </w:rPr>
            </w:pPr>
          </w:p>
        </w:tc>
        <w:tc>
          <w:tcPr>
            <w:tcW w:w="3200" w:type="dxa"/>
            <w:vAlign w:val="center"/>
          </w:tcPr>
          <w:p w14:paraId="0C9D9D4F">
            <w:pPr>
              <w:jc w:val="center"/>
              <w:rPr>
                <w:rFonts w:ascii="宋体" w:hAnsi="宋体" w:cs="宋体"/>
                <w:highlight w:val="none"/>
              </w:rPr>
            </w:pPr>
          </w:p>
        </w:tc>
        <w:tc>
          <w:tcPr>
            <w:tcW w:w="916" w:type="dxa"/>
            <w:vAlign w:val="center"/>
          </w:tcPr>
          <w:p w14:paraId="1FF49E11">
            <w:pPr>
              <w:jc w:val="center"/>
              <w:rPr>
                <w:rFonts w:ascii="宋体" w:hAnsi="宋体" w:cs="宋体"/>
                <w:highlight w:val="none"/>
              </w:rPr>
            </w:pPr>
          </w:p>
        </w:tc>
        <w:tc>
          <w:tcPr>
            <w:tcW w:w="1219" w:type="dxa"/>
            <w:vAlign w:val="center"/>
          </w:tcPr>
          <w:p w14:paraId="383F6E03">
            <w:pPr>
              <w:jc w:val="center"/>
              <w:rPr>
                <w:rFonts w:ascii="宋体" w:hAnsi="宋体" w:cs="宋体"/>
                <w:highlight w:val="none"/>
              </w:rPr>
            </w:pPr>
          </w:p>
        </w:tc>
      </w:tr>
      <w:tr w14:paraId="2878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53BA7F8C">
            <w:pPr>
              <w:jc w:val="center"/>
              <w:rPr>
                <w:rFonts w:ascii="宋体" w:hAnsi="宋体" w:cs="宋体"/>
                <w:highlight w:val="none"/>
              </w:rPr>
            </w:pPr>
            <w:r>
              <w:rPr>
                <w:rFonts w:hint="eastAsia" w:ascii="宋体" w:hAnsi="宋体" w:cs="宋体"/>
                <w:highlight w:val="none"/>
              </w:rPr>
              <w:t>2</w:t>
            </w:r>
          </w:p>
        </w:tc>
        <w:tc>
          <w:tcPr>
            <w:tcW w:w="3550" w:type="dxa"/>
            <w:vAlign w:val="center"/>
          </w:tcPr>
          <w:p w14:paraId="5B28CEEB">
            <w:pPr>
              <w:jc w:val="center"/>
              <w:rPr>
                <w:rFonts w:ascii="宋体" w:hAnsi="宋体" w:cs="宋体"/>
                <w:highlight w:val="none"/>
              </w:rPr>
            </w:pPr>
          </w:p>
        </w:tc>
        <w:tc>
          <w:tcPr>
            <w:tcW w:w="3200" w:type="dxa"/>
            <w:vAlign w:val="center"/>
          </w:tcPr>
          <w:p w14:paraId="1A0ABD91">
            <w:pPr>
              <w:jc w:val="center"/>
              <w:rPr>
                <w:rFonts w:ascii="宋体" w:hAnsi="宋体" w:cs="宋体"/>
                <w:highlight w:val="none"/>
              </w:rPr>
            </w:pPr>
          </w:p>
        </w:tc>
        <w:tc>
          <w:tcPr>
            <w:tcW w:w="916" w:type="dxa"/>
            <w:vAlign w:val="center"/>
          </w:tcPr>
          <w:p w14:paraId="1789E2E8">
            <w:pPr>
              <w:jc w:val="center"/>
              <w:rPr>
                <w:rFonts w:ascii="宋体" w:hAnsi="宋体" w:cs="宋体"/>
                <w:highlight w:val="none"/>
              </w:rPr>
            </w:pPr>
          </w:p>
        </w:tc>
        <w:tc>
          <w:tcPr>
            <w:tcW w:w="1219" w:type="dxa"/>
            <w:vAlign w:val="center"/>
          </w:tcPr>
          <w:p w14:paraId="76AF1B62">
            <w:pPr>
              <w:jc w:val="center"/>
              <w:rPr>
                <w:rFonts w:ascii="宋体" w:hAnsi="宋体" w:cs="宋体"/>
                <w:highlight w:val="none"/>
              </w:rPr>
            </w:pPr>
          </w:p>
        </w:tc>
      </w:tr>
      <w:tr w14:paraId="3174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EADE093">
            <w:pPr>
              <w:jc w:val="center"/>
              <w:rPr>
                <w:rFonts w:ascii="宋体" w:hAnsi="宋体" w:cs="宋体"/>
                <w:highlight w:val="none"/>
              </w:rPr>
            </w:pPr>
            <w:r>
              <w:rPr>
                <w:rFonts w:hint="eastAsia" w:ascii="宋体" w:hAnsi="宋体" w:cs="宋体"/>
                <w:highlight w:val="none"/>
              </w:rPr>
              <w:t>3</w:t>
            </w:r>
          </w:p>
        </w:tc>
        <w:tc>
          <w:tcPr>
            <w:tcW w:w="3550" w:type="dxa"/>
            <w:vAlign w:val="center"/>
          </w:tcPr>
          <w:p w14:paraId="767E574D">
            <w:pPr>
              <w:jc w:val="center"/>
              <w:rPr>
                <w:rFonts w:ascii="宋体" w:hAnsi="宋体" w:cs="宋体"/>
                <w:highlight w:val="none"/>
              </w:rPr>
            </w:pPr>
          </w:p>
        </w:tc>
        <w:tc>
          <w:tcPr>
            <w:tcW w:w="3200" w:type="dxa"/>
            <w:vAlign w:val="center"/>
          </w:tcPr>
          <w:p w14:paraId="013D1E74">
            <w:pPr>
              <w:jc w:val="center"/>
              <w:rPr>
                <w:rFonts w:ascii="宋体" w:hAnsi="宋体" w:cs="宋体"/>
                <w:highlight w:val="none"/>
              </w:rPr>
            </w:pPr>
          </w:p>
        </w:tc>
        <w:tc>
          <w:tcPr>
            <w:tcW w:w="916" w:type="dxa"/>
            <w:vAlign w:val="center"/>
          </w:tcPr>
          <w:p w14:paraId="47A2266E">
            <w:pPr>
              <w:jc w:val="center"/>
              <w:rPr>
                <w:rFonts w:ascii="宋体" w:hAnsi="宋体" w:cs="宋体"/>
                <w:highlight w:val="none"/>
              </w:rPr>
            </w:pPr>
          </w:p>
        </w:tc>
        <w:tc>
          <w:tcPr>
            <w:tcW w:w="1219" w:type="dxa"/>
            <w:vAlign w:val="center"/>
          </w:tcPr>
          <w:p w14:paraId="5A8C6F1E">
            <w:pPr>
              <w:jc w:val="center"/>
              <w:rPr>
                <w:rFonts w:ascii="宋体" w:hAnsi="宋体" w:cs="宋体"/>
                <w:highlight w:val="none"/>
              </w:rPr>
            </w:pPr>
          </w:p>
        </w:tc>
      </w:tr>
      <w:tr w14:paraId="139B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82A9EA5">
            <w:pPr>
              <w:jc w:val="center"/>
              <w:rPr>
                <w:rFonts w:ascii="宋体" w:hAnsi="宋体" w:cs="宋体"/>
                <w:highlight w:val="none"/>
              </w:rPr>
            </w:pPr>
            <w:r>
              <w:rPr>
                <w:rFonts w:hint="eastAsia" w:ascii="宋体" w:hAnsi="宋体" w:cs="宋体"/>
                <w:highlight w:val="none"/>
              </w:rPr>
              <w:t>4</w:t>
            </w:r>
          </w:p>
        </w:tc>
        <w:tc>
          <w:tcPr>
            <w:tcW w:w="3550" w:type="dxa"/>
            <w:vAlign w:val="center"/>
          </w:tcPr>
          <w:p w14:paraId="38BDA744">
            <w:pPr>
              <w:jc w:val="center"/>
              <w:rPr>
                <w:rFonts w:ascii="宋体" w:hAnsi="宋体" w:cs="宋体"/>
                <w:highlight w:val="none"/>
              </w:rPr>
            </w:pPr>
          </w:p>
        </w:tc>
        <w:tc>
          <w:tcPr>
            <w:tcW w:w="3200" w:type="dxa"/>
            <w:vAlign w:val="center"/>
          </w:tcPr>
          <w:p w14:paraId="04E9B0C2">
            <w:pPr>
              <w:jc w:val="center"/>
              <w:rPr>
                <w:rFonts w:ascii="宋体" w:hAnsi="宋体" w:cs="宋体"/>
                <w:highlight w:val="none"/>
              </w:rPr>
            </w:pPr>
          </w:p>
        </w:tc>
        <w:tc>
          <w:tcPr>
            <w:tcW w:w="916" w:type="dxa"/>
            <w:vAlign w:val="center"/>
          </w:tcPr>
          <w:p w14:paraId="578AE5B6">
            <w:pPr>
              <w:jc w:val="center"/>
              <w:rPr>
                <w:rFonts w:ascii="宋体" w:hAnsi="宋体" w:cs="宋体"/>
                <w:highlight w:val="none"/>
              </w:rPr>
            </w:pPr>
          </w:p>
        </w:tc>
        <w:tc>
          <w:tcPr>
            <w:tcW w:w="1219" w:type="dxa"/>
            <w:vAlign w:val="center"/>
          </w:tcPr>
          <w:p w14:paraId="18549F6D">
            <w:pPr>
              <w:jc w:val="center"/>
              <w:rPr>
                <w:rFonts w:ascii="宋体" w:hAnsi="宋体" w:cs="宋体"/>
                <w:highlight w:val="none"/>
              </w:rPr>
            </w:pPr>
          </w:p>
        </w:tc>
      </w:tr>
      <w:tr w14:paraId="52B2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4EE7D45F">
            <w:pPr>
              <w:jc w:val="center"/>
              <w:rPr>
                <w:rFonts w:ascii="宋体" w:hAnsi="宋体" w:cs="宋体"/>
                <w:highlight w:val="none"/>
              </w:rPr>
            </w:pPr>
            <w:r>
              <w:rPr>
                <w:rFonts w:hint="eastAsia" w:ascii="宋体" w:hAnsi="宋体" w:cs="宋体"/>
                <w:highlight w:val="none"/>
              </w:rPr>
              <w:t>5</w:t>
            </w:r>
          </w:p>
        </w:tc>
        <w:tc>
          <w:tcPr>
            <w:tcW w:w="3550" w:type="dxa"/>
            <w:vAlign w:val="center"/>
          </w:tcPr>
          <w:p w14:paraId="61FA7AE4">
            <w:pPr>
              <w:jc w:val="center"/>
              <w:rPr>
                <w:rFonts w:ascii="宋体" w:hAnsi="宋体" w:cs="宋体"/>
                <w:highlight w:val="none"/>
              </w:rPr>
            </w:pPr>
          </w:p>
        </w:tc>
        <w:tc>
          <w:tcPr>
            <w:tcW w:w="3200" w:type="dxa"/>
            <w:vAlign w:val="center"/>
          </w:tcPr>
          <w:p w14:paraId="5B6EDF41">
            <w:pPr>
              <w:jc w:val="center"/>
              <w:rPr>
                <w:rFonts w:ascii="宋体" w:hAnsi="宋体" w:cs="宋体"/>
                <w:highlight w:val="none"/>
              </w:rPr>
            </w:pPr>
          </w:p>
        </w:tc>
        <w:tc>
          <w:tcPr>
            <w:tcW w:w="916" w:type="dxa"/>
            <w:vAlign w:val="center"/>
          </w:tcPr>
          <w:p w14:paraId="77C24303">
            <w:pPr>
              <w:jc w:val="center"/>
              <w:rPr>
                <w:rFonts w:ascii="宋体" w:hAnsi="宋体" w:cs="宋体"/>
                <w:highlight w:val="none"/>
              </w:rPr>
            </w:pPr>
          </w:p>
        </w:tc>
        <w:tc>
          <w:tcPr>
            <w:tcW w:w="1219" w:type="dxa"/>
            <w:vAlign w:val="center"/>
          </w:tcPr>
          <w:p w14:paraId="57174ADC">
            <w:pPr>
              <w:jc w:val="center"/>
              <w:rPr>
                <w:rFonts w:ascii="宋体" w:hAnsi="宋体" w:cs="宋体"/>
                <w:highlight w:val="none"/>
              </w:rPr>
            </w:pPr>
          </w:p>
        </w:tc>
      </w:tr>
      <w:tr w14:paraId="3BA2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15B672C3">
            <w:pPr>
              <w:jc w:val="center"/>
              <w:rPr>
                <w:rFonts w:ascii="宋体" w:hAnsi="宋体" w:cs="宋体"/>
                <w:highlight w:val="none"/>
              </w:rPr>
            </w:pPr>
            <w:r>
              <w:rPr>
                <w:rFonts w:hint="eastAsia" w:ascii="宋体" w:hAnsi="宋体" w:cs="宋体"/>
                <w:highlight w:val="none"/>
              </w:rPr>
              <w:t>6</w:t>
            </w:r>
          </w:p>
        </w:tc>
        <w:tc>
          <w:tcPr>
            <w:tcW w:w="3550" w:type="dxa"/>
            <w:vAlign w:val="center"/>
          </w:tcPr>
          <w:p w14:paraId="1621B5DD">
            <w:pPr>
              <w:jc w:val="center"/>
              <w:rPr>
                <w:rFonts w:ascii="宋体" w:hAnsi="宋体" w:cs="宋体"/>
                <w:highlight w:val="none"/>
              </w:rPr>
            </w:pPr>
          </w:p>
        </w:tc>
        <w:tc>
          <w:tcPr>
            <w:tcW w:w="3200" w:type="dxa"/>
            <w:vAlign w:val="center"/>
          </w:tcPr>
          <w:p w14:paraId="214A16CD">
            <w:pPr>
              <w:jc w:val="center"/>
              <w:rPr>
                <w:rFonts w:ascii="宋体" w:hAnsi="宋体" w:cs="宋体"/>
                <w:highlight w:val="none"/>
              </w:rPr>
            </w:pPr>
          </w:p>
        </w:tc>
        <w:tc>
          <w:tcPr>
            <w:tcW w:w="916" w:type="dxa"/>
            <w:vAlign w:val="center"/>
          </w:tcPr>
          <w:p w14:paraId="61701031">
            <w:pPr>
              <w:jc w:val="center"/>
              <w:rPr>
                <w:rFonts w:ascii="宋体" w:hAnsi="宋体" w:cs="宋体"/>
                <w:highlight w:val="none"/>
              </w:rPr>
            </w:pPr>
          </w:p>
        </w:tc>
        <w:tc>
          <w:tcPr>
            <w:tcW w:w="1219" w:type="dxa"/>
            <w:vAlign w:val="center"/>
          </w:tcPr>
          <w:p w14:paraId="2A75E959">
            <w:pPr>
              <w:jc w:val="center"/>
              <w:rPr>
                <w:rFonts w:ascii="宋体" w:hAnsi="宋体" w:cs="宋体"/>
                <w:highlight w:val="none"/>
              </w:rPr>
            </w:pPr>
          </w:p>
        </w:tc>
      </w:tr>
      <w:tr w14:paraId="6706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5FE85CD7">
            <w:pPr>
              <w:jc w:val="center"/>
              <w:rPr>
                <w:rFonts w:ascii="宋体" w:hAnsi="宋体" w:cs="宋体"/>
                <w:highlight w:val="none"/>
              </w:rPr>
            </w:pPr>
            <w:r>
              <w:rPr>
                <w:rFonts w:hint="eastAsia" w:ascii="宋体" w:hAnsi="宋体" w:cs="宋体"/>
                <w:highlight w:val="none"/>
              </w:rPr>
              <w:t>7</w:t>
            </w:r>
          </w:p>
        </w:tc>
        <w:tc>
          <w:tcPr>
            <w:tcW w:w="3550" w:type="dxa"/>
            <w:vAlign w:val="center"/>
          </w:tcPr>
          <w:p w14:paraId="5BE54B62">
            <w:pPr>
              <w:jc w:val="center"/>
              <w:rPr>
                <w:rFonts w:ascii="宋体" w:hAnsi="宋体" w:cs="宋体"/>
                <w:highlight w:val="none"/>
              </w:rPr>
            </w:pPr>
          </w:p>
        </w:tc>
        <w:tc>
          <w:tcPr>
            <w:tcW w:w="3200" w:type="dxa"/>
            <w:vAlign w:val="center"/>
          </w:tcPr>
          <w:p w14:paraId="21643A20">
            <w:pPr>
              <w:jc w:val="center"/>
              <w:rPr>
                <w:rFonts w:ascii="宋体" w:hAnsi="宋体" w:cs="宋体"/>
                <w:highlight w:val="none"/>
              </w:rPr>
            </w:pPr>
          </w:p>
        </w:tc>
        <w:tc>
          <w:tcPr>
            <w:tcW w:w="916" w:type="dxa"/>
            <w:vAlign w:val="center"/>
          </w:tcPr>
          <w:p w14:paraId="7563C57A">
            <w:pPr>
              <w:jc w:val="center"/>
              <w:rPr>
                <w:rFonts w:ascii="宋体" w:hAnsi="宋体" w:cs="宋体"/>
                <w:highlight w:val="none"/>
              </w:rPr>
            </w:pPr>
          </w:p>
        </w:tc>
        <w:tc>
          <w:tcPr>
            <w:tcW w:w="1219" w:type="dxa"/>
            <w:vAlign w:val="center"/>
          </w:tcPr>
          <w:p w14:paraId="7723F7AD">
            <w:pPr>
              <w:jc w:val="center"/>
              <w:rPr>
                <w:rFonts w:ascii="宋体" w:hAnsi="宋体" w:cs="宋体"/>
                <w:highlight w:val="none"/>
              </w:rPr>
            </w:pPr>
          </w:p>
        </w:tc>
      </w:tr>
      <w:tr w14:paraId="25A3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14EDC5B">
            <w:pPr>
              <w:jc w:val="center"/>
              <w:rPr>
                <w:rFonts w:ascii="宋体" w:hAnsi="宋体" w:cs="宋体"/>
                <w:highlight w:val="none"/>
              </w:rPr>
            </w:pPr>
            <w:r>
              <w:rPr>
                <w:rFonts w:hint="eastAsia" w:ascii="宋体" w:hAnsi="宋体" w:cs="宋体"/>
                <w:highlight w:val="none"/>
              </w:rPr>
              <w:t>8</w:t>
            </w:r>
          </w:p>
        </w:tc>
        <w:tc>
          <w:tcPr>
            <w:tcW w:w="3550" w:type="dxa"/>
            <w:vAlign w:val="center"/>
          </w:tcPr>
          <w:p w14:paraId="2032184D">
            <w:pPr>
              <w:jc w:val="center"/>
              <w:rPr>
                <w:rFonts w:ascii="宋体" w:hAnsi="宋体" w:cs="宋体"/>
                <w:highlight w:val="none"/>
              </w:rPr>
            </w:pPr>
          </w:p>
        </w:tc>
        <w:tc>
          <w:tcPr>
            <w:tcW w:w="3200" w:type="dxa"/>
            <w:vAlign w:val="center"/>
          </w:tcPr>
          <w:p w14:paraId="1F800F0A">
            <w:pPr>
              <w:jc w:val="center"/>
              <w:rPr>
                <w:rFonts w:ascii="宋体" w:hAnsi="宋体" w:cs="宋体"/>
                <w:highlight w:val="none"/>
              </w:rPr>
            </w:pPr>
          </w:p>
        </w:tc>
        <w:tc>
          <w:tcPr>
            <w:tcW w:w="916" w:type="dxa"/>
            <w:vAlign w:val="center"/>
          </w:tcPr>
          <w:p w14:paraId="1BAFE9DA">
            <w:pPr>
              <w:jc w:val="center"/>
              <w:rPr>
                <w:rFonts w:ascii="宋体" w:hAnsi="宋体" w:cs="宋体"/>
                <w:highlight w:val="none"/>
              </w:rPr>
            </w:pPr>
          </w:p>
        </w:tc>
        <w:tc>
          <w:tcPr>
            <w:tcW w:w="1219" w:type="dxa"/>
            <w:vAlign w:val="center"/>
          </w:tcPr>
          <w:p w14:paraId="55D2D353">
            <w:pPr>
              <w:jc w:val="center"/>
              <w:rPr>
                <w:rFonts w:ascii="宋体" w:hAnsi="宋体" w:cs="宋体"/>
                <w:highlight w:val="none"/>
              </w:rPr>
            </w:pPr>
          </w:p>
        </w:tc>
      </w:tr>
      <w:tr w14:paraId="29AC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C36163A">
            <w:pPr>
              <w:jc w:val="center"/>
              <w:rPr>
                <w:rFonts w:ascii="宋体" w:hAnsi="宋体" w:cs="宋体"/>
                <w:highlight w:val="none"/>
              </w:rPr>
            </w:pPr>
            <w:r>
              <w:rPr>
                <w:rFonts w:hint="eastAsia" w:ascii="宋体" w:hAnsi="宋体" w:cs="宋体"/>
                <w:highlight w:val="none"/>
              </w:rPr>
              <w:t>9</w:t>
            </w:r>
          </w:p>
        </w:tc>
        <w:tc>
          <w:tcPr>
            <w:tcW w:w="3550" w:type="dxa"/>
            <w:vAlign w:val="center"/>
          </w:tcPr>
          <w:p w14:paraId="328B9B89">
            <w:pPr>
              <w:jc w:val="center"/>
              <w:rPr>
                <w:rFonts w:ascii="宋体" w:hAnsi="宋体" w:cs="宋体"/>
                <w:highlight w:val="none"/>
              </w:rPr>
            </w:pPr>
          </w:p>
        </w:tc>
        <w:tc>
          <w:tcPr>
            <w:tcW w:w="3200" w:type="dxa"/>
            <w:vAlign w:val="center"/>
          </w:tcPr>
          <w:p w14:paraId="566B886C">
            <w:pPr>
              <w:jc w:val="center"/>
              <w:rPr>
                <w:rFonts w:ascii="宋体" w:hAnsi="宋体" w:cs="宋体"/>
                <w:highlight w:val="none"/>
              </w:rPr>
            </w:pPr>
          </w:p>
        </w:tc>
        <w:tc>
          <w:tcPr>
            <w:tcW w:w="916" w:type="dxa"/>
            <w:vAlign w:val="center"/>
          </w:tcPr>
          <w:p w14:paraId="74A4CF9B">
            <w:pPr>
              <w:jc w:val="center"/>
              <w:rPr>
                <w:rFonts w:ascii="宋体" w:hAnsi="宋体" w:cs="宋体"/>
                <w:highlight w:val="none"/>
              </w:rPr>
            </w:pPr>
          </w:p>
        </w:tc>
        <w:tc>
          <w:tcPr>
            <w:tcW w:w="1219" w:type="dxa"/>
            <w:vAlign w:val="center"/>
          </w:tcPr>
          <w:p w14:paraId="60C68965">
            <w:pPr>
              <w:jc w:val="center"/>
              <w:rPr>
                <w:rFonts w:ascii="宋体" w:hAnsi="宋体" w:cs="宋体"/>
                <w:highlight w:val="none"/>
              </w:rPr>
            </w:pPr>
          </w:p>
        </w:tc>
      </w:tr>
      <w:tr w14:paraId="3BBF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0EBCFE04">
            <w:pPr>
              <w:jc w:val="center"/>
              <w:rPr>
                <w:rFonts w:ascii="宋体" w:hAnsi="宋体" w:cs="宋体"/>
                <w:highlight w:val="none"/>
              </w:rPr>
            </w:pPr>
            <w:r>
              <w:rPr>
                <w:rFonts w:hint="eastAsia" w:ascii="宋体" w:hAnsi="宋体" w:cs="宋体"/>
                <w:highlight w:val="none"/>
              </w:rPr>
              <w:t>10</w:t>
            </w:r>
          </w:p>
        </w:tc>
        <w:tc>
          <w:tcPr>
            <w:tcW w:w="3550" w:type="dxa"/>
            <w:vAlign w:val="center"/>
          </w:tcPr>
          <w:p w14:paraId="544B56D1">
            <w:pPr>
              <w:jc w:val="center"/>
              <w:rPr>
                <w:rFonts w:ascii="宋体" w:hAnsi="宋体" w:cs="宋体"/>
                <w:highlight w:val="none"/>
              </w:rPr>
            </w:pPr>
          </w:p>
        </w:tc>
        <w:tc>
          <w:tcPr>
            <w:tcW w:w="3200" w:type="dxa"/>
            <w:vAlign w:val="center"/>
          </w:tcPr>
          <w:p w14:paraId="7EA10E70">
            <w:pPr>
              <w:jc w:val="center"/>
              <w:rPr>
                <w:rFonts w:ascii="宋体" w:hAnsi="宋体" w:cs="宋体"/>
                <w:highlight w:val="none"/>
              </w:rPr>
            </w:pPr>
          </w:p>
        </w:tc>
        <w:tc>
          <w:tcPr>
            <w:tcW w:w="916" w:type="dxa"/>
            <w:vAlign w:val="center"/>
          </w:tcPr>
          <w:p w14:paraId="655D100D">
            <w:pPr>
              <w:jc w:val="center"/>
              <w:rPr>
                <w:rFonts w:ascii="宋体" w:hAnsi="宋体" w:cs="宋体"/>
                <w:highlight w:val="none"/>
              </w:rPr>
            </w:pPr>
          </w:p>
        </w:tc>
        <w:tc>
          <w:tcPr>
            <w:tcW w:w="1219" w:type="dxa"/>
            <w:vAlign w:val="center"/>
          </w:tcPr>
          <w:p w14:paraId="52F442D3">
            <w:pPr>
              <w:jc w:val="center"/>
              <w:rPr>
                <w:rFonts w:ascii="宋体" w:hAnsi="宋体" w:cs="宋体"/>
                <w:highlight w:val="none"/>
              </w:rPr>
            </w:pPr>
          </w:p>
        </w:tc>
      </w:tr>
      <w:tr w14:paraId="7FA9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32BA02B">
            <w:pPr>
              <w:jc w:val="center"/>
              <w:rPr>
                <w:rFonts w:ascii="宋体" w:hAnsi="宋体" w:cs="宋体"/>
                <w:highlight w:val="none"/>
              </w:rPr>
            </w:pPr>
            <w:r>
              <w:rPr>
                <w:rFonts w:hint="eastAsia" w:ascii="宋体" w:hAnsi="宋体" w:cs="宋体"/>
                <w:highlight w:val="none"/>
              </w:rPr>
              <w:t>11</w:t>
            </w:r>
          </w:p>
        </w:tc>
        <w:tc>
          <w:tcPr>
            <w:tcW w:w="3550" w:type="dxa"/>
            <w:vAlign w:val="center"/>
          </w:tcPr>
          <w:p w14:paraId="71308F50">
            <w:pPr>
              <w:jc w:val="center"/>
              <w:rPr>
                <w:rFonts w:ascii="宋体" w:hAnsi="宋体" w:cs="宋体"/>
                <w:highlight w:val="none"/>
              </w:rPr>
            </w:pPr>
          </w:p>
        </w:tc>
        <w:tc>
          <w:tcPr>
            <w:tcW w:w="3200" w:type="dxa"/>
            <w:vAlign w:val="center"/>
          </w:tcPr>
          <w:p w14:paraId="6FD37BA0">
            <w:pPr>
              <w:jc w:val="center"/>
              <w:rPr>
                <w:rFonts w:ascii="宋体" w:hAnsi="宋体" w:cs="宋体"/>
                <w:highlight w:val="none"/>
              </w:rPr>
            </w:pPr>
          </w:p>
        </w:tc>
        <w:tc>
          <w:tcPr>
            <w:tcW w:w="916" w:type="dxa"/>
            <w:vAlign w:val="center"/>
          </w:tcPr>
          <w:p w14:paraId="4A4587CC">
            <w:pPr>
              <w:jc w:val="center"/>
              <w:rPr>
                <w:rFonts w:ascii="宋体" w:hAnsi="宋体" w:cs="宋体"/>
                <w:highlight w:val="none"/>
              </w:rPr>
            </w:pPr>
          </w:p>
        </w:tc>
        <w:tc>
          <w:tcPr>
            <w:tcW w:w="1219" w:type="dxa"/>
            <w:vAlign w:val="center"/>
          </w:tcPr>
          <w:p w14:paraId="06216749">
            <w:pPr>
              <w:jc w:val="center"/>
              <w:rPr>
                <w:rFonts w:ascii="宋体" w:hAnsi="宋体" w:cs="宋体"/>
                <w:highlight w:val="none"/>
              </w:rPr>
            </w:pPr>
          </w:p>
        </w:tc>
      </w:tr>
      <w:tr w14:paraId="68FE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388CAB35">
            <w:pPr>
              <w:jc w:val="center"/>
              <w:rPr>
                <w:rFonts w:ascii="宋体" w:hAnsi="宋体" w:cs="宋体"/>
                <w:highlight w:val="none"/>
              </w:rPr>
            </w:pPr>
            <w:r>
              <w:rPr>
                <w:rFonts w:hint="eastAsia" w:ascii="宋体" w:hAnsi="宋体" w:cs="宋体"/>
                <w:highlight w:val="none"/>
              </w:rPr>
              <w:t>12</w:t>
            </w:r>
          </w:p>
        </w:tc>
        <w:tc>
          <w:tcPr>
            <w:tcW w:w="3550" w:type="dxa"/>
            <w:vAlign w:val="center"/>
          </w:tcPr>
          <w:p w14:paraId="35C26695">
            <w:pPr>
              <w:jc w:val="center"/>
              <w:rPr>
                <w:rFonts w:ascii="宋体" w:hAnsi="宋体" w:cs="宋体"/>
                <w:highlight w:val="none"/>
              </w:rPr>
            </w:pPr>
          </w:p>
        </w:tc>
        <w:tc>
          <w:tcPr>
            <w:tcW w:w="3200" w:type="dxa"/>
            <w:vAlign w:val="center"/>
          </w:tcPr>
          <w:p w14:paraId="74014A90">
            <w:pPr>
              <w:jc w:val="center"/>
              <w:rPr>
                <w:rFonts w:ascii="宋体" w:hAnsi="宋体" w:cs="宋体"/>
                <w:highlight w:val="none"/>
              </w:rPr>
            </w:pPr>
          </w:p>
        </w:tc>
        <w:tc>
          <w:tcPr>
            <w:tcW w:w="916" w:type="dxa"/>
            <w:vAlign w:val="center"/>
          </w:tcPr>
          <w:p w14:paraId="072C617E">
            <w:pPr>
              <w:jc w:val="center"/>
              <w:rPr>
                <w:rFonts w:ascii="宋体" w:hAnsi="宋体" w:cs="宋体"/>
                <w:highlight w:val="none"/>
              </w:rPr>
            </w:pPr>
          </w:p>
        </w:tc>
        <w:tc>
          <w:tcPr>
            <w:tcW w:w="1219" w:type="dxa"/>
            <w:vAlign w:val="center"/>
          </w:tcPr>
          <w:p w14:paraId="051855F4">
            <w:pPr>
              <w:jc w:val="center"/>
              <w:rPr>
                <w:rFonts w:ascii="宋体" w:hAnsi="宋体" w:cs="宋体"/>
                <w:highlight w:val="none"/>
              </w:rPr>
            </w:pPr>
          </w:p>
        </w:tc>
      </w:tr>
      <w:tr w14:paraId="1406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7B440BC2">
            <w:pPr>
              <w:jc w:val="center"/>
              <w:rPr>
                <w:rFonts w:ascii="宋体" w:hAnsi="宋体" w:cs="宋体"/>
                <w:highlight w:val="none"/>
              </w:rPr>
            </w:pPr>
            <w:r>
              <w:rPr>
                <w:rFonts w:hint="eastAsia" w:ascii="宋体" w:hAnsi="宋体" w:cs="宋体"/>
                <w:highlight w:val="none"/>
              </w:rPr>
              <w:t>……</w:t>
            </w:r>
          </w:p>
        </w:tc>
        <w:tc>
          <w:tcPr>
            <w:tcW w:w="3550" w:type="dxa"/>
            <w:vAlign w:val="center"/>
          </w:tcPr>
          <w:p w14:paraId="0F012EB3">
            <w:pPr>
              <w:jc w:val="center"/>
              <w:rPr>
                <w:rFonts w:ascii="宋体" w:hAnsi="宋体" w:cs="宋体"/>
                <w:highlight w:val="none"/>
              </w:rPr>
            </w:pPr>
          </w:p>
        </w:tc>
        <w:tc>
          <w:tcPr>
            <w:tcW w:w="3200" w:type="dxa"/>
            <w:vAlign w:val="center"/>
          </w:tcPr>
          <w:p w14:paraId="7F254057">
            <w:pPr>
              <w:jc w:val="center"/>
              <w:rPr>
                <w:rFonts w:ascii="宋体" w:hAnsi="宋体" w:cs="宋体"/>
                <w:highlight w:val="none"/>
              </w:rPr>
            </w:pPr>
          </w:p>
        </w:tc>
        <w:tc>
          <w:tcPr>
            <w:tcW w:w="916" w:type="dxa"/>
            <w:vAlign w:val="center"/>
          </w:tcPr>
          <w:p w14:paraId="60581930">
            <w:pPr>
              <w:jc w:val="center"/>
              <w:rPr>
                <w:rFonts w:ascii="宋体" w:hAnsi="宋体" w:cs="宋体"/>
                <w:highlight w:val="none"/>
              </w:rPr>
            </w:pPr>
          </w:p>
        </w:tc>
        <w:tc>
          <w:tcPr>
            <w:tcW w:w="1219" w:type="dxa"/>
            <w:vAlign w:val="center"/>
          </w:tcPr>
          <w:p w14:paraId="0F2E0B4D">
            <w:pPr>
              <w:jc w:val="center"/>
              <w:rPr>
                <w:rFonts w:ascii="宋体" w:hAnsi="宋体" w:cs="宋体"/>
                <w:highlight w:val="none"/>
              </w:rPr>
            </w:pPr>
          </w:p>
        </w:tc>
      </w:tr>
    </w:tbl>
    <w:p w14:paraId="21A0752F">
      <w:pPr>
        <w:rPr>
          <w:rFonts w:ascii="宋体" w:hAnsi="宋体" w:cs="宋体"/>
          <w:highlight w:val="none"/>
        </w:rPr>
      </w:pPr>
    </w:p>
    <w:p w14:paraId="222B7452">
      <w:pPr>
        <w:rPr>
          <w:rFonts w:ascii="宋体" w:hAnsi="宋体" w:cs="宋体"/>
          <w:highlight w:val="none"/>
        </w:rPr>
      </w:pPr>
    </w:p>
    <w:p w14:paraId="30F3DFEC">
      <w:pPr>
        <w:rPr>
          <w:rFonts w:ascii="宋体" w:hAnsi="宋体" w:cs="宋体"/>
          <w:highlight w:val="none"/>
        </w:rPr>
      </w:pPr>
    </w:p>
    <w:p w14:paraId="18BD68EE">
      <w:pPr>
        <w:rPr>
          <w:rFonts w:ascii="宋体" w:hAnsi="宋体" w:cs="宋体"/>
          <w:highlight w:val="none"/>
        </w:rPr>
      </w:pPr>
      <w:r>
        <w:rPr>
          <w:rFonts w:hint="eastAsia" w:ascii="宋体" w:hAnsi="宋体" w:cs="宋体"/>
          <w:highlight w:val="none"/>
        </w:rPr>
        <w:t>投标人名称（盖章）：                         年   月    日</w:t>
      </w:r>
    </w:p>
    <w:p w14:paraId="446C6779">
      <w:pPr>
        <w:pStyle w:val="7"/>
        <w:keepNext w:val="0"/>
        <w:keepLines w:val="0"/>
        <w:pageBreakBefore/>
        <w:numPr>
          <w:ilvl w:val="1"/>
          <w:numId w:val="0"/>
        </w:numPr>
        <w:rPr>
          <w:rFonts w:ascii="宋体" w:hAnsi="宋体" w:cs="宋体"/>
          <w:szCs w:val="24"/>
          <w:highlight w:val="none"/>
        </w:rPr>
      </w:pPr>
      <w:bookmarkStart w:id="23" w:name="_Toc19877"/>
      <w:bookmarkStart w:id="24" w:name="_Toc18439"/>
      <w:r>
        <w:rPr>
          <w:rFonts w:hint="eastAsia" w:ascii="宋体" w:hAnsi="宋体" w:cs="宋体"/>
          <w:szCs w:val="24"/>
          <w:highlight w:val="none"/>
        </w:rPr>
        <w:t>附件八：商务响应表</w:t>
      </w:r>
      <w:bookmarkEnd w:id="23"/>
      <w:bookmarkEnd w:id="24"/>
    </w:p>
    <w:p w14:paraId="446B2D8D">
      <w:pPr>
        <w:snapToGrid w:val="0"/>
        <w:jc w:val="center"/>
        <w:rPr>
          <w:rFonts w:ascii="宋体" w:hAnsi="宋体" w:cs="宋体"/>
          <w:b/>
          <w:kern w:val="0"/>
          <w:sz w:val="32"/>
          <w:szCs w:val="32"/>
          <w:highlight w:val="none"/>
        </w:rPr>
      </w:pPr>
      <w:bookmarkStart w:id="25" w:name="_Toc496598991"/>
      <w:r>
        <w:rPr>
          <w:rFonts w:hint="eastAsia" w:ascii="宋体" w:hAnsi="宋体" w:cs="宋体"/>
          <w:b/>
          <w:kern w:val="0"/>
          <w:sz w:val="32"/>
          <w:szCs w:val="32"/>
          <w:highlight w:val="none"/>
        </w:rPr>
        <w:t>商务响应表</w:t>
      </w:r>
    </w:p>
    <w:p w14:paraId="5F2F1B88">
      <w:pPr>
        <w:snapToGrid w:val="0"/>
        <w:spacing w:before="50" w:after="156" w:afterLines="50"/>
        <w:rPr>
          <w:rFonts w:ascii="宋体" w:hAnsi="宋体" w:cs="宋体"/>
          <w:highlight w:val="none"/>
          <w:u w:val="single"/>
        </w:rPr>
      </w:pP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512E9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4DBF66A">
            <w:pPr>
              <w:jc w:val="center"/>
              <w:rPr>
                <w:rFonts w:ascii="宋体" w:hAnsi="宋体" w:cs="宋体"/>
                <w:highlight w:val="none"/>
              </w:rPr>
            </w:pPr>
            <w:r>
              <w:rPr>
                <w:rFonts w:hint="eastAsia" w:ascii="宋体" w:hAnsi="宋体" w:cs="宋体"/>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5C43EF28">
            <w:pPr>
              <w:jc w:val="center"/>
              <w:rPr>
                <w:rFonts w:ascii="宋体" w:hAnsi="宋体" w:cs="宋体"/>
                <w:highlight w:val="none"/>
              </w:rPr>
            </w:pPr>
            <w:r>
              <w:rPr>
                <w:rFonts w:hint="eastAsia" w:ascii="宋体" w:hAnsi="宋体" w:cs="宋体"/>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67EAC105">
            <w:pPr>
              <w:jc w:val="center"/>
              <w:rPr>
                <w:rFonts w:ascii="宋体" w:hAnsi="宋体" w:cs="宋体"/>
                <w:highlight w:val="none"/>
              </w:rPr>
            </w:pPr>
            <w:r>
              <w:rPr>
                <w:rFonts w:hint="eastAsia" w:ascii="宋体" w:hAnsi="宋体" w:cs="宋体"/>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37BA638B">
            <w:pPr>
              <w:jc w:val="center"/>
              <w:rPr>
                <w:rFonts w:ascii="宋体" w:hAnsi="宋体" w:cs="宋体"/>
                <w:highlight w:val="none"/>
              </w:rPr>
            </w:pPr>
            <w:r>
              <w:rPr>
                <w:rFonts w:hint="eastAsia" w:ascii="宋体" w:hAnsi="宋体" w:cs="宋体"/>
                <w:highlight w:val="none"/>
              </w:rPr>
              <w:t>投标人的承诺或说明</w:t>
            </w:r>
          </w:p>
        </w:tc>
      </w:tr>
      <w:tr w14:paraId="5E4C6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1FFB388">
            <w:pPr>
              <w:rPr>
                <w:rFonts w:ascii="宋体" w:hAnsi="宋体" w:cs="宋体"/>
                <w:highlight w:val="none"/>
              </w:rPr>
            </w:pPr>
          </w:p>
        </w:tc>
        <w:tc>
          <w:tcPr>
            <w:tcW w:w="2969" w:type="dxa"/>
            <w:tcBorders>
              <w:top w:val="single" w:color="auto" w:sz="4" w:space="0"/>
              <w:left w:val="single" w:color="auto" w:sz="4" w:space="0"/>
              <w:bottom w:val="single" w:color="auto" w:sz="4" w:space="0"/>
              <w:right w:val="single" w:color="auto" w:sz="4" w:space="0"/>
            </w:tcBorders>
          </w:tcPr>
          <w:p w14:paraId="0DB02191">
            <w:pPr>
              <w:rPr>
                <w:rFonts w:ascii="宋体" w:hAnsi="宋体" w:cs="宋体"/>
                <w:highlight w:val="none"/>
              </w:rPr>
            </w:pPr>
          </w:p>
        </w:tc>
        <w:tc>
          <w:tcPr>
            <w:tcW w:w="1386" w:type="dxa"/>
            <w:tcBorders>
              <w:top w:val="single" w:color="auto" w:sz="4" w:space="0"/>
              <w:left w:val="single" w:color="auto" w:sz="4" w:space="0"/>
              <w:bottom w:val="single" w:color="auto" w:sz="4" w:space="0"/>
              <w:right w:val="single" w:color="auto" w:sz="4" w:space="0"/>
            </w:tcBorders>
          </w:tcPr>
          <w:p w14:paraId="02C6B032">
            <w:pPr>
              <w:rPr>
                <w:rFonts w:ascii="宋体" w:hAnsi="宋体" w:cs="宋体"/>
                <w:highlight w:val="none"/>
              </w:rPr>
            </w:pPr>
          </w:p>
        </w:tc>
        <w:tc>
          <w:tcPr>
            <w:tcW w:w="3321" w:type="dxa"/>
            <w:tcBorders>
              <w:top w:val="single" w:color="auto" w:sz="4" w:space="0"/>
              <w:left w:val="single" w:color="auto" w:sz="4" w:space="0"/>
              <w:bottom w:val="single" w:color="auto" w:sz="4" w:space="0"/>
              <w:right w:val="single" w:color="auto" w:sz="4" w:space="0"/>
            </w:tcBorders>
          </w:tcPr>
          <w:p w14:paraId="7C19563E">
            <w:pPr>
              <w:rPr>
                <w:rFonts w:ascii="宋体" w:hAnsi="宋体" w:cs="宋体"/>
                <w:highlight w:val="none"/>
              </w:rPr>
            </w:pPr>
          </w:p>
        </w:tc>
      </w:tr>
      <w:tr w14:paraId="14EDE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37D6836">
            <w:pPr>
              <w:rPr>
                <w:rFonts w:ascii="宋体" w:hAnsi="宋体" w:cs="宋体"/>
                <w:highlight w:val="none"/>
              </w:rPr>
            </w:pPr>
          </w:p>
        </w:tc>
        <w:tc>
          <w:tcPr>
            <w:tcW w:w="2969" w:type="dxa"/>
            <w:tcBorders>
              <w:top w:val="single" w:color="auto" w:sz="4" w:space="0"/>
              <w:left w:val="single" w:color="auto" w:sz="4" w:space="0"/>
              <w:bottom w:val="single" w:color="auto" w:sz="4" w:space="0"/>
              <w:right w:val="single" w:color="auto" w:sz="4" w:space="0"/>
            </w:tcBorders>
          </w:tcPr>
          <w:p w14:paraId="7607512B">
            <w:pPr>
              <w:rPr>
                <w:rFonts w:ascii="宋体" w:hAnsi="宋体" w:cs="宋体"/>
                <w:highlight w:val="none"/>
              </w:rPr>
            </w:pPr>
          </w:p>
        </w:tc>
        <w:tc>
          <w:tcPr>
            <w:tcW w:w="1386" w:type="dxa"/>
            <w:tcBorders>
              <w:top w:val="single" w:color="auto" w:sz="4" w:space="0"/>
              <w:left w:val="single" w:color="auto" w:sz="4" w:space="0"/>
              <w:bottom w:val="single" w:color="auto" w:sz="4" w:space="0"/>
              <w:right w:val="single" w:color="auto" w:sz="4" w:space="0"/>
            </w:tcBorders>
          </w:tcPr>
          <w:p w14:paraId="3576697C">
            <w:pPr>
              <w:rPr>
                <w:rFonts w:ascii="宋体" w:hAnsi="宋体" w:cs="宋体"/>
                <w:highlight w:val="none"/>
              </w:rPr>
            </w:pPr>
          </w:p>
        </w:tc>
        <w:tc>
          <w:tcPr>
            <w:tcW w:w="3321" w:type="dxa"/>
            <w:tcBorders>
              <w:top w:val="single" w:color="auto" w:sz="4" w:space="0"/>
              <w:left w:val="single" w:color="auto" w:sz="4" w:space="0"/>
              <w:bottom w:val="single" w:color="auto" w:sz="4" w:space="0"/>
              <w:right w:val="single" w:color="auto" w:sz="4" w:space="0"/>
            </w:tcBorders>
          </w:tcPr>
          <w:p w14:paraId="34123AA6">
            <w:pPr>
              <w:rPr>
                <w:rFonts w:ascii="宋体" w:hAnsi="宋体" w:cs="宋体"/>
                <w:highlight w:val="none"/>
              </w:rPr>
            </w:pPr>
          </w:p>
        </w:tc>
      </w:tr>
      <w:tr w14:paraId="571EA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C8C9BA9">
            <w:pPr>
              <w:rPr>
                <w:rFonts w:ascii="宋体" w:hAnsi="宋体" w:cs="宋体"/>
                <w:highlight w:val="none"/>
              </w:rPr>
            </w:pPr>
          </w:p>
        </w:tc>
        <w:tc>
          <w:tcPr>
            <w:tcW w:w="2969" w:type="dxa"/>
            <w:tcBorders>
              <w:top w:val="single" w:color="auto" w:sz="4" w:space="0"/>
              <w:left w:val="single" w:color="auto" w:sz="4" w:space="0"/>
              <w:bottom w:val="single" w:color="auto" w:sz="4" w:space="0"/>
              <w:right w:val="single" w:color="auto" w:sz="4" w:space="0"/>
            </w:tcBorders>
          </w:tcPr>
          <w:p w14:paraId="6FD911CF">
            <w:pPr>
              <w:rPr>
                <w:rFonts w:ascii="宋体" w:hAnsi="宋体" w:cs="宋体"/>
                <w:highlight w:val="none"/>
              </w:rPr>
            </w:pPr>
          </w:p>
        </w:tc>
        <w:tc>
          <w:tcPr>
            <w:tcW w:w="1386" w:type="dxa"/>
            <w:tcBorders>
              <w:top w:val="single" w:color="auto" w:sz="4" w:space="0"/>
              <w:left w:val="single" w:color="auto" w:sz="4" w:space="0"/>
              <w:bottom w:val="single" w:color="auto" w:sz="4" w:space="0"/>
              <w:right w:val="single" w:color="auto" w:sz="4" w:space="0"/>
            </w:tcBorders>
          </w:tcPr>
          <w:p w14:paraId="35218C1F">
            <w:pPr>
              <w:rPr>
                <w:rFonts w:ascii="宋体" w:hAnsi="宋体" w:cs="宋体"/>
                <w:highlight w:val="none"/>
              </w:rPr>
            </w:pPr>
          </w:p>
        </w:tc>
        <w:tc>
          <w:tcPr>
            <w:tcW w:w="3321" w:type="dxa"/>
            <w:tcBorders>
              <w:top w:val="single" w:color="auto" w:sz="4" w:space="0"/>
              <w:left w:val="single" w:color="auto" w:sz="4" w:space="0"/>
              <w:bottom w:val="single" w:color="auto" w:sz="4" w:space="0"/>
              <w:right w:val="single" w:color="auto" w:sz="4" w:space="0"/>
            </w:tcBorders>
          </w:tcPr>
          <w:p w14:paraId="1233DA5A">
            <w:pPr>
              <w:rPr>
                <w:rFonts w:ascii="宋体" w:hAnsi="宋体" w:cs="宋体"/>
                <w:highlight w:val="none"/>
              </w:rPr>
            </w:pPr>
          </w:p>
        </w:tc>
      </w:tr>
      <w:tr w14:paraId="408E3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AE133D7">
            <w:pPr>
              <w:rPr>
                <w:rFonts w:ascii="宋体" w:hAnsi="宋体" w:cs="宋体"/>
                <w:highlight w:val="none"/>
              </w:rPr>
            </w:pPr>
          </w:p>
        </w:tc>
        <w:tc>
          <w:tcPr>
            <w:tcW w:w="2969" w:type="dxa"/>
            <w:tcBorders>
              <w:top w:val="single" w:color="auto" w:sz="4" w:space="0"/>
              <w:left w:val="single" w:color="auto" w:sz="4" w:space="0"/>
              <w:bottom w:val="single" w:color="auto" w:sz="4" w:space="0"/>
              <w:right w:val="single" w:color="auto" w:sz="4" w:space="0"/>
            </w:tcBorders>
          </w:tcPr>
          <w:p w14:paraId="2849442E">
            <w:pPr>
              <w:rPr>
                <w:rFonts w:ascii="宋体" w:hAnsi="宋体" w:cs="宋体"/>
                <w:highlight w:val="none"/>
              </w:rPr>
            </w:pPr>
          </w:p>
        </w:tc>
        <w:tc>
          <w:tcPr>
            <w:tcW w:w="1386" w:type="dxa"/>
            <w:tcBorders>
              <w:top w:val="single" w:color="auto" w:sz="4" w:space="0"/>
              <w:left w:val="single" w:color="auto" w:sz="4" w:space="0"/>
              <w:bottom w:val="single" w:color="auto" w:sz="4" w:space="0"/>
              <w:right w:val="single" w:color="auto" w:sz="4" w:space="0"/>
            </w:tcBorders>
          </w:tcPr>
          <w:p w14:paraId="79C8A7DE">
            <w:pPr>
              <w:rPr>
                <w:rFonts w:ascii="宋体" w:hAnsi="宋体" w:cs="宋体"/>
                <w:highlight w:val="none"/>
              </w:rPr>
            </w:pPr>
          </w:p>
        </w:tc>
        <w:tc>
          <w:tcPr>
            <w:tcW w:w="3321" w:type="dxa"/>
            <w:tcBorders>
              <w:top w:val="single" w:color="auto" w:sz="4" w:space="0"/>
              <w:left w:val="single" w:color="auto" w:sz="4" w:space="0"/>
              <w:bottom w:val="single" w:color="auto" w:sz="4" w:space="0"/>
              <w:right w:val="single" w:color="auto" w:sz="4" w:space="0"/>
            </w:tcBorders>
          </w:tcPr>
          <w:p w14:paraId="16855552">
            <w:pPr>
              <w:rPr>
                <w:rFonts w:ascii="宋体" w:hAnsi="宋体" w:cs="宋体"/>
                <w:highlight w:val="none"/>
              </w:rPr>
            </w:pPr>
          </w:p>
        </w:tc>
      </w:tr>
      <w:tr w14:paraId="30A5D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112CF4F0">
            <w:pPr>
              <w:rPr>
                <w:rFonts w:ascii="宋体" w:hAnsi="宋体" w:cs="宋体"/>
                <w:highlight w:val="none"/>
              </w:rPr>
            </w:pPr>
          </w:p>
        </w:tc>
        <w:tc>
          <w:tcPr>
            <w:tcW w:w="2969" w:type="dxa"/>
            <w:tcBorders>
              <w:top w:val="single" w:color="auto" w:sz="4" w:space="0"/>
              <w:left w:val="single" w:color="auto" w:sz="4" w:space="0"/>
              <w:bottom w:val="single" w:color="auto" w:sz="4" w:space="0"/>
              <w:right w:val="single" w:color="auto" w:sz="4" w:space="0"/>
            </w:tcBorders>
          </w:tcPr>
          <w:p w14:paraId="29C3E982">
            <w:pPr>
              <w:rPr>
                <w:rFonts w:ascii="宋体" w:hAnsi="宋体" w:cs="宋体"/>
                <w:highlight w:val="none"/>
              </w:rPr>
            </w:pPr>
          </w:p>
        </w:tc>
        <w:tc>
          <w:tcPr>
            <w:tcW w:w="1386" w:type="dxa"/>
            <w:tcBorders>
              <w:top w:val="single" w:color="auto" w:sz="4" w:space="0"/>
              <w:left w:val="single" w:color="auto" w:sz="4" w:space="0"/>
              <w:bottom w:val="single" w:color="auto" w:sz="4" w:space="0"/>
              <w:right w:val="single" w:color="auto" w:sz="4" w:space="0"/>
            </w:tcBorders>
          </w:tcPr>
          <w:p w14:paraId="1B5C0F80">
            <w:pPr>
              <w:rPr>
                <w:rFonts w:ascii="宋体" w:hAnsi="宋体" w:cs="宋体"/>
                <w:highlight w:val="none"/>
              </w:rPr>
            </w:pPr>
          </w:p>
        </w:tc>
        <w:tc>
          <w:tcPr>
            <w:tcW w:w="3321" w:type="dxa"/>
            <w:tcBorders>
              <w:top w:val="single" w:color="auto" w:sz="4" w:space="0"/>
              <w:left w:val="single" w:color="auto" w:sz="4" w:space="0"/>
              <w:bottom w:val="single" w:color="auto" w:sz="4" w:space="0"/>
              <w:right w:val="single" w:color="auto" w:sz="4" w:space="0"/>
            </w:tcBorders>
          </w:tcPr>
          <w:p w14:paraId="37B64EE0">
            <w:pPr>
              <w:rPr>
                <w:rFonts w:ascii="宋体" w:hAnsi="宋体" w:cs="宋体"/>
                <w:highlight w:val="none"/>
              </w:rPr>
            </w:pPr>
          </w:p>
        </w:tc>
      </w:tr>
      <w:tr w14:paraId="39BD3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B7E474E">
            <w:pPr>
              <w:rPr>
                <w:rFonts w:ascii="宋体" w:hAnsi="宋体" w:cs="宋体"/>
                <w:highlight w:val="none"/>
              </w:rPr>
            </w:pPr>
          </w:p>
        </w:tc>
        <w:tc>
          <w:tcPr>
            <w:tcW w:w="2969" w:type="dxa"/>
            <w:tcBorders>
              <w:top w:val="single" w:color="auto" w:sz="4" w:space="0"/>
              <w:left w:val="single" w:color="auto" w:sz="4" w:space="0"/>
              <w:bottom w:val="single" w:color="auto" w:sz="4" w:space="0"/>
              <w:right w:val="single" w:color="auto" w:sz="4" w:space="0"/>
            </w:tcBorders>
          </w:tcPr>
          <w:p w14:paraId="2C9FDB92">
            <w:pPr>
              <w:rPr>
                <w:rFonts w:ascii="宋体" w:hAnsi="宋体" w:cs="宋体"/>
                <w:highlight w:val="none"/>
              </w:rPr>
            </w:pPr>
          </w:p>
        </w:tc>
        <w:tc>
          <w:tcPr>
            <w:tcW w:w="1386" w:type="dxa"/>
            <w:tcBorders>
              <w:top w:val="single" w:color="auto" w:sz="4" w:space="0"/>
              <w:left w:val="single" w:color="auto" w:sz="4" w:space="0"/>
              <w:bottom w:val="single" w:color="auto" w:sz="4" w:space="0"/>
              <w:right w:val="single" w:color="auto" w:sz="4" w:space="0"/>
            </w:tcBorders>
          </w:tcPr>
          <w:p w14:paraId="24115300">
            <w:pPr>
              <w:rPr>
                <w:rFonts w:ascii="宋体" w:hAnsi="宋体" w:cs="宋体"/>
                <w:highlight w:val="none"/>
              </w:rPr>
            </w:pPr>
          </w:p>
        </w:tc>
        <w:tc>
          <w:tcPr>
            <w:tcW w:w="3321" w:type="dxa"/>
            <w:tcBorders>
              <w:top w:val="single" w:color="auto" w:sz="4" w:space="0"/>
              <w:left w:val="single" w:color="auto" w:sz="4" w:space="0"/>
              <w:bottom w:val="single" w:color="auto" w:sz="4" w:space="0"/>
              <w:right w:val="single" w:color="auto" w:sz="4" w:space="0"/>
            </w:tcBorders>
          </w:tcPr>
          <w:p w14:paraId="7D9BD9EF">
            <w:pPr>
              <w:rPr>
                <w:rFonts w:ascii="宋体" w:hAnsi="宋体" w:cs="宋体"/>
                <w:highlight w:val="none"/>
              </w:rPr>
            </w:pPr>
          </w:p>
        </w:tc>
      </w:tr>
      <w:tr w14:paraId="3F994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684690F">
            <w:pPr>
              <w:rPr>
                <w:rFonts w:ascii="宋体" w:hAnsi="宋体" w:cs="宋体"/>
                <w:highlight w:val="none"/>
              </w:rPr>
            </w:pPr>
          </w:p>
        </w:tc>
        <w:tc>
          <w:tcPr>
            <w:tcW w:w="2969" w:type="dxa"/>
            <w:tcBorders>
              <w:top w:val="single" w:color="auto" w:sz="4" w:space="0"/>
              <w:left w:val="single" w:color="auto" w:sz="4" w:space="0"/>
              <w:bottom w:val="single" w:color="auto" w:sz="4" w:space="0"/>
              <w:right w:val="single" w:color="auto" w:sz="4" w:space="0"/>
            </w:tcBorders>
          </w:tcPr>
          <w:p w14:paraId="1910356A">
            <w:pPr>
              <w:rPr>
                <w:rFonts w:ascii="宋体" w:hAnsi="宋体" w:cs="宋体"/>
                <w:highlight w:val="none"/>
              </w:rPr>
            </w:pPr>
          </w:p>
        </w:tc>
        <w:tc>
          <w:tcPr>
            <w:tcW w:w="1386" w:type="dxa"/>
            <w:tcBorders>
              <w:top w:val="single" w:color="auto" w:sz="4" w:space="0"/>
              <w:left w:val="single" w:color="auto" w:sz="4" w:space="0"/>
              <w:bottom w:val="single" w:color="auto" w:sz="4" w:space="0"/>
              <w:right w:val="single" w:color="auto" w:sz="4" w:space="0"/>
            </w:tcBorders>
          </w:tcPr>
          <w:p w14:paraId="009C62DA">
            <w:pPr>
              <w:rPr>
                <w:rFonts w:ascii="宋体" w:hAnsi="宋体" w:cs="宋体"/>
                <w:highlight w:val="none"/>
              </w:rPr>
            </w:pPr>
          </w:p>
        </w:tc>
        <w:tc>
          <w:tcPr>
            <w:tcW w:w="3321" w:type="dxa"/>
            <w:tcBorders>
              <w:top w:val="single" w:color="auto" w:sz="4" w:space="0"/>
              <w:left w:val="single" w:color="auto" w:sz="4" w:space="0"/>
              <w:bottom w:val="single" w:color="auto" w:sz="4" w:space="0"/>
              <w:right w:val="single" w:color="auto" w:sz="4" w:space="0"/>
            </w:tcBorders>
          </w:tcPr>
          <w:p w14:paraId="706A2A0F">
            <w:pPr>
              <w:rPr>
                <w:rFonts w:ascii="宋体" w:hAnsi="宋体" w:cs="宋体"/>
                <w:highlight w:val="none"/>
              </w:rPr>
            </w:pPr>
          </w:p>
        </w:tc>
      </w:tr>
      <w:tr w14:paraId="3581C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A8566B9">
            <w:pPr>
              <w:rPr>
                <w:rFonts w:ascii="宋体" w:hAnsi="宋体" w:cs="宋体"/>
                <w:highlight w:val="none"/>
              </w:rPr>
            </w:pPr>
          </w:p>
        </w:tc>
        <w:tc>
          <w:tcPr>
            <w:tcW w:w="2969" w:type="dxa"/>
            <w:tcBorders>
              <w:top w:val="single" w:color="auto" w:sz="4" w:space="0"/>
              <w:left w:val="single" w:color="auto" w:sz="4" w:space="0"/>
              <w:bottom w:val="single" w:color="auto" w:sz="4" w:space="0"/>
              <w:right w:val="single" w:color="auto" w:sz="4" w:space="0"/>
            </w:tcBorders>
          </w:tcPr>
          <w:p w14:paraId="6D58E2B9">
            <w:pPr>
              <w:rPr>
                <w:rFonts w:ascii="宋体" w:hAnsi="宋体" w:cs="宋体"/>
                <w:highlight w:val="none"/>
              </w:rPr>
            </w:pPr>
          </w:p>
        </w:tc>
        <w:tc>
          <w:tcPr>
            <w:tcW w:w="1386" w:type="dxa"/>
            <w:tcBorders>
              <w:top w:val="single" w:color="auto" w:sz="4" w:space="0"/>
              <w:left w:val="single" w:color="auto" w:sz="4" w:space="0"/>
              <w:bottom w:val="single" w:color="auto" w:sz="4" w:space="0"/>
              <w:right w:val="single" w:color="auto" w:sz="4" w:space="0"/>
            </w:tcBorders>
          </w:tcPr>
          <w:p w14:paraId="25B1DA59">
            <w:pPr>
              <w:rPr>
                <w:rFonts w:ascii="宋体" w:hAnsi="宋体" w:cs="宋体"/>
                <w:highlight w:val="none"/>
              </w:rPr>
            </w:pPr>
          </w:p>
        </w:tc>
        <w:tc>
          <w:tcPr>
            <w:tcW w:w="3321" w:type="dxa"/>
            <w:tcBorders>
              <w:top w:val="single" w:color="auto" w:sz="4" w:space="0"/>
              <w:left w:val="single" w:color="auto" w:sz="4" w:space="0"/>
              <w:bottom w:val="single" w:color="auto" w:sz="4" w:space="0"/>
              <w:right w:val="single" w:color="auto" w:sz="4" w:space="0"/>
            </w:tcBorders>
          </w:tcPr>
          <w:p w14:paraId="410E671B">
            <w:pPr>
              <w:rPr>
                <w:rFonts w:ascii="宋体" w:hAnsi="宋体" w:cs="宋体"/>
                <w:highlight w:val="none"/>
              </w:rPr>
            </w:pPr>
          </w:p>
        </w:tc>
      </w:tr>
      <w:tr w14:paraId="26DE0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EEBCEC9">
            <w:pPr>
              <w:rPr>
                <w:rFonts w:ascii="宋体" w:hAnsi="宋体" w:cs="宋体"/>
                <w:highlight w:val="none"/>
              </w:rPr>
            </w:pPr>
          </w:p>
        </w:tc>
        <w:tc>
          <w:tcPr>
            <w:tcW w:w="2969" w:type="dxa"/>
            <w:tcBorders>
              <w:top w:val="single" w:color="auto" w:sz="4" w:space="0"/>
              <w:left w:val="single" w:color="auto" w:sz="4" w:space="0"/>
              <w:bottom w:val="single" w:color="auto" w:sz="4" w:space="0"/>
              <w:right w:val="single" w:color="auto" w:sz="4" w:space="0"/>
            </w:tcBorders>
          </w:tcPr>
          <w:p w14:paraId="411552F3">
            <w:pPr>
              <w:rPr>
                <w:rFonts w:ascii="宋体" w:hAnsi="宋体" w:cs="宋体"/>
                <w:highlight w:val="none"/>
              </w:rPr>
            </w:pPr>
          </w:p>
        </w:tc>
        <w:tc>
          <w:tcPr>
            <w:tcW w:w="1386" w:type="dxa"/>
            <w:tcBorders>
              <w:top w:val="single" w:color="auto" w:sz="4" w:space="0"/>
              <w:left w:val="single" w:color="auto" w:sz="4" w:space="0"/>
              <w:bottom w:val="single" w:color="auto" w:sz="4" w:space="0"/>
              <w:right w:val="single" w:color="auto" w:sz="4" w:space="0"/>
            </w:tcBorders>
          </w:tcPr>
          <w:p w14:paraId="219E6759">
            <w:pPr>
              <w:rPr>
                <w:rFonts w:ascii="宋体" w:hAnsi="宋体" w:cs="宋体"/>
                <w:highlight w:val="none"/>
              </w:rPr>
            </w:pPr>
          </w:p>
        </w:tc>
        <w:tc>
          <w:tcPr>
            <w:tcW w:w="3321" w:type="dxa"/>
            <w:tcBorders>
              <w:top w:val="single" w:color="auto" w:sz="4" w:space="0"/>
              <w:left w:val="single" w:color="auto" w:sz="4" w:space="0"/>
              <w:bottom w:val="single" w:color="auto" w:sz="4" w:space="0"/>
              <w:right w:val="single" w:color="auto" w:sz="4" w:space="0"/>
            </w:tcBorders>
          </w:tcPr>
          <w:p w14:paraId="59F4B9D8">
            <w:pPr>
              <w:rPr>
                <w:rFonts w:ascii="宋体" w:hAnsi="宋体" w:cs="宋体"/>
                <w:highlight w:val="none"/>
              </w:rPr>
            </w:pPr>
          </w:p>
        </w:tc>
      </w:tr>
      <w:tr w14:paraId="77D5F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E14244B">
            <w:pPr>
              <w:rPr>
                <w:rFonts w:ascii="宋体" w:hAnsi="宋体" w:cs="宋体"/>
                <w:highlight w:val="none"/>
              </w:rPr>
            </w:pPr>
          </w:p>
        </w:tc>
        <w:tc>
          <w:tcPr>
            <w:tcW w:w="2969" w:type="dxa"/>
            <w:tcBorders>
              <w:top w:val="single" w:color="auto" w:sz="4" w:space="0"/>
              <w:left w:val="single" w:color="auto" w:sz="4" w:space="0"/>
              <w:bottom w:val="single" w:color="auto" w:sz="4" w:space="0"/>
              <w:right w:val="single" w:color="auto" w:sz="4" w:space="0"/>
            </w:tcBorders>
          </w:tcPr>
          <w:p w14:paraId="1F4E6B57">
            <w:pPr>
              <w:rPr>
                <w:rFonts w:ascii="宋体" w:hAnsi="宋体" w:cs="宋体"/>
                <w:highlight w:val="none"/>
              </w:rPr>
            </w:pPr>
          </w:p>
        </w:tc>
        <w:tc>
          <w:tcPr>
            <w:tcW w:w="1386" w:type="dxa"/>
            <w:tcBorders>
              <w:top w:val="single" w:color="auto" w:sz="4" w:space="0"/>
              <w:left w:val="single" w:color="auto" w:sz="4" w:space="0"/>
              <w:bottom w:val="single" w:color="auto" w:sz="4" w:space="0"/>
              <w:right w:val="single" w:color="auto" w:sz="4" w:space="0"/>
            </w:tcBorders>
          </w:tcPr>
          <w:p w14:paraId="0911ADB9">
            <w:pPr>
              <w:rPr>
                <w:rFonts w:ascii="宋体" w:hAnsi="宋体" w:cs="宋体"/>
                <w:highlight w:val="none"/>
              </w:rPr>
            </w:pPr>
          </w:p>
        </w:tc>
        <w:tc>
          <w:tcPr>
            <w:tcW w:w="3321" w:type="dxa"/>
            <w:tcBorders>
              <w:top w:val="single" w:color="auto" w:sz="4" w:space="0"/>
              <w:left w:val="single" w:color="auto" w:sz="4" w:space="0"/>
              <w:bottom w:val="single" w:color="auto" w:sz="4" w:space="0"/>
              <w:right w:val="single" w:color="auto" w:sz="4" w:space="0"/>
            </w:tcBorders>
          </w:tcPr>
          <w:p w14:paraId="74AF13C2">
            <w:pPr>
              <w:rPr>
                <w:rFonts w:ascii="宋体" w:hAnsi="宋体" w:cs="宋体"/>
                <w:highlight w:val="none"/>
              </w:rPr>
            </w:pPr>
          </w:p>
        </w:tc>
      </w:tr>
    </w:tbl>
    <w:p w14:paraId="5C8FB15E">
      <w:pPr>
        <w:snapToGrid w:val="0"/>
        <w:spacing w:before="156" w:beforeLines="50"/>
        <w:rPr>
          <w:rFonts w:ascii="宋体" w:hAnsi="宋体" w:cs="宋体"/>
          <w:highlight w:val="none"/>
        </w:rPr>
      </w:pPr>
    </w:p>
    <w:p w14:paraId="4518E724">
      <w:pPr>
        <w:snapToGrid w:val="0"/>
        <w:spacing w:before="50" w:after="50"/>
        <w:rPr>
          <w:rFonts w:ascii="宋体" w:hAnsi="宋体" w:cs="宋体"/>
          <w:spacing w:val="20"/>
          <w:highlight w:val="none"/>
          <w:u w:val="single"/>
        </w:rPr>
      </w:pPr>
      <w:r>
        <w:rPr>
          <w:rFonts w:hint="eastAsia" w:ascii="宋体" w:hAnsi="宋体" w:cs="宋体"/>
          <w:highlight w:val="none"/>
        </w:rPr>
        <w:t>法定代表人或委托代理人签字</w:t>
      </w:r>
      <w:r>
        <w:rPr>
          <w:rFonts w:hint="eastAsia" w:ascii="宋体" w:hAnsi="宋体" w:cs="宋体"/>
          <w:spacing w:val="20"/>
          <w:highlight w:val="none"/>
        </w:rPr>
        <w:t>：</w:t>
      </w:r>
      <w:r>
        <w:rPr>
          <w:rFonts w:hint="eastAsia" w:ascii="宋体" w:hAnsi="宋体" w:cs="宋体"/>
          <w:spacing w:val="20"/>
          <w:highlight w:val="none"/>
          <w:u w:val="single"/>
        </w:rPr>
        <w:t xml:space="preserve">        </w:t>
      </w:r>
    </w:p>
    <w:p w14:paraId="49E5C904">
      <w:pPr>
        <w:snapToGrid w:val="0"/>
        <w:spacing w:before="156" w:beforeLines="50"/>
        <w:rPr>
          <w:rFonts w:ascii="宋体" w:hAnsi="宋体" w:cs="宋体"/>
          <w:highlight w:val="none"/>
        </w:rPr>
      </w:pPr>
      <w:r>
        <w:rPr>
          <w:rFonts w:hint="eastAsia" w:ascii="宋体" w:hAnsi="宋体" w:cs="宋体"/>
          <w:spacing w:val="20"/>
          <w:highlight w:val="none"/>
        </w:rPr>
        <w:t>投标人盖章：</w:t>
      </w:r>
      <w:r>
        <w:rPr>
          <w:rFonts w:hint="eastAsia" w:ascii="宋体" w:hAnsi="宋体" w:cs="宋体"/>
          <w:spacing w:val="20"/>
          <w:highlight w:val="none"/>
          <w:u w:val="single"/>
        </w:rPr>
        <w:t xml:space="preserve">            </w:t>
      </w:r>
      <w:r>
        <w:rPr>
          <w:rFonts w:hint="eastAsia" w:ascii="宋体" w:hAnsi="宋体" w:cs="宋体"/>
          <w:spacing w:val="20"/>
          <w:highlight w:val="none"/>
        </w:rPr>
        <w:t xml:space="preserve">              日 期：</w:t>
      </w:r>
      <w:r>
        <w:rPr>
          <w:rFonts w:hint="eastAsia" w:ascii="宋体" w:hAnsi="宋体" w:cs="宋体"/>
          <w:spacing w:val="20"/>
          <w:highlight w:val="none"/>
          <w:u w:val="single"/>
        </w:rPr>
        <w:t xml:space="preserve">            </w:t>
      </w:r>
    </w:p>
    <w:p w14:paraId="0C0C7D1D">
      <w:pPr>
        <w:rPr>
          <w:rFonts w:ascii="宋体" w:hAnsi="宋体" w:cs="宋体"/>
          <w:highlight w:val="none"/>
        </w:rPr>
      </w:pPr>
    </w:p>
    <w:p w14:paraId="1989B758">
      <w:pPr>
        <w:pStyle w:val="7"/>
        <w:keepNext w:val="0"/>
        <w:keepLines w:val="0"/>
        <w:pageBreakBefore/>
        <w:numPr>
          <w:ilvl w:val="1"/>
          <w:numId w:val="0"/>
        </w:numPr>
        <w:spacing w:line="415" w:lineRule="auto"/>
        <w:rPr>
          <w:rFonts w:ascii="宋体" w:hAnsi="宋体" w:cs="宋体"/>
          <w:bCs w:val="0"/>
          <w:szCs w:val="24"/>
          <w:highlight w:val="none"/>
        </w:rPr>
      </w:pPr>
      <w:bookmarkStart w:id="26" w:name="_Toc2132"/>
      <w:bookmarkStart w:id="27" w:name="_Toc26879"/>
      <w:r>
        <w:rPr>
          <w:rFonts w:hint="eastAsia" w:ascii="宋体" w:hAnsi="宋体" w:cs="宋体"/>
          <w:bCs w:val="0"/>
          <w:szCs w:val="24"/>
          <w:highlight w:val="none"/>
        </w:rPr>
        <w:t>附件九：</w:t>
      </w:r>
      <w:bookmarkEnd w:id="25"/>
      <w:r>
        <w:rPr>
          <w:rFonts w:hint="eastAsia" w:ascii="宋体" w:hAnsi="宋体" w:cs="宋体"/>
          <w:bCs w:val="0"/>
          <w:szCs w:val="24"/>
          <w:highlight w:val="none"/>
        </w:rPr>
        <w:t>技术响应表</w:t>
      </w:r>
      <w:bookmarkEnd w:id="26"/>
      <w:bookmarkEnd w:id="27"/>
    </w:p>
    <w:p w14:paraId="17116AF4">
      <w:pPr>
        <w:snapToGrid w:val="0"/>
        <w:jc w:val="center"/>
        <w:rPr>
          <w:rFonts w:ascii="宋体" w:hAnsi="宋体" w:cs="宋体"/>
          <w:b/>
          <w:kern w:val="0"/>
          <w:sz w:val="32"/>
          <w:szCs w:val="32"/>
          <w:highlight w:val="none"/>
        </w:rPr>
      </w:pPr>
      <w:r>
        <w:rPr>
          <w:rFonts w:hint="eastAsia" w:ascii="宋体" w:hAnsi="宋体" w:cs="宋体"/>
          <w:b/>
          <w:kern w:val="0"/>
          <w:sz w:val="32"/>
          <w:szCs w:val="32"/>
          <w:highlight w:val="none"/>
        </w:rPr>
        <w:t>技术响应表</w:t>
      </w:r>
    </w:p>
    <w:p w14:paraId="19B44590">
      <w:pPr>
        <w:snapToGrid w:val="0"/>
        <w:spacing w:before="50" w:after="156" w:afterLines="50"/>
        <w:rPr>
          <w:rFonts w:ascii="宋体" w:hAnsi="宋体" w:cs="宋体"/>
          <w:highlight w:val="none"/>
        </w:rPr>
      </w:pPr>
      <w:r>
        <w:rPr>
          <w:rFonts w:hint="eastAsia" w:ascii="宋体" w:hAnsi="宋体" w:cs="宋体"/>
          <w:highlight w:val="none"/>
        </w:rPr>
        <w:t>招标编号：</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7130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39F875F">
            <w:pPr>
              <w:jc w:val="center"/>
              <w:rPr>
                <w:rFonts w:ascii="宋体" w:hAnsi="宋体" w:cs="宋体"/>
                <w:highlight w:val="none"/>
              </w:rPr>
            </w:pPr>
            <w:r>
              <w:rPr>
                <w:rFonts w:hint="eastAsia" w:ascii="宋体" w:hAnsi="宋体" w:cs="宋体"/>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1DF9029D">
            <w:pPr>
              <w:jc w:val="center"/>
              <w:rPr>
                <w:rFonts w:ascii="宋体" w:hAnsi="宋体" w:cs="宋体"/>
                <w:highlight w:val="none"/>
              </w:rPr>
            </w:pPr>
            <w:r>
              <w:rPr>
                <w:rFonts w:hint="eastAsia" w:ascii="宋体" w:hAnsi="宋体" w:cs="宋体"/>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4DBE3287">
            <w:pPr>
              <w:jc w:val="center"/>
              <w:rPr>
                <w:rFonts w:ascii="宋体" w:hAnsi="宋体" w:cs="宋体"/>
                <w:highlight w:val="none"/>
              </w:rPr>
            </w:pPr>
            <w:r>
              <w:rPr>
                <w:rFonts w:hint="eastAsia" w:ascii="宋体" w:hAnsi="宋体" w:cs="宋体"/>
                <w:highlight w:val="none"/>
              </w:rPr>
              <w:t>招标文件</w:t>
            </w:r>
          </w:p>
          <w:p w14:paraId="51C01A12">
            <w:pPr>
              <w:jc w:val="center"/>
              <w:rPr>
                <w:rFonts w:ascii="宋体" w:hAnsi="宋体" w:cs="宋体"/>
                <w:highlight w:val="none"/>
              </w:rPr>
            </w:pPr>
            <w:r>
              <w:rPr>
                <w:rFonts w:hint="eastAsia" w:ascii="宋体" w:hAnsi="宋体" w:cs="宋体"/>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274A971D">
            <w:pPr>
              <w:jc w:val="center"/>
              <w:rPr>
                <w:rFonts w:ascii="宋体" w:hAnsi="宋体" w:cs="宋体"/>
                <w:highlight w:val="none"/>
              </w:rPr>
            </w:pPr>
            <w:r>
              <w:rPr>
                <w:rFonts w:hint="eastAsia" w:ascii="宋体" w:hAnsi="宋体" w:cs="宋体"/>
                <w:highlight w:val="none"/>
              </w:rPr>
              <w:t>投标文件</w:t>
            </w:r>
          </w:p>
          <w:p w14:paraId="41959F61">
            <w:pPr>
              <w:jc w:val="center"/>
              <w:rPr>
                <w:rFonts w:ascii="宋体" w:hAnsi="宋体" w:cs="宋体"/>
                <w:highlight w:val="none"/>
              </w:rPr>
            </w:pPr>
            <w:r>
              <w:rPr>
                <w:rFonts w:hint="eastAsia" w:ascii="宋体" w:hAnsi="宋体" w:cs="宋体"/>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78891B64">
            <w:pPr>
              <w:jc w:val="center"/>
              <w:rPr>
                <w:rFonts w:ascii="宋体" w:hAnsi="宋体" w:cs="宋体"/>
                <w:highlight w:val="none"/>
              </w:rPr>
            </w:pPr>
            <w:r>
              <w:rPr>
                <w:rFonts w:hint="eastAsia" w:ascii="宋体" w:hAnsi="宋体" w:cs="宋体"/>
                <w:highlight w:val="none"/>
              </w:rPr>
              <w:t>偏离情况</w:t>
            </w:r>
          </w:p>
          <w:p w14:paraId="5BDA892A">
            <w:pPr>
              <w:jc w:val="center"/>
              <w:rPr>
                <w:rFonts w:ascii="宋体" w:hAnsi="宋体" w:cs="宋体"/>
                <w:highlight w:val="none"/>
              </w:rPr>
            </w:pPr>
            <w:r>
              <w:rPr>
                <w:rFonts w:hint="eastAsia" w:ascii="宋体" w:hAnsi="宋体" w:cs="宋体"/>
                <w:highlight w:val="none"/>
              </w:rPr>
              <w:t>（注明正偏离、负偏离或无偏离）</w:t>
            </w:r>
          </w:p>
        </w:tc>
      </w:tr>
      <w:tr w14:paraId="3ED4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2F9143B">
            <w:pPr>
              <w:jc w:val="center"/>
              <w:rPr>
                <w:rFonts w:ascii="宋体" w:hAnsi="宋体" w:cs="宋体"/>
                <w:highlight w:val="none"/>
              </w:rPr>
            </w:pPr>
          </w:p>
        </w:tc>
        <w:tc>
          <w:tcPr>
            <w:tcW w:w="2004" w:type="dxa"/>
            <w:tcBorders>
              <w:top w:val="single" w:color="auto" w:sz="4" w:space="0"/>
              <w:left w:val="single" w:color="auto" w:sz="4" w:space="0"/>
              <w:bottom w:val="single" w:color="auto" w:sz="4" w:space="0"/>
              <w:right w:val="single" w:color="auto" w:sz="4" w:space="0"/>
            </w:tcBorders>
          </w:tcPr>
          <w:p w14:paraId="7CF3DC5F">
            <w:pPr>
              <w:rPr>
                <w:rFonts w:ascii="宋体" w:hAnsi="宋体" w:cs="宋体"/>
                <w:highlight w:val="none"/>
              </w:rPr>
            </w:pPr>
          </w:p>
        </w:tc>
        <w:tc>
          <w:tcPr>
            <w:tcW w:w="2113" w:type="dxa"/>
            <w:tcBorders>
              <w:top w:val="single" w:color="auto" w:sz="4" w:space="0"/>
              <w:left w:val="single" w:color="auto" w:sz="4" w:space="0"/>
              <w:bottom w:val="single" w:color="auto" w:sz="4" w:space="0"/>
              <w:right w:val="single" w:color="auto" w:sz="4" w:space="0"/>
            </w:tcBorders>
          </w:tcPr>
          <w:p w14:paraId="24235D15">
            <w:pPr>
              <w:rPr>
                <w:rFonts w:ascii="宋体" w:hAnsi="宋体" w:cs="宋体"/>
                <w:highlight w:val="none"/>
              </w:rPr>
            </w:pPr>
          </w:p>
        </w:tc>
        <w:tc>
          <w:tcPr>
            <w:tcW w:w="1750" w:type="dxa"/>
            <w:tcBorders>
              <w:top w:val="single" w:color="auto" w:sz="4" w:space="0"/>
              <w:left w:val="single" w:color="auto" w:sz="4" w:space="0"/>
              <w:bottom w:val="single" w:color="auto" w:sz="4" w:space="0"/>
              <w:right w:val="single" w:color="auto" w:sz="4" w:space="0"/>
            </w:tcBorders>
          </w:tcPr>
          <w:p w14:paraId="0BC243D0">
            <w:pPr>
              <w:rPr>
                <w:rFonts w:ascii="宋体" w:hAnsi="宋体" w:cs="宋体"/>
                <w:highlight w:val="none"/>
              </w:rPr>
            </w:pPr>
          </w:p>
        </w:tc>
        <w:tc>
          <w:tcPr>
            <w:tcW w:w="2514" w:type="dxa"/>
            <w:tcBorders>
              <w:top w:val="single" w:color="auto" w:sz="4" w:space="0"/>
              <w:left w:val="single" w:color="auto" w:sz="4" w:space="0"/>
              <w:bottom w:val="single" w:color="auto" w:sz="4" w:space="0"/>
              <w:right w:val="single" w:color="auto" w:sz="4" w:space="0"/>
            </w:tcBorders>
          </w:tcPr>
          <w:p w14:paraId="42F68510">
            <w:pPr>
              <w:rPr>
                <w:rFonts w:ascii="宋体" w:hAnsi="宋体" w:cs="宋体"/>
                <w:highlight w:val="none"/>
              </w:rPr>
            </w:pPr>
          </w:p>
        </w:tc>
      </w:tr>
      <w:tr w14:paraId="1693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54C83AC">
            <w:pPr>
              <w:rPr>
                <w:rFonts w:ascii="宋体" w:hAnsi="宋体" w:cs="宋体"/>
                <w:highlight w:val="none"/>
              </w:rPr>
            </w:pPr>
          </w:p>
        </w:tc>
        <w:tc>
          <w:tcPr>
            <w:tcW w:w="2004" w:type="dxa"/>
            <w:tcBorders>
              <w:top w:val="single" w:color="auto" w:sz="4" w:space="0"/>
              <w:left w:val="single" w:color="auto" w:sz="4" w:space="0"/>
              <w:bottom w:val="single" w:color="auto" w:sz="4" w:space="0"/>
              <w:right w:val="single" w:color="auto" w:sz="4" w:space="0"/>
            </w:tcBorders>
          </w:tcPr>
          <w:p w14:paraId="12ADA7B4">
            <w:pPr>
              <w:rPr>
                <w:rFonts w:ascii="宋体" w:hAnsi="宋体" w:cs="宋体"/>
                <w:highlight w:val="none"/>
              </w:rPr>
            </w:pPr>
          </w:p>
        </w:tc>
        <w:tc>
          <w:tcPr>
            <w:tcW w:w="2113" w:type="dxa"/>
            <w:tcBorders>
              <w:top w:val="single" w:color="auto" w:sz="4" w:space="0"/>
              <w:left w:val="single" w:color="auto" w:sz="4" w:space="0"/>
              <w:bottom w:val="single" w:color="auto" w:sz="4" w:space="0"/>
              <w:right w:val="single" w:color="auto" w:sz="4" w:space="0"/>
            </w:tcBorders>
          </w:tcPr>
          <w:p w14:paraId="32A51C79">
            <w:pPr>
              <w:rPr>
                <w:rFonts w:ascii="宋体" w:hAnsi="宋体" w:cs="宋体"/>
                <w:highlight w:val="none"/>
              </w:rPr>
            </w:pPr>
          </w:p>
        </w:tc>
        <w:tc>
          <w:tcPr>
            <w:tcW w:w="1750" w:type="dxa"/>
            <w:tcBorders>
              <w:top w:val="single" w:color="auto" w:sz="4" w:space="0"/>
              <w:left w:val="single" w:color="auto" w:sz="4" w:space="0"/>
              <w:bottom w:val="single" w:color="auto" w:sz="4" w:space="0"/>
              <w:right w:val="single" w:color="auto" w:sz="4" w:space="0"/>
            </w:tcBorders>
          </w:tcPr>
          <w:p w14:paraId="55ECB5C0">
            <w:pPr>
              <w:rPr>
                <w:rFonts w:ascii="宋体" w:hAnsi="宋体" w:cs="宋体"/>
                <w:highlight w:val="none"/>
              </w:rPr>
            </w:pPr>
          </w:p>
        </w:tc>
        <w:tc>
          <w:tcPr>
            <w:tcW w:w="2514" w:type="dxa"/>
            <w:tcBorders>
              <w:top w:val="single" w:color="auto" w:sz="4" w:space="0"/>
              <w:left w:val="single" w:color="auto" w:sz="4" w:space="0"/>
              <w:bottom w:val="single" w:color="auto" w:sz="4" w:space="0"/>
              <w:right w:val="single" w:color="auto" w:sz="4" w:space="0"/>
            </w:tcBorders>
          </w:tcPr>
          <w:p w14:paraId="56D2B061">
            <w:pPr>
              <w:rPr>
                <w:rFonts w:ascii="宋体" w:hAnsi="宋体" w:cs="宋体"/>
                <w:highlight w:val="none"/>
              </w:rPr>
            </w:pPr>
          </w:p>
        </w:tc>
      </w:tr>
      <w:tr w14:paraId="7D8C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6A3ED20">
            <w:pPr>
              <w:rPr>
                <w:rFonts w:ascii="宋体" w:hAnsi="宋体" w:cs="宋体"/>
                <w:highlight w:val="none"/>
              </w:rPr>
            </w:pPr>
          </w:p>
        </w:tc>
        <w:tc>
          <w:tcPr>
            <w:tcW w:w="2004" w:type="dxa"/>
            <w:tcBorders>
              <w:top w:val="single" w:color="auto" w:sz="4" w:space="0"/>
              <w:left w:val="single" w:color="auto" w:sz="4" w:space="0"/>
              <w:bottom w:val="single" w:color="auto" w:sz="4" w:space="0"/>
              <w:right w:val="single" w:color="auto" w:sz="4" w:space="0"/>
            </w:tcBorders>
          </w:tcPr>
          <w:p w14:paraId="14CF7F82">
            <w:pPr>
              <w:rPr>
                <w:rFonts w:ascii="宋体" w:hAnsi="宋体" w:cs="宋体"/>
                <w:highlight w:val="none"/>
              </w:rPr>
            </w:pPr>
          </w:p>
        </w:tc>
        <w:tc>
          <w:tcPr>
            <w:tcW w:w="2113" w:type="dxa"/>
            <w:tcBorders>
              <w:top w:val="single" w:color="auto" w:sz="4" w:space="0"/>
              <w:left w:val="single" w:color="auto" w:sz="4" w:space="0"/>
              <w:bottom w:val="single" w:color="auto" w:sz="4" w:space="0"/>
              <w:right w:val="single" w:color="auto" w:sz="4" w:space="0"/>
            </w:tcBorders>
          </w:tcPr>
          <w:p w14:paraId="344BC19C">
            <w:pPr>
              <w:rPr>
                <w:rFonts w:ascii="宋体" w:hAnsi="宋体" w:cs="宋体"/>
                <w:highlight w:val="none"/>
              </w:rPr>
            </w:pPr>
          </w:p>
        </w:tc>
        <w:tc>
          <w:tcPr>
            <w:tcW w:w="1750" w:type="dxa"/>
            <w:tcBorders>
              <w:top w:val="single" w:color="auto" w:sz="4" w:space="0"/>
              <w:left w:val="single" w:color="auto" w:sz="4" w:space="0"/>
              <w:bottom w:val="single" w:color="auto" w:sz="4" w:space="0"/>
              <w:right w:val="single" w:color="auto" w:sz="4" w:space="0"/>
            </w:tcBorders>
          </w:tcPr>
          <w:p w14:paraId="72119316">
            <w:pPr>
              <w:rPr>
                <w:rFonts w:ascii="宋体" w:hAnsi="宋体" w:cs="宋体"/>
                <w:highlight w:val="none"/>
              </w:rPr>
            </w:pPr>
          </w:p>
        </w:tc>
        <w:tc>
          <w:tcPr>
            <w:tcW w:w="2514" w:type="dxa"/>
            <w:tcBorders>
              <w:top w:val="single" w:color="auto" w:sz="4" w:space="0"/>
              <w:left w:val="single" w:color="auto" w:sz="4" w:space="0"/>
              <w:bottom w:val="single" w:color="auto" w:sz="4" w:space="0"/>
              <w:right w:val="single" w:color="auto" w:sz="4" w:space="0"/>
            </w:tcBorders>
          </w:tcPr>
          <w:p w14:paraId="218B1AA4">
            <w:pPr>
              <w:rPr>
                <w:rFonts w:ascii="宋体" w:hAnsi="宋体" w:cs="宋体"/>
                <w:highlight w:val="none"/>
              </w:rPr>
            </w:pPr>
          </w:p>
        </w:tc>
      </w:tr>
      <w:tr w14:paraId="778A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140A2C87">
            <w:pPr>
              <w:rPr>
                <w:rFonts w:ascii="宋体" w:hAnsi="宋体" w:cs="宋体"/>
                <w:highlight w:val="none"/>
              </w:rPr>
            </w:pPr>
          </w:p>
        </w:tc>
        <w:tc>
          <w:tcPr>
            <w:tcW w:w="2004" w:type="dxa"/>
            <w:tcBorders>
              <w:top w:val="single" w:color="auto" w:sz="4" w:space="0"/>
              <w:left w:val="single" w:color="auto" w:sz="4" w:space="0"/>
              <w:bottom w:val="single" w:color="auto" w:sz="4" w:space="0"/>
              <w:right w:val="single" w:color="auto" w:sz="4" w:space="0"/>
            </w:tcBorders>
          </w:tcPr>
          <w:p w14:paraId="61CE16BD">
            <w:pPr>
              <w:rPr>
                <w:rFonts w:ascii="宋体" w:hAnsi="宋体" w:cs="宋体"/>
                <w:highlight w:val="none"/>
              </w:rPr>
            </w:pPr>
          </w:p>
        </w:tc>
        <w:tc>
          <w:tcPr>
            <w:tcW w:w="2113" w:type="dxa"/>
            <w:tcBorders>
              <w:top w:val="single" w:color="auto" w:sz="4" w:space="0"/>
              <w:left w:val="single" w:color="auto" w:sz="4" w:space="0"/>
              <w:bottom w:val="single" w:color="auto" w:sz="4" w:space="0"/>
              <w:right w:val="single" w:color="auto" w:sz="4" w:space="0"/>
            </w:tcBorders>
          </w:tcPr>
          <w:p w14:paraId="4B26306D">
            <w:pPr>
              <w:rPr>
                <w:rFonts w:ascii="宋体" w:hAnsi="宋体" w:cs="宋体"/>
                <w:highlight w:val="none"/>
              </w:rPr>
            </w:pPr>
          </w:p>
        </w:tc>
        <w:tc>
          <w:tcPr>
            <w:tcW w:w="1750" w:type="dxa"/>
            <w:tcBorders>
              <w:top w:val="single" w:color="auto" w:sz="4" w:space="0"/>
              <w:left w:val="single" w:color="auto" w:sz="4" w:space="0"/>
              <w:bottom w:val="single" w:color="auto" w:sz="4" w:space="0"/>
              <w:right w:val="single" w:color="auto" w:sz="4" w:space="0"/>
            </w:tcBorders>
          </w:tcPr>
          <w:p w14:paraId="3CA45B20">
            <w:pPr>
              <w:rPr>
                <w:rFonts w:ascii="宋体" w:hAnsi="宋体" w:cs="宋体"/>
                <w:highlight w:val="none"/>
              </w:rPr>
            </w:pPr>
          </w:p>
        </w:tc>
        <w:tc>
          <w:tcPr>
            <w:tcW w:w="2514" w:type="dxa"/>
            <w:tcBorders>
              <w:top w:val="single" w:color="auto" w:sz="4" w:space="0"/>
              <w:left w:val="single" w:color="auto" w:sz="4" w:space="0"/>
              <w:bottom w:val="single" w:color="auto" w:sz="4" w:space="0"/>
              <w:right w:val="single" w:color="auto" w:sz="4" w:space="0"/>
            </w:tcBorders>
          </w:tcPr>
          <w:p w14:paraId="18E290B1">
            <w:pPr>
              <w:rPr>
                <w:rFonts w:ascii="宋体" w:hAnsi="宋体" w:cs="宋体"/>
                <w:highlight w:val="none"/>
              </w:rPr>
            </w:pPr>
          </w:p>
        </w:tc>
      </w:tr>
      <w:tr w14:paraId="6351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83E64F3">
            <w:pPr>
              <w:rPr>
                <w:rFonts w:ascii="宋体" w:hAnsi="宋体" w:cs="宋体"/>
                <w:highlight w:val="none"/>
              </w:rPr>
            </w:pPr>
          </w:p>
        </w:tc>
        <w:tc>
          <w:tcPr>
            <w:tcW w:w="2004" w:type="dxa"/>
            <w:tcBorders>
              <w:top w:val="single" w:color="auto" w:sz="4" w:space="0"/>
              <w:left w:val="single" w:color="auto" w:sz="4" w:space="0"/>
              <w:bottom w:val="single" w:color="auto" w:sz="4" w:space="0"/>
              <w:right w:val="single" w:color="auto" w:sz="4" w:space="0"/>
            </w:tcBorders>
          </w:tcPr>
          <w:p w14:paraId="360B2589">
            <w:pPr>
              <w:rPr>
                <w:rFonts w:ascii="宋体" w:hAnsi="宋体" w:cs="宋体"/>
                <w:highlight w:val="none"/>
              </w:rPr>
            </w:pPr>
          </w:p>
        </w:tc>
        <w:tc>
          <w:tcPr>
            <w:tcW w:w="2113" w:type="dxa"/>
            <w:tcBorders>
              <w:top w:val="single" w:color="auto" w:sz="4" w:space="0"/>
              <w:left w:val="single" w:color="auto" w:sz="4" w:space="0"/>
              <w:bottom w:val="single" w:color="auto" w:sz="4" w:space="0"/>
              <w:right w:val="single" w:color="auto" w:sz="4" w:space="0"/>
            </w:tcBorders>
          </w:tcPr>
          <w:p w14:paraId="70E62F01">
            <w:pPr>
              <w:rPr>
                <w:rFonts w:ascii="宋体" w:hAnsi="宋体" w:cs="宋体"/>
                <w:highlight w:val="none"/>
              </w:rPr>
            </w:pPr>
          </w:p>
        </w:tc>
        <w:tc>
          <w:tcPr>
            <w:tcW w:w="1750" w:type="dxa"/>
            <w:tcBorders>
              <w:top w:val="single" w:color="auto" w:sz="4" w:space="0"/>
              <w:left w:val="single" w:color="auto" w:sz="4" w:space="0"/>
              <w:bottom w:val="single" w:color="auto" w:sz="4" w:space="0"/>
              <w:right w:val="single" w:color="auto" w:sz="4" w:space="0"/>
            </w:tcBorders>
          </w:tcPr>
          <w:p w14:paraId="19FC66B5">
            <w:pPr>
              <w:rPr>
                <w:rFonts w:ascii="宋体" w:hAnsi="宋体" w:cs="宋体"/>
                <w:highlight w:val="none"/>
              </w:rPr>
            </w:pPr>
          </w:p>
        </w:tc>
        <w:tc>
          <w:tcPr>
            <w:tcW w:w="2514" w:type="dxa"/>
            <w:tcBorders>
              <w:top w:val="single" w:color="auto" w:sz="4" w:space="0"/>
              <w:left w:val="single" w:color="auto" w:sz="4" w:space="0"/>
              <w:bottom w:val="single" w:color="auto" w:sz="4" w:space="0"/>
              <w:right w:val="single" w:color="auto" w:sz="4" w:space="0"/>
            </w:tcBorders>
          </w:tcPr>
          <w:p w14:paraId="515F4FC5">
            <w:pPr>
              <w:rPr>
                <w:rFonts w:ascii="宋体" w:hAnsi="宋体" w:cs="宋体"/>
                <w:highlight w:val="none"/>
              </w:rPr>
            </w:pPr>
          </w:p>
        </w:tc>
      </w:tr>
      <w:tr w14:paraId="22A3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BD184A6">
            <w:pPr>
              <w:rPr>
                <w:rFonts w:ascii="宋体" w:hAnsi="宋体" w:cs="宋体"/>
                <w:highlight w:val="none"/>
              </w:rPr>
            </w:pPr>
          </w:p>
        </w:tc>
        <w:tc>
          <w:tcPr>
            <w:tcW w:w="2004" w:type="dxa"/>
            <w:tcBorders>
              <w:top w:val="single" w:color="auto" w:sz="4" w:space="0"/>
              <w:left w:val="single" w:color="auto" w:sz="4" w:space="0"/>
              <w:bottom w:val="single" w:color="auto" w:sz="4" w:space="0"/>
              <w:right w:val="single" w:color="auto" w:sz="4" w:space="0"/>
            </w:tcBorders>
          </w:tcPr>
          <w:p w14:paraId="046E7A56">
            <w:pPr>
              <w:rPr>
                <w:rFonts w:ascii="宋体" w:hAnsi="宋体" w:cs="宋体"/>
                <w:highlight w:val="none"/>
              </w:rPr>
            </w:pPr>
          </w:p>
        </w:tc>
        <w:tc>
          <w:tcPr>
            <w:tcW w:w="2113" w:type="dxa"/>
            <w:tcBorders>
              <w:top w:val="single" w:color="auto" w:sz="4" w:space="0"/>
              <w:left w:val="single" w:color="auto" w:sz="4" w:space="0"/>
              <w:bottom w:val="single" w:color="auto" w:sz="4" w:space="0"/>
              <w:right w:val="single" w:color="auto" w:sz="4" w:space="0"/>
            </w:tcBorders>
          </w:tcPr>
          <w:p w14:paraId="2020F00B">
            <w:pPr>
              <w:rPr>
                <w:rFonts w:ascii="宋体" w:hAnsi="宋体" w:cs="宋体"/>
                <w:highlight w:val="none"/>
              </w:rPr>
            </w:pPr>
          </w:p>
        </w:tc>
        <w:tc>
          <w:tcPr>
            <w:tcW w:w="1750" w:type="dxa"/>
            <w:tcBorders>
              <w:top w:val="single" w:color="auto" w:sz="4" w:space="0"/>
              <w:left w:val="single" w:color="auto" w:sz="4" w:space="0"/>
              <w:bottom w:val="single" w:color="auto" w:sz="4" w:space="0"/>
              <w:right w:val="single" w:color="auto" w:sz="4" w:space="0"/>
            </w:tcBorders>
          </w:tcPr>
          <w:p w14:paraId="46B06B96">
            <w:pPr>
              <w:rPr>
                <w:rFonts w:ascii="宋体" w:hAnsi="宋体" w:cs="宋体"/>
                <w:highlight w:val="none"/>
              </w:rPr>
            </w:pPr>
          </w:p>
        </w:tc>
        <w:tc>
          <w:tcPr>
            <w:tcW w:w="2514" w:type="dxa"/>
            <w:tcBorders>
              <w:top w:val="single" w:color="auto" w:sz="4" w:space="0"/>
              <w:left w:val="single" w:color="auto" w:sz="4" w:space="0"/>
              <w:bottom w:val="single" w:color="auto" w:sz="4" w:space="0"/>
              <w:right w:val="single" w:color="auto" w:sz="4" w:space="0"/>
            </w:tcBorders>
          </w:tcPr>
          <w:p w14:paraId="14E817F4">
            <w:pPr>
              <w:rPr>
                <w:rFonts w:ascii="宋体" w:hAnsi="宋体" w:cs="宋体"/>
                <w:highlight w:val="none"/>
              </w:rPr>
            </w:pPr>
          </w:p>
        </w:tc>
      </w:tr>
      <w:tr w14:paraId="356C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C1F612F">
            <w:pPr>
              <w:rPr>
                <w:rFonts w:ascii="宋体" w:hAnsi="宋体" w:cs="宋体"/>
                <w:highlight w:val="none"/>
              </w:rPr>
            </w:pPr>
          </w:p>
        </w:tc>
        <w:tc>
          <w:tcPr>
            <w:tcW w:w="2004" w:type="dxa"/>
            <w:tcBorders>
              <w:top w:val="single" w:color="auto" w:sz="4" w:space="0"/>
              <w:left w:val="single" w:color="auto" w:sz="4" w:space="0"/>
              <w:bottom w:val="single" w:color="auto" w:sz="4" w:space="0"/>
              <w:right w:val="single" w:color="auto" w:sz="4" w:space="0"/>
            </w:tcBorders>
          </w:tcPr>
          <w:p w14:paraId="7576161B">
            <w:pPr>
              <w:rPr>
                <w:rFonts w:ascii="宋体" w:hAnsi="宋体" w:cs="宋体"/>
                <w:highlight w:val="none"/>
              </w:rPr>
            </w:pPr>
          </w:p>
        </w:tc>
        <w:tc>
          <w:tcPr>
            <w:tcW w:w="2113" w:type="dxa"/>
            <w:tcBorders>
              <w:top w:val="single" w:color="auto" w:sz="4" w:space="0"/>
              <w:left w:val="single" w:color="auto" w:sz="4" w:space="0"/>
              <w:bottom w:val="single" w:color="auto" w:sz="4" w:space="0"/>
              <w:right w:val="single" w:color="auto" w:sz="4" w:space="0"/>
            </w:tcBorders>
          </w:tcPr>
          <w:p w14:paraId="26906688">
            <w:pPr>
              <w:rPr>
                <w:rFonts w:ascii="宋体" w:hAnsi="宋体" w:cs="宋体"/>
                <w:highlight w:val="none"/>
              </w:rPr>
            </w:pPr>
          </w:p>
        </w:tc>
        <w:tc>
          <w:tcPr>
            <w:tcW w:w="1750" w:type="dxa"/>
            <w:tcBorders>
              <w:top w:val="single" w:color="auto" w:sz="4" w:space="0"/>
              <w:left w:val="single" w:color="auto" w:sz="4" w:space="0"/>
              <w:bottom w:val="single" w:color="auto" w:sz="4" w:space="0"/>
              <w:right w:val="single" w:color="auto" w:sz="4" w:space="0"/>
            </w:tcBorders>
          </w:tcPr>
          <w:p w14:paraId="799B6E2A">
            <w:pPr>
              <w:rPr>
                <w:rFonts w:ascii="宋体" w:hAnsi="宋体" w:cs="宋体"/>
                <w:highlight w:val="none"/>
              </w:rPr>
            </w:pPr>
          </w:p>
        </w:tc>
        <w:tc>
          <w:tcPr>
            <w:tcW w:w="2514" w:type="dxa"/>
            <w:tcBorders>
              <w:top w:val="single" w:color="auto" w:sz="4" w:space="0"/>
              <w:left w:val="single" w:color="auto" w:sz="4" w:space="0"/>
              <w:bottom w:val="single" w:color="auto" w:sz="4" w:space="0"/>
              <w:right w:val="single" w:color="auto" w:sz="4" w:space="0"/>
            </w:tcBorders>
          </w:tcPr>
          <w:p w14:paraId="4BD6561A">
            <w:pPr>
              <w:rPr>
                <w:rFonts w:ascii="宋体" w:hAnsi="宋体" w:cs="宋体"/>
                <w:highlight w:val="none"/>
              </w:rPr>
            </w:pPr>
          </w:p>
        </w:tc>
      </w:tr>
      <w:tr w14:paraId="3265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33C6DF1">
            <w:pPr>
              <w:rPr>
                <w:rFonts w:ascii="宋体" w:hAnsi="宋体" w:cs="宋体"/>
                <w:highlight w:val="none"/>
              </w:rPr>
            </w:pPr>
          </w:p>
        </w:tc>
        <w:tc>
          <w:tcPr>
            <w:tcW w:w="2004" w:type="dxa"/>
            <w:tcBorders>
              <w:top w:val="single" w:color="auto" w:sz="4" w:space="0"/>
              <w:left w:val="single" w:color="auto" w:sz="4" w:space="0"/>
              <w:bottom w:val="single" w:color="auto" w:sz="4" w:space="0"/>
              <w:right w:val="single" w:color="auto" w:sz="4" w:space="0"/>
            </w:tcBorders>
          </w:tcPr>
          <w:p w14:paraId="50B555A5">
            <w:pPr>
              <w:rPr>
                <w:rFonts w:ascii="宋体" w:hAnsi="宋体" w:cs="宋体"/>
                <w:highlight w:val="none"/>
              </w:rPr>
            </w:pPr>
          </w:p>
        </w:tc>
        <w:tc>
          <w:tcPr>
            <w:tcW w:w="2113" w:type="dxa"/>
            <w:tcBorders>
              <w:top w:val="single" w:color="auto" w:sz="4" w:space="0"/>
              <w:left w:val="single" w:color="auto" w:sz="4" w:space="0"/>
              <w:bottom w:val="single" w:color="auto" w:sz="4" w:space="0"/>
              <w:right w:val="single" w:color="auto" w:sz="4" w:space="0"/>
            </w:tcBorders>
          </w:tcPr>
          <w:p w14:paraId="6A63A4BD">
            <w:pPr>
              <w:rPr>
                <w:rFonts w:ascii="宋体" w:hAnsi="宋体" w:cs="宋体"/>
                <w:highlight w:val="none"/>
              </w:rPr>
            </w:pPr>
          </w:p>
        </w:tc>
        <w:tc>
          <w:tcPr>
            <w:tcW w:w="1750" w:type="dxa"/>
            <w:tcBorders>
              <w:top w:val="single" w:color="auto" w:sz="4" w:space="0"/>
              <w:left w:val="single" w:color="auto" w:sz="4" w:space="0"/>
              <w:bottom w:val="single" w:color="auto" w:sz="4" w:space="0"/>
              <w:right w:val="single" w:color="auto" w:sz="4" w:space="0"/>
            </w:tcBorders>
          </w:tcPr>
          <w:p w14:paraId="37E18144">
            <w:pPr>
              <w:rPr>
                <w:rFonts w:ascii="宋体" w:hAnsi="宋体" w:cs="宋体"/>
                <w:highlight w:val="none"/>
              </w:rPr>
            </w:pPr>
          </w:p>
        </w:tc>
        <w:tc>
          <w:tcPr>
            <w:tcW w:w="2514" w:type="dxa"/>
            <w:tcBorders>
              <w:top w:val="single" w:color="auto" w:sz="4" w:space="0"/>
              <w:left w:val="single" w:color="auto" w:sz="4" w:space="0"/>
              <w:bottom w:val="single" w:color="auto" w:sz="4" w:space="0"/>
              <w:right w:val="single" w:color="auto" w:sz="4" w:space="0"/>
            </w:tcBorders>
          </w:tcPr>
          <w:p w14:paraId="7BDDEEBC">
            <w:pPr>
              <w:rPr>
                <w:rFonts w:ascii="宋体" w:hAnsi="宋体" w:cs="宋体"/>
                <w:highlight w:val="none"/>
              </w:rPr>
            </w:pPr>
          </w:p>
        </w:tc>
      </w:tr>
      <w:tr w14:paraId="7AC5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A6E455A">
            <w:pPr>
              <w:rPr>
                <w:rFonts w:ascii="宋体" w:hAnsi="宋体" w:cs="宋体"/>
                <w:highlight w:val="none"/>
              </w:rPr>
            </w:pPr>
          </w:p>
        </w:tc>
        <w:tc>
          <w:tcPr>
            <w:tcW w:w="2004" w:type="dxa"/>
            <w:tcBorders>
              <w:top w:val="single" w:color="auto" w:sz="4" w:space="0"/>
              <w:left w:val="single" w:color="auto" w:sz="4" w:space="0"/>
              <w:bottom w:val="single" w:color="auto" w:sz="4" w:space="0"/>
              <w:right w:val="single" w:color="auto" w:sz="4" w:space="0"/>
            </w:tcBorders>
          </w:tcPr>
          <w:p w14:paraId="40DE434B">
            <w:pPr>
              <w:rPr>
                <w:rFonts w:ascii="宋体" w:hAnsi="宋体" w:cs="宋体"/>
                <w:highlight w:val="none"/>
              </w:rPr>
            </w:pPr>
          </w:p>
        </w:tc>
        <w:tc>
          <w:tcPr>
            <w:tcW w:w="2113" w:type="dxa"/>
            <w:tcBorders>
              <w:top w:val="single" w:color="auto" w:sz="4" w:space="0"/>
              <w:left w:val="single" w:color="auto" w:sz="4" w:space="0"/>
              <w:bottom w:val="single" w:color="auto" w:sz="4" w:space="0"/>
              <w:right w:val="single" w:color="auto" w:sz="4" w:space="0"/>
            </w:tcBorders>
          </w:tcPr>
          <w:p w14:paraId="6C4F2B79">
            <w:pPr>
              <w:rPr>
                <w:rFonts w:ascii="宋体" w:hAnsi="宋体" w:cs="宋体"/>
                <w:highlight w:val="none"/>
              </w:rPr>
            </w:pPr>
          </w:p>
        </w:tc>
        <w:tc>
          <w:tcPr>
            <w:tcW w:w="1750" w:type="dxa"/>
            <w:tcBorders>
              <w:top w:val="single" w:color="auto" w:sz="4" w:space="0"/>
              <w:left w:val="single" w:color="auto" w:sz="4" w:space="0"/>
              <w:bottom w:val="single" w:color="auto" w:sz="4" w:space="0"/>
              <w:right w:val="single" w:color="auto" w:sz="4" w:space="0"/>
            </w:tcBorders>
          </w:tcPr>
          <w:p w14:paraId="1DDFDB8F">
            <w:pPr>
              <w:rPr>
                <w:rFonts w:ascii="宋体" w:hAnsi="宋体" w:cs="宋体"/>
                <w:highlight w:val="none"/>
              </w:rPr>
            </w:pPr>
          </w:p>
        </w:tc>
        <w:tc>
          <w:tcPr>
            <w:tcW w:w="2514" w:type="dxa"/>
            <w:tcBorders>
              <w:top w:val="single" w:color="auto" w:sz="4" w:space="0"/>
              <w:left w:val="single" w:color="auto" w:sz="4" w:space="0"/>
              <w:bottom w:val="single" w:color="auto" w:sz="4" w:space="0"/>
              <w:right w:val="single" w:color="auto" w:sz="4" w:space="0"/>
            </w:tcBorders>
          </w:tcPr>
          <w:p w14:paraId="79600A42">
            <w:pPr>
              <w:rPr>
                <w:rFonts w:ascii="宋体" w:hAnsi="宋体" w:cs="宋体"/>
                <w:highlight w:val="none"/>
              </w:rPr>
            </w:pPr>
          </w:p>
        </w:tc>
      </w:tr>
      <w:tr w14:paraId="5B0E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70C6362">
            <w:pPr>
              <w:rPr>
                <w:rFonts w:ascii="宋体" w:hAnsi="宋体" w:cs="宋体"/>
                <w:highlight w:val="none"/>
              </w:rPr>
            </w:pPr>
          </w:p>
        </w:tc>
        <w:tc>
          <w:tcPr>
            <w:tcW w:w="2004" w:type="dxa"/>
            <w:tcBorders>
              <w:top w:val="single" w:color="auto" w:sz="4" w:space="0"/>
              <w:left w:val="single" w:color="auto" w:sz="4" w:space="0"/>
              <w:bottom w:val="single" w:color="auto" w:sz="4" w:space="0"/>
              <w:right w:val="single" w:color="auto" w:sz="4" w:space="0"/>
            </w:tcBorders>
          </w:tcPr>
          <w:p w14:paraId="4DCAEAC2">
            <w:pPr>
              <w:rPr>
                <w:rFonts w:ascii="宋体" w:hAnsi="宋体" w:cs="宋体"/>
                <w:highlight w:val="none"/>
              </w:rPr>
            </w:pPr>
          </w:p>
        </w:tc>
        <w:tc>
          <w:tcPr>
            <w:tcW w:w="2113" w:type="dxa"/>
            <w:tcBorders>
              <w:top w:val="single" w:color="auto" w:sz="4" w:space="0"/>
              <w:left w:val="single" w:color="auto" w:sz="4" w:space="0"/>
              <w:bottom w:val="single" w:color="auto" w:sz="4" w:space="0"/>
              <w:right w:val="single" w:color="auto" w:sz="4" w:space="0"/>
            </w:tcBorders>
          </w:tcPr>
          <w:p w14:paraId="3ECEE2C0">
            <w:pPr>
              <w:rPr>
                <w:rFonts w:ascii="宋体" w:hAnsi="宋体" w:cs="宋体"/>
                <w:highlight w:val="none"/>
              </w:rPr>
            </w:pPr>
          </w:p>
        </w:tc>
        <w:tc>
          <w:tcPr>
            <w:tcW w:w="1750" w:type="dxa"/>
            <w:tcBorders>
              <w:top w:val="single" w:color="auto" w:sz="4" w:space="0"/>
              <w:left w:val="single" w:color="auto" w:sz="4" w:space="0"/>
              <w:bottom w:val="single" w:color="auto" w:sz="4" w:space="0"/>
              <w:right w:val="single" w:color="auto" w:sz="4" w:space="0"/>
            </w:tcBorders>
          </w:tcPr>
          <w:p w14:paraId="5A9C944F">
            <w:pPr>
              <w:rPr>
                <w:rFonts w:ascii="宋体" w:hAnsi="宋体" w:cs="宋体"/>
                <w:highlight w:val="none"/>
              </w:rPr>
            </w:pPr>
          </w:p>
        </w:tc>
        <w:tc>
          <w:tcPr>
            <w:tcW w:w="2514" w:type="dxa"/>
            <w:tcBorders>
              <w:top w:val="single" w:color="auto" w:sz="4" w:space="0"/>
              <w:left w:val="single" w:color="auto" w:sz="4" w:space="0"/>
              <w:bottom w:val="single" w:color="auto" w:sz="4" w:space="0"/>
              <w:right w:val="single" w:color="auto" w:sz="4" w:space="0"/>
            </w:tcBorders>
          </w:tcPr>
          <w:p w14:paraId="2270162D">
            <w:pPr>
              <w:rPr>
                <w:rFonts w:ascii="宋体" w:hAnsi="宋体" w:cs="宋体"/>
                <w:highlight w:val="none"/>
              </w:rPr>
            </w:pPr>
          </w:p>
        </w:tc>
      </w:tr>
      <w:tr w14:paraId="2715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6D20725">
            <w:pPr>
              <w:rPr>
                <w:rFonts w:ascii="宋体" w:hAnsi="宋体" w:cs="宋体"/>
                <w:highlight w:val="none"/>
              </w:rPr>
            </w:pPr>
          </w:p>
        </w:tc>
        <w:tc>
          <w:tcPr>
            <w:tcW w:w="2004" w:type="dxa"/>
            <w:tcBorders>
              <w:top w:val="single" w:color="auto" w:sz="4" w:space="0"/>
              <w:left w:val="single" w:color="auto" w:sz="4" w:space="0"/>
              <w:bottom w:val="single" w:color="auto" w:sz="4" w:space="0"/>
              <w:right w:val="single" w:color="auto" w:sz="4" w:space="0"/>
            </w:tcBorders>
          </w:tcPr>
          <w:p w14:paraId="084CEB32">
            <w:pPr>
              <w:rPr>
                <w:rFonts w:ascii="宋体" w:hAnsi="宋体" w:cs="宋体"/>
                <w:highlight w:val="none"/>
              </w:rPr>
            </w:pPr>
          </w:p>
        </w:tc>
        <w:tc>
          <w:tcPr>
            <w:tcW w:w="2113" w:type="dxa"/>
            <w:tcBorders>
              <w:top w:val="single" w:color="auto" w:sz="4" w:space="0"/>
              <w:left w:val="single" w:color="auto" w:sz="4" w:space="0"/>
              <w:bottom w:val="single" w:color="auto" w:sz="4" w:space="0"/>
              <w:right w:val="single" w:color="auto" w:sz="4" w:space="0"/>
            </w:tcBorders>
          </w:tcPr>
          <w:p w14:paraId="6DF1DE9D">
            <w:pPr>
              <w:rPr>
                <w:rFonts w:ascii="宋体" w:hAnsi="宋体" w:cs="宋体"/>
                <w:highlight w:val="none"/>
              </w:rPr>
            </w:pPr>
          </w:p>
        </w:tc>
        <w:tc>
          <w:tcPr>
            <w:tcW w:w="1750" w:type="dxa"/>
            <w:tcBorders>
              <w:top w:val="single" w:color="auto" w:sz="4" w:space="0"/>
              <w:left w:val="single" w:color="auto" w:sz="4" w:space="0"/>
              <w:bottom w:val="single" w:color="auto" w:sz="4" w:space="0"/>
              <w:right w:val="single" w:color="auto" w:sz="4" w:space="0"/>
            </w:tcBorders>
          </w:tcPr>
          <w:p w14:paraId="2F90CF4E">
            <w:pPr>
              <w:rPr>
                <w:rFonts w:ascii="宋体" w:hAnsi="宋体" w:cs="宋体"/>
                <w:highlight w:val="none"/>
              </w:rPr>
            </w:pPr>
          </w:p>
        </w:tc>
        <w:tc>
          <w:tcPr>
            <w:tcW w:w="2514" w:type="dxa"/>
            <w:tcBorders>
              <w:top w:val="single" w:color="auto" w:sz="4" w:space="0"/>
              <w:left w:val="single" w:color="auto" w:sz="4" w:space="0"/>
              <w:bottom w:val="single" w:color="auto" w:sz="4" w:space="0"/>
              <w:right w:val="single" w:color="auto" w:sz="4" w:space="0"/>
            </w:tcBorders>
          </w:tcPr>
          <w:p w14:paraId="501BBAB6">
            <w:pPr>
              <w:rPr>
                <w:rFonts w:ascii="宋体" w:hAnsi="宋体" w:cs="宋体"/>
                <w:highlight w:val="none"/>
              </w:rPr>
            </w:pPr>
          </w:p>
        </w:tc>
      </w:tr>
      <w:tr w14:paraId="3746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99DA278">
            <w:pPr>
              <w:rPr>
                <w:rFonts w:ascii="宋体" w:hAnsi="宋体" w:cs="宋体"/>
                <w:highlight w:val="none"/>
              </w:rPr>
            </w:pPr>
          </w:p>
        </w:tc>
        <w:tc>
          <w:tcPr>
            <w:tcW w:w="2004" w:type="dxa"/>
            <w:tcBorders>
              <w:top w:val="single" w:color="auto" w:sz="4" w:space="0"/>
              <w:left w:val="single" w:color="auto" w:sz="4" w:space="0"/>
              <w:bottom w:val="single" w:color="auto" w:sz="4" w:space="0"/>
              <w:right w:val="single" w:color="auto" w:sz="4" w:space="0"/>
            </w:tcBorders>
          </w:tcPr>
          <w:p w14:paraId="523F893E">
            <w:pPr>
              <w:rPr>
                <w:rFonts w:ascii="宋体" w:hAnsi="宋体" w:cs="宋体"/>
                <w:highlight w:val="none"/>
              </w:rPr>
            </w:pPr>
          </w:p>
        </w:tc>
        <w:tc>
          <w:tcPr>
            <w:tcW w:w="2113" w:type="dxa"/>
            <w:tcBorders>
              <w:top w:val="single" w:color="auto" w:sz="4" w:space="0"/>
              <w:left w:val="single" w:color="auto" w:sz="4" w:space="0"/>
              <w:bottom w:val="single" w:color="auto" w:sz="4" w:space="0"/>
              <w:right w:val="single" w:color="auto" w:sz="4" w:space="0"/>
            </w:tcBorders>
          </w:tcPr>
          <w:p w14:paraId="492DBCD7">
            <w:pPr>
              <w:rPr>
                <w:rFonts w:ascii="宋体" w:hAnsi="宋体" w:cs="宋体"/>
                <w:highlight w:val="none"/>
              </w:rPr>
            </w:pPr>
          </w:p>
        </w:tc>
        <w:tc>
          <w:tcPr>
            <w:tcW w:w="1750" w:type="dxa"/>
            <w:tcBorders>
              <w:top w:val="single" w:color="auto" w:sz="4" w:space="0"/>
              <w:left w:val="single" w:color="auto" w:sz="4" w:space="0"/>
              <w:bottom w:val="single" w:color="auto" w:sz="4" w:space="0"/>
              <w:right w:val="single" w:color="auto" w:sz="4" w:space="0"/>
            </w:tcBorders>
          </w:tcPr>
          <w:p w14:paraId="1DCD7277">
            <w:pPr>
              <w:rPr>
                <w:rFonts w:ascii="宋体" w:hAnsi="宋体" w:cs="宋体"/>
                <w:highlight w:val="none"/>
              </w:rPr>
            </w:pPr>
          </w:p>
        </w:tc>
        <w:tc>
          <w:tcPr>
            <w:tcW w:w="2514" w:type="dxa"/>
            <w:tcBorders>
              <w:top w:val="single" w:color="auto" w:sz="4" w:space="0"/>
              <w:left w:val="single" w:color="auto" w:sz="4" w:space="0"/>
              <w:bottom w:val="single" w:color="auto" w:sz="4" w:space="0"/>
              <w:right w:val="single" w:color="auto" w:sz="4" w:space="0"/>
            </w:tcBorders>
          </w:tcPr>
          <w:p w14:paraId="216F0A4A">
            <w:pPr>
              <w:rPr>
                <w:rFonts w:ascii="宋体" w:hAnsi="宋体" w:cs="宋体"/>
                <w:highlight w:val="none"/>
              </w:rPr>
            </w:pPr>
          </w:p>
        </w:tc>
      </w:tr>
    </w:tbl>
    <w:p w14:paraId="54D20F8A">
      <w:pPr>
        <w:snapToGrid w:val="0"/>
        <w:spacing w:before="50" w:after="50"/>
        <w:rPr>
          <w:rFonts w:ascii="宋体" w:hAnsi="宋体" w:cs="宋体"/>
          <w:b/>
          <w:bCs/>
          <w:highlight w:val="none"/>
        </w:rPr>
      </w:pPr>
    </w:p>
    <w:p w14:paraId="60DDED66">
      <w:pPr>
        <w:snapToGrid w:val="0"/>
        <w:spacing w:before="50" w:after="50"/>
        <w:rPr>
          <w:rFonts w:ascii="宋体" w:hAnsi="宋体" w:cs="宋体"/>
          <w:b/>
          <w:bCs/>
          <w:spacing w:val="20"/>
          <w:highlight w:val="none"/>
        </w:rPr>
      </w:pPr>
      <w:r>
        <w:rPr>
          <w:rFonts w:hint="eastAsia" w:ascii="宋体" w:hAnsi="宋体" w:cs="宋体"/>
          <w:b/>
          <w:bCs/>
          <w:highlight w:val="none"/>
        </w:rPr>
        <w:t>注：投标人应根据投标货物的性能指标、对照招标文件要求在“偏离情况”栏注明“正偏离”、“负偏离”或“无偏离”。</w:t>
      </w:r>
    </w:p>
    <w:p w14:paraId="5ADD3161">
      <w:pPr>
        <w:snapToGrid w:val="0"/>
        <w:spacing w:before="50" w:after="50"/>
        <w:rPr>
          <w:rFonts w:ascii="宋体" w:hAnsi="宋体" w:cs="宋体"/>
          <w:spacing w:val="20"/>
          <w:highlight w:val="none"/>
        </w:rPr>
      </w:pPr>
    </w:p>
    <w:p w14:paraId="075CB03E">
      <w:pPr>
        <w:snapToGrid w:val="0"/>
        <w:spacing w:before="50" w:after="50"/>
        <w:rPr>
          <w:rFonts w:ascii="宋体" w:hAnsi="宋体" w:cs="宋体"/>
          <w:spacing w:val="20"/>
          <w:highlight w:val="none"/>
          <w:u w:val="single"/>
        </w:rPr>
      </w:pPr>
      <w:r>
        <w:rPr>
          <w:rFonts w:hint="eastAsia" w:ascii="宋体" w:hAnsi="宋体" w:cs="宋体"/>
          <w:highlight w:val="none"/>
        </w:rPr>
        <w:t>法定代表人或委托代理人签字</w:t>
      </w:r>
      <w:r>
        <w:rPr>
          <w:rFonts w:hint="eastAsia" w:ascii="宋体" w:hAnsi="宋体" w:cs="宋体"/>
          <w:spacing w:val="20"/>
          <w:highlight w:val="none"/>
        </w:rPr>
        <w:t>：</w:t>
      </w:r>
      <w:r>
        <w:rPr>
          <w:rFonts w:hint="eastAsia" w:ascii="宋体" w:hAnsi="宋体" w:cs="宋体"/>
          <w:spacing w:val="20"/>
          <w:highlight w:val="none"/>
          <w:u w:val="single"/>
        </w:rPr>
        <w:t xml:space="preserve">        </w:t>
      </w:r>
    </w:p>
    <w:p w14:paraId="7E75365F">
      <w:pPr>
        <w:snapToGrid w:val="0"/>
        <w:spacing w:before="50" w:after="50"/>
        <w:rPr>
          <w:rFonts w:ascii="宋体" w:hAnsi="宋体" w:cs="宋体"/>
          <w:highlight w:val="none"/>
        </w:rPr>
      </w:pPr>
      <w:r>
        <w:rPr>
          <w:rFonts w:hint="eastAsia" w:ascii="宋体" w:hAnsi="宋体" w:cs="宋体"/>
          <w:spacing w:val="20"/>
          <w:highlight w:val="none"/>
        </w:rPr>
        <w:t>投标人盖章：</w:t>
      </w:r>
      <w:r>
        <w:rPr>
          <w:rFonts w:hint="eastAsia" w:ascii="宋体" w:hAnsi="宋体" w:cs="宋体"/>
          <w:spacing w:val="20"/>
          <w:highlight w:val="none"/>
          <w:u w:val="single"/>
        </w:rPr>
        <w:t xml:space="preserve">            </w:t>
      </w:r>
      <w:r>
        <w:rPr>
          <w:rFonts w:hint="eastAsia" w:ascii="宋体" w:hAnsi="宋体" w:cs="宋体"/>
          <w:spacing w:val="20"/>
          <w:highlight w:val="none"/>
        </w:rPr>
        <w:t xml:space="preserve">              日 期：</w:t>
      </w:r>
      <w:r>
        <w:rPr>
          <w:rFonts w:hint="eastAsia" w:ascii="宋体" w:hAnsi="宋体" w:cs="宋体"/>
          <w:spacing w:val="20"/>
          <w:highlight w:val="none"/>
          <w:u w:val="single"/>
        </w:rPr>
        <w:t xml:space="preserve">            </w:t>
      </w:r>
    </w:p>
    <w:p w14:paraId="3D11DDE3">
      <w:pPr>
        <w:snapToGrid w:val="0"/>
        <w:spacing w:before="50" w:after="156" w:afterLines="50"/>
        <w:rPr>
          <w:rFonts w:ascii="宋体" w:hAnsi="宋体" w:cs="宋体"/>
          <w:highlight w:val="none"/>
        </w:rPr>
      </w:pPr>
    </w:p>
    <w:p w14:paraId="590BB5B7">
      <w:pPr>
        <w:spacing w:before="260" w:after="260" w:line="415" w:lineRule="auto"/>
        <w:rPr>
          <w:rFonts w:ascii="宋体" w:hAnsi="宋体" w:cs="宋体"/>
          <w:bCs/>
          <w:highlight w:val="none"/>
        </w:rPr>
      </w:pPr>
    </w:p>
    <w:p w14:paraId="421AA09C">
      <w:pPr>
        <w:pStyle w:val="7"/>
        <w:keepNext w:val="0"/>
        <w:keepLines w:val="0"/>
        <w:pageBreakBefore/>
        <w:numPr>
          <w:ilvl w:val="1"/>
          <w:numId w:val="0"/>
        </w:numPr>
        <w:rPr>
          <w:rFonts w:ascii="宋体" w:hAnsi="宋体"/>
          <w:bCs w:val="0"/>
          <w:szCs w:val="24"/>
          <w:highlight w:val="none"/>
        </w:rPr>
      </w:pPr>
      <w:bookmarkStart w:id="28" w:name="_Toc496598993"/>
      <w:bookmarkStart w:id="29" w:name="_Toc443464315"/>
      <w:bookmarkStart w:id="30" w:name="_Toc381274750"/>
      <w:bookmarkStart w:id="31" w:name="_Toc142122886"/>
      <w:bookmarkStart w:id="32" w:name="_Toc113618083"/>
      <w:bookmarkStart w:id="33" w:name="_Toc472926109"/>
      <w:bookmarkStart w:id="34" w:name="_Toc135017409"/>
      <w:bookmarkStart w:id="35" w:name="_Toc444630800"/>
      <w:bookmarkStart w:id="36" w:name="_Toc153783423"/>
      <w:bookmarkStart w:id="37" w:name="_Toc482692803"/>
      <w:bookmarkStart w:id="38" w:name="_Toc10018850"/>
      <w:bookmarkStart w:id="39" w:name="_Toc27419"/>
      <w:bookmarkStart w:id="40" w:name="_Toc30339"/>
      <w:bookmarkStart w:id="41" w:name="_Toc6045"/>
      <w:bookmarkStart w:id="42" w:name="_Toc15521"/>
      <w:bookmarkStart w:id="43" w:name="_Toc13037828"/>
      <w:bookmarkStart w:id="44" w:name="_Toc14644"/>
      <w:bookmarkStart w:id="45" w:name="_Toc14942615"/>
      <w:bookmarkStart w:id="46" w:name="_Toc14790"/>
      <w:bookmarkStart w:id="47" w:name="_Toc15716"/>
      <w:bookmarkStart w:id="48" w:name="_Toc29497"/>
      <w:r>
        <w:rPr>
          <w:rFonts w:hint="eastAsia" w:ascii="宋体" w:hAnsi="宋体"/>
          <w:bCs w:val="0"/>
          <w:szCs w:val="24"/>
          <w:highlight w:val="none"/>
        </w:rPr>
        <w:t>附件</w:t>
      </w:r>
      <w:bookmarkEnd w:id="28"/>
      <w:bookmarkEnd w:id="29"/>
      <w:bookmarkEnd w:id="30"/>
      <w:bookmarkEnd w:id="31"/>
      <w:bookmarkEnd w:id="32"/>
      <w:bookmarkEnd w:id="33"/>
      <w:bookmarkEnd w:id="34"/>
      <w:bookmarkEnd w:id="35"/>
      <w:bookmarkEnd w:id="36"/>
      <w:bookmarkEnd w:id="37"/>
      <w:r>
        <w:rPr>
          <w:rFonts w:hint="eastAsia" w:ascii="宋体" w:hAnsi="宋体"/>
          <w:bCs w:val="0"/>
          <w:szCs w:val="24"/>
          <w:highlight w:val="none"/>
        </w:rPr>
        <w:t>十：</w:t>
      </w:r>
      <w:bookmarkEnd w:id="38"/>
      <w:bookmarkEnd w:id="39"/>
      <w:r>
        <w:rPr>
          <w:rFonts w:hint="eastAsia" w:ascii="宋体" w:hAnsi="宋体"/>
          <w:bCs w:val="0"/>
          <w:szCs w:val="24"/>
          <w:highlight w:val="none"/>
        </w:rPr>
        <w:t>产品配置清单</w:t>
      </w:r>
      <w:bookmarkEnd w:id="40"/>
      <w:bookmarkEnd w:id="41"/>
      <w:bookmarkEnd w:id="42"/>
    </w:p>
    <w:p w14:paraId="080B1CF3">
      <w:pPr>
        <w:snapToGrid w:val="0"/>
        <w:spacing w:before="156" w:beforeLines="50" w:after="50"/>
        <w:jc w:val="center"/>
        <w:rPr>
          <w:rFonts w:ascii="宋体" w:hAnsi="宋体"/>
          <w:b/>
          <w:highlight w:val="none"/>
        </w:rPr>
      </w:pPr>
      <w:r>
        <w:rPr>
          <w:rFonts w:hint="eastAsia" w:ascii="宋体" w:hAnsi="宋体"/>
          <w:b/>
          <w:sz w:val="28"/>
          <w:szCs w:val="28"/>
          <w:highlight w:val="none"/>
        </w:rPr>
        <w:t>产品配置清单</w:t>
      </w:r>
      <w:r>
        <w:rPr>
          <w:rFonts w:ascii="宋体" w:hAnsi="宋体"/>
          <w:b/>
          <w:sz w:val="28"/>
          <w:szCs w:val="28"/>
          <w:highlight w:val="none"/>
        </w:rPr>
        <w:t xml:space="preserve"> </w:t>
      </w:r>
    </w:p>
    <w:p w14:paraId="32FBFED0">
      <w:pPr>
        <w:pStyle w:val="30"/>
        <w:spacing w:before="156" w:after="156" w:line="360" w:lineRule="auto"/>
        <w:ind w:right="904"/>
        <w:rPr>
          <w:highlight w:val="none"/>
        </w:rPr>
      </w:pPr>
      <w:r>
        <w:rPr>
          <w:rFonts w:hint="eastAsia"/>
          <w:highlight w:val="none"/>
        </w:rPr>
        <w:t xml:space="preserve">项目名称：                                            </w:t>
      </w:r>
      <w:r>
        <w:rPr>
          <w:highlight w:val="none"/>
        </w:rPr>
        <w:t>招标编号：</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624"/>
        <w:gridCol w:w="921"/>
        <w:gridCol w:w="676"/>
        <w:gridCol w:w="1245"/>
        <w:gridCol w:w="3307"/>
        <w:gridCol w:w="1132"/>
        <w:gridCol w:w="1132"/>
      </w:tblGrid>
      <w:tr w14:paraId="2577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973" w:hRule="exact"/>
          <w:jc w:val="center"/>
        </w:trPr>
        <w:tc>
          <w:tcPr>
            <w:tcW w:w="624" w:type="dxa"/>
            <w:tcBorders>
              <w:bottom w:val="nil"/>
            </w:tcBorders>
            <w:vAlign w:val="center"/>
          </w:tcPr>
          <w:p w14:paraId="6F7E22AA">
            <w:pPr>
              <w:jc w:val="center"/>
              <w:rPr>
                <w:rFonts w:ascii="宋体" w:hAnsi="宋体"/>
                <w:highlight w:val="none"/>
              </w:rPr>
            </w:pPr>
            <w:r>
              <w:rPr>
                <w:rFonts w:hint="eastAsia" w:ascii="宋体" w:hAnsi="宋体"/>
                <w:highlight w:val="none"/>
              </w:rPr>
              <w:t>序号</w:t>
            </w:r>
          </w:p>
        </w:tc>
        <w:tc>
          <w:tcPr>
            <w:tcW w:w="921" w:type="dxa"/>
            <w:tcBorders>
              <w:bottom w:val="nil"/>
            </w:tcBorders>
            <w:vAlign w:val="center"/>
          </w:tcPr>
          <w:p w14:paraId="2C892D5F">
            <w:pPr>
              <w:jc w:val="center"/>
              <w:rPr>
                <w:rFonts w:ascii="宋体" w:hAnsi="宋体"/>
                <w:highlight w:val="none"/>
              </w:rPr>
            </w:pPr>
            <w:r>
              <w:rPr>
                <w:rFonts w:hint="eastAsia" w:ascii="宋体" w:hAnsi="宋体"/>
                <w:highlight w:val="none"/>
              </w:rPr>
              <w:t>货物</w:t>
            </w:r>
          </w:p>
          <w:p w14:paraId="2F38FB63">
            <w:pPr>
              <w:jc w:val="center"/>
              <w:rPr>
                <w:rFonts w:ascii="宋体" w:hAnsi="宋体"/>
                <w:highlight w:val="none"/>
              </w:rPr>
            </w:pPr>
            <w:r>
              <w:rPr>
                <w:rFonts w:hint="eastAsia" w:ascii="宋体" w:hAnsi="宋体"/>
                <w:highlight w:val="none"/>
              </w:rPr>
              <w:t>名称</w:t>
            </w:r>
          </w:p>
        </w:tc>
        <w:tc>
          <w:tcPr>
            <w:tcW w:w="676" w:type="dxa"/>
            <w:tcBorders>
              <w:bottom w:val="nil"/>
            </w:tcBorders>
            <w:vAlign w:val="center"/>
          </w:tcPr>
          <w:p w14:paraId="7488C939">
            <w:pPr>
              <w:jc w:val="center"/>
              <w:rPr>
                <w:rFonts w:ascii="宋体" w:hAnsi="宋体"/>
                <w:highlight w:val="none"/>
              </w:rPr>
            </w:pPr>
            <w:r>
              <w:rPr>
                <w:rFonts w:hint="eastAsia" w:ascii="宋体" w:hAnsi="宋体"/>
                <w:highlight w:val="none"/>
              </w:rPr>
              <w:t>品牌</w:t>
            </w:r>
          </w:p>
        </w:tc>
        <w:tc>
          <w:tcPr>
            <w:tcW w:w="1245" w:type="dxa"/>
            <w:vAlign w:val="center"/>
          </w:tcPr>
          <w:p w14:paraId="4D8B7AEB">
            <w:pPr>
              <w:jc w:val="center"/>
              <w:rPr>
                <w:rFonts w:ascii="宋体" w:hAnsi="宋体"/>
                <w:highlight w:val="none"/>
              </w:rPr>
            </w:pPr>
            <w:r>
              <w:rPr>
                <w:rFonts w:hint="eastAsia" w:ascii="宋体" w:hAnsi="宋体"/>
                <w:highlight w:val="none"/>
              </w:rPr>
              <w:t>规格型号</w:t>
            </w:r>
          </w:p>
        </w:tc>
        <w:tc>
          <w:tcPr>
            <w:tcW w:w="3307" w:type="dxa"/>
            <w:vAlign w:val="center"/>
          </w:tcPr>
          <w:p w14:paraId="59EE4F74">
            <w:pPr>
              <w:ind w:right="54"/>
              <w:jc w:val="center"/>
              <w:rPr>
                <w:rFonts w:ascii="宋体" w:hAnsi="宋体"/>
                <w:highlight w:val="none"/>
              </w:rPr>
            </w:pPr>
            <w:r>
              <w:rPr>
                <w:rFonts w:hint="eastAsia" w:ascii="宋体" w:hAnsi="宋体"/>
                <w:highlight w:val="none"/>
              </w:rPr>
              <w:t>技术指标、功能及配置描述</w:t>
            </w:r>
          </w:p>
        </w:tc>
        <w:tc>
          <w:tcPr>
            <w:tcW w:w="1132" w:type="dxa"/>
            <w:vAlign w:val="center"/>
          </w:tcPr>
          <w:p w14:paraId="39994324">
            <w:pPr>
              <w:ind w:right="54"/>
              <w:jc w:val="center"/>
              <w:rPr>
                <w:rFonts w:ascii="宋体" w:hAnsi="宋体"/>
                <w:highlight w:val="none"/>
              </w:rPr>
            </w:pPr>
            <w:r>
              <w:rPr>
                <w:rFonts w:hint="eastAsia" w:ascii="宋体" w:hAnsi="宋体"/>
                <w:highlight w:val="none"/>
              </w:rPr>
              <w:t>产地</w:t>
            </w:r>
          </w:p>
        </w:tc>
        <w:tc>
          <w:tcPr>
            <w:tcW w:w="1132" w:type="dxa"/>
            <w:vAlign w:val="center"/>
          </w:tcPr>
          <w:p w14:paraId="729825DE">
            <w:pPr>
              <w:ind w:right="54"/>
              <w:jc w:val="center"/>
              <w:rPr>
                <w:rFonts w:ascii="宋体" w:hAnsi="宋体"/>
                <w:highlight w:val="none"/>
              </w:rPr>
            </w:pPr>
            <w:r>
              <w:rPr>
                <w:rFonts w:hint="eastAsia" w:ascii="宋体" w:hAnsi="宋体"/>
                <w:highlight w:val="none"/>
              </w:rPr>
              <w:t>备注</w:t>
            </w:r>
          </w:p>
        </w:tc>
      </w:tr>
      <w:tr w14:paraId="06E9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vAlign w:val="center"/>
          </w:tcPr>
          <w:p w14:paraId="3792D01F">
            <w:pPr>
              <w:jc w:val="center"/>
              <w:rPr>
                <w:rFonts w:ascii="宋体" w:hAnsi="宋体"/>
                <w:highlight w:val="none"/>
              </w:rPr>
            </w:pPr>
          </w:p>
        </w:tc>
        <w:tc>
          <w:tcPr>
            <w:tcW w:w="921" w:type="dxa"/>
            <w:vAlign w:val="center"/>
          </w:tcPr>
          <w:p w14:paraId="09EFC1F5">
            <w:pPr>
              <w:jc w:val="center"/>
              <w:rPr>
                <w:rFonts w:ascii="宋体" w:hAnsi="宋体"/>
                <w:highlight w:val="none"/>
              </w:rPr>
            </w:pPr>
          </w:p>
        </w:tc>
        <w:tc>
          <w:tcPr>
            <w:tcW w:w="676" w:type="dxa"/>
            <w:vAlign w:val="center"/>
          </w:tcPr>
          <w:p w14:paraId="57EC44A4">
            <w:pPr>
              <w:jc w:val="center"/>
              <w:rPr>
                <w:rFonts w:ascii="宋体" w:hAnsi="宋体"/>
                <w:highlight w:val="none"/>
              </w:rPr>
            </w:pPr>
          </w:p>
        </w:tc>
        <w:tc>
          <w:tcPr>
            <w:tcW w:w="1245" w:type="dxa"/>
            <w:vAlign w:val="center"/>
          </w:tcPr>
          <w:p w14:paraId="5EFF2E16">
            <w:pPr>
              <w:jc w:val="center"/>
              <w:rPr>
                <w:rFonts w:ascii="宋体" w:hAnsi="宋体"/>
                <w:highlight w:val="none"/>
              </w:rPr>
            </w:pPr>
          </w:p>
        </w:tc>
        <w:tc>
          <w:tcPr>
            <w:tcW w:w="3307" w:type="dxa"/>
            <w:vAlign w:val="center"/>
          </w:tcPr>
          <w:p w14:paraId="3CF7EA4F">
            <w:pPr>
              <w:ind w:right="54"/>
              <w:jc w:val="center"/>
              <w:rPr>
                <w:rFonts w:ascii="宋体" w:hAnsi="宋体"/>
                <w:highlight w:val="none"/>
              </w:rPr>
            </w:pPr>
          </w:p>
        </w:tc>
        <w:tc>
          <w:tcPr>
            <w:tcW w:w="1132" w:type="dxa"/>
            <w:vAlign w:val="center"/>
          </w:tcPr>
          <w:p w14:paraId="6D04413F">
            <w:pPr>
              <w:ind w:right="54"/>
              <w:jc w:val="center"/>
              <w:rPr>
                <w:rFonts w:ascii="宋体" w:hAnsi="宋体"/>
                <w:highlight w:val="none"/>
              </w:rPr>
            </w:pPr>
          </w:p>
        </w:tc>
        <w:tc>
          <w:tcPr>
            <w:tcW w:w="1132" w:type="dxa"/>
            <w:vAlign w:val="center"/>
          </w:tcPr>
          <w:p w14:paraId="71027711">
            <w:pPr>
              <w:ind w:right="54"/>
              <w:jc w:val="center"/>
              <w:rPr>
                <w:rFonts w:ascii="宋体" w:hAnsi="宋体"/>
                <w:highlight w:val="none"/>
              </w:rPr>
            </w:pPr>
          </w:p>
        </w:tc>
      </w:tr>
      <w:tr w14:paraId="753F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vAlign w:val="center"/>
          </w:tcPr>
          <w:p w14:paraId="6714188C">
            <w:pPr>
              <w:jc w:val="center"/>
              <w:rPr>
                <w:rFonts w:ascii="宋体" w:hAnsi="宋体"/>
                <w:highlight w:val="none"/>
              </w:rPr>
            </w:pPr>
          </w:p>
        </w:tc>
        <w:tc>
          <w:tcPr>
            <w:tcW w:w="921" w:type="dxa"/>
            <w:vAlign w:val="center"/>
          </w:tcPr>
          <w:p w14:paraId="07495A63">
            <w:pPr>
              <w:jc w:val="center"/>
              <w:rPr>
                <w:rFonts w:ascii="宋体" w:hAnsi="宋体"/>
                <w:highlight w:val="none"/>
              </w:rPr>
            </w:pPr>
          </w:p>
        </w:tc>
        <w:tc>
          <w:tcPr>
            <w:tcW w:w="676" w:type="dxa"/>
            <w:vAlign w:val="center"/>
          </w:tcPr>
          <w:p w14:paraId="4A64B92C">
            <w:pPr>
              <w:jc w:val="center"/>
              <w:rPr>
                <w:rFonts w:ascii="宋体" w:hAnsi="宋体"/>
                <w:highlight w:val="none"/>
              </w:rPr>
            </w:pPr>
          </w:p>
        </w:tc>
        <w:tc>
          <w:tcPr>
            <w:tcW w:w="1245" w:type="dxa"/>
            <w:vAlign w:val="center"/>
          </w:tcPr>
          <w:p w14:paraId="68251D89">
            <w:pPr>
              <w:jc w:val="center"/>
              <w:rPr>
                <w:rFonts w:ascii="宋体" w:hAnsi="宋体"/>
                <w:highlight w:val="none"/>
              </w:rPr>
            </w:pPr>
          </w:p>
        </w:tc>
        <w:tc>
          <w:tcPr>
            <w:tcW w:w="3307" w:type="dxa"/>
            <w:vAlign w:val="center"/>
          </w:tcPr>
          <w:p w14:paraId="08F3C96E">
            <w:pPr>
              <w:ind w:right="54"/>
              <w:jc w:val="center"/>
              <w:rPr>
                <w:rFonts w:ascii="宋体" w:hAnsi="宋体"/>
                <w:highlight w:val="none"/>
              </w:rPr>
            </w:pPr>
          </w:p>
        </w:tc>
        <w:tc>
          <w:tcPr>
            <w:tcW w:w="1132" w:type="dxa"/>
            <w:vAlign w:val="center"/>
          </w:tcPr>
          <w:p w14:paraId="2AB389AD">
            <w:pPr>
              <w:ind w:right="54"/>
              <w:jc w:val="center"/>
              <w:rPr>
                <w:rFonts w:ascii="宋体" w:hAnsi="宋体"/>
                <w:highlight w:val="none"/>
              </w:rPr>
            </w:pPr>
          </w:p>
        </w:tc>
        <w:tc>
          <w:tcPr>
            <w:tcW w:w="1132" w:type="dxa"/>
            <w:vAlign w:val="center"/>
          </w:tcPr>
          <w:p w14:paraId="107A726A">
            <w:pPr>
              <w:ind w:right="54"/>
              <w:jc w:val="center"/>
              <w:rPr>
                <w:rFonts w:ascii="宋体" w:hAnsi="宋体"/>
                <w:highlight w:val="none"/>
              </w:rPr>
            </w:pPr>
          </w:p>
        </w:tc>
      </w:tr>
      <w:tr w14:paraId="200B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vAlign w:val="center"/>
          </w:tcPr>
          <w:p w14:paraId="55CC69DC">
            <w:pPr>
              <w:jc w:val="center"/>
              <w:rPr>
                <w:rFonts w:ascii="宋体" w:hAnsi="宋体"/>
                <w:highlight w:val="none"/>
              </w:rPr>
            </w:pPr>
          </w:p>
        </w:tc>
        <w:tc>
          <w:tcPr>
            <w:tcW w:w="921" w:type="dxa"/>
            <w:vAlign w:val="center"/>
          </w:tcPr>
          <w:p w14:paraId="56E7E135">
            <w:pPr>
              <w:jc w:val="center"/>
              <w:rPr>
                <w:rFonts w:ascii="宋体" w:hAnsi="宋体"/>
                <w:highlight w:val="none"/>
              </w:rPr>
            </w:pPr>
          </w:p>
        </w:tc>
        <w:tc>
          <w:tcPr>
            <w:tcW w:w="676" w:type="dxa"/>
            <w:vAlign w:val="center"/>
          </w:tcPr>
          <w:p w14:paraId="110C1EE5">
            <w:pPr>
              <w:jc w:val="center"/>
              <w:rPr>
                <w:rFonts w:ascii="宋体" w:hAnsi="宋体"/>
                <w:highlight w:val="none"/>
              </w:rPr>
            </w:pPr>
          </w:p>
        </w:tc>
        <w:tc>
          <w:tcPr>
            <w:tcW w:w="1245" w:type="dxa"/>
            <w:vAlign w:val="center"/>
          </w:tcPr>
          <w:p w14:paraId="44B1B28D">
            <w:pPr>
              <w:jc w:val="center"/>
              <w:rPr>
                <w:rFonts w:ascii="宋体" w:hAnsi="宋体"/>
                <w:highlight w:val="none"/>
              </w:rPr>
            </w:pPr>
          </w:p>
        </w:tc>
        <w:tc>
          <w:tcPr>
            <w:tcW w:w="3307" w:type="dxa"/>
            <w:vAlign w:val="center"/>
          </w:tcPr>
          <w:p w14:paraId="71F1ECCA">
            <w:pPr>
              <w:ind w:right="54"/>
              <w:jc w:val="center"/>
              <w:rPr>
                <w:rFonts w:ascii="宋体" w:hAnsi="宋体"/>
                <w:highlight w:val="none"/>
              </w:rPr>
            </w:pPr>
          </w:p>
        </w:tc>
        <w:tc>
          <w:tcPr>
            <w:tcW w:w="1132" w:type="dxa"/>
            <w:vAlign w:val="center"/>
          </w:tcPr>
          <w:p w14:paraId="26C6D1BA">
            <w:pPr>
              <w:ind w:right="54"/>
              <w:jc w:val="center"/>
              <w:rPr>
                <w:rFonts w:ascii="宋体" w:hAnsi="宋体"/>
                <w:highlight w:val="none"/>
              </w:rPr>
            </w:pPr>
          </w:p>
        </w:tc>
        <w:tc>
          <w:tcPr>
            <w:tcW w:w="1132" w:type="dxa"/>
            <w:vAlign w:val="center"/>
          </w:tcPr>
          <w:p w14:paraId="7B4258C1">
            <w:pPr>
              <w:ind w:right="54"/>
              <w:jc w:val="center"/>
              <w:rPr>
                <w:rFonts w:ascii="宋体" w:hAnsi="宋体"/>
                <w:highlight w:val="none"/>
              </w:rPr>
            </w:pPr>
          </w:p>
        </w:tc>
      </w:tr>
      <w:tr w14:paraId="716E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vAlign w:val="center"/>
          </w:tcPr>
          <w:p w14:paraId="28117932">
            <w:pPr>
              <w:jc w:val="center"/>
              <w:rPr>
                <w:rFonts w:ascii="宋体" w:hAnsi="宋体"/>
                <w:highlight w:val="none"/>
              </w:rPr>
            </w:pPr>
          </w:p>
        </w:tc>
        <w:tc>
          <w:tcPr>
            <w:tcW w:w="921" w:type="dxa"/>
            <w:vAlign w:val="center"/>
          </w:tcPr>
          <w:p w14:paraId="33BA5BBE">
            <w:pPr>
              <w:jc w:val="center"/>
              <w:rPr>
                <w:rFonts w:ascii="宋体" w:hAnsi="宋体"/>
                <w:highlight w:val="none"/>
              </w:rPr>
            </w:pPr>
          </w:p>
        </w:tc>
        <w:tc>
          <w:tcPr>
            <w:tcW w:w="676" w:type="dxa"/>
            <w:vAlign w:val="center"/>
          </w:tcPr>
          <w:p w14:paraId="4D4EA68D">
            <w:pPr>
              <w:jc w:val="center"/>
              <w:rPr>
                <w:rFonts w:ascii="宋体" w:hAnsi="宋体"/>
                <w:highlight w:val="none"/>
              </w:rPr>
            </w:pPr>
          </w:p>
        </w:tc>
        <w:tc>
          <w:tcPr>
            <w:tcW w:w="1245" w:type="dxa"/>
            <w:vAlign w:val="center"/>
          </w:tcPr>
          <w:p w14:paraId="49975851">
            <w:pPr>
              <w:jc w:val="center"/>
              <w:rPr>
                <w:rFonts w:ascii="宋体" w:hAnsi="宋体"/>
                <w:highlight w:val="none"/>
              </w:rPr>
            </w:pPr>
          </w:p>
        </w:tc>
        <w:tc>
          <w:tcPr>
            <w:tcW w:w="3307" w:type="dxa"/>
            <w:vAlign w:val="center"/>
          </w:tcPr>
          <w:p w14:paraId="59C6468A">
            <w:pPr>
              <w:ind w:right="54"/>
              <w:jc w:val="center"/>
              <w:rPr>
                <w:rFonts w:ascii="宋体" w:hAnsi="宋体"/>
                <w:highlight w:val="none"/>
              </w:rPr>
            </w:pPr>
          </w:p>
        </w:tc>
        <w:tc>
          <w:tcPr>
            <w:tcW w:w="1132" w:type="dxa"/>
            <w:vAlign w:val="center"/>
          </w:tcPr>
          <w:p w14:paraId="06734EF8">
            <w:pPr>
              <w:ind w:right="54"/>
              <w:jc w:val="center"/>
              <w:rPr>
                <w:rFonts w:ascii="宋体" w:hAnsi="宋体"/>
                <w:highlight w:val="none"/>
              </w:rPr>
            </w:pPr>
          </w:p>
        </w:tc>
        <w:tc>
          <w:tcPr>
            <w:tcW w:w="1132" w:type="dxa"/>
            <w:vAlign w:val="center"/>
          </w:tcPr>
          <w:p w14:paraId="39F3D471">
            <w:pPr>
              <w:ind w:right="54"/>
              <w:jc w:val="center"/>
              <w:rPr>
                <w:rFonts w:ascii="宋体" w:hAnsi="宋体"/>
                <w:highlight w:val="none"/>
              </w:rPr>
            </w:pPr>
          </w:p>
        </w:tc>
      </w:tr>
      <w:tr w14:paraId="7A09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vAlign w:val="center"/>
          </w:tcPr>
          <w:p w14:paraId="7D2011E0">
            <w:pPr>
              <w:jc w:val="center"/>
              <w:rPr>
                <w:rFonts w:ascii="宋体" w:hAnsi="宋体"/>
                <w:highlight w:val="none"/>
              </w:rPr>
            </w:pPr>
          </w:p>
        </w:tc>
        <w:tc>
          <w:tcPr>
            <w:tcW w:w="921" w:type="dxa"/>
            <w:vAlign w:val="center"/>
          </w:tcPr>
          <w:p w14:paraId="499498FF">
            <w:pPr>
              <w:jc w:val="center"/>
              <w:rPr>
                <w:rFonts w:ascii="宋体" w:hAnsi="宋体"/>
                <w:highlight w:val="none"/>
              </w:rPr>
            </w:pPr>
          </w:p>
        </w:tc>
        <w:tc>
          <w:tcPr>
            <w:tcW w:w="676" w:type="dxa"/>
            <w:vAlign w:val="center"/>
          </w:tcPr>
          <w:p w14:paraId="4DB66FD1">
            <w:pPr>
              <w:jc w:val="center"/>
              <w:rPr>
                <w:rFonts w:ascii="宋体" w:hAnsi="宋体"/>
                <w:highlight w:val="none"/>
              </w:rPr>
            </w:pPr>
          </w:p>
        </w:tc>
        <w:tc>
          <w:tcPr>
            <w:tcW w:w="1245" w:type="dxa"/>
            <w:vAlign w:val="center"/>
          </w:tcPr>
          <w:p w14:paraId="634CAE43">
            <w:pPr>
              <w:jc w:val="center"/>
              <w:rPr>
                <w:rFonts w:ascii="宋体" w:hAnsi="宋体"/>
                <w:highlight w:val="none"/>
              </w:rPr>
            </w:pPr>
          </w:p>
        </w:tc>
        <w:tc>
          <w:tcPr>
            <w:tcW w:w="3307" w:type="dxa"/>
            <w:vAlign w:val="center"/>
          </w:tcPr>
          <w:p w14:paraId="391B105F">
            <w:pPr>
              <w:ind w:right="54"/>
              <w:jc w:val="center"/>
              <w:rPr>
                <w:rFonts w:ascii="宋体" w:hAnsi="宋体"/>
                <w:highlight w:val="none"/>
              </w:rPr>
            </w:pPr>
          </w:p>
        </w:tc>
        <w:tc>
          <w:tcPr>
            <w:tcW w:w="1132" w:type="dxa"/>
            <w:vAlign w:val="center"/>
          </w:tcPr>
          <w:p w14:paraId="14F95343">
            <w:pPr>
              <w:ind w:right="54"/>
              <w:jc w:val="center"/>
              <w:rPr>
                <w:rFonts w:ascii="宋体" w:hAnsi="宋体"/>
                <w:highlight w:val="none"/>
              </w:rPr>
            </w:pPr>
          </w:p>
        </w:tc>
        <w:tc>
          <w:tcPr>
            <w:tcW w:w="1132" w:type="dxa"/>
            <w:vAlign w:val="center"/>
          </w:tcPr>
          <w:p w14:paraId="2123A594">
            <w:pPr>
              <w:ind w:right="54"/>
              <w:jc w:val="center"/>
              <w:rPr>
                <w:rFonts w:ascii="宋体" w:hAnsi="宋体"/>
                <w:highlight w:val="none"/>
              </w:rPr>
            </w:pPr>
          </w:p>
        </w:tc>
      </w:tr>
      <w:tr w14:paraId="6D5E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vAlign w:val="center"/>
          </w:tcPr>
          <w:p w14:paraId="2AA85A1D">
            <w:pPr>
              <w:jc w:val="center"/>
              <w:rPr>
                <w:rFonts w:ascii="宋体" w:hAnsi="宋体"/>
                <w:highlight w:val="none"/>
              </w:rPr>
            </w:pPr>
          </w:p>
        </w:tc>
        <w:tc>
          <w:tcPr>
            <w:tcW w:w="921" w:type="dxa"/>
            <w:vAlign w:val="center"/>
          </w:tcPr>
          <w:p w14:paraId="200F8954">
            <w:pPr>
              <w:jc w:val="center"/>
              <w:rPr>
                <w:rFonts w:ascii="宋体" w:hAnsi="宋体"/>
                <w:highlight w:val="none"/>
              </w:rPr>
            </w:pPr>
          </w:p>
        </w:tc>
        <w:tc>
          <w:tcPr>
            <w:tcW w:w="676" w:type="dxa"/>
            <w:vAlign w:val="center"/>
          </w:tcPr>
          <w:p w14:paraId="0E7BF7B3">
            <w:pPr>
              <w:jc w:val="center"/>
              <w:rPr>
                <w:rFonts w:ascii="宋体" w:hAnsi="宋体"/>
                <w:highlight w:val="none"/>
              </w:rPr>
            </w:pPr>
          </w:p>
        </w:tc>
        <w:tc>
          <w:tcPr>
            <w:tcW w:w="1245" w:type="dxa"/>
            <w:vAlign w:val="center"/>
          </w:tcPr>
          <w:p w14:paraId="4531A639">
            <w:pPr>
              <w:jc w:val="center"/>
              <w:rPr>
                <w:rFonts w:ascii="宋体" w:hAnsi="宋体"/>
                <w:highlight w:val="none"/>
              </w:rPr>
            </w:pPr>
          </w:p>
        </w:tc>
        <w:tc>
          <w:tcPr>
            <w:tcW w:w="3307" w:type="dxa"/>
            <w:vAlign w:val="center"/>
          </w:tcPr>
          <w:p w14:paraId="6341BEC5">
            <w:pPr>
              <w:ind w:right="54"/>
              <w:jc w:val="center"/>
              <w:rPr>
                <w:rFonts w:ascii="宋体" w:hAnsi="宋体"/>
                <w:highlight w:val="none"/>
              </w:rPr>
            </w:pPr>
          </w:p>
        </w:tc>
        <w:tc>
          <w:tcPr>
            <w:tcW w:w="1132" w:type="dxa"/>
            <w:vAlign w:val="center"/>
          </w:tcPr>
          <w:p w14:paraId="443154FF">
            <w:pPr>
              <w:ind w:right="54"/>
              <w:jc w:val="center"/>
              <w:rPr>
                <w:rFonts w:ascii="宋体" w:hAnsi="宋体"/>
                <w:highlight w:val="none"/>
              </w:rPr>
            </w:pPr>
          </w:p>
        </w:tc>
        <w:tc>
          <w:tcPr>
            <w:tcW w:w="1132" w:type="dxa"/>
            <w:vAlign w:val="center"/>
          </w:tcPr>
          <w:p w14:paraId="1D9BE822">
            <w:pPr>
              <w:ind w:right="54"/>
              <w:jc w:val="center"/>
              <w:rPr>
                <w:rFonts w:ascii="宋体" w:hAnsi="宋体"/>
                <w:highlight w:val="none"/>
              </w:rPr>
            </w:pPr>
          </w:p>
        </w:tc>
      </w:tr>
      <w:tr w14:paraId="74E0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vAlign w:val="center"/>
          </w:tcPr>
          <w:p w14:paraId="55AAAAE3">
            <w:pPr>
              <w:jc w:val="center"/>
              <w:rPr>
                <w:rFonts w:ascii="宋体" w:hAnsi="宋体"/>
                <w:highlight w:val="none"/>
              </w:rPr>
            </w:pPr>
          </w:p>
        </w:tc>
        <w:tc>
          <w:tcPr>
            <w:tcW w:w="921" w:type="dxa"/>
            <w:vAlign w:val="center"/>
          </w:tcPr>
          <w:p w14:paraId="221B3AF1">
            <w:pPr>
              <w:jc w:val="center"/>
              <w:rPr>
                <w:rFonts w:ascii="宋体" w:hAnsi="宋体"/>
                <w:highlight w:val="none"/>
              </w:rPr>
            </w:pPr>
          </w:p>
        </w:tc>
        <w:tc>
          <w:tcPr>
            <w:tcW w:w="676" w:type="dxa"/>
            <w:vAlign w:val="center"/>
          </w:tcPr>
          <w:p w14:paraId="1030386F">
            <w:pPr>
              <w:jc w:val="center"/>
              <w:rPr>
                <w:rFonts w:ascii="宋体" w:hAnsi="宋体"/>
                <w:highlight w:val="none"/>
              </w:rPr>
            </w:pPr>
          </w:p>
        </w:tc>
        <w:tc>
          <w:tcPr>
            <w:tcW w:w="1245" w:type="dxa"/>
            <w:vAlign w:val="center"/>
          </w:tcPr>
          <w:p w14:paraId="1262F798">
            <w:pPr>
              <w:jc w:val="center"/>
              <w:rPr>
                <w:rFonts w:ascii="宋体" w:hAnsi="宋体"/>
                <w:highlight w:val="none"/>
              </w:rPr>
            </w:pPr>
          </w:p>
        </w:tc>
        <w:tc>
          <w:tcPr>
            <w:tcW w:w="3307" w:type="dxa"/>
            <w:vAlign w:val="center"/>
          </w:tcPr>
          <w:p w14:paraId="4DA56B17">
            <w:pPr>
              <w:ind w:right="54"/>
              <w:jc w:val="center"/>
              <w:rPr>
                <w:rFonts w:ascii="宋体" w:hAnsi="宋体"/>
                <w:highlight w:val="none"/>
              </w:rPr>
            </w:pPr>
          </w:p>
        </w:tc>
        <w:tc>
          <w:tcPr>
            <w:tcW w:w="1132" w:type="dxa"/>
            <w:vAlign w:val="center"/>
          </w:tcPr>
          <w:p w14:paraId="66FD33E7">
            <w:pPr>
              <w:ind w:right="54"/>
              <w:jc w:val="center"/>
              <w:rPr>
                <w:rFonts w:ascii="宋体" w:hAnsi="宋体"/>
                <w:highlight w:val="none"/>
              </w:rPr>
            </w:pPr>
          </w:p>
        </w:tc>
        <w:tc>
          <w:tcPr>
            <w:tcW w:w="1132" w:type="dxa"/>
            <w:vAlign w:val="center"/>
          </w:tcPr>
          <w:p w14:paraId="62F1FF9C">
            <w:pPr>
              <w:ind w:right="54"/>
              <w:jc w:val="center"/>
              <w:rPr>
                <w:rFonts w:ascii="宋体" w:hAnsi="宋体"/>
                <w:highlight w:val="none"/>
              </w:rPr>
            </w:pPr>
          </w:p>
        </w:tc>
      </w:tr>
      <w:tr w14:paraId="446F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vAlign w:val="center"/>
          </w:tcPr>
          <w:p w14:paraId="69E1D3F4">
            <w:pPr>
              <w:jc w:val="center"/>
              <w:rPr>
                <w:rFonts w:ascii="宋体" w:hAnsi="宋体"/>
                <w:highlight w:val="none"/>
              </w:rPr>
            </w:pPr>
          </w:p>
        </w:tc>
        <w:tc>
          <w:tcPr>
            <w:tcW w:w="921" w:type="dxa"/>
            <w:vAlign w:val="center"/>
          </w:tcPr>
          <w:p w14:paraId="5300FF6D">
            <w:pPr>
              <w:jc w:val="center"/>
              <w:rPr>
                <w:rFonts w:ascii="宋体" w:hAnsi="宋体"/>
                <w:highlight w:val="none"/>
              </w:rPr>
            </w:pPr>
          </w:p>
        </w:tc>
        <w:tc>
          <w:tcPr>
            <w:tcW w:w="676" w:type="dxa"/>
            <w:vAlign w:val="center"/>
          </w:tcPr>
          <w:p w14:paraId="6B0E6F89">
            <w:pPr>
              <w:jc w:val="center"/>
              <w:rPr>
                <w:rFonts w:ascii="宋体" w:hAnsi="宋体"/>
                <w:highlight w:val="none"/>
              </w:rPr>
            </w:pPr>
          </w:p>
        </w:tc>
        <w:tc>
          <w:tcPr>
            <w:tcW w:w="1245" w:type="dxa"/>
            <w:vAlign w:val="center"/>
          </w:tcPr>
          <w:p w14:paraId="5439609F">
            <w:pPr>
              <w:jc w:val="center"/>
              <w:rPr>
                <w:rFonts w:ascii="宋体" w:hAnsi="宋体"/>
                <w:highlight w:val="none"/>
              </w:rPr>
            </w:pPr>
          </w:p>
        </w:tc>
        <w:tc>
          <w:tcPr>
            <w:tcW w:w="3307" w:type="dxa"/>
            <w:vAlign w:val="center"/>
          </w:tcPr>
          <w:p w14:paraId="0F309764">
            <w:pPr>
              <w:ind w:right="54"/>
              <w:jc w:val="center"/>
              <w:rPr>
                <w:rFonts w:ascii="宋体" w:hAnsi="宋体"/>
                <w:highlight w:val="none"/>
              </w:rPr>
            </w:pPr>
          </w:p>
        </w:tc>
        <w:tc>
          <w:tcPr>
            <w:tcW w:w="1132" w:type="dxa"/>
            <w:vAlign w:val="center"/>
          </w:tcPr>
          <w:p w14:paraId="76102291">
            <w:pPr>
              <w:ind w:right="54"/>
              <w:jc w:val="center"/>
              <w:rPr>
                <w:rFonts w:ascii="宋体" w:hAnsi="宋体"/>
                <w:highlight w:val="none"/>
              </w:rPr>
            </w:pPr>
          </w:p>
        </w:tc>
        <w:tc>
          <w:tcPr>
            <w:tcW w:w="1132" w:type="dxa"/>
            <w:vAlign w:val="center"/>
          </w:tcPr>
          <w:p w14:paraId="6E749EB2">
            <w:pPr>
              <w:ind w:right="54"/>
              <w:jc w:val="center"/>
              <w:rPr>
                <w:rFonts w:ascii="宋体" w:hAnsi="宋体"/>
                <w:highlight w:val="none"/>
              </w:rPr>
            </w:pPr>
          </w:p>
        </w:tc>
      </w:tr>
      <w:tr w14:paraId="6172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vAlign w:val="center"/>
          </w:tcPr>
          <w:p w14:paraId="3C67826A">
            <w:pPr>
              <w:jc w:val="center"/>
              <w:rPr>
                <w:rFonts w:ascii="宋体" w:hAnsi="宋体"/>
                <w:highlight w:val="none"/>
              </w:rPr>
            </w:pPr>
          </w:p>
        </w:tc>
        <w:tc>
          <w:tcPr>
            <w:tcW w:w="921" w:type="dxa"/>
            <w:vAlign w:val="center"/>
          </w:tcPr>
          <w:p w14:paraId="3E94F6D5">
            <w:pPr>
              <w:jc w:val="center"/>
              <w:rPr>
                <w:rFonts w:ascii="宋体" w:hAnsi="宋体"/>
                <w:highlight w:val="none"/>
              </w:rPr>
            </w:pPr>
          </w:p>
        </w:tc>
        <w:tc>
          <w:tcPr>
            <w:tcW w:w="676" w:type="dxa"/>
            <w:vAlign w:val="center"/>
          </w:tcPr>
          <w:p w14:paraId="7D1E9653">
            <w:pPr>
              <w:jc w:val="center"/>
              <w:rPr>
                <w:rFonts w:ascii="宋体" w:hAnsi="宋体"/>
                <w:highlight w:val="none"/>
              </w:rPr>
            </w:pPr>
          </w:p>
        </w:tc>
        <w:tc>
          <w:tcPr>
            <w:tcW w:w="1245" w:type="dxa"/>
            <w:vAlign w:val="center"/>
          </w:tcPr>
          <w:p w14:paraId="4C149B95">
            <w:pPr>
              <w:jc w:val="center"/>
              <w:rPr>
                <w:rFonts w:ascii="宋体" w:hAnsi="宋体"/>
                <w:highlight w:val="none"/>
              </w:rPr>
            </w:pPr>
          </w:p>
        </w:tc>
        <w:tc>
          <w:tcPr>
            <w:tcW w:w="3307" w:type="dxa"/>
            <w:vAlign w:val="center"/>
          </w:tcPr>
          <w:p w14:paraId="5A521575">
            <w:pPr>
              <w:ind w:right="54"/>
              <w:jc w:val="center"/>
              <w:rPr>
                <w:rFonts w:ascii="宋体" w:hAnsi="宋体"/>
                <w:highlight w:val="none"/>
              </w:rPr>
            </w:pPr>
          </w:p>
        </w:tc>
        <w:tc>
          <w:tcPr>
            <w:tcW w:w="1132" w:type="dxa"/>
            <w:vAlign w:val="center"/>
          </w:tcPr>
          <w:p w14:paraId="6B80343D">
            <w:pPr>
              <w:ind w:right="54"/>
              <w:jc w:val="center"/>
              <w:rPr>
                <w:rFonts w:ascii="宋体" w:hAnsi="宋体"/>
                <w:highlight w:val="none"/>
              </w:rPr>
            </w:pPr>
          </w:p>
        </w:tc>
        <w:tc>
          <w:tcPr>
            <w:tcW w:w="1132" w:type="dxa"/>
            <w:vAlign w:val="center"/>
          </w:tcPr>
          <w:p w14:paraId="2DCA6919">
            <w:pPr>
              <w:ind w:right="54"/>
              <w:jc w:val="center"/>
              <w:rPr>
                <w:rFonts w:ascii="宋体" w:hAnsi="宋体"/>
                <w:highlight w:val="none"/>
              </w:rPr>
            </w:pPr>
          </w:p>
        </w:tc>
      </w:tr>
    </w:tbl>
    <w:p w14:paraId="6774DC76">
      <w:pPr>
        <w:pStyle w:val="30"/>
        <w:tabs>
          <w:tab w:val="left" w:pos="4312"/>
        </w:tabs>
        <w:spacing w:before="156" w:after="156" w:line="360" w:lineRule="auto"/>
        <w:rPr>
          <w:highlight w:val="none"/>
        </w:rPr>
      </w:pPr>
      <w:r>
        <w:rPr>
          <w:highlight w:val="none"/>
        </w:rPr>
        <w:t xml:space="preserve">  </w:t>
      </w:r>
    </w:p>
    <w:p w14:paraId="521CF4E8">
      <w:pPr>
        <w:pStyle w:val="30"/>
        <w:tabs>
          <w:tab w:val="left" w:pos="4312"/>
        </w:tabs>
        <w:spacing w:before="156" w:after="156" w:line="360" w:lineRule="auto"/>
        <w:rPr>
          <w:highlight w:val="none"/>
        </w:rPr>
      </w:pPr>
      <w:r>
        <w:rPr>
          <w:rFonts w:hint="eastAsia"/>
          <w:highlight w:val="none"/>
        </w:rPr>
        <w:t>投标单位（公章）：</w:t>
      </w:r>
    </w:p>
    <w:p w14:paraId="127DF914">
      <w:pPr>
        <w:pStyle w:val="30"/>
        <w:tabs>
          <w:tab w:val="left" w:pos="4312"/>
        </w:tabs>
        <w:spacing w:before="156" w:after="156" w:line="360" w:lineRule="auto"/>
        <w:rPr>
          <w:highlight w:val="none"/>
        </w:rPr>
      </w:pPr>
      <w:r>
        <w:rPr>
          <w:rFonts w:hint="eastAsia"/>
          <w:highlight w:val="none"/>
        </w:rPr>
        <w:t>授权</w:t>
      </w:r>
      <w:r>
        <w:rPr>
          <w:highlight w:val="none"/>
        </w:rPr>
        <w:t>代表签字：</w:t>
      </w:r>
    </w:p>
    <w:p w14:paraId="0C8DAF48">
      <w:pPr>
        <w:pStyle w:val="30"/>
        <w:tabs>
          <w:tab w:val="left" w:pos="4312"/>
        </w:tabs>
        <w:spacing w:before="156" w:after="156" w:line="360" w:lineRule="auto"/>
        <w:rPr>
          <w:highlight w:val="none"/>
        </w:rPr>
      </w:pPr>
      <w:r>
        <w:rPr>
          <w:rFonts w:hint="eastAsia"/>
          <w:highlight w:val="none"/>
        </w:rPr>
        <w:t xml:space="preserve"> 日期：</w:t>
      </w:r>
    </w:p>
    <w:p w14:paraId="47B56831">
      <w:pPr>
        <w:rPr>
          <w:highlight w:val="none"/>
        </w:rPr>
      </w:pPr>
    </w:p>
    <w:p w14:paraId="381FC45A">
      <w:pPr>
        <w:rPr>
          <w:highlight w:val="none"/>
        </w:rPr>
      </w:pPr>
    </w:p>
    <w:p w14:paraId="74F46566">
      <w:pPr>
        <w:rPr>
          <w:vanish/>
          <w:highlight w:val="none"/>
        </w:rPr>
      </w:pPr>
      <w:r>
        <w:rPr>
          <w:rFonts w:hint="eastAsia"/>
          <w:highlight w:val="none"/>
        </w:rPr>
        <w:t>注：此表在不改变投标内容的情况下可自行制作</w:t>
      </w:r>
    </w:p>
    <w:p w14:paraId="1EE9844A">
      <w:pPr>
        <w:rPr>
          <w:highlight w:val="none"/>
        </w:rPr>
      </w:pPr>
    </w:p>
    <w:p w14:paraId="5621AE41">
      <w:pPr>
        <w:rPr>
          <w:highlight w:val="none"/>
        </w:rPr>
      </w:pPr>
    </w:p>
    <w:p w14:paraId="4B285286">
      <w:pPr>
        <w:rPr>
          <w:highlight w:val="none"/>
        </w:rPr>
      </w:pPr>
    </w:p>
    <w:p w14:paraId="4EF927B2">
      <w:pPr>
        <w:rPr>
          <w:highlight w:val="none"/>
        </w:rPr>
      </w:pPr>
    </w:p>
    <w:bookmarkEnd w:id="43"/>
    <w:bookmarkEnd w:id="44"/>
    <w:bookmarkEnd w:id="45"/>
    <w:bookmarkEnd w:id="46"/>
    <w:bookmarkEnd w:id="47"/>
    <w:p w14:paraId="58FAB07D">
      <w:pPr>
        <w:pStyle w:val="7"/>
        <w:keepNext w:val="0"/>
        <w:keepLines w:val="0"/>
        <w:pageBreakBefore/>
        <w:numPr>
          <w:ilvl w:val="1"/>
          <w:numId w:val="0"/>
        </w:numPr>
        <w:rPr>
          <w:rFonts w:ascii="宋体" w:hAnsi="宋体" w:cs="宋体"/>
          <w:szCs w:val="24"/>
          <w:highlight w:val="none"/>
        </w:rPr>
      </w:pPr>
      <w:bookmarkStart w:id="49" w:name="_Toc29478"/>
      <w:bookmarkStart w:id="50" w:name="_Toc9759"/>
      <w:r>
        <w:rPr>
          <w:rFonts w:hint="eastAsia" w:ascii="宋体" w:hAnsi="宋体" w:cs="宋体"/>
          <w:szCs w:val="24"/>
          <w:highlight w:val="none"/>
        </w:rPr>
        <w:t>附件十一：同类项目业绩一览表</w:t>
      </w:r>
      <w:bookmarkEnd w:id="48"/>
      <w:bookmarkEnd w:id="49"/>
      <w:bookmarkEnd w:id="50"/>
    </w:p>
    <w:p w14:paraId="5B48BEF4">
      <w:pPr>
        <w:widowControl/>
        <w:rPr>
          <w:rFonts w:ascii="宋体" w:hAnsi="宋体" w:cs="宋体"/>
          <w:kern w:val="0"/>
          <w:highlight w:val="none"/>
        </w:rPr>
      </w:pPr>
    </w:p>
    <w:p w14:paraId="65DF1F9F">
      <w:pPr>
        <w:snapToGrid w:val="0"/>
        <w:jc w:val="center"/>
        <w:rPr>
          <w:rFonts w:ascii="宋体" w:hAnsi="宋体" w:cs="宋体"/>
          <w:b/>
          <w:kern w:val="0"/>
          <w:sz w:val="32"/>
          <w:szCs w:val="32"/>
          <w:highlight w:val="none"/>
        </w:rPr>
      </w:pPr>
      <w:r>
        <w:rPr>
          <w:rFonts w:hint="eastAsia" w:ascii="宋体" w:hAnsi="宋体" w:cs="宋体"/>
          <w:b/>
          <w:kern w:val="0"/>
          <w:sz w:val="32"/>
          <w:szCs w:val="32"/>
          <w:highlight w:val="none"/>
        </w:rPr>
        <w:t>同类项目业绩一览表</w:t>
      </w:r>
    </w:p>
    <w:p w14:paraId="24AC46F7">
      <w:pPr>
        <w:widowControl/>
        <w:rPr>
          <w:rFonts w:ascii="宋体" w:hAnsi="宋体" w:cs="宋体"/>
          <w:kern w:val="0"/>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5C53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7A7A8D50">
            <w:pPr>
              <w:jc w:val="center"/>
              <w:rPr>
                <w:rFonts w:ascii="宋体" w:hAnsi="宋体" w:cs="宋体"/>
                <w:highlight w:val="none"/>
                <w:lang w:val="zh-CN"/>
              </w:rPr>
            </w:pPr>
            <w:r>
              <w:rPr>
                <w:rFonts w:hint="eastAsia" w:ascii="宋体" w:hAnsi="宋体" w:cs="宋体"/>
                <w:highlight w:val="none"/>
                <w:lang w:val="zh-CN"/>
              </w:rPr>
              <w:t>项目名称</w:t>
            </w:r>
          </w:p>
        </w:tc>
        <w:tc>
          <w:tcPr>
            <w:tcW w:w="1312" w:type="dxa"/>
            <w:vAlign w:val="center"/>
          </w:tcPr>
          <w:p w14:paraId="5F9264A7">
            <w:pPr>
              <w:jc w:val="center"/>
              <w:rPr>
                <w:rFonts w:ascii="宋体" w:hAnsi="宋体" w:cs="宋体"/>
                <w:highlight w:val="none"/>
                <w:lang w:val="zh-CN"/>
              </w:rPr>
            </w:pPr>
            <w:r>
              <w:rPr>
                <w:rFonts w:hint="eastAsia" w:ascii="宋体" w:hAnsi="宋体" w:cs="宋体"/>
                <w:highlight w:val="none"/>
                <w:lang w:val="zh-CN"/>
              </w:rPr>
              <w:t>项目</w:t>
            </w:r>
          </w:p>
          <w:p w14:paraId="5070B138">
            <w:pPr>
              <w:jc w:val="center"/>
              <w:rPr>
                <w:rFonts w:ascii="宋体" w:hAnsi="宋体" w:cs="宋体"/>
                <w:highlight w:val="none"/>
                <w:lang w:val="zh-CN"/>
              </w:rPr>
            </w:pPr>
            <w:r>
              <w:rPr>
                <w:rFonts w:hint="eastAsia" w:ascii="宋体" w:hAnsi="宋体" w:cs="宋体"/>
                <w:highlight w:val="none"/>
                <w:lang w:val="zh-CN"/>
              </w:rPr>
              <w:t>类型</w:t>
            </w:r>
          </w:p>
        </w:tc>
        <w:tc>
          <w:tcPr>
            <w:tcW w:w="1312" w:type="dxa"/>
            <w:vAlign w:val="center"/>
          </w:tcPr>
          <w:p w14:paraId="2B6D52A1">
            <w:pPr>
              <w:jc w:val="center"/>
              <w:rPr>
                <w:rFonts w:ascii="宋体" w:hAnsi="宋体" w:cs="宋体"/>
                <w:highlight w:val="none"/>
                <w:lang w:val="zh-CN"/>
              </w:rPr>
            </w:pPr>
            <w:r>
              <w:rPr>
                <w:rFonts w:hint="eastAsia" w:ascii="宋体" w:hAnsi="宋体" w:cs="宋体"/>
                <w:highlight w:val="none"/>
                <w:lang w:val="zh-CN"/>
              </w:rPr>
              <w:t>简要描述</w:t>
            </w:r>
          </w:p>
        </w:tc>
        <w:tc>
          <w:tcPr>
            <w:tcW w:w="1312" w:type="dxa"/>
            <w:vAlign w:val="center"/>
          </w:tcPr>
          <w:p w14:paraId="463E4CB1">
            <w:pPr>
              <w:jc w:val="center"/>
              <w:rPr>
                <w:rFonts w:ascii="宋体" w:hAnsi="宋体" w:cs="宋体"/>
                <w:highlight w:val="none"/>
                <w:lang w:val="zh-CN"/>
              </w:rPr>
            </w:pPr>
            <w:r>
              <w:rPr>
                <w:rFonts w:hint="eastAsia" w:ascii="宋体" w:hAnsi="宋体" w:cs="宋体"/>
                <w:highlight w:val="none"/>
                <w:lang w:val="zh-CN"/>
              </w:rPr>
              <w:t>项目</w:t>
            </w:r>
          </w:p>
          <w:p w14:paraId="4CBAD8FC">
            <w:pPr>
              <w:jc w:val="center"/>
              <w:rPr>
                <w:rFonts w:ascii="宋体" w:hAnsi="宋体" w:cs="宋体"/>
                <w:highlight w:val="none"/>
                <w:lang w:val="zh-CN"/>
              </w:rPr>
            </w:pPr>
            <w:r>
              <w:rPr>
                <w:rFonts w:hint="eastAsia" w:ascii="宋体" w:hAnsi="宋体" w:cs="宋体"/>
                <w:highlight w:val="none"/>
                <w:lang w:val="zh-CN"/>
              </w:rPr>
              <w:t>金额</w:t>
            </w:r>
          </w:p>
          <w:p w14:paraId="37D8D0C8">
            <w:pPr>
              <w:jc w:val="center"/>
              <w:rPr>
                <w:rFonts w:ascii="宋体" w:hAnsi="宋体" w:cs="宋体"/>
                <w:highlight w:val="none"/>
                <w:lang w:val="zh-CN"/>
              </w:rPr>
            </w:pPr>
            <w:r>
              <w:rPr>
                <w:rFonts w:hint="eastAsia" w:ascii="宋体" w:hAnsi="宋体" w:cs="宋体"/>
                <w:highlight w:val="none"/>
                <w:lang w:val="zh-CN"/>
              </w:rPr>
              <w:t>（万元）</w:t>
            </w:r>
          </w:p>
        </w:tc>
        <w:tc>
          <w:tcPr>
            <w:tcW w:w="1312" w:type="dxa"/>
            <w:vAlign w:val="center"/>
          </w:tcPr>
          <w:p w14:paraId="6E54FB6C">
            <w:pPr>
              <w:jc w:val="center"/>
              <w:rPr>
                <w:rFonts w:ascii="宋体" w:hAnsi="宋体" w:cs="宋体"/>
                <w:highlight w:val="none"/>
                <w:lang w:val="zh-CN"/>
              </w:rPr>
            </w:pPr>
            <w:r>
              <w:rPr>
                <w:rFonts w:hint="eastAsia" w:ascii="宋体" w:hAnsi="宋体" w:cs="宋体"/>
                <w:highlight w:val="none"/>
                <w:lang w:val="zh-CN"/>
              </w:rPr>
              <w:t>实施时间</w:t>
            </w:r>
          </w:p>
        </w:tc>
        <w:tc>
          <w:tcPr>
            <w:tcW w:w="1312" w:type="dxa"/>
            <w:vAlign w:val="center"/>
          </w:tcPr>
          <w:p w14:paraId="3EAED1C7">
            <w:pPr>
              <w:jc w:val="center"/>
              <w:rPr>
                <w:rFonts w:ascii="宋体" w:hAnsi="宋体" w:cs="宋体"/>
                <w:highlight w:val="none"/>
                <w:lang w:val="zh-CN"/>
              </w:rPr>
            </w:pPr>
            <w:r>
              <w:rPr>
                <w:rFonts w:hint="eastAsia" w:ascii="宋体" w:hAnsi="宋体" w:cs="宋体"/>
                <w:highlight w:val="none"/>
                <w:lang w:val="zh-CN"/>
              </w:rPr>
              <w:t>项目单位、联系人及电话</w:t>
            </w:r>
          </w:p>
        </w:tc>
        <w:tc>
          <w:tcPr>
            <w:tcW w:w="1313" w:type="dxa"/>
            <w:vAlign w:val="center"/>
          </w:tcPr>
          <w:p w14:paraId="3F9E7A4D">
            <w:pPr>
              <w:jc w:val="center"/>
              <w:rPr>
                <w:rFonts w:ascii="宋体" w:hAnsi="宋体" w:cs="宋体"/>
                <w:highlight w:val="none"/>
                <w:lang w:val="zh-CN"/>
              </w:rPr>
            </w:pPr>
            <w:r>
              <w:rPr>
                <w:rFonts w:hint="eastAsia" w:ascii="宋体" w:hAnsi="宋体" w:cs="宋体"/>
                <w:highlight w:val="none"/>
                <w:lang w:val="zh-CN"/>
              </w:rPr>
              <w:t>项目完成情况</w:t>
            </w:r>
          </w:p>
        </w:tc>
      </w:tr>
      <w:tr w14:paraId="10F2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6091FDA3">
            <w:pPr>
              <w:autoSpaceDE w:val="0"/>
              <w:autoSpaceDN w:val="0"/>
              <w:adjustRightInd w:val="0"/>
              <w:jc w:val="center"/>
              <w:rPr>
                <w:rFonts w:ascii="宋体" w:hAnsi="宋体" w:cs="宋体"/>
                <w:highlight w:val="none"/>
                <w:lang w:val="zh-CN"/>
              </w:rPr>
            </w:pPr>
          </w:p>
        </w:tc>
        <w:tc>
          <w:tcPr>
            <w:tcW w:w="1312" w:type="dxa"/>
            <w:vAlign w:val="center"/>
          </w:tcPr>
          <w:p w14:paraId="6701A46E">
            <w:pPr>
              <w:autoSpaceDE w:val="0"/>
              <w:autoSpaceDN w:val="0"/>
              <w:adjustRightInd w:val="0"/>
              <w:jc w:val="center"/>
              <w:rPr>
                <w:rFonts w:ascii="宋体" w:hAnsi="宋体" w:cs="宋体"/>
                <w:highlight w:val="none"/>
                <w:lang w:val="zh-CN"/>
              </w:rPr>
            </w:pPr>
          </w:p>
        </w:tc>
        <w:tc>
          <w:tcPr>
            <w:tcW w:w="1312" w:type="dxa"/>
            <w:vAlign w:val="center"/>
          </w:tcPr>
          <w:p w14:paraId="3635271D">
            <w:pPr>
              <w:autoSpaceDE w:val="0"/>
              <w:autoSpaceDN w:val="0"/>
              <w:adjustRightInd w:val="0"/>
              <w:jc w:val="center"/>
              <w:rPr>
                <w:rFonts w:ascii="宋体" w:hAnsi="宋体" w:cs="宋体"/>
                <w:highlight w:val="none"/>
                <w:lang w:val="zh-CN"/>
              </w:rPr>
            </w:pPr>
          </w:p>
        </w:tc>
        <w:tc>
          <w:tcPr>
            <w:tcW w:w="1312" w:type="dxa"/>
            <w:vAlign w:val="center"/>
          </w:tcPr>
          <w:p w14:paraId="57149094">
            <w:pPr>
              <w:autoSpaceDE w:val="0"/>
              <w:autoSpaceDN w:val="0"/>
              <w:adjustRightInd w:val="0"/>
              <w:jc w:val="center"/>
              <w:rPr>
                <w:rFonts w:ascii="宋体" w:hAnsi="宋体" w:cs="宋体"/>
                <w:highlight w:val="none"/>
                <w:lang w:val="zh-CN"/>
              </w:rPr>
            </w:pPr>
          </w:p>
        </w:tc>
        <w:tc>
          <w:tcPr>
            <w:tcW w:w="1312" w:type="dxa"/>
            <w:vAlign w:val="center"/>
          </w:tcPr>
          <w:p w14:paraId="4DF46270">
            <w:pPr>
              <w:autoSpaceDE w:val="0"/>
              <w:autoSpaceDN w:val="0"/>
              <w:adjustRightInd w:val="0"/>
              <w:jc w:val="center"/>
              <w:rPr>
                <w:rFonts w:ascii="宋体" w:hAnsi="宋体" w:cs="宋体"/>
                <w:highlight w:val="none"/>
                <w:lang w:val="zh-CN"/>
              </w:rPr>
            </w:pPr>
          </w:p>
        </w:tc>
        <w:tc>
          <w:tcPr>
            <w:tcW w:w="1312" w:type="dxa"/>
            <w:vAlign w:val="center"/>
          </w:tcPr>
          <w:p w14:paraId="3A5E6C35">
            <w:pPr>
              <w:autoSpaceDE w:val="0"/>
              <w:autoSpaceDN w:val="0"/>
              <w:adjustRightInd w:val="0"/>
              <w:jc w:val="center"/>
              <w:rPr>
                <w:rFonts w:ascii="宋体" w:hAnsi="宋体" w:cs="宋体"/>
                <w:highlight w:val="none"/>
                <w:lang w:val="zh-CN"/>
              </w:rPr>
            </w:pPr>
          </w:p>
        </w:tc>
        <w:tc>
          <w:tcPr>
            <w:tcW w:w="1313" w:type="dxa"/>
            <w:vAlign w:val="center"/>
          </w:tcPr>
          <w:p w14:paraId="70422CFC">
            <w:pPr>
              <w:autoSpaceDE w:val="0"/>
              <w:autoSpaceDN w:val="0"/>
              <w:adjustRightInd w:val="0"/>
              <w:jc w:val="center"/>
              <w:rPr>
                <w:rFonts w:ascii="宋体" w:hAnsi="宋体" w:cs="宋体"/>
                <w:highlight w:val="none"/>
                <w:lang w:val="zh-CN"/>
              </w:rPr>
            </w:pPr>
          </w:p>
        </w:tc>
      </w:tr>
      <w:tr w14:paraId="4C77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0997EF45">
            <w:pPr>
              <w:autoSpaceDE w:val="0"/>
              <w:autoSpaceDN w:val="0"/>
              <w:adjustRightInd w:val="0"/>
              <w:jc w:val="center"/>
              <w:rPr>
                <w:rFonts w:ascii="宋体" w:hAnsi="宋体" w:cs="宋体"/>
                <w:highlight w:val="none"/>
                <w:lang w:val="zh-CN"/>
              </w:rPr>
            </w:pPr>
          </w:p>
        </w:tc>
        <w:tc>
          <w:tcPr>
            <w:tcW w:w="1312" w:type="dxa"/>
            <w:vAlign w:val="center"/>
          </w:tcPr>
          <w:p w14:paraId="43E95A88">
            <w:pPr>
              <w:autoSpaceDE w:val="0"/>
              <w:autoSpaceDN w:val="0"/>
              <w:adjustRightInd w:val="0"/>
              <w:jc w:val="center"/>
              <w:rPr>
                <w:rFonts w:ascii="宋体" w:hAnsi="宋体" w:cs="宋体"/>
                <w:highlight w:val="none"/>
                <w:lang w:val="zh-CN"/>
              </w:rPr>
            </w:pPr>
          </w:p>
        </w:tc>
        <w:tc>
          <w:tcPr>
            <w:tcW w:w="1312" w:type="dxa"/>
            <w:vAlign w:val="center"/>
          </w:tcPr>
          <w:p w14:paraId="52F0214C">
            <w:pPr>
              <w:autoSpaceDE w:val="0"/>
              <w:autoSpaceDN w:val="0"/>
              <w:adjustRightInd w:val="0"/>
              <w:jc w:val="center"/>
              <w:rPr>
                <w:rFonts w:ascii="宋体" w:hAnsi="宋体" w:cs="宋体"/>
                <w:highlight w:val="none"/>
                <w:lang w:val="zh-CN"/>
              </w:rPr>
            </w:pPr>
          </w:p>
        </w:tc>
        <w:tc>
          <w:tcPr>
            <w:tcW w:w="1312" w:type="dxa"/>
            <w:vAlign w:val="center"/>
          </w:tcPr>
          <w:p w14:paraId="27DAF771">
            <w:pPr>
              <w:autoSpaceDE w:val="0"/>
              <w:autoSpaceDN w:val="0"/>
              <w:adjustRightInd w:val="0"/>
              <w:jc w:val="center"/>
              <w:rPr>
                <w:rFonts w:ascii="宋体" w:hAnsi="宋体" w:cs="宋体"/>
                <w:highlight w:val="none"/>
                <w:lang w:val="zh-CN"/>
              </w:rPr>
            </w:pPr>
          </w:p>
        </w:tc>
        <w:tc>
          <w:tcPr>
            <w:tcW w:w="1312" w:type="dxa"/>
            <w:vAlign w:val="center"/>
          </w:tcPr>
          <w:p w14:paraId="0365E3B4">
            <w:pPr>
              <w:autoSpaceDE w:val="0"/>
              <w:autoSpaceDN w:val="0"/>
              <w:adjustRightInd w:val="0"/>
              <w:jc w:val="center"/>
              <w:rPr>
                <w:rFonts w:ascii="宋体" w:hAnsi="宋体" w:cs="宋体"/>
                <w:highlight w:val="none"/>
                <w:lang w:val="zh-CN"/>
              </w:rPr>
            </w:pPr>
          </w:p>
        </w:tc>
        <w:tc>
          <w:tcPr>
            <w:tcW w:w="1312" w:type="dxa"/>
            <w:vAlign w:val="center"/>
          </w:tcPr>
          <w:p w14:paraId="4753BD54">
            <w:pPr>
              <w:autoSpaceDE w:val="0"/>
              <w:autoSpaceDN w:val="0"/>
              <w:adjustRightInd w:val="0"/>
              <w:jc w:val="center"/>
              <w:rPr>
                <w:rFonts w:ascii="宋体" w:hAnsi="宋体" w:cs="宋体"/>
                <w:highlight w:val="none"/>
                <w:lang w:val="zh-CN"/>
              </w:rPr>
            </w:pPr>
          </w:p>
        </w:tc>
        <w:tc>
          <w:tcPr>
            <w:tcW w:w="1313" w:type="dxa"/>
            <w:vAlign w:val="center"/>
          </w:tcPr>
          <w:p w14:paraId="464ED13C">
            <w:pPr>
              <w:autoSpaceDE w:val="0"/>
              <w:autoSpaceDN w:val="0"/>
              <w:adjustRightInd w:val="0"/>
              <w:jc w:val="center"/>
              <w:rPr>
                <w:rFonts w:ascii="宋体" w:hAnsi="宋体" w:cs="宋体"/>
                <w:highlight w:val="none"/>
                <w:lang w:val="zh-CN"/>
              </w:rPr>
            </w:pPr>
          </w:p>
        </w:tc>
      </w:tr>
      <w:tr w14:paraId="6574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2C26CA33">
            <w:pPr>
              <w:autoSpaceDE w:val="0"/>
              <w:autoSpaceDN w:val="0"/>
              <w:adjustRightInd w:val="0"/>
              <w:jc w:val="center"/>
              <w:rPr>
                <w:rFonts w:ascii="宋体" w:hAnsi="宋体" w:cs="宋体"/>
                <w:highlight w:val="none"/>
                <w:lang w:val="zh-CN"/>
              </w:rPr>
            </w:pPr>
          </w:p>
        </w:tc>
        <w:tc>
          <w:tcPr>
            <w:tcW w:w="1312" w:type="dxa"/>
            <w:vAlign w:val="center"/>
          </w:tcPr>
          <w:p w14:paraId="33DB62A2">
            <w:pPr>
              <w:autoSpaceDE w:val="0"/>
              <w:autoSpaceDN w:val="0"/>
              <w:adjustRightInd w:val="0"/>
              <w:jc w:val="center"/>
              <w:rPr>
                <w:rFonts w:ascii="宋体" w:hAnsi="宋体" w:cs="宋体"/>
                <w:highlight w:val="none"/>
                <w:lang w:val="zh-CN"/>
              </w:rPr>
            </w:pPr>
          </w:p>
        </w:tc>
        <w:tc>
          <w:tcPr>
            <w:tcW w:w="1312" w:type="dxa"/>
            <w:vAlign w:val="center"/>
          </w:tcPr>
          <w:p w14:paraId="72DC69E5">
            <w:pPr>
              <w:autoSpaceDE w:val="0"/>
              <w:autoSpaceDN w:val="0"/>
              <w:adjustRightInd w:val="0"/>
              <w:jc w:val="center"/>
              <w:rPr>
                <w:rFonts w:ascii="宋体" w:hAnsi="宋体" w:cs="宋体"/>
                <w:highlight w:val="none"/>
                <w:lang w:val="zh-CN"/>
              </w:rPr>
            </w:pPr>
          </w:p>
        </w:tc>
        <w:tc>
          <w:tcPr>
            <w:tcW w:w="1312" w:type="dxa"/>
            <w:vAlign w:val="center"/>
          </w:tcPr>
          <w:p w14:paraId="5DC8CC22">
            <w:pPr>
              <w:autoSpaceDE w:val="0"/>
              <w:autoSpaceDN w:val="0"/>
              <w:adjustRightInd w:val="0"/>
              <w:jc w:val="center"/>
              <w:rPr>
                <w:rFonts w:ascii="宋体" w:hAnsi="宋体" w:cs="宋体"/>
                <w:highlight w:val="none"/>
                <w:lang w:val="zh-CN"/>
              </w:rPr>
            </w:pPr>
          </w:p>
        </w:tc>
        <w:tc>
          <w:tcPr>
            <w:tcW w:w="1312" w:type="dxa"/>
            <w:vAlign w:val="center"/>
          </w:tcPr>
          <w:p w14:paraId="2F26221C">
            <w:pPr>
              <w:autoSpaceDE w:val="0"/>
              <w:autoSpaceDN w:val="0"/>
              <w:adjustRightInd w:val="0"/>
              <w:jc w:val="center"/>
              <w:rPr>
                <w:rFonts w:ascii="宋体" w:hAnsi="宋体" w:cs="宋体"/>
                <w:highlight w:val="none"/>
                <w:lang w:val="zh-CN"/>
              </w:rPr>
            </w:pPr>
          </w:p>
        </w:tc>
        <w:tc>
          <w:tcPr>
            <w:tcW w:w="1312" w:type="dxa"/>
            <w:vAlign w:val="center"/>
          </w:tcPr>
          <w:p w14:paraId="586A2F0B">
            <w:pPr>
              <w:autoSpaceDE w:val="0"/>
              <w:autoSpaceDN w:val="0"/>
              <w:adjustRightInd w:val="0"/>
              <w:jc w:val="center"/>
              <w:rPr>
                <w:rFonts w:ascii="宋体" w:hAnsi="宋体" w:cs="宋体"/>
                <w:highlight w:val="none"/>
                <w:lang w:val="zh-CN"/>
              </w:rPr>
            </w:pPr>
          </w:p>
        </w:tc>
        <w:tc>
          <w:tcPr>
            <w:tcW w:w="1313" w:type="dxa"/>
            <w:vAlign w:val="center"/>
          </w:tcPr>
          <w:p w14:paraId="24474585">
            <w:pPr>
              <w:autoSpaceDE w:val="0"/>
              <w:autoSpaceDN w:val="0"/>
              <w:adjustRightInd w:val="0"/>
              <w:jc w:val="center"/>
              <w:rPr>
                <w:rFonts w:ascii="宋体" w:hAnsi="宋体" w:cs="宋体"/>
                <w:highlight w:val="none"/>
                <w:lang w:val="zh-CN"/>
              </w:rPr>
            </w:pPr>
          </w:p>
        </w:tc>
      </w:tr>
      <w:tr w14:paraId="6057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4CC73666">
            <w:pPr>
              <w:autoSpaceDE w:val="0"/>
              <w:autoSpaceDN w:val="0"/>
              <w:adjustRightInd w:val="0"/>
              <w:jc w:val="center"/>
              <w:rPr>
                <w:rFonts w:ascii="宋体" w:hAnsi="宋体" w:cs="宋体"/>
                <w:highlight w:val="none"/>
                <w:lang w:val="zh-CN"/>
              </w:rPr>
            </w:pPr>
          </w:p>
        </w:tc>
        <w:tc>
          <w:tcPr>
            <w:tcW w:w="1312" w:type="dxa"/>
            <w:vAlign w:val="center"/>
          </w:tcPr>
          <w:p w14:paraId="348AE54F">
            <w:pPr>
              <w:autoSpaceDE w:val="0"/>
              <w:autoSpaceDN w:val="0"/>
              <w:adjustRightInd w:val="0"/>
              <w:jc w:val="center"/>
              <w:rPr>
                <w:rFonts w:ascii="宋体" w:hAnsi="宋体" w:cs="宋体"/>
                <w:highlight w:val="none"/>
                <w:lang w:val="zh-CN"/>
              </w:rPr>
            </w:pPr>
          </w:p>
        </w:tc>
        <w:tc>
          <w:tcPr>
            <w:tcW w:w="1312" w:type="dxa"/>
            <w:vAlign w:val="center"/>
          </w:tcPr>
          <w:p w14:paraId="52149C37">
            <w:pPr>
              <w:autoSpaceDE w:val="0"/>
              <w:autoSpaceDN w:val="0"/>
              <w:adjustRightInd w:val="0"/>
              <w:jc w:val="center"/>
              <w:rPr>
                <w:rFonts w:ascii="宋体" w:hAnsi="宋体" w:cs="宋体"/>
                <w:highlight w:val="none"/>
                <w:lang w:val="zh-CN"/>
              </w:rPr>
            </w:pPr>
          </w:p>
        </w:tc>
        <w:tc>
          <w:tcPr>
            <w:tcW w:w="1312" w:type="dxa"/>
            <w:vAlign w:val="center"/>
          </w:tcPr>
          <w:p w14:paraId="0145D286">
            <w:pPr>
              <w:autoSpaceDE w:val="0"/>
              <w:autoSpaceDN w:val="0"/>
              <w:adjustRightInd w:val="0"/>
              <w:jc w:val="center"/>
              <w:rPr>
                <w:rFonts w:ascii="宋体" w:hAnsi="宋体" w:cs="宋体"/>
                <w:highlight w:val="none"/>
                <w:lang w:val="zh-CN"/>
              </w:rPr>
            </w:pPr>
          </w:p>
        </w:tc>
        <w:tc>
          <w:tcPr>
            <w:tcW w:w="1312" w:type="dxa"/>
            <w:vAlign w:val="center"/>
          </w:tcPr>
          <w:p w14:paraId="08327536">
            <w:pPr>
              <w:autoSpaceDE w:val="0"/>
              <w:autoSpaceDN w:val="0"/>
              <w:adjustRightInd w:val="0"/>
              <w:jc w:val="center"/>
              <w:rPr>
                <w:rFonts w:ascii="宋体" w:hAnsi="宋体" w:cs="宋体"/>
                <w:highlight w:val="none"/>
                <w:lang w:val="zh-CN"/>
              </w:rPr>
            </w:pPr>
          </w:p>
        </w:tc>
        <w:tc>
          <w:tcPr>
            <w:tcW w:w="1312" w:type="dxa"/>
            <w:vAlign w:val="center"/>
          </w:tcPr>
          <w:p w14:paraId="1EB4F9C9">
            <w:pPr>
              <w:autoSpaceDE w:val="0"/>
              <w:autoSpaceDN w:val="0"/>
              <w:adjustRightInd w:val="0"/>
              <w:jc w:val="center"/>
              <w:rPr>
                <w:rFonts w:ascii="宋体" w:hAnsi="宋体" w:cs="宋体"/>
                <w:highlight w:val="none"/>
                <w:lang w:val="zh-CN"/>
              </w:rPr>
            </w:pPr>
          </w:p>
        </w:tc>
        <w:tc>
          <w:tcPr>
            <w:tcW w:w="1313" w:type="dxa"/>
            <w:vAlign w:val="center"/>
          </w:tcPr>
          <w:p w14:paraId="2F5913E5">
            <w:pPr>
              <w:autoSpaceDE w:val="0"/>
              <w:autoSpaceDN w:val="0"/>
              <w:adjustRightInd w:val="0"/>
              <w:jc w:val="center"/>
              <w:rPr>
                <w:rFonts w:ascii="宋体" w:hAnsi="宋体" w:cs="宋体"/>
                <w:highlight w:val="none"/>
                <w:lang w:val="zh-CN"/>
              </w:rPr>
            </w:pPr>
          </w:p>
        </w:tc>
      </w:tr>
      <w:tr w14:paraId="0FB6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51E86113">
            <w:pPr>
              <w:autoSpaceDE w:val="0"/>
              <w:autoSpaceDN w:val="0"/>
              <w:adjustRightInd w:val="0"/>
              <w:jc w:val="center"/>
              <w:rPr>
                <w:rFonts w:ascii="宋体" w:hAnsi="宋体" w:cs="宋体"/>
                <w:highlight w:val="none"/>
                <w:lang w:val="zh-CN"/>
              </w:rPr>
            </w:pPr>
          </w:p>
        </w:tc>
        <w:tc>
          <w:tcPr>
            <w:tcW w:w="1312" w:type="dxa"/>
            <w:vAlign w:val="center"/>
          </w:tcPr>
          <w:p w14:paraId="422244BD">
            <w:pPr>
              <w:autoSpaceDE w:val="0"/>
              <w:autoSpaceDN w:val="0"/>
              <w:adjustRightInd w:val="0"/>
              <w:jc w:val="center"/>
              <w:rPr>
                <w:rFonts w:ascii="宋体" w:hAnsi="宋体" w:cs="宋体"/>
                <w:highlight w:val="none"/>
                <w:lang w:val="zh-CN"/>
              </w:rPr>
            </w:pPr>
          </w:p>
        </w:tc>
        <w:tc>
          <w:tcPr>
            <w:tcW w:w="1312" w:type="dxa"/>
            <w:vAlign w:val="center"/>
          </w:tcPr>
          <w:p w14:paraId="42FB9170">
            <w:pPr>
              <w:autoSpaceDE w:val="0"/>
              <w:autoSpaceDN w:val="0"/>
              <w:adjustRightInd w:val="0"/>
              <w:jc w:val="center"/>
              <w:rPr>
                <w:rFonts w:ascii="宋体" w:hAnsi="宋体" w:cs="宋体"/>
                <w:highlight w:val="none"/>
                <w:lang w:val="zh-CN"/>
              </w:rPr>
            </w:pPr>
          </w:p>
        </w:tc>
        <w:tc>
          <w:tcPr>
            <w:tcW w:w="1312" w:type="dxa"/>
            <w:vAlign w:val="center"/>
          </w:tcPr>
          <w:p w14:paraId="00D6077C">
            <w:pPr>
              <w:autoSpaceDE w:val="0"/>
              <w:autoSpaceDN w:val="0"/>
              <w:adjustRightInd w:val="0"/>
              <w:jc w:val="center"/>
              <w:rPr>
                <w:rFonts w:ascii="宋体" w:hAnsi="宋体" w:cs="宋体"/>
                <w:highlight w:val="none"/>
                <w:lang w:val="zh-CN"/>
              </w:rPr>
            </w:pPr>
          </w:p>
        </w:tc>
        <w:tc>
          <w:tcPr>
            <w:tcW w:w="1312" w:type="dxa"/>
            <w:vAlign w:val="center"/>
          </w:tcPr>
          <w:p w14:paraId="58EEAE86">
            <w:pPr>
              <w:autoSpaceDE w:val="0"/>
              <w:autoSpaceDN w:val="0"/>
              <w:adjustRightInd w:val="0"/>
              <w:jc w:val="center"/>
              <w:rPr>
                <w:rFonts w:ascii="宋体" w:hAnsi="宋体" w:cs="宋体"/>
                <w:highlight w:val="none"/>
                <w:lang w:val="zh-CN"/>
              </w:rPr>
            </w:pPr>
          </w:p>
        </w:tc>
        <w:tc>
          <w:tcPr>
            <w:tcW w:w="1312" w:type="dxa"/>
            <w:vAlign w:val="center"/>
          </w:tcPr>
          <w:p w14:paraId="6A97791D">
            <w:pPr>
              <w:autoSpaceDE w:val="0"/>
              <w:autoSpaceDN w:val="0"/>
              <w:adjustRightInd w:val="0"/>
              <w:jc w:val="center"/>
              <w:rPr>
                <w:rFonts w:ascii="宋体" w:hAnsi="宋体" w:cs="宋体"/>
                <w:highlight w:val="none"/>
                <w:lang w:val="zh-CN"/>
              </w:rPr>
            </w:pPr>
          </w:p>
        </w:tc>
        <w:tc>
          <w:tcPr>
            <w:tcW w:w="1313" w:type="dxa"/>
            <w:vAlign w:val="center"/>
          </w:tcPr>
          <w:p w14:paraId="4F74F790">
            <w:pPr>
              <w:autoSpaceDE w:val="0"/>
              <w:autoSpaceDN w:val="0"/>
              <w:adjustRightInd w:val="0"/>
              <w:jc w:val="center"/>
              <w:rPr>
                <w:rFonts w:ascii="宋体" w:hAnsi="宋体" w:cs="宋体"/>
                <w:highlight w:val="none"/>
                <w:lang w:val="zh-CN"/>
              </w:rPr>
            </w:pPr>
          </w:p>
        </w:tc>
      </w:tr>
      <w:tr w14:paraId="0D16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1AC8F93A">
            <w:pPr>
              <w:autoSpaceDE w:val="0"/>
              <w:autoSpaceDN w:val="0"/>
              <w:adjustRightInd w:val="0"/>
              <w:jc w:val="center"/>
              <w:rPr>
                <w:rFonts w:ascii="宋体" w:hAnsi="宋体" w:cs="宋体"/>
                <w:highlight w:val="none"/>
                <w:lang w:val="zh-CN"/>
              </w:rPr>
            </w:pPr>
          </w:p>
        </w:tc>
        <w:tc>
          <w:tcPr>
            <w:tcW w:w="1312" w:type="dxa"/>
            <w:vAlign w:val="center"/>
          </w:tcPr>
          <w:p w14:paraId="6941BE6B">
            <w:pPr>
              <w:autoSpaceDE w:val="0"/>
              <w:autoSpaceDN w:val="0"/>
              <w:adjustRightInd w:val="0"/>
              <w:jc w:val="center"/>
              <w:rPr>
                <w:rFonts w:ascii="宋体" w:hAnsi="宋体" w:cs="宋体"/>
                <w:highlight w:val="none"/>
                <w:lang w:val="zh-CN"/>
              </w:rPr>
            </w:pPr>
          </w:p>
        </w:tc>
        <w:tc>
          <w:tcPr>
            <w:tcW w:w="1312" w:type="dxa"/>
            <w:vAlign w:val="center"/>
          </w:tcPr>
          <w:p w14:paraId="40943C7D">
            <w:pPr>
              <w:autoSpaceDE w:val="0"/>
              <w:autoSpaceDN w:val="0"/>
              <w:adjustRightInd w:val="0"/>
              <w:jc w:val="center"/>
              <w:rPr>
                <w:rFonts w:ascii="宋体" w:hAnsi="宋体" w:cs="宋体"/>
                <w:highlight w:val="none"/>
                <w:lang w:val="zh-CN"/>
              </w:rPr>
            </w:pPr>
          </w:p>
        </w:tc>
        <w:tc>
          <w:tcPr>
            <w:tcW w:w="1312" w:type="dxa"/>
            <w:vAlign w:val="center"/>
          </w:tcPr>
          <w:p w14:paraId="687D91CA">
            <w:pPr>
              <w:autoSpaceDE w:val="0"/>
              <w:autoSpaceDN w:val="0"/>
              <w:adjustRightInd w:val="0"/>
              <w:jc w:val="center"/>
              <w:rPr>
                <w:rFonts w:ascii="宋体" w:hAnsi="宋体" w:cs="宋体"/>
                <w:highlight w:val="none"/>
                <w:lang w:val="zh-CN"/>
              </w:rPr>
            </w:pPr>
          </w:p>
        </w:tc>
        <w:tc>
          <w:tcPr>
            <w:tcW w:w="1312" w:type="dxa"/>
            <w:vAlign w:val="center"/>
          </w:tcPr>
          <w:p w14:paraId="3BE3EBE7">
            <w:pPr>
              <w:autoSpaceDE w:val="0"/>
              <w:autoSpaceDN w:val="0"/>
              <w:adjustRightInd w:val="0"/>
              <w:jc w:val="center"/>
              <w:rPr>
                <w:rFonts w:ascii="宋体" w:hAnsi="宋体" w:cs="宋体"/>
                <w:highlight w:val="none"/>
                <w:lang w:val="zh-CN"/>
              </w:rPr>
            </w:pPr>
          </w:p>
        </w:tc>
        <w:tc>
          <w:tcPr>
            <w:tcW w:w="1312" w:type="dxa"/>
            <w:vAlign w:val="center"/>
          </w:tcPr>
          <w:p w14:paraId="16C0DEB3">
            <w:pPr>
              <w:autoSpaceDE w:val="0"/>
              <w:autoSpaceDN w:val="0"/>
              <w:adjustRightInd w:val="0"/>
              <w:jc w:val="center"/>
              <w:rPr>
                <w:rFonts w:ascii="宋体" w:hAnsi="宋体" w:cs="宋体"/>
                <w:highlight w:val="none"/>
                <w:lang w:val="zh-CN"/>
              </w:rPr>
            </w:pPr>
          </w:p>
        </w:tc>
        <w:tc>
          <w:tcPr>
            <w:tcW w:w="1313" w:type="dxa"/>
            <w:vAlign w:val="center"/>
          </w:tcPr>
          <w:p w14:paraId="1FC93F45">
            <w:pPr>
              <w:autoSpaceDE w:val="0"/>
              <w:autoSpaceDN w:val="0"/>
              <w:adjustRightInd w:val="0"/>
              <w:jc w:val="center"/>
              <w:rPr>
                <w:rFonts w:ascii="宋体" w:hAnsi="宋体" w:cs="宋体"/>
                <w:highlight w:val="none"/>
                <w:lang w:val="zh-CN"/>
              </w:rPr>
            </w:pPr>
          </w:p>
        </w:tc>
      </w:tr>
    </w:tbl>
    <w:p w14:paraId="0719426D">
      <w:pPr>
        <w:snapToGrid w:val="0"/>
        <w:rPr>
          <w:rFonts w:ascii="宋体" w:hAnsi="宋体" w:cs="宋体"/>
          <w:b/>
          <w:highlight w:val="none"/>
        </w:rPr>
      </w:pPr>
    </w:p>
    <w:p w14:paraId="10D437F2">
      <w:pPr>
        <w:snapToGrid w:val="0"/>
        <w:rPr>
          <w:rFonts w:ascii="宋体" w:hAnsi="宋体" w:cs="宋体"/>
          <w:highlight w:val="none"/>
        </w:rPr>
      </w:pPr>
      <w:r>
        <w:rPr>
          <w:rFonts w:hint="eastAsia" w:ascii="宋体" w:hAnsi="宋体" w:cs="宋体"/>
          <w:highlight w:val="none"/>
        </w:rPr>
        <w:t>注：1、各投标人可以根据各自业绩量准备充分的表格，此页后须附证明材料。</w:t>
      </w:r>
    </w:p>
    <w:p w14:paraId="400BACD2">
      <w:pPr>
        <w:snapToGrid w:val="0"/>
        <w:rPr>
          <w:rFonts w:ascii="宋体" w:hAnsi="宋体" w:cs="宋体"/>
          <w:highlight w:val="none"/>
        </w:rPr>
      </w:pPr>
      <w:r>
        <w:rPr>
          <w:rFonts w:hint="eastAsia" w:ascii="宋体" w:hAnsi="宋体" w:cs="宋体"/>
          <w:highlight w:val="none"/>
        </w:rPr>
        <w:t xml:space="preserve">    2、投标人须真实仔细地填写本表格。</w:t>
      </w:r>
    </w:p>
    <w:p w14:paraId="3360D65A">
      <w:pPr>
        <w:widowControl/>
        <w:rPr>
          <w:rFonts w:ascii="宋体" w:hAnsi="宋体" w:cs="宋体"/>
          <w:kern w:val="0"/>
          <w:highlight w:val="none"/>
        </w:rPr>
      </w:pPr>
    </w:p>
    <w:p w14:paraId="18CBD5D2">
      <w:pPr>
        <w:widowControl/>
        <w:rPr>
          <w:rFonts w:ascii="宋体" w:hAnsi="宋体" w:cs="宋体"/>
          <w:kern w:val="0"/>
          <w:highlight w:val="none"/>
        </w:rPr>
      </w:pPr>
    </w:p>
    <w:p w14:paraId="5203AC49">
      <w:pPr>
        <w:widowControl/>
        <w:rPr>
          <w:rFonts w:ascii="宋体" w:hAnsi="宋体" w:cs="宋体"/>
          <w:kern w:val="0"/>
          <w:highlight w:val="none"/>
        </w:rPr>
      </w:pPr>
    </w:p>
    <w:p w14:paraId="5059EAC9">
      <w:pPr>
        <w:pStyle w:val="4"/>
        <w:overflowPunct w:val="0"/>
        <w:ind w:right="420" w:firstLine="3300" w:firstLineChars="1375"/>
        <w:rPr>
          <w:rFonts w:ascii="宋体" w:hAnsi="宋体" w:cs="宋体"/>
          <w:szCs w:val="24"/>
          <w:highlight w:val="none"/>
        </w:rPr>
      </w:pPr>
      <w:r>
        <w:rPr>
          <w:rFonts w:hint="eastAsia" w:ascii="宋体" w:hAnsi="宋体" w:cs="宋体"/>
          <w:szCs w:val="24"/>
          <w:highlight w:val="none"/>
        </w:rPr>
        <w:t>投标人（单位盖章）：</w:t>
      </w:r>
    </w:p>
    <w:p w14:paraId="6CD38E90">
      <w:pPr>
        <w:pStyle w:val="4"/>
        <w:overflowPunct w:val="0"/>
        <w:ind w:right="420" w:firstLine="3360" w:firstLineChars="1400"/>
        <w:rPr>
          <w:rFonts w:ascii="宋体" w:hAnsi="宋体" w:cs="宋体"/>
          <w:szCs w:val="24"/>
          <w:highlight w:val="none"/>
        </w:rPr>
      </w:pPr>
      <w:r>
        <w:rPr>
          <w:rFonts w:hint="eastAsia" w:ascii="宋体" w:hAnsi="宋体" w:cs="宋体"/>
          <w:szCs w:val="24"/>
          <w:highlight w:val="none"/>
        </w:rPr>
        <w:t xml:space="preserve">法定代表人或委托代理人（签字或盖章）：                         </w:t>
      </w:r>
    </w:p>
    <w:p w14:paraId="594FA3A5">
      <w:pPr>
        <w:spacing w:before="156" w:beforeLines="50"/>
        <w:ind w:right="-24" w:rightChars="-10" w:firstLine="470" w:firstLineChars="196"/>
        <w:jc w:val="right"/>
        <w:rPr>
          <w:rFonts w:ascii="宋体" w:hAnsi="宋体" w:cs="宋体"/>
          <w:vanish/>
          <w:highlight w:val="none"/>
        </w:rPr>
      </w:pPr>
      <w:r>
        <w:rPr>
          <w:rFonts w:hint="eastAsia" w:ascii="宋体" w:hAnsi="宋体" w:cs="宋体"/>
          <w:highlight w:val="none"/>
        </w:rPr>
        <w:t>年  月  日</w:t>
      </w:r>
    </w:p>
    <w:p w14:paraId="5590976A">
      <w:pPr>
        <w:rPr>
          <w:rFonts w:ascii="宋体" w:hAnsi="宋体" w:cs="宋体"/>
          <w:bCs/>
          <w:highlight w:val="none"/>
        </w:rPr>
      </w:pPr>
    </w:p>
    <w:p w14:paraId="331BE2BF">
      <w:pPr>
        <w:pageBreakBefore/>
        <w:spacing w:before="260" w:after="260" w:line="415" w:lineRule="auto"/>
        <w:outlineLvl w:val="1"/>
        <w:rPr>
          <w:rFonts w:ascii="宋体" w:hAnsi="宋体" w:cs="宋体"/>
          <w:bCs/>
          <w:highlight w:val="none"/>
        </w:rPr>
      </w:pPr>
      <w:bookmarkStart w:id="51" w:name="_Toc25711"/>
      <w:bookmarkStart w:id="52" w:name="_Toc32441"/>
      <w:r>
        <w:rPr>
          <w:rFonts w:hint="eastAsia" w:ascii="宋体" w:hAnsi="宋体" w:cs="宋体"/>
          <w:bCs/>
          <w:highlight w:val="none"/>
        </w:rPr>
        <w:t>附件十二：服务费承诺书</w:t>
      </w:r>
      <w:bookmarkEnd w:id="51"/>
      <w:bookmarkEnd w:id="52"/>
    </w:p>
    <w:p w14:paraId="03CD9AF0">
      <w:pPr>
        <w:snapToGrid w:val="0"/>
        <w:jc w:val="center"/>
        <w:rPr>
          <w:rFonts w:ascii="宋体" w:hAnsi="宋体" w:cs="宋体"/>
          <w:b/>
          <w:kern w:val="0"/>
          <w:sz w:val="32"/>
          <w:szCs w:val="32"/>
          <w:highlight w:val="none"/>
        </w:rPr>
      </w:pPr>
      <w:r>
        <w:rPr>
          <w:rFonts w:hint="eastAsia" w:ascii="宋体" w:hAnsi="宋体" w:cs="宋体"/>
          <w:b/>
          <w:kern w:val="0"/>
          <w:sz w:val="32"/>
          <w:szCs w:val="32"/>
          <w:highlight w:val="none"/>
        </w:rPr>
        <w:t>承 诺 书</w:t>
      </w:r>
    </w:p>
    <w:p w14:paraId="731FCB1D">
      <w:pPr>
        <w:snapToGrid w:val="0"/>
        <w:spacing w:before="50" w:after="156" w:afterLines="50"/>
        <w:rPr>
          <w:rFonts w:ascii="宋体" w:hAnsi="宋体" w:cs="宋体"/>
          <w:b/>
          <w:highlight w:val="none"/>
        </w:rPr>
      </w:pPr>
    </w:p>
    <w:p w14:paraId="4C3740D3">
      <w:pPr>
        <w:snapToGrid w:val="0"/>
        <w:spacing w:before="50" w:after="156" w:afterLines="50"/>
        <w:rPr>
          <w:rFonts w:ascii="宋体" w:hAnsi="宋体" w:cs="宋体"/>
          <w:b/>
          <w:bCs/>
          <w:highlight w:val="none"/>
        </w:rPr>
      </w:pPr>
      <w:r>
        <w:rPr>
          <w:rFonts w:hint="eastAsia" w:ascii="宋体" w:hAnsi="宋体" w:cs="宋体"/>
          <w:b/>
          <w:bCs/>
          <w:highlight w:val="none"/>
        </w:rPr>
        <w:t xml:space="preserve"> 浙江大成工程项目管理有限公司：</w:t>
      </w:r>
    </w:p>
    <w:p w14:paraId="1FDDC54E">
      <w:pPr>
        <w:snapToGrid w:val="0"/>
        <w:spacing w:before="50" w:after="156" w:afterLines="50"/>
        <w:ind w:firstLine="472" w:firstLineChars="196"/>
        <w:rPr>
          <w:rFonts w:ascii="宋体" w:hAnsi="宋体" w:cs="宋体"/>
          <w:b/>
          <w:highlight w:val="none"/>
        </w:rPr>
      </w:pPr>
      <w:r>
        <w:rPr>
          <w:rFonts w:hint="eastAsia" w:ascii="宋体" w:hAnsi="宋体" w:cs="宋体"/>
          <w:b/>
          <w:highlight w:val="none"/>
        </w:rPr>
        <w:t xml:space="preserve">若我公司中标时，在中标结果公示结束之日起3天内，愿按本招标文件总则第（五）条规定向浙江大成工程项目管理有限公司支付中标服务费。    </w:t>
      </w:r>
    </w:p>
    <w:p w14:paraId="3CE0948A">
      <w:pPr>
        <w:snapToGrid w:val="0"/>
        <w:spacing w:before="50" w:after="156" w:afterLines="50"/>
        <w:rPr>
          <w:rFonts w:ascii="宋体" w:hAnsi="宋体" w:cs="宋体"/>
          <w:b/>
          <w:highlight w:val="none"/>
        </w:rPr>
      </w:pPr>
    </w:p>
    <w:p w14:paraId="112B7D5F">
      <w:pPr>
        <w:snapToGrid w:val="0"/>
        <w:spacing w:before="50" w:after="156" w:afterLines="50"/>
        <w:rPr>
          <w:rFonts w:ascii="宋体" w:hAnsi="宋体" w:cs="宋体"/>
          <w:b/>
          <w:highlight w:val="none"/>
        </w:rPr>
      </w:pPr>
    </w:p>
    <w:p w14:paraId="3AC9C963">
      <w:pPr>
        <w:snapToGrid w:val="0"/>
        <w:spacing w:before="50" w:after="156" w:afterLines="50"/>
        <w:rPr>
          <w:rFonts w:ascii="宋体" w:hAnsi="宋体" w:cs="宋体"/>
          <w:b/>
          <w:highlight w:val="none"/>
        </w:rPr>
      </w:pPr>
    </w:p>
    <w:p w14:paraId="0BEEED0F">
      <w:pPr>
        <w:snapToGrid w:val="0"/>
        <w:spacing w:before="50" w:after="156" w:afterLines="50"/>
        <w:rPr>
          <w:rFonts w:ascii="宋体" w:hAnsi="宋体" w:cs="宋体"/>
          <w:b/>
          <w:highlight w:val="none"/>
        </w:rPr>
      </w:pPr>
      <w:r>
        <w:rPr>
          <w:rFonts w:hint="eastAsia" w:ascii="宋体" w:hAnsi="宋体" w:cs="宋体"/>
          <w:b/>
          <w:highlight w:val="none"/>
        </w:rPr>
        <w:t>特此承诺！</w:t>
      </w:r>
    </w:p>
    <w:p w14:paraId="21C663F8">
      <w:pPr>
        <w:snapToGrid w:val="0"/>
        <w:spacing w:before="50" w:after="156" w:afterLines="50"/>
        <w:rPr>
          <w:rFonts w:ascii="宋体" w:hAnsi="宋体" w:cs="宋体"/>
          <w:b/>
          <w:highlight w:val="none"/>
        </w:rPr>
      </w:pPr>
    </w:p>
    <w:p w14:paraId="17660385">
      <w:pPr>
        <w:snapToGrid w:val="0"/>
        <w:spacing w:before="50" w:after="156" w:afterLines="50"/>
        <w:rPr>
          <w:rFonts w:ascii="宋体" w:hAnsi="宋体" w:cs="宋体"/>
          <w:b/>
          <w:highlight w:val="none"/>
        </w:rPr>
      </w:pPr>
    </w:p>
    <w:p w14:paraId="4E74756D">
      <w:pPr>
        <w:snapToGrid w:val="0"/>
        <w:spacing w:before="50" w:after="156" w:afterLines="50"/>
        <w:ind w:firstLine="236" w:firstLineChars="98"/>
        <w:rPr>
          <w:rFonts w:ascii="宋体" w:hAnsi="宋体" w:cs="宋体"/>
          <w:b/>
          <w:highlight w:val="none"/>
        </w:rPr>
      </w:pPr>
    </w:p>
    <w:p w14:paraId="20F430DB">
      <w:pPr>
        <w:snapToGrid w:val="0"/>
        <w:spacing w:before="50" w:after="156" w:afterLines="50"/>
        <w:ind w:firstLine="236" w:firstLineChars="98"/>
        <w:rPr>
          <w:rFonts w:ascii="宋体" w:hAnsi="宋体" w:cs="宋体"/>
          <w:b/>
          <w:highlight w:val="none"/>
        </w:rPr>
      </w:pPr>
    </w:p>
    <w:p w14:paraId="22030214">
      <w:pPr>
        <w:snapToGrid w:val="0"/>
        <w:spacing w:before="50" w:after="156" w:afterLines="50"/>
        <w:ind w:firstLine="236" w:firstLineChars="98"/>
        <w:rPr>
          <w:rFonts w:ascii="宋体" w:hAnsi="宋体" w:cs="宋体"/>
          <w:b/>
          <w:highlight w:val="none"/>
        </w:rPr>
      </w:pPr>
      <w:r>
        <w:rPr>
          <w:rFonts w:hint="eastAsia" w:ascii="宋体" w:hAnsi="宋体" w:cs="宋体"/>
          <w:b/>
          <w:highlight w:val="none"/>
        </w:rPr>
        <w:t>承诺单位(盖章)：</w:t>
      </w:r>
    </w:p>
    <w:p w14:paraId="07A8545B">
      <w:pPr>
        <w:snapToGrid w:val="0"/>
        <w:spacing w:before="50" w:after="156" w:afterLines="50"/>
        <w:ind w:firstLine="236" w:firstLineChars="98"/>
        <w:rPr>
          <w:rFonts w:ascii="宋体" w:hAnsi="宋体" w:cs="宋体"/>
          <w:b/>
          <w:highlight w:val="none"/>
        </w:rPr>
      </w:pPr>
      <w:r>
        <w:rPr>
          <w:rFonts w:hint="eastAsia" w:ascii="宋体" w:hAnsi="宋体" w:cs="宋体"/>
          <w:b/>
          <w:highlight w:val="none"/>
        </w:rPr>
        <w:t>法定代表人或委托代理人(签字)：</w:t>
      </w:r>
    </w:p>
    <w:p w14:paraId="40AB552D">
      <w:pPr>
        <w:snapToGrid w:val="0"/>
        <w:spacing w:before="50" w:after="156" w:afterLines="50"/>
        <w:rPr>
          <w:rFonts w:ascii="宋体" w:hAnsi="宋体" w:cs="宋体"/>
          <w:b/>
          <w:bCs/>
          <w:highlight w:val="none"/>
        </w:rPr>
      </w:pPr>
    </w:p>
    <w:p w14:paraId="1A3F122C">
      <w:pPr>
        <w:snapToGrid w:val="0"/>
        <w:spacing w:before="50" w:after="156" w:afterLines="50"/>
        <w:rPr>
          <w:rFonts w:ascii="宋体" w:hAnsi="宋体" w:cs="宋体"/>
          <w:b/>
          <w:bCs/>
          <w:highlight w:val="none"/>
        </w:rPr>
      </w:pPr>
    </w:p>
    <w:p w14:paraId="788C87D7">
      <w:pPr>
        <w:snapToGrid w:val="0"/>
        <w:spacing w:before="50" w:after="156" w:afterLines="50"/>
        <w:ind w:firstLine="5980" w:firstLineChars="2482"/>
        <w:rPr>
          <w:rFonts w:ascii="宋体" w:hAnsi="宋体" w:cs="宋体"/>
          <w:b/>
          <w:bCs/>
          <w:highlight w:val="none"/>
        </w:rPr>
      </w:pPr>
      <w:r>
        <w:rPr>
          <w:rFonts w:hint="eastAsia" w:ascii="宋体" w:hAnsi="宋体" w:cs="宋体"/>
          <w:b/>
          <w:bCs/>
          <w:highlight w:val="none"/>
        </w:rPr>
        <w:t>年     月    日</w:t>
      </w:r>
    </w:p>
    <w:p w14:paraId="421EE4BE">
      <w:pPr>
        <w:snapToGrid w:val="0"/>
        <w:spacing w:before="50" w:after="156" w:afterLines="50"/>
        <w:rPr>
          <w:rFonts w:ascii="宋体" w:hAnsi="宋体" w:cs="宋体"/>
          <w:b/>
          <w:highlight w:val="none"/>
        </w:rPr>
      </w:pPr>
    </w:p>
    <w:p w14:paraId="70D14586">
      <w:pPr>
        <w:rPr>
          <w:rFonts w:ascii="宋体" w:hAnsi="宋体" w:cs="宋体"/>
          <w:b/>
          <w:vanish/>
          <w:highlight w:val="none"/>
        </w:rPr>
      </w:pPr>
    </w:p>
    <w:p w14:paraId="5C7C1868">
      <w:pPr>
        <w:pageBreakBefore/>
        <w:spacing w:before="260" w:after="260" w:line="415" w:lineRule="auto"/>
        <w:outlineLvl w:val="1"/>
        <w:rPr>
          <w:rFonts w:ascii="宋体" w:hAnsi="宋体" w:cs="宋体"/>
          <w:bCs/>
          <w:highlight w:val="none"/>
        </w:rPr>
      </w:pPr>
      <w:bookmarkStart w:id="53" w:name="_Toc496598995"/>
      <w:bookmarkStart w:id="54" w:name="_Toc7637"/>
      <w:bookmarkStart w:id="55" w:name="_Toc12029"/>
      <w:r>
        <w:rPr>
          <w:rFonts w:hint="eastAsia" w:ascii="宋体" w:hAnsi="宋体" w:cs="宋体"/>
          <w:bCs/>
          <w:highlight w:val="none"/>
        </w:rPr>
        <w:t>附件十三:</w:t>
      </w:r>
      <w:bookmarkEnd w:id="53"/>
      <w:r>
        <w:rPr>
          <w:rFonts w:hint="eastAsia" w:ascii="宋体" w:hAnsi="宋体" w:cs="宋体"/>
          <w:bCs/>
          <w:highlight w:val="none"/>
        </w:rPr>
        <w:t xml:space="preserve"> 投标函</w:t>
      </w:r>
      <w:bookmarkEnd w:id="54"/>
      <w:bookmarkEnd w:id="55"/>
    </w:p>
    <w:p w14:paraId="30CFCF4F">
      <w:pPr>
        <w:snapToGrid w:val="0"/>
        <w:jc w:val="center"/>
        <w:rPr>
          <w:rFonts w:ascii="宋体" w:hAnsi="宋体" w:cs="宋体"/>
          <w:b/>
          <w:kern w:val="0"/>
          <w:sz w:val="32"/>
          <w:szCs w:val="32"/>
          <w:highlight w:val="none"/>
        </w:rPr>
      </w:pPr>
      <w:r>
        <w:rPr>
          <w:rFonts w:hint="eastAsia" w:ascii="宋体" w:hAnsi="宋体" w:cs="宋体"/>
          <w:b/>
          <w:kern w:val="0"/>
          <w:sz w:val="32"/>
          <w:szCs w:val="32"/>
          <w:highlight w:val="none"/>
        </w:rPr>
        <w:t>投 标 函</w:t>
      </w:r>
    </w:p>
    <w:p w14:paraId="5A16C678">
      <w:pPr>
        <w:snapToGrid w:val="0"/>
        <w:rPr>
          <w:rFonts w:ascii="宋体" w:hAnsi="宋体" w:cs="宋体"/>
          <w:highlight w:val="none"/>
        </w:rPr>
      </w:pPr>
      <w:r>
        <w:rPr>
          <w:rFonts w:hint="eastAsia" w:ascii="宋体" w:hAnsi="宋体" w:cs="宋体"/>
          <w:highlight w:val="none"/>
        </w:rPr>
        <w:t>致：</w:t>
      </w:r>
      <w:r>
        <w:rPr>
          <w:rFonts w:hint="eastAsia" w:ascii="宋体" w:hAnsi="宋体" w:cs="宋体"/>
          <w:highlight w:val="none"/>
          <w:u w:val="single"/>
        </w:rPr>
        <w:t xml:space="preserve">                </w:t>
      </w:r>
      <w:r>
        <w:rPr>
          <w:rFonts w:hint="eastAsia" w:ascii="宋体" w:hAnsi="宋体" w:cs="宋体"/>
          <w:highlight w:val="none"/>
        </w:rPr>
        <w:t>（招标采购单位名称）：</w:t>
      </w:r>
    </w:p>
    <w:p w14:paraId="7C87645D">
      <w:pPr>
        <w:snapToGrid w:val="0"/>
        <w:ind w:firstLine="480"/>
        <w:rPr>
          <w:rFonts w:ascii="宋体" w:hAnsi="宋体" w:cs="宋体"/>
          <w:highlight w:val="none"/>
        </w:rPr>
      </w:pPr>
      <w:r>
        <w:rPr>
          <w:rFonts w:hint="eastAsia" w:ascii="宋体" w:hAnsi="宋体" w:cs="宋体"/>
          <w:highlight w:val="none"/>
        </w:rPr>
        <w:t>根据贵方为</w:t>
      </w:r>
      <w:r>
        <w:rPr>
          <w:rFonts w:hint="eastAsia" w:ascii="宋体" w:hAnsi="宋体" w:cs="宋体"/>
          <w:highlight w:val="none"/>
          <w:u w:val="single"/>
        </w:rPr>
        <w:t xml:space="preserve">                             </w:t>
      </w:r>
      <w:r>
        <w:rPr>
          <w:rFonts w:hint="eastAsia" w:ascii="宋体" w:hAnsi="宋体" w:cs="宋体"/>
          <w:highlight w:val="none"/>
        </w:rPr>
        <w:t>项目的招标公告/投标邀请书</w:t>
      </w:r>
    </w:p>
    <w:p w14:paraId="76CD601C">
      <w:pPr>
        <w:snapToGrid w:val="0"/>
        <w:rPr>
          <w:rFonts w:ascii="宋体" w:hAnsi="宋体" w:cs="宋体"/>
          <w:highlight w:val="none"/>
        </w:rPr>
      </w:pPr>
      <w:r>
        <w:rPr>
          <w:rFonts w:hint="eastAsia" w:ascii="宋体" w:hAnsi="宋体" w:cs="宋体"/>
          <w:highlight w:val="none"/>
        </w:rPr>
        <w:t>（项目编号：</w:t>
      </w:r>
      <w:r>
        <w:rPr>
          <w:rFonts w:hint="eastAsia" w:ascii="宋体" w:hAnsi="宋体" w:cs="宋体"/>
          <w:highlight w:val="none"/>
          <w:u w:val="single"/>
        </w:rPr>
        <w:t xml:space="preserve">          </w:t>
      </w:r>
      <w:r>
        <w:rPr>
          <w:rFonts w:hint="eastAsia" w:ascii="宋体" w:hAnsi="宋体" w:cs="宋体"/>
          <w:highlight w:val="none"/>
        </w:rPr>
        <w:t>），签字代表</w:t>
      </w:r>
      <w:r>
        <w:rPr>
          <w:rFonts w:hint="eastAsia" w:ascii="宋体" w:hAnsi="宋体" w:cs="宋体"/>
          <w:highlight w:val="none"/>
          <w:u w:val="single"/>
        </w:rPr>
        <w:t xml:space="preserve">         </w:t>
      </w:r>
      <w:r>
        <w:rPr>
          <w:rFonts w:hint="eastAsia" w:ascii="宋体" w:hAnsi="宋体" w:cs="宋体"/>
          <w:highlight w:val="none"/>
        </w:rPr>
        <w:t>（全名）经正式授权并代表投标人</w:t>
      </w:r>
      <w:r>
        <w:rPr>
          <w:rFonts w:hint="eastAsia" w:ascii="宋体" w:hAnsi="宋体" w:cs="宋体"/>
          <w:highlight w:val="none"/>
          <w:u w:val="single"/>
        </w:rPr>
        <w:t xml:space="preserve">       </w:t>
      </w:r>
      <w:r>
        <w:rPr>
          <w:rFonts w:hint="eastAsia" w:ascii="宋体" w:hAnsi="宋体" w:cs="宋体"/>
          <w:highlight w:val="none"/>
        </w:rPr>
        <w:t>（投标人名称）提交电子投标文件。</w:t>
      </w:r>
    </w:p>
    <w:p w14:paraId="20A08AE3">
      <w:pPr>
        <w:snapToGrid w:val="0"/>
        <w:ind w:firstLine="480" w:firstLineChars="200"/>
        <w:rPr>
          <w:rFonts w:ascii="宋体" w:hAnsi="宋体" w:cs="宋体"/>
          <w:highlight w:val="none"/>
        </w:rPr>
      </w:pPr>
      <w:r>
        <w:rPr>
          <w:rFonts w:hint="eastAsia" w:ascii="宋体" w:hAnsi="宋体" w:cs="宋体"/>
          <w:highlight w:val="none"/>
        </w:rPr>
        <w:t>据此函，签字代表宣布同意如下：</w:t>
      </w:r>
    </w:p>
    <w:p w14:paraId="72ED7240">
      <w:pPr>
        <w:snapToGrid w:val="0"/>
        <w:ind w:firstLine="480" w:firstLineChars="200"/>
        <w:rPr>
          <w:rFonts w:ascii="宋体" w:hAnsi="宋体" w:cs="宋体"/>
          <w:highlight w:val="none"/>
        </w:rPr>
      </w:pPr>
      <w:r>
        <w:rPr>
          <w:rFonts w:hint="eastAsia" w:ascii="宋体" w:hAnsi="宋体" w:cs="宋体"/>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2BB7AEAF">
      <w:pPr>
        <w:snapToGrid w:val="0"/>
        <w:ind w:firstLine="480" w:firstLineChars="200"/>
        <w:rPr>
          <w:rFonts w:ascii="宋体" w:hAnsi="宋体" w:cs="宋体"/>
          <w:highlight w:val="none"/>
        </w:rPr>
      </w:pPr>
      <w:r>
        <w:rPr>
          <w:rFonts w:hint="eastAsia" w:ascii="宋体" w:hAnsi="宋体" w:cs="宋体"/>
          <w:highlight w:val="none"/>
        </w:rPr>
        <w:t>2.投标人在投标之前已经与贵方进行了充分的沟通，完全理解并接受招标文件的各项规定和要求，对招标文件的合理性、合法性不再有异议。</w:t>
      </w:r>
    </w:p>
    <w:p w14:paraId="58C52D02">
      <w:pPr>
        <w:snapToGrid w:val="0"/>
        <w:ind w:firstLine="480" w:firstLineChars="200"/>
        <w:rPr>
          <w:rFonts w:ascii="宋体" w:hAnsi="宋体" w:cs="宋体"/>
          <w:highlight w:val="none"/>
        </w:rPr>
      </w:pPr>
      <w:r>
        <w:rPr>
          <w:rFonts w:hint="eastAsia" w:ascii="宋体" w:hAnsi="宋体" w:cs="宋体"/>
          <w:highlight w:val="none"/>
        </w:rPr>
        <w:t>3.本投标有效期自开标日起 ______天。</w:t>
      </w:r>
    </w:p>
    <w:p w14:paraId="6A17501F">
      <w:pPr>
        <w:snapToGrid w:val="0"/>
        <w:ind w:firstLine="480" w:firstLineChars="200"/>
        <w:rPr>
          <w:rFonts w:ascii="宋体" w:hAnsi="宋体" w:cs="宋体"/>
          <w:highlight w:val="none"/>
        </w:rPr>
      </w:pPr>
      <w:r>
        <w:rPr>
          <w:rFonts w:hint="eastAsia" w:ascii="宋体" w:hAnsi="宋体" w:cs="宋体"/>
          <w:highlight w:val="none"/>
        </w:rPr>
        <w:t>4.如中标，本投标文件至本项目合同履行完毕止均保持有效，本投标人将按“招标文件”及政府采购法律、法规的规定履行合同责任和义务。</w:t>
      </w:r>
    </w:p>
    <w:p w14:paraId="09279502">
      <w:pPr>
        <w:snapToGrid w:val="0"/>
        <w:ind w:firstLine="480" w:firstLineChars="200"/>
        <w:rPr>
          <w:rFonts w:ascii="宋体" w:hAnsi="宋体" w:cs="宋体"/>
          <w:highlight w:val="none"/>
        </w:rPr>
      </w:pPr>
      <w:r>
        <w:rPr>
          <w:rFonts w:hint="eastAsia" w:ascii="宋体" w:hAnsi="宋体" w:cs="宋体"/>
          <w:highlight w:val="none"/>
        </w:rPr>
        <w:t>5.投标人同意按照贵方要求提供与投标有关的一切数据或资料。</w:t>
      </w:r>
    </w:p>
    <w:p w14:paraId="18C2A2EC">
      <w:pPr>
        <w:snapToGrid w:val="0"/>
        <w:ind w:firstLine="480" w:firstLineChars="200"/>
        <w:rPr>
          <w:rFonts w:ascii="宋体" w:hAnsi="宋体" w:cs="宋体"/>
          <w:highlight w:val="none"/>
        </w:rPr>
      </w:pPr>
      <w:r>
        <w:rPr>
          <w:rFonts w:hint="eastAsia" w:ascii="宋体" w:hAnsi="宋体" w:cs="宋体"/>
          <w:highlight w:val="none"/>
        </w:rPr>
        <w:t>6.与本投标有关的一切正式往来信函请寄：</w:t>
      </w:r>
    </w:p>
    <w:p w14:paraId="75CB8874">
      <w:pPr>
        <w:snapToGrid w:val="0"/>
        <w:rPr>
          <w:rFonts w:ascii="宋体" w:hAnsi="宋体" w:cs="宋体"/>
          <w:highlight w:val="none"/>
        </w:rPr>
      </w:pPr>
      <w:r>
        <w:rPr>
          <w:rFonts w:hint="eastAsia" w:ascii="宋体" w:hAnsi="宋体" w:cs="宋体"/>
          <w:highlight w:val="none"/>
        </w:rPr>
        <w:t>地址：</w:t>
      </w:r>
      <w:r>
        <w:rPr>
          <w:rFonts w:ascii="宋体" w:hAnsi="宋体" w:cs="宋体"/>
          <w:highlight w:val="none"/>
          <w:u w:val="single"/>
        </w:rPr>
        <w:t xml:space="preserve">                       </w:t>
      </w:r>
      <w:r>
        <w:rPr>
          <w:rFonts w:hint="eastAsia" w:ascii="宋体" w:hAnsi="宋体" w:cs="宋体"/>
          <w:highlight w:val="none"/>
        </w:rPr>
        <w:t>邮编：__________   电话：______________</w:t>
      </w:r>
    </w:p>
    <w:p w14:paraId="035A6F83">
      <w:pPr>
        <w:snapToGrid w:val="0"/>
        <w:rPr>
          <w:rFonts w:ascii="宋体" w:hAnsi="宋体" w:cs="宋体"/>
          <w:highlight w:val="none"/>
        </w:rPr>
      </w:pPr>
      <w:r>
        <w:rPr>
          <w:rFonts w:hint="eastAsia" w:ascii="宋体" w:hAnsi="宋体" w:cs="宋体"/>
          <w:highlight w:val="none"/>
        </w:rPr>
        <w:t>传真：______________投标人代表姓名 ___________  职务：</w:t>
      </w:r>
      <w:r>
        <w:rPr>
          <w:rFonts w:ascii="宋体" w:hAnsi="宋体" w:cs="宋体"/>
          <w:highlight w:val="none"/>
          <w:u w:val="single"/>
        </w:rPr>
        <w:t xml:space="preserve">              </w:t>
      </w:r>
    </w:p>
    <w:p w14:paraId="141E7028">
      <w:pPr>
        <w:snapToGrid w:val="0"/>
        <w:rPr>
          <w:rFonts w:ascii="宋体" w:hAnsi="宋体" w:cs="宋体"/>
          <w:highlight w:val="none"/>
        </w:rPr>
      </w:pPr>
    </w:p>
    <w:p w14:paraId="6E66DAAE">
      <w:pPr>
        <w:snapToGrid w:val="0"/>
        <w:rPr>
          <w:rFonts w:ascii="宋体" w:hAnsi="宋体" w:cs="宋体"/>
          <w:highlight w:val="none"/>
        </w:rPr>
      </w:pPr>
      <w:r>
        <w:rPr>
          <w:rFonts w:hint="eastAsia" w:ascii="宋体" w:hAnsi="宋体" w:cs="宋体"/>
          <w:highlight w:val="none"/>
        </w:rPr>
        <w:t>投标人名称(公章):___________________</w:t>
      </w:r>
    </w:p>
    <w:p w14:paraId="125EEFAE">
      <w:pPr>
        <w:snapToGrid w:val="0"/>
        <w:rPr>
          <w:rFonts w:ascii="宋体" w:hAnsi="宋体" w:cs="宋体"/>
          <w:highlight w:val="none"/>
        </w:rPr>
      </w:pPr>
      <w:r>
        <w:rPr>
          <w:rFonts w:hint="eastAsia" w:ascii="宋体" w:hAnsi="宋体" w:cs="宋体"/>
          <w:highlight w:val="none"/>
        </w:rPr>
        <w:t xml:space="preserve">委托代理人签字:___________ </w:t>
      </w:r>
    </w:p>
    <w:p w14:paraId="1D20A0D2">
      <w:pPr>
        <w:snapToGrid w:val="0"/>
        <w:rPr>
          <w:rFonts w:ascii="宋体" w:hAnsi="宋体" w:cs="宋体"/>
          <w:highlight w:val="none"/>
        </w:rPr>
      </w:pPr>
      <w:r>
        <w:rPr>
          <w:rFonts w:hint="eastAsia" w:ascii="宋体" w:hAnsi="宋体" w:cs="宋体"/>
          <w:highlight w:val="none"/>
        </w:rPr>
        <w:t>日期:_____年___月___日</w:t>
      </w:r>
    </w:p>
    <w:p w14:paraId="719FFF9C">
      <w:pPr>
        <w:snapToGrid w:val="0"/>
        <w:spacing w:before="156" w:after="156"/>
        <w:rPr>
          <w:rFonts w:ascii="宋体" w:hAnsi="宋体" w:cs="宋体"/>
          <w:highlight w:val="none"/>
        </w:rPr>
      </w:pPr>
    </w:p>
    <w:p w14:paraId="05EDB14D">
      <w:pPr>
        <w:snapToGrid w:val="0"/>
        <w:spacing w:before="50" w:after="156" w:afterLines="50"/>
        <w:rPr>
          <w:rFonts w:ascii="宋体" w:hAnsi="宋体" w:cs="宋体"/>
          <w:b/>
          <w:highlight w:val="none"/>
        </w:rPr>
      </w:pPr>
    </w:p>
    <w:p w14:paraId="73769E90">
      <w:pPr>
        <w:snapToGrid w:val="0"/>
        <w:spacing w:before="50" w:after="156" w:afterLines="50"/>
        <w:rPr>
          <w:rFonts w:ascii="宋体" w:hAnsi="宋体" w:cs="宋体"/>
          <w:b/>
          <w:highlight w:val="none"/>
        </w:rPr>
      </w:pPr>
    </w:p>
    <w:p w14:paraId="22541119">
      <w:pPr>
        <w:snapToGrid w:val="0"/>
        <w:spacing w:before="50" w:after="156" w:afterLines="50"/>
        <w:rPr>
          <w:rFonts w:ascii="宋体" w:hAnsi="宋体" w:cs="宋体"/>
          <w:b/>
          <w:highlight w:val="none"/>
        </w:rPr>
      </w:pPr>
    </w:p>
    <w:p w14:paraId="2DC41DE6">
      <w:pPr>
        <w:keepNext/>
        <w:keepLines/>
        <w:spacing w:before="260" w:after="260"/>
        <w:outlineLvl w:val="1"/>
        <w:rPr>
          <w:rFonts w:ascii="宋体" w:hAnsi="宋体" w:cs="宋体"/>
          <w:bCs/>
          <w:highlight w:val="none"/>
        </w:rPr>
      </w:pPr>
      <w:bookmarkStart w:id="56" w:name="_Toc26256"/>
      <w:bookmarkStart w:id="57" w:name="_Toc23720"/>
      <w:bookmarkStart w:id="58" w:name="_Toc496598998"/>
      <w:r>
        <w:rPr>
          <w:rFonts w:hint="eastAsia" w:ascii="宋体" w:hAnsi="宋体" w:cs="宋体"/>
          <w:bCs/>
          <w:highlight w:val="none"/>
        </w:rPr>
        <w:t>附件十四：</w:t>
      </w:r>
      <w:bookmarkEnd w:id="56"/>
      <w:bookmarkEnd w:id="57"/>
      <w:bookmarkStart w:id="59" w:name="_Toc14942614"/>
      <w:bookmarkStart w:id="60" w:name="_Toc10955"/>
      <w:bookmarkStart w:id="61" w:name="_Toc17246"/>
      <w:bookmarkStart w:id="62" w:name="_Toc26684"/>
      <w:bookmarkStart w:id="63" w:name="_Toc22983"/>
      <w:bookmarkStart w:id="64" w:name="_Toc12375"/>
      <w:bookmarkStart w:id="65" w:name="_Toc11356"/>
      <w:r>
        <w:rPr>
          <w:rFonts w:hint="eastAsia" w:ascii="宋体" w:hAnsi="宋体" w:cs="宋体"/>
          <w:bCs/>
          <w:highlight w:val="none"/>
        </w:rPr>
        <w:t>开标一览表</w:t>
      </w:r>
    </w:p>
    <w:p w14:paraId="2CA77377">
      <w:pPr>
        <w:snapToGrid w:val="0"/>
        <w:jc w:val="center"/>
        <w:rPr>
          <w:rFonts w:ascii="宋体" w:hAnsi="宋体" w:cs="宋体"/>
          <w:b/>
          <w:kern w:val="0"/>
          <w:sz w:val="32"/>
          <w:szCs w:val="32"/>
          <w:highlight w:val="none"/>
        </w:rPr>
      </w:pPr>
      <w:r>
        <w:rPr>
          <w:rFonts w:hint="eastAsia" w:ascii="宋体" w:hAnsi="宋体" w:cs="宋体"/>
          <w:b/>
          <w:kern w:val="0"/>
          <w:sz w:val="32"/>
          <w:szCs w:val="32"/>
          <w:highlight w:val="none"/>
        </w:rPr>
        <w:t>开标一览表</w:t>
      </w:r>
    </w:p>
    <w:p w14:paraId="4543849B">
      <w:pPr>
        <w:rPr>
          <w:rFonts w:ascii="宋体" w:hAnsi="宋体" w:cs="宋体"/>
          <w:highlight w:val="none"/>
        </w:rPr>
      </w:pPr>
      <w:r>
        <w:rPr>
          <w:rFonts w:hint="eastAsia" w:ascii="宋体" w:hAnsi="宋体" w:cs="宋体"/>
          <w:highlight w:val="none"/>
        </w:rPr>
        <w:t xml:space="preserve">招标编号：         </w:t>
      </w:r>
    </w:p>
    <w:p w14:paraId="4A2EC928">
      <w:pPr>
        <w:rPr>
          <w:rFonts w:ascii="宋体" w:hAnsi="宋体" w:cs="宋体"/>
          <w:b/>
          <w:bCs/>
          <w:highlight w:val="none"/>
        </w:rPr>
      </w:pPr>
      <w:r>
        <w:rPr>
          <w:rFonts w:hint="eastAsia" w:ascii="宋体" w:hAnsi="宋体" w:cs="宋体"/>
          <w:highlight w:val="none"/>
        </w:rPr>
        <w:t>投标人名称：                                                  单位：元</w:t>
      </w:r>
    </w:p>
    <w:tbl>
      <w:tblPr>
        <w:tblStyle w:val="48"/>
        <w:tblpPr w:leftFromText="180" w:rightFromText="180" w:vertAnchor="text" w:horzAnchor="page" w:tblpX="1113" w:tblpY="311"/>
        <w:tblOverlap w:val="never"/>
        <w:tblW w:w="99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1191"/>
        <w:gridCol w:w="1199"/>
        <w:gridCol w:w="1249"/>
        <w:gridCol w:w="1365"/>
        <w:gridCol w:w="866"/>
        <w:gridCol w:w="1749"/>
        <w:gridCol w:w="1501"/>
      </w:tblGrid>
      <w:tr w14:paraId="35AF3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16" w:type="dxa"/>
            <w:tcBorders>
              <w:top w:val="single" w:color="auto" w:sz="4" w:space="0"/>
              <w:left w:val="single" w:color="auto" w:sz="4" w:space="0"/>
              <w:bottom w:val="single" w:color="auto" w:sz="4" w:space="0"/>
              <w:right w:val="single" w:color="auto" w:sz="4" w:space="0"/>
            </w:tcBorders>
            <w:vAlign w:val="center"/>
          </w:tcPr>
          <w:p w14:paraId="5B8D5F77">
            <w:pPr>
              <w:snapToGrid w:val="0"/>
              <w:spacing w:before="50" w:after="50"/>
              <w:jc w:val="center"/>
              <w:rPr>
                <w:rFonts w:ascii="宋体" w:hAnsi="宋体"/>
                <w:b/>
                <w:sz w:val="22"/>
                <w:szCs w:val="32"/>
                <w:highlight w:val="none"/>
              </w:rPr>
            </w:pPr>
            <w:r>
              <w:rPr>
                <w:rFonts w:hint="eastAsia" w:ascii="宋体" w:hAnsi="宋体"/>
                <w:b/>
                <w:sz w:val="22"/>
                <w:szCs w:val="32"/>
                <w:highlight w:val="none"/>
              </w:rPr>
              <w:t>序号</w:t>
            </w:r>
          </w:p>
        </w:tc>
        <w:tc>
          <w:tcPr>
            <w:tcW w:w="1191" w:type="dxa"/>
            <w:tcBorders>
              <w:top w:val="single" w:color="auto" w:sz="4" w:space="0"/>
              <w:left w:val="single" w:color="auto" w:sz="4" w:space="0"/>
              <w:bottom w:val="single" w:color="auto" w:sz="4" w:space="0"/>
              <w:right w:val="single" w:color="auto" w:sz="4" w:space="0"/>
            </w:tcBorders>
            <w:vAlign w:val="center"/>
          </w:tcPr>
          <w:p w14:paraId="7523415E">
            <w:pPr>
              <w:snapToGrid w:val="0"/>
              <w:spacing w:before="50" w:after="50"/>
              <w:jc w:val="center"/>
              <w:rPr>
                <w:rFonts w:ascii="宋体" w:hAnsi="宋体"/>
                <w:b/>
                <w:sz w:val="22"/>
                <w:szCs w:val="32"/>
                <w:highlight w:val="none"/>
              </w:rPr>
            </w:pPr>
            <w:r>
              <w:rPr>
                <w:rFonts w:hint="eastAsia" w:ascii="宋体" w:hAnsi="宋体"/>
                <w:b/>
                <w:sz w:val="22"/>
                <w:szCs w:val="32"/>
                <w:highlight w:val="none"/>
              </w:rPr>
              <w:t>货物名称</w:t>
            </w:r>
          </w:p>
        </w:tc>
        <w:tc>
          <w:tcPr>
            <w:tcW w:w="1199" w:type="dxa"/>
            <w:tcBorders>
              <w:top w:val="single" w:color="auto" w:sz="4" w:space="0"/>
              <w:left w:val="single" w:color="auto" w:sz="4" w:space="0"/>
              <w:bottom w:val="single" w:color="auto" w:sz="4" w:space="0"/>
              <w:right w:val="single" w:color="auto" w:sz="4" w:space="0"/>
            </w:tcBorders>
            <w:vAlign w:val="center"/>
          </w:tcPr>
          <w:p w14:paraId="4822F9C8">
            <w:pPr>
              <w:snapToGrid w:val="0"/>
              <w:spacing w:before="50" w:after="50"/>
              <w:jc w:val="center"/>
              <w:rPr>
                <w:rFonts w:ascii="宋体" w:hAnsi="宋体"/>
                <w:b/>
                <w:sz w:val="22"/>
                <w:szCs w:val="32"/>
                <w:highlight w:val="none"/>
              </w:rPr>
            </w:pPr>
            <w:r>
              <w:rPr>
                <w:rFonts w:hint="eastAsia" w:ascii="宋体" w:hAnsi="宋体"/>
                <w:b/>
                <w:sz w:val="22"/>
                <w:szCs w:val="32"/>
                <w:highlight w:val="none"/>
              </w:rPr>
              <w:t>规格型号</w:t>
            </w:r>
          </w:p>
        </w:tc>
        <w:tc>
          <w:tcPr>
            <w:tcW w:w="1249" w:type="dxa"/>
            <w:tcBorders>
              <w:top w:val="single" w:color="auto" w:sz="4" w:space="0"/>
              <w:left w:val="single" w:color="auto" w:sz="4" w:space="0"/>
              <w:bottom w:val="single" w:color="auto" w:sz="4" w:space="0"/>
              <w:right w:val="single" w:color="auto" w:sz="4" w:space="0"/>
            </w:tcBorders>
            <w:vAlign w:val="center"/>
          </w:tcPr>
          <w:p w14:paraId="198D06E9">
            <w:pPr>
              <w:snapToGrid w:val="0"/>
              <w:spacing w:before="50" w:after="50"/>
              <w:jc w:val="center"/>
              <w:rPr>
                <w:rFonts w:ascii="宋体" w:hAnsi="宋体"/>
                <w:b/>
                <w:sz w:val="22"/>
                <w:szCs w:val="32"/>
                <w:highlight w:val="none"/>
              </w:rPr>
            </w:pPr>
            <w:r>
              <w:rPr>
                <w:rFonts w:hint="eastAsia" w:ascii="宋体" w:hAnsi="宋体"/>
                <w:b/>
                <w:sz w:val="22"/>
                <w:szCs w:val="32"/>
                <w:highlight w:val="none"/>
              </w:rPr>
              <w:t>制造商/产地/品牌</w:t>
            </w:r>
          </w:p>
        </w:tc>
        <w:tc>
          <w:tcPr>
            <w:tcW w:w="1365" w:type="dxa"/>
            <w:tcBorders>
              <w:top w:val="single" w:color="auto" w:sz="4" w:space="0"/>
              <w:left w:val="single" w:color="auto" w:sz="4" w:space="0"/>
              <w:bottom w:val="single" w:color="auto" w:sz="4" w:space="0"/>
              <w:right w:val="single" w:color="auto" w:sz="4" w:space="0"/>
            </w:tcBorders>
            <w:vAlign w:val="center"/>
          </w:tcPr>
          <w:p w14:paraId="129575B9">
            <w:pPr>
              <w:snapToGrid w:val="0"/>
              <w:spacing w:before="50" w:after="50"/>
              <w:jc w:val="center"/>
              <w:rPr>
                <w:rFonts w:ascii="宋体" w:hAnsi="宋体"/>
                <w:b/>
                <w:sz w:val="22"/>
                <w:szCs w:val="32"/>
                <w:highlight w:val="none"/>
              </w:rPr>
            </w:pPr>
            <w:r>
              <w:rPr>
                <w:rFonts w:hint="eastAsia" w:ascii="宋体" w:hAnsi="宋体"/>
                <w:b/>
                <w:sz w:val="22"/>
                <w:szCs w:val="32"/>
                <w:highlight w:val="none"/>
              </w:rPr>
              <w:t>数量/</w:t>
            </w:r>
            <w:r>
              <w:rPr>
                <w:b/>
                <w:sz w:val="22"/>
                <w:szCs w:val="28"/>
                <w:highlight w:val="none"/>
              </w:rPr>
              <w:t>单位</w:t>
            </w:r>
          </w:p>
        </w:tc>
        <w:tc>
          <w:tcPr>
            <w:tcW w:w="866" w:type="dxa"/>
            <w:tcBorders>
              <w:top w:val="single" w:color="auto" w:sz="4" w:space="0"/>
              <w:left w:val="single" w:color="auto" w:sz="4" w:space="0"/>
              <w:bottom w:val="single" w:color="auto" w:sz="4" w:space="0"/>
              <w:right w:val="single" w:color="auto" w:sz="4" w:space="0"/>
            </w:tcBorders>
            <w:vAlign w:val="center"/>
          </w:tcPr>
          <w:p w14:paraId="61BD412D">
            <w:pPr>
              <w:snapToGrid w:val="0"/>
              <w:spacing w:before="50" w:after="50"/>
              <w:jc w:val="center"/>
              <w:rPr>
                <w:rFonts w:ascii="宋体" w:hAnsi="宋体"/>
                <w:b/>
                <w:sz w:val="22"/>
                <w:szCs w:val="32"/>
                <w:highlight w:val="none"/>
              </w:rPr>
            </w:pPr>
            <w:r>
              <w:rPr>
                <w:rFonts w:hint="eastAsia" w:ascii="宋体" w:hAnsi="宋体"/>
                <w:b/>
                <w:sz w:val="22"/>
                <w:szCs w:val="32"/>
                <w:highlight w:val="none"/>
              </w:rPr>
              <w:t>单价</w:t>
            </w:r>
          </w:p>
        </w:tc>
        <w:tc>
          <w:tcPr>
            <w:tcW w:w="1749" w:type="dxa"/>
            <w:tcBorders>
              <w:top w:val="single" w:color="auto" w:sz="4" w:space="0"/>
              <w:left w:val="single" w:color="auto" w:sz="4" w:space="0"/>
              <w:bottom w:val="single" w:color="auto" w:sz="4" w:space="0"/>
              <w:right w:val="single" w:color="auto" w:sz="4" w:space="0"/>
            </w:tcBorders>
            <w:vAlign w:val="center"/>
          </w:tcPr>
          <w:p w14:paraId="049C7B1F">
            <w:pPr>
              <w:snapToGrid w:val="0"/>
              <w:spacing w:before="50" w:after="50"/>
              <w:jc w:val="center"/>
              <w:rPr>
                <w:rFonts w:ascii="宋体" w:hAnsi="宋体"/>
                <w:b/>
                <w:sz w:val="22"/>
                <w:szCs w:val="32"/>
                <w:highlight w:val="none"/>
              </w:rPr>
            </w:pPr>
            <w:r>
              <w:rPr>
                <w:rFonts w:hint="eastAsia" w:ascii="宋体" w:hAnsi="宋体"/>
                <w:b/>
                <w:sz w:val="22"/>
                <w:szCs w:val="32"/>
                <w:highlight w:val="none"/>
              </w:rPr>
              <w:t>投标报价小计</w:t>
            </w:r>
          </w:p>
        </w:tc>
        <w:tc>
          <w:tcPr>
            <w:tcW w:w="1501" w:type="dxa"/>
            <w:tcBorders>
              <w:top w:val="single" w:color="auto" w:sz="4" w:space="0"/>
              <w:left w:val="single" w:color="auto" w:sz="4" w:space="0"/>
              <w:bottom w:val="single" w:color="auto" w:sz="4" w:space="0"/>
              <w:right w:val="single" w:color="auto" w:sz="4" w:space="0"/>
            </w:tcBorders>
            <w:vAlign w:val="center"/>
          </w:tcPr>
          <w:p w14:paraId="52AD661D">
            <w:pPr>
              <w:snapToGrid w:val="0"/>
              <w:spacing w:before="50" w:after="50"/>
              <w:jc w:val="center"/>
              <w:rPr>
                <w:rFonts w:ascii="宋体" w:hAnsi="宋体"/>
                <w:b/>
                <w:sz w:val="22"/>
                <w:szCs w:val="32"/>
                <w:highlight w:val="none"/>
              </w:rPr>
            </w:pPr>
            <w:r>
              <w:rPr>
                <w:rFonts w:hint="eastAsia" w:ascii="宋体" w:hAnsi="宋体"/>
                <w:b/>
                <w:sz w:val="22"/>
                <w:szCs w:val="32"/>
                <w:highlight w:val="none"/>
              </w:rPr>
              <w:t>投标报价</w:t>
            </w:r>
          </w:p>
        </w:tc>
      </w:tr>
      <w:tr w14:paraId="1D7C7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6" w:hRule="atLeast"/>
        </w:trPr>
        <w:tc>
          <w:tcPr>
            <w:tcW w:w="816" w:type="dxa"/>
            <w:tcBorders>
              <w:top w:val="single" w:color="auto" w:sz="4" w:space="0"/>
              <w:left w:val="single" w:color="auto" w:sz="4" w:space="0"/>
              <w:right w:val="single" w:color="auto" w:sz="4" w:space="0"/>
            </w:tcBorders>
            <w:vAlign w:val="center"/>
          </w:tcPr>
          <w:p w14:paraId="573B05C9">
            <w:pPr>
              <w:snapToGrid w:val="0"/>
              <w:spacing w:before="50" w:after="50"/>
              <w:jc w:val="center"/>
              <w:rPr>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666969E4">
            <w:pPr>
              <w:snapToGrid w:val="0"/>
              <w:spacing w:before="50" w:after="50"/>
              <w:jc w:val="center"/>
              <w:rPr>
                <w:rFonts w:ascii="宋体" w:hAnsi="宋体"/>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760DE5C0">
            <w:pPr>
              <w:snapToGrid w:val="0"/>
              <w:spacing w:before="50" w:after="50"/>
              <w:jc w:val="center"/>
              <w:rPr>
                <w:rFonts w:ascii="宋体" w:hAnsi="宋体"/>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31E2033E">
            <w:pPr>
              <w:snapToGrid w:val="0"/>
              <w:spacing w:before="50" w:after="50"/>
              <w:jc w:val="center"/>
              <w:rPr>
                <w:rFonts w:ascii="宋体" w:hAnsi="宋体"/>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46F7F199">
            <w:pPr>
              <w:snapToGrid w:val="0"/>
              <w:spacing w:before="50" w:after="50"/>
              <w:jc w:val="center"/>
              <w:rPr>
                <w:rFonts w:ascii="宋体" w:hAnsi="宋体"/>
                <w:highlight w:val="none"/>
              </w:rPr>
            </w:pPr>
          </w:p>
        </w:tc>
        <w:tc>
          <w:tcPr>
            <w:tcW w:w="866" w:type="dxa"/>
            <w:tcBorders>
              <w:top w:val="single" w:color="auto" w:sz="4" w:space="0"/>
              <w:left w:val="single" w:color="auto" w:sz="4" w:space="0"/>
              <w:bottom w:val="single" w:color="auto" w:sz="4" w:space="0"/>
              <w:right w:val="single" w:color="auto" w:sz="4" w:space="0"/>
            </w:tcBorders>
          </w:tcPr>
          <w:p w14:paraId="418F8423">
            <w:pPr>
              <w:snapToGrid w:val="0"/>
              <w:spacing w:before="50" w:after="50"/>
              <w:jc w:val="center"/>
              <w:rPr>
                <w:rFonts w:ascii="宋体" w:hAnsi="宋体"/>
                <w:highlight w:val="none"/>
              </w:rPr>
            </w:pPr>
          </w:p>
        </w:tc>
        <w:tc>
          <w:tcPr>
            <w:tcW w:w="1749" w:type="dxa"/>
            <w:tcBorders>
              <w:top w:val="single" w:color="auto" w:sz="4" w:space="0"/>
              <w:left w:val="single" w:color="auto" w:sz="4" w:space="0"/>
              <w:bottom w:val="single" w:color="auto" w:sz="4" w:space="0"/>
              <w:right w:val="single" w:color="auto" w:sz="4" w:space="0"/>
            </w:tcBorders>
          </w:tcPr>
          <w:p w14:paraId="6E4B407E">
            <w:pPr>
              <w:snapToGrid w:val="0"/>
              <w:spacing w:before="50" w:after="50"/>
              <w:jc w:val="center"/>
              <w:rPr>
                <w:rFonts w:ascii="宋体" w:hAnsi="宋体"/>
                <w:highlight w:val="none"/>
              </w:rPr>
            </w:pPr>
          </w:p>
        </w:tc>
        <w:tc>
          <w:tcPr>
            <w:tcW w:w="1501" w:type="dxa"/>
            <w:vMerge w:val="restart"/>
            <w:tcBorders>
              <w:top w:val="single" w:color="auto" w:sz="4" w:space="0"/>
              <w:left w:val="single" w:color="auto" w:sz="4" w:space="0"/>
              <w:right w:val="single" w:color="auto" w:sz="4" w:space="0"/>
            </w:tcBorders>
          </w:tcPr>
          <w:p w14:paraId="09AA719D">
            <w:pPr>
              <w:snapToGrid w:val="0"/>
              <w:spacing w:before="50" w:after="50"/>
              <w:rPr>
                <w:rFonts w:ascii="宋体" w:hAnsi="宋体"/>
                <w:sz w:val="32"/>
                <w:szCs w:val="21"/>
                <w:highlight w:val="none"/>
              </w:rPr>
            </w:pPr>
          </w:p>
        </w:tc>
      </w:tr>
      <w:tr w14:paraId="43C20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6" w:hRule="atLeast"/>
        </w:trPr>
        <w:tc>
          <w:tcPr>
            <w:tcW w:w="816" w:type="dxa"/>
            <w:tcBorders>
              <w:top w:val="single" w:color="auto" w:sz="4" w:space="0"/>
              <w:left w:val="single" w:color="auto" w:sz="4" w:space="0"/>
              <w:right w:val="single" w:color="auto" w:sz="4" w:space="0"/>
            </w:tcBorders>
            <w:vAlign w:val="center"/>
          </w:tcPr>
          <w:p w14:paraId="692A0A7D">
            <w:pPr>
              <w:snapToGrid w:val="0"/>
              <w:spacing w:before="50" w:after="50"/>
              <w:jc w:val="center"/>
              <w:rPr>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18CD202B">
            <w:pPr>
              <w:snapToGrid w:val="0"/>
              <w:spacing w:before="50" w:after="50"/>
              <w:jc w:val="center"/>
              <w:rPr>
                <w:rFonts w:ascii="宋体" w:hAnsi="宋体"/>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41ED2E1E">
            <w:pPr>
              <w:snapToGrid w:val="0"/>
              <w:spacing w:before="50" w:after="50"/>
              <w:jc w:val="center"/>
              <w:rPr>
                <w:rFonts w:ascii="宋体" w:hAnsi="宋体"/>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5599B815">
            <w:pPr>
              <w:snapToGrid w:val="0"/>
              <w:spacing w:before="50" w:after="50"/>
              <w:jc w:val="center"/>
              <w:rPr>
                <w:rFonts w:ascii="宋体" w:hAnsi="宋体"/>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5AD630BE">
            <w:pPr>
              <w:snapToGrid w:val="0"/>
              <w:spacing w:before="50" w:after="50"/>
              <w:jc w:val="center"/>
              <w:rPr>
                <w:rFonts w:ascii="宋体" w:hAnsi="宋体"/>
                <w:highlight w:val="none"/>
              </w:rPr>
            </w:pPr>
          </w:p>
        </w:tc>
        <w:tc>
          <w:tcPr>
            <w:tcW w:w="866" w:type="dxa"/>
            <w:tcBorders>
              <w:top w:val="single" w:color="auto" w:sz="4" w:space="0"/>
              <w:left w:val="single" w:color="auto" w:sz="4" w:space="0"/>
              <w:bottom w:val="single" w:color="auto" w:sz="4" w:space="0"/>
              <w:right w:val="single" w:color="auto" w:sz="4" w:space="0"/>
            </w:tcBorders>
          </w:tcPr>
          <w:p w14:paraId="7076B8A9">
            <w:pPr>
              <w:snapToGrid w:val="0"/>
              <w:spacing w:before="50" w:after="50"/>
              <w:jc w:val="center"/>
              <w:rPr>
                <w:rFonts w:ascii="宋体" w:hAnsi="宋体"/>
                <w:highlight w:val="none"/>
              </w:rPr>
            </w:pPr>
          </w:p>
        </w:tc>
        <w:tc>
          <w:tcPr>
            <w:tcW w:w="1749" w:type="dxa"/>
            <w:tcBorders>
              <w:top w:val="single" w:color="auto" w:sz="4" w:space="0"/>
              <w:left w:val="single" w:color="auto" w:sz="4" w:space="0"/>
              <w:bottom w:val="single" w:color="auto" w:sz="4" w:space="0"/>
              <w:right w:val="single" w:color="auto" w:sz="4" w:space="0"/>
            </w:tcBorders>
          </w:tcPr>
          <w:p w14:paraId="213B5492">
            <w:pPr>
              <w:snapToGrid w:val="0"/>
              <w:spacing w:before="50" w:after="50"/>
              <w:jc w:val="center"/>
              <w:rPr>
                <w:rFonts w:ascii="宋体" w:hAnsi="宋体"/>
                <w:highlight w:val="none"/>
              </w:rPr>
            </w:pPr>
          </w:p>
        </w:tc>
        <w:tc>
          <w:tcPr>
            <w:tcW w:w="1501" w:type="dxa"/>
            <w:vMerge w:val="continue"/>
            <w:tcBorders>
              <w:left w:val="single" w:color="auto" w:sz="4" w:space="0"/>
              <w:right w:val="single" w:color="auto" w:sz="4" w:space="0"/>
            </w:tcBorders>
          </w:tcPr>
          <w:p w14:paraId="0FC8E7FA">
            <w:pPr>
              <w:snapToGrid w:val="0"/>
              <w:spacing w:before="50" w:after="50"/>
              <w:rPr>
                <w:rFonts w:ascii="宋体" w:hAnsi="宋体"/>
                <w:sz w:val="32"/>
                <w:szCs w:val="21"/>
                <w:highlight w:val="none"/>
              </w:rPr>
            </w:pPr>
          </w:p>
        </w:tc>
      </w:tr>
      <w:tr w14:paraId="61154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6" w:hRule="atLeast"/>
        </w:trPr>
        <w:tc>
          <w:tcPr>
            <w:tcW w:w="816" w:type="dxa"/>
            <w:tcBorders>
              <w:top w:val="single" w:color="auto" w:sz="4" w:space="0"/>
              <w:left w:val="single" w:color="auto" w:sz="4" w:space="0"/>
              <w:right w:val="single" w:color="auto" w:sz="4" w:space="0"/>
            </w:tcBorders>
            <w:vAlign w:val="center"/>
          </w:tcPr>
          <w:p w14:paraId="0A5DE237">
            <w:pPr>
              <w:snapToGrid w:val="0"/>
              <w:spacing w:before="50" w:after="50"/>
              <w:jc w:val="center"/>
              <w:rPr>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41520D84">
            <w:pPr>
              <w:snapToGrid w:val="0"/>
              <w:spacing w:before="50" w:after="50"/>
              <w:jc w:val="center"/>
              <w:rPr>
                <w:rFonts w:ascii="宋体" w:hAnsi="宋体"/>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7FB1D19F">
            <w:pPr>
              <w:snapToGrid w:val="0"/>
              <w:spacing w:before="50" w:after="50"/>
              <w:jc w:val="center"/>
              <w:rPr>
                <w:rFonts w:ascii="宋体" w:hAnsi="宋体"/>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646DDA36">
            <w:pPr>
              <w:snapToGrid w:val="0"/>
              <w:spacing w:before="50" w:after="50"/>
              <w:jc w:val="center"/>
              <w:rPr>
                <w:rFonts w:ascii="宋体" w:hAnsi="宋体"/>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2E194140">
            <w:pPr>
              <w:snapToGrid w:val="0"/>
              <w:spacing w:before="50" w:after="50"/>
              <w:jc w:val="center"/>
              <w:rPr>
                <w:rFonts w:ascii="宋体" w:hAnsi="宋体"/>
                <w:highlight w:val="none"/>
              </w:rPr>
            </w:pPr>
          </w:p>
        </w:tc>
        <w:tc>
          <w:tcPr>
            <w:tcW w:w="866" w:type="dxa"/>
            <w:tcBorders>
              <w:top w:val="single" w:color="auto" w:sz="4" w:space="0"/>
              <w:left w:val="single" w:color="auto" w:sz="4" w:space="0"/>
              <w:bottom w:val="single" w:color="auto" w:sz="4" w:space="0"/>
              <w:right w:val="single" w:color="auto" w:sz="4" w:space="0"/>
            </w:tcBorders>
          </w:tcPr>
          <w:p w14:paraId="723EA549">
            <w:pPr>
              <w:snapToGrid w:val="0"/>
              <w:spacing w:before="50" w:after="50"/>
              <w:jc w:val="center"/>
              <w:rPr>
                <w:rFonts w:ascii="宋体" w:hAnsi="宋体"/>
                <w:highlight w:val="none"/>
              </w:rPr>
            </w:pPr>
          </w:p>
        </w:tc>
        <w:tc>
          <w:tcPr>
            <w:tcW w:w="1749" w:type="dxa"/>
            <w:tcBorders>
              <w:top w:val="single" w:color="auto" w:sz="4" w:space="0"/>
              <w:left w:val="single" w:color="auto" w:sz="4" w:space="0"/>
              <w:bottom w:val="single" w:color="auto" w:sz="4" w:space="0"/>
              <w:right w:val="single" w:color="auto" w:sz="4" w:space="0"/>
            </w:tcBorders>
          </w:tcPr>
          <w:p w14:paraId="39ABCA66">
            <w:pPr>
              <w:snapToGrid w:val="0"/>
              <w:spacing w:before="50" w:after="50"/>
              <w:jc w:val="center"/>
              <w:rPr>
                <w:rFonts w:ascii="宋体" w:hAnsi="宋体"/>
                <w:highlight w:val="none"/>
              </w:rPr>
            </w:pPr>
          </w:p>
        </w:tc>
        <w:tc>
          <w:tcPr>
            <w:tcW w:w="1501" w:type="dxa"/>
            <w:tcBorders>
              <w:left w:val="single" w:color="auto" w:sz="4" w:space="0"/>
              <w:right w:val="single" w:color="auto" w:sz="4" w:space="0"/>
            </w:tcBorders>
          </w:tcPr>
          <w:p w14:paraId="35151D53">
            <w:pPr>
              <w:snapToGrid w:val="0"/>
              <w:spacing w:before="50" w:after="50"/>
              <w:rPr>
                <w:rFonts w:ascii="宋体" w:hAnsi="宋体"/>
                <w:sz w:val="32"/>
                <w:szCs w:val="21"/>
                <w:highlight w:val="none"/>
              </w:rPr>
            </w:pPr>
          </w:p>
        </w:tc>
      </w:tr>
      <w:tr w14:paraId="0F95F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6" w:hRule="atLeast"/>
        </w:trPr>
        <w:tc>
          <w:tcPr>
            <w:tcW w:w="816" w:type="dxa"/>
            <w:tcBorders>
              <w:top w:val="single" w:color="auto" w:sz="4" w:space="0"/>
              <w:left w:val="single" w:color="auto" w:sz="4" w:space="0"/>
              <w:right w:val="single" w:color="auto" w:sz="4" w:space="0"/>
            </w:tcBorders>
            <w:vAlign w:val="center"/>
          </w:tcPr>
          <w:p w14:paraId="454AEBF0">
            <w:pPr>
              <w:snapToGrid w:val="0"/>
              <w:spacing w:before="50" w:after="50"/>
              <w:jc w:val="center"/>
              <w:rPr>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13484B9B">
            <w:pPr>
              <w:snapToGrid w:val="0"/>
              <w:spacing w:before="50" w:after="50"/>
              <w:jc w:val="center"/>
              <w:rPr>
                <w:rFonts w:ascii="宋体" w:hAnsi="宋体"/>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75749777">
            <w:pPr>
              <w:snapToGrid w:val="0"/>
              <w:spacing w:before="50" w:after="50"/>
              <w:jc w:val="center"/>
              <w:rPr>
                <w:rFonts w:ascii="宋体" w:hAnsi="宋体"/>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27C8FA2F">
            <w:pPr>
              <w:snapToGrid w:val="0"/>
              <w:spacing w:before="50" w:after="50"/>
              <w:jc w:val="center"/>
              <w:rPr>
                <w:rFonts w:ascii="宋体" w:hAnsi="宋体"/>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437FBF2E">
            <w:pPr>
              <w:snapToGrid w:val="0"/>
              <w:spacing w:before="50" w:after="50"/>
              <w:jc w:val="center"/>
              <w:rPr>
                <w:rFonts w:ascii="宋体" w:hAnsi="宋体"/>
                <w:highlight w:val="none"/>
              </w:rPr>
            </w:pPr>
          </w:p>
        </w:tc>
        <w:tc>
          <w:tcPr>
            <w:tcW w:w="866" w:type="dxa"/>
            <w:tcBorders>
              <w:top w:val="single" w:color="auto" w:sz="4" w:space="0"/>
              <w:left w:val="single" w:color="auto" w:sz="4" w:space="0"/>
              <w:bottom w:val="single" w:color="auto" w:sz="4" w:space="0"/>
              <w:right w:val="single" w:color="auto" w:sz="4" w:space="0"/>
            </w:tcBorders>
          </w:tcPr>
          <w:p w14:paraId="321A9C6D">
            <w:pPr>
              <w:snapToGrid w:val="0"/>
              <w:spacing w:before="50" w:after="50"/>
              <w:jc w:val="center"/>
              <w:rPr>
                <w:rFonts w:ascii="宋体" w:hAnsi="宋体"/>
                <w:highlight w:val="none"/>
              </w:rPr>
            </w:pPr>
          </w:p>
        </w:tc>
        <w:tc>
          <w:tcPr>
            <w:tcW w:w="1749" w:type="dxa"/>
            <w:tcBorders>
              <w:top w:val="single" w:color="auto" w:sz="4" w:space="0"/>
              <w:left w:val="single" w:color="auto" w:sz="4" w:space="0"/>
              <w:bottom w:val="single" w:color="auto" w:sz="4" w:space="0"/>
              <w:right w:val="single" w:color="auto" w:sz="4" w:space="0"/>
            </w:tcBorders>
          </w:tcPr>
          <w:p w14:paraId="74A8E699">
            <w:pPr>
              <w:snapToGrid w:val="0"/>
              <w:spacing w:before="50" w:after="50"/>
              <w:jc w:val="center"/>
              <w:rPr>
                <w:rFonts w:ascii="宋体" w:hAnsi="宋体"/>
                <w:highlight w:val="none"/>
              </w:rPr>
            </w:pPr>
          </w:p>
        </w:tc>
        <w:tc>
          <w:tcPr>
            <w:tcW w:w="1501" w:type="dxa"/>
            <w:tcBorders>
              <w:left w:val="single" w:color="auto" w:sz="4" w:space="0"/>
              <w:right w:val="single" w:color="auto" w:sz="4" w:space="0"/>
            </w:tcBorders>
          </w:tcPr>
          <w:p w14:paraId="33E61E29">
            <w:pPr>
              <w:snapToGrid w:val="0"/>
              <w:spacing w:before="50" w:after="50"/>
              <w:rPr>
                <w:rFonts w:ascii="宋体" w:hAnsi="宋体"/>
                <w:sz w:val="32"/>
                <w:szCs w:val="21"/>
                <w:highlight w:val="none"/>
              </w:rPr>
            </w:pPr>
          </w:p>
        </w:tc>
      </w:tr>
      <w:tr w14:paraId="1919F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6" w:hRule="atLeast"/>
        </w:trPr>
        <w:tc>
          <w:tcPr>
            <w:tcW w:w="816" w:type="dxa"/>
            <w:tcBorders>
              <w:top w:val="single" w:color="auto" w:sz="4" w:space="0"/>
              <w:left w:val="single" w:color="auto" w:sz="4" w:space="0"/>
              <w:right w:val="single" w:color="auto" w:sz="4" w:space="0"/>
            </w:tcBorders>
            <w:vAlign w:val="center"/>
          </w:tcPr>
          <w:p w14:paraId="714FE34E">
            <w:pPr>
              <w:snapToGrid w:val="0"/>
              <w:spacing w:before="50" w:after="50"/>
              <w:jc w:val="center"/>
              <w:rPr>
                <w:highlight w:val="none"/>
              </w:rPr>
            </w:pPr>
            <w:r>
              <w:rPr>
                <w:rFonts w:hint="eastAsia"/>
                <w:highlight w:val="none"/>
              </w:rPr>
              <w:t>......</w:t>
            </w:r>
          </w:p>
        </w:tc>
        <w:tc>
          <w:tcPr>
            <w:tcW w:w="1191" w:type="dxa"/>
            <w:tcBorders>
              <w:top w:val="single" w:color="auto" w:sz="4" w:space="0"/>
              <w:left w:val="single" w:color="auto" w:sz="4" w:space="0"/>
              <w:bottom w:val="single" w:color="auto" w:sz="4" w:space="0"/>
              <w:right w:val="single" w:color="auto" w:sz="4" w:space="0"/>
            </w:tcBorders>
            <w:vAlign w:val="center"/>
          </w:tcPr>
          <w:p w14:paraId="1D659587">
            <w:pPr>
              <w:snapToGrid w:val="0"/>
              <w:spacing w:before="50" w:after="50"/>
              <w:jc w:val="center"/>
              <w:rPr>
                <w:rFonts w:ascii="宋体" w:hAnsi="宋体"/>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76A730FA">
            <w:pPr>
              <w:snapToGrid w:val="0"/>
              <w:spacing w:before="50" w:after="50"/>
              <w:jc w:val="center"/>
              <w:rPr>
                <w:rFonts w:ascii="宋体" w:hAnsi="宋体"/>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4D6025D4">
            <w:pPr>
              <w:snapToGrid w:val="0"/>
              <w:spacing w:before="50" w:after="50"/>
              <w:jc w:val="center"/>
              <w:rPr>
                <w:rFonts w:ascii="宋体" w:hAnsi="宋体"/>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58B7C575">
            <w:pPr>
              <w:snapToGrid w:val="0"/>
              <w:spacing w:before="50" w:after="50"/>
              <w:jc w:val="center"/>
              <w:rPr>
                <w:rFonts w:ascii="宋体" w:hAnsi="宋体"/>
                <w:highlight w:val="none"/>
              </w:rPr>
            </w:pPr>
          </w:p>
        </w:tc>
        <w:tc>
          <w:tcPr>
            <w:tcW w:w="866" w:type="dxa"/>
            <w:tcBorders>
              <w:top w:val="single" w:color="auto" w:sz="4" w:space="0"/>
              <w:left w:val="single" w:color="auto" w:sz="4" w:space="0"/>
              <w:bottom w:val="single" w:color="auto" w:sz="4" w:space="0"/>
              <w:right w:val="single" w:color="auto" w:sz="4" w:space="0"/>
            </w:tcBorders>
          </w:tcPr>
          <w:p w14:paraId="14D8C31D">
            <w:pPr>
              <w:snapToGrid w:val="0"/>
              <w:spacing w:before="50" w:after="50"/>
              <w:jc w:val="center"/>
              <w:rPr>
                <w:rFonts w:ascii="宋体" w:hAnsi="宋体"/>
                <w:highlight w:val="none"/>
              </w:rPr>
            </w:pPr>
          </w:p>
        </w:tc>
        <w:tc>
          <w:tcPr>
            <w:tcW w:w="1749" w:type="dxa"/>
            <w:tcBorders>
              <w:top w:val="single" w:color="auto" w:sz="4" w:space="0"/>
              <w:left w:val="single" w:color="auto" w:sz="4" w:space="0"/>
              <w:bottom w:val="single" w:color="auto" w:sz="4" w:space="0"/>
              <w:right w:val="single" w:color="auto" w:sz="4" w:space="0"/>
            </w:tcBorders>
          </w:tcPr>
          <w:p w14:paraId="1937F86A">
            <w:pPr>
              <w:snapToGrid w:val="0"/>
              <w:spacing w:before="50" w:after="50"/>
              <w:jc w:val="center"/>
              <w:rPr>
                <w:rFonts w:ascii="宋体" w:hAnsi="宋体"/>
                <w:highlight w:val="none"/>
              </w:rPr>
            </w:pPr>
          </w:p>
        </w:tc>
        <w:tc>
          <w:tcPr>
            <w:tcW w:w="1501" w:type="dxa"/>
            <w:tcBorders>
              <w:left w:val="single" w:color="auto" w:sz="4" w:space="0"/>
              <w:right w:val="single" w:color="auto" w:sz="4" w:space="0"/>
            </w:tcBorders>
          </w:tcPr>
          <w:p w14:paraId="6D1348B7">
            <w:pPr>
              <w:snapToGrid w:val="0"/>
              <w:spacing w:before="50" w:after="50"/>
              <w:rPr>
                <w:rFonts w:ascii="宋体" w:hAnsi="宋体"/>
                <w:sz w:val="32"/>
                <w:szCs w:val="21"/>
                <w:highlight w:val="none"/>
              </w:rPr>
            </w:pPr>
          </w:p>
        </w:tc>
      </w:tr>
      <w:tr w14:paraId="7E875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936" w:type="dxa"/>
            <w:gridSpan w:val="8"/>
            <w:tcBorders>
              <w:top w:val="single" w:color="auto" w:sz="4" w:space="0"/>
              <w:left w:val="single" w:color="auto" w:sz="4" w:space="0"/>
              <w:bottom w:val="single" w:color="auto" w:sz="4" w:space="0"/>
              <w:right w:val="single" w:color="auto" w:sz="4" w:space="0"/>
            </w:tcBorders>
            <w:vAlign w:val="center"/>
          </w:tcPr>
          <w:p w14:paraId="5891CBE0">
            <w:pPr>
              <w:snapToGrid w:val="0"/>
              <w:spacing w:before="50" w:after="50"/>
              <w:rPr>
                <w:rFonts w:ascii="宋体" w:hAnsi="宋体"/>
                <w:highlight w:val="none"/>
              </w:rPr>
            </w:pPr>
            <w:r>
              <w:rPr>
                <w:rFonts w:hint="eastAsia" w:ascii="宋体" w:hAnsi="宋体"/>
                <w:highlight w:val="none"/>
              </w:rPr>
              <w:t>投标报价大写（人民币）：</w:t>
            </w:r>
            <w:r>
              <w:rPr>
                <w:rFonts w:hint="eastAsia" w:ascii="宋体" w:hAnsi="宋体"/>
                <w:highlight w:val="none"/>
                <w:u w:val="single"/>
              </w:rPr>
              <w:t xml:space="preserve">                           </w:t>
            </w:r>
            <w:r>
              <w:rPr>
                <w:rFonts w:hint="eastAsia" w:ascii="宋体" w:hAnsi="宋体"/>
                <w:highlight w:val="none"/>
              </w:rPr>
              <w:t xml:space="preserve"> 小写：</w:t>
            </w:r>
            <w:r>
              <w:rPr>
                <w:rFonts w:hint="eastAsia" w:ascii="宋体" w:hAnsi="宋体"/>
                <w:highlight w:val="none"/>
                <w:u w:val="single"/>
              </w:rPr>
              <w:t xml:space="preserve">                     </w:t>
            </w:r>
            <w:r>
              <w:rPr>
                <w:rFonts w:hint="eastAsia" w:ascii="宋体" w:hAnsi="宋体"/>
                <w:highlight w:val="none"/>
              </w:rPr>
              <w:t xml:space="preserve">                               </w:t>
            </w:r>
          </w:p>
        </w:tc>
      </w:tr>
    </w:tbl>
    <w:p w14:paraId="778FF9E4">
      <w:pPr>
        <w:rPr>
          <w:rFonts w:ascii="宋体" w:hAnsi="宋体"/>
          <w:highlight w:val="none"/>
        </w:rPr>
      </w:pPr>
      <w:r>
        <w:rPr>
          <w:rFonts w:hint="eastAsia" w:ascii="宋体" w:hAnsi="宋体"/>
          <w:highlight w:val="none"/>
        </w:rPr>
        <w:t>注：</w:t>
      </w:r>
    </w:p>
    <w:p w14:paraId="135B4D6A">
      <w:pPr>
        <w:spacing w:line="336" w:lineRule="auto"/>
        <w:ind w:firstLine="480" w:firstLineChars="200"/>
        <w:rPr>
          <w:rFonts w:ascii="宋体" w:hAnsi="宋体"/>
          <w:highlight w:val="none"/>
        </w:rPr>
      </w:pPr>
      <w:r>
        <w:rPr>
          <w:rFonts w:hint="eastAsia" w:ascii="宋体" w:hAnsi="宋体"/>
          <w:highlight w:val="none"/>
        </w:rPr>
        <w:t>1、投标报价必须填写，否则其投标作无效标处理。</w:t>
      </w:r>
    </w:p>
    <w:p w14:paraId="6FAD25C3">
      <w:pPr>
        <w:spacing w:line="336" w:lineRule="auto"/>
        <w:ind w:firstLine="480" w:firstLineChars="200"/>
        <w:rPr>
          <w:rFonts w:ascii="宋体" w:hAnsi="宋体"/>
          <w:highlight w:val="none"/>
        </w:rPr>
      </w:pPr>
      <w:r>
        <w:rPr>
          <w:rFonts w:hint="eastAsia" w:ascii="宋体" w:hAnsi="宋体"/>
          <w:highlight w:val="none"/>
        </w:rPr>
        <w:t>2、投标报价一经涂改，应在涂改处加盖单位公章或者由法定代表人或授权委托人签字或盖章，否则其投标作无效标处理。</w:t>
      </w:r>
    </w:p>
    <w:p w14:paraId="5EC1903C">
      <w:pPr>
        <w:ind w:firstLine="480" w:firstLineChars="200"/>
        <w:rPr>
          <w:rFonts w:ascii="宋体" w:hAnsi="宋体" w:cs="宋体"/>
          <w:color w:val="C00000"/>
          <w:highlight w:val="none"/>
        </w:rPr>
      </w:pPr>
      <w:r>
        <w:rPr>
          <w:rFonts w:hint="eastAsia" w:ascii="宋体" w:hAnsi="宋体"/>
          <w:highlight w:val="none"/>
        </w:rPr>
        <w:t>3、投标报价是履行合同的最终价格，</w:t>
      </w:r>
      <w:r>
        <w:rPr>
          <w:rFonts w:hint="eastAsia" w:ascii="宋体" w:hAnsi="宋体" w:cs="宋体"/>
          <w:highlight w:val="none"/>
        </w:rPr>
        <w:t>应包括货款、标准附件、备品备件、专用工具、包装、运输、装卸、保险、货到就位、人工等本项目相关的一切费用和税金，投标人投标报价为投标人所能承受的整个项目的一次性最终最低报价，如有漏项，视同已包含在本项目投标报价中，合同单价和总价不做调整。</w:t>
      </w:r>
      <w:r>
        <w:rPr>
          <w:rFonts w:hint="eastAsia" w:ascii="宋体" w:hAnsi="宋体" w:cs="宋体"/>
          <w:color w:val="C00000"/>
          <w:highlight w:val="none"/>
        </w:rPr>
        <w:t>（修改一下）</w:t>
      </w:r>
    </w:p>
    <w:p w14:paraId="7065BBE3">
      <w:pPr>
        <w:spacing w:line="336" w:lineRule="auto"/>
        <w:ind w:firstLine="480" w:firstLineChars="200"/>
        <w:rPr>
          <w:rFonts w:ascii="宋体" w:hAnsi="宋体"/>
          <w:highlight w:val="none"/>
        </w:rPr>
      </w:pPr>
      <w:r>
        <w:rPr>
          <w:rFonts w:hint="eastAsia" w:ascii="宋体" w:hAnsi="宋体"/>
          <w:highlight w:val="none"/>
        </w:rPr>
        <w:t>4、交货期：</w:t>
      </w:r>
      <w:r>
        <w:rPr>
          <w:rFonts w:hint="eastAsia" w:ascii="宋体" w:hAnsi="宋体"/>
          <w:highlight w:val="none"/>
          <w:u w:val="single"/>
        </w:rPr>
        <w:t xml:space="preserve">              </w:t>
      </w:r>
      <w:r>
        <w:rPr>
          <w:rFonts w:hint="eastAsia" w:ascii="宋体" w:hAnsi="宋体"/>
          <w:highlight w:val="none"/>
        </w:rPr>
        <w:t xml:space="preserve">   </w:t>
      </w:r>
    </w:p>
    <w:p w14:paraId="1D8612EE">
      <w:pPr>
        <w:spacing w:line="336" w:lineRule="auto"/>
        <w:ind w:firstLine="480" w:firstLineChars="200"/>
        <w:rPr>
          <w:rFonts w:ascii="宋体" w:hAnsi="宋体"/>
          <w:highlight w:val="none"/>
        </w:rPr>
      </w:pPr>
      <w:r>
        <w:rPr>
          <w:rFonts w:hint="eastAsia" w:ascii="宋体" w:hAnsi="宋体"/>
          <w:highlight w:val="none"/>
        </w:rPr>
        <w:t>5、本表格式不允许修改，否则作无效标处理</w:t>
      </w:r>
      <w:r>
        <w:rPr>
          <w:rFonts w:ascii="宋体" w:hAnsi="宋体"/>
          <w:highlight w:val="none"/>
        </w:rPr>
        <w:t>。</w:t>
      </w:r>
    </w:p>
    <w:p w14:paraId="0BED22FF">
      <w:pPr>
        <w:spacing w:line="336" w:lineRule="auto"/>
        <w:ind w:firstLine="480" w:firstLineChars="200"/>
        <w:rPr>
          <w:highlight w:val="none"/>
        </w:rPr>
      </w:pPr>
      <w:r>
        <w:rPr>
          <w:rFonts w:hint="eastAsia" w:ascii="宋体" w:hAnsi="宋体"/>
          <w:highlight w:val="none"/>
        </w:rPr>
        <w:t>法定代表人或委托代理人（签字或盖章）：</w:t>
      </w:r>
    </w:p>
    <w:p w14:paraId="10D5707D">
      <w:pPr>
        <w:snapToGrid w:val="0"/>
        <w:spacing w:before="50" w:after="50" w:line="380" w:lineRule="exact"/>
        <w:ind w:right="-934" w:rightChars="-389" w:firstLine="360" w:firstLineChars="150"/>
        <w:rPr>
          <w:rFonts w:ascii="宋体" w:hAnsi="宋体"/>
          <w:highlight w:val="none"/>
        </w:rPr>
      </w:pPr>
      <w:r>
        <w:rPr>
          <w:rFonts w:hint="eastAsia" w:ascii="宋体" w:hAnsi="宋体"/>
          <w:highlight w:val="none"/>
        </w:rPr>
        <w:t xml:space="preserve">投标人名称（盖章）：                        </w:t>
      </w:r>
    </w:p>
    <w:p w14:paraId="175180CF">
      <w:pPr>
        <w:snapToGrid w:val="0"/>
        <w:spacing w:before="50" w:after="50" w:line="380" w:lineRule="exact"/>
        <w:ind w:right="-934" w:rightChars="-389" w:firstLine="360" w:firstLineChars="150"/>
        <w:rPr>
          <w:rFonts w:ascii="宋体" w:hAnsi="宋体"/>
          <w:highlight w:val="none"/>
        </w:rPr>
      </w:pPr>
      <w:r>
        <w:rPr>
          <w:rFonts w:hint="eastAsia" w:ascii="宋体" w:hAnsi="宋体"/>
          <w:highlight w:val="none"/>
        </w:rPr>
        <w:t xml:space="preserve">                 </w:t>
      </w:r>
    </w:p>
    <w:p w14:paraId="715A08DE">
      <w:pPr>
        <w:spacing w:line="380" w:lineRule="exact"/>
        <w:jc w:val="right"/>
        <w:rPr>
          <w:highlight w:val="none"/>
        </w:rPr>
      </w:pPr>
      <w:r>
        <w:rPr>
          <w:rFonts w:hint="eastAsia" w:ascii="宋体" w:hAnsi="宋体"/>
          <w:highlight w:val="none"/>
        </w:rPr>
        <w:t>日期：    年   月   日</w:t>
      </w:r>
    </w:p>
    <w:p w14:paraId="7985383A">
      <w:pPr>
        <w:spacing w:line="440" w:lineRule="exact"/>
        <w:rPr>
          <w:rFonts w:ascii="宋体" w:hAnsi="宋体" w:cs="宋体"/>
          <w:highlight w:val="none"/>
        </w:rPr>
      </w:pPr>
      <w:r>
        <w:rPr>
          <w:rFonts w:hint="eastAsia" w:ascii="宋体" w:hAnsi="宋体" w:cs="宋体"/>
          <w:highlight w:val="none"/>
        </w:rPr>
        <w:br w:type="page"/>
      </w:r>
    </w:p>
    <w:p w14:paraId="30820118">
      <w:pPr>
        <w:spacing w:line="440" w:lineRule="exact"/>
        <w:rPr>
          <w:rFonts w:ascii="宋体" w:hAnsi="宋体" w:cs="宋体"/>
          <w:highlight w:val="none"/>
        </w:rPr>
      </w:pPr>
    </w:p>
    <w:bookmarkEnd w:id="58"/>
    <w:bookmarkEnd w:id="59"/>
    <w:bookmarkEnd w:id="60"/>
    <w:bookmarkEnd w:id="61"/>
    <w:bookmarkEnd w:id="62"/>
    <w:bookmarkEnd w:id="63"/>
    <w:bookmarkEnd w:id="64"/>
    <w:bookmarkEnd w:id="65"/>
    <w:p w14:paraId="1E555A5F">
      <w:pPr>
        <w:keepNext/>
        <w:keepLines/>
        <w:spacing w:before="260" w:after="260"/>
        <w:outlineLvl w:val="1"/>
        <w:rPr>
          <w:rFonts w:ascii="宋体" w:hAnsi="宋体" w:cs="宋体"/>
          <w:bCs/>
          <w:highlight w:val="none"/>
        </w:rPr>
      </w:pPr>
      <w:bookmarkStart w:id="66" w:name="_Toc18518"/>
      <w:bookmarkStart w:id="67" w:name="_Toc4660"/>
      <w:bookmarkStart w:id="68" w:name="_Toc9256"/>
      <w:bookmarkStart w:id="69" w:name="_Toc21690"/>
      <w:bookmarkStart w:id="70" w:name="_Toc19976"/>
      <w:bookmarkStart w:id="71" w:name="_Toc496599000"/>
      <w:r>
        <w:rPr>
          <w:rFonts w:hint="eastAsia" w:ascii="宋体" w:hAnsi="宋体" w:cs="宋体"/>
          <w:bCs/>
          <w:highlight w:val="none"/>
        </w:rPr>
        <w:t>附件十五：残疾人福利性单位声明函</w:t>
      </w:r>
      <w:bookmarkEnd w:id="66"/>
      <w:bookmarkEnd w:id="67"/>
      <w:bookmarkEnd w:id="68"/>
      <w:bookmarkEnd w:id="69"/>
    </w:p>
    <w:p w14:paraId="115B4CB8">
      <w:pPr>
        <w:spacing w:after="120"/>
        <w:ind w:right="960" w:firstLine="2533" w:firstLineChars="701"/>
        <w:rPr>
          <w:rFonts w:ascii="宋体" w:hAnsi="宋体" w:cs="宋体"/>
          <w:b/>
          <w:sz w:val="36"/>
          <w:highlight w:val="none"/>
        </w:rPr>
      </w:pPr>
      <w:r>
        <w:rPr>
          <w:rFonts w:hint="eastAsia" w:ascii="宋体" w:hAnsi="宋体" w:cs="宋体"/>
          <w:b/>
          <w:sz w:val="36"/>
          <w:highlight w:val="none"/>
        </w:rPr>
        <w:t>残疾人福利性单位声明函</w:t>
      </w:r>
    </w:p>
    <w:p w14:paraId="34C1275A">
      <w:pPr>
        <w:spacing w:after="120"/>
        <w:ind w:right="960" w:firstLine="548" w:firstLineChars="196"/>
        <w:rPr>
          <w:rFonts w:ascii="宋体" w:hAnsi="宋体" w:cs="宋体"/>
          <w:sz w:val="28"/>
          <w:highlight w:val="none"/>
        </w:rPr>
      </w:pPr>
    </w:p>
    <w:p w14:paraId="3338F10A">
      <w:pPr>
        <w:spacing w:after="120"/>
        <w:ind w:right="960" w:firstLine="548" w:firstLineChars="196"/>
        <w:rPr>
          <w:rFonts w:ascii="宋体" w:hAnsi="宋体" w:cs="宋体"/>
          <w:sz w:val="28"/>
          <w:highlight w:val="none"/>
        </w:rPr>
      </w:pPr>
      <w:r>
        <w:rPr>
          <w:rFonts w:hint="eastAsia" w:ascii="宋体" w:hAnsi="宋体" w:cs="宋体"/>
          <w:sz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8"/>
          <w:highlight w:val="none"/>
          <w:u w:val="single"/>
        </w:rPr>
        <w:t xml:space="preserve">               </w:t>
      </w:r>
      <w:r>
        <w:rPr>
          <w:rFonts w:hint="eastAsia" w:ascii="宋体" w:hAnsi="宋体" w:cs="宋体"/>
          <w:sz w:val="28"/>
          <w:highlight w:val="none"/>
        </w:rPr>
        <w:t>单位的</w:t>
      </w:r>
      <w:r>
        <w:rPr>
          <w:rFonts w:hint="eastAsia" w:ascii="宋体" w:hAnsi="宋体" w:cs="宋体"/>
          <w:sz w:val="28"/>
          <w:highlight w:val="none"/>
          <w:u w:val="single"/>
        </w:rPr>
        <w:t xml:space="preserve">        </w:t>
      </w:r>
      <w:r>
        <w:rPr>
          <w:rFonts w:hint="eastAsia" w:ascii="宋体" w:hAnsi="宋体" w:cs="宋体"/>
          <w:sz w:val="28"/>
          <w:highlight w:val="none"/>
        </w:rPr>
        <w:t>项目采购活动提供本单位制造的货物（由本单位承担工程/服务），或者提供其他残疾人福利性单位制造的货物（不包括使用非残疾人福利性单位注册商标的货物）。</w:t>
      </w:r>
    </w:p>
    <w:p w14:paraId="31EAD9A8">
      <w:pPr>
        <w:spacing w:after="120"/>
        <w:ind w:right="960" w:firstLine="548" w:firstLineChars="196"/>
        <w:rPr>
          <w:rFonts w:ascii="宋体" w:hAnsi="宋体" w:cs="宋体"/>
          <w:sz w:val="28"/>
          <w:highlight w:val="none"/>
        </w:rPr>
      </w:pPr>
      <w:r>
        <w:rPr>
          <w:rFonts w:hint="eastAsia" w:ascii="宋体" w:hAnsi="宋体" w:cs="宋体"/>
          <w:sz w:val="28"/>
          <w:highlight w:val="none"/>
        </w:rPr>
        <w:t>本单位对上述声明的真实性负责。如有虚假，将依法承担相应责任。</w:t>
      </w:r>
    </w:p>
    <w:p w14:paraId="62B7BAAE">
      <w:pPr>
        <w:spacing w:after="120"/>
        <w:ind w:right="960" w:firstLine="4200" w:firstLineChars="1500"/>
        <w:rPr>
          <w:rFonts w:ascii="宋体" w:hAnsi="宋体" w:cs="宋体"/>
          <w:sz w:val="28"/>
          <w:highlight w:val="none"/>
        </w:rPr>
      </w:pPr>
    </w:p>
    <w:p w14:paraId="58826A88">
      <w:pPr>
        <w:spacing w:after="120"/>
        <w:ind w:right="960" w:firstLine="4200" w:firstLineChars="1500"/>
        <w:rPr>
          <w:rFonts w:ascii="宋体" w:hAnsi="宋体" w:cs="宋体"/>
          <w:sz w:val="28"/>
          <w:highlight w:val="none"/>
        </w:rPr>
      </w:pPr>
    </w:p>
    <w:p w14:paraId="6CFFCE78">
      <w:pPr>
        <w:spacing w:after="120"/>
        <w:ind w:right="960" w:firstLine="4200" w:firstLineChars="1500"/>
        <w:rPr>
          <w:rFonts w:ascii="宋体" w:hAnsi="宋体" w:cs="宋体"/>
          <w:sz w:val="28"/>
          <w:highlight w:val="none"/>
        </w:rPr>
      </w:pPr>
      <w:r>
        <w:rPr>
          <w:rFonts w:hint="eastAsia" w:ascii="宋体" w:hAnsi="宋体" w:cs="宋体"/>
          <w:sz w:val="28"/>
          <w:highlight w:val="none"/>
        </w:rPr>
        <w:t>单位名称（盖章）:</w:t>
      </w:r>
    </w:p>
    <w:p w14:paraId="1FE535A5">
      <w:pPr>
        <w:spacing w:after="120"/>
        <w:ind w:right="960" w:firstLine="4200" w:firstLineChars="1500"/>
        <w:rPr>
          <w:rFonts w:ascii="宋体" w:hAnsi="宋体" w:cs="宋体"/>
          <w:sz w:val="28"/>
          <w:highlight w:val="none"/>
        </w:rPr>
      </w:pPr>
      <w:r>
        <w:rPr>
          <w:rFonts w:hint="eastAsia" w:ascii="宋体" w:hAnsi="宋体" w:cs="宋体"/>
          <w:sz w:val="28"/>
          <w:highlight w:val="none"/>
        </w:rPr>
        <w:t xml:space="preserve">日期：        </w:t>
      </w:r>
    </w:p>
    <w:p w14:paraId="5EBEBDE6">
      <w:pPr>
        <w:numPr>
          <w:ilvl w:val="0"/>
          <w:numId w:val="5"/>
        </w:numPr>
        <w:tabs>
          <w:tab w:val="left" w:pos="420"/>
          <w:tab w:val="clear" w:pos="1244"/>
        </w:tabs>
        <w:spacing w:before="100" w:beforeAutospacing="1" w:after="100" w:afterAutospacing="1" w:line="432" w:lineRule="auto"/>
        <w:ind w:hanging="1244"/>
        <w:jc w:val="both"/>
        <w:rPr>
          <w:rFonts w:ascii="宋体" w:hAnsi="宋体" w:cs="宋体"/>
          <w:bCs/>
          <w:highlight w:val="none"/>
        </w:rPr>
      </w:pPr>
      <w:r>
        <w:rPr>
          <w:rFonts w:hint="eastAsia" w:ascii="宋体" w:hAnsi="宋体"/>
          <w:b/>
          <w:szCs w:val="21"/>
          <w:highlight w:val="none"/>
        </w:rPr>
        <w:t>残疾人福利性单位视同小型、微型企业；</w:t>
      </w:r>
    </w:p>
    <w:p w14:paraId="38081D0C">
      <w:pPr>
        <w:numPr>
          <w:ilvl w:val="0"/>
          <w:numId w:val="5"/>
        </w:numPr>
        <w:tabs>
          <w:tab w:val="left" w:pos="420"/>
          <w:tab w:val="clear" w:pos="1244"/>
        </w:tabs>
        <w:spacing w:before="100" w:beforeAutospacing="1" w:after="100" w:afterAutospacing="1" w:line="432" w:lineRule="auto"/>
        <w:ind w:hanging="1244"/>
        <w:jc w:val="both"/>
        <w:rPr>
          <w:rFonts w:ascii="宋体" w:hAnsi="宋体" w:cs="宋体"/>
          <w:bCs/>
          <w:highlight w:val="none"/>
        </w:rPr>
      </w:pPr>
      <w:r>
        <w:rPr>
          <w:rFonts w:hint="eastAsia" w:ascii="宋体" w:hAnsi="宋体"/>
          <w:b/>
          <w:szCs w:val="21"/>
          <w:highlight w:val="none"/>
        </w:rPr>
        <w:t>如中标人声明为残疾人福利性单位，本声明函将随中标结果同时公告，接受社会监督。</w:t>
      </w:r>
    </w:p>
    <w:p w14:paraId="06651063">
      <w:pPr>
        <w:pageBreakBefore/>
        <w:spacing w:before="260" w:after="260" w:line="415" w:lineRule="auto"/>
        <w:outlineLvl w:val="1"/>
        <w:rPr>
          <w:rFonts w:ascii="宋体" w:hAnsi="宋体" w:cs="宋体"/>
          <w:bCs/>
          <w:highlight w:val="none"/>
        </w:rPr>
      </w:pPr>
      <w:bookmarkStart w:id="72" w:name="_Toc2070"/>
      <w:r>
        <w:rPr>
          <w:rFonts w:hint="eastAsia" w:ascii="宋体" w:hAnsi="宋体" w:cs="宋体"/>
          <w:bCs/>
          <w:highlight w:val="none"/>
        </w:rPr>
        <w:t>附件十六：</w:t>
      </w:r>
      <w:bookmarkEnd w:id="70"/>
      <w:bookmarkEnd w:id="71"/>
      <w:bookmarkStart w:id="73" w:name="_Toc496599001"/>
      <w:r>
        <w:rPr>
          <w:rFonts w:hint="eastAsia" w:ascii="宋体" w:hAnsi="宋体" w:cs="宋体"/>
          <w:bCs/>
          <w:highlight w:val="none"/>
        </w:rPr>
        <w:t>中小企业声明函（货物）</w:t>
      </w:r>
      <w:bookmarkEnd w:id="72"/>
    </w:p>
    <w:p w14:paraId="390EAF92">
      <w:pPr>
        <w:jc w:val="center"/>
        <w:rPr>
          <w:rFonts w:ascii="宋体" w:hAnsi="宋体" w:cs="宋体"/>
          <w:b/>
          <w:bCs/>
          <w:sz w:val="40"/>
          <w:szCs w:val="40"/>
          <w:highlight w:val="none"/>
        </w:rPr>
      </w:pPr>
      <w:bookmarkStart w:id="74" w:name="_Toc12632"/>
      <w:r>
        <w:rPr>
          <w:rFonts w:hint="eastAsia" w:ascii="宋体" w:hAnsi="宋体" w:cs="宋体"/>
          <w:b/>
          <w:bCs/>
          <w:sz w:val="40"/>
          <w:szCs w:val="40"/>
          <w:highlight w:val="none"/>
        </w:rPr>
        <w:t>中小企业声明函（货物）</w:t>
      </w:r>
    </w:p>
    <w:p w14:paraId="33680EFB">
      <w:pPr>
        <w:jc w:val="center"/>
        <w:rPr>
          <w:rFonts w:ascii="宋体" w:hAnsi="宋体" w:cs="宋体"/>
          <w:sz w:val="30"/>
          <w:szCs w:val="30"/>
          <w:highlight w:val="none"/>
        </w:rPr>
      </w:pPr>
    </w:p>
    <w:p w14:paraId="551CBD7D">
      <w:pPr>
        <w:ind w:firstLine="480" w:firstLineChars="200"/>
        <w:rPr>
          <w:rFonts w:ascii="宋体" w:hAnsi="宋体" w:cs="宋体"/>
          <w:szCs w:val="32"/>
          <w:highlight w:val="none"/>
        </w:rPr>
      </w:pPr>
      <w:r>
        <w:rPr>
          <w:rFonts w:hint="eastAsia" w:ascii="宋体" w:hAnsi="宋体" w:cs="宋体"/>
          <w:szCs w:val="32"/>
          <w:highlight w:val="none"/>
        </w:rPr>
        <w:t>本公司（联合体）郑重声明，根据《政府采购促进中小企业发展管理办法》（财库﹝2020﹞46 号）的规定，本公司（联合体）参加</w:t>
      </w:r>
      <w:r>
        <w:rPr>
          <w:rFonts w:hint="eastAsia" w:ascii="宋体" w:hAnsi="宋体" w:cs="宋体"/>
          <w:szCs w:val="32"/>
          <w:highlight w:val="none"/>
          <w:u w:val="single"/>
        </w:rPr>
        <w:t xml:space="preserve">  （单位名称）  </w:t>
      </w:r>
      <w:r>
        <w:rPr>
          <w:rFonts w:hint="eastAsia" w:ascii="宋体" w:hAnsi="宋体" w:cs="宋体"/>
          <w:szCs w:val="32"/>
          <w:highlight w:val="none"/>
        </w:rPr>
        <w:t>的</w:t>
      </w:r>
      <w:r>
        <w:rPr>
          <w:rFonts w:hint="eastAsia" w:ascii="宋体" w:hAnsi="宋体" w:cs="宋体"/>
          <w:szCs w:val="32"/>
          <w:highlight w:val="none"/>
          <w:u w:val="single"/>
        </w:rPr>
        <w:t xml:space="preserve">  （项目名称）  </w:t>
      </w:r>
      <w:r>
        <w:rPr>
          <w:rFonts w:hint="eastAsia" w:ascii="宋体" w:hAnsi="宋体" w:cs="宋体"/>
          <w:szCs w:val="32"/>
          <w:highlight w:val="none"/>
        </w:rPr>
        <w:t>采购活动，提供的货物全部由符合政策要求的中小企业制造。相关企业（含联合体中的中小企业、签订分包意向协议的中小企业）的具体情况如下：</w:t>
      </w:r>
    </w:p>
    <w:p w14:paraId="74F82F75">
      <w:pPr>
        <w:ind w:firstLine="480" w:firstLineChars="200"/>
        <w:rPr>
          <w:rFonts w:ascii="宋体" w:hAnsi="宋体" w:cs="宋体"/>
          <w:szCs w:val="32"/>
          <w:highlight w:val="none"/>
        </w:rPr>
      </w:pPr>
      <w:r>
        <w:rPr>
          <w:rFonts w:hint="eastAsia" w:ascii="宋体" w:hAnsi="宋体" w:cs="宋体"/>
          <w:szCs w:val="32"/>
          <w:highlight w:val="none"/>
        </w:rPr>
        <w:t>1、</w:t>
      </w:r>
      <w:r>
        <w:rPr>
          <w:rFonts w:hint="eastAsia" w:ascii="宋体" w:hAnsi="宋体" w:cs="宋体"/>
          <w:b/>
          <w:bCs/>
          <w:szCs w:val="32"/>
          <w:highlight w:val="none"/>
          <w:u w:val="single"/>
        </w:rPr>
        <w:t xml:space="preserve">  （标的名称）  </w:t>
      </w:r>
      <w:r>
        <w:rPr>
          <w:rFonts w:hint="eastAsia" w:ascii="宋体" w:hAnsi="宋体" w:cs="宋体"/>
          <w:szCs w:val="32"/>
          <w:highlight w:val="none"/>
        </w:rPr>
        <w:t>，属于</w:t>
      </w:r>
      <w:r>
        <w:rPr>
          <w:rFonts w:hint="eastAsia" w:ascii="宋体" w:hAnsi="宋体" w:cs="宋体"/>
          <w:szCs w:val="32"/>
          <w:highlight w:val="none"/>
          <w:u w:val="single"/>
        </w:rPr>
        <w:t xml:space="preserve"> 工业 </w:t>
      </w:r>
      <w:r>
        <w:rPr>
          <w:rFonts w:hint="eastAsia" w:ascii="宋体" w:hAnsi="宋体" w:cs="宋体"/>
          <w:szCs w:val="32"/>
          <w:highlight w:val="none"/>
        </w:rPr>
        <w:t>行业；制造商为</w:t>
      </w:r>
      <w:r>
        <w:rPr>
          <w:rFonts w:hint="eastAsia" w:ascii="宋体" w:hAnsi="宋体" w:cs="宋体"/>
          <w:szCs w:val="32"/>
          <w:highlight w:val="none"/>
          <w:u w:val="single"/>
        </w:rPr>
        <w:t xml:space="preserve">  （企业名称）  </w:t>
      </w:r>
      <w:r>
        <w:rPr>
          <w:rFonts w:hint="eastAsia" w:ascii="宋体" w:hAnsi="宋体" w:cs="宋体"/>
          <w:szCs w:val="32"/>
          <w:highlight w:val="none"/>
        </w:rPr>
        <w:t>，从业人员</w:t>
      </w:r>
      <w:r>
        <w:rPr>
          <w:rFonts w:hint="eastAsia" w:ascii="宋体" w:hAnsi="宋体" w:cs="宋体"/>
          <w:szCs w:val="32"/>
          <w:highlight w:val="none"/>
          <w:u w:val="single"/>
        </w:rPr>
        <w:t xml:space="preserve">   </w:t>
      </w:r>
      <w:r>
        <w:rPr>
          <w:rFonts w:hint="eastAsia" w:ascii="宋体" w:hAnsi="宋体" w:cs="宋体"/>
          <w:szCs w:val="32"/>
          <w:highlight w:val="none"/>
          <w:u w:val="single"/>
        </w:rPr>
        <w:tab/>
      </w:r>
      <w:r>
        <w:rPr>
          <w:rFonts w:hint="eastAsia" w:ascii="宋体" w:hAnsi="宋体" w:cs="宋体"/>
          <w:szCs w:val="32"/>
          <w:highlight w:val="none"/>
        </w:rPr>
        <w:t>人，营业收入为</w:t>
      </w:r>
      <w:r>
        <w:rPr>
          <w:rFonts w:hint="eastAsia" w:ascii="宋体" w:hAnsi="宋体" w:cs="宋体"/>
          <w:szCs w:val="32"/>
          <w:highlight w:val="none"/>
          <w:u w:val="single"/>
        </w:rPr>
        <w:t xml:space="preserve">   </w:t>
      </w:r>
      <w:r>
        <w:rPr>
          <w:rFonts w:hint="eastAsia" w:ascii="宋体" w:hAnsi="宋体" w:cs="宋体"/>
          <w:szCs w:val="32"/>
          <w:highlight w:val="none"/>
          <w:u w:val="single"/>
        </w:rPr>
        <w:tab/>
      </w:r>
      <w:r>
        <w:rPr>
          <w:rFonts w:hint="eastAsia" w:ascii="宋体" w:hAnsi="宋体" w:cs="宋体"/>
          <w:szCs w:val="32"/>
          <w:highlight w:val="none"/>
        </w:rPr>
        <w:t>万元，资产总额为</w:t>
      </w:r>
      <w:r>
        <w:rPr>
          <w:rFonts w:hint="eastAsia" w:ascii="宋体" w:hAnsi="宋体" w:cs="宋体"/>
          <w:szCs w:val="32"/>
          <w:highlight w:val="none"/>
          <w:u w:val="single"/>
        </w:rPr>
        <w:t xml:space="preserve">   </w:t>
      </w:r>
      <w:r>
        <w:rPr>
          <w:rFonts w:hint="eastAsia" w:ascii="宋体" w:hAnsi="宋体" w:cs="宋体"/>
          <w:szCs w:val="32"/>
          <w:highlight w:val="none"/>
          <w:u w:val="single"/>
        </w:rPr>
        <w:tab/>
      </w:r>
      <w:r>
        <w:rPr>
          <w:rFonts w:hint="eastAsia" w:ascii="宋体" w:hAnsi="宋体" w:cs="宋体"/>
          <w:szCs w:val="32"/>
          <w:highlight w:val="none"/>
        </w:rPr>
        <w:t>万元，</w:t>
      </w:r>
      <w:r>
        <w:rPr>
          <w:rFonts w:hint="eastAsia" w:ascii="宋体" w:hAnsi="宋体" w:cs="宋体"/>
          <w:b/>
          <w:bCs/>
          <w:szCs w:val="32"/>
          <w:highlight w:val="none"/>
        </w:rPr>
        <w:t>属于</w:t>
      </w:r>
      <w:r>
        <w:rPr>
          <w:rFonts w:hint="eastAsia" w:ascii="宋体" w:hAnsi="宋体" w:cs="宋体"/>
          <w:b/>
          <w:bCs/>
          <w:szCs w:val="32"/>
          <w:highlight w:val="none"/>
          <w:u w:val="single"/>
        </w:rPr>
        <w:t xml:space="preserve">         </w:t>
      </w:r>
      <w:r>
        <w:rPr>
          <w:rFonts w:hint="eastAsia" w:ascii="宋体" w:hAnsi="宋体" w:cs="宋体"/>
          <w:b/>
          <w:bCs/>
          <w:szCs w:val="32"/>
          <w:highlight w:val="none"/>
        </w:rPr>
        <w:t>企业</w:t>
      </w:r>
      <w:r>
        <w:rPr>
          <w:rFonts w:hint="eastAsia" w:ascii="宋体" w:hAnsi="宋体" w:cs="宋体"/>
          <w:szCs w:val="32"/>
          <w:highlight w:val="none"/>
        </w:rPr>
        <w:t>（中型企业或小型企业或微型企业）；</w:t>
      </w:r>
    </w:p>
    <w:p w14:paraId="0450769F">
      <w:pPr>
        <w:ind w:firstLine="480" w:firstLineChars="200"/>
        <w:rPr>
          <w:rFonts w:ascii="宋体" w:hAnsi="宋体" w:cs="宋体"/>
          <w:szCs w:val="32"/>
          <w:highlight w:val="none"/>
        </w:rPr>
      </w:pPr>
      <w:r>
        <w:rPr>
          <w:rFonts w:hint="eastAsia" w:ascii="宋体" w:hAnsi="宋体" w:cs="宋体"/>
          <w:szCs w:val="32"/>
          <w:highlight w:val="none"/>
        </w:rPr>
        <w:t>2、</w:t>
      </w:r>
      <w:r>
        <w:rPr>
          <w:rFonts w:hint="eastAsia" w:ascii="宋体" w:hAnsi="宋体" w:cs="宋体"/>
          <w:b/>
          <w:bCs/>
          <w:szCs w:val="32"/>
          <w:highlight w:val="none"/>
          <w:u w:val="single"/>
        </w:rPr>
        <w:t xml:space="preserve">  （标的名称）  </w:t>
      </w:r>
      <w:r>
        <w:rPr>
          <w:rFonts w:hint="eastAsia" w:ascii="宋体" w:hAnsi="宋体" w:cs="宋体"/>
          <w:szCs w:val="32"/>
          <w:highlight w:val="none"/>
        </w:rPr>
        <w:t>，属于</w:t>
      </w:r>
      <w:r>
        <w:rPr>
          <w:rFonts w:hint="eastAsia" w:ascii="宋体" w:hAnsi="宋体" w:cs="宋体"/>
          <w:szCs w:val="32"/>
          <w:highlight w:val="none"/>
          <w:u w:val="single"/>
        </w:rPr>
        <w:t xml:space="preserve"> 工业 </w:t>
      </w:r>
      <w:r>
        <w:rPr>
          <w:rFonts w:hint="eastAsia" w:ascii="宋体" w:hAnsi="宋体" w:cs="宋体"/>
          <w:szCs w:val="32"/>
          <w:highlight w:val="none"/>
        </w:rPr>
        <w:t>行业；制造商为</w:t>
      </w:r>
      <w:r>
        <w:rPr>
          <w:rFonts w:hint="eastAsia" w:ascii="宋体" w:hAnsi="宋体" w:cs="宋体"/>
          <w:szCs w:val="32"/>
          <w:highlight w:val="none"/>
          <w:u w:val="single"/>
        </w:rPr>
        <w:t xml:space="preserve">  （企业名称）  </w:t>
      </w:r>
      <w:r>
        <w:rPr>
          <w:rFonts w:hint="eastAsia" w:ascii="宋体" w:hAnsi="宋体" w:cs="宋体"/>
          <w:szCs w:val="32"/>
          <w:highlight w:val="none"/>
        </w:rPr>
        <w:t>，从业人员</w:t>
      </w:r>
      <w:r>
        <w:rPr>
          <w:rFonts w:hint="eastAsia" w:ascii="宋体" w:hAnsi="宋体" w:cs="宋体"/>
          <w:szCs w:val="32"/>
          <w:highlight w:val="none"/>
          <w:u w:val="single"/>
        </w:rPr>
        <w:t xml:space="preserve">   </w:t>
      </w:r>
      <w:r>
        <w:rPr>
          <w:rFonts w:hint="eastAsia" w:ascii="宋体" w:hAnsi="宋体" w:cs="宋体"/>
          <w:szCs w:val="32"/>
          <w:highlight w:val="none"/>
          <w:u w:val="single"/>
        </w:rPr>
        <w:tab/>
      </w:r>
      <w:r>
        <w:rPr>
          <w:rFonts w:hint="eastAsia" w:ascii="宋体" w:hAnsi="宋体" w:cs="宋体"/>
          <w:szCs w:val="32"/>
          <w:highlight w:val="none"/>
        </w:rPr>
        <w:t>人，营业收入为</w:t>
      </w:r>
      <w:r>
        <w:rPr>
          <w:rFonts w:hint="eastAsia" w:ascii="宋体" w:hAnsi="宋体" w:cs="宋体"/>
          <w:szCs w:val="32"/>
          <w:highlight w:val="none"/>
          <w:u w:val="single"/>
        </w:rPr>
        <w:t xml:space="preserve">   </w:t>
      </w:r>
      <w:r>
        <w:rPr>
          <w:rFonts w:hint="eastAsia" w:ascii="宋体" w:hAnsi="宋体" w:cs="宋体"/>
          <w:szCs w:val="32"/>
          <w:highlight w:val="none"/>
          <w:u w:val="single"/>
        </w:rPr>
        <w:tab/>
      </w:r>
      <w:r>
        <w:rPr>
          <w:rFonts w:hint="eastAsia" w:ascii="宋体" w:hAnsi="宋体" w:cs="宋体"/>
          <w:szCs w:val="32"/>
          <w:highlight w:val="none"/>
        </w:rPr>
        <w:t>万元，资产总额为</w:t>
      </w:r>
      <w:r>
        <w:rPr>
          <w:rFonts w:hint="eastAsia" w:ascii="宋体" w:hAnsi="宋体" w:cs="宋体"/>
          <w:szCs w:val="32"/>
          <w:highlight w:val="none"/>
          <w:u w:val="single"/>
        </w:rPr>
        <w:t xml:space="preserve">   </w:t>
      </w:r>
      <w:r>
        <w:rPr>
          <w:rFonts w:hint="eastAsia" w:ascii="宋体" w:hAnsi="宋体" w:cs="宋体"/>
          <w:szCs w:val="32"/>
          <w:highlight w:val="none"/>
          <w:u w:val="single"/>
        </w:rPr>
        <w:tab/>
      </w:r>
      <w:r>
        <w:rPr>
          <w:rFonts w:hint="eastAsia" w:ascii="宋体" w:hAnsi="宋体" w:cs="宋体"/>
          <w:szCs w:val="32"/>
          <w:highlight w:val="none"/>
        </w:rPr>
        <w:t>万元，</w:t>
      </w:r>
      <w:r>
        <w:rPr>
          <w:rFonts w:hint="eastAsia" w:ascii="宋体" w:hAnsi="宋体" w:cs="宋体"/>
          <w:b/>
          <w:bCs/>
          <w:szCs w:val="32"/>
          <w:highlight w:val="none"/>
        </w:rPr>
        <w:t>属于</w:t>
      </w:r>
      <w:r>
        <w:rPr>
          <w:rFonts w:hint="eastAsia" w:ascii="宋体" w:hAnsi="宋体" w:cs="宋体"/>
          <w:b/>
          <w:bCs/>
          <w:szCs w:val="32"/>
          <w:highlight w:val="none"/>
          <w:u w:val="single"/>
        </w:rPr>
        <w:t xml:space="preserve">         </w:t>
      </w:r>
      <w:r>
        <w:rPr>
          <w:rFonts w:hint="eastAsia" w:ascii="宋体" w:hAnsi="宋体" w:cs="宋体"/>
          <w:b/>
          <w:bCs/>
          <w:szCs w:val="32"/>
          <w:highlight w:val="none"/>
        </w:rPr>
        <w:t>企业</w:t>
      </w:r>
      <w:r>
        <w:rPr>
          <w:rFonts w:hint="eastAsia" w:ascii="宋体" w:hAnsi="宋体" w:cs="宋体"/>
          <w:szCs w:val="32"/>
          <w:highlight w:val="none"/>
        </w:rPr>
        <w:t>（中型企业或小型企业或微型企业）；</w:t>
      </w:r>
    </w:p>
    <w:p w14:paraId="4C2BCD12">
      <w:pPr>
        <w:rPr>
          <w:rFonts w:ascii="宋体" w:hAnsi="宋体" w:cs="宋体"/>
          <w:szCs w:val="32"/>
          <w:highlight w:val="none"/>
        </w:rPr>
      </w:pPr>
      <w:r>
        <w:rPr>
          <w:rFonts w:hint="eastAsia" w:ascii="宋体" w:hAnsi="宋体" w:cs="宋体"/>
          <w:szCs w:val="32"/>
          <w:highlight w:val="none"/>
        </w:rPr>
        <w:t>……</w:t>
      </w:r>
    </w:p>
    <w:p w14:paraId="5A4D17AC">
      <w:pPr>
        <w:ind w:firstLine="480" w:firstLineChars="200"/>
        <w:rPr>
          <w:rFonts w:ascii="宋体" w:hAnsi="宋体" w:cs="宋体"/>
          <w:szCs w:val="32"/>
          <w:highlight w:val="none"/>
        </w:rPr>
      </w:pPr>
      <w:r>
        <w:rPr>
          <w:rFonts w:hint="eastAsia" w:ascii="宋体" w:hAnsi="宋体" w:cs="宋体"/>
          <w:szCs w:val="32"/>
          <w:highlight w:val="none"/>
        </w:rPr>
        <w:t>以上企业，不属于大企业的分支机构，不存在控股股东为大企业的情形，也不存在与大企业的负责人为同一人的情形。</w:t>
      </w:r>
    </w:p>
    <w:p w14:paraId="08A7B463">
      <w:pPr>
        <w:ind w:firstLine="480" w:firstLineChars="200"/>
        <w:rPr>
          <w:rFonts w:ascii="宋体" w:hAnsi="宋体" w:cs="宋体"/>
          <w:szCs w:val="32"/>
          <w:highlight w:val="none"/>
        </w:rPr>
      </w:pPr>
      <w:r>
        <w:rPr>
          <w:rFonts w:hint="eastAsia" w:ascii="宋体" w:hAnsi="宋体" w:cs="宋体"/>
          <w:szCs w:val="32"/>
          <w:highlight w:val="none"/>
        </w:rPr>
        <w:t>本企业对上述声明内容的真实性负责。如有虚假，将依法承担相应责任。</w:t>
      </w:r>
    </w:p>
    <w:p w14:paraId="4797D9DC">
      <w:pPr>
        <w:rPr>
          <w:rFonts w:ascii="宋体" w:hAnsi="宋体" w:cs="宋体"/>
          <w:szCs w:val="32"/>
          <w:highlight w:val="none"/>
        </w:rPr>
      </w:pPr>
    </w:p>
    <w:p w14:paraId="4AE9B93A">
      <w:pPr>
        <w:rPr>
          <w:rFonts w:ascii="宋体" w:hAnsi="宋体" w:cs="宋体"/>
          <w:szCs w:val="32"/>
          <w:highlight w:val="none"/>
        </w:rPr>
      </w:pPr>
    </w:p>
    <w:p w14:paraId="20D9B211">
      <w:pPr>
        <w:ind w:firstLine="5280" w:firstLineChars="2200"/>
        <w:rPr>
          <w:rFonts w:ascii="宋体" w:hAnsi="宋体" w:cs="宋体"/>
          <w:szCs w:val="32"/>
          <w:highlight w:val="none"/>
        </w:rPr>
      </w:pPr>
      <w:r>
        <w:rPr>
          <w:rFonts w:hint="eastAsia" w:ascii="宋体" w:hAnsi="宋体" w:cs="宋体"/>
          <w:szCs w:val="32"/>
          <w:highlight w:val="none"/>
        </w:rPr>
        <w:t>企业名称（盖章）：</w:t>
      </w:r>
    </w:p>
    <w:p w14:paraId="75B67B99">
      <w:pPr>
        <w:ind w:firstLine="5280" w:firstLineChars="2200"/>
        <w:rPr>
          <w:rFonts w:ascii="宋体" w:hAnsi="宋体" w:cs="宋体"/>
          <w:szCs w:val="32"/>
          <w:highlight w:val="none"/>
        </w:rPr>
      </w:pPr>
      <w:r>
        <w:rPr>
          <w:rFonts w:hint="eastAsia" w:ascii="宋体" w:hAnsi="宋体" w:cs="宋体"/>
          <w:szCs w:val="32"/>
          <w:highlight w:val="none"/>
        </w:rPr>
        <w:t>日期：</w:t>
      </w:r>
    </w:p>
    <w:p w14:paraId="472BE821">
      <w:pPr>
        <w:spacing w:line="240" w:lineRule="auto"/>
        <w:rPr>
          <w:rFonts w:ascii="宋体" w:hAnsi="宋体" w:cs="宋体"/>
          <w:b/>
          <w:bCs/>
          <w:highlight w:val="none"/>
        </w:rPr>
      </w:pPr>
      <w:bookmarkStart w:id="75" w:name="_Toc11349"/>
      <w:r>
        <w:rPr>
          <w:rFonts w:hint="eastAsia" w:ascii="宋体" w:hAnsi="宋体" w:cs="宋体"/>
          <w:b/>
          <w:bCs/>
          <w:highlight w:val="none"/>
        </w:rPr>
        <w:t>备注：</w:t>
      </w:r>
    </w:p>
    <w:p w14:paraId="7E67DF06">
      <w:pPr>
        <w:numPr>
          <w:ilvl w:val="0"/>
          <w:numId w:val="6"/>
        </w:numPr>
        <w:spacing w:line="240" w:lineRule="auto"/>
        <w:rPr>
          <w:rFonts w:ascii="宋体" w:hAnsi="宋体" w:cs="宋体"/>
          <w:b/>
          <w:bCs/>
          <w:highlight w:val="none"/>
        </w:rPr>
      </w:pPr>
      <w:r>
        <w:rPr>
          <w:rFonts w:hint="eastAsia" w:ascii="宋体" w:hAnsi="宋体" w:cs="宋体"/>
          <w:b/>
          <w:bCs/>
          <w:highlight w:val="none"/>
        </w:rPr>
        <w:t>“标的名称”根据招标文件第二章招标需求中技术参数内的货物内容，逐一填写，不得缺漏。</w:t>
      </w:r>
    </w:p>
    <w:p w14:paraId="78871CE1">
      <w:pPr>
        <w:numPr>
          <w:ilvl w:val="0"/>
          <w:numId w:val="6"/>
        </w:numPr>
        <w:spacing w:line="240" w:lineRule="auto"/>
        <w:rPr>
          <w:rFonts w:ascii="宋体" w:hAnsi="宋体" w:cs="宋体"/>
          <w:b/>
          <w:bCs/>
          <w:highlight w:val="none"/>
        </w:rPr>
      </w:pPr>
      <w:r>
        <w:rPr>
          <w:rFonts w:hint="eastAsia" w:ascii="宋体" w:hAnsi="宋体" w:cs="宋体"/>
          <w:b/>
          <w:bCs/>
          <w:highlight w:val="none"/>
        </w:rPr>
        <w:t>如投标产品由小微企业生产，则需提供中小企业声明函。</w:t>
      </w:r>
    </w:p>
    <w:p w14:paraId="4A5C9A0B">
      <w:pPr>
        <w:spacing w:line="240" w:lineRule="auto"/>
        <w:rPr>
          <w:rFonts w:ascii="宋体" w:hAnsi="宋体" w:cs="宋体"/>
          <w:b/>
          <w:bCs/>
          <w:highlight w:val="none"/>
        </w:rPr>
      </w:pPr>
      <w:r>
        <w:rPr>
          <w:rFonts w:hint="eastAsia" w:ascii="宋体" w:hAnsi="宋体" w:cs="宋体"/>
          <w:b/>
          <w:bCs/>
          <w:highlight w:val="none"/>
        </w:rPr>
        <w:t>3、小微企业提供的货物既有中小企业制造货物，也有大型企业制造货物的，不享受中小企业扶持政策。</w:t>
      </w:r>
    </w:p>
    <w:p w14:paraId="74879A38">
      <w:pPr>
        <w:spacing w:line="240" w:lineRule="auto"/>
        <w:rPr>
          <w:rFonts w:ascii="宋体" w:hAnsi="宋体" w:cs="宋体"/>
          <w:b/>
          <w:bCs/>
          <w:highlight w:val="none"/>
        </w:rPr>
      </w:pPr>
      <w:r>
        <w:rPr>
          <w:rFonts w:hint="eastAsia" w:ascii="宋体" w:hAnsi="宋体" w:cs="宋体"/>
          <w:b/>
          <w:bCs/>
          <w:highlight w:val="none"/>
        </w:rPr>
        <w:t>4、从业人员、营业收入、资产总额填报上一年度数据，无上一年度数据的新成立企业可不填报。</w:t>
      </w:r>
    </w:p>
    <w:p w14:paraId="0B85C50A">
      <w:pPr>
        <w:pStyle w:val="17"/>
        <w:spacing w:line="240" w:lineRule="auto"/>
        <w:rPr>
          <w:rFonts w:ascii="宋体" w:hAnsi="宋体" w:cs="宋体"/>
          <w:b/>
          <w:bCs/>
          <w:highlight w:val="none"/>
        </w:rPr>
      </w:pPr>
      <w:r>
        <w:rPr>
          <w:rFonts w:hint="eastAsia"/>
          <w:b/>
          <w:bCs/>
          <w:highlight w:val="none"/>
        </w:rPr>
        <w:t>5、本声明函将随中标结果同时公告，接受社会监督。</w:t>
      </w:r>
    </w:p>
    <w:p w14:paraId="4F03748C">
      <w:pPr>
        <w:pageBreakBefore/>
        <w:spacing w:before="260" w:after="260" w:line="415" w:lineRule="auto"/>
        <w:outlineLvl w:val="1"/>
        <w:rPr>
          <w:rFonts w:ascii="宋体" w:hAnsi="宋体" w:cs="宋体"/>
          <w:bCs/>
          <w:highlight w:val="none"/>
        </w:rPr>
      </w:pPr>
      <w:r>
        <w:rPr>
          <w:rFonts w:hint="eastAsia" w:ascii="宋体" w:hAnsi="宋体" w:cs="宋体"/>
          <w:bCs/>
          <w:highlight w:val="none"/>
        </w:rPr>
        <w:t>附件十七：</w:t>
      </w:r>
      <w:bookmarkEnd w:id="73"/>
      <w:r>
        <w:rPr>
          <w:rFonts w:hint="eastAsia" w:ascii="宋体" w:hAnsi="宋体" w:cs="宋体"/>
          <w:bCs/>
          <w:highlight w:val="none"/>
        </w:rPr>
        <w:t>东阳市采购项目验收方案</w:t>
      </w:r>
      <w:bookmarkEnd w:id="74"/>
      <w:bookmarkEnd w:id="75"/>
    </w:p>
    <w:p w14:paraId="45BBCA6D">
      <w:pPr>
        <w:snapToGrid w:val="0"/>
        <w:jc w:val="center"/>
        <w:rPr>
          <w:rFonts w:ascii="宋体" w:hAnsi="宋体" w:cs="宋体"/>
          <w:b/>
          <w:kern w:val="0"/>
          <w:sz w:val="32"/>
          <w:szCs w:val="32"/>
          <w:highlight w:val="none"/>
        </w:rPr>
      </w:pPr>
      <w:r>
        <w:rPr>
          <w:rFonts w:hint="eastAsia" w:ascii="宋体" w:hAnsi="宋体" w:cs="宋体"/>
          <w:b/>
          <w:kern w:val="0"/>
          <w:sz w:val="32"/>
          <w:szCs w:val="32"/>
          <w:highlight w:val="none"/>
        </w:rPr>
        <w:t>东阳市采购项目验收方案</w:t>
      </w:r>
    </w:p>
    <w:p w14:paraId="399A46AD">
      <w:pPr>
        <w:spacing w:before="156" w:beforeLines="50" w:after="156" w:afterLines="50"/>
        <w:ind w:firstLine="480" w:firstLineChars="200"/>
        <w:rPr>
          <w:rFonts w:ascii="宋体" w:hAnsi="宋体" w:cs="宋体"/>
          <w:highlight w:val="none"/>
        </w:rPr>
      </w:pPr>
      <w:r>
        <w:rPr>
          <w:rFonts w:hint="eastAsia" w:ascii="宋体" w:hAnsi="宋体" w:cs="宋体"/>
          <w:highlight w:val="none"/>
        </w:rPr>
        <w:t>根据《政府采购法》及东阳市政府采购办东财预〔2009〕98号《关于加强政府采购管理工作的补充规定》等有关文件规定，为做好</w:t>
      </w:r>
      <w:r>
        <w:rPr>
          <w:rFonts w:hint="eastAsia" w:ascii="宋体" w:hAnsi="宋体" w:cs="宋体"/>
          <w:highlight w:val="none"/>
          <w:u w:val="single"/>
        </w:rPr>
        <w:t xml:space="preserve">                     </w:t>
      </w:r>
      <w:r>
        <w:rPr>
          <w:rFonts w:hint="eastAsia" w:ascii="宋体" w:hAnsi="宋体" w:cs="宋体"/>
          <w:highlight w:val="none"/>
        </w:rPr>
        <w:t>采购项目的验收管理工作，特制定本项目验收方案，具体如下。</w:t>
      </w:r>
    </w:p>
    <w:p w14:paraId="219972B7">
      <w:pPr>
        <w:spacing w:after="120"/>
        <w:ind w:firstLine="472" w:firstLineChars="196"/>
        <w:rPr>
          <w:rFonts w:ascii="宋体" w:hAnsi="宋体" w:cs="宋体"/>
          <w:b/>
          <w:highlight w:val="none"/>
        </w:rPr>
      </w:pPr>
      <w:r>
        <w:rPr>
          <w:rFonts w:hint="eastAsia" w:ascii="宋体" w:hAnsi="宋体" w:cs="宋体"/>
          <w:b/>
          <w:highlight w:val="none"/>
        </w:rPr>
        <w:t>一、验收项目说明</w:t>
      </w:r>
    </w:p>
    <w:p w14:paraId="48B0B04F">
      <w:pPr>
        <w:spacing w:after="120"/>
        <w:ind w:firstLine="472" w:firstLineChars="196"/>
        <w:rPr>
          <w:rFonts w:ascii="宋体" w:hAnsi="宋体" w:cs="宋体"/>
          <w:b/>
          <w:highlight w:val="none"/>
        </w:rPr>
      </w:pPr>
      <w:r>
        <w:rPr>
          <w:rFonts w:hint="eastAsia" w:ascii="宋体" w:hAnsi="宋体" w:cs="宋体"/>
          <w:b/>
          <w:highlight w:val="none"/>
        </w:rPr>
        <w:t xml:space="preserve">1、招标编号：               </w:t>
      </w:r>
    </w:p>
    <w:p w14:paraId="34A2A9FA">
      <w:pPr>
        <w:spacing w:after="120"/>
        <w:ind w:firstLine="472" w:firstLineChars="196"/>
        <w:rPr>
          <w:rFonts w:ascii="宋体" w:hAnsi="宋体" w:cs="宋体"/>
          <w:b/>
          <w:highlight w:val="none"/>
        </w:rPr>
      </w:pPr>
      <w:r>
        <w:rPr>
          <w:rFonts w:hint="eastAsia" w:ascii="宋体" w:hAnsi="宋体" w:cs="宋体"/>
          <w:b/>
          <w:highlight w:val="none"/>
        </w:rPr>
        <w:t>2、采购内容：</w:t>
      </w:r>
    </w:p>
    <w:p w14:paraId="7B500F77">
      <w:pPr>
        <w:spacing w:after="120"/>
        <w:rPr>
          <w:rFonts w:ascii="宋体" w:hAnsi="宋体" w:cs="宋体"/>
          <w:b/>
          <w:highlight w:val="none"/>
        </w:rPr>
      </w:pPr>
    </w:p>
    <w:p w14:paraId="481AB28E">
      <w:pPr>
        <w:spacing w:after="120"/>
        <w:ind w:firstLine="482" w:firstLineChars="200"/>
        <w:rPr>
          <w:rFonts w:ascii="宋体" w:hAnsi="宋体" w:cs="宋体"/>
          <w:b/>
          <w:highlight w:val="none"/>
        </w:rPr>
      </w:pPr>
      <w:r>
        <w:rPr>
          <w:rFonts w:hint="eastAsia" w:ascii="宋体" w:hAnsi="宋体" w:cs="宋体"/>
          <w:b/>
          <w:highlight w:val="none"/>
        </w:rPr>
        <w:t>二、验收小组人员</w:t>
      </w:r>
    </w:p>
    <w:p w14:paraId="6F94F29A">
      <w:pPr>
        <w:spacing w:after="120"/>
        <w:ind w:firstLine="472" w:firstLineChars="196"/>
        <w:rPr>
          <w:rFonts w:ascii="宋体" w:hAnsi="宋体" w:cs="宋体"/>
          <w:b/>
          <w:highlight w:val="none"/>
        </w:rPr>
      </w:pPr>
      <w:r>
        <w:rPr>
          <w:rFonts w:hint="eastAsia" w:ascii="宋体" w:hAnsi="宋体" w:cs="宋体"/>
          <w:b/>
          <w:highlight w:val="none"/>
        </w:rPr>
        <w:t>1、本次验收由</w:t>
      </w:r>
      <w:r>
        <w:rPr>
          <w:rFonts w:hint="eastAsia" w:ascii="宋体" w:hAnsi="宋体" w:cs="宋体"/>
          <w:b/>
          <w:highlight w:val="none"/>
          <w:u w:val="single"/>
        </w:rPr>
        <w:t xml:space="preserve">            </w:t>
      </w:r>
      <w:r>
        <w:rPr>
          <w:rFonts w:hint="eastAsia" w:ascii="宋体" w:hAnsi="宋体" w:cs="宋体"/>
          <w:highlight w:val="none"/>
          <w:u w:val="single"/>
        </w:rPr>
        <w:t xml:space="preserve"> </w:t>
      </w:r>
      <w:r>
        <w:rPr>
          <w:rFonts w:hint="eastAsia" w:ascii="宋体" w:hAnsi="宋体" w:cs="宋体"/>
          <w:b/>
          <w:highlight w:val="none"/>
        </w:rPr>
        <w:t>组织。</w:t>
      </w:r>
    </w:p>
    <w:p w14:paraId="5394A837">
      <w:pPr>
        <w:spacing w:after="120"/>
        <w:ind w:firstLine="472" w:firstLineChars="196"/>
        <w:rPr>
          <w:rFonts w:ascii="宋体" w:hAnsi="宋体" w:cs="宋体"/>
          <w:b/>
          <w:highlight w:val="none"/>
          <w:u w:val="single"/>
        </w:rPr>
      </w:pPr>
      <w:r>
        <w:rPr>
          <w:rFonts w:hint="eastAsia" w:ascii="宋体" w:hAnsi="宋体" w:cs="宋体"/>
          <w:b/>
          <w:highlight w:val="none"/>
        </w:rPr>
        <w:t>2、验收小组成员名单：</w:t>
      </w:r>
      <w:r>
        <w:rPr>
          <w:rFonts w:hint="eastAsia" w:ascii="宋体" w:hAnsi="宋体" w:cs="宋体"/>
          <w:b/>
          <w:highlight w:val="none"/>
          <w:u w:val="single"/>
        </w:rPr>
        <w:t xml:space="preserve">                                                       </w:t>
      </w:r>
    </w:p>
    <w:p w14:paraId="35B1DAC6">
      <w:pPr>
        <w:spacing w:after="120"/>
        <w:ind w:firstLine="472" w:firstLineChars="196"/>
        <w:rPr>
          <w:rFonts w:ascii="宋体" w:hAnsi="宋体" w:cs="宋体"/>
          <w:b/>
          <w:highlight w:val="none"/>
        </w:rPr>
      </w:pPr>
      <w:r>
        <w:rPr>
          <w:rFonts w:hint="eastAsia" w:ascii="宋体" w:hAnsi="宋体" w:cs="宋体"/>
          <w:b/>
          <w:highlight w:val="none"/>
        </w:rPr>
        <w:t>3、验收小组成员签名：</w:t>
      </w:r>
      <w:r>
        <w:rPr>
          <w:rFonts w:hint="eastAsia" w:ascii="宋体" w:hAnsi="宋体" w:cs="宋体"/>
          <w:b/>
          <w:highlight w:val="none"/>
          <w:u w:val="single"/>
        </w:rPr>
        <w:t xml:space="preserve">                                                    </w:t>
      </w:r>
      <w:r>
        <w:rPr>
          <w:rFonts w:hint="eastAsia" w:ascii="宋体" w:hAnsi="宋体" w:cs="宋体"/>
          <w:b/>
          <w:highlight w:val="none"/>
        </w:rPr>
        <w:t xml:space="preserve">                                                                        </w:t>
      </w:r>
    </w:p>
    <w:p w14:paraId="1C11E0A0">
      <w:pPr>
        <w:spacing w:after="120"/>
        <w:ind w:firstLine="472" w:firstLineChars="196"/>
        <w:rPr>
          <w:rFonts w:ascii="宋体" w:hAnsi="宋体" w:cs="宋体"/>
          <w:b/>
          <w:highlight w:val="none"/>
        </w:rPr>
      </w:pPr>
      <w:r>
        <w:rPr>
          <w:rFonts w:hint="eastAsia" w:ascii="宋体" w:hAnsi="宋体" w:cs="宋体"/>
          <w:b/>
          <w:highlight w:val="none"/>
        </w:rPr>
        <w:t>三、验收方法与内容</w:t>
      </w:r>
    </w:p>
    <w:p w14:paraId="23455094">
      <w:pPr>
        <w:spacing w:after="120"/>
        <w:rPr>
          <w:rFonts w:ascii="宋体" w:hAnsi="宋体" w:cs="宋体"/>
          <w:b/>
          <w:highlight w:val="none"/>
        </w:rPr>
      </w:pPr>
    </w:p>
    <w:p w14:paraId="70F23C6B">
      <w:pPr>
        <w:spacing w:after="120"/>
        <w:ind w:firstLine="482" w:firstLineChars="200"/>
        <w:rPr>
          <w:rFonts w:ascii="宋体" w:hAnsi="宋体" w:cs="宋体"/>
          <w:b/>
          <w:highlight w:val="none"/>
        </w:rPr>
      </w:pPr>
      <w:r>
        <w:rPr>
          <w:rFonts w:hint="eastAsia" w:ascii="宋体" w:hAnsi="宋体" w:cs="宋体"/>
          <w:b/>
          <w:highlight w:val="none"/>
        </w:rPr>
        <w:t>四、验收时间</w:t>
      </w:r>
    </w:p>
    <w:p w14:paraId="148DAA06">
      <w:pPr>
        <w:spacing w:after="120"/>
        <w:rPr>
          <w:rFonts w:ascii="宋体" w:hAnsi="宋体" w:cs="宋体"/>
          <w:b/>
          <w:highlight w:val="none"/>
        </w:rPr>
      </w:pPr>
    </w:p>
    <w:p w14:paraId="3879EBD3">
      <w:pPr>
        <w:spacing w:after="120"/>
        <w:ind w:firstLine="472" w:firstLineChars="196"/>
        <w:rPr>
          <w:rFonts w:ascii="宋体" w:hAnsi="宋体" w:cs="宋体"/>
          <w:b/>
          <w:highlight w:val="none"/>
        </w:rPr>
      </w:pPr>
      <w:r>
        <w:rPr>
          <w:rFonts w:hint="eastAsia" w:ascii="宋体" w:hAnsi="宋体" w:cs="宋体"/>
          <w:b/>
          <w:highlight w:val="none"/>
        </w:rPr>
        <w:t>五、验收地点</w:t>
      </w:r>
    </w:p>
    <w:p w14:paraId="4AA43BBA">
      <w:pPr>
        <w:spacing w:after="120"/>
        <w:rPr>
          <w:rFonts w:ascii="宋体" w:hAnsi="宋体" w:cs="宋体"/>
          <w:b/>
          <w:highlight w:val="none"/>
        </w:rPr>
      </w:pPr>
    </w:p>
    <w:p w14:paraId="48DAF3EA">
      <w:pPr>
        <w:spacing w:after="120"/>
        <w:ind w:firstLine="472" w:firstLineChars="196"/>
        <w:rPr>
          <w:rFonts w:ascii="宋体" w:hAnsi="宋体" w:cs="宋体"/>
          <w:b/>
          <w:highlight w:val="none"/>
        </w:rPr>
      </w:pPr>
      <w:r>
        <w:rPr>
          <w:rFonts w:hint="eastAsia" w:ascii="宋体" w:hAnsi="宋体" w:cs="宋体"/>
          <w:b/>
          <w:highlight w:val="none"/>
        </w:rPr>
        <w:t>六、验收程序</w:t>
      </w:r>
    </w:p>
    <w:p w14:paraId="4307E3C0">
      <w:pPr>
        <w:spacing w:after="120"/>
        <w:ind w:left="547" w:leftChars="228" w:firstLine="470" w:firstLineChars="195"/>
        <w:rPr>
          <w:rFonts w:ascii="宋体" w:hAnsi="宋体" w:cs="宋体"/>
          <w:b/>
          <w:highlight w:val="none"/>
        </w:rPr>
      </w:pPr>
    </w:p>
    <w:p w14:paraId="29450CEA">
      <w:pPr>
        <w:spacing w:after="120"/>
        <w:ind w:right="-6"/>
        <w:rPr>
          <w:rFonts w:ascii="宋体" w:hAnsi="宋体" w:cs="宋体"/>
          <w:b/>
          <w:highlight w:val="none"/>
        </w:rPr>
      </w:pPr>
      <w:r>
        <w:rPr>
          <w:rFonts w:hint="eastAsia" w:ascii="宋体" w:hAnsi="宋体" w:cs="宋体"/>
          <w:b/>
          <w:highlight w:val="none"/>
        </w:rPr>
        <w:t xml:space="preserve">                                            采购单位（盖章）：</w:t>
      </w:r>
    </w:p>
    <w:p w14:paraId="27CE1794">
      <w:pPr>
        <w:spacing w:after="120"/>
        <w:ind w:right="960" w:firstLine="470" w:firstLineChars="196"/>
        <w:jc w:val="right"/>
        <w:rPr>
          <w:rFonts w:ascii="宋体" w:hAnsi="宋体" w:cs="宋体"/>
          <w:highlight w:val="none"/>
        </w:rPr>
      </w:pPr>
      <w:r>
        <w:rPr>
          <w:rFonts w:hint="eastAsia" w:ascii="宋体" w:hAnsi="宋体" w:cs="宋体"/>
          <w:highlight w:val="none"/>
        </w:rPr>
        <w:t>年  月  日</w:t>
      </w:r>
    </w:p>
    <w:p w14:paraId="30F49FA3">
      <w:pPr>
        <w:pageBreakBefore/>
        <w:spacing w:before="260" w:after="260" w:line="415" w:lineRule="auto"/>
        <w:outlineLvl w:val="1"/>
        <w:rPr>
          <w:rFonts w:ascii="宋体" w:hAnsi="宋体" w:cs="宋体"/>
          <w:bCs/>
          <w:highlight w:val="none"/>
        </w:rPr>
      </w:pPr>
      <w:bookmarkStart w:id="76" w:name="_Toc496599002"/>
      <w:bookmarkStart w:id="77" w:name="_Toc24112"/>
      <w:bookmarkStart w:id="78" w:name="_Toc4504"/>
      <w:r>
        <w:rPr>
          <w:rFonts w:hint="eastAsia" w:ascii="宋体" w:hAnsi="宋体" w:cs="宋体"/>
          <w:bCs/>
          <w:highlight w:val="none"/>
        </w:rPr>
        <w:t>附件十八：</w:t>
      </w:r>
      <w:bookmarkEnd w:id="76"/>
      <w:r>
        <w:rPr>
          <w:rFonts w:hint="eastAsia" w:ascii="宋体" w:hAnsi="宋体" w:cs="宋体"/>
          <w:bCs/>
          <w:highlight w:val="none"/>
        </w:rPr>
        <w:t>东阳市政府采购代理机构社会评价表</w:t>
      </w:r>
      <w:bookmarkEnd w:id="77"/>
      <w:bookmarkEnd w:id="78"/>
    </w:p>
    <w:p w14:paraId="6096F01A">
      <w:pPr>
        <w:jc w:val="center"/>
        <w:rPr>
          <w:rFonts w:ascii="宋体" w:hAnsi="宋体" w:cs="宋体"/>
          <w:b/>
          <w:bCs/>
          <w:sz w:val="44"/>
          <w:szCs w:val="44"/>
          <w:highlight w:val="none"/>
        </w:rPr>
      </w:pPr>
      <w:r>
        <w:rPr>
          <w:rFonts w:hint="eastAsia" w:ascii="宋体" w:hAnsi="宋体" w:cs="宋体"/>
          <w:b/>
          <w:bCs/>
          <w:sz w:val="44"/>
          <w:szCs w:val="44"/>
          <w:highlight w:val="none"/>
        </w:rPr>
        <w:t>东阳市政府采购代理机构社会评价表</w:t>
      </w:r>
    </w:p>
    <w:p w14:paraId="1CC14586">
      <w:pPr>
        <w:rPr>
          <w:rFonts w:ascii="宋体" w:hAnsi="宋体" w:cs="宋体"/>
          <w:sz w:val="28"/>
          <w:szCs w:val="28"/>
          <w:highlight w:val="none"/>
        </w:rPr>
      </w:pPr>
      <w:r>
        <w:rPr>
          <w:rFonts w:hint="eastAsia" w:ascii="宋体" w:hAnsi="宋体" w:cs="宋体"/>
          <w:sz w:val="28"/>
          <w:szCs w:val="28"/>
          <w:highlight w:val="none"/>
        </w:rPr>
        <w:t xml:space="preserve">代理机构名称： </w:t>
      </w:r>
    </w:p>
    <w:tbl>
      <w:tblPr>
        <w:tblStyle w:val="4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017"/>
        <w:gridCol w:w="696"/>
        <w:gridCol w:w="1370"/>
        <w:gridCol w:w="728"/>
        <w:gridCol w:w="792"/>
        <w:gridCol w:w="2883"/>
      </w:tblGrid>
      <w:tr w14:paraId="7DDC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694" w:type="dxa"/>
            <w:tcBorders>
              <w:top w:val="single" w:color="auto" w:sz="4" w:space="0"/>
              <w:left w:val="single" w:color="auto" w:sz="4" w:space="0"/>
              <w:bottom w:val="single" w:color="auto" w:sz="4" w:space="0"/>
              <w:right w:val="single" w:color="auto" w:sz="4" w:space="0"/>
            </w:tcBorders>
            <w:vAlign w:val="center"/>
          </w:tcPr>
          <w:p w14:paraId="0174E2F3">
            <w:pPr>
              <w:jc w:val="center"/>
              <w:rPr>
                <w:rFonts w:ascii="宋体" w:hAnsi="宋体" w:cs="宋体"/>
                <w:highlight w:val="none"/>
              </w:rPr>
            </w:pPr>
            <w:r>
              <w:rPr>
                <w:rFonts w:hint="eastAsia" w:ascii="宋体" w:hAnsi="宋体" w:cs="宋体"/>
                <w:highlight w:val="none"/>
              </w:rPr>
              <w:t>填表人类别</w:t>
            </w:r>
          </w:p>
        </w:tc>
        <w:tc>
          <w:tcPr>
            <w:tcW w:w="7486" w:type="dxa"/>
            <w:gridSpan w:val="6"/>
            <w:tcBorders>
              <w:top w:val="single" w:color="auto" w:sz="4" w:space="0"/>
              <w:left w:val="nil"/>
              <w:bottom w:val="single" w:color="auto" w:sz="4" w:space="0"/>
              <w:right w:val="single" w:color="auto" w:sz="4" w:space="0"/>
            </w:tcBorders>
            <w:vAlign w:val="center"/>
          </w:tcPr>
          <w:p w14:paraId="73BE1FF2">
            <w:pPr>
              <w:ind w:firstLine="480" w:firstLineChars="200"/>
              <w:jc w:val="center"/>
              <w:rPr>
                <w:rFonts w:ascii="宋体" w:hAnsi="宋体" w:cs="宋体"/>
                <w:highlight w:val="none"/>
              </w:rPr>
            </w:pPr>
            <w:r>
              <w:rPr>
                <w:rFonts w:hint="eastAsia" w:ascii="宋体" w:hAnsi="宋体" w:cs="宋体"/>
                <w:highlight w:val="none"/>
              </w:rPr>
              <w:t xml:space="preserve">□采购单位      □供应商      □专家     </w:t>
            </w:r>
          </w:p>
        </w:tc>
      </w:tr>
      <w:tr w14:paraId="0B36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694" w:type="dxa"/>
            <w:tcBorders>
              <w:top w:val="single" w:color="auto" w:sz="4" w:space="0"/>
              <w:left w:val="single" w:color="auto" w:sz="4" w:space="0"/>
              <w:bottom w:val="single" w:color="auto" w:sz="4" w:space="0"/>
              <w:right w:val="single" w:color="auto" w:sz="4" w:space="0"/>
            </w:tcBorders>
            <w:vAlign w:val="center"/>
          </w:tcPr>
          <w:p w14:paraId="2FB1250F">
            <w:pPr>
              <w:jc w:val="center"/>
              <w:rPr>
                <w:rFonts w:ascii="宋体" w:hAnsi="宋体" w:cs="宋体"/>
                <w:highlight w:val="none"/>
              </w:rPr>
            </w:pPr>
            <w:r>
              <w:rPr>
                <w:rFonts w:hint="eastAsia" w:ascii="宋体" w:hAnsi="宋体" w:cs="宋体"/>
                <w:highlight w:val="none"/>
              </w:rPr>
              <w:t>填表人名称或姓名</w:t>
            </w:r>
          </w:p>
        </w:tc>
        <w:tc>
          <w:tcPr>
            <w:tcW w:w="3811" w:type="dxa"/>
            <w:gridSpan w:val="4"/>
            <w:tcBorders>
              <w:top w:val="single" w:color="auto" w:sz="4" w:space="0"/>
              <w:left w:val="nil"/>
              <w:bottom w:val="single" w:color="auto" w:sz="4" w:space="0"/>
              <w:right w:val="single" w:color="auto" w:sz="4" w:space="0"/>
            </w:tcBorders>
            <w:vAlign w:val="center"/>
          </w:tcPr>
          <w:p w14:paraId="32159216">
            <w:pPr>
              <w:jc w:val="center"/>
              <w:rPr>
                <w:rFonts w:ascii="宋体" w:hAnsi="宋体" w:cs="宋体"/>
                <w:highlight w:val="none"/>
              </w:rPr>
            </w:pPr>
          </w:p>
        </w:tc>
        <w:tc>
          <w:tcPr>
            <w:tcW w:w="792" w:type="dxa"/>
            <w:tcBorders>
              <w:top w:val="single" w:color="auto" w:sz="4" w:space="0"/>
              <w:left w:val="nil"/>
              <w:bottom w:val="single" w:color="auto" w:sz="4" w:space="0"/>
              <w:right w:val="single" w:color="auto" w:sz="4" w:space="0"/>
            </w:tcBorders>
            <w:vAlign w:val="center"/>
          </w:tcPr>
          <w:p w14:paraId="2167ECCC">
            <w:pPr>
              <w:jc w:val="center"/>
              <w:rPr>
                <w:rFonts w:ascii="宋体" w:hAnsi="宋体" w:cs="宋体"/>
                <w:highlight w:val="none"/>
              </w:rPr>
            </w:pPr>
            <w:r>
              <w:rPr>
                <w:rFonts w:hint="eastAsia" w:ascii="宋体" w:hAnsi="宋体" w:cs="宋体"/>
                <w:highlight w:val="none"/>
              </w:rPr>
              <w:t>地址</w:t>
            </w:r>
          </w:p>
        </w:tc>
        <w:tc>
          <w:tcPr>
            <w:tcW w:w="2883" w:type="dxa"/>
            <w:tcBorders>
              <w:top w:val="single" w:color="auto" w:sz="4" w:space="0"/>
              <w:left w:val="single" w:color="auto" w:sz="4" w:space="0"/>
              <w:bottom w:val="single" w:color="auto" w:sz="4" w:space="0"/>
              <w:right w:val="single" w:color="auto" w:sz="4" w:space="0"/>
            </w:tcBorders>
            <w:vAlign w:val="center"/>
          </w:tcPr>
          <w:p w14:paraId="01D299F8">
            <w:pPr>
              <w:jc w:val="center"/>
              <w:rPr>
                <w:rFonts w:ascii="宋体" w:hAnsi="宋体" w:cs="宋体"/>
                <w:highlight w:val="none"/>
              </w:rPr>
            </w:pPr>
          </w:p>
        </w:tc>
      </w:tr>
      <w:tr w14:paraId="63DC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94" w:type="dxa"/>
            <w:tcBorders>
              <w:top w:val="single" w:color="auto" w:sz="4" w:space="0"/>
              <w:left w:val="single" w:color="auto" w:sz="4" w:space="0"/>
              <w:bottom w:val="single" w:color="auto" w:sz="4" w:space="0"/>
              <w:right w:val="single" w:color="auto" w:sz="4" w:space="0"/>
            </w:tcBorders>
            <w:vAlign w:val="center"/>
          </w:tcPr>
          <w:p w14:paraId="688D2500">
            <w:pPr>
              <w:jc w:val="center"/>
              <w:rPr>
                <w:rFonts w:ascii="宋体" w:hAnsi="宋体" w:cs="宋体"/>
                <w:highlight w:val="none"/>
              </w:rPr>
            </w:pPr>
            <w:r>
              <w:rPr>
                <w:rFonts w:hint="eastAsia" w:ascii="宋体" w:hAnsi="宋体" w:cs="宋体"/>
                <w:highlight w:val="none"/>
              </w:rPr>
              <w:t>联系人</w:t>
            </w:r>
          </w:p>
        </w:tc>
        <w:tc>
          <w:tcPr>
            <w:tcW w:w="1017" w:type="dxa"/>
            <w:tcBorders>
              <w:top w:val="single" w:color="auto" w:sz="4" w:space="0"/>
              <w:left w:val="nil"/>
              <w:bottom w:val="single" w:color="auto" w:sz="4" w:space="0"/>
              <w:right w:val="single" w:color="auto" w:sz="4" w:space="0"/>
            </w:tcBorders>
            <w:vAlign w:val="center"/>
          </w:tcPr>
          <w:p w14:paraId="510EAABC">
            <w:pPr>
              <w:jc w:val="center"/>
              <w:rPr>
                <w:rFonts w:ascii="宋体" w:hAnsi="宋体" w:cs="宋体"/>
                <w:highlight w:val="none"/>
              </w:rPr>
            </w:pPr>
          </w:p>
        </w:tc>
        <w:tc>
          <w:tcPr>
            <w:tcW w:w="696" w:type="dxa"/>
            <w:tcBorders>
              <w:top w:val="single" w:color="auto" w:sz="4" w:space="0"/>
              <w:left w:val="nil"/>
              <w:bottom w:val="single" w:color="auto" w:sz="4" w:space="0"/>
              <w:right w:val="single" w:color="auto" w:sz="4" w:space="0"/>
            </w:tcBorders>
            <w:vAlign w:val="center"/>
          </w:tcPr>
          <w:p w14:paraId="7F4A7342">
            <w:pPr>
              <w:jc w:val="center"/>
              <w:rPr>
                <w:rFonts w:ascii="宋体" w:hAnsi="宋体" w:cs="宋体"/>
                <w:highlight w:val="none"/>
              </w:rPr>
            </w:pPr>
            <w:r>
              <w:rPr>
                <w:rFonts w:hint="eastAsia" w:ascii="宋体" w:hAnsi="宋体" w:cs="宋体"/>
                <w:highlight w:val="none"/>
              </w:rPr>
              <w:t>电话</w:t>
            </w:r>
          </w:p>
        </w:tc>
        <w:tc>
          <w:tcPr>
            <w:tcW w:w="2098" w:type="dxa"/>
            <w:gridSpan w:val="2"/>
            <w:tcBorders>
              <w:top w:val="single" w:color="auto" w:sz="4" w:space="0"/>
              <w:left w:val="nil"/>
              <w:bottom w:val="single" w:color="auto" w:sz="4" w:space="0"/>
              <w:right w:val="single" w:color="auto" w:sz="4" w:space="0"/>
            </w:tcBorders>
            <w:vAlign w:val="center"/>
          </w:tcPr>
          <w:p w14:paraId="47EF80B4">
            <w:pPr>
              <w:jc w:val="center"/>
              <w:rPr>
                <w:rFonts w:ascii="宋体" w:hAnsi="宋体" w:cs="宋体"/>
                <w:highlight w:val="none"/>
              </w:rPr>
            </w:pPr>
          </w:p>
        </w:tc>
        <w:tc>
          <w:tcPr>
            <w:tcW w:w="792" w:type="dxa"/>
            <w:tcBorders>
              <w:top w:val="single" w:color="auto" w:sz="4" w:space="0"/>
              <w:left w:val="nil"/>
              <w:bottom w:val="single" w:color="auto" w:sz="4" w:space="0"/>
              <w:right w:val="single" w:color="auto" w:sz="4" w:space="0"/>
            </w:tcBorders>
            <w:vAlign w:val="center"/>
          </w:tcPr>
          <w:p w14:paraId="5F890CB2">
            <w:pPr>
              <w:jc w:val="center"/>
              <w:rPr>
                <w:rFonts w:ascii="宋体" w:hAnsi="宋体" w:cs="宋体"/>
                <w:highlight w:val="none"/>
              </w:rPr>
            </w:pPr>
            <w:r>
              <w:rPr>
                <w:rFonts w:hint="eastAsia" w:ascii="宋体" w:hAnsi="宋体" w:cs="宋体"/>
                <w:highlight w:val="none"/>
              </w:rPr>
              <w:t>传真</w:t>
            </w:r>
          </w:p>
        </w:tc>
        <w:tc>
          <w:tcPr>
            <w:tcW w:w="2883" w:type="dxa"/>
            <w:tcBorders>
              <w:top w:val="single" w:color="auto" w:sz="4" w:space="0"/>
              <w:left w:val="single" w:color="auto" w:sz="4" w:space="0"/>
              <w:bottom w:val="single" w:color="auto" w:sz="4" w:space="0"/>
              <w:right w:val="single" w:color="auto" w:sz="4" w:space="0"/>
            </w:tcBorders>
            <w:vAlign w:val="center"/>
          </w:tcPr>
          <w:p w14:paraId="03B97DBF">
            <w:pPr>
              <w:jc w:val="center"/>
              <w:rPr>
                <w:rFonts w:ascii="宋体" w:hAnsi="宋体" w:cs="宋体"/>
                <w:highlight w:val="none"/>
              </w:rPr>
            </w:pPr>
          </w:p>
        </w:tc>
      </w:tr>
      <w:tr w14:paraId="569F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4" w:type="dxa"/>
            <w:vMerge w:val="restart"/>
            <w:tcBorders>
              <w:top w:val="nil"/>
              <w:left w:val="single" w:color="auto" w:sz="4" w:space="0"/>
              <w:bottom w:val="single" w:color="auto" w:sz="4" w:space="0"/>
              <w:right w:val="single" w:color="auto" w:sz="4" w:space="0"/>
            </w:tcBorders>
            <w:vAlign w:val="center"/>
          </w:tcPr>
          <w:p w14:paraId="724CF671">
            <w:pPr>
              <w:jc w:val="center"/>
              <w:rPr>
                <w:rFonts w:ascii="宋体" w:hAnsi="宋体" w:cs="宋体"/>
                <w:highlight w:val="none"/>
              </w:rPr>
            </w:pPr>
            <w:r>
              <w:rPr>
                <w:rFonts w:hint="eastAsia" w:ascii="宋体" w:hAnsi="宋体" w:cs="宋体"/>
                <w:highlight w:val="none"/>
              </w:rPr>
              <w:t>对代理机构的评价</w:t>
            </w:r>
          </w:p>
        </w:tc>
        <w:tc>
          <w:tcPr>
            <w:tcW w:w="3083" w:type="dxa"/>
            <w:gridSpan w:val="3"/>
            <w:tcBorders>
              <w:top w:val="single" w:color="auto" w:sz="4" w:space="0"/>
              <w:left w:val="nil"/>
              <w:bottom w:val="single" w:color="auto" w:sz="4" w:space="0"/>
              <w:right w:val="single" w:color="auto" w:sz="4" w:space="0"/>
            </w:tcBorders>
            <w:vAlign w:val="center"/>
          </w:tcPr>
          <w:p w14:paraId="277BA4C3">
            <w:pPr>
              <w:spacing w:line="500" w:lineRule="exact"/>
              <w:jc w:val="center"/>
              <w:rPr>
                <w:rFonts w:ascii="宋体" w:hAnsi="宋体" w:cs="宋体"/>
                <w:highlight w:val="none"/>
              </w:rPr>
            </w:pPr>
            <w:r>
              <w:rPr>
                <w:rFonts w:hint="eastAsia" w:ascii="宋体" w:hAnsi="宋体" w:cs="宋体"/>
                <w:highlight w:val="none"/>
              </w:rPr>
              <w:t>项目</w:t>
            </w:r>
          </w:p>
        </w:tc>
        <w:tc>
          <w:tcPr>
            <w:tcW w:w="4403" w:type="dxa"/>
            <w:gridSpan w:val="3"/>
            <w:tcBorders>
              <w:top w:val="single" w:color="auto" w:sz="4" w:space="0"/>
              <w:left w:val="nil"/>
              <w:bottom w:val="single" w:color="auto" w:sz="4" w:space="0"/>
              <w:right w:val="single" w:color="auto" w:sz="4" w:space="0"/>
            </w:tcBorders>
            <w:vAlign w:val="center"/>
          </w:tcPr>
          <w:p w14:paraId="456800E0">
            <w:pPr>
              <w:spacing w:line="500" w:lineRule="exact"/>
              <w:jc w:val="center"/>
              <w:rPr>
                <w:rFonts w:ascii="宋体" w:hAnsi="宋体" w:cs="宋体"/>
                <w:highlight w:val="none"/>
              </w:rPr>
            </w:pPr>
            <w:r>
              <w:rPr>
                <w:rFonts w:hint="eastAsia" w:ascii="宋体" w:hAnsi="宋体" w:cs="宋体"/>
                <w:highlight w:val="none"/>
              </w:rPr>
              <w:t>评价（请在分值范围内进行打分）</w:t>
            </w:r>
          </w:p>
        </w:tc>
      </w:tr>
      <w:tr w14:paraId="4913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4" w:type="dxa"/>
            <w:vMerge w:val="continue"/>
            <w:tcBorders>
              <w:top w:val="nil"/>
              <w:left w:val="single" w:color="auto" w:sz="4" w:space="0"/>
              <w:bottom w:val="single" w:color="auto" w:sz="4" w:space="0"/>
              <w:right w:val="single" w:color="auto" w:sz="4" w:space="0"/>
            </w:tcBorders>
            <w:vAlign w:val="center"/>
          </w:tcPr>
          <w:p w14:paraId="76C19F0E">
            <w:pPr>
              <w:widowControl/>
              <w:rPr>
                <w:rFonts w:ascii="宋体" w:hAnsi="宋体" w:cs="宋体"/>
                <w:highlight w:val="none"/>
              </w:rPr>
            </w:pPr>
          </w:p>
        </w:tc>
        <w:tc>
          <w:tcPr>
            <w:tcW w:w="3083" w:type="dxa"/>
            <w:gridSpan w:val="3"/>
            <w:tcBorders>
              <w:top w:val="single" w:color="auto" w:sz="4" w:space="0"/>
              <w:left w:val="nil"/>
              <w:bottom w:val="single" w:color="auto" w:sz="4" w:space="0"/>
              <w:right w:val="single" w:color="auto" w:sz="4" w:space="0"/>
            </w:tcBorders>
            <w:vAlign w:val="center"/>
          </w:tcPr>
          <w:p w14:paraId="6D1A2958">
            <w:pPr>
              <w:rPr>
                <w:rFonts w:ascii="宋体" w:hAnsi="宋体" w:cs="宋体"/>
                <w:kern w:val="0"/>
                <w:highlight w:val="none"/>
              </w:rPr>
            </w:pPr>
            <w:r>
              <w:rPr>
                <w:rFonts w:hint="eastAsia" w:ascii="宋体" w:hAnsi="宋体" w:cs="宋体"/>
                <w:highlight w:val="none"/>
              </w:rPr>
              <w:t>是否严格执行政府采购纪律、法规和规章制度等（2分）。</w:t>
            </w:r>
          </w:p>
        </w:tc>
        <w:tc>
          <w:tcPr>
            <w:tcW w:w="4403" w:type="dxa"/>
            <w:gridSpan w:val="3"/>
            <w:tcBorders>
              <w:top w:val="single" w:color="auto" w:sz="4" w:space="0"/>
              <w:left w:val="nil"/>
              <w:bottom w:val="single" w:color="auto" w:sz="4" w:space="0"/>
              <w:right w:val="single" w:color="auto" w:sz="4" w:space="0"/>
            </w:tcBorders>
            <w:vAlign w:val="center"/>
          </w:tcPr>
          <w:p w14:paraId="00FB0351">
            <w:pPr>
              <w:spacing w:line="500" w:lineRule="exact"/>
              <w:jc w:val="center"/>
              <w:rPr>
                <w:rFonts w:ascii="宋体" w:hAnsi="宋体" w:cs="宋体"/>
                <w:highlight w:val="none"/>
              </w:rPr>
            </w:pPr>
          </w:p>
        </w:tc>
      </w:tr>
      <w:tr w14:paraId="04F8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4" w:type="dxa"/>
            <w:vMerge w:val="continue"/>
            <w:tcBorders>
              <w:top w:val="nil"/>
              <w:left w:val="single" w:color="auto" w:sz="4" w:space="0"/>
              <w:bottom w:val="single" w:color="auto" w:sz="4" w:space="0"/>
              <w:right w:val="single" w:color="auto" w:sz="4" w:space="0"/>
            </w:tcBorders>
            <w:vAlign w:val="center"/>
          </w:tcPr>
          <w:p w14:paraId="5251986E">
            <w:pPr>
              <w:widowControl/>
              <w:rPr>
                <w:rFonts w:ascii="宋体" w:hAnsi="宋体" w:cs="宋体"/>
                <w:highlight w:val="none"/>
              </w:rPr>
            </w:pPr>
          </w:p>
        </w:tc>
        <w:tc>
          <w:tcPr>
            <w:tcW w:w="3083" w:type="dxa"/>
            <w:gridSpan w:val="3"/>
            <w:tcBorders>
              <w:top w:val="single" w:color="auto" w:sz="4" w:space="0"/>
              <w:left w:val="nil"/>
              <w:bottom w:val="single" w:color="auto" w:sz="4" w:space="0"/>
              <w:right w:val="single" w:color="auto" w:sz="4" w:space="0"/>
            </w:tcBorders>
            <w:vAlign w:val="center"/>
          </w:tcPr>
          <w:p w14:paraId="14B668B2">
            <w:pPr>
              <w:rPr>
                <w:rFonts w:ascii="宋体" w:hAnsi="宋体" w:cs="宋体"/>
                <w:kern w:val="0"/>
                <w:highlight w:val="none"/>
              </w:rPr>
            </w:pPr>
            <w:r>
              <w:rPr>
                <w:rFonts w:hint="eastAsia" w:ascii="宋体" w:hAnsi="宋体" w:cs="宋体"/>
                <w:highlight w:val="none"/>
              </w:rPr>
              <w:t>操作程序是否规范，采购行为、过程、结果是否公开、公平、公正，采购组织管理是否规范严谨（2分）</w:t>
            </w:r>
            <w:r>
              <w:rPr>
                <w:rFonts w:hint="eastAsia" w:ascii="宋体" w:hAnsi="宋体" w:cs="宋体"/>
                <w:kern w:val="0"/>
                <w:highlight w:val="none"/>
              </w:rPr>
              <w:t>。</w:t>
            </w:r>
          </w:p>
        </w:tc>
        <w:tc>
          <w:tcPr>
            <w:tcW w:w="4403" w:type="dxa"/>
            <w:gridSpan w:val="3"/>
            <w:tcBorders>
              <w:top w:val="single" w:color="auto" w:sz="4" w:space="0"/>
              <w:left w:val="nil"/>
              <w:bottom w:val="single" w:color="auto" w:sz="4" w:space="0"/>
              <w:right w:val="single" w:color="auto" w:sz="4" w:space="0"/>
            </w:tcBorders>
            <w:vAlign w:val="center"/>
          </w:tcPr>
          <w:p w14:paraId="61F8A205">
            <w:pPr>
              <w:spacing w:line="500" w:lineRule="exact"/>
              <w:jc w:val="center"/>
              <w:rPr>
                <w:rFonts w:ascii="宋体" w:hAnsi="宋体" w:cs="宋体"/>
                <w:highlight w:val="none"/>
              </w:rPr>
            </w:pPr>
          </w:p>
        </w:tc>
      </w:tr>
      <w:tr w14:paraId="5003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4" w:type="dxa"/>
            <w:vMerge w:val="continue"/>
            <w:tcBorders>
              <w:top w:val="nil"/>
              <w:left w:val="single" w:color="auto" w:sz="4" w:space="0"/>
              <w:bottom w:val="single" w:color="auto" w:sz="4" w:space="0"/>
              <w:right w:val="single" w:color="auto" w:sz="4" w:space="0"/>
            </w:tcBorders>
            <w:vAlign w:val="center"/>
          </w:tcPr>
          <w:p w14:paraId="14F69E97">
            <w:pPr>
              <w:widowControl/>
              <w:rPr>
                <w:rFonts w:ascii="宋体" w:hAnsi="宋体" w:cs="宋体"/>
                <w:highlight w:val="none"/>
              </w:rPr>
            </w:pPr>
          </w:p>
        </w:tc>
        <w:tc>
          <w:tcPr>
            <w:tcW w:w="3083" w:type="dxa"/>
            <w:gridSpan w:val="3"/>
            <w:tcBorders>
              <w:top w:val="single" w:color="auto" w:sz="4" w:space="0"/>
              <w:left w:val="nil"/>
              <w:bottom w:val="single" w:color="auto" w:sz="4" w:space="0"/>
              <w:right w:val="single" w:color="auto" w:sz="4" w:space="0"/>
            </w:tcBorders>
            <w:vAlign w:val="center"/>
          </w:tcPr>
          <w:p w14:paraId="6859A71A">
            <w:pPr>
              <w:rPr>
                <w:rFonts w:ascii="宋体" w:hAnsi="宋体" w:cs="宋体"/>
                <w:kern w:val="0"/>
                <w:highlight w:val="none"/>
              </w:rPr>
            </w:pPr>
            <w:r>
              <w:rPr>
                <w:rFonts w:hint="eastAsia" w:ascii="宋体" w:hAnsi="宋体" w:cs="宋体"/>
                <w:highlight w:val="none"/>
              </w:rPr>
              <w:t>是否及时组织采购，是否有承诺办事时间并能限时办结（2分）</w:t>
            </w:r>
            <w:r>
              <w:rPr>
                <w:rFonts w:hint="eastAsia" w:ascii="宋体" w:hAnsi="宋体" w:cs="宋体"/>
                <w:kern w:val="0"/>
                <w:highlight w:val="none"/>
              </w:rPr>
              <w:t>。</w:t>
            </w:r>
          </w:p>
        </w:tc>
        <w:tc>
          <w:tcPr>
            <w:tcW w:w="4403" w:type="dxa"/>
            <w:gridSpan w:val="3"/>
            <w:tcBorders>
              <w:top w:val="single" w:color="auto" w:sz="4" w:space="0"/>
              <w:left w:val="nil"/>
              <w:bottom w:val="single" w:color="auto" w:sz="4" w:space="0"/>
              <w:right w:val="single" w:color="auto" w:sz="4" w:space="0"/>
            </w:tcBorders>
            <w:vAlign w:val="center"/>
          </w:tcPr>
          <w:p w14:paraId="198AAAC4">
            <w:pPr>
              <w:spacing w:line="500" w:lineRule="exact"/>
              <w:jc w:val="center"/>
              <w:rPr>
                <w:rFonts w:ascii="宋体" w:hAnsi="宋体" w:cs="宋体"/>
                <w:highlight w:val="none"/>
              </w:rPr>
            </w:pPr>
          </w:p>
        </w:tc>
      </w:tr>
      <w:tr w14:paraId="5D06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4" w:type="dxa"/>
            <w:vMerge w:val="continue"/>
            <w:tcBorders>
              <w:top w:val="nil"/>
              <w:left w:val="single" w:color="auto" w:sz="4" w:space="0"/>
              <w:bottom w:val="single" w:color="auto" w:sz="4" w:space="0"/>
              <w:right w:val="single" w:color="auto" w:sz="4" w:space="0"/>
            </w:tcBorders>
            <w:vAlign w:val="center"/>
          </w:tcPr>
          <w:p w14:paraId="2FEDEAFF">
            <w:pPr>
              <w:widowControl/>
              <w:rPr>
                <w:rFonts w:ascii="宋体" w:hAnsi="宋体" w:cs="宋体"/>
                <w:highlight w:val="none"/>
              </w:rPr>
            </w:pPr>
          </w:p>
        </w:tc>
        <w:tc>
          <w:tcPr>
            <w:tcW w:w="3083" w:type="dxa"/>
            <w:gridSpan w:val="3"/>
            <w:tcBorders>
              <w:top w:val="single" w:color="auto" w:sz="4" w:space="0"/>
              <w:left w:val="nil"/>
              <w:bottom w:val="single" w:color="auto" w:sz="4" w:space="0"/>
              <w:right w:val="single" w:color="auto" w:sz="4" w:space="0"/>
            </w:tcBorders>
            <w:vAlign w:val="center"/>
          </w:tcPr>
          <w:p w14:paraId="5E365A0E">
            <w:pPr>
              <w:rPr>
                <w:rFonts w:ascii="宋体" w:hAnsi="宋体" w:cs="宋体"/>
                <w:highlight w:val="none"/>
              </w:rPr>
            </w:pPr>
            <w:r>
              <w:rPr>
                <w:rFonts w:hint="eastAsia" w:ascii="宋体" w:hAnsi="宋体" w:cs="宋体"/>
                <w:highlight w:val="none"/>
              </w:rPr>
              <w:t>是否能积极</w:t>
            </w:r>
            <w:r>
              <w:rPr>
                <w:rFonts w:hint="eastAsia" w:ascii="宋体" w:hAnsi="宋体" w:cs="宋体"/>
                <w:kern w:val="0"/>
                <w:highlight w:val="none"/>
              </w:rPr>
              <w:t>主动</w:t>
            </w:r>
            <w:r>
              <w:rPr>
                <w:rFonts w:hint="eastAsia" w:ascii="宋体" w:hAnsi="宋体" w:cs="宋体"/>
                <w:highlight w:val="none"/>
              </w:rPr>
              <w:t>与当事人沟通</w:t>
            </w:r>
            <w:r>
              <w:rPr>
                <w:rFonts w:hint="eastAsia" w:ascii="宋体" w:hAnsi="宋体" w:cs="宋体"/>
                <w:kern w:val="0"/>
                <w:highlight w:val="none"/>
              </w:rPr>
              <w:t>对接；对采购政策进行详细解读；</w:t>
            </w:r>
            <w:r>
              <w:rPr>
                <w:rFonts w:hint="eastAsia" w:ascii="宋体" w:hAnsi="宋体" w:cs="宋体"/>
                <w:highlight w:val="none"/>
              </w:rPr>
              <w:t>咨询答复是否热情周到、耐心细致（2分）</w:t>
            </w:r>
            <w:r>
              <w:rPr>
                <w:rFonts w:hint="eastAsia" w:ascii="宋体" w:hAnsi="宋体" w:cs="宋体"/>
                <w:kern w:val="0"/>
                <w:highlight w:val="none"/>
              </w:rPr>
              <w:t>。</w:t>
            </w:r>
          </w:p>
        </w:tc>
        <w:tc>
          <w:tcPr>
            <w:tcW w:w="4403" w:type="dxa"/>
            <w:gridSpan w:val="3"/>
            <w:tcBorders>
              <w:top w:val="single" w:color="auto" w:sz="4" w:space="0"/>
              <w:left w:val="nil"/>
              <w:bottom w:val="single" w:color="auto" w:sz="4" w:space="0"/>
              <w:right w:val="single" w:color="auto" w:sz="4" w:space="0"/>
            </w:tcBorders>
            <w:vAlign w:val="center"/>
          </w:tcPr>
          <w:p w14:paraId="3910F12E">
            <w:pPr>
              <w:spacing w:line="500" w:lineRule="exact"/>
              <w:jc w:val="center"/>
              <w:rPr>
                <w:rFonts w:ascii="宋体" w:hAnsi="宋体" w:cs="宋体"/>
                <w:highlight w:val="none"/>
              </w:rPr>
            </w:pPr>
          </w:p>
        </w:tc>
      </w:tr>
      <w:tr w14:paraId="0F99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4" w:type="dxa"/>
            <w:vMerge w:val="continue"/>
            <w:tcBorders>
              <w:top w:val="nil"/>
              <w:left w:val="single" w:color="auto" w:sz="4" w:space="0"/>
              <w:bottom w:val="single" w:color="auto" w:sz="4" w:space="0"/>
              <w:right w:val="single" w:color="auto" w:sz="4" w:space="0"/>
            </w:tcBorders>
            <w:vAlign w:val="center"/>
          </w:tcPr>
          <w:p w14:paraId="49D6E267">
            <w:pPr>
              <w:widowControl/>
              <w:rPr>
                <w:rFonts w:ascii="宋体" w:hAnsi="宋体" w:cs="宋体"/>
                <w:highlight w:val="none"/>
              </w:rPr>
            </w:pPr>
          </w:p>
        </w:tc>
        <w:tc>
          <w:tcPr>
            <w:tcW w:w="3083" w:type="dxa"/>
            <w:gridSpan w:val="3"/>
            <w:tcBorders>
              <w:top w:val="single" w:color="auto" w:sz="4" w:space="0"/>
              <w:left w:val="nil"/>
              <w:bottom w:val="single" w:color="auto" w:sz="4" w:space="0"/>
              <w:right w:val="single" w:color="auto" w:sz="4" w:space="0"/>
            </w:tcBorders>
            <w:vAlign w:val="center"/>
          </w:tcPr>
          <w:p w14:paraId="22F6C982">
            <w:pPr>
              <w:rPr>
                <w:rFonts w:ascii="宋体" w:hAnsi="宋体" w:cs="宋体"/>
                <w:highlight w:val="none"/>
              </w:rPr>
            </w:pPr>
            <w:r>
              <w:rPr>
                <w:rFonts w:hint="eastAsia" w:ascii="宋体" w:hAnsi="宋体" w:cs="宋体"/>
                <w:highlight w:val="none"/>
              </w:rPr>
              <w:t>采购的质量、服务是否满意（2分）。</w:t>
            </w:r>
          </w:p>
        </w:tc>
        <w:tc>
          <w:tcPr>
            <w:tcW w:w="4403" w:type="dxa"/>
            <w:gridSpan w:val="3"/>
            <w:tcBorders>
              <w:top w:val="single" w:color="auto" w:sz="4" w:space="0"/>
              <w:left w:val="nil"/>
              <w:bottom w:val="single" w:color="auto" w:sz="4" w:space="0"/>
              <w:right w:val="single" w:color="auto" w:sz="4" w:space="0"/>
            </w:tcBorders>
            <w:vAlign w:val="center"/>
          </w:tcPr>
          <w:p w14:paraId="577A832A">
            <w:pPr>
              <w:spacing w:line="500" w:lineRule="exact"/>
              <w:jc w:val="center"/>
              <w:rPr>
                <w:rFonts w:ascii="宋体" w:hAnsi="宋体" w:cs="宋体"/>
                <w:highlight w:val="none"/>
              </w:rPr>
            </w:pPr>
          </w:p>
        </w:tc>
      </w:tr>
      <w:tr w14:paraId="672B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4" w:type="dxa"/>
            <w:vMerge w:val="continue"/>
            <w:tcBorders>
              <w:top w:val="nil"/>
              <w:left w:val="single" w:color="auto" w:sz="4" w:space="0"/>
              <w:bottom w:val="single" w:color="auto" w:sz="4" w:space="0"/>
              <w:right w:val="single" w:color="auto" w:sz="4" w:space="0"/>
            </w:tcBorders>
            <w:vAlign w:val="center"/>
          </w:tcPr>
          <w:p w14:paraId="069C560A">
            <w:pPr>
              <w:widowControl/>
              <w:rPr>
                <w:rFonts w:ascii="宋体" w:hAnsi="宋体" w:cs="宋体"/>
                <w:highlight w:val="none"/>
              </w:rPr>
            </w:pPr>
          </w:p>
        </w:tc>
        <w:tc>
          <w:tcPr>
            <w:tcW w:w="3083" w:type="dxa"/>
            <w:gridSpan w:val="3"/>
            <w:tcBorders>
              <w:top w:val="single" w:color="auto" w:sz="4" w:space="0"/>
              <w:left w:val="nil"/>
              <w:bottom w:val="single" w:color="auto" w:sz="4" w:space="0"/>
              <w:right w:val="single" w:color="auto" w:sz="4" w:space="0"/>
            </w:tcBorders>
            <w:vAlign w:val="center"/>
          </w:tcPr>
          <w:p w14:paraId="447450DE">
            <w:pPr>
              <w:spacing w:line="500" w:lineRule="exact"/>
              <w:jc w:val="center"/>
              <w:rPr>
                <w:rFonts w:ascii="宋体" w:hAnsi="宋体" w:cs="宋体"/>
                <w:highlight w:val="none"/>
              </w:rPr>
            </w:pPr>
            <w:r>
              <w:rPr>
                <w:rFonts w:hint="eastAsia" w:ascii="宋体" w:hAnsi="宋体" w:cs="宋体"/>
                <w:highlight w:val="none"/>
              </w:rPr>
              <w:t>合计</w:t>
            </w:r>
          </w:p>
        </w:tc>
        <w:tc>
          <w:tcPr>
            <w:tcW w:w="4403" w:type="dxa"/>
            <w:gridSpan w:val="3"/>
            <w:tcBorders>
              <w:top w:val="single" w:color="auto" w:sz="4" w:space="0"/>
              <w:left w:val="nil"/>
              <w:bottom w:val="single" w:color="auto" w:sz="4" w:space="0"/>
              <w:right w:val="single" w:color="auto" w:sz="4" w:space="0"/>
            </w:tcBorders>
            <w:vAlign w:val="center"/>
          </w:tcPr>
          <w:p w14:paraId="57041822">
            <w:pPr>
              <w:spacing w:line="500" w:lineRule="exact"/>
              <w:jc w:val="center"/>
              <w:rPr>
                <w:rFonts w:ascii="宋体" w:hAnsi="宋体" w:cs="宋体"/>
                <w:highlight w:val="none"/>
              </w:rPr>
            </w:pPr>
          </w:p>
        </w:tc>
      </w:tr>
      <w:tr w14:paraId="0D79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694" w:type="dxa"/>
            <w:tcBorders>
              <w:top w:val="single" w:color="auto" w:sz="4" w:space="0"/>
              <w:left w:val="single" w:color="auto" w:sz="4" w:space="0"/>
              <w:bottom w:val="single" w:color="auto" w:sz="4" w:space="0"/>
              <w:right w:val="single" w:color="auto" w:sz="4" w:space="0"/>
            </w:tcBorders>
            <w:vAlign w:val="center"/>
          </w:tcPr>
          <w:p w14:paraId="7B481701">
            <w:pPr>
              <w:jc w:val="center"/>
              <w:rPr>
                <w:rFonts w:ascii="宋体" w:hAnsi="宋体" w:cs="宋体"/>
                <w:highlight w:val="none"/>
              </w:rPr>
            </w:pPr>
            <w:r>
              <w:rPr>
                <w:rFonts w:hint="eastAsia" w:ascii="宋体" w:hAnsi="宋体" w:cs="宋体"/>
                <w:highlight w:val="none"/>
              </w:rPr>
              <w:t>对代理机构的意见和建议</w:t>
            </w:r>
          </w:p>
        </w:tc>
        <w:tc>
          <w:tcPr>
            <w:tcW w:w="7486" w:type="dxa"/>
            <w:gridSpan w:val="6"/>
            <w:tcBorders>
              <w:top w:val="single" w:color="auto" w:sz="4" w:space="0"/>
              <w:left w:val="nil"/>
              <w:bottom w:val="single" w:color="auto" w:sz="4" w:space="0"/>
              <w:right w:val="single" w:color="auto" w:sz="4" w:space="0"/>
            </w:tcBorders>
            <w:vAlign w:val="center"/>
          </w:tcPr>
          <w:p w14:paraId="69E3F968">
            <w:pPr>
              <w:jc w:val="center"/>
              <w:rPr>
                <w:rFonts w:ascii="宋体" w:hAnsi="宋体" w:cs="宋体"/>
                <w:highlight w:val="none"/>
              </w:rPr>
            </w:pPr>
          </w:p>
        </w:tc>
      </w:tr>
      <w:tr w14:paraId="610F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694" w:type="dxa"/>
            <w:tcBorders>
              <w:top w:val="single" w:color="auto" w:sz="4" w:space="0"/>
              <w:left w:val="single" w:color="auto" w:sz="4" w:space="0"/>
              <w:bottom w:val="single" w:color="auto" w:sz="4" w:space="0"/>
              <w:right w:val="single" w:color="auto" w:sz="4" w:space="0"/>
            </w:tcBorders>
            <w:vAlign w:val="center"/>
          </w:tcPr>
          <w:p w14:paraId="1EF297D2">
            <w:pPr>
              <w:jc w:val="center"/>
              <w:rPr>
                <w:rFonts w:ascii="宋体" w:hAnsi="宋体" w:cs="宋体"/>
                <w:highlight w:val="none"/>
              </w:rPr>
            </w:pPr>
            <w:r>
              <w:rPr>
                <w:rFonts w:hint="eastAsia" w:ascii="宋体" w:hAnsi="宋体" w:cs="宋体"/>
                <w:highlight w:val="none"/>
              </w:rPr>
              <w:t>备注</w:t>
            </w:r>
          </w:p>
        </w:tc>
        <w:tc>
          <w:tcPr>
            <w:tcW w:w="7486" w:type="dxa"/>
            <w:gridSpan w:val="6"/>
            <w:tcBorders>
              <w:top w:val="single" w:color="auto" w:sz="4" w:space="0"/>
              <w:left w:val="nil"/>
              <w:bottom w:val="single" w:color="auto" w:sz="4" w:space="0"/>
              <w:right w:val="single" w:color="auto" w:sz="4" w:space="0"/>
            </w:tcBorders>
            <w:vAlign w:val="center"/>
          </w:tcPr>
          <w:p w14:paraId="014338D9">
            <w:pPr>
              <w:jc w:val="center"/>
              <w:rPr>
                <w:rFonts w:ascii="宋体" w:hAnsi="宋体" w:cs="宋体"/>
                <w:highlight w:val="none"/>
              </w:rPr>
            </w:pPr>
          </w:p>
        </w:tc>
      </w:tr>
    </w:tbl>
    <w:p w14:paraId="54FB7DBE">
      <w:pPr>
        <w:spacing w:after="120"/>
        <w:ind w:right="1240"/>
        <w:rPr>
          <w:rFonts w:ascii="宋体" w:hAnsi="宋体" w:cs="宋体"/>
          <w:highlight w:val="none"/>
        </w:rPr>
      </w:pPr>
      <w:r>
        <w:rPr>
          <w:rFonts w:hint="eastAsia" w:ascii="宋体" w:hAnsi="宋体" w:cs="宋体"/>
          <w:highlight w:val="none"/>
        </w:rPr>
        <w:t>填表人签字盖章：                    日期</w:t>
      </w:r>
    </w:p>
    <w:p w14:paraId="19330B23">
      <w:pPr>
        <w:spacing w:after="120"/>
        <w:ind w:right="-154"/>
        <w:rPr>
          <w:rFonts w:ascii="宋体" w:hAnsi="宋体" w:cs="宋体"/>
          <w:szCs w:val="21"/>
          <w:highlight w:val="none"/>
        </w:rPr>
      </w:pPr>
      <w:r>
        <w:rPr>
          <w:rFonts w:hint="eastAsia" w:ascii="宋体" w:hAnsi="宋体" w:cs="宋体"/>
          <w:szCs w:val="21"/>
          <w:highlight w:val="none"/>
        </w:rPr>
        <w:t>注：投标单位须加盖单位红章。</w:t>
      </w:r>
    </w:p>
    <w:p w14:paraId="4FA4BE09">
      <w:pPr>
        <w:pStyle w:val="7"/>
        <w:numPr>
          <w:ilvl w:val="1"/>
          <w:numId w:val="0"/>
        </w:numPr>
        <w:rPr>
          <w:rFonts w:ascii="宋体" w:hAnsi="宋体" w:cs="宋体"/>
          <w:szCs w:val="24"/>
          <w:highlight w:val="none"/>
        </w:rPr>
      </w:pPr>
      <w:bookmarkStart w:id="79" w:name="_Toc10113"/>
      <w:bookmarkStart w:id="80" w:name="_Toc25847"/>
      <w:bookmarkStart w:id="81" w:name="_Toc189"/>
    </w:p>
    <w:p w14:paraId="6A7B034A">
      <w:pPr>
        <w:pStyle w:val="7"/>
        <w:numPr>
          <w:ilvl w:val="1"/>
          <w:numId w:val="0"/>
        </w:numPr>
        <w:rPr>
          <w:rFonts w:ascii="宋体" w:hAnsi="宋体" w:cs="宋体"/>
          <w:szCs w:val="24"/>
          <w:highlight w:val="none"/>
        </w:rPr>
      </w:pPr>
    </w:p>
    <w:p w14:paraId="72D42CCE">
      <w:pPr>
        <w:pStyle w:val="7"/>
        <w:numPr>
          <w:ilvl w:val="1"/>
          <w:numId w:val="0"/>
        </w:numPr>
        <w:rPr>
          <w:rFonts w:ascii="宋体" w:hAnsi="宋体" w:cs="宋体"/>
          <w:szCs w:val="24"/>
          <w:highlight w:val="none"/>
        </w:rPr>
      </w:pPr>
    </w:p>
    <w:p w14:paraId="44B88A67">
      <w:pPr>
        <w:rPr>
          <w:rFonts w:ascii="宋体" w:hAnsi="宋体" w:cs="宋体"/>
          <w:highlight w:val="none"/>
        </w:rPr>
      </w:pPr>
    </w:p>
    <w:p w14:paraId="7E86FF1C">
      <w:pPr>
        <w:pStyle w:val="57"/>
        <w:rPr>
          <w:rFonts w:ascii="宋体" w:hAnsi="宋体" w:cs="宋体"/>
          <w:sz w:val="24"/>
          <w:szCs w:val="24"/>
          <w:highlight w:val="none"/>
        </w:rPr>
      </w:pPr>
    </w:p>
    <w:p w14:paraId="272198C1">
      <w:pPr>
        <w:pStyle w:val="17"/>
        <w:rPr>
          <w:rFonts w:ascii="宋体" w:hAnsi="宋体" w:cs="宋体"/>
          <w:szCs w:val="24"/>
          <w:highlight w:val="none"/>
        </w:rPr>
      </w:pPr>
    </w:p>
    <w:p w14:paraId="57CF0A5C">
      <w:pPr>
        <w:pStyle w:val="18"/>
        <w:rPr>
          <w:rFonts w:ascii="宋体" w:hAnsi="宋体" w:cs="宋体"/>
          <w:highlight w:val="none"/>
        </w:rPr>
      </w:pPr>
    </w:p>
    <w:p w14:paraId="22C6BA8F">
      <w:pPr>
        <w:pStyle w:val="41"/>
        <w:rPr>
          <w:rFonts w:ascii="宋体" w:hAnsi="宋体" w:cs="宋体"/>
          <w:sz w:val="24"/>
          <w:szCs w:val="24"/>
          <w:highlight w:val="none"/>
        </w:rPr>
      </w:pPr>
    </w:p>
    <w:p w14:paraId="6B8AA299">
      <w:pPr>
        <w:rPr>
          <w:rFonts w:ascii="宋体" w:hAnsi="宋体" w:cs="宋体"/>
          <w:highlight w:val="none"/>
        </w:rPr>
      </w:pPr>
    </w:p>
    <w:p w14:paraId="5046DBCD">
      <w:pPr>
        <w:pStyle w:val="57"/>
        <w:rPr>
          <w:rFonts w:ascii="宋体" w:hAnsi="宋体" w:cs="宋体"/>
          <w:sz w:val="24"/>
          <w:szCs w:val="24"/>
          <w:highlight w:val="none"/>
        </w:rPr>
      </w:pPr>
    </w:p>
    <w:p w14:paraId="304867EF">
      <w:pPr>
        <w:pStyle w:val="17"/>
        <w:rPr>
          <w:rFonts w:ascii="宋体" w:hAnsi="宋体" w:cs="宋体"/>
          <w:szCs w:val="24"/>
          <w:highlight w:val="none"/>
        </w:rPr>
      </w:pPr>
    </w:p>
    <w:p w14:paraId="1560B351">
      <w:pPr>
        <w:pStyle w:val="18"/>
        <w:rPr>
          <w:rFonts w:ascii="宋体" w:hAnsi="宋体" w:cs="宋体"/>
          <w:highlight w:val="none"/>
        </w:rPr>
      </w:pPr>
    </w:p>
    <w:p w14:paraId="12A5F175">
      <w:pPr>
        <w:pStyle w:val="41"/>
        <w:rPr>
          <w:rFonts w:ascii="宋体" w:hAnsi="宋体" w:cs="宋体"/>
          <w:sz w:val="24"/>
          <w:szCs w:val="24"/>
          <w:highlight w:val="none"/>
        </w:rPr>
      </w:pPr>
    </w:p>
    <w:p w14:paraId="1AF1A561">
      <w:pPr>
        <w:rPr>
          <w:rFonts w:ascii="宋体" w:hAnsi="宋体" w:cs="宋体"/>
          <w:highlight w:val="none"/>
        </w:rPr>
      </w:pPr>
    </w:p>
    <w:p w14:paraId="615724BA">
      <w:pPr>
        <w:pStyle w:val="57"/>
        <w:rPr>
          <w:rFonts w:ascii="宋体" w:hAnsi="宋体" w:cs="宋体"/>
          <w:sz w:val="24"/>
          <w:szCs w:val="24"/>
          <w:highlight w:val="none"/>
        </w:rPr>
      </w:pPr>
    </w:p>
    <w:p w14:paraId="27456724">
      <w:pPr>
        <w:pStyle w:val="17"/>
        <w:rPr>
          <w:rFonts w:ascii="宋体" w:hAnsi="宋体" w:cs="宋体"/>
          <w:szCs w:val="24"/>
          <w:highlight w:val="none"/>
        </w:rPr>
      </w:pPr>
    </w:p>
    <w:p w14:paraId="73AE4503">
      <w:pPr>
        <w:pStyle w:val="18"/>
        <w:rPr>
          <w:rFonts w:ascii="宋体" w:hAnsi="宋体" w:cs="宋体"/>
          <w:highlight w:val="none"/>
        </w:rPr>
      </w:pPr>
    </w:p>
    <w:p w14:paraId="5764C7BA">
      <w:pPr>
        <w:pStyle w:val="41"/>
        <w:rPr>
          <w:highlight w:val="none"/>
        </w:rPr>
      </w:pPr>
    </w:p>
    <w:p w14:paraId="46608B14">
      <w:pPr>
        <w:pStyle w:val="7"/>
        <w:numPr>
          <w:ilvl w:val="1"/>
          <w:numId w:val="0"/>
        </w:numPr>
        <w:rPr>
          <w:rFonts w:ascii="宋体" w:hAnsi="宋体" w:cs="宋体"/>
          <w:szCs w:val="24"/>
          <w:highlight w:val="none"/>
        </w:rPr>
      </w:pPr>
    </w:p>
    <w:p w14:paraId="1BCEC4FC">
      <w:pPr>
        <w:pStyle w:val="7"/>
        <w:numPr>
          <w:ilvl w:val="1"/>
          <w:numId w:val="0"/>
        </w:numPr>
        <w:rPr>
          <w:rFonts w:ascii="宋体" w:hAnsi="宋体" w:cs="宋体"/>
          <w:szCs w:val="24"/>
          <w:highlight w:val="none"/>
        </w:rPr>
      </w:pPr>
      <w:r>
        <w:rPr>
          <w:rFonts w:hint="eastAsia" w:ascii="宋体" w:hAnsi="宋体" w:cs="宋体"/>
          <w:szCs w:val="24"/>
          <w:highlight w:val="none"/>
        </w:rPr>
        <w:t>附件十九：办理保函需提供资料</w:t>
      </w:r>
      <w:bookmarkEnd w:id="79"/>
      <w:bookmarkEnd w:id="80"/>
      <w:bookmarkEnd w:id="81"/>
    </w:p>
    <w:p w14:paraId="77DC1014">
      <w:pPr>
        <w:spacing w:after="120"/>
        <w:ind w:right="-154"/>
        <w:rPr>
          <w:rFonts w:ascii="宋体" w:hAnsi="宋体" w:cs="宋体"/>
          <w:highlight w:val="none"/>
        </w:rPr>
      </w:pPr>
    </w:p>
    <w:p w14:paraId="4AD9F25A">
      <w:pPr>
        <w:spacing w:after="120"/>
        <w:ind w:right="-154"/>
        <w:jc w:val="center"/>
        <w:rPr>
          <w:rFonts w:ascii="宋体" w:hAnsi="宋体" w:cs="宋体"/>
          <w:b/>
          <w:highlight w:val="none"/>
        </w:rPr>
      </w:pPr>
      <w:r>
        <w:rPr>
          <w:rFonts w:hint="eastAsia" w:ascii="宋体" w:hAnsi="宋体" w:cs="宋体"/>
          <w:b/>
          <w:highlight w:val="none"/>
        </w:rPr>
        <w:t>办理保函需提供资料</w:t>
      </w:r>
    </w:p>
    <w:p w14:paraId="2EE5A5C7">
      <w:pPr>
        <w:numPr>
          <w:ilvl w:val="0"/>
          <w:numId w:val="7"/>
        </w:numPr>
        <w:spacing w:line="800" w:lineRule="exact"/>
        <w:rPr>
          <w:rFonts w:ascii="宋体" w:hAnsi="宋体" w:cs="宋体"/>
          <w:highlight w:val="none"/>
        </w:rPr>
      </w:pPr>
      <w:r>
        <w:rPr>
          <w:rFonts w:hint="eastAsia" w:ascii="宋体" w:hAnsi="宋体" w:cs="宋体"/>
          <w:highlight w:val="none"/>
        </w:rPr>
        <w:t>营业执照</w:t>
      </w:r>
    </w:p>
    <w:p w14:paraId="5E2F494C">
      <w:pPr>
        <w:numPr>
          <w:ilvl w:val="0"/>
          <w:numId w:val="7"/>
        </w:numPr>
        <w:spacing w:line="800" w:lineRule="exact"/>
        <w:rPr>
          <w:rFonts w:ascii="宋体" w:hAnsi="宋体" w:cs="宋体"/>
          <w:highlight w:val="none"/>
        </w:rPr>
      </w:pPr>
      <w:r>
        <w:rPr>
          <w:rFonts w:hint="eastAsia" w:ascii="宋体" w:hAnsi="宋体" w:cs="宋体"/>
          <w:highlight w:val="none"/>
        </w:rPr>
        <w:t>法人身份证</w:t>
      </w:r>
    </w:p>
    <w:p w14:paraId="68042A1B">
      <w:pPr>
        <w:numPr>
          <w:ilvl w:val="0"/>
          <w:numId w:val="7"/>
        </w:numPr>
        <w:spacing w:line="800" w:lineRule="exact"/>
        <w:rPr>
          <w:rFonts w:ascii="宋体" w:hAnsi="宋体" w:cs="宋体"/>
          <w:highlight w:val="none"/>
        </w:rPr>
      </w:pPr>
      <w:r>
        <w:rPr>
          <w:rFonts w:hint="eastAsia" w:ascii="宋体" w:hAnsi="宋体" w:cs="宋体"/>
          <w:highlight w:val="none"/>
        </w:rPr>
        <w:t>近两年财务报表</w:t>
      </w:r>
    </w:p>
    <w:p w14:paraId="33523461">
      <w:pPr>
        <w:numPr>
          <w:ilvl w:val="0"/>
          <w:numId w:val="7"/>
        </w:numPr>
        <w:spacing w:line="800" w:lineRule="exact"/>
        <w:rPr>
          <w:rFonts w:ascii="宋体" w:hAnsi="宋体" w:cs="宋体"/>
          <w:highlight w:val="none"/>
        </w:rPr>
      </w:pPr>
      <w:r>
        <w:rPr>
          <w:rFonts w:hint="eastAsia" w:ascii="宋体" w:hAnsi="宋体" w:cs="宋体"/>
          <w:highlight w:val="none"/>
        </w:rPr>
        <w:t>资质证书或安装，维修证书</w:t>
      </w:r>
    </w:p>
    <w:p w14:paraId="0B781EBF">
      <w:pPr>
        <w:numPr>
          <w:ilvl w:val="0"/>
          <w:numId w:val="7"/>
        </w:numPr>
        <w:spacing w:line="800" w:lineRule="exact"/>
        <w:rPr>
          <w:rFonts w:ascii="宋体" w:hAnsi="宋体" w:cs="宋体"/>
          <w:highlight w:val="none"/>
        </w:rPr>
      </w:pPr>
      <w:r>
        <w:rPr>
          <w:rFonts w:hint="eastAsia" w:ascii="宋体" w:hAnsi="宋体" w:cs="宋体"/>
          <w:highlight w:val="none"/>
        </w:rPr>
        <w:t>中标通知书</w:t>
      </w:r>
    </w:p>
    <w:p w14:paraId="51C026D0">
      <w:pPr>
        <w:numPr>
          <w:ilvl w:val="0"/>
          <w:numId w:val="7"/>
        </w:numPr>
        <w:spacing w:line="800" w:lineRule="exact"/>
        <w:rPr>
          <w:rFonts w:ascii="宋体" w:hAnsi="宋体" w:cs="宋体"/>
          <w:highlight w:val="none"/>
        </w:rPr>
      </w:pPr>
      <w:r>
        <w:rPr>
          <w:rFonts w:hint="eastAsia" w:ascii="宋体" w:hAnsi="宋体" w:cs="宋体"/>
          <w:highlight w:val="none"/>
        </w:rPr>
        <w:t>招标文件电子版</w:t>
      </w:r>
    </w:p>
    <w:p w14:paraId="54BC9368">
      <w:pPr>
        <w:numPr>
          <w:ilvl w:val="0"/>
          <w:numId w:val="7"/>
        </w:numPr>
        <w:spacing w:line="800" w:lineRule="exact"/>
        <w:rPr>
          <w:rFonts w:ascii="宋体" w:hAnsi="宋体" w:cs="宋体"/>
          <w:highlight w:val="none"/>
        </w:rPr>
      </w:pPr>
      <w:r>
        <w:rPr>
          <w:rFonts w:hint="eastAsia" w:ascii="宋体" w:hAnsi="宋体" w:cs="宋体"/>
          <w:highlight w:val="none"/>
        </w:rPr>
        <w:t>信用反担保函</w:t>
      </w:r>
    </w:p>
    <w:p w14:paraId="2814BFEC">
      <w:pPr>
        <w:spacing w:line="800" w:lineRule="exact"/>
        <w:rPr>
          <w:rFonts w:ascii="宋体" w:hAnsi="宋体" w:cs="宋体"/>
          <w:highlight w:val="none"/>
        </w:rPr>
      </w:pPr>
      <w:r>
        <w:rPr>
          <w:rFonts w:hint="eastAsia" w:ascii="宋体" w:hAnsi="宋体" w:cs="宋体"/>
          <w:highlight w:val="none"/>
        </w:rPr>
        <w:t>注：所有资料复印件加盖公章</w:t>
      </w:r>
    </w:p>
    <w:p w14:paraId="527747BA">
      <w:pPr>
        <w:spacing w:after="120"/>
        <w:ind w:right="-154"/>
        <w:rPr>
          <w:rFonts w:ascii="宋体" w:hAnsi="宋体" w:cs="宋体"/>
          <w:b/>
          <w:highlight w:val="none"/>
        </w:rPr>
      </w:pPr>
    </w:p>
    <w:p w14:paraId="2029CEF1">
      <w:pPr>
        <w:spacing w:after="120"/>
        <w:ind w:right="-154"/>
        <w:rPr>
          <w:rFonts w:ascii="宋体" w:hAnsi="宋体" w:cs="宋体"/>
          <w:b/>
          <w:highlight w:val="none"/>
        </w:rPr>
      </w:pPr>
    </w:p>
    <w:p w14:paraId="1D471162">
      <w:pPr>
        <w:spacing w:after="120"/>
        <w:ind w:right="-154"/>
        <w:rPr>
          <w:rFonts w:ascii="宋体" w:hAnsi="宋体" w:cs="宋体"/>
          <w:b/>
          <w:highlight w:val="none"/>
        </w:rPr>
      </w:pPr>
    </w:p>
    <w:p w14:paraId="328E2EBD">
      <w:pPr>
        <w:spacing w:after="120"/>
        <w:ind w:right="-154"/>
        <w:rPr>
          <w:rFonts w:ascii="宋体" w:hAnsi="宋体" w:cs="宋体"/>
          <w:b/>
          <w:highlight w:val="none"/>
        </w:rPr>
      </w:pPr>
    </w:p>
    <w:p w14:paraId="24218D8A">
      <w:pPr>
        <w:spacing w:after="120"/>
        <w:ind w:right="-154"/>
        <w:rPr>
          <w:rFonts w:ascii="宋体" w:hAnsi="宋体" w:cs="宋体"/>
          <w:b/>
          <w:highlight w:val="none"/>
        </w:rPr>
      </w:pPr>
    </w:p>
    <w:p w14:paraId="0A489E28">
      <w:pPr>
        <w:spacing w:after="120"/>
        <w:ind w:right="-154"/>
        <w:rPr>
          <w:rFonts w:ascii="宋体" w:hAnsi="宋体" w:cs="宋体"/>
          <w:b/>
          <w:vanish/>
          <w:highlight w:val="none"/>
        </w:rPr>
      </w:pPr>
    </w:p>
    <w:p w14:paraId="2DED67C8">
      <w:pPr>
        <w:spacing w:after="120"/>
        <w:ind w:right="-154"/>
        <w:rPr>
          <w:rFonts w:ascii="宋体" w:hAnsi="宋体" w:cs="宋体"/>
          <w:b/>
          <w:highlight w:val="none"/>
        </w:rPr>
      </w:pPr>
    </w:p>
    <w:p w14:paraId="21F931CC">
      <w:pPr>
        <w:spacing w:after="120"/>
        <w:ind w:right="-154"/>
        <w:rPr>
          <w:rFonts w:ascii="宋体" w:hAnsi="宋体" w:cs="宋体"/>
          <w:b/>
          <w:highlight w:val="none"/>
        </w:rPr>
      </w:pPr>
    </w:p>
    <w:p w14:paraId="143400CD">
      <w:pPr>
        <w:spacing w:after="120"/>
        <w:ind w:right="-154"/>
        <w:rPr>
          <w:rFonts w:ascii="宋体" w:hAnsi="宋体" w:cs="宋体"/>
          <w:b/>
          <w:highlight w:val="none"/>
        </w:rPr>
      </w:pPr>
    </w:p>
    <w:p w14:paraId="7DE7ED6E">
      <w:pPr>
        <w:spacing w:after="120"/>
        <w:ind w:right="-154"/>
        <w:rPr>
          <w:rFonts w:ascii="宋体" w:hAnsi="宋体" w:cs="宋体"/>
          <w:b/>
          <w:highlight w:val="none"/>
        </w:rPr>
      </w:pPr>
    </w:p>
    <w:p w14:paraId="20AB39A1">
      <w:pPr>
        <w:pageBreakBefore/>
        <w:jc w:val="center"/>
        <w:rPr>
          <w:rFonts w:ascii="宋体" w:hAnsi="宋体" w:cs="宋体"/>
          <w:highlight w:val="none"/>
        </w:rPr>
      </w:pPr>
      <w:r>
        <w:rPr>
          <w:rFonts w:hint="eastAsia" w:ascii="宋体" w:hAnsi="宋体" w:cs="宋体"/>
          <w:highlight w:val="none"/>
        </w:rPr>
        <w:t>信用反担保保证函</w:t>
      </w:r>
    </w:p>
    <w:p w14:paraId="28A973D1">
      <w:pPr>
        <w:spacing w:line="520" w:lineRule="exact"/>
        <w:rPr>
          <w:rFonts w:ascii="宋体" w:hAnsi="宋体" w:cs="宋体"/>
          <w:highlight w:val="none"/>
        </w:rPr>
      </w:pPr>
      <w:r>
        <w:rPr>
          <w:rFonts w:hint="eastAsia" w:ascii="宋体" w:hAnsi="宋体" w:cs="宋体"/>
          <w:highlight w:val="none"/>
        </w:rPr>
        <w:t>中国人民财产保险股份有限公司</w:t>
      </w:r>
      <w:r>
        <w:rPr>
          <w:rFonts w:hint="eastAsia" w:ascii="宋体" w:hAnsi="宋体" w:cs="宋体"/>
          <w:b/>
          <w:bCs/>
          <w:highlight w:val="none"/>
          <w:u w:val="single"/>
        </w:rPr>
        <w:t>东阳</w:t>
      </w:r>
      <w:r>
        <w:rPr>
          <w:rFonts w:hint="eastAsia" w:ascii="宋体" w:hAnsi="宋体" w:cs="宋体"/>
          <w:highlight w:val="none"/>
        </w:rPr>
        <w:t>支公司：</w:t>
      </w:r>
    </w:p>
    <w:p w14:paraId="20236A58">
      <w:pPr>
        <w:spacing w:line="520" w:lineRule="exact"/>
        <w:ind w:firstLine="480" w:firstLineChars="200"/>
        <w:rPr>
          <w:rFonts w:ascii="宋体" w:hAnsi="宋体" w:cs="宋体"/>
          <w:b/>
          <w:bCs/>
          <w:highlight w:val="none"/>
          <w:u w:val="single"/>
        </w:rPr>
      </w:pPr>
      <w:r>
        <w:rPr>
          <w:rFonts w:hint="eastAsia" w:ascii="宋体" w:hAnsi="宋体" w:cs="宋体"/>
          <w:highlight w:val="none"/>
        </w:rPr>
        <w:t>鉴于中国人民财产保险股份有限公司</w:t>
      </w:r>
      <w:r>
        <w:rPr>
          <w:rFonts w:hint="eastAsia" w:ascii="宋体" w:hAnsi="宋体" w:cs="宋体"/>
          <w:b/>
          <w:bCs/>
          <w:highlight w:val="none"/>
          <w:u w:val="single"/>
        </w:rPr>
        <w:t>东阳</w:t>
      </w:r>
      <w:r>
        <w:rPr>
          <w:rFonts w:hint="eastAsia" w:ascii="宋体" w:hAnsi="宋体" w:cs="宋体"/>
          <w:highlight w:val="none"/>
        </w:rPr>
        <w:t>支公司向</w:t>
      </w:r>
    </w:p>
    <w:p w14:paraId="4375815F">
      <w:pPr>
        <w:spacing w:line="520" w:lineRule="exact"/>
        <w:ind w:firstLine="482" w:firstLineChars="200"/>
        <w:rPr>
          <w:rFonts w:ascii="宋体" w:hAnsi="宋体" w:cs="宋体"/>
          <w:highlight w:val="none"/>
          <w:u w:val="single"/>
        </w:rPr>
      </w:pPr>
      <w:r>
        <w:rPr>
          <w:rFonts w:hint="eastAsia" w:ascii="宋体" w:hAnsi="宋体" w:cs="宋体"/>
          <w:b/>
          <w:bCs/>
          <w:highlight w:val="none"/>
          <w:u w:val="single"/>
        </w:rPr>
        <w:t xml:space="preserve">             </w:t>
      </w:r>
      <w:r>
        <w:rPr>
          <w:rFonts w:hint="eastAsia" w:ascii="宋体" w:hAnsi="宋体" w:cs="宋体"/>
          <w:highlight w:val="none"/>
        </w:rPr>
        <w:t>公司出具《供货履约保证保险》保单（保单编号：</w:t>
      </w:r>
      <w:r>
        <w:rPr>
          <w:rFonts w:hint="eastAsia" w:ascii="宋体" w:hAnsi="宋体" w:cs="宋体"/>
          <w:highlight w:val="none"/>
          <w:u w:val="single"/>
        </w:rPr>
        <w:t xml:space="preserve">               </w:t>
      </w:r>
      <w:r>
        <w:rPr>
          <w:rFonts w:hint="eastAsia" w:ascii="宋体" w:hAnsi="宋体" w:cs="宋体"/>
          <w:highlight w:val="none"/>
        </w:rPr>
        <w:t xml:space="preserve">），并承担相应的保险责任（具体以保险合同条款为准），最高保险金额为人民币（大写） </w:t>
      </w:r>
      <w:r>
        <w:rPr>
          <w:rFonts w:hint="eastAsia" w:ascii="宋体" w:hAnsi="宋体" w:cs="宋体"/>
          <w:highlight w:val="none"/>
          <w:u w:val="single"/>
        </w:rPr>
        <w:t xml:space="preserve">            </w:t>
      </w:r>
      <w:r>
        <w:rPr>
          <w:rFonts w:hint="eastAsia" w:ascii="宋体" w:hAnsi="宋体" w:cs="宋体"/>
          <w:highlight w:val="none"/>
        </w:rPr>
        <w:t>（小写：</w:t>
      </w:r>
      <w:r>
        <w:rPr>
          <w:rFonts w:hint="eastAsia" w:ascii="宋体" w:hAnsi="宋体" w:cs="宋体"/>
          <w:highlight w:val="none"/>
          <w:u w:val="single"/>
        </w:rPr>
        <w:t xml:space="preserve">    </w:t>
      </w:r>
      <w:r>
        <w:rPr>
          <w:rFonts w:hint="eastAsia" w:ascii="宋体" w:hAnsi="宋体" w:cs="宋体"/>
          <w:highlight w:val="none"/>
        </w:rPr>
        <w:t>）；为促进该业务的良好开展，</w:t>
      </w:r>
      <w:r>
        <w:rPr>
          <w:rFonts w:hint="eastAsia" w:ascii="宋体" w:hAnsi="宋体" w:cs="宋体"/>
          <w:highlight w:val="none"/>
          <w:u w:val="single"/>
        </w:rPr>
        <w:t xml:space="preserve">                                                     </w:t>
      </w:r>
    </w:p>
    <w:p w14:paraId="48138E85">
      <w:pPr>
        <w:spacing w:line="520" w:lineRule="exact"/>
        <w:rPr>
          <w:rFonts w:ascii="宋体" w:hAnsi="宋体" w:cs="宋体"/>
          <w:highlight w:val="none"/>
        </w:rPr>
      </w:pPr>
      <w:r>
        <w:rPr>
          <w:rFonts w:hint="eastAsia" w:ascii="宋体" w:hAnsi="宋体" w:cs="宋体"/>
          <w:highlight w:val="none"/>
        </w:rPr>
        <w:t>有限责任公司（以下称本信用反担保保证人）愿意为中国人民财产保险股份有限公司</w:t>
      </w:r>
      <w:r>
        <w:rPr>
          <w:rFonts w:hint="eastAsia" w:ascii="宋体" w:hAnsi="宋体" w:cs="宋体"/>
          <w:b/>
          <w:bCs/>
          <w:highlight w:val="none"/>
          <w:u w:val="single"/>
        </w:rPr>
        <w:t>东阳</w:t>
      </w:r>
      <w:r>
        <w:rPr>
          <w:rFonts w:hint="eastAsia" w:ascii="宋体" w:hAnsi="宋体" w:cs="宋体"/>
          <w:highlight w:val="none"/>
        </w:rPr>
        <w:t>支公司在保险合同项下的一系列保险保障提供信用反担保保证，同意履行以下保证内容：</w:t>
      </w:r>
    </w:p>
    <w:p w14:paraId="4CE39C8D">
      <w:pPr>
        <w:spacing w:line="520" w:lineRule="exact"/>
        <w:ind w:firstLine="600" w:firstLineChars="250"/>
        <w:rPr>
          <w:rFonts w:ascii="宋体" w:hAnsi="宋体" w:cs="宋体"/>
          <w:highlight w:val="none"/>
        </w:rPr>
      </w:pPr>
      <w:r>
        <w:rPr>
          <w:rFonts w:hint="eastAsia" w:ascii="宋体" w:hAnsi="宋体" w:cs="宋体"/>
          <w:highlight w:val="none"/>
        </w:rPr>
        <w:t>一、 本信用反担保保证人同意承担的保证范围：</w:t>
      </w:r>
    </w:p>
    <w:p w14:paraId="06706382">
      <w:pPr>
        <w:spacing w:line="520" w:lineRule="exact"/>
        <w:ind w:firstLine="480" w:firstLineChars="200"/>
        <w:rPr>
          <w:rFonts w:ascii="宋体" w:hAnsi="宋体" w:cs="宋体"/>
          <w:highlight w:val="none"/>
        </w:rPr>
      </w:pPr>
      <w:r>
        <w:rPr>
          <w:rFonts w:hint="eastAsia" w:ascii="宋体" w:hAnsi="宋体" w:cs="宋体"/>
          <w:highlight w:val="none"/>
        </w:rPr>
        <w:t>（一）中国人民财产保险股份有限公司</w:t>
      </w:r>
      <w:r>
        <w:rPr>
          <w:rFonts w:hint="eastAsia" w:ascii="宋体" w:hAnsi="宋体" w:cs="宋体"/>
          <w:b/>
          <w:bCs/>
          <w:highlight w:val="none"/>
          <w:u w:val="single"/>
        </w:rPr>
        <w:t>东阳</w:t>
      </w:r>
      <w:r>
        <w:rPr>
          <w:rFonts w:hint="eastAsia" w:ascii="宋体" w:hAnsi="宋体" w:cs="宋体"/>
          <w:highlight w:val="none"/>
        </w:rPr>
        <w:t>支公司承保的保单号为：</w:t>
      </w:r>
      <w:r>
        <w:rPr>
          <w:rFonts w:hint="eastAsia" w:ascii="宋体" w:hAnsi="宋体" w:cs="宋体"/>
          <w:highlight w:val="none"/>
          <w:u w:val="single"/>
        </w:rPr>
        <w:t xml:space="preserve">         </w:t>
      </w:r>
      <w:r>
        <w:rPr>
          <w:rFonts w:hint="eastAsia" w:ascii="宋体" w:hAnsi="宋体" w:cs="宋体"/>
          <w:highlight w:val="none"/>
        </w:rPr>
        <w:t>的供货履约保证保险合同约定的保险责任、保险金额和履行保证责任而实际发生的费用（包括但不限于诉讼费、公告费、保全费、律师费等）及损失；</w:t>
      </w:r>
    </w:p>
    <w:p w14:paraId="06303D7B">
      <w:pPr>
        <w:spacing w:line="520" w:lineRule="exact"/>
        <w:ind w:firstLine="480" w:firstLineChars="200"/>
        <w:rPr>
          <w:rFonts w:ascii="宋体" w:hAnsi="宋体" w:cs="宋体"/>
          <w:highlight w:val="none"/>
        </w:rPr>
      </w:pPr>
      <w:r>
        <w:rPr>
          <w:rFonts w:hint="eastAsia" w:ascii="宋体" w:hAnsi="宋体" w:cs="宋体"/>
          <w:highlight w:val="none"/>
        </w:rPr>
        <w:t>（二）本信用反担保保证人承担保证责任的方式为连带保证责任。</w:t>
      </w:r>
    </w:p>
    <w:p w14:paraId="3F58AC24">
      <w:pPr>
        <w:spacing w:line="520" w:lineRule="exact"/>
        <w:ind w:firstLine="480" w:firstLineChars="200"/>
        <w:rPr>
          <w:rFonts w:ascii="宋体" w:hAnsi="宋体" w:cs="宋体"/>
          <w:highlight w:val="none"/>
        </w:rPr>
      </w:pPr>
      <w:r>
        <w:rPr>
          <w:rFonts w:hint="eastAsia" w:ascii="宋体" w:hAnsi="宋体" w:cs="宋体"/>
          <w:highlight w:val="none"/>
        </w:rPr>
        <w:t>二、本信用反担保保证人承担的保证期间为：从中国人民财产保险股份有限公司</w:t>
      </w:r>
      <w:r>
        <w:rPr>
          <w:rFonts w:hint="eastAsia" w:ascii="宋体" w:hAnsi="宋体" w:cs="宋体"/>
          <w:b/>
          <w:bCs/>
          <w:highlight w:val="none"/>
          <w:u w:val="single"/>
        </w:rPr>
        <w:t>东阳</w:t>
      </w:r>
      <w:r>
        <w:rPr>
          <w:rFonts w:hint="eastAsia" w:ascii="宋体" w:hAnsi="宋体" w:cs="宋体"/>
          <w:highlight w:val="none"/>
        </w:rPr>
        <w:t>支公司与本信用反担保保证人签订的保险合同生效之日起，至保险合同结束之日起的两年届满时止。</w:t>
      </w:r>
    </w:p>
    <w:p w14:paraId="15A7D11F">
      <w:pPr>
        <w:spacing w:line="520" w:lineRule="exact"/>
        <w:ind w:firstLine="480" w:firstLineChars="200"/>
        <w:rPr>
          <w:rFonts w:ascii="宋体" w:hAnsi="宋体" w:cs="宋体"/>
          <w:highlight w:val="none"/>
        </w:rPr>
      </w:pPr>
      <w:r>
        <w:rPr>
          <w:rFonts w:hint="eastAsia" w:ascii="宋体" w:hAnsi="宋体" w:cs="宋体"/>
          <w:highlight w:val="none"/>
        </w:rPr>
        <w:t>三、中国人民财产保险股份有限公司</w:t>
      </w:r>
      <w:r>
        <w:rPr>
          <w:rFonts w:hint="eastAsia" w:ascii="宋体" w:hAnsi="宋体" w:cs="宋体"/>
          <w:b/>
          <w:bCs/>
          <w:highlight w:val="none"/>
          <w:u w:val="single"/>
        </w:rPr>
        <w:t>东阳</w:t>
      </w:r>
      <w:r>
        <w:rPr>
          <w:rFonts w:hint="eastAsia" w:ascii="宋体" w:hAnsi="宋体" w:cs="宋体"/>
          <w:highlight w:val="none"/>
        </w:rPr>
        <w:t>支公司所承保的《供货履约保证保险》合同发生保险事故后，有权要求本信用反担保保证人优先履行偿债责任，且优先偿债比例为100%。</w:t>
      </w:r>
    </w:p>
    <w:p w14:paraId="169BE500">
      <w:pPr>
        <w:spacing w:line="520" w:lineRule="exact"/>
        <w:ind w:left="560"/>
        <w:rPr>
          <w:rFonts w:ascii="宋体" w:hAnsi="宋体" w:cs="宋体"/>
          <w:highlight w:val="none"/>
        </w:rPr>
      </w:pPr>
      <w:r>
        <w:rPr>
          <w:rFonts w:hint="eastAsia" w:ascii="宋体" w:hAnsi="宋体" w:cs="宋体"/>
          <w:highlight w:val="none"/>
        </w:rPr>
        <w:t>四、本信用反担保保证人放弃反担保措施的优先偿债抗辩权。</w:t>
      </w:r>
    </w:p>
    <w:p w14:paraId="1F9C0CD5">
      <w:pPr>
        <w:spacing w:line="520" w:lineRule="exact"/>
        <w:rPr>
          <w:rFonts w:ascii="宋体" w:hAnsi="宋体" w:cs="宋体"/>
          <w:highlight w:val="none"/>
        </w:rPr>
      </w:pPr>
    </w:p>
    <w:p w14:paraId="76D6AF6A">
      <w:pPr>
        <w:spacing w:line="520" w:lineRule="exact"/>
        <w:rPr>
          <w:rFonts w:ascii="宋体" w:hAnsi="宋体" w:cs="宋体"/>
          <w:highlight w:val="none"/>
        </w:rPr>
      </w:pPr>
      <w:r>
        <w:rPr>
          <w:rFonts w:hint="eastAsia" w:ascii="宋体" w:hAnsi="宋体" w:cs="宋体"/>
          <w:highlight w:val="none"/>
        </w:rPr>
        <w:t>信用反担保保证人：</w:t>
      </w:r>
      <w:r>
        <w:rPr>
          <w:rFonts w:hint="eastAsia" w:ascii="宋体" w:hAnsi="宋体" w:cs="宋体"/>
          <w:highlight w:val="none"/>
          <w:u w:val="single"/>
        </w:rPr>
        <w:t xml:space="preserve">            </w:t>
      </w:r>
      <w:r>
        <w:rPr>
          <w:rFonts w:hint="eastAsia" w:ascii="宋体" w:hAnsi="宋体" w:cs="宋体"/>
          <w:highlight w:val="none"/>
        </w:rPr>
        <w:t xml:space="preserve"> </w:t>
      </w:r>
    </w:p>
    <w:p w14:paraId="328219EA">
      <w:pPr>
        <w:spacing w:line="520" w:lineRule="exact"/>
        <w:ind w:left="4680" w:hanging="4680" w:hangingChars="1950"/>
        <w:rPr>
          <w:rFonts w:ascii="宋体" w:hAnsi="宋体" w:cs="宋体"/>
          <w:highlight w:val="none"/>
        </w:rPr>
      </w:pPr>
    </w:p>
    <w:p w14:paraId="42807C76">
      <w:pPr>
        <w:spacing w:line="520" w:lineRule="exact"/>
        <w:ind w:left="6240" w:leftChars="2600" w:firstLine="360" w:firstLineChars="150"/>
        <w:rPr>
          <w:rFonts w:ascii="宋体" w:hAnsi="宋体" w:cs="宋体"/>
          <w:highlight w:val="none"/>
        </w:rPr>
      </w:pPr>
      <w:r>
        <w:rPr>
          <w:rFonts w:hint="eastAsia" w:ascii="宋体" w:hAnsi="宋体" w:cs="宋体"/>
          <w:highlight w:val="none"/>
        </w:rPr>
        <w:t>年  月   日</w:t>
      </w:r>
    </w:p>
    <w:p w14:paraId="5E5038C1">
      <w:pPr>
        <w:pStyle w:val="18"/>
        <w:ind w:firstLine="0"/>
        <w:rPr>
          <w:highlight w:val="none"/>
        </w:rPr>
      </w:pPr>
    </w:p>
    <w:p w14:paraId="2015798A">
      <w:pPr>
        <w:pStyle w:val="7"/>
        <w:keepNext w:val="0"/>
        <w:keepLines w:val="0"/>
        <w:pageBreakBefore/>
        <w:numPr>
          <w:ilvl w:val="1"/>
          <w:numId w:val="0"/>
        </w:numPr>
        <w:rPr>
          <w:rFonts w:ascii="宋体" w:hAnsi="宋体" w:cs="宋体"/>
          <w:highlight w:val="none"/>
        </w:rPr>
      </w:pPr>
      <w:bookmarkStart w:id="82" w:name="_Toc8049"/>
      <w:bookmarkStart w:id="83" w:name="_Toc24160"/>
      <w:bookmarkStart w:id="84" w:name="_Toc22449"/>
      <w:bookmarkStart w:id="85" w:name="_Toc2489"/>
      <w:r>
        <w:rPr>
          <w:rFonts w:hint="eastAsia" w:ascii="宋体" w:hAnsi="宋体" w:cs="宋体"/>
          <w:highlight w:val="none"/>
        </w:rPr>
        <w:t>附件二十：质疑函范本</w:t>
      </w:r>
      <w:bookmarkEnd w:id="82"/>
      <w:bookmarkEnd w:id="83"/>
      <w:bookmarkEnd w:id="84"/>
      <w:bookmarkEnd w:id="85"/>
    </w:p>
    <w:p w14:paraId="67756287">
      <w:pPr>
        <w:jc w:val="center"/>
        <w:rPr>
          <w:rFonts w:ascii="宋体" w:hAnsi="宋体" w:cs="宋体"/>
          <w:b/>
          <w:bCs/>
          <w:sz w:val="44"/>
          <w:szCs w:val="44"/>
          <w:highlight w:val="none"/>
        </w:rPr>
      </w:pPr>
      <w:r>
        <w:rPr>
          <w:rFonts w:hint="eastAsia" w:ascii="宋体" w:hAnsi="宋体" w:cs="宋体"/>
          <w:b/>
          <w:bCs/>
          <w:sz w:val="44"/>
          <w:szCs w:val="44"/>
          <w:highlight w:val="none"/>
        </w:rPr>
        <w:t>质疑函范本</w:t>
      </w:r>
    </w:p>
    <w:p w14:paraId="07034193">
      <w:pPr>
        <w:adjustRightInd w:val="0"/>
        <w:snapToGrid w:val="0"/>
        <w:spacing w:before="312" w:beforeLines="100"/>
        <w:rPr>
          <w:rFonts w:ascii="宋体" w:hAnsi="宋体" w:cs="宋体"/>
          <w:bCs/>
          <w:sz w:val="28"/>
          <w:szCs w:val="28"/>
          <w:highlight w:val="none"/>
        </w:rPr>
      </w:pPr>
      <w:r>
        <w:rPr>
          <w:rFonts w:hint="eastAsia" w:ascii="宋体" w:hAnsi="宋体" w:cs="宋体"/>
          <w:bCs/>
          <w:sz w:val="32"/>
          <w:szCs w:val="32"/>
          <w:highlight w:val="none"/>
        </w:rPr>
        <w:t>一</w:t>
      </w:r>
      <w:r>
        <w:rPr>
          <w:rFonts w:hint="eastAsia" w:ascii="宋体" w:hAnsi="宋体" w:cs="宋体"/>
          <w:bCs/>
          <w:sz w:val="28"/>
          <w:szCs w:val="28"/>
          <w:highlight w:val="none"/>
        </w:rPr>
        <w:t>、质疑供应商基本信息</w:t>
      </w:r>
    </w:p>
    <w:p w14:paraId="0BCE906F">
      <w:pPr>
        <w:adjustRightInd w:val="0"/>
        <w:snapToGrid w:val="0"/>
        <w:rPr>
          <w:rFonts w:ascii="宋体" w:hAnsi="宋体" w:cs="宋体"/>
          <w:sz w:val="28"/>
          <w:szCs w:val="28"/>
          <w:highlight w:val="none"/>
          <w:u w:val="dotted"/>
        </w:rPr>
      </w:pPr>
      <w:r>
        <w:rPr>
          <w:rFonts w:hint="eastAsia" w:ascii="宋体" w:hAnsi="宋体" w:cs="宋体"/>
          <w:sz w:val="28"/>
          <w:szCs w:val="28"/>
          <w:highlight w:val="none"/>
        </w:rPr>
        <w:t>质疑供应商：</w:t>
      </w:r>
      <w:r>
        <w:rPr>
          <w:rFonts w:hint="eastAsia" w:ascii="宋体" w:hAnsi="宋体" w:cs="宋体"/>
          <w:sz w:val="28"/>
          <w:szCs w:val="28"/>
          <w:highlight w:val="none"/>
          <w:u w:val="dotted"/>
        </w:rPr>
        <w:t xml:space="preserve">                                        </w:t>
      </w:r>
    </w:p>
    <w:p w14:paraId="49AA5A63">
      <w:pPr>
        <w:adjustRightInd w:val="0"/>
        <w:snapToGrid w:val="0"/>
        <w:rPr>
          <w:rFonts w:ascii="宋体" w:hAnsi="宋体" w:cs="宋体"/>
          <w:sz w:val="28"/>
          <w:szCs w:val="28"/>
          <w:highlight w:val="none"/>
        </w:rPr>
      </w:pPr>
      <w:r>
        <w:rPr>
          <w:rFonts w:hint="eastAsia" w:ascii="宋体" w:hAnsi="宋体" w:cs="宋体"/>
          <w:sz w:val="28"/>
          <w:szCs w:val="28"/>
          <w:highlight w:val="none"/>
        </w:rPr>
        <w:t>地址：</w:t>
      </w:r>
      <w:r>
        <w:rPr>
          <w:rFonts w:hint="eastAsia" w:ascii="宋体" w:hAnsi="宋体" w:cs="宋体"/>
          <w:sz w:val="28"/>
          <w:szCs w:val="28"/>
          <w:highlight w:val="none"/>
          <w:u w:val="dotted"/>
        </w:rPr>
        <w:t xml:space="preserve">                          </w:t>
      </w:r>
      <w:r>
        <w:rPr>
          <w:rFonts w:hint="eastAsia" w:ascii="宋体" w:hAnsi="宋体" w:cs="宋体"/>
          <w:sz w:val="28"/>
          <w:szCs w:val="28"/>
          <w:highlight w:val="none"/>
        </w:rPr>
        <w:t>邮编：</w:t>
      </w:r>
      <w:r>
        <w:rPr>
          <w:rFonts w:hint="eastAsia" w:ascii="宋体" w:hAnsi="宋体" w:cs="宋体"/>
          <w:sz w:val="28"/>
          <w:szCs w:val="28"/>
          <w:highlight w:val="none"/>
          <w:u w:val="dotted"/>
        </w:rPr>
        <w:t xml:space="preserve">                                                   </w:t>
      </w:r>
    </w:p>
    <w:p w14:paraId="19F316AF">
      <w:pPr>
        <w:adjustRightInd w:val="0"/>
        <w:snapToGrid w:val="0"/>
        <w:rPr>
          <w:rFonts w:ascii="宋体" w:hAnsi="宋体" w:cs="宋体"/>
          <w:sz w:val="28"/>
          <w:szCs w:val="28"/>
          <w:highlight w:val="none"/>
        </w:rPr>
      </w:pPr>
      <w:r>
        <w:rPr>
          <w:rFonts w:hint="eastAsia" w:ascii="宋体" w:hAnsi="宋体" w:cs="宋体"/>
          <w:sz w:val="28"/>
          <w:szCs w:val="28"/>
          <w:highlight w:val="none"/>
        </w:rPr>
        <w:t>联系人：</w:t>
      </w:r>
      <w:r>
        <w:rPr>
          <w:rFonts w:hint="eastAsia" w:ascii="宋体" w:hAnsi="宋体" w:cs="宋体"/>
          <w:sz w:val="28"/>
          <w:szCs w:val="28"/>
          <w:highlight w:val="none"/>
          <w:u w:val="dotted"/>
        </w:rPr>
        <w:t xml:space="preserve">                      </w:t>
      </w:r>
      <w:r>
        <w:rPr>
          <w:rFonts w:hint="eastAsia" w:ascii="宋体" w:hAnsi="宋体" w:cs="宋体"/>
          <w:sz w:val="28"/>
          <w:szCs w:val="28"/>
          <w:highlight w:val="none"/>
        </w:rPr>
        <w:t>联系电话：</w:t>
      </w:r>
      <w:r>
        <w:rPr>
          <w:rFonts w:hint="eastAsia" w:ascii="宋体" w:hAnsi="宋体" w:cs="宋体"/>
          <w:sz w:val="28"/>
          <w:szCs w:val="28"/>
          <w:highlight w:val="none"/>
          <w:u w:val="dotted"/>
        </w:rPr>
        <w:t xml:space="preserve">                              </w:t>
      </w:r>
    </w:p>
    <w:p w14:paraId="1AE6F3E8">
      <w:pPr>
        <w:adjustRightInd w:val="0"/>
        <w:snapToGrid w:val="0"/>
        <w:rPr>
          <w:rFonts w:ascii="宋体" w:hAnsi="宋体" w:cs="宋体"/>
          <w:sz w:val="28"/>
          <w:szCs w:val="28"/>
          <w:highlight w:val="none"/>
          <w:u w:val="dotted"/>
        </w:rPr>
      </w:pPr>
      <w:r>
        <w:rPr>
          <w:rFonts w:hint="eastAsia" w:ascii="宋体" w:hAnsi="宋体" w:cs="宋体"/>
          <w:sz w:val="28"/>
          <w:szCs w:val="28"/>
          <w:highlight w:val="none"/>
        </w:rPr>
        <w:t>授权代表：</w:t>
      </w:r>
      <w:r>
        <w:rPr>
          <w:rFonts w:hint="eastAsia" w:ascii="宋体" w:hAnsi="宋体" w:cs="宋体"/>
          <w:sz w:val="28"/>
          <w:szCs w:val="28"/>
          <w:highlight w:val="none"/>
          <w:u w:val="dotted"/>
        </w:rPr>
        <w:t xml:space="preserve">                                          </w:t>
      </w:r>
    </w:p>
    <w:p w14:paraId="75E7A327">
      <w:pPr>
        <w:adjustRightInd w:val="0"/>
        <w:snapToGrid w:val="0"/>
        <w:rPr>
          <w:rFonts w:ascii="宋体" w:hAnsi="宋体" w:cs="宋体"/>
          <w:sz w:val="28"/>
          <w:szCs w:val="28"/>
          <w:highlight w:val="none"/>
        </w:rPr>
      </w:pPr>
      <w:r>
        <w:rPr>
          <w:rFonts w:hint="eastAsia" w:ascii="宋体" w:hAnsi="宋体" w:cs="宋体"/>
          <w:sz w:val="28"/>
          <w:szCs w:val="28"/>
          <w:highlight w:val="none"/>
        </w:rPr>
        <w:t>联系电话：</w:t>
      </w:r>
      <w:r>
        <w:rPr>
          <w:rFonts w:hint="eastAsia" w:ascii="宋体" w:hAnsi="宋体" w:cs="宋体"/>
          <w:sz w:val="28"/>
          <w:szCs w:val="28"/>
          <w:highlight w:val="none"/>
          <w:u w:val="dotted"/>
        </w:rPr>
        <w:t xml:space="preserve">                                           </w:t>
      </w:r>
      <w:r>
        <w:rPr>
          <w:rFonts w:hint="eastAsia" w:ascii="宋体" w:hAnsi="宋体" w:cs="宋体"/>
          <w:sz w:val="28"/>
          <w:szCs w:val="28"/>
          <w:highlight w:val="none"/>
        </w:rPr>
        <w:t xml:space="preserve"> </w:t>
      </w:r>
    </w:p>
    <w:p w14:paraId="3D52B5CC">
      <w:pPr>
        <w:adjustRightInd w:val="0"/>
        <w:snapToGrid w:val="0"/>
        <w:rPr>
          <w:rFonts w:ascii="宋体" w:hAnsi="宋体" w:cs="宋体"/>
          <w:sz w:val="28"/>
          <w:szCs w:val="28"/>
          <w:highlight w:val="none"/>
        </w:rPr>
      </w:pPr>
      <w:r>
        <w:rPr>
          <w:rFonts w:hint="eastAsia" w:ascii="宋体" w:hAnsi="宋体" w:cs="宋体"/>
          <w:sz w:val="28"/>
          <w:szCs w:val="28"/>
          <w:highlight w:val="none"/>
        </w:rPr>
        <w:t xml:space="preserve">地址： </w:t>
      </w:r>
      <w:r>
        <w:rPr>
          <w:rFonts w:hint="eastAsia" w:ascii="宋体" w:hAnsi="宋体" w:cs="宋体"/>
          <w:sz w:val="28"/>
          <w:szCs w:val="28"/>
          <w:highlight w:val="none"/>
          <w:u w:val="dotted"/>
        </w:rPr>
        <w:t xml:space="preserve">                        </w:t>
      </w:r>
      <w:r>
        <w:rPr>
          <w:rFonts w:hint="eastAsia" w:ascii="宋体" w:hAnsi="宋体" w:cs="宋体"/>
          <w:sz w:val="28"/>
          <w:szCs w:val="28"/>
          <w:highlight w:val="none"/>
        </w:rPr>
        <w:t>邮编：</w:t>
      </w:r>
      <w:r>
        <w:rPr>
          <w:rFonts w:hint="eastAsia" w:ascii="宋体" w:hAnsi="宋体" w:cs="宋体"/>
          <w:sz w:val="28"/>
          <w:szCs w:val="28"/>
          <w:highlight w:val="none"/>
          <w:u w:val="dotted"/>
        </w:rPr>
        <w:t xml:space="preserve">                                                </w:t>
      </w:r>
    </w:p>
    <w:p w14:paraId="162AD7F0">
      <w:pPr>
        <w:adjustRightInd w:val="0"/>
        <w:snapToGrid w:val="0"/>
        <w:rPr>
          <w:rFonts w:ascii="宋体" w:hAnsi="宋体" w:cs="宋体"/>
          <w:bCs/>
          <w:sz w:val="28"/>
          <w:szCs w:val="28"/>
          <w:highlight w:val="none"/>
        </w:rPr>
      </w:pPr>
      <w:r>
        <w:rPr>
          <w:rFonts w:hint="eastAsia" w:ascii="宋体" w:hAnsi="宋体" w:cs="宋体"/>
          <w:bCs/>
          <w:sz w:val="28"/>
          <w:szCs w:val="28"/>
          <w:highlight w:val="none"/>
        </w:rPr>
        <w:t>二、质疑项目基本情况</w:t>
      </w:r>
    </w:p>
    <w:p w14:paraId="013D1B30">
      <w:pPr>
        <w:adjustRightInd w:val="0"/>
        <w:snapToGrid w:val="0"/>
        <w:rPr>
          <w:rFonts w:ascii="宋体" w:hAnsi="宋体" w:cs="宋体"/>
          <w:sz w:val="28"/>
          <w:szCs w:val="28"/>
          <w:highlight w:val="none"/>
        </w:rPr>
      </w:pPr>
      <w:r>
        <w:rPr>
          <w:rFonts w:hint="eastAsia" w:ascii="宋体" w:hAnsi="宋体" w:cs="宋体"/>
          <w:sz w:val="28"/>
          <w:szCs w:val="28"/>
          <w:highlight w:val="none"/>
        </w:rPr>
        <w:t>质疑项目的名称：</w:t>
      </w:r>
      <w:r>
        <w:rPr>
          <w:rFonts w:hint="eastAsia" w:ascii="宋体" w:hAnsi="宋体" w:cs="宋体"/>
          <w:sz w:val="28"/>
          <w:szCs w:val="28"/>
          <w:highlight w:val="none"/>
          <w:u w:val="dotted"/>
        </w:rPr>
        <w:t xml:space="preserve">                                      </w:t>
      </w:r>
    </w:p>
    <w:p w14:paraId="6F1E4D49">
      <w:pPr>
        <w:adjustRightInd w:val="0"/>
        <w:snapToGrid w:val="0"/>
        <w:rPr>
          <w:rFonts w:ascii="宋体" w:hAnsi="宋体" w:cs="宋体"/>
          <w:sz w:val="28"/>
          <w:szCs w:val="28"/>
          <w:highlight w:val="none"/>
        </w:rPr>
      </w:pPr>
      <w:r>
        <w:rPr>
          <w:rFonts w:hint="eastAsia" w:ascii="宋体" w:hAnsi="宋体" w:cs="宋体"/>
          <w:sz w:val="28"/>
          <w:szCs w:val="28"/>
          <w:highlight w:val="none"/>
        </w:rPr>
        <w:t>质疑项目的编号：</w:t>
      </w:r>
      <w:r>
        <w:rPr>
          <w:rFonts w:hint="eastAsia" w:ascii="宋体" w:hAnsi="宋体" w:cs="宋体"/>
          <w:sz w:val="28"/>
          <w:szCs w:val="28"/>
          <w:highlight w:val="none"/>
          <w:u w:val="dotted"/>
        </w:rPr>
        <w:t xml:space="preserve">               </w:t>
      </w:r>
      <w:r>
        <w:rPr>
          <w:rFonts w:hint="eastAsia" w:ascii="宋体" w:hAnsi="宋体" w:cs="宋体"/>
          <w:sz w:val="28"/>
          <w:szCs w:val="28"/>
          <w:highlight w:val="none"/>
        </w:rPr>
        <w:t>包号：</w:t>
      </w:r>
      <w:r>
        <w:rPr>
          <w:rFonts w:hint="eastAsia" w:ascii="宋体" w:hAnsi="宋体" w:cs="宋体"/>
          <w:sz w:val="28"/>
          <w:szCs w:val="28"/>
          <w:highlight w:val="none"/>
          <w:u w:val="dotted"/>
        </w:rPr>
        <w:t xml:space="preserve">                 </w:t>
      </w:r>
    </w:p>
    <w:p w14:paraId="1997B261">
      <w:pPr>
        <w:adjustRightInd w:val="0"/>
        <w:snapToGrid w:val="0"/>
        <w:rPr>
          <w:rFonts w:ascii="宋体" w:hAnsi="宋体" w:cs="宋体"/>
          <w:sz w:val="28"/>
          <w:szCs w:val="28"/>
          <w:highlight w:val="none"/>
          <w:u w:val="dotted"/>
        </w:rPr>
      </w:pPr>
      <w:r>
        <w:rPr>
          <w:rFonts w:hint="eastAsia" w:ascii="宋体" w:hAnsi="宋体" w:cs="宋体"/>
          <w:sz w:val="28"/>
          <w:szCs w:val="28"/>
          <w:highlight w:val="none"/>
        </w:rPr>
        <w:t>采购人名称：</w:t>
      </w:r>
      <w:r>
        <w:rPr>
          <w:rFonts w:hint="eastAsia" w:ascii="宋体" w:hAnsi="宋体" w:cs="宋体"/>
          <w:sz w:val="28"/>
          <w:szCs w:val="28"/>
          <w:highlight w:val="none"/>
          <w:u w:val="dotted"/>
        </w:rPr>
        <w:t xml:space="preserve">                                         </w:t>
      </w:r>
    </w:p>
    <w:p w14:paraId="6B448244">
      <w:pPr>
        <w:adjustRightInd w:val="0"/>
        <w:snapToGrid w:val="0"/>
        <w:rPr>
          <w:rFonts w:ascii="宋体" w:hAnsi="宋体" w:cs="宋体"/>
          <w:sz w:val="28"/>
          <w:szCs w:val="28"/>
          <w:highlight w:val="none"/>
        </w:rPr>
      </w:pPr>
      <w:r>
        <w:rPr>
          <w:rFonts w:hint="eastAsia" w:ascii="宋体" w:hAnsi="宋体" w:cs="宋体"/>
          <w:sz w:val="28"/>
          <w:szCs w:val="28"/>
          <w:highlight w:val="none"/>
        </w:rPr>
        <w:t>采购文件获取日期：</w:t>
      </w:r>
      <w:r>
        <w:rPr>
          <w:rFonts w:hint="eastAsia" w:ascii="宋体" w:hAnsi="宋体" w:cs="宋体"/>
          <w:sz w:val="28"/>
          <w:szCs w:val="28"/>
          <w:highlight w:val="none"/>
          <w:u w:val="dotted"/>
        </w:rPr>
        <w:t xml:space="preserve">                                           </w:t>
      </w:r>
    </w:p>
    <w:p w14:paraId="19A42D02">
      <w:pPr>
        <w:adjustRightInd w:val="0"/>
        <w:snapToGrid w:val="0"/>
        <w:rPr>
          <w:rFonts w:ascii="宋体" w:hAnsi="宋体" w:cs="宋体"/>
          <w:bCs/>
          <w:sz w:val="28"/>
          <w:szCs w:val="28"/>
          <w:highlight w:val="none"/>
        </w:rPr>
      </w:pPr>
      <w:r>
        <w:rPr>
          <w:rFonts w:hint="eastAsia" w:ascii="宋体" w:hAnsi="宋体" w:cs="宋体"/>
          <w:bCs/>
          <w:sz w:val="28"/>
          <w:szCs w:val="28"/>
          <w:highlight w:val="none"/>
        </w:rPr>
        <w:t>三、质疑事项具体内容</w:t>
      </w:r>
    </w:p>
    <w:p w14:paraId="615C1E89">
      <w:pPr>
        <w:adjustRightInd w:val="0"/>
        <w:snapToGrid w:val="0"/>
        <w:rPr>
          <w:rFonts w:ascii="宋体" w:hAnsi="宋体" w:cs="宋体"/>
          <w:sz w:val="28"/>
          <w:szCs w:val="28"/>
          <w:highlight w:val="none"/>
          <w:u w:val="dotted"/>
        </w:rPr>
      </w:pPr>
      <w:r>
        <w:rPr>
          <w:rFonts w:hint="eastAsia" w:ascii="宋体" w:hAnsi="宋体" w:cs="宋体"/>
          <w:sz w:val="28"/>
          <w:szCs w:val="28"/>
          <w:highlight w:val="none"/>
        </w:rPr>
        <w:t>质疑事项1：</w:t>
      </w:r>
      <w:r>
        <w:rPr>
          <w:rFonts w:hint="eastAsia" w:ascii="宋体" w:hAnsi="宋体" w:cs="宋体"/>
          <w:sz w:val="28"/>
          <w:szCs w:val="28"/>
          <w:highlight w:val="none"/>
          <w:u w:val="dotted"/>
        </w:rPr>
        <w:t xml:space="preserve">                                         </w:t>
      </w:r>
    </w:p>
    <w:p w14:paraId="03E717A4">
      <w:pPr>
        <w:adjustRightInd w:val="0"/>
        <w:snapToGrid w:val="0"/>
        <w:rPr>
          <w:rFonts w:ascii="宋体" w:hAnsi="宋体" w:cs="宋体"/>
          <w:sz w:val="28"/>
          <w:szCs w:val="28"/>
          <w:highlight w:val="none"/>
          <w:u w:val="dotted"/>
        </w:rPr>
      </w:pPr>
      <w:r>
        <w:rPr>
          <w:rFonts w:hint="eastAsia" w:ascii="宋体" w:hAnsi="宋体" w:cs="宋体"/>
          <w:sz w:val="28"/>
          <w:szCs w:val="28"/>
          <w:highlight w:val="none"/>
        </w:rPr>
        <w:t>事实依据：</w:t>
      </w:r>
      <w:r>
        <w:rPr>
          <w:rFonts w:hint="eastAsia" w:ascii="宋体" w:hAnsi="宋体" w:cs="宋体"/>
          <w:sz w:val="28"/>
          <w:szCs w:val="28"/>
          <w:highlight w:val="none"/>
          <w:u w:val="dotted"/>
        </w:rPr>
        <w:t xml:space="preserve">                                          </w:t>
      </w:r>
    </w:p>
    <w:p w14:paraId="30A463EE">
      <w:pPr>
        <w:adjustRightInd w:val="0"/>
        <w:snapToGrid w:val="0"/>
        <w:rPr>
          <w:rFonts w:ascii="宋体" w:hAnsi="宋体" w:cs="宋体"/>
          <w:sz w:val="28"/>
          <w:szCs w:val="28"/>
          <w:highlight w:val="none"/>
        </w:rPr>
      </w:pPr>
      <w:r>
        <w:rPr>
          <w:rFonts w:hint="eastAsia" w:ascii="宋体" w:hAnsi="宋体" w:cs="宋体"/>
          <w:sz w:val="28"/>
          <w:szCs w:val="28"/>
          <w:highlight w:val="none"/>
          <w:u w:val="dotted"/>
        </w:rPr>
        <w:t xml:space="preserve">                                                       </w:t>
      </w:r>
    </w:p>
    <w:p w14:paraId="1C256612">
      <w:pPr>
        <w:adjustRightInd w:val="0"/>
        <w:snapToGrid w:val="0"/>
        <w:rPr>
          <w:rFonts w:ascii="宋体" w:hAnsi="宋体" w:cs="宋体"/>
          <w:sz w:val="28"/>
          <w:szCs w:val="28"/>
          <w:highlight w:val="none"/>
          <w:u w:val="dotted"/>
        </w:rPr>
      </w:pPr>
      <w:r>
        <w:rPr>
          <w:rFonts w:hint="eastAsia" w:ascii="宋体" w:hAnsi="宋体" w:cs="宋体"/>
          <w:sz w:val="28"/>
          <w:szCs w:val="28"/>
          <w:highlight w:val="none"/>
        </w:rPr>
        <w:t>法律依据：</w:t>
      </w:r>
      <w:r>
        <w:rPr>
          <w:rFonts w:hint="eastAsia" w:ascii="宋体" w:hAnsi="宋体" w:cs="宋体"/>
          <w:sz w:val="28"/>
          <w:szCs w:val="28"/>
          <w:highlight w:val="none"/>
          <w:u w:val="dotted"/>
        </w:rPr>
        <w:t xml:space="preserve">                                          </w:t>
      </w:r>
    </w:p>
    <w:p w14:paraId="71D3607A">
      <w:pPr>
        <w:adjustRightInd w:val="0"/>
        <w:snapToGrid w:val="0"/>
        <w:rPr>
          <w:rFonts w:ascii="宋体" w:hAnsi="宋体" w:cs="宋体"/>
          <w:sz w:val="28"/>
          <w:szCs w:val="28"/>
          <w:highlight w:val="none"/>
          <w:u w:val="dotted"/>
        </w:rPr>
      </w:pPr>
      <w:r>
        <w:rPr>
          <w:rFonts w:hint="eastAsia" w:ascii="宋体" w:hAnsi="宋体" w:cs="宋体"/>
          <w:sz w:val="28"/>
          <w:szCs w:val="28"/>
          <w:highlight w:val="none"/>
          <w:u w:val="dotted"/>
        </w:rPr>
        <w:t xml:space="preserve">                                                     </w:t>
      </w:r>
    </w:p>
    <w:p w14:paraId="5E9D19DD">
      <w:pPr>
        <w:adjustRightInd w:val="0"/>
        <w:snapToGrid w:val="0"/>
        <w:rPr>
          <w:rFonts w:ascii="宋体" w:hAnsi="宋体" w:cs="宋体"/>
          <w:sz w:val="28"/>
          <w:szCs w:val="28"/>
          <w:highlight w:val="none"/>
          <w:u w:val="dotted"/>
        </w:rPr>
      </w:pPr>
      <w:r>
        <w:rPr>
          <w:rFonts w:hint="eastAsia" w:ascii="宋体" w:hAnsi="宋体" w:cs="宋体"/>
          <w:sz w:val="28"/>
          <w:szCs w:val="28"/>
          <w:highlight w:val="none"/>
        </w:rPr>
        <w:t>质疑事项2</w:t>
      </w:r>
    </w:p>
    <w:p w14:paraId="5F8B6BB0">
      <w:pPr>
        <w:adjustRightInd w:val="0"/>
        <w:snapToGrid w:val="0"/>
        <w:rPr>
          <w:rFonts w:ascii="宋体" w:hAnsi="宋体" w:cs="宋体"/>
          <w:sz w:val="28"/>
          <w:szCs w:val="28"/>
          <w:highlight w:val="none"/>
        </w:rPr>
      </w:pPr>
      <w:r>
        <w:rPr>
          <w:rFonts w:hint="eastAsia" w:ascii="宋体" w:hAnsi="宋体" w:cs="宋体"/>
          <w:sz w:val="28"/>
          <w:szCs w:val="28"/>
          <w:highlight w:val="none"/>
        </w:rPr>
        <w:t>……</w:t>
      </w:r>
    </w:p>
    <w:p w14:paraId="37C37B0D">
      <w:pPr>
        <w:adjustRightInd w:val="0"/>
        <w:snapToGrid w:val="0"/>
        <w:rPr>
          <w:rFonts w:ascii="宋体" w:hAnsi="宋体" w:cs="宋体"/>
          <w:bCs/>
          <w:sz w:val="28"/>
          <w:szCs w:val="28"/>
          <w:highlight w:val="none"/>
        </w:rPr>
      </w:pPr>
      <w:r>
        <w:rPr>
          <w:rFonts w:hint="eastAsia" w:ascii="宋体" w:hAnsi="宋体" w:cs="宋体"/>
          <w:bCs/>
          <w:sz w:val="28"/>
          <w:szCs w:val="28"/>
          <w:highlight w:val="none"/>
        </w:rPr>
        <w:t>四、与质疑事项相关的质疑请求</w:t>
      </w:r>
    </w:p>
    <w:p w14:paraId="028A829B">
      <w:pPr>
        <w:adjustRightInd w:val="0"/>
        <w:snapToGrid w:val="0"/>
        <w:rPr>
          <w:rFonts w:ascii="宋体" w:hAnsi="宋体" w:cs="宋体"/>
          <w:sz w:val="28"/>
          <w:szCs w:val="28"/>
          <w:highlight w:val="none"/>
          <w:u w:val="dotted"/>
        </w:rPr>
      </w:pPr>
      <w:r>
        <w:rPr>
          <w:rFonts w:hint="eastAsia" w:ascii="宋体" w:hAnsi="宋体" w:cs="宋体"/>
          <w:sz w:val="28"/>
          <w:szCs w:val="28"/>
          <w:highlight w:val="none"/>
        </w:rPr>
        <w:t>请求：</w:t>
      </w:r>
      <w:r>
        <w:rPr>
          <w:rFonts w:hint="eastAsia" w:ascii="宋体" w:hAnsi="宋体" w:cs="宋体"/>
          <w:sz w:val="28"/>
          <w:szCs w:val="28"/>
          <w:highlight w:val="none"/>
          <w:u w:val="dotted"/>
        </w:rPr>
        <w:t xml:space="preserve">                                               </w:t>
      </w:r>
    </w:p>
    <w:p w14:paraId="4064113B">
      <w:pPr>
        <w:rPr>
          <w:rFonts w:ascii="宋体" w:hAnsi="宋体" w:cs="宋体"/>
          <w:sz w:val="28"/>
          <w:szCs w:val="28"/>
          <w:highlight w:val="none"/>
        </w:rPr>
      </w:pPr>
      <w:r>
        <w:rPr>
          <w:rFonts w:hint="eastAsia" w:ascii="宋体" w:hAnsi="宋体" w:cs="宋体"/>
          <w:sz w:val="28"/>
          <w:szCs w:val="28"/>
          <w:highlight w:val="none"/>
        </w:rPr>
        <w:t xml:space="preserve">签字(签章)：                   公章：                      </w:t>
      </w:r>
    </w:p>
    <w:p w14:paraId="35D41041">
      <w:pPr>
        <w:rPr>
          <w:rFonts w:ascii="宋体" w:hAnsi="宋体" w:cs="宋体"/>
          <w:sz w:val="28"/>
          <w:szCs w:val="28"/>
          <w:highlight w:val="none"/>
        </w:rPr>
      </w:pPr>
      <w:r>
        <w:rPr>
          <w:rFonts w:hint="eastAsia" w:ascii="宋体" w:hAnsi="宋体" w:cs="宋体"/>
          <w:sz w:val="28"/>
          <w:szCs w:val="28"/>
          <w:highlight w:val="none"/>
        </w:rPr>
        <w:t xml:space="preserve">日期：    </w:t>
      </w:r>
    </w:p>
    <w:p w14:paraId="140AC4DA">
      <w:pPr>
        <w:adjustRightInd w:val="0"/>
        <w:snapToGrid w:val="0"/>
        <w:rPr>
          <w:rFonts w:ascii="宋体" w:hAnsi="宋体" w:cs="宋体"/>
          <w:sz w:val="28"/>
          <w:szCs w:val="28"/>
          <w:highlight w:val="none"/>
        </w:rPr>
      </w:pPr>
    </w:p>
    <w:p w14:paraId="753EDCA2">
      <w:pPr>
        <w:adjustRightInd w:val="0"/>
        <w:snapToGrid w:val="0"/>
        <w:rPr>
          <w:rFonts w:ascii="宋体" w:hAnsi="宋体" w:cs="宋体"/>
          <w:sz w:val="28"/>
          <w:szCs w:val="28"/>
          <w:highlight w:val="none"/>
        </w:rPr>
      </w:pPr>
    </w:p>
    <w:p w14:paraId="658BD614">
      <w:pPr>
        <w:rPr>
          <w:rFonts w:ascii="宋体" w:hAnsi="宋体" w:cs="宋体"/>
          <w:b/>
          <w:sz w:val="28"/>
          <w:szCs w:val="28"/>
          <w:highlight w:val="none"/>
        </w:rPr>
      </w:pPr>
    </w:p>
    <w:p w14:paraId="7CE6DBF5">
      <w:pPr>
        <w:rPr>
          <w:rFonts w:ascii="宋体" w:hAnsi="宋体" w:cs="宋体"/>
          <w:b/>
          <w:sz w:val="28"/>
          <w:szCs w:val="28"/>
          <w:highlight w:val="none"/>
        </w:rPr>
      </w:pPr>
    </w:p>
    <w:p w14:paraId="72A0B388">
      <w:pPr>
        <w:rPr>
          <w:rFonts w:ascii="宋体" w:hAnsi="宋体" w:cs="宋体"/>
          <w:b/>
          <w:sz w:val="28"/>
          <w:szCs w:val="28"/>
          <w:highlight w:val="none"/>
        </w:rPr>
      </w:pPr>
    </w:p>
    <w:p w14:paraId="03AC10AD">
      <w:pPr>
        <w:rPr>
          <w:rFonts w:ascii="宋体" w:hAnsi="宋体" w:cs="宋体"/>
          <w:b/>
          <w:sz w:val="28"/>
          <w:szCs w:val="28"/>
          <w:highlight w:val="none"/>
        </w:rPr>
      </w:pPr>
    </w:p>
    <w:p w14:paraId="14C72386">
      <w:pPr>
        <w:rPr>
          <w:rFonts w:ascii="宋体" w:hAnsi="宋体" w:cs="宋体"/>
          <w:b/>
          <w:sz w:val="28"/>
          <w:szCs w:val="28"/>
          <w:highlight w:val="none"/>
        </w:rPr>
      </w:pPr>
    </w:p>
    <w:p w14:paraId="65498987">
      <w:pPr>
        <w:rPr>
          <w:rFonts w:ascii="宋体" w:hAnsi="宋体" w:cs="宋体"/>
          <w:b/>
          <w:highlight w:val="none"/>
        </w:rPr>
      </w:pPr>
      <w:r>
        <w:rPr>
          <w:rFonts w:hint="eastAsia" w:ascii="宋体" w:hAnsi="宋体" w:cs="宋体"/>
          <w:b/>
          <w:highlight w:val="none"/>
        </w:rPr>
        <w:t>质疑函制作说明：</w:t>
      </w:r>
    </w:p>
    <w:p w14:paraId="4584579A">
      <w:pPr>
        <w:widowControl/>
        <w:ind w:firstLine="480" w:firstLineChars="200"/>
        <w:rPr>
          <w:rFonts w:ascii="宋体" w:hAnsi="宋体" w:cs="宋体"/>
          <w:highlight w:val="none"/>
        </w:rPr>
      </w:pPr>
      <w:r>
        <w:rPr>
          <w:rFonts w:hint="eastAsia" w:ascii="宋体" w:hAnsi="宋体" w:cs="宋体"/>
          <w:highlight w:val="none"/>
        </w:rPr>
        <w:t>1.供应商提出质疑时，应提交质疑函和必要的证明材料。</w:t>
      </w:r>
    </w:p>
    <w:p w14:paraId="4B4EF44B">
      <w:pPr>
        <w:widowControl/>
        <w:ind w:firstLine="480" w:firstLineChars="200"/>
        <w:rPr>
          <w:rFonts w:ascii="宋体" w:hAnsi="宋体" w:cs="宋体"/>
          <w:highlight w:val="none"/>
        </w:rPr>
      </w:pPr>
      <w:r>
        <w:rPr>
          <w:rFonts w:hint="eastAsia" w:ascii="宋体" w:hAnsi="宋体" w:cs="宋体"/>
          <w:highlight w:val="none"/>
        </w:rPr>
        <w:t>2.质疑供应商若委托代理人进行质疑的，质疑函应按要求列明“授权代表”的有关内容，并在附件中提交由质疑</w:t>
      </w:r>
      <w:r>
        <w:rPr>
          <w:rFonts w:hint="eastAsia" w:ascii="宋体" w:hAnsi="宋体" w:cs="宋体"/>
          <w:kern w:val="0"/>
          <w:highlight w:val="none"/>
        </w:rPr>
        <w:t>供应商签署的授权委托书。授权委托书应载明代理人的姓名或者名称、代理事项、具体权限、期限和相关事项。</w:t>
      </w:r>
    </w:p>
    <w:p w14:paraId="7353AE74">
      <w:pPr>
        <w:widowControl/>
        <w:ind w:firstLine="480" w:firstLineChars="200"/>
        <w:rPr>
          <w:rFonts w:ascii="宋体" w:hAnsi="宋体" w:cs="宋体"/>
          <w:highlight w:val="none"/>
        </w:rPr>
      </w:pPr>
      <w:r>
        <w:rPr>
          <w:rFonts w:hint="eastAsia" w:ascii="宋体" w:hAnsi="宋体" w:cs="宋体"/>
          <w:highlight w:val="none"/>
        </w:rPr>
        <w:t>3.质疑供应商若对项目的某一分包进行质疑，质疑函中应列明具体分包号。</w:t>
      </w:r>
    </w:p>
    <w:p w14:paraId="50542A0F">
      <w:pPr>
        <w:widowControl/>
        <w:ind w:firstLine="480" w:firstLineChars="200"/>
        <w:rPr>
          <w:rFonts w:ascii="宋体" w:hAnsi="宋体" w:cs="宋体"/>
          <w:highlight w:val="none"/>
        </w:rPr>
      </w:pPr>
      <w:r>
        <w:rPr>
          <w:rFonts w:hint="eastAsia" w:ascii="宋体" w:hAnsi="宋体" w:cs="宋体"/>
          <w:highlight w:val="none"/>
        </w:rPr>
        <w:t>4.质疑函的质疑事项应具体、明确，并有必要的事实依据和法律依据。</w:t>
      </w:r>
    </w:p>
    <w:p w14:paraId="5A4EE3BD">
      <w:pPr>
        <w:widowControl/>
        <w:ind w:firstLine="480" w:firstLineChars="200"/>
        <w:rPr>
          <w:rFonts w:ascii="宋体" w:hAnsi="宋体" w:cs="宋体"/>
          <w:highlight w:val="none"/>
        </w:rPr>
      </w:pPr>
      <w:r>
        <w:rPr>
          <w:rFonts w:hint="eastAsia" w:ascii="宋体" w:hAnsi="宋体" w:cs="宋体"/>
          <w:highlight w:val="none"/>
        </w:rPr>
        <w:t>5.质疑函的质疑请求应与质疑事项相关。</w:t>
      </w:r>
    </w:p>
    <w:p w14:paraId="57D0F4A6">
      <w:pPr>
        <w:widowControl/>
        <w:ind w:firstLine="480" w:firstLineChars="200"/>
        <w:rPr>
          <w:rFonts w:ascii="宋体" w:hAnsi="宋体" w:cs="宋体"/>
          <w:sz w:val="28"/>
          <w:szCs w:val="28"/>
          <w:highlight w:val="none"/>
        </w:rPr>
      </w:pPr>
      <w:r>
        <w:rPr>
          <w:rFonts w:hint="eastAsia" w:ascii="宋体" w:hAnsi="宋体" w:cs="宋体"/>
          <w:highlight w:val="none"/>
        </w:rPr>
        <w:t>6.质疑供应商为自然人的，质疑函应由本人签字；质疑供应商为法人或者其他组织的，质疑函应由法定代表人、主要负责人，或者其授权代表签字或者盖章，并加盖公章。</w:t>
      </w:r>
    </w:p>
    <w:p w14:paraId="7A61D970">
      <w:pPr>
        <w:rPr>
          <w:rFonts w:ascii="宋体" w:hAnsi="宋体" w:cs="宋体"/>
          <w:sz w:val="20"/>
          <w:szCs w:val="22"/>
          <w:highlight w:val="none"/>
        </w:rPr>
      </w:pPr>
    </w:p>
    <w:p w14:paraId="19713D73">
      <w:pPr>
        <w:pStyle w:val="18"/>
        <w:ind w:firstLine="560"/>
        <w:rPr>
          <w:rFonts w:ascii="宋体" w:hAnsi="宋体" w:cs="宋体"/>
          <w:sz w:val="28"/>
          <w:szCs w:val="22"/>
          <w:highlight w:val="none"/>
        </w:rPr>
      </w:pPr>
    </w:p>
    <w:p w14:paraId="31879873">
      <w:pPr>
        <w:pStyle w:val="41"/>
        <w:rPr>
          <w:rFonts w:ascii="宋体" w:hAnsi="宋体" w:cs="宋体"/>
          <w:sz w:val="20"/>
          <w:szCs w:val="22"/>
          <w:highlight w:val="none"/>
        </w:rPr>
      </w:pPr>
    </w:p>
    <w:p w14:paraId="407AFA1E">
      <w:pPr>
        <w:rPr>
          <w:rFonts w:ascii="宋体" w:hAnsi="宋体" w:cs="宋体"/>
          <w:sz w:val="20"/>
          <w:szCs w:val="22"/>
          <w:highlight w:val="none"/>
        </w:rPr>
      </w:pPr>
    </w:p>
    <w:p w14:paraId="7D5F8F89">
      <w:pPr>
        <w:pStyle w:val="41"/>
        <w:ind w:left="0"/>
        <w:rPr>
          <w:rFonts w:ascii="宋体" w:hAnsi="宋体" w:cs="宋体"/>
          <w:highlight w:val="none"/>
        </w:rPr>
      </w:pPr>
    </w:p>
    <w:p w14:paraId="247BACA9">
      <w:pPr>
        <w:rPr>
          <w:rFonts w:ascii="宋体" w:hAnsi="宋体" w:cs="宋体"/>
          <w:highlight w:val="none"/>
        </w:rPr>
      </w:pPr>
    </w:p>
    <w:p w14:paraId="3C7BBB8F">
      <w:pPr>
        <w:pStyle w:val="7"/>
        <w:keepNext w:val="0"/>
        <w:keepLines w:val="0"/>
        <w:pageBreakBefore/>
        <w:numPr>
          <w:ilvl w:val="1"/>
          <w:numId w:val="0"/>
        </w:numPr>
        <w:rPr>
          <w:rFonts w:ascii="宋体" w:hAnsi="宋体" w:cs="宋体"/>
          <w:highlight w:val="none"/>
        </w:rPr>
      </w:pPr>
      <w:bookmarkStart w:id="86" w:name="_Toc32533"/>
      <w:bookmarkStart w:id="87" w:name="_Toc28792"/>
      <w:bookmarkStart w:id="88" w:name="_Toc8730"/>
      <w:bookmarkStart w:id="89" w:name="_Toc12714"/>
      <w:r>
        <w:rPr>
          <w:rFonts w:hint="eastAsia" w:ascii="宋体" w:hAnsi="宋体" w:cs="宋体"/>
          <w:highlight w:val="none"/>
        </w:rPr>
        <w:t>附件二十一：投诉书范本</w:t>
      </w:r>
      <w:bookmarkEnd w:id="86"/>
      <w:bookmarkEnd w:id="87"/>
      <w:bookmarkEnd w:id="88"/>
      <w:bookmarkEnd w:id="89"/>
    </w:p>
    <w:p w14:paraId="04904C4F">
      <w:pPr>
        <w:jc w:val="center"/>
        <w:rPr>
          <w:rFonts w:ascii="宋体" w:hAnsi="宋体" w:cs="宋体"/>
          <w:b/>
          <w:sz w:val="40"/>
          <w:szCs w:val="40"/>
          <w:highlight w:val="none"/>
        </w:rPr>
      </w:pPr>
      <w:r>
        <w:rPr>
          <w:rFonts w:hint="eastAsia" w:ascii="宋体" w:hAnsi="宋体" w:cs="宋体"/>
          <w:b/>
          <w:sz w:val="40"/>
          <w:szCs w:val="40"/>
          <w:highlight w:val="none"/>
        </w:rPr>
        <w:t>投诉书范本</w:t>
      </w:r>
    </w:p>
    <w:p w14:paraId="5AA93030">
      <w:pPr>
        <w:rPr>
          <w:rFonts w:ascii="宋体" w:hAnsi="宋体" w:cs="宋体"/>
          <w:sz w:val="28"/>
          <w:szCs w:val="28"/>
          <w:highlight w:val="none"/>
        </w:rPr>
      </w:pPr>
      <w:r>
        <w:rPr>
          <w:rFonts w:hint="eastAsia" w:ascii="宋体" w:hAnsi="宋体" w:cs="宋体"/>
          <w:sz w:val="28"/>
          <w:szCs w:val="28"/>
          <w:highlight w:val="none"/>
        </w:rPr>
        <w:t>一、投诉相关主体基本情况</w:t>
      </w:r>
    </w:p>
    <w:p w14:paraId="64033F00">
      <w:pPr>
        <w:rPr>
          <w:rFonts w:ascii="宋体" w:hAnsi="宋体" w:cs="宋体"/>
          <w:sz w:val="28"/>
          <w:szCs w:val="28"/>
          <w:highlight w:val="none"/>
          <w:u w:val="dotted"/>
        </w:rPr>
      </w:pPr>
      <w:r>
        <w:rPr>
          <w:rFonts w:hint="eastAsia" w:ascii="宋体" w:hAnsi="宋体" w:cs="宋体"/>
          <w:sz w:val="28"/>
          <w:szCs w:val="28"/>
          <w:highlight w:val="none"/>
        </w:rPr>
        <w:t>投诉人：</w:t>
      </w:r>
      <w:r>
        <w:rPr>
          <w:rFonts w:hint="eastAsia" w:ascii="宋体" w:hAnsi="宋体" w:cs="宋体"/>
          <w:sz w:val="28"/>
          <w:szCs w:val="28"/>
          <w:highlight w:val="none"/>
          <w:u w:val="dotted"/>
        </w:rPr>
        <w:t xml:space="preserve">                                               </w:t>
      </w:r>
    </w:p>
    <w:p w14:paraId="1CA0BED9">
      <w:pPr>
        <w:rPr>
          <w:rFonts w:ascii="宋体" w:hAnsi="宋体" w:cs="宋体"/>
          <w:sz w:val="28"/>
          <w:szCs w:val="28"/>
          <w:highlight w:val="none"/>
          <w:u w:val="single"/>
        </w:rPr>
      </w:pPr>
      <w:r>
        <w:rPr>
          <w:rFonts w:hint="eastAsia" w:ascii="宋体" w:hAnsi="宋体" w:cs="宋体"/>
          <w:sz w:val="28"/>
          <w:szCs w:val="28"/>
          <w:highlight w:val="none"/>
        </w:rPr>
        <w:t>地     址：</w:t>
      </w:r>
      <w:r>
        <w:rPr>
          <w:rFonts w:hint="eastAsia" w:ascii="宋体" w:hAnsi="宋体" w:cs="宋体"/>
          <w:sz w:val="28"/>
          <w:szCs w:val="28"/>
          <w:highlight w:val="none"/>
          <w:u w:val="dotted"/>
        </w:rPr>
        <w:t xml:space="preserve">                             </w:t>
      </w:r>
      <w:r>
        <w:rPr>
          <w:rFonts w:hint="eastAsia" w:ascii="宋体" w:hAnsi="宋体" w:cs="宋体"/>
          <w:sz w:val="28"/>
          <w:szCs w:val="28"/>
          <w:highlight w:val="none"/>
        </w:rPr>
        <w:t>邮编：</w:t>
      </w:r>
      <w:r>
        <w:rPr>
          <w:rFonts w:hint="eastAsia" w:ascii="宋体" w:hAnsi="宋体" w:cs="宋体"/>
          <w:sz w:val="28"/>
          <w:szCs w:val="28"/>
          <w:highlight w:val="none"/>
          <w:u w:val="dotted"/>
        </w:rPr>
        <w:t xml:space="preserve">         </w:t>
      </w:r>
      <w:r>
        <w:rPr>
          <w:rFonts w:hint="eastAsia" w:ascii="宋体" w:hAnsi="宋体" w:cs="宋体"/>
          <w:sz w:val="28"/>
          <w:szCs w:val="28"/>
          <w:highlight w:val="none"/>
          <w:u w:val="single"/>
        </w:rPr>
        <w:t xml:space="preserve">   </w:t>
      </w:r>
    </w:p>
    <w:p w14:paraId="10F7A282">
      <w:pPr>
        <w:tabs>
          <w:tab w:val="left" w:pos="6510"/>
        </w:tabs>
        <w:rPr>
          <w:rFonts w:ascii="宋体" w:hAnsi="宋体" w:cs="宋体"/>
          <w:sz w:val="28"/>
          <w:szCs w:val="28"/>
          <w:highlight w:val="none"/>
        </w:rPr>
      </w:pPr>
      <w:r>
        <w:rPr>
          <w:rFonts w:hint="eastAsia" w:ascii="宋体" w:hAnsi="宋体" w:cs="宋体"/>
          <w:sz w:val="28"/>
          <w:szCs w:val="28"/>
          <w:highlight w:val="none"/>
        </w:rPr>
        <w:t>法定代表人/主要负责人：</w:t>
      </w:r>
      <w:r>
        <w:rPr>
          <w:rFonts w:hint="eastAsia" w:ascii="宋体" w:hAnsi="宋体" w:cs="宋体"/>
          <w:sz w:val="28"/>
          <w:szCs w:val="28"/>
          <w:highlight w:val="none"/>
          <w:u w:val="dotted"/>
        </w:rPr>
        <w:t xml:space="preserve">                                   </w:t>
      </w:r>
      <w:r>
        <w:rPr>
          <w:rFonts w:hint="eastAsia" w:ascii="宋体" w:hAnsi="宋体" w:cs="宋体"/>
          <w:sz w:val="28"/>
          <w:szCs w:val="28"/>
          <w:highlight w:val="none"/>
        </w:rPr>
        <w:t xml:space="preserve">  </w:t>
      </w:r>
    </w:p>
    <w:p w14:paraId="719330CB">
      <w:pPr>
        <w:tabs>
          <w:tab w:val="left" w:pos="6510"/>
        </w:tabs>
        <w:rPr>
          <w:rFonts w:ascii="宋体" w:hAnsi="宋体" w:cs="宋体"/>
          <w:sz w:val="28"/>
          <w:szCs w:val="28"/>
          <w:highlight w:val="none"/>
          <w:u w:val="dotted"/>
        </w:rPr>
      </w:pPr>
      <w:r>
        <w:rPr>
          <w:rFonts w:hint="eastAsia" w:ascii="宋体" w:hAnsi="宋体" w:cs="宋体"/>
          <w:sz w:val="28"/>
          <w:szCs w:val="28"/>
          <w:highlight w:val="none"/>
        </w:rPr>
        <w:t>联系电话：</w:t>
      </w:r>
      <w:r>
        <w:rPr>
          <w:rFonts w:hint="eastAsia" w:ascii="宋体" w:hAnsi="宋体" w:cs="宋体"/>
          <w:sz w:val="28"/>
          <w:szCs w:val="28"/>
          <w:highlight w:val="none"/>
          <w:u w:val="dotted"/>
        </w:rPr>
        <w:t xml:space="preserve">                                             </w:t>
      </w:r>
    </w:p>
    <w:p w14:paraId="2FCE8982">
      <w:pPr>
        <w:rPr>
          <w:rFonts w:ascii="宋体" w:hAnsi="宋体" w:cs="宋体"/>
          <w:sz w:val="28"/>
          <w:szCs w:val="28"/>
          <w:highlight w:val="none"/>
          <w:u w:val="dotted"/>
        </w:rPr>
      </w:pPr>
      <w:r>
        <w:rPr>
          <w:rFonts w:hint="eastAsia" w:ascii="宋体" w:hAnsi="宋体" w:cs="宋体"/>
          <w:sz w:val="28"/>
          <w:szCs w:val="28"/>
          <w:highlight w:val="none"/>
        </w:rPr>
        <w:t>授权代表：</w:t>
      </w:r>
      <w:r>
        <w:rPr>
          <w:rFonts w:hint="eastAsia" w:ascii="宋体" w:hAnsi="宋体" w:cs="宋体"/>
          <w:sz w:val="28"/>
          <w:szCs w:val="28"/>
          <w:highlight w:val="none"/>
          <w:u w:val="dotted"/>
        </w:rPr>
        <w:t xml:space="preserve">             </w:t>
      </w:r>
      <w:r>
        <w:rPr>
          <w:rFonts w:hint="eastAsia" w:ascii="宋体" w:hAnsi="宋体" w:cs="宋体"/>
          <w:sz w:val="28"/>
          <w:szCs w:val="28"/>
          <w:highlight w:val="none"/>
        </w:rPr>
        <w:t>联系电话</w:t>
      </w:r>
      <w:r>
        <w:rPr>
          <w:rFonts w:hint="eastAsia" w:ascii="宋体" w:hAnsi="宋体" w:cs="宋体"/>
          <w:sz w:val="28"/>
          <w:szCs w:val="28"/>
          <w:highlight w:val="none"/>
          <w:u w:val="dotted"/>
        </w:rPr>
        <w:t xml:space="preserve">：                  </w:t>
      </w:r>
    </w:p>
    <w:p w14:paraId="595688AA">
      <w:pPr>
        <w:rPr>
          <w:rFonts w:ascii="宋体" w:hAnsi="宋体" w:cs="宋体"/>
          <w:sz w:val="28"/>
          <w:szCs w:val="28"/>
          <w:highlight w:val="none"/>
          <w:u w:val="dotted"/>
        </w:rPr>
      </w:pPr>
      <w:r>
        <w:rPr>
          <w:rFonts w:hint="eastAsia" w:ascii="宋体" w:hAnsi="宋体" w:cs="宋体"/>
          <w:sz w:val="28"/>
          <w:szCs w:val="28"/>
          <w:highlight w:val="none"/>
        </w:rPr>
        <w:t>地     址：</w:t>
      </w:r>
      <w:r>
        <w:rPr>
          <w:rFonts w:hint="eastAsia" w:ascii="宋体" w:hAnsi="宋体" w:cs="宋体"/>
          <w:sz w:val="28"/>
          <w:szCs w:val="28"/>
          <w:highlight w:val="none"/>
          <w:u w:val="dotted"/>
        </w:rPr>
        <w:t xml:space="preserve">                             </w:t>
      </w:r>
      <w:r>
        <w:rPr>
          <w:rFonts w:hint="eastAsia" w:ascii="宋体" w:hAnsi="宋体" w:cs="宋体"/>
          <w:sz w:val="28"/>
          <w:szCs w:val="28"/>
          <w:highlight w:val="none"/>
        </w:rPr>
        <w:t>邮编：</w:t>
      </w:r>
      <w:r>
        <w:rPr>
          <w:rFonts w:hint="eastAsia" w:ascii="宋体" w:hAnsi="宋体" w:cs="宋体"/>
          <w:sz w:val="28"/>
          <w:szCs w:val="28"/>
          <w:highlight w:val="none"/>
          <w:u w:val="dotted"/>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u w:val="dotted"/>
        </w:rPr>
        <w:t xml:space="preserve">                   </w:t>
      </w:r>
    </w:p>
    <w:p w14:paraId="35740575">
      <w:pPr>
        <w:rPr>
          <w:rFonts w:ascii="宋体" w:hAnsi="宋体" w:cs="宋体"/>
          <w:sz w:val="28"/>
          <w:szCs w:val="28"/>
          <w:highlight w:val="none"/>
          <w:u w:val="single"/>
        </w:rPr>
      </w:pPr>
      <w:r>
        <w:rPr>
          <w:rFonts w:hint="eastAsia" w:ascii="宋体" w:hAnsi="宋体" w:cs="宋体"/>
          <w:sz w:val="28"/>
          <w:szCs w:val="28"/>
          <w:highlight w:val="none"/>
        </w:rPr>
        <w:t>被投诉人1：</w:t>
      </w:r>
      <w:r>
        <w:rPr>
          <w:rFonts w:hint="eastAsia" w:ascii="宋体" w:hAnsi="宋体" w:cs="宋体"/>
          <w:sz w:val="28"/>
          <w:szCs w:val="28"/>
          <w:highlight w:val="none"/>
          <w:u w:val="dotted"/>
        </w:rPr>
        <w:t xml:space="preserve">                                           </w:t>
      </w:r>
      <w:r>
        <w:rPr>
          <w:rFonts w:hint="eastAsia" w:ascii="宋体" w:hAnsi="宋体" w:cs="宋体"/>
          <w:sz w:val="28"/>
          <w:szCs w:val="28"/>
          <w:highlight w:val="none"/>
          <w:u w:val="single"/>
        </w:rPr>
        <w:t xml:space="preserve">  </w:t>
      </w:r>
    </w:p>
    <w:p w14:paraId="0325ACB4">
      <w:pPr>
        <w:rPr>
          <w:rFonts w:ascii="宋体" w:hAnsi="宋体" w:cs="宋体"/>
          <w:sz w:val="28"/>
          <w:szCs w:val="28"/>
          <w:highlight w:val="none"/>
          <w:u w:val="single"/>
        </w:rPr>
      </w:pPr>
      <w:r>
        <w:rPr>
          <w:rFonts w:hint="eastAsia" w:ascii="宋体" w:hAnsi="宋体" w:cs="宋体"/>
          <w:sz w:val="28"/>
          <w:szCs w:val="28"/>
          <w:highlight w:val="none"/>
        </w:rPr>
        <w:t>地     址：</w:t>
      </w:r>
      <w:r>
        <w:rPr>
          <w:rFonts w:hint="eastAsia" w:ascii="宋体" w:hAnsi="宋体" w:cs="宋体"/>
          <w:sz w:val="28"/>
          <w:szCs w:val="28"/>
          <w:highlight w:val="none"/>
          <w:u w:val="dotted"/>
        </w:rPr>
        <w:t xml:space="preserve">                             </w:t>
      </w:r>
      <w:r>
        <w:rPr>
          <w:rFonts w:hint="eastAsia" w:ascii="宋体" w:hAnsi="宋体" w:cs="宋体"/>
          <w:sz w:val="28"/>
          <w:szCs w:val="28"/>
          <w:highlight w:val="none"/>
        </w:rPr>
        <w:t>邮编：</w:t>
      </w:r>
      <w:r>
        <w:rPr>
          <w:rFonts w:hint="eastAsia" w:ascii="宋体" w:hAnsi="宋体" w:cs="宋体"/>
          <w:sz w:val="28"/>
          <w:szCs w:val="28"/>
          <w:highlight w:val="none"/>
          <w:u w:val="dotted"/>
        </w:rPr>
        <w:t xml:space="preserve">          </w:t>
      </w:r>
      <w:r>
        <w:rPr>
          <w:rFonts w:hint="eastAsia" w:ascii="宋体" w:hAnsi="宋体" w:cs="宋体"/>
          <w:sz w:val="28"/>
          <w:szCs w:val="28"/>
          <w:highlight w:val="none"/>
          <w:u w:val="single"/>
        </w:rPr>
        <w:t xml:space="preserve"> </w:t>
      </w:r>
    </w:p>
    <w:p w14:paraId="6EA299CB">
      <w:pPr>
        <w:rPr>
          <w:rFonts w:ascii="宋体" w:hAnsi="宋体" w:cs="宋体"/>
          <w:sz w:val="28"/>
          <w:szCs w:val="28"/>
          <w:highlight w:val="none"/>
          <w:u w:val="single"/>
        </w:rPr>
      </w:pPr>
      <w:r>
        <w:rPr>
          <w:rFonts w:hint="eastAsia" w:ascii="宋体" w:hAnsi="宋体" w:cs="宋体"/>
          <w:sz w:val="28"/>
          <w:szCs w:val="28"/>
          <w:highlight w:val="none"/>
        </w:rPr>
        <w:t>联系人：</w:t>
      </w:r>
      <w:r>
        <w:rPr>
          <w:rFonts w:hint="eastAsia" w:ascii="宋体" w:hAnsi="宋体" w:cs="宋体"/>
          <w:sz w:val="28"/>
          <w:szCs w:val="28"/>
          <w:highlight w:val="none"/>
          <w:u w:val="dotted"/>
        </w:rPr>
        <w:t xml:space="preserve">               </w:t>
      </w:r>
      <w:r>
        <w:rPr>
          <w:rFonts w:hint="eastAsia" w:ascii="宋体" w:hAnsi="宋体" w:cs="宋体"/>
          <w:sz w:val="28"/>
          <w:szCs w:val="28"/>
          <w:highlight w:val="none"/>
        </w:rPr>
        <w:t>联系电话：</w:t>
      </w:r>
      <w:r>
        <w:rPr>
          <w:rFonts w:hint="eastAsia" w:ascii="宋体" w:hAnsi="宋体" w:cs="宋体"/>
          <w:sz w:val="28"/>
          <w:szCs w:val="28"/>
          <w:highlight w:val="none"/>
          <w:u w:val="dotted"/>
        </w:rPr>
        <w:t xml:space="preserve">                      </w:t>
      </w:r>
      <w:r>
        <w:rPr>
          <w:rFonts w:hint="eastAsia" w:ascii="宋体" w:hAnsi="宋体" w:cs="宋体"/>
          <w:sz w:val="28"/>
          <w:szCs w:val="28"/>
          <w:highlight w:val="none"/>
          <w:u w:val="single"/>
        </w:rPr>
        <w:t xml:space="preserve"> </w:t>
      </w:r>
    </w:p>
    <w:p w14:paraId="38E4808C">
      <w:pPr>
        <w:rPr>
          <w:rFonts w:ascii="宋体" w:hAnsi="宋体" w:cs="宋体"/>
          <w:sz w:val="28"/>
          <w:szCs w:val="28"/>
          <w:highlight w:val="none"/>
        </w:rPr>
      </w:pPr>
      <w:r>
        <w:rPr>
          <w:rFonts w:hint="eastAsia" w:ascii="宋体" w:hAnsi="宋体" w:cs="宋体"/>
          <w:sz w:val="28"/>
          <w:szCs w:val="28"/>
          <w:highlight w:val="none"/>
        </w:rPr>
        <w:t>被投诉人2</w:t>
      </w:r>
    </w:p>
    <w:p w14:paraId="4C66A0F5">
      <w:pPr>
        <w:rPr>
          <w:rFonts w:ascii="宋体" w:hAnsi="宋体" w:cs="宋体"/>
          <w:sz w:val="28"/>
          <w:szCs w:val="28"/>
          <w:highlight w:val="none"/>
          <w:u w:val="dotted"/>
        </w:rPr>
      </w:pPr>
      <w:r>
        <w:rPr>
          <w:rFonts w:hint="eastAsia" w:ascii="宋体" w:hAnsi="宋体" w:cs="宋体"/>
          <w:sz w:val="28"/>
          <w:szCs w:val="28"/>
          <w:highlight w:val="none"/>
        </w:rPr>
        <w:t>……</w:t>
      </w:r>
    </w:p>
    <w:p w14:paraId="582668E8">
      <w:pPr>
        <w:rPr>
          <w:rFonts w:ascii="宋体" w:hAnsi="宋体" w:cs="宋体"/>
          <w:sz w:val="28"/>
          <w:szCs w:val="28"/>
          <w:highlight w:val="none"/>
          <w:u w:val="single"/>
        </w:rPr>
      </w:pPr>
      <w:r>
        <w:rPr>
          <w:rFonts w:hint="eastAsia" w:ascii="宋体" w:hAnsi="宋体" w:cs="宋体"/>
          <w:sz w:val="28"/>
          <w:szCs w:val="28"/>
          <w:highlight w:val="none"/>
        </w:rPr>
        <w:t>相关供应商：</w:t>
      </w:r>
      <w:r>
        <w:rPr>
          <w:rFonts w:hint="eastAsia" w:ascii="宋体" w:hAnsi="宋体" w:cs="宋体"/>
          <w:sz w:val="28"/>
          <w:szCs w:val="28"/>
          <w:highlight w:val="none"/>
          <w:u w:val="dotted"/>
        </w:rPr>
        <w:t xml:space="preserve">                                           </w:t>
      </w:r>
      <w:r>
        <w:rPr>
          <w:rFonts w:hint="eastAsia" w:ascii="宋体" w:hAnsi="宋体" w:cs="宋体"/>
          <w:sz w:val="28"/>
          <w:szCs w:val="28"/>
          <w:highlight w:val="none"/>
          <w:u w:val="single"/>
        </w:rPr>
        <w:t xml:space="preserve">    </w:t>
      </w:r>
    </w:p>
    <w:p w14:paraId="06FC3C00">
      <w:pPr>
        <w:rPr>
          <w:rFonts w:ascii="宋体" w:hAnsi="宋体" w:cs="宋体"/>
          <w:sz w:val="28"/>
          <w:szCs w:val="28"/>
          <w:highlight w:val="none"/>
          <w:u w:val="single"/>
        </w:rPr>
      </w:pPr>
      <w:r>
        <w:rPr>
          <w:rFonts w:hint="eastAsia" w:ascii="宋体" w:hAnsi="宋体" w:cs="宋体"/>
          <w:sz w:val="28"/>
          <w:szCs w:val="28"/>
          <w:highlight w:val="none"/>
        </w:rPr>
        <w:t>地     址：</w:t>
      </w:r>
      <w:r>
        <w:rPr>
          <w:rFonts w:hint="eastAsia" w:ascii="宋体" w:hAnsi="宋体" w:cs="宋体"/>
          <w:sz w:val="28"/>
          <w:szCs w:val="28"/>
          <w:highlight w:val="none"/>
          <w:u w:val="dotted"/>
        </w:rPr>
        <w:t xml:space="preserve">                             </w:t>
      </w:r>
      <w:r>
        <w:rPr>
          <w:rFonts w:hint="eastAsia" w:ascii="宋体" w:hAnsi="宋体" w:cs="宋体"/>
          <w:sz w:val="28"/>
          <w:szCs w:val="28"/>
          <w:highlight w:val="none"/>
        </w:rPr>
        <w:t>邮编：</w:t>
      </w:r>
      <w:r>
        <w:rPr>
          <w:rFonts w:hint="eastAsia" w:ascii="宋体" w:hAnsi="宋体" w:cs="宋体"/>
          <w:sz w:val="28"/>
          <w:szCs w:val="28"/>
          <w:highlight w:val="none"/>
          <w:u w:val="dotted"/>
        </w:rPr>
        <w:t xml:space="preserve">          </w:t>
      </w:r>
      <w:r>
        <w:rPr>
          <w:rFonts w:hint="eastAsia" w:ascii="宋体" w:hAnsi="宋体" w:cs="宋体"/>
          <w:sz w:val="28"/>
          <w:szCs w:val="28"/>
          <w:highlight w:val="none"/>
          <w:u w:val="single"/>
        </w:rPr>
        <w:t xml:space="preserve"> </w:t>
      </w:r>
    </w:p>
    <w:p w14:paraId="2AC3A891">
      <w:pPr>
        <w:rPr>
          <w:rFonts w:ascii="宋体" w:hAnsi="宋体" w:cs="宋体"/>
          <w:sz w:val="28"/>
          <w:szCs w:val="28"/>
          <w:highlight w:val="none"/>
          <w:u w:val="single"/>
        </w:rPr>
      </w:pPr>
      <w:r>
        <w:rPr>
          <w:rFonts w:hint="eastAsia" w:ascii="宋体" w:hAnsi="宋体" w:cs="宋体"/>
          <w:sz w:val="28"/>
          <w:szCs w:val="28"/>
          <w:highlight w:val="none"/>
        </w:rPr>
        <w:t>联系人：</w:t>
      </w:r>
      <w:r>
        <w:rPr>
          <w:rFonts w:hint="eastAsia" w:ascii="宋体" w:hAnsi="宋体" w:cs="宋体"/>
          <w:sz w:val="28"/>
          <w:szCs w:val="28"/>
          <w:highlight w:val="none"/>
          <w:u w:val="dotted"/>
        </w:rPr>
        <w:t xml:space="preserve">               </w:t>
      </w:r>
      <w:r>
        <w:rPr>
          <w:rFonts w:hint="eastAsia" w:ascii="宋体" w:hAnsi="宋体" w:cs="宋体"/>
          <w:sz w:val="28"/>
          <w:szCs w:val="28"/>
          <w:highlight w:val="none"/>
        </w:rPr>
        <w:t>联系电话：</w:t>
      </w:r>
      <w:r>
        <w:rPr>
          <w:rFonts w:hint="eastAsia" w:ascii="宋体" w:hAnsi="宋体" w:cs="宋体"/>
          <w:sz w:val="28"/>
          <w:szCs w:val="28"/>
          <w:highlight w:val="none"/>
          <w:u w:val="dotted"/>
        </w:rPr>
        <w:t xml:space="preserve">                      </w:t>
      </w:r>
      <w:r>
        <w:rPr>
          <w:rFonts w:hint="eastAsia" w:ascii="宋体" w:hAnsi="宋体" w:cs="宋体"/>
          <w:sz w:val="28"/>
          <w:szCs w:val="28"/>
          <w:highlight w:val="none"/>
          <w:u w:val="single"/>
        </w:rPr>
        <w:t xml:space="preserve">      </w:t>
      </w:r>
    </w:p>
    <w:p w14:paraId="61FFEC94">
      <w:pPr>
        <w:rPr>
          <w:rFonts w:ascii="宋体" w:hAnsi="宋体" w:cs="宋体"/>
          <w:sz w:val="28"/>
          <w:szCs w:val="28"/>
          <w:highlight w:val="none"/>
        </w:rPr>
      </w:pPr>
      <w:r>
        <w:rPr>
          <w:rFonts w:hint="eastAsia" w:ascii="宋体" w:hAnsi="宋体" w:cs="宋体"/>
          <w:sz w:val="28"/>
          <w:szCs w:val="28"/>
          <w:highlight w:val="none"/>
        </w:rPr>
        <w:t>二、投诉项目基本情况</w:t>
      </w:r>
    </w:p>
    <w:p w14:paraId="58A7B251">
      <w:pPr>
        <w:rPr>
          <w:rFonts w:ascii="宋体" w:hAnsi="宋体" w:cs="宋体"/>
          <w:sz w:val="28"/>
          <w:szCs w:val="28"/>
          <w:highlight w:val="none"/>
          <w:u w:val="dotted"/>
        </w:rPr>
      </w:pPr>
      <w:r>
        <w:rPr>
          <w:rFonts w:hint="eastAsia" w:ascii="宋体" w:hAnsi="宋体" w:cs="宋体"/>
          <w:sz w:val="28"/>
          <w:szCs w:val="28"/>
          <w:highlight w:val="none"/>
        </w:rPr>
        <w:t>采购项目名称：</w:t>
      </w:r>
      <w:r>
        <w:rPr>
          <w:rFonts w:hint="eastAsia" w:ascii="宋体" w:hAnsi="宋体" w:cs="宋体"/>
          <w:sz w:val="28"/>
          <w:szCs w:val="28"/>
          <w:highlight w:val="none"/>
          <w:u w:val="dotted"/>
        </w:rPr>
        <w:t xml:space="preserve">                                        </w:t>
      </w:r>
    </w:p>
    <w:p w14:paraId="038A09DB">
      <w:pPr>
        <w:rPr>
          <w:rFonts w:ascii="宋体" w:hAnsi="宋体" w:cs="宋体"/>
          <w:sz w:val="28"/>
          <w:szCs w:val="28"/>
          <w:highlight w:val="none"/>
          <w:u w:val="single"/>
        </w:rPr>
      </w:pPr>
      <w:r>
        <w:rPr>
          <w:rFonts w:hint="eastAsia" w:ascii="宋体" w:hAnsi="宋体" w:cs="宋体"/>
          <w:sz w:val="28"/>
          <w:szCs w:val="28"/>
          <w:highlight w:val="none"/>
        </w:rPr>
        <w:t>采购项目编号：</w:t>
      </w:r>
      <w:r>
        <w:rPr>
          <w:rFonts w:hint="eastAsia" w:ascii="宋体" w:hAnsi="宋体" w:cs="宋体"/>
          <w:sz w:val="28"/>
          <w:szCs w:val="28"/>
          <w:highlight w:val="none"/>
          <w:u w:val="dotted"/>
        </w:rPr>
        <w:t xml:space="preserve">                 </w:t>
      </w:r>
      <w:r>
        <w:rPr>
          <w:rFonts w:hint="eastAsia" w:ascii="宋体" w:hAnsi="宋体" w:cs="宋体"/>
          <w:sz w:val="28"/>
          <w:szCs w:val="28"/>
          <w:highlight w:val="none"/>
        </w:rPr>
        <w:t>包号：</w:t>
      </w:r>
      <w:r>
        <w:rPr>
          <w:rFonts w:hint="eastAsia" w:ascii="宋体" w:hAnsi="宋体" w:cs="宋体"/>
          <w:sz w:val="28"/>
          <w:szCs w:val="28"/>
          <w:highlight w:val="none"/>
          <w:u w:val="dotted"/>
        </w:rPr>
        <w:t xml:space="preserve">              </w:t>
      </w:r>
    </w:p>
    <w:p w14:paraId="396E908F">
      <w:pPr>
        <w:rPr>
          <w:rFonts w:ascii="宋体" w:hAnsi="宋体" w:cs="宋体"/>
          <w:sz w:val="28"/>
          <w:szCs w:val="28"/>
          <w:highlight w:val="none"/>
        </w:rPr>
      </w:pPr>
      <w:r>
        <w:rPr>
          <w:rFonts w:hint="eastAsia" w:ascii="宋体" w:hAnsi="宋体" w:cs="宋体"/>
          <w:sz w:val="28"/>
          <w:szCs w:val="28"/>
          <w:highlight w:val="none"/>
        </w:rPr>
        <w:t>采购人名称：</w:t>
      </w:r>
      <w:r>
        <w:rPr>
          <w:rFonts w:hint="eastAsia" w:ascii="宋体" w:hAnsi="宋体" w:cs="宋体"/>
          <w:sz w:val="28"/>
          <w:szCs w:val="28"/>
          <w:highlight w:val="none"/>
          <w:u w:val="dotted"/>
        </w:rPr>
        <w:t xml:space="preserve">                                           </w:t>
      </w:r>
      <w:r>
        <w:rPr>
          <w:rFonts w:hint="eastAsia" w:ascii="宋体" w:hAnsi="宋体" w:cs="宋体"/>
          <w:sz w:val="28"/>
          <w:szCs w:val="28"/>
          <w:highlight w:val="none"/>
          <w:u w:val="single"/>
        </w:rPr>
        <w:t xml:space="preserve">  </w:t>
      </w:r>
    </w:p>
    <w:p w14:paraId="6D0D1A05">
      <w:pPr>
        <w:rPr>
          <w:rFonts w:ascii="宋体" w:hAnsi="宋体" w:cs="宋体"/>
          <w:sz w:val="28"/>
          <w:szCs w:val="28"/>
          <w:highlight w:val="none"/>
          <w:u w:val="single"/>
        </w:rPr>
      </w:pPr>
      <w:r>
        <w:rPr>
          <w:rFonts w:hint="eastAsia" w:ascii="宋体" w:hAnsi="宋体" w:cs="宋体"/>
          <w:sz w:val="28"/>
          <w:szCs w:val="28"/>
          <w:highlight w:val="none"/>
        </w:rPr>
        <w:t>代理机构名称：</w:t>
      </w:r>
      <w:r>
        <w:rPr>
          <w:rFonts w:hint="eastAsia" w:ascii="宋体" w:hAnsi="宋体" w:cs="宋体"/>
          <w:sz w:val="28"/>
          <w:szCs w:val="28"/>
          <w:highlight w:val="none"/>
          <w:u w:val="dotted"/>
        </w:rPr>
        <w:t xml:space="preserve">                                         </w:t>
      </w:r>
    </w:p>
    <w:p w14:paraId="3C6BEC14">
      <w:pPr>
        <w:rPr>
          <w:rFonts w:ascii="宋体" w:hAnsi="宋体" w:cs="宋体"/>
          <w:sz w:val="28"/>
          <w:szCs w:val="28"/>
          <w:highlight w:val="none"/>
          <w:u w:val="dotted"/>
        </w:rPr>
      </w:pPr>
      <w:r>
        <w:rPr>
          <w:rFonts w:hint="eastAsia" w:ascii="宋体" w:hAnsi="宋体" w:cs="宋体"/>
          <w:sz w:val="28"/>
          <w:szCs w:val="28"/>
          <w:highlight w:val="none"/>
        </w:rPr>
        <w:t>采购文件公告:</w:t>
      </w:r>
      <w:r>
        <w:rPr>
          <w:rFonts w:hint="eastAsia" w:ascii="宋体" w:hAnsi="宋体" w:cs="宋体"/>
          <w:sz w:val="28"/>
          <w:szCs w:val="28"/>
          <w:highlight w:val="none"/>
          <w:u w:val="dotted"/>
        </w:rPr>
        <w:t xml:space="preserve">是/否 </w:t>
      </w:r>
      <w:r>
        <w:rPr>
          <w:rFonts w:hint="eastAsia" w:ascii="宋体" w:hAnsi="宋体" w:cs="宋体"/>
          <w:sz w:val="28"/>
          <w:szCs w:val="28"/>
          <w:highlight w:val="none"/>
        </w:rPr>
        <w:t>公告期限：</w:t>
      </w:r>
      <w:r>
        <w:rPr>
          <w:rFonts w:hint="eastAsia" w:ascii="宋体" w:hAnsi="宋体" w:cs="宋体"/>
          <w:sz w:val="28"/>
          <w:szCs w:val="28"/>
          <w:highlight w:val="none"/>
          <w:u w:val="dotted"/>
        </w:rPr>
        <w:t xml:space="preserve">                                 </w:t>
      </w:r>
    </w:p>
    <w:p w14:paraId="0A67932A">
      <w:pPr>
        <w:rPr>
          <w:rFonts w:ascii="宋体" w:hAnsi="宋体" w:cs="宋体"/>
          <w:sz w:val="28"/>
          <w:szCs w:val="28"/>
          <w:highlight w:val="none"/>
          <w:u w:val="single"/>
        </w:rPr>
      </w:pPr>
      <w:r>
        <w:rPr>
          <w:rFonts w:hint="eastAsia" w:ascii="宋体" w:hAnsi="宋体" w:cs="宋体"/>
          <w:sz w:val="28"/>
          <w:szCs w:val="28"/>
          <w:highlight w:val="none"/>
        </w:rPr>
        <w:t>采购结果公告:</w:t>
      </w:r>
      <w:r>
        <w:rPr>
          <w:rFonts w:hint="eastAsia" w:ascii="宋体" w:hAnsi="宋体" w:cs="宋体"/>
          <w:sz w:val="28"/>
          <w:szCs w:val="28"/>
          <w:highlight w:val="none"/>
          <w:u w:val="dotted"/>
        </w:rPr>
        <w:t xml:space="preserve">是/否 </w:t>
      </w:r>
      <w:r>
        <w:rPr>
          <w:rFonts w:hint="eastAsia" w:ascii="宋体" w:hAnsi="宋体" w:cs="宋体"/>
          <w:sz w:val="28"/>
          <w:szCs w:val="28"/>
          <w:highlight w:val="none"/>
        </w:rPr>
        <w:t>公告期限：</w:t>
      </w:r>
      <w:r>
        <w:rPr>
          <w:rFonts w:hint="eastAsia" w:ascii="宋体" w:hAnsi="宋体" w:cs="宋体"/>
          <w:sz w:val="28"/>
          <w:szCs w:val="28"/>
          <w:highlight w:val="none"/>
          <w:u w:val="dotted"/>
        </w:rPr>
        <w:t xml:space="preserve">                        </w:t>
      </w:r>
    </w:p>
    <w:p w14:paraId="37B74524">
      <w:pPr>
        <w:rPr>
          <w:rFonts w:ascii="宋体" w:hAnsi="宋体" w:cs="宋体"/>
          <w:sz w:val="28"/>
          <w:szCs w:val="28"/>
          <w:highlight w:val="none"/>
        </w:rPr>
      </w:pPr>
      <w:r>
        <w:rPr>
          <w:rFonts w:hint="eastAsia" w:ascii="宋体" w:hAnsi="宋体" w:cs="宋体"/>
          <w:sz w:val="28"/>
          <w:szCs w:val="28"/>
          <w:highlight w:val="none"/>
        </w:rPr>
        <w:t>三、质疑基本情况</w:t>
      </w:r>
    </w:p>
    <w:p w14:paraId="4F40313F">
      <w:pPr>
        <w:ind w:firstLine="560" w:firstLineChars="200"/>
        <w:rPr>
          <w:rFonts w:ascii="宋体" w:hAnsi="宋体" w:cs="宋体"/>
          <w:sz w:val="28"/>
          <w:szCs w:val="28"/>
          <w:highlight w:val="none"/>
          <w:u w:val="dotted"/>
        </w:rPr>
      </w:pPr>
      <w:r>
        <w:rPr>
          <w:rFonts w:hint="eastAsia" w:ascii="宋体" w:hAnsi="宋体" w:cs="宋体"/>
          <w:sz w:val="28"/>
          <w:szCs w:val="28"/>
          <w:highlight w:val="none"/>
        </w:rPr>
        <w:t>投诉人于</w:t>
      </w:r>
      <w:r>
        <w:rPr>
          <w:rFonts w:hint="eastAsia" w:ascii="宋体" w:hAnsi="宋体" w:cs="宋体"/>
          <w:sz w:val="28"/>
          <w:szCs w:val="28"/>
          <w:highlight w:val="none"/>
          <w:u w:val="dotted"/>
        </w:rPr>
        <w:t xml:space="preserve">   </w:t>
      </w:r>
      <w:r>
        <w:rPr>
          <w:rFonts w:hint="eastAsia" w:ascii="宋体" w:hAnsi="宋体" w:cs="宋体"/>
          <w:sz w:val="28"/>
          <w:szCs w:val="28"/>
          <w:highlight w:val="none"/>
        </w:rPr>
        <w:t>年</w:t>
      </w:r>
      <w:r>
        <w:rPr>
          <w:rFonts w:hint="eastAsia" w:ascii="宋体" w:hAnsi="宋体" w:cs="宋体"/>
          <w:sz w:val="28"/>
          <w:szCs w:val="28"/>
          <w:highlight w:val="none"/>
          <w:u w:val="dotted"/>
        </w:rPr>
        <w:t xml:space="preserve">   </w:t>
      </w:r>
      <w:r>
        <w:rPr>
          <w:rFonts w:hint="eastAsia" w:ascii="宋体" w:hAnsi="宋体" w:cs="宋体"/>
          <w:sz w:val="28"/>
          <w:szCs w:val="28"/>
          <w:highlight w:val="none"/>
        </w:rPr>
        <w:t>月</w:t>
      </w:r>
      <w:r>
        <w:rPr>
          <w:rFonts w:hint="eastAsia" w:ascii="宋体" w:hAnsi="宋体" w:cs="宋体"/>
          <w:sz w:val="28"/>
          <w:szCs w:val="28"/>
          <w:highlight w:val="none"/>
          <w:u w:val="dotted"/>
        </w:rPr>
        <w:t xml:space="preserve">  </w:t>
      </w:r>
      <w:r>
        <w:rPr>
          <w:rFonts w:hint="eastAsia" w:ascii="宋体" w:hAnsi="宋体" w:cs="宋体"/>
          <w:sz w:val="28"/>
          <w:szCs w:val="28"/>
          <w:highlight w:val="none"/>
        </w:rPr>
        <w:t>日,向</w:t>
      </w:r>
      <w:r>
        <w:rPr>
          <w:rFonts w:hint="eastAsia" w:ascii="宋体" w:hAnsi="宋体" w:cs="宋体"/>
          <w:sz w:val="28"/>
          <w:szCs w:val="28"/>
          <w:highlight w:val="none"/>
          <w:u w:val="dotted"/>
        </w:rPr>
        <w:t xml:space="preserve">                   </w:t>
      </w:r>
      <w:r>
        <w:rPr>
          <w:rFonts w:hint="eastAsia" w:ascii="宋体" w:hAnsi="宋体" w:cs="宋体"/>
          <w:sz w:val="28"/>
          <w:szCs w:val="28"/>
          <w:highlight w:val="none"/>
        </w:rPr>
        <w:t>提出质疑，质疑事项为：</w:t>
      </w:r>
      <w:r>
        <w:rPr>
          <w:rFonts w:hint="eastAsia" w:ascii="宋体" w:hAnsi="宋体" w:cs="宋体"/>
          <w:sz w:val="28"/>
          <w:szCs w:val="28"/>
          <w:highlight w:val="none"/>
          <w:u w:val="dotted"/>
        </w:rPr>
        <w:t xml:space="preserve">                                </w:t>
      </w:r>
    </w:p>
    <w:p w14:paraId="3F9D312D">
      <w:pPr>
        <w:rPr>
          <w:rFonts w:ascii="宋体" w:hAnsi="宋体" w:cs="宋体"/>
          <w:sz w:val="28"/>
          <w:szCs w:val="28"/>
          <w:highlight w:val="none"/>
          <w:u w:val="dotted"/>
        </w:rPr>
      </w:pPr>
      <w:r>
        <w:rPr>
          <w:rFonts w:hint="eastAsia" w:ascii="宋体" w:hAnsi="宋体" w:cs="宋体"/>
          <w:sz w:val="28"/>
          <w:szCs w:val="28"/>
          <w:highlight w:val="none"/>
          <w:u w:val="dotted"/>
        </w:rPr>
        <w:t xml:space="preserve">                                                     </w:t>
      </w:r>
      <w:r>
        <w:rPr>
          <w:rFonts w:hint="eastAsia" w:ascii="宋体" w:hAnsi="宋体" w:cs="宋体"/>
          <w:sz w:val="28"/>
          <w:szCs w:val="28"/>
          <w:highlight w:val="none"/>
        </w:rPr>
        <w:t xml:space="preserve">  </w:t>
      </w:r>
    </w:p>
    <w:p w14:paraId="557101DB">
      <w:pPr>
        <w:ind w:firstLine="420" w:firstLineChars="150"/>
        <w:rPr>
          <w:rFonts w:ascii="宋体" w:hAnsi="宋体" w:cs="宋体"/>
          <w:sz w:val="28"/>
          <w:szCs w:val="28"/>
          <w:highlight w:val="none"/>
        </w:rPr>
      </w:pPr>
      <w:r>
        <w:rPr>
          <w:rFonts w:hint="eastAsia" w:ascii="宋体" w:hAnsi="宋体" w:cs="宋体"/>
          <w:sz w:val="28"/>
          <w:szCs w:val="28"/>
          <w:highlight w:val="none"/>
          <w:u w:val="dotted"/>
        </w:rPr>
        <w:t>采购人/代理机构</w:t>
      </w:r>
      <w:r>
        <w:rPr>
          <w:rFonts w:hint="eastAsia" w:ascii="宋体" w:hAnsi="宋体" w:cs="宋体"/>
          <w:sz w:val="28"/>
          <w:szCs w:val="28"/>
          <w:highlight w:val="none"/>
        </w:rPr>
        <w:t>于</w:t>
      </w:r>
      <w:r>
        <w:rPr>
          <w:rFonts w:hint="eastAsia" w:ascii="宋体" w:hAnsi="宋体" w:cs="宋体"/>
          <w:sz w:val="28"/>
          <w:szCs w:val="28"/>
          <w:highlight w:val="none"/>
          <w:u w:val="dotted"/>
        </w:rPr>
        <w:t xml:space="preserve">   </w:t>
      </w:r>
      <w:r>
        <w:rPr>
          <w:rFonts w:hint="eastAsia" w:ascii="宋体" w:hAnsi="宋体" w:cs="宋体"/>
          <w:sz w:val="28"/>
          <w:szCs w:val="28"/>
          <w:highlight w:val="none"/>
        </w:rPr>
        <w:t>年</w:t>
      </w:r>
      <w:r>
        <w:rPr>
          <w:rFonts w:hint="eastAsia" w:ascii="宋体" w:hAnsi="宋体" w:cs="宋体"/>
          <w:sz w:val="28"/>
          <w:szCs w:val="28"/>
          <w:highlight w:val="none"/>
          <w:u w:val="dotted"/>
        </w:rPr>
        <w:t xml:space="preserve">   </w:t>
      </w:r>
      <w:r>
        <w:rPr>
          <w:rFonts w:hint="eastAsia" w:ascii="宋体" w:hAnsi="宋体" w:cs="宋体"/>
          <w:sz w:val="28"/>
          <w:szCs w:val="28"/>
          <w:highlight w:val="none"/>
        </w:rPr>
        <w:t>月</w:t>
      </w:r>
      <w:r>
        <w:rPr>
          <w:rFonts w:hint="eastAsia" w:ascii="宋体" w:hAnsi="宋体" w:cs="宋体"/>
          <w:sz w:val="28"/>
          <w:szCs w:val="28"/>
          <w:highlight w:val="none"/>
          <w:u w:val="dotted"/>
        </w:rPr>
        <w:t xml:space="preserve">   </w:t>
      </w:r>
      <w:r>
        <w:rPr>
          <w:rFonts w:hint="eastAsia" w:ascii="宋体" w:hAnsi="宋体" w:cs="宋体"/>
          <w:sz w:val="28"/>
          <w:szCs w:val="28"/>
          <w:highlight w:val="none"/>
        </w:rPr>
        <w:t>日,就质疑事项作出了答复/没有在法定期限内作出答复。</w:t>
      </w:r>
    </w:p>
    <w:p w14:paraId="70A79154">
      <w:pPr>
        <w:rPr>
          <w:rFonts w:ascii="宋体" w:hAnsi="宋体" w:cs="宋体"/>
          <w:sz w:val="28"/>
          <w:szCs w:val="28"/>
          <w:highlight w:val="none"/>
        </w:rPr>
      </w:pPr>
      <w:r>
        <w:rPr>
          <w:rFonts w:hint="eastAsia" w:ascii="宋体" w:hAnsi="宋体" w:cs="宋体"/>
          <w:sz w:val="28"/>
          <w:szCs w:val="28"/>
          <w:highlight w:val="none"/>
        </w:rPr>
        <w:t>四、投诉事项具体内容</w:t>
      </w:r>
    </w:p>
    <w:p w14:paraId="31DFA734">
      <w:pPr>
        <w:rPr>
          <w:rFonts w:ascii="宋体" w:hAnsi="宋体" w:cs="宋体"/>
          <w:sz w:val="28"/>
          <w:szCs w:val="28"/>
          <w:highlight w:val="none"/>
          <w:u w:val="single"/>
        </w:rPr>
      </w:pPr>
      <w:r>
        <w:rPr>
          <w:rFonts w:hint="eastAsia" w:ascii="宋体" w:hAnsi="宋体" w:cs="宋体"/>
          <w:sz w:val="28"/>
          <w:szCs w:val="28"/>
          <w:highlight w:val="none"/>
        </w:rPr>
        <w:t>投诉事项 1：</w:t>
      </w:r>
      <w:r>
        <w:rPr>
          <w:rFonts w:hint="eastAsia" w:ascii="宋体" w:hAnsi="宋体" w:cs="宋体"/>
          <w:sz w:val="28"/>
          <w:szCs w:val="28"/>
          <w:highlight w:val="none"/>
          <w:u w:val="dotted"/>
        </w:rPr>
        <w:t xml:space="preserve">                                       </w:t>
      </w:r>
    </w:p>
    <w:p w14:paraId="1F3C33A3">
      <w:pPr>
        <w:rPr>
          <w:rFonts w:ascii="宋体" w:hAnsi="宋体" w:cs="宋体"/>
          <w:sz w:val="28"/>
          <w:szCs w:val="28"/>
          <w:highlight w:val="none"/>
        </w:rPr>
      </w:pPr>
      <w:r>
        <w:rPr>
          <w:rFonts w:hint="eastAsia" w:ascii="宋体" w:hAnsi="宋体" w:cs="宋体"/>
          <w:sz w:val="28"/>
          <w:szCs w:val="28"/>
          <w:highlight w:val="none"/>
        </w:rPr>
        <w:t>事实依据：</w:t>
      </w:r>
      <w:r>
        <w:rPr>
          <w:rFonts w:hint="eastAsia" w:ascii="宋体" w:hAnsi="宋体" w:cs="宋体"/>
          <w:sz w:val="28"/>
          <w:szCs w:val="28"/>
          <w:highlight w:val="none"/>
          <w:u w:val="dotted"/>
        </w:rPr>
        <w:t xml:space="preserve">                                         </w:t>
      </w:r>
    </w:p>
    <w:p w14:paraId="7002FD5A">
      <w:pPr>
        <w:rPr>
          <w:rFonts w:ascii="宋体" w:hAnsi="宋体" w:cs="宋体"/>
          <w:sz w:val="28"/>
          <w:szCs w:val="28"/>
          <w:highlight w:val="none"/>
          <w:u w:val="dotted"/>
        </w:rPr>
      </w:pPr>
      <w:r>
        <w:rPr>
          <w:rFonts w:hint="eastAsia" w:ascii="宋体" w:hAnsi="宋体" w:cs="宋体"/>
          <w:sz w:val="28"/>
          <w:szCs w:val="28"/>
          <w:highlight w:val="none"/>
          <w:u w:val="dotted"/>
        </w:rPr>
        <w:t xml:space="preserve">                                                      </w:t>
      </w:r>
    </w:p>
    <w:p w14:paraId="263AD3E8">
      <w:pPr>
        <w:rPr>
          <w:rFonts w:ascii="宋体" w:hAnsi="宋体" w:cs="宋体"/>
          <w:sz w:val="28"/>
          <w:szCs w:val="28"/>
          <w:highlight w:val="none"/>
          <w:u w:val="single"/>
        </w:rPr>
      </w:pPr>
      <w:r>
        <w:rPr>
          <w:rFonts w:hint="eastAsia" w:ascii="宋体" w:hAnsi="宋体" w:cs="宋体"/>
          <w:sz w:val="28"/>
          <w:szCs w:val="28"/>
          <w:highlight w:val="none"/>
        </w:rPr>
        <w:t>法律依据：</w:t>
      </w:r>
      <w:r>
        <w:rPr>
          <w:rFonts w:hint="eastAsia" w:ascii="宋体" w:hAnsi="宋体" w:cs="宋体"/>
          <w:sz w:val="28"/>
          <w:szCs w:val="28"/>
          <w:highlight w:val="none"/>
          <w:u w:val="dotted"/>
        </w:rPr>
        <w:t xml:space="preserve">                                          </w:t>
      </w:r>
    </w:p>
    <w:p w14:paraId="663374A2">
      <w:pPr>
        <w:rPr>
          <w:rFonts w:ascii="宋体" w:hAnsi="宋体" w:cs="宋体"/>
          <w:sz w:val="28"/>
          <w:szCs w:val="28"/>
          <w:highlight w:val="none"/>
          <w:u w:val="dotted"/>
        </w:rPr>
      </w:pPr>
      <w:r>
        <w:rPr>
          <w:rFonts w:hint="eastAsia" w:ascii="宋体" w:hAnsi="宋体" w:cs="宋体"/>
          <w:sz w:val="28"/>
          <w:szCs w:val="28"/>
          <w:highlight w:val="none"/>
          <w:u w:val="dotted"/>
        </w:rPr>
        <w:t xml:space="preserve">                                                      </w:t>
      </w:r>
    </w:p>
    <w:p w14:paraId="54242434">
      <w:pPr>
        <w:rPr>
          <w:rFonts w:ascii="宋体" w:hAnsi="宋体" w:cs="宋体"/>
          <w:sz w:val="28"/>
          <w:szCs w:val="28"/>
          <w:highlight w:val="none"/>
        </w:rPr>
      </w:pPr>
      <w:r>
        <w:rPr>
          <w:rFonts w:hint="eastAsia" w:ascii="宋体" w:hAnsi="宋体" w:cs="宋体"/>
          <w:sz w:val="28"/>
          <w:szCs w:val="28"/>
          <w:highlight w:val="none"/>
        </w:rPr>
        <w:t>投诉事项2</w:t>
      </w:r>
    </w:p>
    <w:p w14:paraId="69B35FAE">
      <w:pPr>
        <w:rPr>
          <w:rFonts w:ascii="宋体" w:hAnsi="宋体" w:cs="宋体"/>
          <w:sz w:val="28"/>
          <w:szCs w:val="28"/>
          <w:highlight w:val="none"/>
          <w:u w:val="dotted"/>
        </w:rPr>
      </w:pPr>
      <w:r>
        <w:rPr>
          <w:rFonts w:hint="eastAsia" w:ascii="宋体" w:hAnsi="宋体" w:cs="宋体"/>
          <w:sz w:val="28"/>
          <w:szCs w:val="28"/>
          <w:highlight w:val="none"/>
        </w:rPr>
        <w:t>……</w:t>
      </w:r>
    </w:p>
    <w:p w14:paraId="378B8402">
      <w:pPr>
        <w:rPr>
          <w:rFonts w:ascii="宋体" w:hAnsi="宋体" w:cs="宋体"/>
          <w:sz w:val="28"/>
          <w:szCs w:val="28"/>
          <w:highlight w:val="none"/>
        </w:rPr>
      </w:pPr>
      <w:r>
        <w:rPr>
          <w:rFonts w:hint="eastAsia" w:ascii="宋体" w:hAnsi="宋体" w:cs="宋体"/>
          <w:sz w:val="28"/>
          <w:szCs w:val="28"/>
          <w:highlight w:val="none"/>
        </w:rPr>
        <w:t>五、与投诉事项相关的投诉请求</w:t>
      </w:r>
    </w:p>
    <w:p w14:paraId="1DAFDA39">
      <w:pPr>
        <w:rPr>
          <w:rFonts w:ascii="宋体" w:hAnsi="宋体" w:cs="宋体"/>
          <w:sz w:val="28"/>
          <w:szCs w:val="28"/>
          <w:highlight w:val="none"/>
        </w:rPr>
      </w:pPr>
      <w:r>
        <w:rPr>
          <w:rFonts w:hint="eastAsia" w:ascii="宋体" w:hAnsi="宋体" w:cs="宋体"/>
          <w:sz w:val="28"/>
          <w:szCs w:val="28"/>
          <w:highlight w:val="none"/>
        </w:rPr>
        <w:t>请求：</w:t>
      </w:r>
      <w:r>
        <w:rPr>
          <w:rFonts w:hint="eastAsia" w:ascii="宋体" w:hAnsi="宋体" w:cs="宋体"/>
          <w:sz w:val="28"/>
          <w:szCs w:val="28"/>
          <w:highlight w:val="none"/>
          <w:u w:val="dotted"/>
        </w:rPr>
        <w:t xml:space="preserve">                                              </w:t>
      </w:r>
      <w:r>
        <w:rPr>
          <w:rFonts w:hint="eastAsia" w:ascii="宋体" w:hAnsi="宋体" w:cs="宋体"/>
          <w:sz w:val="28"/>
          <w:szCs w:val="28"/>
          <w:highlight w:val="none"/>
        </w:rPr>
        <w:t xml:space="preserve"> </w:t>
      </w:r>
    </w:p>
    <w:p w14:paraId="06006C0C">
      <w:pPr>
        <w:rPr>
          <w:rFonts w:ascii="宋体" w:hAnsi="宋体" w:cs="宋体"/>
          <w:sz w:val="28"/>
          <w:szCs w:val="28"/>
          <w:highlight w:val="none"/>
          <w:u w:val="single"/>
        </w:rPr>
      </w:pPr>
      <w:r>
        <w:rPr>
          <w:rFonts w:hint="eastAsia" w:ascii="宋体" w:hAnsi="宋体" w:cs="宋体"/>
          <w:sz w:val="28"/>
          <w:szCs w:val="28"/>
          <w:highlight w:val="none"/>
        </w:rPr>
        <w:t xml:space="preserve">                                                                                                    </w:t>
      </w:r>
    </w:p>
    <w:p w14:paraId="4D205272">
      <w:pPr>
        <w:rPr>
          <w:rFonts w:ascii="宋体" w:hAnsi="宋体" w:cs="宋体"/>
          <w:sz w:val="28"/>
          <w:szCs w:val="28"/>
          <w:highlight w:val="none"/>
        </w:rPr>
      </w:pPr>
      <w:r>
        <w:rPr>
          <w:rFonts w:hint="eastAsia" w:ascii="宋体" w:hAnsi="宋体" w:cs="宋体"/>
          <w:sz w:val="28"/>
          <w:szCs w:val="28"/>
          <w:highlight w:val="none"/>
        </w:rPr>
        <w:t xml:space="preserve">签字(签章)：                   公章：                      </w:t>
      </w:r>
    </w:p>
    <w:p w14:paraId="512108FF">
      <w:pPr>
        <w:rPr>
          <w:rFonts w:ascii="宋体" w:hAnsi="宋体" w:cs="宋体"/>
          <w:sz w:val="28"/>
          <w:szCs w:val="28"/>
          <w:highlight w:val="none"/>
        </w:rPr>
      </w:pPr>
      <w:r>
        <w:rPr>
          <w:rFonts w:hint="eastAsia" w:ascii="宋体" w:hAnsi="宋体" w:cs="宋体"/>
          <w:sz w:val="28"/>
          <w:szCs w:val="28"/>
          <w:highlight w:val="none"/>
        </w:rPr>
        <w:t xml:space="preserve">日期：    </w:t>
      </w:r>
    </w:p>
    <w:p w14:paraId="2AFA9442">
      <w:pPr>
        <w:rPr>
          <w:rFonts w:ascii="宋体" w:hAnsi="宋体" w:cs="宋体"/>
          <w:b/>
          <w:sz w:val="28"/>
          <w:szCs w:val="28"/>
          <w:highlight w:val="none"/>
        </w:rPr>
      </w:pPr>
    </w:p>
    <w:p w14:paraId="207D1AAA">
      <w:pPr>
        <w:rPr>
          <w:rFonts w:ascii="宋体" w:hAnsi="宋体" w:cs="宋体"/>
          <w:b/>
          <w:highlight w:val="none"/>
        </w:rPr>
      </w:pPr>
      <w:r>
        <w:rPr>
          <w:rFonts w:hint="eastAsia" w:ascii="宋体" w:hAnsi="宋体" w:cs="宋体"/>
          <w:b/>
          <w:highlight w:val="none"/>
        </w:rPr>
        <w:t>投诉书制作说明：</w:t>
      </w:r>
    </w:p>
    <w:p w14:paraId="1D847AA9">
      <w:pPr>
        <w:widowControl/>
        <w:ind w:firstLine="480" w:firstLineChars="200"/>
        <w:rPr>
          <w:rFonts w:ascii="宋体" w:hAnsi="宋体" w:cs="宋体"/>
          <w:kern w:val="0"/>
          <w:highlight w:val="none"/>
        </w:rPr>
      </w:pPr>
      <w:r>
        <w:rPr>
          <w:rFonts w:hint="eastAsia" w:ascii="宋体" w:hAnsi="宋体" w:cs="宋体"/>
          <w:highlight w:val="none"/>
        </w:rPr>
        <w:t>1.投诉人提起投诉时，应当提交投诉书和必要的证明材料，并按照被投诉人和与投诉事项有关的供应商数量提供投诉书副本。</w:t>
      </w:r>
    </w:p>
    <w:p w14:paraId="07ACBF71">
      <w:pPr>
        <w:widowControl/>
        <w:ind w:firstLine="480" w:firstLineChars="200"/>
        <w:rPr>
          <w:rFonts w:ascii="宋体" w:hAnsi="宋体" w:cs="宋体"/>
          <w:kern w:val="0"/>
          <w:highlight w:val="none"/>
        </w:rPr>
      </w:pPr>
      <w:r>
        <w:rPr>
          <w:rFonts w:hint="eastAsia" w:ascii="宋体" w:hAnsi="宋体" w:cs="宋体"/>
          <w:highlight w:val="none"/>
        </w:rPr>
        <w:t>2.投诉人若委托代理人进行投诉的，投诉书应按照要求列明“授权代表”的有关内容，并在附件中提交由</w:t>
      </w:r>
      <w:r>
        <w:rPr>
          <w:rFonts w:hint="eastAsia" w:ascii="宋体" w:hAnsi="宋体" w:cs="宋体"/>
          <w:kern w:val="0"/>
          <w:highlight w:val="none"/>
        </w:rPr>
        <w:t>投诉人签署的授权委托书。授权委托书应当载明代理人的姓名或者名称、代理事项、具体权限、期限和相关事项。</w:t>
      </w:r>
    </w:p>
    <w:p w14:paraId="22FE78F3">
      <w:pPr>
        <w:widowControl/>
        <w:ind w:firstLine="480" w:firstLineChars="200"/>
        <w:rPr>
          <w:rFonts w:ascii="宋体" w:hAnsi="宋体" w:cs="宋体"/>
          <w:highlight w:val="none"/>
        </w:rPr>
      </w:pPr>
      <w:r>
        <w:rPr>
          <w:rFonts w:hint="eastAsia" w:ascii="宋体" w:hAnsi="宋体" w:cs="宋体"/>
          <w:highlight w:val="none"/>
        </w:rPr>
        <w:t>3.投诉人若对项目的某一分包进行投诉，投诉书应列明具体分包号。</w:t>
      </w:r>
    </w:p>
    <w:p w14:paraId="479D7E22">
      <w:pPr>
        <w:widowControl/>
        <w:ind w:firstLine="480" w:firstLineChars="200"/>
        <w:rPr>
          <w:rFonts w:ascii="宋体" w:hAnsi="宋体" w:cs="宋体"/>
          <w:highlight w:val="none"/>
        </w:rPr>
      </w:pPr>
      <w:r>
        <w:rPr>
          <w:rFonts w:hint="eastAsia" w:ascii="宋体" w:hAnsi="宋体" w:cs="宋体"/>
          <w:highlight w:val="none"/>
        </w:rPr>
        <w:t>4.投诉书应简要列明质疑事项，质疑函、质疑答复等作为附件材料提供。</w:t>
      </w:r>
    </w:p>
    <w:p w14:paraId="5F29409F">
      <w:pPr>
        <w:widowControl/>
        <w:ind w:firstLine="480" w:firstLineChars="200"/>
        <w:rPr>
          <w:rFonts w:ascii="宋体" w:hAnsi="宋体" w:cs="宋体"/>
          <w:highlight w:val="none"/>
        </w:rPr>
      </w:pPr>
      <w:r>
        <w:rPr>
          <w:rFonts w:hint="eastAsia" w:ascii="宋体" w:hAnsi="宋体" w:cs="宋体"/>
          <w:highlight w:val="none"/>
        </w:rPr>
        <w:t>5.投诉书的投诉事项应具体、明确，并有必要的事实依据和法律依据。</w:t>
      </w:r>
    </w:p>
    <w:p w14:paraId="53785594">
      <w:pPr>
        <w:widowControl/>
        <w:ind w:firstLine="480" w:firstLineChars="200"/>
        <w:rPr>
          <w:rFonts w:ascii="宋体" w:hAnsi="宋体" w:cs="宋体"/>
          <w:highlight w:val="none"/>
        </w:rPr>
      </w:pPr>
      <w:r>
        <w:rPr>
          <w:rFonts w:hint="eastAsia" w:ascii="宋体" w:hAnsi="宋体" w:cs="宋体"/>
          <w:highlight w:val="none"/>
        </w:rPr>
        <w:t>6.投诉书的投诉请求应与投诉事项相关。</w:t>
      </w:r>
    </w:p>
    <w:p w14:paraId="01B5C169">
      <w:pPr>
        <w:widowControl/>
        <w:ind w:firstLine="480" w:firstLineChars="200"/>
        <w:rPr>
          <w:rFonts w:ascii="宋体" w:hAnsi="宋体" w:cs="宋体"/>
          <w:kern w:val="0"/>
          <w:highlight w:val="none"/>
        </w:rPr>
      </w:pPr>
      <w:r>
        <w:rPr>
          <w:rFonts w:hint="eastAsia" w:ascii="宋体" w:hAnsi="宋体" w:cs="宋体"/>
          <w:highlight w:val="none"/>
        </w:rPr>
        <w:t>7.投诉人为自然人的，投诉书应当由本人签字；投诉人为法人或者其他组织的，投诉书应当由法定代表人、主要负责人，或者其授权代表签字或者盖章，并加盖公章。</w:t>
      </w:r>
    </w:p>
    <w:p w14:paraId="30FD7C9E">
      <w:pPr>
        <w:rPr>
          <w:rFonts w:ascii="宋体" w:hAnsi="宋体" w:cs="宋体"/>
          <w:b/>
          <w:sz w:val="28"/>
          <w:szCs w:val="28"/>
          <w:highlight w:val="none"/>
        </w:rPr>
      </w:pPr>
      <w:r>
        <w:rPr>
          <w:rFonts w:hint="eastAsia" w:ascii="宋体" w:hAnsi="宋体" w:cs="宋体"/>
          <w:sz w:val="28"/>
          <w:szCs w:val="28"/>
          <w:highlight w:val="none"/>
        </w:rPr>
        <w:t xml:space="preserve">         </w:t>
      </w:r>
      <w:r>
        <w:rPr>
          <w:rFonts w:hint="eastAsia" w:ascii="宋体" w:hAnsi="宋体" w:cs="宋体"/>
          <w:b/>
          <w:sz w:val="28"/>
          <w:szCs w:val="28"/>
          <w:highlight w:val="none"/>
        </w:rPr>
        <w:t xml:space="preserve"> </w:t>
      </w:r>
    </w:p>
    <w:p w14:paraId="76B8257E">
      <w:pPr>
        <w:spacing w:after="120" w:line="240" w:lineRule="auto"/>
        <w:ind w:right="-154"/>
        <w:rPr>
          <w:rFonts w:ascii="宋体" w:hAnsi="宋体"/>
          <w:b/>
          <w:szCs w:val="21"/>
          <w:highlight w:val="none"/>
          <w:lang w:val="zh-CN"/>
        </w:rPr>
      </w:pPr>
    </w:p>
    <w:sectPr>
      <w:headerReference r:id="rId19" w:type="default"/>
      <w:footerReference r:id="rId20" w:type="default"/>
      <w:footerReference r:id="rId21" w:type="even"/>
      <w:pgSz w:w="11906" w:h="16838"/>
      <w:pgMar w:top="1440" w:right="1797" w:bottom="1440" w:left="1797" w:header="284"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
    <w:altName w:val="Segoe Print"/>
    <w:panose1 w:val="020B0604020202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Wingdings 2">
    <w:panose1 w:val="05020102010507070707"/>
    <w:charset w:val="02"/>
    <w:family w:val="decorative"/>
    <w:pitch w:val="default"/>
    <w:sig w:usb0="00000000" w:usb1="00000000" w:usb2="00000000" w:usb3="00000000" w:csb0="80000000" w:csb1="00000000"/>
  </w:font>
  <w:font w:name="ˎ̥">
    <w:altName w:val="微软雅黑"/>
    <w:panose1 w:val="020B0604020202020204"/>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创艺简标宋">
    <w:altName w:val="黑体"/>
    <w:panose1 w:val="020B0604020202020204"/>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98681">
    <w:pPr>
      <w:pStyle w:val="35"/>
      <w:framePr w:wrap="around" w:vAnchor="text" w:hAnchor="margin" w:xAlign="center" w:y="1"/>
      <w:ind w:firstLine="360"/>
      <w:rPr>
        <w:rStyle w:val="52"/>
      </w:rPr>
    </w:pPr>
    <w:r>
      <w:rPr>
        <w:rStyle w:val="52"/>
      </w:rPr>
      <w:fldChar w:fldCharType="begin"/>
    </w:r>
    <w:r>
      <w:rPr>
        <w:rStyle w:val="52"/>
      </w:rPr>
      <w:instrText xml:space="preserve">PAGE  </w:instrText>
    </w:r>
    <w:r>
      <w:rPr>
        <w:rStyle w:val="52"/>
      </w:rPr>
      <w:fldChar w:fldCharType="end"/>
    </w:r>
  </w:p>
  <w:p w14:paraId="784BA791">
    <w:pPr>
      <w:pStyle w:val="3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C1BEE">
    <w:pPr>
      <w:pStyle w:val="35"/>
      <w:framePr w:wrap="around" w:vAnchor="text" w:hAnchor="margin" w:xAlign="right" w:y="1"/>
      <w:ind w:firstLine="360"/>
      <w:rPr>
        <w:rStyle w:val="52"/>
      </w:rPr>
    </w:pPr>
    <w:r>
      <w:rPr>
        <w:rStyle w:val="52"/>
      </w:rPr>
      <w:fldChar w:fldCharType="begin"/>
    </w:r>
    <w:r>
      <w:rPr>
        <w:rStyle w:val="52"/>
      </w:rPr>
      <w:instrText xml:space="preserve">PAGE  </w:instrText>
    </w:r>
    <w:r>
      <w:rPr>
        <w:rStyle w:val="52"/>
      </w:rPr>
      <w:fldChar w:fldCharType="end"/>
    </w:r>
  </w:p>
  <w:p w14:paraId="252A837D">
    <w:pPr>
      <w:pStyle w:val="3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BD6DA">
    <w:pPr>
      <w:pStyle w:val="3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B53D">
    <w:pPr>
      <w:pStyle w:val="3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98882B">
                          <w:pPr>
                            <w:pStyle w:val="35"/>
                            <w:ind w:firstLine="360"/>
                          </w:pPr>
                          <w:r>
                            <w:fldChar w:fldCharType="begin"/>
                          </w:r>
                          <w:r>
                            <w:instrText xml:space="preserve"> PAGE  \* MERGEFORMAT </w:instrText>
                          </w:r>
                          <w:r>
                            <w:fldChar w:fldCharType="separate"/>
                          </w:r>
                          <w:r>
                            <w:t>22</w:t>
                          </w:r>
                          <w: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y5LMIBAACO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5&#10;zPr0AWpMuw+YmIZ3fsCtmf2Azkx7UNHmLxIiGEd1z1d15ZCIyI/Wq/W6wpDA2HxBfPbwPERI76W3&#10;JBsNjTi+oio/fYQ0ps4puZrzd9qYMkLj/nEgZvaw3PvYY7bSsB8mQnvfnpFPj5NvqMNFp8R8cChs&#10;XpLZiLOxn4xcA8LtMWHh0k9GHaGmYjimwmhaqbwHj+8l6+E32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p8uSzCAQAAjgMAAA4AAAAAAAAAAQAgAAAAHgEAAGRycy9lMm9Eb2MueG1sUEsF&#10;BgAAAAAGAAYAWQEAAFIFAAAAAA==&#10;">
              <v:fill on="f" focussize="0,0"/>
              <v:stroke on="f"/>
              <v:imagedata o:title=""/>
              <o:lock v:ext="edit" aspectratio="f"/>
              <v:textbox inset="0mm,0mm,0mm,0mm" style="mso-fit-shape-to-text:t;">
                <w:txbxContent>
                  <w:p w14:paraId="6F98882B">
                    <w:pPr>
                      <w:pStyle w:val="35"/>
                      <w:ind w:firstLine="36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E5FCA">
    <w:pPr>
      <w:pStyle w:val="35"/>
      <w:ind w:left="980" w:firstLine="360"/>
      <w:jc w:val="right"/>
    </w:pPr>
    <w:r>
      <w:fldChar w:fldCharType="begin"/>
    </w:r>
    <w:r>
      <w:instrText xml:space="preserve">PAGE   \* MERGEFORMAT</w:instrText>
    </w:r>
    <w:r>
      <w:fldChar w:fldCharType="separate"/>
    </w:r>
    <w:r>
      <w:rPr>
        <w:lang w:val="zh-CN"/>
      </w:rPr>
      <w:t>67</w:t>
    </w:r>
    <w:r>
      <w:fldChar w:fldCharType="end"/>
    </w:r>
  </w:p>
  <w:p w14:paraId="6A8A360B">
    <w:pPr>
      <w:pStyle w:val="3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54983">
    <w:pPr>
      <w:pStyle w:val="35"/>
      <w:framePr w:wrap="around" w:vAnchor="text" w:hAnchor="margin" w:xAlign="outside" w:y="1"/>
      <w:ind w:firstLine="360"/>
      <w:rPr>
        <w:rStyle w:val="52"/>
      </w:rPr>
    </w:pPr>
    <w:r>
      <w:rPr>
        <w:rStyle w:val="52"/>
      </w:rPr>
      <w:fldChar w:fldCharType="begin"/>
    </w:r>
    <w:r>
      <w:rPr>
        <w:rStyle w:val="52"/>
      </w:rPr>
      <w:instrText xml:space="preserve">PAGE  </w:instrText>
    </w:r>
    <w:r>
      <w:rPr>
        <w:rStyle w:val="52"/>
      </w:rPr>
      <w:fldChar w:fldCharType="separate"/>
    </w:r>
    <w:r>
      <w:rPr>
        <w:rStyle w:val="52"/>
      </w:rPr>
      <w:t>32</w:t>
    </w:r>
    <w:r>
      <w:rPr>
        <w:rStyle w:val="52"/>
      </w:rPr>
      <w:fldChar w:fldCharType="end"/>
    </w:r>
  </w:p>
  <w:p w14:paraId="15DE340C">
    <w:pPr>
      <w:pStyle w:val="3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33E79">
    <w:pPr>
      <w:pStyle w:val="35"/>
      <w:framePr w:wrap="around" w:vAnchor="text" w:hAnchor="margin" w:xAlign="outside" w:y="1"/>
      <w:ind w:firstLine="560"/>
      <w:rPr>
        <w:rStyle w:val="52"/>
        <w:rFonts w:ascii="宋体" w:hAnsi="宋体" w:eastAsia="宋体"/>
        <w:sz w:val="28"/>
        <w:szCs w:val="28"/>
      </w:rPr>
    </w:pPr>
  </w:p>
  <w:p w14:paraId="08540452">
    <w:pPr>
      <w:pStyle w:val="35"/>
      <w:ind w:right="720" w:firstLine="180" w:firstLineChars="100"/>
      <w:jc w:val="both"/>
    </w:pPr>
    <w:r>
      <w:t xml:space="preserve">                                                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C66CA">
    <w:pPr>
      <w:spacing w:line="600" w:lineRule="auto"/>
      <w:ind w:left="1834" w:leftChars="306" w:hanging="1100" w:hangingChars="500"/>
      <w:jc w:val="right"/>
      <w:rPr>
        <w:bCs/>
        <w:sz w:val="22"/>
        <w:szCs w:val="22"/>
      </w:rPr>
    </w:pPr>
  </w:p>
  <w:p w14:paraId="47ED393E">
    <w:pPr>
      <w:pStyle w:val="35"/>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4766C">
                          <w:pPr>
                            <w:pStyle w:val="3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7C4766C">
                    <w:pPr>
                      <w:pStyle w:val="3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F0379">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7D0CF">
                          <w:pPr>
                            <w:pStyle w:val="3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697D0CF">
                    <w:pPr>
                      <w:pStyle w:val="3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kern w:val="0"/>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6DC0A">
    <w:pPr>
      <w:pStyle w:val="35"/>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675A89">
                          <w:pPr>
                            <w:pStyle w:val="35"/>
                            <w:ind w:firstLine="360"/>
                          </w:pP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Uv6TBcEBAACNAwAADgAAAAAAAAABACAAAAAeAQAAZHJzL2Uyb0RvYy54bWxQSwUG&#10;AAAAAAYABgBZAQAAUQUAAAAA&#10;">
              <v:fill on="f" focussize="0,0"/>
              <v:stroke on="f"/>
              <v:imagedata o:title=""/>
              <o:lock v:ext="edit" aspectratio="f"/>
              <v:textbox inset="0mm,0mm,0mm,0mm" style="mso-fit-shape-to-text:t;">
                <w:txbxContent>
                  <w:p w14:paraId="47675A89">
                    <w:pPr>
                      <w:pStyle w:val="35"/>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879C2">
    <w:pPr>
      <w:pStyle w:val="3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B8C14">
    <w:pPr>
      <w:pStyle w:val="3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F470B">
    <w:pPr>
      <w:pStyle w:val="2"/>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6019">
    <w:pPr>
      <w:pStyle w:val="37"/>
      <w:pBdr>
        <w:bottom w:val="none" w:color="auto" w:sz="0" w:space="0"/>
      </w:pBdr>
      <w:ind w:firstLine="360"/>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AA60A">
    <w:pPr>
      <w:pStyle w:val="37"/>
    </w:pPr>
    <w:r>
      <w:rPr>
        <w:rFonts w:hint="eastAsia"/>
      </w:rPr>
      <w:t>东阳市画水镇中心卫生院生物反馈胃肠动力治疗仪采购项目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3816">
    <w:pPr>
      <w:pStyle w:val="37"/>
      <w:jc w:val="both"/>
    </w:pPr>
    <w:r>
      <w:rPr>
        <w:rFonts w:hint="eastAsia"/>
      </w:rPr>
      <w:t>东阳市2022年度开发区节约集约利用评价项目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592F6">
    <w:pPr>
      <w:pStyle w:val="37"/>
      <w:spacing w:after="120"/>
      <w:ind w:firstLine="360"/>
    </w:pPr>
  </w:p>
  <w:p w14:paraId="158AFD71">
    <w:pPr>
      <w:pStyle w:val="37"/>
      <w:tabs>
        <w:tab w:val="left" w:pos="3075"/>
        <w:tab w:val="left" w:pos="6780"/>
        <w:tab w:val="clear" w:pos="4153"/>
        <w:tab w:val="clear" w:pos="8306"/>
      </w:tabs>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AA1096"/>
    <w:multiLevelType w:val="multilevel"/>
    <w:tmpl w:val="55AA1096"/>
    <w:lvl w:ilvl="0" w:tentative="0">
      <w:start w:val="1"/>
      <w:numFmt w:val="chineseCountingThousand"/>
      <w:pStyle w:val="6"/>
      <w:lvlText w:val="第%1章"/>
      <w:lvlJc w:val="left"/>
      <w:pPr>
        <w:ind w:left="557"/>
      </w:pPr>
      <w:rPr>
        <w:rFonts w:hint="eastAsia"/>
      </w:rPr>
    </w:lvl>
    <w:lvl w:ilvl="1" w:tentative="0">
      <w:start w:val="1"/>
      <w:numFmt w:val="decimal"/>
      <w:pStyle w:val="7"/>
      <w:isLgl/>
      <w:lvlText w:val="%1.%2"/>
      <w:lvlJc w:val="left"/>
      <w:pPr>
        <w:ind w:left="0"/>
      </w:pPr>
      <w:rPr>
        <w:rFonts w:hint="eastAsia"/>
      </w:rPr>
    </w:lvl>
    <w:lvl w:ilvl="2" w:tentative="0">
      <w:start w:val="1"/>
      <w:numFmt w:val="decimal"/>
      <w:isLgl/>
      <w:lvlText w:val="%1.%2.%3"/>
      <w:lvlJc w:val="left"/>
      <w:pPr>
        <w:ind w:left="5103"/>
      </w:pPr>
      <w:rPr>
        <w:rFonts w:hint="eastAsia"/>
      </w:rPr>
    </w:lvl>
    <w:lvl w:ilvl="3" w:tentative="0">
      <w:start w:val="1"/>
      <w:numFmt w:val="decimal"/>
      <w:isLgl/>
      <w:suff w:val="nothing"/>
      <w:lvlText w:val="%1.%2.%3.%4"/>
      <w:lvlJc w:val="left"/>
      <w:rPr>
        <w:rFonts w:hint="eastAsia"/>
      </w:rPr>
    </w:lvl>
    <w:lvl w:ilvl="4" w:tentative="0">
      <w:start w:val="1"/>
      <w:numFmt w:val="decimal"/>
      <w:pStyle w:val="10"/>
      <w:isLgl/>
      <w:suff w:val="nothing"/>
      <w:lvlText w:val="%1.%2.%3.%4.%5"/>
      <w:lvlJc w:val="left"/>
      <w:pPr>
        <w:ind w:left="3545"/>
      </w:pPr>
      <w:rPr>
        <w:rFonts w:hint="eastAsia"/>
      </w:rPr>
    </w:lvl>
    <w:lvl w:ilvl="5" w:tentative="0">
      <w:start w:val="1"/>
      <w:numFmt w:val="decimal"/>
      <w:pStyle w:val="11"/>
      <w:isLgl/>
      <w:lvlText w:val="%1.%2.%3.%4.%5.%6"/>
      <w:lvlJc w:val="left"/>
      <w:rPr>
        <w:rFonts w:hint="eastAsia"/>
      </w:rPr>
    </w:lvl>
    <w:lvl w:ilvl="6" w:tentative="0">
      <w:start w:val="1"/>
      <w:numFmt w:val="decimal"/>
      <w:pStyle w:val="12"/>
      <w:isLgl/>
      <w:lvlText w:val="%1.%2.%3.%4.%5.%6.%7"/>
      <w:lvlJc w:val="left"/>
      <w:rPr>
        <w:rFonts w:hint="eastAsia"/>
      </w:rPr>
    </w:lvl>
    <w:lvl w:ilvl="7" w:tentative="0">
      <w:start w:val="1"/>
      <w:numFmt w:val="decimal"/>
      <w:pStyle w:val="13"/>
      <w:isLgl/>
      <w:lvlText w:val="%1.%2.%3.%4.%5.%6.%7.%8"/>
      <w:lvlJc w:val="left"/>
      <w:rPr>
        <w:rFonts w:hint="eastAsia"/>
      </w:rPr>
    </w:lvl>
    <w:lvl w:ilvl="8" w:tentative="0">
      <w:start w:val="1"/>
      <w:numFmt w:val="decimal"/>
      <w:pStyle w:val="14"/>
      <w:isLgl/>
      <w:lvlText w:val="%1.%2.%3.%4.%5.%6.%7.%8.%9"/>
      <w:lvlJc w:val="left"/>
      <w:rPr>
        <w:rFonts w:hint="eastAsia"/>
      </w:rPr>
    </w:lvl>
  </w:abstractNum>
  <w:abstractNum w:abstractNumId="1">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2">
    <w:nsid w:val="61ADA8C3"/>
    <w:multiLevelType w:val="singleLevel"/>
    <w:tmpl w:val="61ADA8C3"/>
    <w:lvl w:ilvl="0" w:tentative="0">
      <w:start w:val="5"/>
      <w:numFmt w:val="chineseCounting"/>
      <w:suff w:val="nothing"/>
      <w:lvlText w:val="%1、"/>
      <w:lvlJc w:val="left"/>
    </w:lvl>
  </w:abstractNum>
  <w:abstractNum w:abstractNumId="3">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AADA33"/>
    <w:multiLevelType w:val="singleLevel"/>
    <w:tmpl w:val="73AADA33"/>
    <w:lvl w:ilvl="0" w:tentative="0">
      <w:start w:val="1"/>
      <w:numFmt w:val="decimal"/>
      <w:suff w:val="nothing"/>
      <w:lvlText w:val="%1、"/>
      <w:lvlJc w:val="left"/>
    </w:lvl>
  </w:abstractNum>
  <w:abstractNum w:abstractNumId="5">
    <w:nsid w:val="762A79E0"/>
    <w:multiLevelType w:val="multilevel"/>
    <w:tmpl w:val="762A79E0"/>
    <w:lvl w:ilvl="0" w:tentative="0">
      <w:start w:val="1"/>
      <w:numFmt w:val="chineseCountingThousand"/>
      <w:pStyle w:val="270"/>
      <w:suff w:val="space"/>
      <w:lvlText w:val="第%1章"/>
      <w:lvlJc w:val="left"/>
      <w:pPr>
        <w:ind w:left="0" w:firstLine="0"/>
      </w:pPr>
      <w:rPr>
        <w:rFonts w:hint="eastAsia"/>
      </w:rPr>
    </w:lvl>
    <w:lvl w:ilvl="1" w:tentative="0">
      <w:start w:val="1"/>
      <w:numFmt w:val="decimal"/>
      <w:pStyle w:val="272"/>
      <w:isLgl/>
      <w:suff w:val="space"/>
      <w:lvlText w:val="%1.%2."/>
      <w:lvlJc w:val="left"/>
      <w:pPr>
        <w:ind w:left="0" w:firstLine="0"/>
      </w:pPr>
      <w:rPr>
        <w:rFonts w:hint="eastAsia"/>
      </w:rPr>
    </w:lvl>
    <w:lvl w:ilvl="2" w:tentative="0">
      <w:start w:val="1"/>
      <w:numFmt w:val="decimal"/>
      <w:pStyle w:val="274"/>
      <w:isLgl/>
      <w:lvlText w:val="%1.%2.%3."/>
      <w:lvlJc w:val="left"/>
      <w:rPr>
        <w:rFonts w:hint="eastAsia" w:ascii="Times New Roman" w:hAnsi="Times New Roman" w:cs="Times New Roman"/>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pStyle w:val="275"/>
      <w:isLg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763060DB"/>
    <w:multiLevelType w:val="multilevel"/>
    <w:tmpl w:val="763060DB"/>
    <w:lvl w:ilvl="0" w:tentative="0">
      <w:start w:val="1"/>
      <w:numFmt w:val="japaneseCounting"/>
      <w:pStyle w:val="311"/>
      <w:lvlText w:val="第%1章"/>
      <w:lvlJc w:val="left"/>
      <w:pPr>
        <w:tabs>
          <w:tab w:val="left" w:pos="1455"/>
        </w:tabs>
        <w:ind w:left="1455" w:hanging="1275"/>
      </w:pPr>
      <w:rPr>
        <w:rFonts w:hint="eastAsia" w:cs="Times New Roman"/>
      </w:rPr>
    </w:lvl>
    <w:lvl w:ilvl="1" w:tentative="0">
      <w:start w:val="1"/>
      <w:numFmt w:val="japaneseCounting"/>
      <w:lvlText w:val="%2、"/>
      <w:lvlJc w:val="left"/>
      <w:pPr>
        <w:tabs>
          <w:tab w:val="left" w:pos="1320"/>
        </w:tabs>
        <w:ind w:left="1320" w:hanging="720"/>
      </w:pPr>
      <w:rPr>
        <w:rFonts w:hint="eastAsia" w:cs="Times New Roman"/>
      </w:rPr>
    </w:lvl>
    <w:lvl w:ilvl="2" w:tentative="0">
      <w:start w:val="1"/>
      <w:numFmt w:val="lowerRoman"/>
      <w:lvlText w:val="%3."/>
      <w:lvlJc w:val="right"/>
      <w:pPr>
        <w:tabs>
          <w:tab w:val="left" w:pos="1440"/>
        </w:tabs>
        <w:ind w:left="1440" w:hanging="420"/>
      </w:pPr>
      <w:rPr>
        <w:rFonts w:cs="Times New Roman"/>
      </w:rPr>
    </w:lvl>
    <w:lvl w:ilvl="3" w:tentative="0">
      <w:start w:val="1"/>
      <w:numFmt w:val="decimal"/>
      <w:lvlText w:val="%4."/>
      <w:lvlJc w:val="left"/>
      <w:pPr>
        <w:tabs>
          <w:tab w:val="left" w:pos="1860"/>
        </w:tabs>
        <w:ind w:left="1860" w:hanging="420"/>
      </w:pPr>
      <w:rPr>
        <w:rFonts w:cs="Times New Roman"/>
      </w:rPr>
    </w:lvl>
    <w:lvl w:ilvl="4" w:tentative="0">
      <w:start w:val="1"/>
      <w:numFmt w:val="lowerLetter"/>
      <w:lvlText w:val="%5)"/>
      <w:lvlJc w:val="left"/>
      <w:pPr>
        <w:tabs>
          <w:tab w:val="left" w:pos="2280"/>
        </w:tabs>
        <w:ind w:left="2280" w:hanging="420"/>
      </w:pPr>
      <w:rPr>
        <w:rFonts w:cs="Times New Roman"/>
      </w:rPr>
    </w:lvl>
    <w:lvl w:ilvl="5" w:tentative="0">
      <w:start w:val="1"/>
      <w:numFmt w:val="lowerRoman"/>
      <w:lvlText w:val="%6."/>
      <w:lvlJc w:val="right"/>
      <w:pPr>
        <w:tabs>
          <w:tab w:val="left" w:pos="2700"/>
        </w:tabs>
        <w:ind w:left="2700" w:hanging="420"/>
      </w:pPr>
      <w:rPr>
        <w:rFonts w:cs="Times New Roman"/>
      </w:rPr>
    </w:lvl>
    <w:lvl w:ilvl="6" w:tentative="0">
      <w:start w:val="1"/>
      <w:numFmt w:val="decimal"/>
      <w:lvlText w:val="%7."/>
      <w:lvlJc w:val="left"/>
      <w:pPr>
        <w:tabs>
          <w:tab w:val="left" w:pos="3120"/>
        </w:tabs>
        <w:ind w:left="3120" w:hanging="420"/>
      </w:pPr>
      <w:rPr>
        <w:rFonts w:cs="Times New Roman"/>
      </w:rPr>
    </w:lvl>
    <w:lvl w:ilvl="7" w:tentative="0">
      <w:start w:val="1"/>
      <w:numFmt w:val="lowerLetter"/>
      <w:lvlText w:val="%8)"/>
      <w:lvlJc w:val="left"/>
      <w:pPr>
        <w:tabs>
          <w:tab w:val="left" w:pos="3540"/>
        </w:tabs>
        <w:ind w:left="3540" w:hanging="420"/>
      </w:pPr>
      <w:rPr>
        <w:rFonts w:cs="Times New Roman"/>
      </w:rPr>
    </w:lvl>
    <w:lvl w:ilvl="8" w:tentative="0">
      <w:start w:val="1"/>
      <w:numFmt w:val="lowerRoman"/>
      <w:lvlText w:val="%9."/>
      <w:lvlJc w:val="right"/>
      <w:pPr>
        <w:tabs>
          <w:tab w:val="left" w:pos="3960"/>
        </w:tabs>
        <w:ind w:left="3960" w:hanging="420"/>
      </w:pPr>
      <w:rPr>
        <w:rFonts w:cs="Times New Roman"/>
      </w:rPr>
    </w:lvl>
  </w:abstractNum>
  <w:num w:numId="1">
    <w:abstractNumId w:val="0"/>
  </w:num>
  <w:num w:numId="2">
    <w:abstractNumId w:val="5"/>
  </w:num>
  <w:num w:numId="3">
    <w:abstractNumId w:val="6"/>
    <w:lvlOverride w:ilvl="0">
      <w:startOverride w:val="1"/>
    </w:lvlOverride>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mYzcxOTJlZGZlMmY5NDVmYjVlZWRmYzE3Yzk0YWIifQ=="/>
  </w:docVars>
  <w:rsids>
    <w:rsidRoot w:val="007706A5"/>
    <w:rsid w:val="000000D1"/>
    <w:rsid w:val="000002A2"/>
    <w:rsid w:val="00000340"/>
    <w:rsid w:val="000006C3"/>
    <w:rsid w:val="00000D4F"/>
    <w:rsid w:val="00000DCA"/>
    <w:rsid w:val="0000135A"/>
    <w:rsid w:val="000018F0"/>
    <w:rsid w:val="0000191A"/>
    <w:rsid w:val="00001AEE"/>
    <w:rsid w:val="00001C58"/>
    <w:rsid w:val="00001E53"/>
    <w:rsid w:val="000020C7"/>
    <w:rsid w:val="0000210D"/>
    <w:rsid w:val="0000211C"/>
    <w:rsid w:val="00002191"/>
    <w:rsid w:val="000022B1"/>
    <w:rsid w:val="000025F1"/>
    <w:rsid w:val="0000277E"/>
    <w:rsid w:val="00002B8F"/>
    <w:rsid w:val="00002BBE"/>
    <w:rsid w:val="00003094"/>
    <w:rsid w:val="000034C3"/>
    <w:rsid w:val="00004B38"/>
    <w:rsid w:val="00004CC2"/>
    <w:rsid w:val="00004FF1"/>
    <w:rsid w:val="000056BA"/>
    <w:rsid w:val="000059AB"/>
    <w:rsid w:val="000059C9"/>
    <w:rsid w:val="000060A9"/>
    <w:rsid w:val="00006A51"/>
    <w:rsid w:val="00006AE1"/>
    <w:rsid w:val="000071E6"/>
    <w:rsid w:val="00007291"/>
    <w:rsid w:val="000077A5"/>
    <w:rsid w:val="00007A56"/>
    <w:rsid w:val="00010555"/>
    <w:rsid w:val="00010DAC"/>
    <w:rsid w:val="00010E41"/>
    <w:rsid w:val="00011286"/>
    <w:rsid w:val="000115EC"/>
    <w:rsid w:val="0001172B"/>
    <w:rsid w:val="0001266B"/>
    <w:rsid w:val="00012B66"/>
    <w:rsid w:val="00013496"/>
    <w:rsid w:val="00013AA1"/>
    <w:rsid w:val="00013AB2"/>
    <w:rsid w:val="00013D8D"/>
    <w:rsid w:val="00013E3C"/>
    <w:rsid w:val="00013EC1"/>
    <w:rsid w:val="000147F2"/>
    <w:rsid w:val="00016060"/>
    <w:rsid w:val="0001611A"/>
    <w:rsid w:val="00016430"/>
    <w:rsid w:val="0001652B"/>
    <w:rsid w:val="00016759"/>
    <w:rsid w:val="00016FC5"/>
    <w:rsid w:val="00017153"/>
    <w:rsid w:val="000172BC"/>
    <w:rsid w:val="0001770D"/>
    <w:rsid w:val="00017B58"/>
    <w:rsid w:val="00020546"/>
    <w:rsid w:val="00020694"/>
    <w:rsid w:val="000209DD"/>
    <w:rsid w:val="000209DF"/>
    <w:rsid w:val="00020C08"/>
    <w:rsid w:val="00020FDC"/>
    <w:rsid w:val="00021008"/>
    <w:rsid w:val="000214FC"/>
    <w:rsid w:val="0002173B"/>
    <w:rsid w:val="00021D0C"/>
    <w:rsid w:val="0002231B"/>
    <w:rsid w:val="00022470"/>
    <w:rsid w:val="00022478"/>
    <w:rsid w:val="0002272E"/>
    <w:rsid w:val="00022E02"/>
    <w:rsid w:val="00023147"/>
    <w:rsid w:val="00023774"/>
    <w:rsid w:val="000239A1"/>
    <w:rsid w:val="00023DC7"/>
    <w:rsid w:val="00023DF1"/>
    <w:rsid w:val="00023E04"/>
    <w:rsid w:val="00024FA5"/>
    <w:rsid w:val="000258E6"/>
    <w:rsid w:val="0002611F"/>
    <w:rsid w:val="0002628D"/>
    <w:rsid w:val="00026BC1"/>
    <w:rsid w:val="00026F23"/>
    <w:rsid w:val="00026F9E"/>
    <w:rsid w:val="00027140"/>
    <w:rsid w:val="00027465"/>
    <w:rsid w:val="00027623"/>
    <w:rsid w:val="000277B1"/>
    <w:rsid w:val="00027E31"/>
    <w:rsid w:val="00030010"/>
    <w:rsid w:val="00030029"/>
    <w:rsid w:val="0003004A"/>
    <w:rsid w:val="00030527"/>
    <w:rsid w:val="00031018"/>
    <w:rsid w:val="00031164"/>
    <w:rsid w:val="0003188C"/>
    <w:rsid w:val="0003194B"/>
    <w:rsid w:val="00031987"/>
    <w:rsid w:val="00031997"/>
    <w:rsid w:val="000319DA"/>
    <w:rsid w:val="00031C2E"/>
    <w:rsid w:val="0003219E"/>
    <w:rsid w:val="00032B05"/>
    <w:rsid w:val="00032B28"/>
    <w:rsid w:val="000339F7"/>
    <w:rsid w:val="00033B46"/>
    <w:rsid w:val="00033CA6"/>
    <w:rsid w:val="00034021"/>
    <w:rsid w:val="00034EA7"/>
    <w:rsid w:val="00035005"/>
    <w:rsid w:val="000352EC"/>
    <w:rsid w:val="0003568B"/>
    <w:rsid w:val="0003613C"/>
    <w:rsid w:val="00036568"/>
    <w:rsid w:val="000366E3"/>
    <w:rsid w:val="00037345"/>
    <w:rsid w:val="000377F6"/>
    <w:rsid w:val="0003788B"/>
    <w:rsid w:val="000379B8"/>
    <w:rsid w:val="00037F12"/>
    <w:rsid w:val="00040139"/>
    <w:rsid w:val="000401F4"/>
    <w:rsid w:val="00040A37"/>
    <w:rsid w:val="00041488"/>
    <w:rsid w:val="00041B03"/>
    <w:rsid w:val="00041BFA"/>
    <w:rsid w:val="00041F08"/>
    <w:rsid w:val="00042172"/>
    <w:rsid w:val="000422F1"/>
    <w:rsid w:val="00042506"/>
    <w:rsid w:val="0004252B"/>
    <w:rsid w:val="000428D7"/>
    <w:rsid w:val="00042FD0"/>
    <w:rsid w:val="00043C84"/>
    <w:rsid w:val="00044A91"/>
    <w:rsid w:val="00044BF9"/>
    <w:rsid w:val="00044F2F"/>
    <w:rsid w:val="00045AFA"/>
    <w:rsid w:val="00046007"/>
    <w:rsid w:val="00046DFA"/>
    <w:rsid w:val="000470B3"/>
    <w:rsid w:val="000471B0"/>
    <w:rsid w:val="00047702"/>
    <w:rsid w:val="00047A83"/>
    <w:rsid w:val="0005032D"/>
    <w:rsid w:val="000504A5"/>
    <w:rsid w:val="00050722"/>
    <w:rsid w:val="0005082A"/>
    <w:rsid w:val="000512D9"/>
    <w:rsid w:val="00051646"/>
    <w:rsid w:val="00051BCC"/>
    <w:rsid w:val="00051D69"/>
    <w:rsid w:val="00051F67"/>
    <w:rsid w:val="0005217D"/>
    <w:rsid w:val="00052223"/>
    <w:rsid w:val="000522D9"/>
    <w:rsid w:val="00052444"/>
    <w:rsid w:val="000529BF"/>
    <w:rsid w:val="00052FE3"/>
    <w:rsid w:val="000537E7"/>
    <w:rsid w:val="00053CBC"/>
    <w:rsid w:val="00054070"/>
    <w:rsid w:val="0005431E"/>
    <w:rsid w:val="00054EC2"/>
    <w:rsid w:val="00054F75"/>
    <w:rsid w:val="0005501E"/>
    <w:rsid w:val="0005526B"/>
    <w:rsid w:val="000556E1"/>
    <w:rsid w:val="00055770"/>
    <w:rsid w:val="00055D0A"/>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1DDD"/>
    <w:rsid w:val="000621A8"/>
    <w:rsid w:val="00063B88"/>
    <w:rsid w:val="00063DA9"/>
    <w:rsid w:val="00064897"/>
    <w:rsid w:val="00064B0B"/>
    <w:rsid w:val="0006534E"/>
    <w:rsid w:val="000656B7"/>
    <w:rsid w:val="0006585F"/>
    <w:rsid w:val="00065932"/>
    <w:rsid w:val="00065ADF"/>
    <w:rsid w:val="00065BDA"/>
    <w:rsid w:val="000669FB"/>
    <w:rsid w:val="00067099"/>
    <w:rsid w:val="00067212"/>
    <w:rsid w:val="00067333"/>
    <w:rsid w:val="0006776B"/>
    <w:rsid w:val="00067F5F"/>
    <w:rsid w:val="00070199"/>
    <w:rsid w:val="00070801"/>
    <w:rsid w:val="0007096D"/>
    <w:rsid w:val="00070B65"/>
    <w:rsid w:val="00071901"/>
    <w:rsid w:val="00071A99"/>
    <w:rsid w:val="00071F17"/>
    <w:rsid w:val="00072BA1"/>
    <w:rsid w:val="00072D2C"/>
    <w:rsid w:val="00072D2E"/>
    <w:rsid w:val="00073031"/>
    <w:rsid w:val="00073BC5"/>
    <w:rsid w:val="00074094"/>
    <w:rsid w:val="000743ED"/>
    <w:rsid w:val="000744EA"/>
    <w:rsid w:val="00074586"/>
    <w:rsid w:val="00074682"/>
    <w:rsid w:val="00074B32"/>
    <w:rsid w:val="00075DD1"/>
    <w:rsid w:val="00075F06"/>
    <w:rsid w:val="00076B4A"/>
    <w:rsid w:val="00077966"/>
    <w:rsid w:val="00077DFF"/>
    <w:rsid w:val="00077E69"/>
    <w:rsid w:val="00080056"/>
    <w:rsid w:val="000800BF"/>
    <w:rsid w:val="000802AD"/>
    <w:rsid w:val="00080567"/>
    <w:rsid w:val="00081768"/>
    <w:rsid w:val="0008229D"/>
    <w:rsid w:val="000829AA"/>
    <w:rsid w:val="000829AE"/>
    <w:rsid w:val="00082D59"/>
    <w:rsid w:val="000834A4"/>
    <w:rsid w:val="0008365F"/>
    <w:rsid w:val="000838F4"/>
    <w:rsid w:val="0008392A"/>
    <w:rsid w:val="00083A59"/>
    <w:rsid w:val="00084863"/>
    <w:rsid w:val="000849AC"/>
    <w:rsid w:val="000849AF"/>
    <w:rsid w:val="00084EA2"/>
    <w:rsid w:val="000857BE"/>
    <w:rsid w:val="000860C3"/>
    <w:rsid w:val="000862D7"/>
    <w:rsid w:val="00086BF9"/>
    <w:rsid w:val="00086DF1"/>
    <w:rsid w:val="00086E50"/>
    <w:rsid w:val="00086FE5"/>
    <w:rsid w:val="0008719C"/>
    <w:rsid w:val="000871BC"/>
    <w:rsid w:val="00087D00"/>
    <w:rsid w:val="0009033F"/>
    <w:rsid w:val="00090353"/>
    <w:rsid w:val="00090906"/>
    <w:rsid w:val="00090939"/>
    <w:rsid w:val="00090EB3"/>
    <w:rsid w:val="00091CF0"/>
    <w:rsid w:val="000927D1"/>
    <w:rsid w:val="00092858"/>
    <w:rsid w:val="000929C0"/>
    <w:rsid w:val="00092CBE"/>
    <w:rsid w:val="00092DAD"/>
    <w:rsid w:val="00092E33"/>
    <w:rsid w:val="00093561"/>
    <w:rsid w:val="0009361E"/>
    <w:rsid w:val="0009467F"/>
    <w:rsid w:val="0009491B"/>
    <w:rsid w:val="00094BF1"/>
    <w:rsid w:val="00094E44"/>
    <w:rsid w:val="00094ED7"/>
    <w:rsid w:val="00095285"/>
    <w:rsid w:val="000956CF"/>
    <w:rsid w:val="00095EEF"/>
    <w:rsid w:val="0009627B"/>
    <w:rsid w:val="000963A0"/>
    <w:rsid w:val="0009673C"/>
    <w:rsid w:val="00096A58"/>
    <w:rsid w:val="00097712"/>
    <w:rsid w:val="00097914"/>
    <w:rsid w:val="000979B7"/>
    <w:rsid w:val="00097CC2"/>
    <w:rsid w:val="00097E48"/>
    <w:rsid w:val="000A01B3"/>
    <w:rsid w:val="000A062B"/>
    <w:rsid w:val="000A0F96"/>
    <w:rsid w:val="000A11CC"/>
    <w:rsid w:val="000A13D3"/>
    <w:rsid w:val="000A1537"/>
    <w:rsid w:val="000A17F0"/>
    <w:rsid w:val="000A1EF1"/>
    <w:rsid w:val="000A1EF5"/>
    <w:rsid w:val="000A2196"/>
    <w:rsid w:val="000A22C1"/>
    <w:rsid w:val="000A2595"/>
    <w:rsid w:val="000A282E"/>
    <w:rsid w:val="000A374D"/>
    <w:rsid w:val="000A3B2C"/>
    <w:rsid w:val="000A458D"/>
    <w:rsid w:val="000A48F4"/>
    <w:rsid w:val="000A4E54"/>
    <w:rsid w:val="000A53E7"/>
    <w:rsid w:val="000A555B"/>
    <w:rsid w:val="000A5803"/>
    <w:rsid w:val="000A5D1A"/>
    <w:rsid w:val="000A5EC7"/>
    <w:rsid w:val="000A5ED4"/>
    <w:rsid w:val="000A62F2"/>
    <w:rsid w:val="000A6B19"/>
    <w:rsid w:val="000A7109"/>
    <w:rsid w:val="000A71AC"/>
    <w:rsid w:val="000A7272"/>
    <w:rsid w:val="000A7D5B"/>
    <w:rsid w:val="000B02A5"/>
    <w:rsid w:val="000B0514"/>
    <w:rsid w:val="000B0692"/>
    <w:rsid w:val="000B0F89"/>
    <w:rsid w:val="000B1454"/>
    <w:rsid w:val="000B1AD5"/>
    <w:rsid w:val="000B2314"/>
    <w:rsid w:val="000B289B"/>
    <w:rsid w:val="000B296D"/>
    <w:rsid w:val="000B298B"/>
    <w:rsid w:val="000B2B6D"/>
    <w:rsid w:val="000B34F0"/>
    <w:rsid w:val="000B350F"/>
    <w:rsid w:val="000B3668"/>
    <w:rsid w:val="000B3E38"/>
    <w:rsid w:val="000B41DE"/>
    <w:rsid w:val="000B4247"/>
    <w:rsid w:val="000B4283"/>
    <w:rsid w:val="000B45A1"/>
    <w:rsid w:val="000B4807"/>
    <w:rsid w:val="000B4F21"/>
    <w:rsid w:val="000B5599"/>
    <w:rsid w:val="000B5D4A"/>
    <w:rsid w:val="000B6150"/>
    <w:rsid w:val="000B6D06"/>
    <w:rsid w:val="000B6F53"/>
    <w:rsid w:val="000B729C"/>
    <w:rsid w:val="000B73D4"/>
    <w:rsid w:val="000B7915"/>
    <w:rsid w:val="000C00F8"/>
    <w:rsid w:val="000C023C"/>
    <w:rsid w:val="000C03B9"/>
    <w:rsid w:val="000C058A"/>
    <w:rsid w:val="000C0651"/>
    <w:rsid w:val="000C0B43"/>
    <w:rsid w:val="000C116D"/>
    <w:rsid w:val="000C12AF"/>
    <w:rsid w:val="000C14AB"/>
    <w:rsid w:val="000C1F41"/>
    <w:rsid w:val="000C2151"/>
    <w:rsid w:val="000C264D"/>
    <w:rsid w:val="000C2DA5"/>
    <w:rsid w:val="000C2F06"/>
    <w:rsid w:val="000C2FBE"/>
    <w:rsid w:val="000C31AB"/>
    <w:rsid w:val="000C3624"/>
    <w:rsid w:val="000C36B9"/>
    <w:rsid w:val="000C3D07"/>
    <w:rsid w:val="000C3FFB"/>
    <w:rsid w:val="000C410C"/>
    <w:rsid w:val="000C4147"/>
    <w:rsid w:val="000C427E"/>
    <w:rsid w:val="000C49E2"/>
    <w:rsid w:val="000C4C0B"/>
    <w:rsid w:val="000C5BA4"/>
    <w:rsid w:val="000C6028"/>
    <w:rsid w:val="000C61CB"/>
    <w:rsid w:val="000C66BE"/>
    <w:rsid w:val="000C6DCD"/>
    <w:rsid w:val="000C7237"/>
    <w:rsid w:val="000C72E2"/>
    <w:rsid w:val="000C7B74"/>
    <w:rsid w:val="000D022F"/>
    <w:rsid w:val="000D07D1"/>
    <w:rsid w:val="000D134D"/>
    <w:rsid w:val="000D13F5"/>
    <w:rsid w:val="000D18A3"/>
    <w:rsid w:val="000D2726"/>
    <w:rsid w:val="000D2790"/>
    <w:rsid w:val="000D2907"/>
    <w:rsid w:val="000D311D"/>
    <w:rsid w:val="000D4867"/>
    <w:rsid w:val="000D4A39"/>
    <w:rsid w:val="000D4CF1"/>
    <w:rsid w:val="000D50BC"/>
    <w:rsid w:val="000D5631"/>
    <w:rsid w:val="000D5C55"/>
    <w:rsid w:val="000D5D1D"/>
    <w:rsid w:val="000D5F10"/>
    <w:rsid w:val="000D64F7"/>
    <w:rsid w:val="000D6AE5"/>
    <w:rsid w:val="000D6EB9"/>
    <w:rsid w:val="000D6F4F"/>
    <w:rsid w:val="000D7988"/>
    <w:rsid w:val="000D7DF4"/>
    <w:rsid w:val="000E07E7"/>
    <w:rsid w:val="000E080F"/>
    <w:rsid w:val="000E10BD"/>
    <w:rsid w:val="000E13A3"/>
    <w:rsid w:val="000E1919"/>
    <w:rsid w:val="000E19A7"/>
    <w:rsid w:val="000E1BB5"/>
    <w:rsid w:val="000E1CBB"/>
    <w:rsid w:val="000E2319"/>
    <w:rsid w:val="000E28F6"/>
    <w:rsid w:val="000E2A9C"/>
    <w:rsid w:val="000E2F07"/>
    <w:rsid w:val="000E32FB"/>
    <w:rsid w:val="000E3467"/>
    <w:rsid w:val="000E38A6"/>
    <w:rsid w:val="000E3A69"/>
    <w:rsid w:val="000E3E1F"/>
    <w:rsid w:val="000E3EBB"/>
    <w:rsid w:val="000E3EF9"/>
    <w:rsid w:val="000E43EA"/>
    <w:rsid w:val="000E4640"/>
    <w:rsid w:val="000E5664"/>
    <w:rsid w:val="000E5F83"/>
    <w:rsid w:val="000E5FB0"/>
    <w:rsid w:val="000E6B0D"/>
    <w:rsid w:val="000E6C65"/>
    <w:rsid w:val="000E7413"/>
    <w:rsid w:val="000E79B4"/>
    <w:rsid w:val="000E7AEE"/>
    <w:rsid w:val="000E7F9B"/>
    <w:rsid w:val="000F0BBD"/>
    <w:rsid w:val="000F0E24"/>
    <w:rsid w:val="000F1085"/>
    <w:rsid w:val="000F1C74"/>
    <w:rsid w:val="000F1D40"/>
    <w:rsid w:val="000F1D96"/>
    <w:rsid w:val="000F2830"/>
    <w:rsid w:val="000F2CFE"/>
    <w:rsid w:val="000F337D"/>
    <w:rsid w:val="000F3F3F"/>
    <w:rsid w:val="000F4916"/>
    <w:rsid w:val="000F526E"/>
    <w:rsid w:val="000F5571"/>
    <w:rsid w:val="000F5E48"/>
    <w:rsid w:val="000F5F06"/>
    <w:rsid w:val="000F65B7"/>
    <w:rsid w:val="000F65F9"/>
    <w:rsid w:val="000F661C"/>
    <w:rsid w:val="000F728D"/>
    <w:rsid w:val="000F7306"/>
    <w:rsid w:val="000F73D1"/>
    <w:rsid w:val="000F7A54"/>
    <w:rsid w:val="000F7CBC"/>
    <w:rsid w:val="00101A17"/>
    <w:rsid w:val="00101ADC"/>
    <w:rsid w:val="00101DD0"/>
    <w:rsid w:val="00101E0D"/>
    <w:rsid w:val="00102505"/>
    <w:rsid w:val="001025AB"/>
    <w:rsid w:val="001028D9"/>
    <w:rsid w:val="0010336D"/>
    <w:rsid w:val="001034FE"/>
    <w:rsid w:val="00103B2E"/>
    <w:rsid w:val="00103B4E"/>
    <w:rsid w:val="00103EFE"/>
    <w:rsid w:val="001042F9"/>
    <w:rsid w:val="00104A86"/>
    <w:rsid w:val="00104D94"/>
    <w:rsid w:val="00105129"/>
    <w:rsid w:val="00105267"/>
    <w:rsid w:val="0010605E"/>
    <w:rsid w:val="00106316"/>
    <w:rsid w:val="00106C62"/>
    <w:rsid w:val="00110C02"/>
    <w:rsid w:val="00110DDE"/>
    <w:rsid w:val="001110FB"/>
    <w:rsid w:val="00111632"/>
    <w:rsid w:val="00111663"/>
    <w:rsid w:val="0011179A"/>
    <w:rsid w:val="001122F7"/>
    <w:rsid w:val="00112331"/>
    <w:rsid w:val="00112610"/>
    <w:rsid w:val="00112A92"/>
    <w:rsid w:val="0011302E"/>
    <w:rsid w:val="00113256"/>
    <w:rsid w:val="00113257"/>
    <w:rsid w:val="001133A4"/>
    <w:rsid w:val="00113454"/>
    <w:rsid w:val="00113DAD"/>
    <w:rsid w:val="00114218"/>
    <w:rsid w:val="00114324"/>
    <w:rsid w:val="00114EE8"/>
    <w:rsid w:val="001153D2"/>
    <w:rsid w:val="00115675"/>
    <w:rsid w:val="00115684"/>
    <w:rsid w:val="001157F1"/>
    <w:rsid w:val="00115A2C"/>
    <w:rsid w:val="001165E5"/>
    <w:rsid w:val="00116A16"/>
    <w:rsid w:val="00117415"/>
    <w:rsid w:val="001174B5"/>
    <w:rsid w:val="00117A1E"/>
    <w:rsid w:val="0012006F"/>
    <w:rsid w:val="0012087B"/>
    <w:rsid w:val="0012113F"/>
    <w:rsid w:val="001213E2"/>
    <w:rsid w:val="0012145E"/>
    <w:rsid w:val="0012191D"/>
    <w:rsid w:val="00122889"/>
    <w:rsid w:val="00122934"/>
    <w:rsid w:val="0012341D"/>
    <w:rsid w:val="00123770"/>
    <w:rsid w:val="00123FE5"/>
    <w:rsid w:val="0012436B"/>
    <w:rsid w:val="00124652"/>
    <w:rsid w:val="001249BA"/>
    <w:rsid w:val="00124E0A"/>
    <w:rsid w:val="001252B5"/>
    <w:rsid w:val="00125932"/>
    <w:rsid w:val="00125D29"/>
    <w:rsid w:val="00126231"/>
    <w:rsid w:val="00126DE1"/>
    <w:rsid w:val="00126FCB"/>
    <w:rsid w:val="00127230"/>
    <w:rsid w:val="00127449"/>
    <w:rsid w:val="00127B05"/>
    <w:rsid w:val="00127DC2"/>
    <w:rsid w:val="00130534"/>
    <w:rsid w:val="00130B16"/>
    <w:rsid w:val="00130ED0"/>
    <w:rsid w:val="001310CD"/>
    <w:rsid w:val="00131901"/>
    <w:rsid w:val="00131A38"/>
    <w:rsid w:val="00131BCA"/>
    <w:rsid w:val="00132695"/>
    <w:rsid w:val="001327F8"/>
    <w:rsid w:val="001328AC"/>
    <w:rsid w:val="001333CA"/>
    <w:rsid w:val="001335B7"/>
    <w:rsid w:val="00133652"/>
    <w:rsid w:val="00133C59"/>
    <w:rsid w:val="001346C0"/>
    <w:rsid w:val="001349D3"/>
    <w:rsid w:val="00134F5D"/>
    <w:rsid w:val="00134F8A"/>
    <w:rsid w:val="001356E9"/>
    <w:rsid w:val="00135A0B"/>
    <w:rsid w:val="00135C76"/>
    <w:rsid w:val="00135CC8"/>
    <w:rsid w:val="00135F78"/>
    <w:rsid w:val="00135FC4"/>
    <w:rsid w:val="00136219"/>
    <w:rsid w:val="00136873"/>
    <w:rsid w:val="00136BC7"/>
    <w:rsid w:val="00137279"/>
    <w:rsid w:val="00137434"/>
    <w:rsid w:val="00137581"/>
    <w:rsid w:val="0013769A"/>
    <w:rsid w:val="0013788C"/>
    <w:rsid w:val="00137CD2"/>
    <w:rsid w:val="001405B3"/>
    <w:rsid w:val="001409FE"/>
    <w:rsid w:val="00140F8E"/>
    <w:rsid w:val="0014154B"/>
    <w:rsid w:val="001415D3"/>
    <w:rsid w:val="001418EA"/>
    <w:rsid w:val="00141D98"/>
    <w:rsid w:val="00142477"/>
    <w:rsid w:val="001426FA"/>
    <w:rsid w:val="001436A3"/>
    <w:rsid w:val="001436B8"/>
    <w:rsid w:val="00143B64"/>
    <w:rsid w:val="00143C11"/>
    <w:rsid w:val="00143FC3"/>
    <w:rsid w:val="001444C0"/>
    <w:rsid w:val="00144812"/>
    <w:rsid w:val="00144E73"/>
    <w:rsid w:val="001457E6"/>
    <w:rsid w:val="00145937"/>
    <w:rsid w:val="00146370"/>
    <w:rsid w:val="0014659B"/>
    <w:rsid w:val="00146E75"/>
    <w:rsid w:val="0014772C"/>
    <w:rsid w:val="00147BAD"/>
    <w:rsid w:val="00147BB4"/>
    <w:rsid w:val="00150086"/>
    <w:rsid w:val="001500F8"/>
    <w:rsid w:val="00150124"/>
    <w:rsid w:val="0015031F"/>
    <w:rsid w:val="00150728"/>
    <w:rsid w:val="00150835"/>
    <w:rsid w:val="00150EBE"/>
    <w:rsid w:val="00150F33"/>
    <w:rsid w:val="00151519"/>
    <w:rsid w:val="00151564"/>
    <w:rsid w:val="0015185A"/>
    <w:rsid w:val="00151B14"/>
    <w:rsid w:val="0015246F"/>
    <w:rsid w:val="00152D50"/>
    <w:rsid w:val="00152EAB"/>
    <w:rsid w:val="001534AF"/>
    <w:rsid w:val="001536C6"/>
    <w:rsid w:val="00153CF2"/>
    <w:rsid w:val="001548A6"/>
    <w:rsid w:val="00154A9B"/>
    <w:rsid w:val="00155062"/>
    <w:rsid w:val="00155067"/>
    <w:rsid w:val="001556C6"/>
    <w:rsid w:val="001558D7"/>
    <w:rsid w:val="00155995"/>
    <w:rsid w:val="00155A78"/>
    <w:rsid w:val="00155DA2"/>
    <w:rsid w:val="00155E9F"/>
    <w:rsid w:val="00156279"/>
    <w:rsid w:val="00156A8B"/>
    <w:rsid w:val="00157EA4"/>
    <w:rsid w:val="00160139"/>
    <w:rsid w:val="00160615"/>
    <w:rsid w:val="001607BB"/>
    <w:rsid w:val="001608F6"/>
    <w:rsid w:val="00160A35"/>
    <w:rsid w:val="00160C7C"/>
    <w:rsid w:val="00161F43"/>
    <w:rsid w:val="001625A1"/>
    <w:rsid w:val="001626E2"/>
    <w:rsid w:val="00162977"/>
    <w:rsid w:val="00162BC7"/>
    <w:rsid w:val="00162CC6"/>
    <w:rsid w:val="00162D09"/>
    <w:rsid w:val="00163D4C"/>
    <w:rsid w:val="00164022"/>
    <w:rsid w:val="00165379"/>
    <w:rsid w:val="00166065"/>
    <w:rsid w:val="00166616"/>
    <w:rsid w:val="00166A27"/>
    <w:rsid w:val="00166ECA"/>
    <w:rsid w:val="00166F0D"/>
    <w:rsid w:val="00167159"/>
    <w:rsid w:val="001676C8"/>
    <w:rsid w:val="00167780"/>
    <w:rsid w:val="0017036E"/>
    <w:rsid w:val="00170712"/>
    <w:rsid w:val="00170926"/>
    <w:rsid w:val="00170A76"/>
    <w:rsid w:val="0017115A"/>
    <w:rsid w:val="001719FF"/>
    <w:rsid w:val="00171A9B"/>
    <w:rsid w:val="00171D95"/>
    <w:rsid w:val="001726EC"/>
    <w:rsid w:val="00172A1E"/>
    <w:rsid w:val="00172EA3"/>
    <w:rsid w:val="001732D9"/>
    <w:rsid w:val="00173C45"/>
    <w:rsid w:val="00173CC1"/>
    <w:rsid w:val="00173F6A"/>
    <w:rsid w:val="00174832"/>
    <w:rsid w:val="00174BB3"/>
    <w:rsid w:val="00174DC9"/>
    <w:rsid w:val="001752F1"/>
    <w:rsid w:val="001759DE"/>
    <w:rsid w:val="001761FE"/>
    <w:rsid w:val="0017679C"/>
    <w:rsid w:val="00176916"/>
    <w:rsid w:val="00176970"/>
    <w:rsid w:val="00177E06"/>
    <w:rsid w:val="001800C4"/>
    <w:rsid w:val="0018010F"/>
    <w:rsid w:val="00180226"/>
    <w:rsid w:val="001804BC"/>
    <w:rsid w:val="001806FF"/>
    <w:rsid w:val="001809AD"/>
    <w:rsid w:val="00180E14"/>
    <w:rsid w:val="00181066"/>
    <w:rsid w:val="00181308"/>
    <w:rsid w:val="00181A3D"/>
    <w:rsid w:val="00181B0B"/>
    <w:rsid w:val="00181F16"/>
    <w:rsid w:val="0018264C"/>
    <w:rsid w:val="00182760"/>
    <w:rsid w:val="00182B9B"/>
    <w:rsid w:val="00183074"/>
    <w:rsid w:val="0018498C"/>
    <w:rsid w:val="00184C14"/>
    <w:rsid w:val="00184D4D"/>
    <w:rsid w:val="001857AE"/>
    <w:rsid w:val="0018581A"/>
    <w:rsid w:val="00186170"/>
    <w:rsid w:val="001864FB"/>
    <w:rsid w:val="00186CB8"/>
    <w:rsid w:val="001871E5"/>
    <w:rsid w:val="00187E5D"/>
    <w:rsid w:val="001904E6"/>
    <w:rsid w:val="001906B2"/>
    <w:rsid w:val="00190B0C"/>
    <w:rsid w:val="00190C05"/>
    <w:rsid w:val="00190CD0"/>
    <w:rsid w:val="00190FC5"/>
    <w:rsid w:val="0019156B"/>
    <w:rsid w:val="0019161B"/>
    <w:rsid w:val="00191832"/>
    <w:rsid w:val="001918A0"/>
    <w:rsid w:val="00191946"/>
    <w:rsid w:val="00191B21"/>
    <w:rsid w:val="00191EA2"/>
    <w:rsid w:val="001920FF"/>
    <w:rsid w:val="00192367"/>
    <w:rsid w:val="00192711"/>
    <w:rsid w:val="00193292"/>
    <w:rsid w:val="00193906"/>
    <w:rsid w:val="001945BC"/>
    <w:rsid w:val="00194ADD"/>
    <w:rsid w:val="001959C8"/>
    <w:rsid w:val="00195DFA"/>
    <w:rsid w:val="00196246"/>
    <w:rsid w:val="001966F5"/>
    <w:rsid w:val="00196C84"/>
    <w:rsid w:val="00196E85"/>
    <w:rsid w:val="00196EB7"/>
    <w:rsid w:val="00196EC4"/>
    <w:rsid w:val="00197367"/>
    <w:rsid w:val="00197565"/>
    <w:rsid w:val="001976AB"/>
    <w:rsid w:val="001A000B"/>
    <w:rsid w:val="001A07B0"/>
    <w:rsid w:val="001A0E37"/>
    <w:rsid w:val="001A11F8"/>
    <w:rsid w:val="001A135D"/>
    <w:rsid w:val="001A1C07"/>
    <w:rsid w:val="001A1DCF"/>
    <w:rsid w:val="001A2321"/>
    <w:rsid w:val="001A23A2"/>
    <w:rsid w:val="001A2761"/>
    <w:rsid w:val="001A2943"/>
    <w:rsid w:val="001A29FC"/>
    <w:rsid w:val="001A2AF5"/>
    <w:rsid w:val="001A36A1"/>
    <w:rsid w:val="001A39FB"/>
    <w:rsid w:val="001A3FB5"/>
    <w:rsid w:val="001A4080"/>
    <w:rsid w:val="001A4245"/>
    <w:rsid w:val="001A508B"/>
    <w:rsid w:val="001A550B"/>
    <w:rsid w:val="001A55EC"/>
    <w:rsid w:val="001A57B6"/>
    <w:rsid w:val="001A5D7E"/>
    <w:rsid w:val="001A6490"/>
    <w:rsid w:val="001A6889"/>
    <w:rsid w:val="001A6A12"/>
    <w:rsid w:val="001A71F0"/>
    <w:rsid w:val="001A7444"/>
    <w:rsid w:val="001A76C0"/>
    <w:rsid w:val="001A7B16"/>
    <w:rsid w:val="001B00A4"/>
    <w:rsid w:val="001B06B2"/>
    <w:rsid w:val="001B083D"/>
    <w:rsid w:val="001B09AF"/>
    <w:rsid w:val="001B0F6D"/>
    <w:rsid w:val="001B13E1"/>
    <w:rsid w:val="001B20FE"/>
    <w:rsid w:val="001B22E5"/>
    <w:rsid w:val="001B2AE0"/>
    <w:rsid w:val="001B2D6D"/>
    <w:rsid w:val="001B398E"/>
    <w:rsid w:val="001B3C7D"/>
    <w:rsid w:val="001B3F56"/>
    <w:rsid w:val="001B403C"/>
    <w:rsid w:val="001B4171"/>
    <w:rsid w:val="001B462E"/>
    <w:rsid w:val="001B4735"/>
    <w:rsid w:val="001B4A93"/>
    <w:rsid w:val="001B4D6F"/>
    <w:rsid w:val="001B510D"/>
    <w:rsid w:val="001B51BA"/>
    <w:rsid w:val="001B5F3E"/>
    <w:rsid w:val="001B64B4"/>
    <w:rsid w:val="001B6980"/>
    <w:rsid w:val="001B6D8D"/>
    <w:rsid w:val="001B6F81"/>
    <w:rsid w:val="001B72F5"/>
    <w:rsid w:val="001B75B0"/>
    <w:rsid w:val="001B779A"/>
    <w:rsid w:val="001B7A03"/>
    <w:rsid w:val="001B7A14"/>
    <w:rsid w:val="001B7BB7"/>
    <w:rsid w:val="001B7CD2"/>
    <w:rsid w:val="001B7EE7"/>
    <w:rsid w:val="001C03C4"/>
    <w:rsid w:val="001C040C"/>
    <w:rsid w:val="001C0600"/>
    <w:rsid w:val="001C0613"/>
    <w:rsid w:val="001C09AA"/>
    <w:rsid w:val="001C0CDB"/>
    <w:rsid w:val="001C0EAD"/>
    <w:rsid w:val="001C1F50"/>
    <w:rsid w:val="001C22D4"/>
    <w:rsid w:val="001C3D05"/>
    <w:rsid w:val="001C3E4D"/>
    <w:rsid w:val="001C3F0A"/>
    <w:rsid w:val="001C407F"/>
    <w:rsid w:val="001C41C4"/>
    <w:rsid w:val="001C41E9"/>
    <w:rsid w:val="001C4C22"/>
    <w:rsid w:val="001C4CB8"/>
    <w:rsid w:val="001C4E87"/>
    <w:rsid w:val="001C5125"/>
    <w:rsid w:val="001C51E2"/>
    <w:rsid w:val="001C5E29"/>
    <w:rsid w:val="001C6F52"/>
    <w:rsid w:val="001C79AA"/>
    <w:rsid w:val="001C7ED7"/>
    <w:rsid w:val="001D01C9"/>
    <w:rsid w:val="001D0484"/>
    <w:rsid w:val="001D0544"/>
    <w:rsid w:val="001D06C4"/>
    <w:rsid w:val="001D0CD9"/>
    <w:rsid w:val="001D0E45"/>
    <w:rsid w:val="001D0ED7"/>
    <w:rsid w:val="001D127A"/>
    <w:rsid w:val="001D1825"/>
    <w:rsid w:val="001D19C9"/>
    <w:rsid w:val="001D3C05"/>
    <w:rsid w:val="001D3D73"/>
    <w:rsid w:val="001D3E71"/>
    <w:rsid w:val="001D4224"/>
    <w:rsid w:val="001D4372"/>
    <w:rsid w:val="001D4619"/>
    <w:rsid w:val="001D4715"/>
    <w:rsid w:val="001D490A"/>
    <w:rsid w:val="001D4A52"/>
    <w:rsid w:val="001D4EBD"/>
    <w:rsid w:val="001D4FB6"/>
    <w:rsid w:val="001D5117"/>
    <w:rsid w:val="001D51A9"/>
    <w:rsid w:val="001D592E"/>
    <w:rsid w:val="001D5954"/>
    <w:rsid w:val="001D5D7F"/>
    <w:rsid w:val="001D5D89"/>
    <w:rsid w:val="001D5FE2"/>
    <w:rsid w:val="001D60CA"/>
    <w:rsid w:val="001D7238"/>
    <w:rsid w:val="001D740F"/>
    <w:rsid w:val="001D7885"/>
    <w:rsid w:val="001E013B"/>
    <w:rsid w:val="001E0149"/>
    <w:rsid w:val="001E020D"/>
    <w:rsid w:val="001E0614"/>
    <w:rsid w:val="001E0849"/>
    <w:rsid w:val="001E08DE"/>
    <w:rsid w:val="001E0B32"/>
    <w:rsid w:val="001E0F23"/>
    <w:rsid w:val="001E0F6D"/>
    <w:rsid w:val="001E1089"/>
    <w:rsid w:val="001E117F"/>
    <w:rsid w:val="001E1203"/>
    <w:rsid w:val="001E1616"/>
    <w:rsid w:val="001E17BC"/>
    <w:rsid w:val="001E2C26"/>
    <w:rsid w:val="001E2DF8"/>
    <w:rsid w:val="001E42D0"/>
    <w:rsid w:val="001E434A"/>
    <w:rsid w:val="001E4688"/>
    <w:rsid w:val="001E49C2"/>
    <w:rsid w:val="001E4AE3"/>
    <w:rsid w:val="001E4BB1"/>
    <w:rsid w:val="001E4C09"/>
    <w:rsid w:val="001E4D9E"/>
    <w:rsid w:val="001E4EBD"/>
    <w:rsid w:val="001E5281"/>
    <w:rsid w:val="001E538F"/>
    <w:rsid w:val="001E5EC2"/>
    <w:rsid w:val="001E602F"/>
    <w:rsid w:val="001E68B8"/>
    <w:rsid w:val="001E6A37"/>
    <w:rsid w:val="001E6B2D"/>
    <w:rsid w:val="001E6CC0"/>
    <w:rsid w:val="001E6E6B"/>
    <w:rsid w:val="001E7932"/>
    <w:rsid w:val="001F0E08"/>
    <w:rsid w:val="001F1721"/>
    <w:rsid w:val="001F1AFC"/>
    <w:rsid w:val="001F1B90"/>
    <w:rsid w:val="001F2D97"/>
    <w:rsid w:val="001F2FF8"/>
    <w:rsid w:val="001F374E"/>
    <w:rsid w:val="001F3A4D"/>
    <w:rsid w:val="001F3B57"/>
    <w:rsid w:val="001F3D63"/>
    <w:rsid w:val="001F3DEB"/>
    <w:rsid w:val="001F3F28"/>
    <w:rsid w:val="001F487D"/>
    <w:rsid w:val="001F4A9F"/>
    <w:rsid w:val="001F4C7C"/>
    <w:rsid w:val="001F4F5B"/>
    <w:rsid w:val="001F5035"/>
    <w:rsid w:val="001F555E"/>
    <w:rsid w:val="001F556B"/>
    <w:rsid w:val="001F5D1A"/>
    <w:rsid w:val="001F5D57"/>
    <w:rsid w:val="001F6D5B"/>
    <w:rsid w:val="001F7290"/>
    <w:rsid w:val="001F7BF7"/>
    <w:rsid w:val="002003E5"/>
    <w:rsid w:val="002004CE"/>
    <w:rsid w:val="00200E2A"/>
    <w:rsid w:val="0020167C"/>
    <w:rsid w:val="002017A7"/>
    <w:rsid w:val="00201DFD"/>
    <w:rsid w:val="00202DF9"/>
    <w:rsid w:val="002034AC"/>
    <w:rsid w:val="00203D02"/>
    <w:rsid w:val="002040C6"/>
    <w:rsid w:val="002043DC"/>
    <w:rsid w:val="00204C4A"/>
    <w:rsid w:val="0020500F"/>
    <w:rsid w:val="00205741"/>
    <w:rsid w:val="002057A6"/>
    <w:rsid w:val="00205840"/>
    <w:rsid w:val="0020584C"/>
    <w:rsid w:val="0020597D"/>
    <w:rsid w:val="002062A2"/>
    <w:rsid w:val="00206724"/>
    <w:rsid w:val="00206BC5"/>
    <w:rsid w:val="00207476"/>
    <w:rsid w:val="002076B9"/>
    <w:rsid w:val="00207753"/>
    <w:rsid w:val="002103A6"/>
    <w:rsid w:val="00210F5A"/>
    <w:rsid w:val="002110DF"/>
    <w:rsid w:val="00211242"/>
    <w:rsid w:val="002114DA"/>
    <w:rsid w:val="0021183D"/>
    <w:rsid w:val="002126D7"/>
    <w:rsid w:val="002126EC"/>
    <w:rsid w:val="002127D7"/>
    <w:rsid w:val="002131A0"/>
    <w:rsid w:val="0021337F"/>
    <w:rsid w:val="00213697"/>
    <w:rsid w:val="00213B47"/>
    <w:rsid w:val="0021402D"/>
    <w:rsid w:val="002146E8"/>
    <w:rsid w:val="002149C4"/>
    <w:rsid w:val="00215052"/>
    <w:rsid w:val="002151DA"/>
    <w:rsid w:val="002155B3"/>
    <w:rsid w:val="0021587D"/>
    <w:rsid w:val="00215A10"/>
    <w:rsid w:val="0021630C"/>
    <w:rsid w:val="002163F2"/>
    <w:rsid w:val="00216D65"/>
    <w:rsid w:val="00217380"/>
    <w:rsid w:val="00217933"/>
    <w:rsid w:val="00217E03"/>
    <w:rsid w:val="00220732"/>
    <w:rsid w:val="00220AA4"/>
    <w:rsid w:val="00221237"/>
    <w:rsid w:val="00221F48"/>
    <w:rsid w:val="0022223C"/>
    <w:rsid w:val="002226B9"/>
    <w:rsid w:val="00222835"/>
    <w:rsid w:val="002228C3"/>
    <w:rsid w:val="0022296F"/>
    <w:rsid w:val="002230A4"/>
    <w:rsid w:val="0022375B"/>
    <w:rsid w:val="00223A96"/>
    <w:rsid w:val="00223D04"/>
    <w:rsid w:val="00223DA3"/>
    <w:rsid w:val="00224745"/>
    <w:rsid w:val="002247D3"/>
    <w:rsid w:val="00224DD2"/>
    <w:rsid w:val="00224E07"/>
    <w:rsid w:val="0022532A"/>
    <w:rsid w:val="00225519"/>
    <w:rsid w:val="00225690"/>
    <w:rsid w:val="00225BFC"/>
    <w:rsid w:val="002261DD"/>
    <w:rsid w:val="002264E1"/>
    <w:rsid w:val="00226B24"/>
    <w:rsid w:val="00226CB7"/>
    <w:rsid w:val="00227776"/>
    <w:rsid w:val="002278BB"/>
    <w:rsid w:val="00227930"/>
    <w:rsid w:val="0022796F"/>
    <w:rsid w:val="00227B55"/>
    <w:rsid w:val="00227D64"/>
    <w:rsid w:val="00230C10"/>
    <w:rsid w:val="00230D8E"/>
    <w:rsid w:val="00231AF1"/>
    <w:rsid w:val="00232036"/>
    <w:rsid w:val="00232100"/>
    <w:rsid w:val="0023221E"/>
    <w:rsid w:val="002322D4"/>
    <w:rsid w:val="0023251E"/>
    <w:rsid w:val="00232A90"/>
    <w:rsid w:val="00232ADD"/>
    <w:rsid w:val="002331EE"/>
    <w:rsid w:val="002332D6"/>
    <w:rsid w:val="00233D10"/>
    <w:rsid w:val="00234571"/>
    <w:rsid w:val="002347B5"/>
    <w:rsid w:val="00234E97"/>
    <w:rsid w:val="00235344"/>
    <w:rsid w:val="00235DEE"/>
    <w:rsid w:val="00235F78"/>
    <w:rsid w:val="00235F7A"/>
    <w:rsid w:val="0023647C"/>
    <w:rsid w:val="00236605"/>
    <w:rsid w:val="002367B1"/>
    <w:rsid w:val="002369BE"/>
    <w:rsid w:val="00237951"/>
    <w:rsid w:val="00237BA5"/>
    <w:rsid w:val="00237BEC"/>
    <w:rsid w:val="00237C53"/>
    <w:rsid w:val="00237C59"/>
    <w:rsid w:val="002403FB"/>
    <w:rsid w:val="00240DB2"/>
    <w:rsid w:val="00240ED2"/>
    <w:rsid w:val="00241000"/>
    <w:rsid w:val="002412FF"/>
    <w:rsid w:val="0024147A"/>
    <w:rsid w:val="002416AB"/>
    <w:rsid w:val="00241A4C"/>
    <w:rsid w:val="00241C29"/>
    <w:rsid w:val="002420FD"/>
    <w:rsid w:val="00242343"/>
    <w:rsid w:val="002428A1"/>
    <w:rsid w:val="00242F3E"/>
    <w:rsid w:val="002434C1"/>
    <w:rsid w:val="00243BD4"/>
    <w:rsid w:val="00244CBD"/>
    <w:rsid w:val="0024500E"/>
    <w:rsid w:val="00245628"/>
    <w:rsid w:val="00245F1F"/>
    <w:rsid w:val="002475DE"/>
    <w:rsid w:val="002476AD"/>
    <w:rsid w:val="0024780E"/>
    <w:rsid w:val="002506F7"/>
    <w:rsid w:val="002511AF"/>
    <w:rsid w:val="0025123A"/>
    <w:rsid w:val="0025238E"/>
    <w:rsid w:val="002523B4"/>
    <w:rsid w:val="00252803"/>
    <w:rsid w:val="00252E90"/>
    <w:rsid w:val="00253ABE"/>
    <w:rsid w:val="00253B9B"/>
    <w:rsid w:val="0025403E"/>
    <w:rsid w:val="002547FD"/>
    <w:rsid w:val="00254A78"/>
    <w:rsid w:val="00254AA3"/>
    <w:rsid w:val="00254F95"/>
    <w:rsid w:val="002552CD"/>
    <w:rsid w:val="0025582B"/>
    <w:rsid w:val="00255A1E"/>
    <w:rsid w:val="00255D59"/>
    <w:rsid w:val="00255D7E"/>
    <w:rsid w:val="00255EA4"/>
    <w:rsid w:val="0025609D"/>
    <w:rsid w:val="00256275"/>
    <w:rsid w:val="002567D3"/>
    <w:rsid w:val="002570DF"/>
    <w:rsid w:val="002577FA"/>
    <w:rsid w:val="00257B12"/>
    <w:rsid w:val="00257BD0"/>
    <w:rsid w:val="00260660"/>
    <w:rsid w:val="00260AFD"/>
    <w:rsid w:val="00261207"/>
    <w:rsid w:val="00261362"/>
    <w:rsid w:val="00261722"/>
    <w:rsid w:val="00261901"/>
    <w:rsid w:val="00261906"/>
    <w:rsid w:val="00261DF5"/>
    <w:rsid w:val="00262226"/>
    <w:rsid w:val="00262616"/>
    <w:rsid w:val="00262851"/>
    <w:rsid w:val="00262DAD"/>
    <w:rsid w:val="002639A4"/>
    <w:rsid w:val="00263FA1"/>
    <w:rsid w:val="0026426C"/>
    <w:rsid w:val="0026473A"/>
    <w:rsid w:val="002647E6"/>
    <w:rsid w:val="002649BE"/>
    <w:rsid w:val="002652B4"/>
    <w:rsid w:val="002655BA"/>
    <w:rsid w:val="00265804"/>
    <w:rsid w:val="00265C3E"/>
    <w:rsid w:val="00265F82"/>
    <w:rsid w:val="002661BB"/>
    <w:rsid w:val="00266537"/>
    <w:rsid w:val="00266976"/>
    <w:rsid w:val="00266AE7"/>
    <w:rsid w:val="00266C32"/>
    <w:rsid w:val="00267E87"/>
    <w:rsid w:val="002702BA"/>
    <w:rsid w:val="0027034C"/>
    <w:rsid w:val="0027177E"/>
    <w:rsid w:val="00271B2A"/>
    <w:rsid w:val="00271F12"/>
    <w:rsid w:val="00271F59"/>
    <w:rsid w:val="00272020"/>
    <w:rsid w:val="0027203C"/>
    <w:rsid w:val="002724E8"/>
    <w:rsid w:val="0027257B"/>
    <w:rsid w:val="00273214"/>
    <w:rsid w:val="002735D1"/>
    <w:rsid w:val="00273BB6"/>
    <w:rsid w:val="00273CD3"/>
    <w:rsid w:val="00273CE4"/>
    <w:rsid w:val="00274453"/>
    <w:rsid w:val="00274DCF"/>
    <w:rsid w:val="00274E09"/>
    <w:rsid w:val="00274EC1"/>
    <w:rsid w:val="00274F5D"/>
    <w:rsid w:val="002752B3"/>
    <w:rsid w:val="00275548"/>
    <w:rsid w:val="0027573F"/>
    <w:rsid w:val="00275C20"/>
    <w:rsid w:val="00275D0C"/>
    <w:rsid w:val="00275EB3"/>
    <w:rsid w:val="00276824"/>
    <w:rsid w:val="00276F64"/>
    <w:rsid w:val="00276FAD"/>
    <w:rsid w:val="00277064"/>
    <w:rsid w:val="00277217"/>
    <w:rsid w:val="00277456"/>
    <w:rsid w:val="00277486"/>
    <w:rsid w:val="00277626"/>
    <w:rsid w:val="00277EDF"/>
    <w:rsid w:val="0028025E"/>
    <w:rsid w:val="00281185"/>
    <w:rsid w:val="00281B48"/>
    <w:rsid w:val="0028277E"/>
    <w:rsid w:val="00282CC5"/>
    <w:rsid w:val="00282E84"/>
    <w:rsid w:val="00283137"/>
    <w:rsid w:val="002837FF"/>
    <w:rsid w:val="00283FCF"/>
    <w:rsid w:val="00284000"/>
    <w:rsid w:val="0028426E"/>
    <w:rsid w:val="002842C8"/>
    <w:rsid w:val="002842F8"/>
    <w:rsid w:val="00284860"/>
    <w:rsid w:val="002850D0"/>
    <w:rsid w:val="002852C6"/>
    <w:rsid w:val="002853AE"/>
    <w:rsid w:val="0028557E"/>
    <w:rsid w:val="0028593A"/>
    <w:rsid w:val="00285BD9"/>
    <w:rsid w:val="00285CEA"/>
    <w:rsid w:val="00285D04"/>
    <w:rsid w:val="002864FD"/>
    <w:rsid w:val="0028694F"/>
    <w:rsid w:val="00286A64"/>
    <w:rsid w:val="00286B97"/>
    <w:rsid w:val="00286E5E"/>
    <w:rsid w:val="0028756D"/>
    <w:rsid w:val="00287999"/>
    <w:rsid w:val="00287E13"/>
    <w:rsid w:val="00287EF6"/>
    <w:rsid w:val="00287F44"/>
    <w:rsid w:val="00290124"/>
    <w:rsid w:val="0029022B"/>
    <w:rsid w:val="00290297"/>
    <w:rsid w:val="0029032E"/>
    <w:rsid w:val="00290707"/>
    <w:rsid w:val="0029097E"/>
    <w:rsid w:val="00291220"/>
    <w:rsid w:val="00291500"/>
    <w:rsid w:val="00291654"/>
    <w:rsid w:val="00291B70"/>
    <w:rsid w:val="00291FCD"/>
    <w:rsid w:val="0029217D"/>
    <w:rsid w:val="0029233C"/>
    <w:rsid w:val="00292B4A"/>
    <w:rsid w:val="00292B74"/>
    <w:rsid w:val="00293067"/>
    <w:rsid w:val="0029311D"/>
    <w:rsid w:val="0029318C"/>
    <w:rsid w:val="0029362A"/>
    <w:rsid w:val="00293D60"/>
    <w:rsid w:val="002947F1"/>
    <w:rsid w:val="00294D09"/>
    <w:rsid w:val="00294FDA"/>
    <w:rsid w:val="002960DF"/>
    <w:rsid w:val="002964E0"/>
    <w:rsid w:val="00296B32"/>
    <w:rsid w:val="0029769C"/>
    <w:rsid w:val="002A04B5"/>
    <w:rsid w:val="002A0B6A"/>
    <w:rsid w:val="002A0DD0"/>
    <w:rsid w:val="002A154B"/>
    <w:rsid w:val="002A15B7"/>
    <w:rsid w:val="002A1D18"/>
    <w:rsid w:val="002A1FD2"/>
    <w:rsid w:val="002A24F8"/>
    <w:rsid w:val="002A272A"/>
    <w:rsid w:val="002A2963"/>
    <w:rsid w:val="002A2E25"/>
    <w:rsid w:val="002A31A1"/>
    <w:rsid w:val="002A34A5"/>
    <w:rsid w:val="002A3527"/>
    <w:rsid w:val="002A38E3"/>
    <w:rsid w:val="002A3BDC"/>
    <w:rsid w:val="002A4707"/>
    <w:rsid w:val="002A470A"/>
    <w:rsid w:val="002A4B99"/>
    <w:rsid w:val="002A54FE"/>
    <w:rsid w:val="002A55DB"/>
    <w:rsid w:val="002A56B7"/>
    <w:rsid w:val="002A58EF"/>
    <w:rsid w:val="002A5A44"/>
    <w:rsid w:val="002A65E8"/>
    <w:rsid w:val="002A6BFE"/>
    <w:rsid w:val="002A6E8E"/>
    <w:rsid w:val="002A74D9"/>
    <w:rsid w:val="002A7683"/>
    <w:rsid w:val="002A7B81"/>
    <w:rsid w:val="002B0686"/>
    <w:rsid w:val="002B0D1A"/>
    <w:rsid w:val="002B1058"/>
    <w:rsid w:val="002B1369"/>
    <w:rsid w:val="002B1414"/>
    <w:rsid w:val="002B1526"/>
    <w:rsid w:val="002B1686"/>
    <w:rsid w:val="002B1821"/>
    <w:rsid w:val="002B19B8"/>
    <w:rsid w:val="002B1AFD"/>
    <w:rsid w:val="002B26D4"/>
    <w:rsid w:val="002B2BF7"/>
    <w:rsid w:val="002B307C"/>
    <w:rsid w:val="002B3167"/>
    <w:rsid w:val="002B36F6"/>
    <w:rsid w:val="002B3FFC"/>
    <w:rsid w:val="002B4404"/>
    <w:rsid w:val="002B4CFC"/>
    <w:rsid w:val="002B4F49"/>
    <w:rsid w:val="002B5AE7"/>
    <w:rsid w:val="002B5B0B"/>
    <w:rsid w:val="002B5F80"/>
    <w:rsid w:val="002B6313"/>
    <w:rsid w:val="002B6DBD"/>
    <w:rsid w:val="002B6DE3"/>
    <w:rsid w:val="002B7088"/>
    <w:rsid w:val="002B720E"/>
    <w:rsid w:val="002B7739"/>
    <w:rsid w:val="002C05B1"/>
    <w:rsid w:val="002C0720"/>
    <w:rsid w:val="002C1B43"/>
    <w:rsid w:val="002C1CE4"/>
    <w:rsid w:val="002C2134"/>
    <w:rsid w:val="002C279F"/>
    <w:rsid w:val="002C2DDC"/>
    <w:rsid w:val="002C3478"/>
    <w:rsid w:val="002C39FA"/>
    <w:rsid w:val="002C3D9A"/>
    <w:rsid w:val="002C3E30"/>
    <w:rsid w:val="002C3F95"/>
    <w:rsid w:val="002C42DB"/>
    <w:rsid w:val="002C43D0"/>
    <w:rsid w:val="002C471D"/>
    <w:rsid w:val="002C47CC"/>
    <w:rsid w:val="002C49C6"/>
    <w:rsid w:val="002C4DCE"/>
    <w:rsid w:val="002C50BE"/>
    <w:rsid w:val="002C55B5"/>
    <w:rsid w:val="002C5A7A"/>
    <w:rsid w:val="002C60C7"/>
    <w:rsid w:val="002C661C"/>
    <w:rsid w:val="002C68AC"/>
    <w:rsid w:val="002C6B12"/>
    <w:rsid w:val="002C7367"/>
    <w:rsid w:val="002C7D35"/>
    <w:rsid w:val="002D02A5"/>
    <w:rsid w:val="002D0DFA"/>
    <w:rsid w:val="002D1010"/>
    <w:rsid w:val="002D112B"/>
    <w:rsid w:val="002D1456"/>
    <w:rsid w:val="002D16A9"/>
    <w:rsid w:val="002D2003"/>
    <w:rsid w:val="002D2281"/>
    <w:rsid w:val="002D300A"/>
    <w:rsid w:val="002D34B5"/>
    <w:rsid w:val="002D4334"/>
    <w:rsid w:val="002D4E73"/>
    <w:rsid w:val="002D53EB"/>
    <w:rsid w:val="002D55A1"/>
    <w:rsid w:val="002D5FF2"/>
    <w:rsid w:val="002D6442"/>
    <w:rsid w:val="002D67F0"/>
    <w:rsid w:val="002D6B7E"/>
    <w:rsid w:val="002D6CA7"/>
    <w:rsid w:val="002D6EC1"/>
    <w:rsid w:val="002D7363"/>
    <w:rsid w:val="002D736C"/>
    <w:rsid w:val="002D7684"/>
    <w:rsid w:val="002D7B01"/>
    <w:rsid w:val="002D7B02"/>
    <w:rsid w:val="002D7DAE"/>
    <w:rsid w:val="002E02D3"/>
    <w:rsid w:val="002E071B"/>
    <w:rsid w:val="002E07A6"/>
    <w:rsid w:val="002E09F4"/>
    <w:rsid w:val="002E0A79"/>
    <w:rsid w:val="002E0EFC"/>
    <w:rsid w:val="002E11BA"/>
    <w:rsid w:val="002E19A5"/>
    <w:rsid w:val="002E1CA8"/>
    <w:rsid w:val="002E1CAA"/>
    <w:rsid w:val="002E1FFE"/>
    <w:rsid w:val="002E2052"/>
    <w:rsid w:val="002E211B"/>
    <w:rsid w:val="002E274C"/>
    <w:rsid w:val="002E2892"/>
    <w:rsid w:val="002E2A79"/>
    <w:rsid w:val="002E2B3E"/>
    <w:rsid w:val="002E2C05"/>
    <w:rsid w:val="002E3374"/>
    <w:rsid w:val="002E35D6"/>
    <w:rsid w:val="002E393A"/>
    <w:rsid w:val="002E3A60"/>
    <w:rsid w:val="002E4B87"/>
    <w:rsid w:val="002E4C68"/>
    <w:rsid w:val="002E5239"/>
    <w:rsid w:val="002E58D1"/>
    <w:rsid w:val="002E5C86"/>
    <w:rsid w:val="002E5D71"/>
    <w:rsid w:val="002E606A"/>
    <w:rsid w:val="002E6663"/>
    <w:rsid w:val="002E6848"/>
    <w:rsid w:val="002E7241"/>
    <w:rsid w:val="002E7EC9"/>
    <w:rsid w:val="002F01F1"/>
    <w:rsid w:val="002F0678"/>
    <w:rsid w:val="002F0935"/>
    <w:rsid w:val="002F0C62"/>
    <w:rsid w:val="002F10D7"/>
    <w:rsid w:val="002F1CA5"/>
    <w:rsid w:val="002F1DFD"/>
    <w:rsid w:val="002F251C"/>
    <w:rsid w:val="002F2621"/>
    <w:rsid w:val="002F2B0C"/>
    <w:rsid w:val="002F2D0D"/>
    <w:rsid w:val="002F3716"/>
    <w:rsid w:val="002F388F"/>
    <w:rsid w:val="002F3B74"/>
    <w:rsid w:val="002F3E8F"/>
    <w:rsid w:val="002F46BC"/>
    <w:rsid w:val="002F487F"/>
    <w:rsid w:val="002F4906"/>
    <w:rsid w:val="002F4961"/>
    <w:rsid w:val="002F4A9A"/>
    <w:rsid w:val="002F4D1F"/>
    <w:rsid w:val="002F5135"/>
    <w:rsid w:val="002F5396"/>
    <w:rsid w:val="002F58D6"/>
    <w:rsid w:val="002F5B31"/>
    <w:rsid w:val="002F5B7F"/>
    <w:rsid w:val="002F6000"/>
    <w:rsid w:val="002F60FC"/>
    <w:rsid w:val="002F61DA"/>
    <w:rsid w:val="002F688C"/>
    <w:rsid w:val="002F6BB2"/>
    <w:rsid w:val="002F6E74"/>
    <w:rsid w:val="002F722B"/>
    <w:rsid w:val="002F7418"/>
    <w:rsid w:val="00300230"/>
    <w:rsid w:val="003003A7"/>
    <w:rsid w:val="0030075B"/>
    <w:rsid w:val="00300B2D"/>
    <w:rsid w:val="00300C44"/>
    <w:rsid w:val="00300D1C"/>
    <w:rsid w:val="003014DD"/>
    <w:rsid w:val="0030179D"/>
    <w:rsid w:val="00301F8B"/>
    <w:rsid w:val="003022C1"/>
    <w:rsid w:val="00302A1D"/>
    <w:rsid w:val="00303846"/>
    <w:rsid w:val="00303FCB"/>
    <w:rsid w:val="003041CB"/>
    <w:rsid w:val="003041D6"/>
    <w:rsid w:val="0030493C"/>
    <w:rsid w:val="0030495C"/>
    <w:rsid w:val="00304C52"/>
    <w:rsid w:val="00304F98"/>
    <w:rsid w:val="003051A9"/>
    <w:rsid w:val="00305461"/>
    <w:rsid w:val="003059D1"/>
    <w:rsid w:val="00305BE6"/>
    <w:rsid w:val="00305FD7"/>
    <w:rsid w:val="00306093"/>
    <w:rsid w:val="0030656F"/>
    <w:rsid w:val="003069D6"/>
    <w:rsid w:val="00306CB8"/>
    <w:rsid w:val="00307C93"/>
    <w:rsid w:val="00307F45"/>
    <w:rsid w:val="00310152"/>
    <w:rsid w:val="003103BA"/>
    <w:rsid w:val="00310449"/>
    <w:rsid w:val="003104B9"/>
    <w:rsid w:val="00310928"/>
    <w:rsid w:val="00311075"/>
    <w:rsid w:val="00311CB8"/>
    <w:rsid w:val="00311DCE"/>
    <w:rsid w:val="003122A2"/>
    <w:rsid w:val="00312345"/>
    <w:rsid w:val="003124AC"/>
    <w:rsid w:val="00312B56"/>
    <w:rsid w:val="003136A4"/>
    <w:rsid w:val="00314EA9"/>
    <w:rsid w:val="0031558C"/>
    <w:rsid w:val="00315755"/>
    <w:rsid w:val="00315D8E"/>
    <w:rsid w:val="00315DCF"/>
    <w:rsid w:val="003169C4"/>
    <w:rsid w:val="00316B20"/>
    <w:rsid w:val="00316FC0"/>
    <w:rsid w:val="00317248"/>
    <w:rsid w:val="003175FA"/>
    <w:rsid w:val="00317960"/>
    <w:rsid w:val="003179C6"/>
    <w:rsid w:val="00320008"/>
    <w:rsid w:val="00320145"/>
    <w:rsid w:val="00320683"/>
    <w:rsid w:val="00320A09"/>
    <w:rsid w:val="00320B50"/>
    <w:rsid w:val="00320F34"/>
    <w:rsid w:val="0032108A"/>
    <w:rsid w:val="0032148C"/>
    <w:rsid w:val="003214E7"/>
    <w:rsid w:val="00321B99"/>
    <w:rsid w:val="00321FA5"/>
    <w:rsid w:val="003223F8"/>
    <w:rsid w:val="00322490"/>
    <w:rsid w:val="003226AF"/>
    <w:rsid w:val="00322A9E"/>
    <w:rsid w:val="00322E6B"/>
    <w:rsid w:val="00323C65"/>
    <w:rsid w:val="0032427A"/>
    <w:rsid w:val="0032471B"/>
    <w:rsid w:val="00324EA4"/>
    <w:rsid w:val="0032616A"/>
    <w:rsid w:val="003269FF"/>
    <w:rsid w:val="0032741D"/>
    <w:rsid w:val="0032791F"/>
    <w:rsid w:val="00327A1D"/>
    <w:rsid w:val="00327A74"/>
    <w:rsid w:val="00327AC0"/>
    <w:rsid w:val="0033026F"/>
    <w:rsid w:val="0033038E"/>
    <w:rsid w:val="0033098C"/>
    <w:rsid w:val="00330A97"/>
    <w:rsid w:val="00331CB7"/>
    <w:rsid w:val="00331E70"/>
    <w:rsid w:val="00332910"/>
    <w:rsid w:val="00332A5D"/>
    <w:rsid w:val="00332EE0"/>
    <w:rsid w:val="003330A3"/>
    <w:rsid w:val="003332F1"/>
    <w:rsid w:val="003336B5"/>
    <w:rsid w:val="0033413E"/>
    <w:rsid w:val="00334218"/>
    <w:rsid w:val="003342BA"/>
    <w:rsid w:val="003348AC"/>
    <w:rsid w:val="003349BE"/>
    <w:rsid w:val="00334A34"/>
    <w:rsid w:val="00334C00"/>
    <w:rsid w:val="00334C49"/>
    <w:rsid w:val="00334CB4"/>
    <w:rsid w:val="00335007"/>
    <w:rsid w:val="0033518A"/>
    <w:rsid w:val="0033588A"/>
    <w:rsid w:val="00336079"/>
    <w:rsid w:val="00336529"/>
    <w:rsid w:val="0033707D"/>
    <w:rsid w:val="00337AA3"/>
    <w:rsid w:val="00337F2F"/>
    <w:rsid w:val="0034084B"/>
    <w:rsid w:val="00340A5A"/>
    <w:rsid w:val="003411B2"/>
    <w:rsid w:val="00341394"/>
    <w:rsid w:val="003419DE"/>
    <w:rsid w:val="00341A9C"/>
    <w:rsid w:val="0034206D"/>
    <w:rsid w:val="003427BD"/>
    <w:rsid w:val="00342824"/>
    <w:rsid w:val="003429CE"/>
    <w:rsid w:val="00342C45"/>
    <w:rsid w:val="00342D57"/>
    <w:rsid w:val="0034367C"/>
    <w:rsid w:val="00343702"/>
    <w:rsid w:val="00343A5F"/>
    <w:rsid w:val="00343B49"/>
    <w:rsid w:val="003445D1"/>
    <w:rsid w:val="0034465E"/>
    <w:rsid w:val="00344A66"/>
    <w:rsid w:val="00344E3F"/>
    <w:rsid w:val="00344F3B"/>
    <w:rsid w:val="003450F1"/>
    <w:rsid w:val="003451B2"/>
    <w:rsid w:val="00345E5D"/>
    <w:rsid w:val="00346068"/>
    <w:rsid w:val="00346589"/>
    <w:rsid w:val="00347898"/>
    <w:rsid w:val="00347D75"/>
    <w:rsid w:val="0035030A"/>
    <w:rsid w:val="00350351"/>
    <w:rsid w:val="003506F0"/>
    <w:rsid w:val="003507D5"/>
    <w:rsid w:val="00350BBC"/>
    <w:rsid w:val="00350C07"/>
    <w:rsid w:val="00351055"/>
    <w:rsid w:val="00351E01"/>
    <w:rsid w:val="00351FCE"/>
    <w:rsid w:val="003520F7"/>
    <w:rsid w:val="00352111"/>
    <w:rsid w:val="00352268"/>
    <w:rsid w:val="00352879"/>
    <w:rsid w:val="00352AAB"/>
    <w:rsid w:val="00352F92"/>
    <w:rsid w:val="00353E36"/>
    <w:rsid w:val="003540CC"/>
    <w:rsid w:val="003547A8"/>
    <w:rsid w:val="00355277"/>
    <w:rsid w:val="003552BA"/>
    <w:rsid w:val="00355460"/>
    <w:rsid w:val="00356128"/>
    <w:rsid w:val="00356C7B"/>
    <w:rsid w:val="00356E0D"/>
    <w:rsid w:val="00356F4E"/>
    <w:rsid w:val="00357081"/>
    <w:rsid w:val="0035712E"/>
    <w:rsid w:val="003571F9"/>
    <w:rsid w:val="00357C89"/>
    <w:rsid w:val="0036054A"/>
    <w:rsid w:val="00360752"/>
    <w:rsid w:val="00360B4B"/>
    <w:rsid w:val="00360E12"/>
    <w:rsid w:val="00361480"/>
    <w:rsid w:val="0036186C"/>
    <w:rsid w:val="00361CD6"/>
    <w:rsid w:val="0036261B"/>
    <w:rsid w:val="00362916"/>
    <w:rsid w:val="00362A49"/>
    <w:rsid w:val="00362C35"/>
    <w:rsid w:val="00362C7D"/>
    <w:rsid w:val="00362EAA"/>
    <w:rsid w:val="003636B1"/>
    <w:rsid w:val="003638EA"/>
    <w:rsid w:val="003639DB"/>
    <w:rsid w:val="00363ECD"/>
    <w:rsid w:val="00364692"/>
    <w:rsid w:val="003646D4"/>
    <w:rsid w:val="003652EE"/>
    <w:rsid w:val="00365487"/>
    <w:rsid w:val="00365799"/>
    <w:rsid w:val="00365B67"/>
    <w:rsid w:val="00366688"/>
    <w:rsid w:val="003666F7"/>
    <w:rsid w:val="003667D9"/>
    <w:rsid w:val="00366980"/>
    <w:rsid w:val="00366F04"/>
    <w:rsid w:val="003672CF"/>
    <w:rsid w:val="00367B1A"/>
    <w:rsid w:val="00367BCB"/>
    <w:rsid w:val="0037063F"/>
    <w:rsid w:val="00370648"/>
    <w:rsid w:val="003708A5"/>
    <w:rsid w:val="00370C6E"/>
    <w:rsid w:val="00371888"/>
    <w:rsid w:val="00371B70"/>
    <w:rsid w:val="00371D3E"/>
    <w:rsid w:val="003720BE"/>
    <w:rsid w:val="00372576"/>
    <w:rsid w:val="0037260C"/>
    <w:rsid w:val="003726D6"/>
    <w:rsid w:val="00372928"/>
    <w:rsid w:val="00372C90"/>
    <w:rsid w:val="003730A0"/>
    <w:rsid w:val="0037314E"/>
    <w:rsid w:val="00374165"/>
    <w:rsid w:val="003741FB"/>
    <w:rsid w:val="0037494D"/>
    <w:rsid w:val="00374EA8"/>
    <w:rsid w:val="00375B9E"/>
    <w:rsid w:val="00375C17"/>
    <w:rsid w:val="00375E6B"/>
    <w:rsid w:val="003763E5"/>
    <w:rsid w:val="003767C7"/>
    <w:rsid w:val="00377052"/>
    <w:rsid w:val="003774D2"/>
    <w:rsid w:val="003777B7"/>
    <w:rsid w:val="00377A75"/>
    <w:rsid w:val="00377BCF"/>
    <w:rsid w:val="00377CC6"/>
    <w:rsid w:val="00377D93"/>
    <w:rsid w:val="0038005A"/>
    <w:rsid w:val="00380081"/>
    <w:rsid w:val="003805E3"/>
    <w:rsid w:val="00380CD9"/>
    <w:rsid w:val="003814C2"/>
    <w:rsid w:val="00381DF6"/>
    <w:rsid w:val="003821DE"/>
    <w:rsid w:val="00382203"/>
    <w:rsid w:val="0038333E"/>
    <w:rsid w:val="00383720"/>
    <w:rsid w:val="003840F8"/>
    <w:rsid w:val="00384121"/>
    <w:rsid w:val="00384D88"/>
    <w:rsid w:val="0038555C"/>
    <w:rsid w:val="0038568B"/>
    <w:rsid w:val="003859D4"/>
    <w:rsid w:val="00385C88"/>
    <w:rsid w:val="003862BB"/>
    <w:rsid w:val="00386365"/>
    <w:rsid w:val="00386684"/>
    <w:rsid w:val="00386910"/>
    <w:rsid w:val="0038702E"/>
    <w:rsid w:val="003872CF"/>
    <w:rsid w:val="00387347"/>
    <w:rsid w:val="0038759C"/>
    <w:rsid w:val="00390050"/>
    <w:rsid w:val="003902D2"/>
    <w:rsid w:val="00390703"/>
    <w:rsid w:val="003912D6"/>
    <w:rsid w:val="00391AF7"/>
    <w:rsid w:val="00391D04"/>
    <w:rsid w:val="00391D60"/>
    <w:rsid w:val="00392244"/>
    <w:rsid w:val="00392F36"/>
    <w:rsid w:val="0039307E"/>
    <w:rsid w:val="00394A98"/>
    <w:rsid w:val="00394AD2"/>
    <w:rsid w:val="00395342"/>
    <w:rsid w:val="003954DF"/>
    <w:rsid w:val="0039551E"/>
    <w:rsid w:val="0039562B"/>
    <w:rsid w:val="003959C1"/>
    <w:rsid w:val="00395B04"/>
    <w:rsid w:val="00395DF3"/>
    <w:rsid w:val="00395E22"/>
    <w:rsid w:val="0039638F"/>
    <w:rsid w:val="00396F2B"/>
    <w:rsid w:val="00397786"/>
    <w:rsid w:val="00397A8F"/>
    <w:rsid w:val="003A0456"/>
    <w:rsid w:val="003A0689"/>
    <w:rsid w:val="003A0D5B"/>
    <w:rsid w:val="003A1E7E"/>
    <w:rsid w:val="003A24A1"/>
    <w:rsid w:val="003A3191"/>
    <w:rsid w:val="003A3318"/>
    <w:rsid w:val="003A3CAE"/>
    <w:rsid w:val="003A46C8"/>
    <w:rsid w:val="003A4868"/>
    <w:rsid w:val="003A4BDF"/>
    <w:rsid w:val="003A50BA"/>
    <w:rsid w:val="003A52A3"/>
    <w:rsid w:val="003A5345"/>
    <w:rsid w:val="003A5370"/>
    <w:rsid w:val="003A53E2"/>
    <w:rsid w:val="003A540E"/>
    <w:rsid w:val="003A5FE9"/>
    <w:rsid w:val="003A64B1"/>
    <w:rsid w:val="003A659D"/>
    <w:rsid w:val="003A66DC"/>
    <w:rsid w:val="003A6FDA"/>
    <w:rsid w:val="003A720E"/>
    <w:rsid w:val="003A72A8"/>
    <w:rsid w:val="003A7461"/>
    <w:rsid w:val="003A75EC"/>
    <w:rsid w:val="003A774F"/>
    <w:rsid w:val="003B09B8"/>
    <w:rsid w:val="003B0A35"/>
    <w:rsid w:val="003B0E82"/>
    <w:rsid w:val="003B12D2"/>
    <w:rsid w:val="003B12DB"/>
    <w:rsid w:val="003B1414"/>
    <w:rsid w:val="003B160B"/>
    <w:rsid w:val="003B175A"/>
    <w:rsid w:val="003B1875"/>
    <w:rsid w:val="003B249B"/>
    <w:rsid w:val="003B2AF8"/>
    <w:rsid w:val="003B2E6B"/>
    <w:rsid w:val="003B3094"/>
    <w:rsid w:val="003B3FE8"/>
    <w:rsid w:val="003B411B"/>
    <w:rsid w:val="003B41F0"/>
    <w:rsid w:val="003B4380"/>
    <w:rsid w:val="003B45D1"/>
    <w:rsid w:val="003B4722"/>
    <w:rsid w:val="003B4BF8"/>
    <w:rsid w:val="003B4C49"/>
    <w:rsid w:val="003B4D6E"/>
    <w:rsid w:val="003B4FBD"/>
    <w:rsid w:val="003B58E0"/>
    <w:rsid w:val="003B659D"/>
    <w:rsid w:val="003B68D7"/>
    <w:rsid w:val="003B6BEC"/>
    <w:rsid w:val="003B6E58"/>
    <w:rsid w:val="003B6E7C"/>
    <w:rsid w:val="003B6ECD"/>
    <w:rsid w:val="003B7533"/>
    <w:rsid w:val="003B75E5"/>
    <w:rsid w:val="003B7958"/>
    <w:rsid w:val="003B7976"/>
    <w:rsid w:val="003B797C"/>
    <w:rsid w:val="003B7F61"/>
    <w:rsid w:val="003C0942"/>
    <w:rsid w:val="003C12E0"/>
    <w:rsid w:val="003C1344"/>
    <w:rsid w:val="003C16A6"/>
    <w:rsid w:val="003C16B5"/>
    <w:rsid w:val="003C1E78"/>
    <w:rsid w:val="003C1F38"/>
    <w:rsid w:val="003C20D9"/>
    <w:rsid w:val="003C284C"/>
    <w:rsid w:val="003C2A02"/>
    <w:rsid w:val="003C2C6A"/>
    <w:rsid w:val="003C3611"/>
    <w:rsid w:val="003C3A8E"/>
    <w:rsid w:val="003C3B7F"/>
    <w:rsid w:val="003C3EDC"/>
    <w:rsid w:val="003C42AA"/>
    <w:rsid w:val="003C470C"/>
    <w:rsid w:val="003C484A"/>
    <w:rsid w:val="003C5242"/>
    <w:rsid w:val="003C60D6"/>
    <w:rsid w:val="003C612F"/>
    <w:rsid w:val="003C63EB"/>
    <w:rsid w:val="003C6795"/>
    <w:rsid w:val="003C6E21"/>
    <w:rsid w:val="003C7219"/>
    <w:rsid w:val="003C72D8"/>
    <w:rsid w:val="003C7D6D"/>
    <w:rsid w:val="003D01B4"/>
    <w:rsid w:val="003D06F1"/>
    <w:rsid w:val="003D0735"/>
    <w:rsid w:val="003D0DDE"/>
    <w:rsid w:val="003D12B8"/>
    <w:rsid w:val="003D1498"/>
    <w:rsid w:val="003D15BC"/>
    <w:rsid w:val="003D1AFF"/>
    <w:rsid w:val="003D242C"/>
    <w:rsid w:val="003D2A7A"/>
    <w:rsid w:val="003D2B64"/>
    <w:rsid w:val="003D30AC"/>
    <w:rsid w:val="003D32C1"/>
    <w:rsid w:val="003D3528"/>
    <w:rsid w:val="003D360A"/>
    <w:rsid w:val="003D3805"/>
    <w:rsid w:val="003D3C00"/>
    <w:rsid w:val="003D41AD"/>
    <w:rsid w:val="003D4495"/>
    <w:rsid w:val="003D4549"/>
    <w:rsid w:val="003D4A84"/>
    <w:rsid w:val="003D4B3A"/>
    <w:rsid w:val="003D4B6A"/>
    <w:rsid w:val="003D515A"/>
    <w:rsid w:val="003D51A8"/>
    <w:rsid w:val="003D5506"/>
    <w:rsid w:val="003D5AA4"/>
    <w:rsid w:val="003D5B61"/>
    <w:rsid w:val="003D5EC0"/>
    <w:rsid w:val="003D619A"/>
    <w:rsid w:val="003D6552"/>
    <w:rsid w:val="003D66D2"/>
    <w:rsid w:val="003D7606"/>
    <w:rsid w:val="003D7625"/>
    <w:rsid w:val="003D793B"/>
    <w:rsid w:val="003E024B"/>
    <w:rsid w:val="003E0406"/>
    <w:rsid w:val="003E0B5B"/>
    <w:rsid w:val="003E0C25"/>
    <w:rsid w:val="003E0C79"/>
    <w:rsid w:val="003E0ECD"/>
    <w:rsid w:val="003E101A"/>
    <w:rsid w:val="003E18BA"/>
    <w:rsid w:val="003E2285"/>
    <w:rsid w:val="003E260D"/>
    <w:rsid w:val="003E2782"/>
    <w:rsid w:val="003E2EA7"/>
    <w:rsid w:val="003E3027"/>
    <w:rsid w:val="003E3D33"/>
    <w:rsid w:val="003E3DBC"/>
    <w:rsid w:val="003E4283"/>
    <w:rsid w:val="003E50D7"/>
    <w:rsid w:val="003E5434"/>
    <w:rsid w:val="003E5CD9"/>
    <w:rsid w:val="003E5E58"/>
    <w:rsid w:val="003E615B"/>
    <w:rsid w:val="003E659F"/>
    <w:rsid w:val="003E669D"/>
    <w:rsid w:val="003E6C30"/>
    <w:rsid w:val="003E7ABC"/>
    <w:rsid w:val="003E7B3F"/>
    <w:rsid w:val="003F0091"/>
    <w:rsid w:val="003F009D"/>
    <w:rsid w:val="003F02EE"/>
    <w:rsid w:val="003F0CE1"/>
    <w:rsid w:val="003F1035"/>
    <w:rsid w:val="003F12C5"/>
    <w:rsid w:val="003F1359"/>
    <w:rsid w:val="003F1E39"/>
    <w:rsid w:val="003F2060"/>
    <w:rsid w:val="003F262C"/>
    <w:rsid w:val="003F277F"/>
    <w:rsid w:val="003F2783"/>
    <w:rsid w:val="003F2DC1"/>
    <w:rsid w:val="003F3169"/>
    <w:rsid w:val="003F321F"/>
    <w:rsid w:val="003F3505"/>
    <w:rsid w:val="003F3C73"/>
    <w:rsid w:val="003F4897"/>
    <w:rsid w:val="003F5483"/>
    <w:rsid w:val="003F569F"/>
    <w:rsid w:val="003F5801"/>
    <w:rsid w:val="003F5D48"/>
    <w:rsid w:val="003F5DAA"/>
    <w:rsid w:val="003F5E01"/>
    <w:rsid w:val="003F5F7B"/>
    <w:rsid w:val="003F6358"/>
    <w:rsid w:val="003F6518"/>
    <w:rsid w:val="003F6636"/>
    <w:rsid w:val="003F6A4A"/>
    <w:rsid w:val="003F6F48"/>
    <w:rsid w:val="003F718E"/>
    <w:rsid w:val="003F73EA"/>
    <w:rsid w:val="003F7448"/>
    <w:rsid w:val="003F77A4"/>
    <w:rsid w:val="003F794E"/>
    <w:rsid w:val="003F7CD0"/>
    <w:rsid w:val="003F7D1A"/>
    <w:rsid w:val="0040007C"/>
    <w:rsid w:val="004004A9"/>
    <w:rsid w:val="0040053F"/>
    <w:rsid w:val="0040058B"/>
    <w:rsid w:val="00400600"/>
    <w:rsid w:val="004007CD"/>
    <w:rsid w:val="00400B72"/>
    <w:rsid w:val="00400E88"/>
    <w:rsid w:val="0040119A"/>
    <w:rsid w:val="004012E6"/>
    <w:rsid w:val="004017CF"/>
    <w:rsid w:val="00401D12"/>
    <w:rsid w:val="00401D97"/>
    <w:rsid w:val="00402C56"/>
    <w:rsid w:val="00403024"/>
    <w:rsid w:val="0040364D"/>
    <w:rsid w:val="00403CE3"/>
    <w:rsid w:val="00403E59"/>
    <w:rsid w:val="0040403A"/>
    <w:rsid w:val="00404609"/>
    <w:rsid w:val="004046D8"/>
    <w:rsid w:val="0040492F"/>
    <w:rsid w:val="00404F1D"/>
    <w:rsid w:val="00405181"/>
    <w:rsid w:val="00405A5F"/>
    <w:rsid w:val="00405C0A"/>
    <w:rsid w:val="00405E74"/>
    <w:rsid w:val="00407959"/>
    <w:rsid w:val="004104C3"/>
    <w:rsid w:val="00410A98"/>
    <w:rsid w:val="00410F5E"/>
    <w:rsid w:val="00411908"/>
    <w:rsid w:val="004121BD"/>
    <w:rsid w:val="0041222F"/>
    <w:rsid w:val="00412380"/>
    <w:rsid w:val="00412719"/>
    <w:rsid w:val="00412C98"/>
    <w:rsid w:val="00412DBB"/>
    <w:rsid w:val="0041320D"/>
    <w:rsid w:val="00413665"/>
    <w:rsid w:val="0041376B"/>
    <w:rsid w:val="004137EF"/>
    <w:rsid w:val="00413827"/>
    <w:rsid w:val="00413EB1"/>
    <w:rsid w:val="004145B6"/>
    <w:rsid w:val="00414670"/>
    <w:rsid w:val="004158F9"/>
    <w:rsid w:val="004159EA"/>
    <w:rsid w:val="00416485"/>
    <w:rsid w:val="00416727"/>
    <w:rsid w:val="00416D3F"/>
    <w:rsid w:val="004172A4"/>
    <w:rsid w:val="004175D6"/>
    <w:rsid w:val="00417AAE"/>
    <w:rsid w:val="00417B88"/>
    <w:rsid w:val="00417DD8"/>
    <w:rsid w:val="004208D9"/>
    <w:rsid w:val="00420CD9"/>
    <w:rsid w:val="00421518"/>
    <w:rsid w:val="00421E7C"/>
    <w:rsid w:val="00422ABD"/>
    <w:rsid w:val="00422B4E"/>
    <w:rsid w:val="00422FF6"/>
    <w:rsid w:val="004231FD"/>
    <w:rsid w:val="00423486"/>
    <w:rsid w:val="00423668"/>
    <w:rsid w:val="00424227"/>
    <w:rsid w:val="00424C53"/>
    <w:rsid w:val="00425814"/>
    <w:rsid w:val="00425BE8"/>
    <w:rsid w:val="00425C5F"/>
    <w:rsid w:val="00426286"/>
    <w:rsid w:val="00426493"/>
    <w:rsid w:val="00426F6A"/>
    <w:rsid w:val="00427A24"/>
    <w:rsid w:val="00427F6B"/>
    <w:rsid w:val="0043073D"/>
    <w:rsid w:val="0043119B"/>
    <w:rsid w:val="0043139F"/>
    <w:rsid w:val="004313D1"/>
    <w:rsid w:val="004318EB"/>
    <w:rsid w:val="00431C4A"/>
    <w:rsid w:val="00431C71"/>
    <w:rsid w:val="00431CDB"/>
    <w:rsid w:val="00431E34"/>
    <w:rsid w:val="00432DFF"/>
    <w:rsid w:val="004331C3"/>
    <w:rsid w:val="00433229"/>
    <w:rsid w:val="0043323A"/>
    <w:rsid w:val="0043348B"/>
    <w:rsid w:val="00433572"/>
    <w:rsid w:val="004335B1"/>
    <w:rsid w:val="004337AF"/>
    <w:rsid w:val="004337CC"/>
    <w:rsid w:val="004338D4"/>
    <w:rsid w:val="00435F85"/>
    <w:rsid w:val="0043622B"/>
    <w:rsid w:val="00436BBC"/>
    <w:rsid w:val="00436E0B"/>
    <w:rsid w:val="0043714B"/>
    <w:rsid w:val="00437176"/>
    <w:rsid w:val="004374E9"/>
    <w:rsid w:val="004401DF"/>
    <w:rsid w:val="00440E9B"/>
    <w:rsid w:val="004418B6"/>
    <w:rsid w:val="00441E87"/>
    <w:rsid w:val="00442624"/>
    <w:rsid w:val="004427F7"/>
    <w:rsid w:val="004428EF"/>
    <w:rsid w:val="00442A58"/>
    <w:rsid w:val="00443751"/>
    <w:rsid w:val="00443D0B"/>
    <w:rsid w:val="00443D9B"/>
    <w:rsid w:val="00444039"/>
    <w:rsid w:val="004444FB"/>
    <w:rsid w:val="004448CC"/>
    <w:rsid w:val="00444E84"/>
    <w:rsid w:val="00444FDF"/>
    <w:rsid w:val="00445136"/>
    <w:rsid w:val="00445717"/>
    <w:rsid w:val="00445C6A"/>
    <w:rsid w:val="00447247"/>
    <w:rsid w:val="004507FD"/>
    <w:rsid w:val="00450E57"/>
    <w:rsid w:val="00450F16"/>
    <w:rsid w:val="00451267"/>
    <w:rsid w:val="00451B39"/>
    <w:rsid w:val="00451B94"/>
    <w:rsid w:val="00452D8C"/>
    <w:rsid w:val="00452E64"/>
    <w:rsid w:val="00452F2D"/>
    <w:rsid w:val="004533F7"/>
    <w:rsid w:val="00453CA2"/>
    <w:rsid w:val="004542FA"/>
    <w:rsid w:val="00454B0C"/>
    <w:rsid w:val="00454E5C"/>
    <w:rsid w:val="00455A44"/>
    <w:rsid w:val="00456409"/>
    <w:rsid w:val="00456FC8"/>
    <w:rsid w:val="004571EC"/>
    <w:rsid w:val="00457261"/>
    <w:rsid w:val="00457B4C"/>
    <w:rsid w:val="00457E0E"/>
    <w:rsid w:val="00457E74"/>
    <w:rsid w:val="0046041E"/>
    <w:rsid w:val="00460AA0"/>
    <w:rsid w:val="00460EC2"/>
    <w:rsid w:val="00460F27"/>
    <w:rsid w:val="004610C4"/>
    <w:rsid w:val="004616C2"/>
    <w:rsid w:val="00461C34"/>
    <w:rsid w:val="00461CCF"/>
    <w:rsid w:val="00461DA4"/>
    <w:rsid w:val="00461E9B"/>
    <w:rsid w:val="0046262A"/>
    <w:rsid w:val="004628BF"/>
    <w:rsid w:val="004629A9"/>
    <w:rsid w:val="00462A67"/>
    <w:rsid w:val="004633DA"/>
    <w:rsid w:val="004635E3"/>
    <w:rsid w:val="00463E78"/>
    <w:rsid w:val="00463E7F"/>
    <w:rsid w:val="00464220"/>
    <w:rsid w:val="004643A5"/>
    <w:rsid w:val="00464576"/>
    <w:rsid w:val="0046483D"/>
    <w:rsid w:val="00464CD5"/>
    <w:rsid w:val="00465292"/>
    <w:rsid w:val="00465676"/>
    <w:rsid w:val="00465D99"/>
    <w:rsid w:val="00465E0A"/>
    <w:rsid w:val="00465EAB"/>
    <w:rsid w:val="00465F8B"/>
    <w:rsid w:val="00466031"/>
    <w:rsid w:val="004661ED"/>
    <w:rsid w:val="00466DB6"/>
    <w:rsid w:val="00466ED0"/>
    <w:rsid w:val="00467420"/>
    <w:rsid w:val="00467766"/>
    <w:rsid w:val="0047067C"/>
    <w:rsid w:val="00470AC0"/>
    <w:rsid w:val="00470CA0"/>
    <w:rsid w:val="00471073"/>
    <w:rsid w:val="0047209E"/>
    <w:rsid w:val="0047248C"/>
    <w:rsid w:val="0047253B"/>
    <w:rsid w:val="0047254F"/>
    <w:rsid w:val="00472690"/>
    <w:rsid w:val="00472A2E"/>
    <w:rsid w:val="00472C21"/>
    <w:rsid w:val="00472D72"/>
    <w:rsid w:val="00473B88"/>
    <w:rsid w:val="00473CDA"/>
    <w:rsid w:val="0047483B"/>
    <w:rsid w:val="00474BBA"/>
    <w:rsid w:val="00474C8F"/>
    <w:rsid w:val="00474FDA"/>
    <w:rsid w:val="00475118"/>
    <w:rsid w:val="004751F8"/>
    <w:rsid w:val="004752C3"/>
    <w:rsid w:val="00475531"/>
    <w:rsid w:val="00475CDC"/>
    <w:rsid w:val="00475D82"/>
    <w:rsid w:val="00475F1D"/>
    <w:rsid w:val="004760F3"/>
    <w:rsid w:val="0047619E"/>
    <w:rsid w:val="00476B39"/>
    <w:rsid w:val="00476BEC"/>
    <w:rsid w:val="00476D30"/>
    <w:rsid w:val="00477078"/>
    <w:rsid w:val="004771B8"/>
    <w:rsid w:val="00481BB3"/>
    <w:rsid w:val="00481E7E"/>
    <w:rsid w:val="004822AF"/>
    <w:rsid w:val="0048273B"/>
    <w:rsid w:val="00482799"/>
    <w:rsid w:val="0048295B"/>
    <w:rsid w:val="00482B2F"/>
    <w:rsid w:val="00482DA4"/>
    <w:rsid w:val="00482E18"/>
    <w:rsid w:val="0048338D"/>
    <w:rsid w:val="00483A66"/>
    <w:rsid w:val="00483DEA"/>
    <w:rsid w:val="00484776"/>
    <w:rsid w:val="00484BA6"/>
    <w:rsid w:val="00484CD5"/>
    <w:rsid w:val="00484F43"/>
    <w:rsid w:val="00485344"/>
    <w:rsid w:val="0048552C"/>
    <w:rsid w:val="004860AC"/>
    <w:rsid w:val="00486477"/>
    <w:rsid w:val="00486CDE"/>
    <w:rsid w:val="004872D2"/>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21D"/>
    <w:rsid w:val="00492418"/>
    <w:rsid w:val="00492A5B"/>
    <w:rsid w:val="00492D83"/>
    <w:rsid w:val="00493EA2"/>
    <w:rsid w:val="004949D4"/>
    <w:rsid w:val="004950BB"/>
    <w:rsid w:val="00495248"/>
    <w:rsid w:val="00495373"/>
    <w:rsid w:val="0049560E"/>
    <w:rsid w:val="004956F1"/>
    <w:rsid w:val="00496B26"/>
    <w:rsid w:val="00497A8F"/>
    <w:rsid w:val="004A004B"/>
    <w:rsid w:val="004A0326"/>
    <w:rsid w:val="004A05D8"/>
    <w:rsid w:val="004A0699"/>
    <w:rsid w:val="004A0F7E"/>
    <w:rsid w:val="004A1792"/>
    <w:rsid w:val="004A1942"/>
    <w:rsid w:val="004A197A"/>
    <w:rsid w:val="004A268B"/>
    <w:rsid w:val="004A28DE"/>
    <w:rsid w:val="004A2CB7"/>
    <w:rsid w:val="004A3F42"/>
    <w:rsid w:val="004A4476"/>
    <w:rsid w:val="004A5105"/>
    <w:rsid w:val="004A513B"/>
    <w:rsid w:val="004A52CA"/>
    <w:rsid w:val="004A5517"/>
    <w:rsid w:val="004A5E16"/>
    <w:rsid w:val="004A5FF9"/>
    <w:rsid w:val="004A6054"/>
    <w:rsid w:val="004A6193"/>
    <w:rsid w:val="004A642F"/>
    <w:rsid w:val="004A64AA"/>
    <w:rsid w:val="004A68D0"/>
    <w:rsid w:val="004A6B9D"/>
    <w:rsid w:val="004A75BE"/>
    <w:rsid w:val="004A7631"/>
    <w:rsid w:val="004A7BE4"/>
    <w:rsid w:val="004A7D57"/>
    <w:rsid w:val="004B0150"/>
    <w:rsid w:val="004B01BD"/>
    <w:rsid w:val="004B026F"/>
    <w:rsid w:val="004B043D"/>
    <w:rsid w:val="004B0509"/>
    <w:rsid w:val="004B0775"/>
    <w:rsid w:val="004B0DFA"/>
    <w:rsid w:val="004B0FC7"/>
    <w:rsid w:val="004B139B"/>
    <w:rsid w:val="004B1575"/>
    <w:rsid w:val="004B215E"/>
    <w:rsid w:val="004B21F9"/>
    <w:rsid w:val="004B282E"/>
    <w:rsid w:val="004B2B0A"/>
    <w:rsid w:val="004B2B15"/>
    <w:rsid w:val="004B2B77"/>
    <w:rsid w:val="004B2BEA"/>
    <w:rsid w:val="004B32B0"/>
    <w:rsid w:val="004B439C"/>
    <w:rsid w:val="004B4459"/>
    <w:rsid w:val="004B4898"/>
    <w:rsid w:val="004B6406"/>
    <w:rsid w:val="004B682B"/>
    <w:rsid w:val="004B69E0"/>
    <w:rsid w:val="004B7093"/>
    <w:rsid w:val="004B775F"/>
    <w:rsid w:val="004B7774"/>
    <w:rsid w:val="004B78BD"/>
    <w:rsid w:val="004B79DA"/>
    <w:rsid w:val="004C0155"/>
    <w:rsid w:val="004C034C"/>
    <w:rsid w:val="004C04DD"/>
    <w:rsid w:val="004C072A"/>
    <w:rsid w:val="004C1639"/>
    <w:rsid w:val="004C1977"/>
    <w:rsid w:val="004C19AF"/>
    <w:rsid w:val="004C1B6D"/>
    <w:rsid w:val="004C1B7E"/>
    <w:rsid w:val="004C23F8"/>
    <w:rsid w:val="004C2769"/>
    <w:rsid w:val="004C2FD6"/>
    <w:rsid w:val="004C3CA8"/>
    <w:rsid w:val="004C3D5E"/>
    <w:rsid w:val="004C3E43"/>
    <w:rsid w:val="004C3F45"/>
    <w:rsid w:val="004C3FE5"/>
    <w:rsid w:val="004C4B44"/>
    <w:rsid w:val="004C4B83"/>
    <w:rsid w:val="004C4C8C"/>
    <w:rsid w:val="004C5564"/>
    <w:rsid w:val="004C578B"/>
    <w:rsid w:val="004C57FD"/>
    <w:rsid w:val="004C5964"/>
    <w:rsid w:val="004C6279"/>
    <w:rsid w:val="004C658D"/>
    <w:rsid w:val="004C6772"/>
    <w:rsid w:val="004C6D48"/>
    <w:rsid w:val="004C7A22"/>
    <w:rsid w:val="004C7A44"/>
    <w:rsid w:val="004D03E7"/>
    <w:rsid w:val="004D0A18"/>
    <w:rsid w:val="004D0C12"/>
    <w:rsid w:val="004D0E1B"/>
    <w:rsid w:val="004D0E43"/>
    <w:rsid w:val="004D149F"/>
    <w:rsid w:val="004D14D8"/>
    <w:rsid w:val="004D19C2"/>
    <w:rsid w:val="004D228F"/>
    <w:rsid w:val="004D3A10"/>
    <w:rsid w:val="004D3E5E"/>
    <w:rsid w:val="004D3EEF"/>
    <w:rsid w:val="004D3F1D"/>
    <w:rsid w:val="004D3FA0"/>
    <w:rsid w:val="004D4A1D"/>
    <w:rsid w:val="004D4C54"/>
    <w:rsid w:val="004D4DFB"/>
    <w:rsid w:val="004D4E06"/>
    <w:rsid w:val="004D54EB"/>
    <w:rsid w:val="004D5540"/>
    <w:rsid w:val="004D5713"/>
    <w:rsid w:val="004D5ECC"/>
    <w:rsid w:val="004D69A4"/>
    <w:rsid w:val="004D6C64"/>
    <w:rsid w:val="004D708E"/>
    <w:rsid w:val="004D72BE"/>
    <w:rsid w:val="004D78F2"/>
    <w:rsid w:val="004D7DD1"/>
    <w:rsid w:val="004D7EE8"/>
    <w:rsid w:val="004E0738"/>
    <w:rsid w:val="004E090A"/>
    <w:rsid w:val="004E14F1"/>
    <w:rsid w:val="004E174E"/>
    <w:rsid w:val="004E1D47"/>
    <w:rsid w:val="004E1D4A"/>
    <w:rsid w:val="004E254D"/>
    <w:rsid w:val="004E2852"/>
    <w:rsid w:val="004E40FE"/>
    <w:rsid w:val="004E4451"/>
    <w:rsid w:val="004E4913"/>
    <w:rsid w:val="004E4A2F"/>
    <w:rsid w:val="004E5C33"/>
    <w:rsid w:val="004E6BEE"/>
    <w:rsid w:val="004E6E7D"/>
    <w:rsid w:val="004E6EAC"/>
    <w:rsid w:val="004E76C4"/>
    <w:rsid w:val="004E77D7"/>
    <w:rsid w:val="004E7A1F"/>
    <w:rsid w:val="004F0230"/>
    <w:rsid w:val="004F0670"/>
    <w:rsid w:val="004F074D"/>
    <w:rsid w:val="004F1003"/>
    <w:rsid w:val="004F11FE"/>
    <w:rsid w:val="004F1243"/>
    <w:rsid w:val="004F1523"/>
    <w:rsid w:val="004F17F1"/>
    <w:rsid w:val="004F2414"/>
    <w:rsid w:val="004F2C36"/>
    <w:rsid w:val="004F2D1B"/>
    <w:rsid w:val="004F2E17"/>
    <w:rsid w:val="004F2EC2"/>
    <w:rsid w:val="004F339C"/>
    <w:rsid w:val="004F36A2"/>
    <w:rsid w:val="004F3D0E"/>
    <w:rsid w:val="004F3F74"/>
    <w:rsid w:val="004F4211"/>
    <w:rsid w:val="004F43C0"/>
    <w:rsid w:val="004F4474"/>
    <w:rsid w:val="004F4B2E"/>
    <w:rsid w:val="004F4E1F"/>
    <w:rsid w:val="004F5566"/>
    <w:rsid w:val="004F5793"/>
    <w:rsid w:val="004F57A9"/>
    <w:rsid w:val="004F58A1"/>
    <w:rsid w:val="004F5A8D"/>
    <w:rsid w:val="004F602C"/>
    <w:rsid w:val="004F707F"/>
    <w:rsid w:val="004F7223"/>
    <w:rsid w:val="004F7468"/>
    <w:rsid w:val="004F75F3"/>
    <w:rsid w:val="00500B92"/>
    <w:rsid w:val="005011E3"/>
    <w:rsid w:val="005012A4"/>
    <w:rsid w:val="00501837"/>
    <w:rsid w:val="00501886"/>
    <w:rsid w:val="00501EF6"/>
    <w:rsid w:val="00502998"/>
    <w:rsid w:val="005029D4"/>
    <w:rsid w:val="00502E9D"/>
    <w:rsid w:val="00503843"/>
    <w:rsid w:val="005038D7"/>
    <w:rsid w:val="0050446C"/>
    <w:rsid w:val="0050496A"/>
    <w:rsid w:val="00504BF5"/>
    <w:rsid w:val="00504C3F"/>
    <w:rsid w:val="00505109"/>
    <w:rsid w:val="00505707"/>
    <w:rsid w:val="00505714"/>
    <w:rsid w:val="00505AE5"/>
    <w:rsid w:val="00505CEF"/>
    <w:rsid w:val="00506996"/>
    <w:rsid w:val="00506CE6"/>
    <w:rsid w:val="00506DB4"/>
    <w:rsid w:val="00506F24"/>
    <w:rsid w:val="00507C8F"/>
    <w:rsid w:val="0051070B"/>
    <w:rsid w:val="00510A0A"/>
    <w:rsid w:val="00510A12"/>
    <w:rsid w:val="00510B88"/>
    <w:rsid w:val="00510E19"/>
    <w:rsid w:val="00511525"/>
    <w:rsid w:val="0051160F"/>
    <w:rsid w:val="00511652"/>
    <w:rsid w:val="005116FA"/>
    <w:rsid w:val="00511B07"/>
    <w:rsid w:val="00511D31"/>
    <w:rsid w:val="00511E5D"/>
    <w:rsid w:val="00511FD1"/>
    <w:rsid w:val="0051239F"/>
    <w:rsid w:val="00512821"/>
    <w:rsid w:val="00512D89"/>
    <w:rsid w:val="0051334D"/>
    <w:rsid w:val="00514031"/>
    <w:rsid w:val="005142BB"/>
    <w:rsid w:val="005145D1"/>
    <w:rsid w:val="00514659"/>
    <w:rsid w:val="00514722"/>
    <w:rsid w:val="00515052"/>
    <w:rsid w:val="00516643"/>
    <w:rsid w:val="00516791"/>
    <w:rsid w:val="005167F2"/>
    <w:rsid w:val="0051685B"/>
    <w:rsid w:val="00516BA3"/>
    <w:rsid w:val="00516DFB"/>
    <w:rsid w:val="005170F6"/>
    <w:rsid w:val="005170FA"/>
    <w:rsid w:val="00517545"/>
    <w:rsid w:val="005178FB"/>
    <w:rsid w:val="00517E25"/>
    <w:rsid w:val="00517F72"/>
    <w:rsid w:val="00517FA3"/>
    <w:rsid w:val="00517FB0"/>
    <w:rsid w:val="0052025A"/>
    <w:rsid w:val="00520726"/>
    <w:rsid w:val="0052088B"/>
    <w:rsid w:val="0052092B"/>
    <w:rsid w:val="00520A22"/>
    <w:rsid w:val="00520FF4"/>
    <w:rsid w:val="0052102A"/>
    <w:rsid w:val="00521076"/>
    <w:rsid w:val="005213B7"/>
    <w:rsid w:val="005215E4"/>
    <w:rsid w:val="00521842"/>
    <w:rsid w:val="00521A30"/>
    <w:rsid w:val="00521B1B"/>
    <w:rsid w:val="00521E64"/>
    <w:rsid w:val="00522267"/>
    <w:rsid w:val="005222D7"/>
    <w:rsid w:val="0052248E"/>
    <w:rsid w:val="00522DAB"/>
    <w:rsid w:val="00522FC8"/>
    <w:rsid w:val="00523127"/>
    <w:rsid w:val="00523157"/>
    <w:rsid w:val="00523976"/>
    <w:rsid w:val="00523CF3"/>
    <w:rsid w:val="00523E5E"/>
    <w:rsid w:val="0052436E"/>
    <w:rsid w:val="00525139"/>
    <w:rsid w:val="00525D61"/>
    <w:rsid w:val="00525DEC"/>
    <w:rsid w:val="0052622B"/>
    <w:rsid w:val="005265AA"/>
    <w:rsid w:val="005279F4"/>
    <w:rsid w:val="00527DEB"/>
    <w:rsid w:val="00527E5A"/>
    <w:rsid w:val="005301E4"/>
    <w:rsid w:val="00530745"/>
    <w:rsid w:val="00530857"/>
    <w:rsid w:val="00530ABE"/>
    <w:rsid w:val="00530E49"/>
    <w:rsid w:val="00531062"/>
    <w:rsid w:val="0053126F"/>
    <w:rsid w:val="00532260"/>
    <w:rsid w:val="00532A6F"/>
    <w:rsid w:val="00533464"/>
    <w:rsid w:val="00533918"/>
    <w:rsid w:val="00533AD4"/>
    <w:rsid w:val="00533FAD"/>
    <w:rsid w:val="00534906"/>
    <w:rsid w:val="005349E2"/>
    <w:rsid w:val="00534AE7"/>
    <w:rsid w:val="00534F77"/>
    <w:rsid w:val="00535086"/>
    <w:rsid w:val="0053517B"/>
    <w:rsid w:val="005352F3"/>
    <w:rsid w:val="005353E8"/>
    <w:rsid w:val="0053553B"/>
    <w:rsid w:val="00535869"/>
    <w:rsid w:val="00535C85"/>
    <w:rsid w:val="00535E60"/>
    <w:rsid w:val="00536546"/>
    <w:rsid w:val="0053702C"/>
    <w:rsid w:val="005402BD"/>
    <w:rsid w:val="005403CC"/>
    <w:rsid w:val="00540D72"/>
    <w:rsid w:val="00540DE1"/>
    <w:rsid w:val="005416BF"/>
    <w:rsid w:val="0054185D"/>
    <w:rsid w:val="00541EF3"/>
    <w:rsid w:val="00542149"/>
    <w:rsid w:val="0054295C"/>
    <w:rsid w:val="005429BA"/>
    <w:rsid w:val="00543015"/>
    <w:rsid w:val="00543024"/>
    <w:rsid w:val="00543438"/>
    <w:rsid w:val="00543499"/>
    <w:rsid w:val="00543621"/>
    <w:rsid w:val="00543803"/>
    <w:rsid w:val="0054394B"/>
    <w:rsid w:val="005439C6"/>
    <w:rsid w:val="00543DC0"/>
    <w:rsid w:val="00544048"/>
    <w:rsid w:val="005442C7"/>
    <w:rsid w:val="0054499C"/>
    <w:rsid w:val="005449B3"/>
    <w:rsid w:val="00544B16"/>
    <w:rsid w:val="005454FA"/>
    <w:rsid w:val="005457F2"/>
    <w:rsid w:val="005459DD"/>
    <w:rsid w:val="00545AD9"/>
    <w:rsid w:val="00546153"/>
    <w:rsid w:val="00546407"/>
    <w:rsid w:val="00546CE2"/>
    <w:rsid w:val="005470D4"/>
    <w:rsid w:val="00547241"/>
    <w:rsid w:val="00547765"/>
    <w:rsid w:val="00547826"/>
    <w:rsid w:val="00547CBD"/>
    <w:rsid w:val="00550089"/>
    <w:rsid w:val="00550178"/>
    <w:rsid w:val="005502BD"/>
    <w:rsid w:val="00550536"/>
    <w:rsid w:val="00551349"/>
    <w:rsid w:val="005517EE"/>
    <w:rsid w:val="00551F82"/>
    <w:rsid w:val="00552E42"/>
    <w:rsid w:val="005538BF"/>
    <w:rsid w:val="00553D80"/>
    <w:rsid w:val="0055456C"/>
    <w:rsid w:val="00554A9E"/>
    <w:rsid w:val="00554F99"/>
    <w:rsid w:val="005559B0"/>
    <w:rsid w:val="00555E55"/>
    <w:rsid w:val="00555EBF"/>
    <w:rsid w:val="005565E4"/>
    <w:rsid w:val="0055689F"/>
    <w:rsid w:val="00556977"/>
    <w:rsid w:val="00556BF6"/>
    <w:rsid w:val="005570B4"/>
    <w:rsid w:val="00557B39"/>
    <w:rsid w:val="00557C77"/>
    <w:rsid w:val="00557E84"/>
    <w:rsid w:val="00557F86"/>
    <w:rsid w:val="00557FCB"/>
    <w:rsid w:val="00560086"/>
    <w:rsid w:val="0056026B"/>
    <w:rsid w:val="00560511"/>
    <w:rsid w:val="00560C02"/>
    <w:rsid w:val="00561555"/>
    <w:rsid w:val="00561908"/>
    <w:rsid w:val="00561A8C"/>
    <w:rsid w:val="005625F4"/>
    <w:rsid w:val="00562755"/>
    <w:rsid w:val="0056315A"/>
    <w:rsid w:val="00564035"/>
    <w:rsid w:val="0056432B"/>
    <w:rsid w:val="005644D3"/>
    <w:rsid w:val="00564607"/>
    <w:rsid w:val="00564E47"/>
    <w:rsid w:val="00564ED1"/>
    <w:rsid w:val="00565D59"/>
    <w:rsid w:val="00565DD5"/>
    <w:rsid w:val="00565F6E"/>
    <w:rsid w:val="00566AAB"/>
    <w:rsid w:val="00566C57"/>
    <w:rsid w:val="00566C7E"/>
    <w:rsid w:val="00567245"/>
    <w:rsid w:val="00567772"/>
    <w:rsid w:val="00567806"/>
    <w:rsid w:val="00567DDD"/>
    <w:rsid w:val="0057055C"/>
    <w:rsid w:val="005712CA"/>
    <w:rsid w:val="005717E1"/>
    <w:rsid w:val="005719C8"/>
    <w:rsid w:val="00571F48"/>
    <w:rsid w:val="005722A6"/>
    <w:rsid w:val="005726A9"/>
    <w:rsid w:val="00572C99"/>
    <w:rsid w:val="00572F27"/>
    <w:rsid w:val="00572F85"/>
    <w:rsid w:val="005739D4"/>
    <w:rsid w:val="00574642"/>
    <w:rsid w:val="00574684"/>
    <w:rsid w:val="00574F90"/>
    <w:rsid w:val="00574F9B"/>
    <w:rsid w:val="005750E4"/>
    <w:rsid w:val="00575DA2"/>
    <w:rsid w:val="00576443"/>
    <w:rsid w:val="00576823"/>
    <w:rsid w:val="00577335"/>
    <w:rsid w:val="00577BA4"/>
    <w:rsid w:val="00580189"/>
    <w:rsid w:val="00580277"/>
    <w:rsid w:val="00580681"/>
    <w:rsid w:val="00580E63"/>
    <w:rsid w:val="00580F15"/>
    <w:rsid w:val="0058135D"/>
    <w:rsid w:val="00581786"/>
    <w:rsid w:val="00581F3C"/>
    <w:rsid w:val="005822E7"/>
    <w:rsid w:val="00582A1F"/>
    <w:rsid w:val="00582C55"/>
    <w:rsid w:val="005830E8"/>
    <w:rsid w:val="0058313E"/>
    <w:rsid w:val="005834B1"/>
    <w:rsid w:val="00584402"/>
    <w:rsid w:val="00584E55"/>
    <w:rsid w:val="00584F0C"/>
    <w:rsid w:val="00584FBD"/>
    <w:rsid w:val="00585425"/>
    <w:rsid w:val="0058565E"/>
    <w:rsid w:val="005857AA"/>
    <w:rsid w:val="00585CDC"/>
    <w:rsid w:val="00585E1E"/>
    <w:rsid w:val="00585E2A"/>
    <w:rsid w:val="005862D1"/>
    <w:rsid w:val="0058634D"/>
    <w:rsid w:val="005864B1"/>
    <w:rsid w:val="00586859"/>
    <w:rsid w:val="00587D2D"/>
    <w:rsid w:val="00587FFE"/>
    <w:rsid w:val="005909FE"/>
    <w:rsid w:val="00590A90"/>
    <w:rsid w:val="005925A9"/>
    <w:rsid w:val="00592638"/>
    <w:rsid w:val="005927B8"/>
    <w:rsid w:val="0059283C"/>
    <w:rsid w:val="0059339C"/>
    <w:rsid w:val="005934D9"/>
    <w:rsid w:val="0059361B"/>
    <w:rsid w:val="00594BE1"/>
    <w:rsid w:val="00594C99"/>
    <w:rsid w:val="00594CE1"/>
    <w:rsid w:val="00594D63"/>
    <w:rsid w:val="00594E63"/>
    <w:rsid w:val="0059559D"/>
    <w:rsid w:val="00596C41"/>
    <w:rsid w:val="00597827"/>
    <w:rsid w:val="00597C24"/>
    <w:rsid w:val="00597F3D"/>
    <w:rsid w:val="005A0064"/>
    <w:rsid w:val="005A0301"/>
    <w:rsid w:val="005A0A7B"/>
    <w:rsid w:val="005A1356"/>
    <w:rsid w:val="005A1935"/>
    <w:rsid w:val="005A19F2"/>
    <w:rsid w:val="005A1BC3"/>
    <w:rsid w:val="005A1C0B"/>
    <w:rsid w:val="005A1D24"/>
    <w:rsid w:val="005A1D82"/>
    <w:rsid w:val="005A1FA7"/>
    <w:rsid w:val="005A208F"/>
    <w:rsid w:val="005A2553"/>
    <w:rsid w:val="005A2822"/>
    <w:rsid w:val="005A2978"/>
    <w:rsid w:val="005A2D87"/>
    <w:rsid w:val="005A3AC7"/>
    <w:rsid w:val="005A4665"/>
    <w:rsid w:val="005A4972"/>
    <w:rsid w:val="005A4B08"/>
    <w:rsid w:val="005A5E6A"/>
    <w:rsid w:val="005A64E8"/>
    <w:rsid w:val="005A6CD3"/>
    <w:rsid w:val="005A783A"/>
    <w:rsid w:val="005A7C55"/>
    <w:rsid w:val="005A7DA0"/>
    <w:rsid w:val="005A7FEA"/>
    <w:rsid w:val="005B007F"/>
    <w:rsid w:val="005B0306"/>
    <w:rsid w:val="005B0957"/>
    <w:rsid w:val="005B12AF"/>
    <w:rsid w:val="005B149F"/>
    <w:rsid w:val="005B1556"/>
    <w:rsid w:val="005B19B7"/>
    <w:rsid w:val="005B22A2"/>
    <w:rsid w:val="005B22A5"/>
    <w:rsid w:val="005B3173"/>
    <w:rsid w:val="005B3286"/>
    <w:rsid w:val="005B34FF"/>
    <w:rsid w:val="005B4151"/>
    <w:rsid w:val="005B4F9D"/>
    <w:rsid w:val="005B5731"/>
    <w:rsid w:val="005B6022"/>
    <w:rsid w:val="005B60F3"/>
    <w:rsid w:val="005B6226"/>
    <w:rsid w:val="005B6528"/>
    <w:rsid w:val="005B6EBC"/>
    <w:rsid w:val="005B6F2B"/>
    <w:rsid w:val="005B7D10"/>
    <w:rsid w:val="005C06E6"/>
    <w:rsid w:val="005C0901"/>
    <w:rsid w:val="005C0B72"/>
    <w:rsid w:val="005C1747"/>
    <w:rsid w:val="005C1845"/>
    <w:rsid w:val="005C2600"/>
    <w:rsid w:val="005C2AF2"/>
    <w:rsid w:val="005C2F89"/>
    <w:rsid w:val="005C30AB"/>
    <w:rsid w:val="005C358C"/>
    <w:rsid w:val="005C4C1D"/>
    <w:rsid w:val="005C4E6A"/>
    <w:rsid w:val="005C5239"/>
    <w:rsid w:val="005C52FD"/>
    <w:rsid w:val="005C54E4"/>
    <w:rsid w:val="005C5CF7"/>
    <w:rsid w:val="005C5DC9"/>
    <w:rsid w:val="005C6292"/>
    <w:rsid w:val="005C64FE"/>
    <w:rsid w:val="005C6673"/>
    <w:rsid w:val="005C67CE"/>
    <w:rsid w:val="005C69A8"/>
    <w:rsid w:val="005C69D5"/>
    <w:rsid w:val="005C6CC2"/>
    <w:rsid w:val="005C7D54"/>
    <w:rsid w:val="005C7FC9"/>
    <w:rsid w:val="005D0B8A"/>
    <w:rsid w:val="005D188B"/>
    <w:rsid w:val="005D1AA1"/>
    <w:rsid w:val="005D275E"/>
    <w:rsid w:val="005D2D3B"/>
    <w:rsid w:val="005D3531"/>
    <w:rsid w:val="005D3592"/>
    <w:rsid w:val="005D3AB6"/>
    <w:rsid w:val="005D3F8C"/>
    <w:rsid w:val="005D4031"/>
    <w:rsid w:val="005D408F"/>
    <w:rsid w:val="005D4727"/>
    <w:rsid w:val="005D5415"/>
    <w:rsid w:val="005D5B55"/>
    <w:rsid w:val="005D5EBC"/>
    <w:rsid w:val="005D5F47"/>
    <w:rsid w:val="005D6011"/>
    <w:rsid w:val="005D65A6"/>
    <w:rsid w:val="005D6BEB"/>
    <w:rsid w:val="005D6C36"/>
    <w:rsid w:val="005D6ECB"/>
    <w:rsid w:val="005D76BF"/>
    <w:rsid w:val="005D7832"/>
    <w:rsid w:val="005D7B95"/>
    <w:rsid w:val="005D7D1A"/>
    <w:rsid w:val="005E062E"/>
    <w:rsid w:val="005E0A3F"/>
    <w:rsid w:val="005E10D0"/>
    <w:rsid w:val="005E12A3"/>
    <w:rsid w:val="005E13D3"/>
    <w:rsid w:val="005E1961"/>
    <w:rsid w:val="005E19DC"/>
    <w:rsid w:val="005E1F0E"/>
    <w:rsid w:val="005E2116"/>
    <w:rsid w:val="005E23B4"/>
    <w:rsid w:val="005E254D"/>
    <w:rsid w:val="005E29E6"/>
    <w:rsid w:val="005E2B11"/>
    <w:rsid w:val="005E2B35"/>
    <w:rsid w:val="005E30A1"/>
    <w:rsid w:val="005E3340"/>
    <w:rsid w:val="005E34B8"/>
    <w:rsid w:val="005E36C1"/>
    <w:rsid w:val="005E3997"/>
    <w:rsid w:val="005E3B31"/>
    <w:rsid w:val="005E44F0"/>
    <w:rsid w:val="005E4529"/>
    <w:rsid w:val="005E5AF2"/>
    <w:rsid w:val="005E5EE2"/>
    <w:rsid w:val="005E65B2"/>
    <w:rsid w:val="005E6726"/>
    <w:rsid w:val="005E6753"/>
    <w:rsid w:val="005E6962"/>
    <w:rsid w:val="005E696B"/>
    <w:rsid w:val="005E72BB"/>
    <w:rsid w:val="005E73AC"/>
    <w:rsid w:val="005E7699"/>
    <w:rsid w:val="005E7768"/>
    <w:rsid w:val="005E7803"/>
    <w:rsid w:val="005E7A6E"/>
    <w:rsid w:val="005E7DAF"/>
    <w:rsid w:val="005F011B"/>
    <w:rsid w:val="005F04D9"/>
    <w:rsid w:val="005F08AD"/>
    <w:rsid w:val="005F115A"/>
    <w:rsid w:val="005F17A9"/>
    <w:rsid w:val="005F17DA"/>
    <w:rsid w:val="005F18E3"/>
    <w:rsid w:val="005F1988"/>
    <w:rsid w:val="005F1BE7"/>
    <w:rsid w:val="005F1EA3"/>
    <w:rsid w:val="005F1EB4"/>
    <w:rsid w:val="005F1F61"/>
    <w:rsid w:val="005F1F95"/>
    <w:rsid w:val="005F20A6"/>
    <w:rsid w:val="005F2A9C"/>
    <w:rsid w:val="005F3036"/>
    <w:rsid w:val="005F3736"/>
    <w:rsid w:val="005F3871"/>
    <w:rsid w:val="005F393E"/>
    <w:rsid w:val="005F3B77"/>
    <w:rsid w:val="005F41BE"/>
    <w:rsid w:val="005F4BBD"/>
    <w:rsid w:val="005F5074"/>
    <w:rsid w:val="005F5477"/>
    <w:rsid w:val="005F5CCB"/>
    <w:rsid w:val="005F5D35"/>
    <w:rsid w:val="005F6E49"/>
    <w:rsid w:val="005F737B"/>
    <w:rsid w:val="005F746C"/>
    <w:rsid w:val="005F774D"/>
    <w:rsid w:val="005F799E"/>
    <w:rsid w:val="006000B0"/>
    <w:rsid w:val="00600638"/>
    <w:rsid w:val="006012C3"/>
    <w:rsid w:val="00601435"/>
    <w:rsid w:val="006016D0"/>
    <w:rsid w:val="00601A35"/>
    <w:rsid w:val="00601AAC"/>
    <w:rsid w:val="0060231C"/>
    <w:rsid w:val="006025C5"/>
    <w:rsid w:val="00602858"/>
    <w:rsid w:val="0060289C"/>
    <w:rsid w:val="00603C5A"/>
    <w:rsid w:val="0060419E"/>
    <w:rsid w:val="00604448"/>
    <w:rsid w:val="00604549"/>
    <w:rsid w:val="00604750"/>
    <w:rsid w:val="00604C4B"/>
    <w:rsid w:val="00605136"/>
    <w:rsid w:val="006052FE"/>
    <w:rsid w:val="0060614D"/>
    <w:rsid w:val="006067EC"/>
    <w:rsid w:val="00606961"/>
    <w:rsid w:val="00607343"/>
    <w:rsid w:val="00607415"/>
    <w:rsid w:val="00607650"/>
    <w:rsid w:val="006078C1"/>
    <w:rsid w:val="00607A02"/>
    <w:rsid w:val="00607C0D"/>
    <w:rsid w:val="006100F3"/>
    <w:rsid w:val="006104CB"/>
    <w:rsid w:val="00610693"/>
    <w:rsid w:val="00610BEC"/>
    <w:rsid w:val="006110A0"/>
    <w:rsid w:val="00611265"/>
    <w:rsid w:val="00611691"/>
    <w:rsid w:val="00611E04"/>
    <w:rsid w:val="00611EF0"/>
    <w:rsid w:val="00611F26"/>
    <w:rsid w:val="006121F9"/>
    <w:rsid w:val="00612503"/>
    <w:rsid w:val="006127D9"/>
    <w:rsid w:val="00612814"/>
    <w:rsid w:val="006130FD"/>
    <w:rsid w:val="0061325B"/>
    <w:rsid w:val="006132A4"/>
    <w:rsid w:val="006135B6"/>
    <w:rsid w:val="00613BE7"/>
    <w:rsid w:val="00613D14"/>
    <w:rsid w:val="00613DFA"/>
    <w:rsid w:val="0061401C"/>
    <w:rsid w:val="006142C3"/>
    <w:rsid w:val="00614619"/>
    <w:rsid w:val="006155FA"/>
    <w:rsid w:val="00615C07"/>
    <w:rsid w:val="00615D68"/>
    <w:rsid w:val="00616581"/>
    <w:rsid w:val="00616599"/>
    <w:rsid w:val="006167F0"/>
    <w:rsid w:val="006168CA"/>
    <w:rsid w:val="00616E01"/>
    <w:rsid w:val="0061736F"/>
    <w:rsid w:val="006179D1"/>
    <w:rsid w:val="0062025F"/>
    <w:rsid w:val="00620B43"/>
    <w:rsid w:val="00620EAD"/>
    <w:rsid w:val="006213B1"/>
    <w:rsid w:val="00621419"/>
    <w:rsid w:val="00621D0C"/>
    <w:rsid w:val="00622567"/>
    <w:rsid w:val="00622643"/>
    <w:rsid w:val="0062305C"/>
    <w:rsid w:val="00623092"/>
    <w:rsid w:val="006238A0"/>
    <w:rsid w:val="00623B42"/>
    <w:rsid w:val="00623CF8"/>
    <w:rsid w:val="006242F4"/>
    <w:rsid w:val="006244DE"/>
    <w:rsid w:val="006254D3"/>
    <w:rsid w:val="0062567F"/>
    <w:rsid w:val="00625AF1"/>
    <w:rsid w:val="00626106"/>
    <w:rsid w:val="0062620E"/>
    <w:rsid w:val="00626346"/>
    <w:rsid w:val="006265E0"/>
    <w:rsid w:val="0062703B"/>
    <w:rsid w:val="0062704C"/>
    <w:rsid w:val="00627940"/>
    <w:rsid w:val="006279EA"/>
    <w:rsid w:val="00627CA9"/>
    <w:rsid w:val="00627ED8"/>
    <w:rsid w:val="00627FC3"/>
    <w:rsid w:val="006301A5"/>
    <w:rsid w:val="006303D0"/>
    <w:rsid w:val="0063070C"/>
    <w:rsid w:val="006307EE"/>
    <w:rsid w:val="00630C91"/>
    <w:rsid w:val="00630E9B"/>
    <w:rsid w:val="00631260"/>
    <w:rsid w:val="006316D9"/>
    <w:rsid w:val="00631A1D"/>
    <w:rsid w:val="006320CB"/>
    <w:rsid w:val="00632378"/>
    <w:rsid w:val="00633829"/>
    <w:rsid w:val="00633DED"/>
    <w:rsid w:val="00634589"/>
    <w:rsid w:val="006346FE"/>
    <w:rsid w:val="00634817"/>
    <w:rsid w:val="00634D3D"/>
    <w:rsid w:val="00634DC9"/>
    <w:rsid w:val="00634E71"/>
    <w:rsid w:val="006350D7"/>
    <w:rsid w:val="0063510D"/>
    <w:rsid w:val="00635173"/>
    <w:rsid w:val="00635997"/>
    <w:rsid w:val="00635C2F"/>
    <w:rsid w:val="00635E3E"/>
    <w:rsid w:val="006360D7"/>
    <w:rsid w:val="00636141"/>
    <w:rsid w:val="006363E4"/>
    <w:rsid w:val="006365B4"/>
    <w:rsid w:val="00636B5E"/>
    <w:rsid w:val="00636CEE"/>
    <w:rsid w:val="00636D62"/>
    <w:rsid w:val="00636F4C"/>
    <w:rsid w:val="00636FE9"/>
    <w:rsid w:val="00637EFA"/>
    <w:rsid w:val="00640797"/>
    <w:rsid w:val="00640BC8"/>
    <w:rsid w:val="00640F6E"/>
    <w:rsid w:val="00641270"/>
    <w:rsid w:val="006414FF"/>
    <w:rsid w:val="006421D5"/>
    <w:rsid w:val="0064221C"/>
    <w:rsid w:val="00642451"/>
    <w:rsid w:val="0064253B"/>
    <w:rsid w:val="00642544"/>
    <w:rsid w:val="006425A6"/>
    <w:rsid w:val="0064267D"/>
    <w:rsid w:val="00642A41"/>
    <w:rsid w:val="00642A56"/>
    <w:rsid w:val="00642B3F"/>
    <w:rsid w:val="00643194"/>
    <w:rsid w:val="0064375C"/>
    <w:rsid w:val="00643CF3"/>
    <w:rsid w:val="00644B11"/>
    <w:rsid w:val="00644D51"/>
    <w:rsid w:val="00644DA3"/>
    <w:rsid w:val="00645994"/>
    <w:rsid w:val="00645A66"/>
    <w:rsid w:val="00645F59"/>
    <w:rsid w:val="0064620D"/>
    <w:rsid w:val="006464B2"/>
    <w:rsid w:val="0064659A"/>
    <w:rsid w:val="00647075"/>
    <w:rsid w:val="00647171"/>
    <w:rsid w:val="00647480"/>
    <w:rsid w:val="00647AF1"/>
    <w:rsid w:val="00650A57"/>
    <w:rsid w:val="00650AED"/>
    <w:rsid w:val="00650DBE"/>
    <w:rsid w:val="00650E77"/>
    <w:rsid w:val="0065116A"/>
    <w:rsid w:val="00651A5E"/>
    <w:rsid w:val="00651EF4"/>
    <w:rsid w:val="0065240B"/>
    <w:rsid w:val="00652763"/>
    <w:rsid w:val="006527E4"/>
    <w:rsid w:val="006535AE"/>
    <w:rsid w:val="00653B15"/>
    <w:rsid w:val="00653C58"/>
    <w:rsid w:val="00654C2B"/>
    <w:rsid w:val="00655300"/>
    <w:rsid w:val="00656644"/>
    <w:rsid w:val="00656718"/>
    <w:rsid w:val="00657254"/>
    <w:rsid w:val="00657313"/>
    <w:rsid w:val="006575BC"/>
    <w:rsid w:val="00657C3D"/>
    <w:rsid w:val="00657D9B"/>
    <w:rsid w:val="00657F0F"/>
    <w:rsid w:val="00657FAA"/>
    <w:rsid w:val="00660253"/>
    <w:rsid w:val="006604D2"/>
    <w:rsid w:val="006612FC"/>
    <w:rsid w:val="0066196B"/>
    <w:rsid w:val="00661989"/>
    <w:rsid w:val="00661A46"/>
    <w:rsid w:val="00661B56"/>
    <w:rsid w:val="00661BF9"/>
    <w:rsid w:val="00661CA2"/>
    <w:rsid w:val="00661E87"/>
    <w:rsid w:val="00661EEA"/>
    <w:rsid w:val="00661FC1"/>
    <w:rsid w:val="00662327"/>
    <w:rsid w:val="00662795"/>
    <w:rsid w:val="006629EC"/>
    <w:rsid w:val="00662A36"/>
    <w:rsid w:val="006631CB"/>
    <w:rsid w:val="0066369F"/>
    <w:rsid w:val="00663802"/>
    <w:rsid w:val="00663DA3"/>
    <w:rsid w:val="00664392"/>
    <w:rsid w:val="006644DF"/>
    <w:rsid w:val="00664B90"/>
    <w:rsid w:val="00664C5F"/>
    <w:rsid w:val="00664DCB"/>
    <w:rsid w:val="00666608"/>
    <w:rsid w:val="00666899"/>
    <w:rsid w:val="00666D48"/>
    <w:rsid w:val="00666DCF"/>
    <w:rsid w:val="00667139"/>
    <w:rsid w:val="0066715D"/>
    <w:rsid w:val="006671DD"/>
    <w:rsid w:val="00667241"/>
    <w:rsid w:val="006674B5"/>
    <w:rsid w:val="0066752A"/>
    <w:rsid w:val="006678BC"/>
    <w:rsid w:val="00667998"/>
    <w:rsid w:val="00670971"/>
    <w:rsid w:val="00671A36"/>
    <w:rsid w:val="006722AC"/>
    <w:rsid w:val="006726B6"/>
    <w:rsid w:val="0067278A"/>
    <w:rsid w:val="00672E10"/>
    <w:rsid w:val="00673005"/>
    <w:rsid w:val="00673E7B"/>
    <w:rsid w:val="0067417E"/>
    <w:rsid w:val="006742D9"/>
    <w:rsid w:val="0067433D"/>
    <w:rsid w:val="00674502"/>
    <w:rsid w:val="006745BC"/>
    <w:rsid w:val="006747F9"/>
    <w:rsid w:val="00674901"/>
    <w:rsid w:val="00674966"/>
    <w:rsid w:val="00674B9E"/>
    <w:rsid w:val="00674DD4"/>
    <w:rsid w:val="00675F6F"/>
    <w:rsid w:val="00676247"/>
    <w:rsid w:val="00676355"/>
    <w:rsid w:val="0067650C"/>
    <w:rsid w:val="00676599"/>
    <w:rsid w:val="006766C0"/>
    <w:rsid w:val="0067736D"/>
    <w:rsid w:val="00677727"/>
    <w:rsid w:val="00677E63"/>
    <w:rsid w:val="00677EA7"/>
    <w:rsid w:val="00680025"/>
    <w:rsid w:val="00680CBE"/>
    <w:rsid w:val="00680EEC"/>
    <w:rsid w:val="00681256"/>
    <w:rsid w:val="006821AC"/>
    <w:rsid w:val="00682252"/>
    <w:rsid w:val="00683127"/>
    <w:rsid w:val="00683347"/>
    <w:rsid w:val="00683736"/>
    <w:rsid w:val="00684343"/>
    <w:rsid w:val="00685122"/>
    <w:rsid w:val="006854BD"/>
    <w:rsid w:val="006855E1"/>
    <w:rsid w:val="00685B1D"/>
    <w:rsid w:val="00685C8C"/>
    <w:rsid w:val="00685F3C"/>
    <w:rsid w:val="00686587"/>
    <w:rsid w:val="006869FB"/>
    <w:rsid w:val="00686B86"/>
    <w:rsid w:val="00686FBF"/>
    <w:rsid w:val="00687104"/>
    <w:rsid w:val="00687569"/>
    <w:rsid w:val="00687891"/>
    <w:rsid w:val="006903E9"/>
    <w:rsid w:val="00690DA7"/>
    <w:rsid w:val="00691504"/>
    <w:rsid w:val="0069156D"/>
    <w:rsid w:val="00691704"/>
    <w:rsid w:val="00691720"/>
    <w:rsid w:val="006919F5"/>
    <w:rsid w:val="006922AF"/>
    <w:rsid w:val="00692406"/>
    <w:rsid w:val="006926B0"/>
    <w:rsid w:val="00692D4B"/>
    <w:rsid w:val="00692E1D"/>
    <w:rsid w:val="00693508"/>
    <w:rsid w:val="0069375D"/>
    <w:rsid w:val="00694BCB"/>
    <w:rsid w:val="00695364"/>
    <w:rsid w:val="006956C2"/>
    <w:rsid w:val="006959F0"/>
    <w:rsid w:val="00695DA8"/>
    <w:rsid w:val="00695F26"/>
    <w:rsid w:val="00696047"/>
    <w:rsid w:val="006965CB"/>
    <w:rsid w:val="00696A35"/>
    <w:rsid w:val="00696A4F"/>
    <w:rsid w:val="006977C9"/>
    <w:rsid w:val="0069796C"/>
    <w:rsid w:val="00697F11"/>
    <w:rsid w:val="006A031E"/>
    <w:rsid w:val="006A0F3B"/>
    <w:rsid w:val="006A1091"/>
    <w:rsid w:val="006A177C"/>
    <w:rsid w:val="006A29B5"/>
    <w:rsid w:val="006A2FF3"/>
    <w:rsid w:val="006A3464"/>
    <w:rsid w:val="006A374E"/>
    <w:rsid w:val="006A3969"/>
    <w:rsid w:val="006A3D3C"/>
    <w:rsid w:val="006A3E26"/>
    <w:rsid w:val="006A4059"/>
    <w:rsid w:val="006A44E9"/>
    <w:rsid w:val="006A4504"/>
    <w:rsid w:val="006A4B5E"/>
    <w:rsid w:val="006A5819"/>
    <w:rsid w:val="006A589B"/>
    <w:rsid w:val="006A5F1D"/>
    <w:rsid w:val="006A653F"/>
    <w:rsid w:val="006A67F6"/>
    <w:rsid w:val="006A6F61"/>
    <w:rsid w:val="006A6FAF"/>
    <w:rsid w:val="006A74B3"/>
    <w:rsid w:val="006A74E9"/>
    <w:rsid w:val="006A7761"/>
    <w:rsid w:val="006A7E99"/>
    <w:rsid w:val="006B01E7"/>
    <w:rsid w:val="006B0AFE"/>
    <w:rsid w:val="006B0B3A"/>
    <w:rsid w:val="006B0BA9"/>
    <w:rsid w:val="006B0FFF"/>
    <w:rsid w:val="006B1828"/>
    <w:rsid w:val="006B1E65"/>
    <w:rsid w:val="006B2403"/>
    <w:rsid w:val="006B25A7"/>
    <w:rsid w:val="006B267A"/>
    <w:rsid w:val="006B2D4E"/>
    <w:rsid w:val="006B309C"/>
    <w:rsid w:val="006B319C"/>
    <w:rsid w:val="006B332C"/>
    <w:rsid w:val="006B34E3"/>
    <w:rsid w:val="006B383E"/>
    <w:rsid w:val="006B398D"/>
    <w:rsid w:val="006B5033"/>
    <w:rsid w:val="006B549F"/>
    <w:rsid w:val="006B647A"/>
    <w:rsid w:val="006B653E"/>
    <w:rsid w:val="006B6A0B"/>
    <w:rsid w:val="006B7421"/>
    <w:rsid w:val="006B74D4"/>
    <w:rsid w:val="006B7B3C"/>
    <w:rsid w:val="006C088E"/>
    <w:rsid w:val="006C1746"/>
    <w:rsid w:val="006C1DF2"/>
    <w:rsid w:val="006C2037"/>
    <w:rsid w:val="006C25F3"/>
    <w:rsid w:val="006C2A46"/>
    <w:rsid w:val="006C366B"/>
    <w:rsid w:val="006C3676"/>
    <w:rsid w:val="006C39BF"/>
    <w:rsid w:val="006C39C3"/>
    <w:rsid w:val="006C4600"/>
    <w:rsid w:val="006C4B17"/>
    <w:rsid w:val="006C503B"/>
    <w:rsid w:val="006C5660"/>
    <w:rsid w:val="006C5D15"/>
    <w:rsid w:val="006C5E1E"/>
    <w:rsid w:val="006C63AC"/>
    <w:rsid w:val="006C6508"/>
    <w:rsid w:val="006C721C"/>
    <w:rsid w:val="006C7320"/>
    <w:rsid w:val="006C7465"/>
    <w:rsid w:val="006C75E6"/>
    <w:rsid w:val="006C785D"/>
    <w:rsid w:val="006C78A9"/>
    <w:rsid w:val="006C7E3A"/>
    <w:rsid w:val="006D0230"/>
    <w:rsid w:val="006D0820"/>
    <w:rsid w:val="006D1524"/>
    <w:rsid w:val="006D163A"/>
    <w:rsid w:val="006D1D10"/>
    <w:rsid w:val="006D27F7"/>
    <w:rsid w:val="006D2FFD"/>
    <w:rsid w:val="006D342A"/>
    <w:rsid w:val="006D38EF"/>
    <w:rsid w:val="006D3AA4"/>
    <w:rsid w:val="006D4752"/>
    <w:rsid w:val="006D4848"/>
    <w:rsid w:val="006D4F76"/>
    <w:rsid w:val="006D5CC9"/>
    <w:rsid w:val="006D6D00"/>
    <w:rsid w:val="006D70FE"/>
    <w:rsid w:val="006D71BD"/>
    <w:rsid w:val="006D73F4"/>
    <w:rsid w:val="006D7F35"/>
    <w:rsid w:val="006E0041"/>
    <w:rsid w:val="006E0808"/>
    <w:rsid w:val="006E0ABC"/>
    <w:rsid w:val="006E0DBD"/>
    <w:rsid w:val="006E0F51"/>
    <w:rsid w:val="006E15EB"/>
    <w:rsid w:val="006E17D7"/>
    <w:rsid w:val="006E1A16"/>
    <w:rsid w:val="006E1D07"/>
    <w:rsid w:val="006E1ECB"/>
    <w:rsid w:val="006E28B0"/>
    <w:rsid w:val="006E2D6E"/>
    <w:rsid w:val="006E31AA"/>
    <w:rsid w:val="006E3402"/>
    <w:rsid w:val="006E390E"/>
    <w:rsid w:val="006E42CF"/>
    <w:rsid w:val="006E4C0B"/>
    <w:rsid w:val="006E59A8"/>
    <w:rsid w:val="006E5B42"/>
    <w:rsid w:val="006E5BE1"/>
    <w:rsid w:val="006E5C0F"/>
    <w:rsid w:val="006E7ED9"/>
    <w:rsid w:val="006F052F"/>
    <w:rsid w:val="006F0539"/>
    <w:rsid w:val="006F0E0E"/>
    <w:rsid w:val="006F0F6B"/>
    <w:rsid w:val="006F1046"/>
    <w:rsid w:val="006F118F"/>
    <w:rsid w:val="006F11D3"/>
    <w:rsid w:val="006F13F9"/>
    <w:rsid w:val="006F14E2"/>
    <w:rsid w:val="006F1598"/>
    <w:rsid w:val="006F168B"/>
    <w:rsid w:val="006F19E5"/>
    <w:rsid w:val="006F2015"/>
    <w:rsid w:val="006F28F4"/>
    <w:rsid w:val="006F2DD2"/>
    <w:rsid w:val="006F3046"/>
    <w:rsid w:val="006F3C16"/>
    <w:rsid w:val="006F4849"/>
    <w:rsid w:val="006F496A"/>
    <w:rsid w:val="006F4F81"/>
    <w:rsid w:val="006F55DB"/>
    <w:rsid w:val="006F5C51"/>
    <w:rsid w:val="006F5E61"/>
    <w:rsid w:val="006F5F7B"/>
    <w:rsid w:val="006F60EC"/>
    <w:rsid w:val="006F6742"/>
    <w:rsid w:val="006F68CE"/>
    <w:rsid w:val="006F77C8"/>
    <w:rsid w:val="006F79CA"/>
    <w:rsid w:val="006F7AA4"/>
    <w:rsid w:val="007006A9"/>
    <w:rsid w:val="00700A4A"/>
    <w:rsid w:val="007013D5"/>
    <w:rsid w:val="00701419"/>
    <w:rsid w:val="007019E6"/>
    <w:rsid w:val="00701FDF"/>
    <w:rsid w:val="00702495"/>
    <w:rsid w:val="00702635"/>
    <w:rsid w:val="0070323D"/>
    <w:rsid w:val="00703465"/>
    <w:rsid w:val="00703849"/>
    <w:rsid w:val="0070385E"/>
    <w:rsid w:val="0070388F"/>
    <w:rsid w:val="00703F47"/>
    <w:rsid w:val="00704383"/>
    <w:rsid w:val="00704965"/>
    <w:rsid w:val="0070561F"/>
    <w:rsid w:val="0070605D"/>
    <w:rsid w:val="0070679C"/>
    <w:rsid w:val="00706B99"/>
    <w:rsid w:val="007070E0"/>
    <w:rsid w:val="007070E5"/>
    <w:rsid w:val="007072E1"/>
    <w:rsid w:val="00707637"/>
    <w:rsid w:val="00707A38"/>
    <w:rsid w:val="00710820"/>
    <w:rsid w:val="00710980"/>
    <w:rsid w:val="00710A78"/>
    <w:rsid w:val="007112FC"/>
    <w:rsid w:val="0071141F"/>
    <w:rsid w:val="0071168A"/>
    <w:rsid w:val="00711C21"/>
    <w:rsid w:val="00711F2C"/>
    <w:rsid w:val="00711FB3"/>
    <w:rsid w:val="00712180"/>
    <w:rsid w:val="007125ED"/>
    <w:rsid w:val="0071298B"/>
    <w:rsid w:val="00712D05"/>
    <w:rsid w:val="00713B8A"/>
    <w:rsid w:val="00713E44"/>
    <w:rsid w:val="0071431B"/>
    <w:rsid w:val="0071439C"/>
    <w:rsid w:val="0071457F"/>
    <w:rsid w:val="00715E03"/>
    <w:rsid w:val="00716093"/>
    <w:rsid w:val="007163E9"/>
    <w:rsid w:val="0071666D"/>
    <w:rsid w:val="00716AB5"/>
    <w:rsid w:val="00716BB6"/>
    <w:rsid w:val="007170A1"/>
    <w:rsid w:val="00717E72"/>
    <w:rsid w:val="00720704"/>
    <w:rsid w:val="00720F38"/>
    <w:rsid w:val="00721216"/>
    <w:rsid w:val="0072128E"/>
    <w:rsid w:val="00721326"/>
    <w:rsid w:val="00721874"/>
    <w:rsid w:val="007218D9"/>
    <w:rsid w:val="00721A25"/>
    <w:rsid w:val="00721EBA"/>
    <w:rsid w:val="0072283D"/>
    <w:rsid w:val="00722D63"/>
    <w:rsid w:val="007231E4"/>
    <w:rsid w:val="007232F8"/>
    <w:rsid w:val="007235EA"/>
    <w:rsid w:val="007236D3"/>
    <w:rsid w:val="00723947"/>
    <w:rsid w:val="00723D1E"/>
    <w:rsid w:val="00723D6E"/>
    <w:rsid w:val="00724175"/>
    <w:rsid w:val="0072495E"/>
    <w:rsid w:val="00724990"/>
    <w:rsid w:val="00724D54"/>
    <w:rsid w:val="00724E97"/>
    <w:rsid w:val="007250AC"/>
    <w:rsid w:val="00725E78"/>
    <w:rsid w:val="00725F3F"/>
    <w:rsid w:val="00726031"/>
    <w:rsid w:val="007273F1"/>
    <w:rsid w:val="00727CDC"/>
    <w:rsid w:val="00727E2A"/>
    <w:rsid w:val="00730970"/>
    <w:rsid w:val="00730B45"/>
    <w:rsid w:val="00730D08"/>
    <w:rsid w:val="00731A3C"/>
    <w:rsid w:val="00731B92"/>
    <w:rsid w:val="00731CEB"/>
    <w:rsid w:val="00732344"/>
    <w:rsid w:val="00732743"/>
    <w:rsid w:val="00732C53"/>
    <w:rsid w:val="007333C0"/>
    <w:rsid w:val="0073361E"/>
    <w:rsid w:val="007342B8"/>
    <w:rsid w:val="00734A7D"/>
    <w:rsid w:val="00734AB7"/>
    <w:rsid w:val="007350E4"/>
    <w:rsid w:val="00735389"/>
    <w:rsid w:val="0073562D"/>
    <w:rsid w:val="00735A4E"/>
    <w:rsid w:val="0073661F"/>
    <w:rsid w:val="00736766"/>
    <w:rsid w:val="00736B36"/>
    <w:rsid w:val="00736B46"/>
    <w:rsid w:val="00736E86"/>
    <w:rsid w:val="007372BA"/>
    <w:rsid w:val="007376A9"/>
    <w:rsid w:val="007376C0"/>
    <w:rsid w:val="00737C08"/>
    <w:rsid w:val="00737D80"/>
    <w:rsid w:val="00737FC7"/>
    <w:rsid w:val="007400AB"/>
    <w:rsid w:val="00740328"/>
    <w:rsid w:val="007403D8"/>
    <w:rsid w:val="00740781"/>
    <w:rsid w:val="00740C27"/>
    <w:rsid w:val="00741627"/>
    <w:rsid w:val="0074189B"/>
    <w:rsid w:val="00744068"/>
    <w:rsid w:val="0074450D"/>
    <w:rsid w:val="007445D1"/>
    <w:rsid w:val="0074482A"/>
    <w:rsid w:val="00744AE9"/>
    <w:rsid w:val="00745226"/>
    <w:rsid w:val="00745499"/>
    <w:rsid w:val="00746523"/>
    <w:rsid w:val="0074667D"/>
    <w:rsid w:val="00746AFF"/>
    <w:rsid w:val="007471A3"/>
    <w:rsid w:val="007473AB"/>
    <w:rsid w:val="007474EA"/>
    <w:rsid w:val="007475F6"/>
    <w:rsid w:val="00747A80"/>
    <w:rsid w:val="00747E9B"/>
    <w:rsid w:val="00747EF7"/>
    <w:rsid w:val="00750949"/>
    <w:rsid w:val="007509EF"/>
    <w:rsid w:val="00750E4F"/>
    <w:rsid w:val="0075100F"/>
    <w:rsid w:val="0075107D"/>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4E66"/>
    <w:rsid w:val="007568C8"/>
    <w:rsid w:val="00756972"/>
    <w:rsid w:val="00756A2E"/>
    <w:rsid w:val="00756D51"/>
    <w:rsid w:val="00757099"/>
    <w:rsid w:val="00757BA6"/>
    <w:rsid w:val="00760A34"/>
    <w:rsid w:val="00760C73"/>
    <w:rsid w:val="00760D44"/>
    <w:rsid w:val="00760FC5"/>
    <w:rsid w:val="00761151"/>
    <w:rsid w:val="00761532"/>
    <w:rsid w:val="00761CFD"/>
    <w:rsid w:val="00762105"/>
    <w:rsid w:val="0076339B"/>
    <w:rsid w:val="00763665"/>
    <w:rsid w:val="007638C6"/>
    <w:rsid w:val="00763A7C"/>
    <w:rsid w:val="00763CBD"/>
    <w:rsid w:val="00764F78"/>
    <w:rsid w:val="007651AF"/>
    <w:rsid w:val="007661F5"/>
    <w:rsid w:val="007662A2"/>
    <w:rsid w:val="007670E9"/>
    <w:rsid w:val="00767457"/>
    <w:rsid w:val="00767EBD"/>
    <w:rsid w:val="00767F9F"/>
    <w:rsid w:val="0077003D"/>
    <w:rsid w:val="00770055"/>
    <w:rsid w:val="00770089"/>
    <w:rsid w:val="007700A3"/>
    <w:rsid w:val="007703B7"/>
    <w:rsid w:val="007705FD"/>
    <w:rsid w:val="007706A5"/>
    <w:rsid w:val="00770765"/>
    <w:rsid w:val="00770E64"/>
    <w:rsid w:val="00770FA6"/>
    <w:rsid w:val="00771197"/>
    <w:rsid w:val="00771373"/>
    <w:rsid w:val="00771417"/>
    <w:rsid w:val="0077163B"/>
    <w:rsid w:val="0077188E"/>
    <w:rsid w:val="00771DD7"/>
    <w:rsid w:val="00771ECE"/>
    <w:rsid w:val="0077276E"/>
    <w:rsid w:val="00772AC0"/>
    <w:rsid w:val="0077325D"/>
    <w:rsid w:val="00773671"/>
    <w:rsid w:val="0077386F"/>
    <w:rsid w:val="00773F3A"/>
    <w:rsid w:val="00774179"/>
    <w:rsid w:val="007746BE"/>
    <w:rsid w:val="00774E48"/>
    <w:rsid w:val="0077569D"/>
    <w:rsid w:val="007759DD"/>
    <w:rsid w:val="007760FF"/>
    <w:rsid w:val="00776342"/>
    <w:rsid w:val="00776E47"/>
    <w:rsid w:val="00776EEB"/>
    <w:rsid w:val="007774B5"/>
    <w:rsid w:val="00777861"/>
    <w:rsid w:val="0077790D"/>
    <w:rsid w:val="00777E2F"/>
    <w:rsid w:val="00780798"/>
    <w:rsid w:val="00781356"/>
    <w:rsid w:val="0078136C"/>
    <w:rsid w:val="007813C7"/>
    <w:rsid w:val="00781C49"/>
    <w:rsid w:val="00781DDF"/>
    <w:rsid w:val="007825A9"/>
    <w:rsid w:val="007826F1"/>
    <w:rsid w:val="00782710"/>
    <w:rsid w:val="007828EB"/>
    <w:rsid w:val="00782BDF"/>
    <w:rsid w:val="00782DE8"/>
    <w:rsid w:val="00782FBF"/>
    <w:rsid w:val="00782FF3"/>
    <w:rsid w:val="007830AF"/>
    <w:rsid w:val="0078334F"/>
    <w:rsid w:val="007837B5"/>
    <w:rsid w:val="007838C4"/>
    <w:rsid w:val="00783F2B"/>
    <w:rsid w:val="00784108"/>
    <w:rsid w:val="0078429A"/>
    <w:rsid w:val="00784604"/>
    <w:rsid w:val="007847CE"/>
    <w:rsid w:val="0078481A"/>
    <w:rsid w:val="00784DAE"/>
    <w:rsid w:val="00785176"/>
    <w:rsid w:val="00785460"/>
    <w:rsid w:val="00785ADC"/>
    <w:rsid w:val="00785B9B"/>
    <w:rsid w:val="007863B6"/>
    <w:rsid w:val="00787107"/>
    <w:rsid w:val="0078729D"/>
    <w:rsid w:val="00787318"/>
    <w:rsid w:val="007875F6"/>
    <w:rsid w:val="007879D4"/>
    <w:rsid w:val="00787B0F"/>
    <w:rsid w:val="007903A9"/>
    <w:rsid w:val="00790580"/>
    <w:rsid w:val="0079129D"/>
    <w:rsid w:val="0079130C"/>
    <w:rsid w:val="007913C9"/>
    <w:rsid w:val="00791C0C"/>
    <w:rsid w:val="007922A6"/>
    <w:rsid w:val="0079240C"/>
    <w:rsid w:val="007925C0"/>
    <w:rsid w:val="00792CDE"/>
    <w:rsid w:val="00793720"/>
    <w:rsid w:val="00793CAC"/>
    <w:rsid w:val="00793CFD"/>
    <w:rsid w:val="00793FC3"/>
    <w:rsid w:val="007946C0"/>
    <w:rsid w:val="007946FB"/>
    <w:rsid w:val="00794F40"/>
    <w:rsid w:val="00795150"/>
    <w:rsid w:val="007954C8"/>
    <w:rsid w:val="007955CA"/>
    <w:rsid w:val="007957F4"/>
    <w:rsid w:val="00795817"/>
    <w:rsid w:val="0079612A"/>
    <w:rsid w:val="0079615B"/>
    <w:rsid w:val="00796C7C"/>
    <w:rsid w:val="00797F11"/>
    <w:rsid w:val="007A071B"/>
    <w:rsid w:val="007A0A77"/>
    <w:rsid w:val="007A1421"/>
    <w:rsid w:val="007A16A5"/>
    <w:rsid w:val="007A1DE4"/>
    <w:rsid w:val="007A2048"/>
    <w:rsid w:val="007A211D"/>
    <w:rsid w:val="007A22C2"/>
    <w:rsid w:val="007A25E0"/>
    <w:rsid w:val="007A276E"/>
    <w:rsid w:val="007A2DB4"/>
    <w:rsid w:val="007A3302"/>
    <w:rsid w:val="007A3335"/>
    <w:rsid w:val="007A36D1"/>
    <w:rsid w:val="007A39D8"/>
    <w:rsid w:val="007A3C41"/>
    <w:rsid w:val="007A3FA7"/>
    <w:rsid w:val="007A406F"/>
    <w:rsid w:val="007A4F0F"/>
    <w:rsid w:val="007A5A90"/>
    <w:rsid w:val="007A5B25"/>
    <w:rsid w:val="007A5BC0"/>
    <w:rsid w:val="007A645A"/>
    <w:rsid w:val="007A69C3"/>
    <w:rsid w:val="007A6AA8"/>
    <w:rsid w:val="007A6D90"/>
    <w:rsid w:val="007A731A"/>
    <w:rsid w:val="007A7453"/>
    <w:rsid w:val="007A7B6E"/>
    <w:rsid w:val="007B0349"/>
    <w:rsid w:val="007B0600"/>
    <w:rsid w:val="007B0801"/>
    <w:rsid w:val="007B0832"/>
    <w:rsid w:val="007B09DB"/>
    <w:rsid w:val="007B0B35"/>
    <w:rsid w:val="007B19AD"/>
    <w:rsid w:val="007B1D8A"/>
    <w:rsid w:val="007B1E09"/>
    <w:rsid w:val="007B24A0"/>
    <w:rsid w:val="007B24E4"/>
    <w:rsid w:val="007B2693"/>
    <w:rsid w:val="007B2F1E"/>
    <w:rsid w:val="007B342A"/>
    <w:rsid w:val="007B3693"/>
    <w:rsid w:val="007B3B27"/>
    <w:rsid w:val="007B3FE2"/>
    <w:rsid w:val="007B4382"/>
    <w:rsid w:val="007B479F"/>
    <w:rsid w:val="007B494D"/>
    <w:rsid w:val="007B575F"/>
    <w:rsid w:val="007B5BB5"/>
    <w:rsid w:val="007B5BFF"/>
    <w:rsid w:val="007B5F19"/>
    <w:rsid w:val="007B5F59"/>
    <w:rsid w:val="007B634F"/>
    <w:rsid w:val="007B63E1"/>
    <w:rsid w:val="007B6C56"/>
    <w:rsid w:val="007B73C6"/>
    <w:rsid w:val="007B7636"/>
    <w:rsid w:val="007B77EF"/>
    <w:rsid w:val="007B77F0"/>
    <w:rsid w:val="007B791E"/>
    <w:rsid w:val="007C0094"/>
    <w:rsid w:val="007C0E21"/>
    <w:rsid w:val="007C10A5"/>
    <w:rsid w:val="007C132C"/>
    <w:rsid w:val="007C15FA"/>
    <w:rsid w:val="007C16EE"/>
    <w:rsid w:val="007C1AAA"/>
    <w:rsid w:val="007C1EA5"/>
    <w:rsid w:val="007C1EB6"/>
    <w:rsid w:val="007C1F49"/>
    <w:rsid w:val="007C2051"/>
    <w:rsid w:val="007C2737"/>
    <w:rsid w:val="007C2CD7"/>
    <w:rsid w:val="007C2D3D"/>
    <w:rsid w:val="007C3069"/>
    <w:rsid w:val="007C3144"/>
    <w:rsid w:val="007C377D"/>
    <w:rsid w:val="007C3946"/>
    <w:rsid w:val="007C41C5"/>
    <w:rsid w:val="007C468B"/>
    <w:rsid w:val="007C48F4"/>
    <w:rsid w:val="007C4F70"/>
    <w:rsid w:val="007C5232"/>
    <w:rsid w:val="007C595D"/>
    <w:rsid w:val="007C5E06"/>
    <w:rsid w:val="007C604A"/>
    <w:rsid w:val="007C60C0"/>
    <w:rsid w:val="007C6B2A"/>
    <w:rsid w:val="007C6CA9"/>
    <w:rsid w:val="007C6DA1"/>
    <w:rsid w:val="007C6DBE"/>
    <w:rsid w:val="007C6F09"/>
    <w:rsid w:val="007C6FC4"/>
    <w:rsid w:val="007C73F9"/>
    <w:rsid w:val="007C7B90"/>
    <w:rsid w:val="007C7BF1"/>
    <w:rsid w:val="007D007B"/>
    <w:rsid w:val="007D0141"/>
    <w:rsid w:val="007D0482"/>
    <w:rsid w:val="007D081A"/>
    <w:rsid w:val="007D0A70"/>
    <w:rsid w:val="007D16A3"/>
    <w:rsid w:val="007D1E47"/>
    <w:rsid w:val="007D2AD4"/>
    <w:rsid w:val="007D3750"/>
    <w:rsid w:val="007D3BF2"/>
    <w:rsid w:val="007D40E7"/>
    <w:rsid w:val="007D468E"/>
    <w:rsid w:val="007D4BC3"/>
    <w:rsid w:val="007D4BF4"/>
    <w:rsid w:val="007D4DEF"/>
    <w:rsid w:val="007D4E9A"/>
    <w:rsid w:val="007D4EE1"/>
    <w:rsid w:val="007D59FB"/>
    <w:rsid w:val="007D619C"/>
    <w:rsid w:val="007D69A1"/>
    <w:rsid w:val="007D71AE"/>
    <w:rsid w:val="007D7461"/>
    <w:rsid w:val="007E04A0"/>
    <w:rsid w:val="007E0528"/>
    <w:rsid w:val="007E0534"/>
    <w:rsid w:val="007E06AE"/>
    <w:rsid w:val="007E08F6"/>
    <w:rsid w:val="007E12DC"/>
    <w:rsid w:val="007E1305"/>
    <w:rsid w:val="007E151A"/>
    <w:rsid w:val="007E161F"/>
    <w:rsid w:val="007E1B64"/>
    <w:rsid w:val="007E1CE1"/>
    <w:rsid w:val="007E1D00"/>
    <w:rsid w:val="007E1D34"/>
    <w:rsid w:val="007E1F52"/>
    <w:rsid w:val="007E2ABF"/>
    <w:rsid w:val="007E2C3A"/>
    <w:rsid w:val="007E2FF9"/>
    <w:rsid w:val="007E38D7"/>
    <w:rsid w:val="007E44A0"/>
    <w:rsid w:val="007E4C7E"/>
    <w:rsid w:val="007E4F7B"/>
    <w:rsid w:val="007E53C1"/>
    <w:rsid w:val="007E55A4"/>
    <w:rsid w:val="007E5A18"/>
    <w:rsid w:val="007E5A1C"/>
    <w:rsid w:val="007E60E9"/>
    <w:rsid w:val="007E676F"/>
    <w:rsid w:val="007E6851"/>
    <w:rsid w:val="007E7128"/>
    <w:rsid w:val="007E72ED"/>
    <w:rsid w:val="007E79A1"/>
    <w:rsid w:val="007F033E"/>
    <w:rsid w:val="007F083E"/>
    <w:rsid w:val="007F193B"/>
    <w:rsid w:val="007F285D"/>
    <w:rsid w:val="007F2993"/>
    <w:rsid w:val="007F2C29"/>
    <w:rsid w:val="007F2CD7"/>
    <w:rsid w:val="007F34E8"/>
    <w:rsid w:val="007F350E"/>
    <w:rsid w:val="007F3FA8"/>
    <w:rsid w:val="007F40A6"/>
    <w:rsid w:val="007F42FD"/>
    <w:rsid w:val="007F4557"/>
    <w:rsid w:val="007F4694"/>
    <w:rsid w:val="007F4AD9"/>
    <w:rsid w:val="007F5625"/>
    <w:rsid w:val="007F58A5"/>
    <w:rsid w:val="007F6124"/>
    <w:rsid w:val="007F65C3"/>
    <w:rsid w:val="007F683C"/>
    <w:rsid w:val="007F6BC3"/>
    <w:rsid w:val="007F7AF2"/>
    <w:rsid w:val="007F7DCC"/>
    <w:rsid w:val="00800AA6"/>
    <w:rsid w:val="0080124D"/>
    <w:rsid w:val="008012A8"/>
    <w:rsid w:val="00801357"/>
    <w:rsid w:val="00801401"/>
    <w:rsid w:val="008019A6"/>
    <w:rsid w:val="00801FC1"/>
    <w:rsid w:val="00801FCE"/>
    <w:rsid w:val="00802944"/>
    <w:rsid w:val="00802DFF"/>
    <w:rsid w:val="00803C6A"/>
    <w:rsid w:val="00804356"/>
    <w:rsid w:val="008048DA"/>
    <w:rsid w:val="00804CEE"/>
    <w:rsid w:val="00804E70"/>
    <w:rsid w:val="0080589B"/>
    <w:rsid w:val="008059CB"/>
    <w:rsid w:val="00805A29"/>
    <w:rsid w:val="00805F12"/>
    <w:rsid w:val="00805FC9"/>
    <w:rsid w:val="0080705B"/>
    <w:rsid w:val="00807083"/>
    <w:rsid w:val="0080742D"/>
    <w:rsid w:val="00807F10"/>
    <w:rsid w:val="00807F9F"/>
    <w:rsid w:val="008102D2"/>
    <w:rsid w:val="00810302"/>
    <w:rsid w:val="0081087D"/>
    <w:rsid w:val="00810D82"/>
    <w:rsid w:val="0081140B"/>
    <w:rsid w:val="008115B2"/>
    <w:rsid w:val="008115BB"/>
    <w:rsid w:val="008117DB"/>
    <w:rsid w:val="00811FA5"/>
    <w:rsid w:val="0081212B"/>
    <w:rsid w:val="00812A29"/>
    <w:rsid w:val="00812A8B"/>
    <w:rsid w:val="008137C1"/>
    <w:rsid w:val="00813F2A"/>
    <w:rsid w:val="00814295"/>
    <w:rsid w:val="008143AB"/>
    <w:rsid w:val="00814616"/>
    <w:rsid w:val="00814A55"/>
    <w:rsid w:val="00814EFD"/>
    <w:rsid w:val="00814FCE"/>
    <w:rsid w:val="00814FF4"/>
    <w:rsid w:val="008150FD"/>
    <w:rsid w:val="0081554B"/>
    <w:rsid w:val="008155C2"/>
    <w:rsid w:val="008157C0"/>
    <w:rsid w:val="00815EAA"/>
    <w:rsid w:val="00815F0A"/>
    <w:rsid w:val="00816AA8"/>
    <w:rsid w:val="00817343"/>
    <w:rsid w:val="0081791F"/>
    <w:rsid w:val="008203B6"/>
    <w:rsid w:val="008211E5"/>
    <w:rsid w:val="008212BF"/>
    <w:rsid w:val="008213FD"/>
    <w:rsid w:val="008214A9"/>
    <w:rsid w:val="0082181F"/>
    <w:rsid w:val="00821BF8"/>
    <w:rsid w:val="00822492"/>
    <w:rsid w:val="0082262D"/>
    <w:rsid w:val="00822826"/>
    <w:rsid w:val="008228E6"/>
    <w:rsid w:val="00822B08"/>
    <w:rsid w:val="00822E85"/>
    <w:rsid w:val="008234CF"/>
    <w:rsid w:val="0082375B"/>
    <w:rsid w:val="00823BFB"/>
    <w:rsid w:val="00823E39"/>
    <w:rsid w:val="00823F86"/>
    <w:rsid w:val="0082401F"/>
    <w:rsid w:val="00824117"/>
    <w:rsid w:val="00824318"/>
    <w:rsid w:val="0082431D"/>
    <w:rsid w:val="008249AA"/>
    <w:rsid w:val="00824A39"/>
    <w:rsid w:val="00825132"/>
    <w:rsid w:val="00825DEF"/>
    <w:rsid w:val="008263F9"/>
    <w:rsid w:val="0082642E"/>
    <w:rsid w:val="00826FA1"/>
    <w:rsid w:val="00827002"/>
    <w:rsid w:val="0082712C"/>
    <w:rsid w:val="00827783"/>
    <w:rsid w:val="0083088D"/>
    <w:rsid w:val="00830FB6"/>
    <w:rsid w:val="008310E9"/>
    <w:rsid w:val="008314F3"/>
    <w:rsid w:val="00831687"/>
    <w:rsid w:val="00831D6F"/>
    <w:rsid w:val="00831D91"/>
    <w:rsid w:val="00831DB4"/>
    <w:rsid w:val="00831E28"/>
    <w:rsid w:val="00832148"/>
    <w:rsid w:val="00832288"/>
    <w:rsid w:val="008327AD"/>
    <w:rsid w:val="008330B0"/>
    <w:rsid w:val="0083348A"/>
    <w:rsid w:val="00833674"/>
    <w:rsid w:val="0083398F"/>
    <w:rsid w:val="00833AAA"/>
    <w:rsid w:val="00833E93"/>
    <w:rsid w:val="00834512"/>
    <w:rsid w:val="00834B72"/>
    <w:rsid w:val="0083555A"/>
    <w:rsid w:val="008357AC"/>
    <w:rsid w:val="00835A67"/>
    <w:rsid w:val="00836D90"/>
    <w:rsid w:val="00836DBD"/>
    <w:rsid w:val="00836E66"/>
    <w:rsid w:val="00836F79"/>
    <w:rsid w:val="0083714A"/>
    <w:rsid w:val="008377D1"/>
    <w:rsid w:val="008378A5"/>
    <w:rsid w:val="0084118C"/>
    <w:rsid w:val="00841860"/>
    <w:rsid w:val="008419D1"/>
    <w:rsid w:val="00841A8A"/>
    <w:rsid w:val="00841C0C"/>
    <w:rsid w:val="00841EFC"/>
    <w:rsid w:val="00841F07"/>
    <w:rsid w:val="00842622"/>
    <w:rsid w:val="00842BA5"/>
    <w:rsid w:val="00842D32"/>
    <w:rsid w:val="00842F79"/>
    <w:rsid w:val="008432CF"/>
    <w:rsid w:val="00843420"/>
    <w:rsid w:val="008444B9"/>
    <w:rsid w:val="0084479C"/>
    <w:rsid w:val="00844A0A"/>
    <w:rsid w:val="00844BC9"/>
    <w:rsid w:val="00845037"/>
    <w:rsid w:val="00845428"/>
    <w:rsid w:val="00845466"/>
    <w:rsid w:val="0084566B"/>
    <w:rsid w:val="00845D79"/>
    <w:rsid w:val="00846429"/>
    <w:rsid w:val="00846692"/>
    <w:rsid w:val="008469D5"/>
    <w:rsid w:val="00846D6C"/>
    <w:rsid w:val="00847B8F"/>
    <w:rsid w:val="00847C40"/>
    <w:rsid w:val="00847CE7"/>
    <w:rsid w:val="00847CE9"/>
    <w:rsid w:val="00847D5A"/>
    <w:rsid w:val="00850873"/>
    <w:rsid w:val="0085093C"/>
    <w:rsid w:val="00850D52"/>
    <w:rsid w:val="00851165"/>
    <w:rsid w:val="00851175"/>
    <w:rsid w:val="008512F4"/>
    <w:rsid w:val="0085133B"/>
    <w:rsid w:val="008519E9"/>
    <w:rsid w:val="00851AA9"/>
    <w:rsid w:val="00852870"/>
    <w:rsid w:val="0085296E"/>
    <w:rsid w:val="00852A46"/>
    <w:rsid w:val="008539A5"/>
    <w:rsid w:val="00853B1F"/>
    <w:rsid w:val="00853CB8"/>
    <w:rsid w:val="008546E8"/>
    <w:rsid w:val="008547BD"/>
    <w:rsid w:val="00855FCB"/>
    <w:rsid w:val="00855FD4"/>
    <w:rsid w:val="008560F3"/>
    <w:rsid w:val="00856742"/>
    <w:rsid w:val="00856D41"/>
    <w:rsid w:val="00857586"/>
    <w:rsid w:val="00857AD2"/>
    <w:rsid w:val="00857B74"/>
    <w:rsid w:val="0086044E"/>
    <w:rsid w:val="00860714"/>
    <w:rsid w:val="00860CC5"/>
    <w:rsid w:val="008610D1"/>
    <w:rsid w:val="008615B8"/>
    <w:rsid w:val="0086161A"/>
    <w:rsid w:val="00861B3C"/>
    <w:rsid w:val="00861BB9"/>
    <w:rsid w:val="00861C2F"/>
    <w:rsid w:val="0086218E"/>
    <w:rsid w:val="0086255C"/>
    <w:rsid w:val="00863008"/>
    <w:rsid w:val="008630C8"/>
    <w:rsid w:val="008632F0"/>
    <w:rsid w:val="008633E5"/>
    <w:rsid w:val="008637BA"/>
    <w:rsid w:val="00863A36"/>
    <w:rsid w:val="00863C2F"/>
    <w:rsid w:val="008641A3"/>
    <w:rsid w:val="00864952"/>
    <w:rsid w:val="00865355"/>
    <w:rsid w:val="00866365"/>
    <w:rsid w:val="00866887"/>
    <w:rsid w:val="00866A4E"/>
    <w:rsid w:val="008672A0"/>
    <w:rsid w:val="00870651"/>
    <w:rsid w:val="008707D8"/>
    <w:rsid w:val="00870B91"/>
    <w:rsid w:val="00870C82"/>
    <w:rsid w:val="00871394"/>
    <w:rsid w:val="00871497"/>
    <w:rsid w:val="0087163C"/>
    <w:rsid w:val="00871849"/>
    <w:rsid w:val="0087198C"/>
    <w:rsid w:val="00871E08"/>
    <w:rsid w:val="008722B3"/>
    <w:rsid w:val="00872BE4"/>
    <w:rsid w:val="00873D85"/>
    <w:rsid w:val="008742B2"/>
    <w:rsid w:val="0087446D"/>
    <w:rsid w:val="00874708"/>
    <w:rsid w:val="008750FF"/>
    <w:rsid w:val="0087550A"/>
    <w:rsid w:val="0087668F"/>
    <w:rsid w:val="008768EC"/>
    <w:rsid w:val="008770E1"/>
    <w:rsid w:val="008774BE"/>
    <w:rsid w:val="0087784C"/>
    <w:rsid w:val="00877B83"/>
    <w:rsid w:val="0088061F"/>
    <w:rsid w:val="0088086D"/>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3D2A"/>
    <w:rsid w:val="008842FA"/>
    <w:rsid w:val="00884635"/>
    <w:rsid w:val="00884953"/>
    <w:rsid w:val="00885044"/>
    <w:rsid w:val="00885612"/>
    <w:rsid w:val="00885C4F"/>
    <w:rsid w:val="00885C79"/>
    <w:rsid w:val="00886035"/>
    <w:rsid w:val="00886578"/>
    <w:rsid w:val="0088659E"/>
    <w:rsid w:val="008866E2"/>
    <w:rsid w:val="008866ED"/>
    <w:rsid w:val="00886862"/>
    <w:rsid w:val="008868BE"/>
    <w:rsid w:val="00886ABE"/>
    <w:rsid w:val="00887065"/>
    <w:rsid w:val="008870A5"/>
    <w:rsid w:val="008871B9"/>
    <w:rsid w:val="008872F0"/>
    <w:rsid w:val="00887A1E"/>
    <w:rsid w:val="00887AA9"/>
    <w:rsid w:val="00887D40"/>
    <w:rsid w:val="00887DDF"/>
    <w:rsid w:val="00890568"/>
    <w:rsid w:val="00890A69"/>
    <w:rsid w:val="00890AAC"/>
    <w:rsid w:val="00891772"/>
    <w:rsid w:val="00891A0F"/>
    <w:rsid w:val="00891B45"/>
    <w:rsid w:val="00892A82"/>
    <w:rsid w:val="00892DCB"/>
    <w:rsid w:val="00893297"/>
    <w:rsid w:val="00893380"/>
    <w:rsid w:val="00893DD3"/>
    <w:rsid w:val="0089402B"/>
    <w:rsid w:val="008946F2"/>
    <w:rsid w:val="0089482E"/>
    <w:rsid w:val="008948C0"/>
    <w:rsid w:val="00894BBD"/>
    <w:rsid w:val="008953D3"/>
    <w:rsid w:val="00895478"/>
    <w:rsid w:val="00895A1E"/>
    <w:rsid w:val="00895CA4"/>
    <w:rsid w:val="00895DE8"/>
    <w:rsid w:val="008960EA"/>
    <w:rsid w:val="008965C9"/>
    <w:rsid w:val="00897297"/>
    <w:rsid w:val="00897620"/>
    <w:rsid w:val="00897C71"/>
    <w:rsid w:val="008A1C67"/>
    <w:rsid w:val="008A1FE1"/>
    <w:rsid w:val="008A21D3"/>
    <w:rsid w:val="008A2A1F"/>
    <w:rsid w:val="008A2B10"/>
    <w:rsid w:val="008A2ECB"/>
    <w:rsid w:val="008A39AE"/>
    <w:rsid w:val="008A4579"/>
    <w:rsid w:val="008A47E1"/>
    <w:rsid w:val="008A4954"/>
    <w:rsid w:val="008A54B4"/>
    <w:rsid w:val="008A54EB"/>
    <w:rsid w:val="008A556E"/>
    <w:rsid w:val="008A55E8"/>
    <w:rsid w:val="008A6168"/>
    <w:rsid w:val="008A63AB"/>
    <w:rsid w:val="008A63CB"/>
    <w:rsid w:val="008A6717"/>
    <w:rsid w:val="008A6B28"/>
    <w:rsid w:val="008A6B4F"/>
    <w:rsid w:val="008A71B5"/>
    <w:rsid w:val="008A77CC"/>
    <w:rsid w:val="008A7ADF"/>
    <w:rsid w:val="008A7DED"/>
    <w:rsid w:val="008B00C0"/>
    <w:rsid w:val="008B0716"/>
    <w:rsid w:val="008B0D5F"/>
    <w:rsid w:val="008B0F3C"/>
    <w:rsid w:val="008B0FD9"/>
    <w:rsid w:val="008B0FFC"/>
    <w:rsid w:val="008B10B0"/>
    <w:rsid w:val="008B131F"/>
    <w:rsid w:val="008B14F7"/>
    <w:rsid w:val="008B18EE"/>
    <w:rsid w:val="008B1916"/>
    <w:rsid w:val="008B2416"/>
    <w:rsid w:val="008B2859"/>
    <w:rsid w:val="008B2F3F"/>
    <w:rsid w:val="008B30B3"/>
    <w:rsid w:val="008B3255"/>
    <w:rsid w:val="008B3842"/>
    <w:rsid w:val="008B431C"/>
    <w:rsid w:val="008B44FD"/>
    <w:rsid w:val="008B4529"/>
    <w:rsid w:val="008B4991"/>
    <w:rsid w:val="008B4C07"/>
    <w:rsid w:val="008B4F80"/>
    <w:rsid w:val="008B4F8C"/>
    <w:rsid w:val="008B52A7"/>
    <w:rsid w:val="008B583E"/>
    <w:rsid w:val="008B5B07"/>
    <w:rsid w:val="008B5B94"/>
    <w:rsid w:val="008B5F15"/>
    <w:rsid w:val="008B61E2"/>
    <w:rsid w:val="008B6503"/>
    <w:rsid w:val="008B670B"/>
    <w:rsid w:val="008B6ACC"/>
    <w:rsid w:val="008B756E"/>
    <w:rsid w:val="008B7708"/>
    <w:rsid w:val="008B7CCA"/>
    <w:rsid w:val="008C000E"/>
    <w:rsid w:val="008C04B5"/>
    <w:rsid w:val="008C090F"/>
    <w:rsid w:val="008C0911"/>
    <w:rsid w:val="008C0A1D"/>
    <w:rsid w:val="008C1260"/>
    <w:rsid w:val="008C1881"/>
    <w:rsid w:val="008C1AD5"/>
    <w:rsid w:val="008C2069"/>
    <w:rsid w:val="008C2355"/>
    <w:rsid w:val="008C2F60"/>
    <w:rsid w:val="008C3636"/>
    <w:rsid w:val="008C3C47"/>
    <w:rsid w:val="008C46B6"/>
    <w:rsid w:val="008C4BDC"/>
    <w:rsid w:val="008C4E1B"/>
    <w:rsid w:val="008C56D0"/>
    <w:rsid w:val="008C5C50"/>
    <w:rsid w:val="008C6CCD"/>
    <w:rsid w:val="008C71A7"/>
    <w:rsid w:val="008D0596"/>
    <w:rsid w:val="008D0868"/>
    <w:rsid w:val="008D0D33"/>
    <w:rsid w:val="008D1320"/>
    <w:rsid w:val="008D1592"/>
    <w:rsid w:val="008D1707"/>
    <w:rsid w:val="008D1B63"/>
    <w:rsid w:val="008D1C13"/>
    <w:rsid w:val="008D1D6F"/>
    <w:rsid w:val="008D1DE0"/>
    <w:rsid w:val="008D1FF3"/>
    <w:rsid w:val="008D2492"/>
    <w:rsid w:val="008D2682"/>
    <w:rsid w:val="008D3FA2"/>
    <w:rsid w:val="008D4015"/>
    <w:rsid w:val="008D430D"/>
    <w:rsid w:val="008D47E9"/>
    <w:rsid w:val="008D4B26"/>
    <w:rsid w:val="008D50AE"/>
    <w:rsid w:val="008D513A"/>
    <w:rsid w:val="008D6503"/>
    <w:rsid w:val="008D67DB"/>
    <w:rsid w:val="008D6A81"/>
    <w:rsid w:val="008D7D44"/>
    <w:rsid w:val="008E077E"/>
    <w:rsid w:val="008E0A5D"/>
    <w:rsid w:val="008E1713"/>
    <w:rsid w:val="008E1A08"/>
    <w:rsid w:val="008E1DF8"/>
    <w:rsid w:val="008E2121"/>
    <w:rsid w:val="008E261D"/>
    <w:rsid w:val="008E274C"/>
    <w:rsid w:val="008E29A9"/>
    <w:rsid w:val="008E2DA1"/>
    <w:rsid w:val="008E343B"/>
    <w:rsid w:val="008E3595"/>
    <w:rsid w:val="008E37A1"/>
    <w:rsid w:val="008E3D18"/>
    <w:rsid w:val="008E4238"/>
    <w:rsid w:val="008E4F36"/>
    <w:rsid w:val="008E599F"/>
    <w:rsid w:val="008E5DB1"/>
    <w:rsid w:val="008E5EF2"/>
    <w:rsid w:val="008E61A5"/>
    <w:rsid w:val="008E62F8"/>
    <w:rsid w:val="008E6A69"/>
    <w:rsid w:val="008E747C"/>
    <w:rsid w:val="008E7584"/>
    <w:rsid w:val="008E7BB1"/>
    <w:rsid w:val="008E7BE6"/>
    <w:rsid w:val="008E7D85"/>
    <w:rsid w:val="008E7E0D"/>
    <w:rsid w:val="008F0033"/>
    <w:rsid w:val="008F00F9"/>
    <w:rsid w:val="008F06A9"/>
    <w:rsid w:val="008F1106"/>
    <w:rsid w:val="008F1184"/>
    <w:rsid w:val="008F1326"/>
    <w:rsid w:val="008F1B16"/>
    <w:rsid w:val="008F1BD1"/>
    <w:rsid w:val="008F1BEC"/>
    <w:rsid w:val="008F1C03"/>
    <w:rsid w:val="008F1EDF"/>
    <w:rsid w:val="008F2841"/>
    <w:rsid w:val="008F2CB3"/>
    <w:rsid w:val="008F2CF5"/>
    <w:rsid w:val="008F2DF4"/>
    <w:rsid w:val="008F3381"/>
    <w:rsid w:val="008F3481"/>
    <w:rsid w:val="008F3BCF"/>
    <w:rsid w:val="008F46EE"/>
    <w:rsid w:val="008F5F7F"/>
    <w:rsid w:val="008F6009"/>
    <w:rsid w:val="008F6CB5"/>
    <w:rsid w:val="008F6FE3"/>
    <w:rsid w:val="008F7179"/>
    <w:rsid w:val="008F7AAC"/>
    <w:rsid w:val="0090009A"/>
    <w:rsid w:val="009006CB"/>
    <w:rsid w:val="00900AC1"/>
    <w:rsid w:val="00900CAD"/>
    <w:rsid w:val="00901073"/>
    <w:rsid w:val="0090141A"/>
    <w:rsid w:val="00901521"/>
    <w:rsid w:val="009016C6"/>
    <w:rsid w:val="00901E87"/>
    <w:rsid w:val="00901F26"/>
    <w:rsid w:val="009021E8"/>
    <w:rsid w:val="0090258D"/>
    <w:rsid w:val="009027C2"/>
    <w:rsid w:val="00902AE7"/>
    <w:rsid w:val="009038FF"/>
    <w:rsid w:val="00903C31"/>
    <w:rsid w:val="00903E77"/>
    <w:rsid w:val="009045AA"/>
    <w:rsid w:val="00904907"/>
    <w:rsid w:val="00904950"/>
    <w:rsid w:val="00904C33"/>
    <w:rsid w:val="00905233"/>
    <w:rsid w:val="009054A6"/>
    <w:rsid w:val="009057FE"/>
    <w:rsid w:val="00905B55"/>
    <w:rsid w:val="00906C1F"/>
    <w:rsid w:val="009071A0"/>
    <w:rsid w:val="00907680"/>
    <w:rsid w:val="009077CB"/>
    <w:rsid w:val="00907BD2"/>
    <w:rsid w:val="00907C3A"/>
    <w:rsid w:val="00907CD9"/>
    <w:rsid w:val="00907D5A"/>
    <w:rsid w:val="009104A2"/>
    <w:rsid w:val="00910553"/>
    <w:rsid w:val="00910C8C"/>
    <w:rsid w:val="00910ED4"/>
    <w:rsid w:val="00911149"/>
    <w:rsid w:val="00911184"/>
    <w:rsid w:val="009117F5"/>
    <w:rsid w:val="00911F38"/>
    <w:rsid w:val="009120F7"/>
    <w:rsid w:val="00912372"/>
    <w:rsid w:val="0091276F"/>
    <w:rsid w:val="00912BB1"/>
    <w:rsid w:val="00912BEF"/>
    <w:rsid w:val="0091302A"/>
    <w:rsid w:val="0091361E"/>
    <w:rsid w:val="009138D5"/>
    <w:rsid w:val="00913A02"/>
    <w:rsid w:val="00913E7F"/>
    <w:rsid w:val="00913FBB"/>
    <w:rsid w:val="00913FCC"/>
    <w:rsid w:val="009143FF"/>
    <w:rsid w:val="009152BF"/>
    <w:rsid w:val="00915E5B"/>
    <w:rsid w:val="00915F25"/>
    <w:rsid w:val="009163C9"/>
    <w:rsid w:val="0091662D"/>
    <w:rsid w:val="009168AE"/>
    <w:rsid w:val="00916967"/>
    <w:rsid w:val="009177BD"/>
    <w:rsid w:val="00917DFD"/>
    <w:rsid w:val="00920123"/>
    <w:rsid w:val="00920541"/>
    <w:rsid w:val="00920C80"/>
    <w:rsid w:val="00920E25"/>
    <w:rsid w:val="00921275"/>
    <w:rsid w:val="0092158D"/>
    <w:rsid w:val="0092188C"/>
    <w:rsid w:val="009220C7"/>
    <w:rsid w:val="0092220C"/>
    <w:rsid w:val="009239BC"/>
    <w:rsid w:val="0092404C"/>
    <w:rsid w:val="00924627"/>
    <w:rsid w:val="0092484A"/>
    <w:rsid w:val="0092490C"/>
    <w:rsid w:val="00924919"/>
    <w:rsid w:val="00925125"/>
    <w:rsid w:val="009252A9"/>
    <w:rsid w:val="009253D3"/>
    <w:rsid w:val="009259DC"/>
    <w:rsid w:val="00925E17"/>
    <w:rsid w:val="00925FEC"/>
    <w:rsid w:val="00926160"/>
    <w:rsid w:val="0092647E"/>
    <w:rsid w:val="009264B1"/>
    <w:rsid w:val="009266CB"/>
    <w:rsid w:val="00926B5B"/>
    <w:rsid w:val="00926C5E"/>
    <w:rsid w:val="00926E12"/>
    <w:rsid w:val="009274C2"/>
    <w:rsid w:val="0092784B"/>
    <w:rsid w:val="00927934"/>
    <w:rsid w:val="00927F6C"/>
    <w:rsid w:val="00930133"/>
    <w:rsid w:val="00930A02"/>
    <w:rsid w:val="009313C0"/>
    <w:rsid w:val="009313F7"/>
    <w:rsid w:val="00931404"/>
    <w:rsid w:val="009317E9"/>
    <w:rsid w:val="0093229C"/>
    <w:rsid w:val="0093277D"/>
    <w:rsid w:val="00932803"/>
    <w:rsid w:val="00932D0C"/>
    <w:rsid w:val="00933016"/>
    <w:rsid w:val="00934104"/>
    <w:rsid w:val="009348F2"/>
    <w:rsid w:val="00934971"/>
    <w:rsid w:val="00936212"/>
    <w:rsid w:val="00936342"/>
    <w:rsid w:val="009367B7"/>
    <w:rsid w:val="00936CE7"/>
    <w:rsid w:val="009371DC"/>
    <w:rsid w:val="00937EB2"/>
    <w:rsid w:val="00937FE5"/>
    <w:rsid w:val="009401AB"/>
    <w:rsid w:val="00940255"/>
    <w:rsid w:val="0094048F"/>
    <w:rsid w:val="00940668"/>
    <w:rsid w:val="00940FF0"/>
    <w:rsid w:val="00941223"/>
    <w:rsid w:val="00941A75"/>
    <w:rsid w:val="00941F98"/>
    <w:rsid w:val="009420D2"/>
    <w:rsid w:val="009431F3"/>
    <w:rsid w:val="0094367E"/>
    <w:rsid w:val="009436BF"/>
    <w:rsid w:val="00943DD3"/>
    <w:rsid w:val="00944298"/>
    <w:rsid w:val="0094496F"/>
    <w:rsid w:val="00944E46"/>
    <w:rsid w:val="00945464"/>
    <w:rsid w:val="009456A0"/>
    <w:rsid w:val="0094584B"/>
    <w:rsid w:val="00945CCD"/>
    <w:rsid w:val="00945CE0"/>
    <w:rsid w:val="00945ED5"/>
    <w:rsid w:val="0094678D"/>
    <w:rsid w:val="00946A4A"/>
    <w:rsid w:val="00946D85"/>
    <w:rsid w:val="009475C5"/>
    <w:rsid w:val="0094785F"/>
    <w:rsid w:val="00947889"/>
    <w:rsid w:val="00950547"/>
    <w:rsid w:val="009506BA"/>
    <w:rsid w:val="00950FBA"/>
    <w:rsid w:val="00951284"/>
    <w:rsid w:val="00951673"/>
    <w:rsid w:val="00951A01"/>
    <w:rsid w:val="00951EE4"/>
    <w:rsid w:val="00951F51"/>
    <w:rsid w:val="009520E8"/>
    <w:rsid w:val="009522AE"/>
    <w:rsid w:val="00952AEC"/>
    <w:rsid w:val="00952C24"/>
    <w:rsid w:val="00952D27"/>
    <w:rsid w:val="0095317D"/>
    <w:rsid w:val="009535F5"/>
    <w:rsid w:val="00953765"/>
    <w:rsid w:val="009537D1"/>
    <w:rsid w:val="009538B5"/>
    <w:rsid w:val="00953AAD"/>
    <w:rsid w:val="00953FF9"/>
    <w:rsid w:val="00954898"/>
    <w:rsid w:val="00954D4A"/>
    <w:rsid w:val="009550D3"/>
    <w:rsid w:val="009552D0"/>
    <w:rsid w:val="00955534"/>
    <w:rsid w:val="009556C7"/>
    <w:rsid w:val="0095576A"/>
    <w:rsid w:val="00955D51"/>
    <w:rsid w:val="00955F37"/>
    <w:rsid w:val="009560AF"/>
    <w:rsid w:val="0095676A"/>
    <w:rsid w:val="00957402"/>
    <w:rsid w:val="009577B4"/>
    <w:rsid w:val="00957F6D"/>
    <w:rsid w:val="00961036"/>
    <w:rsid w:val="00961229"/>
    <w:rsid w:val="009612F6"/>
    <w:rsid w:val="009619F6"/>
    <w:rsid w:val="009621D8"/>
    <w:rsid w:val="0096267C"/>
    <w:rsid w:val="00962B96"/>
    <w:rsid w:val="00962DE7"/>
    <w:rsid w:val="009638FD"/>
    <w:rsid w:val="00963ADA"/>
    <w:rsid w:val="00963B35"/>
    <w:rsid w:val="00963D1D"/>
    <w:rsid w:val="00963EF3"/>
    <w:rsid w:val="00963EF7"/>
    <w:rsid w:val="009645ED"/>
    <w:rsid w:val="00964A04"/>
    <w:rsid w:val="00964A57"/>
    <w:rsid w:val="009654B1"/>
    <w:rsid w:val="00965738"/>
    <w:rsid w:val="0096575B"/>
    <w:rsid w:val="009659B4"/>
    <w:rsid w:val="0096641B"/>
    <w:rsid w:val="00966601"/>
    <w:rsid w:val="009666E6"/>
    <w:rsid w:val="0096689B"/>
    <w:rsid w:val="00966A80"/>
    <w:rsid w:val="00966B7A"/>
    <w:rsid w:val="00966B7C"/>
    <w:rsid w:val="00967727"/>
    <w:rsid w:val="00967D7D"/>
    <w:rsid w:val="00967FE6"/>
    <w:rsid w:val="009701A4"/>
    <w:rsid w:val="00970C36"/>
    <w:rsid w:val="00970E1B"/>
    <w:rsid w:val="00972849"/>
    <w:rsid w:val="0097297E"/>
    <w:rsid w:val="00972C2A"/>
    <w:rsid w:val="00972F47"/>
    <w:rsid w:val="00973502"/>
    <w:rsid w:val="00973D62"/>
    <w:rsid w:val="00974357"/>
    <w:rsid w:val="0097484A"/>
    <w:rsid w:val="00974AC1"/>
    <w:rsid w:val="00974AC6"/>
    <w:rsid w:val="00974BAD"/>
    <w:rsid w:val="00974FB9"/>
    <w:rsid w:val="0097515D"/>
    <w:rsid w:val="00975399"/>
    <w:rsid w:val="009754B6"/>
    <w:rsid w:val="00975687"/>
    <w:rsid w:val="009757AF"/>
    <w:rsid w:val="00975D55"/>
    <w:rsid w:val="00975DB8"/>
    <w:rsid w:val="00975E40"/>
    <w:rsid w:val="00975F8A"/>
    <w:rsid w:val="009761E6"/>
    <w:rsid w:val="00976567"/>
    <w:rsid w:val="00977124"/>
    <w:rsid w:val="00977172"/>
    <w:rsid w:val="0097734F"/>
    <w:rsid w:val="00977451"/>
    <w:rsid w:val="00977806"/>
    <w:rsid w:val="00977942"/>
    <w:rsid w:val="00977B80"/>
    <w:rsid w:val="00977DB2"/>
    <w:rsid w:val="009800E0"/>
    <w:rsid w:val="00980361"/>
    <w:rsid w:val="0098075B"/>
    <w:rsid w:val="00980A2B"/>
    <w:rsid w:val="00981242"/>
    <w:rsid w:val="00981345"/>
    <w:rsid w:val="0098150D"/>
    <w:rsid w:val="009816F9"/>
    <w:rsid w:val="00981B78"/>
    <w:rsid w:val="009820A3"/>
    <w:rsid w:val="00982529"/>
    <w:rsid w:val="00982A2F"/>
    <w:rsid w:val="00982BCC"/>
    <w:rsid w:val="009836D0"/>
    <w:rsid w:val="009836EA"/>
    <w:rsid w:val="00983B0D"/>
    <w:rsid w:val="009848DE"/>
    <w:rsid w:val="00984A2B"/>
    <w:rsid w:val="00985171"/>
    <w:rsid w:val="0098522D"/>
    <w:rsid w:val="009852B7"/>
    <w:rsid w:val="009852E4"/>
    <w:rsid w:val="0098554C"/>
    <w:rsid w:val="0098578C"/>
    <w:rsid w:val="00986030"/>
    <w:rsid w:val="009863F6"/>
    <w:rsid w:val="00986577"/>
    <w:rsid w:val="009866DF"/>
    <w:rsid w:val="0098685B"/>
    <w:rsid w:val="0098694E"/>
    <w:rsid w:val="00986C49"/>
    <w:rsid w:val="00986E3F"/>
    <w:rsid w:val="00987C85"/>
    <w:rsid w:val="00987F64"/>
    <w:rsid w:val="0099009C"/>
    <w:rsid w:val="00990470"/>
    <w:rsid w:val="0099096C"/>
    <w:rsid w:val="00990C31"/>
    <w:rsid w:val="009911A5"/>
    <w:rsid w:val="0099215D"/>
    <w:rsid w:val="00992A17"/>
    <w:rsid w:val="00993665"/>
    <w:rsid w:val="009936DE"/>
    <w:rsid w:val="00993773"/>
    <w:rsid w:val="00993DAE"/>
    <w:rsid w:val="009940FF"/>
    <w:rsid w:val="0099469A"/>
    <w:rsid w:val="00994B6C"/>
    <w:rsid w:val="0099500E"/>
    <w:rsid w:val="00995288"/>
    <w:rsid w:val="00995BAC"/>
    <w:rsid w:val="00995CAE"/>
    <w:rsid w:val="00996725"/>
    <w:rsid w:val="0099672A"/>
    <w:rsid w:val="009970B9"/>
    <w:rsid w:val="00997B30"/>
    <w:rsid w:val="00997BF7"/>
    <w:rsid w:val="00997E23"/>
    <w:rsid w:val="009A00EC"/>
    <w:rsid w:val="009A011C"/>
    <w:rsid w:val="009A0E18"/>
    <w:rsid w:val="009A0FDA"/>
    <w:rsid w:val="009A124B"/>
    <w:rsid w:val="009A1504"/>
    <w:rsid w:val="009A1AEA"/>
    <w:rsid w:val="009A1B28"/>
    <w:rsid w:val="009A28DD"/>
    <w:rsid w:val="009A2C39"/>
    <w:rsid w:val="009A2C96"/>
    <w:rsid w:val="009A2D91"/>
    <w:rsid w:val="009A2FFC"/>
    <w:rsid w:val="009A31F0"/>
    <w:rsid w:val="009A34B4"/>
    <w:rsid w:val="009A389D"/>
    <w:rsid w:val="009A3F69"/>
    <w:rsid w:val="009A3FF5"/>
    <w:rsid w:val="009A4455"/>
    <w:rsid w:val="009A4575"/>
    <w:rsid w:val="009A46FD"/>
    <w:rsid w:val="009A47CF"/>
    <w:rsid w:val="009A48CC"/>
    <w:rsid w:val="009A49A5"/>
    <w:rsid w:val="009A4BD8"/>
    <w:rsid w:val="009A5117"/>
    <w:rsid w:val="009A56DF"/>
    <w:rsid w:val="009A570F"/>
    <w:rsid w:val="009A60B3"/>
    <w:rsid w:val="009A6F9B"/>
    <w:rsid w:val="009A7517"/>
    <w:rsid w:val="009A7534"/>
    <w:rsid w:val="009B0037"/>
    <w:rsid w:val="009B0450"/>
    <w:rsid w:val="009B04AB"/>
    <w:rsid w:val="009B097D"/>
    <w:rsid w:val="009B1600"/>
    <w:rsid w:val="009B1630"/>
    <w:rsid w:val="009B1A3C"/>
    <w:rsid w:val="009B1A4C"/>
    <w:rsid w:val="009B1AE3"/>
    <w:rsid w:val="009B2757"/>
    <w:rsid w:val="009B295C"/>
    <w:rsid w:val="009B29E9"/>
    <w:rsid w:val="009B2B0D"/>
    <w:rsid w:val="009B2F38"/>
    <w:rsid w:val="009B3212"/>
    <w:rsid w:val="009B3390"/>
    <w:rsid w:val="009B4335"/>
    <w:rsid w:val="009B4CC3"/>
    <w:rsid w:val="009B4DE6"/>
    <w:rsid w:val="009B5378"/>
    <w:rsid w:val="009B5EF5"/>
    <w:rsid w:val="009B66B9"/>
    <w:rsid w:val="009B6779"/>
    <w:rsid w:val="009B734B"/>
    <w:rsid w:val="009B74D2"/>
    <w:rsid w:val="009B74F6"/>
    <w:rsid w:val="009B7EC7"/>
    <w:rsid w:val="009C06CA"/>
    <w:rsid w:val="009C0A54"/>
    <w:rsid w:val="009C0B30"/>
    <w:rsid w:val="009C0C8C"/>
    <w:rsid w:val="009C1409"/>
    <w:rsid w:val="009C1692"/>
    <w:rsid w:val="009C192E"/>
    <w:rsid w:val="009C34C9"/>
    <w:rsid w:val="009C4C0F"/>
    <w:rsid w:val="009C552B"/>
    <w:rsid w:val="009C560C"/>
    <w:rsid w:val="009C6CA8"/>
    <w:rsid w:val="009C6D7E"/>
    <w:rsid w:val="009C6DA9"/>
    <w:rsid w:val="009C6F56"/>
    <w:rsid w:val="009C7A18"/>
    <w:rsid w:val="009C7D16"/>
    <w:rsid w:val="009C7D2E"/>
    <w:rsid w:val="009C7F8C"/>
    <w:rsid w:val="009D0107"/>
    <w:rsid w:val="009D0AFD"/>
    <w:rsid w:val="009D154E"/>
    <w:rsid w:val="009D2504"/>
    <w:rsid w:val="009D254B"/>
    <w:rsid w:val="009D2987"/>
    <w:rsid w:val="009D29A5"/>
    <w:rsid w:val="009D2C34"/>
    <w:rsid w:val="009D3F0F"/>
    <w:rsid w:val="009D434D"/>
    <w:rsid w:val="009D43E3"/>
    <w:rsid w:val="009D4B4D"/>
    <w:rsid w:val="009D500C"/>
    <w:rsid w:val="009D59B0"/>
    <w:rsid w:val="009D5CB5"/>
    <w:rsid w:val="009D5D63"/>
    <w:rsid w:val="009D60C1"/>
    <w:rsid w:val="009D63AD"/>
    <w:rsid w:val="009D670A"/>
    <w:rsid w:val="009D70C9"/>
    <w:rsid w:val="009D743B"/>
    <w:rsid w:val="009D76E7"/>
    <w:rsid w:val="009D7D89"/>
    <w:rsid w:val="009E0CB7"/>
    <w:rsid w:val="009E13E5"/>
    <w:rsid w:val="009E177B"/>
    <w:rsid w:val="009E177D"/>
    <w:rsid w:val="009E1A5D"/>
    <w:rsid w:val="009E1A98"/>
    <w:rsid w:val="009E1C30"/>
    <w:rsid w:val="009E1E14"/>
    <w:rsid w:val="009E23D7"/>
    <w:rsid w:val="009E2E34"/>
    <w:rsid w:val="009E326C"/>
    <w:rsid w:val="009E3A7D"/>
    <w:rsid w:val="009E42D9"/>
    <w:rsid w:val="009E4461"/>
    <w:rsid w:val="009E48C6"/>
    <w:rsid w:val="009E4CA5"/>
    <w:rsid w:val="009E4D70"/>
    <w:rsid w:val="009E4F8D"/>
    <w:rsid w:val="009E5636"/>
    <w:rsid w:val="009E5FA4"/>
    <w:rsid w:val="009E6049"/>
    <w:rsid w:val="009E622F"/>
    <w:rsid w:val="009E6767"/>
    <w:rsid w:val="009E6E97"/>
    <w:rsid w:val="009E726C"/>
    <w:rsid w:val="009E7402"/>
    <w:rsid w:val="009E75C9"/>
    <w:rsid w:val="009E7612"/>
    <w:rsid w:val="009E78CD"/>
    <w:rsid w:val="009E7D1B"/>
    <w:rsid w:val="009F030B"/>
    <w:rsid w:val="009F0320"/>
    <w:rsid w:val="009F0547"/>
    <w:rsid w:val="009F08FF"/>
    <w:rsid w:val="009F12A1"/>
    <w:rsid w:val="009F1531"/>
    <w:rsid w:val="009F168B"/>
    <w:rsid w:val="009F1D27"/>
    <w:rsid w:val="009F2042"/>
    <w:rsid w:val="009F234D"/>
    <w:rsid w:val="009F2C28"/>
    <w:rsid w:val="009F2F3A"/>
    <w:rsid w:val="009F329A"/>
    <w:rsid w:val="009F3946"/>
    <w:rsid w:val="009F41F2"/>
    <w:rsid w:val="009F436E"/>
    <w:rsid w:val="009F472B"/>
    <w:rsid w:val="009F4C79"/>
    <w:rsid w:val="009F5255"/>
    <w:rsid w:val="009F54AD"/>
    <w:rsid w:val="009F54C8"/>
    <w:rsid w:val="009F573F"/>
    <w:rsid w:val="009F5B48"/>
    <w:rsid w:val="009F5DD3"/>
    <w:rsid w:val="009F6075"/>
    <w:rsid w:val="009F631B"/>
    <w:rsid w:val="009F73AF"/>
    <w:rsid w:val="009F74C7"/>
    <w:rsid w:val="009F7DB8"/>
    <w:rsid w:val="00A00304"/>
    <w:rsid w:val="00A0084A"/>
    <w:rsid w:val="00A008E3"/>
    <w:rsid w:val="00A009AA"/>
    <w:rsid w:val="00A00B43"/>
    <w:rsid w:val="00A012D4"/>
    <w:rsid w:val="00A017CD"/>
    <w:rsid w:val="00A01ACF"/>
    <w:rsid w:val="00A01AFC"/>
    <w:rsid w:val="00A01B52"/>
    <w:rsid w:val="00A0249B"/>
    <w:rsid w:val="00A025F4"/>
    <w:rsid w:val="00A02AD9"/>
    <w:rsid w:val="00A03624"/>
    <w:rsid w:val="00A0387A"/>
    <w:rsid w:val="00A041FD"/>
    <w:rsid w:val="00A04564"/>
    <w:rsid w:val="00A045F2"/>
    <w:rsid w:val="00A04DDE"/>
    <w:rsid w:val="00A057D8"/>
    <w:rsid w:val="00A05826"/>
    <w:rsid w:val="00A059B7"/>
    <w:rsid w:val="00A061C3"/>
    <w:rsid w:val="00A06371"/>
    <w:rsid w:val="00A06A19"/>
    <w:rsid w:val="00A06AC9"/>
    <w:rsid w:val="00A07285"/>
    <w:rsid w:val="00A0732D"/>
    <w:rsid w:val="00A0742A"/>
    <w:rsid w:val="00A07665"/>
    <w:rsid w:val="00A07C70"/>
    <w:rsid w:val="00A07DE8"/>
    <w:rsid w:val="00A07DF0"/>
    <w:rsid w:val="00A10115"/>
    <w:rsid w:val="00A103F9"/>
    <w:rsid w:val="00A109F6"/>
    <w:rsid w:val="00A10D21"/>
    <w:rsid w:val="00A11331"/>
    <w:rsid w:val="00A119B1"/>
    <w:rsid w:val="00A121DE"/>
    <w:rsid w:val="00A12533"/>
    <w:rsid w:val="00A12767"/>
    <w:rsid w:val="00A127EC"/>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5E0"/>
    <w:rsid w:val="00A21836"/>
    <w:rsid w:val="00A21CA4"/>
    <w:rsid w:val="00A21D27"/>
    <w:rsid w:val="00A21E1A"/>
    <w:rsid w:val="00A21E41"/>
    <w:rsid w:val="00A21F50"/>
    <w:rsid w:val="00A2217F"/>
    <w:rsid w:val="00A2243B"/>
    <w:rsid w:val="00A225C6"/>
    <w:rsid w:val="00A22E2E"/>
    <w:rsid w:val="00A22E95"/>
    <w:rsid w:val="00A23497"/>
    <w:rsid w:val="00A23546"/>
    <w:rsid w:val="00A23EB1"/>
    <w:rsid w:val="00A23F69"/>
    <w:rsid w:val="00A23F8A"/>
    <w:rsid w:val="00A24739"/>
    <w:rsid w:val="00A24CB2"/>
    <w:rsid w:val="00A24EB4"/>
    <w:rsid w:val="00A250DD"/>
    <w:rsid w:val="00A25602"/>
    <w:rsid w:val="00A25F50"/>
    <w:rsid w:val="00A265C6"/>
    <w:rsid w:val="00A266E5"/>
    <w:rsid w:val="00A26BD4"/>
    <w:rsid w:val="00A274DF"/>
    <w:rsid w:val="00A2767E"/>
    <w:rsid w:val="00A277DB"/>
    <w:rsid w:val="00A27EB9"/>
    <w:rsid w:val="00A27FCD"/>
    <w:rsid w:val="00A30634"/>
    <w:rsid w:val="00A31439"/>
    <w:rsid w:val="00A31759"/>
    <w:rsid w:val="00A3194C"/>
    <w:rsid w:val="00A31B22"/>
    <w:rsid w:val="00A31FE6"/>
    <w:rsid w:val="00A3253A"/>
    <w:rsid w:val="00A325C2"/>
    <w:rsid w:val="00A32945"/>
    <w:rsid w:val="00A32A0E"/>
    <w:rsid w:val="00A32D6C"/>
    <w:rsid w:val="00A32E0B"/>
    <w:rsid w:val="00A33567"/>
    <w:rsid w:val="00A34450"/>
    <w:rsid w:val="00A35668"/>
    <w:rsid w:val="00A35917"/>
    <w:rsid w:val="00A359CE"/>
    <w:rsid w:val="00A35EB1"/>
    <w:rsid w:val="00A362A6"/>
    <w:rsid w:val="00A367B8"/>
    <w:rsid w:val="00A36832"/>
    <w:rsid w:val="00A36DBC"/>
    <w:rsid w:val="00A373F9"/>
    <w:rsid w:val="00A3765F"/>
    <w:rsid w:val="00A37C4D"/>
    <w:rsid w:val="00A40C61"/>
    <w:rsid w:val="00A40F70"/>
    <w:rsid w:val="00A4136E"/>
    <w:rsid w:val="00A429E5"/>
    <w:rsid w:val="00A43009"/>
    <w:rsid w:val="00A4328E"/>
    <w:rsid w:val="00A435BA"/>
    <w:rsid w:val="00A43731"/>
    <w:rsid w:val="00A437B2"/>
    <w:rsid w:val="00A4395C"/>
    <w:rsid w:val="00A43D61"/>
    <w:rsid w:val="00A44014"/>
    <w:rsid w:val="00A44452"/>
    <w:rsid w:val="00A44474"/>
    <w:rsid w:val="00A444EA"/>
    <w:rsid w:val="00A44A40"/>
    <w:rsid w:val="00A44ABE"/>
    <w:rsid w:val="00A45336"/>
    <w:rsid w:val="00A454E7"/>
    <w:rsid w:val="00A45826"/>
    <w:rsid w:val="00A45ED2"/>
    <w:rsid w:val="00A46B1B"/>
    <w:rsid w:val="00A47273"/>
    <w:rsid w:val="00A47381"/>
    <w:rsid w:val="00A47FF4"/>
    <w:rsid w:val="00A5056A"/>
    <w:rsid w:val="00A507D1"/>
    <w:rsid w:val="00A50927"/>
    <w:rsid w:val="00A50CC4"/>
    <w:rsid w:val="00A51A44"/>
    <w:rsid w:val="00A52815"/>
    <w:rsid w:val="00A529F3"/>
    <w:rsid w:val="00A52B33"/>
    <w:rsid w:val="00A52C3A"/>
    <w:rsid w:val="00A535A1"/>
    <w:rsid w:val="00A53749"/>
    <w:rsid w:val="00A54350"/>
    <w:rsid w:val="00A54A3F"/>
    <w:rsid w:val="00A54D49"/>
    <w:rsid w:val="00A54D82"/>
    <w:rsid w:val="00A550E0"/>
    <w:rsid w:val="00A5522E"/>
    <w:rsid w:val="00A553E8"/>
    <w:rsid w:val="00A55401"/>
    <w:rsid w:val="00A55D8A"/>
    <w:rsid w:val="00A5609F"/>
    <w:rsid w:val="00A561BE"/>
    <w:rsid w:val="00A56F89"/>
    <w:rsid w:val="00A601F4"/>
    <w:rsid w:val="00A604CF"/>
    <w:rsid w:val="00A60EF3"/>
    <w:rsid w:val="00A61752"/>
    <w:rsid w:val="00A61948"/>
    <w:rsid w:val="00A622EA"/>
    <w:rsid w:val="00A62897"/>
    <w:rsid w:val="00A62A0A"/>
    <w:rsid w:val="00A630A6"/>
    <w:rsid w:val="00A63763"/>
    <w:rsid w:val="00A63826"/>
    <w:rsid w:val="00A63B1D"/>
    <w:rsid w:val="00A6448C"/>
    <w:rsid w:val="00A64578"/>
    <w:rsid w:val="00A649D4"/>
    <w:rsid w:val="00A64BE8"/>
    <w:rsid w:val="00A64D33"/>
    <w:rsid w:val="00A65292"/>
    <w:rsid w:val="00A662B6"/>
    <w:rsid w:val="00A66A19"/>
    <w:rsid w:val="00A66AAE"/>
    <w:rsid w:val="00A66DB5"/>
    <w:rsid w:val="00A671C5"/>
    <w:rsid w:val="00A67A31"/>
    <w:rsid w:val="00A67CD8"/>
    <w:rsid w:val="00A703BF"/>
    <w:rsid w:val="00A70448"/>
    <w:rsid w:val="00A70D9B"/>
    <w:rsid w:val="00A70F55"/>
    <w:rsid w:val="00A71813"/>
    <w:rsid w:val="00A71B83"/>
    <w:rsid w:val="00A71C2D"/>
    <w:rsid w:val="00A71C52"/>
    <w:rsid w:val="00A72053"/>
    <w:rsid w:val="00A721B5"/>
    <w:rsid w:val="00A72568"/>
    <w:rsid w:val="00A72581"/>
    <w:rsid w:val="00A7262F"/>
    <w:rsid w:val="00A73887"/>
    <w:rsid w:val="00A739EE"/>
    <w:rsid w:val="00A740D5"/>
    <w:rsid w:val="00A74106"/>
    <w:rsid w:val="00A7469A"/>
    <w:rsid w:val="00A74CCA"/>
    <w:rsid w:val="00A74D65"/>
    <w:rsid w:val="00A74EC2"/>
    <w:rsid w:val="00A7515A"/>
    <w:rsid w:val="00A75A10"/>
    <w:rsid w:val="00A75ED2"/>
    <w:rsid w:val="00A7656A"/>
    <w:rsid w:val="00A76681"/>
    <w:rsid w:val="00A76745"/>
    <w:rsid w:val="00A767E9"/>
    <w:rsid w:val="00A77ACC"/>
    <w:rsid w:val="00A77BC5"/>
    <w:rsid w:val="00A802E1"/>
    <w:rsid w:val="00A80597"/>
    <w:rsid w:val="00A808BF"/>
    <w:rsid w:val="00A81120"/>
    <w:rsid w:val="00A81352"/>
    <w:rsid w:val="00A81529"/>
    <w:rsid w:val="00A8165B"/>
    <w:rsid w:val="00A817C4"/>
    <w:rsid w:val="00A81EB7"/>
    <w:rsid w:val="00A8258D"/>
    <w:rsid w:val="00A826B6"/>
    <w:rsid w:val="00A8275F"/>
    <w:rsid w:val="00A82F26"/>
    <w:rsid w:val="00A837FB"/>
    <w:rsid w:val="00A83F4C"/>
    <w:rsid w:val="00A842EF"/>
    <w:rsid w:val="00A84E57"/>
    <w:rsid w:val="00A85145"/>
    <w:rsid w:val="00A85330"/>
    <w:rsid w:val="00A85544"/>
    <w:rsid w:val="00A85832"/>
    <w:rsid w:val="00A86145"/>
    <w:rsid w:val="00A8639B"/>
    <w:rsid w:val="00A87973"/>
    <w:rsid w:val="00A87FA2"/>
    <w:rsid w:val="00A90406"/>
    <w:rsid w:val="00A906B0"/>
    <w:rsid w:val="00A9086A"/>
    <w:rsid w:val="00A910CE"/>
    <w:rsid w:val="00A9135E"/>
    <w:rsid w:val="00A9203C"/>
    <w:rsid w:val="00A9227F"/>
    <w:rsid w:val="00A92492"/>
    <w:rsid w:val="00A93555"/>
    <w:rsid w:val="00A94099"/>
    <w:rsid w:val="00A9427A"/>
    <w:rsid w:val="00A94336"/>
    <w:rsid w:val="00A946E9"/>
    <w:rsid w:val="00A94886"/>
    <w:rsid w:val="00A94B57"/>
    <w:rsid w:val="00A94B9A"/>
    <w:rsid w:val="00A94F3D"/>
    <w:rsid w:val="00A9500D"/>
    <w:rsid w:val="00A951A8"/>
    <w:rsid w:val="00A9557D"/>
    <w:rsid w:val="00A955BA"/>
    <w:rsid w:val="00A95DAF"/>
    <w:rsid w:val="00A96539"/>
    <w:rsid w:val="00A96776"/>
    <w:rsid w:val="00A96A86"/>
    <w:rsid w:val="00A96E20"/>
    <w:rsid w:val="00A97092"/>
    <w:rsid w:val="00A975CF"/>
    <w:rsid w:val="00A97C29"/>
    <w:rsid w:val="00A97FDE"/>
    <w:rsid w:val="00AA041E"/>
    <w:rsid w:val="00AA0501"/>
    <w:rsid w:val="00AA062F"/>
    <w:rsid w:val="00AA0A0C"/>
    <w:rsid w:val="00AA12EC"/>
    <w:rsid w:val="00AA160D"/>
    <w:rsid w:val="00AA1834"/>
    <w:rsid w:val="00AA1840"/>
    <w:rsid w:val="00AA1B82"/>
    <w:rsid w:val="00AA1BA9"/>
    <w:rsid w:val="00AA1DC8"/>
    <w:rsid w:val="00AA1E51"/>
    <w:rsid w:val="00AA1E96"/>
    <w:rsid w:val="00AA2519"/>
    <w:rsid w:val="00AA3371"/>
    <w:rsid w:val="00AA36FD"/>
    <w:rsid w:val="00AA404F"/>
    <w:rsid w:val="00AA4917"/>
    <w:rsid w:val="00AA4E9F"/>
    <w:rsid w:val="00AA5159"/>
    <w:rsid w:val="00AA6221"/>
    <w:rsid w:val="00AA653A"/>
    <w:rsid w:val="00AA6599"/>
    <w:rsid w:val="00AA70ED"/>
    <w:rsid w:val="00AA7106"/>
    <w:rsid w:val="00AA7FBE"/>
    <w:rsid w:val="00AB024A"/>
    <w:rsid w:val="00AB0EB5"/>
    <w:rsid w:val="00AB1747"/>
    <w:rsid w:val="00AB2131"/>
    <w:rsid w:val="00AB2FCE"/>
    <w:rsid w:val="00AB3779"/>
    <w:rsid w:val="00AB3BDB"/>
    <w:rsid w:val="00AB42F2"/>
    <w:rsid w:val="00AB4679"/>
    <w:rsid w:val="00AB4722"/>
    <w:rsid w:val="00AB4B9F"/>
    <w:rsid w:val="00AB4E09"/>
    <w:rsid w:val="00AB5A6F"/>
    <w:rsid w:val="00AB5E7F"/>
    <w:rsid w:val="00AB64E4"/>
    <w:rsid w:val="00AB6B68"/>
    <w:rsid w:val="00AB6D92"/>
    <w:rsid w:val="00AB7642"/>
    <w:rsid w:val="00AB7B39"/>
    <w:rsid w:val="00AB7C8B"/>
    <w:rsid w:val="00AC0907"/>
    <w:rsid w:val="00AC12F9"/>
    <w:rsid w:val="00AC15B1"/>
    <w:rsid w:val="00AC19E0"/>
    <w:rsid w:val="00AC1F1C"/>
    <w:rsid w:val="00AC2AF2"/>
    <w:rsid w:val="00AC301D"/>
    <w:rsid w:val="00AC33A9"/>
    <w:rsid w:val="00AC33F8"/>
    <w:rsid w:val="00AC35C3"/>
    <w:rsid w:val="00AC3F2C"/>
    <w:rsid w:val="00AC42B9"/>
    <w:rsid w:val="00AC4496"/>
    <w:rsid w:val="00AC44AC"/>
    <w:rsid w:val="00AC4793"/>
    <w:rsid w:val="00AC4EAB"/>
    <w:rsid w:val="00AC4F34"/>
    <w:rsid w:val="00AC4F76"/>
    <w:rsid w:val="00AC519D"/>
    <w:rsid w:val="00AC5818"/>
    <w:rsid w:val="00AC5F58"/>
    <w:rsid w:val="00AC6701"/>
    <w:rsid w:val="00AC6883"/>
    <w:rsid w:val="00AC6D2E"/>
    <w:rsid w:val="00AC7A11"/>
    <w:rsid w:val="00AD0C79"/>
    <w:rsid w:val="00AD0FF0"/>
    <w:rsid w:val="00AD18AA"/>
    <w:rsid w:val="00AD1CBD"/>
    <w:rsid w:val="00AD2143"/>
    <w:rsid w:val="00AD28FB"/>
    <w:rsid w:val="00AD2BDA"/>
    <w:rsid w:val="00AD2E6D"/>
    <w:rsid w:val="00AD3082"/>
    <w:rsid w:val="00AD359F"/>
    <w:rsid w:val="00AD3A02"/>
    <w:rsid w:val="00AD3CF4"/>
    <w:rsid w:val="00AD4127"/>
    <w:rsid w:val="00AD5372"/>
    <w:rsid w:val="00AD5C9F"/>
    <w:rsid w:val="00AD5E39"/>
    <w:rsid w:val="00AD6899"/>
    <w:rsid w:val="00AD6F7D"/>
    <w:rsid w:val="00AD7144"/>
    <w:rsid w:val="00AD7EB3"/>
    <w:rsid w:val="00AE069C"/>
    <w:rsid w:val="00AE09D6"/>
    <w:rsid w:val="00AE0C05"/>
    <w:rsid w:val="00AE0D8F"/>
    <w:rsid w:val="00AE0FA7"/>
    <w:rsid w:val="00AE14E3"/>
    <w:rsid w:val="00AE158D"/>
    <w:rsid w:val="00AE186A"/>
    <w:rsid w:val="00AE23A2"/>
    <w:rsid w:val="00AE2795"/>
    <w:rsid w:val="00AE2F5F"/>
    <w:rsid w:val="00AE3223"/>
    <w:rsid w:val="00AE3AF5"/>
    <w:rsid w:val="00AE433E"/>
    <w:rsid w:val="00AE4592"/>
    <w:rsid w:val="00AE461B"/>
    <w:rsid w:val="00AE49E4"/>
    <w:rsid w:val="00AE5A8A"/>
    <w:rsid w:val="00AE5EF5"/>
    <w:rsid w:val="00AE61F2"/>
    <w:rsid w:val="00AE6FC7"/>
    <w:rsid w:val="00AE72A2"/>
    <w:rsid w:val="00AE7669"/>
    <w:rsid w:val="00AE7FF4"/>
    <w:rsid w:val="00AF00AC"/>
    <w:rsid w:val="00AF022E"/>
    <w:rsid w:val="00AF033E"/>
    <w:rsid w:val="00AF0538"/>
    <w:rsid w:val="00AF05FF"/>
    <w:rsid w:val="00AF0C90"/>
    <w:rsid w:val="00AF139B"/>
    <w:rsid w:val="00AF2924"/>
    <w:rsid w:val="00AF2933"/>
    <w:rsid w:val="00AF2D4E"/>
    <w:rsid w:val="00AF2E69"/>
    <w:rsid w:val="00AF3071"/>
    <w:rsid w:val="00AF3922"/>
    <w:rsid w:val="00AF4570"/>
    <w:rsid w:val="00AF474B"/>
    <w:rsid w:val="00AF48A3"/>
    <w:rsid w:val="00AF50A6"/>
    <w:rsid w:val="00AF57B0"/>
    <w:rsid w:val="00AF62D7"/>
    <w:rsid w:val="00AF6631"/>
    <w:rsid w:val="00AF6832"/>
    <w:rsid w:val="00AF6C48"/>
    <w:rsid w:val="00AF6E19"/>
    <w:rsid w:val="00AF7156"/>
    <w:rsid w:val="00AF7256"/>
    <w:rsid w:val="00AF7DB0"/>
    <w:rsid w:val="00B005D5"/>
    <w:rsid w:val="00B006A2"/>
    <w:rsid w:val="00B00A08"/>
    <w:rsid w:val="00B00F0A"/>
    <w:rsid w:val="00B0125E"/>
    <w:rsid w:val="00B013A9"/>
    <w:rsid w:val="00B018B5"/>
    <w:rsid w:val="00B0223B"/>
    <w:rsid w:val="00B0274A"/>
    <w:rsid w:val="00B029E1"/>
    <w:rsid w:val="00B02BA6"/>
    <w:rsid w:val="00B02CBD"/>
    <w:rsid w:val="00B03594"/>
    <w:rsid w:val="00B036F2"/>
    <w:rsid w:val="00B03D5F"/>
    <w:rsid w:val="00B04316"/>
    <w:rsid w:val="00B0491C"/>
    <w:rsid w:val="00B04E7B"/>
    <w:rsid w:val="00B0505E"/>
    <w:rsid w:val="00B05972"/>
    <w:rsid w:val="00B059DB"/>
    <w:rsid w:val="00B06893"/>
    <w:rsid w:val="00B101D1"/>
    <w:rsid w:val="00B1073C"/>
    <w:rsid w:val="00B10CC6"/>
    <w:rsid w:val="00B10F3F"/>
    <w:rsid w:val="00B10F66"/>
    <w:rsid w:val="00B110C3"/>
    <w:rsid w:val="00B11B94"/>
    <w:rsid w:val="00B11E67"/>
    <w:rsid w:val="00B11FAD"/>
    <w:rsid w:val="00B11FDE"/>
    <w:rsid w:val="00B12464"/>
    <w:rsid w:val="00B12D0E"/>
    <w:rsid w:val="00B12E5A"/>
    <w:rsid w:val="00B13DEB"/>
    <w:rsid w:val="00B14171"/>
    <w:rsid w:val="00B153F4"/>
    <w:rsid w:val="00B15579"/>
    <w:rsid w:val="00B1586D"/>
    <w:rsid w:val="00B15EFC"/>
    <w:rsid w:val="00B168FE"/>
    <w:rsid w:val="00B16A06"/>
    <w:rsid w:val="00B173A0"/>
    <w:rsid w:val="00B177F4"/>
    <w:rsid w:val="00B20509"/>
    <w:rsid w:val="00B2099C"/>
    <w:rsid w:val="00B20C22"/>
    <w:rsid w:val="00B212B5"/>
    <w:rsid w:val="00B212FE"/>
    <w:rsid w:val="00B216F5"/>
    <w:rsid w:val="00B217FF"/>
    <w:rsid w:val="00B22C78"/>
    <w:rsid w:val="00B22D42"/>
    <w:rsid w:val="00B22D6A"/>
    <w:rsid w:val="00B2316F"/>
    <w:rsid w:val="00B233DE"/>
    <w:rsid w:val="00B23677"/>
    <w:rsid w:val="00B23964"/>
    <w:rsid w:val="00B23B7C"/>
    <w:rsid w:val="00B23B85"/>
    <w:rsid w:val="00B23CD0"/>
    <w:rsid w:val="00B23D70"/>
    <w:rsid w:val="00B23F1B"/>
    <w:rsid w:val="00B2430E"/>
    <w:rsid w:val="00B24431"/>
    <w:rsid w:val="00B2466A"/>
    <w:rsid w:val="00B247B5"/>
    <w:rsid w:val="00B24B8C"/>
    <w:rsid w:val="00B251F9"/>
    <w:rsid w:val="00B25503"/>
    <w:rsid w:val="00B25F34"/>
    <w:rsid w:val="00B26FED"/>
    <w:rsid w:val="00B2771D"/>
    <w:rsid w:val="00B2775E"/>
    <w:rsid w:val="00B27E2A"/>
    <w:rsid w:val="00B30301"/>
    <w:rsid w:val="00B303B1"/>
    <w:rsid w:val="00B30E36"/>
    <w:rsid w:val="00B30EC4"/>
    <w:rsid w:val="00B318D2"/>
    <w:rsid w:val="00B31C20"/>
    <w:rsid w:val="00B31DEF"/>
    <w:rsid w:val="00B329DB"/>
    <w:rsid w:val="00B329FC"/>
    <w:rsid w:val="00B33D87"/>
    <w:rsid w:val="00B34F2C"/>
    <w:rsid w:val="00B34FCD"/>
    <w:rsid w:val="00B34FF3"/>
    <w:rsid w:val="00B3574D"/>
    <w:rsid w:val="00B357C9"/>
    <w:rsid w:val="00B35BA1"/>
    <w:rsid w:val="00B36144"/>
    <w:rsid w:val="00B36724"/>
    <w:rsid w:val="00B36853"/>
    <w:rsid w:val="00B37823"/>
    <w:rsid w:val="00B3798C"/>
    <w:rsid w:val="00B37C8F"/>
    <w:rsid w:val="00B37D10"/>
    <w:rsid w:val="00B37E8E"/>
    <w:rsid w:val="00B40660"/>
    <w:rsid w:val="00B40947"/>
    <w:rsid w:val="00B40F0B"/>
    <w:rsid w:val="00B40F3E"/>
    <w:rsid w:val="00B4153C"/>
    <w:rsid w:val="00B4285C"/>
    <w:rsid w:val="00B42A3C"/>
    <w:rsid w:val="00B42BF1"/>
    <w:rsid w:val="00B433CC"/>
    <w:rsid w:val="00B43C4B"/>
    <w:rsid w:val="00B43E54"/>
    <w:rsid w:val="00B445A0"/>
    <w:rsid w:val="00B44D04"/>
    <w:rsid w:val="00B457D4"/>
    <w:rsid w:val="00B45D13"/>
    <w:rsid w:val="00B46001"/>
    <w:rsid w:val="00B46181"/>
    <w:rsid w:val="00B46D30"/>
    <w:rsid w:val="00B473D8"/>
    <w:rsid w:val="00B47B6B"/>
    <w:rsid w:val="00B47D87"/>
    <w:rsid w:val="00B47EE6"/>
    <w:rsid w:val="00B504B5"/>
    <w:rsid w:val="00B50642"/>
    <w:rsid w:val="00B50E0A"/>
    <w:rsid w:val="00B510B9"/>
    <w:rsid w:val="00B515F4"/>
    <w:rsid w:val="00B51BC9"/>
    <w:rsid w:val="00B51DE3"/>
    <w:rsid w:val="00B52045"/>
    <w:rsid w:val="00B52092"/>
    <w:rsid w:val="00B52925"/>
    <w:rsid w:val="00B52C4D"/>
    <w:rsid w:val="00B5316E"/>
    <w:rsid w:val="00B54628"/>
    <w:rsid w:val="00B54B7F"/>
    <w:rsid w:val="00B54D09"/>
    <w:rsid w:val="00B55642"/>
    <w:rsid w:val="00B55670"/>
    <w:rsid w:val="00B55A78"/>
    <w:rsid w:val="00B55DC6"/>
    <w:rsid w:val="00B56705"/>
    <w:rsid w:val="00B568EA"/>
    <w:rsid w:val="00B56BA2"/>
    <w:rsid w:val="00B56DD1"/>
    <w:rsid w:val="00B57494"/>
    <w:rsid w:val="00B57772"/>
    <w:rsid w:val="00B578B7"/>
    <w:rsid w:val="00B57914"/>
    <w:rsid w:val="00B57EB6"/>
    <w:rsid w:val="00B57F12"/>
    <w:rsid w:val="00B603E7"/>
    <w:rsid w:val="00B60D82"/>
    <w:rsid w:val="00B60E36"/>
    <w:rsid w:val="00B612C7"/>
    <w:rsid w:val="00B61E07"/>
    <w:rsid w:val="00B62438"/>
    <w:rsid w:val="00B62B99"/>
    <w:rsid w:val="00B62D4F"/>
    <w:rsid w:val="00B63C4A"/>
    <w:rsid w:val="00B642BD"/>
    <w:rsid w:val="00B6440B"/>
    <w:rsid w:val="00B6447D"/>
    <w:rsid w:val="00B645F8"/>
    <w:rsid w:val="00B64763"/>
    <w:rsid w:val="00B64909"/>
    <w:rsid w:val="00B64A5A"/>
    <w:rsid w:val="00B64D5E"/>
    <w:rsid w:val="00B6687D"/>
    <w:rsid w:val="00B670DF"/>
    <w:rsid w:val="00B672DC"/>
    <w:rsid w:val="00B674D4"/>
    <w:rsid w:val="00B67B3B"/>
    <w:rsid w:val="00B701A1"/>
    <w:rsid w:val="00B70270"/>
    <w:rsid w:val="00B7030C"/>
    <w:rsid w:val="00B708EF"/>
    <w:rsid w:val="00B70A25"/>
    <w:rsid w:val="00B70DC7"/>
    <w:rsid w:val="00B711C8"/>
    <w:rsid w:val="00B71F97"/>
    <w:rsid w:val="00B722BE"/>
    <w:rsid w:val="00B7324B"/>
    <w:rsid w:val="00B7328F"/>
    <w:rsid w:val="00B7495B"/>
    <w:rsid w:val="00B75230"/>
    <w:rsid w:val="00B75327"/>
    <w:rsid w:val="00B7555F"/>
    <w:rsid w:val="00B76016"/>
    <w:rsid w:val="00B761CB"/>
    <w:rsid w:val="00B766DB"/>
    <w:rsid w:val="00B76F2F"/>
    <w:rsid w:val="00B7735F"/>
    <w:rsid w:val="00B80166"/>
    <w:rsid w:val="00B805C8"/>
    <w:rsid w:val="00B80A27"/>
    <w:rsid w:val="00B80A54"/>
    <w:rsid w:val="00B80AC0"/>
    <w:rsid w:val="00B80BA7"/>
    <w:rsid w:val="00B80BEF"/>
    <w:rsid w:val="00B816AA"/>
    <w:rsid w:val="00B8172D"/>
    <w:rsid w:val="00B81C6F"/>
    <w:rsid w:val="00B820B0"/>
    <w:rsid w:val="00B82912"/>
    <w:rsid w:val="00B82CB6"/>
    <w:rsid w:val="00B832A3"/>
    <w:rsid w:val="00B83C21"/>
    <w:rsid w:val="00B83C5E"/>
    <w:rsid w:val="00B84826"/>
    <w:rsid w:val="00B84D81"/>
    <w:rsid w:val="00B851A5"/>
    <w:rsid w:val="00B856F4"/>
    <w:rsid w:val="00B85F4C"/>
    <w:rsid w:val="00B85F9D"/>
    <w:rsid w:val="00B86155"/>
    <w:rsid w:val="00B86162"/>
    <w:rsid w:val="00B86573"/>
    <w:rsid w:val="00B8686C"/>
    <w:rsid w:val="00B869F7"/>
    <w:rsid w:val="00B87599"/>
    <w:rsid w:val="00B87A8B"/>
    <w:rsid w:val="00B9015B"/>
    <w:rsid w:val="00B902A8"/>
    <w:rsid w:val="00B909DB"/>
    <w:rsid w:val="00B9112C"/>
    <w:rsid w:val="00B91764"/>
    <w:rsid w:val="00B92AD4"/>
    <w:rsid w:val="00B92AFA"/>
    <w:rsid w:val="00B92C35"/>
    <w:rsid w:val="00B92D68"/>
    <w:rsid w:val="00B92D76"/>
    <w:rsid w:val="00B93222"/>
    <w:rsid w:val="00B93273"/>
    <w:rsid w:val="00B9338D"/>
    <w:rsid w:val="00B938F9"/>
    <w:rsid w:val="00B94342"/>
    <w:rsid w:val="00B946A3"/>
    <w:rsid w:val="00B9472F"/>
    <w:rsid w:val="00B948C4"/>
    <w:rsid w:val="00B94962"/>
    <w:rsid w:val="00B94A91"/>
    <w:rsid w:val="00B94F52"/>
    <w:rsid w:val="00B95080"/>
    <w:rsid w:val="00B95689"/>
    <w:rsid w:val="00B956E3"/>
    <w:rsid w:val="00B95D38"/>
    <w:rsid w:val="00B9665E"/>
    <w:rsid w:val="00B968BA"/>
    <w:rsid w:val="00B968D5"/>
    <w:rsid w:val="00B96E18"/>
    <w:rsid w:val="00B97958"/>
    <w:rsid w:val="00B97968"/>
    <w:rsid w:val="00B97BA8"/>
    <w:rsid w:val="00BA015C"/>
    <w:rsid w:val="00BA03C2"/>
    <w:rsid w:val="00BA0673"/>
    <w:rsid w:val="00BA0953"/>
    <w:rsid w:val="00BA0F31"/>
    <w:rsid w:val="00BA0F62"/>
    <w:rsid w:val="00BA1338"/>
    <w:rsid w:val="00BA17E8"/>
    <w:rsid w:val="00BA2846"/>
    <w:rsid w:val="00BA2917"/>
    <w:rsid w:val="00BA3113"/>
    <w:rsid w:val="00BA325C"/>
    <w:rsid w:val="00BA3EA7"/>
    <w:rsid w:val="00BA4065"/>
    <w:rsid w:val="00BA4DBD"/>
    <w:rsid w:val="00BA4E82"/>
    <w:rsid w:val="00BA4F0D"/>
    <w:rsid w:val="00BA4F82"/>
    <w:rsid w:val="00BA52C1"/>
    <w:rsid w:val="00BA58D6"/>
    <w:rsid w:val="00BA5B3A"/>
    <w:rsid w:val="00BA5DF0"/>
    <w:rsid w:val="00BA61A3"/>
    <w:rsid w:val="00BA70DA"/>
    <w:rsid w:val="00BA7168"/>
    <w:rsid w:val="00BA78EC"/>
    <w:rsid w:val="00BA7977"/>
    <w:rsid w:val="00BA7A69"/>
    <w:rsid w:val="00BA7B13"/>
    <w:rsid w:val="00BA7F2A"/>
    <w:rsid w:val="00BB08F1"/>
    <w:rsid w:val="00BB093B"/>
    <w:rsid w:val="00BB1702"/>
    <w:rsid w:val="00BB174B"/>
    <w:rsid w:val="00BB184F"/>
    <w:rsid w:val="00BB1BC9"/>
    <w:rsid w:val="00BB2EB0"/>
    <w:rsid w:val="00BB324B"/>
    <w:rsid w:val="00BB3FB0"/>
    <w:rsid w:val="00BB434B"/>
    <w:rsid w:val="00BB44E2"/>
    <w:rsid w:val="00BB469A"/>
    <w:rsid w:val="00BB482F"/>
    <w:rsid w:val="00BB4F35"/>
    <w:rsid w:val="00BB508F"/>
    <w:rsid w:val="00BB5AEC"/>
    <w:rsid w:val="00BB5D48"/>
    <w:rsid w:val="00BB6916"/>
    <w:rsid w:val="00BB6C83"/>
    <w:rsid w:val="00BB6F4C"/>
    <w:rsid w:val="00BB70C2"/>
    <w:rsid w:val="00BB7C60"/>
    <w:rsid w:val="00BB7DD3"/>
    <w:rsid w:val="00BB7E3F"/>
    <w:rsid w:val="00BB7EC8"/>
    <w:rsid w:val="00BC074C"/>
    <w:rsid w:val="00BC0998"/>
    <w:rsid w:val="00BC0E96"/>
    <w:rsid w:val="00BC0F54"/>
    <w:rsid w:val="00BC0F77"/>
    <w:rsid w:val="00BC0FBF"/>
    <w:rsid w:val="00BC1665"/>
    <w:rsid w:val="00BC1E37"/>
    <w:rsid w:val="00BC2459"/>
    <w:rsid w:val="00BC3031"/>
    <w:rsid w:val="00BC3414"/>
    <w:rsid w:val="00BC3EBC"/>
    <w:rsid w:val="00BC3FBE"/>
    <w:rsid w:val="00BC3FFF"/>
    <w:rsid w:val="00BC525C"/>
    <w:rsid w:val="00BC53BA"/>
    <w:rsid w:val="00BC543D"/>
    <w:rsid w:val="00BC58CB"/>
    <w:rsid w:val="00BC5D5B"/>
    <w:rsid w:val="00BC5D7A"/>
    <w:rsid w:val="00BC5DFC"/>
    <w:rsid w:val="00BC5EEA"/>
    <w:rsid w:val="00BC6806"/>
    <w:rsid w:val="00BC6A40"/>
    <w:rsid w:val="00BC6AAE"/>
    <w:rsid w:val="00BC6ACE"/>
    <w:rsid w:val="00BC6B11"/>
    <w:rsid w:val="00BC6CC5"/>
    <w:rsid w:val="00BC7516"/>
    <w:rsid w:val="00BC7637"/>
    <w:rsid w:val="00BC7AEC"/>
    <w:rsid w:val="00BC7CFE"/>
    <w:rsid w:val="00BC7D1F"/>
    <w:rsid w:val="00BD045D"/>
    <w:rsid w:val="00BD0BAC"/>
    <w:rsid w:val="00BD11AF"/>
    <w:rsid w:val="00BD1230"/>
    <w:rsid w:val="00BD183D"/>
    <w:rsid w:val="00BD233E"/>
    <w:rsid w:val="00BD245E"/>
    <w:rsid w:val="00BD2D99"/>
    <w:rsid w:val="00BD2F52"/>
    <w:rsid w:val="00BD4029"/>
    <w:rsid w:val="00BD40E2"/>
    <w:rsid w:val="00BD4373"/>
    <w:rsid w:val="00BD4394"/>
    <w:rsid w:val="00BD4762"/>
    <w:rsid w:val="00BD4A29"/>
    <w:rsid w:val="00BD4C97"/>
    <w:rsid w:val="00BD4DCB"/>
    <w:rsid w:val="00BD4FB9"/>
    <w:rsid w:val="00BD5672"/>
    <w:rsid w:val="00BD5A87"/>
    <w:rsid w:val="00BD63AB"/>
    <w:rsid w:val="00BD6797"/>
    <w:rsid w:val="00BD6B63"/>
    <w:rsid w:val="00BD6D5E"/>
    <w:rsid w:val="00BD6DAF"/>
    <w:rsid w:val="00BD6E40"/>
    <w:rsid w:val="00BD73C1"/>
    <w:rsid w:val="00BD7657"/>
    <w:rsid w:val="00BD76E3"/>
    <w:rsid w:val="00BE022E"/>
    <w:rsid w:val="00BE0D1C"/>
    <w:rsid w:val="00BE185A"/>
    <w:rsid w:val="00BE2666"/>
    <w:rsid w:val="00BE2886"/>
    <w:rsid w:val="00BE2C7E"/>
    <w:rsid w:val="00BE32D2"/>
    <w:rsid w:val="00BE3A95"/>
    <w:rsid w:val="00BE3C4D"/>
    <w:rsid w:val="00BE4156"/>
    <w:rsid w:val="00BE426B"/>
    <w:rsid w:val="00BE42A3"/>
    <w:rsid w:val="00BE43D7"/>
    <w:rsid w:val="00BE4AEB"/>
    <w:rsid w:val="00BE5012"/>
    <w:rsid w:val="00BE5025"/>
    <w:rsid w:val="00BE531C"/>
    <w:rsid w:val="00BE5493"/>
    <w:rsid w:val="00BE55B6"/>
    <w:rsid w:val="00BE6112"/>
    <w:rsid w:val="00BE615C"/>
    <w:rsid w:val="00BE652D"/>
    <w:rsid w:val="00BE68CD"/>
    <w:rsid w:val="00BE68D0"/>
    <w:rsid w:val="00BE6CE8"/>
    <w:rsid w:val="00BE7177"/>
    <w:rsid w:val="00BE724B"/>
    <w:rsid w:val="00BE72AA"/>
    <w:rsid w:val="00BE7307"/>
    <w:rsid w:val="00BE74F0"/>
    <w:rsid w:val="00BF05F8"/>
    <w:rsid w:val="00BF0688"/>
    <w:rsid w:val="00BF16C0"/>
    <w:rsid w:val="00BF1ED6"/>
    <w:rsid w:val="00BF2126"/>
    <w:rsid w:val="00BF2140"/>
    <w:rsid w:val="00BF26AE"/>
    <w:rsid w:val="00BF372B"/>
    <w:rsid w:val="00BF3AE1"/>
    <w:rsid w:val="00BF3CEA"/>
    <w:rsid w:val="00BF40FC"/>
    <w:rsid w:val="00BF43A5"/>
    <w:rsid w:val="00BF4E16"/>
    <w:rsid w:val="00BF5F6F"/>
    <w:rsid w:val="00BF6539"/>
    <w:rsid w:val="00BF72DD"/>
    <w:rsid w:val="00BF74AD"/>
    <w:rsid w:val="00BF74CB"/>
    <w:rsid w:val="00BF753F"/>
    <w:rsid w:val="00BF7DB9"/>
    <w:rsid w:val="00C00629"/>
    <w:rsid w:val="00C00A57"/>
    <w:rsid w:val="00C00D7E"/>
    <w:rsid w:val="00C010D3"/>
    <w:rsid w:val="00C010D5"/>
    <w:rsid w:val="00C01178"/>
    <w:rsid w:val="00C01BAF"/>
    <w:rsid w:val="00C01E3E"/>
    <w:rsid w:val="00C01FBF"/>
    <w:rsid w:val="00C0204A"/>
    <w:rsid w:val="00C023C4"/>
    <w:rsid w:val="00C0280B"/>
    <w:rsid w:val="00C02E13"/>
    <w:rsid w:val="00C03D72"/>
    <w:rsid w:val="00C045BE"/>
    <w:rsid w:val="00C045F7"/>
    <w:rsid w:val="00C04705"/>
    <w:rsid w:val="00C04819"/>
    <w:rsid w:val="00C04F22"/>
    <w:rsid w:val="00C0517F"/>
    <w:rsid w:val="00C053EA"/>
    <w:rsid w:val="00C0571E"/>
    <w:rsid w:val="00C05784"/>
    <w:rsid w:val="00C05D5C"/>
    <w:rsid w:val="00C05F89"/>
    <w:rsid w:val="00C06959"/>
    <w:rsid w:val="00C06A6B"/>
    <w:rsid w:val="00C06A82"/>
    <w:rsid w:val="00C06B94"/>
    <w:rsid w:val="00C06BBE"/>
    <w:rsid w:val="00C071C2"/>
    <w:rsid w:val="00C10368"/>
    <w:rsid w:val="00C1087D"/>
    <w:rsid w:val="00C1096E"/>
    <w:rsid w:val="00C10D01"/>
    <w:rsid w:val="00C10F22"/>
    <w:rsid w:val="00C1135F"/>
    <w:rsid w:val="00C1146A"/>
    <w:rsid w:val="00C119FF"/>
    <w:rsid w:val="00C11B62"/>
    <w:rsid w:val="00C11BA7"/>
    <w:rsid w:val="00C11DD9"/>
    <w:rsid w:val="00C122B4"/>
    <w:rsid w:val="00C12510"/>
    <w:rsid w:val="00C127B5"/>
    <w:rsid w:val="00C12B0F"/>
    <w:rsid w:val="00C12C78"/>
    <w:rsid w:val="00C12CF3"/>
    <w:rsid w:val="00C13E14"/>
    <w:rsid w:val="00C13E29"/>
    <w:rsid w:val="00C1469C"/>
    <w:rsid w:val="00C14A9E"/>
    <w:rsid w:val="00C14D3A"/>
    <w:rsid w:val="00C14DCF"/>
    <w:rsid w:val="00C15B8A"/>
    <w:rsid w:val="00C16247"/>
    <w:rsid w:val="00C16900"/>
    <w:rsid w:val="00C1702C"/>
    <w:rsid w:val="00C17A52"/>
    <w:rsid w:val="00C17DE0"/>
    <w:rsid w:val="00C17F6C"/>
    <w:rsid w:val="00C2103B"/>
    <w:rsid w:val="00C21175"/>
    <w:rsid w:val="00C211A4"/>
    <w:rsid w:val="00C21704"/>
    <w:rsid w:val="00C21E11"/>
    <w:rsid w:val="00C22468"/>
    <w:rsid w:val="00C22679"/>
    <w:rsid w:val="00C2292C"/>
    <w:rsid w:val="00C22D69"/>
    <w:rsid w:val="00C230D7"/>
    <w:rsid w:val="00C23288"/>
    <w:rsid w:val="00C23A44"/>
    <w:rsid w:val="00C23B3A"/>
    <w:rsid w:val="00C2423F"/>
    <w:rsid w:val="00C2480D"/>
    <w:rsid w:val="00C24B62"/>
    <w:rsid w:val="00C2503C"/>
    <w:rsid w:val="00C25F0B"/>
    <w:rsid w:val="00C2630F"/>
    <w:rsid w:val="00C26D6F"/>
    <w:rsid w:val="00C305F5"/>
    <w:rsid w:val="00C30C0C"/>
    <w:rsid w:val="00C30D20"/>
    <w:rsid w:val="00C31055"/>
    <w:rsid w:val="00C3114A"/>
    <w:rsid w:val="00C3168A"/>
    <w:rsid w:val="00C3184A"/>
    <w:rsid w:val="00C31E3F"/>
    <w:rsid w:val="00C327AE"/>
    <w:rsid w:val="00C333A8"/>
    <w:rsid w:val="00C33427"/>
    <w:rsid w:val="00C33B32"/>
    <w:rsid w:val="00C33FF7"/>
    <w:rsid w:val="00C3576B"/>
    <w:rsid w:val="00C36600"/>
    <w:rsid w:val="00C367F5"/>
    <w:rsid w:val="00C36903"/>
    <w:rsid w:val="00C36B4E"/>
    <w:rsid w:val="00C36B9C"/>
    <w:rsid w:val="00C36D3F"/>
    <w:rsid w:val="00C36D6C"/>
    <w:rsid w:val="00C3716D"/>
    <w:rsid w:val="00C37333"/>
    <w:rsid w:val="00C373C8"/>
    <w:rsid w:val="00C374A7"/>
    <w:rsid w:val="00C37A75"/>
    <w:rsid w:val="00C37BC3"/>
    <w:rsid w:val="00C37E09"/>
    <w:rsid w:val="00C37F74"/>
    <w:rsid w:val="00C40BD7"/>
    <w:rsid w:val="00C40D8E"/>
    <w:rsid w:val="00C40DF2"/>
    <w:rsid w:val="00C4122F"/>
    <w:rsid w:val="00C41574"/>
    <w:rsid w:val="00C41DC4"/>
    <w:rsid w:val="00C42511"/>
    <w:rsid w:val="00C429FB"/>
    <w:rsid w:val="00C42F7B"/>
    <w:rsid w:val="00C43B53"/>
    <w:rsid w:val="00C448EA"/>
    <w:rsid w:val="00C44A29"/>
    <w:rsid w:val="00C450E8"/>
    <w:rsid w:val="00C455D3"/>
    <w:rsid w:val="00C45771"/>
    <w:rsid w:val="00C457D8"/>
    <w:rsid w:val="00C457F7"/>
    <w:rsid w:val="00C4596E"/>
    <w:rsid w:val="00C4599B"/>
    <w:rsid w:val="00C466BF"/>
    <w:rsid w:val="00C46B8B"/>
    <w:rsid w:val="00C46E7E"/>
    <w:rsid w:val="00C47071"/>
    <w:rsid w:val="00C47451"/>
    <w:rsid w:val="00C50057"/>
    <w:rsid w:val="00C501F0"/>
    <w:rsid w:val="00C50FFF"/>
    <w:rsid w:val="00C51A8A"/>
    <w:rsid w:val="00C51BEF"/>
    <w:rsid w:val="00C52211"/>
    <w:rsid w:val="00C52890"/>
    <w:rsid w:val="00C52C53"/>
    <w:rsid w:val="00C52FEF"/>
    <w:rsid w:val="00C53871"/>
    <w:rsid w:val="00C53C43"/>
    <w:rsid w:val="00C545F1"/>
    <w:rsid w:val="00C547D5"/>
    <w:rsid w:val="00C55AE0"/>
    <w:rsid w:val="00C56060"/>
    <w:rsid w:val="00C5667C"/>
    <w:rsid w:val="00C56A59"/>
    <w:rsid w:val="00C56EB3"/>
    <w:rsid w:val="00C571D5"/>
    <w:rsid w:val="00C5767F"/>
    <w:rsid w:val="00C60469"/>
    <w:rsid w:val="00C60546"/>
    <w:rsid w:val="00C60711"/>
    <w:rsid w:val="00C60FCB"/>
    <w:rsid w:val="00C6125C"/>
    <w:rsid w:val="00C614A8"/>
    <w:rsid w:val="00C6205F"/>
    <w:rsid w:val="00C6217C"/>
    <w:rsid w:val="00C62220"/>
    <w:rsid w:val="00C6239C"/>
    <w:rsid w:val="00C63146"/>
    <w:rsid w:val="00C63DF3"/>
    <w:rsid w:val="00C6407C"/>
    <w:rsid w:val="00C641FD"/>
    <w:rsid w:val="00C64269"/>
    <w:rsid w:val="00C642F6"/>
    <w:rsid w:val="00C647E0"/>
    <w:rsid w:val="00C64958"/>
    <w:rsid w:val="00C649B7"/>
    <w:rsid w:val="00C6554E"/>
    <w:rsid w:val="00C65882"/>
    <w:rsid w:val="00C66720"/>
    <w:rsid w:val="00C67A52"/>
    <w:rsid w:val="00C704F5"/>
    <w:rsid w:val="00C708B2"/>
    <w:rsid w:val="00C710AC"/>
    <w:rsid w:val="00C71509"/>
    <w:rsid w:val="00C71E55"/>
    <w:rsid w:val="00C723F5"/>
    <w:rsid w:val="00C72523"/>
    <w:rsid w:val="00C729A2"/>
    <w:rsid w:val="00C73BA4"/>
    <w:rsid w:val="00C74159"/>
    <w:rsid w:val="00C74559"/>
    <w:rsid w:val="00C74752"/>
    <w:rsid w:val="00C748DC"/>
    <w:rsid w:val="00C749D9"/>
    <w:rsid w:val="00C74C41"/>
    <w:rsid w:val="00C74F14"/>
    <w:rsid w:val="00C753CA"/>
    <w:rsid w:val="00C7637C"/>
    <w:rsid w:val="00C76405"/>
    <w:rsid w:val="00C764C3"/>
    <w:rsid w:val="00C774B0"/>
    <w:rsid w:val="00C777A8"/>
    <w:rsid w:val="00C778A0"/>
    <w:rsid w:val="00C77AD1"/>
    <w:rsid w:val="00C77CBB"/>
    <w:rsid w:val="00C80C02"/>
    <w:rsid w:val="00C80C4C"/>
    <w:rsid w:val="00C80D76"/>
    <w:rsid w:val="00C81BC8"/>
    <w:rsid w:val="00C81C24"/>
    <w:rsid w:val="00C825B6"/>
    <w:rsid w:val="00C82638"/>
    <w:rsid w:val="00C8273E"/>
    <w:rsid w:val="00C828A5"/>
    <w:rsid w:val="00C828D7"/>
    <w:rsid w:val="00C82BEF"/>
    <w:rsid w:val="00C82DD4"/>
    <w:rsid w:val="00C8318E"/>
    <w:rsid w:val="00C832DD"/>
    <w:rsid w:val="00C832FB"/>
    <w:rsid w:val="00C83565"/>
    <w:rsid w:val="00C83925"/>
    <w:rsid w:val="00C83F25"/>
    <w:rsid w:val="00C840CF"/>
    <w:rsid w:val="00C849A3"/>
    <w:rsid w:val="00C85042"/>
    <w:rsid w:val="00C850CC"/>
    <w:rsid w:val="00C85232"/>
    <w:rsid w:val="00C852E1"/>
    <w:rsid w:val="00C856BB"/>
    <w:rsid w:val="00C859C6"/>
    <w:rsid w:val="00C85E41"/>
    <w:rsid w:val="00C86BD0"/>
    <w:rsid w:val="00C8705A"/>
    <w:rsid w:val="00C8747C"/>
    <w:rsid w:val="00C9020D"/>
    <w:rsid w:val="00C902C0"/>
    <w:rsid w:val="00C90979"/>
    <w:rsid w:val="00C90D35"/>
    <w:rsid w:val="00C91113"/>
    <w:rsid w:val="00C91634"/>
    <w:rsid w:val="00C919F9"/>
    <w:rsid w:val="00C9246A"/>
    <w:rsid w:val="00C92802"/>
    <w:rsid w:val="00C92BBD"/>
    <w:rsid w:val="00C93293"/>
    <w:rsid w:val="00C93B9C"/>
    <w:rsid w:val="00C93CA9"/>
    <w:rsid w:val="00C93E28"/>
    <w:rsid w:val="00C943B4"/>
    <w:rsid w:val="00C94D91"/>
    <w:rsid w:val="00C95414"/>
    <w:rsid w:val="00C962EB"/>
    <w:rsid w:val="00C96746"/>
    <w:rsid w:val="00C969FC"/>
    <w:rsid w:val="00C96D0C"/>
    <w:rsid w:val="00C9727F"/>
    <w:rsid w:val="00C97419"/>
    <w:rsid w:val="00C97AB8"/>
    <w:rsid w:val="00CA0171"/>
    <w:rsid w:val="00CA072E"/>
    <w:rsid w:val="00CA0BBF"/>
    <w:rsid w:val="00CA0D4E"/>
    <w:rsid w:val="00CA10A8"/>
    <w:rsid w:val="00CA10DE"/>
    <w:rsid w:val="00CA1542"/>
    <w:rsid w:val="00CA1BD2"/>
    <w:rsid w:val="00CA1F7F"/>
    <w:rsid w:val="00CA215F"/>
    <w:rsid w:val="00CA2903"/>
    <w:rsid w:val="00CA3146"/>
    <w:rsid w:val="00CA375E"/>
    <w:rsid w:val="00CA40C1"/>
    <w:rsid w:val="00CA4105"/>
    <w:rsid w:val="00CA4A86"/>
    <w:rsid w:val="00CA4C73"/>
    <w:rsid w:val="00CA4CB3"/>
    <w:rsid w:val="00CA5767"/>
    <w:rsid w:val="00CA5846"/>
    <w:rsid w:val="00CA588D"/>
    <w:rsid w:val="00CA5DED"/>
    <w:rsid w:val="00CA614E"/>
    <w:rsid w:val="00CA68C4"/>
    <w:rsid w:val="00CA692F"/>
    <w:rsid w:val="00CA6A00"/>
    <w:rsid w:val="00CA6B04"/>
    <w:rsid w:val="00CA72F6"/>
    <w:rsid w:val="00CA7865"/>
    <w:rsid w:val="00CA791E"/>
    <w:rsid w:val="00CA7AEE"/>
    <w:rsid w:val="00CA7B22"/>
    <w:rsid w:val="00CB038B"/>
    <w:rsid w:val="00CB09D7"/>
    <w:rsid w:val="00CB0F6F"/>
    <w:rsid w:val="00CB125A"/>
    <w:rsid w:val="00CB1561"/>
    <w:rsid w:val="00CB1F89"/>
    <w:rsid w:val="00CB1FD1"/>
    <w:rsid w:val="00CB21BF"/>
    <w:rsid w:val="00CB2460"/>
    <w:rsid w:val="00CB255C"/>
    <w:rsid w:val="00CB33A3"/>
    <w:rsid w:val="00CB348C"/>
    <w:rsid w:val="00CB3642"/>
    <w:rsid w:val="00CB39C5"/>
    <w:rsid w:val="00CB3A98"/>
    <w:rsid w:val="00CB3E82"/>
    <w:rsid w:val="00CB3F4C"/>
    <w:rsid w:val="00CB43EC"/>
    <w:rsid w:val="00CB4501"/>
    <w:rsid w:val="00CB478B"/>
    <w:rsid w:val="00CB4B7E"/>
    <w:rsid w:val="00CB4BAF"/>
    <w:rsid w:val="00CB5101"/>
    <w:rsid w:val="00CB5986"/>
    <w:rsid w:val="00CB5C91"/>
    <w:rsid w:val="00CB6D3B"/>
    <w:rsid w:val="00CB6E69"/>
    <w:rsid w:val="00CB72F8"/>
    <w:rsid w:val="00CB766F"/>
    <w:rsid w:val="00CB7E83"/>
    <w:rsid w:val="00CC0146"/>
    <w:rsid w:val="00CC043D"/>
    <w:rsid w:val="00CC05EB"/>
    <w:rsid w:val="00CC08FB"/>
    <w:rsid w:val="00CC096D"/>
    <w:rsid w:val="00CC0B96"/>
    <w:rsid w:val="00CC0C38"/>
    <w:rsid w:val="00CC0D87"/>
    <w:rsid w:val="00CC0E84"/>
    <w:rsid w:val="00CC1198"/>
    <w:rsid w:val="00CC13B0"/>
    <w:rsid w:val="00CC196B"/>
    <w:rsid w:val="00CC2B53"/>
    <w:rsid w:val="00CC3295"/>
    <w:rsid w:val="00CC347C"/>
    <w:rsid w:val="00CC3A94"/>
    <w:rsid w:val="00CC4704"/>
    <w:rsid w:val="00CC513B"/>
    <w:rsid w:val="00CC52A5"/>
    <w:rsid w:val="00CC5AAA"/>
    <w:rsid w:val="00CC5CAA"/>
    <w:rsid w:val="00CC6EB0"/>
    <w:rsid w:val="00CC713F"/>
    <w:rsid w:val="00CC7818"/>
    <w:rsid w:val="00CC785D"/>
    <w:rsid w:val="00CD0482"/>
    <w:rsid w:val="00CD0845"/>
    <w:rsid w:val="00CD0A6E"/>
    <w:rsid w:val="00CD0BEA"/>
    <w:rsid w:val="00CD0FBD"/>
    <w:rsid w:val="00CD16C6"/>
    <w:rsid w:val="00CD1CD7"/>
    <w:rsid w:val="00CD1D09"/>
    <w:rsid w:val="00CD232D"/>
    <w:rsid w:val="00CD2540"/>
    <w:rsid w:val="00CD264E"/>
    <w:rsid w:val="00CD29A2"/>
    <w:rsid w:val="00CD3515"/>
    <w:rsid w:val="00CD3B2C"/>
    <w:rsid w:val="00CD4179"/>
    <w:rsid w:val="00CD41E5"/>
    <w:rsid w:val="00CD440B"/>
    <w:rsid w:val="00CD441E"/>
    <w:rsid w:val="00CD4598"/>
    <w:rsid w:val="00CD4B79"/>
    <w:rsid w:val="00CD50F7"/>
    <w:rsid w:val="00CD52FB"/>
    <w:rsid w:val="00CD53A8"/>
    <w:rsid w:val="00CD53DD"/>
    <w:rsid w:val="00CD55D4"/>
    <w:rsid w:val="00CD5897"/>
    <w:rsid w:val="00CD5947"/>
    <w:rsid w:val="00CD5E9A"/>
    <w:rsid w:val="00CD631B"/>
    <w:rsid w:val="00CD700D"/>
    <w:rsid w:val="00CD7624"/>
    <w:rsid w:val="00CD7C10"/>
    <w:rsid w:val="00CD7EE5"/>
    <w:rsid w:val="00CE01B9"/>
    <w:rsid w:val="00CE0532"/>
    <w:rsid w:val="00CE0CFC"/>
    <w:rsid w:val="00CE1426"/>
    <w:rsid w:val="00CE15D5"/>
    <w:rsid w:val="00CE16C1"/>
    <w:rsid w:val="00CE1932"/>
    <w:rsid w:val="00CE1E01"/>
    <w:rsid w:val="00CE1E0E"/>
    <w:rsid w:val="00CE1F64"/>
    <w:rsid w:val="00CE2435"/>
    <w:rsid w:val="00CE276E"/>
    <w:rsid w:val="00CE2C49"/>
    <w:rsid w:val="00CE395F"/>
    <w:rsid w:val="00CE3A31"/>
    <w:rsid w:val="00CE3B78"/>
    <w:rsid w:val="00CE42B2"/>
    <w:rsid w:val="00CE42C3"/>
    <w:rsid w:val="00CE480D"/>
    <w:rsid w:val="00CE498A"/>
    <w:rsid w:val="00CE5048"/>
    <w:rsid w:val="00CE517C"/>
    <w:rsid w:val="00CE5580"/>
    <w:rsid w:val="00CE5768"/>
    <w:rsid w:val="00CE5CBB"/>
    <w:rsid w:val="00CE668C"/>
    <w:rsid w:val="00CE67DC"/>
    <w:rsid w:val="00CE6875"/>
    <w:rsid w:val="00CE7803"/>
    <w:rsid w:val="00CE7B12"/>
    <w:rsid w:val="00CE7B7B"/>
    <w:rsid w:val="00CE7BBF"/>
    <w:rsid w:val="00CF099C"/>
    <w:rsid w:val="00CF0E4F"/>
    <w:rsid w:val="00CF352F"/>
    <w:rsid w:val="00CF455C"/>
    <w:rsid w:val="00CF4EFD"/>
    <w:rsid w:val="00CF5A4E"/>
    <w:rsid w:val="00CF5DFF"/>
    <w:rsid w:val="00CF5FCD"/>
    <w:rsid w:val="00CF6667"/>
    <w:rsid w:val="00CF6FDD"/>
    <w:rsid w:val="00CF71A9"/>
    <w:rsid w:val="00CF7213"/>
    <w:rsid w:val="00CF782E"/>
    <w:rsid w:val="00CF7DF1"/>
    <w:rsid w:val="00D000FE"/>
    <w:rsid w:val="00D0074C"/>
    <w:rsid w:val="00D00888"/>
    <w:rsid w:val="00D00BAC"/>
    <w:rsid w:val="00D011FF"/>
    <w:rsid w:val="00D0151A"/>
    <w:rsid w:val="00D0176E"/>
    <w:rsid w:val="00D01980"/>
    <w:rsid w:val="00D01B1A"/>
    <w:rsid w:val="00D01D61"/>
    <w:rsid w:val="00D024F9"/>
    <w:rsid w:val="00D02514"/>
    <w:rsid w:val="00D02738"/>
    <w:rsid w:val="00D02845"/>
    <w:rsid w:val="00D02916"/>
    <w:rsid w:val="00D0292E"/>
    <w:rsid w:val="00D02B7F"/>
    <w:rsid w:val="00D03A41"/>
    <w:rsid w:val="00D03D16"/>
    <w:rsid w:val="00D04456"/>
    <w:rsid w:val="00D04534"/>
    <w:rsid w:val="00D04CBB"/>
    <w:rsid w:val="00D05036"/>
    <w:rsid w:val="00D05771"/>
    <w:rsid w:val="00D05AD6"/>
    <w:rsid w:val="00D05B87"/>
    <w:rsid w:val="00D05D57"/>
    <w:rsid w:val="00D06077"/>
    <w:rsid w:val="00D060ED"/>
    <w:rsid w:val="00D064CF"/>
    <w:rsid w:val="00D065AB"/>
    <w:rsid w:val="00D06FD4"/>
    <w:rsid w:val="00D0740D"/>
    <w:rsid w:val="00D07D0A"/>
    <w:rsid w:val="00D10344"/>
    <w:rsid w:val="00D10AF1"/>
    <w:rsid w:val="00D11011"/>
    <w:rsid w:val="00D115AD"/>
    <w:rsid w:val="00D11807"/>
    <w:rsid w:val="00D119FE"/>
    <w:rsid w:val="00D11B62"/>
    <w:rsid w:val="00D11EF8"/>
    <w:rsid w:val="00D121EA"/>
    <w:rsid w:val="00D12FF2"/>
    <w:rsid w:val="00D1340E"/>
    <w:rsid w:val="00D13C70"/>
    <w:rsid w:val="00D13C91"/>
    <w:rsid w:val="00D15F9C"/>
    <w:rsid w:val="00D160B3"/>
    <w:rsid w:val="00D1646E"/>
    <w:rsid w:val="00D167CD"/>
    <w:rsid w:val="00D17345"/>
    <w:rsid w:val="00D17814"/>
    <w:rsid w:val="00D17A7D"/>
    <w:rsid w:val="00D20134"/>
    <w:rsid w:val="00D209DA"/>
    <w:rsid w:val="00D20BC9"/>
    <w:rsid w:val="00D20C1B"/>
    <w:rsid w:val="00D20D2C"/>
    <w:rsid w:val="00D20D70"/>
    <w:rsid w:val="00D21138"/>
    <w:rsid w:val="00D2122C"/>
    <w:rsid w:val="00D216F5"/>
    <w:rsid w:val="00D21BCC"/>
    <w:rsid w:val="00D21C55"/>
    <w:rsid w:val="00D21DB1"/>
    <w:rsid w:val="00D22576"/>
    <w:rsid w:val="00D22C27"/>
    <w:rsid w:val="00D22E8A"/>
    <w:rsid w:val="00D22ED7"/>
    <w:rsid w:val="00D236A3"/>
    <w:rsid w:val="00D23729"/>
    <w:rsid w:val="00D23834"/>
    <w:rsid w:val="00D24260"/>
    <w:rsid w:val="00D243F7"/>
    <w:rsid w:val="00D2456C"/>
    <w:rsid w:val="00D245CB"/>
    <w:rsid w:val="00D249E0"/>
    <w:rsid w:val="00D24EF4"/>
    <w:rsid w:val="00D24FC4"/>
    <w:rsid w:val="00D25651"/>
    <w:rsid w:val="00D25709"/>
    <w:rsid w:val="00D2589C"/>
    <w:rsid w:val="00D25960"/>
    <w:rsid w:val="00D25BC3"/>
    <w:rsid w:val="00D25CE8"/>
    <w:rsid w:val="00D2652B"/>
    <w:rsid w:val="00D26570"/>
    <w:rsid w:val="00D268C6"/>
    <w:rsid w:val="00D2695C"/>
    <w:rsid w:val="00D26B4D"/>
    <w:rsid w:val="00D26BE8"/>
    <w:rsid w:val="00D26E21"/>
    <w:rsid w:val="00D2770C"/>
    <w:rsid w:val="00D2771F"/>
    <w:rsid w:val="00D27A41"/>
    <w:rsid w:val="00D27A6C"/>
    <w:rsid w:val="00D305FB"/>
    <w:rsid w:val="00D3075B"/>
    <w:rsid w:val="00D3086B"/>
    <w:rsid w:val="00D3095A"/>
    <w:rsid w:val="00D3138C"/>
    <w:rsid w:val="00D31540"/>
    <w:rsid w:val="00D318E4"/>
    <w:rsid w:val="00D31F58"/>
    <w:rsid w:val="00D32305"/>
    <w:rsid w:val="00D32692"/>
    <w:rsid w:val="00D32884"/>
    <w:rsid w:val="00D33DD5"/>
    <w:rsid w:val="00D3407D"/>
    <w:rsid w:val="00D34279"/>
    <w:rsid w:val="00D35205"/>
    <w:rsid w:val="00D354AC"/>
    <w:rsid w:val="00D355A5"/>
    <w:rsid w:val="00D35BD1"/>
    <w:rsid w:val="00D3618C"/>
    <w:rsid w:val="00D363D2"/>
    <w:rsid w:val="00D36936"/>
    <w:rsid w:val="00D36A24"/>
    <w:rsid w:val="00D36B1E"/>
    <w:rsid w:val="00D375D1"/>
    <w:rsid w:val="00D37741"/>
    <w:rsid w:val="00D403B6"/>
    <w:rsid w:val="00D404F3"/>
    <w:rsid w:val="00D407FD"/>
    <w:rsid w:val="00D40FFA"/>
    <w:rsid w:val="00D41D6B"/>
    <w:rsid w:val="00D41DED"/>
    <w:rsid w:val="00D41EFD"/>
    <w:rsid w:val="00D42069"/>
    <w:rsid w:val="00D42084"/>
    <w:rsid w:val="00D4252C"/>
    <w:rsid w:val="00D42DD3"/>
    <w:rsid w:val="00D432BB"/>
    <w:rsid w:val="00D4360E"/>
    <w:rsid w:val="00D43851"/>
    <w:rsid w:val="00D4388D"/>
    <w:rsid w:val="00D4430D"/>
    <w:rsid w:val="00D44514"/>
    <w:rsid w:val="00D44845"/>
    <w:rsid w:val="00D4487F"/>
    <w:rsid w:val="00D44AC3"/>
    <w:rsid w:val="00D44B33"/>
    <w:rsid w:val="00D45349"/>
    <w:rsid w:val="00D454BD"/>
    <w:rsid w:val="00D458E4"/>
    <w:rsid w:val="00D45C95"/>
    <w:rsid w:val="00D45F23"/>
    <w:rsid w:val="00D46A90"/>
    <w:rsid w:val="00D47246"/>
    <w:rsid w:val="00D47A08"/>
    <w:rsid w:val="00D47C3D"/>
    <w:rsid w:val="00D47C65"/>
    <w:rsid w:val="00D500D0"/>
    <w:rsid w:val="00D50282"/>
    <w:rsid w:val="00D5078D"/>
    <w:rsid w:val="00D508A6"/>
    <w:rsid w:val="00D5144C"/>
    <w:rsid w:val="00D5175B"/>
    <w:rsid w:val="00D51903"/>
    <w:rsid w:val="00D519A1"/>
    <w:rsid w:val="00D51E21"/>
    <w:rsid w:val="00D52091"/>
    <w:rsid w:val="00D52323"/>
    <w:rsid w:val="00D52701"/>
    <w:rsid w:val="00D52736"/>
    <w:rsid w:val="00D53071"/>
    <w:rsid w:val="00D5316A"/>
    <w:rsid w:val="00D536C6"/>
    <w:rsid w:val="00D53795"/>
    <w:rsid w:val="00D53E76"/>
    <w:rsid w:val="00D53F84"/>
    <w:rsid w:val="00D54898"/>
    <w:rsid w:val="00D54C62"/>
    <w:rsid w:val="00D54C9C"/>
    <w:rsid w:val="00D54EB5"/>
    <w:rsid w:val="00D551F5"/>
    <w:rsid w:val="00D554CF"/>
    <w:rsid w:val="00D5577F"/>
    <w:rsid w:val="00D55BE7"/>
    <w:rsid w:val="00D55E10"/>
    <w:rsid w:val="00D55E33"/>
    <w:rsid w:val="00D55E59"/>
    <w:rsid w:val="00D560B1"/>
    <w:rsid w:val="00D56106"/>
    <w:rsid w:val="00D56333"/>
    <w:rsid w:val="00D569E7"/>
    <w:rsid w:val="00D56B97"/>
    <w:rsid w:val="00D57741"/>
    <w:rsid w:val="00D57BCF"/>
    <w:rsid w:val="00D57BF5"/>
    <w:rsid w:val="00D57EF7"/>
    <w:rsid w:val="00D57F67"/>
    <w:rsid w:val="00D6076B"/>
    <w:rsid w:val="00D607BC"/>
    <w:rsid w:val="00D60CAC"/>
    <w:rsid w:val="00D60CFC"/>
    <w:rsid w:val="00D61E58"/>
    <w:rsid w:val="00D62456"/>
    <w:rsid w:val="00D62768"/>
    <w:rsid w:val="00D63933"/>
    <w:rsid w:val="00D63A83"/>
    <w:rsid w:val="00D63DD6"/>
    <w:rsid w:val="00D641DB"/>
    <w:rsid w:val="00D64BB0"/>
    <w:rsid w:val="00D65A9A"/>
    <w:rsid w:val="00D65BE8"/>
    <w:rsid w:val="00D65CFA"/>
    <w:rsid w:val="00D65F68"/>
    <w:rsid w:val="00D662A0"/>
    <w:rsid w:val="00D662EF"/>
    <w:rsid w:val="00D66464"/>
    <w:rsid w:val="00D664B4"/>
    <w:rsid w:val="00D66C7F"/>
    <w:rsid w:val="00D679D8"/>
    <w:rsid w:val="00D67A2B"/>
    <w:rsid w:val="00D7090A"/>
    <w:rsid w:val="00D711D1"/>
    <w:rsid w:val="00D718F9"/>
    <w:rsid w:val="00D7198E"/>
    <w:rsid w:val="00D720BE"/>
    <w:rsid w:val="00D7242A"/>
    <w:rsid w:val="00D72565"/>
    <w:rsid w:val="00D72897"/>
    <w:rsid w:val="00D72AD9"/>
    <w:rsid w:val="00D72BB5"/>
    <w:rsid w:val="00D730CB"/>
    <w:rsid w:val="00D733D3"/>
    <w:rsid w:val="00D73471"/>
    <w:rsid w:val="00D736BE"/>
    <w:rsid w:val="00D73A15"/>
    <w:rsid w:val="00D73ACE"/>
    <w:rsid w:val="00D747E0"/>
    <w:rsid w:val="00D74E67"/>
    <w:rsid w:val="00D74FD9"/>
    <w:rsid w:val="00D75250"/>
    <w:rsid w:val="00D7561C"/>
    <w:rsid w:val="00D75DA2"/>
    <w:rsid w:val="00D761EA"/>
    <w:rsid w:val="00D763AF"/>
    <w:rsid w:val="00D765F2"/>
    <w:rsid w:val="00D76C0D"/>
    <w:rsid w:val="00D76CFA"/>
    <w:rsid w:val="00D77404"/>
    <w:rsid w:val="00D7745B"/>
    <w:rsid w:val="00D776C2"/>
    <w:rsid w:val="00D779D9"/>
    <w:rsid w:val="00D77D91"/>
    <w:rsid w:val="00D8094B"/>
    <w:rsid w:val="00D80DE0"/>
    <w:rsid w:val="00D81491"/>
    <w:rsid w:val="00D818FC"/>
    <w:rsid w:val="00D81BA7"/>
    <w:rsid w:val="00D81D3A"/>
    <w:rsid w:val="00D82254"/>
    <w:rsid w:val="00D827EC"/>
    <w:rsid w:val="00D8287F"/>
    <w:rsid w:val="00D828E7"/>
    <w:rsid w:val="00D85039"/>
    <w:rsid w:val="00D8527C"/>
    <w:rsid w:val="00D854D6"/>
    <w:rsid w:val="00D8551E"/>
    <w:rsid w:val="00D86BCD"/>
    <w:rsid w:val="00D86CA9"/>
    <w:rsid w:val="00D86F5D"/>
    <w:rsid w:val="00D871E8"/>
    <w:rsid w:val="00D87A7C"/>
    <w:rsid w:val="00D90328"/>
    <w:rsid w:val="00D905FA"/>
    <w:rsid w:val="00D906ED"/>
    <w:rsid w:val="00D90C90"/>
    <w:rsid w:val="00D912A6"/>
    <w:rsid w:val="00D915FE"/>
    <w:rsid w:val="00D91F19"/>
    <w:rsid w:val="00D922C5"/>
    <w:rsid w:val="00D9270F"/>
    <w:rsid w:val="00D92B37"/>
    <w:rsid w:val="00D92CEC"/>
    <w:rsid w:val="00D92F05"/>
    <w:rsid w:val="00D92F1B"/>
    <w:rsid w:val="00D933C3"/>
    <w:rsid w:val="00D937D8"/>
    <w:rsid w:val="00D94525"/>
    <w:rsid w:val="00D9458A"/>
    <w:rsid w:val="00D945DC"/>
    <w:rsid w:val="00D94675"/>
    <w:rsid w:val="00D94840"/>
    <w:rsid w:val="00D949D6"/>
    <w:rsid w:val="00D94B32"/>
    <w:rsid w:val="00D94D52"/>
    <w:rsid w:val="00D94E19"/>
    <w:rsid w:val="00D9532E"/>
    <w:rsid w:val="00D9574C"/>
    <w:rsid w:val="00D95E3F"/>
    <w:rsid w:val="00D95FEB"/>
    <w:rsid w:val="00D96251"/>
    <w:rsid w:val="00D965DB"/>
    <w:rsid w:val="00D96E44"/>
    <w:rsid w:val="00D97061"/>
    <w:rsid w:val="00D975B8"/>
    <w:rsid w:val="00D97945"/>
    <w:rsid w:val="00D97C07"/>
    <w:rsid w:val="00D97C37"/>
    <w:rsid w:val="00D97CB5"/>
    <w:rsid w:val="00DA0475"/>
    <w:rsid w:val="00DA07E5"/>
    <w:rsid w:val="00DA0BC9"/>
    <w:rsid w:val="00DA0DDE"/>
    <w:rsid w:val="00DA0E40"/>
    <w:rsid w:val="00DA1C72"/>
    <w:rsid w:val="00DA1CBF"/>
    <w:rsid w:val="00DA1F0A"/>
    <w:rsid w:val="00DA269A"/>
    <w:rsid w:val="00DA2F06"/>
    <w:rsid w:val="00DA30A3"/>
    <w:rsid w:val="00DA364B"/>
    <w:rsid w:val="00DA3683"/>
    <w:rsid w:val="00DA3F5A"/>
    <w:rsid w:val="00DA55C0"/>
    <w:rsid w:val="00DA57D6"/>
    <w:rsid w:val="00DA5EF1"/>
    <w:rsid w:val="00DA62F5"/>
    <w:rsid w:val="00DA62F7"/>
    <w:rsid w:val="00DA6B12"/>
    <w:rsid w:val="00DA6FD0"/>
    <w:rsid w:val="00DA7370"/>
    <w:rsid w:val="00DA7CF6"/>
    <w:rsid w:val="00DB0235"/>
    <w:rsid w:val="00DB02EE"/>
    <w:rsid w:val="00DB06EB"/>
    <w:rsid w:val="00DB0902"/>
    <w:rsid w:val="00DB1538"/>
    <w:rsid w:val="00DB1C5E"/>
    <w:rsid w:val="00DB1E0B"/>
    <w:rsid w:val="00DB1F21"/>
    <w:rsid w:val="00DB2294"/>
    <w:rsid w:val="00DB2BD8"/>
    <w:rsid w:val="00DB335D"/>
    <w:rsid w:val="00DB365F"/>
    <w:rsid w:val="00DB3752"/>
    <w:rsid w:val="00DB444C"/>
    <w:rsid w:val="00DB55AD"/>
    <w:rsid w:val="00DB57B9"/>
    <w:rsid w:val="00DB5A59"/>
    <w:rsid w:val="00DB5BE9"/>
    <w:rsid w:val="00DB6384"/>
    <w:rsid w:val="00DB6558"/>
    <w:rsid w:val="00DB6851"/>
    <w:rsid w:val="00DB68E2"/>
    <w:rsid w:val="00DB6D07"/>
    <w:rsid w:val="00DB71AB"/>
    <w:rsid w:val="00DB7237"/>
    <w:rsid w:val="00DB72D6"/>
    <w:rsid w:val="00DC0114"/>
    <w:rsid w:val="00DC014D"/>
    <w:rsid w:val="00DC0D44"/>
    <w:rsid w:val="00DC0FC9"/>
    <w:rsid w:val="00DC125E"/>
    <w:rsid w:val="00DC14AA"/>
    <w:rsid w:val="00DC1604"/>
    <w:rsid w:val="00DC16B9"/>
    <w:rsid w:val="00DC174C"/>
    <w:rsid w:val="00DC1D03"/>
    <w:rsid w:val="00DC1F2D"/>
    <w:rsid w:val="00DC2E11"/>
    <w:rsid w:val="00DC3A3C"/>
    <w:rsid w:val="00DC5429"/>
    <w:rsid w:val="00DC5F94"/>
    <w:rsid w:val="00DC620C"/>
    <w:rsid w:val="00DC662C"/>
    <w:rsid w:val="00DC68E6"/>
    <w:rsid w:val="00DC6925"/>
    <w:rsid w:val="00DC6E3F"/>
    <w:rsid w:val="00DC73A9"/>
    <w:rsid w:val="00DC7582"/>
    <w:rsid w:val="00DC7586"/>
    <w:rsid w:val="00DC7AC8"/>
    <w:rsid w:val="00DC7B76"/>
    <w:rsid w:val="00DC7CF1"/>
    <w:rsid w:val="00DC7E51"/>
    <w:rsid w:val="00DD0388"/>
    <w:rsid w:val="00DD0A12"/>
    <w:rsid w:val="00DD0C75"/>
    <w:rsid w:val="00DD10E3"/>
    <w:rsid w:val="00DD1246"/>
    <w:rsid w:val="00DD19AD"/>
    <w:rsid w:val="00DD1A9A"/>
    <w:rsid w:val="00DD202F"/>
    <w:rsid w:val="00DD20B4"/>
    <w:rsid w:val="00DD2583"/>
    <w:rsid w:val="00DD2A09"/>
    <w:rsid w:val="00DD2B19"/>
    <w:rsid w:val="00DD2C08"/>
    <w:rsid w:val="00DD30FA"/>
    <w:rsid w:val="00DD328A"/>
    <w:rsid w:val="00DD3898"/>
    <w:rsid w:val="00DD39DD"/>
    <w:rsid w:val="00DD3D5C"/>
    <w:rsid w:val="00DD3FB9"/>
    <w:rsid w:val="00DD414F"/>
    <w:rsid w:val="00DD4192"/>
    <w:rsid w:val="00DD57CD"/>
    <w:rsid w:val="00DD5978"/>
    <w:rsid w:val="00DD6790"/>
    <w:rsid w:val="00DD6A1C"/>
    <w:rsid w:val="00DD6C0E"/>
    <w:rsid w:val="00DD6C1F"/>
    <w:rsid w:val="00DD6E91"/>
    <w:rsid w:val="00DD70F1"/>
    <w:rsid w:val="00DD7208"/>
    <w:rsid w:val="00DD723F"/>
    <w:rsid w:val="00DD7559"/>
    <w:rsid w:val="00DD76CA"/>
    <w:rsid w:val="00DD7B42"/>
    <w:rsid w:val="00DD7CEA"/>
    <w:rsid w:val="00DE038C"/>
    <w:rsid w:val="00DE0ECA"/>
    <w:rsid w:val="00DE1158"/>
    <w:rsid w:val="00DE21E0"/>
    <w:rsid w:val="00DE23AC"/>
    <w:rsid w:val="00DE2E03"/>
    <w:rsid w:val="00DE3159"/>
    <w:rsid w:val="00DE3358"/>
    <w:rsid w:val="00DE3569"/>
    <w:rsid w:val="00DE3DFE"/>
    <w:rsid w:val="00DE4A40"/>
    <w:rsid w:val="00DE546E"/>
    <w:rsid w:val="00DE54CF"/>
    <w:rsid w:val="00DE552E"/>
    <w:rsid w:val="00DE5730"/>
    <w:rsid w:val="00DE5853"/>
    <w:rsid w:val="00DE6390"/>
    <w:rsid w:val="00DE649F"/>
    <w:rsid w:val="00DE6575"/>
    <w:rsid w:val="00DE66AD"/>
    <w:rsid w:val="00DE67CA"/>
    <w:rsid w:val="00DE6A77"/>
    <w:rsid w:val="00DE6B16"/>
    <w:rsid w:val="00DE6B29"/>
    <w:rsid w:val="00DE6D64"/>
    <w:rsid w:val="00DE6FC3"/>
    <w:rsid w:val="00DE7224"/>
    <w:rsid w:val="00DF0ED3"/>
    <w:rsid w:val="00DF0F3A"/>
    <w:rsid w:val="00DF1275"/>
    <w:rsid w:val="00DF1521"/>
    <w:rsid w:val="00DF15BC"/>
    <w:rsid w:val="00DF15F9"/>
    <w:rsid w:val="00DF187E"/>
    <w:rsid w:val="00DF2032"/>
    <w:rsid w:val="00DF2053"/>
    <w:rsid w:val="00DF27B1"/>
    <w:rsid w:val="00DF28EF"/>
    <w:rsid w:val="00DF363D"/>
    <w:rsid w:val="00DF397E"/>
    <w:rsid w:val="00DF4745"/>
    <w:rsid w:val="00DF491A"/>
    <w:rsid w:val="00DF5070"/>
    <w:rsid w:val="00DF53E5"/>
    <w:rsid w:val="00DF549A"/>
    <w:rsid w:val="00DF54EA"/>
    <w:rsid w:val="00DF5705"/>
    <w:rsid w:val="00DF58AA"/>
    <w:rsid w:val="00DF5A2E"/>
    <w:rsid w:val="00DF5A6A"/>
    <w:rsid w:val="00DF673E"/>
    <w:rsid w:val="00DF69E7"/>
    <w:rsid w:val="00DF6DD1"/>
    <w:rsid w:val="00DF6E39"/>
    <w:rsid w:val="00DF758E"/>
    <w:rsid w:val="00DF7623"/>
    <w:rsid w:val="00DF77BD"/>
    <w:rsid w:val="00E00158"/>
    <w:rsid w:val="00E005FC"/>
    <w:rsid w:val="00E00A1E"/>
    <w:rsid w:val="00E01C9C"/>
    <w:rsid w:val="00E01E82"/>
    <w:rsid w:val="00E025FF"/>
    <w:rsid w:val="00E027E1"/>
    <w:rsid w:val="00E0296D"/>
    <w:rsid w:val="00E02C94"/>
    <w:rsid w:val="00E030D1"/>
    <w:rsid w:val="00E03882"/>
    <w:rsid w:val="00E03D86"/>
    <w:rsid w:val="00E03DE6"/>
    <w:rsid w:val="00E045CF"/>
    <w:rsid w:val="00E04833"/>
    <w:rsid w:val="00E04B0A"/>
    <w:rsid w:val="00E05FE2"/>
    <w:rsid w:val="00E063B6"/>
    <w:rsid w:val="00E06E23"/>
    <w:rsid w:val="00E071F1"/>
    <w:rsid w:val="00E0767D"/>
    <w:rsid w:val="00E07754"/>
    <w:rsid w:val="00E07757"/>
    <w:rsid w:val="00E07C16"/>
    <w:rsid w:val="00E101D9"/>
    <w:rsid w:val="00E107D5"/>
    <w:rsid w:val="00E108AA"/>
    <w:rsid w:val="00E1092D"/>
    <w:rsid w:val="00E10CE5"/>
    <w:rsid w:val="00E10D1C"/>
    <w:rsid w:val="00E10FD5"/>
    <w:rsid w:val="00E11EEE"/>
    <w:rsid w:val="00E1277F"/>
    <w:rsid w:val="00E12892"/>
    <w:rsid w:val="00E12EF6"/>
    <w:rsid w:val="00E13718"/>
    <w:rsid w:val="00E13C8F"/>
    <w:rsid w:val="00E14139"/>
    <w:rsid w:val="00E142B3"/>
    <w:rsid w:val="00E143A2"/>
    <w:rsid w:val="00E14793"/>
    <w:rsid w:val="00E14931"/>
    <w:rsid w:val="00E149FC"/>
    <w:rsid w:val="00E14BF0"/>
    <w:rsid w:val="00E14FCA"/>
    <w:rsid w:val="00E1569B"/>
    <w:rsid w:val="00E16219"/>
    <w:rsid w:val="00E16A9F"/>
    <w:rsid w:val="00E16ACE"/>
    <w:rsid w:val="00E175DE"/>
    <w:rsid w:val="00E176F4"/>
    <w:rsid w:val="00E2059B"/>
    <w:rsid w:val="00E20A86"/>
    <w:rsid w:val="00E20E39"/>
    <w:rsid w:val="00E2162A"/>
    <w:rsid w:val="00E21942"/>
    <w:rsid w:val="00E22332"/>
    <w:rsid w:val="00E2245E"/>
    <w:rsid w:val="00E2248D"/>
    <w:rsid w:val="00E22BC7"/>
    <w:rsid w:val="00E234AD"/>
    <w:rsid w:val="00E23B90"/>
    <w:rsid w:val="00E23C14"/>
    <w:rsid w:val="00E23E24"/>
    <w:rsid w:val="00E242FC"/>
    <w:rsid w:val="00E246E5"/>
    <w:rsid w:val="00E24B2C"/>
    <w:rsid w:val="00E24D04"/>
    <w:rsid w:val="00E258EA"/>
    <w:rsid w:val="00E26416"/>
    <w:rsid w:val="00E26F4F"/>
    <w:rsid w:val="00E3014C"/>
    <w:rsid w:val="00E305E4"/>
    <w:rsid w:val="00E30B6A"/>
    <w:rsid w:val="00E310F0"/>
    <w:rsid w:val="00E31120"/>
    <w:rsid w:val="00E3118C"/>
    <w:rsid w:val="00E318C1"/>
    <w:rsid w:val="00E3256A"/>
    <w:rsid w:val="00E32614"/>
    <w:rsid w:val="00E328E9"/>
    <w:rsid w:val="00E3297E"/>
    <w:rsid w:val="00E32FF4"/>
    <w:rsid w:val="00E333AF"/>
    <w:rsid w:val="00E335F4"/>
    <w:rsid w:val="00E337D6"/>
    <w:rsid w:val="00E33B0A"/>
    <w:rsid w:val="00E33DB6"/>
    <w:rsid w:val="00E343CE"/>
    <w:rsid w:val="00E346AB"/>
    <w:rsid w:val="00E34B41"/>
    <w:rsid w:val="00E353CC"/>
    <w:rsid w:val="00E35FB3"/>
    <w:rsid w:val="00E36E9A"/>
    <w:rsid w:val="00E370C6"/>
    <w:rsid w:val="00E3754C"/>
    <w:rsid w:val="00E3785A"/>
    <w:rsid w:val="00E378BC"/>
    <w:rsid w:val="00E378D3"/>
    <w:rsid w:val="00E379BD"/>
    <w:rsid w:val="00E37D54"/>
    <w:rsid w:val="00E37F3A"/>
    <w:rsid w:val="00E4082B"/>
    <w:rsid w:val="00E40DA0"/>
    <w:rsid w:val="00E4196D"/>
    <w:rsid w:val="00E419C4"/>
    <w:rsid w:val="00E42263"/>
    <w:rsid w:val="00E424A2"/>
    <w:rsid w:val="00E43C23"/>
    <w:rsid w:val="00E43C85"/>
    <w:rsid w:val="00E446C7"/>
    <w:rsid w:val="00E446F2"/>
    <w:rsid w:val="00E45429"/>
    <w:rsid w:val="00E45488"/>
    <w:rsid w:val="00E456C6"/>
    <w:rsid w:val="00E458B9"/>
    <w:rsid w:val="00E45A62"/>
    <w:rsid w:val="00E45C8E"/>
    <w:rsid w:val="00E45E24"/>
    <w:rsid w:val="00E462B8"/>
    <w:rsid w:val="00E463D7"/>
    <w:rsid w:val="00E47929"/>
    <w:rsid w:val="00E47B17"/>
    <w:rsid w:val="00E5001D"/>
    <w:rsid w:val="00E50153"/>
    <w:rsid w:val="00E50D70"/>
    <w:rsid w:val="00E50F07"/>
    <w:rsid w:val="00E51781"/>
    <w:rsid w:val="00E51EDF"/>
    <w:rsid w:val="00E5247B"/>
    <w:rsid w:val="00E52611"/>
    <w:rsid w:val="00E52788"/>
    <w:rsid w:val="00E528AF"/>
    <w:rsid w:val="00E52AE0"/>
    <w:rsid w:val="00E52EFB"/>
    <w:rsid w:val="00E53708"/>
    <w:rsid w:val="00E53EB6"/>
    <w:rsid w:val="00E54419"/>
    <w:rsid w:val="00E5550C"/>
    <w:rsid w:val="00E55D49"/>
    <w:rsid w:val="00E561BC"/>
    <w:rsid w:val="00E562C2"/>
    <w:rsid w:val="00E562DC"/>
    <w:rsid w:val="00E56CC8"/>
    <w:rsid w:val="00E56D85"/>
    <w:rsid w:val="00E56ED9"/>
    <w:rsid w:val="00E570E1"/>
    <w:rsid w:val="00E57B33"/>
    <w:rsid w:val="00E57BED"/>
    <w:rsid w:val="00E6004E"/>
    <w:rsid w:val="00E6085E"/>
    <w:rsid w:val="00E60C66"/>
    <w:rsid w:val="00E61167"/>
    <w:rsid w:val="00E61388"/>
    <w:rsid w:val="00E6193F"/>
    <w:rsid w:val="00E61CC7"/>
    <w:rsid w:val="00E61DE5"/>
    <w:rsid w:val="00E622C8"/>
    <w:rsid w:val="00E622F2"/>
    <w:rsid w:val="00E624FE"/>
    <w:rsid w:val="00E628D6"/>
    <w:rsid w:val="00E62941"/>
    <w:rsid w:val="00E62B1C"/>
    <w:rsid w:val="00E62DD1"/>
    <w:rsid w:val="00E62F71"/>
    <w:rsid w:val="00E630A8"/>
    <w:rsid w:val="00E630C7"/>
    <w:rsid w:val="00E635D2"/>
    <w:rsid w:val="00E63778"/>
    <w:rsid w:val="00E63AB4"/>
    <w:rsid w:val="00E63DD1"/>
    <w:rsid w:val="00E63EBD"/>
    <w:rsid w:val="00E64619"/>
    <w:rsid w:val="00E648CE"/>
    <w:rsid w:val="00E65192"/>
    <w:rsid w:val="00E657F6"/>
    <w:rsid w:val="00E65D05"/>
    <w:rsid w:val="00E6635A"/>
    <w:rsid w:val="00E665D7"/>
    <w:rsid w:val="00E66AF8"/>
    <w:rsid w:val="00E66C9F"/>
    <w:rsid w:val="00E66E34"/>
    <w:rsid w:val="00E6711A"/>
    <w:rsid w:val="00E67A80"/>
    <w:rsid w:val="00E67F2F"/>
    <w:rsid w:val="00E67FF8"/>
    <w:rsid w:val="00E701DE"/>
    <w:rsid w:val="00E702D0"/>
    <w:rsid w:val="00E7109D"/>
    <w:rsid w:val="00E71601"/>
    <w:rsid w:val="00E717E0"/>
    <w:rsid w:val="00E71878"/>
    <w:rsid w:val="00E719F1"/>
    <w:rsid w:val="00E71ED3"/>
    <w:rsid w:val="00E7272E"/>
    <w:rsid w:val="00E7298E"/>
    <w:rsid w:val="00E72CD0"/>
    <w:rsid w:val="00E72EFC"/>
    <w:rsid w:val="00E736A3"/>
    <w:rsid w:val="00E736F0"/>
    <w:rsid w:val="00E73F21"/>
    <w:rsid w:val="00E74757"/>
    <w:rsid w:val="00E74C63"/>
    <w:rsid w:val="00E75567"/>
    <w:rsid w:val="00E75847"/>
    <w:rsid w:val="00E75973"/>
    <w:rsid w:val="00E759EB"/>
    <w:rsid w:val="00E75B93"/>
    <w:rsid w:val="00E75DFD"/>
    <w:rsid w:val="00E75F70"/>
    <w:rsid w:val="00E760A6"/>
    <w:rsid w:val="00E76595"/>
    <w:rsid w:val="00E76DEA"/>
    <w:rsid w:val="00E76EFA"/>
    <w:rsid w:val="00E77049"/>
    <w:rsid w:val="00E77645"/>
    <w:rsid w:val="00E77883"/>
    <w:rsid w:val="00E804EA"/>
    <w:rsid w:val="00E80ACB"/>
    <w:rsid w:val="00E80AF4"/>
    <w:rsid w:val="00E80F3A"/>
    <w:rsid w:val="00E810B0"/>
    <w:rsid w:val="00E813C0"/>
    <w:rsid w:val="00E81424"/>
    <w:rsid w:val="00E81B2E"/>
    <w:rsid w:val="00E81F3A"/>
    <w:rsid w:val="00E82ACA"/>
    <w:rsid w:val="00E82C12"/>
    <w:rsid w:val="00E833A7"/>
    <w:rsid w:val="00E835B7"/>
    <w:rsid w:val="00E836B5"/>
    <w:rsid w:val="00E83E01"/>
    <w:rsid w:val="00E83EDA"/>
    <w:rsid w:val="00E842C2"/>
    <w:rsid w:val="00E84448"/>
    <w:rsid w:val="00E8458F"/>
    <w:rsid w:val="00E845A1"/>
    <w:rsid w:val="00E84655"/>
    <w:rsid w:val="00E84959"/>
    <w:rsid w:val="00E84DBD"/>
    <w:rsid w:val="00E85210"/>
    <w:rsid w:val="00E85236"/>
    <w:rsid w:val="00E85DF2"/>
    <w:rsid w:val="00E87330"/>
    <w:rsid w:val="00E873A1"/>
    <w:rsid w:val="00E87440"/>
    <w:rsid w:val="00E90557"/>
    <w:rsid w:val="00E905BE"/>
    <w:rsid w:val="00E9090B"/>
    <w:rsid w:val="00E909E3"/>
    <w:rsid w:val="00E90CD0"/>
    <w:rsid w:val="00E91FF1"/>
    <w:rsid w:val="00E9267D"/>
    <w:rsid w:val="00E92CC0"/>
    <w:rsid w:val="00E9345B"/>
    <w:rsid w:val="00E937CA"/>
    <w:rsid w:val="00E93B51"/>
    <w:rsid w:val="00E93C24"/>
    <w:rsid w:val="00E944BD"/>
    <w:rsid w:val="00E94707"/>
    <w:rsid w:val="00E949FD"/>
    <w:rsid w:val="00E94C66"/>
    <w:rsid w:val="00E95A45"/>
    <w:rsid w:val="00E95B64"/>
    <w:rsid w:val="00E95E7D"/>
    <w:rsid w:val="00E9605F"/>
    <w:rsid w:val="00E963F5"/>
    <w:rsid w:val="00E968A8"/>
    <w:rsid w:val="00E97353"/>
    <w:rsid w:val="00E97B6E"/>
    <w:rsid w:val="00E97E33"/>
    <w:rsid w:val="00E97F75"/>
    <w:rsid w:val="00EA035B"/>
    <w:rsid w:val="00EA0535"/>
    <w:rsid w:val="00EA0C4C"/>
    <w:rsid w:val="00EA0F51"/>
    <w:rsid w:val="00EA1131"/>
    <w:rsid w:val="00EA19A9"/>
    <w:rsid w:val="00EA1AE3"/>
    <w:rsid w:val="00EA1C03"/>
    <w:rsid w:val="00EA2376"/>
    <w:rsid w:val="00EA2964"/>
    <w:rsid w:val="00EA2F4B"/>
    <w:rsid w:val="00EA310C"/>
    <w:rsid w:val="00EA32E4"/>
    <w:rsid w:val="00EA34E8"/>
    <w:rsid w:val="00EA3822"/>
    <w:rsid w:val="00EA3EA5"/>
    <w:rsid w:val="00EA3EB0"/>
    <w:rsid w:val="00EA4E2E"/>
    <w:rsid w:val="00EA5192"/>
    <w:rsid w:val="00EA5375"/>
    <w:rsid w:val="00EA5702"/>
    <w:rsid w:val="00EA6030"/>
    <w:rsid w:val="00EA608C"/>
    <w:rsid w:val="00EA6A66"/>
    <w:rsid w:val="00EA6DA4"/>
    <w:rsid w:val="00EA71AC"/>
    <w:rsid w:val="00EA79B4"/>
    <w:rsid w:val="00EA7ACE"/>
    <w:rsid w:val="00EA7CAB"/>
    <w:rsid w:val="00EA7EBB"/>
    <w:rsid w:val="00EB00B3"/>
    <w:rsid w:val="00EB026F"/>
    <w:rsid w:val="00EB058C"/>
    <w:rsid w:val="00EB0EC4"/>
    <w:rsid w:val="00EB145F"/>
    <w:rsid w:val="00EB16FE"/>
    <w:rsid w:val="00EB182F"/>
    <w:rsid w:val="00EB2365"/>
    <w:rsid w:val="00EB2C0B"/>
    <w:rsid w:val="00EB2C7D"/>
    <w:rsid w:val="00EB2D3E"/>
    <w:rsid w:val="00EB2E08"/>
    <w:rsid w:val="00EB30A9"/>
    <w:rsid w:val="00EB3FDE"/>
    <w:rsid w:val="00EB42DC"/>
    <w:rsid w:val="00EB482B"/>
    <w:rsid w:val="00EB4BD5"/>
    <w:rsid w:val="00EB5A8C"/>
    <w:rsid w:val="00EB601D"/>
    <w:rsid w:val="00EB604F"/>
    <w:rsid w:val="00EB629E"/>
    <w:rsid w:val="00EB6660"/>
    <w:rsid w:val="00EB7500"/>
    <w:rsid w:val="00EB7C9B"/>
    <w:rsid w:val="00EC0098"/>
    <w:rsid w:val="00EC014F"/>
    <w:rsid w:val="00EC0A2A"/>
    <w:rsid w:val="00EC0F7E"/>
    <w:rsid w:val="00EC1378"/>
    <w:rsid w:val="00EC13C1"/>
    <w:rsid w:val="00EC19E5"/>
    <w:rsid w:val="00EC1CA7"/>
    <w:rsid w:val="00EC1E8F"/>
    <w:rsid w:val="00EC208D"/>
    <w:rsid w:val="00EC21C2"/>
    <w:rsid w:val="00EC21CD"/>
    <w:rsid w:val="00EC2507"/>
    <w:rsid w:val="00EC2727"/>
    <w:rsid w:val="00EC2E2E"/>
    <w:rsid w:val="00EC2E33"/>
    <w:rsid w:val="00EC3797"/>
    <w:rsid w:val="00EC3DA4"/>
    <w:rsid w:val="00EC3FE4"/>
    <w:rsid w:val="00EC4902"/>
    <w:rsid w:val="00EC4DC9"/>
    <w:rsid w:val="00EC4FCD"/>
    <w:rsid w:val="00EC4FFC"/>
    <w:rsid w:val="00EC54D5"/>
    <w:rsid w:val="00EC580D"/>
    <w:rsid w:val="00EC59BF"/>
    <w:rsid w:val="00EC5F40"/>
    <w:rsid w:val="00EC64FD"/>
    <w:rsid w:val="00EC652D"/>
    <w:rsid w:val="00EC65D2"/>
    <w:rsid w:val="00EC723E"/>
    <w:rsid w:val="00EC73B6"/>
    <w:rsid w:val="00EC74D0"/>
    <w:rsid w:val="00EC77CD"/>
    <w:rsid w:val="00EC77FE"/>
    <w:rsid w:val="00ED042B"/>
    <w:rsid w:val="00ED1708"/>
    <w:rsid w:val="00ED2073"/>
    <w:rsid w:val="00ED212F"/>
    <w:rsid w:val="00ED2B8A"/>
    <w:rsid w:val="00ED30B9"/>
    <w:rsid w:val="00ED3397"/>
    <w:rsid w:val="00ED3748"/>
    <w:rsid w:val="00ED3BE2"/>
    <w:rsid w:val="00ED3C4C"/>
    <w:rsid w:val="00ED4235"/>
    <w:rsid w:val="00ED4668"/>
    <w:rsid w:val="00ED47B0"/>
    <w:rsid w:val="00ED4BDB"/>
    <w:rsid w:val="00ED4C0D"/>
    <w:rsid w:val="00ED529F"/>
    <w:rsid w:val="00ED5844"/>
    <w:rsid w:val="00ED69DE"/>
    <w:rsid w:val="00ED6F39"/>
    <w:rsid w:val="00ED722D"/>
    <w:rsid w:val="00ED73B6"/>
    <w:rsid w:val="00ED750A"/>
    <w:rsid w:val="00ED7909"/>
    <w:rsid w:val="00ED7BC9"/>
    <w:rsid w:val="00ED7D13"/>
    <w:rsid w:val="00ED7D9E"/>
    <w:rsid w:val="00EE0537"/>
    <w:rsid w:val="00EE057D"/>
    <w:rsid w:val="00EE0B9A"/>
    <w:rsid w:val="00EE1AC6"/>
    <w:rsid w:val="00EE1BD3"/>
    <w:rsid w:val="00EE20A1"/>
    <w:rsid w:val="00EE2185"/>
    <w:rsid w:val="00EE241F"/>
    <w:rsid w:val="00EE249A"/>
    <w:rsid w:val="00EE26A5"/>
    <w:rsid w:val="00EE2825"/>
    <w:rsid w:val="00EE2BBB"/>
    <w:rsid w:val="00EE3D64"/>
    <w:rsid w:val="00EE432F"/>
    <w:rsid w:val="00EE49DB"/>
    <w:rsid w:val="00EE5498"/>
    <w:rsid w:val="00EE54E5"/>
    <w:rsid w:val="00EE54FE"/>
    <w:rsid w:val="00EE5EE4"/>
    <w:rsid w:val="00EE6076"/>
    <w:rsid w:val="00EE622E"/>
    <w:rsid w:val="00EE6BA7"/>
    <w:rsid w:val="00EE7052"/>
    <w:rsid w:val="00EF0037"/>
    <w:rsid w:val="00EF0306"/>
    <w:rsid w:val="00EF0827"/>
    <w:rsid w:val="00EF1659"/>
    <w:rsid w:val="00EF1859"/>
    <w:rsid w:val="00EF1AD2"/>
    <w:rsid w:val="00EF1D84"/>
    <w:rsid w:val="00EF21B1"/>
    <w:rsid w:val="00EF23AD"/>
    <w:rsid w:val="00EF23DB"/>
    <w:rsid w:val="00EF365C"/>
    <w:rsid w:val="00EF3735"/>
    <w:rsid w:val="00EF382D"/>
    <w:rsid w:val="00EF43E8"/>
    <w:rsid w:val="00EF4747"/>
    <w:rsid w:val="00EF5126"/>
    <w:rsid w:val="00EF51B0"/>
    <w:rsid w:val="00EF51CB"/>
    <w:rsid w:val="00EF5C92"/>
    <w:rsid w:val="00EF65B5"/>
    <w:rsid w:val="00EF68E3"/>
    <w:rsid w:val="00EF6D1C"/>
    <w:rsid w:val="00EF6ECF"/>
    <w:rsid w:val="00EF73E2"/>
    <w:rsid w:val="00EF7626"/>
    <w:rsid w:val="00EF7C1C"/>
    <w:rsid w:val="00EF7DD6"/>
    <w:rsid w:val="00F01634"/>
    <w:rsid w:val="00F01762"/>
    <w:rsid w:val="00F01916"/>
    <w:rsid w:val="00F022DD"/>
    <w:rsid w:val="00F026BA"/>
    <w:rsid w:val="00F029D1"/>
    <w:rsid w:val="00F0338A"/>
    <w:rsid w:val="00F0355F"/>
    <w:rsid w:val="00F03B3F"/>
    <w:rsid w:val="00F03D7F"/>
    <w:rsid w:val="00F0405B"/>
    <w:rsid w:val="00F0523C"/>
    <w:rsid w:val="00F05399"/>
    <w:rsid w:val="00F05C77"/>
    <w:rsid w:val="00F05F6F"/>
    <w:rsid w:val="00F06282"/>
    <w:rsid w:val="00F062BE"/>
    <w:rsid w:val="00F0677C"/>
    <w:rsid w:val="00F06F7F"/>
    <w:rsid w:val="00F0764F"/>
    <w:rsid w:val="00F0798B"/>
    <w:rsid w:val="00F07A10"/>
    <w:rsid w:val="00F07C2F"/>
    <w:rsid w:val="00F07C78"/>
    <w:rsid w:val="00F1001F"/>
    <w:rsid w:val="00F101AB"/>
    <w:rsid w:val="00F105D4"/>
    <w:rsid w:val="00F10885"/>
    <w:rsid w:val="00F110F3"/>
    <w:rsid w:val="00F11334"/>
    <w:rsid w:val="00F1165A"/>
    <w:rsid w:val="00F116A6"/>
    <w:rsid w:val="00F11B44"/>
    <w:rsid w:val="00F11BED"/>
    <w:rsid w:val="00F11C2F"/>
    <w:rsid w:val="00F11E8F"/>
    <w:rsid w:val="00F12414"/>
    <w:rsid w:val="00F126BC"/>
    <w:rsid w:val="00F12742"/>
    <w:rsid w:val="00F12966"/>
    <w:rsid w:val="00F12C18"/>
    <w:rsid w:val="00F12F2F"/>
    <w:rsid w:val="00F12FC6"/>
    <w:rsid w:val="00F1304A"/>
    <w:rsid w:val="00F13222"/>
    <w:rsid w:val="00F134D3"/>
    <w:rsid w:val="00F1350D"/>
    <w:rsid w:val="00F1369F"/>
    <w:rsid w:val="00F136C4"/>
    <w:rsid w:val="00F13A5C"/>
    <w:rsid w:val="00F13A63"/>
    <w:rsid w:val="00F13F84"/>
    <w:rsid w:val="00F146D6"/>
    <w:rsid w:val="00F14B40"/>
    <w:rsid w:val="00F14BC3"/>
    <w:rsid w:val="00F150D9"/>
    <w:rsid w:val="00F15233"/>
    <w:rsid w:val="00F154AC"/>
    <w:rsid w:val="00F157AC"/>
    <w:rsid w:val="00F159E3"/>
    <w:rsid w:val="00F15AC4"/>
    <w:rsid w:val="00F15D15"/>
    <w:rsid w:val="00F15E4B"/>
    <w:rsid w:val="00F15EAB"/>
    <w:rsid w:val="00F1604D"/>
    <w:rsid w:val="00F16097"/>
    <w:rsid w:val="00F164A8"/>
    <w:rsid w:val="00F171A2"/>
    <w:rsid w:val="00F171CA"/>
    <w:rsid w:val="00F17739"/>
    <w:rsid w:val="00F177F8"/>
    <w:rsid w:val="00F17AA0"/>
    <w:rsid w:val="00F2066B"/>
    <w:rsid w:val="00F20863"/>
    <w:rsid w:val="00F20880"/>
    <w:rsid w:val="00F21192"/>
    <w:rsid w:val="00F214A6"/>
    <w:rsid w:val="00F216F9"/>
    <w:rsid w:val="00F219EC"/>
    <w:rsid w:val="00F21B8F"/>
    <w:rsid w:val="00F21BE0"/>
    <w:rsid w:val="00F21BF5"/>
    <w:rsid w:val="00F22193"/>
    <w:rsid w:val="00F224AE"/>
    <w:rsid w:val="00F2442B"/>
    <w:rsid w:val="00F249E5"/>
    <w:rsid w:val="00F24B6F"/>
    <w:rsid w:val="00F25146"/>
    <w:rsid w:val="00F25D10"/>
    <w:rsid w:val="00F26307"/>
    <w:rsid w:val="00F2690D"/>
    <w:rsid w:val="00F300F2"/>
    <w:rsid w:val="00F302AE"/>
    <w:rsid w:val="00F304C3"/>
    <w:rsid w:val="00F30BEB"/>
    <w:rsid w:val="00F313A3"/>
    <w:rsid w:val="00F316A3"/>
    <w:rsid w:val="00F32084"/>
    <w:rsid w:val="00F32102"/>
    <w:rsid w:val="00F321ED"/>
    <w:rsid w:val="00F3227A"/>
    <w:rsid w:val="00F32833"/>
    <w:rsid w:val="00F32F87"/>
    <w:rsid w:val="00F33325"/>
    <w:rsid w:val="00F34073"/>
    <w:rsid w:val="00F340F8"/>
    <w:rsid w:val="00F3469A"/>
    <w:rsid w:val="00F3487C"/>
    <w:rsid w:val="00F34C22"/>
    <w:rsid w:val="00F34CF0"/>
    <w:rsid w:val="00F35369"/>
    <w:rsid w:val="00F3555F"/>
    <w:rsid w:val="00F355DD"/>
    <w:rsid w:val="00F35873"/>
    <w:rsid w:val="00F35E39"/>
    <w:rsid w:val="00F35FA4"/>
    <w:rsid w:val="00F36648"/>
    <w:rsid w:val="00F36D41"/>
    <w:rsid w:val="00F3705C"/>
    <w:rsid w:val="00F374DB"/>
    <w:rsid w:val="00F37761"/>
    <w:rsid w:val="00F37A48"/>
    <w:rsid w:val="00F37AAD"/>
    <w:rsid w:val="00F37B05"/>
    <w:rsid w:val="00F37BE2"/>
    <w:rsid w:val="00F37CF0"/>
    <w:rsid w:val="00F404A0"/>
    <w:rsid w:val="00F409F0"/>
    <w:rsid w:val="00F40C5E"/>
    <w:rsid w:val="00F41091"/>
    <w:rsid w:val="00F416DC"/>
    <w:rsid w:val="00F41ACE"/>
    <w:rsid w:val="00F41D10"/>
    <w:rsid w:val="00F42043"/>
    <w:rsid w:val="00F42294"/>
    <w:rsid w:val="00F4322C"/>
    <w:rsid w:val="00F4369E"/>
    <w:rsid w:val="00F437DF"/>
    <w:rsid w:val="00F438D4"/>
    <w:rsid w:val="00F43CCA"/>
    <w:rsid w:val="00F443DB"/>
    <w:rsid w:val="00F44534"/>
    <w:rsid w:val="00F44ABE"/>
    <w:rsid w:val="00F44E0C"/>
    <w:rsid w:val="00F45132"/>
    <w:rsid w:val="00F45648"/>
    <w:rsid w:val="00F459AD"/>
    <w:rsid w:val="00F47021"/>
    <w:rsid w:val="00F470F8"/>
    <w:rsid w:val="00F474B9"/>
    <w:rsid w:val="00F47895"/>
    <w:rsid w:val="00F5001C"/>
    <w:rsid w:val="00F503BF"/>
    <w:rsid w:val="00F506B4"/>
    <w:rsid w:val="00F507D1"/>
    <w:rsid w:val="00F51250"/>
    <w:rsid w:val="00F51274"/>
    <w:rsid w:val="00F513AA"/>
    <w:rsid w:val="00F5167D"/>
    <w:rsid w:val="00F5180E"/>
    <w:rsid w:val="00F52328"/>
    <w:rsid w:val="00F52578"/>
    <w:rsid w:val="00F52722"/>
    <w:rsid w:val="00F52765"/>
    <w:rsid w:val="00F528A7"/>
    <w:rsid w:val="00F533B1"/>
    <w:rsid w:val="00F5344D"/>
    <w:rsid w:val="00F53ACF"/>
    <w:rsid w:val="00F53DED"/>
    <w:rsid w:val="00F54111"/>
    <w:rsid w:val="00F54A34"/>
    <w:rsid w:val="00F55695"/>
    <w:rsid w:val="00F559DE"/>
    <w:rsid w:val="00F55B4D"/>
    <w:rsid w:val="00F55D36"/>
    <w:rsid w:val="00F560BF"/>
    <w:rsid w:val="00F56329"/>
    <w:rsid w:val="00F56423"/>
    <w:rsid w:val="00F56AC8"/>
    <w:rsid w:val="00F570CB"/>
    <w:rsid w:val="00F57776"/>
    <w:rsid w:val="00F577FC"/>
    <w:rsid w:val="00F60555"/>
    <w:rsid w:val="00F605D3"/>
    <w:rsid w:val="00F607DC"/>
    <w:rsid w:val="00F60871"/>
    <w:rsid w:val="00F60937"/>
    <w:rsid w:val="00F60E8F"/>
    <w:rsid w:val="00F612A8"/>
    <w:rsid w:val="00F613A8"/>
    <w:rsid w:val="00F614A3"/>
    <w:rsid w:val="00F61B87"/>
    <w:rsid w:val="00F61F3F"/>
    <w:rsid w:val="00F622B0"/>
    <w:rsid w:val="00F62EB6"/>
    <w:rsid w:val="00F63394"/>
    <w:rsid w:val="00F63723"/>
    <w:rsid w:val="00F6392C"/>
    <w:rsid w:val="00F6422B"/>
    <w:rsid w:val="00F645AA"/>
    <w:rsid w:val="00F64685"/>
    <w:rsid w:val="00F646A3"/>
    <w:rsid w:val="00F64B44"/>
    <w:rsid w:val="00F65A68"/>
    <w:rsid w:val="00F65C20"/>
    <w:rsid w:val="00F65CA6"/>
    <w:rsid w:val="00F65CD9"/>
    <w:rsid w:val="00F661C0"/>
    <w:rsid w:val="00F66354"/>
    <w:rsid w:val="00F66492"/>
    <w:rsid w:val="00F6664C"/>
    <w:rsid w:val="00F66AB2"/>
    <w:rsid w:val="00F67568"/>
    <w:rsid w:val="00F6764B"/>
    <w:rsid w:val="00F67A76"/>
    <w:rsid w:val="00F7089C"/>
    <w:rsid w:val="00F70E79"/>
    <w:rsid w:val="00F71193"/>
    <w:rsid w:val="00F71B3D"/>
    <w:rsid w:val="00F71D33"/>
    <w:rsid w:val="00F71D44"/>
    <w:rsid w:val="00F7208B"/>
    <w:rsid w:val="00F720A4"/>
    <w:rsid w:val="00F72145"/>
    <w:rsid w:val="00F72172"/>
    <w:rsid w:val="00F7281C"/>
    <w:rsid w:val="00F72DBF"/>
    <w:rsid w:val="00F73BA4"/>
    <w:rsid w:val="00F73F26"/>
    <w:rsid w:val="00F74050"/>
    <w:rsid w:val="00F74439"/>
    <w:rsid w:val="00F74C28"/>
    <w:rsid w:val="00F751CB"/>
    <w:rsid w:val="00F753FC"/>
    <w:rsid w:val="00F75529"/>
    <w:rsid w:val="00F75EC2"/>
    <w:rsid w:val="00F7605C"/>
    <w:rsid w:val="00F76062"/>
    <w:rsid w:val="00F76535"/>
    <w:rsid w:val="00F76A79"/>
    <w:rsid w:val="00F773A3"/>
    <w:rsid w:val="00F77479"/>
    <w:rsid w:val="00F80184"/>
    <w:rsid w:val="00F80574"/>
    <w:rsid w:val="00F809C6"/>
    <w:rsid w:val="00F80AC0"/>
    <w:rsid w:val="00F80D2D"/>
    <w:rsid w:val="00F80D83"/>
    <w:rsid w:val="00F810F3"/>
    <w:rsid w:val="00F813D0"/>
    <w:rsid w:val="00F81419"/>
    <w:rsid w:val="00F81450"/>
    <w:rsid w:val="00F81659"/>
    <w:rsid w:val="00F81B61"/>
    <w:rsid w:val="00F81BE2"/>
    <w:rsid w:val="00F81BFD"/>
    <w:rsid w:val="00F81F38"/>
    <w:rsid w:val="00F82532"/>
    <w:rsid w:val="00F83468"/>
    <w:rsid w:val="00F8412A"/>
    <w:rsid w:val="00F8417C"/>
    <w:rsid w:val="00F84FA7"/>
    <w:rsid w:val="00F850A7"/>
    <w:rsid w:val="00F852DB"/>
    <w:rsid w:val="00F85B6F"/>
    <w:rsid w:val="00F85EE6"/>
    <w:rsid w:val="00F86574"/>
    <w:rsid w:val="00F86DA5"/>
    <w:rsid w:val="00F86F4E"/>
    <w:rsid w:val="00F873CD"/>
    <w:rsid w:val="00F87507"/>
    <w:rsid w:val="00F87C75"/>
    <w:rsid w:val="00F87FC9"/>
    <w:rsid w:val="00F90954"/>
    <w:rsid w:val="00F90DDA"/>
    <w:rsid w:val="00F91066"/>
    <w:rsid w:val="00F919B1"/>
    <w:rsid w:val="00F92200"/>
    <w:rsid w:val="00F92A0F"/>
    <w:rsid w:val="00F92CD5"/>
    <w:rsid w:val="00F92FC3"/>
    <w:rsid w:val="00F932F7"/>
    <w:rsid w:val="00F93EB4"/>
    <w:rsid w:val="00F94580"/>
    <w:rsid w:val="00F94910"/>
    <w:rsid w:val="00F94A7E"/>
    <w:rsid w:val="00F9511F"/>
    <w:rsid w:val="00F95347"/>
    <w:rsid w:val="00F95425"/>
    <w:rsid w:val="00F954EB"/>
    <w:rsid w:val="00F95593"/>
    <w:rsid w:val="00F95653"/>
    <w:rsid w:val="00F96CDC"/>
    <w:rsid w:val="00F96D2F"/>
    <w:rsid w:val="00F97358"/>
    <w:rsid w:val="00F9735D"/>
    <w:rsid w:val="00F976F2"/>
    <w:rsid w:val="00F97AFC"/>
    <w:rsid w:val="00F97C84"/>
    <w:rsid w:val="00FA17CD"/>
    <w:rsid w:val="00FA18D3"/>
    <w:rsid w:val="00FA22AC"/>
    <w:rsid w:val="00FA2563"/>
    <w:rsid w:val="00FA2710"/>
    <w:rsid w:val="00FA2D42"/>
    <w:rsid w:val="00FA33AC"/>
    <w:rsid w:val="00FA34C8"/>
    <w:rsid w:val="00FA3A4D"/>
    <w:rsid w:val="00FA3E43"/>
    <w:rsid w:val="00FA48DA"/>
    <w:rsid w:val="00FA5017"/>
    <w:rsid w:val="00FA5163"/>
    <w:rsid w:val="00FA5203"/>
    <w:rsid w:val="00FA541D"/>
    <w:rsid w:val="00FA58A8"/>
    <w:rsid w:val="00FA591D"/>
    <w:rsid w:val="00FA61E6"/>
    <w:rsid w:val="00FA6559"/>
    <w:rsid w:val="00FA6788"/>
    <w:rsid w:val="00FA6C1A"/>
    <w:rsid w:val="00FA6CB7"/>
    <w:rsid w:val="00FA71D5"/>
    <w:rsid w:val="00FA750D"/>
    <w:rsid w:val="00FA7E0B"/>
    <w:rsid w:val="00FA7FC1"/>
    <w:rsid w:val="00FB0536"/>
    <w:rsid w:val="00FB0F2E"/>
    <w:rsid w:val="00FB1606"/>
    <w:rsid w:val="00FB16D7"/>
    <w:rsid w:val="00FB1800"/>
    <w:rsid w:val="00FB1C07"/>
    <w:rsid w:val="00FB21A3"/>
    <w:rsid w:val="00FB2A29"/>
    <w:rsid w:val="00FB40B8"/>
    <w:rsid w:val="00FB503C"/>
    <w:rsid w:val="00FB55F0"/>
    <w:rsid w:val="00FB5FF1"/>
    <w:rsid w:val="00FB6017"/>
    <w:rsid w:val="00FB620A"/>
    <w:rsid w:val="00FB6D9B"/>
    <w:rsid w:val="00FB6FE9"/>
    <w:rsid w:val="00FB7240"/>
    <w:rsid w:val="00FB73B8"/>
    <w:rsid w:val="00FB77B1"/>
    <w:rsid w:val="00FB7977"/>
    <w:rsid w:val="00FB7D88"/>
    <w:rsid w:val="00FC0110"/>
    <w:rsid w:val="00FC069D"/>
    <w:rsid w:val="00FC0EC7"/>
    <w:rsid w:val="00FC0F5F"/>
    <w:rsid w:val="00FC11E1"/>
    <w:rsid w:val="00FC12E2"/>
    <w:rsid w:val="00FC17F9"/>
    <w:rsid w:val="00FC2879"/>
    <w:rsid w:val="00FC2F9D"/>
    <w:rsid w:val="00FC3483"/>
    <w:rsid w:val="00FC3FD6"/>
    <w:rsid w:val="00FC4C2E"/>
    <w:rsid w:val="00FC6207"/>
    <w:rsid w:val="00FC7439"/>
    <w:rsid w:val="00FC755D"/>
    <w:rsid w:val="00FC7642"/>
    <w:rsid w:val="00FC7A2B"/>
    <w:rsid w:val="00FC7A90"/>
    <w:rsid w:val="00FD02AE"/>
    <w:rsid w:val="00FD03FC"/>
    <w:rsid w:val="00FD0AAB"/>
    <w:rsid w:val="00FD0F6A"/>
    <w:rsid w:val="00FD0FE1"/>
    <w:rsid w:val="00FD1029"/>
    <w:rsid w:val="00FD113F"/>
    <w:rsid w:val="00FD137C"/>
    <w:rsid w:val="00FD1444"/>
    <w:rsid w:val="00FD153D"/>
    <w:rsid w:val="00FD193F"/>
    <w:rsid w:val="00FD1AF8"/>
    <w:rsid w:val="00FD21EE"/>
    <w:rsid w:val="00FD269D"/>
    <w:rsid w:val="00FD2F48"/>
    <w:rsid w:val="00FD3A1B"/>
    <w:rsid w:val="00FD3C1C"/>
    <w:rsid w:val="00FD42EF"/>
    <w:rsid w:val="00FD5665"/>
    <w:rsid w:val="00FD5828"/>
    <w:rsid w:val="00FD65A2"/>
    <w:rsid w:val="00FD65EE"/>
    <w:rsid w:val="00FD6717"/>
    <w:rsid w:val="00FD6DCC"/>
    <w:rsid w:val="00FD7739"/>
    <w:rsid w:val="00FD7D3B"/>
    <w:rsid w:val="00FE06D7"/>
    <w:rsid w:val="00FE08EB"/>
    <w:rsid w:val="00FE0FF1"/>
    <w:rsid w:val="00FE16ED"/>
    <w:rsid w:val="00FE187E"/>
    <w:rsid w:val="00FE1CF0"/>
    <w:rsid w:val="00FE2B39"/>
    <w:rsid w:val="00FE2F68"/>
    <w:rsid w:val="00FE30E7"/>
    <w:rsid w:val="00FE477A"/>
    <w:rsid w:val="00FE48D2"/>
    <w:rsid w:val="00FE5A5B"/>
    <w:rsid w:val="00FE5D2D"/>
    <w:rsid w:val="00FE616A"/>
    <w:rsid w:val="00FE6447"/>
    <w:rsid w:val="00FE66AE"/>
    <w:rsid w:val="00FE69E3"/>
    <w:rsid w:val="00FE6E4B"/>
    <w:rsid w:val="00FE7DE7"/>
    <w:rsid w:val="00FF0077"/>
    <w:rsid w:val="00FF02CD"/>
    <w:rsid w:val="00FF034A"/>
    <w:rsid w:val="00FF0AAF"/>
    <w:rsid w:val="00FF0E78"/>
    <w:rsid w:val="00FF110E"/>
    <w:rsid w:val="00FF121C"/>
    <w:rsid w:val="00FF1919"/>
    <w:rsid w:val="00FF2155"/>
    <w:rsid w:val="00FF23F9"/>
    <w:rsid w:val="00FF2684"/>
    <w:rsid w:val="00FF29B8"/>
    <w:rsid w:val="00FF2A97"/>
    <w:rsid w:val="00FF2E1C"/>
    <w:rsid w:val="00FF369A"/>
    <w:rsid w:val="00FF3A85"/>
    <w:rsid w:val="00FF3DDC"/>
    <w:rsid w:val="00FF49EB"/>
    <w:rsid w:val="00FF4D5F"/>
    <w:rsid w:val="00FF50EE"/>
    <w:rsid w:val="00FF51F9"/>
    <w:rsid w:val="00FF527C"/>
    <w:rsid w:val="00FF5421"/>
    <w:rsid w:val="00FF5783"/>
    <w:rsid w:val="00FF585E"/>
    <w:rsid w:val="00FF5998"/>
    <w:rsid w:val="00FF64B4"/>
    <w:rsid w:val="00FF6B61"/>
    <w:rsid w:val="00FF6BCE"/>
    <w:rsid w:val="00FF6CB6"/>
    <w:rsid w:val="00FF6FCD"/>
    <w:rsid w:val="00FF71B8"/>
    <w:rsid w:val="00FF734A"/>
    <w:rsid w:val="00FF73FD"/>
    <w:rsid w:val="00FF7C73"/>
    <w:rsid w:val="01230FF8"/>
    <w:rsid w:val="012647CA"/>
    <w:rsid w:val="01840D23"/>
    <w:rsid w:val="01C523EB"/>
    <w:rsid w:val="01C62DE0"/>
    <w:rsid w:val="020179E8"/>
    <w:rsid w:val="02104022"/>
    <w:rsid w:val="0240483A"/>
    <w:rsid w:val="02443EBF"/>
    <w:rsid w:val="024A0BB7"/>
    <w:rsid w:val="029F2C5A"/>
    <w:rsid w:val="03065425"/>
    <w:rsid w:val="032A67EC"/>
    <w:rsid w:val="03494FB2"/>
    <w:rsid w:val="03DE5A5A"/>
    <w:rsid w:val="03EA585B"/>
    <w:rsid w:val="0418735A"/>
    <w:rsid w:val="043930E0"/>
    <w:rsid w:val="04654947"/>
    <w:rsid w:val="04674129"/>
    <w:rsid w:val="047F0FEB"/>
    <w:rsid w:val="04F06240"/>
    <w:rsid w:val="052949F8"/>
    <w:rsid w:val="059A5838"/>
    <w:rsid w:val="05EB13F2"/>
    <w:rsid w:val="05F82614"/>
    <w:rsid w:val="062031CF"/>
    <w:rsid w:val="06452A65"/>
    <w:rsid w:val="0647547F"/>
    <w:rsid w:val="06EF6EAB"/>
    <w:rsid w:val="072A27C4"/>
    <w:rsid w:val="073E39F2"/>
    <w:rsid w:val="07510C8F"/>
    <w:rsid w:val="076D7821"/>
    <w:rsid w:val="07805F14"/>
    <w:rsid w:val="0788699B"/>
    <w:rsid w:val="07B15B08"/>
    <w:rsid w:val="07D33F50"/>
    <w:rsid w:val="07F563F7"/>
    <w:rsid w:val="082F51EF"/>
    <w:rsid w:val="08331DC8"/>
    <w:rsid w:val="084C5688"/>
    <w:rsid w:val="086361B9"/>
    <w:rsid w:val="0868180E"/>
    <w:rsid w:val="087159B3"/>
    <w:rsid w:val="087628FD"/>
    <w:rsid w:val="088750CE"/>
    <w:rsid w:val="08BA5EEA"/>
    <w:rsid w:val="08EE2A4A"/>
    <w:rsid w:val="09190809"/>
    <w:rsid w:val="09220759"/>
    <w:rsid w:val="094A1567"/>
    <w:rsid w:val="098D41AA"/>
    <w:rsid w:val="09C37BCC"/>
    <w:rsid w:val="09E24589"/>
    <w:rsid w:val="09E50F66"/>
    <w:rsid w:val="0A8A3459"/>
    <w:rsid w:val="0ADE28BC"/>
    <w:rsid w:val="0AF72B19"/>
    <w:rsid w:val="0B3202ED"/>
    <w:rsid w:val="0B49774D"/>
    <w:rsid w:val="0B62562D"/>
    <w:rsid w:val="0B753148"/>
    <w:rsid w:val="0B8E0DEA"/>
    <w:rsid w:val="0B901D30"/>
    <w:rsid w:val="0BAE1C78"/>
    <w:rsid w:val="0BC042FA"/>
    <w:rsid w:val="0BDB5327"/>
    <w:rsid w:val="0C5646FE"/>
    <w:rsid w:val="0C591FE7"/>
    <w:rsid w:val="0CB34203"/>
    <w:rsid w:val="0D005082"/>
    <w:rsid w:val="0D02346D"/>
    <w:rsid w:val="0D5225D9"/>
    <w:rsid w:val="0D5A1BC5"/>
    <w:rsid w:val="0D713401"/>
    <w:rsid w:val="0D980066"/>
    <w:rsid w:val="0DB97A81"/>
    <w:rsid w:val="0DCA7AF4"/>
    <w:rsid w:val="0DD0089A"/>
    <w:rsid w:val="0DE819AF"/>
    <w:rsid w:val="0DF5843E"/>
    <w:rsid w:val="0E1879A1"/>
    <w:rsid w:val="0E1A314B"/>
    <w:rsid w:val="0E200931"/>
    <w:rsid w:val="0E272DE7"/>
    <w:rsid w:val="0E337610"/>
    <w:rsid w:val="0E540B6A"/>
    <w:rsid w:val="0E775D5F"/>
    <w:rsid w:val="0EC14BA3"/>
    <w:rsid w:val="0ED207B9"/>
    <w:rsid w:val="0EE34E64"/>
    <w:rsid w:val="0F7A6146"/>
    <w:rsid w:val="0F853048"/>
    <w:rsid w:val="0FAA4D06"/>
    <w:rsid w:val="1033098C"/>
    <w:rsid w:val="109739CC"/>
    <w:rsid w:val="10F14B73"/>
    <w:rsid w:val="10F80E7A"/>
    <w:rsid w:val="117417AC"/>
    <w:rsid w:val="11B132B7"/>
    <w:rsid w:val="11C62446"/>
    <w:rsid w:val="11D230A2"/>
    <w:rsid w:val="11FE7D5F"/>
    <w:rsid w:val="120F3ACD"/>
    <w:rsid w:val="121557F7"/>
    <w:rsid w:val="12B62FA5"/>
    <w:rsid w:val="12C131F1"/>
    <w:rsid w:val="13BB6FC7"/>
    <w:rsid w:val="140D2229"/>
    <w:rsid w:val="14395983"/>
    <w:rsid w:val="149413C2"/>
    <w:rsid w:val="14A32AD4"/>
    <w:rsid w:val="15061D4E"/>
    <w:rsid w:val="150A2791"/>
    <w:rsid w:val="150D41D6"/>
    <w:rsid w:val="15CC6442"/>
    <w:rsid w:val="15D340A0"/>
    <w:rsid w:val="16134C45"/>
    <w:rsid w:val="16147249"/>
    <w:rsid w:val="161D2B42"/>
    <w:rsid w:val="16646293"/>
    <w:rsid w:val="16954E6F"/>
    <w:rsid w:val="169C77DB"/>
    <w:rsid w:val="16A61A0E"/>
    <w:rsid w:val="16B83DCF"/>
    <w:rsid w:val="16EB4CA6"/>
    <w:rsid w:val="17541706"/>
    <w:rsid w:val="17BCE600"/>
    <w:rsid w:val="17D33B8E"/>
    <w:rsid w:val="17EA0C97"/>
    <w:rsid w:val="18296E49"/>
    <w:rsid w:val="187D5677"/>
    <w:rsid w:val="18945F78"/>
    <w:rsid w:val="18973324"/>
    <w:rsid w:val="18B96600"/>
    <w:rsid w:val="18BE1E07"/>
    <w:rsid w:val="19076499"/>
    <w:rsid w:val="19106CE5"/>
    <w:rsid w:val="191933B5"/>
    <w:rsid w:val="194128BC"/>
    <w:rsid w:val="19A05834"/>
    <w:rsid w:val="19A20418"/>
    <w:rsid w:val="19D3069D"/>
    <w:rsid w:val="19EC4E08"/>
    <w:rsid w:val="19FD6728"/>
    <w:rsid w:val="1A3E5D0B"/>
    <w:rsid w:val="1A6000FA"/>
    <w:rsid w:val="1A7C07CD"/>
    <w:rsid w:val="1A935399"/>
    <w:rsid w:val="1AA102FD"/>
    <w:rsid w:val="1B181367"/>
    <w:rsid w:val="1B3F2DA8"/>
    <w:rsid w:val="1B620B6E"/>
    <w:rsid w:val="1B676424"/>
    <w:rsid w:val="1B9333D7"/>
    <w:rsid w:val="1C4B3504"/>
    <w:rsid w:val="1CA246C5"/>
    <w:rsid w:val="1CDD484D"/>
    <w:rsid w:val="1CEE4B08"/>
    <w:rsid w:val="1CEF7BC8"/>
    <w:rsid w:val="1D2D58A9"/>
    <w:rsid w:val="1D56710C"/>
    <w:rsid w:val="1D7513D6"/>
    <w:rsid w:val="1DE32193"/>
    <w:rsid w:val="1DF0303A"/>
    <w:rsid w:val="1DF23A43"/>
    <w:rsid w:val="1DF30DBE"/>
    <w:rsid w:val="1EC0714C"/>
    <w:rsid w:val="1F550E6F"/>
    <w:rsid w:val="1F713BA7"/>
    <w:rsid w:val="1FB774E1"/>
    <w:rsid w:val="1FB862CE"/>
    <w:rsid w:val="1FCF1875"/>
    <w:rsid w:val="1FFEF562"/>
    <w:rsid w:val="20166D26"/>
    <w:rsid w:val="20282B52"/>
    <w:rsid w:val="202A19CA"/>
    <w:rsid w:val="20442961"/>
    <w:rsid w:val="2050758F"/>
    <w:rsid w:val="207277FE"/>
    <w:rsid w:val="2084553F"/>
    <w:rsid w:val="20887FB8"/>
    <w:rsid w:val="208B25FD"/>
    <w:rsid w:val="20C4024F"/>
    <w:rsid w:val="20E43AC3"/>
    <w:rsid w:val="20EB7063"/>
    <w:rsid w:val="20EC4110"/>
    <w:rsid w:val="20F60F11"/>
    <w:rsid w:val="20FD6ECE"/>
    <w:rsid w:val="210E7201"/>
    <w:rsid w:val="212E56A3"/>
    <w:rsid w:val="21385634"/>
    <w:rsid w:val="217F62B4"/>
    <w:rsid w:val="21B757A3"/>
    <w:rsid w:val="21DB34DC"/>
    <w:rsid w:val="22433C6E"/>
    <w:rsid w:val="22462F38"/>
    <w:rsid w:val="225472B9"/>
    <w:rsid w:val="225D4DE5"/>
    <w:rsid w:val="22D2539F"/>
    <w:rsid w:val="233957B5"/>
    <w:rsid w:val="23466651"/>
    <w:rsid w:val="23473951"/>
    <w:rsid w:val="23950110"/>
    <w:rsid w:val="23A17791"/>
    <w:rsid w:val="24286AB8"/>
    <w:rsid w:val="24661428"/>
    <w:rsid w:val="248779A4"/>
    <w:rsid w:val="24981788"/>
    <w:rsid w:val="24C3687B"/>
    <w:rsid w:val="24E81649"/>
    <w:rsid w:val="24F26683"/>
    <w:rsid w:val="24F9002D"/>
    <w:rsid w:val="250A72C4"/>
    <w:rsid w:val="251D41DD"/>
    <w:rsid w:val="2520284B"/>
    <w:rsid w:val="252952FE"/>
    <w:rsid w:val="255634CE"/>
    <w:rsid w:val="255F2871"/>
    <w:rsid w:val="25755DC7"/>
    <w:rsid w:val="258D467E"/>
    <w:rsid w:val="25C4085C"/>
    <w:rsid w:val="25EF892A"/>
    <w:rsid w:val="26683E60"/>
    <w:rsid w:val="266A6B96"/>
    <w:rsid w:val="26964247"/>
    <w:rsid w:val="269B7D8D"/>
    <w:rsid w:val="26F53A70"/>
    <w:rsid w:val="272D65D2"/>
    <w:rsid w:val="276F6FF0"/>
    <w:rsid w:val="2784391F"/>
    <w:rsid w:val="282633A8"/>
    <w:rsid w:val="296D0128"/>
    <w:rsid w:val="29DA1326"/>
    <w:rsid w:val="2A3763F1"/>
    <w:rsid w:val="2A7D7D81"/>
    <w:rsid w:val="2AAF3B29"/>
    <w:rsid w:val="2B6F6391"/>
    <w:rsid w:val="2B792383"/>
    <w:rsid w:val="2B81522A"/>
    <w:rsid w:val="2BE912BD"/>
    <w:rsid w:val="2BF34A45"/>
    <w:rsid w:val="2C2E4FDD"/>
    <w:rsid w:val="2C392E8C"/>
    <w:rsid w:val="2C4748B4"/>
    <w:rsid w:val="2C755A5C"/>
    <w:rsid w:val="2CDA4378"/>
    <w:rsid w:val="2D1037FC"/>
    <w:rsid w:val="2D2F463D"/>
    <w:rsid w:val="2D4E7207"/>
    <w:rsid w:val="2DA267FF"/>
    <w:rsid w:val="2DB41456"/>
    <w:rsid w:val="2DB521F0"/>
    <w:rsid w:val="2DBA153A"/>
    <w:rsid w:val="2DBB48E2"/>
    <w:rsid w:val="2DCF7034"/>
    <w:rsid w:val="2DD16FD9"/>
    <w:rsid w:val="2E3A7BAD"/>
    <w:rsid w:val="2E4C0935"/>
    <w:rsid w:val="2E621FD5"/>
    <w:rsid w:val="2E627104"/>
    <w:rsid w:val="2E7A7674"/>
    <w:rsid w:val="2E817FC1"/>
    <w:rsid w:val="2E870E83"/>
    <w:rsid w:val="2EA71A96"/>
    <w:rsid w:val="2EBA00FB"/>
    <w:rsid w:val="2EBF1AC9"/>
    <w:rsid w:val="2ED070F3"/>
    <w:rsid w:val="2EE8498E"/>
    <w:rsid w:val="2EEDB116"/>
    <w:rsid w:val="2F3E2950"/>
    <w:rsid w:val="2FB707F4"/>
    <w:rsid w:val="2FF10740"/>
    <w:rsid w:val="304D5827"/>
    <w:rsid w:val="30AB37B6"/>
    <w:rsid w:val="30AF541E"/>
    <w:rsid w:val="30B254A1"/>
    <w:rsid w:val="313910BF"/>
    <w:rsid w:val="3159631D"/>
    <w:rsid w:val="316C6A0F"/>
    <w:rsid w:val="319D0194"/>
    <w:rsid w:val="31DE3900"/>
    <w:rsid w:val="31FF1640"/>
    <w:rsid w:val="323A6A37"/>
    <w:rsid w:val="32CC6D9C"/>
    <w:rsid w:val="32E617CF"/>
    <w:rsid w:val="335B3A27"/>
    <w:rsid w:val="3376635F"/>
    <w:rsid w:val="33781B16"/>
    <w:rsid w:val="33C323F3"/>
    <w:rsid w:val="33C72A66"/>
    <w:rsid w:val="34054F2C"/>
    <w:rsid w:val="341425B6"/>
    <w:rsid w:val="34477D1D"/>
    <w:rsid w:val="345F0447"/>
    <w:rsid w:val="346B2C5A"/>
    <w:rsid w:val="350A7096"/>
    <w:rsid w:val="352C5D76"/>
    <w:rsid w:val="35471098"/>
    <w:rsid w:val="355E3D20"/>
    <w:rsid w:val="35E77120"/>
    <w:rsid w:val="360E7E9C"/>
    <w:rsid w:val="36266DB4"/>
    <w:rsid w:val="363C1FA9"/>
    <w:rsid w:val="364F12FF"/>
    <w:rsid w:val="36936B10"/>
    <w:rsid w:val="36A50B59"/>
    <w:rsid w:val="36FD6F60"/>
    <w:rsid w:val="374A7131"/>
    <w:rsid w:val="37656A56"/>
    <w:rsid w:val="37F67806"/>
    <w:rsid w:val="37FF2186"/>
    <w:rsid w:val="3832269A"/>
    <w:rsid w:val="383C75F5"/>
    <w:rsid w:val="39340CF9"/>
    <w:rsid w:val="397523E2"/>
    <w:rsid w:val="397E3D99"/>
    <w:rsid w:val="399B4E0F"/>
    <w:rsid w:val="399E5C78"/>
    <w:rsid w:val="39CB0253"/>
    <w:rsid w:val="39CC1A7F"/>
    <w:rsid w:val="39D37108"/>
    <w:rsid w:val="3A2B7F68"/>
    <w:rsid w:val="3AD4138A"/>
    <w:rsid w:val="3B0F76D9"/>
    <w:rsid w:val="3B1714B9"/>
    <w:rsid w:val="3B5C7E09"/>
    <w:rsid w:val="3B7B77D4"/>
    <w:rsid w:val="3BDF11E2"/>
    <w:rsid w:val="3C143C61"/>
    <w:rsid w:val="3C154BC4"/>
    <w:rsid w:val="3C39735A"/>
    <w:rsid w:val="3C502B1C"/>
    <w:rsid w:val="3C63726B"/>
    <w:rsid w:val="3C793F4A"/>
    <w:rsid w:val="3C8C1F1C"/>
    <w:rsid w:val="3C8F653E"/>
    <w:rsid w:val="3C991BE2"/>
    <w:rsid w:val="3CD348D6"/>
    <w:rsid w:val="3CFE8A69"/>
    <w:rsid w:val="3D1837B0"/>
    <w:rsid w:val="3D36697B"/>
    <w:rsid w:val="3D624A2B"/>
    <w:rsid w:val="3D67CB74"/>
    <w:rsid w:val="3D8141C6"/>
    <w:rsid w:val="3DBE6671"/>
    <w:rsid w:val="3DDF3C75"/>
    <w:rsid w:val="3DE3721A"/>
    <w:rsid w:val="3E016E42"/>
    <w:rsid w:val="3E060DC3"/>
    <w:rsid w:val="3E5709F7"/>
    <w:rsid w:val="3E872C04"/>
    <w:rsid w:val="3E907498"/>
    <w:rsid w:val="3E9355C1"/>
    <w:rsid w:val="3EBE7E36"/>
    <w:rsid w:val="3EC56C35"/>
    <w:rsid w:val="3ECEA945"/>
    <w:rsid w:val="3F174B9A"/>
    <w:rsid w:val="3F4B5C64"/>
    <w:rsid w:val="3F4E1F09"/>
    <w:rsid w:val="3F6349B5"/>
    <w:rsid w:val="3F654B88"/>
    <w:rsid w:val="3F6728EC"/>
    <w:rsid w:val="3F732F1F"/>
    <w:rsid w:val="3F7B6278"/>
    <w:rsid w:val="3FB07D68"/>
    <w:rsid w:val="3FB2D6EC"/>
    <w:rsid w:val="3FB67E90"/>
    <w:rsid w:val="3FDFF886"/>
    <w:rsid w:val="3FF33A76"/>
    <w:rsid w:val="3FFF8AEE"/>
    <w:rsid w:val="404A60CA"/>
    <w:rsid w:val="40622EE1"/>
    <w:rsid w:val="408212F8"/>
    <w:rsid w:val="4095202E"/>
    <w:rsid w:val="409B07AC"/>
    <w:rsid w:val="40EC4C31"/>
    <w:rsid w:val="411F1F41"/>
    <w:rsid w:val="41340376"/>
    <w:rsid w:val="415E311F"/>
    <w:rsid w:val="41755F19"/>
    <w:rsid w:val="4184148D"/>
    <w:rsid w:val="41870F04"/>
    <w:rsid w:val="41A348AE"/>
    <w:rsid w:val="41D1217F"/>
    <w:rsid w:val="41F00685"/>
    <w:rsid w:val="41F5016D"/>
    <w:rsid w:val="42157FFB"/>
    <w:rsid w:val="423A3A5D"/>
    <w:rsid w:val="424A2D2E"/>
    <w:rsid w:val="424E189A"/>
    <w:rsid w:val="425C3F1D"/>
    <w:rsid w:val="42A517C6"/>
    <w:rsid w:val="42A521FE"/>
    <w:rsid w:val="43540F3D"/>
    <w:rsid w:val="43A7763B"/>
    <w:rsid w:val="43C06081"/>
    <w:rsid w:val="43EE526A"/>
    <w:rsid w:val="44767F39"/>
    <w:rsid w:val="44E21C1E"/>
    <w:rsid w:val="45C042E6"/>
    <w:rsid w:val="45DD10A3"/>
    <w:rsid w:val="46107F64"/>
    <w:rsid w:val="46170F6D"/>
    <w:rsid w:val="46200F21"/>
    <w:rsid w:val="463827CD"/>
    <w:rsid w:val="469F700F"/>
    <w:rsid w:val="46BC33FE"/>
    <w:rsid w:val="4728571D"/>
    <w:rsid w:val="476D64A6"/>
    <w:rsid w:val="47B46978"/>
    <w:rsid w:val="47EB17E0"/>
    <w:rsid w:val="481C4BCD"/>
    <w:rsid w:val="485B27A2"/>
    <w:rsid w:val="48CC2B43"/>
    <w:rsid w:val="48DA7E13"/>
    <w:rsid w:val="48FA5C20"/>
    <w:rsid w:val="49532EE1"/>
    <w:rsid w:val="49A7657E"/>
    <w:rsid w:val="4A0D21C2"/>
    <w:rsid w:val="4A111919"/>
    <w:rsid w:val="4A1D4AD4"/>
    <w:rsid w:val="4A2534FF"/>
    <w:rsid w:val="4A38723F"/>
    <w:rsid w:val="4A406A40"/>
    <w:rsid w:val="4A71016F"/>
    <w:rsid w:val="4AA55391"/>
    <w:rsid w:val="4ABB1CB0"/>
    <w:rsid w:val="4B37325A"/>
    <w:rsid w:val="4B63508A"/>
    <w:rsid w:val="4B674293"/>
    <w:rsid w:val="4B7F3AB1"/>
    <w:rsid w:val="4BA77235"/>
    <w:rsid w:val="4BA82AAC"/>
    <w:rsid w:val="4BB328F5"/>
    <w:rsid w:val="4BBD0443"/>
    <w:rsid w:val="4BC35A11"/>
    <w:rsid w:val="4BC879B5"/>
    <w:rsid w:val="4BE920CC"/>
    <w:rsid w:val="4CA76A7E"/>
    <w:rsid w:val="4D28747F"/>
    <w:rsid w:val="4D532397"/>
    <w:rsid w:val="4D803B16"/>
    <w:rsid w:val="4DAF6DF4"/>
    <w:rsid w:val="4DB841F3"/>
    <w:rsid w:val="4DC4256C"/>
    <w:rsid w:val="4E035EA2"/>
    <w:rsid w:val="4E3F0252"/>
    <w:rsid w:val="4E6FCF95"/>
    <w:rsid w:val="4EE30CE3"/>
    <w:rsid w:val="4EFD3A3D"/>
    <w:rsid w:val="4F22122E"/>
    <w:rsid w:val="4F672375"/>
    <w:rsid w:val="4F6A4B8C"/>
    <w:rsid w:val="4FCE1699"/>
    <w:rsid w:val="4FE04607"/>
    <w:rsid w:val="4FEFFAC3"/>
    <w:rsid w:val="500E27F0"/>
    <w:rsid w:val="50AC5B0E"/>
    <w:rsid w:val="51293C6E"/>
    <w:rsid w:val="515406D7"/>
    <w:rsid w:val="519B1E14"/>
    <w:rsid w:val="521B6043"/>
    <w:rsid w:val="5235156E"/>
    <w:rsid w:val="52AA4A70"/>
    <w:rsid w:val="53023F53"/>
    <w:rsid w:val="539A29F7"/>
    <w:rsid w:val="53BD0749"/>
    <w:rsid w:val="53FBC1F3"/>
    <w:rsid w:val="53FD74FB"/>
    <w:rsid w:val="54033AB1"/>
    <w:rsid w:val="54106A0D"/>
    <w:rsid w:val="55292816"/>
    <w:rsid w:val="55306112"/>
    <w:rsid w:val="553067D5"/>
    <w:rsid w:val="55532EC4"/>
    <w:rsid w:val="55F92428"/>
    <w:rsid w:val="56480DA4"/>
    <w:rsid w:val="567A0B76"/>
    <w:rsid w:val="56B54986"/>
    <w:rsid w:val="56FA7EA9"/>
    <w:rsid w:val="56FE23F5"/>
    <w:rsid w:val="574B2302"/>
    <w:rsid w:val="57D06A56"/>
    <w:rsid w:val="57E020A2"/>
    <w:rsid w:val="57F550D5"/>
    <w:rsid w:val="58896936"/>
    <w:rsid w:val="589652A1"/>
    <w:rsid w:val="58A720A2"/>
    <w:rsid w:val="58C355B6"/>
    <w:rsid w:val="58FB64F2"/>
    <w:rsid w:val="59331FB3"/>
    <w:rsid w:val="596B4479"/>
    <w:rsid w:val="597A47EB"/>
    <w:rsid w:val="59BB440F"/>
    <w:rsid w:val="5A751691"/>
    <w:rsid w:val="5A7A5CB8"/>
    <w:rsid w:val="5AA5407F"/>
    <w:rsid w:val="5AAE2FD9"/>
    <w:rsid w:val="5AD30723"/>
    <w:rsid w:val="5B2F4CE3"/>
    <w:rsid w:val="5B602F18"/>
    <w:rsid w:val="5B641B31"/>
    <w:rsid w:val="5B6F9E1C"/>
    <w:rsid w:val="5B74034D"/>
    <w:rsid w:val="5B7C4621"/>
    <w:rsid w:val="5BB3361F"/>
    <w:rsid w:val="5BFFBB72"/>
    <w:rsid w:val="5C097CAA"/>
    <w:rsid w:val="5C3E4B1B"/>
    <w:rsid w:val="5C4F2C5E"/>
    <w:rsid w:val="5C8945A2"/>
    <w:rsid w:val="5CF82CE0"/>
    <w:rsid w:val="5CFB20F8"/>
    <w:rsid w:val="5D5A76F0"/>
    <w:rsid w:val="5D85388A"/>
    <w:rsid w:val="5D995A2B"/>
    <w:rsid w:val="5DB98C61"/>
    <w:rsid w:val="5E132553"/>
    <w:rsid w:val="5E3E038A"/>
    <w:rsid w:val="5E6A3B21"/>
    <w:rsid w:val="5E6D208B"/>
    <w:rsid w:val="5EB065FA"/>
    <w:rsid w:val="5EB75662"/>
    <w:rsid w:val="5ED1242A"/>
    <w:rsid w:val="5F122D39"/>
    <w:rsid w:val="5F282693"/>
    <w:rsid w:val="5F6C20F0"/>
    <w:rsid w:val="5F7B6D5A"/>
    <w:rsid w:val="5F8959EF"/>
    <w:rsid w:val="5F8C36EA"/>
    <w:rsid w:val="5FAD12E1"/>
    <w:rsid w:val="5FED4687"/>
    <w:rsid w:val="5FEE1F70"/>
    <w:rsid w:val="5FFB0FF7"/>
    <w:rsid w:val="601C4AB5"/>
    <w:rsid w:val="603F4511"/>
    <w:rsid w:val="60664F57"/>
    <w:rsid w:val="60870181"/>
    <w:rsid w:val="613E5C1D"/>
    <w:rsid w:val="61CB4CD1"/>
    <w:rsid w:val="6210469A"/>
    <w:rsid w:val="624936C3"/>
    <w:rsid w:val="628F7350"/>
    <w:rsid w:val="62EF025F"/>
    <w:rsid w:val="632657D6"/>
    <w:rsid w:val="63287DD9"/>
    <w:rsid w:val="63BB5D3A"/>
    <w:rsid w:val="641D732B"/>
    <w:rsid w:val="64B84EEE"/>
    <w:rsid w:val="64EF2205"/>
    <w:rsid w:val="651008F6"/>
    <w:rsid w:val="65554306"/>
    <w:rsid w:val="65591CF5"/>
    <w:rsid w:val="65965373"/>
    <w:rsid w:val="65A56E84"/>
    <w:rsid w:val="65BB733F"/>
    <w:rsid w:val="65E239A4"/>
    <w:rsid w:val="660273E1"/>
    <w:rsid w:val="66131052"/>
    <w:rsid w:val="661E2D6B"/>
    <w:rsid w:val="662A0833"/>
    <w:rsid w:val="665D20E8"/>
    <w:rsid w:val="66612DA2"/>
    <w:rsid w:val="667938E9"/>
    <w:rsid w:val="66874E0A"/>
    <w:rsid w:val="66B20069"/>
    <w:rsid w:val="66E35E61"/>
    <w:rsid w:val="66F83AFE"/>
    <w:rsid w:val="66F920B2"/>
    <w:rsid w:val="67605B8B"/>
    <w:rsid w:val="678378B1"/>
    <w:rsid w:val="67AD24B1"/>
    <w:rsid w:val="67D30150"/>
    <w:rsid w:val="67E16FF5"/>
    <w:rsid w:val="67E60AA0"/>
    <w:rsid w:val="67F31CCF"/>
    <w:rsid w:val="68160EAB"/>
    <w:rsid w:val="68704E96"/>
    <w:rsid w:val="68B11424"/>
    <w:rsid w:val="68BB59D8"/>
    <w:rsid w:val="68CB1096"/>
    <w:rsid w:val="6911482C"/>
    <w:rsid w:val="69A41DA4"/>
    <w:rsid w:val="69C272B4"/>
    <w:rsid w:val="6A61786F"/>
    <w:rsid w:val="6A67588C"/>
    <w:rsid w:val="6B31068F"/>
    <w:rsid w:val="6B7F32B8"/>
    <w:rsid w:val="6B9E3E0B"/>
    <w:rsid w:val="6BD776AA"/>
    <w:rsid w:val="6BED01F4"/>
    <w:rsid w:val="6BF76F6B"/>
    <w:rsid w:val="6C3B680F"/>
    <w:rsid w:val="6C4B48F4"/>
    <w:rsid w:val="6C7A6BEA"/>
    <w:rsid w:val="6C81331A"/>
    <w:rsid w:val="6C9205D9"/>
    <w:rsid w:val="6C947888"/>
    <w:rsid w:val="6CB263C9"/>
    <w:rsid w:val="6CB8244A"/>
    <w:rsid w:val="6CDD2963"/>
    <w:rsid w:val="6D517766"/>
    <w:rsid w:val="6DB526CD"/>
    <w:rsid w:val="6DBC7A78"/>
    <w:rsid w:val="6E47278A"/>
    <w:rsid w:val="6E572EC4"/>
    <w:rsid w:val="6EC71A61"/>
    <w:rsid w:val="6EF798DA"/>
    <w:rsid w:val="6EF7F6F0"/>
    <w:rsid w:val="6F42340E"/>
    <w:rsid w:val="6F5467A0"/>
    <w:rsid w:val="6F5F042C"/>
    <w:rsid w:val="6F5F2B18"/>
    <w:rsid w:val="6F67B6C8"/>
    <w:rsid w:val="6FC934E1"/>
    <w:rsid w:val="6FDF74DD"/>
    <w:rsid w:val="6FFB3A44"/>
    <w:rsid w:val="70055904"/>
    <w:rsid w:val="70312F8E"/>
    <w:rsid w:val="70366B8A"/>
    <w:rsid w:val="703674CE"/>
    <w:rsid w:val="70A6482D"/>
    <w:rsid w:val="70AB7874"/>
    <w:rsid w:val="70E46F2A"/>
    <w:rsid w:val="70EE7819"/>
    <w:rsid w:val="71061D22"/>
    <w:rsid w:val="7150119D"/>
    <w:rsid w:val="71640C8E"/>
    <w:rsid w:val="71784644"/>
    <w:rsid w:val="71A87F57"/>
    <w:rsid w:val="71DC6050"/>
    <w:rsid w:val="729377A0"/>
    <w:rsid w:val="729B0755"/>
    <w:rsid w:val="72C13499"/>
    <w:rsid w:val="72C93C85"/>
    <w:rsid w:val="72EA347D"/>
    <w:rsid w:val="72F62331"/>
    <w:rsid w:val="73133AF6"/>
    <w:rsid w:val="73151961"/>
    <w:rsid w:val="734C0641"/>
    <w:rsid w:val="73680487"/>
    <w:rsid w:val="73B947DD"/>
    <w:rsid w:val="73C80D84"/>
    <w:rsid w:val="73E77F9E"/>
    <w:rsid w:val="73E972A8"/>
    <w:rsid w:val="73F31B2D"/>
    <w:rsid w:val="74184818"/>
    <w:rsid w:val="744B2F44"/>
    <w:rsid w:val="748603E1"/>
    <w:rsid w:val="74893F26"/>
    <w:rsid w:val="74AF1364"/>
    <w:rsid w:val="74B86EAB"/>
    <w:rsid w:val="74C86FA5"/>
    <w:rsid w:val="752748CF"/>
    <w:rsid w:val="75477563"/>
    <w:rsid w:val="75502DDF"/>
    <w:rsid w:val="757851B9"/>
    <w:rsid w:val="757C1E26"/>
    <w:rsid w:val="758B3928"/>
    <w:rsid w:val="75BA507F"/>
    <w:rsid w:val="75CE63CA"/>
    <w:rsid w:val="75E53D1F"/>
    <w:rsid w:val="7607033B"/>
    <w:rsid w:val="76545617"/>
    <w:rsid w:val="76BB61ED"/>
    <w:rsid w:val="76ED481A"/>
    <w:rsid w:val="76EF3789"/>
    <w:rsid w:val="76F94484"/>
    <w:rsid w:val="770355BD"/>
    <w:rsid w:val="77147E3D"/>
    <w:rsid w:val="777001A6"/>
    <w:rsid w:val="778610E0"/>
    <w:rsid w:val="77912792"/>
    <w:rsid w:val="77FA8F13"/>
    <w:rsid w:val="7873030D"/>
    <w:rsid w:val="789A36A2"/>
    <w:rsid w:val="78FF029C"/>
    <w:rsid w:val="790178A1"/>
    <w:rsid w:val="79183C14"/>
    <w:rsid w:val="79DBB9D3"/>
    <w:rsid w:val="7A383371"/>
    <w:rsid w:val="7AAB1557"/>
    <w:rsid w:val="7AC8553A"/>
    <w:rsid w:val="7AF7D530"/>
    <w:rsid w:val="7B375F65"/>
    <w:rsid w:val="7B503344"/>
    <w:rsid w:val="7B7F3597"/>
    <w:rsid w:val="7B930E4E"/>
    <w:rsid w:val="7BEC161F"/>
    <w:rsid w:val="7BED0F85"/>
    <w:rsid w:val="7C4875EA"/>
    <w:rsid w:val="7C567566"/>
    <w:rsid w:val="7C8B0BA1"/>
    <w:rsid w:val="7CEFC858"/>
    <w:rsid w:val="7CFD698D"/>
    <w:rsid w:val="7D43500E"/>
    <w:rsid w:val="7D623D26"/>
    <w:rsid w:val="7DA52E0C"/>
    <w:rsid w:val="7DC66335"/>
    <w:rsid w:val="7DED6275"/>
    <w:rsid w:val="7DFFE32B"/>
    <w:rsid w:val="7E084A8D"/>
    <w:rsid w:val="7E262E46"/>
    <w:rsid w:val="7E391887"/>
    <w:rsid w:val="7E4A06B1"/>
    <w:rsid w:val="7E7D6279"/>
    <w:rsid w:val="7E876953"/>
    <w:rsid w:val="7EDDE7DB"/>
    <w:rsid w:val="7EF6227A"/>
    <w:rsid w:val="7EFC3C99"/>
    <w:rsid w:val="7EFF1DB1"/>
    <w:rsid w:val="7F2777CE"/>
    <w:rsid w:val="7F360C9B"/>
    <w:rsid w:val="7F5D72C2"/>
    <w:rsid w:val="7F730DDA"/>
    <w:rsid w:val="7F76DEBC"/>
    <w:rsid w:val="7F774D4F"/>
    <w:rsid w:val="7FA0707C"/>
    <w:rsid w:val="7FB8743A"/>
    <w:rsid w:val="7FBD6117"/>
    <w:rsid w:val="7FBEDC38"/>
    <w:rsid w:val="7FC46494"/>
    <w:rsid w:val="7FDC2D87"/>
    <w:rsid w:val="7FFFB183"/>
    <w:rsid w:val="8DAE4795"/>
    <w:rsid w:val="9BE67731"/>
    <w:rsid w:val="A77B6463"/>
    <w:rsid w:val="AD7EFAC5"/>
    <w:rsid w:val="AFEFBFF2"/>
    <w:rsid w:val="AFFF1CF7"/>
    <w:rsid w:val="B76E6297"/>
    <w:rsid w:val="BDBD0AEA"/>
    <w:rsid w:val="BDDEA33F"/>
    <w:rsid w:val="BDF95C92"/>
    <w:rsid w:val="BECD8FF7"/>
    <w:rsid w:val="BEEF99D6"/>
    <w:rsid w:val="BEFE2573"/>
    <w:rsid w:val="BEFF5543"/>
    <w:rsid w:val="BF2D9048"/>
    <w:rsid w:val="BF45EA0F"/>
    <w:rsid w:val="BF7D6EE5"/>
    <w:rsid w:val="BF7DF03B"/>
    <w:rsid w:val="BFCFDD86"/>
    <w:rsid w:val="BFDE32C7"/>
    <w:rsid w:val="C59FB5EF"/>
    <w:rsid w:val="C9F7D715"/>
    <w:rsid w:val="CFD90E50"/>
    <w:rsid w:val="D6BEE87D"/>
    <w:rsid w:val="D6F257B6"/>
    <w:rsid w:val="D9FAE615"/>
    <w:rsid w:val="DADE4681"/>
    <w:rsid w:val="DAFF1878"/>
    <w:rsid w:val="DF2F1B2A"/>
    <w:rsid w:val="DFBF5C45"/>
    <w:rsid w:val="E1F5AC11"/>
    <w:rsid w:val="E2FFBE26"/>
    <w:rsid w:val="E7751C66"/>
    <w:rsid w:val="E7B3FA07"/>
    <w:rsid w:val="E879B138"/>
    <w:rsid w:val="EAC8FD8E"/>
    <w:rsid w:val="EAFCD30C"/>
    <w:rsid w:val="ECFFDEE5"/>
    <w:rsid w:val="EF3BD502"/>
    <w:rsid w:val="EFAF69CC"/>
    <w:rsid w:val="EFEF82C5"/>
    <w:rsid w:val="F2B532DA"/>
    <w:rsid w:val="F3E16A02"/>
    <w:rsid w:val="F537D6C6"/>
    <w:rsid w:val="F6FE2F6A"/>
    <w:rsid w:val="F76BCC1A"/>
    <w:rsid w:val="FBBFEE96"/>
    <w:rsid w:val="FBCF3B2C"/>
    <w:rsid w:val="FCEC0F83"/>
    <w:rsid w:val="FDF730CD"/>
    <w:rsid w:val="FE6BC4CB"/>
    <w:rsid w:val="FE7FFA45"/>
    <w:rsid w:val="FE9FDD7E"/>
    <w:rsid w:val="FEAD38A7"/>
    <w:rsid w:val="FECB159F"/>
    <w:rsid w:val="FEFD2F1B"/>
    <w:rsid w:val="FEFF650F"/>
    <w:rsid w:val="FF5FE599"/>
    <w:rsid w:val="FF7A7BA1"/>
    <w:rsid w:val="FF7AD11C"/>
    <w:rsid w:val="FFBDDB2A"/>
    <w:rsid w:val="FFBDF34A"/>
    <w:rsid w:val="FFCBE382"/>
    <w:rsid w:val="FFDEE8F4"/>
    <w:rsid w:val="FFEFD50A"/>
    <w:rsid w:val="FFFBEA65"/>
    <w:rsid w:val="FFFF087E"/>
    <w:rsid w:val="FFFF1155"/>
    <w:rsid w:val="FFFFF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name="toc 1"/>
    <w:lsdException w:qFormat="1" w:unhideWhenUsed="0" w:uiPriority="0" w:semiHidden="0" w:name="toc 2" w:locked="1"/>
    <w:lsdException w:qFormat="1" w:unhideWhenUsed="0" w:uiPriority="39" w:semiHidden="0" w:name="toc 3" w:locked="1"/>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ocked="1"/>
    <w:lsdException w:uiPriority="99" w:name="List 4" w:locked="1"/>
    <w:lsdException w:uiPriority="99" w:name="List 5" w:locked="1"/>
    <w:lsdException w:qFormat="1" w:unhideWhenUsed="0" w:uiPriority="0"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0"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kern w:val="2"/>
      <w:sz w:val="24"/>
      <w:szCs w:val="24"/>
      <w:lang w:val="en-US" w:eastAsia="zh-CN" w:bidi="ar-SA"/>
    </w:rPr>
  </w:style>
  <w:style w:type="paragraph" w:styleId="6">
    <w:name w:val="heading 1"/>
    <w:basedOn w:val="1"/>
    <w:next w:val="1"/>
    <w:link w:val="74"/>
    <w:qFormat/>
    <w:uiPriority w:val="9"/>
    <w:pPr>
      <w:keepNext/>
      <w:keepLines/>
      <w:numPr>
        <w:ilvl w:val="0"/>
        <w:numId w:val="1"/>
      </w:numPr>
      <w:outlineLvl w:val="0"/>
    </w:pPr>
    <w:rPr>
      <w:b/>
      <w:kern w:val="44"/>
      <w:sz w:val="30"/>
      <w:szCs w:val="20"/>
    </w:rPr>
  </w:style>
  <w:style w:type="paragraph" w:styleId="7">
    <w:name w:val="heading 2"/>
    <w:basedOn w:val="1"/>
    <w:next w:val="1"/>
    <w:link w:val="70"/>
    <w:qFormat/>
    <w:uiPriority w:val="0"/>
    <w:pPr>
      <w:keepNext/>
      <w:keepLines/>
      <w:numPr>
        <w:ilvl w:val="1"/>
        <w:numId w:val="1"/>
      </w:numPr>
      <w:outlineLvl w:val="1"/>
    </w:pPr>
    <w:rPr>
      <w:rFonts w:ascii="Arial" w:hAnsi="Arial"/>
      <w:bCs/>
      <w:kern w:val="0"/>
      <w:szCs w:val="32"/>
    </w:rPr>
  </w:style>
  <w:style w:type="paragraph" w:styleId="8">
    <w:name w:val="heading 3"/>
    <w:basedOn w:val="1"/>
    <w:next w:val="1"/>
    <w:link w:val="72"/>
    <w:qFormat/>
    <w:uiPriority w:val="99"/>
    <w:pPr>
      <w:autoSpaceDE w:val="0"/>
      <w:autoSpaceDN w:val="0"/>
      <w:adjustRightInd w:val="0"/>
      <w:spacing w:before="360" w:after="120"/>
      <w:outlineLvl w:val="2"/>
    </w:pPr>
    <w:rPr>
      <w:rFonts w:ascii="宋体" w:hAnsi="宋体"/>
      <w:szCs w:val="20"/>
      <w:u w:val="single"/>
    </w:rPr>
  </w:style>
  <w:style w:type="paragraph" w:styleId="9">
    <w:name w:val="heading 4"/>
    <w:basedOn w:val="8"/>
    <w:next w:val="1"/>
    <w:link w:val="75"/>
    <w:qFormat/>
    <w:uiPriority w:val="0"/>
    <w:pPr>
      <w:spacing w:before="280" w:after="290" w:line="376" w:lineRule="auto"/>
      <w:outlineLvl w:val="3"/>
    </w:pPr>
    <w:rPr>
      <w:rFonts w:ascii="Arial" w:hAnsi="Arial" w:eastAsia="黑体"/>
      <w:sz w:val="28"/>
    </w:rPr>
  </w:style>
  <w:style w:type="paragraph" w:styleId="10">
    <w:name w:val="heading 5"/>
    <w:basedOn w:val="1"/>
    <w:next w:val="1"/>
    <w:link w:val="71"/>
    <w:qFormat/>
    <w:uiPriority w:val="99"/>
    <w:pPr>
      <w:keepNext/>
      <w:keepLines/>
      <w:numPr>
        <w:ilvl w:val="4"/>
        <w:numId w:val="1"/>
      </w:numPr>
      <w:spacing w:before="280" w:after="290" w:line="376" w:lineRule="auto"/>
      <w:outlineLvl w:val="4"/>
    </w:pPr>
    <w:rPr>
      <w:b/>
      <w:bCs/>
      <w:kern w:val="0"/>
      <w:sz w:val="28"/>
      <w:szCs w:val="28"/>
    </w:rPr>
  </w:style>
  <w:style w:type="paragraph" w:styleId="11">
    <w:name w:val="heading 6"/>
    <w:basedOn w:val="1"/>
    <w:next w:val="1"/>
    <w:link w:val="67"/>
    <w:qFormat/>
    <w:uiPriority w:val="99"/>
    <w:pPr>
      <w:keepNext/>
      <w:keepLines/>
      <w:numPr>
        <w:ilvl w:val="5"/>
        <w:numId w:val="1"/>
      </w:numPr>
      <w:spacing w:before="240" w:after="64" w:line="320" w:lineRule="auto"/>
      <w:outlineLvl w:val="5"/>
    </w:pPr>
    <w:rPr>
      <w:rFonts w:ascii="Cambria" w:hAnsi="Cambria"/>
      <w:b/>
      <w:bCs/>
      <w:kern w:val="0"/>
    </w:rPr>
  </w:style>
  <w:style w:type="paragraph" w:styleId="12">
    <w:name w:val="heading 7"/>
    <w:basedOn w:val="1"/>
    <w:next w:val="1"/>
    <w:link w:val="68"/>
    <w:qFormat/>
    <w:uiPriority w:val="99"/>
    <w:pPr>
      <w:keepNext/>
      <w:keepLines/>
      <w:numPr>
        <w:ilvl w:val="6"/>
        <w:numId w:val="1"/>
      </w:numPr>
      <w:adjustRightInd w:val="0"/>
      <w:spacing w:before="240" w:after="64" w:line="320" w:lineRule="atLeast"/>
      <w:textAlignment w:val="baseline"/>
      <w:outlineLvl w:val="6"/>
    </w:pPr>
    <w:rPr>
      <w:b/>
      <w:bCs/>
      <w:kern w:val="0"/>
    </w:rPr>
  </w:style>
  <w:style w:type="paragraph" w:styleId="13">
    <w:name w:val="heading 8"/>
    <w:basedOn w:val="1"/>
    <w:next w:val="1"/>
    <w:link w:val="79"/>
    <w:qFormat/>
    <w:uiPriority w:val="99"/>
    <w:pPr>
      <w:keepNext/>
      <w:keepLines/>
      <w:numPr>
        <w:ilvl w:val="7"/>
        <w:numId w:val="1"/>
      </w:numPr>
      <w:adjustRightInd w:val="0"/>
      <w:spacing w:before="240" w:after="64" w:line="320" w:lineRule="atLeast"/>
      <w:textAlignment w:val="baseline"/>
      <w:outlineLvl w:val="7"/>
    </w:pPr>
    <w:rPr>
      <w:rFonts w:ascii="Cambria" w:hAnsi="Cambria"/>
      <w:kern w:val="0"/>
    </w:rPr>
  </w:style>
  <w:style w:type="paragraph" w:styleId="14">
    <w:name w:val="heading 9"/>
    <w:basedOn w:val="1"/>
    <w:next w:val="1"/>
    <w:link w:val="80"/>
    <w:qFormat/>
    <w:uiPriority w:val="99"/>
    <w:pPr>
      <w:keepNext/>
      <w:keepLines/>
      <w:numPr>
        <w:ilvl w:val="8"/>
        <w:numId w:val="1"/>
      </w:numPr>
      <w:adjustRightInd w:val="0"/>
      <w:spacing w:before="240" w:after="64" w:line="320" w:lineRule="atLeast"/>
      <w:textAlignment w:val="baseline"/>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locked/>
    <w:uiPriority w:val="99"/>
    <w:pPr>
      <w:spacing w:line="360" w:lineRule="auto"/>
      <w:ind w:firstLine="0"/>
    </w:pPr>
    <w:rPr>
      <w:rFonts w:hAnsi="宋体"/>
    </w:rPr>
  </w:style>
  <w:style w:type="paragraph" w:styleId="3">
    <w:name w:val="Body Text Indent"/>
    <w:basedOn w:val="1"/>
    <w:next w:val="4"/>
    <w:link w:val="78"/>
    <w:qFormat/>
    <w:uiPriority w:val="0"/>
    <w:pPr>
      <w:spacing w:line="200" w:lineRule="exact"/>
      <w:ind w:firstLine="301"/>
    </w:pPr>
    <w:rPr>
      <w:rFonts w:ascii="宋体" w:hAnsi="Courier New"/>
      <w:spacing w:val="-4"/>
      <w:sz w:val="18"/>
      <w:szCs w:val="20"/>
    </w:rPr>
  </w:style>
  <w:style w:type="paragraph" w:styleId="4">
    <w:name w:val="Normal Indent"/>
    <w:basedOn w:val="1"/>
    <w:next w:val="3"/>
    <w:link w:val="77"/>
    <w:qFormat/>
    <w:uiPriority w:val="0"/>
    <w:pPr>
      <w:ind w:firstLine="420"/>
    </w:pPr>
    <w:rPr>
      <w:szCs w:val="20"/>
    </w:rPr>
  </w:style>
  <w:style w:type="paragraph" w:customStyle="1" w:styleId="5">
    <w:name w:val="xl53"/>
    <w:basedOn w:val="1"/>
    <w:next w:val="1"/>
    <w:qFormat/>
    <w:uiPriority w:val="0"/>
    <w:pPr>
      <w:spacing w:before="280" w:after="280" w:line="100" w:lineRule="exact"/>
      <w:jc w:val="center"/>
    </w:pPr>
    <w:rPr>
      <w:b/>
    </w:rPr>
  </w:style>
  <w:style w:type="paragraph" w:styleId="15">
    <w:name w:val="List 3"/>
    <w:basedOn w:val="1"/>
    <w:qFormat/>
    <w:locked/>
    <w:uiPriority w:val="0"/>
    <w:pPr>
      <w:ind w:left="100" w:leftChars="400" w:hanging="200" w:hangingChars="200"/>
    </w:pPr>
  </w:style>
  <w:style w:type="paragraph" w:styleId="16">
    <w:name w:val="List Number"/>
    <w:basedOn w:val="1"/>
    <w:next w:val="17"/>
    <w:qFormat/>
    <w:uiPriority w:val="0"/>
    <w:pPr>
      <w:widowControl/>
      <w:tabs>
        <w:tab w:val="left" w:pos="454"/>
        <w:tab w:val="left" w:pos="720"/>
      </w:tabs>
      <w:spacing w:afterLines="50"/>
      <w:ind w:left="454" w:hanging="284"/>
    </w:pPr>
    <w:rPr>
      <w:kern w:val="0"/>
      <w:szCs w:val="20"/>
    </w:rPr>
  </w:style>
  <w:style w:type="paragraph" w:styleId="17">
    <w:name w:val="Body Text"/>
    <w:basedOn w:val="1"/>
    <w:next w:val="18"/>
    <w:link w:val="76"/>
    <w:qFormat/>
    <w:uiPriority w:val="0"/>
    <w:pPr>
      <w:spacing w:after="120"/>
    </w:pPr>
    <w:rPr>
      <w:szCs w:val="20"/>
    </w:rPr>
  </w:style>
  <w:style w:type="paragraph" w:styleId="18">
    <w:name w:val="Body Text First Indent"/>
    <w:basedOn w:val="17"/>
    <w:next w:val="1"/>
    <w:link w:val="98"/>
    <w:qFormat/>
    <w:uiPriority w:val="99"/>
    <w:pPr>
      <w:ind w:firstLine="200"/>
    </w:pPr>
    <w:rPr>
      <w:szCs w:val="24"/>
    </w:rPr>
  </w:style>
  <w:style w:type="paragraph" w:styleId="19">
    <w:name w:val="caption"/>
    <w:basedOn w:val="1"/>
    <w:next w:val="1"/>
    <w:qFormat/>
    <w:uiPriority w:val="0"/>
    <w:pPr>
      <w:spacing w:before="152" w:after="160"/>
    </w:pPr>
    <w:rPr>
      <w:rFonts w:ascii="Arial" w:hAnsi="Arial" w:eastAsia="黑体" w:cs="Arial"/>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pPr>
    <w:rPr>
      <w:kern w:val="0"/>
      <w:szCs w:val="20"/>
    </w:rPr>
  </w:style>
  <w:style w:type="paragraph" w:styleId="21">
    <w:name w:val="Document Map"/>
    <w:basedOn w:val="1"/>
    <w:link w:val="81"/>
    <w:semiHidden/>
    <w:qFormat/>
    <w:uiPriority w:val="99"/>
    <w:pPr>
      <w:shd w:val="clear" w:color="auto" w:fill="000080"/>
    </w:pPr>
  </w:style>
  <w:style w:type="paragraph" w:styleId="22">
    <w:name w:val="annotation text"/>
    <w:basedOn w:val="1"/>
    <w:link w:val="82"/>
    <w:qFormat/>
    <w:uiPriority w:val="0"/>
    <w:rPr>
      <w:szCs w:val="20"/>
    </w:rPr>
  </w:style>
  <w:style w:type="paragraph" w:styleId="23">
    <w:name w:val="Salutation"/>
    <w:basedOn w:val="1"/>
    <w:next w:val="1"/>
    <w:link w:val="83"/>
    <w:qFormat/>
    <w:uiPriority w:val="99"/>
    <w:rPr>
      <w:kern w:val="0"/>
    </w:rPr>
  </w:style>
  <w:style w:type="paragraph" w:styleId="24">
    <w:name w:val="Body Text 3"/>
    <w:basedOn w:val="1"/>
    <w:link w:val="84"/>
    <w:qFormat/>
    <w:uiPriority w:val="99"/>
    <w:pPr>
      <w:snapToGrid w:val="0"/>
      <w:spacing w:before="50" w:after="50"/>
    </w:pPr>
    <w:rPr>
      <w:kern w:val="0"/>
      <w:sz w:val="16"/>
      <w:szCs w:val="16"/>
    </w:rPr>
  </w:style>
  <w:style w:type="paragraph" w:styleId="25">
    <w:name w:val="List Number 3"/>
    <w:basedOn w:val="1"/>
    <w:qFormat/>
    <w:uiPriority w:val="0"/>
    <w:pPr>
      <w:tabs>
        <w:tab w:val="left" w:pos="1200"/>
      </w:tabs>
      <w:ind w:left="1200" w:leftChars="400" w:hanging="360" w:hangingChars="200"/>
    </w:pPr>
  </w:style>
  <w:style w:type="paragraph" w:styleId="26">
    <w:name w:val="List 2"/>
    <w:basedOn w:val="1"/>
    <w:qFormat/>
    <w:uiPriority w:val="0"/>
    <w:pPr>
      <w:ind w:left="100" w:leftChars="200" w:hanging="200" w:hangingChars="200"/>
    </w:pPr>
    <w:rPr>
      <w:sz w:val="28"/>
    </w:rPr>
  </w:style>
  <w:style w:type="paragraph" w:styleId="27">
    <w:name w:val="Block Text"/>
    <w:basedOn w:val="1"/>
    <w:qFormat/>
    <w:locked/>
    <w:uiPriority w:val="0"/>
    <w:pPr>
      <w:spacing w:after="120"/>
      <w:ind w:left="1440" w:leftChars="700" w:right="700" w:rightChars="700"/>
    </w:pPr>
  </w:style>
  <w:style w:type="paragraph" w:styleId="28">
    <w:name w:val="List Bullet 2"/>
    <w:basedOn w:val="1"/>
    <w:qFormat/>
    <w:uiPriority w:val="0"/>
    <w:pPr>
      <w:tabs>
        <w:tab w:val="left" w:pos="360"/>
        <w:tab w:val="left" w:pos="1191"/>
      </w:tabs>
      <w:snapToGrid w:val="0"/>
      <w:ind w:left="482" w:hanging="482" w:hangingChars="200"/>
    </w:pPr>
    <w:rPr>
      <w:b/>
      <w:bCs/>
      <w:szCs w:val="32"/>
    </w:rPr>
  </w:style>
  <w:style w:type="paragraph" w:styleId="29">
    <w:name w:val="toc 3"/>
    <w:basedOn w:val="1"/>
    <w:next w:val="1"/>
    <w:qFormat/>
    <w:locked/>
    <w:uiPriority w:val="39"/>
    <w:pPr>
      <w:ind w:left="840" w:leftChars="400"/>
    </w:pPr>
  </w:style>
  <w:style w:type="paragraph" w:styleId="30">
    <w:name w:val="Plain Text"/>
    <w:basedOn w:val="1"/>
    <w:next w:val="1"/>
    <w:link w:val="85"/>
    <w:qFormat/>
    <w:uiPriority w:val="0"/>
    <w:pPr>
      <w:spacing w:beforeLines="50" w:afterLines="50" w:line="400" w:lineRule="exact"/>
    </w:pPr>
    <w:rPr>
      <w:rFonts w:ascii="宋体" w:hAnsi="Courier New"/>
      <w:szCs w:val="20"/>
    </w:rPr>
  </w:style>
  <w:style w:type="paragraph" w:styleId="31">
    <w:name w:val="Date"/>
    <w:basedOn w:val="1"/>
    <w:next w:val="1"/>
    <w:link w:val="86"/>
    <w:qFormat/>
    <w:uiPriority w:val="99"/>
    <w:pPr>
      <w:ind w:left="2500" w:leftChars="2500"/>
    </w:pPr>
    <w:rPr>
      <w:kern w:val="0"/>
    </w:rPr>
  </w:style>
  <w:style w:type="paragraph" w:styleId="32">
    <w:name w:val="Body Text Indent 2"/>
    <w:basedOn w:val="1"/>
    <w:link w:val="87"/>
    <w:qFormat/>
    <w:uiPriority w:val="0"/>
    <w:pPr>
      <w:snapToGrid w:val="0"/>
      <w:ind w:firstLine="542" w:firstLineChars="225"/>
    </w:pPr>
    <w:rPr>
      <w:rFonts w:ascii="仿宋_GB2312" w:hAnsi="宋体"/>
      <w:b/>
      <w:color w:val="000000"/>
      <w:szCs w:val="20"/>
    </w:rPr>
  </w:style>
  <w:style w:type="paragraph" w:styleId="33">
    <w:name w:val="endnote text"/>
    <w:basedOn w:val="1"/>
    <w:link w:val="88"/>
    <w:semiHidden/>
    <w:qFormat/>
    <w:uiPriority w:val="99"/>
    <w:pPr>
      <w:snapToGrid w:val="0"/>
      <w:spacing w:afterLines="50"/>
    </w:pPr>
    <w:rPr>
      <w:kern w:val="0"/>
    </w:rPr>
  </w:style>
  <w:style w:type="paragraph" w:styleId="34">
    <w:name w:val="Balloon Text"/>
    <w:basedOn w:val="1"/>
    <w:link w:val="89"/>
    <w:semiHidden/>
    <w:qFormat/>
    <w:uiPriority w:val="99"/>
    <w:rPr>
      <w:sz w:val="18"/>
      <w:szCs w:val="18"/>
    </w:rPr>
  </w:style>
  <w:style w:type="paragraph" w:styleId="35">
    <w:name w:val="footer"/>
    <w:basedOn w:val="1"/>
    <w:next w:val="36"/>
    <w:link w:val="90"/>
    <w:qFormat/>
    <w:uiPriority w:val="99"/>
    <w:pPr>
      <w:tabs>
        <w:tab w:val="center" w:pos="4153"/>
        <w:tab w:val="right" w:pos="8306"/>
      </w:tabs>
      <w:snapToGrid w:val="0"/>
    </w:pPr>
    <w:rPr>
      <w:rFonts w:eastAsia="黑体"/>
      <w:snapToGrid w:val="0"/>
      <w:kern w:val="0"/>
      <w:sz w:val="18"/>
      <w:szCs w:val="20"/>
    </w:rPr>
  </w:style>
  <w:style w:type="paragraph" w:styleId="36">
    <w:name w:val="toc 2"/>
    <w:basedOn w:val="1"/>
    <w:next w:val="1"/>
    <w:qFormat/>
    <w:locked/>
    <w:uiPriority w:val="0"/>
    <w:pPr>
      <w:ind w:left="420" w:leftChars="200"/>
    </w:pPr>
  </w:style>
  <w:style w:type="paragraph" w:styleId="37">
    <w:name w:val="header"/>
    <w:basedOn w:val="1"/>
    <w:link w:val="91"/>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38">
    <w:name w:val="toc 1"/>
    <w:basedOn w:val="1"/>
    <w:next w:val="1"/>
    <w:semiHidden/>
    <w:qFormat/>
    <w:uiPriority w:val="0"/>
  </w:style>
  <w:style w:type="paragraph" w:styleId="39">
    <w:name w:val="Subtitle"/>
    <w:basedOn w:val="1"/>
    <w:link w:val="92"/>
    <w:qFormat/>
    <w:uiPriority w:val="99"/>
    <w:pPr>
      <w:spacing w:afterLines="50"/>
      <w:jc w:val="center"/>
    </w:pPr>
    <w:rPr>
      <w:rFonts w:ascii="Cambria" w:hAnsi="Cambria"/>
      <w:b/>
      <w:bCs/>
      <w:kern w:val="28"/>
      <w:sz w:val="32"/>
      <w:szCs w:val="32"/>
    </w:rPr>
  </w:style>
  <w:style w:type="paragraph" w:styleId="40">
    <w:name w:val="List"/>
    <w:basedOn w:val="1"/>
    <w:next w:val="1"/>
    <w:qFormat/>
    <w:uiPriority w:val="0"/>
    <w:pPr>
      <w:ind w:left="200" w:hanging="200" w:hangingChars="200"/>
    </w:pPr>
    <w:rPr>
      <w:sz w:val="28"/>
    </w:rPr>
  </w:style>
  <w:style w:type="paragraph" w:styleId="41">
    <w:name w:val="toc 6"/>
    <w:basedOn w:val="1"/>
    <w:next w:val="1"/>
    <w:qFormat/>
    <w:locked/>
    <w:uiPriority w:val="0"/>
    <w:pPr>
      <w:ind w:left="1050"/>
    </w:pPr>
    <w:rPr>
      <w:rFonts w:ascii="Calibri" w:hAnsi="Calibri" w:cs="Calibri"/>
      <w:sz w:val="18"/>
      <w:szCs w:val="18"/>
    </w:rPr>
  </w:style>
  <w:style w:type="paragraph" w:styleId="42">
    <w:name w:val="Body Text Indent 3"/>
    <w:basedOn w:val="1"/>
    <w:link w:val="93"/>
    <w:qFormat/>
    <w:uiPriority w:val="0"/>
    <w:pPr>
      <w:snapToGrid w:val="0"/>
      <w:ind w:firstLine="480"/>
    </w:pPr>
    <w:rPr>
      <w:rFonts w:ascii="仿宋_GB2312" w:hAnsi="宋体" w:eastAsia="仿宋_GB2312"/>
      <w:color w:val="000000"/>
      <w:szCs w:val="20"/>
    </w:rPr>
  </w:style>
  <w:style w:type="paragraph" w:styleId="43">
    <w:name w:val="Body Text 2"/>
    <w:basedOn w:val="1"/>
    <w:next w:val="1"/>
    <w:link w:val="94"/>
    <w:qFormat/>
    <w:uiPriority w:val="99"/>
    <w:pPr>
      <w:widowControl/>
      <w:snapToGrid w:val="0"/>
      <w:spacing w:before="50" w:afterLines="50" w:line="400" w:lineRule="exact"/>
    </w:pPr>
    <w:rPr>
      <w:kern w:val="0"/>
    </w:rPr>
  </w:style>
  <w:style w:type="paragraph" w:styleId="44">
    <w:name w:val="HTML Preformatted"/>
    <w:basedOn w:val="1"/>
    <w:link w:val="95"/>
    <w:qFormat/>
    <w:uiPriority w:val="99"/>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pPr>
    <w:rPr>
      <w:rFonts w:ascii="宋体" w:hAnsi="宋体"/>
      <w:color w:val="000000"/>
      <w:kern w:val="0"/>
    </w:rPr>
  </w:style>
  <w:style w:type="paragraph" w:styleId="46">
    <w:name w:val="Title"/>
    <w:basedOn w:val="1"/>
    <w:next w:val="1"/>
    <w:link w:val="96"/>
    <w:qFormat/>
    <w:uiPriority w:val="99"/>
    <w:pPr>
      <w:widowControl/>
      <w:overflowPunct w:val="0"/>
      <w:autoSpaceDE w:val="0"/>
      <w:autoSpaceDN w:val="0"/>
      <w:adjustRightInd w:val="0"/>
      <w:jc w:val="center"/>
      <w:textAlignment w:val="baseline"/>
    </w:pPr>
    <w:rPr>
      <w:rFonts w:ascii="Cambria" w:hAnsi="Cambria"/>
      <w:b/>
      <w:bCs/>
      <w:kern w:val="0"/>
      <w:sz w:val="32"/>
      <w:szCs w:val="32"/>
    </w:rPr>
  </w:style>
  <w:style w:type="paragraph" w:styleId="47">
    <w:name w:val="annotation subject"/>
    <w:basedOn w:val="22"/>
    <w:next w:val="22"/>
    <w:link w:val="97"/>
    <w:qFormat/>
    <w:uiPriority w:val="0"/>
    <w:rPr>
      <w:b/>
      <w:bCs/>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cs="Times New Roman"/>
      <w:b/>
    </w:rPr>
  </w:style>
  <w:style w:type="character" w:styleId="52">
    <w:name w:val="page number"/>
    <w:qFormat/>
    <w:uiPriority w:val="0"/>
    <w:rPr>
      <w:rFonts w:cs="Times New Roman"/>
    </w:rPr>
  </w:style>
  <w:style w:type="character" w:styleId="53">
    <w:name w:val="FollowedHyperlink"/>
    <w:qFormat/>
    <w:uiPriority w:val="0"/>
    <w:rPr>
      <w:rFonts w:cs="Times New Roman"/>
      <w:color w:val="800080"/>
      <w:u w:val="single"/>
    </w:rPr>
  </w:style>
  <w:style w:type="character" w:styleId="54">
    <w:name w:val="Emphasis"/>
    <w:qFormat/>
    <w:locked/>
    <w:uiPriority w:val="0"/>
    <w:rPr>
      <w:i/>
      <w:iCs/>
    </w:rPr>
  </w:style>
  <w:style w:type="character" w:styleId="55">
    <w:name w:val="Hyperlink"/>
    <w:qFormat/>
    <w:uiPriority w:val="99"/>
    <w:rPr>
      <w:rFonts w:cs="Times New Roman"/>
      <w:color w:val="0000FF"/>
      <w:u w:val="single"/>
    </w:rPr>
  </w:style>
  <w:style w:type="character" w:styleId="56">
    <w:name w:val="annotation reference"/>
    <w:qFormat/>
    <w:uiPriority w:val="0"/>
    <w:rPr>
      <w:rFonts w:cs="Times New Roman"/>
      <w:sz w:val="21"/>
    </w:rPr>
  </w:style>
  <w:style w:type="paragraph" w:customStyle="1" w:styleId="57">
    <w:name w:val="表格文字"/>
    <w:basedOn w:val="58"/>
    <w:next w:val="17"/>
    <w:qFormat/>
    <w:uiPriority w:val="0"/>
    <w:pPr>
      <w:jc w:val="center"/>
    </w:pPr>
    <w:rPr>
      <w:szCs w:val="22"/>
    </w:rPr>
  </w:style>
  <w:style w:type="paragraph" w:customStyle="1" w:styleId="58">
    <w:name w:val="表格文字（两侧对齐）"/>
    <w:basedOn w:val="1"/>
    <w:qFormat/>
    <w:uiPriority w:val="0"/>
    <w:pPr>
      <w:snapToGrid w:val="0"/>
    </w:pPr>
    <w:rPr>
      <w:sz w:val="20"/>
    </w:rPr>
  </w:style>
  <w:style w:type="paragraph" w:customStyle="1" w:styleId="59">
    <w:name w:val="BodyText1I"/>
    <w:basedOn w:val="60"/>
    <w:next w:val="1"/>
    <w:qFormat/>
    <w:uiPriority w:val="0"/>
    <w:pPr>
      <w:ind w:firstLine="420" w:firstLineChars="100"/>
    </w:pPr>
  </w:style>
  <w:style w:type="paragraph" w:customStyle="1" w:styleId="60">
    <w:name w:val="BodyText"/>
    <w:basedOn w:val="1"/>
    <w:next w:val="61"/>
    <w:qFormat/>
    <w:uiPriority w:val="0"/>
    <w:pPr>
      <w:jc w:val="both"/>
      <w:textAlignment w:val="baseline"/>
    </w:pPr>
    <w:rPr>
      <w:rFonts w:ascii="宋体" w:hAnsi="宋体"/>
      <w:sz w:val="21"/>
      <w:szCs w:val="21"/>
      <w:lang w:val="zh-CN" w:bidi="zh-CN"/>
    </w:rPr>
  </w:style>
  <w:style w:type="paragraph" w:customStyle="1" w:styleId="61">
    <w:name w:val="TOC2"/>
    <w:basedOn w:val="1"/>
    <w:next w:val="1"/>
    <w:qFormat/>
    <w:uiPriority w:val="0"/>
    <w:pPr>
      <w:ind w:left="420" w:leftChars="200"/>
      <w:jc w:val="both"/>
      <w:textAlignment w:val="baseline"/>
    </w:pPr>
  </w:style>
  <w:style w:type="paragraph" w:customStyle="1" w:styleId="62">
    <w:name w:val="*正文"/>
    <w:basedOn w:val="1"/>
    <w:link w:val="316"/>
    <w:qFormat/>
    <w:uiPriority w:val="0"/>
    <w:pPr>
      <w:ind w:firstLine="480"/>
    </w:pPr>
    <w:rPr>
      <w:rFonts w:ascii="Calibri" w:hAnsi="Calibri"/>
      <w:kern w:val="0"/>
    </w:rPr>
  </w:style>
  <w:style w:type="character" w:customStyle="1" w:styleId="63">
    <w:name w:val="标题 3 Char"/>
    <w:qFormat/>
    <w:uiPriority w:val="0"/>
    <w:rPr>
      <w:rFonts w:eastAsia="宋体"/>
      <w:b/>
      <w:kern w:val="2"/>
      <w:sz w:val="32"/>
      <w:lang w:val="en-US" w:eastAsia="zh-CN"/>
    </w:rPr>
  </w:style>
  <w:style w:type="paragraph" w:styleId="64">
    <w:name w:val="No Spacing"/>
    <w:basedOn w:val="1"/>
    <w:qFormat/>
    <w:uiPriority w:val="0"/>
    <w:pPr>
      <w:spacing w:line="240" w:lineRule="auto"/>
      <w:jc w:val="center"/>
    </w:pPr>
    <w:rPr>
      <w:sz w:val="21"/>
      <w:szCs w:val="32"/>
    </w:rPr>
  </w:style>
  <w:style w:type="character" w:customStyle="1" w:styleId="65">
    <w:name w:val="标题 2 Char"/>
    <w:basedOn w:val="50"/>
    <w:qFormat/>
    <w:locked/>
    <w:uiPriority w:val="0"/>
    <w:rPr>
      <w:rFonts w:ascii="Arial" w:hAnsi="Arial" w:eastAsia="黑体"/>
      <w:b/>
      <w:kern w:val="2"/>
      <w:sz w:val="32"/>
    </w:rPr>
  </w:style>
  <w:style w:type="paragraph" w:customStyle="1" w:styleId="6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7">
    <w:name w:val="标题 6 字符"/>
    <w:link w:val="11"/>
    <w:qFormat/>
    <w:locked/>
    <w:uiPriority w:val="99"/>
    <w:rPr>
      <w:rFonts w:ascii="Cambria" w:hAnsi="Cambria"/>
      <w:b/>
      <w:bCs/>
      <w:sz w:val="24"/>
      <w:szCs w:val="24"/>
    </w:rPr>
  </w:style>
  <w:style w:type="character" w:customStyle="1" w:styleId="68">
    <w:name w:val="标题 7 字符"/>
    <w:link w:val="12"/>
    <w:qFormat/>
    <w:locked/>
    <w:uiPriority w:val="99"/>
    <w:rPr>
      <w:b/>
      <w:bCs/>
      <w:sz w:val="24"/>
      <w:szCs w:val="24"/>
    </w:rPr>
  </w:style>
  <w:style w:type="paragraph" w:styleId="69">
    <w:name w:val="List Paragraph"/>
    <w:basedOn w:val="1"/>
    <w:link w:val="265"/>
    <w:qFormat/>
    <w:uiPriority w:val="34"/>
    <w:pPr>
      <w:ind w:firstLine="420"/>
    </w:pPr>
  </w:style>
  <w:style w:type="character" w:customStyle="1" w:styleId="70">
    <w:name w:val="标题 2 字符"/>
    <w:link w:val="7"/>
    <w:qFormat/>
    <w:uiPriority w:val="0"/>
    <w:rPr>
      <w:rFonts w:ascii="Arial" w:hAnsi="Arial" w:eastAsia="宋体"/>
      <w:b/>
      <w:bCs/>
      <w:sz w:val="24"/>
      <w:szCs w:val="32"/>
    </w:rPr>
  </w:style>
  <w:style w:type="character" w:customStyle="1" w:styleId="71">
    <w:name w:val="标题 5 字符"/>
    <w:link w:val="10"/>
    <w:qFormat/>
    <w:locked/>
    <w:uiPriority w:val="99"/>
    <w:rPr>
      <w:b/>
      <w:bCs/>
      <w:sz w:val="28"/>
      <w:szCs w:val="28"/>
    </w:rPr>
  </w:style>
  <w:style w:type="character" w:customStyle="1" w:styleId="72">
    <w:name w:val="标题 3 字符"/>
    <w:link w:val="8"/>
    <w:qFormat/>
    <w:locked/>
    <w:uiPriority w:val="99"/>
    <w:rPr>
      <w:rFonts w:ascii="宋体" w:hAnsi="宋体" w:eastAsia="宋体"/>
      <w:b/>
      <w:sz w:val="24"/>
      <w:u w:val="single"/>
    </w:rPr>
  </w:style>
  <w:style w:type="character" w:customStyle="1" w:styleId="73">
    <w:name w:val="标题 1 字符"/>
    <w:qFormat/>
    <w:uiPriority w:val="0"/>
    <w:rPr>
      <w:b/>
      <w:bCs/>
      <w:kern w:val="44"/>
      <w:sz w:val="44"/>
      <w:szCs w:val="44"/>
    </w:rPr>
  </w:style>
  <w:style w:type="character" w:customStyle="1" w:styleId="74">
    <w:name w:val="标题 1 字符1"/>
    <w:link w:val="6"/>
    <w:qFormat/>
    <w:locked/>
    <w:uiPriority w:val="9"/>
    <w:rPr>
      <w:rFonts w:eastAsia="宋体"/>
      <w:b/>
      <w:kern w:val="44"/>
      <w:sz w:val="30"/>
    </w:rPr>
  </w:style>
  <w:style w:type="character" w:customStyle="1" w:styleId="75">
    <w:name w:val="标题 4 字符"/>
    <w:link w:val="9"/>
    <w:qFormat/>
    <w:locked/>
    <w:uiPriority w:val="0"/>
    <w:rPr>
      <w:rFonts w:ascii="Arial" w:hAnsi="Arial" w:eastAsia="黑体"/>
      <w:b/>
      <w:kern w:val="2"/>
      <w:sz w:val="28"/>
    </w:rPr>
  </w:style>
  <w:style w:type="character" w:customStyle="1" w:styleId="76">
    <w:name w:val="正文文本 字符"/>
    <w:link w:val="17"/>
    <w:qFormat/>
    <w:locked/>
    <w:uiPriority w:val="0"/>
    <w:rPr>
      <w:rFonts w:eastAsia="宋体" w:cs="Times New Roman"/>
      <w:kern w:val="2"/>
      <w:sz w:val="24"/>
      <w:lang w:val="en-US" w:eastAsia="zh-CN"/>
    </w:rPr>
  </w:style>
  <w:style w:type="character" w:customStyle="1" w:styleId="77">
    <w:name w:val="正文缩进 字符"/>
    <w:link w:val="4"/>
    <w:qFormat/>
    <w:locked/>
    <w:uiPriority w:val="0"/>
    <w:rPr>
      <w:rFonts w:eastAsia="宋体"/>
      <w:kern w:val="2"/>
      <w:sz w:val="21"/>
      <w:lang w:val="en-US" w:eastAsia="zh-CN"/>
    </w:rPr>
  </w:style>
  <w:style w:type="character" w:customStyle="1" w:styleId="78">
    <w:name w:val="正文文本缩进 字符1"/>
    <w:link w:val="3"/>
    <w:qFormat/>
    <w:locked/>
    <w:uiPriority w:val="0"/>
    <w:rPr>
      <w:rFonts w:ascii="宋体" w:hAnsi="Courier New" w:cs="Times New Roman"/>
      <w:spacing w:val="-4"/>
      <w:kern w:val="2"/>
      <w:sz w:val="18"/>
    </w:rPr>
  </w:style>
  <w:style w:type="character" w:customStyle="1" w:styleId="79">
    <w:name w:val="标题 8 字符"/>
    <w:link w:val="13"/>
    <w:qFormat/>
    <w:locked/>
    <w:uiPriority w:val="99"/>
    <w:rPr>
      <w:rFonts w:ascii="Cambria" w:hAnsi="Cambria"/>
      <w:sz w:val="24"/>
      <w:szCs w:val="24"/>
    </w:rPr>
  </w:style>
  <w:style w:type="character" w:customStyle="1" w:styleId="80">
    <w:name w:val="标题 9 字符"/>
    <w:link w:val="14"/>
    <w:qFormat/>
    <w:locked/>
    <w:uiPriority w:val="99"/>
    <w:rPr>
      <w:rFonts w:ascii="Cambria" w:hAnsi="Cambria"/>
      <w:sz w:val="21"/>
      <w:szCs w:val="21"/>
    </w:rPr>
  </w:style>
  <w:style w:type="character" w:customStyle="1" w:styleId="81">
    <w:name w:val="文档结构图 字符"/>
    <w:link w:val="21"/>
    <w:qFormat/>
    <w:locked/>
    <w:uiPriority w:val="99"/>
    <w:rPr>
      <w:rFonts w:eastAsia="宋体" w:cs="Times New Roman"/>
      <w:kern w:val="2"/>
      <w:sz w:val="24"/>
      <w:szCs w:val="24"/>
      <w:lang w:val="en-US" w:eastAsia="zh-CN" w:bidi="ar-SA"/>
    </w:rPr>
  </w:style>
  <w:style w:type="character" w:customStyle="1" w:styleId="82">
    <w:name w:val="批注文字 字符"/>
    <w:link w:val="22"/>
    <w:qFormat/>
    <w:locked/>
    <w:uiPriority w:val="0"/>
    <w:rPr>
      <w:rFonts w:eastAsia="宋体" w:cs="Times New Roman"/>
      <w:kern w:val="2"/>
      <w:sz w:val="24"/>
      <w:lang w:val="en-US" w:eastAsia="zh-CN"/>
    </w:rPr>
  </w:style>
  <w:style w:type="character" w:customStyle="1" w:styleId="83">
    <w:name w:val="称呼 字符"/>
    <w:link w:val="23"/>
    <w:semiHidden/>
    <w:qFormat/>
    <w:locked/>
    <w:uiPriority w:val="99"/>
    <w:rPr>
      <w:rFonts w:cs="Times New Roman"/>
      <w:sz w:val="24"/>
      <w:szCs w:val="24"/>
    </w:rPr>
  </w:style>
  <w:style w:type="character" w:customStyle="1" w:styleId="84">
    <w:name w:val="正文文本 3 字符"/>
    <w:link w:val="24"/>
    <w:semiHidden/>
    <w:qFormat/>
    <w:locked/>
    <w:uiPriority w:val="99"/>
    <w:rPr>
      <w:rFonts w:cs="Times New Roman"/>
      <w:sz w:val="16"/>
      <w:szCs w:val="16"/>
    </w:rPr>
  </w:style>
  <w:style w:type="character" w:customStyle="1" w:styleId="85">
    <w:name w:val="纯文本 字符"/>
    <w:link w:val="30"/>
    <w:qFormat/>
    <w:locked/>
    <w:uiPriority w:val="0"/>
    <w:rPr>
      <w:rFonts w:ascii="宋体" w:hAnsi="Courier New" w:eastAsia="宋体" w:cs="Times New Roman"/>
      <w:kern w:val="2"/>
      <w:sz w:val="24"/>
      <w:lang w:val="en-US" w:eastAsia="zh-CN"/>
    </w:rPr>
  </w:style>
  <w:style w:type="character" w:customStyle="1" w:styleId="86">
    <w:name w:val="日期 字符"/>
    <w:link w:val="31"/>
    <w:semiHidden/>
    <w:qFormat/>
    <w:locked/>
    <w:uiPriority w:val="99"/>
    <w:rPr>
      <w:rFonts w:cs="Times New Roman"/>
      <w:sz w:val="24"/>
      <w:szCs w:val="24"/>
    </w:rPr>
  </w:style>
  <w:style w:type="character" w:customStyle="1" w:styleId="87">
    <w:name w:val="正文文本缩进 2 字符"/>
    <w:link w:val="32"/>
    <w:qFormat/>
    <w:locked/>
    <w:uiPriority w:val="0"/>
    <w:rPr>
      <w:rFonts w:ascii="仿宋_GB2312" w:hAnsi="宋体" w:eastAsia="宋体" w:cs="Times New Roman"/>
      <w:b/>
      <w:color w:val="000000"/>
      <w:kern w:val="2"/>
      <w:sz w:val="24"/>
      <w:lang w:val="en-US" w:eastAsia="zh-CN"/>
    </w:rPr>
  </w:style>
  <w:style w:type="character" w:customStyle="1" w:styleId="88">
    <w:name w:val="尾注文本 字符"/>
    <w:link w:val="33"/>
    <w:semiHidden/>
    <w:qFormat/>
    <w:locked/>
    <w:uiPriority w:val="99"/>
    <w:rPr>
      <w:rFonts w:cs="Times New Roman"/>
      <w:sz w:val="24"/>
      <w:szCs w:val="24"/>
    </w:rPr>
  </w:style>
  <w:style w:type="character" w:customStyle="1" w:styleId="89">
    <w:name w:val="批注框文本 字符"/>
    <w:link w:val="34"/>
    <w:qFormat/>
    <w:locked/>
    <w:uiPriority w:val="99"/>
    <w:rPr>
      <w:rFonts w:eastAsia="宋体" w:cs="Times New Roman"/>
      <w:kern w:val="2"/>
      <w:sz w:val="18"/>
      <w:szCs w:val="18"/>
      <w:lang w:val="en-US" w:eastAsia="zh-CN" w:bidi="ar-SA"/>
    </w:rPr>
  </w:style>
  <w:style w:type="character" w:customStyle="1" w:styleId="90">
    <w:name w:val="页脚 字符"/>
    <w:link w:val="35"/>
    <w:qFormat/>
    <w:locked/>
    <w:uiPriority w:val="99"/>
    <w:rPr>
      <w:rFonts w:eastAsia="黑体" w:cs="Times New Roman"/>
      <w:snapToGrid w:val="0"/>
      <w:sz w:val="18"/>
      <w:lang w:val="en-US" w:eastAsia="zh-CN"/>
    </w:rPr>
  </w:style>
  <w:style w:type="character" w:customStyle="1" w:styleId="91">
    <w:name w:val="页眉 字符"/>
    <w:link w:val="37"/>
    <w:qFormat/>
    <w:locked/>
    <w:uiPriority w:val="99"/>
    <w:rPr>
      <w:rFonts w:eastAsia="仿宋_GB2312" w:cs="Times New Roman"/>
      <w:kern w:val="2"/>
      <w:sz w:val="18"/>
      <w:lang w:val="en-US" w:eastAsia="zh-CN"/>
    </w:rPr>
  </w:style>
  <w:style w:type="character" w:customStyle="1" w:styleId="92">
    <w:name w:val="副标题 字符"/>
    <w:link w:val="39"/>
    <w:qFormat/>
    <w:locked/>
    <w:uiPriority w:val="99"/>
    <w:rPr>
      <w:rFonts w:ascii="Cambria" w:hAnsi="Cambria" w:cs="Times New Roman"/>
      <w:b/>
      <w:bCs/>
      <w:kern w:val="28"/>
      <w:sz w:val="32"/>
      <w:szCs w:val="32"/>
    </w:rPr>
  </w:style>
  <w:style w:type="character" w:customStyle="1" w:styleId="93">
    <w:name w:val="正文文本缩进 3 字符1"/>
    <w:link w:val="42"/>
    <w:qFormat/>
    <w:locked/>
    <w:uiPriority w:val="0"/>
    <w:rPr>
      <w:rFonts w:ascii="仿宋_GB2312" w:hAnsi="宋体" w:eastAsia="仿宋_GB2312" w:cs="Times New Roman"/>
      <w:color w:val="000000"/>
      <w:kern w:val="2"/>
      <w:sz w:val="24"/>
      <w:lang w:val="en-US" w:eastAsia="zh-CN"/>
    </w:rPr>
  </w:style>
  <w:style w:type="character" w:customStyle="1" w:styleId="94">
    <w:name w:val="正文文本 2 字符"/>
    <w:link w:val="43"/>
    <w:semiHidden/>
    <w:qFormat/>
    <w:locked/>
    <w:uiPriority w:val="99"/>
    <w:rPr>
      <w:rFonts w:cs="Times New Roman"/>
      <w:sz w:val="24"/>
      <w:szCs w:val="24"/>
    </w:rPr>
  </w:style>
  <w:style w:type="character" w:customStyle="1" w:styleId="95">
    <w:name w:val="HTML 预设格式 字符"/>
    <w:link w:val="44"/>
    <w:semiHidden/>
    <w:qFormat/>
    <w:locked/>
    <w:uiPriority w:val="99"/>
    <w:rPr>
      <w:rFonts w:ascii="Courier New" w:hAnsi="Courier New" w:cs="Courier New"/>
      <w:sz w:val="20"/>
      <w:szCs w:val="20"/>
    </w:rPr>
  </w:style>
  <w:style w:type="character" w:customStyle="1" w:styleId="96">
    <w:name w:val="标题 字符"/>
    <w:link w:val="46"/>
    <w:qFormat/>
    <w:locked/>
    <w:uiPriority w:val="99"/>
    <w:rPr>
      <w:rFonts w:ascii="Cambria" w:hAnsi="Cambria" w:cs="Times New Roman"/>
      <w:b/>
      <w:bCs/>
      <w:sz w:val="32"/>
      <w:szCs w:val="32"/>
    </w:rPr>
  </w:style>
  <w:style w:type="character" w:customStyle="1" w:styleId="97">
    <w:name w:val="批注主题 字符"/>
    <w:link w:val="47"/>
    <w:qFormat/>
    <w:locked/>
    <w:uiPriority w:val="0"/>
    <w:rPr>
      <w:rFonts w:eastAsia="宋体" w:cs="Times New Roman"/>
      <w:b/>
      <w:bCs/>
      <w:kern w:val="2"/>
      <w:sz w:val="24"/>
      <w:szCs w:val="24"/>
      <w:lang w:val="en-US" w:eastAsia="zh-CN"/>
    </w:rPr>
  </w:style>
  <w:style w:type="character" w:customStyle="1" w:styleId="98">
    <w:name w:val="正文文本首行缩进 字符"/>
    <w:link w:val="18"/>
    <w:semiHidden/>
    <w:qFormat/>
    <w:locked/>
    <w:uiPriority w:val="99"/>
    <w:rPr>
      <w:rFonts w:eastAsia="宋体" w:cs="Times New Roman"/>
      <w:kern w:val="2"/>
      <w:sz w:val="24"/>
      <w:szCs w:val="24"/>
      <w:lang w:val="en-US" w:eastAsia="zh-CN"/>
    </w:rPr>
  </w:style>
  <w:style w:type="paragraph" w:customStyle="1" w:styleId="99">
    <w:name w:val="章正文"/>
    <w:basedOn w:val="1"/>
    <w:qFormat/>
    <w:uiPriority w:val="0"/>
    <w:pPr>
      <w:spacing w:beforeLines="50" w:after="120" w:line="300" w:lineRule="auto"/>
      <w:ind w:firstLine="480"/>
    </w:pPr>
    <w:rPr>
      <w:rFonts w:ascii="Helvetica" w:hAnsi="Helvetica"/>
      <w:kern w:val="0"/>
    </w:rPr>
  </w:style>
  <w:style w:type="character" w:customStyle="1" w:styleId="100">
    <w:name w:val="Heading 1 Char"/>
    <w:qFormat/>
    <w:locked/>
    <w:uiPriority w:val="99"/>
    <w:rPr>
      <w:rFonts w:cs="Times New Roman"/>
      <w:b/>
      <w:kern w:val="44"/>
      <w:sz w:val="44"/>
    </w:rPr>
  </w:style>
  <w:style w:type="character" w:customStyle="1" w:styleId="101">
    <w:name w:val="tw4winInternal"/>
    <w:qFormat/>
    <w:uiPriority w:val="0"/>
    <w:rPr>
      <w:rFonts w:ascii="Courier New" w:hAnsi="Courier New"/>
      <w:color w:val="FF0000"/>
    </w:rPr>
  </w:style>
  <w:style w:type="character" w:customStyle="1" w:styleId="102">
    <w:name w:val="Char Char3"/>
    <w:qFormat/>
    <w:uiPriority w:val="99"/>
    <w:rPr>
      <w:rFonts w:ascii="仿宋_GB2312" w:hAnsi="宋体" w:eastAsia="仿宋_GB2312"/>
      <w:color w:val="000000"/>
      <w:sz w:val="24"/>
    </w:rPr>
  </w:style>
  <w:style w:type="character" w:customStyle="1" w:styleId="103">
    <w:name w:val="标题 1 Char Char"/>
    <w:qFormat/>
    <w:uiPriority w:val="0"/>
    <w:rPr>
      <w:rFonts w:eastAsia="宋体"/>
      <w:b/>
      <w:spacing w:val="-2"/>
      <w:sz w:val="24"/>
      <w:lang w:val="en-US" w:eastAsia="zh-CN"/>
    </w:rPr>
  </w:style>
  <w:style w:type="character" w:customStyle="1" w:styleId="104">
    <w:name w:val="tw4winMark"/>
    <w:qFormat/>
    <w:uiPriority w:val="0"/>
    <w:rPr>
      <w:rFonts w:ascii="Courier New" w:hAnsi="Courier New"/>
      <w:vanish/>
      <w:color w:val="800080"/>
      <w:vertAlign w:val="subscript"/>
    </w:rPr>
  </w:style>
  <w:style w:type="character" w:customStyle="1" w:styleId="105">
    <w:name w:val="Normal Indent Char1 Char1 Char2 Char Char Char Char Char Char Char Char Char Char Char Char Char Char"/>
    <w:qFormat/>
    <w:uiPriority w:val="0"/>
    <w:rPr>
      <w:rFonts w:eastAsia="仿宋_GB2312"/>
      <w:kern w:val="2"/>
      <w:sz w:val="24"/>
      <w:lang w:val="en-US" w:eastAsia="zh-CN"/>
    </w:rPr>
  </w:style>
  <w:style w:type="character" w:customStyle="1" w:styleId="106">
    <w:name w:val="style11"/>
    <w:qFormat/>
    <w:uiPriority w:val="0"/>
    <w:rPr>
      <w:rFonts w:eastAsia="宋体"/>
      <w:kern w:val="2"/>
      <w:sz w:val="21"/>
      <w:lang w:val="en-US" w:eastAsia="zh-CN"/>
    </w:rPr>
  </w:style>
  <w:style w:type="character" w:customStyle="1" w:styleId="107">
    <w:name w:val="font2"/>
    <w:qFormat/>
    <w:uiPriority w:val="0"/>
    <w:rPr>
      <w:rFonts w:ascii="Arial" w:hAnsi="Arial"/>
      <w:color w:val="333333"/>
      <w:spacing w:val="0"/>
      <w:sz w:val="18"/>
    </w:rPr>
  </w:style>
  <w:style w:type="character" w:customStyle="1" w:styleId="108">
    <w:name w:val="b titlename wangputoptitle"/>
    <w:qFormat/>
    <w:uiPriority w:val="0"/>
    <w:rPr>
      <w:rFonts w:cs="Times New Roman"/>
    </w:rPr>
  </w:style>
  <w:style w:type="character" w:customStyle="1" w:styleId="109">
    <w:name w:val="tw4winTerm"/>
    <w:qFormat/>
    <w:uiPriority w:val="0"/>
    <w:rPr>
      <w:color w:val="0000FF"/>
    </w:rPr>
  </w:style>
  <w:style w:type="character" w:customStyle="1" w:styleId="110">
    <w:name w:val="样式 小四"/>
    <w:qFormat/>
    <w:uiPriority w:val="0"/>
    <w:rPr>
      <w:sz w:val="21"/>
    </w:rPr>
  </w:style>
  <w:style w:type="character" w:customStyle="1" w:styleId="111">
    <w:name w:val="para"/>
    <w:qFormat/>
    <w:uiPriority w:val="0"/>
    <w:rPr>
      <w:rFonts w:cs="Times New Roman"/>
    </w:rPr>
  </w:style>
  <w:style w:type="character" w:customStyle="1" w:styleId="112">
    <w:name w:val="tw4winError"/>
    <w:qFormat/>
    <w:uiPriority w:val="0"/>
    <w:rPr>
      <w:rFonts w:ascii="Courier New" w:hAnsi="Courier New"/>
      <w:color w:val="00FF00"/>
      <w:sz w:val="40"/>
    </w:rPr>
  </w:style>
  <w:style w:type="character" w:customStyle="1" w:styleId="113">
    <w:name w:val="style31"/>
    <w:qFormat/>
    <w:uiPriority w:val="0"/>
    <w:rPr>
      <w:color w:val="4B4B4B"/>
    </w:rPr>
  </w:style>
  <w:style w:type="character" w:customStyle="1" w:styleId="114">
    <w:name w:val="!我的正文 Ctr+Q Char"/>
    <w:link w:val="115"/>
    <w:qFormat/>
    <w:locked/>
    <w:uiPriority w:val="0"/>
    <w:rPr>
      <w:rFonts w:ascii="Arial" w:hAnsi="Arial" w:eastAsia="宋体"/>
      <w:kern w:val="2"/>
      <w:sz w:val="21"/>
      <w:lang w:val="en-US" w:eastAsia="zh-CN"/>
    </w:rPr>
  </w:style>
  <w:style w:type="paragraph" w:customStyle="1" w:styleId="115">
    <w:name w:val="!我的正文 Ctr+Q"/>
    <w:basedOn w:val="1"/>
    <w:link w:val="114"/>
    <w:qFormat/>
    <w:uiPriority w:val="0"/>
    <w:pPr>
      <w:adjustRightInd w:val="0"/>
      <w:snapToGrid w:val="0"/>
      <w:ind w:firstLine="480"/>
    </w:pPr>
    <w:rPr>
      <w:rFonts w:ascii="Arial" w:hAnsi="Arial"/>
      <w:szCs w:val="20"/>
    </w:rPr>
  </w:style>
  <w:style w:type="character" w:customStyle="1" w:styleId="116">
    <w:name w:val="font3"/>
    <w:qFormat/>
    <w:uiPriority w:val="0"/>
    <w:rPr>
      <w:rFonts w:cs="Times New Roman"/>
    </w:rPr>
  </w:style>
  <w:style w:type="character" w:customStyle="1" w:styleId="117">
    <w:name w:val="tw4winExternal"/>
    <w:qFormat/>
    <w:uiPriority w:val="0"/>
    <w:rPr>
      <w:rFonts w:ascii="Courier New" w:hAnsi="Courier New"/>
      <w:color w:val="808080"/>
    </w:rPr>
  </w:style>
  <w:style w:type="character" w:customStyle="1" w:styleId="118">
    <w:name w:val="point_normal1"/>
    <w:qFormat/>
    <w:uiPriority w:val="0"/>
    <w:rPr>
      <w:rFonts w:ascii="Arial" w:hAnsi="Arial"/>
      <w:sz w:val="18"/>
    </w:rPr>
  </w:style>
  <w:style w:type="character" w:customStyle="1" w:styleId="119">
    <w:name w:val="fontblank12"/>
    <w:qFormat/>
    <w:uiPriority w:val="0"/>
    <w:rPr>
      <w:rFonts w:cs="Times New Roman"/>
    </w:rPr>
  </w:style>
  <w:style w:type="character" w:customStyle="1" w:styleId="120">
    <w:name w:val="huide001"/>
    <w:qFormat/>
    <w:uiPriority w:val="0"/>
    <w:rPr>
      <w:rFonts w:ascii="Arial" w:hAnsi="Arial"/>
      <w:color w:val="666666"/>
      <w:sz w:val="18"/>
    </w:rPr>
  </w:style>
  <w:style w:type="character" w:customStyle="1" w:styleId="121">
    <w:name w:val="tw4winPopup"/>
    <w:qFormat/>
    <w:uiPriority w:val="0"/>
    <w:rPr>
      <w:rFonts w:ascii="Courier New" w:hAnsi="Courier New"/>
      <w:color w:val="008000"/>
    </w:rPr>
  </w:style>
  <w:style w:type="character" w:customStyle="1" w:styleId="122">
    <w:name w:val="unnamed11"/>
    <w:qFormat/>
    <w:uiPriority w:val="0"/>
    <w:rPr>
      <w:sz w:val="20"/>
    </w:rPr>
  </w:style>
  <w:style w:type="character" w:customStyle="1" w:styleId="123">
    <w:name w:val="pagetitle"/>
    <w:qFormat/>
    <w:uiPriority w:val="0"/>
    <w:rPr>
      <w:rFonts w:cs="Times New Roman"/>
    </w:rPr>
  </w:style>
  <w:style w:type="character" w:customStyle="1" w:styleId="124">
    <w:name w:val="line1"/>
    <w:qFormat/>
    <w:uiPriority w:val="0"/>
    <w:rPr>
      <w:u w:val="none"/>
    </w:rPr>
  </w:style>
  <w:style w:type="character" w:customStyle="1" w:styleId="125">
    <w:name w:val="text11"/>
    <w:qFormat/>
    <w:uiPriority w:val="0"/>
    <w:rPr>
      <w:rFonts w:ascii="Verdana" w:hAnsi="Verdana"/>
      <w:color w:val="4E4E4E"/>
      <w:sz w:val="18"/>
    </w:rPr>
  </w:style>
  <w:style w:type="character" w:customStyle="1" w:styleId="126">
    <w:name w:val="样式 样式3 + 宋体 五号 Char Char Char Char"/>
    <w:qFormat/>
    <w:uiPriority w:val="0"/>
    <w:rPr>
      <w:rFonts w:ascii="宋体" w:hAnsi="宋体" w:eastAsia="宋体"/>
      <w:b/>
      <w:kern w:val="2"/>
      <w:sz w:val="24"/>
      <w:lang w:val="en-US" w:eastAsia="zh-CN"/>
    </w:rPr>
  </w:style>
  <w:style w:type="character" w:customStyle="1" w:styleId="127">
    <w:name w:val="A C"/>
    <w:qFormat/>
    <w:uiPriority w:val="0"/>
    <w:rPr>
      <w:rFonts w:ascii="仿宋_GB2312"/>
      <w:sz w:val="24"/>
    </w:rPr>
  </w:style>
  <w:style w:type="character" w:customStyle="1" w:styleId="128">
    <w:name w:val="tw4winJump"/>
    <w:qFormat/>
    <w:uiPriority w:val="0"/>
    <w:rPr>
      <w:rFonts w:ascii="Courier New" w:hAnsi="Courier New"/>
      <w:color w:val="008080"/>
    </w:rPr>
  </w:style>
  <w:style w:type="character" w:customStyle="1" w:styleId="129">
    <w:name w:val="Char Char7"/>
    <w:qFormat/>
    <w:uiPriority w:val="99"/>
    <w:rPr>
      <w:rFonts w:ascii="Cambria" w:hAnsi="Cambria" w:eastAsia="宋体"/>
      <w:b/>
      <w:sz w:val="32"/>
    </w:rPr>
  </w:style>
  <w:style w:type="character" w:customStyle="1" w:styleId="130">
    <w:name w:val="style101"/>
    <w:qFormat/>
    <w:uiPriority w:val="0"/>
    <w:rPr>
      <w:color w:val="FFFFFF"/>
    </w:rPr>
  </w:style>
  <w:style w:type="paragraph" w:customStyle="1" w:styleId="131">
    <w:name w:val="样式2"/>
    <w:basedOn w:val="7"/>
    <w:qFormat/>
    <w:uiPriority w:val="0"/>
    <w:pPr>
      <w:tabs>
        <w:tab w:val="left" w:pos="600"/>
      </w:tabs>
      <w:ind w:left="600" w:hanging="600"/>
    </w:pPr>
  </w:style>
  <w:style w:type="paragraph" w:customStyle="1" w:styleId="132">
    <w:name w:val="p0"/>
    <w:basedOn w:val="1"/>
    <w:qFormat/>
    <w:uiPriority w:val="0"/>
    <w:pPr>
      <w:widowControl/>
      <w:spacing w:after="50"/>
    </w:pPr>
    <w:rPr>
      <w:kern w:val="0"/>
      <w:szCs w:val="21"/>
    </w:rPr>
  </w:style>
  <w:style w:type="paragraph" w:customStyle="1" w:styleId="133">
    <w:name w:val="样式 正文文本缩进 + 仿宋_GB2312 小四 首行缩进:  0 厘米 行距: 1.5 倍行距"/>
    <w:basedOn w:val="3"/>
    <w:qFormat/>
    <w:uiPriority w:val="0"/>
    <w:pPr>
      <w:spacing w:line="360" w:lineRule="auto"/>
      <w:ind w:firstLine="0"/>
    </w:pPr>
    <w:rPr>
      <w:rFonts w:ascii="仿宋_GB2312" w:hAnsi="Times New Roman" w:eastAsia="新宋体"/>
      <w:spacing w:val="0"/>
      <w:sz w:val="24"/>
    </w:rPr>
  </w:style>
  <w:style w:type="paragraph" w:customStyle="1" w:styleId="134">
    <w:name w:val="text"/>
    <w:basedOn w:val="1"/>
    <w:qFormat/>
    <w:uiPriority w:val="0"/>
    <w:pPr>
      <w:adjustRightInd w:val="0"/>
      <w:spacing w:before="120"/>
      <w:ind w:firstLine="425"/>
      <w:textAlignment w:val="baseline"/>
    </w:pPr>
    <w:rPr>
      <w:rFonts w:ascii="宋体" w:hAnsi="Arial" w:cs="Arial"/>
      <w:bCs/>
      <w:kern w:val="0"/>
      <w:sz w:val="26"/>
      <w:szCs w:val="32"/>
    </w:rPr>
  </w:style>
  <w:style w:type="paragraph" w:customStyle="1" w:styleId="135">
    <w:name w:val="Paragraph2"/>
    <w:basedOn w:val="1"/>
    <w:qFormat/>
    <w:uiPriority w:val="0"/>
    <w:pPr>
      <w:spacing w:before="80" w:afterLines="50"/>
      <w:ind w:left="720"/>
    </w:pPr>
    <w:rPr>
      <w:rFonts w:ascii="宋体"/>
      <w:color w:val="000000"/>
      <w:kern w:val="0"/>
      <w:szCs w:val="20"/>
      <w:lang w:val="en-AU"/>
    </w:rPr>
  </w:style>
  <w:style w:type="paragraph" w:customStyle="1" w:styleId="136">
    <w:name w:val="Char Char Char Char Char Char Char Char Char Char"/>
    <w:basedOn w:val="21"/>
    <w:qFormat/>
    <w:uiPriority w:val="99"/>
    <w:rPr>
      <w:rFonts w:ascii="Tahoma" w:hAnsi="Tahoma"/>
    </w:rPr>
  </w:style>
  <w:style w:type="paragraph" w:customStyle="1" w:styleId="137">
    <w:name w:val="P3"/>
    <w:basedOn w:val="1"/>
    <w:qFormat/>
    <w:uiPriority w:val="0"/>
    <w:pPr>
      <w:widowControl/>
      <w:spacing w:before="240" w:line="240" w:lineRule="atLeast"/>
      <w:ind w:left="1152"/>
    </w:pPr>
    <w:rPr>
      <w:b/>
      <w:kern w:val="0"/>
      <w:szCs w:val="21"/>
      <w:lang w:val="en-AU" w:eastAsia="en-US"/>
    </w:rPr>
  </w:style>
  <w:style w:type="paragraph" w:customStyle="1" w:styleId="138">
    <w:name w:val="Char1 Char Char Char Char Char Char"/>
    <w:basedOn w:val="1"/>
    <w:qFormat/>
    <w:uiPriority w:val="99"/>
    <w:rPr>
      <w:rFonts w:ascii="Tahoma" w:hAnsi="Tahoma"/>
      <w:szCs w:val="20"/>
    </w:rPr>
  </w:style>
  <w:style w:type="paragraph" w:customStyle="1" w:styleId="139">
    <w:name w:val="Paragraph4"/>
    <w:basedOn w:val="1"/>
    <w:qFormat/>
    <w:uiPriority w:val="0"/>
    <w:pPr>
      <w:spacing w:before="80" w:afterLines="50"/>
      <w:ind w:left="2250"/>
    </w:pPr>
    <w:rPr>
      <w:rFonts w:ascii="宋体"/>
      <w:kern w:val="0"/>
      <w:szCs w:val="20"/>
    </w:rPr>
  </w:style>
  <w:style w:type="paragraph" w:customStyle="1" w:styleId="140">
    <w:name w:val="图"/>
    <w:basedOn w:val="1"/>
    <w:qFormat/>
    <w:uiPriority w:val="0"/>
    <w:pPr>
      <w:keepNext/>
      <w:adjustRightInd w:val="0"/>
      <w:snapToGrid w:val="0"/>
      <w:spacing w:before="60" w:after="60" w:line="300" w:lineRule="auto"/>
      <w:jc w:val="center"/>
    </w:pPr>
    <w:rPr>
      <w:spacing w:val="20"/>
      <w:kern w:val="0"/>
      <w:szCs w:val="20"/>
    </w:rPr>
  </w:style>
  <w:style w:type="paragraph" w:customStyle="1" w:styleId="141">
    <w:name w:val="样式 标题 3Chapter X.X.X. + 五号 段后: 0.5 行"/>
    <w:basedOn w:val="8"/>
    <w:qFormat/>
    <w:uiPriority w:val="0"/>
    <w:pPr>
      <w:autoSpaceDE/>
      <w:autoSpaceDN/>
      <w:adjustRightInd/>
      <w:spacing w:before="120" w:afterLines="50"/>
    </w:pPr>
    <w:rPr>
      <w:rFonts w:cs="宋体"/>
      <w:sz w:val="21"/>
      <w:u w:val="none"/>
    </w:rPr>
  </w:style>
  <w:style w:type="paragraph" w:customStyle="1" w:styleId="14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3">
    <w:name w:val="TableTextLeft"/>
    <w:qFormat/>
    <w:uiPriority w:val="99"/>
    <w:rPr>
      <w:rFonts w:ascii="Century Gothic" w:hAnsi="Century Gothic" w:eastAsia="宋体" w:cs="Times New Roman"/>
      <w:szCs w:val="18"/>
      <w:lang w:val="en-US" w:eastAsia="en-US" w:bidi="ar-SA"/>
    </w:rPr>
  </w:style>
  <w:style w:type="paragraph" w:customStyle="1" w:styleId="144">
    <w:name w:val="Body"/>
    <w:basedOn w:val="1"/>
    <w:qFormat/>
    <w:uiPriority w:val="0"/>
    <w:pPr>
      <w:widowControl/>
      <w:spacing w:before="120" w:afterLines="50"/>
    </w:pPr>
    <w:rPr>
      <w:rFonts w:ascii="宋体"/>
      <w:kern w:val="0"/>
      <w:szCs w:val="20"/>
    </w:rPr>
  </w:style>
  <w:style w:type="paragraph" w:customStyle="1" w:styleId="145">
    <w:name w:val="Char Char Char Char1 Char Char"/>
    <w:basedOn w:val="1"/>
    <w:qFormat/>
    <w:uiPriority w:val="0"/>
    <w:pPr>
      <w:widowControl/>
      <w:spacing w:after="160" w:line="240" w:lineRule="exact"/>
    </w:pPr>
    <w:rPr>
      <w:rFonts w:ascii="Verdana" w:hAnsi="Verdana"/>
      <w:kern w:val="0"/>
      <w:sz w:val="20"/>
      <w:szCs w:val="20"/>
      <w:lang w:eastAsia="en-US"/>
    </w:rPr>
  </w:style>
  <w:style w:type="paragraph" w:customStyle="1" w:styleId="146">
    <w:name w:val="标准标题2"/>
    <w:basedOn w:val="7"/>
    <w:qFormat/>
    <w:uiPriority w:val="0"/>
    <w:rPr>
      <w:rFonts w:eastAsia="仿宋_GB2312"/>
      <w:sz w:val="28"/>
    </w:rPr>
  </w:style>
  <w:style w:type="paragraph" w:customStyle="1" w:styleId="147">
    <w:name w:val="Blockquote"/>
    <w:basedOn w:val="1"/>
    <w:qFormat/>
    <w:uiPriority w:val="0"/>
    <w:pPr>
      <w:widowControl/>
      <w:spacing w:before="100" w:afterLines="50"/>
      <w:ind w:left="360" w:right="360"/>
    </w:pPr>
    <w:rPr>
      <w:rFonts w:ascii="宋体"/>
      <w:kern w:val="0"/>
      <w:szCs w:val="20"/>
      <w:lang w:val="en-CA"/>
    </w:rPr>
  </w:style>
  <w:style w:type="paragraph" w:customStyle="1" w:styleId="148">
    <w:name w:val="Char Char3 Char Char Char Char"/>
    <w:basedOn w:val="1"/>
    <w:qFormat/>
    <w:uiPriority w:val="0"/>
    <w:pPr>
      <w:widowControl/>
      <w:spacing w:after="160"/>
    </w:pPr>
    <w:rPr>
      <w:rFonts w:ascii="Verdana" w:hAnsi="Verdana"/>
      <w:kern w:val="0"/>
      <w:szCs w:val="20"/>
      <w:lang w:eastAsia="en-US"/>
    </w:rPr>
  </w:style>
  <w:style w:type="paragraph" w:customStyle="1" w:styleId="14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50">
    <w:name w:val="Char Char Char Char Char Char Char Char Char Char Char Char Char Char Char Char"/>
    <w:basedOn w:val="1"/>
    <w:qFormat/>
    <w:uiPriority w:val="99"/>
    <w:pPr>
      <w:tabs>
        <w:tab w:val="left" w:pos="360"/>
      </w:tabs>
    </w:pPr>
  </w:style>
  <w:style w:type="paragraph" w:customStyle="1" w:styleId="151">
    <w:name w:val="表格标题(居中)"/>
    <w:basedOn w:val="1"/>
    <w:qFormat/>
    <w:uiPriority w:val="0"/>
    <w:pPr>
      <w:adjustRightInd w:val="0"/>
      <w:snapToGrid w:val="0"/>
      <w:spacing w:line="300" w:lineRule="auto"/>
      <w:ind w:firstLine="200"/>
      <w:jc w:val="center"/>
    </w:pPr>
    <w:rPr>
      <w:rFonts w:eastAsia="黑体"/>
      <w:color w:val="000000"/>
      <w:kern w:val="0"/>
      <w:szCs w:val="20"/>
    </w:rPr>
  </w:style>
  <w:style w:type="paragraph" w:customStyle="1" w:styleId="152">
    <w:name w:val="Char3 Char Char Char"/>
    <w:basedOn w:val="1"/>
    <w:qFormat/>
    <w:uiPriority w:val="99"/>
    <w:pPr>
      <w:tabs>
        <w:tab w:val="left" w:pos="1455"/>
      </w:tabs>
      <w:ind w:left="1455" w:hanging="1275"/>
    </w:pPr>
  </w:style>
  <w:style w:type="paragraph" w:customStyle="1" w:styleId="153">
    <w:name w:val="样式　标题4"/>
    <w:basedOn w:val="154"/>
    <w:next w:val="1"/>
    <w:qFormat/>
    <w:uiPriority w:val="0"/>
  </w:style>
  <w:style w:type="paragraph" w:customStyle="1" w:styleId="154">
    <w:name w:val="样式 标题 4Chapter X.X.X. + 段后: 0.5 行1"/>
    <w:basedOn w:val="9"/>
    <w:next w:val="9"/>
    <w:qFormat/>
    <w:uiPriority w:val="0"/>
    <w:pPr>
      <w:spacing w:before="120" w:afterLines="50" w:line="240" w:lineRule="auto"/>
      <w:ind w:left="425" w:hanging="425"/>
    </w:pPr>
    <w:rPr>
      <w:rFonts w:ascii="宋体" w:hAnsi="Times New Roman" w:eastAsia="宋体" w:cs="宋体"/>
      <w:sz w:val="21"/>
    </w:rPr>
  </w:style>
  <w:style w:type="paragraph" w:customStyle="1" w:styleId="155">
    <w:name w:val="样式 标题 2 + 五号"/>
    <w:basedOn w:val="7"/>
    <w:qFormat/>
    <w:uiPriority w:val="0"/>
    <w:pPr>
      <w:spacing w:line="240" w:lineRule="auto"/>
    </w:pPr>
    <w:rPr>
      <w:rFonts w:ascii="宋体" w:hAnsi="宋体"/>
      <w:sz w:val="21"/>
    </w:rPr>
  </w:style>
  <w:style w:type="paragraph" w:customStyle="1" w:styleId="156">
    <w:name w:val="Main Title"/>
    <w:basedOn w:val="1"/>
    <w:qFormat/>
    <w:uiPriority w:val="0"/>
    <w:pPr>
      <w:spacing w:before="480" w:afterLines="50"/>
      <w:jc w:val="center"/>
    </w:pPr>
    <w:rPr>
      <w:rFonts w:ascii="宋体"/>
      <w:b/>
      <w:kern w:val="28"/>
      <w:sz w:val="32"/>
      <w:szCs w:val="20"/>
    </w:rPr>
  </w:style>
  <w:style w:type="paragraph" w:customStyle="1" w:styleId="157">
    <w:name w:val="表格内容"/>
    <w:basedOn w:val="17"/>
    <w:qFormat/>
    <w:uiPriority w:val="0"/>
    <w:pPr>
      <w:suppressLineNumbers/>
      <w:suppressAutoHyphens/>
    </w:pPr>
    <w:rPr>
      <w:kern w:val="1"/>
      <w:sz w:val="21"/>
      <w:lang w:eastAsia="ar-SA"/>
    </w:rPr>
  </w:style>
  <w:style w:type="paragraph" w:customStyle="1" w:styleId="158">
    <w:name w:val="S4-L15-C"/>
    <w:basedOn w:val="1"/>
    <w:qFormat/>
    <w:uiPriority w:val="0"/>
    <w:pPr>
      <w:spacing w:after="120"/>
      <w:jc w:val="center"/>
    </w:pPr>
    <w:rPr>
      <w:szCs w:val="21"/>
    </w:rPr>
  </w:style>
  <w:style w:type="paragraph" w:customStyle="1" w:styleId="159">
    <w:name w:val="样式 标题 4 + 段后: 0.5 行"/>
    <w:basedOn w:val="9"/>
    <w:qFormat/>
    <w:uiPriority w:val="0"/>
    <w:pPr>
      <w:spacing w:before="120" w:afterLines="50" w:line="240" w:lineRule="auto"/>
    </w:pPr>
    <w:rPr>
      <w:rFonts w:ascii="宋体" w:hAnsi="Times New Roman" w:eastAsia="宋体" w:cs="宋体"/>
      <w:sz w:val="21"/>
    </w:rPr>
  </w:style>
  <w:style w:type="paragraph" w:customStyle="1" w:styleId="160">
    <w:name w:val="样式 标题 4"/>
    <w:basedOn w:val="161"/>
    <w:next w:val="162"/>
    <w:qFormat/>
    <w:uiPriority w:val="0"/>
    <w:pPr>
      <w:tabs>
        <w:tab w:val="left" w:pos="2100"/>
      </w:tabs>
      <w:spacing w:after="50"/>
      <w:ind w:left="2100" w:hanging="420"/>
    </w:pPr>
  </w:style>
  <w:style w:type="paragraph" w:customStyle="1" w:styleId="161">
    <w:name w:val="样式 标题 4Chapter X.X.X.X. + 段后: 0.5 行1"/>
    <w:basedOn w:val="159"/>
    <w:qFormat/>
    <w:uiPriority w:val="0"/>
    <w:pPr>
      <w:spacing w:after="120"/>
    </w:pPr>
  </w:style>
  <w:style w:type="paragraph" w:customStyle="1" w:styleId="162">
    <w:name w:val="样式 正文"/>
    <w:basedOn w:val="1"/>
    <w:next w:val="1"/>
    <w:qFormat/>
    <w:uiPriority w:val="0"/>
    <w:pPr>
      <w:spacing w:afterLines="50"/>
    </w:pPr>
    <w:rPr>
      <w:rFonts w:ascii="宋体" w:cs="宋体"/>
      <w:kern w:val="0"/>
      <w:szCs w:val="20"/>
    </w:rPr>
  </w:style>
  <w:style w:type="paragraph" w:customStyle="1" w:styleId="163">
    <w:name w:val="Char Char"/>
    <w:basedOn w:val="1"/>
    <w:qFormat/>
    <w:uiPriority w:val="99"/>
    <w:pPr>
      <w:spacing w:line="240" w:lineRule="atLeast"/>
      <w:ind w:left="420" w:firstLine="420"/>
    </w:pPr>
    <w:rPr>
      <w:kern w:val="0"/>
      <w:szCs w:val="21"/>
    </w:rPr>
  </w:style>
  <w:style w:type="paragraph" w:customStyle="1" w:styleId="164">
    <w:name w:val="表格标题"/>
    <w:basedOn w:val="157"/>
    <w:qFormat/>
    <w:uiPriority w:val="0"/>
    <w:pPr>
      <w:jc w:val="center"/>
    </w:pPr>
    <w:rPr>
      <w:b/>
      <w:bCs/>
      <w:i/>
      <w:iCs/>
    </w:rPr>
  </w:style>
  <w:style w:type="paragraph" w:customStyle="1" w:styleId="165">
    <w:name w:val="样式 标题 1 + 段后: 0.5 行"/>
    <w:basedOn w:val="6"/>
    <w:qFormat/>
    <w:uiPriority w:val="0"/>
    <w:pPr>
      <w:keepLines w:val="0"/>
      <w:spacing w:before="120" w:afterLines="50" w:line="240" w:lineRule="auto"/>
    </w:pPr>
    <w:rPr>
      <w:rFonts w:ascii="宋体" w:cs="宋体"/>
      <w:kern w:val="0"/>
    </w:rPr>
  </w:style>
  <w:style w:type="paragraph" w:customStyle="1" w:styleId="166">
    <w:name w:val="最新标题3"/>
    <w:basedOn w:val="167"/>
    <w:next w:val="168"/>
    <w:qFormat/>
    <w:uiPriority w:val="0"/>
  </w:style>
  <w:style w:type="paragraph" w:customStyle="1" w:styleId="167">
    <w:name w:val="样式 标题 3"/>
    <w:basedOn w:val="8"/>
    <w:next w:val="168"/>
    <w:qFormat/>
    <w:uiPriority w:val="0"/>
    <w:pPr>
      <w:autoSpaceDE/>
      <w:autoSpaceDN/>
      <w:adjustRightInd/>
      <w:spacing w:before="120" w:afterLines="50"/>
    </w:pPr>
    <w:rPr>
      <w:rFonts w:cs="宋体"/>
      <w:u w:val="none"/>
    </w:rPr>
  </w:style>
  <w:style w:type="paragraph" w:customStyle="1" w:styleId="168">
    <w:name w:val="最新标题4"/>
    <w:basedOn w:val="160"/>
    <w:next w:val="1"/>
    <w:qFormat/>
    <w:uiPriority w:val="0"/>
    <w:pPr>
      <w:tabs>
        <w:tab w:val="clear" w:pos="2100"/>
      </w:tabs>
      <w:spacing w:after="120"/>
      <w:ind w:left="0" w:firstLine="0"/>
    </w:pPr>
  </w:style>
  <w:style w:type="paragraph" w:customStyle="1" w:styleId="169">
    <w:name w:val="Char Char Char1 Char Char Char Char"/>
    <w:basedOn w:val="1"/>
    <w:qFormat/>
    <w:uiPriority w:val="99"/>
    <w:rPr>
      <w:rFonts w:ascii="仿宋_GB2312" w:eastAsia="仿宋_GB2312"/>
      <w:b/>
      <w:sz w:val="32"/>
      <w:szCs w:val="32"/>
    </w:rPr>
  </w:style>
  <w:style w:type="paragraph" w:customStyle="1" w:styleId="170">
    <w:name w:val="样式 标题 3Chapter X.X.X. + 段后: 0.5 行"/>
    <w:basedOn w:val="8"/>
    <w:qFormat/>
    <w:uiPriority w:val="0"/>
    <w:pPr>
      <w:autoSpaceDE/>
      <w:autoSpaceDN/>
      <w:adjustRightInd/>
      <w:spacing w:before="120" w:afterLines="50"/>
    </w:pPr>
    <w:rPr>
      <w:rFonts w:cs="宋体"/>
      <w:u w:val="none"/>
    </w:rPr>
  </w:style>
  <w:style w:type="paragraph" w:customStyle="1" w:styleId="171">
    <w:name w:val="样式 标题 2Chapter X.X. Statementh22Header 2l2Level 2 Headhea..."/>
    <w:basedOn w:val="7"/>
    <w:qFormat/>
    <w:uiPriority w:val="0"/>
    <w:pPr>
      <w:keepLines w:val="0"/>
      <w:spacing w:before="120" w:afterLines="50" w:line="240" w:lineRule="auto"/>
    </w:pPr>
    <w:rPr>
      <w:rFonts w:ascii="宋体" w:hAnsi="Times New Roman" w:cs="宋体"/>
      <w:szCs w:val="24"/>
    </w:rPr>
  </w:style>
  <w:style w:type="paragraph" w:customStyle="1" w:styleId="17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73">
    <w:name w:val="标准标题3"/>
    <w:basedOn w:val="8"/>
    <w:qFormat/>
    <w:uiPriority w:val="0"/>
    <w:pPr>
      <w:tabs>
        <w:tab w:val="left" w:pos="1050"/>
      </w:tabs>
      <w:autoSpaceDE/>
      <w:autoSpaceDN/>
      <w:adjustRightInd/>
      <w:spacing w:before="260" w:after="260"/>
      <w:ind w:left="-258" w:leftChars="-258"/>
      <w:jc w:val="both"/>
    </w:pPr>
    <w:rPr>
      <w:rFonts w:ascii="Times New Roman" w:eastAsia="仿宋_GB2312"/>
      <w:sz w:val="28"/>
      <w:szCs w:val="32"/>
      <w:u w:val="none"/>
    </w:rPr>
  </w:style>
  <w:style w:type="paragraph" w:customStyle="1" w:styleId="174">
    <w:name w:val="样式 样式 正文文本缩进 + 仿宋_GB2312 小四 首行缩进:  0 厘米 行距: 1.5 倍行距 + (中文) 仿宋_GB... Char Char"/>
    <w:basedOn w:val="133"/>
    <w:qFormat/>
    <w:uiPriority w:val="0"/>
    <w:pPr>
      <w:ind w:firstLine="480"/>
    </w:pPr>
  </w:style>
  <w:style w:type="paragraph" w:customStyle="1" w:styleId="175">
    <w:name w:val="样式 标题 3Chapter X.X.X. + 段后: 0.5 行1"/>
    <w:basedOn w:val="8"/>
    <w:next w:val="1"/>
    <w:qFormat/>
    <w:uiPriority w:val="0"/>
    <w:pPr>
      <w:autoSpaceDE/>
      <w:autoSpaceDN/>
      <w:adjustRightInd/>
      <w:spacing w:before="120" w:afterLines="50"/>
    </w:pPr>
    <w:rPr>
      <w:rFonts w:cs="宋体"/>
      <w:u w:val="none"/>
    </w:rPr>
  </w:style>
  <w:style w:type="paragraph" w:customStyle="1" w:styleId="176">
    <w:name w:val="最新标题1"/>
    <w:basedOn w:val="177"/>
    <w:next w:val="178"/>
    <w:qFormat/>
    <w:uiPriority w:val="0"/>
    <w:pPr>
      <w:tabs>
        <w:tab w:val="left" w:pos="1140"/>
      </w:tabs>
      <w:spacing w:after="120"/>
    </w:pPr>
    <w:rPr>
      <w:bCs/>
    </w:rPr>
  </w:style>
  <w:style w:type="paragraph" w:customStyle="1" w:styleId="177">
    <w:name w:val="样式 标题1"/>
    <w:basedOn w:val="165"/>
    <w:next w:val="178"/>
    <w:qFormat/>
    <w:uiPriority w:val="0"/>
    <w:pPr>
      <w:tabs>
        <w:tab w:val="left" w:pos="1140"/>
      </w:tabs>
      <w:spacing w:after="50"/>
      <w:ind w:left="1140" w:hanging="720"/>
    </w:pPr>
    <w:rPr>
      <w:sz w:val="32"/>
    </w:rPr>
  </w:style>
  <w:style w:type="paragraph" w:customStyle="1" w:styleId="178">
    <w:name w:val="最新标题2"/>
    <w:basedOn w:val="179"/>
    <w:next w:val="166"/>
    <w:qFormat/>
    <w:uiPriority w:val="0"/>
    <w:pPr>
      <w:spacing w:after="120"/>
    </w:pPr>
  </w:style>
  <w:style w:type="paragraph" w:customStyle="1" w:styleId="179">
    <w:name w:val="样式 标题 2"/>
    <w:basedOn w:val="7"/>
    <w:next w:val="166"/>
    <w:qFormat/>
    <w:uiPriority w:val="0"/>
    <w:pPr>
      <w:keepLines w:val="0"/>
      <w:spacing w:before="120" w:afterLines="50" w:line="240" w:lineRule="auto"/>
      <w:ind w:left="380" w:hanging="380"/>
    </w:pPr>
    <w:rPr>
      <w:rFonts w:ascii="宋体" w:hAnsi="Times New Roman" w:cs="宋体"/>
      <w:sz w:val="28"/>
    </w:rPr>
  </w:style>
  <w:style w:type="paragraph" w:customStyle="1" w:styleId="180">
    <w:name w:val="样式 样式 标题 3Chapter X.X.X. + 段后: 0.5 行 + 段后: 0.5 行"/>
    <w:basedOn w:val="170"/>
    <w:qFormat/>
    <w:uiPriority w:val="0"/>
  </w:style>
  <w:style w:type="paragraph" w:customStyle="1" w:styleId="181">
    <w:name w:val="正文1"/>
    <w:basedOn w:val="1"/>
    <w:qFormat/>
    <w:uiPriority w:val="99"/>
    <w:pPr>
      <w:adjustRightInd w:val="0"/>
      <w:spacing w:line="360" w:lineRule="atLeast"/>
      <w:textAlignment w:val="baseline"/>
    </w:pPr>
    <w:rPr>
      <w:kern w:val="0"/>
      <w:szCs w:val="20"/>
    </w:rPr>
  </w:style>
  <w:style w:type="paragraph" w:customStyle="1" w:styleId="182">
    <w:name w:val="样式 样式 样式 标题 3Chapter X.X.X. + 段后: 0.5 行 + 段后: 0.5 行 + 段后: 0.5 行"/>
    <w:basedOn w:val="180"/>
    <w:qFormat/>
    <w:uiPriority w:val="0"/>
  </w:style>
  <w:style w:type="paragraph" w:customStyle="1" w:styleId="183">
    <w:name w:val="Char Char Char"/>
    <w:basedOn w:val="1"/>
    <w:qFormat/>
    <w:uiPriority w:val="0"/>
    <w:rPr>
      <w:rFonts w:ascii="Tahoma" w:hAnsi="Tahoma"/>
      <w:szCs w:val="20"/>
    </w:rPr>
  </w:style>
  <w:style w:type="paragraph" w:customStyle="1" w:styleId="184">
    <w:name w:val="IBM 正文"/>
    <w:basedOn w:val="1"/>
    <w:qFormat/>
    <w:uiPriority w:val="0"/>
    <w:pPr>
      <w:spacing w:line="360" w:lineRule="atLeast"/>
    </w:pPr>
    <w:rPr>
      <w:szCs w:val="20"/>
    </w:rPr>
  </w:style>
  <w:style w:type="paragraph" w:customStyle="1" w:styleId="185">
    <w:name w:val="第1.3标题"/>
    <w:basedOn w:val="8"/>
    <w:next w:val="1"/>
    <w:qFormat/>
    <w:uiPriority w:val="99"/>
    <w:pPr>
      <w:widowControl/>
      <w:spacing w:beforeLines="50" w:afterLines="50"/>
      <w:textAlignment w:val="baseline"/>
    </w:pPr>
    <w:rPr>
      <w:rFonts w:ascii="Times New Roman"/>
      <w:sz w:val="30"/>
      <w:u w:val="none"/>
    </w:rPr>
  </w:style>
  <w:style w:type="paragraph" w:customStyle="1" w:styleId="186">
    <w:name w:val="Paragraph1"/>
    <w:basedOn w:val="1"/>
    <w:qFormat/>
    <w:uiPriority w:val="0"/>
    <w:pPr>
      <w:spacing w:before="80" w:afterLines="50"/>
    </w:pPr>
    <w:rPr>
      <w:rFonts w:ascii="宋体"/>
      <w:kern w:val="0"/>
      <w:szCs w:val="20"/>
    </w:rPr>
  </w:style>
  <w:style w:type="paragraph" w:customStyle="1" w:styleId="187">
    <w:name w:val="Tabletext"/>
    <w:basedOn w:val="1"/>
    <w:qFormat/>
    <w:uiPriority w:val="0"/>
    <w:pPr>
      <w:keepLines/>
      <w:spacing w:afterLines="50"/>
    </w:pPr>
    <w:rPr>
      <w:rFonts w:ascii="宋体"/>
      <w:kern w:val="0"/>
      <w:szCs w:val="20"/>
    </w:rPr>
  </w:style>
  <w:style w:type="paragraph" w:customStyle="1" w:styleId="188">
    <w:name w:val="Char"/>
    <w:basedOn w:val="1"/>
    <w:qFormat/>
    <w:uiPriority w:val="0"/>
    <w:rPr>
      <w:szCs w:val="20"/>
    </w:rPr>
  </w:style>
  <w:style w:type="paragraph" w:customStyle="1" w:styleId="189">
    <w:name w:val="Char Char7 Char"/>
    <w:basedOn w:val="1"/>
    <w:qFormat/>
    <w:uiPriority w:val="99"/>
    <w:pPr>
      <w:tabs>
        <w:tab w:val="left" w:pos="425"/>
      </w:tabs>
      <w:ind w:left="420" w:leftChars="200" w:firstLine="270" w:firstLineChars="150"/>
    </w:pPr>
    <w:rPr>
      <w:szCs w:val="20"/>
    </w:rPr>
  </w:style>
  <w:style w:type="paragraph" w:customStyle="1" w:styleId="19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1">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92">
    <w:name w:val="此正文"/>
    <w:basedOn w:val="1"/>
    <w:qFormat/>
    <w:uiPriority w:val="0"/>
    <w:pPr>
      <w:ind w:firstLine="200"/>
    </w:pPr>
    <w:rPr>
      <w:szCs w:val="20"/>
    </w:rPr>
  </w:style>
  <w:style w:type="paragraph" w:customStyle="1" w:styleId="193">
    <w:name w:val="InfoBlue"/>
    <w:basedOn w:val="1"/>
    <w:next w:val="17"/>
    <w:qFormat/>
    <w:uiPriority w:val="0"/>
    <w:pPr>
      <w:spacing w:afterLines="50"/>
      <w:ind w:left="720"/>
    </w:pPr>
    <w:rPr>
      <w:rFonts w:ascii="宋体"/>
      <w:i/>
      <w:color w:val="0000FF"/>
      <w:kern w:val="0"/>
      <w:szCs w:val="20"/>
    </w:rPr>
  </w:style>
  <w:style w:type="paragraph" w:customStyle="1" w:styleId="194">
    <w:name w:val="S4-B-L15"/>
    <w:basedOn w:val="1"/>
    <w:qFormat/>
    <w:uiPriority w:val="0"/>
    <w:rPr>
      <w:b/>
      <w:bCs/>
    </w:rPr>
  </w:style>
  <w:style w:type="paragraph" w:customStyle="1" w:styleId="195">
    <w:name w:val="表格(五号)"/>
    <w:basedOn w:val="1"/>
    <w:qFormat/>
    <w:uiPriority w:val="0"/>
    <w:pPr>
      <w:adjustRightInd w:val="0"/>
      <w:snapToGrid w:val="0"/>
      <w:spacing w:line="300" w:lineRule="auto"/>
      <w:jc w:val="center"/>
    </w:pPr>
    <w:rPr>
      <w:kern w:val="0"/>
      <w:sz w:val="18"/>
      <w:szCs w:val="20"/>
    </w:rPr>
  </w:style>
  <w:style w:type="paragraph" w:customStyle="1" w:styleId="196">
    <w:name w:val="Table - Col. Head"/>
    <w:basedOn w:val="1"/>
    <w:qFormat/>
    <w:uiPriority w:val="0"/>
    <w:pPr>
      <w:keepNext/>
      <w:widowControl/>
      <w:spacing w:before="60" w:afterLines="50"/>
    </w:pPr>
    <w:rPr>
      <w:rFonts w:ascii="Arial" w:hAnsi="Arial"/>
      <w:b/>
      <w:kern w:val="0"/>
      <w:sz w:val="18"/>
      <w:szCs w:val="20"/>
      <w:lang w:eastAsia="en-US"/>
    </w:rPr>
  </w:style>
  <w:style w:type="paragraph" w:customStyle="1" w:styleId="197">
    <w:name w:val="表内文字"/>
    <w:basedOn w:val="1"/>
    <w:qFormat/>
    <w:uiPriority w:val="0"/>
    <w:pPr>
      <w:tabs>
        <w:tab w:val="left" w:pos="1418"/>
      </w:tabs>
      <w:jc w:val="center"/>
    </w:pPr>
    <w:rPr>
      <w:rFonts w:ascii="仿宋_GB2312" w:eastAsia="仿宋_GB2312"/>
      <w:spacing w:val="-20"/>
      <w:kern w:val="0"/>
    </w:rPr>
  </w:style>
  <w:style w:type="paragraph" w:customStyle="1" w:styleId="198">
    <w:name w:val="Char Char Char Char Char Char Char Char Char Char Char Char Char Char Char Char Char Char Char"/>
    <w:basedOn w:val="1"/>
    <w:qFormat/>
    <w:uiPriority w:val="99"/>
    <w:pPr>
      <w:widowControl/>
      <w:spacing w:before="100" w:beforeAutospacing="1" w:after="100" w:afterAutospacing="1" w:line="330" w:lineRule="atLeast"/>
      <w:ind w:left="360"/>
    </w:pPr>
    <w:rPr>
      <w:rFonts w:ascii="??" w:hAnsi="??" w:cs="宋体"/>
      <w:color w:val="51585D"/>
      <w:kern w:val="0"/>
      <w:szCs w:val="18"/>
    </w:rPr>
  </w:style>
  <w:style w:type="paragraph" w:customStyle="1" w:styleId="199">
    <w:name w:val="Char1"/>
    <w:basedOn w:val="1"/>
    <w:qFormat/>
    <w:uiPriority w:val="99"/>
    <w:pPr>
      <w:tabs>
        <w:tab w:val="left" w:pos="432"/>
      </w:tabs>
      <w:spacing w:beforeLines="50" w:afterLines="50"/>
      <w:ind w:left="432" w:hanging="432"/>
    </w:pPr>
  </w:style>
  <w:style w:type="paragraph" w:customStyle="1" w:styleId="200">
    <w:name w:val="样式 标题 2Chapter X.X. Statementh22Header 2l2Level 2 Headhea...1"/>
    <w:basedOn w:val="8"/>
    <w:qFormat/>
    <w:uiPriority w:val="0"/>
    <w:pPr>
      <w:autoSpaceDE/>
      <w:autoSpaceDN/>
      <w:adjustRightInd/>
      <w:spacing w:before="120" w:afterLines="50"/>
    </w:pPr>
    <w:rPr>
      <w:rFonts w:cs="宋体"/>
      <w:u w:val="none"/>
    </w:rPr>
  </w:style>
  <w:style w:type="paragraph" w:customStyle="1" w:styleId="201">
    <w:name w:val="S4-L15"/>
    <w:basedOn w:val="1"/>
    <w:qFormat/>
    <w:uiPriority w:val="0"/>
    <w:pPr>
      <w:spacing w:after="120"/>
      <w:ind w:left="720" w:firstLine="392"/>
    </w:pPr>
    <w:rPr>
      <w:szCs w:val="21"/>
      <w:lang w:val="fr-FR"/>
    </w:rPr>
  </w:style>
  <w:style w:type="paragraph" w:customStyle="1" w:styleId="202">
    <w:name w:val="标准有序列表（L1）"/>
    <w:basedOn w:val="4"/>
    <w:qFormat/>
    <w:uiPriority w:val="0"/>
    <w:pPr>
      <w:tabs>
        <w:tab w:val="left" w:pos="0"/>
      </w:tabs>
      <w:ind w:firstLine="0"/>
    </w:pPr>
    <w:rPr>
      <w:rFonts w:ascii="黑体" w:eastAsia="黑体"/>
      <w:color w:val="000000"/>
    </w:rPr>
  </w:style>
  <w:style w:type="paragraph" w:customStyle="1" w:styleId="203">
    <w:name w:val="Char Char Char Char Char"/>
    <w:basedOn w:val="1"/>
    <w:qFormat/>
    <w:uiPriority w:val="0"/>
    <w:pPr>
      <w:widowControl/>
      <w:adjustRightInd w:val="0"/>
      <w:ind w:firstLine="200"/>
      <w:textAlignment w:val="baseline"/>
    </w:pPr>
  </w:style>
  <w:style w:type="paragraph" w:customStyle="1" w:styleId="204">
    <w:name w:val="标题1"/>
    <w:basedOn w:val="30"/>
    <w:qFormat/>
    <w:uiPriority w:val="0"/>
    <w:pPr>
      <w:spacing w:beforeLines="0" w:afterLines="0" w:line="360" w:lineRule="auto"/>
    </w:pPr>
    <w:rPr>
      <w:b/>
      <w:sz w:val="30"/>
    </w:rPr>
  </w:style>
  <w:style w:type="paragraph" w:customStyle="1" w:styleId="205">
    <w:name w:val="沈标题四"/>
    <w:basedOn w:val="9"/>
    <w:next w:val="1"/>
    <w:qFormat/>
    <w:uiPriority w:val="0"/>
    <w:pPr>
      <w:spacing w:line="377" w:lineRule="auto"/>
    </w:pPr>
    <w:rPr>
      <w:rFonts w:ascii="Arial Narrow" w:hAnsi="Arial Narrow" w:eastAsia="方正姚体"/>
      <w:sz w:val="24"/>
      <w:szCs w:val="24"/>
    </w:rPr>
  </w:style>
  <w:style w:type="paragraph" w:customStyle="1" w:styleId="206">
    <w:name w:val="样式 标题 1 + 五号"/>
    <w:basedOn w:val="6"/>
    <w:qFormat/>
    <w:uiPriority w:val="0"/>
    <w:pPr>
      <w:spacing w:line="240" w:lineRule="auto"/>
      <w:jc w:val="center"/>
    </w:pPr>
    <w:rPr>
      <w:sz w:val="32"/>
      <w:szCs w:val="32"/>
    </w:rPr>
  </w:style>
  <w:style w:type="paragraph" w:customStyle="1" w:styleId="207">
    <w:name w:val="表格11"/>
    <w:basedOn w:val="1"/>
    <w:qFormat/>
    <w:uiPriority w:val="99"/>
    <w:pPr>
      <w:widowControl/>
      <w:jc w:val="center"/>
    </w:pPr>
    <w:rPr>
      <w:rFonts w:ascii="宋体" w:hAnsi="宋体" w:cs="宋体"/>
      <w:b/>
      <w:kern w:val="0"/>
      <w:szCs w:val="21"/>
    </w:rPr>
  </w:style>
  <w:style w:type="paragraph" w:customStyle="1" w:styleId="208">
    <w:name w:val="huide00"/>
    <w:basedOn w:val="1"/>
    <w:qFormat/>
    <w:uiPriority w:val="0"/>
    <w:pPr>
      <w:widowControl/>
      <w:spacing w:before="100" w:beforeAutospacing="1" w:after="100" w:afterAutospacing="1"/>
    </w:pPr>
    <w:rPr>
      <w:rFonts w:ascii="Arial" w:hAnsi="Arial" w:cs="Arial"/>
      <w:color w:val="666666"/>
      <w:kern w:val="0"/>
      <w:sz w:val="18"/>
      <w:szCs w:val="18"/>
    </w:rPr>
  </w:style>
  <w:style w:type="paragraph" w:customStyle="1" w:styleId="209">
    <w:name w:val="样式 三号 加粗 段后: 0.5 行"/>
    <w:basedOn w:val="1"/>
    <w:qFormat/>
    <w:uiPriority w:val="0"/>
    <w:pPr>
      <w:spacing w:afterLines="50"/>
    </w:pPr>
    <w:rPr>
      <w:rFonts w:ascii="宋体" w:cs="宋体"/>
      <w:b/>
      <w:bCs/>
      <w:kern w:val="0"/>
      <w:sz w:val="32"/>
      <w:szCs w:val="20"/>
    </w:rPr>
  </w:style>
  <w:style w:type="paragraph" w:customStyle="1" w:styleId="210">
    <w:name w:val="Char21"/>
    <w:basedOn w:val="1"/>
    <w:qFormat/>
    <w:uiPriority w:val="99"/>
  </w:style>
  <w:style w:type="paragraph" w:customStyle="1" w:styleId="211">
    <w:name w:val="标题 3Chapter X.X.X. + 段后: 0.5 行 + 段后: 0.5 行 + 段后: 0.5 行1"/>
    <w:basedOn w:val="180"/>
    <w:qFormat/>
    <w:uiPriority w:val="0"/>
  </w:style>
  <w:style w:type="paragraph" w:customStyle="1" w:styleId="212">
    <w:name w:val="S4-I-L15-U"/>
    <w:basedOn w:val="1"/>
    <w:qFormat/>
    <w:uiPriority w:val="0"/>
    <w:rPr>
      <w:b/>
      <w:i/>
      <w:u w:val="single"/>
    </w:rPr>
  </w:style>
  <w:style w:type="paragraph" w:customStyle="1" w:styleId="213">
    <w:name w:val="Paragraph3"/>
    <w:basedOn w:val="1"/>
    <w:qFormat/>
    <w:uiPriority w:val="0"/>
    <w:pPr>
      <w:spacing w:before="80" w:afterLines="50"/>
      <w:ind w:left="1530"/>
    </w:pPr>
    <w:rPr>
      <w:rFonts w:ascii="宋体"/>
      <w:kern w:val="0"/>
      <w:szCs w:val="20"/>
    </w:rPr>
  </w:style>
  <w:style w:type="paragraph" w:customStyle="1" w:styleId="214">
    <w:name w:val="样式 样式 正文文本缩进 + 仿宋_GB2312 小四 首行缩进:  0 厘米 行距: 1.5 倍行距 + (中文) 仿宋_GB..."/>
    <w:basedOn w:val="133"/>
    <w:qFormat/>
    <w:uiPriority w:val="0"/>
    <w:pPr>
      <w:ind w:firstLine="480"/>
    </w:pPr>
  </w:style>
  <w:style w:type="paragraph" w:customStyle="1" w:styleId="215">
    <w:name w:val="样式 标题 1 + 五号1 Char Char Char Char Char Char Char Char Char Char Char Char Char Char Char Char Char"/>
    <w:basedOn w:val="6"/>
    <w:qFormat/>
    <w:uiPriority w:val="0"/>
    <w:pPr>
      <w:spacing w:line="480" w:lineRule="auto"/>
    </w:pPr>
    <w:rPr>
      <w:sz w:val="21"/>
    </w:rPr>
  </w:style>
  <w:style w:type="paragraph" w:customStyle="1" w:styleId="216">
    <w:name w:val="纯文本1"/>
    <w:basedOn w:val="217"/>
    <w:qFormat/>
    <w:uiPriority w:val="0"/>
    <w:pPr>
      <w:adjustRightInd w:val="0"/>
    </w:pPr>
    <w:rPr>
      <w:rFonts w:ascii="宋体" w:hAnsi="Courier New" w:eastAsia="楷体_GB2312"/>
      <w:sz w:val="28"/>
    </w:rPr>
  </w:style>
  <w:style w:type="paragraph" w:customStyle="1" w:styleId="217">
    <w:name w:val="正文2"/>
    <w:basedOn w:val="1"/>
    <w:qFormat/>
    <w:uiPriority w:val="0"/>
    <w:pPr>
      <w:spacing w:beforeLines="50" w:afterLines="50"/>
      <w:ind w:firstLine="480"/>
    </w:pPr>
    <w:rPr>
      <w:rFonts w:ascii="仿宋_GB2312"/>
      <w:szCs w:val="20"/>
    </w:rPr>
  </w:style>
  <w:style w:type="paragraph" w:customStyle="1" w:styleId="218">
    <w:name w:val="Table - Text"/>
    <w:basedOn w:val="1"/>
    <w:qFormat/>
    <w:uiPriority w:val="0"/>
    <w:pPr>
      <w:widowControl/>
      <w:spacing w:before="60" w:afterLines="50"/>
    </w:pPr>
    <w:rPr>
      <w:kern w:val="0"/>
      <w:szCs w:val="20"/>
      <w:lang w:eastAsia="en-US"/>
    </w:rPr>
  </w:style>
  <w:style w:type="paragraph" w:customStyle="1" w:styleId="219">
    <w:name w:val="样式 标题 3(A-3)sect1.2.3h3H3level_3PIM 3Level 3 HeadHeading..."/>
    <w:basedOn w:val="8"/>
    <w:qFormat/>
    <w:uiPriority w:val="0"/>
    <w:pPr>
      <w:autoSpaceDE/>
      <w:autoSpaceDN/>
      <w:adjustRightInd/>
      <w:spacing w:before="260" w:after="260" w:line="416" w:lineRule="auto"/>
      <w:jc w:val="both"/>
    </w:pPr>
    <w:rPr>
      <w:rFonts w:ascii="Arial" w:hAnsi="Arial"/>
      <w:sz w:val="30"/>
      <w:szCs w:val="32"/>
      <w:u w:val="none"/>
    </w:rPr>
  </w:style>
  <w:style w:type="paragraph" w:customStyle="1" w:styleId="220">
    <w:name w:val="表格正文"/>
    <w:basedOn w:val="1"/>
    <w:qFormat/>
    <w:uiPriority w:val="0"/>
    <w:pPr>
      <w:adjustRightInd w:val="0"/>
      <w:snapToGrid w:val="0"/>
      <w:spacing w:before="60" w:after="60"/>
      <w:jc w:val="center"/>
      <w:textAlignment w:val="baseline"/>
    </w:pPr>
    <w:rPr>
      <w:kern w:val="0"/>
      <w:szCs w:val="20"/>
    </w:rPr>
  </w:style>
  <w:style w:type="paragraph" w:customStyle="1" w:styleId="221">
    <w:name w:val="Char Char Char Char Char Char Char Char Char"/>
    <w:basedOn w:val="1"/>
    <w:qFormat/>
    <w:uiPriority w:val="99"/>
    <w:rPr>
      <w:rFonts w:ascii="Tahoma" w:hAnsi="Tahoma" w:eastAsia="仿宋_GB2312"/>
      <w:szCs w:val="20"/>
    </w:rPr>
  </w:style>
  <w:style w:type="paragraph" w:customStyle="1" w:styleId="222">
    <w:name w:val="列出段落1"/>
    <w:basedOn w:val="1"/>
    <w:qFormat/>
    <w:uiPriority w:val="0"/>
    <w:pPr>
      <w:ind w:firstLine="420"/>
    </w:pPr>
    <w:rPr>
      <w:rFonts w:ascii="Calibri" w:hAnsi="Calibri"/>
      <w:szCs w:val="22"/>
    </w:rPr>
  </w:style>
  <w:style w:type="paragraph" w:customStyle="1" w:styleId="223">
    <w:name w:val="标准标题1"/>
    <w:basedOn w:val="6"/>
    <w:qFormat/>
    <w:uiPriority w:val="0"/>
    <w:pPr>
      <w:pageBreakBefore/>
      <w:tabs>
        <w:tab w:val="left" w:pos="1080"/>
      </w:tabs>
      <w:ind w:left="425" w:hanging="425"/>
    </w:pPr>
    <w:rPr>
      <w:rFonts w:eastAsia="仿宋_GB2312"/>
      <w:sz w:val="32"/>
    </w:rPr>
  </w:style>
  <w:style w:type="paragraph" w:customStyle="1" w:styleId="224">
    <w:name w:val="Char Char Char Char"/>
    <w:basedOn w:val="1"/>
    <w:qFormat/>
    <w:uiPriority w:val="0"/>
  </w:style>
  <w:style w:type="paragraph" w:customStyle="1" w:styleId="225">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26">
    <w:name w:val="Char Char Char Char1 Char Char1"/>
    <w:basedOn w:val="1"/>
    <w:qFormat/>
    <w:uiPriority w:val="99"/>
    <w:pPr>
      <w:widowControl/>
      <w:spacing w:after="160" w:line="240" w:lineRule="exact"/>
    </w:pPr>
    <w:rPr>
      <w:rFonts w:ascii="Verdana" w:hAnsi="Verdana"/>
      <w:kern w:val="0"/>
      <w:sz w:val="20"/>
      <w:szCs w:val="20"/>
      <w:lang w:eastAsia="en-US"/>
    </w:rPr>
  </w:style>
  <w:style w:type="paragraph" w:customStyle="1" w:styleId="227">
    <w:name w:val="Bullet1"/>
    <w:basedOn w:val="1"/>
    <w:qFormat/>
    <w:uiPriority w:val="0"/>
    <w:pPr>
      <w:spacing w:afterLines="50"/>
      <w:ind w:left="720" w:hanging="432"/>
    </w:pPr>
    <w:rPr>
      <w:rFonts w:ascii="宋体"/>
      <w:kern w:val="0"/>
      <w:szCs w:val="20"/>
    </w:rPr>
  </w:style>
  <w:style w:type="paragraph" w:customStyle="1" w:styleId="228">
    <w:name w:val="列出段落11"/>
    <w:basedOn w:val="1"/>
    <w:qFormat/>
    <w:uiPriority w:val="99"/>
    <w:pPr>
      <w:ind w:firstLine="420"/>
    </w:pPr>
    <w:rPr>
      <w:rFonts w:ascii="Calibri" w:hAnsi="Calibri"/>
      <w:szCs w:val="22"/>
    </w:rPr>
  </w:style>
  <w:style w:type="paragraph" w:customStyle="1" w:styleId="22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30">
    <w:name w:val="Proposals body"/>
    <w:basedOn w:val="1"/>
    <w:next w:val="1"/>
    <w:qFormat/>
    <w:uiPriority w:val="0"/>
    <w:pPr>
      <w:widowControl/>
    </w:pPr>
    <w:rPr>
      <w:rFonts w:ascii="宋体"/>
      <w:color w:val="000000"/>
      <w:kern w:val="0"/>
      <w:szCs w:val="20"/>
    </w:rPr>
  </w:style>
  <w:style w:type="paragraph" w:customStyle="1" w:styleId="231">
    <w:name w:val="二级项目符号"/>
    <w:basedOn w:val="1"/>
    <w:qFormat/>
    <w:uiPriority w:val="0"/>
    <w:pPr>
      <w:widowControl/>
      <w:tabs>
        <w:tab w:val="left" w:pos="964"/>
      </w:tabs>
      <w:ind w:left="964" w:hanging="482"/>
    </w:pPr>
    <w:rPr>
      <w:kern w:val="0"/>
      <w:szCs w:val="20"/>
    </w:rPr>
  </w:style>
  <w:style w:type="paragraph" w:customStyle="1" w:styleId="232">
    <w:name w:val="列表内容"/>
    <w:basedOn w:val="1"/>
    <w:next w:val="1"/>
    <w:qFormat/>
    <w:uiPriority w:val="99"/>
    <w:pPr>
      <w:widowControl/>
      <w:tabs>
        <w:tab w:val="left" w:pos="840"/>
      </w:tabs>
      <w:ind w:left="840" w:hanging="420"/>
    </w:pPr>
    <w:rPr>
      <w:kern w:val="0"/>
      <w:sz w:val="18"/>
      <w:szCs w:val="20"/>
    </w:rPr>
  </w:style>
  <w:style w:type="paragraph" w:customStyle="1" w:styleId="233">
    <w:name w:val="P2"/>
    <w:basedOn w:val="1"/>
    <w:qFormat/>
    <w:uiPriority w:val="0"/>
    <w:pPr>
      <w:widowControl/>
      <w:spacing w:before="240" w:line="240" w:lineRule="atLeast"/>
      <w:ind w:left="578"/>
    </w:pPr>
    <w:rPr>
      <w:b/>
      <w:kern w:val="0"/>
      <w:szCs w:val="21"/>
      <w:lang w:val="en-AU" w:eastAsia="en-US"/>
    </w:rPr>
  </w:style>
  <w:style w:type="paragraph" w:customStyle="1" w:styleId="234">
    <w:name w:val="样式 标题 3Chapter X.X.X"/>
    <w:basedOn w:val="211"/>
    <w:qFormat/>
    <w:uiPriority w:val="0"/>
  </w:style>
  <w:style w:type="paragraph" w:customStyle="1" w:styleId="235">
    <w:name w:val="样式 左侧:  1 厘米 段后: 0.5 行"/>
    <w:basedOn w:val="1"/>
    <w:qFormat/>
    <w:uiPriority w:val="0"/>
    <w:pPr>
      <w:spacing w:afterLines="50"/>
      <w:ind w:firstLine="425"/>
    </w:pPr>
    <w:rPr>
      <w:rFonts w:ascii="宋体" w:cs="宋体"/>
      <w:kern w:val="0"/>
      <w:szCs w:val="20"/>
    </w:rPr>
  </w:style>
  <w:style w:type="paragraph" w:customStyle="1" w:styleId="236">
    <w:name w:val="Style-正文"/>
    <w:basedOn w:val="1"/>
    <w:qFormat/>
    <w:uiPriority w:val="0"/>
    <w:pPr>
      <w:ind w:firstLine="420"/>
    </w:pPr>
    <w:rPr>
      <w:rFonts w:ascii="宋体" w:hAnsi="宋体"/>
    </w:rPr>
  </w:style>
  <w:style w:type="paragraph" w:customStyle="1" w:styleId="237">
    <w:name w:val="Plain Text1"/>
    <w:basedOn w:val="1"/>
    <w:qFormat/>
    <w:uiPriority w:val="0"/>
    <w:pPr>
      <w:autoSpaceDE w:val="0"/>
      <w:autoSpaceDN w:val="0"/>
      <w:adjustRightInd w:val="0"/>
    </w:pPr>
    <w:rPr>
      <w:rFonts w:ascii="宋体" w:hAnsi="宋体"/>
      <w:szCs w:val="20"/>
    </w:rPr>
  </w:style>
  <w:style w:type="paragraph" w:customStyle="1" w:styleId="238">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39">
    <w:name w:val="样式 模板描述"/>
    <w:basedOn w:val="1"/>
    <w:next w:val="162"/>
    <w:qFormat/>
    <w:uiPriority w:val="0"/>
    <w:pPr>
      <w:spacing w:afterLines="50"/>
    </w:pPr>
    <w:rPr>
      <w:rFonts w:ascii="宋体" w:cs="宋体"/>
      <w:i/>
      <w:iCs/>
      <w:color w:val="0000FF"/>
      <w:kern w:val="0"/>
      <w:szCs w:val="21"/>
    </w:rPr>
  </w:style>
  <w:style w:type="paragraph" w:customStyle="1" w:styleId="240">
    <w:name w:val="Char2"/>
    <w:basedOn w:val="1"/>
    <w:qFormat/>
    <w:uiPriority w:val="99"/>
    <w:pPr>
      <w:tabs>
        <w:tab w:val="left" w:pos="432"/>
      </w:tabs>
      <w:spacing w:beforeLines="50" w:afterLines="50"/>
      <w:ind w:left="432" w:hanging="432"/>
    </w:pPr>
  </w:style>
  <w:style w:type="paragraph" w:customStyle="1" w:styleId="241">
    <w:name w:val="Bullet2"/>
    <w:basedOn w:val="1"/>
    <w:qFormat/>
    <w:uiPriority w:val="0"/>
    <w:pPr>
      <w:spacing w:afterLines="50"/>
      <w:ind w:left="1440" w:hanging="360"/>
    </w:pPr>
    <w:rPr>
      <w:rFonts w:ascii="宋体"/>
      <w:color w:val="000080"/>
      <w:kern w:val="0"/>
      <w:szCs w:val="20"/>
    </w:rPr>
  </w:style>
  <w:style w:type="paragraph" w:customStyle="1" w:styleId="242">
    <w:name w:val="S4-I-U-L15-No-dot"/>
    <w:basedOn w:val="1"/>
    <w:qFormat/>
    <w:uiPriority w:val="0"/>
    <w:pPr>
      <w:tabs>
        <w:tab w:val="left" w:pos="1112"/>
      </w:tabs>
      <w:spacing w:after="120"/>
      <w:ind w:left="1112" w:hanging="420"/>
    </w:pPr>
    <w:rPr>
      <w:i/>
      <w:u w:val="single"/>
    </w:rPr>
  </w:style>
  <w:style w:type="paragraph" w:customStyle="1" w:styleId="243">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44">
    <w:name w:val="样式 样式 标题 4 + 段后: 0.5 行1"/>
    <w:basedOn w:val="159"/>
    <w:next w:val="33"/>
    <w:qFormat/>
    <w:uiPriority w:val="0"/>
    <w:pPr>
      <w:spacing w:after="120"/>
    </w:pPr>
  </w:style>
  <w:style w:type="paragraph" w:customStyle="1" w:styleId="245">
    <w:name w:val="文档正文"/>
    <w:basedOn w:val="1"/>
    <w:qFormat/>
    <w:uiPriority w:val="0"/>
    <w:pPr>
      <w:adjustRightInd w:val="0"/>
      <w:spacing w:line="440" w:lineRule="exact"/>
      <w:ind w:firstLine="567"/>
      <w:textAlignment w:val="baseline"/>
    </w:pPr>
    <w:rPr>
      <w:rFonts w:ascii="Arial Narrow" w:hAnsi="Arial Narrow"/>
      <w:kern w:val="0"/>
    </w:rPr>
  </w:style>
  <w:style w:type="paragraph" w:customStyle="1" w:styleId="246">
    <w:name w:val="文本框内文字"/>
    <w:basedOn w:val="1"/>
    <w:qFormat/>
    <w:uiPriority w:val="0"/>
    <w:pPr>
      <w:spacing w:line="240" w:lineRule="atLeast"/>
    </w:pPr>
    <w:rPr>
      <w:rFonts w:eastAsia="仿宋_GB2312"/>
      <w:sz w:val="22"/>
    </w:rPr>
  </w:style>
  <w:style w:type="paragraph" w:customStyle="1" w:styleId="247">
    <w:name w:val="样式 样式 标题 4 + 段后: 0.5 行 + 段后: 0.5 行"/>
    <w:basedOn w:val="159"/>
    <w:qFormat/>
    <w:uiPriority w:val="0"/>
  </w:style>
  <w:style w:type="paragraph" w:customStyle="1" w:styleId="248">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49">
    <w:name w:val="paragraph1"/>
    <w:basedOn w:val="1"/>
    <w:qFormat/>
    <w:uiPriority w:val="0"/>
    <w:pPr>
      <w:spacing w:afterLines="30"/>
      <w:ind w:firstLine="420"/>
    </w:pPr>
    <w:rPr>
      <w:rFonts w:eastAsia="楷体_GB2312"/>
      <w:szCs w:val="20"/>
    </w:rPr>
  </w:style>
  <w:style w:type="paragraph" w:customStyle="1" w:styleId="250">
    <w:name w:val="S4-L15-No"/>
    <w:basedOn w:val="201"/>
    <w:qFormat/>
    <w:uiPriority w:val="0"/>
    <w:pPr>
      <w:tabs>
        <w:tab w:val="left" w:pos="720"/>
      </w:tabs>
      <w:ind w:hanging="720"/>
    </w:pPr>
  </w:style>
  <w:style w:type="paragraph" w:customStyle="1" w:styleId="251">
    <w:name w:val="广咨正文"/>
    <w:basedOn w:val="1"/>
    <w:qFormat/>
    <w:uiPriority w:val="99"/>
    <w:pPr>
      <w:snapToGrid w:val="0"/>
      <w:ind w:firstLine="480"/>
    </w:pPr>
    <w:rPr>
      <w:szCs w:val="20"/>
    </w:rPr>
  </w:style>
  <w:style w:type="paragraph" w:customStyle="1" w:styleId="252">
    <w:name w:val="样式 样式3 + 宋体 五号 Char Char Char"/>
    <w:basedOn w:val="1"/>
    <w:qFormat/>
    <w:uiPriority w:val="0"/>
    <w:pPr>
      <w:keepNext/>
      <w:keepLines/>
      <w:tabs>
        <w:tab w:val="left" w:pos="1050"/>
      </w:tabs>
      <w:ind w:left="1050" w:hanging="450"/>
      <w:outlineLvl w:val="7"/>
    </w:pPr>
    <w:rPr>
      <w:rFonts w:ascii="宋体" w:hAnsi="宋体"/>
      <w:b/>
      <w:bCs/>
    </w:rPr>
  </w:style>
  <w:style w:type="paragraph" w:customStyle="1" w:styleId="253">
    <w:name w:val="font5"/>
    <w:basedOn w:val="1"/>
    <w:qFormat/>
    <w:uiPriority w:val="0"/>
    <w:pPr>
      <w:widowControl/>
      <w:spacing w:before="100" w:beforeAutospacing="1" w:after="100" w:afterAutospacing="1"/>
    </w:pPr>
    <w:rPr>
      <w:rFonts w:ascii="宋体" w:hAnsi="宋体"/>
      <w:kern w:val="0"/>
      <w:sz w:val="18"/>
      <w:szCs w:val="18"/>
    </w:rPr>
  </w:style>
  <w:style w:type="paragraph" w:customStyle="1" w:styleId="25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55">
    <w:name w:val="列出段落2"/>
    <w:basedOn w:val="1"/>
    <w:qFormat/>
    <w:uiPriority w:val="99"/>
    <w:pPr>
      <w:widowControl/>
      <w:spacing w:after="200" w:line="276" w:lineRule="auto"/>
      <w:ind w:left="720"/>
      <w:contextualSpacing/>
    </w:pPr>
    <w:rPr>
      <w:rFonts w:ascii="Calibri" w:hAnsi="Calibri"/>
      <w:kern w:val="0"/>
      <w:sz w:val="22"/>
      <w:szCs w:val="22"/>
    </w:rPr>
  </w:style>
  <w:style w:type="paragraph" w:customStyle="1" w:styleId="256">
    <w:name w:val="正文段"/>
    <w:basedOn w:val="1"/>
    <w:qFormat/>
    <w:uiPriority w:val="0"/>
    <w:pPr>
      <w:widowControl/>
      <w:snapToGrid w:val="0"/>
      <w:spacing w:afterLines="50"/>
      <w:ind w:firstLine="200"/>
    </w:pPr>
    <w:rPr>
      <w:kern w:val="0"/>
      <w:szCs w:val="20"/>
    </w:rPr>
  </w:style>
  <w:style w:type="paragraph" w:customStyle="1" w:styleId="257">
    <w:name w:val="正文 1.5 倍行距"/>
    <w:basedOn w:val="1"/>
    <w:qFormat/>
    <w:uiPriority w:val="99"/>
    <w:pPr>
      <w:autoSpaceDE w:val="0"/>
      <w:autoSpaceDN w:val="0"/>
      <w:adjustRightInd w:val="0"/>
      <w:ind w:firstLine="200"/>
      <w:textAlignment w:val="baseline"/>
    </w:pPr>
    <w:rPr>
      <w:kern w:val="0"/>
      <w:sz w:val="28"/>
      <w:szCs w:val="20"/>
    </w:rPr>
  </w:style>
  <w:style w:type="paragraph" w:customStyle="1" w:styleId="258">
    <w:name w:val="Bullet"/>
    <w:basedOn w:val="1"/>
    <w:qFormat/>
    <w:uiPriority w:val="0"/>
    <w:pPr>
      <w:widowControl/>
      <w:tabs>
        <w:tab w:val="left" w:pos="720"/>
        <w:tab w:val="left" w:pos="964"/>
      </w:tabs>
      <w:spacing w:before="120" w:afterLines="50"/>
      <w:ind w:left="720" w:right="360" w:hanging="482"/>
    </w:pPr>
    <w:rPr>
      <w:rFonts w:ascii="宋体"/>
      <w:kern w:val="0"/>
      <w:szCs w:val="20"/>
    </w:rPr>
  </w:style>
  <w:style w:type="paragraph" w:customStyle="1" w:styleId="259">
    <w:name w:val="首行缩进"/>
    <w:basedOn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260">
    <w:name w:val="样式 标题 4Chapter X.X.X. + 段后: 0.5 行1 + 段后: 0.5 行"/>
    <w:basedOn w:val="154"/>
    <w:qFormat/>
    <w:uiPriority w:val="0"/>
    <w:rPr>
      <w:szCs w:val="21"/>
    </w:rPr>
  </w:style>
  <w:style w:type="paragraph" w:customStyle="1" w:styleId="261">
    <w:name w:val="P1"/>
    <w:basedOn w:val="1"/>
    <w:qFormat/>
    <w:uiPriority w:val="0"/>
    <w:pPr>
      <w:widowControl/>
      <w:spacing w:before="240" w:line="240" w:lineRule="atLeast"/>
    </w:pPr>
    <w:rPr>
      <w:b/>
      <w:kern w:val="0"/>
      <w:szCs w:val="21"/>
      <w:lang w:val="en-AU" w:eastAsia="en-US"/>
    </w:rPr>
  </w:style>
  <w:style w:type="paragraph" w:customStyle="1" w:styleId="262">
    <w:name w:val="Char Char Char Char Char Char"/>
    <w:basedOn w:val="1"/>
    <w:qFormat/>
    <w:uiPriority w:val="99"/>
    <w:pPr>
      <w:widowControl/>
      <w:spacing w:after="160" w:line="240" w:lineRule="exact"/>
    </w:pPr>
    <w:rPr>
      <w:rFonts w:ascii="Verdana" w:hAnsi="Verdana"/>
      <w:kern w:val="0"/>
      <w:sz w:val="20"/>
      <w:szCs w:val="20"/>
      <w:lang w:eastAsia="en-US"/>
    </w:rPr>
  </w:style>
  <w:style w:type="paragraph" w:customStyle="1" w:styleId="263">
    <w:name w:val="Char3 Char Char Char1"/>
    <w:basedOn w:val="1"/>
    <w:qFormat/>
    <w:uiPriority w:val="99"/>
    <w:pPr>
      <w:widowControl/>
      <w:spacing w:after="160" w:line="240" w:lineRule="exact"/>
    </w:pPr>
  </w:style>
  <w:style w:type="paragraph" w:customStyle="1" w:styleId="264">
    <w:name w:val="默认段落字体 Para Char Char Char Char Char Char Char Char Char1 Char Char Char Char"/>
    <w:basedOn w:val="1"/>
    <w:qFormat/>
    <w:uiPriority w:val="0"/>
    <w:rPr>
      <w:rFonts w:ascii="Tahoma" w:hAnsi="Tahoma"/>
      <w:szCs w:val="20"/>
    </w:rPr>
  </w:style>
  <w:style w:type="character" w:customStyle="1" w:styleId="265">
    <w:name w:val="列表段落 字符"/>
    <w:link w:val="69"/>
    <w:qFormat/>
    <w:uiPriority w:val="34"/>
    <w:rPr>
      <w:kern w:val="2"/>
      <w:sz w:val="21"/>
      <w:szCs w:val="24"/>
    </w:rPr>
  </w:style>
  <w:style w:type="character" w:customStyle="1" w:styleId="266">
    <w:name w:val="apple-converted-space"/>
    <w:qFormat/>
    <w:uiPriority w:val="99"/>
  </w:style>
  <w:style w:type="character" w:customStyle="1" w:styleId="267">
    <w:name w:val="标题 2 Char1"/>
    <w:qFormat/>
    <w:uiPriority w:val="99"/>
    <w:rPr>
      <w:rFonts w:ascii="Arial" w:hAnsi="Arial" w:eastAsia="宋体"/>
      <w:b/>
      <w:bCs/>
      <w:kern w:val="2"/>
      <w:sz w:val="28"/>
      <w:szCs w:val="32"/>
      <w:lang w:val="en-US" w:eastAsia="zh-CN" w:bidi="ar-SA"/>
    </w:rPr>
  </w:style>
  <w:style w:type="paragraph" w:customStyle="1" w:styleId="268">
    <w:name w:val="msonormal msonormal"/>
    <w:basedOn w:val="1"/>
    <w:qFormat/>
    <w:uiPriority w:val="99"/>
    <w:pPr>
      <w:widowControl/>
      <w:spacing w:before="100" w:beforeAutospacing="1" w:after="100" w:afterAutospacing="1"/>
    </w:pPr>
    <w:rPr>
      <w:rFonts w:ascii="宋体" w:hAnsi="宋体" w:cs="宋体"/>
      <w:kern w:val="0"/>
    </w:rPr>
  </w:style>
  <w:style w:type="paragraph" w:customStyle="1" w:styleId="269">
    <w:name w:val="msoplaintext msoplaintext"/>
    <w:basedOn w:val="1"/>
    <w:qFormat/>
    <w:uiPriority w:val="99"/>
    <w:pPr>
      <w:widowControl/>
      <w:spacing w:before="100" w:beforeAutospacing="1" w:after="100" w:afterAutospacing="1"/>
    </w:pPr>
    <w:rPr>
      <w:rFonts w:ascii="宋体" w:hAnsi="宋体" w:cs="宋体"/>
      <w:kern w:val="0"/>
    </w:rPr>
  </w:style>
  <w:style w:type="paragraph" w:customStyle="1" w:styleId="270">
    <w:name w:val="壹"/>
    <w:basedOn w:val="271"/>
    <w:qFormat/>
    <w:uiPriority w:val="0"/>
    <w:pPr>
      <w:numPr>
        <w:ilvl w:val="0"/>
        <w:numId w:val="2"/>
      </w:numPr>
    </w:pPr>
  </w:style>
  <w:style w:type="paragraph" w:customStyle="1" w:styleId="271">
    <w:name w:val="一级标题"/>
    <w:basedOn w:val="1"/>
    <w:qFormat/>
    <w:uiPriority w:val="0"/>
    <w:pPr>
      <w:jc w:val="center"/>
      <w:outlineLvl w:val="0"/>
    </w:pPr>
    <w:rPr>
      <w:rFonts w:eastAsia="黑体"/>
      <w:b/>
      <w:sz w:val="36"/>
    </w:rPr>
  </w:style>
  <w:style w:type="paragraph" w:customStyle="1" w:styleId="272">
    <w:name w:val="贰"/>
    <w:basedOn w:val="273"/>
    <w:qFormat/>
    <w:uiPriority w:val="0"/>
    <w:pPr>
      <w:numPr>
        <w:ilvl w:val="1"/>
        <w:numId w:val="2"/>
      </w:numPr>
    </w:pPr>
    <w:rPr>
      <w:sz w:val="32"/>
    </w:rPr>
  </w:style>
  <w:style w:type="paragraph" w:customStyle="1" w:styleId="273">
    <w:name w:val="二级标题"/>
    <w:basedOn w:val="1"/>
    <w:qFormat/>
    <w:uiPriority w:val="0"/>
    <w:pPr>
      <w:widowControl/>
      <w:autoSpaceDE w:val="0"/>
      <w:autoSpaceDN w:val="0"/>
      <w:adjustRightInd w:val="0"/>
      <w:outlineLvl w:val="1"/>
    </w:pPr>
    <w:rPr>
      <w:rFonts w:ascii="宋体" w:hAnsi="宋体" w:eastAsia="黑体"/>
      <w:b/>
      <w:kern w:val="0"/>
      <w:sz w:val="30"/>
      <w:szCs w:val="28"/>
    </w:rPr>
  </w:style>
  <w:style w:type="paragraph" w:customStyle="1" w:styleId="274">
    <w:name w:val="叁"/>
    <w:basedOn w:val="1"/>
    <w:qFormat/>
    <w:uiPriority w:val="0"/>
    <w:pPr>
      <w:numPr>
        <w:ilvl w:val="2"/>
        <w:numId w:val="2"/>
      </w:numPr>
      <w:outlineLvl w:val="2"/>
    </w:pPr>
    <w:rPr>
      <w:rFonts w:eastAsia="黑体"/>
      <w:b/>
      <w:sz w:val="30"/>
    </w:rPr>
  </w:style>
  <w:style w:type="paragraph" w:customStyle="1" w:styleId="275">
    <w:name w:val="肆"/>
    <w:basedOn w:val="274"/>
    <w:qFormat/>
    <w:uiPriority w:val="0"/>
    <w:pPr>
      <w:numPr>
        <w:ilvl w:val="3"/>
      </w:numPr>
      <w:outlineLvl w:val="3"/>
    </w:pPr>
    <w:rPr>
      <w:sz w:val="28"/>
    </w:rPr>
  </w:style>
  <w:style w:type="character" w:customStyle="1" w:styleId="276">
    <w:name w:val="font01"/>
    <w:qFormat/>
    <w:uiPriority w:val="0"/>
    <w:rPr>
      <w:rFonts w:hint="eastAsia" w:ascii="宋体" w:hAnsi="宋体" w:eastAsia="宋体" w:cs="宋体"/>
      <w:color w:val="000000"/>
      <w:sz w:val="21"/>
      <w:szCs w:val="21"/>
      <w:u w:val="none"/>
    </w:rPr>
  </w:style>
  <w:style w:type="paragraph" w:customStyle="1" w:styleId="277">
    <w:name w:val="unnamed1"/>
    <w:basedOn w:val="1"/>
    <w:qFormat/>
    <w:uiPriority w:val="0"/>
    <w:pPr>
      <w:widowControl/>
      <w:spacing w:before="100" w:beforeAutospacing="1" w:after="100" w:afterAutospacing="1" w:line="288" w:lineRule="auto"/>
    </w:pPr>
    <w:rPr>
      <w:rFonts w:hint="eastAsia" w:ascii="宋体" w:hAnsi="宋体"/>
      <w:kern w:val="0"/>
      <w:szCs w:val="21"/>
    </w:rPr>
  </w:style>
  <w:style w:type="paragraph" w:customStyle="1" w:styleId="278">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79">
    <w:name w:val="font21"/>
    <w:basedOn w:val="50"/>
    <w:qFormat/>
    <w:uiPriority w:val="0"/>
    <w:rPr>
      <w:rFonts w:hint="eastAsia" w:ascii="宋体" w:hAnsi="宋体" w:eastAsia="宋体" w:cs="宋体"/>
      <w:color w:val="000000"/>
      <w:sz w:val="20"/>
      <w:szCs w:val="20"/>
      <w:u w:val="none"/>
    </w:rPr>
  </w:style>
  <w:style w:type="character" w:customStyle="1" w:styleId="280">
    <w:name w:val="font11"/>
    <w:qFormat/>
    <w:uiPriority w:val="0"/>
    <w:rPr>
      <w:rFonts w:hint="default" w:ascii="Wingdings 2" w:hAnsi="Wingdings 2" w:eastAsia="Wingdings 2" w:cs="Wingdings 2"/>
      <w:color w:val="000000"/>
      <w:sz w:val="20"/>
      <w:szCs w:val="20"/>
      <w:u w:val="none"/>
    </w:rPr>
  </w:style>
  <w:style w:type="character" w:customStyle="1" w:styleId="281">
    <w:name w:val="font31"/>
    <w:qFormat/>
    <w:uiPriority w:val="0"/>
    <w:rPr>
      <w:rFonts w:hint="default" w:ascii="Times New Roman" w:hAnsi="Times New Roman" w:cs="Times New Roman"/>
      <w:color w:val="000000"/>
      <w:sz w:val="20"/>
      <w:szCs w:val="20"/>
      <w:u w:val="none"/>
    </w:rPr>
  </w:style>
  <w:style w:type="character" w:customStyle="1" w:styleId="282">
    <w:name w:val="Char Char71"/>
    <w:qFormat/>
    <w:uiPriority w:val="0"/>
    <w:rPr>
      <w:rFonts w:ascii="宋体" w:hAnsi="Courier New" w:eastAsia="宋体"/>
      <w:spacing w:val="-4"/>
      <w:kern w:val="2"/>
      <w:sz w:val="18"/>
      <w:lang w:val="en-US" w:eastAsia="zh-CN" w:bidi="ar-SA"/>
    </w:rPr>
  </w:style>
  <w:style w:type="character" w:customStyle="1" w:styleId="283">
    <w:name w:val="font81"/>
    <w:qFormat/>
    <w:uiPriority w:val="0"/>
    <w:rPr>
      <w:rFonts w:hint="default" w:ascii="Times New Roman" w:hAnsi="Times New Roman" w:cs="Times New Roman"/>
      <w:color w:val="FF0000"/>
      <w:sz w:val="21"/>
      <w:szCs w:val="21"/>
      <w:u w:val="none"/>
    </w:rPr>
  </w:style>
  <w:style w:type="character" w:customStyle="1" w:styleId="284">
    <w:name w:val="纯文本 Char2"/>
    <w:qFormat/>
    <w:locked/>
    <w:uiPriority w:val="0"/>
    <w:rPr>
      <w:rFonts w:ascii="宋体" w:hAnsi="Courier New" w:eastAsia="宋体"/>
      <w:kern w:val="2"/>
      <w:sz w:val="21"/>
      <w:lang w:val="en-US" w:eastAsia="zh-CN" w:bidi="ar-SA"/>
    </w:rPr>
  </w:style>
  <w:style w:type="character" w:customStyle="1" w:styleId="285">
    <w:name w:val="Char Char27"/>
    <w:qFormat/>
    <w:uiPriority w:val="0"/>
    <w:rPr>
      <w:rFonts w:ascii="宋体" w:hAnsi="Courier New" w:eastAsia="宋体"/>
      <w:kern w:val="2"/>
      <w:sz w:val="24"/>
      <w:szCs w:val="24"/>
      <w:lang w:val="en-US" w:eastAsia="zh-CN" w:bidi="ar-SA"/>
    </w:rPr>
  </w:style>
  <w:style w:type="character" w:customStyle="1" w:styleId="286">
    <w:name w:val="Char Char17"/>
    <w:qFormat/>
    <w:uiPriority w:val="0"/>
    <w:rPr>
      <w:rFonts w:ascii="宋体" w:hAnsi="Courier New" w:eastAsia="宋体"/>
      <w:kern w:val="2"/>
      <w:sz w:val="24"/>
      <w:szCs w:val="24"/>
      <w:lang w:val="en-US" w:eastAsia="zh-CN" w:bidi="ar-SA"/>
    </w:rPr>
  </w:style>
  <w:style w:type="character" w:customStyle="1" w:styleId="287">
    <w:name w:val="Char Char31"/>
    <w:qFormat/>
    <w:uiPriority w:val="0"/>
    <w:rPr>
      <w:rFonts w:ascii="仿宋_GB2312" w:hAnsi="宋体" w:eastAsia="仿宋_GB2312"/>
      <w:color w:val="000000"/>
      <w:sz w:val="24"/>
      <w:szCs w:val="24"/>
      <w:lang w:bidi="ar-SA"/>
    </w:rPr>
  </w:style>
  <w:style w:type="character" w:customStyle="1" w:styleId="288">
    <w:name w:val="font71"/>
    <w:qFormat/>
    <w:uiPriority w:val="0"/>
    <w:rPr>
      <w:rFonts w:hint="eastAsia" w:ascii="宋体" w:hAnsi="宋体" w:eastAsia="宋体" w:cs="宋体"/>
      <w:color w:val="000000"/>
      <w:sz w:val="22"/>
      <w:szCs w:val="22"/>
      <w:u w:val="none"/>
    </w:rPr>
  </w:style>
  <w:style w:type="character" w:customStyle="1" w:styleId="289">
    <w:name w:val="font41"/>
    <w:basedOn w:val="50"/>
    <w:qFormat/>
    <w:uiPriority w:val="0"/>
    <w:rPr>
      <w:rFonts w:hint="default" w:ascii="Times New Roman" w:hAnsi="Times New Roman" w:cs="Times New Roman"/>
      <w:color w:val="000000"/>
      <w:sz w:val="22"/>
      <w:szCs w:val="22"/>
      <w:u w:val="none"/>
    </w:rPr>
  </w:style>
  <w:style w:type="character" w:customStyle="1" w:styleId="290">
    <w:name w:val="font51"/>
    <w:qFormat/>
    <w:uiPriority w:val="0"/>
    <w:rPr>
      <w:rFonts w:hint="eastAsia" w:ascii="宋体" w:hAnsi="宋体" w:eastAsia="宋体" w:cs="宋体"/>
      <w:color w:val="FF0000"/>
      <w:sz w:val="21"/>
      <w:szCs w:val="21"/>
      <w:u w:val="none"/>
    </w:rPr>
  </w:style>
  <w:style w:type="character" w:customStyle="1" w:styleId="291">
    <w:name w:val="无"/>
    <w:qFormat/>
    <w:uiPriority w:val="0"/>
  </w:style>
  <w:style w:type="character" w:customStyle="1" w:styleId="292">
    <w:name w:val="标题 2 Char4"/>
    <w:qFormat/>
    <w:uiPriority w:val="0"/>
    <w:rPr>
      <w:rFonts w:ascii="Arial" w:hAnsi="Arial" w:eastAsia="宋体"/>
      <w:b/>
      <w:bCs/>
      <w:kern w:val="2"/>
      <w:sz w:val="28"/>
      <w:szCs w:val="32"/>
      <w:lang w:val="en-US" w:eastAsia="zh-CN" w:bidi="ar-SA"/>
    </w:rPr>
  </w:style>
  <w:style w:type="character" w:customStyle="1" w:styleId="293">
    <w:name w:val="large1"/>
    <w:qFormat/>
    <w:uiPriority w:val="0"/>
    <w:rPr>
      <w:rFonts w:hint="eastAsia" w:ascii="宋体" w:hAnsi="宋体" w:eastAsia="宋体"/>
      <w:sz w:val="21"/>
      <w:szCs w:val="21"/>
    </w:rPr>
  </w:style>
  <w:style w:type="character" w:customStyle="1" w:styleId="294">
    <w:name w:val="标题 2 Char3"/>
    <w:qFormat/>
    <w:uiPriority w:val="0"/>
    <w:rPr>
      <w:rFonts w:ascii="Arial" w:hAnsi="Arial" w:eastAsia="宋体"/>
      <w:b/>
      <w:bCs/>
      <w:kern w:val="2"/>
      <w:sz w:val="28"/>
      <w:szCs w:val="32"/>
      <w:lang w:val="en-US" w:eastAsia="zh-CN" w:bidi="ar-SA"/>
    </w:rPr>
  </w:style>
  <w:style w:type="character" w:customStyle="1" w:styleId="295">
    <w:name w:val="Char Char21"/>
    <w:qFormat/>
    <w:uiPriority w:val="0"/>
    <w:rPr>
      <w:rFonts w:ascii="Arial" w:hAnsi="Arial" w:eastAsia="宋体"/>
      <w:b/>
      <w:bCs/>
      <w:kern w:val="2"/>
      <w:sz w:val="28"/>
      <w:szCs w:val="32"/>
      <w:lang w:val="en-US" w:eastAsia="zh-CN" w:bidi="ar-SA"/>
    </w:rPr>
  </w:style>
  <w:style w:type="paragraph" w:customStyle="1" w:styleId="296">
    <w:name w:val="Char Char Char Char Char Char Char Char Char1"/>
    <w:basedOn w:val="1"/>
    <w:qFormat/>
    <w:uiPriority w:val="0"/>
    <w:rPr>
      <w:rFonts w:ascii="Tahoma" w:hAnsi="Tahoma" w:eastAsia="仿宋_GB2312"/>
      <w:szCs w:val="20"/>
    </w:rPr>
  </w:style>
  <w:style w:type="paragraph" w:customStyle="1" w:styleId="297">
    <w:name w:val="Char Char Char Char Char Char Char Char Char Char Char Char Char Char Char Char Char Char Char1"/>
    <w:basedOn w:val="1"/>
    <w:qFormat/>
    <w:uiPriority w:val="0"/>
    <w:pPr>
      <w:widowControl/>
      <w:spacing w:before="100" w:beforeAutospacing="1" w:after="100" w:afterAutospacing="1" w:line="330" w:lineRule="atLeast"/>
      <w:ind w:left="360"/>
    </w:pPr>
    <w:rPr>
      <w:rFonts w:ascii="ˎ̥" w:hAnsi="ˎ̥" w:cs="宋体"/>
      <w:color w:val="51585D"/>
      <w:kern w:val="0"/>
      <w:szCs w:val="18"/>
    </w:rPr>
  </w:style>
  <w:style w:type="paragraph" w:customStyle="1" w:styleId="298">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299">
    <w:name w:val="Char Char7 Char1"/>
    <w:basedOn w:val="1"/>
    <w:qFormat/>
    <w:uiPriority w:val="0"/>
    <w:pPr>
      <w:tabs>
        <w:tab w:val="left" w:pos="425"/>
      </w:tabs>
      <w:ind w:left="420" w:leftChars="200" w:firstLine="270" w:firstLineChars="150"/>
    </w:pPr>
    <w:rPr>
      <w:rFonts w:ascii="Calibri" w:hAnsi="Calibri"/>
      <w:szCs w:val="20"/>
    </w:rPr>
  </w:style>
  <w:style w:type="paragraph" w:customStyle="1" w:styleId="300">
    <w:name w:val="首行缩进2字符"/>
    <w:qFormat/>
    <w:uiPriority w:val="0"/>
    <w:pPr>
      <w:widowControl w:val="0"/>
      <w:spacing w:line="360" w:lineRule="auto"/>
      <w:ind w:firstLine="480"/>
    </w:pPr>
    <w:rPr>
      <w:rFonts w:ascii="Calibri" w:hAnsi="Calibri" w:eastAsia="Calibri" w:cs="Calibri"/>
      <w:color w:val="000000"/>
      <w:kern w:val="2"/>
      <w:sz w:val="24"/>
      <w:szCs w:val="24"/>
      <w:lang w:val="en-US" w:eastAsia="zh-CN" w:bidi="ar-SA"/>
    </w:rPr>
  </w:style>
  <w:style w:type="paragraph" w:customStyle="1" w:styleId="301">
    <w:name w:val="Char Char Char1 Char Char Char Char1"/>
    <w:basedOn w:val="1"/>
    <w:qFormat/>
    <w:uiPriority w:val="0"/>
    <w:rPr>
      <w:rFonts w:ascii="仿宋_GB2312" w:hAnsi="Calibri" w:eastAsia="仿宋_GB2312"/>
      <w:b/>
      <w:sz w:val="32"/>
      <w:szCs w:val="32"/>
    </w:rPr>
  </w:style>
  <w:style w:type="paragraph" w:customStyle="1" w:styleId="302">
    <w:name w:val="Char Char8"/>
    <w:basedOn w:val="1"/>
    <w:qFormat/>
    <w:uiPriority w:val="0"/>
    <w:pPr>
      <w:tabs>
        <w:tab w:val="left" w:pos="360"/>
      </w:tabs>
    </w:pPr>
    <w:rPr>
      <w:rFonts w:ascii="Calibri" w:hAnsi="Calibri"/>
    </w:rPr>
  </w:style>
  <w:style w:type="paragraph" w:customStyle="1" w:styleId="303">
    <w:name w:val="Char3"/>
    <w:basedOn w:val="1"/>
    <w:qFormat/>
    <w:uiPriority w:val="0"/>
    <w:rPr>
      <w:rFonts w:ascii="Calibri" w:hAnsi="Calibri"/>
    </w:rPr>
  </w:style>
  <w:style w:type="paragraph" w:customStyle="1" w:styleId="304">
    <w:name w:val="Char1 Char Char Char Char Char Char1"/>
    <w:basedOn w:val="1"/>
    <w:qFormat/>
    <w:uiPriority w:val="0"/>
    <w:rPr>
      <w:rFonts w:ascii="Tahoma" w:hAnsi="Tahoma"/>
      <w:szCs w:val="20"/>
    </w:rPr>
  </w:style>
  <w:style w:type="paragraph" w:customStyle="1" w:styleId="305">
    <w:name w:val="Char Char Char Char Char Char Char Char Char Char Char Char Char Char Char Char1"/>
    <w:basedOn w:val="1"/>
    <w:qFormat/>
    <w:uiPriority w:val="0"/>
    <w:pPr>
      <w:tabs>
        <w:tab w:val="left" w:pos="360"/>
      </w:tabs>
    </w:pPr>
    <w:rPr>
      <w:rFonts w:ascii="Calibri" w:hAnsi="Calibri"/>
    </w:rPr>
  </w:style>
  <w:style w:type="paragraph" w:customStyle="1" w:styleId="306">
    <w:name w:val="Char11"/>
    <w:basedOn w:val="1"/>
    <w:qFormat/>
    <w:uiPriority w:val="0"/>
    <w:pPr>
      <w:tabs>
        <w:tab w:val="left" w:pos="432"/>
      </w:tabs>
      <w:spacing w:beforeLines="50" w:afterLines="50"/>
      <w:ind w:left="432" w:hanging="432"/>
    </w:pPr>
    <w:rPr>
      <w:rFonts w:ascii="Calibri" w:hAnsi="Calibri"/>
    </w:rPr>
  </w:style>
  <w:style w:type="paragraph" w:customStyle="1" w:styleId="307">
    <w:name w:val="Char Char1"/>
    <w:basedOn w:val="1"/>
    <w:qFormat/>
    <w:uiPriority w:val="0"/>
    <w:pPr>
      <w:spacing w:line="240" w:lineRule="atLeast"/>
      <w:ind w:left="420" w:firstLine="420"/>
    </w:pPr>
    <w:rPr>
      <w:rFonts w:ascii="Calibri" w:hAnsi="Calibri"/>
      <w:kern w:val="0"/>
      <w:szCs w:val="21"/>
    </w:rPr>
  </w:style>
  <w:style w:type="paragraph" w:customStyle="1" w:styleId="308">
    <w:name w:val="Char Char Char Char Char Char1"/>
    <w:basedOn w:val="1"/>
    <w:qFormat/>
    <w:uiPriority w:val="0"/>
    <w:pPr>
      <w:widowControl/>
      <w:spacing w:after="160" w:line="240" w:lineRule="exact"/>
    </w:pPr>
    <w:rPr>
      <w:rFonts w:ascii="Verdana" w:hAnsi="Verdana"/>
      <w:kern w:val="0"/>
      <w:sz w:val="20"/>
      <w:szCs w:val="20"/>
      <w:lang w:eastAsia="en-US"/>
    </w:rPr>
  </w:style>
  <w:style w:type="paragraph" w:customStyle="1" w:styleId="309">
    <w:name w:val="Char Char Char Char Char Char Char Char Char Char1"/>
    <w:basedOn w:val="21"/>
    <w:qFormat/>
    <w:uiPriority w:val="0"/>
    <w:rPr>
      <w:rFonts w:ascii="Tahoma" w:hAnsi="Tahoma"/>
    </w:rPr>
  </w:style>
  <w:style w:type="paragraph" w:customStyle="1" w:styleId="310">
    <w:name w:val="Char22"/>
    <w:basedOn w:val="1"/>
    <w:qFormat/>
    <w:uiPriority w:val="0"/>
    <w:pPr>
      <w:tabs>
        <w:tab w:val="left" w:pos="432"/>
      </w:tabs>
      <w:spacing w:beforeLines="50" w:afterLines="50"/>
      <w:ind w:left="432" w:hanging="432"/>
    </w:pPr>
    <w:rPr>
      <w:rFonts w:ascii="Calibri" w:hAnsi="Calibri"/>
    </w:rPr>
  </w:style>
  <w:style w:type="paragraph" w:customStyle="1" w:styleId="311">
    <w:name w:val="Char3 Char Char Char2"/>
    <w:basedOn w:val="1"/>
    <w:qFormat/>
    <w:uiPriority w:val="0"/>
    <w:pPr>
      <w:numPr>
        <w:ilvl w:val="0"/>
        <w:numId w:val="3"/>
      </w:numPr>
    </w:pPr>
    <w:rPr>
      <w:rFonts w:ascii="Calibri" w:hAnsi="Calibri"/>
    </w:rPr>
  </w:style>
  <w:style w:type="paragraph" w:customStyle="1" w:styleId="312">
    <w:name w:val="Char Char Char Char1 Char Char2"/>
    <w:basedOn w:val="1"/>
    <w:qFormat/>
    <w:uiPriority w:val="0"/>
    <w:pPr>
      <w:widowControl/>
      <w:spacing w:after="160" w:line="240" w:lineRule="exact"/>
    </w:pPr>
    <w:rPr>
      <w:rFonts w:ascii="Verdana" w:hAnsi="Verdana"/>
      <w:kern w:val="0"/>
      <w:sz w:val="20"/>
      <w:szCs w:val="20"/>
      <w:lang w:eastAsia="en-US"/>
    </w:rPr>
  </w:style>
  <w:style w:type="paragraph" w:customStyle="1" w:styleId="313">
    <w:name w:val="正文_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314">
    <w:name w:val="正文文本缩进 字符"/>
    <w:qFormat/>
    <w:uiPriority w:val="0"/>
    <w:rPr>
      <w:rFonts w:ascii="宋体" w:hAnsi="Courier New"/>
      <w:spacing w:val="-4"/>
      <w:kern w:val="2"/>
      <w:sz w:val="18"/>
    </w:rPr>
  </w:style>
  <w:style w:type="character" w:customStyle="1" w:styleId="315">
    <w:name w:val="正文文本缩进 3 字符"/>
    <w:qFormat/>
    <w:uiPriority w:val="0"/>
    <w:rPr>
      <w:rFonts w:ascii="仿宋_GB2312" w:hAnsi="宋体" w:eastAsia="仿宋_GB2312"/>
      <w:color w:val="000000"/>
      <w:kern w:val="2"/>
      <w:sz w:val="24"/>
      <w:szCs w:val="24"/>
      <w:lang w:val="en-US" w:eastAsia="zh-CN" w:bidi="ar-SA"/>
    </w:rPr>
  </w:style>
  <w:style w:type="character" w:customStyle="1" w:styleId="316">
    <w:name w:val="*正文 Char"/>
    <w:link w:val="62"/>
    <w:qFormat/>
    <w:locked/>
    <w:uiPriority w:val="0"/>
    <w:rPr>
      <w:rFonts w:ascii="Calibri" w:hAnsi="Calibri" w:cs="Calibri"/>
      <w:sz w:val="24"/>
      <w:szCs w:val="24"/>
    </w:rPr>
  </w:style>
  <w:style w:type="paragraph" w:customStyle="1" w:styleId="317">
    <w:name w:val="正文-奇安信"/>
    <w:basedOn w:val="1"/>
    <w:qFormat/>
    <w:uiPriority w:val="0"/>
    <w:pPr>
      <w:ind w:firstLine="420"/>
    </w:pPr>
    <w:rPr>
      <w:rFonts w:ascii="Calibri" w:hAnsi="Calibri"/>
      <w:szCs w:val="20"/>
    </w:rPr>
  </w:style>
  <w:style w:type="paragraph" w:customStyle="1" w:styleId="318">
    <w:name w:val="_Style 153"/>
    <w:basedOn w:val="1"/>
    <w:next w:val="69"/>
    <w:qFormat/>
    <w:uiPriority w:val="34"/>
    <w:pPr>
      <w:ind w:firstLine="420"/>
    </w:pPr>
    <w:rPr>
      <w:kern w:val="0"/>
      <w:sz w:val="20"/>
      <w:szCs w:val="20"/>
    </w:rPr>
  </w:style>
  <w:style w:type="paragraph" w:customStyle="1" w:styleId="319">
    <w:name w:val="正文小四"/>
    <w:basedOn w:val="1"/>
    <w:qFormat/>
    <w:uiPriority w:val="0"/>
    <w:pPr>
      <w:ind w:firstLine="560"/>
    </w:pPr>
    <w:rPr>
      <w:rFonts w:ascii="Calibri" w:hAnsi="Calibri"/>
      <w:sz w:val="28"/>
      <w:szCs w:val="21"/>
    </w:rPr>
  </w:style>
  <w:style w:type="paragraph" w:customStyle="1" w:styleId="320">
    <w:name w:val="Table Paragraph"/>
    <w:basedOn w:val="1"/>
    <w:qFormat/>
    <w:uiPriority w:val="0"/>
  </w:style>
  <w:style w:type="paragraph" w:customStyle="1" w:styleId="321">
    <w:name w:val="Normal_0_1"/>
    <w:qFormat/>
    <w:uiPriority w:val="0"/>
    <w:rPr>
      <w:rFonts w:ascii="Times New Roman" w:hAnsi="Times New Roman" w:eastAsia="宋体" w:cs="Times New Roman"/>
      <w:sz w:val="24"/>
      <w:szCs w:val="24"/>
      <w:lang w:val="en-US" w:eastAsia="zh-CN" w:bidi="ar-SA"/>
    </w:rPr>
  </w:style>
  <w:style w:type="table" w:customStyle="1" w:styleId="322">
    <w:name w:val="Table Normal"/>
    <w:unhideWhenUsed/>
    <w:qFormat/>
    <w:uiPriority w:val="0"/>
    <w:tblPr>
      <w:tblCellMar>
        <w:top w:w="0" w:type="dxa"/>
        <w:left w:w="0" w:type="dxa"/>
        <w:bottom w:w="0" w:type="dxa"/>
        <w:right w:w="0" w:type="dxa"/>
      </w:tblCellMar>
    </w:tblPr>
  </w:style>
  <w:style w:type="paragraph" w:customStyle="1" w:styleId="323">
    <w:name w:val="表格"/>
    <w:basedOn w:val="1"/>
    <w:qFormat/>
    <w:uiPriority w:val="0"/>
    <w:rPr>
      <w:rFonts w:ascii="Calibri" w:hAnsi="Calibri"/>
    </w:rPr>
  </w:style>
  <w:style w:type="paragraph" w:customStyle="1" w:styleId="324">
    <w:name w:val="p1"/>
    <w:basedOn w:val="1"/>
    <w:qFormat/>
    <w:uiPriority w:val="0"/>
    <w:rPr>
      <w:rFonts w:ascii="Helvetica" w:hAnsi="Helvetica" w:eastAsia="Helvetica"/>
      <w:color w:val="000000"/>
      <w:kern w:val="0"/>
      <w:sz w:val="28"/>
      <w:szCs w:val="28"/>
    </w:rPr>
  </w:style>
  <w:style w:type="paragraph" w:customStyle="1" w:styleId="325">
    <w:name w:val="guizs_正文"/>
    <w:basedOn w:val="1"/>
    <w:qFormat/>
    <w:uiPriority w:val="0"/>
    <w:pPr>
      <w:ind w:firstLine="200" w:firstLineChars="200"/>
    </w:pPr>
    <w:rPr>
      <w:sz w:val="28"/>
      <w:szCs w:val="20"/>
    </w:rPr>
  </w:style>
  <w:style w:type="character" w:customStyle="1" w:styleId="326">
    <w:name w:val="font61"/>
    <w:basedOn w:val="5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28798</Words>
  <Characters>30778</Characters>
  <Lines>306</Lines>
  <Paragraphs>86</Paragraphs>
  <TotalTime>96</TotalTime>
  <ScaleCrop>false</ScaleCrop>
  <LinksUpToDate>false</LinksUpToDate>
  <CharactersWithSpaces>32058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2024-07-02T12:42:00Z</dcterms:created>
  <dc:creator>米粒</dc:creator>
  <cp:lastModifiedBy>Jeffrey♐</cp:lastModifiedBy>
  <cp:lastPrinted>2024-12-05T06:05:00Z</cp:lastPrinted>
  <dcterms:modified xsi:type="dcterms:W3CDTF">2024-12-06T02:51:30Z</dcterms:modified>
  <dc:title>浙江省政府采购招标文件范本（试行）</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50B89A95CA58484EA6607F6FED8394BD_13</vt:lpwstr>
  </property>
</Properties>
</file>