
<file path=[Content_Types].xml><?xml version="1.0" encoding="utf-8"?>
<Types xmlns="http://schemas.openxmlformats.org/package/2006/content-types">
  <Default Extension="xml" ContentType="application/xml"/>
  <Default Extension="doc" ContentType="application/msword"/>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605A9D">
      <w:pPr>
        <w:jc w:val="center"/>
        <w:rPr>
          <w:rFonts w:hint="eastAsia" w:ascii="宋体" w:eastAsia="宋体" w:cs="宋体"/>
          <w:b/>
          <w:bCs/>
          <w:spacing w:val="100"/>
          <w:sz w:val="72"/>
          <w:szCs w:val="72"/>
          <w:lang w:eastAsia="zh-CN"/>
        </w:rPr>
      </w:pPr>
      <w:bookmarkStart w:id="99" w:name="_GoBack"/>
      <w:bookmarkEnd w:id="99"/>
      <w:r>
        <w:rPr>
          <w:rFonts w:hint="eastAsia" w:ascii="宋体" w:cs="宋体"/>
          <w:b/>
          <w:bCs/>
          <w:spacing w:val="100"/>
          <w:sz w:val="72"/>
          <w:szCs w:val="72"/>
          <w:lang w:eastAsia="zh-CN"/>
        </w:rPr>
        <w:t>、</w:t>
      </w:r>
    </w:p>
    <w:p w14:paraId="031EEAC0">
      <w:pPr>
        <w:jc w:val="center"/>
        <w:rPr>
          <w:rFonts w:ascii="宋体" w:cs="宋体"/>
          <w:b/>
          <w:bCs/>
          <w:spacing w:val="100"/>
          <w:sz w:val="72"/>
          <w:szCs w:val="72"/>
        </w:rPr>
      </w:pPr>
      <w:r>
        <w:rPr>
          <w:rFonts w:hint="eastAsia" w:ascii="宋体" w:cs="宋体"/>
          <w:b/>
          <w:bCs/>
          <w:spacing w:val="100"/>
          <w:sz w:val="72"/>
          <w:szCs w:val="72"/>
        </w:rPr>
        <w:t xml:space="preserve">泰顺县政府采购 </w:t>
      </w:r>
    </w:p>
    <w:p w14:paraId="51D19685">
      <w:pPr>
        <w:jc w:val="center"/>
        <w:rPr>
          <w:rFonts w:ascii="宋体" w:cs="宋体"/>
          <w:b/>
          <w:bCs/>
          <w:kern w:val="0"/>
          <w:szCs w:val="24"/>
        </w:rPr>
      </w:pPr>
    </w:p>
    <w:p w14:paraId="2C66228C">
      <w:pPr>
        <w:pStyle w:val="85"/>
        <w:rPr>
          <w:rFonts w:ascii="宋体" w:cs="宋体"/>
        </w:rPr>
      </w:pPr>
    </w:p>
    <w:p w14:paraId="7EDCA506">
      <w:pPr>
        <w:jc w:val="center"/>
        <w:rPr>
          <w:rFonts w:ascii="宋体" w:cs="宋体"/>
          <w:b/>
          <w:bCs/>
          <w:kern w:val="0"/>
          <w:szCs w:val="24"/>
        </w:rPr>
      </w:pPr>
    </w:p>
    <w:p w14:paraId="6EE6294A">
      <w:pPr>
        <w:jc w:val="center"/>
        <w:rPr>
          <w:rFonts w:ascii="宋体" w:cs="宋体"/>
          <w:b/>
          <w:bCs/>
          <w:kern w:val="0"/>
          <w:szCs w:val="24"/>
        </w:rPr>
      </w:pPr>
    </w:p>
    <w:p w14:paraId="49661907">
      <w:pPr>
        <w:pStyle w:val="85"/>
        <w:rPr>
          <w:rFonts w:ascii="宋体" w:cs="宋体"/>
        </w:rPr>
      </w:pPr>
    </w:p>
    <w:p w14:paraId="0ED25DA2">
      <w:pPr>
        <w:pStyle w:val="13"/>
      </w:pPr>
    </w:p>
    <w:p w14:paraId="2E529DCE">
      <w:pPr>
        <w:pStyle w:val="47"/>
        <w:rPr>
          <w:rFonts w:ascii="宋体" w:cs="宋体"/>
          <w:b/>
          <w:color w:val="auto"/>
        </w:rPr>
      </w:pPr>
    </w:p>
    <w:p w14:paraId="66731951">
      <w:pPr>
        <w:pStyle w:val="47"/>
        <w:rPr>
          <w:rFonts w:ascii="宋体" w:cs="宋体"/>
          <w:b/>
          <w:color w:val="auto"/>
        </w:rPr>
      </w:pPr>
    </w:p>
    <w:p w14:paraId="4F9E355A">
      <w:pPr>
        <w:spacing w:line="900" w:lineRule="exact"/>
        <w:jc w:val="center"/>
        <w:rPr>
          <w:rFonts w:ascii="宋体" w:cs="宋体"/>
          <w:b/>
          <w:bCs/>
          <w:spacing w:val="140"/>
          <w:sz w:val="72"/>
          <w:szCs w:val="72"/>
        </w:rPr>
      </w:pPr>
      <w:r>
        <w:rPr>
          <w:rFonts w:hint="eastAsia" w:ascii="宋体" w:cs="宋体"/>
          <w:b/>
          <w:bCs/>
          <w:spacing w:val="140"/>
          <w:sz w:val="72"/>
          <w:szCs w:val="72"/>
        </w:rPr>
        <w:t>竞争性磋商文件</w:t>
      </w:r>
    </w:p>
    <w:p w14:paraId="0A214087">
      <w:pPr>
        <w:jc w:val="center"/>
        <w:rPr>
          <w:rFonts w:ascii="宋体" w:cs="宋体"/>
          <w:b/>
          <w:sz w:val="32"/>
          <w:szCs w:val="32"/>
        </w:rPr>
      </w:pPr>
      <w:r>
        <w:rPr>
          <w:rFonts w:hint="eastAsia" w:ascii="宋体" w:cs="宋体"/>
          <w:b/>
          <w:sz w:val="32"/>
          <w:szCs w:val="32"/>
        </w:rPr>
        <w:t>（线上电子招投标）</w:t>
      </w:r>
    </w:p>
    <w:p w14:paraId="438E8349">
      <w:pPr>
        <w:pStyle w:val="35"/>
        <w:ind w:left="840" w:hanging="420"/>
        <w:rPr>
          <w:rFonts w:ascii="宋体"/>
        </w:rPr>
      </w:pPr>
    </w:p>
    <w:tbl>
      <w:tblPr>
        <w:tblStyle w:val="36"/>
        <w:tblpPr w:leftFromText="180" w:rightFromText="180" w:vertAnchor="text" w:tblpXSpec="right" w:tblpY="1"/>
        <w:tblOverlap w:val="never"/>
        <w:tblW w:w="8751" w:type="dxa"/>
        <w:tblInd w:w="0" w:type="dxa"/>
        <w:tblBorders>
          <w:top w:val="dashSmallGap" w:color="auto" w:sz="4" w:space="0"/>
          <w:left w:val="dashSmallGap" w:color="auto" w:sz="4" w:space="0"/>
          <w:bottom w:val="dashSmallGap" w:color="auto" w:sz="4" w:space="0"/>
          <w:right w:val="dashSmallGap" w:color="auto" w:sz="4" w:space="0"/>
          <w:insideH w:val="dashSmallGap" w:color="auto" w:sz="4" w:space="0"/>
          <w:insideV w:val="dashSmallGap" w:color="auto" w:sz="4" w:space="0"/>
        </w:tblBorders>
        <w:tblLayout w:type="fixed"/>
        <w:tblCellMar>
          <w:top w:w="0" w:type="dxa"/>
          <w:left w:w="108" w:type="dxa"/>
          <w:bottom w:w="0" w:type="dxa"/>
          <w:right w:w="108" w:type="dxa"/>
        </w:tblCellMar>
      </w:tblPr>
      <w:tblGrid>
        <w:gridCol w:w="2406"/>
        <w:gridCol w:w="6345"/>
      </w:tblGrid>
      <w:tr w14:paraId="2CEC5868">
        <w:tblPrEx>
          <w:tblBorders>
            <w:top w:val="dashSmallGap" w:color="auto" w:sz="4" w:space="0"/>
            <w:left w:val="dashSmallGap" w:color="auto" w:sz="4" w:space="0"/>
            <w:bottom w:val="dashSmallGap" w:color="auto" w:sz="4" w:space="0"/>
            <w:right w:val="dashSmallGap" w:color="auto" w:sz="4" w:space="0"/>
            <w:insideH w:val="dashSmallGap" w:color="auto" w:sz="4" w:space="0"/>
            <w:insideV w:val="dashSmallGap" w:color="auto" w:sz="4" w:space="0"/>
          </w:tblBorders>
          <w:tblCellMar>
            <w:top w:w="0" w:type="dxa"/>
            <w:left w:w="108" w:type="dxa"/>
            <w:bottom w:w="0" w:type="dxa"/>
            <w:right w:w="108" w:type="dxa"/>
          </w:tblCellMar>
        </w:tblPrEx>
        <w:trPr>
          <w:trHeight w:val="680" w:hRule="atLeast"/>
        </w:trPr>
        <w:tc>
          <w:tcPr>
            <w:tcW w:w="2406" w:type="dxa"/>
            <w:vAlign w:val="center"/>
          </w:tcPr>
          <w:p w14:paraId="3709787A">
            <w:pPr>
              <w:rPr>
                <w:rFonts w:ascii="宋体" w:cs="宋体"/>
                <w:b/>
                <w:sz w:val="30"/>
                <w:szCs w:val="30"/>
              </w:rPr>
            </w:pPr>
            <w:r>
              <w:rPr>
                <w:rFonts w:hint="eastAsia" w:ascii="宋体" w:cs="宋体"/>
                <w:b/>
                <w:sz w:val="30"/>
                <w:szCs w:val="30"/>
              </w:rPr>
              <w:t>采购编号</w:t>
            </w:r>
          </w:p>
        </w:tc>
        <w:tc>
          <w:tcPr>
            <w:tcW w:w="6345" w:type="dxa"/>
            <w:vAlign w:val="center"/>
          </w:tcPr>
          <w:p w14:paraId="3F78C4E3">
            <w:pPr>
              <w:rPr>
                <w:rFonts w:hint="eastAsia" w:ascii="宋体" w:eastAsia="宋体" w:cs="宋体"/>
                <w:b/>
                <w:sz w:val="30"/>
                <w:szCs w:val="30"/>
                <w:lang w:eastAsia="zh-CN"/>
              </w:rPr>
            </w:pPr>
            <w:r>
              <w:rPr>
                <w:rFonts w:hint="eastAsia" w:ascii="宋体" w:cs="宋体"/>
                <w:b/>
                <w:sz w:val="30"/>
                <w:szCs w:val="30"/>
                <w:lang w:eastAsia="zh-CN"/>
              </w:rPr>
              <w:t xml:space="preserve">TSCG202503020 </w:t>
            </w:r>
          </w:p>
        </w:tc>
      </w:tr>
      <w:tr w14:paraId="4406613B">
        <w:tblPrEx>
          <w:tblBorders>
            <w:top w:val="dashSmallGap" w:color="auto" w:sz="4" w:space="0"/>
            <w:left w:val="dashSmallGap" w:color="auto" w:sz="4" w:space="0"/>
            <w:bottom w:val="dashSmallGap" w:color="auto" w:sz="4" w:space="0"/>
            <w:right w:val="dashSmallGap" w:color="auto" w:sz="4" w:space="0"/>
            <w:insideH w:val="dashSmallGap" w:color="auto" w:sz="4" w:space="0"/>
            <w:insideV w:val="dashSmallGap" w:color="auto" w:sz="4" w:space="0"/>
          </w:tblBorders>
          <w:tblCellMar>
            <w:top w:w="0" w:type="dxa"/>
            <w:left w:w="108" w:type="dxa"/>
            <w:bottom w:w="0" w:type="dxa"/>
            <w:right w:w="108" w:type="dxa"/>
          </w:tblCellMar>
        </w:tblPrEx>
        <w:trPr>
          <w:trHeight w:val="680" w:hRule="atLeast"/>
        </w:trPr>
        <w:tc>
          <w:tcPr>
            <w:tcW w:w="2406" w:type="dxa"/>
            <w:vAlign w:val="center"/>
          </w:tcPr>
          <w:p w14:paraId="080C3C8A">
            <w:pPr>
              <w:rPr>
                <w:rFonts w:ascii="宋体" w:cs="宋体"/>
                <w:b/>
                <w:sz w:val="30"/>
                <w:szCs w:val="30"/>
              </w:rPr>
            </w:pPr>
            <w:r>
              <w:rPr>
                <w:rFonts w:hint="eastAsia" w:ascii="宋体" w:cs="宋体"/>
                <w:b/>
                <w:sz w:val="30"/>
                <w:szCs w:val="30"/>
              </w:rPr>
              <w:t>项目名称</w:t>
            </w:r>
          </w:p>
        </w:tc>
        <w:tc>
          <w:tcPr>
            <w:tcW w:w="6345" w:type="dxa"/>
            <w:vAlign w:val="center"/>
          </w:tcPr>
          <w:p w14:paraId="7A2069C6">
            <w:pPr>
              <w:rPr>
                <w:rFonts w:hint="eastAsia" w:ascii="宋体" w:eastAsia="宋体" w:cs="宋体"/>
                <w:b/>
                <w:sz w:val="30"/>
                <w:szCs w:val="30"/>
                <w:lang w:eastAsia="zh-CN"/>
              </w:rPr>
            </w:pPr>
            <w:r>
              <w:rPr>
                <w:rFonts w:hint="eastAsia" w:ascii="宋体" w:cs="宋体"/>
                <w:b/>
                <w:bCs/>
                <w:sz w:val="30"/>
                <w:szCs w:val="30"/>
                <w:lang w:eastAsia="zh-CN"/>
              </w:rPr>
              <w:t>泰顺县70周岁及以上老年人意外伤害保险（二次）</w:t>
            </w:r>
          </w:p>
        </w:tc>
      </w:tr>
      <w:tr w14:paraId="39D7177C">
        <w:tblPrEx>
          <w:tblBorders>
            <w:top w:val="dashSmallGap" w:color="auto" w:sz="4" w:space="0"/>
            <w:left w:val="dashSmallGap" w:color="auto" w:sz="4" w:space="0"/>
            <w:bottom w:val="dashSmallGap" w:color="auto" w:sz="4" w:space="0"/>
            <w:right w:val="dashSmallGap" w:color="auto" w:sz="4" w:space="0"/>
            <w:insideH w:val="dashSmallGap" w:color="auto" w:sz="4" w:space="0"/>
            <w:insideV w:val="dashSmallGap" w:color="auto" w:sz="4" w:space="0"/>
          </w:tblBorders>
          <w:tblCellMar>
            <w:top w:w="0" w:type="dxa"/>
            <w:left w:w="108" w:type="dxa"/>
            <w:bottom w:w="0" w:type="dxa"/>
            <w:right w:w="108" w:type="dxa"/>
          </w:tblCellMar>
        </w:tblPrEx>
        <w:trPr>
          <w:trHeight w:val="680" w:hRule="atLeast"/>
        </w:trPr>
        <w:tc>
          <w:tcPr>
            <w:tcW w:w="2406" w:type="dxa"/>
            <w:vAlign w:val="center"/>
          </w:tcPr>
          <w:p w14:paraId="4128596D">
            <w:pPr>
              <w:rPr>
                <w:rFonts w:ascii="宋体" w:cs="宋体"/>
                <w:b/>
                <w:sz w:val="30"/>
                <w:szCs w:val="30"/>
              </w:rPr>
            </w:pPr>
            <w:r>
              <w:rPr>
                <w:rFonts w:hint="eastAsia" w:ascii="宋体" w:cs="宋体"/>
                <w:b/>
                <w:sz w:val="30"/>
                <w:szCs w:val="30"/>
              </w:rPr>
              <w:t>采购方式</w:t>
            </w:r>
          </w:p>
        </w:tc>
        <w:tc>
          <w:tcPr>
            <w:tcW w:w="6345" w:type="dxa"/>
            <w:vAlign w:val="center"/>
          </w:tcPr>
          <w:p w14:paraId="59629DCD">
            <w:pPr>
              <w:rPr>
                <w:rFonts w:ascii="宋体" w:cs="宋体"/>
                <w:b/>
                <w:sz w:val="30"/>
                <w:szCs w:val="30"/>
              </w:rPr>
            </w:pPr>
            <w:r>
              <w:rPr>
                <w:rFonts w:hint="eastAsia" w:ascii="宋体" w:cs="宋体"/>
                <w:b/>
                <w:sz w:val="30"/>
                <w:szCs w:val="30"/>
              </w:rPr>
              <w:t>竞争性磋商</w:t>
            </w:r>
          </w:p>
        </w:tc>
      </w:tr>
      <w:tr w14:paraId="154676BE">
        <w:tblPrEx>
          <w:tblBorders>
            <w:top w:val="dashSmallGap" w:color="auto" w:sz="4" w:space="0"/>
            <w:left w:val="dashSmallGap" w:color="auto" w:sz="4" w:space="0"/>
            <w:bottom w:val="dashSmallGap" w:color="auto" w:sz="4" w:space="0"/>
            <w:right w:val="dashSmallGap" w:color="auto" w:sz="4" w:space="0"/>
            <w:insideH w:val="dashSmallGap" w:color="auto" w:sz="4" w:space="0"/>
            <w:insideV w:val="dashSmallGap" w:color="auto" w:sz="4" w:space="0"/>
          </w:tblBorders>
          <w:tblCellMar>
            <w:top w:w="0" w:type="dxa"/>
            <w:left w:w="108" w:type="dxa"/>
            <w:bottom w:w="0" w:type="dxa"/>
            <w:right w:w="108" w:type="dxa"/>
          </w:tblCellMar>
        </w:tblPrEx>
        <w:trPr>
          <w:trHeight w:val="90" w:hRule="atLeast"/>
        </w:trPr>
        <w:tc>
          <w:tcPr>
            <w:tcW w:w="2406" w:type="dxa"/>
            <w:vAlign w:val="center"/>
          </w:tcPr>
          <w:p w14:paraId="2731B1CD">
            <w:pPr>
              <w:rPr>
                <w:rFonts w:ascii="宋体" w:cs="宋体"/>
                <w:b/>
                <w:sz w:val="30"/>
                <w:szCs w:val="30"/>
              </w:rPr>
            </w:pPr>
            <w:r>
              <w:rPr>
                <w:rFonts w:hint="eastAsia" w:ascii="宋体" w:cs="宋体"/>
                <w:b/>
                <w:sz w:val="30"/>
                <w:szCs w:val="30"/>
              </w:rPr>
              <w:t>采购单位</w:t>
            </w:r>
          </w:p>
        </w:tc>
        <w:tc>
          <w:tcPr>
            <w:tcW w:w="6345" w:type="dxa"/>
            <w:vAlign w:val="center"/>
          </w:tcPr>
          <w:p w14:paraId="6879500D">
            <w:pPr>
              <w:snapToGrid w:val="0"/>
              <w:spacing w:line="500" w:lineRule="atLeast"/>
              <w:rPr>
                <w:rFonts w:ascii="宋体" w:cs="宋体"/>
                <w:b/>
                <w:sz w:val="30"/>
                <w:szCs w:val="30"/>
              </w:rPr>
            </w:pPr>
            <w:r>
              <w:rPr>
                <w:rFonts w:hint="eastAsia" w:ascii="宋体" w:cs="宋体"/>
                <w:b/>
                <w:sz w:val="30"/>
                <w:szCs w:val="30"/>
              </w:rPr>
              <w:t>泰顺县民政局</w:t>
            </w:r>
          </w:p>
        </w:tc>
      </w:tr>
      <w:tr w14:paraId="2BF6B70B">
        <w:tblPrEx>
          <w:tblBorders>
            <w:top w:val="dashSmallGap" w:color="auto" w:sz="4" w:space="0"/>
            <w:left w:val="dashSmallGap" w:color="auto" w:sz="4" w:space="0"/>
            <w:bottom w:val="dashSmallGap" w:color="auto" w:sz="4" w:space="0"/>
            <w:right w:val="dashSmallGap" w:color="auto" w:sz="4" w:space="0"/>
            <w:insideH w:val="dashSmallGap" w:color="auto" w:sz="4" w:space="0"/>
            <w:insideV w:val="dashSmallGap" w:color="auto" w:sz="4" w:space="0"/>
          </w:tblBorders>
          <w:tblCellMar>
            <w:top w:w="0" w:type="dxa"/>
            <w:left w:w="108" w:type="dxa"/>
            <w:bottom w:w="0" w:type="dxa"/>
            <w:right w:w="108" w:type="dxa"/>
          </w:tblCellMar>
        </w:tblPrEx>
        <w:trPr>
          <w:trHeight w:val="680" w:hRule="atLeast"/>
        </w:trPr>
        <w:tc>
          <w:tcPr>
            <w:tcW w:w="2406" w:type="dxa"/>
            <w:vAlign w:val="center"/>
          </w:tcPr>
          <w:p w14:paraId="6F3534B5">
            <w:pPr>
              <w:rPr>
                <w:rFonts w:ascii="宋体" w:cs="宋体"/>
                <w:b/>
                <w:sz w:val="30"/>
                <w:szCs w:val="30"/>
              </w:rPr>
            </w:pPr>
            <w:r>
              <w:rPr>
                <w:rFonts w:hint="eastAsia" w:ascii="宋体" w:cs="宋体"/>
                <w:b/>
                <w:sz w:val="30"/>
                <w:szCs w:val="30"/>
              </w:rPr>
              <w:t>招标代理机构</w:t>
            </w:r>
          </w:p>
        </w:tc>
        <w:tc>
          <w:tcPr>
            <w:tcW w:w="6345" w:type="dxa"/>
            <w:vAlign w:val="center"/>
          </w:tcPr>
          <w:p w14:paraId="5BB89810">
            <w:pPr>
              <w:rPr>
                <w:rFonts w:ascii="宋体" w:cs="宋体"/>
                <w:b/>
                <w:sz w:val="30"/>
                <w:szCs w:val="30"/>
              </w:rPr>
            </w:pPr>
            <w:r>
              <w:rPr>
                <w:rFonts w:hint="eastAsia" w:ascii="宋体" w:cs="宋体"/>
                <w:b/>
                <w:sz w:val="30"/>
                <w:szCs w:val="30"/>
              </w:rPr>
              <w:t>杭州华旗招标代理有限公司</w:t>
            </w:r>
          </w:p>
        </w:tc>
      </w:tr>
      <w:tr w14:paraId="0C354AED">
        <w:tblPrEx>
          <w:tblBorders>
            <w:top w:val="dashSmallGap" w:color="auto" w:sz="4" w:space="0"/>
            <w:left w:val="dashSmallGap" w:color="auto" w:sz="4" w:space="0"/>
            <w:bottom w:val="dashSmallGap" w:color="auto" w:sz="4" w:space="0"/>
            <w:right w:val="dashSmallGap" w:color="auto" w:sz="4" w:space="0"/>
            <w:insideH w:val="dashSmallGap" w:color="auto" w:sz="4" w:space="0"/>
            <w:insideV w:val="dashSmallGap" w:color="auto" w:sz="4" w:space="0"/>
          </w:tblBorders>
          <w:tblCellMar>
            <w:top w:w="0" w:type="dxa"/>
            <w:left w:w="108" w:type="dxa"/>
            <w:bottom w:w="0" w:type="dxa"/>
            <w:right w:w="108" w:type="dxa"/>
          </w:tblCellMar>
        </w:tblPrEx>
        <w:trPr>
          <w:trHeight w:val="680" w:hRule="atLeast"/>
        </w:trPr>
        <w:tc>
          <w:tcPr>
            <w:tcW w:w="2406" w:type="dxa"/>
            <w:vAlign w:val="center"/>
          </w:tcPr>
          <w:p w14:paraId="43D45E93">
            <w:pPr>
              <w:rPr>
                <w:rFonts w:ascii="宋体" w:cs="宋体"/>
                <w:b/>
                <w:bCs/>
                <w:sz w:val="28"/>
                <w:szCs w:val="28"/>
              </w:rPr>
            </w:pPr>
            <w:r>
              <w:rPr>
                <w:rFonts w:hint="eastAsia" w:ascii="宋体" w:cs="宋体"/>
                <w:b/>
                <w:sz w:val="30"/>
                <w:szCs w:val="30"/>
              </w:rPr>
              <w:t>监督及备案机构</w:t>
            </w:r>
          </w:p>
        </w:tc>
        <w:tc>
          <w:tcPr>
            <w:tcW w:w="6345" w:type="dxa"/>
            <w:vAlign w:val="center"/>
          </w:tcPr>
          <w:p w14:paraId="58D96BB6">
            <w:pPr>
              <w:rPr>
                <w:rFonts w:ascii="宋体" w:cs="宋体"/>
                <w:b/>
                <w:bCs/>
                <w:sz w:val="28"/>
                <w:szCs w:val="28"/>
              </w:rPr>
            </w:pPr>
            <w:bookmarkStart w:id="0" w:name="B20_同级政府采购监督管理部门"/>
            <w:r>
              <w:rPr>
                <w:rFonts w:hint="eastAsia" w:ascii="宋体" w:cs="宋体"/>
                <w:b/>
                <w:sz w:val="30"/>
                <w:szCs w:val="30"/>
              </w:rPr>
              <w:t>泰顺县</w:t>
            </w:r>
            <w:bookmarkEnd w:id="0"/>
            <w:r>
              <w:rPr>
                <w:rFonts w:hint="eastAsia" w:ascii="宋体" w:cs="宋体"/>
                <w:b/>
                <w:sz w:val="30"/>
                <w:szCs w:val="30"/>
              </w:rPr>
              <w:t>财政局</w:t>
            </w:r>
          </w:p>
        </w:tc>
      </w:tr>
    </w:tbl>
    <w:p w14:paraId="3E628328">
      <w:pPr>
        <w:autoSpaceDE w:val="0"/>
        <w:autoSpaceDN w:val="0"/>
        <w:adjustRightInd w:val="0"/>
        <w:spacing w:line="440" w:lineRule="atLeast"/>
        <w:rPr>
          <w:rFonts w:ascii="宋体" w:cs="宋体"/>
          <w:b/>
          <w:sz w:val="30"/>
          <w:szCs w:val="30"/>
        </w:rPr>
      </w:pPr>
    </w:p>
    <w:p w14:paraId="503CE67D">
      <w:pPr>
        <w:autoSpaceDE w:val="0"/>
        <w:autoSpaceDN w:val="0"/>
        <w:adjustRightInd w:val="0"/>
        <w:spacing w:line="440" w:lineRule="atLeast"/>
        <w:rPr>
          <w:rFonts w:ascii="宋体" w:cs="宋体"/>
          <w:b/>
          <w:sz w:val="30"/>
          <w:szCs w:val="30"/>
        </w:rPr>
      </w:pPr>
      <w:r>
        <w:rPr>
          <w:rFonts w:hint="eastAsia" w:ascii="宋体" w:cs="宋体"/>
          <w:b/>
          <w:sz w:val="30"/>
          <w:szCs w:val="30"/>
        </w:rPr>
        <w:t xml:space="preserve">   </w:t>
      </w:r>
    </w:p>
    <w:p w14:paraId="03F0D063">
      <w:pPr>
        <w:autoSpaceDE w:val="0"/>
        <w:autoSpaceDN w:val="0"/>
        <w:adjustRightInd w:val="0"/>
        <w:spacing w:line="440" w:lineRule="atLeast"/>
        <w:jc w:val="center"/>
        <w:rPr>
          <w:rFonts w:ascii="宋体" w:cs="宋体"/>
          <w:b/>
          <w:sz w:val="30"/>
          <w:szCs w:val="30"/>
        </w:rPr>
      </w:pPr>
      <w:r>
        <w:rPr>
          <w:rFonts w:hint="eastAsia" w:ascii="宋体" w:cs="宋体"/>
          <w:b/>
          <w:sz w:val="30"/>
          <w:szCs w:val="30"/>
        </w:rPr>
        <w:t>二○二五年三月</w:t>
      </w:r>
    </w:p>
    <w:p w14:paraId="4893398D">
      <w:pPr>
        <w:autoSpaceDE w:val="0"/>
        <w:autoSpaceDN w:val="0"/>
        <w:adjustRightInd w:val="0"/>
        <w:spacing w:line="1180" w:lineRule="exact"/>
        <w:rPr>
          <w:rFonts w:ascii="宋体" w:cs="宋体"/>
        </w:rPr>
        <w:sectPr>
          <w:headerReference r:id="rId4" w:type="first"/>
          <w:headerReference r:id="rId3" w:type="default"/>
          <w:pgSz w:w="11906" w:h="16838"/>
          <w:pgMar w:top="1440" w:right="1800" w:bottom="1440" w:left="1800" w:header="851" w:footer="992" w:gutter="0"/>
          <w:cols w:space="720" w:num="1"/>
          <w:docGrid w:type="lines" w:linePitch="312" w:charSpace="0"/>
        </w:sectPr>
      </w:pPr>
    </w:p>
    <w:p w14:paraId="7AED1C42">
      <w:pPr>
        <w:jc w:val="center"/>
        <w:rPr>
          <w:rFonts w:ascii="宋体" w:cs="宋体"/>
          <w:b/>
          <w:bCs/>
          <w:sz w:val="32"/>
          <w:szCs w:val="32"/>
        </w:rPr>
      </w:pPr>
      <w:bookmarkStart w:id="1" w:name="_Toc14929_WPSOffice_Type3"/>
    </w:p>
    <w:p w14:paraId="2990C2B8">
      <w:pPr>
        <w:pStyle w:val="13"/>
        <w:rPr>
          <w:rFonts w:ascii="宋体" w:cs="宋体"/>
        </w:rPr>
      </w:pPr>
    </w:p>
    <w:p w14:paraId="20D75F36">
      <w:pPr>
        <w:spacing w:line="440" w:lineRule="exact"/>
        <w:jc w:val="center"/>
        <w:rPr>
          <w:rFonts w:ascii="宋体" w:cs="宋体"/>
          <w:b/>
          <w:bCs/>
          <w:sz w:val="36"/>
          <w:szCs w:val="36"/>
        </w:rPr>
      </w:pPr>
    </w:p>
    <w:p w14:paraId="0F0AEE24">
      <w:pPr>
        <w:spacing w:line="440" w:lineRule="exact"/>
        <w:jc w:val="center"/>
        <w:rPr>
          <w:rFonts w:ascii="宋体" w:cs="宋体"/>
          <w:b/>
          <w:bCs/>
          <w:sz w:val="36"/>
          <w:szCs w:val="36"/>
        </w:rPr>
      </w:pPr>
      <w:r>
        <w:rPr>
          <w:rFonts w:hint="eastAsia" w:ascii="宋体" w:cs="宋体"/>
          <w:b/>
          <w:bCs/>
          <w:sz w:val="36"/>
          <w:szCs w:val="36"/>
        </w:rPr>
        <w:t>竞争性磋商文件目录</w:t>
      </w:r>
    </w:p>
    <w:p w14:paraId="62966D33">
      <w:pPr>
        <w:spacing w:line="440" w:lineRule="exact"/>
        <w:jc w:val="center"/>
        <w:rPr>
          <w:rFonts w:ascii="宋体" w:cs="宋体"/>
          <w:b/>
          <w:bCs/>
          <w:sz w:val="36"/>
          <w:szCs w:val="36"/>
        </w:rPr>
      </w:pPr>
    </w:p>
    <w:p w14:paraId="625137F1">
      <w:pPr>
        <w:spacing w:line="440" w:lineRule="exact"/>
        <w:jc w:val="center"/>
        <w:rPr>
          <w:rFonts w:ascii="宋体" w:cs="宋体"/>
          <w:b/>
          <w:bCs/>
          <w:sz w:val="36"/>
          <w:szCs w:val="36"/>
        </w:rPr>
      </w:pPr>
    </w:p>
    <w:p w14:paraId="36480B6A">
      <w:pPr>
        <w:pStyle w:val="82"/>
        <w:tabs>
          <w:tab w:val="right" w:leader="dot" w:pos="9450"/>
        </w:tabs>
        <w:spacing w:line="800" w:lineRule="exact"/>
        <w:rPr>
          <w:rFonts w:ascii="宋体" w:cs="宋体"/>
        </w:rPr>
      </w:pPr>
      <w:r>
        <w:rPr>
          <w:rFonts w:hint="eastAsia" w:ascii="宋体" w:cs="宋体"/>
          <w:sz w:val="28"/>
          <w:szCs w:val="28"/>
        </w:rPr>
        <w:t>竞争性磋商公告</w:t>
      </w:r>
      <w:r>
        <w:rPr>
          <w:rFonts w:hint="eastAsia" w:ascii="宋体" w:cs="宋体"/>
          <w:sz w:val="28"/>
          <w:szCs w:val="28"/>
        </w:rPr>
        <w:tab/>
      </w:r>
      <w:r>
        <w:rPr>
          <w:rFonts w:hint="eastAsia" w:ascii="宋体" w:cs="宋体"/>
          <w:sz w:val="28"/>
          <w:szCs w:val="28"/>
        </w:rPr>
        <w:t>2</w:t>
      </w:r>
    </w:p>
    <w:p w14:paraId="7D3E3038">
      <w:pPr>
        <w:pStyle w:val="82"/>
        <w:tabs>
          <w:tab w:val="right" w:leader="dot" w:pos="9450"/>
        </w:tabs>
        <w:spacing w:line="800" w:lineRule="exact"/>
        <w:rPr>
          <w:rFonts w:ascii="宋体" w:cs="宋体"/>
          <w:sz w:val="28"/>
          <w:szCs w:val="28"/>
        </w:rPr>
      </w:pPr>
      <w:r>
        <w:fldChar w:fldCharType="begin"/>
      </w:r>
      <w:r>
        <w:instrText xml:space="preserve"> HYPERLINK \l "_Toc8345_WPSOffice_Level1" </w:instrText>
      </w:r>
      <w:r>
        <w:fldChar w:fldCharType="separate"/>
      </w:r>
      <w:r>
        <w:rPr>
          <w:rFonts w:hint="eastAsia" w:ascii="宋体" w:cs="宋体"/>
          <w:sz w:val="28"/>
          <w:szCs w:val="28"/>
        </w:rPr>
        <w:t>第一部分、投标邀请函（投标须知前附表）</w:t>
      </w:r>
      <w:r>
        <w:rPr>
          <w:rFonts w:hint="eastAsia" w:ascii="宋体" w:cs="宋体"/>
          <w:sz w:val="28"/>
          <w:szCs w:val="28"/>
        </w:rPr>
        <w:tab/>
      </w:r>
      <w:r>
        <w:rPr>
          <w:rFonts w:hint="eastAsia" w:ascii="宋体" w:cs="宋体"/>
          <w:sz w:val="28"/>
          <w:szCs w:val="28"/>
        </w:rPr>
        <w:fldChar w:fldCharType="end"/>
      </w:r>
      <w:r>
        <w:rPr>
          <w:rFonts w:hint="eastAsia" w:ascii="宋体" w:cs="宋体"/>
          <w:sz w:val="28"/>
          <w:szCs w:val="28"/>
        </w:rPr>
        <w:t>5</w:t>
      </w:r>
    </w:p>
    <w:p w14:paraId="30C2096B">
      <w:pPr>
        <w:pStyle w:val="82"/>
        <w:tabs>
          <w:tab w:val="right" w:leader="dot" w:pos="9450"/>
        </w:tabs>
        <w:spacing w:line="800" w:lineRule="exact"/>
        <w:rPr>
          <w:rFonts w:ascii="宋体" w:cs="宋体"/>
          <w:sz w:val="28"/>
          <w:szCs w:val="28"/>
        </w:rPr>
      </w:pPr>
      <w:r>
        <w:fldChar w:fldCharType="begin"/>
      </w:r>
      <w:r>
        <w:instrText xml:space="preserve"> HYPERLINK \l "_Toc3864_WPSOffice_Level1" </w:instrText>
      </w:r>
      <w:r>
        <w:fldChar w:fldCharType="separate"/>
      </w:r>
      <w:r>
        <w:rPr>
          <w:rFonts w:hint="eastAsia" w:ascii="宋体" w:cs="宋体"/>
          <w:sz w:val="28"/>
          <w:szCs w:val="28"/>
        </w:rPr>
        <w:t>第二部分、采购内容及要求</w:t>
      </w:r>
      <w:r>
        <w:rPr>
          <w:rFonts w:hint="eastAsia" w:ascii="宋体" w:cs="宋体"/>
          <w:sz w:val="28"/>
          <w:szCs w:val="28"/>
        </w:rPr>
        <w:tab/>
      </w:r>
      <w:r>
        <w:rPr>
          <w:rFonts w:hint="eastAsia" w:ascii="宋体" w:cs="宋体"/>
          <w:sz w:val="28"/>
          <w:szCs w:val="28"/>
        </w:rPr>
        <w:fldChar w:fldCharType="end"/>
      </w:r>
      <w:r>
        <w:rPr>
          <w:rFonts w:hint="eastAsia" w:ascii="宋体" w:cs="宋体"/>
          <w:sz w:val="28"/>
          <w:szCs w:val="28"/>
        </w:rPr>
        <w:t>9</w:t>
      </w:r>
    </w:p>
    <w:p w14:paraId="063BF104">
      <w:pPr>
        <w:pStyle w:val="82"/>
        <w:tabs>
          <w:tab w:val="right" w:leader="dot" w:pos="9450"/>
        </w:tabs>
        <w:spacing w:line="800" w:lineRule="exact"/>
        <w:rPr>
          <w:rFonts w:ascii="宋体" w:cs="宋体"/>
          <w:sz w:val="28"/>
          <w:szCs w:val="28"/>
        </w:rPr>
      </w:pPr>
      <w:r>
        <w:fldChar w:fldCharType="begin"/>
      </w:r>
      <w:r>
        <w:instrText xml:space="preserve"> HYPERLINK \l "_Toc15931_WPSOffice_Level1" </w:instrText>
      </w:r>
      <w:r>
        <w:fldChar w:fldCharType="separate"/>
      </w:r>
      <w:r>
        <w:rPr>
          <w:rFonts w:hint="eastAsia" w:ascii="宋体" w:cs="宋体"/>
          <w:sz w:val="28"/>
          <w:szCs w:val="28"/>
        </w:rPr>
        <w:t>第三部分、供应商须知</w:t>
      </w:r>
      <w:r>
        <w:rPr>
          <w:rFonts w:hint="eastAsia" w:ascii="宋体" w:cs="宋体"/>
          <w:sz w:val="28"/>
          <w:szCs w:val="28"/>
        </w:rPr>
        <w:tab/>
      </w:r>
      <w:r>
        <w:rPr>
          <w:rFonts w:hint="eastAsia" w:ascii="宋体" w:cs="宋体"/>
          <w:sz w:val="28"/>
          <w:szCs w:val="28"/>
        </w:rPr>
        <w:fldChar w:fldCharType="end"/>
      </w:r>
      <w:r>
        <w:rPr>
          <w:rFonts w:hint="eastAsia" w:ascii="宋体" w:cs="宋体"/>
          <w:sz w:val="28"/>
          <w:szCs w:val="28"/>
        </w:rPr>
        <w:t>14</w:t>
      </w:r>
    </w:p>
    <w:p w14:paraId="66171146">
      <w:pPr>
        <w:pStyle w:val="82"/>
        <w:tabs>
          <w:tab w:val="right" w:leader="dot" w:pos="9450"/>
        </w:tabs>
        <w:spacing w:line="800" w:lineRule="exact"/>
        <w:rPr>
          <w:rFonts w:ascii="宋体" w:cs="宋体"/>
          <w:sz w:val="28"/>
          <w:szCs w:val="28"/>
        </w:rPr>
      </w:pPr>
      <w:r>
        <w:fldChar w:fldCharType="begin"/>
      </w:r>
      <w:r>
        <w:instrText xml:space="preserve"> HYPERLINK \l "_Toc11939_WPSOffice_Level1" </w:instrText>
      </w:r>
      <w:r>
        <w:fldChar w:fldCharType="separate"/>
      </w:r>
      <w:r>
        <w:rPr>
          <w:rFonts w:hint="eastAsia" w:ascii="宋体" w:cs="宋体"/>
          <w:sz w:val="28"/>
          <w:szCs w:val="28"/>
        </w:rPr>
        <w:t>第四部分、政府采购政策功能相关说明</w:t>
      </w:r>
      <w:r>
        <w:rPr>
          <w:rFonts w:hint="eastAsia" w:ascii="宋体" w:cs="宋体"/>
          <w:sz w:val="28"/>
          <w:szCs w:val="28"/>
        </w:rPr>
        <w:tab/>
      </w:r>
      <w:r>
        <w:rPr>
          <w:rFonts w:hint="eastAsia" w:ascii="宋体" w:cs="宋体"/>
          <w:sz w:val="28"/>
          <w:szCs w:val="28"/>
        </w:rPr>
        <w:fldChar w:fldCharType="end"/>
      </w:r>
      <w:r>
        <w:rPr>
          <w:rFonts w:hint="eastAsia" w:ascii="宋体" w:cs="宋体"/>
          <w:sz w:val="28"/>
          <w:szCs w:val="28"/>
        </w:rPr>
        <w:t>23</w:t>
      </w:r>
    </w:p>
    <w:p w14:paraId="7E6EDBA7">
      <w:pPr>
        <w:pStyle w:val="82"/>
        <w:tabs>
          <w:tab w:val="right" w:leader="dot" w:pos="9450"/>
        </w:tabs>
        <w:spacing w:line="800" w:lineRule="exact"/>
        <w:rPr>
          <w:rFonts w:ascii="宋体" w:cs="宋体"/>
          <w:sz w:val="28"/>
          <w:szCs w:val="28"/>
        </w:rPr>
      </w:pPr>
      <w:r>
        <w:fldChar w:fldCharType="begin"/>
      </w:r>
      <w:r>
        <w:instrText xml:space="preserve"> HYPERLINK \l "_Toc23271_WPSOffice_Level1" </w:instrText>
      </w:r>
      <w:r>
        <w:fldChar w:fldCharType="separate"/>
      </w:r>
      <w:r>
        <w:rPr>
          <w:rFonts w:hint="eastAsia" w:ascii="宋体" w:cs="宋体"/>
          <w:sz w:val="28"/>
          <w:szCs w:val="28"/>
        </w:rPr>
        <w:t>第五部分、合同格式</w:t>
      </w:r>
      <w:r>
        <w:rPr>
          <w:rFonts w:hint="eastAsia" w:ascii="宋体" w:cs="宋体"/>
          <w:sz w:val="28"/>
          <w:szCs w:val="28"/>
        </w:rPr>
        <w:tab/>
      </w:r>
      <w:r>
        <w:rPr>
          <w:rFonts w:hint="eastAsia" w:ascii="宋体" w:cs="宋体"/>
          <w:sz w:val="28"/>
          <w:szCs w:val="28"/>
        </w:rPr>
        <w:fldChar w:fldCharType="end"/>
      </w:r>
      <w:r>
        <w:rPr>
          <w:rFonts w:hint="eastAsia" w:ascii="宋体" w:cs="宋体"/>
          <w:sz w:val="28"/>
          <w:szCs w:val="28"/>
        </w:rPr>
        <w:t>29</w:t>
      </w:r>
    </w:p>
    <w:p w14:paraId="3BE9B7B7">
      <w:pPr>
        <w:pStyle w:val="82"/>
        <w:tabs>
          <w:tab w:val="right" w:leader="dot" w:pos="9450"/>
        </w:tabs>
        <w:spacing w:line="800" w:lineRule="exact"/>
        <w:rPr>
          <w:rFonts w:ascii="宋体" w:cs="宋体"/>
          <w:sz w:val="28"/>
          <w:szCs w:val="28"/>
        </w:rPr>
      </w:pPr>
      <w:r>
        <w:fldChar w:fldCharType="begin"/>
      </w:r>
      <w:r>
        <w:instrText xml:space="preserve"> HYPERLINK \l "_Toc14547_WPSOffice_Level1" </w:instrText>
      </w:r>
      <w:r>
        <w:fldChar w:fldCharType="separate"/>
      </w:r>
      <w:r>
        <w:rPr>
          <w:rFonts w:hint="eastAsia" w:ascii="宋体" w:cs="宋体"/>
          <w:sz w:val="28"/>
          <w:szCs w:val="28"/>
        </w:rPr>
        <w:t>第六部分、附件-投标文件格式</w:t>
      </w:r>
      <w:r>
        <w:rPr>
          <w:rFonts w:hint="eastAsia" w:ascii="宋体" w:cs="宋体"/>
          <w:sz w:val="28"/>
          <w:szCs w:val="28"/>
        </w:rPr>
        <w:tab/>
      </w:r>
      <w:r>
        <w:rPr>
          <w:rFonts w:hint="eastAsia" w:ascii="宋体" w:cs="宋体"/>
          <w:sz w:val="28"/>
          <w:szCs w:val="28"/>
        </w:rPr>
        <w:fldChar w:fldCharType="end"/>
      </w:r>
      <w:r>
        <w:rPr>
          <w:rFonts w:hint="eastAsia" w:ascii="宋体" w:cs="宋体"/>
          <w:sz w:val="28"/>
          <w:szCs w:val="28"/>
        </w:rPr>
        <w:t>32</w:t>
      </w:r>
    </w:p>
    <w:p w14:paraId="05A3EA5B">
      <w:pPr>
        <w:pStyle w:val="82"/>
        <w:tabs>
          <w:tab w:val="right" w:leader="dot" w:pos="9450"/>
        </w:tabs>
        <w:spacing w:line="800" w:lineRule="exact"/>
        <w:rPr>
          <w:rFonts w:ascii="宋体" w:cs="宋体"/>
          <w:sz w:val="28"/>
          <w:szCs w:val="28"/>
        </w:rPr>
      </w:pPr>
      <w:r>
        <w:fldChar w:fldCharType="begin"/>
      </w:r>
      <w:r>
        <w:instrText xml:space="preserve"> HYPERLINK \l "_Toc9556_WPSOffice_Level1" </w:instrText>
      </w:r>
      <w:r>
        <w:fldChar w:fldCharType="separate"/>
      </w:r>
      <w:r>
        <w:rPr>
          <w:rFonts w:hint="eastAsia" w:ascii="宋体" w:cs="宋体"/>
          <w:sz w:val="28"/>
          <w:szCs w:val="28"/>
        </w:rPr>
        <w:t>第七部分、评标办法</w:t>
      </w:r>
      <w:r>
        <w:rPr>
          <w:rFonts w:hint="eastAsia" w:ascii="宋体" w:cs="宋体"/>
          <w:sz w:val="28"/>
          <w:szCs w:val="28"/>
        </w:rPr>
        <w:tab/>
      </w:r>
      <w:r>
        <w:rPr>
          <w:rFonts w:hint="eastAsia" w:ascii="宋体" w:cs="宋体"/>
          <w:sz w:val="28"/>
          <w:szCs w:val="28"/>
        </w:rPr>
        <w:fldChar w:fldCharType="end"/>
      </w:r>
      <w:r>
        <w:rPr>
          <w:rFonts w:hint="eastAsia" w:ascii="宋体" w:cs="宋体"/>
          <w:sz w:val="28"/>
          <w:szCs w:val="28"/>
        </w:rPr>
        <w:t>43</w:t>
      </w:r>
    </w:p>
    <w:p w14:paraId="4277513D">
      <w:pPr>
        <w:snapToGrid w:val="0"/>
        <w:spacing w:line="440" w:lineRule="exact"/>
        <w:ind w:firstLine="486" w:firstLineChars="200"/>
        <w:rPr>
          <w:rFonts w:ascii="宋体" w:cs="宋体"/>
          <w:b/>
          <w:bCs/>
          <w:sz w:val="24"/>
          <w:szCs w:val="24"/>
          <w:u w:val="single"/>
        </w:rPr>
      </w:pPr>
    </w:p>
    <w:p w14:paraId="6D28D56E">
      <w:pPr>
        <w:snapToGrid w:val="0"/>
        <w:spacing w:line="440" w:lineRule="exact"/>
        <w:ind w:firstLine="486" w:firstLineChars="200"/>
        <w:rPr>
          <w:rFonts w:ascii="宋体" w:cs="宋体"/>
          <w:b/>
          <w:bCs/>
          <w:sz w:val="24"/>
          <w:szCs w:val="24"/>
          <w:u w:val="single"/>
        </w:rPr>
      </w:pPr>
    </w:p>
    <w:p w14:paraId="50CB0093">
      <w:pPr>
        <w:snapToGrid w:val="0"/>
        <w:spacing w:line="440" w:lineRule="exact"/>
        <w:ind w:firstLine="486" w:firstLineChars="200"/>
        <w:rPr>
          <w:rFonts w:ascii="宋体" w:cs="宋体"/>
          <w:b/>
          <w:bCs/>
          <w:sz w:val="22"/>
          <w:u w:val="single"/>
        </w:rPr>
      </w:pPr>
      <w:r>
        <w:rPr>
          <w:rFonts w:hint="eastAsia" w:ascii="宋体" w:cs="宋体"/>
          <w:b/>
          <w:bCs/>
          <w:sz w:val="24"/>
          <w:szCs w:val="24"/>
          <w:u w:val="single"/>
        </w:rPr>
        <w:t>注：竞争性磋商文件中标“▲”号的为招标的实质性要求和条件，着重提醒各供应商必须响应。各供应商必须认真阅读和理解竞争性磋商文件中的每一个条款及要求，因误读竞争性磋商文件而造成的后果，采购人概不负责。</w:t>
      </w:r>
    </w:p>
    <w:p w14:paraId="308437D6">
      <w:pPr>
        <w:snapToGrid w:val="0"/>
        <w:spacing w:line="440" w:lineRule="exact"/>
        <w:ind w:firstLine="446" w:firstLineChars="200"/>
        <w:rPr>
          <w:rFonts w:ascii="宋体" w:cs="宋体"/>
          <w:b/>
          <w:bCs/>
          <w:sz w:val="22"/>
        </w:rPr>
      </w:pPr>
    </w:p>
    <w:bookmarkEnd w:id="1"/>
    <w:p w14:paraId="1ED5D219">
      <w:pPr>
        <w:snapToGrid w:val="0"/>
        <w:spacing w:line="400" w:lineRule="exact"/>
        <w:jc w:val="center"/>
        <w:rPr>
          <w:rFonts w:ascii="宋体" w:cs="宋体"/>
          <w:b/>
          <w:bCs/>
          <w:sz w:val="30"/>
          <w:szCs w:val="30"/>
        </w:rPr>
      </w:pPr>
      <w:bookmarkStart w:id="2" w:name="_Toc19097_WPSOffice_Level1"/>
    </w:p>
    <w:p w14:paraId="3C08DFEF">
      <w:pPr>
        <w:pStyle w:val="7"/>
        <w:rPr>
          <w:rFonts w:ascii="宋体" w:cs="宋体"/>
          <w:b/>
          <w:bCs/>
          <w:sz w:val="30"/>
          <w:szCs w:val="30"/>
        </w:rPr>
      </w:pPr>
    </w:p>
    <w:p w14:paraId="6BA116F4">
      <w:pPr>
        <w:pStyle w:val="7"/>
        <w:rPr>
          <w:rFonts w:ascii="宋体" w:cs="宋体"/>
          <w:b/>
          <w:bCs/>
          <w:sz w:val="30"/>
          <w:szCs w:val="30"/>
        </w:rPr>
      </w:pPr>
    </w:p>
    <w:p w14:paraId="41319424">
      <w:pPr>
        <w:pStyle w:val="7"/>
        <w:rPr>
          <w:rFonts w:ascii="宋体" w:cs="宋体"/>
          <w:b/>
          <w:bCs/>
          <w:sz w:val="30"/>
          <w:szCs w:val="30"/>
        </w:rPr>
      </w:pPr>
    </w:p>
    <w:bookmarkEnd w:id="2"/>
    <w:p w14:paraId="40AC5C00">
      <w:pPr>
        <w:pStyle w:val="2"/>
        <w:keepNext w:val="0"/>
        <w:numPr>
          <w:ilvl w:val="0"/>
          <w:numId w:val="0"/>
        </w:numPr>
        <w:spacing w:before="0" w:after="0" w:line="225" w:lineRule="atLeast"/>
        <w:jc w:val="center"/>
        <w:rPr>
          <w:rFonts w:ascii="宋体" w:cs="宋体"/>
          <w:sz w:val="28"/>
          <w:szCs w:val="28"/>
        </w:rPr>
      </w:pPr>
      <w:bookmarkStart w:id="3" w:name="_Toc6035_WPSOffice_Level1"/>
      <w:r>
        <w:rPr>
          <w:rFonts w:hint="eastAsia" w:ascii="宋体" w:cs="宋体"/>
          <w:sz w:val="28"/>
          <w:szCs w:val="28"/>
        </w:rPr>
        <w:t>关于</w:t>
      </w:r>
      <w:r>
        <w:rPr>
          <w:rFonts w:hint="eastAsia" w:ascii="宋体" w:cs="宋体"/>
          <w:sz w:val="30"/>
          <w:szCs w:val="30"/>
          <w:lang w:eastAsia="zh-CN"/>
        </w:rPr>
        <w:t>泰顺县70周岁及以上老年人意外伤害保险（二次）</w:t>
      </w:r>
      <w:r>
        <w:rPr>
          <w:rFonts w:hint="eastAsia" w:ascii="宋体" w:cs="宋体"/>
          <w:sz w:val="28"/>
          <w:szCs w:val="28"/>
        </w:rPr>
        <w:t>竞争性磋商公告</w:t>
      </w:r>
    </w:p>
    <w:tbl>
      <w:tblPr>
        <w:tblStyle w:val="36"/>
        <w:tblpPr w:leftFromText="180" w:rightFromText="180" w:vertAnchor="text" w:tblpX="-44" w:tblpY="200"/>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28"/>
      </w:tblGrid>
      <w:tr w14:paraId="2B319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7" w:hRule="atLeast"/>
        </w:trPr>
        <w:tc>
          <w:tcPr>
            <w:tcW w:w="5000" w:type="pct"/>
          </w:tcPr>
          <w:p w14:paraId="2819CABF">
            <w:pPr>
              <w:pStyle w:val="31"/>
              <w:widowControl/>
              <w:spacing w:beforeAutospacing="0" w:afterAutospacing="0" w:line="400" w:lineRule="exact"/>
              <w:rPr>
                <w:rFonts w:ascii="仿宋" w:hAnsi="仿宋" w:eastAsia="仿宋" w:cs="仿宋"/>
                <w:sz w:val="22"/>
              </w:rPr>
            </w:pPr>
            <w:r>
              <w:rPr>
                <w:rFonts w:hint="eastAsia" w:ascii="仿宋" w:hAnsi="仿宋" w:eastAsia="仿宋" w:cs="仿宋"/>
                <w:sz w:val="22"/>
              </w:rPr>
              <w:t>项目概况</w:t>
            </w:r>
          </w:p>
          <w:p w14:paraId="67DD7B1D">
            <w:pPr>
              <w:pStyle w:val="31"/>
              <w:widowControl/>
              <w:spacing w:beforeAutospacing="0" w:afterAutospacing="0" w:line="400" w:lineRule="exact"/>
              <w:ind w:firstLine="446" w:firstLineChars="200"/>
              <w:rPr>
                <w:rFonts w:ascii="宋体" w:cs="宋体"/>
                <w:sz w:val="22"/>
                <w:shd w:val="clear" w:color="auto" w:fill="FFFFFF"/>
              </w:rPr>
            </w:pPr>
            <w:r>
              <w:rPr>
                <w:rFonts w:hint="eastAsia" w:ascii="仿宋" w:hAnsi="仿宋" w:eastAsia="仿宋" w:cs="仿宋"/>
                <w:sz w:val="22"/>
                <w:lang w:eastAsia="zh-CN"/>
              </w:rPr>
              <w:t>泰顺县70周岁及以上老年人意外伤害保险（二次）</w:t>
            </w:r>
            <w:r>
              <w:rPr>
                <w:rFonts w:hint="eastAsia" w:ascii="仿宋" w:hAnsi="仿宋" w:eastAsia="仿宋" w:cs="仿宋"/>
                <w:sz w:val="22"/>
              </w:rPr>
              <w:t>采购项目的潜在供应商应在政采云平台http://zfcg.czt.zj.gov.cn/ 获取（下载）采购文件，并于2025年0</w:t>
            </w:r>
            <w:r>
              <w:rPr>
                <w:rFonts w:hint="eastAsia" w:ascii="仿宋" w:hAnsi="仿宋" w:eastAsia="仿宋" w:cs="仿宋"/>
                <w:sz w:val="22"/>
                <w:lang w:val="en-US" w:eastAsia="zh-CN"/>
              </w:rPr>
              <w:t>4</w:t>
            </w:r>
            <w:r>
              <w:rPr>
                <w:rFonts w:hint="eastAsia" w:ascii="仿宋" w:hAnsi="仿宋" w:eastAsia="仿宋" w:cs="仿宋"/>
                <w:sz w:val="22"/>
              </w:rPr>
              <w:t>月</w:t>
            </w:r>
            <w:r>
              <w:rPr>
                <w:rFonts w:hint="eastAsia" w:ascii="仿宋" w:hAnsi="仿宋" w:eastAsia="仿宋" w:cs="仿宋"/>
                <w:sz w:val="22"/>
                <w:lang w:val="en-US" w:eastAsia="zh-CN"/>
              </w:rPr>
              <w:t>08</w:t>
            </w:r>
            <w:r>
              <w:rPr>
                <w:rFonts w:hint="eastAsia" w:ascii="仿宋" w:hAnsi="仿宋" w:eastAsia="仿宋" w:cs="仿宋"/>
                <w:sz w:val="22"/>
              </w:rPr>
              <w:t xml:space="preserve"> 日09:00（北京时间）前提交（上传）响应文件</w:t>
            </w:r>
            <w:r>
              <w:rPr>
                <w:rFonts w:hint="eastAsia" w:ascii="宋体" w:cs="宋体"/>
                <w:sz w:val="22"/>
                <w:shd w:val="clear" w:color="auto" w:fill="FFFFFF"/>
              </w:rPr>
              <w:t xml:space="preserve">。    </w:t>
            </w:r>
          </w:p>
        </w:tc>
      </w:tr>
    </w:tbl>
    <w:p w14:paraId="2348DE59">
      <w:pPr>
        <w:pStyle w:val="31"/>
        <w:widowControl/>
        <w:spacing w:before="38" w:beforeAutospacing="0" w:after="38" w:afterAutospacing="0"/>
        <w:rPr>
          <w:sz w:val="22"/>
        </w:rPr>
      </w:pPr>
      <w:r>
        <w:rPr>
          <w:rFonts w:hint="eastAsia" w:ascii="仿宋" w:hAnsi="仿宋" w:eastAsia="仿宋" w:cs="仿宋"/>
          <w:sz w:val="22"/>
        </w:rPr>
        <w:t xml:space="preserve">                     </w:t>
      </w:r>
    </w:p>
    <w:p w14:paraId="73B02F61">
      <w:pPr>
        <w:pStyle w:val="31"/>
        <w:widowControl/>
        <w:spacing w:before="38" w:beforeAutospacing="0" w:after="38" w:afterAutospacing="0" w:line="150" w:lineRule="atLeast"/>
        <w:ind w:firstLine="223" w:firstLineChars="100"/>
        <w:rPr>
          <w:rFonts w:ascii="仿宋" w:hAnsi="仿宋" w:eastAsia="仿宋" w:cs="仿宋"/>
          <w:sz w:val="22"/>
        </w:rPr>
      </w:pPr>
      <w:r>
        <w:rPr>
          <w:rFonts w:hint="eastAsia" w:ascii="仿宋" w:hAnsi="仿宋" w:eastAsia="仿宋" w:cs="仿宋"/>
          <w:sz w:val="22"/>
        </w:rPr>
        <w:t>项目编号：</w:t>
      </w:r>
      <w:r>
        <w:rPr>
          <w:rFonts w:hint="eastAsia" w:ascii="仿宋" w:hAnsi="仿宋" w:eastAsia="仿宋" w:cs="仿宋"/>
          <w:sz w:val="22"/>
          <w:lang w:eastAsia="zh-CN"/>
        </w:rPr>
        <w:t xml:space="preserve">TSCG202503020 </w:t>
      </w:r>
      <w:r>
        <w:rPr>
          <w:rFonts w:hint="eastAsia" w:ascii="仿宋" w:hAnsi="仿宋" w:eastAsia="仿宋" w:cs="仿宋"/>
          <w:sz w:val="22"/>
        </w:rPr>
        <w:t> </w:t>
      </w:r>
    </w:p>
    <w:p w14:paraId="32BEF67A">
      <w:pPr>
        <w:pStyle w:val="31"/>
        <w:widowControl/>
        <w:spacing w:before="38" w:beforeAutospacing="0" w:after="38" w:afterAutospacing="0" w:line="150" w:lineRule="atLeast"/>
        <w:ind w:firstLine="223" w:firstLineChars="100"/>
        <w:rPr>
          <w:rFonts w:ascii="仿宋" w:hAnsi="仿宋" w:eastAsia="仿宋" w:cs="仿宋"/>
          <w:sz w:val="22"/>
        </w:rPr>
      </w:pPr>
      <w:r>
        <w:rPr>
          <w:rFonts w:hint="eastAsia" w:ascii="仿宋" w:hAnsi="仿宋" w:eastAsia="仿宋" w:cs="仿宋"/>
          <w:sz w:val="22"/>
        </w:rPr>
        <w:t>项目名称：</w:t>
      </w:r>
      <w:r>
        <w:rPr>
          <w:rFonts w:hint="eastAsia" w:ascii="仿宋" w:hAnsi="仿宋" w:eastAsia="仿宋" w:cs="仿宋"/>
          <w:sz w:val="22"/>
          <w:lang w:eastAsia="zh-CN"/>
        </w:rPr>
        <w:t>泰顺县70周岁及以上老年人意外伤害保险（二次）</w:t>
      </w:r>
      <w:r>
        <w:rPr>
          <w:rFonts w:hint="eastAsia" w:ascii="仿宋" w:hAnsi="仿宋" w:eastAsia="仿宋" w:cs="仿宋"/>
          <w:sz w:val="22"/>
        </w:rPr>
        <w:t xml:space="preserve">  </w:t>
      </w:r>
    </w:p>
    <w:p w14:paraId="43B9D723">
      <w:pPr>
        <w:pStyle w:val="31"/>
        <w:widowControl/>
        <w:spacing w:before="38" w:beforeAutospacing="0" w:after="38" w:afterAutospacing="0" w:line="150" w:lineRule="atLeast"/>
        <w:ind w:firstLine="223" w:firstLineChars="100"/>
        <w:rPr>
          <w:rFonts w:ascii="仿宋" w:hAnsi="仿宋" w:eastAsia="仿宋" w:cs="仿宋"/>
          <w:sz w:val="22"/>
        </w:rPr>
      </w:pPr>
      <w:r>
        <w:rPr>
          <w:rFonts w:hint="eastAsia" w:ascii="仿宋" w:hAnsi="仿宋" w:eastAsia="仿宋" w:cs="仿宋"/>
          <w:sz w:val="22"/>
        </w:rPr>
        <w:t>采购方式：竞争性磋商 </w:t>
      </w:r>
    </w:p>
    <w:p w14:paraId="5C829388">
      <w:pPr>
        <w:pStyle w:val="31"/>
        <w:widowControl/>
        <w:spacing w:before="38" w:beforeAutospacing="0" w:after="38" w:afterAutospacing="0" w:line="150" w:lineRule="atLeast"/>
        <w:ind w:firstLine="223" w:firstLineChars="100"/>
        <w:rPr>
          <w:rFonts w:ascii="仿宋" w:hAnsi="仿宋" w:eastAsia="仿宋" w:cs="仿宋"/>
          <w:sz w:val="22"/>
        </w:rPr>
      </w:pPr>
      <w:r>
        <w:rPr>
          <w:rFonts w:hint="eastAsia" w:ascii="仿宋" w:hAnsi="仿宋" w:eastAsia="仿宋" w:cs="仿宋"/>
          <w:sz w:val="22"/>
        </w:rPr>
        <w:t>预算金额（元）：2160000</w:t>
      </w:r>
    </w:p>
    <w:p w14:paraId="1F23BEF3">
      <w:pPr>
        <w:pStyle w:val="31"/>
        <w:widowControl/>
        <w:spacing w:before="38" w:beforeAutospacing="0" w:after="38" w:afterAutospacing="0" w:line="150" w:lineRule="atLeast"/>
        <w:rPr>
          <w:rFonts w:ascii="仿宋" w:hAnsi="仿宋" w:eastAsia="仿宋" w:cs="仿宋"/>
          <w:sz w:val="22"/>
        </w:rPr>
      </w:pPr>
      <w:r>
        <w:rPr>
          <w:rFonts w:hint="eastAsia" w:ascii="仿宋" w:hAnsi="仿宋" w:eastAsia="仿宋" w:cs="仿宋"/>
          <w:sz w:val="22"/>
        </w:rPr>
        <w:t>  最高限价（元）：2160000</w:t>
      </w:r>
    </w:p>
    <w:p w14:paraId="6861948C">
      <w:pPr>
        <w:pStyle w:val="31"/>
        <w:widowControl/>
        <w:spacing w:before="38" w:beforeAutospacing="0" w:after="38" w:afterAutospacing="0" w:line="150" w:lineRule="atLeast"/>
        <w:rPr>
          <w:rFonts w:ascii="仿宋" w:hAnsi="仿宋" w:eastAsia="仿宋" w:cs="仿宋"/>
          <w:sz w:val="22"/>
        </w:rPr>
      </w:pPr>
      <w:r>
        <w:rPr>
          <w:rFonts w:hint="eastAsia" w:ascii="仿宋" w:hAnsi="仿宋" w:eastAsia="仿宋" w:cs="仿宋"/>
          <w:sz w:val="22"/>
        </w:rPr>
        <w:t>  采购需求：</w:t>
      </w:r>
    </w:p>
    <w:p w14:paraId="159152E7">
      <w:pPr>
        <w:pStyle w:val="31"/>
        <w:widowControl/>
        <w:spacing w:before="38" w:beforeAutospacing="0" w:after="38" w:afterAutospacing="0" w:line="150" w:lineRule="atLeast"/>
        <w:rPr>
          <w:rFonts w:ascii="仿宋" w:hAnsi="仿宋" w:eastAsia="仿宋" w:cs="仿宋"/>
          <w:sz w:val="22"/>
        </w:rPr>
      </w:pPr>
      <w:r>
        <w:rPr>
          <w:rFonts w:hint="eastAsia" w:ascii="仿宋" w:hAnsi="仿宋" w:eastAsia="仿宋" w:cs="仿宋"/>
          <w:sz w:val="22"/>
        </w:rPr>
        <w:t>         </w:t>
      </w:r>
    </w:p>
    <w:p w14:paraId="3C58FA76">
      <w:pPr>
        <w:pStyle w:val="31"/>
        <w:widowControl/>
        <w:spacing w:before="38" w:beforeAutospacing="0" w:after="38" w:afterAutospacing="0" w:line="150" w:lineRule="atLeast"/>
        <w:rPr>
          <w:rFonts w:ascii="仿宋" w:hAnsi="仿宋" w:eastAsia="仿宋" w:cs="仿宋"/>
          <w:sz w:val="22"/>
        </w:rPr>
      </w:pPr>
      <w:r>
        <w:rPr>
          <w:rFonts w:hint="eastAsia" w:ascii="仿宋" w:hAnsi="仿宋" w:eastAsia="仿宋" w:cs="仿宋"/>
          <w:sz w:val="22"/>
        </w:rPr>
        <w:t>   数量：不限       </w:t>
      </w:r>
    </w:p>
    <w:p w14:paraId="01261AB7">
      <w:pPr>
        <w:pStyle w:val="31"/>
        <w:widowControl/>
        <w:spacing w:before="38" w:beforeAutospacing="0" w:after="38" w:afterAutospacing="0" w:line="150" w:lineRule="atLeast"/>
        <w:rPr>
          <w:rFonts w:ascii="仿宋" w:hAnsi="仿宋" w:eastAsia="仿宋" w:cs="仿宋"/>
          <w:sz w:val="22"/>
        </w:rPr>
      </w:pPr>
      <w:r>
        <w:rPr>
          <w:rFonts w:hint="eastAsia" w:ascii="仿宋" w:hAnsi="仿宋" w:eastAsia="仿宋" w:cs="仿宋"/>
          <w:sz w:val="22"/>
        </w:rPr>
        <w:t>   预算金额（元）：2160000</w:t>
      </w:r>
    </w:p>
    <w:p w14:paraId="6D6A247B">
      <w:pPr>
        <w:pStyle w:val="31"/>
        <w:widowControl/>
        <w:spacing w:before="38" w:beforeAutospacing="0" w:after="38" w:afterAutospacing="0" w:line="150" w:lineRule="atLeast"/>
        <w:rPr>
          <w:rFonts w:ascii="仿宋" w:hAnsi="仿宋" w:eastAsia="仿宋" w:cs="仿宋"/>
          <w:sz w:val="22"/>
        </w:rPr>
      </w:pPr>
      <w:r>
        <w:rPr>
          <w:rFonts w:hint="eastAsia" w:ascii="仿宋" w:hAnsi="仿宋" w:eastAsia="仿宋" w:cs="仿宋"/>
          <w:sz w:val="22"/>
        </w:rPr>
        <w:t>   单位：项 </w:t>
      </w:r>
    </w:p>
    <w:p w14:paraId="760C36A9">
      <w:pPr>
        <w:pStyle w:val="31"/>
        <w:widowControl/>
        <w:spacing w:before="38" w:beforeAutospacing="0" w:after="38" w:afterAutospacing="0" w:line="150" w:lineRule="atLeast"/>
        <w:rPr>
          <w:rFonts w:ascii="仿宋" w:hAnsi="仿宋" w:eastAsia="仿宋" w:cs="仿宋"/>
          <w:sz w:val="22"/>
        </w:rPr>
      </w:pPr>
      <w:r>
        <w:rPr>
          <w:rFonts w:hint="eastAsia" w:ascii="仿宋" w:hAnsi="仿宋" w:eastAsia="仿宋" w:cs="仿宋"/>
          <w:sz w:val="22"/>
        </w:rPr>
        <w:t>   简要规格描述：</w:t>
      </w:r>
      <w:r>
        <w:rPr>
          <w:rFonts w:hint="eastAsia" w:ascii="仿宋" w:hAnsi="仿宋" w:eastAsia="仿宋" w:cs="仿宋"/>
          <w:sz w:val="22"/>
          <w:lang w:eastAsia="zh-CN"/>
        </w:rPr>
        <w:t>泰顺县70周岁及以上老年人意外伤害保险（二次）</w:t>
      </w:r>
      <w:r>
        <w:rPr>
          <w:rFonts w:hint="eastAsia" w:ascii="仿宋" w:hAnsi="仿宋" w:eastAsia="仿宋" w:cs="仿宋"/>
          <w:sz w:val="22"/>
        </w:rPr>
        <w:t xml:space="preserve"> 。 </w:t>
      </w:r>
    </w:p>
    <w:p w14:paraId="0892AFAA">
      <w:pPr>
        <w:pStyle w:val="31"/>
        <w:widowControl/>
        <w:spacing w:before="38" w:beforeAutospacing="0" w:after="38" w:afterAutospacing="0" w:line="150" w:lineRule="atLeast"/>
        <w:rPr>
          <w:rFonts w:ascii="仿宋" w:hAnsi="仿宋" w:eastAsia="仿宋" w:cs="仿宋"/>
          <w:sz w:val="22"/>
        </w:rPr>
      </w:pPr>
      <w:r>
        <w:rPr>
          <w:rFonts w:hint="eastAsia" w:ascii="仿宋" w:hAnsi="仿宋" w:eastAsia="仿宋" w:cs="仿宋"/>
          <w:sz w:val="22"/>
        </w:rPr>
        <w:t>   备注： </w:t>
      </w:r>
    </w:p>
    <w:p w14:paraId="49D94EA2">
      <w:pPr>
        <w:pStyle w:val="31"/>
        <w:widowControl/>
        <w:spacing w:before="38" w:beforeAutospacing="0" w:after="38" w:afterAutospacing="0" w:line="150" w:lineRule="atLeast"/>
        <w:rPr>
          <w:rFonts w:ascii="仿宋" w:hAnsi="仿宋" w:eastAsia="仿宋" w:cs="仿宋"/>
          <w:sz w:val="22"/>
        </w:rPr>
      </w:pPr>
      <w:r>
        <w:rPr>
          <w:rFonts w:hint="eastAsia" w:ascii="仿宋" w:hAnsi="仿宋" w:eastAsia="仿宋" w:cs="仿宋"/>
          <w:sz w:val="22"/>
        </w:rPr>
        <w:t>    合同履约期限：标项 1，服务期为2年，采用1+1模式，合同为一年一签，详见竞争性磋商文件要求。  </w:t>
      </w:r>
    </w:p>
    <w:p w14:paraId="00327A01">
      <w:pPr>
        <w:pStyle w:val="31"/>
        <w:widowControl/>
        <w:spacing w:before="38" w:beforeAutospacing="0" w:after="38" w:afterAutospacing="0" w:line="150" w:lineRule="atLeast"/>
        <w:rPr>
          <w:rFonts w:ascii="仿宋" w:hAnsi="仿宋" w:eastAsia="仿宋" w:cs="仿宋"/>
          <w:sz w:val="22"/>
        </w:rPr>
      </w:pPr>
      <w:r>
        <w:rPr>
          <w:rFonts w:hint="eastAsia" w:ascii="仿宋" w:hAnsi="仿宋" w:eastAsia="仿宋" w:cs="仿宋"/>
          <w:sz w:val="22"/>
        </w:rPr>
        <w:t>    本项目（是）接受联合体投标。  </w:t>
      </w:r>
    </w:p>
    <w:p w14:paraId="7E008111">
      <w:pPr>
        <w:pStyle w:val="31"/>
        <w:widowControl/>
        <w:spacing w:before="128" w:beforeAutospacing="0" w:after="128" w:afterAutospacing="0" w:line="225" w:lineRule="atLeast"/>
        <w:jc w:val="both"/>
        <w:rPr>
          <w:rFonts w:ascii="黑体" w:hAnsi="宋体" w:eastAsia="黑体" w:cs="黑体"/>
          <w:sz w:val="22"/>
        </w:rPr>
      </w:pPr>
      <w:r>
        <w:rPr>
          <w:rStyle w:val="39"/>
          <w:rFonts w:ascii="黑体" w:hAnsi="宋体" w:eastAsia="黑体" w:cs="黑体"/>
          <w:sz w:val="22"/>
        </w:rPr>
        <w:t>二、申请人的资格要求：</w:t>
      </w:r>
    </w:p>
    <w:p w14:paraId="647C6AC7">
      <w:pPr>
        <w:pStyle w:val="31"/>
        <w:widowControl/>
        <w:spacing w:before="38" w:beforeAutospacing="0" w:after="38" w:afterAutospacing="0" w:line="150" w:lineRule="atLeast"/>
        <w:rPr>
          <w:sz w:val="22"/>
        </w:rPr>
      </w:pPr>
      <w:r>
        <w:rPr>
          <w:rFonts w:hint="eastAsia" w:ascii="仿宋" w:hAnsi="仿宋" w:eastAsia="仿宋" w:cs="仿宋"/>
          <w:sz w:val="22"/>
        </w:rPr>
        <w:t>    1.满足《中华人民共和国政府采购法》第二十二条规定；未被“信用中国”（www.creditchina.gov.cn)、中国政府采购网（www.ccgp.gov.cn）列入失信被执行人、重大税收违法案件当事人名单、政府采购严重违法失信行为记录名单。</w:t>
      </w:r>
    </w:p>
    <w:p w14:paraId="12464F4F">
      <w:pPr>
        <w:pStyle w:val="31"/>
        <w:widowControl/>
        <w:spacing w:before="38" w:beforeAutospacing="0" w:after="38" w:afterAutospacing="0" w:line="150" w:lineRule="atLeast"/>
        <w:rPr>
          <w:sz w:val="22"/>
        </w:rPr>
      </w:pPr>
      <w:r>
        <w:rPr>
          <w:rFonts w:hint="eastAsia" w:ascii="仿宋" w:hAnsi="仿宋" w:eastAsia="仿宋" w:cs="仿宋"/>
          <w:sz w:val="22"/>
        </w:rPr>
        <w:t>    2.落实政府采购政策需满足的资格要求：标项1：无。 </w:t>
      </w:r>
    </w:p>
    <w:p w14:paraId="64F8A5BE">
      <w:pPr>
        <w:pStyle w:val="31"/>
        <w:widowControl/>
        <w:spacing w:before="38" w:beforeAutospacing="0" w:after="38" w:afterAutospacing="0" w:line="150" w:lineRule="atLeast"/>
        <w:rPr>
          <w:rFonts w:eastAsia="仿宋"/>
          <w:sz w:val="22"/>
        </w:rPr>
      </w:pPr>
      <w:r>
        <w:rPr>
          <w:rFonts w:hint="eastAsia" w:ascii="仿宋" w:hAnsi="仿宋" w:eastAsia="仿宋" w:cs="仿宋"/>
          <w:sz w:val="22"/>
        </w:rPr>
        <w:t>    3.本项目的特定资格要求：标项1：投标供应商须具有中国保险监督管理委员会颁发的《经营保险业务许可证》。</w:t>
      </w:r>
    </w:p>
    <w:p w14:paraId="4086C028">
      <w:pPr>
        <w:pStyle w:val="31"/>
        <w:widowControl/>
        <w:spacing w:before="128" w:beforeAutospacing="0" w:after="128" w:afterAutospacing="0" w:line="225" w:lineRule="atLeast"/>
        <w:jc w:val="both"/>
        <w:rPr>
          <w:rFonts w:ascii="黑体" w:hAnsi="宋体" w:eastAsia="黑体" w:cs="黑体"/>
          <w:sz w:val="22"/>
        </w:rPr>
      </w:pPr>
      <w:r>
        <w:rPr>
          <w:rStyle w:val="39"/>
          <w:rFonts w:ascii="黑体" w:hAnsi="宋体" w:eastAsia="黑体" w:cs="黑体"/>
          <w:sz w:val="22"/>
        </w:rPr>
        <w:t>三、获取（下载）采购文件</w:t>
      </w:r>
    </w:p>
    <w:p w14:paraId="45E9FF51">
      <w:pPr>
        <w:pStyle w:val="31"/>
        <w:widowControl/>
        <w:spacing w:before="38" w:beforeAutospacing="0" w:after="38" w:afterAutospacing="0" w:line="150" w:lineRule="atLeast"/>
        <w:rPr>
          <w:sz w:val="22"/>
        </w:rPr>
      </w:pPr>
      <w:r>
        <w:rPr>
          <w:rFonts w:hint="eastAsia" w:ascii="仿宋" w:hAnsi="仿宋" w:eastAsia="仿宋" w:cs="仿宋"/>
          <w:sz w:val="22"/>
        </w:rPr>
        <w:t>    时间：/至2025年0</w:t>
      </w:r>
      <w:r>
        <w:rPr>
          <w:rFonts w:hint="eastAsia" w:ascii="仿宋" w:hAnsi="仿宋" w:eastAsia="仿宋" w:cs="仿宋"/>
          <w:sz w:val="22"/>
          <w:lang w:val="en-US" w:eastAsia="zh-CN"/>
        </w:rPr>
        <w:t>4</w:t>
      </w:r>
      <w:r>
        <w:rPr>
          <w:rFonts w:hint="eastAsia" w:ascii="仿宋" w:hAnsi="仿宋" w:eastAsia="仿宋" w:cs="仿宋"/>
          <w:sz w:val="22"/>
        </w:rPr>
        <w:t>月</w:t>
      </w:r>
      <w:r>
        <w:rPr>
          <w:rFonts w:hint="eastAsia" w:ascii="仿宋" w:hAnsi="仿宋" w:eastAsia="仿宋" w:cs="仿宋"/>
          <w:sz w:val="22"/>
          <w:lang w:val="en-US" w:eastAsia="zh-CN"/>
        </w:rPr>
        <w:t>08</w:t>
      </w:r>
      <w:r>
        <w:rPr>
          <w:rFonts w:hint="eastAsia" w:ascii="仿宋" w:hAnsi="仿宋" w:eastAsia="仿宋" w:cs="仿宋"/>
          <w:sz w:val="22"/>
        </w:rPr>
        <w:t xml:space="preserve"> 日，每天上午00:00至12:00，下午12:00至23:59（北京时间，线上获取法定节假日均可，线下获取文件法定节假日除外）</w:t>
      </w:r>
    </w:p>
    <w:p w14:paraId="5D514892">
      <w:pPr>
        <w:pStyle w:val="31"/>
        <w:widowControl/>
        <w:spacing w:before="38" w:beforeAutospacing="0" w:after="38" w:afterAutospacing="0" w:line="150" w:lineRule="atLeast"/>
        <w:rPr>
          <w:sz w:val="22"/>
        </w:rPr>
      </w:pPr>
      <w:r>
        <w:rPr>
          <w:rFonts w:hint="eastAsia" w:ascii="仿宋" w:hAnsi="仿宋" w:eastAsia="仿宋" w:cs="仿宋"/>
          <w:sz w:val="22"/>
        </w:rPr>
        <w:t>    地点（网址）：政采云平台（http://zfcg.czt.zj.gov.cn/）  </w:t>
      </w:r>
    </w:p>
    <w:p w14:paraId="1FE0AAE5">
      <w:pPr>
        <w:pStyle w:val="31"/>
        <w:widowControl/>
        <w:spacing w:before="38" w:beforeAutospacing="0" w:after="38" w:afterAutospacing="0" w:line="150" w:lineRule="atLeast"/>
        <w:rPr>
          <w:sz w:val="22"/>
        </w:rPr>
      </w:pPr>
      <w:r>
        <w:rPr>
          <w:rFonts w:hint="eastAsia" w:ascii="仿宋" w:hAnsi="仿宋" w:eastAsia="仿宋" w:cs="仿宋"/>
          <w:sz w:val="22"/>
        </w:rPr>
        <w:t>    方式：供应商登录政采云平台（http://zfcg.czt.zj.gov.cn/）在线申请获取采购文件（进入“项目采购”应用，在获取采购文件菜单中选择项目，申请获取采购文件）  </w:t>
      </w:r>
    </w:p>
    <w:p w14:paraId="2AA52CE3">
      <w:pPr>
        <w:pStyle w:val="31"/>
        <w:widowControl/>
        <w:spacing w:before="38" w:beforeAutospacing="0" w:after="38" w:afterAutospacing="0" w:line="150" w:lineRule="atLeast"/>
        <w:rPr>
          <w:sz w:val="22"/>
        </w:rPr>
      </w:pPr>
      <w:r>
        <w:rPr>
          <w:rFonts w:hint="eastAsia" w:ascii="仿宋" w:hAnsi="仿宋" w:eastAsia="仿宋" w:cs="仿宋"/>
          <w:sz w:val="22"/>
        </w:rPr>
        <w:t>    售价（元）：0 </w:t>
      </w:r>
    </w:p>
    <w:p w14:paraId="0E6B8857">
      <w:pPr>
        <w:pStyle w:val="31"/>
        <w:widowControl/>
        <w:spacing w:before="128" w:beforeAutospacing="0" w:after="128" w:afterAutospacing="0" w:line="225" w:lineRule="atLeast"/>
        <w:jc w:val="both"/>
        <w:rPr>
          <w:rFonts w:ascii="黑体" w:hAnsi="宋体" w:eastAsia="黑体" w:cs="黑体"/>
          <w:sz w:val="22"/>
        </w:rPr>
      </w:pPr>
      <w:r>
        <w:rPr>
          <w:rStyle w:val="39"/>
          <w:rFonts w:ascii="黑体" w:hAnsi="宋体" w:eastAsia="黑体" w:cs="黑体"/>
          <w:sz w:val="22"/>
        </w:rPr>
        <w:t>四、响应文件提交（上传）</w:t>
      </w:r>
      <w:r>
        <w:rPr>
          <w:rFonts w:ascii="黑体" w:hAnsi="宋体" w:eastAsia="黑体" w:cs="黑体"/>
          <w:sz w:val="22"/>
        </w:rPr>
        <w:t> </w:t>
      </w:r>
    </w:p>
    <w:p w14:paraId="6D1DAC04">
      <w:pPr>
        <w:pStyle w:val="31"/>
        <w:widowControl/>
        <w:spacing w:before="38" w:beforeAutospacing="0" w:after="38" w:afterAutospacing="0" w:line="150" w:lineRule="atLeast"/>
        <w:rPr>
          <w:sz w:val="22"/>
        </w:rPr>
      </w:pPr>
      <w:r>
        <w:rPr>
          <w:rFonts w:hint="eastAsia" w:ascii="仿宋" w:hAnsi="仿宋" w:eastAsia="仿宋" w:cs="仿宋"/>
          <w:sz w:val="22"/>
        </w:rPr>
        <w:t>    截止时间：2025年0</w:t>
      </w:r>
      <w:r>
        <w:rPr>
          <w:rFonts w:hint="eastAsia" w:ascii="仿宋" w:hAnsi="仿宋" w:eastAsia="仿宋" w:cs="仿宋"/>
          <w:sz w:val="22"/>
          <w:lang w:val="en-US" w:eastAsia="zh-CN"/>
        </w:rPr>
        <w:t>4</w:t>
      </w:r>
      <w:r>
        <w:rPr>
          <w:rFonts w:hint="eastAsia" w:ascii="仿宋" w:hAnsi="仿宋" w:eastAsia="仿宋" w:cs="仿宋"/>
          <w:sz w:val="22"/>
        </w:rPr>
        <w:t>月</w:t>
      </w:r>
      <w:r>
        <w:rPr>
          <w:rFonts w:hint="eastAsia" w:ascii="仿宋" w:hAnsi="仿宋" w:eastAsia="仿宋" w:cs="仿宋"/>
          <w:sz w:val="22"/>
          <w:lang w:val="en-US" w:eastAsia="zh-CN"/>
        </w:rPr>
        <w:t>08</w:t>
      </w:r>
      <w:r>
        <w:rPr>
          <w:rFonts w:hint="eastAsia" w:ascii="仿宋" w:hAnsi="仿宋" w:eastAsia="仿宋" w:cs="仿宋"/>
          <w:sz w:val="22"/>
        </w:rPr>
        <w:t xml:space="preserve"> 日09:00（北京时间）</w:t>
      </w:r>
    </w:p>
    <w:p w14:paraId="2C422288">
      <w:pPr>
        <w:pStyle w:val="31"/>
        <w:widowControl/>
        <w:spacing w:before="38" w:beforeAutospacing="0" w:after="38" w:afterAutospacing="0" w:line="150" w:lineRule="atLeast"/>
        <w:rPr>
          <w:sz w:val="22"/>
        </w:rPr>
      </w:pPr>
      <w:r>
        <w:rPr>
          <w:rFonts w:hint="eastAsia" w:ascii="仿宋" w:hAnsi="仿宋" w:eastAsia="仿宋" w:cs="仿宋"/>
          <w:sz w:val="22"/>
        </w:rPr>
        <w:t>    地点（网址）：“政府采购云平台（http://zfcg.czt.zj.gov.cn/）”在线递交  </w:t>
      </w:r>
    </w:p>
    <w:p w14:paraId="7D1E7BE5">
      <w:pPr>
        <w:pStyle w:val="31"/>
        <w:widowControl/>
        <w:spacing w:before="128" w:beforeAutospacing="0" w:after="128" w:afterAutospacing="0" w:line="225" w:lineRule="atLeast"/>
        <w:jc w:val="both"/>
        <w:rPr>
          <w:rFonts w:ascii="黑体" w:hAnsi="宋体" w:eastAsia="黑体" w:cs="黑体"/>
          <w:sz w:val="22"/>
        </w:rPr>
      </w:pPr>
      <w:r>
        <w:rPr>
          <w:rStyle w:val="39"/>
          <w:rFonts w:ascii="黑体" w:hAnsi="宋体" w:eastAsia="黑体" w:cs="黑体"/>
          <w:sz w:val="22"/>
        </w:rPr>
        <w:t>五、响应文件开启</w:t>
      </w:r>
      <w:r>
        <w:rPr>
          <w:rFonts w:ascii="黑体" w:hAnsi="宋体" w:eastAsia="黑体" w:cs="黑体"/>
          <w:sz w:val="22"/>
        </w:rPr>
        <w:t> </w:t>
      </w:r>
    </w:p>
    <w:p w14:paraId="38143734">
      <w:pPr>
        <w:pStyle w:val="31"/>
        <w:widowControl/>
        <w:spacing w:before="38" w:beforeAutospacing="0" w:after="38" w:afterAutospacing="0" w:line="150" w:lineRule="atLeast"/>
        <w:rPr>
          <w:sz w:val="22"/>
        </w:rPr>
      </w:pPr>
      <w:r>
        <w:rPr>
          <w:rFonts w:hint="eastAsia" w:ascii="仿宋" w:hAnsi="仿宋" w:eastAsia="仿宋" w:cs="仿宋"/>
          <w:sz w:val="22"/>
        </w:rPr>
        <w:t>    开启时间：2025年0</w:t>
      </w:r>
      <w:r>
        <w:rPr>
          <w:rFonts w:hint="eastAsia" w:ascii="仿宋" w:hAnsi="仿宋" w:eastAsia="仿宋" w:cs="仿宋"/>
          <w:sz w:val="22"/>
          <w:lang w:val="en-US" w:eastAsia="zh-CN"/>
        </w:rPr>
        <w:t>4</w:t>
      </w:r>
      <w:r>
        <w:rPr>
          <w:rFonts w:hint="eastAsia" w:ascii="仿宋" w:hAnsi="仿宋" w:eastAsia="仿宋" w:cs="仿宋"/>
          <w:sz w:val="22"/>
        </w:rPr>
        <w:t>月</w:t>
      </w:r>
      <w:r>
        <w:rPr>
          <w:rFonts w:hint="eastAsia" w:ascii="仿宋" w:hAnsi="仿宋" w:eastAsia="仿宋" w:cs="仿宋"/>
          <w:sz w:val="22"/>
          <w:lang w:val="en-US" w:eastAsia="zh-CN"/>
        </w:rPr>
        <w:t>08</w:t>
      </w:r>
      <w:r>
        <w:rPr>
          <w:rFonts w:hint="eastAsia" w:ascii="仿宋" w:hAnsi="仿宋" w:eastAsia="仿宋" w:cs="仿宋"/>
          <w:sz w:val="22"/>
        </w:rPr>
        <w:t xml:space="preserve"> 日 09:00（北京时间）</w:t>
      </w:r>
    </w:p>
    <w:p w14:paraId="15B640D3">
      <w:pPr>
        <w:pStyle w:val="31"/>
        <w:widowControl/>
        <w:spacing w:before="38" w:beforeAutospacing="0" w:after="38" w:afterAutospacing="0" w:line="150" w:lineRule="atLeast"/>
        <w:rPr>
          <w:sz w:val="22"/>
        </w:rPr>
      </w:pPr>
      <w:r>
        <w:rPr>
          <w:rFonts w:hint="eastAsia" w:ascii="仿宋" w:hAnsi="仿宋" w:eastAsia="仿宋" w:cs="仿宋"/>
          <w:sz w:val="22"/>
        </w:rPr>
        <w:t>    地点（网址）：“政府采购云平台（http://zfcg.czt.zj.gov.cn/）”在线开标 </w:t>
      </w:r>
    </w:p>
    <w:p w14:paraId="7227C162">
      <w:pPr>
        <w:pStyle w:val="31"/>
        <w:widowControl/>
        <w:spacing w:before="128" w:beforeAutospacing="0" w:after="128" w:afterAutospacing="0" w:line="225" w:lineRule="atLeast"/>
        <w:jc w:val="both"/>
        <w:rPr>
          <w:rFonts w:ascii="黑体" w:hAnsi="宋体" w:eastAsia="黑体" w:cs="黑体"/>
          <w:sz w:val="22"/>
        </w:rPr>
      </w:pPr>
      <w:r>
        <w:rPr>
          <w:rStyle w:val="39"/>
          <w:rFonts w:ascii="黑体" w:hAnsi="宋体" w:eastAsia="黑体" w:cs="黑体"/>
          <w:sz w:val="22"/>
        </w:rPr>
        <w:t>六、公告期限</w:t>
      </w:r>
    </w:p>
    <w:p w14:paraId="421454D0">
      <w:pPr>
        <w:pStyle w:val="31"/>
        <w:widowControl/>
        <w:spacing w:before="38" w:beforeAutospacing="0" w:after="38" w:afterAutospacing="0"/>
        <w:rPr>
          <w:sz w:val="22"/>
        </w:rPr>
      </w:pPr>
      <w:r>
        <w:rPr>
          <w:rFonts w:hint="eastAsia" w:ascii="仿宋" w:hAnsi="仿宋" w:eastAsia="仿宋" w:cs="仿宋"/>
          <w:sz w:val="22"/>
        </w:rPr>
        <w:t>    自本公告发布之日起3个工作日。</w:t>
      </w:r>
    </w:p>
    <w:p w14:paraId="22CD62C1">
      <w:pPr>
        <w:pStyle w:val="31"/>
        <w:widowControl/>
        <w:spacing w:before="128" w:beforeAutospacing="0" w:after="128" w:afterAutospacing="0" w:line="225" w:lineRule="atLeast"/>
        <w:jc w:val="both"/>
        <w:rPr>
          <w:rFonts w:ascii="黑体" w:hAnsi="宋体" w:eastAsia="黑体" w:cs="黑体"/>
          <w:sz w:val="22"/>
        </w:rPr>
      </w:pPr>
      <w:r>
        <w:rPr>
          <w:rStyle w:val="39"/>
          <w:rFonts w:ascii="黑体" w:hAnsi="宋体" w:eastAsia="黑体" w:cs="黑体"/>
          <w:sz w:val="22"/>
        </w:rPr>
        <w:t>七、其他补充事宜</w:t>
      </w:r>
      <w:r>
        <w:rPr>
          <w:rFonts w:ascii="黑体" w:hAnsi="宋体" w:eastAsia="黑体" w:cs="黑体"/>
          <w:sz w:val="22"/>
        </w:rPr>
        <w:t> </w:t>
      </w:r>
    </w:p>
    <w:p w14:paraId="5E1324FE">
      <w:pPr>
        <w:pStyle w:val="31"/>
        <w:widowControl/>
        <w:spacing w:before="128" w:beforeAutospacing="0" w:after="128" w:afterAutospacing="0" w:line="150" w:lineRule="atLeast"/>
        <w:ind w:firstLine="420"/>
        <w:jc w:val="both"/>
        <w:rPr>
          <w:rFonts w:ascii="黑体" w:hAnsi="宋体" w:eastAsia="黑体" w:cs="黑体"/>
          <w:sz w:val="22"/>
        </w:rPr>
      </w:pPr>
      <w:r>
        <w:rPr>
          <w:rFonts w:hint="eastAsia" w:ascii="仿宋" w:hAnsi="仿宋" w:eastAsia="仿宋" w:cs="仿宋"/>
          <w:sz w:val="22"/>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63A7FFAA">
      <w:pPr>
        <w:pStyle w:val="31"/>
        <w:widowControl/>
        <w:spacing w:before="128" w:beforeAutospacing="0" w:after="128" w:afterAutospacing="0" w:line="150" w:lineRule="atLeast"/>
        <w:ind w:firstLine="420"/>
        <w:jc w:val="both"/>
        <w:rPr>
          <w:rFonts w:ascii="黑体" w:hAnsi="宋体" w:eastAsia="黑体" w:cs="黑体"/>
          <w:sz w:val="22"/>
        </w:rPr>
      </w:pPr>
      <w:r>
        <w:rPr>
          <w:rFonts w:hint="eastAsia" w:ascii="仿宋" w:hAnsi="仿宋" w:eastAsia="仿宋" w:cs="仿宋"/>
          <w:sz w:val="22"/>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429EB45B">
      <w:pPr>
        <w:pStyle w:val="31"/>
        <w:widowControl/>
        <w:spacing w:before="38" w:beforeAutospacing="0" w:after="38" w:afterAutospacing="0" w:line="315" w:lineRule="atLeast"/>
        <w:ind w:firstLine="420"/>
        <w:rPr>
          <w:rFonts w:ascii="仿宋" w:hAnsi="仿宋" w:eastAsia="仿宋" w:cs="仿宋"/>
          <w:sz w:val="22"/>
        </w:rPr>
      </w:pPr>
      <w:r>
        <w:rPr>
          <w:rFonts w:hint="eastAsia" w:ascii="仿宋" w:hAnsi="仿宋" w:eastAsia="仿宋" w:cs="仿宋"/>
          <w:sz w:val="22"/>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   </w:t>
      </w:r>
    </w:p>
    <w:p w14:paraId="4F677D3F">
      <w:pPr>
        <w:pStyle w:val="31"/>
        <w:widowControl/>
        <w:spacing w:before="38" w:beforeAutospacing="0" w:after="38" w:afterAutospacing="0" w:line="315" w:lineRule="atLeast"/>
        <w:ind w:firstLine="420"/>
        <w:rPr>
          <w:rFonts w:ascii="仿宋" w:hAnsi="仿宋" w:eastAsia="仿宋" w:cs="仿宋"/>
          <w:sz w:val="22"/>
        </w:rPr>
      </w:pPr>
    </w:p>
    <w:p w14:paraId="232016D4">
      <w:pPr>
        <w:pStyle w:val="31"/>
        <w:widowControl/>
        <w:spacing w:before="38" w:beforeAutospacing="0" w:after="38" w:afterAutospacing="0" w:line="315" w:lineRule="atLeast"/>
        <w:ind w:firstLine="420"/>
        <w:rPr>
          <w:rFonts w:ascii="仿宋" w:hAnsi="仿宋" w:eastAsia="仿宋" w:cs="仿宋"/>
          <w:sz w:val="22"/>
        </w:rPr>
      </w:pPr>
      <w:r>
        <w:rPr>
          <w:rFonts w:hint="eastAsia" w:ascii="仿宋" w:hAnsi="仿宋" w:eastAsia="仿宋" w:cs="仿宋"/>
          <w:sz w:val="22"/>
        </w:rPr>
        <w:t>4.其他事项：</w:t>
      </w:r>
    </w:p>
    <w:p w14:paraId="21C6E6EE">
      <w:pPr>
        <w:pStyle w:val="31"/>
        <w:widowControl/>
        <w:spacing w:before="38" w:beforeAutospacing="0" w:after="38" w:afterAutospacing="0" w:line="315" w:lineRule="atLeast"/>
        <w:ind w:firstLine="420"/>
        <w:rPr>
          <w:rFonts w:ascii="仿宋" w:hAnsi="仿宋" w:eastAsia="仿宋" w:cs="仿宋"/>
          <w:sz w:val="22"/>
        </w:rPr>
      </w:pPr>
      <w:r>
        <w:rPr>
          <w:rFonts w:hint="eastAsia" w:ascii="仿宋" w:hAnsi="仿宋" w:eastAsia="仿宋" w:cs="仿宋"/>
          <w:sz w:val="22"/>
        </w:rPr>
        <w:t>4.1本项目采用政府采购电子化交易。</w:t>
      </w:r>
    </w:p>
    <w:p w14:paraId="54EB2AF7">
      <w:pPr>
        <w:pStyle w:val="31"/>
        <w:widowControl/>
        <w:spacing w:before="38" w:beforeAutospacing="0" w:after="38" w:afterAutospacing="0" w:line="315" w:lineRule="atLeast"/>
        <w:ind w:firstLine="420"/>
        <w:rPr>
          <w:rFonts w:ascii="仿宋" w:hAnsi="仿宋" w:eastAsia="仿宋" w:cs="仿宋"/>
          <w:sz w:val="22"/>
        </w:rPr>
      </w:pPr>
      <w:r>
        <w:rPr>
          <w:rFonts w:hint="eastAsia" w:ascii="仿宋" w:hAnsi="仿宋" w:eastAsia="仿宋" w:cs="仿宋"/>
          <w:sz w:val="22"/>
        </w:rPr>
        <w:t>4.2为确保网上操作合法、有效和安全，供应商应当在投标截止时间前，注册政府采购云平台（供应商注册页面：https://middle.zcygov.cn/settle-front/#/registry），完成电子交易平台上的CA数字证书办理（办理流程详见</w:t>
      </w:r>
      <w:r>
        <w:fldChar w:fldCharType="begin"/>
      </w:r>
      <w:r>
        <w:instrText xml:space="preserve"> HYPERLINK "http://zfcg.czt.zj.gov.cn/）。" </w:instrText>
      </w:r>
      <w:r>
        <w:fldChar w:fldCharType="separate"/>
      </w:r>
      <w:r>
        <w:rPr>
          <w:rStyle w:val="42"/>
          <w:rFonts w:hint="eastAsia" w:ascii="仿宋" w:hAnsi="仿宋" w:eastAsia="仿宋" w:cs="仿宋"/>
          <w:color w:val="auto"/>
          <w:sz w:val="22"/>
        </w:rPr>
        <w:t>http://zfcg.czt.zj.gov.cn/）。</w:t>
      </w:r>
      <w:r>
        <w:rPr>
          <w:rStyle w:val="42"/>
          <w:rFonts w:hint="eastAsia" w:ascii="仿宋" w:hAnsi="仿宋" w:eastAsia="仿宋" w:cs="仿宋"/>
          <w:color w:val="auto"/>
          <w:sz w:val="22"/>
        </w:rPr>
        <w:fldChar w:fldCharType="end"/>
      </w:r>
    </w:p>
    <w:p w14:paraId="032BD656">
      <w:pPr>
        <w:pStyle w:val="31"/>
        <w:widowControl/>
        <w:spacing w:before="38" w:beforeAutospacing="0" w:after="38" w:afterAutospacing="0" w:line="315" w:lineRule="atLeast"/>
        <w:ind w:firstLine="420"/>
        <w:rPr>
          <w:rFonts w:ascii="仿宋" w:hAnsi="仿宋" w:eastAsia="仿宋" w:cs="仿宋"/>
          <w:sz w:val="22"/>
        </w:rPr>
      </w:pPr>
      <w:r>
        <w:rPr>
          <w:rFonts w:hint="eastAsia" w:ascii="仿宋" w:hAnsi="仿宋" w:eastAsia="仿宋" w:cs="仿宋"/>
          <w:sz w:val="22"/>
        </w:rPr>
        <w:t>4.3投标人应安装“政采云投标客户端”，电子投标工具请投标人自行前往浙江政府采购网下载并安装，（下载网址：</w:t>
      </w:r>
      <w:r>
        <w:fldChar w:fldCharType="begin"/>
      </w:r>
      <w:r>
        <w:instrText xml:space="preserve"> HYPERLINK "http://zfcg.czt.zj.gov.cn/）。" </w:instrText>
      </w:r>
      <w:r>
        <w:fldChar w:fldCharType="separate"/>
      </w:r>
      <w:r>
        <w:rPr>
          <w:rStyle w:val="42"/>
          <w:rFonts w:hint="eastAsia" w:ascii="仿宋" w:hAnsi="仿宋" w:eastAsia="仿宋" w:cs="仿宋"/>
          <w:color w:val="auto"/>
          <w:sz w:val="22"/>
        </w:rPr>
        <w:t>http://zfcg.czt.zj.gov.cn/）。</w:t>
      </w:r>
      <w:r>
        <w:rPr>
          <w:rStyle w:val="42"/>
          <w:rFonts w:hint="eastAsia" w:ascii="仿宋" w:hAnsi="仿宋" w:eastAsia="仿宋" w:cs="仿宋"/>
          <w:color w:val="auto"/>
          <w:sz w:val="22"/>
        </w:rPr>
        <w:fldChar w:fldCharType="end"/>
      </w:r>
    </w:p>
    <w:p w14:paraId="1CD760CF">
      <w:pPr>
        <w:pStyle w:val="31"/>
        <w:widowControl/>
        <w:spacing w:before="38" w:beforeAutospacing="0" w:after="38" w:afterAutospacing="0" w:line="315" w:lineRule="atLeast"/>
        <w:ind w:firstLine="420"/>
        <w:rPr>
          <w:rFonts w:ascii="仿宋" w:hAnsi="仿宋" w:eastAsia="仿宋" w:cs="仿宋"/>
          <w:sz w:val="22"/>
        </w:rPr>
      </w:pPr>
      <w:r>
        <w:rPr>
          <w:rFonts w:hint="eastAsia" w:ascii="仿宋" w:hAnsi="仿宋" w:eastAsia="仿宋" w:cs="仿宋"/>
          <w:sz w:val="22"/>
        </w:rPr>
        <w:t>4.4电子交易具体流程详见操作指南：登录政府采购云平台（</w:t>
      </w:r>
      <w:r>
        <w:rPr>
          <w:rStyle w:val="42"/>
          <w:rFonts w:hint="eastAsia" w:ascii="仿宋" w:hAnsi="仿宋" w:eastAsia="仿宋" w:cs="仿宋"/>
          <w:color w:val="auto"/>
          <w:sz w:val="22"/>
        </w:rPr>
        <w:t>http://zfcg.czt.zj.gov.cn/</w:t>
      </w:r>
      <w:r>
        <w:rPr>
          <w:rFonts w:hint="eastAsia" w:ascii="仿宋" w:hAnsi="仿宋" w:eastAsia="仿宋" w:cs="仿宋"/>
          <w:sz w:val="22"/>
        </w:rPr>
        <w:t>），从首页-服务中心-帮助文档-项目采购-电子招投标，查看文档和视频。</w:t>
      </w:r>
    </w:p>
    <w:p w14:paraId="584FD871">
      <w:pPr>
        <w:pStyle w:val="31"/>
        <w:widowControl/>
        <w:spacing w:before="38" w:beforeAutospacing="0" w:after="38" w:afterAutospacing="0" w:line="315" w:lineRule="atLeast"/>
        <w:ind w:firstLine="420"/>
        <w:rPr>
          <w:rFonts w:ascii="仿宋" w:hAnsi="仿宋" w:eastAsia="仿宋" w:cs="仿宋"/>
          <w:sz w:val="22"/>
        </w:rPr>
      </w:pPr>
      <w:r>
        <w:rPr>
          <w:rFonts w:hint="eastAsia" w:ascii="仿宋" w:hAnsi="仿宋" w:eastAsia="仿宋" w:cs="仿宋"/>
          <w:sz w:val="22"/>
        </w:rPr>
        <w:t>4.5如有疑问，可致电政府采购云平台技术支持热线咨询，联系方式：95763。</w:t>
      </w:r>
    </w:p>
    <w:p w14:paraId="66255EE4">
      <w:pPr>
        <w:pStyle w:val="31"/>
        <w:widowControl/>
        <w:spacing w:before="38" w:beforeAutospacing="0" w:after="38" w:afterAutospacing="0" w:line="315" w:lineRule="atLeast"/>
        <w:ind w:firstLine="420"/>
        <w:rPr>
          <w:rFonts w:ascii="仿宋" w:hAnsi="仿宋" w:eastAsia="仿宋" w:cs="仿宋"/>
          <w:sz w:val="22"/>
        </w:rPr>
      </w:pPr>
      <w:r>
        <w:rPr>
          <w:rFonts w:hint="eastAsia" w:ascii="仿宋" w:hAnsi="仿宋" w:eastAsia="仿宋" w:cs="仿宋"/>
          <w:sz w:val="22"/>
        </w:rPr>
        <w:t>4.6供应商应当在磋商响应截止时间前完成“电子加密响应文件”的在线提交，磋商响应截止时间前可以补充、修改或者撤回电子加密响应文件。补充或者修改电子加密响应文件的，应当先行撤回原文件，补充、修改后重新上传提交。磋商响应截止时间前未完成提交的，视为撤回响应文件。逾期递交的电子加密响应文件，将被政采云平台拒收。</w:t>
      </w:r>
    </w:p>
    <w:p w14:paraId="1C1E4141">
      <w:pPr>
        <w:pStyle w:val="31"/>
        <w:widowControl/>
        <w:spacing w:before="38" w:beforeAutospacing="0" w:after="38" w:afterAutospacing="0" w:line="315" w:lineRule="atLeast"/>
        <w:ind w:firstLine="420"/>
        <w:rPr>
          <w:rFonts w:ascii="仿宋" w:hAnsi="仿宋" w:eastAsia="仿宋" w:cs="仿宋"/>
          <w:sz w:val="22"/>
        </w:rPr>
      </w:pPr>
      <w:r>
        <w:rPr>
          <w:rFonts w:hint="eastAsia" w:ascii="仿宋" w:hAnsi="仿宋" w:eastAsia="仿宋" w:cs="仿宋"/>
          <w:sz w:val="22"/>
        </w:rPr>
        <w:t>4.7中标人应在合同签订前完成政府采购云平台（</w:t>
      </w:r>
      <w:r>
        <w:rPr>
          <w:rStyle w:val="42"/>
          <w:rFonts w:hint="eastAsia" w:ascii="仿宋" w:hAnsi="仿宋" w:eastAsia="仿宋" w:cs="仿宋"/>
          <w:color w:val="auto"/>
          <w:sz w:val="22"/>
        </w:rPr>
        <w:t>http://zfcg.czt.zj.gov.cn/</w:t>
      </w:r>
      <w:r>
        <w:rPr>
          <w:rFonts w:hint="eastAsia" w:ascii="仿宋" w:hAnsi="仿宋" w:eastAsia="仿宋" w:cs="仿宋"/>
          <w:sz w:val="22"/>
        </w:rPr>
        <w:t>）全部注册步骤并成为正式注册入库供应商，否则将导致合同款无法正常支付，责任由中标人承担。</w:t>
      </w:r>
    </w:p>
    <w:p w14:paraId="5C21A681">
      <w:pPr>
        <w:pStyle w:val="31"/>
        <w:widowControl/>
        <w:spacing w:before="128" w:beforeAutospacing="0" w:after="128" w:afterAutospacing="0" w:line="240" w:lineRule="atLeast"/>
        <w:jc w:val="both"/>
        <w:rPr>
          <w:rFonts w:ascii="黑体" w:hAnsi="宋体" w:eastAsia="黑体" w:cs="黑体"/>
          <w:sz w:val="22"/>
        </w:rPr>
      </w:pPr>
      <w:r>
        <w:rPr>
          <w:rStyle w:val="39"/>
          <w:rFonts w:ascii="黑体" w:hAnsi="宋体" w:eastAsia="黑体" w:cs="黑体"/>
          <w:sz w:val="22"/>
        </w:rPr>
        <w:t>八、凡对本次招标提出询问、质疑、投诉，请按以下方式联系</w:t>
      </w:r>
    </w:p>
    <w:p w14:paraId="793327C9">
      <w:pPr>
        <w:pStyle w:val="31"/>
        <w:widowControl/>
        <w:spacing w:before="38" w:beforeAutospacing="0" w:after="38" w:afterAutospacing="0"/>
        <w:rPr>
          <w:rFonts w:ascii="仿宋" w:hAnsi="仿宋" w:eastAsia="仿宋" w:cs="仿宋"/>
          <w:sz w:val="22"/>
        </w:rPr>
      </w:pPr>
      <w:r>
        <w:rPr>
          <w:rFonts w:hint="eastAsia" w:ascii="仿宋" w:hAnsi="仿宋" w:eastAsia="仿宋" w:cs="仿宋"/>
          <w:sz w:val="22"/>
        </w:rPr>
        <w:t>    1.采购人信息</w:t>
      </w:r>
    </w:p>
    <w:p w14:paraId="465BC544">
      <w:pPr>
        <w:pStyle w:val="31"/>
        <w:widowControl/>
        <w:spacing w:before="38" w:beforeAutospacing="0" w:after="38" w:afterAutospacing="0"/>
        <w:ind w:firstLine="350"/>
        <w:rPr>
          <w:rFonts w:ascii="仿宋" w:hAnsi="仿宋" w:eastAsia="仿宋" w:cs="仿宋"/>
          <w:sz w:val="22"/>
        </w:rPr>
      </w:pPr>
      <w:r>
        <w:rPr>
          <w:rFonts w:hint="eastAsia" w:ascii="仿宋" w:hAnsi="仿宋" w:eastAsia="仿宋" w:cs="仿宋"/>
          <w:sz w:val="22"/>
        </w:rPr>
        <w:t>名    称：泰顺县民政局 </w:t>
      </w:r>
    </w:p>
    <w:p w14:paraId="4F94382F">
      <w:pPr>
        <w:pStyle w:val="31"/>
        <w:widowControl/>
        <w:spacing w:before="75" w:beforeAutospacing="0" w:after="75" w:afterAutospacing="0" w:line="300" w:lineRule="atLeast"/>
        <w:ind w:firstLine="381"/>
        <w:rPr>
          <w:rFonts w:ascii="仿宋" w:hAnsi="仿宋" w:eastAsia="仿宋" w:cs="仿宋"/>
        </w:rPr>
      </w:pPr>
      <w:r>
        <w:rPr>
          <w:rFonts w:hint="eastAsia" w:ascii="仿宋" w:hAnsi="仿宋" w:eastAsia="仿宋" w:cs="仿宋"/>
          <w:sz w:val="22"/>
        </w:rPr>
        <w:t>地    址：</w:t>
      </w:r>
      <w:r>
        <w:rPr>
          <w:rFonts w:hint="eastAsia" w:ascii="仿宋" w:hAnsi="仿宋" w:eastAsia="仿宋" w:cs="仿宋"/>
        </w:rPr>
        <w:t>温州市泰顺泰景路177号</w:t>
      </w:r>
    </w:p>
    <w:p w14:paraId="10C9ED79">
      <w:pPr>
        <w:pStyle w:val="31"/>
        <w:widowControl/>
        <w:spacing w:before="75" w:beforeAutospacing="0" w:after="75" w:afterAutospacing="0" w:line="300" w:lineRule="atLeast"/>
        <w:ind w:firstLine="381"/>
        <w:rPr>
          <w:rFonts w:ascii="仿宋" w:hAnsi="仿宋" w:eastAsia="仿宋" w:cs="仿宋"/>
          <w:sz w:val="22"/>
        </w:rPr>
      </w:pPr>
      <w:r>
        <w:rPr>
          <w:rFonts w:hint="eastAsia" w:ascii="仿宋" w:hAnsi="仿宋" w:eastAsia="仿宋" w:cs="仿宋"/>
        </w:rPr>
        <w:t>传</w:t>
      </w:r>
      <w:r>
        <w:rPr>
          <w:rFonts w:hint="eastAsia" w:ascii="仿宋" w:hAnsi="仿宋" w:eastAsia="仿宋" w:cs="仿宋"/>
          <w:sz w:val="22"/>
        </w:rPr>
        <w:t xml:space="preserve"> 真：</w:t>
      </w:r>
    </w:p>
    <w:p w14:paraId="271A3546">
      <w:pPr>
        <w:pStyle w:val="31"/>
        <w:widowControl/>
        <w:spacing w:before="75" w:beforeAutospacing="0" w:after="75" w:afterAutospacing="0" w:line="300" w:lineRule="atLeast"/>
        <w:ind w:firstLine="381"/>
        <w:rPr>
          <w:rFonts w:ascii="仿宋" w:hAnsi="仿宋" w:eastAsia="仿宋" w:cs="仿宋"/>
          <w:sz w:val="22"/>
        </w:rPr>
      </w:pPr>
      <w:r>
        <w:rPr>
          <w:rFonts w:hint="eastAsia" w:ascii="仿宋" w:hAnsi="仿宋" w:eastAsia="仿宋" w:cs="仿宋"/>
          <w:sz w:val="22"/>
        </w:rPr>
        <w:t>项目联系人（询问）：郑先生</w:t>
      </w:r>
    </w:p>
    <w:p w14:paraId="343400B6">
      <w:pPr>
        <w:pStyle w:val="31"/>
        <w:widowControl/>
        <w:spacing w:before="75" w:beforeAutospacing="0" w:after="75" w:afterAutospacing="0" w:line="300" w:lineRule="atLeast"/>
        <w:ind w:firstLine="381"/>
        <w:rPr>
          <w:rFonts w:ascii="仿宋" w:hAnsi="仿宋" w:eastAsia="仿宋" w:cs="仿宋"/>
          <w:sz w:val="22"/>
        </w:rPr>
      </w:pPr>
      <w:r>
        <w:rPr>
          <w:rFonts w:hint="eastAsia" w:ascii="仿宋" w:hAnsi="仿宋" w:eastAsia="仿宋" w:cs="仿宋"/>
          <w:sz w:val="22"/>
        </w:rPr>
        <w:t>项目联系方式（询问）：0577-67595150</w:t>
      </w:r>
    </w:p>
    <w:p w14:paraId="7D7A03B9">
      <w:pPr>
        <w:pStyle w:val="31"/>
        <w:widowControl/>
        <w:spacing w:before="75" w:beforeAutospacing="0" w:after="75" w:afterAutospacing="0" w:line="300" w:lineRule="atLeast"/>
        <w:ind w:firstLine="381"/>
        <w:rPr>
          <w:rFonts w:ascii="仿宋" w:hAnsi="仿宋" w:eastAsia="仿宋" w:cs="仿宋"/>
          <w:sz w:val="22"/>
        </w:rPr>
      </w:pPr>
      <w:r>
        <w:rPr>
          <w:rFonts w:hint="eastAsia" w:ascii="仿宋" w:hAnsi="仿宋" w:eastAsia="仿宋" w:cs="仿宋"/>
          <w:sz w:val="22"/>
        </w:rPr>
        <w:t>质疑联系人：陈先生</w:t>
      </w:r>
    </w:p>
    <w:p w14:paraId="782D914B">
      <w:pPr>
        <w:pStyle w:val="31"/>
        <w:widowControl/>
        <w:spacing w:before="75" w:beforeAutospacing="0" w:after="75" w:afterAutospacing="0" w:line="300" w:lineRule="atLeast"/>
        <w:ind w:firstLine="381"/>
        <w:rPr>
          <w:rFonts w:ascii="仿宋" w:hAnsi="仿宋" w:eastAsia="仿宋" w:cs="仿宋"/>
          <w:sz w:val="22"/>
        </w:rPr>
      </w:pPr>
      <w:r>
        <w:rPr>
          <w:rFonts w:hint="eastAsia" w:ascii="仿宋" w:hAnsi="仿宋" w:eastAsia="仿宋" w:cs="仿宋"/>
          <w:sz w:val="22"/>
        </w:rPr>
        <w:t>质疑联系方式：0577-67583593</w:t>
      </w:r>
    </w:p>
    <w:p w14:paraId="06C8A4D7">
      <w:pPr>
        <w:pStyle w:val="31"/>
        <w:widowControl/>
        <w:spacing w:before="75" w:beforeAutospacing="0" w:after="75" w:afterAutospacing="0" w:line="300" w:lineRule="atLeast"/>
        <w:ind w:firstLine="381"/>
        <w:rPr>
          <w:rFonts w:ascii="仿宋" w:hAnsi="仿宋" w:eastAsia="仿宋" w:cs="仿宋"/>
          <w:sz w:val="22"/>
        </w:rPr>
      </w:pPr>
    </w:p>
    <w:p w14:paraId="0A7774F6">
      <w:pPr>
        <w:pStyle w:val="31"/>
        <w:widowControl/>
        <w:spacing w:before="38" w:beforeAutospacing="0" w:after="38" w:afterAutospacing="0"/>
        <w:rPr>
          <w:rFonts w:ascii="仿宋" w:hAnsi="仿宋" w:eastAsia="仿宋" w:cs="仿宋"/>
          <w:sz w:val="22"/>
        </w:rPr>
      </w:pPr>
      <w:r>
        <w:rPr>
          <w:rFonts w:hint="eastAsia" w:ascii="仿宋" w:hAnsi="仿宋" w:eastAsia="仿宋" w:cs="仿宋"/>
          <w:sz w:val="22"/>
        </w:rPr>
        <w:t xml:space="preserve">  </w:t>
      </w:r>
    </w:p>
    <w:p w14:paraId="5C6AFAD0">
      <w:pPr>
        <w:pStyle w:val="31"/>
        <w:widowControl/>
        <w:spacing w:before="38" w:beforeAutospacing="0" w:after="38" w:afterAutospacing="0"/>
        <w:rPr>
          <w:rFonts w:ascii="仿宋" w:hAnsi="仿宋" w:eastAsia="仿宋" w:cs="仿宋"/>
          <w:sz w:val="22"/>
        </w:rPr>
      </w:pPr>
      <w:r>
        <w:rPr>
          <w:rFonts w:hint="eastAsia" w:ascii="仿宋" w:hAnsi="仿宋" w:eastAsia="仿宋" w:cs="仿宋"/>
          <w:sz w:val="22"/>
        </w:rPr>
        <w:t xml:space="preserve"> 2.采购代理机构信息</w:t>
      </w:r>
    </w:p>
    <w:p w14:paraId="20CFD54C">
      <w:pPr>
        <w:pStyle w:val="31"/>
        <w:widowControl/>
        <w:spacing w:before="38" w:beforeAutospacing="0" w:after="38" w:afterAutospacing="0"/>
        <w:rPr>
          <w:rFonts w:ascii="仿宋" w:hAnsi="仿宋" w:eastAsia="仿宋" w:cs="仿宋"/>
          <w:sz w:val="22"/>
        </w:rPr>
      </w:pPr>
      <w:r>
        <w:rPr>
          <w:rFonts w:hint="eastAsia" w:ascii="仿宋" w:hAnsi="仿宋" w:eastAsia="仿宋" w:cs="仿宋"/>
          <w:sz w:val="22"/>
        </w:rPr>
        <w:t>    名    称：杭州华旗招标代理有限公司</w:t>
      </w:r>
    </w:p>
    <w:p w14:paraId="178A3517">
      <w:pPr>
        <w:pStyle w:val="31"/>
        <w:widowControl/>
        <w:spacing w:before="38" w:beforeAutospacing="0" w:after="38" w:afterAutospacing="0"/>
        <w:rPr>
          <w:rFonts w:ascii="仿宋" w:hAnsi="仿宋" w:eastAsia="仿宋" w:cs="仿宋"/>
          <w:sz w:val="22"/>
        </w:rPr>
      </w:pPr>
      <w:r>
        <w:rPr>
          <w:rFonts w:hint="eastAsia" w:ascii="仿宋" w:hAnsi="仿宋" w:eastAsia="仿宋" w:cs="仿宋"/>
          <w:sz w:val="22"/>
        </w:rPr>
        <w:t>    地    址：温州市泰顺县罗阳镇湖滨花苑B8幢401  </w:t>
      </w:r>
    </w:p>
    <w:p w14:paraId="2F253C0E">
      <w:pPr>
        <w:pStyle w:val="31"/>
        <w:widowControl/>
        <w:spacing w:before="38" w:beforeAutospacing="0" w:after="38" w:afterAutospacing="0"/>
        <w:ind w:firstLine="350"/>
        <w:rPr>
          <w:rFonts w:ascii="仿宋" w:hAnsi="仿宋" w:eastAsia="仿宋" w:cs="仿宋"/>
          <w:sz w:val="22"/>
        </w:rPr>
      </w:pPr>
      <w:r>
        <w:rPr>
          <w:rFonts w:hint="eastAsia" w:ascii="仿宋" w:hAnsi="仿宋" w:eastAsia="仿宋" w:cs="仿宋"/>
          <w:sz w:val="22"/>
        </w:rPr>
        <w:t>传    真：  </w:t>
      </w:r>
    </w:p>
    <w:p w14:paraId="55385679">
      <w:pPr>
        <w:pStyle w:val="31"/>
        <w:widowControl/>
        <w:spacing w:before="38" w:beforeAutospacing="0" w:after="38" w:afterAutospacing="0"/>
        <w:ind w:firstLine="350"/>
        <w:rPr>
          <w:rFonts w:ascii="仿宋" w:hAnsi="仿宋" w:eastAsia="仿宋" w:cs="仿宋"/>
          <w:sz w:val="22"/>
        </w:rPr>
      </w:pPr>
      <w:r>
        <w:rPr>
          <w:rFonts w:hint="eastAsia" w:ascii="仿宋" w:hAnsi="仿宋" w:eastAsia="仿宋" w:cs="仿宋"/>
          <w:sz w:val="22"/>
        </w:rPr>
        <w:t>项目联系人（询问）：翁爱霜</w:t>
      </w:r>
    </w:p>
    <w:p w14:paraId="1F32BFE4">
      <w:pPr>
        <w:pStyle w:val="31"/>
        <w:widowControl/>
        <w:spacing w:before="38" w:beforeAutospacing="0" w:after="38" w:afterAutospacing="0"/>
        <w:rPr>
          <w:rFonts w:ascii="仿宋" w:hAnsi="仿宋" w:eastAsia="仿宋" w:cs="仿宋"/>
          <w:sz w:val="22"/>
        </w:rPr>
      </w:pPr>
      <w:r>
        <w:rPr>
          <w:rFonts w:hint="eastAsia" w:ascii="仿宋" w:hAnsi="仿宋" w:eastAsia="仿宋" w:cs="仿宋"/>
          <w:sz w:val="22"/>
        </w:rPr>
        <w:t>    项目联系方式（询问）：17858065131</w:t>
      </w:r>
    </w:p>
    <w:p w14:paraId="0CF46F09">
      <w:pPr>
        <w:pStyle w:val="31"/>
        <w:widowControl/>
        <w:spacing w:before="38" w:beforeAutospacing="0" w:after="38" w:afterAutospacing="0"/>
        <w:rPr>
          <w:rFonts w:ascii="仿宋" w:hAnsi="仿宋" w:eastAsia="仿宋" w:cs="仿宋"/>
          <w:sz w:val="22"/>
        </w:rPr>
      </w:pPr>
      <w:r>
        <w:rPr>
          <w:rFonts w:hint="eastAsia" w:ascii="仿宋" w:hAnsi="仿宋" w:eastAsia="仿宋" w:cs="仿宋"/>
          <w:sz w:val="22"/>
        </w:rPr>
        <w:t>    质疑联系人：苏红</w:t>
      </w:r>
    </w:p>
    <w:p w14:paraId="73150F2F">
      <w:pPr>
        <w:pStyle w:val="31"/>
        <w:widowControl/>
        <w:spacing w:before="38" w:beforeAutospacing="0" w:after="38" w:afterAutospacing="0"/>
        <w:ind w:firstLine="350"/>
        <w:rPr>
          <w:rFonts w:ascii="仿宋" w:hAnsi="仿宋" w:eastAsia="仿宋" w:cs="仿宋"/>
          <w:sz w:val="22"/>
        </w:rPr>
      </w:pPr>
      <w:r>
        <w:rPr>
          <w:rFonts w:hint="eastAsia" w:ascii="仿宋" w:hAnsi="仿宋" w:eastAsia="仿宋" w:cs="仿宋"/>
          <w:sz w:val="22"/>
        </w:rPr>
        <w:t>质疑联系方式：15888799321</w:t>
      </w:r>
    </w:p>
    <w:p w14:paraId="502A2F8A">
      <w:pPr>
        <w:pStyle w:val="31"/>
        <w:widowControl/>
        <w:spacing w:before="38" w:beforeAutospacing="0" w:after="38" w:afterAutospacing="0"/>
        <w:ind w:firstLine="223" w:firstLineChars="100"/>
        <w:rPr>
          <w:rFonts w:ascii="仿宋" w:hAnsi="仿宋" w:eastAsia="仿宋" w:cs="仿宋"/>
          <w:sz w:val="22"/>
        </w:rPr>
      </w:pPr>
    </w:p>
    <w:p w14:paraId="6CF33A7A">
      <w:pPr>
        <w:pStyle w:val="31"/>
        <w:widowControl/>
        <w:spacing w:before="38" w:beforeAutospacing="0" w:after="38" w:afterAutospacing="0"/>
        <w:ind w:firstLine="223" w:firstLineChars="100"/>
        <w:rPr>
          <w:rFonts w:ascii="仿宋" w:hAnsi="仿宋" w:eastAsia="仿宋" w:cs="仿宋"/>
          <w:sz w:val="22"/>
        </w:rPr>
      </w:pPr>
    </w:p>
    <w:p w14:paraId="0A44B99F">
      <w:pPr>
        <w:pStyle w:val="31"/>
        <w:widowControl/>
        <w:spacing w:before="38" w:beforeAutospacing="0" w:after="38" w:afterAutospacing="0"/>
        <w:ind w:firstLine="223" w:firstLineChars="100"/>
        <w:rPr>
          <w:rFonts w:ascii="仿宋" w:hAnsi="仿宋" w:eastAsia="仿宋" w:cs="仿宋"/>
          <w:sz w:val="22"/>
        </w:rPr>
      </w:pPr>
      <w:r>
        <w:rPr>
          <w:rFonts w:hint="eastAsia" w:ascii="仿宋" w:hAnsi="仿宋" w:eastAsia="仿宋" w:cs="仿宋"/>
          <w:sz w:val="22"/>
        </w:rPr>
        <w:t xml:space="preserve"> 3.</w:t>
      </w:r>
      <w:r>
        <w:rPr>
          <w:rStyle w:val="45"/>
          <w:rFonts w:hint="eastAsia" w:ascii="仿宋" w:hAnsi="仿宋" w:eastAsia="仿宋" w:cs="仿宋"/>
          <w:sz w:val="22"/>
        </w:rPr>
        <w:t>同级政府采购监督管理部门</w:t>
      </w:r>
    </w:p>
    <w:p w14:paraId="441A2306">
      <w:pPr>
        <w:pStyle w:val="31"/>
        <w:widowControl/>
        <w:spacing w:before="38" w:beforeAutospacing="0" w:after="38" w:afterAutospacing="0" w:line="225" w:lineRule="atLeast"/>
        <w:rPr>
          <w:rFonts w:ascii="仿宋" w:hAnsi="仿宋" w:eastAsia="仿宋" w:cs="仿宋"/>
          <w:sz w:val="22"/>
        </w:rPr>
      </w:pPr>
      <w:r>
        <w:rPr>
          <w:rFonts w:hint="eastAsia" w:ascii="仿宋" w:hAnsi="仿宋" w:eastAsia="仿宋" w:cs="仿宋"/>
          <w:sz w:val="22"/>
        </w:rPr>
        <w:t>    名    称：泰顺县财政局</w:t>
      </w:r>
    </w:p>
    <w:p w14:paraId="1B5B3BAA">
      <w:pPr>
        <w:pStyle w:val="31"/>
        <w:widowControl/>
        <w:spacing w:before="38" w:beforeAutospacing="0" w:after="38" w:afterAutospacing="0" w:line="225" w:lineRule="atLeast"/>
        <w:rPr>
          <w:rFonts w:ascii="仿宋" w:hAnsi="仿宋" w:eastAsia="仿宋" w:cs="仿宋"/>
          <w:sz w:val="22"/>
        </w:rPr>
      </w:pPr>
      <w:r>
        <w:rPr>
          <w:rFonts w:hint="eastAsia" w:ascii="仿宋" w:hAnsi="仿宋" w:eastAsia="仿宋" w:cs="仿宋"/>
          <w:sz w:val="22"/>
        </w:rPr>
        <w:t>    地    址：温州市泰顺县罗阳镇公园路48号</w:t>
      </w:r>
    </w:p>
    <w:p w14:paraId="25FDB3F0">
      <w:pPr>
        <w:pStyle w:val="31"/>
        <w:widowControl/>
        <w:spacing w:before="38" w:beforeAutospacing="0" w:after="38" w:afterAutospacing="0" w:line="225" w:lineRule="atLeast"/>
        <w:rPr>
          <w:rFonts w:ascii="仿宋" w:hAnsi="仿宋" w:eastAsia="仿宋" w:cs="仿宋"/>
          <w:sz w:val="22"/>
        </w:rPr>
      </w:pPr>
      <w:r>
        <w:rPr>
          <w:rFonts w:hint="eastAsia" w:ascii="仿宋" w:hAnsi="仿宋" w:eastAsia="仿宋" w:cs="仿宋"/>
          <w:sz w:val="22"/>
        </w:rPr>
        <w:t>    传    真：</w:t>
      </w:r>
    </w:p>
    <w:p w14:paraId="50C42A6C">
      <w:pPr>
        <w:pStyle w:val="31"/>
        <w:widowControl/>
        <w:spacing w:before="38" w:beforeAutospacing="0" w:after="38" w:afterAutospacing="0" w:line="225" w:lineRule="atLeast"/>
        <w:rPr>
          <w:rFonts w:ascii="仿宋" w:hAnsi="仿宋" w:eastAsia="仿宋" w:cs="仿宋"/>
          <w:sz w:val="22"/>
        </w:rPr>
      </w:pPr>
      <w:r>
        <w:rPr>
          <w:rFonts w:hint="eastAsia" w:ascii="仿宋" w:hAnsi="仿宋" w:eastAsia="仿宋" w:cs="仿宋"/>
          <w:sz w:val="22"/>
        </w:rPr>
        <w:t>    联 系 人：董女士</w:t>
      </w:r>
    </w:p>
    <w:p w14:paraId="5D7B36B9">
      <w:pPr>
        <w:pStyle w:val="31"/>
        <w:widowControl/>
        <w:spacing w:before="38" w:beforeAutospacing="0" w:after="38" w:afterAutospacing="0" w:line="225" w:lineRule="atLeast"/>
        <w:rPr>
          <w:rFonts w:ascii="仿宋" w:hAnsi="仿宋" w:eastAsia="仿宋" w:cs="仿宋"/>
          <w:sz w:val="22"/>
        </w:rPr>
      </w:pPr>
      <w:r>
        <w:rPr>
          <w:rFonts w:hint="eastAsia" w:ascii="仿宋" w:hAnsi="仿宋" w:eastAsia="仿宋" w:cs="仿宋"/>
          <w:sz w:val="22"/>
        </w:rPr>
        <w:t>    监督投诉电话：0577-67588502</w:t>
      </w:r>
    </w:p>
    <w:p w14:paraId="7AC1A937">
      <w:pPr>
        <w:widowControl/>
        <w:spacing w:line="225" w:lineRule="atLeast"/>
        <w:jc w:val="left"/>
        <w:rPr>
          <w:rFonts w:ascii="仿宋" w:hAnsi="仿宋" w:eastAsia="仿宋" w:cs="仿宋"/>
        </w:rPr>
      </w:pPr>
    </w:p>
    <w:p w14:paraId="41535FC3">
      <w:pPr>
        <w:tabs>
          <w:tab w:val="left" w:pos="1080"/>
        </w:tabs>
        <w:autoSpaceDE w:val="0"/>
        <w:autoSpaceDN w:val="0"/>
        <w:adjustRightInd w:val="0"/>
        <w:spacing w:line="500" w:lineRule="atLeast"/>
        <w:jc w:val="center"/>
        <w:textAlignment w:val="baseline"/>
        <w:rPr>
          <w:rFonts w:ascii="宋体" w:cs="宋体"/>
          <w:b/>
          <w:bCs/>
          <w:sz w:val="32"/>
          <w:szCs w:val="32"/>
          <w:lang w:val="zh-CN"/>
        </w:rPr>
      </w:pPr>
    </w:p>
    <w:p w14:paraId="2B6EF9FF">
      <w:pPr>
        <w:tabs>
          <w:tab w:val="left" w:pos="1080"/>
        </w:tabs>
        <w:autoSpaceDE w:val="0"/>
        <w:autoSpaceDN w:val="0"/>
        <w:adjustRightInd w:val="0"/>
        <w:spacing w:line="500" w:lineRule="atLeast"/>
        <w:jc w:val="center"/>
        <w:textAlignment w:val="baseline"/>
        <w:rPr>
          <w:rFonts w:ascii="宋体" w:cs="宋体"/>
          <w:b/>
          <w:bCs/>
          <w:sz w:val="32"/>
          <w:szCs w:val="32"/>
          <w:lang w:val="zh-CN"/>
        </w:rPr>
      </w:pPr>
    </w:p>
    <w:p w14:paraId="6DDCC499">
      <w:pPr>
        <w:tabs>
          <w:tab w:val="left" w:pos="1080"/>
        </w:tabs>
        <w:autoSpaceDE w:val="0"/>
        <w:autoSpaceDN w:val="0"/>
        <w:adjustRightInd w:val="0"/>
        <w:spacing w:line="500" w:lineRule="atLeast"/>
        <w:jc w:val="center"/>
        <w:textAlignment w:val="baseline"/>
        <w:rPr>
          <w:rFonts w:ascii="宋体" w:cs="宋体"/>
          <w:b/>
          <w:bCs/>
          <w:sz w:val="32"/>
          <w:szCs w:val="32"/>
          <w:lang w:val="zh-CN"/>
        </w:rPr>
      </w:pPr>
    </w:p>
    <w:p w14:paraId="2AE449B3">
      <w:pPr>
        <w:tabs>
          <w:tab w:val="left" w:pos="1080"/>
        </w:tabs>
        <w:autoSpaceDE w:val="0"/>
        <w:autoSpaceDN w:val="0"/>
        <w:adjustRightInd w:val="0"/>
        <w:spacing w:line="500" w:lineRule="atLeast"/>
        <w:jc w:val="center"/>
        <w:textAlignment w:val="baseline"/>
        <w:rPr>
          <w:rFonts w:ascii="宋体" w:cs="宋体"/>
          <w:b/>
          <w:bCs/>
          <w:sz w:val="32"/>
          <w:szCs w:val="32"/>
          <w:lang w:val="zh-CN"/>
        </w:rPr>
      </w:pPr>
    </w:p>
    <w:p w14:paraId="1FF2382D">
      <w:pPr>
        <w:tabs>
          <w:tab w:val="left" w:pos="1080"/>
        </w:tabs>
        <w:autoSpaceDE w:val="0"/>
        <w:autoSpaceDN w:val="0"/>
        <w:adjustRightInd w:val="0"/>
        <w:spacing w:line="500" w:lineRule="atLeast"/>
        <w:jc w:val="center"/>
        <w:textAlignment w:val="baseline"/>
        <w:rPr>
          <w:rFonts w:ascii="宋体" w:cs="宋体"/>
          <w:b/>
          <w:bCs/>
          <w:sz w:val="32"/>
          <w:szCs w:val="32"/>
          <w:lang w:val="zh-CN"/>
        </w:rPr>
      </w:pPr>
      <w:r>
        <w:rPr>
          <w:rFonts w:hint="eastAsia" w:ascii="宋体" w:cs="宋体"/>
          <w:b/>
          <w:bCs/>
          <w:sz w:val="32"/>
          <w:szCs w:val="32"/>
          <w:lang w:val="zh-CN"/>
        </w:rPr>
        <w:t>第一部分、投标邀请函（投标须知前附表）</w:t>
      </w:r>
      <w:bookmarkEnd w:id="3"/>
    </w:p>
    <w:tbl>
      <w:tblPr>
        <w:tblStyle w:val="36"/>
        <w:tblW w:w="10171"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108" w:type="dxa"/>
          <w:bottom w:w="57" w:type="dxa"/>
          <w:right w:w="108" w:type="dxa"/>
        </w:tblCellMar>
      </w:tblPr>
      <w:tblGrid>
        <w:gridCol w:w="952"/>
        <w:gridCol w:w="1580"/>
        <w:gridCol w:w="7639"/>
      </w:tblGrid>
      <w:tr w14:paraId="1CC055C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tcBorders>
              <w:top w:val="single" w:color="auto" w:sz="12" w:space="0"/>
            </w:tcBorders>
            <w:vAlign w:val="center"/>
          </w:tcPr>
          <w:p w14:paraId="2D1F53C2">
            <w:pPr>
              <w:spacing w:line="400" w:lineRule="atLeast"/>
              <w:jc w:val="right"/>
              <w:rPr>
                <w:rFonts w:ascii="仿宋" w:hAnsi="仿宋" w:eastAsia="仿宋" w:cs="仿宋"/>
                <w:sz w:val="22"/>
              </w:rPr>
            </w:pPr>
            <w:r>
              <w:rPr>
                <w:rFonts w:hint="eastAsia" w:ascii="仿宋" w:hAnsi="仿宋" w:eastAsia="仿宋" w:cs="仿宋"/>
                <w:sz w:val="22"/>
              </w:rPr>
              <w:t>项号</w:t>
            </w:r>
          </w:p>
        </w:tc>
        <w:tc>
          <w:tcPr>
            <w:tcW w:w="1580" w:type="dxa"/>
            <w:tcBorders>
              <w:top w:val="single" w:color="auto" w:sz="12" w:space="0"/>
            </w:tcBorders>
            <w:vAlign w:val="center"/>
          </w:tcPr>
          <w:p w14:paraId="64831F8D">
            <w:pPr>
              <w:spacing w:line="400" w:lineRule="atLeast"/>
              <w:jc w:val="center"/>
              <w:rPr>
                <w:rFonts w:ascii="仿宋" w:hAnsi="仿宋" w:eastAsia="仿宋" w:cs="仿宋"/>
                <w:sz w:val="22"/>
              </w:rPr>
            </w:pPr>
            <w:r>
              <w:rPr>
                <w:rFonts w:hint="eastAsia" w:ascii="仿宋" w:hAnsi="仿宋" w:eastAsia="仿宋" w:cs="仿宋"/>
                <w:sz w:val="22"/>
              </w:rPr>
              <w:t>内容</w:t>
            </w:r>
          </w:p>
        </w:tc>
        <w:tc>
          <w:tcPr>
            <w:tcW w:w="7639" w:type="dxa"/>
            <w:tcBorders>
              <w:top w:val="single" w:color="auto" w:sz="12" w:space="0"/>
            </w:tcBorders>
            <w:vAlign w:val="center"/>
          </w:tcPr>
          <w:p w14:paraId="0179E5A8">
            <w:pPr>
              <w:spacing w:line="400" w:lineRule="atLeast"/>
              <w:jc w:val="center"/>
              <w:rPr>
                <w:rFonts w:ascii="仿宋" w:hAnsi="仿宋" w:eastAsia="仿宋" w:cs="仿宋"/>
                <w:sz w:val="22"/>
              </w:rPr>
            </w:pPr>
            <w:r>
              <w:rPr>
                <w:rFonts w:hint="eastAsia" w:ascii="仿宋" w:hAnsi="仿宋" w:eastAsia="仿宋" w:cs="仿宋"/>
                <w:sz w:val="22"/>
              </w:rPr>
              <w:t>说明与要求</w:t>
            </w:r>
          </w:p>
        </w:tc>
      </w:tr>
      <w:tr w14:paraId="47D9CD6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132CFB1C">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1B4D576E">
            <w:pPr>
              <w:jc w:val="left"/>
              <w:rPr>
                <w:rFonts w:ascii="仿宋" w:hAnsi="仿宋" w:eastAsia="仿宋" w:cs="仿宋"/>
                <w:sz w:val="22"/>
              </w:rPr>
            </w:pPr>
            <w:r>
              <w:rPr>
                <w:rFonts w:hint="eastAsia" w:ascii="仿宋" w:hAnsi="仿宋" w:eastAsia="仿宋" w:cs="仿宋"/>
                <w:sz w:val="22"/>
              </w:rPr>
              <w:t>项目名称</w:t>
            </w:r>
          </w:p>
        </w:tc>
        <w:tc>
          <w:tcPr>
            <w:tcW w:w="7639" w:type="dxa"/>
            <w:vAlign w:val="center"/>
          </w:tcPr>
          <w:p w14:paraId="3B99ED56">
            <w:pPr>
              <w:rPr>
                <w:rFonts w:hint="eastAsia" w:ascii="仿宋" w:hAnsi="仿宋" w:eastAsia="仿宋" w:cs="仿宋"/>
                <w:sz w:val="22"/>
                <w:lang w:eastAsia="zh-CN"/>
              </w:rPr>
            </w:pPr>
            <w:r>
              <w:rPr>
                <w:rFonts w:hint="eastAsia" w:ascii="仿宋" w:hAnsi="仿宋" w:eastAsia="仿宋" w:cs="仿宋"/>
                <w:sz w:val="22"/>
                <w:lang w:eastAsia="zh-CN"/>
              </w:rPr>
              <w:t>泰顺县70周岁及以上老年人意外伤害保险（二次）</w:t>
            </w:r>
          </w:p>
        </w:tc>
      </w:tr>
      <w:tr w14:paraId="5CBB93E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75ADA60A">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0D193E11">
            <w:pPr>
              <w:jc w:val="left"/>
              <w:rPr>
                <w:rFonts w:ascii="仿宋" w:hAnsi="仿宋" w:eastAsia="仿宋" w:cs="仿宋"/>
                <w:sz w:val="22"/>
              </w:rPr>
            </w:pPr>
            <w:r>
              <w:rPr>
                <w:rFonts w:hint="eastAsia" w:ascii="仿宋" w:hAnsi="仿宋" w:eastAsia="仿宋" w:cs="仿宋"/>
                <w:sz w:val="22"/>
              </w:rPr>
              <w:t>项目编号</w:t>
            </w:r>
          </w:p>
        </w:tc>
        <w:tc>
          <w:tcPr>
            <w:tcW w:w="7639" w:type="dxa"/>
            <w:vAlign w:val="center"/>
          </w:tcPr>
          <w:p w14:paraId="637160BB">
            <w:pPr>
              <w:rPr>
                <w:rFonts w:hint="eastAsia" w:ascii="仿宋" w:hAnsi="仿宋" w:eastAsia="仿宋" w:cs="仿宋"/>
                <w:sz w:val="22"/>
                <w:lang w:eastAsia="zh-CN"/>
              </w:rPr>
            </w:pPr>
            <w:r>
              <w:rPr>
                <w:rFonts w:hint="eastAsia" w:ascii="仿宋" w:hAnsi="仿宋" w:eastAsia="仿宋" w:cs="仿宋"/>
                <w:sz w:val="22"/>
                <w:lang w:eastAsia="zh-CN"/>
              </w:rPr>
              <w:t xml:space="preserve">TSCG202503020 </w:t>
            </w:r>
          </w:p>
        </w:tc>
      </w:tr>
      <w:tr w14:paraId="18C2FF1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4BD15049">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0AFCC67D">
            <w:pPr>
              <w:jc w:val="left"/>
              <w:rPr>
                <w:rFonts w:ascii="仿宋" w:hAnsi="仿宋" w:eastAsia="仿宋" w:cs="仿宋"/>
                <w:sz w:val="22"/>
              </w:rPr>
            </w:pPr>
            <w:r>
              <w:rPr>
                <w:rFonts w:hint="eastAsia" w:ascii="仿宋" w:hAnsi="仿宋" w:eastAsia="仿宋" w:cs="仿宋"/>
                <w:sz w:val="22"/>
              </w:rPr>
              <w:t>资金来源</w:t>
            </w:r>
          </w:p>
        </w:tc>
        <w:tc>
          <w:tcPr>
            <w:tcW w:w="7639" w:type="dxa"/>
            <w:vAlign w:val="center"/>
          </w:tcPr>
          <w:p w14:paraId="65B70F6D">
            <w:pPr>
              <w:rPr>
                <w:rFonts w:ascii="仿宋" w:hAnsi="仿宋" w:eastAsia="仿宋" w:cs="仿宋"/>
                <w:sz w:val="22"/>
              </w:rPr>
            </w:pPr>
            <w:r>
              <w:rPr>
                <w:rFonts w:hint="eastAsia" w:ascii="仿宋" w:hAnsi="仿宋" w:eastAsia="仿宋" w:cs="仿宋"/>
                <w:sz w:val="22"/>
              </w:rPr>
              <w:t>财政性资金</w:t>
            </w:r>
          </w:p>
        </w:tc>
      </w:tr>
      <w:tr w14:paraId="66FFA6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597AC39D">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23A33FCD">
            <w:pPr>
              <w:jc w:val="left"/>
              <w:rPr>
                <w:rFonts w:ascii="仿宋" w:hAnsi="仿宋" w:eastAsia="仿宋" w:cs="仿宋"/>
                <w:sz w:val="22"/>
              </w:rPr>
            </w:pPr>
            <w:r>
              <w:rPr>
                <w:rFonts w:hint="eastAsia" w:ascii="仿宋" w:hAnsi="仿宋" w:eastAsia="仿宋" w:cs="仿宋"/>
                <w:sz w:val="22"/>
              </w:rPr>
              <w:t>采购方式</w:t>
            </w:r>
          </w:p>
        </w:tc>
        <w:tc>
          <w:tcPr>
            <w:tcW w:w="7639" w:type="dxa"/>
            <w:vAlign w:val="center"/>
          </w:tcPr>
          <w:p w14:paraId="3431597C">
            <w:pPr>
              <w:rPr>
                <w:rFonts w:ascii="仿宋" w:hAnsi="仿宋" w:eastAsia="仿宋" w:cs="仿宋"/>
                <w:sz w:val="22"/>
              </w:rPr>
            </w:pPr>
            <w:r>
              <w:rPr>
                <w:rFonts w:hint="eastAsia" w:ascii="仿宋" w:hAnsi="仿宋" w:eastAsia="仿宋" w:cs="仿宋"/>
                <w:sz w:val="22"/>
              </w:rPr>
              <w:t>竞争性磋商</w:t>
            </w:r>
          </w:p>
        </w:tc>
      </w:tr>
      <w:tr w14:paraId="2AD24C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3BF1F1A6">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79AB27A9">
            <w:pPr>
              <w:jc w:val="left"/>
              <w:rPr>
                <w:rFonts w:ascii="仿宋" w:hAnsi="仿宋" w:eastAsia="仿宋" w:cs="仿宋"/>
                <w:sz w:val="22"/>
              </w:rPr>
            </w:pPr>
            <w:r>
              <w:rPr>
                <w:rFonts w:hint="eastAsia" w:ascii="仿宋" w:hAnsi="仿宋" w:eastAsia="仿宋" w:cs="仿宋"/>
                <w:sz w:val="22"/>
              </w:rPr>
              <w:t>采购预算</w:t>
            </w:r>
          </w:p>
          <w:p w14:paraId="35D47F5B">
            <w:pPr>
              <w:jc w:val="left"/>
              <w:rPr>
                <w:rFonts w:ascii="仿宋" w:hAnsi="仿宋" w:eastAsia="仿宋" w:cs="仿宋"/>
                <w:sz w:val="22"/>
              </w:rPr>
            </w:pPr>
            <w:r>
              <w:rPr>
                <w:rFonts w:hint="eastAsia" w:ascii="仿宋" w:hAnsi="仿宋" w:eastAsia="仿宋" w:cs="仿宋"/>
                <w:sz w:val="22"/>
              </w:rPr>
              <w:t>（最高限价）</w:t>
            </w:r>
          </w:p>
        </w:tc>
        <w:tc>
          <w:tcPr>
            <w:tcW w:w="7639" w:type="dxa"/>
            <w:vAlign w:val="center"/>
          </w:tcPr>
          <w:p w14:paraId="0CAB094B">
            <w:pPr>
              <w:rPr>
                <w:rFonts w:ascii="仿宋" w:hAnsi="仿宋" w:eastAsia="仿宋" w:cs="仿宋"/>
                <w:sz w:val="22"/>
              </w:rPr>
            </w:pPr>
            <w:r>
              <w:rPr>
                <w:rFonts w:hint="eastAsia" w:ascii="仿宋" w:hAnsi="仿宋" w:eastAsia="仿宋" w:cs="仿宋"/>
                <w:sz w:val="22"/>
              </w:rPr>
              <w:t>2160000元</w:t>
            </w:r>
          </w:p>
        </w:tc>
      </w:tr>
      <w:tr w14:paraId="6285880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5F732ACB">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2730A30D">
            <w:pPr>
              <w:adjustRightInd w:val="0"/>
              <w:jc w:val="left"/>
              <w:rPr>
                <w:rFonts w:ascii="仿宋" w:hAnsi="仿宋" w:eastAsia="仿宋" w:cs="仿宋"/>
                <w:sz w:val="22"/>
              </w:rPr>
            </w:pPr>
            <w:r>
              <w:rPr>
                <w:rFonts w:hint="eastAsia" w:ascii="仿宋" w:hAnsi="仿宋" w:eastAsia="仿宋" w:cs="仿宋"/>
                <w:sz w:val="22"/>
              </w:rPr>
              <w:t>采购人</w:t>
            </w:r>
          </w:p>
        </w:tc>
        <w:tc>
          <w:tcPr>
            <w:tcW w:w="7639" w:type="dxa"/>
            <w:vAlign w:val="center"/>
          </w:tcPr>
          <w:p w14:paraId="7DE4B684">
            <w:pPr>
              <w:rPr>
                <w:rFonts w:ascii="仿宋" w:hAnsi="仿宋" w:eastAsia="仿宋" w:cs="仿宋"/>
                <w:sz w:val="22"/>
              </w:rPr>
            </w:pPr>
            <w:r>
              <w:rPr>
                <w:rFonts w:hint="eastAsia" w:ascii="仿宋" w:hAnsi="仿宋" w:eastAsia="仿宋" w:cs="仿宋"/>
                <w:sz w:val="22"/>
              </w:rPr>
              <w:t>泰顺县民政局</w:t>
            </w:r>
          </w:p>
        </w:tc>
      </w:tr>
      <w:tr w14:paraId="2CEFE93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20423DA8">
            <w:pPr>
              <w:widowControl/>
              <w:numPr>
                <w:ilvl w:val="0"/>
                <w:numId w:val="5"/>
              </w:numPr>
              <w:tabs>
                <w:tab w:val="left" w:pos="420"/>
                <w:tab w:val="clear" w:pos="720"/>
              </w:tabs>
              <w:ind w:left="420" w:right="105" w:hanging="420"/>
              <w:jc w:val="right"/>
              <w:rPr>
                <w:rFonts w:ascii="仿宋" w:hAnsi="仿宋" w:eastAsia="仿宋" w:cs="仿宋"/>
                <w:sz w:val="22"/>
              </w:rPr>
            </w:pPr>
          </w:p>
        </w:tc>
        <w:tc>
          <w:tcPr>
            <w:tcW w:w="1580" w:type="dxa"/>
            <w:vAlign w:val="center"/>
          </w:tcPr>
          <w:p w14:paraId="2803A334">
            <w:pPr>
              <w:jc w:val="left"/>
              <w:rPr>
                <w:rFonts w:ascii="仿宋" w:hAnsi="仿宋" w:eastAsia="仿宋" w:cs="仿宋"/>
                <w:sz w:val="22"/>
              </w:rPr>
            </w:pPr>
            <w:r>
              <w:rPr>
                <w:rFonts w:hint="eastAsia" w:ascii="仿宋" w:hAnsi="仿宋" w:eastAsia="仿宋" w:cs="仿宋"/>
                <w:sz w:val="22"/>
              </w:rPr>
              <w:t>招标代理机构</w:t>
            </w:r>
          </w:p>
        </w:tc>
        <w:tc>
          <w:tcPr>
            <w:tcW w:w="7639" w:type="dxa"/>
            <w:vAlign w:val="center"/>
          </w:tcPr>
          <w:p w14:paraId="7742A568">
            <w:pPr>
              <w:rPr>
                <w:rFonts w:ascii="仿宋" w:hAnsi="仿宋" w:eastAsia="仿宋" w:cs="仿宋"/>
                <w:sz w:val="22"/>
              </w:rPr>
            </w:pPr>
            <w:r>
              <w:rPr>
                <w:rFonts w:hint="eastAsia" w:ascii="仿宋" w:hAnsi="仿宋" w:eastAsia="仿宋" w:cs="仿宋"/>
                <w:sz w:val="22"/>
              </w:rPr>
              <w:t>杭州华旗招标代理有限公司</w:t>
            </w:r>
          </w:p>
        </w:tc>
      </w:tr>
      <w:tr w14:paraId="247FD5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16929A5C">
            <w:pPr>
              <w:widowControl/>
              <w:numPr>
                <w:ilvl w:val="0"/>
                <w:numId w:val="5"/>
              </w:numPr>
              <w:tabs>
                <w:tab w:val="left" w:pos="420"/>
                <w:tab w:val="clear" w:pos="720"/>
              </w:tabs>
              <w:ind w:left="420" w:right="105" w:hanging="420"/>
              <w:jc w:val="right"/>
              <w:rPr>
                <w:rFonts w:ascii="仿宋" w:hAnsi="仿宋" w:eastAsia="仿宋" w:cs="仿宋"/>
                <w:sz w:val="22"/>
              </w:rPr>
            </w:pPr>
          </w:p>
        </w:tc>
        <w:tc>
          <w:tcPr>
            <w:tcW w:w="1580" w:type="dxa"/>
            <w:vAlign w:val="center"/>
          </w:tcPr>
          <w:p w14:paraId="29B5B7BC">
            <w:pPr>
              <w:jc w:val="left"/>
              <w:rPr>
                <w:rFonts w:ascii="仿宋" w:hAnsi="仿宋" w:eastAsia="仿宋" w:cs="仿宋"/>
                <w:sz w:val="22"/>
              </w:rPr>
            </w:pPr>
            <w:r>
              <w:rPr>
                <w:rFonts w:hint="eastAsia" w:ascii="仿宋" w:hAnsi="仿宋" w:eastAsia="仿宋" w:cs="仿宋"/>
                <w:sz w:val="22"/>
              </w:rPr>
              <w:t>评标办法</w:t>
            </w:r>
          </w:p>
        </w:tc>
        <w:tc>
          <w:tcPr>
            <w:tcW w:w="7639" w:type="dxa"/>
            <w:vAlign w:val="center"/>
          </w:tcPr>
          <w:p w14:paraId="718D926C">
            <w:pPr>
              <w:adjustRightInd w:val="0"/>
              <w:rPr>
                <w:rFonts w:ascii="仿宋" w:hAnsi="仿宋" w:eastAsia="仿宋" w:cs="仿宋"/>
                <w:sz w:val="22"/>
              </w:rPr>
            </w:pPr>
            <w:r>
              <w:rPr>
                <w:rFonts w:hint="eastAsia" w:ascii="仿宋" w:hAnsi="仿宋" w:eastAsia="仿宋" w:cs="仿宋"/>
                <w:sz w:val="22"/>
              </w:rPr>
              <w:t>综合评分法</w:t>
            </w:r>
          </w:p>
        </w:tc>
      </w:tr>
      <w:tr w14:paraId="4BBC0E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vAlign w:val="center"/>
          </w:tcPr>
          <w:p w14:paraId="0C31BB5C">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223CBDEC">
            <w:pPr>
              <w:jc w:val="left"/>
              <w:rPr>
                <w:rFonts w:ascii="仿宋" w:hAnsi="仿宋" w:eastAsia="仿宋" w:cs="仿宋"/>
                <w:sz w:val="22"/>
              </w:rPr>
            </w:pPr>
            <w:r>
              <w:rPr>
                <w:rFonts w:hint="eastAsia" w:ascii="仿宋" w:hAnsi="仿宋" w:eastAsia="仿宋" w:cs="仿宋"/>
                <w:sz w:val="22"/>
              </w:rPr>
              <w:t>招标内容</w:t>
            </w:r>
          </w:p>
        </w:tc>
        <w:tc>
          <w:tcPr>
            <w:tcW w:w="7639" w:type="dxa"/>
            <w:vAlign w:val="center"/>
          </w:tcPr>
          <w:p w14:paraId="3427B717">
            <w:pPr>
              <w:adjustRightInd w:val="0"/>
              <w:rPr>
                <w:rFonts w:ascii="仿宋" w:hAnsi="仿宋" w:eastAsia="仿宋" w:cs="仿宋"/>
                <w:sz w:val="22"/>
              </w:rPr>
            </w:pPr>
            <w:r>
              <w:rPr>
                <w:rFonts w:hint="eastAsia" w:ascii="仿宋" w:hAnsi="仿宋" w:eastAsia="仿宋" w:cs="仿宋"/>
                <w:sz w:val="22"/>
              </w:rPr>
              <w:t>具体内容见竞争性磋商文件。</w:t>
            </w:r>
          </w:p>
        </w:tc>
      </w:tr>
      <w:tr w14:paraId="731AF34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08" w:hRule="atLeast"/>
          <w:jc w:val="center"/>
        </w:trPr>
        <w:tc>
          <w:tcPr>
            <w:tcW w:w="952" w:type="dxa"/>
            <w:vAlign w:val="center"/>
          </w:tcPr>
          <w:p w14:paraId="6844D1BB">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1E0721D3">
            <w:pPr>
              <w:jc w:val="left"/>
              <w:rPr>
                <w:rFonts w:ascii="仿宋" w:hAnsi="仿宋" w:eastAsia="仿宋" w:cs="仿宋"/>
                <w:sz w:val="22"/>
              </w:rPr>
            </w:pPr>
            <w:r>
              <w:rPr>
                <w:rFonts w:hint="eastAsia" w:ascii="仿宋" w:hAnsi="仿宋" w:eastAsia="仿宋" w:cs="仿宋"/>
                <w:sz w:val="22"/>
              </w:rPr>
              <w:t>投标供应商</w:t>
            </w:r>
          </w:p>
          <w:p w14:paraId="3655360D">
            <w:pPr>
              <w:jc w:val="left"/>
              <w:rPr>
                <w:rFonts w:ascii="仿宋" w:hAnsi="仿宋" w:eastAsia="仿宋" w:cs="仿宋"/>
                <w:sz w:val="22"/>
              </w:rPr>
            </w:pPr>
            <w:r>
              <w:rPr>
                <w:rFonts w:hint="eastAsia" w:ascii="仿宋" w:hAnsi="仿宋" w:eastAsia="仿宋" w:cs="仿宋"/>
                <w:sz w:val="22"/>
              </w:rPr>
              <w:t>资格要求</w:t>
            </w:r>
          </w:p>
        </w:tc>
        <w:tc>
          <w:tcPr>
            <w:tcW w:w="7639" w:type="dxa"/>
            <w:vAlign w:val="center"/>
          </w:tcPr>
          <w:p w14:paraId="0CC3D6B8">
            <w:pPr>
              <w:rPr>
                <w:rFonts w:ascii="仿宋" w:hAnsi="仿宋" w:eastAsia="仿宋" w:cs="仿宋"/>
                <w:sz w:val="22"/>
              </w:rPr>
            </w:pPr>
            <w:r>
              <w:rPr>
                <w:rFonts w:hint="eastAsia" w:ascii="仿宋" w:hAnsi="仿宋" w:eastAsia="仿宋" w:cs="仿宋"/>
                <w:sz w:val="22"/>
              </w:rPr>
              <w:t>详见本项目采购公告</w:t>
            </w:r>
          </w:p>
        </w:tc>
      </w:tr>
      <w:tr w14:paraId="7389D3A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2270C559">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3C22C68E">
            <w:pPr>
              <w:adjustRightInd w:val="0"/>
              <w:jc w:val="left"/>
              <w:rPr>
                <w:rFonts w:ascii="仿宋" w:hAnsi="仿宋" w:eastAsia="仿宋" w:cs="仿宋"/>
                <w:sz w:val="22"/>
              </w:rPr>
            </w:pPr>
            <w:r>
              <w:rPr>
                <w:rFonts w:hint="eastAsia" w:ascii="仿宋" w:hAnsi="仿宋" w:eastAsia="仿宋" w:cs="仿宋"/>
                <w:sz w:val="22"/>
              </w:rPr>
              <w:t>踏勘现场</w:t>
            </w:r>
          </w:p>
        </w:tc>
        <w:tc>
          <w:tcPr>
            <w:tcW w:w="7639" w:type="dxa"/>
            <w:vAlign w:val="center"/>
          </w:tcPr>
          <w:p w14:paraId="341D348C">
            <w:pPr>
              <w:rPr>
                <w:rFonts w:ascii="仿宋" w:hAnsi="仿宋" w:eastAsia="仿宋" w:cs="仿宋"/>
                <w:sz w:val="22"/>
              </w:rPr>
            </w:pPr>
            <w:r>
              <w:rPr>
                <w:rFonts w:hint="eastAsia" w:ascii="仿宋" w:hAnsi="仿宋" w:eastAsia="仿宋" w:cs="仿宋"/>
                <w:sz w:val="22"/>
              </w:rPr>
              <w:t>☑不组织  □组织</w:t>
            </w:r>
          </w:p>
        </w:tc>
      </w:tr>
      <w:tr w14:paraId="65C596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32B8D8A9">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45B51804">
            <w:pPr>
              <w:adjustRightInd w:val="0"/>
              <w:jc w:val="left"/>
              <w:rPr>
                <w:rFonts w:ascii="仿宋" w:hAnsi="仿宋" w:eastAsia="仿宋" w:cs="仿宋"/>
                <w:sz w:val="22"/>
              </w:rPr>
            </w:pPr>
            <w:r>
              <w:rPr>
                <w:rFonts w:hint="eastAsia" w:ascii="仿宋" w:hAnsi="仿宋" w:eastAsia="仿宋" w:cs="仿宋"/>
                <w:sz w:val="22"/>
              </w:rPr>
              <w:t>是否允许递交备选投标方案</w:t>
            </w:r>
          </w:p>
        </w:tc>
        <w:tc>
          <w:tcPr>
            <w:tcW w:w="7639" w:type="dxa"/>
            <w:vAlign w:val="center"/>
          </w:tcPr>
          <w:p w14:paraId="6882A074">
            <w:pPr>
              <w:rPr>
                <w:rFonts w:ascii="仿宋" w:hAnsi="仿宋" w:eastAsia="仿宋" w:cs="仿宋"/>
                <w:sz w:val="22"/>
              </w:rPr>
            </w:pPr>
            <w:r>
              <w:rPr>
                <w:rFonts w:hint="eastAsia" w:ascii="仿宋" w:hAnsi="仿宋" w:eastAsia="仿宋" w:cs="仿宋"/>
                <w:sz w:val="22"/>
              </w:rPr>
              <w:t>☑不允许  □允许</w:t>
            </w:r>
          </w:p>
        </w:tc>
      </w:tr>
      <w:tr w14:paraId="6AF10BD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41E69769">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23726A85">
            <w:pPr>
              <w:adjustRightInd w:val="0"/>
              <w:jc w:val="left"/>
              <w:rPr>
                <w:rFonts w:ascii="仿宋" w:hAnsi="仿宋" w:eastAsia="仿宋" w:cs="仿宋"/>
                <w:sz w:val="22"/>
              </w:rPr>
            </w:pPr>
            <w:r>
              <w:rPr>
                <w:rFonts w:hint="eastAsia" w:ascii="仿宋" w:hAnsi="仿宋" w:eastAsia="仿宋" w:cs="仿宋"/>
                <w:sz w:val="22"/>
              </w:rPr>
              <w:t>是否接收联合体</w:t>
            </w:r>
          </w:p>
        </w:tc>
        <w:tc>
          <w:tcPr>
            <w:tcW w:w="7639" w:type="dxa"/>
            <w:vAlign w:val="center"/>
          </w:tcPr>
          <w:p w14:paraId="648F281C">
            <w:pPr>
              <w:rPr>
                <w:rFonts w:ascii="仿宋" w:hAnsi="仿宋" w:eastAsia="仿宋" w:cs="仿宋"/>
                <w:sz w:val="22"/>
              </w:rPr>
            </w:pPr>
            <w:r>
              <w:rPr>
                <w:rFonts w:hint="eastAsia" w:ascii="仿宋" w:hAnsi="仿宋" w:eastAsia="仿宋" w:cs="仿宋"/>
                <w:sz w:val="22"/>
              </w:rPr>
              <w:t>☑是  □否</w:t>
            </w:r>
          </w:p>
        </w:tc>
      </w:tr>
      <w:tr w14:paraId="01F093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467C43A8">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516BE1A1">
            <w:pPr>
              <w:adjustRightInd w:val="0"/>
              <w:jc w:val="left"/>
              <w:rPr>
                <w:rFonts w:ascii="仿宋" w:hAnsi="仿宋" w:eastAsia="仿宋" w:cs="仿宋"/>
                <w:sz w:val="22"/>
              </w:rPr>
            </w:pPr>
            <w:r>
              <w:rPr>
                <w:rFonts w:hint="eastAsia" w:ascii="仿宋" w:hAnsi="仿宋" w:eastAsia="仿宋" w:cs="仿宋"/>
                <w:sz w:val="22"/>
              </w:rPr>
              <w:t>投标货币</w:t>
            </w:r>
          </w:p>
        </w:tc>
        <w:tc>
          <w:tcPr>
            <w:tcW w:w="7639" w:type="dxa"/>
            <w:vAlign w:val="center"/>
          </w:tcPr>
          <w:p w14:paraId="6A055846">
            <w:pPr>
              <w:adjustRightInd w:val="0"/>
              <w:rPr>
                <w:rFonts w:ascii="仿宋" w:hAnsi="仿宋" w:eastAsia="仿宋" w:cs="仿宋"/>
                <w:sz w:val="22"/>
              </w:rPr>
            </w:pPr>
            <w:r>
              <w:rPr>
                <w:rFonts w:hint="eastAsia" w:ascii="仿宋" w:hAnsi="仿宋" w:eastAsia="仿宋" w:cs="仿宋"/>
                <w:sz w:val="22"/>
              </w:rPr>
              <w:t>人民币</w:t>
            </w:r>
          </w:p>
        </w:tc>
      </w:tr>
      <w:tr w14:paraId="3A108A4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27829BAF">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378F95DB">
            <w:pPr>
              <w:adjustRightInd w:val="0"/>
              <w:jc w:val="left"/>
              <w:rPr>
                <w:rFonts w:ascii="仿宋" w:hAnsi="仿宋" w:eastAsia="仿宋" w:cs="仿宋"/>
                <w:sz w:val="22"/>
              </w:rPr>
            </w:pPr>
            <w:r>
              <w:rPr>
                <w:rFonts w:hint="eastAsia" w:ascii="仿宋" w:hAnsi="仿宋" w:eastAsia="仿宋" w:cs="仿宋"/>
                <w:sz w:val="22"/>
              </w:rPr>
              <w:t>投标语言</w:t>
            </w:r>
          </w:p>
        </w:tc>
        <w:tc>
          <w:tcPr>
            <w:tcW w:w="7639" w:type="dxa"/>
            <w:vAlign w:val="center"/>
          </w:tcPr>
          <w:p w14:paraId="5E606F54">
            <w:pPr>
              <w:adjustRightInd w:val="0"/>
              <w:rPr>
                <w:rFonts w:ascii="仿宋" w:hAnsi="仿宋" w:eastAsia="仿宋" w:cs="仿宋"/>
                <w:sz w:val="22"/>
              </w:rPr>
            </w:pPr>
            <w:r>
              <w:rPr>
                <w:rFonts w:hint="eastAsia" w:ascii="仿宋" w:hAnsi="仿宋" w:eastAsia="仿宋" w:cs="仿宋"/>
                <w:sz w:val="22"/>
              </w:rPr>
              <w:t>中文</w:t>
            </w:r>
          </w:p>
        </w:tc>
      </w:tr>
      <w:tr w14:paraId="030B9F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7715DB08">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0F885A28">
            <w:pPr>
              <w:rPr>
                <w:rFonts w:ascii="仿宋" w:hAnsi="仿宋" w:eastAsia="仿宋" w:cs="仿宋"/>
                <w:sz w:val="22"/>
              </w:rPr>
            </w:pPr>
            <w:r>
              <w:rPr>
                <w:rFonts w:hint="eastAsia" w:ascii="仿宋" w:hAnsi="仿宋" w:eastAsia="仿宋" w:cs="仿宋"/>
                <w:sz w:val="22"/>
                <w:lang w:val="zh-CN"/>
              </w:rPr>
              <w:t>投标文件</w:t>
            </w:r>
            <w:r>
              <w:rPr>
                <w:rFonts w:hint="eastAsia" w:ascii="仿宋" w:hAnsi="仿宋" w:eastAsia="仿宋" w:cs="仿宋"/>
                <w:sz w:val="22"/>
              </w:rPr>
              <w:t>说明</w:t>
            </w:r>
          </w:p>
        </w:tc>
        <w:tc>
          <w:tcPr>
            <w:tcW w:w="7639" w:type="dxa"/>
            <w:vAlign w:val="center"/>
          </w:tcPr>
          <w:p w14:paraId="14355051">
            <w:pPr>
              <w:autoSpaceDE w:val="0"/>
              <w:autoSpaceDN w:val="0"/>
              <w:adjustRightInd w:val="0"/>
              <w:jc w:val="left"/>
              <w:rPr>
                <w:rFonts w:ascii="仿宋" w:hAnsi="仿宋" w:eastAsia="仿宋" w:cs="仿宋"/>
                <w:sz w:val="22"/>
                <w:lang w:val="zh-CN"/>
              </w:rPr>
            </w:pPr>
            <w:r>
              <w:rPr>
                <w:rFonts w:hint="eastAsia" w:ascii="仿宋" w:hAnsi="仿宋" w:eastAsia="仿宋" w:cs="仿宋"/>
                <w:sz w:val="22"/>
                <w:lang w:val="zh-CN"/>
              </w:rPr>
              <w:t>1.</w:t>
            </w:r>
            <w:r>
              <w:rPr>
                <w:rFonts w:hint="eastAsia" w:ascii="仿宋" w:hAnsi="仿宋" w:eastAsia="仿宋" w:cs="仿宋"/>
                <w:b/>
                <w:bCs/>
                <w:sz w:val="22"/>
                <w:lang w:val="zh-CN"/>
              </w:rPr>
              <w:t>投标文件组成：</w:t>
            </w:r>
            <w:r>
              <w:rPr>
                <w:rFonts w:hint="eastAsia" w:ascii="仿宋" w:hAnsi="仿宋" w:eastAsia="仿宋" w:cs="仿宋"/>
                <w:sz w:val="22"/>
                <w:lang w:val="zh-CN"/>
              </w:rPr>
              <w:t>《资格文件》《商务技术文件》《报价文件》。</w:t>
            </w:r>
          </w:p>
          <w:p w14:paraId="66AB654B">
            <w:pPr>
              <w:rPr>
                <w:rFonts w:ascii="仿宋" w:hAnsi="仿宋" w:eastAsia="仿宋" w:cs="仿宋"/>
                <w:sz w:val="22"/>
              </w:rPr>
            </w:pPr>
            <w:r>
              <w:rPr>
                <w:rFonts w:hint="eastAsia" w:ascii="仿宋" w:hAnsi="仿宋" w:eastAsia="仿宋" w:cs="仿宋"/>
                <w:sz w:val="22"/>
              </w:rPr>
              <w:t>2.</w:t>
            </w:r>
            <w:r>
              <w:rPr>
                <w:rFonts w:hint="eastAsia" w:ascii="仿宋" w:hAnsi="仿宋" w:eastAsia="仿宋" w:cs="仿宋"/>
                <w:b/>
                <w:bCs/>
                <w:sz w:val="22"/>
              </w:rPr>
              <w:t>投标文件编制：</w:t>
            </w:r>
            <w:r>
              <w:rPr>
                <w:rFonts w:hint="eastAsia" w:ascii="仿宋" w:hAnsi="仿宋" w:eastAsia="仿宋" w:cs="仿宋"/>
                <w:sz w:val="22"/>
              </w:rPr>
              <w:t>供应商应先安装“政采云电子交易客户端”，并按照本采购文件和“政府采购云平台”的要求，通过“政采云电子交易客户端”编制并加密投标文件。</w:t>
            </w:r>
          </w:p>
          <w:p w14:paraId="718B91F5">
            <w:pPr>
              <w:rPr>
                <w:rFonts w:ascii="仿宋" w:hAnsi="仿宋" w:eastAsia="仿宋" w:cs="仿宋"/>
                <w:sz w:val="22"/>
              </w:rPr>
            </w:pPr>
            <w:r>
              <w:rPr>
                <w:rFonts w:hint="eastAsia" w:ascii="仿宋" w:hAnsi="仿宋" w:eastAsia="仿宋" w:cs="仿宋"/>
                <w:sz w:val="22"/>
              </w:rPr>
              <w:t>3.</w:t>
            </w:r>
            <w:r>
              <w:rPr>
                <w:rFonts w:hint="eastAsia" w:ascii="仿宋" w:hAnsi="仿宋" w:eastAsia="仿宋" w:cs="仿宋"/>
                <w:b/>
                <w:bCs/>
                <w:sz w:val="22"/>
              </w:rPr>
              <w:t>投标文件的签章：</w:t>
            </w:r>
            <w:r>
              <w:rPr>
                <w:rFonts w:hint="eastAsia" w:ascii="仿宋" w:hAnsi="仿宋" w:eastAsia="仿宋" w:cs="仿宋"/>
                <w:sz w:val="22"/>
              </w:rPr>
              <w:t>电子签章</w:t>
            </w:r>
            <w:r>
              <w:rPr>
                <w:rFonts w:hint="eastAsia" w:ascii="仿宋" w:hAnsi="仿宋" w:eastAsia="仿宋" w:cs="仿宋"/>
                <w:b/>
                <w:sz w:val="22"/>
                <w:lang w:bidi="ar"/>
              </w:rPr>
              <w:t>（若是联合体以联合体牵头人签章为准）</w:t>
            </w:r>
            <w:r>
              <w:rPr>
                <w:rFonts w:hint="eastAsia" w:ascii="仿宋" w:hAnsi="仿宋" w:eastAsia="仿宋" w:cs="仿宋"/>
                <w:sz w:val="22"/>
              </w:rPr>
              <w:t>。</w:t>
            </w:r>
          </w:p>
          <w:p w14:paraId="53596E90">
            <w:pPr>
              <w:rPr>
                <w:rFonts w:ascii="仿宋" w:hAnsi="仿宋" w:eastAsia="仿宋" w:cs="仿宋"/>
                <w:sz w:val="22"/>
                <w:lang w:bidi="ar"/>
              </w:rPr>
            </w:pPr>
            <w:r>
              <w:rPr>
                <w:rFonts w:hint="eastAsia" w:ascii="仿宋" w:hAnsi="仿宋" w:eastAsia="仿宋" w:cs="仿宋"/>
                <w:sz w:val="22"/>
              </w:rPr>
              <w:t>4.</w:t>
            </w:r>
            <w:r>
              <w:rPr>
                <w:rFonts w:hint="eastAsia" w:ascii="仿宋" w:hAnsi="仿宋" w:eastAsia="仿宋" w:cs="仿宋"/>
                <w:b/>
                <w:bCs/>
                <w:sz w:val="22"/>
              </w:rPr>
              <w:t>投标文件的形式：</w:t>
            </w:r>
            <w:r>
              <w:rPr>
                <w:rFonts w:hint="eastAsia" w:ascii="仿宋" w:hAnsi="仿宋" w:eastAsia="仿宋" w:cs="仿宋"/>
                <w:sz w:val="22"/>
              </w:rPr>
              <w:t>☑电子投标文件（“</w:t>
            </w:r>
            <w:r>
              <w:rPr>
                <w:rFonts w:hint="eastAsia" w:ascii="仿宋" w:hAnsi="仿宋" w:eastAsia="仿宋" w:cs="仿宋"/>
                <w:sz w:val="22"/>
                <w:lang w:bidi="ar"/>
              </w:rPr>
              <w:t>电子加密投标文件”）；</w:t>
            </w:r>
          </w:p>
          <w:p w14:paraId="4FC8015D">
            <w:pPr>
              <w:rPr>
                <w:rFonts w:ascii="仿宋" w:hAnsi="仿宋" w:eastAsia="仿宋" w:cs="仿宋"/>
                <w:sz w:val="22"/>
                <w:lang w:bidi="ar"/>
              </w:rPr>
            </w:pPr>
            <w:r>
              <w:rPr>
                <w:rFonts w:hint="eastAsia" w:ascii="仿宋" w:hAnsi="仿宋" w:eastAsia="仿宋" w:cs="仿宋"/>
                <w:sz w:val="22"/>
                <w:lang w:bidi="ar"/>
              </w:rPr>
              <w:t>“电子加密投标文件”是指通过“政采云电子交易客户端”完成投标文件编制后生成并加密的数据电文形式的投标文件。</w:t>
            </w:r>
          </w:p>
          <w:p w14:paraId="6EA8E32F">
            <w:pPr>
              <w:autoSpaceDE w:val="0"/>
              <w:autoSpaceDN w:val="0"/>
              <w:adjustRightInd w:val="0"/>
              <w:jc w:val="left"/>
              <w:rPr>
                <w:rFonts w:ascii="仿宋" w:hAnsi="仿宋" w:eastAsia="仿宋" w:cs="仿宋"/>
                <w:sz w:val="22"/>
                <w:lang w:bidi="ar"/>
              </w:rPr>
            </w:pPr>
            <w:r>
              <w:rPr>
                <w:rFonts w:hint="eastAsia" w:ascii="仿宋" w:hAnsi="仿宋" w:eastAsia="仿宋" w:cs="仿宋"/>
                <w:b/>
                <w:bCs/>
                <w:sz w:val="22"/>
                <w:lang w:bidi="ar"/>
              </w:rPr>
              <w:t>5.投标文件份数：</w:t>
            </w:r>
            <w:r>
              <w:rPr>
                <w:rFonts w:hint="eastAsia" w:ascii="仿宋" w:hAnsi="仿宋" w:eastAsia="仿宋" w:cs="仿宋"/>
                <w:sz w:val="22"/>
                <w:lang w:bidi="ar"/>
              </w:rPr>
              <w:t>“电子加密投标文件”：在线上传递交。</w:t>
            </w:r>
          </w:p>
          <w:p w14:paraId="6124A65E">
            <w:pPr>
              <w:rPr>
                <w:rFonts w:ascii="仿宋" w:hAnsi="仿宋" w:eastAsia="仿宋" w:cs="仿宋"/>
                <w:b/>
                <w:bCs/>
                <w:sz w:val="22"/>
                <w:lang w:bidi="ar"/>
              </w:rPr>
            </w:pPr>
            <w:r>
              <w:rPr>
                <w:rFonts w:hint="eastAsia" w:ascii="仿宋" w:hAnsi="仿宋" w:eastAsia="仿宋" w:cs="仿宋"/>
                <w:sz w:val="22"/>
                <w:lang w:bidi="ar"/>
              </w:rPr>
              <w:t>6.</w:t>
            </w:r>
            <w:r>
              <w:rPr>
                <w:rFonts w:hint="eastAsia" w:ascii="仿宋" w:hAnsi="仿宋" w:eastAsia="仿宋" w:cs="仿宋"/>
                <w:b/>
                <w:bCs/>
                <w:sz w:val="22"/>
                <w:lang w:bidi="ar"/>
              </w:rPr>
              <w:t>投标文件的上传和递交：</w:t>
            </w:r>
          </w:p>
          <w:p w14:paraId="0B834F40">
            <w:pPr>
              <w:rPr>
                <w:rFonts w:ascii="仿宋" w:hAnsi="仿宋" w:eastAsia="仿宋" w:cs="仿宋"/>
                <w:sz w:val="22"/>
                <w:lang w:bidi="ar"/>
              </w:rPr>
            </w:pPr>
            <w:r>
              <w:rPr>
                <w:rFonts w:hint="eastAsia" w:ascii="仿宋" w:hAnsi="仿宋" w:eastAsia="仿宋" w:cs="仿宋"/>
                <w:sz w:val="22"/>
                <w:lang w:bidi="ar"/>
              </w:rPr>
              <w:t>“电子加密投标文件”的上传、递交：</w:t>
            </w:r>
          </w:p>
          <w:p w14:paraId="00A3A3FC">
            <w:pPr>
              <w:rPr>
                <w:rFonts w:ascii="仿宋" w:hAnsi="仿宋" w:eastAsia="仿宋" w:cs="仿宋"/>
                <w:sz w:val="22"/>
                <w:lang w:bidi="ar"/>
              </w:rPr>
            </w:pPr>
            <w:r>
              <w:rPr>
                <w:rFonts w:hint="eastAsia" w:ascii="仿宋" w:hAnsi="仿宋" w:eastAsia="仿宋" w:cs="仿宋"/>
                <w:sz w:val="22"/>
                <w:lang w:bidi="ar"/>
              </w:rPr>
              <w:t>a.供应商应在投标截止时间前将“电子加密投标文件”成功上传递交至“政府采购云平台”，否则投标无效。</w:t>
            </w:r>
          </w:p>
          <w:p w14:paraId="5AD54E9E">
            <w:pPr>
              <w:rPr>
                <w:rFonts w:ascii="仿宋" w:hAnsi="仿宋" w:eastAsia="仿宋" w:cs="仿宋"/>
                <w:sz w:val="22"/>
                <w:lang w:bidi="ar"/>
              </w:rPr>
            </w:pPr>
            <w:r>
              <w:rPr>
                <w:rFonts w:hint="eastAsia" w:ascii="仿宋" w:hAnsi="仿宋" w:eastAsia="仿宋" w:cs="仿宋"/>
                <w:sz w:val="22"/>
                <w:lang w:bidi="ar"/>
              </w:rPr>
              <w:t>b.“电子加密投标文件”成功上传递交后，供应商可自行打印投标文件接收回执。</w:t>
            </w:r>
          </w:p>
          <w:p w14:paraId="3EEF789C">
            <w:pPr>
              <w:rPr>
                <w:rFonts w:ascii="仿宋" w:hAnsi="仿宋" w:eastAsia="仿宋" w:cs="仿宋"/>
                <w:b/>
                <w:bCs/>
                <w:sz w:val="22"/>
                <w:lang w:bidi="ar"/>
              </w:rPr>
            </w:pPr>
            <w:r>
              <w:rPr>
                <w:rFonts w:hint="eastAsia" w:ascii="仿宋" w:hAnsi="仿宋" w:eastAsia="仿宋" w:cs="仿宋"/>
                <w:b/>
                <w:bCs/>
                <w:sz w:val="22"/>
                <w:lang w:bidi="ar"/>
              </w:rPr>
              <w:t>7.电子加密投标文件的解密：</w:t>
            </w:r>
          </w:p>
          <w:p w14:paraId="207CCBAE">
            <w:pPr>
              <w:autoSpaceDE w:val="0"/>
              <w:autoSpaceDN w:val="0"/>
              <w:adjustRightInd w:val="0"/>
              <w:jc w:val="left"/>
              <w:rPr>
                <w:rFonts w:ascii="仿宋" w:hAnsi="仿宋" w:eastAsia="仿宋" w:cs="仿宋"/>
                <w:sz w:val="22"/>
                <w:lang w:bidi="ar"/>
              </w:rPr>
            </w:pPr>
            <w:r>
              <w:rPr>
                <w:rFonts w:hint="eastAsia" w:ascii="仿宋" w:hAnsi="仿宋" w:eastAsia="仿宋" w:cs="仿宋"/>
                <w:sz w:val="22"/>
                <w:lang w:bidi="ar"/>
              </w:rPr>
              <w:t>（1）开标后，采购组织机构将向各供应商发出“电子加密投标文件”的解密通知，各供应商代表应当在接到解密通知后30分钟内自行完成“电子加密投标文件”的在线解密。</w:t>
            </w:r>
          </w:p>
          <w:p w14:paraId="28FAD076">
            <w:pPr>
              <w:snapToGrid w:val="0"/>
              <w:rPr>
                <w:rFonts w:ascii="仿宋" w:hAnsi="仿宋" w:eastAsia="仿宋" w:cs="仿宋"/>
                <w:sz w:val="22"/>
                <w:lang w:bidi="ar"/>
              </w:rPr>
            </w:pPr>
            <w:r>
              <w:rPr>
                <w:rFonts w:hint="eastAsia" w:ascii="仿宋" w:hAnsi="仿宋" w:eastAsia="仿宋" w:cs="仿宋"/>
                <w:sz w:val="22"/>
                <w:lang w:bidi="ar"/>
              </w:rPr>
              <w:t>（2）通过“政府采购云平台”成功上传递交的“电子加密投标文件”无法按时解密的，其投标无效。</w:t>
            </w:r>
          </w:p>
          <w:p w14:paraId="59F3762D">
            <w:pPr>
              <w:snapToGrid w:val="0"/>
              <w:rPr>
                <w:rFonts w:ascii="仿宋" w:hAnsi="仿宋" w:eastAsia="仿宋" w:cs="仿宋"/>
                <w:sz w:val="22"/>
                <w:lang w:bidi="ar"/>
              </w:rPr>
            </w:pPr>
            <w:r>
              <w:rPr>
                <w:rFonts w:hint="eastAsia" w:ascii="仿宋" w:hAnsi="仿宋" w:eastAsia="仿宋" w:cs="仿宋"/>
                <w:sz w:val="22"/>
                <w:lang w:bidi="ar"/>
              </w:rPr>
              <w:t>8.投标截止后，在投标有效期内，供应商不能撤销投标文件。</w:t>
            </w:r>
          </w:p>
          <w:p w14:paraId="5BC84783">
            <w:pPr>
              <w:snapToGrid w:val="0"/>
              <w:rPr>
                <w:rFonts w:ascii="仿宋" w:hAnsi="仿宋" w:eastAsia="仿宋" w:cs="仿宋"/>
                <w:sz w:val="22"/>
                <w:lang w:bidi="ar"/>
              </w:rPr>
            </w:pPr>
            <w:r>
              <w:rPr>
                <w:rFonts w:hint="eastAsia" w:ascii="仿宋" w:hAnsi="仿宋" w:eastAsia="仿宋" w:cs="仿宋"/>
                <w:sz w:val="22"/>
                <w:lang w:bidi="ar"/>
              </w:rPr>
              <w:t>9.存在下列行为的，招标代理机构将其失信行为上报政府采购主管部门，由主管部门按有关规定对其违法失信行为记录进行公开：</w:t>
            </w:r>
          </w:p>
          <w:p w14:paraId="7AC3B920">
            <w:pPr>
              <w:snapToGrid w:val="0"/>
              <w:rPr>
                <w:rFonts w:ascii="仿宋" w:hAnsi="仿宋" w:eastAsia="仿宋" w:cs="仿宋"/>
                <w:sz w:val="22"/>
                <w:lang w:bidi="ar"/>
              </w:rPr>
            </w:pPr>
            <w:r>
              <w:rPr>
                <w:rFonts w:hint="eastAsia" w:ascii="仿宋" w:hAnsi="仿宋" w:eastAsia="仿宋" w:cs="仿宋"/>
                <w:sz w:val="22"/>
                <w:lang w:bidi="ar"/>
              </w:rPr>
              <w:t>（1）中标或者成交后，拒绝签订政府采购合同的；</w:t>
            </w:r>
          </w:p>
          <w:p w14:paraId="6019EF79">
            <w:pPr>
              <w:rPr>
                <w:rFonts w:ascii="仿宋" w:hAnsi="仿宋" w:eastAsia="仿宋" w:cs="仿宋"/>
                <w:sz w:val="22"/>
              </w:rPr>
            </w:pPr>
            <w:r>
              <w:rPr>
                <w:rFonts w:hint="eastAsia" w:ascii="仿宋" w:hAnsi="仿宋" w:eastAsia="仿宋" w:cs="仿宋"/>
                <w:sz w:val="22"/>
                <w:lang w:bidi="ar"/>
              </w:rPr>
              <w:t>（2）投标有效期内撤销投标文件的。</w:t>
            </w:r>
          </w:p>
        </w:tc>
      </w:tr>
      <w:tr w14:paraId="0D6ACCD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10207FEA">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3AFFFEEE">
            <w:pPr>
              <w:adjustRightInd w:val="0"/>
              <w:jc w:val="center"/>
              <w:rPr>
                <w:rFonts w:ascii="仿宋" w:hAnsi="仿宋" w:eastAsia="仿宋" w:cs="仿宋"/>
                <w:sz w:val="22"/>
              </w:rPr>
            </w:pPr>
            <w:r>
              <w:rPr>
                <w:rFonts w:hint="eastAsia" w:ascii="仿宋" w:hAnsi="仿宋" w:eastAsia="仿宋" w:cs="仿宋"/>
                <w:sz w:val="22"/>
              </w:rPr>
              <w:t>投标样品</w:t>
            </w:r>
          </w:p>
        </w:tc>
        <w:tc>
          <w:tcPr>
            <w:tcW w:w="7639" w:type="dxa"/>
            <w:vAlign w:val="center"/>
          </w:tcPr>
          <w:p w14:paraId="5388451A">
            <w:pPr>
              <w:adjustRightInd w:val="0"/>
              <w:snapToGrid w:val="0"/>
              <w:rPr>
                <w:rFonts w:ascii="仿宋" w:hAnsi="仿宋" w:eastAsia="仿宋" w:cs="仿宋"/>
              </w:rPr>
            </w:pPr>
            <w:r>
              <w:rPr>
                <w:rFonts w:hint="eastAsia" w:ascii="仿宋" w:hAnsi="仿宋" w:eastAsia="仿宋" w:cs="仿宋"/>
                <w:sz w:val="22"/>
              </w:rPr>
              <w:t>☑</w:t>
            </w:r>
            <w:r>
              <w:rPr>
                <w:rFonts w:hint="eastAsia" w:ascii="仿宋" w:hAnsi="仿宋" w:eastAsia="仿宋" w:cs="仿宋"/>
                <w:kern w:val="0"/>
                <w:sz w:val="22"/>
              </w:rPr>
              <w:t xml:space="preserve">不需要 </w:t>
            </w:r>
            <w:r>
              <w:rPr>
                <w:rFonts w:hint="eastAsia" w:ascii="仿宋" w:hAnsi="仿宋" w:eastAsia="仿宋" w:cs="仿宋"/>
                <w:sz w:val="22"/>
              </w:rPr>
              <w:t>□</w:t>
            </w:r>
            <w:r>
              <w:rPr>
                <w:rFonts w:hint="eastAsia" w:ascii="仿宋" w:hAnsi="仿宋" w:eastAsia="仿宋" w:cs="仿宋"/>
                <w:kern w:val="0"/>
                <w:sz w:val="22"/>
              </w:rPr>
              <w:t>需要</w:t>
            </w:r>
          </w:p>
        </w:tc>
      </w:tr>
      <w:tr w14:paraId="2650D9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7D8E3ABC">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490123FA">
            <w:pPr>
              <w:jc w:val="center"/>
              <w:rPr>
                <w:rFonts w:ascii="仿宋" w:hAnsi="仿宋" w:eastAsia="仿宋" w:cs="仿宋"/>
                <w:sz w:val="22"/>
              </w:rPr>
            </w:pPr>
            <w:r>
              <w:rPr>
                <w:rFonts w:hint="eastAsia" w:ascii="仿宋" w:hAnsi="仿宋" w:eastAsia="仿宋" w:cs="仿宋"/>
                <w:sz w:val="22"/>
              </w:rPr>
              <w:t>投标保证金</w:t>
            </w:r>
          </w:p>
        </w:tc>
        <w:tc>
          <w:tcPr>
            <w:tcW w:w="7639" w:type="dxa"/>
            <w:vAlign w:val="center"/>
          </w:tcPr>
          <w:p w14:paraId="583A6304">
            <w:pPr>
              <w:adjustRightInd w:val="0"/>
              <w:snapToGrid w:val="0"/>
              <w:rPr>
                <w:rFonts w:ascii="仿宋" w:hAnsi="仿宋" w:eastAsia="仿宋" w:cs="仿宋"/>
                <w:sz w:val="22"/>
              </w:rPr>
            </w:pPr>
            <w:r>
              <w:rPr>
                <w:rFonts w:hint="eastAsia" w:ascii="仿宋" w:hAnsi="仿宋" w:eastAsia="仿宋" w:cs="仿宋"/>
                <w:sz w:val="22"/>
              </w:rPr>
              <w:t>☑</w:t>
            </w:r>
            <w:r>
              <w:rPr>
                <w:rFonts w:hint="eastAsia" w:ascii="仿宋" w:hAnsi="仿宋" w:eastAsia="仿宋" w:cs="仿宋"/>
                <w:kern w:val="0"/>
                <w:sz w:val="22"/>
              </w:rPr>
              <w:t xml:space="preserve">不需要 </w:t>
            </w:r>
            <w:r>
              <w:rPr>
                <w:rFonts w:hint="eastAsia" w:ascii="仿宋" w:hAnsi="仿宋" w:eastAsia="仿宋" w:cs="仿宋"/>
                <w:sz w:val="22"/>
              </w:rPr>
              <w:fldChar w:fldCharType="begin"/>
            </w:r>
            <w:r>
              <w:rPr>
                <w:rFonts w:hint="eastAsia" w:ascii="仿宋" w:hAnsi="仿宋" w:eastAsia="仿宋" w:cs="仿宋"/>
                <w:sz w:val="22"/>
              </w:rPr>
              <w:instrText xml:space="preserve">eq \o\ac(□)</w:instrText>
            </w:r>
            <w:r>
              <w:rPr>
                <w:rFonts w:hint="eastAsia" w:ascii="仿宋" w:hAnsi="仿宋" w:eastAsia="仿宋" w:cs="仿宋"/>
                <w:sz w:val="22"/>
              </w:rPr>
              <w:fldChar w:fldCharType="end"/>
            </w:r>
            <w:r>
              <w:rPr>
                <w:rFonts w:hint="eastAsia" w:ascii="仿宋" w:hAnsi="仿宋" w:eastAsia="仿宋" w:cs="仿宋"/>
                <w:kern w:val="0"/>
                <w:sz w:val="22"/>
              </w:rPr>
              <w:t>需要</w:t>
            </w:r>
          </w:p>
        </w:tc>
      </w:tr>
      <w:tr w14:paraId="687A63D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086B8B55">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48620D47">
            <w:pPr>
              <w:adjustRightInd w:val="0"/>
              <w:jc w:val="center"/>
              <w:rPr>
                <w:rFonts w:ascii="仿宋" w:hAnsi="仿宋" w:eastAsia="仿宋" w:cs="仿宋"/>
                <w:sz w:val="22"/>
              </w:rPr>
            </w:pPr>
            <w:r>
              <w:rPr>
                <w:rFonts w:hint="eastAsia" w:ascii="仿宋" w:hAnsi="仿宋" w:eastAsia="仿宋" w:cs="仿宋"/>
                <w:sz w:val="22"/>
              </w:rPr>
              <w:t>履约担保</w:t>
            </w:r>
          </w:p>
        </w:tc>
        <w:tc>
          <w:tcPr>
            <w:tcW w:w="7639" w:type="dxa"/>
            <w:vAlign w:val="center"/>
          </w:tcPr>
          <w:p w14:paraId="576D4392">
            <w:pPr>
              <w:rPr>
                <w:rFonts w:ascii="仿宋" w:hAnsi="仿宋" w:eastAsia="仿宋" w:cs="仿宋"/>
                <w:sz w:val="22"/>
              </w:rPr>
            </w:pPr>
            <w:r>
              <w:rPr>
                <w:rFonts w:hint="eastAsia" w:ascii="仿宋" w:hAnsi="仿宋" w:eastAsia="仿宋" w:cs="仿宋"/>
                <w:sz w:val="22"/>
              </w:rPr>
              <w:t>□不需要</w:t>
            </w:r>
          </w:p>
          <w:p w14:paraId="0B286384">
            <w:pPr>
              <w:rPr>
                <w:rFonts w:ascii="仿宋" w:hAnsi="仿宋" w:eastAsia="仿宋" w:cs="仿宋"/>
                <w:sz w:val="22"/>
              </w:rPr>
            </w:pPr>
            <w:r>
              <w:rPr>
                <w:rFonts w:hint="eastAsia" w:ascii="仿宋" w:hAnsi="仿宋" w:eastAsia="仿宋" w:cs="仿宋"/>
                <w:sz w:val="22"/>
              </w:rPr>
              <w:t>☑需要</w:t>
            </w:r>
            <w:r>
              <w:rPr>
                <w:rFonts w:hint="eastAsia" w:ascii="仿宋" w:hAnsi="仿宋" w:eastAsia="仿宋" w:cs="仿宋"/>
                <w:b/>
                <w:bCs/>
                <w:sz w:val="22"/>
              </w:rPr>
              <w:t>：</w:t>
            </w:r>
            <w:r>
              <w:rPr>
                <w:rFonts w:hint="eastAsia" w:ascii="仿宋" w:hAnsi="仿宋" w:eastAsia="仿宋" w:cs="仿宋"/>
                <w:szCs w:val="21"/>
              </w:rPr>
              <w:t>合同签订后5个工作日内中标（成交）供应商应提供合同总金额1%的履约保证金至采购单位指定账户，供应商以银行、保险公司出具保函形式提交履约保证金的，采购人不得拒收</w:t>
            </w:r>
            <w:r>
              <w:rPr>
                <w:rFonts w:hint="eastAsia" w:ascii="仿宋" w:hAnsi="仿宋" w:eastAsia="仿宋" w:cs="仿宋"/>
                <w:sz w:val="22"/>
                <w:lang w:val="zh-CN"/>
              </w:rPr>
              <w:t>。</w:t>
            </w:r>
          </w:p>
        </w:tc>
      </w:tr>
      <w:tr w14:paraId="1EE7C55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1FDD14B9">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4CEBDDC1">
            <w:pPr>
              <w:jc w:val="center"/>
              <w:rPr>
                <w:rFonts w:ascii="仿宋" w:hAnsi="仿宋" w:eastAsia="仿宋" w:cs="仿宋"/>
                <w:sz w:val="22"/>
              </w:rPr>
            </w:pPr>
            <w:r>
              <w:rPr>
                <w:rFonts w:hint="eastAsia" w:ascii="仿宋" w:hAnsi="仿宋" w:eastAsia="仿宋" w:cs="仿宋"/>
                <w:sz w:val="22"/>
              </w:rPr>
              <w:t>竞争性磋商文件发售时间及获取方式</w:t>
            </w:r>
          </w:p>
        </w:tc>
        <w:tc>
          <w:tcPr>
            <w:tcW w:w="7639" w:type="dxa"/>
            <w:vAlign w:val="center"/>
          </w:tcPr>
          <w:p w14:paraId="5BAFF2D1">
            <w:pPr>
              <w:jc w:val="left"/>
              <w:rPr>
                <w:rFonts w:ascii="仿宋" w:hAnsi="仿宋" w:eastAsia="仿宋" w:cs="仿宋"/>
                <w:sz w:val="22"/>
                <w:lang w:bidi="ar"/>
              </w:rPr>
            </w:pPr>
            <w:r>
              <w:rPr>
                <w:rFonts w:hint="eastAsia" w:ascii="仿宋" w:hAnsi="仿宋" w:eastAsia="仿宋" w:cs="仿宋"/>
                <w:sz w:val="22"/>
                <w:lang w:bidi="ar"/>
              </w:rPr>
              <w:t>登录浙江省政府采购网（网址：</w:t>
            </w:r>
            <w:r>
              <w:rPr>
                <w:rFonts w:hint="eastAsia" w:ascii="仿宋" w:hAnsi="仿宋" w:eastAsia="仿宋" w:cs="仿宋"/>
                <w:sz w:val="22"/>
                <w:lang w:bidi="ar"/>
              </w:rPr>
              <w:fldChar w:fldCharType="begin"/>
            </w:r>
            <w:r>
              <w:rPr>
                <w:rFonts w:hint="eastAsia" w:ascii="仿宋" w:hAnsi="仿宋" w:eastAsia="仿宋" w:cs="仿宋"/>
                <w:sz w:val="22"/>
                <w:lang w:bidi="ar"/>
              </w:rPr>
              <w:instrText xml:space="preserve">HYPERLINK "http://www.zjzfcg.gov.cn）查找本项目并获取采购文件，获取采购文件时应填写正确的电子邮箱。"</w:instrText>
            </w:r>
            <w:r>
              <w:rPr>
                <w:rFonts w:hint="eastAsia" w:ascii="仿宋" w:hAnsi="仿宋" w:eastAsia="仿宋" w:cs="仿宋"/>
                <w:sz w:val="22"/>
                <w:lang w:bidi="ar"/>
              </w:rPr>
              <w:fldChar w:fldCharType="separate"/>
            </w:r>
            <w:r>
              <w:rPr>
                <w:rFonts w:hint="eastAsia" w:ascii="仿宋" w:hAnsi="仿宋" w:eastAsia="仿宋" w:cs="仿宋"/>
                <w:sz w:val="22"/>
                <w:lang w:bidi="ar"/>
              </w:rPr>
              <w:t>http://zfcg.czt.zj.gov.cn/）查找本项目并获取采购文件，获取采购文件时应填写正确的电子邮箱（开标时文件传输均发至此邮箱）。</w:t>
            </w:r>
          </w:p>
          <w:p w14:paraId="7E9FE0B8">
            <w:pPr>
              <w:jc w:val="left"/>
              <w:rPr>
                <w:rFonts w:ascii="仿宋" w:hAnsi="仿宋" w:eastAsia="仿宋" w:cs="仿宋"/>
                <w:sz w:val="22"/>
                <w:lang w:bidi="ar"/>
              </w:rPr>
            </w:pPr>
            <w:r>
              <w:rPr>
                <w:rFonts w:hint="eastAsia" w:ascii="仿宋" w:hAnsi="仿宋" w:eastAsia="仿宋" w:cs="仿宋"/>
                <w:sz w:val="22"/>
                <w:lang w:bidi="ar"/>
              </w:rPr>
              <w:fldChar w:fldCharType="end"/>
            </w:r>
            <w:r>
              <w:rPr>
                <w:rFonts w:hint="eastAsia" w:ascii="仿宋" w:hAnsi="仿宋" w:eastAsia="仿宋" w:cs="仿宋"/>
                <w:sz w:val="22"/>
                <w:lang w:bidi="ar"/>
              </w:rPr>
              <w:t>采购文件获取截止时间：本项目开标时间。</w:t>
            </w:r>
          </w:p>
        </w:tc>
      </w:tr>
      <w:tr w14:paraId="626A4C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159D16AD">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2B7146E5">
            <w:pPr>
              <w:jc w:val="center"/>
              <w:rPr>
                <w:rFonts w:ascii="仿宋" w:hAnsi="仿宋" w:eastAsia="仿宋" w:cs="仿宋"/>
                <w:sz w:val="22"/>
              </w:rPr>
            </w:pPr>
            <w:r>
              <w:rPr>
                <w:rFonts w:hint="eastAsia" w:ascii="仿宋" w:hAnsi="仿宋" w:eastAsia="仿宋" w:cs="仿宋"/>
                <w:sz w:val="22"/>
              </w:rPr>
              <w:t>投标文件递交截止时间及地点</w:t>
            </w:r>
          </w:p>
        </w:tc>
        <w:tc>
          <w:tcPr>
            <w:tcW w:w="7639" w:type="dxa"/>
            <w:vAlign w:val="center"/>
          </w:tcPr>
          <w:p w14:paraId="592561EC">
            <w:pPr>
              <w:jc w:val="left"/>
              <w:rPr>
                <w:rFonts w:ascii="仿宋" w:hAnsi="仿宋" w:eastAsia="仿宋" w:cs="仿宋"/>
                <w:sz w:val="22"/>
                <w:lang w:bidi="ar"/>
              </w:rPr>
            </w:pPr>
            <w:r>
              <w:rPr>
                <w:rFonts w:hint="eastAsia" w:ascii="仿宋" w:hAnsi="仿宋" w:eastAsia="仿宋" w:cs="仿宋"/>
                <w:sz w:val="22"/>
                <w:lang w:bidi="ar"/>
              </w:rPr>
              <w:t>2025年0</w:t>
            </w:r>
            <w:r>
              <w:rPr>
                <w:rFonts w:hint="eastAsia" w:ascii="仿宋" w:hAnsi="仿宋" w:eastAsia="仿宋" w:cs="仿宋"/>
                <w:sz w:val="22"/>
                <w:lang w:val="en-US" w:eastAsia="zh-CN" w:bidi="ar"/>
              </w:rPr>
              <w:t>4</w:t>
            </w:r>
            <w:r>
              <w:rPr>
                <w:rFonts w:hint="eastAsia" w:ascii="仿宋" w:hAnsi="仿宋" w:eastAsia="仿宋" w:cs="仿宋"/>
                <w:sz w:val="22"/>
                <w:lang w:bidi="ar"/>
              </w:rPr>
              <w:t>月</w:t>
            </w:r>
            <w:r>
              <w:rPr>
                <w:rFonts w:hint="eastAsia" w:ascii="仿宋" w:hAnsi="仿宋" w:eastAsia="仿宋" w:cs="仿宋"/>
                <w:sz w:val="22"/>
                <w:lang w:val="en-US" w:eastAsia="zh-CN" w:bidi="ar"/>
              </w:rPr>
              <w:t>08</w:t>
            </w:r>
            <w:r>
              <w:rPr>
                <w:rFonts w:hint="eastAsia" w:ascii="仿宋" w:hAnsi="仿宋" w:eastAsia="仿宋" w:cs="仿宋"/>
                <w:sz w:val="22"/>
                <w:lang w:bidi="ar"/>
              </w:rPr>
              <w:t xml:space="preserve"> 日09:00（北京时间）；</w:t>
            </w:r>
          </w:p>
          <w:p w14:paraId="1AFA6CE7">
            <w:pPr>
              <w:jc w:val="left"/>
              <w:rPr>
                <w:rFonts w:ascii="仿宋" w:hAnsi="仿宋" w:eastAsia="仿宋" w:cs="仿宋"/>
                <w:sz w:val="22"/>
                <w:lang w:bidi="ar"/>
              </w:rPr>
            </w:pPr>
            <w:r>
              <w:rPr>
                <w:rFonts w:hint="eastAsia" w:ascii="仿宋" w:hAnsi="仿宋" w:eastAsia="仿宋" w:cs="仿宋"/>
                <w:sz w:val="22"/>
                <w:lang w:bidi="ar"/>
              </w:rPr>
              <w:t>投标文件递交地点：“政府采购云平台（http://zfcg.czt.zj.gov.cn/）”在线递交</w:t>
            </w:r>
          </w:p>
        </w:tc>
      </w:tr>
      <w:tr w14:paraId="0639AE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00BF0445">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3D81C94F">
            <w:pPr>
              <w:jc w:val="center"/>
              <w:rPr>
                <w:rFonts w:ascii="仿宋" w:hAnsi="仿宋" w:eastAsia="仿宋" w:cs="仿宋"/>
                <w:sz w:val="22"/>
              </w:rPr>
            </w:pPr>
            <w:r>
              <w:rPr>
                <w:rFonts w:hint="eastAsia" w:ascii="仿宋" w:hAnsi="仿宋" w:eastAsia="仿宋" w:cs="仿宋"/>
                <w:sz w:val="22"/>
              </w:rPr>
              <w:t>开标时间</w:t>
            </w:r>
          </w:p>
          <w:p w14:paraId="35A817FB">
            <w:pPr>
              <w:jc w:val="center"/>
              <w:rPr>
                <w:rFonts w:ascii="仿宋" w:hAnsi="仿宋" w:eastAsia="仿宋" w:cs="仿宋"/>
                <w:sz w:val="22"/>
              </w:rPr>
            </w:pPr>
            <w:r>
              <w:rPr>
                <w:rFonts w:hint="eastAsia" w:ascii="仿宋" w:hAnsi="仿宋" w:eastAsia="仿宋" w:cs="仿宋"/>
                <w:sz w:val="22"/>
              </w:rPr>
              <w:t>开标地点</w:t>
            </w:r>
          </w:p>
        </w:tc>
        <w:tc>
          <w:tcPr>
            <w:tcW w:w="7639" w:type="dxa"/>
            <w:vAlign w:val="center"/>
          </w:tcPr>
          <w:p w14:paraId="5BC0FBAE">
            <w:pPr>
              <w:jc w:val="left"/>
              <w:rPr>
                <w:rFonts w:ascii="仿宋" w:hAnsi="仿宋" w:eastAsia="仿宋" w:cs="仿宋"/>
                <w:sz w:val="22"/>
                <w:lang w:bidi="ar"/>
              </w:rPr>
            </w:pPr>
            <w:r>
              <w:rPr>
                <w:rFonts w:hint="eastAsia" w:ascii="仿宋" w:hAnsi="仿宋" w:eastAsia="仿宋" w:cs="仿宋"/>
                <w:sz w:val="22"/>
                <w:lang w:bidi="ar"/>
              </w:rPr>
              <w:t>开标时间：2025年0</w:t>
            </w:r>
            <w:r>
              <w:rPr>
                <w:rFonts w:hint="eastAsia" w:ascii="仿宋" w:hAnsi="仿宋" w:eastAsia="仿宋" w:cs="仿宋"/>
                <w:sz w:val="22"/>
                <w:lang w:val="en-US" w:eastAsia="zh-CN" w:bidi="ar"/>
              </w:rPr>
              <w:t>4</w:t>
            </w:r>
            <w:r>
              <w:rPr>
                <w:rFonts w:hint="eastAsia" w:ascii="仿宋" w:hAnsi="仿宋" w:eastAsia="仿宋" w:cs="仿宋"/>
                <w:sz w:val="22"/>
                <w:lang w:bidi="ar"/>
              </w:rPr>
              <w:t>月</w:t>
            </w:r>
            <w:r>
              <w:rPr>
                <w:rFonts w:hint="eastAsia" w:ascii="仿宋" w:hAnsi="仿宋" w:eastAsia="仿宋" w:cs="仿宋"/>
                <w:sz w:val="22"/>
                <w:lang w:val="en-US" w:eastAsia="zh-CN" w:bidi="ar"/>
              </w:rPr>
              <w:t>08</w:t>
            </w:r>
            <w:r>
              <w:rPr>
                <w:rFonts w:hint="eastAsia" w:ascii="仿宋" w:hAnsi="仿宋" w:eastAsia="仿宋" w:cs="仿宋"/>
                <w:sz w:val="22"/>
                <w:lang w:bidi="ar"/>
              </w:rPr>
              <w:t xml:space="preserve"> 日09:00（北京时间）；</w:t>
            </w:r>
          </w:p>
          <w:p w14:paraId="753B8289">
            <w:pPr>
              <w:jc w:val="left"/>
              <w:rPr>
                <w:rFonts w:ascii="仿宋" w:hAnsi="仿宋" w:eastAsia="仿宋" w:cs="仿宋"/>
                <w:sz w:val="22"/>
                <w:lang w:bidi="ar"/>
              </w:rPr>
            </w:pPr>
            <w:r>
              <w:rPr>
                <w:rFonts w:hint="eastAsia" w:ascii="仿宋" w:hAnsi="仿宋" w:eastAsia="仿宋" w:cs="仿宋"/>
                <w:sz w:val="22"/>
                <w:lang w:bidi="ar"/>
              </w:rPr>
              <w:t>开标地点：“政府采购云平台（http://zfcg.czt.zj.gov.cn/）”在线开标</w:t>
            </w:r>
          </w:p>
        </w:tc>
      </w:tr>
      <w:tr w14:paraId="596D99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464168AC">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23480395">
            <w:pPr>
              <w:jc w:val="center"/>
              <w:rPr>
                <w:rFonts w:ascii="仿宋" w:hAnsi="仿宋" w:eastAsia="仿宋" w:cs="仿宋"/>
                <w:sz w:val="22"/>
              </w:rPr>
            </w:pPr>
            <w:r>
              <w:rPr>
                <w:rFonts w:hint="eastAsia" w:ascii="仿宋" w:hAnsi="仿宋" w:eastAsia="仿宋" w:cs="仿宋"/>
                <w:sz w:val="22"/>
              </w:rPr>
              <w:t>评审地点</w:t>
            </w:r>
          </w:p>
        </w:tc>
        <w:tc>
          <w:tcPr>
            <w:tcW w:w="7639" w:type="dxa"/>
            <w:vAlign w:val="center"/>
          </w:tcPr>
          <w:p w14:paraId="5A901A3A">
            <w:pPr>
              <w:tabs>
                <w:tab w:val="left" w:pos="1069"/>
                <w:tab w:val="left" w:pos="2352"/>
              </w:tabs>
              <w:jc w:val="left"/>
              <w:rPr>
                <w:rFonts w:hint="eastAsia" w:ascii="仿宋" w:hAnsi="仿宋" w:eastAsia="仿宋" w:cs="仿宋"/>
                <w:sz w:val="22"/>
                <w:lang w:eastAsia="zh-CN"/>
              </w:rPr>
            </w:pPr>
            <w:r>
              <w:rPr>
                <w:rFonts w:hint="eastAsia" w:ascii="仿宋" w:hAnsi="仿宋" w:eastAsia="仿宋" w:cs="仿宋"/>
                <w:sz w:val="22"/>
                <w:lang w:eastAsia="zh-CN"/>
              </w:rPr>
              <w:t>泰顺县公共资源交易中心5楼评标室2（温州市泰顺县罗阳镇新城大道123号）</w:t>
            </w:r>
          </w:p>
        </w:tc>
      </w:tr>
      <w:tr w14:paraId="41E975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7636D732">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6AE2CA69">
            <w:pPr>
              <w:jc w:val="center"/>
              <w:rPr>
                <w:rFonts w:ascii="仿宋" w:hAnsi="仿宋" w:eastAsia="仿宋" w:cs="仿宋"/>
                <w:sz w:val="22"/>
              </w:rPr>
            </w:pPr>
            <w:r>
              <w:rPr>
                <w:rFonts w:hint="eastAsia" w:ascii="仿宋" w:hAnsi="仿宋" w:eastAsia="仿宋" w:cs="仿宋"/>
                <w:sz w:val="22"/>
              </w:rPr>
              <w:t>开标程序</w:t>
            </w:r>
          </w:p>
        </w:tc>
        <w:tc>
          <w:tcPr>
            <w:tcW w:w="7639" w:type="dxa"/>
            <w:vAlign w:val="center"/>
          </w:tcPr>
          <w:p w14:paraId="5B152271">
            <w:pPr>
              <w:rPr>
                <w:rFonts w:ascii="仿宋" w:hAnsi="仿宋" w:eastAsia="仿宋" w:cs="仿宋"/>
                <w:sz w:val="22"/>
              </w:rPr>
            </w:pPr>
            <w:r>
              <w:rPr>
                <w:rFonts w:hint="eastAsia" w:ascii="仿宋" w:hAnsi="仿宋" w:eastAsia="仿宋" w:cs="仿宋"/>
                <w:sz w:val="22"/>
              </w:rPr>
              <w:t>（一）开标准备</w:t>
            </w:r>
          </w:p>
          <w:p w14:paraId="6C8EDBF6">
            <w:pPr>
              <w:rPr>
                <w:rFonts w:ascii="仿宋" w:hAnsi="仿宋" w:eastAsia="仿宋" w:cs="仿宋"/>
                <w:sz w:val="22"/>
              </w:rPr>
            </w:pPr>
            <w:r>
              <w:rPr>
                <w:rFonts w:hint="eastAsia" w:ascii="仿宋" w:hAnsi="仿宋" w:eastAsia="仿宋" w:cs="仿宋"/>
                <w:sz w:val="22"/>
              </w:rPr>
              <w:t>1.采购组织机构原则上采用电子评标，按照投标文件规定的时间通过“政府采购云平台”组织开标、开启投标文件，所有供应商均应当准时在线参加。供应商如不参加磋商大会的，视同认可磋商结果，事后不得对采购相关人员、磋商过程和磋商结果提出异议，同时供应商因未在线参加磋商而导致投标文件无法按时解密等一切后果由供应商自己承担。</w:t>
            </w:r>
          </w:p>
          <w:p w14:paraId="29BC82A0">
            <w:pPr>
              <w:rPr>
                <w:rFonts w:ascii="仿宋" w:hAnsi="仿宋" w:eastAsia="仿宋" w:cs="仿宋"/>
                <w:sz w:val="22"/>
              </w:rPr>
            </w:pPr>
            <w:r>
              <w:rPr>
                <w:rFonts w:hint="eastAsia" w:ascii="仿宋" w:hAnsi="仿宋" w:eastAsia="仿宋" w:cs="仿宋"/>
                <w:sz w:val="22"/>
              </w:rPr>
              <w:t>2.若磋商供应商在规定时间内无法解密或解密失败的，其投标无效。</w:t>
            </w:r>
          </w:p>
          <w:p w14:paraId="32831E61">
            <w:pPr>
              <w:rPr>
                <w:rFonts w:ascii="仿宋" w:hAnsi="仿宋" w:eastAsia="仿宋" w:cs="仿宋"/>
                <w:sz w:val="22"/>
              </w:rPr>
            </w:pPr>
            <w:r>
              <w:rPr>
                <w:rFonts w:hint="eastAsia" w:ascii="仿宋" w:hAnsi="仿宋" w:eastAsia="仿宋" w:cs="仿宋"/>
                <w:sz w:val="22"/>
              </w:rPr>
              <w:t>3.所有二次报价询标流程，均在线上完成，请各供应商务必不要离开电脑太久，并留意手机短信。（请提前检查“政采云”内，关于‘项目采购’的岗位权限是否已勾选上。如有问题，请致电95763）。</w:t>
            </w:r>
          </w:p>
          <w:p w14:paraId="78086DC4">
            <w:pPr>
              <w:rPr>
                <w:rFonts w:ascii="仿宋" w:hAnsi="仿宋" w:eastAsia="仿宋" w:cs="仿宋"/>
                <w:sz w:val="22"/>
              </w:rPr>
            </w:pPr>
            <w:r>
              <w:rPr>
                <w:rFonts w:hint="eastAsia" w:ascii="仿宋" w:hAnsi="仿宋" w:eastAsia="仿宋" w:cs="仿宋"/>
                <w:sz w:val="22"/>
              </w:rPr>
              <w:t>（二）电子招投标开标及评审程序</w:t>
            </w:r>
          </w:p>
          <w:p w14:paraId="5F36DF27">
            <w:pPr>
              <w:rPr>
                <w:rFonts w:ascii="仿宋" w:hAnsi="仿宋" w:eastAsia="仿宋" w:cs="仿宋"/>
                <w:sz w:val="22"/>
              </w:rPr>
            </w:pPr>
            <w:r>
              <w:rPr>
                <w:rFonts w:hint="eastAsia" w:ascii="仿宋" w:hAnsi="仿宋" w:eastAsia="仿宋" w:cs="仿宋"/>
                <w:sz w:val="22"/>
              </w:rPr>
              <w:t>1.开标会由采购代理机构主持，磋商响应截止时间后，供应商登录政采云平台，用“项目采购-开标评标”功能对电子投标文件进行在线解密，各供应商代表在收到解密通知后30分钟内自行完成“电子加密投标文件”的在线解密。</w:t>
            </w:r>
          </w:p>
          <w:p w14:paraId="3479B2B6">
            <w:pPr>
              <w:rPr>
                <w:rFonts w:ascii="仿宋" w:hAnsi="仿宋" w:eastAsia="仿宋" w:cs="仿宋"/>
                <w:sz w:val="22"/>
              </w:rPr>
            </w:pPr>
            <w:r>
              <w:rPr>
                <w:rFonts w:hint="eastAsia" w:ascii="仿宋" w:hAnsi="仿宋" w:eastAsia="仿宋" w:cs="仿宋"/>
                <w:sz w:val="22"/>
              </w:rPr>
              <w:t>2.投标文件解密结束，开启投标文件，对资格文件进行审查，并公布资格审查情况；</w:t>
            </w:r>
          </w:p>
          <w:p w14:paraId="06D0F533">
            <w:pPr>
              <w:rPr>
                <w:rFonts w:ascii="仿宋" w:hAnsi="仿宋" w:eastAsia="仿宋" w:cs="仿宋"/>
                <w:sz w:val="22"/>
              </w:rPr>
            </w:pPr>
            <w:r>
              <w:rPr>
                <w:rFonts w:hint="eastAsia" w:ascii="仿宋" w:hAnsi="仿宋" w:eastAsia="仿宋" w:cs="仿宋"/>
                <w:sz w:val="22"/>
              </w:rPr>
              <w:t>3.评审小组就价格、服务等认为需要磋商的内容进行磋商，供应商逐家回答磋商小组的提问，响应人作出承诺，以及二次报价（或最终报价）。</w:t>
            </w:r>
          </w:p>
          <w:p w14:paraId="4196D7B1">
            <w:pPr>
              <w:rPr>
                <w:rFonts w:ascii="仿宋" w:hAnsi="仿宋" w:eastAsia="仿宋" w:cs="仿宋"/>
                <w:sz w:val="22"/>
              </w:rPr>
            </w:pPr>
            <w:r>
              <w:rPr>
                <w:rFonts w:hint="eastAsia" w:ascii="仿宋" w:hAnsi="仿宋" w:eastAsia="仿宋" w:cs="仿宋"/>
                <w:sz w:val="22"/>
              </w:rPr>
              <w:t>5.对商务技术文件进行评审；</w:t>
            </w:r>
          </w:p>
          <w:p w14:paraId="51C3DB9E">
            <w:pPr>
              <w:rPr>
                <w:rFonts w:ascii="仿宋" w:hAnsi="仿宋" w:eastAsia="仿宋" w:cs="仿宋"/>
                <w:sz w:val="22"/>
              </w:rPr>
            </w:pPr>
            <w:r>
              <w:rPr>
                <w:rFonts w:hint="eastAsia" w:ascii="仿宋" w:hAnsi="仿宋" w:eastAsia="仿宋" w:cs="仿宋"/>
                <w:sz w:val="22"/>
              </w:rPr>
              <w:t>6.对报价文件进行评审；</w:t>
            </w:r>
          </w:p>
          <w:p w14:paraId="7AD99F7E">
            <w:pPr>
              <w:rPr>
                <w:rFonts w:ascii="仿宋" w:hAnsi="仿宋" w:eastAsia="仿宋" w:cs="仿宋"/>
                <w:sz w:val="22"/>
              </w:rPr>
            </w:pPr>
            <w:r>
              <w:rPr>
                <w:rFonts w:hint="eastAsia" w:ascii="仿宋" w:hAnsi="仿宋" w:eastAsia="仿宋" w:cs="仿宋"/>
                <w:sz w:val="22"/>
              </w:rPr>
              <w:t>7.公布评审结果。</w:t>
            </w:r>
          </w:p>
          <w:p w14:paraId="1BD2D682">
            <w:pPr>
              <w:rPr>
                <w:rFonts w:ascii="仿宋" w:hAnsi="仿宋" w:eastAsia="仿宋" w:cs="仿宋"/>
                <w:sz w:val="22"/>
              </w:rPr>
            </w:pPr>
            <w:r>
              <w:rPr>
                <w:rFonts w:hint="eastAsia" w:ascii="仿宋" w:hAnsi="仿宋" w:eastAsia="仿宋" w:cs="仿宋"/>
                <w:b/>
                <w:bCs/>
                <w:sz w:val="22"/>
              </w:rPr>
              <w:t>特别说明：</w:t>
            </w:r>
            <w:r>
              <w:rPr>
                <w:rFonts w:hint="eastAsia" w:ascii="仿宋" w:hAnsi="仿宋" w:eastAsia="仿宋" w:cs="仿宋"/>
                <w:b/>
                <w:bCs/>
                <w:sz w:val="22"/>
                <w:u w:val="single"/>
              </w:rPr>
              <w:t>政采云公司如对电子化开标及评审程序有调整的，按调整后的程序操作。</w:t>
            </w:r>
          </w:p>
        </w:tc>
      </w:tr>
      <w:tr w14:paraId="4C8809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630" w:hRule="atLeast"/>
          <w:jc w:val="center"/>
        </w:trPr>
        <w:tc>
          <w:tcPr>
            <w:tcW w:w="952" w:type="dxa"/>
            <w:vAlign w:val="center"/>
          </w:tcPr>
          <w:p w14:paraId="5E3CEDFE">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2C05834F">
            <w:pPr>
              <w:jc w:val="center"/>
              <w:rPr>
                <w:rFonts w:ascii="仿宋" w:hAnsi="仿宋" w:eastAsia="仿宋" w:cs="仿宋"/>
                <w:sz w:val="22"/>
              </w:rPr>
            </w:pPr>
            <w:r>
              <w:rPr>
                <w:rFonts w:hint="eastAsia" w:ascii="仿宋" w:hAnsi="仿宋" w:eastAsia="仿宋" w:cs="仿宋"/>
                <w:sz w:val="22"/>
              </w:rPr>
              <w:t>评审小组的</w:t>
            </w:r>
          </w:p>
          <w:p w14:paraId="0A3CD16F">
            <w:pPr>
              <w:jc w:val="center"/>
              <w:rPr>
                <w:rFonts w:ascii="仿宋" w:hAnsi="仿宋" w:eastAsia="仿宋" w:cs="仿宋"/>
                <w:sz w:val="22"/>
              </w:rPr>
            </w:pPr>
            <w:r>
              <w:rPr>
                <w:rFonts w:hint="eastAsia" w:ascii="仿宋" w:hAnsi="仿宋" w:eastAsia="仿宋" w:cs="仿宋"/>
                <w:sz w:val="22"/>
              </w:rPr>
              <w:t>组建</w:t>
            </w:r>
          </w:p>
        </w:tc>
        <w:tc>
          <w:tcPr>
            <w:tcW w:w="7639" w:type="dxa"/>
            <w:vAlign w:val="center"/>
          </w:tcPr>
          <w:p w14:paraId="29257874">
            <w:pPr>
              <w:rPr>
                <w:rFonts w:ascii="仿宋" w:hAnsi="仿宋" w:eastAsia="仿宋" w:cs="仿宋"/>
                <w:sz w:val="22"/>
              </w:rPr>
            </w:pPr>
            <w:r>
              <w:rPr>
                <w:rFonts w:hint="eastAsia" w:ascii="仿宋" w:hAnsi="仿宋" w:eastAsia="仿宋" w:cs="仿宋"/>
                <w:sz w:val="22"/>
              </w:rPr>
              <w:t>评审小组构成：由采购人代表以及有关技术、经济等方面的专家组成，成员为3人及以上单数，其中技术、经济类专家不得少于总人数的2/3；评标专家确定方式：依法组建。</w:t>
            </w:r>
          </w:p>
        </w:tc>
      </w:tr>
      <w:tr w14:paraId="33C1D4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99" w:hRule="atLeast"/>
          <w:jc w:val="center"/>
        </w:trPr>
        <w:tc>
          <w:tcPr>
            <w:tcW w:w="952" w:type="dxa"/>
            <w:vAlign w:val="center"/>
          </w:tcPr>
          <w:p w14:paraId="1E04D1E7">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78DF28BF">
            <w:pPr>
              <w:adjustRightInd w:val="0"/>
              <w:jc w:val="center"/>
              <w:rPr>
                <w:rFonts w:ascii="仿宋" w:hAnsi="仿宋" w:eastAsia="仿宋" w:cs="仿宋"/>
                <w:sz w:val="22"/>
              </w:rPr>
            </w:pPr>
            <w:r>
              <w:rPr>
                <w:rFonts w:hint="eastAsia" w:ascii="仿宋" w:hAnsi="仿宋" w:eastAsia="仿宋" w:cs="仿宋"/>
                <w:sz w:val="22"/>
              </w:rPr>
              <w:t>采购</w:t>
            </w:r>
          </w:p>
          <w:p w14:paraId="2BB58937">
            <w:pPr>
              <w:adjustRightInd w:val="0"/>
              <w:jc w:val="center"/>
              <w:rPr>
                <w:rFonts w:ascii="仿宋" w:hAnsi="仿宋" w:eastAsia="仿宋" w:cs="仿宋"/>
                <w:sz w:val="22"/>
              </w:rPr>
            </w:pPr>
            <w:r>
              <w:rPr>
                <w:rFonts w:hint="eastAsia" w:ascii="仿宋" w:hAnsi="仿宋" w:eastAsia="仿宋" w:cs="仿宋"/>
                <w:sz w:val="22"/>
              </w:rPr>
              <w:t>扶持政策</w:t>
            </w:r>
          </w:p>
        </w:tc>
        <w:tc>
          <w:tcPr>
            <w:tcW w:w="7639" w:type="dxa"/>
            <w:vAlign w:val="center"/>
          </w:tcPr>
          <w:p w14:paraId="21C6CCC9">
            <w:pPr>
              <w:rPr>
                <w:rFonts w:ascii="仿宋" w:hAnsi="仿宋" w:eastAsia="仿宋" w:cs="仿宋"/>
                <w:sz w:val="22"/>
              </w:rPr>
            </w:pPr>
            <w:r>
              <w:rPr>
                <w:rFonts w:hint="eastAsia" w:ascii="仿宋" w:hAnsi="仿宋" w:eastAsia="仿宋" w:cs="仿宋"/>
                <w:sz w:val="22"/>
              </w:rPr>
              <w:t>1.对符合财政扶持政策的小微企业（或监狱企业、或残疾人福利性单位）给予评标价格折扣。供应商企业属于以上多种性质的，不重复享受扶持政策。</w:t>
            </w:r>
          </w:p>
          <w:p w14:paraId="43D23140">
            <w:pPr>
              <w:rPr>
                <w:rFonts w:ascii="仿宋" w:hAnsi="仿宋" w:eastAsia="仿宋" w:cs="仿宋"/>
                <w:sz w:val="22"/>
              </w:rPr>
            </w:pPr>
            <w:r>
              <w:rPr>
                <w:rFonts w:hint="eastAsia" w:ascii="仿宋" w:hAnsi="仿宋" w:eastAsia="仿宋" w:cs="仿宋"/>
                <w:sz w:val="22"/>
              </w:rPr>
              <w:t>2.对节能、环保产品优先采购。</w:t>
            </w:r>
          </w:p>
        </w:tc>
      </w:tr>
      <w:tr w14:paraId="5E5008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7D59F9B4">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410122B2">
            <w:pPr>
              <w:rPr>
                <w:rFonts w:ascii="仿宋" w:hAnsi="仿宋" w:eastAsia="仿宋" w:cs="仿宋"/>
                <w:sz w:val="22"/>
              </w:rPr>
            </w:pPr>
            <w:r>
              <w:rPr>
                <w:rFonts w:hint="eastAsia" w:ascii="仿宋" w:hAnsi="仿宋" w:eastAsia="仿宋" w:cs="仿宋"/>
                <w:sz w:val="22"/>
              </w:rPr>
              <w:t>供应商信用查询</w:t>
            </w:r>
          </w:p>
        </w:tc>
        <w:tc>
          <w:tcPr>
            <w:tcW w:w="7639" w:type="dxa"/>
            <w:vAlign w:val="center"/>
          </w:tcPr>
          <w:p w14:paraId="7CFE57D4">
            <w:pPr>
              <w:rPr>
                <w:rFonts w:ascii="仿宋" w:hAnsi="仿宋" w:eastAsia="仿宋" w:cs="仿宋"/>
                <w:sz w:val="22"/>
              </w:rPr>
            </w:pPr>
            <w:r>
              <w:rPr>
                <w:rFonts w:hint="eastAsia" w:ascii="仿宋" w:hAnsi="仿宋" w:eastAsia="仿宋" w:cs="仿宋"/>
                <w:sz w:val="22"/>
              </w:rPr>
              <w:t>1.投标供应商信用信息查询的查询渠道：“信用中国”(</w:t>
            </w:r>
            <w:r>
              <w:fldChar w:fldCharType="begin"/>
            </w:r>
            <w:r>
              <w:instrText xml:space="preserve"> HYPERLINK "http://www.creditchina.gov.cn" </w:instrText>
            </w:r>
            <w:r>
              <w:fldChar w:fldCharType="separate"/>
            </w:r>
            <w:r>
              <w:rPr>
                <w:rFonts w:hint="eastAsia" w:ascii="仿宋" w:hAnsi="仿宋" w:eastAsia="仿宋" w:cs="仿宋"/>
                <w:sz w:val="22"/>
              </w:rPr>
              <w:t>www.creditchina.gov.cn</w:t>
            </w:r>
            <w:r>
              <w:rPr>
                <w:rFonts w:hint="eastAsia" w:ascii="仿宋" w:hAnsi="仿宋" w:eastAsia="仿宋" w:cs="仿宋"/>
                <w:sz w:val="22"/>
              </w:rPr>
              <w:fldChar w:fldCharType="end"/>
            </w:r>
            <w:r>
              <w:rPr>
                <w:rFonts w:hint="eastAsia" w:ascii="仿宋" w:hAnsi="仿宋" w:eastAsia="仿宋" w:cs="仿宋"/>
                <w:sz w:val="22"/>
              </w:rPr>
              <w:t>)；“中国政府采购网”（http://www.ccgp.gov.cn/）；</w:t>
            </w:r>
          </w:p>
          <w:p w14:paraId="47DDD6D7">
            <w:pPr>
              <w:rPr>
                <w:rFonts w:ascii="仿宋" w:hAnsi="仿宋" w:eastAsia="仿宋" w:cs="仿宋"/>
                <w:sz w:val="22"/>
              </w:rPr>
            </w:pPr>
            <w:r>
              <w:rPr>
                <w:rFonts w:hint="eastAsia" w:ascii="仿宋" w:hAnsi="仿宋" w:eastAsia="仿宋" w:cs="仿宋"/>
                <w:sz w:val="22"/>
              </w:rPr>
              <w:t>2.投标供应商信用信息查询截止时点：本项目投标截止时间前。</w:t>
            </w:r>
          </w:p>
          <w:p w14:paraId="65DDC1CE">
            <w:pPr>
              <w:rPr>
                <w:rFonts w:ascii="仿宋" w:hAnsi="仿宋" w:eastAsia="仿宋" w:cs="仿宋"/>
                <w:sz w:val="22"/>
              </w:rPr>
            </w:pPr>
            <w:r>
              <w:rPr>
                <w:rFonts w:hint="eastAsia" w:ascii="仿宋" w:hAnsi="仿宋" w:eastAsia="仿宋" w:cs="仿宋"/>
                <w:sz w:val="22"/>
              </w:rPr>
              <w:t>3.投标供应商信用信息查询记录和证据留存的具体方式：网页截图打印；</w:t>
            </w:r>
          </w:p>
          <w:p w14:paraId="477E35EF">
            <w:pPr>
              <w:rPr>
                <w:rFonts w:ascii="仿宋" w:hAnsi="仿宋" w:eastAsia="仿宋" w:cs="仿宋"/>
                <w:sz w:val="22"/>
              </w:rPr>
            </w:pPr>
            <w:r>
              <w:rPr>
                <w:rFonts w:hint="eastAsia" w:ascii="仿宋" w:hAnsi="仿宋" w:eastAsia="仿宋" w:cs="仿宋"/>
                <w:sz w:val="22"/>
              </w:rPr>
              <w:t>4.信用信息的使用规则：信用中国”被列入失信被执行人名单、重大税收违法案件当事人名单的供应商，或“中国政府采购网”具有严重违法失信行为信息记录的供应商，其投标做无效投标处理；</w:t>
            </w:r>
          </w:p>
        </w:tc>
      </w:tr>
      <w:tr w14:paraId="0C15BD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59EA9671">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6C49DC66">
            <w:pPr>
              <w:rPr>
                <w:rFonts w:ascii="仿宋" w:hAnsi="仿宋" w:eastAsia="仿宋" w:cs="仿宋"/>
                <w:sz w:val="22"/>
              </w:rPr>
            </w:pPr>
            <w:r>
              <w:rPr>
                <w:rFonts w:hint="eastAsia" w:ascii="仿宋" w:hAnsi="仿宋" w:eastAsia="仿宋" w:cs="仿宋"/>
                <w:sz w:val="22"/>
              </w:rPr>
              <w:t>合同备案</w:t>
            </w:r>
          </w:p>
        </w:tc>
        <w:tc>
          <w:tcPr>
            <w:tcW w:w="7639" w:type="dxa"/>
            <w:vAlign w:val="center"/>
          </w:tcPr>
          <w:p w14:paraId="5DF3CFC9">
            <w:pPr>
              <w:rPr>
                <w:rFonts w:ascii="仿宋" w:hAnsi="仿宋" w:eastAsia="仿宋" w:cs="仿宋"/>
                <w:sz w:val="22"/>
              </w:rPr>
            </w:pPr>
            <w:r>
              <w:rPr>
                <w:rFonts w:hint="eastAsia" w:ascii="仿宋" w:hAnsi="仿宋" w:eastAsia="仿宋" w:cs="仿宋"/>
                <w:sz w:val="22"/>
              </w:rPr>
              <w:t>1.中标（成交）供应商须在发出中标（成交）通知书之日起30日历天内与</w:t>
            </w:r>
          </w:p>
          <w:p w14:paraId="4F90269C">
            <w:pPr>
              <w:rPr>
                <w:rFonts w:ascii="仿宋" w:hAnsi="仿宋" w:eastAsia="仿宋" w:cs="仿宋"/>
                <w:sz w:val="22"/>
              </w:rPr>
            </w:pPr>
            <w:r>
              <w:rPr>
                <w:rFonts w:hint="eastAsia" w:ascii="仿宋" w:hAnsi="仿宋" w:eastAsia="仿宋" w:cs="仿宋"/>
                <w:sz w:val="22"/>
              </w:rPr>
              <w:t>采购人签订合同。</w:t>
            </w:r>
          </w:p>
          <w:p w14:paraId="2608A402">
            <w:pPr>
              <w:rPr>
                <w:rFonts w:ascii="仿宋" w:hAnsi="仿宋" w:eastAsia="仿宋" w:cs="仿宋"/>
                <w:sz w:val="22"/>
              </w:rPr>
            </w:pPr>
            <w:r>
              <w:rPr>
                <w:rFonts w:hint="eastAsia" w:ascii="仿宋" w:hAnsi="仿宋" w:eastAsia="仿宋" w:cs="仿宋"/>
                <w:sz w:val="22"/>
              </w:rPr>
              <w:t>2.中标（成交）供应商与采购人签订合同后，应在2个工作日内将合同原件交招标代理机构备案。</w:t>
            </w:r>
          </w:p>
          <w:p w14:paraId="6ED12399">
            <w:pPr>
              <w:rPr>
                <w:rFonts w:ascii="仿宋" w:hAnsi="仿宋" w:eastAsia="仿宋" w:cs="仿宋"/>
                <w:sz w:val="22"/>
              </w:rPr>
            </w:pPr>
            <w:r>
              <w:rPr>
                <w:rFonts w:hint="eastAsia" w:ascii="仿宋" w:hAnsi="仿宋" w:eastAsia="仿宋" w:cs="仿宋"/>
                <w:sz w:val="22"/>
              </w:rPr>
              <w:t>3.本项目政府采购合同按规定在浙江政府采购网（http://www.zjzfcg.gov.cn）予以公告。</w:t>
            </w:r>
          </w:p>
        </w:tc>
      </w:tr>
      <w:tr w14:paraId="44A8253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7466C1C9">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03171140">
            <w:pPr>
              <w:jc w:val="center"/>
              <w:rPr>
                <w:rFonts w:ascii="仿宋" w:hAnsi="仿宋" w:eastAsia="仿宋" w:cs="仿宋"/>
                <w:sz w:val="22"/>
              </w:rPr>
            </w:pPr>
            <w:r>
              <w:rPr>
                <w:rFonts w:hint="eastAsia" w:ascii="仿宋" w:hAnsi="仿宋" w:eastAsia="仿宋" w:cs="仿宋"/>
                <w:sz w:val="22"/>
              </w:rPr>
              <w:t>合同履约管理</w:t>
            </w:r>
          </w:p>
        </w:tc>
        <w:tc>
          <w:tcPr>
            <w:tcW w:w="7639" w:type="dxa"/>
            <w:vAlign w:val="center"/>
          </w:tcPr>
          <w:p w14:paraId="0136E94F">
            <w:pPr>
              <w:rPr>
                <w:rFonts w:ascii="仿宋" w:hAnsi="仿宋" w:eastAsia="仿宋" w:cs="仿宋"/>
                <w:sz w:val="22"/>
              </w:rPr>
            </w:pPr>
            <w:r>
              <w:rPr>
                <w:rFonts w:hint="eastAsia" w:ascii="仿宋" w:hAnsi="仿宋" w:eastAsia="仿宋" w:cs="仿宋"/>
                <w:sz w:val="22"/>
              </w:rPr>
              <w:t>合同签订后，采购人依法加强对合同履约进行管理，并在成交单位供货、项目验收等重要关节，如实填写《合同验收报告》（表附合同条款中），并及时向同级财政部门报告验收过程中遇到的问题。</w:t>
            </w:r>
          </w:p>
        </w:tc>
      </w:tr>
      <w:tr w14:paraId="78FC06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27" w:hRule="atLeast"/>
          <w:jc w:val="center"/>
        </w:trPr>
        <w:tc>
          <w:tcPr>
            <w:tcW w:w="952" w:type="dxa"/>
            <w:vAlign w:val="center"/>
          </w:tcPr>
          <w:p w14:paraId="25BF1E1B">
            <w:pPr>
              <w:widowControl/>
              <w:numPr>
                <w:ilvl w:val="0"/>
                <w:numId w:val="5"/>
              </w:numPr>
              <w:tabs>
                <w:tab w:val="left" w:pos="420"/>
                <w:tab w:val="clear" w:pos="720"/>
              </w:tabs>
              <w:ind w:left="420" w:hanging="420"/>
              <w:jc w:val="right"/>
              <w:rPr>
                <w:rFonts w:ascii="仿宋" w:hAnsi="仿宋" w:eastAsia="仿宋" w:cs="仿宋"/>
                <w:sz w:val="22"/>
              </w:rPr>
            </w:pPr>
          </w:p>
        </w:tc>
        <w:tc>
          <w:tcPr>
            <w:tcW w:w="1580" w:type="dxa"/>
            <w:vAlign w:val="center"/>
          </w:tcPr>
          <w:p w14:paraId="32028C36">
            <w:pPr>
              <w:jc w:val="center"/>
              <w:rPr>
                <w:rFonts w:ascii="仿宋" w:hAnsi="仿宋" w:eastAsia="仿宋" w:cs="仿宋"/>
                <w:sz w:val="22"/>
              </w:rPr>
            </w:pPr>
            <w:r>
              <w:rPr>
                <w:rFonts w:hint="eastAsia" w:ascii="仿宋" w:hAnsi="仿宋" w:eastAsia="仿宋" w:cs="仿宋"/>
                <w:sz w:val="22"/>
              </w:rPr>
              <w:t>免责声明</w:t>
            </w:r>
          </w:p>
        </w:tc>
        <w:tc>
          <w:tcPr>
            <w:tcW w:w="7639" w:type="dxa"/>
            <w:vAlign w:val="center"/>
          </w:tcPr>
          <w:p w14:paraId="25CA99BE">
            <w:pPr>
              <w:rPr>
                <w:rFonts w:ascii="仿宋" w:hAnsi="仿宋" w:eastAsia="仿宋" w:cs="仿宋"/>
                <w:sz w:val="22"/>
              </w:rPr>
            </w:pPr>
            <w:r>
              <w:rPr>
                <w:rFonts w:hint="eastAsia" w:ascii="仿宋" w:hAnsi="仿宋" w:eastAsia="仿宋" w:cs="仿宋"/>
                <w:sz w:val="22"/>
              </w:rPr>
              <w:t>1.投标供应商自行承担投标过程中产生的费用。无论何种因素导致采购项目延期开标、废标（流标）、投标供应商未成交、项目终止采购的，采购人与代理机构均不承担供应商投标费用。</w:t>
            </w:r>
          </w:p>
          <w:p w14:paraId="5A713499">
            <w:pPr>
              <w:rPr>
                <w:rFonts w:ascii="仿宋" w:hAnsi="仿宋" w:eastAsia="仿宋" w:cs="仿宋"/>
                <w:sz w:val="22"/>
              </w:rPr>
            </w:pPr>
            <w:r>
              <w:rPr>
                <w:rFonts w:hint="eastAsia" w:ascii="仿宋" w:hAnsi="仿宋" w:eastAsia="仿宋" w:cs="仿宋"/>
                <w:sz w:val="22"/>
              </w:rPr>
              <w:t>2.投标供应商在投标、合同履行过程中必须做好安全保障工作，不因项目实施而危及自身及第三方人员、财产安全。若发生任何安全事故，由中标（成交）供应商自行承担一切责任并赔偿损失。</w:t>
            </w:r>
          </w:p>
        </w:tc>
      </w:tr>
      <w:tr w14:paraId="4F3A68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vAlign w:val="center"/>
          </w:tcPr>
          <w:p w14:paraId="4410165A">
            <w:pPr>
              <w:widowControl/>
              <w:numPr>
                <w:ilvl w:val="0"/>
                <w:numId w:val="5"/>
              </w:numPr>
              <w:tabs>
                <w:tab w:val="left" w:pos="420"/>
                <w:tab w:val="clear" w:pos="720"/>
              </w:tabs>
              <w:ind w:left="420" w:hanging="420"/>
              <w:jc w:val="right"/>
              <w:rPr>
                <w:rFonts w:ascii="仿宋" w:hAnsi="仿宋" w:eastAsia="仿宋" w:cs="仿宋"/>
                <w:sz w:val="22"/>
              </w:rPr>
            </w:pPr>
            <w:bookmarkStart w:id="4" w:name="_Toc758_WPSOffice_Level1"/>
            <w:bookmarkStart w:id="5" w:name="_Toc25"/>
            <w:bookmarkStart w:id="6" w:name="_Toc5493_WPSOffice_Level1"/>
          </w:p>
        </w:tc>
        <w:tc>
          <w:tcPr>
            <w:tcW w:w="1580" w:type="dxa"/>
            <w:vAlign w:val="center"/>
          </w:tcPr>
          <w:p w14:paraId="6D5703F2">
            <w:pPr>
              <w:jc w:val="center"/>
              <w:rPr>
                <w:rFonts w:ascii="仿宋" w:hAnsi="仿宋" w:eastAsia="仿宋" w:cs="仿宋"/>
                <w:sz w:val="22"/>
              </w:rPr>
            </w:pPr>
            <w:r>
              <w:rPr>
                <w:rFonts w:hint="eastAsia" w:ascii="仿宋" w:hAnsi="仿宋" w:eastAsia="仿宋" w:cs="仿宋"/>
                <w:sz w:val="22"/>
              </w:rPr>
              <w:t>纸质投标文件</w:t>
            </w:r>
          </w:p>
        </w:tc>
        <w:tc>
          <w:tcPr>
            <w:tcW w:w="7639" w:type="dxa"/>
            <w:vAlign w:val="center"/>
          </w:tcPr>
          <w:p w14:paraId="454EF65E">
            <w:pPr>
              <w:rPr>
                <w:rFonts w:ascii="仿宋" w:hAnsi="仿宋" w:eastAsia="仿宋" w:cs="仿宋"/>
                <w:sz w:val="22"/>
              </w:rPr>
            </w:pPr>
            <w:r>
              <w:rPr>
                <w:rFonts w:hint="eastAsia" w:ascii="仿宋" w:hAnsi="仿宋" w:eastAsia="仿宋" w:cs="仿宋"/>
                <w:b/>
                <w:bCs/>
                <w:sz w:val="22"/>
                <w:u w:val="single"/>
                <w:lang w:bidi="ar"/>
              </w:rPr>
              <w:t>中标后，中标供应商须提供3份纸质投标文件至招标代理机构处作为纸质存档（正本一份，副本二份）邮寄至杭州华旗招标代理有限公司（邮寄信息：温州市泰顺县罗阳镇湖滨花苑B8幢401，翁女士，17858065131）。</w:t>
            </w:r>
          </w:p>
        </w:tc>
      </w:tr>
    </w:tbl>
    <w:p w14:paraId="13B3A604">
      <w:pPr>
        <w:autoSpaceDE w:val="0"/>
        <w:autoSpaceDN w:val="0"/>
        <w:adjustRightInd w:val="0"/>
        <w:snapToGrid w:val="0"/>
        <w:spacing w:line="400" w:lineRule="exact"/>
        <w:jc w:val="center"/>
        <w:rPr>
          <w:rFonts w:ascii="宋体" w:cs="宋体"/>
          <w:b/>
          <w:sz w:val="32"/>
          <w:szCs w:val="32"/>
        </w:rPr>
      </w:pPr>
    </w:p>
    <w:p w14:paraId="5091710E">
      <w:pPr>
        <w:autoSpaceDE w:val="0"/>
        <w:autoSpaceDN w:val="0"/>
        <w:adjustRightInd w:val="0"/>
        <w:snapToGrid w:val="0"/>
        <w:spacing w:line="400" w:lineRule="exact"/>
        <w:jc w:val="center"/>
        <w:rPr>
          <w:rFonts w:ascii="宋体"/>
          <w:b/>
          <w:bCs/>
          <w:sz w:val="22"/>
        </w:rPr>
      </w:pPr>
      <w:r>
        <w:rPr>
          <w:rFonts w:hint="eastAsia" w:ascii="宋体" w:cs="宋体"/>
          <w:b/>
          <w:sz w:val="32"/>
          <w:szCs w:val="32"/>
        </w:rPr>
        <w:t>第二部分、</w:t>
      </w:r>
      <w:r>
        <w:rPr>
          <w:rFonts w:hint="eastAsia" w:ascii="宋体" w:cs="宋体"/>
          <w:b/>
          <w:sz w:val="32"/>
          <w:szCs w:val="32"/>
          <w:lang w:val="zh-CN"/>
        </w:rPr>
        <w:t>采购内容及要求</w:t>
      </w:r>
      <w:bookmarkEnd w:id="4"/>
      <w:bookmarkStart w:id="7" w:name="_Toc6035_WPSOffice_Level2"/>
      <w:bookmarkStart w:id="8" w:name="_Toc157410886"/>
      <w:bookmarkStart w:id="9" w:name="_Toc384115605"/>
    </w:p>
    <w:bookmarkEnd w:id="7"/>
    <w:bookmarkEnd w:id="8"/>
    <w:bookmarkEnd w:id="9"/>
    <w:p w14:paraId="15927486">
      <w:pPr>
        <w:snapToGrid w:val="0"/>
        <w:spacing w:line="380" w:lineRule="exact"/>
        <w:ind w:left="443" w:leftChars="208"/>
        <w:rPr>
          <w:rFonts w:ascii="宋体" w:hAnsi="宋体" w:cs="宋体"/>
          <w:b/>
          <w:bCs/>
          <w:sz w:val="22"/>
        </w:rPr>
      </w:pPr>
      <w:r>
        <w:rPr>
          <w:rFonts w:hint="eastAsia" w:ascii="宋体" w:hAnsi="宋体" w:cs="宋体"/>
          <w:b/>
          <w:bCs/>
          <w:sz w:val="22"/>
        </w:rPr>
        <w:t>一、项目背景</w:t>
      </w:r>
    </w:p>
    <w:p w14:paraId="02B81547">
      <w:pPr>
        <w:spacing w:line="400" w:lineRule="exact"/>
        <w:ind w:firstLine="446" w:firstLineChars="200"/>
        <w:rPr>
          <w:rFonts w:ascii="宋体" w:hAnsi="宋体" w:cs="宋体"/>
          <w:bCs/>
          <w:sz w:val="22"/>
        </w:rPr>
      </w:pPr>
      <w:r>
        <w:rPr>
          <w:rFonts w:hint="eastAsia" w:ascii="宋体" w:hAnsi="宋体" w:cs="宋体"/>
          <w:bCs/>
          <w:sz w:val="22"/>
        </w:rPr>
        <w:t>随着老龄化问题进一步加剧，老年人养老、安全等方面问题已成为全社会关注的焦点，纳入各级政府民生实事工作。老年人因身体机能不断下降、腿脚不便等因素，日常生活中遭受意外伤害的风险概率高于其他年龄群体，由此产生的费用支出，不仅给基本社会保障带来压力，也增加了家庭经济负担。为减轻政府及家庭的经济负担，通过政府购买服务形式，为泰顺县户籍70周岁及以上老年人购买“老年人意外伤害保险”，分散意外事故所造成的经济损失，将风险进行有效转移。</w:t>
      </w:r>
    </w:p>
    <w:p w14:paraId="1E22B8C6">
      <w:pPr>
        <w:spacing w:line="400" w:lineRule="exact"/>
        <w:ind w:firstLine="446" w:firstLineChars="200"/>
        <w:rPr>
          <w:rFonts w:ascii="宋体" w:hAnsi="宋体" w:cs="宋体"/>
          <w:bCs/>
          <w:sz w:val="22"/>
        </w:rPr>
      </w:pPr>
      <w:r>
        <w:rPr>
          <w:rFonts w:hint="eastAsia" w:ascii="宋体" w:hAnsi="宋体" w:cs="宋体"/>
          <w:b/>
          <w:sz w:val="22"/>
        </w:rPr>
        <w:t>二、采购内容及要求</w:t>
      </w:r>
    </w:p>
    <w:p w14:paraId="4E134BBD">
      <w:pPr>
        <w:autoSpaceDE w:val="0"/>
        <w:autoSpaceDN w:val="0"/>
        <w:adjustRightInd w:val="0"/>
        <w:snapToGrid w:val="0"/>
        <w:spacing w:line="460" w:lineRule="atLeast"/>
        <w:ind w:firstLine="425" w:firstLineChars="191"/>
        <w:textAlignment w:val="bottom"/>
        <w:rPr>
          <w:rFonts w:ascii="宋体" w:hAnsi="宋体" w:cs="宋体"/>
          <w:sz w:val="22"/>
        </w:rPr>
      </w:pPr>
      <w:bookmarkStart w:id="10" w:name="_Toc46406041"/>
      <w:bookmarkStart w:id="11" w:name="_Toc523150627"/>
      <w:r>
        <w:rPr>
          <w:rFonts w:hint="eastAsia" w:ascii="宋体" w:hAnsi="宋体" w:cs="宋体"/>
          <w:sz w:val="22"/>
        </w:rPr>
        <w:t>1.</w:t>
      </w:r>
      <w:r>
        <w:rPr>
          <w:rFonts w:hint="eastAsia" w:ascii="宋体" w:hAnsi="宋体" w:cs="宋体"/>
          <w:b/>
          <w:bCs/>
          <w:sz w:val="22"/>
        </w:rPr>
        <w:t>被保险人范围</w:t>
      </w:r>
      <w:bookmarkEnd w:id="10"/>
      <w:bookmarkEnd w:id="11"/>
    </w:p>
    <w:tbl>
      <w:tblPr>
        <w:tblStyle w:val="3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2271"/>
        <w:gridCol w:w="1364"/>
        <w:gridCol w:w="1132"/>
        <w:gridCol w:w="4172"/>
      </w:tblGrid>
      <w:tr w14:paraId="4E98C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356" w:type="pct"/>
            <w:vAlign w:val="center"/>
          </w:tcPr>
          <w:p w14:paraId="4E3A399A">
            <w:pPr>
              <w:jc w:val="center"/>
              <w:rPr>
                <w:rFonts w:ascii="宋体" w:hAnsi="宋体" w:cs="宋体"/>
                <w:sz w:val="22"/>
              </w:rPr>
            </w:pPr>
            <w:bookmarkStart w:id="12" w:name="_Toc46406042"/>
            <w:bookmarkStart w:id="13" w:name="_Toc523150628"/>
            <w:r>
              <w:rPr>
                <w:rFonts w:hint="eastAsia" w:ascii="宋体" w:hAnsi="宋体" w:cs="宋体"/>
                <w:sz w:val="22"/>
              </w:rPr>
              <w:t>序号</w:t>
            </w:r>
          </w:p>
        </w:tc>
        <w:tc>
          <w:tcPr>
            <w:tcW w:w="1179" w:type="pct"/>
            <w:vAlign w:val="center"/>
          </w:tcPr>
          <w:p w14:paraId="32974D1C">
            <w:pPr>
              <w:jc w:val="center"/>
              <w:rPr>
                <w:rFonts w:ascii="宋体" w:hAnsi="宋体" w:cs="宋体"/>
                <w:sz w:val="22"/>
              </w:rPr>
            </w:pPr>
            <w:r>
              <w:rPr>
                <w:rFonts w:hint="eastAsia" w:ascii="宋体" w:hAnsi="宋体" w:cs="宋体"/>
                <w:sz w:val="22"/>
              </w:rPr>
              <w:t>保险对象</w:t>
            </w:r>
          </w:p>
        </w:tc>
        <w:tc>
          <w:tcPr>
            <w:tcW w:w="708" w:type="pct"/>
            <w:vAlign w:val="center"/>
          </w:tcPr>
          <w:p w14:paraId="1262C8B9">
            <w:pPr>
              <w:jc w:val="center"/>
              <w:rPr>
                <w:rFonts w:ascii="宋体" w:hAnsi="宋体" w:cs="宋体"/>
                <w:sz w:val="22"/>
              </w:rPr>
            </w:pPr>
            <w:r>
              <w:rPr>
                <w:rFonts w:hint="eastAsia" w:ascii="宋体" w:hAnsi="宋体" w:cs="宋体"/>
                <w:sz w:val="22"/>
              </w:rPr>
              <w:t>人数（人）</w:t>
            </w:r>
          </w:p>
        </w:tc>
        <w:tc>
          <w:tcPr>
            <w:tcW w:w="588" w:type="pct"/>
            <w:vAlign w:val="center"/>
          </w:tcPr>
          <w:p w14:paraId="43A0BE78">
            <w:pPr>
              <w:jc w:val="center"/>
              <w:rPr>
                <w:rFonts w:ascii="宋体" w:hAnsi="宋体" w:cs="宋体"/>
                <w:sz w:val="22"/>
              </w:rPr>
            </w:pPr>
            <w:r>
              <w:rPr>
                <w:rFonts w:hint="eastAsia" w:ascii="宋体" w:hAnsi="宋体" w:cs="宋体"/>
                <w:sz w:val="22"/>
              </w:rPr>
              <w:t>最高限价</w:t>
            </w:r>
          </w:p>
        </w:tc>
        <w:tc>
          <w:tcPr>
            <w:tcW w:w="2166" w:type="pct"/>
            <w:vAlign w:val="center"/>
          </w:tcPr>
          <w:p w14:paraId="73CC91B0">
            <w:pPr>
              <w:rPr>
                <w:rFonts w:ascii="宋体" w:hAnsi="宋体" w:cs="宋体"/>
                <w:sz w:val="22"/>
              </w:rPr>
            </w:pPr>
            <w:r>
              <w:rPr>
                <w:rFonts w:hint="eastAsia" w:ascii="宋体" w:hAnsi="宋体" w:cs="宋体"/>
                <w:sz w:val="22"/>
              </w:rPr>
              <w:t>备注</w:t>
            </w:r>
          </w:p>
        </w:tc>
      </w:tr>
      <w:tr w14:paraId="4A03A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356" w:type="pct"/>
            <w:vAlign w:val="center"/>
          </w:tcPr>
          <w:p w14:paraId="36682E68">
            <w:pPr>
              <w:jc w:val="center"/>
              <w:rPr>
                <w:rFonts w:ascii="宋体" w:hAnsi="宋体" w:cs="宋体"/>
                <w:sz w:val="22"/>
              </w:rPr>
            </w:pPr>
            <w:r>
              <w:rPr>
                <w:rFonts w:hint="eastAsia" w:ascii="宋体" w:hAnsi="宋体" w:cs="宋体"/>
                <w:sz w:val="22"/>
              </w:rPr>
              <w:t>1</w:t>
            </w:r>
          </w:p>
        </w:tc>
        <w:tc>
          <w:tcPr>
            <w:tcW w:w="1179" w:type="pct"/>
            <w:vAlign w:val="center"/>
          </w:tcPr>
          <w:p w14:paraId="5D31720F">
            <w:pPr>
              <w:jc w:val="center"/>
              <w:rPr>
                <w:rFonts w:ascii="宋体" w:hAnsi="宋体" w:cs="宋体"/>
                <w:sz w:val="22"/>
              </w:rPr>
            </w:pPr>
            <w:r>
              <w:rPr>
                <w:rFonts w:hint="eastAsia" w:ascii="宋体" w:hAnsi="宋体" w:cs="宋体"/>
                <w:sz w:val="22"/>
              </w:rPr>
              <w:t>70周岁及以上老人</w:t>
            </w:r>
          </w:p>
        </w:tc>
        <w:tc>
          <w:tcPr>
            <w:tcW w:w="708" w:type="pct"/>
            <w:vAlign w:val="center"/>
          </w:tcPr>
          <w:p w14:paraId="0D4554AC">
            <w:pPr>
              <w:jc w:val="center"/>
              <w:rPr>
                <w:rFonts w:ascii="宋体" w:hAnsi="宋体" w:cs="宋体"/>
                <w:sz w:val="22"/>
              </w:rPr>
            </w:pPr>
            <w:r>
              <w:rPr>
                <w:rFonts w:hint="eastAsia" w:ascii="宋体" w:hAnsi="宋体" w:cs="宋体"/>
                <w:sz w:val="22"/>
              </w:rPr>
              <w:t>约36000</w:t>
            </w:r>
          </w:p>
        </w:tc>
        <w:tc>
          <w:tcPr>
            <w:tcW w:w="588" w:type="pct"/>
            <w:vAlign w:val="center"/>
          </w:tcPr>
          <w:p w14:paraId="1B19D431">
            <w:pPr>
              <w:jc w:val="center"/>
              <w:rPr>
                <w:rFonts w:ascii="宋体" w:hAnsi="宋体" w:cs="宋体"/>
                <w:sz w:val="22"/>
              </w:rPr>
            </w:pPr>
            <w:r>
              <w:rPr>
                <w:rFonts w:hint="eastAsia" w:ascii="宋体" w:hAnsi="宋体" w:cs="宋体"/>
                <w:sz w:val="22"/>
              </w:rPr>
              <w:t>30元/人</w:t>
            </w:r>
          </w:p>
        </w:tc>
        <w:tc>
          <w:tcPr>
            <w:tcW w:w="2166" w:type="pct"/>
            <w:vAlign w:val="center"/>
          </w:tcPr>
          <w:p w14:paraId="0BF43B91">
            <w:pPr>
              <w:rPr>
                <w:rFonts w:ascii="宋体" w:hAnsi="宋体" w:cs="宋体"/>
                <w:sz w:val="22"/>
              </w:rPr>
            </w:pPr>
            <w:r>
              <w:rPr>
                <w:rFonts w:hint="eastAsia" w:ascii="宋体" w:hAnsi="宋体" w:cs="宋体"/>
                <w:sz w:val="22"/>
              </w:rPr>
              <w:t>70周岁及以上老人由采购人承担全部费用，保费为30元/人/年。保险人数为预估数，采购人按合同签订当日，公安提供70周岁及以上老年人户籍数为费用结算依据。</w:t>
            </w:r>
          </w:p>
        </w:tc>
      </w:tr>
    </w:tbl>
    <w:p w14:paraId="58DB997C">
      <w:pPr>
        <w:autoSpaceDE w:val="0"/>
        <w:autoSpaceDN w:val="0"/>
        <w:adjustRightInd w:val="0"/>
        <w:snapToGrid w:val="0"/>
        <w:spacing w:line="460" w:lineRule="atLeast"/>
        <w:ind w:firstLine="425" w:firstLineChars="191"/>
        <w:textAlignment w:val="bottom"/>
        <w:rPr>
          <w:rFonts w:ascii="宋体" w:hAnsi="宋体" w:cs="宋体"/>
          <w:sz w:val="22"/>
        </w:rPr>
      </w:pPr>
      <w:r>
        <w:rPr>
          <w:rFonts w:hint="eastAsia" w:ascii="宋体" w:hAnsi="宋体" w:cs="宋体"/>
          <w:b/>
          <w:sz w:val="22"/>
        </w:rPr>
        <w:t>2.</w:t>
      </w:r>
      <w:r>
        <w:rPr>
          <w:rFonts w:hint="eastAsia" w:ascii="宋体" w:hAnsi="宋体" w:cs="宋体"/>
          <w:b/>
          <w:bCs/>
          <w:sz w:val="22"/>
        </w:rPr>
        <w:t>保险种类及方案</w:t>
      </w:r>
      <w:bookmarkEnd w:id="12"/>
      <w:bookmarkEnd w:id="13"/>
    </w:p>
    <w:p w14:paraId="5F815380">
      <w:pPr>
        <w:autoSpaceDE w:val="0"/>
        <w:autoSpaceDN w:val="0"/>
        <w:adjustRightInd w:val="0"/>
        <w:snapToGrid w:val="0"/>
        <w:spacing w:line="460" w:lineRule="atLeast"/>
        <w:ind w:firstLine="406" w:firstLineChars="191"/>
        <w:textAlignment w:val="bottom"/>
        <w:rPr>
          <w:rFonts w:ascii="宋体" w:hAnsi="宋体"/>
        </w:rPr>
      </w:pPr>
      <w:r>
        <w:rPr>
          <w:rFonts w:hint="eastAsia" w:ascii="宋体" w:hAnsi="宋体"/>
        </w:rPr>
        <w:t>投保方必须为被保险人同时投保以下险种（可以为附加险，但主险必须包括“意外伤害身故保险”）</w:t>
      </w:r>
    </w:p>
    <w:p w14:paraId="48296EC1">
      <w:pPr>
        <w:autoSpaceDE w:val="0"/>
        <w:autoSpaceDN w:val="0"/>
        <w:adjustRightInd w:val="0"/>
        <w:snapToGrid w:val="0"/>
        <w:spacing w:line="460" w:lineRule="atLeast"/>
        <w:ind w:firstLine="406" w:firstLineChars="191"/>
        <w:textAlignment w:val="bottom"/>
        <w:rPr>
          <w:rFonts w:ascii="宋体" w:hAnsi="宋体"/>
        </w:rPr>
      </w:pPr>
      <w:r>
        <w:rPr>
          <w:rFonts w:hint="eastAsia" w:ascii="宋体" w:hAnsi="宋体"/>
        </w:rPr>
        <w:t>老年人意外伤害险，其中包括“意外伤害身故保险”、“意外伤害残疾保险”及“意外伤害医疗保险（含门诊和住院）”三项保险理赔项目。</w:t>
      </w:r>
    </w:p>
    <w:tbl>
      <w:tblPr>
        <w:tblStyle w:val="3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6"/>
        <w:gridCol w:w="2312"/>
        <w:gridCol w:w="1253"/>
        <w:gridCol w:w="4943"/>
      </w:tblGrid>
      <w:tr w14:paraId="0BC21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80" w:type="pct"/>
            <w:vAlign w:val="center"/>
          </w:tcPr>
          <w:p w14:paraId="272D0DB3">
            <w:pPr>
              <w:pStyle w:val="73"/>
              <w:ind w:firstLine="0" w:firstLineChars="0"/>
              <w:jc w:val="center"/>
              <w:rPr>
                <w:rFonts w:ascii="宋体" w:hAnsi="宋体" w:cs="Arial"/>
                <w:sz w:val="22"/>
              </w:rPr>
            </w:pPr>
            <w:r>
              <w:rPr>
                <w:rFonts w:hint="eastAsia" w:ascii="宋体" w:hAnsi="宋体" w:cs="Arial"/>
                <w:sz w:val="22"/>
              </w:rPr>
              <w:t>保险期间</w:t>
            </w:r>
          </w:p>
        </w:tc>
        <w:tc>
          <w:tcPr>
            <w:tcW w:w="1201" w:type="pct"/>
            <w:vAlign w:val="center"/>
          </w:tcPr>
          <w:p w14:paraId="20DBC07C">
            <w:pPr>
              <w:pStyle w:val="73"/>
              <w:ind w:firstLine="0" w:firstLineChars="0"/>
              <w:jc w:val="center"/>
              <w:rPr>
                <w:rFonts w:ascii="宋体" w:hAnsi="宋体" w:cs="Arial"/>
                <w:sz w:val="22"/>
              </w:rPr>
            </w:pPr>
            <w:r>
              <w:rPr>
                <w:rFonts w:hint="eastAsia" w:ascii="宋体" w:hAnsi="宋体" w:cs="Arial"/>
                <w:sz w:val="22"/>
              </w:rPr>
              <w:t>保险责任</w:t>
            </w:r>
          </w:p>
        </w:tc>
        <w:tc>
          <w:tcPr>
            <w:tcW w:w="651" w:type="pct"/>
            <w:vAlign w:val="center"/>
          </w:tcPr>
          <w:p w14:paraId="1A80AB62">
            <w:pPr>
              <w:pStyle w:val="73"/>
              <w:ind w:firstLine="0" w:firstLineChars="0"/>
              <w:jc w:val="center"/>
              <w:rPr>
                <w:rFonts w:ascii="宋体" w:hAnsi="宋体" w:cs="Arial"/>
                <w:sz w:val="22"/>
              </w:rPr>
            </w:pPr>
            <w:r>
              <w:rPr>
                <w:rFonts w:hint="eastAsia" w:ascii="宋体" w:hAnsi="宋体" w:cs="Arial"/>
                <w:sz w:val="22"/>
              </w:rPr>
              <w:t>最低理赔金额</w:t>
            </w:r>
          </w:p>
        </w:tc>
        <w:tc>
          <w:tcPr>
            <w:tcW w:w="2565" w:type="pct"/>
            <w:vAlign w:val="center"/>
          </w:tcPr>
          <w:p w14:paraId="2A43DFB1">
            <w:pPr>
              <w:pStyle w:val="73"/>
              <w:ind w:firstLine="0" w:firstLineChars="0"/>
              <w:jc w:val="center"/>
              <w:rPr>
                <w:rFonts w:ascii="宋体" w:hAnsi="宋体" w:cs="Arial"/>
                <w:sz w:val="22"/>
              </w:rPr>
            </w:pPr>
            <w:r>
              <w:rPr>
                <w:rFonts w:hint="eastAsia" w:ascii="宋体" w:hAnsi="宋体" w:cs="Arial"/>
                <w:sz w:val="22"/>
              </w:rPr>
              <w:t>保险利益</w:t>
            </w:r>
          </w:p>
        </w:tc>
      </w:tr>
      <w:tr w14:paraId="63DBC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80" w:type="pct"/>
            <w:vMerge w:val="restart"/>
            <w:vAlign w:val="center"/>
          </w:tcPr>
          <w:p w14:paraId="662B41F3">
            <w:pPr>
              <w:pStyle w:val="73"/>
              <w:ind w:firstLine="0" w:firstLineChars="0"/>
              <w:jc w:val="center"/>
              <w:rPr>
                <w:rFonts w:ascii="宋体" w:hAnsi="宋体" w:cs="Arial"/>
                <w:sz w:val="22"/>
              </w:rPr>
            </w:pPr>
            <w:r>
              <w:rPr>
                <w:rFonts w:hint="eastAsia" w:ascii="宋体" w:hAnsi="宋体" w:cs="Arial"/>
                <w:sz w:val="22"/>
              </w:rPr>
              <w:t>一年</w:t>
            </w:r>
          </w:p>
        </w:tc>
        <w:tc>
          <w:tcPr>
            <w:tcW w:w="1201" w:type="pct"/>
            <w:vAlign w:val="center"/>
          </w:tcPr>
          <w:p w14:paraId="7ADFD803">
            <w:pPr>
              <w:pStyle w:val="73"/>
              <w:ind w:firstLine="0" w:firstLineChars="0"/>
              <w:jc w:val="center"/>
              <w:rPr>
                <w:rFonts w:ascii="宋体" w:hAnsi="宋体" w:cs="Arial"/>
                <w:sz w:val="22"/>
              </w:rPr>
            </w:pPr>
            <w:r>
              <w:rPr>
                <w:rFonts w:hint="eastAsia" w:ascii="宋体" w:hAnsi="宋体" w:cs="Arial"/>
                <w:sz w:val="22"/>
              </w:rPr>
              <w:t>意外伤害身故</w:t>
            </w:r>
          </w:p>
        </w:tc>
        <w:tc>
          <w:tcPr>
            <w:tcW w:w="651" w:type="pct"/>
            <w:vMerge w:val="restart"/>
            <w:vAlign w:val="center"/>
          </w:tcPr>
          <w:p w14:paraId="27A4B114">
            <w:pPr>
              <w:pStyle w:val="73"/>
              <w:ind w:firstLine="0" w:firstLineChars="0"/>
              <w:jc w:val="center"/>
              <w:rPr>
                <w:rFonts w:ascii="宋体" w:hAnsi="宋体" w:cs="Arial"/>
                <w:sz w:val="22"/>
              </w:rPr>
            </w:pPr>
            <w:r>
              <w:rPr>
                <w:rFonts w:hint="eastAsia" w:ascii="宋体" w:hAnsi="宋体" w:cs="Arial"/>
                <w:sz w:val="22"/>
              </w:rPr>
              <w:t>10000元</w:t>
            </w:r>
          </w:p>
        </w:tc>
        <w:tc>
          <w:tcPr>
            <w:tcW w:w="2565" w:type="pct"/>
            <w:vAlign w:val="center"/>
          </w:tcPr>
          <w:p w14:paraId="654A7AE4">
            <w:pPr>
              <w:pStyle w:val="73"/>
              <w:ind w:firstLine="0" w:firstLineChars="0"/>
              <w:jc w:val="left"/>
              <w:rPr>
                <w:rFonts w:ascii="宋体" w:hAnsi="宋体" w:cs="Arial"/>
                <w:sz w:val="22"/>
              </w:rPr>
            </w:pPr>
            <w:r>
              <w:rPr>
                <w:rFonts w:hint="eastAsia" w:ascii="宋体" w:hAnsi="宋体" w:cs="Arial"/>
                <w:sz w:val="22"/>
              </w:rPr>
              <w:t>意外身故保险金按100%赔付。</w:t>
            </w:r>
          </w:p>
        </w:tc>
      </w:tr>
      <w:tr w14:paraId="18762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80" w:type="pct"/>
            <w:vMerge w:val="continue"/>
            <w:vAlign w:val="center"/>
          </w:tcPr>
          <w:p w14:paraId="40DBD0FA">
            <w:pPr>
              <w:pStyle w:val="73"/>
              <w:ind w:firstLine="0" w:firstLineChars="0"/>
              <w:jc w:val="center"/>
              <w:rPr>
                <w:rFonts w:ascii="宋体" w:hAnsi="宋体" w:cs="Arial"/>
                <w:sz w:val="22"/>
              </w:rPr>
            </w:pPr>
          </w:p>
        </w:tc>
        <w:tc>
          <w:tcPr>
            <w:tcW w:w="1201" w:type="pct"/>
            <w:vAlign w:val="center"/>
          </w:tcPr>
          <w:p w14:paraId="386D3C02">
            <w:pPr>
              <w:pStyle w:val="73"/>
              <w:ind w:firstLine="0" w:firstLineChars="0"/>
              <w:jc w:val="center"/>
              <w:rPr>
                <w:rFonts w:ascii="宋体" w:hAnsi="宋体" w:cs="Arial"/>
                <w:sz w:val="22"/>
              </w:rPr>
            </w:pPr>
            <w:r>
              <w:rPr>
                <w:rFonts w:hint="eastAsia" w:ascii="宋体" w:hAnsi="宋体" w:cs="Arial"/>
                <w:sz w:val="22"/>
              </w:rPr>
              <w:t>意外伤害残疾</w:t>
            </w:r>
          </w:p>
        </w:tc>
        <w:tc>
          <w:tcPr>
            <w:tcW w:w="651" w:type="pct"/>
            <w:vMerge w:val="continue"/>
            <w:vAlign w:val="center"/>
          </w:tcPr>
          <w:p w14:paraId="3A90B57D">
            <w:pPr>
              <w:pStyle w:val="73"/>
              <w:ind w:firstLine="0" w:firstLineChars="0"/>
              <w:jc w:val="center"/>
              <w:rPr>
                <w:rFonts w:ascii="宋体" w:hAnsi="宋体" w:cs="Arial"/>
                <w:sz w:val="22"/>
              </w:rPr>
            </w:pPr>
          </w:p>
        </w:tc>
        <w:tc>
          <w:tcPr>
            <w:tcW w:w="2565" w:type="pct"/>
            <w:vAlign w:val="center"/>
          </w:tcPr>
          <w:p w14:paraId="6F7E916F">
            <w:pPr>
              <w:pStyle w:val="73"/>
              <w:ind w:firstLine="0" w:firstLineChars="0"/>
              <w:jc w:val="left"/>
              <w:rPr>
                <w:rFonts w:ascii="宋体" w:hAnsi="宋体" w:cs="Arial"/>
                <w:sz w:val="22"/>
              </w:rPr>
            </w:pPr>
            <w:r>
              <w:rPr>
                <w:rFonts w:hint="eastAsia" w:ascii="宋体" w:hAnsi="宋体" w:cs="宋体"/>
                <w:sz w:val="22"/>
                <w:szCs w:val="22"/>
              </w:rPr>
              <w:t>在保险期限内，被保险人在遭受意外伤害事故而致身故或残疾的，根据发生的地点赔付相应的“意外伤害身故保险金”或 “意外伤害残疾保险金”。其中指定场所保险金额为30000元，其他意外保险金额为10000元。</w:t>
            </w:r>
          </w:p>
        </w:tc>
      </w:tr>
      <w:tr w14:paraId="60607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80" w:type="pct"/>
            <w:vMerge w:val="continue"/>
            <w:vAlign w:val="center"/>
          </w:tcPr>
          <w:p w14:paraId="4BC00825">
            <w:pPr>
              <w:pStyle w:val="73"/>
              <w:ind w:firstLine="0" w:firstLineChars="0"/>
              <w:jc w:val="center"/>
              <w:rPr>
                <w:rFonts w:ascii="宋体" w:hAnsi="宋体" w:cs="Arial"/>
                <w:sz w:val="22"/>
              </w:rPr>
            </w:pPr>
          </w:p>
        </w:tc>
        <w:tc>
          <w:tcPr>
            <w:tcW w:w="1201" w:type="pct"/>
            <w:vAlign w:val="center"/>
          </w:tcPr>
          <w:p w14:paraId="56515C52">
            <w:pPr>
              <w:pStyle w:val="73"/>
              <w:ind w:firstLine="0" w:firstLineChars="0"/>
              <w:jc w:val="center"/>
              <w:rPr>
                <w:rFonts w:ascii="宋体" w:hAnsi="宋体" w:cs="Arial"/>
                <w:sz w:val="22"/>
              </w:rPr>
            </w:pPr>
            <w:r>
              <w:rPr>
                <w:rFonts w:hint="eastAsia" w:ascii="宋体" w:hAnsi="宋体" w:cs="Arial"/>
                <w:sz w:val="22"/>
              </w:rPr>
              <w:t>意外伤害医疗（含门诊和住院）</w:t>
            </w:r>
          </w:p>
        </w:tc>
        <w:tc>
          <w:tcPr>
            <w:tcW w:w="651" w:type="pct"/>
            <w:vAlign w:val="center"/>
          </w:tcPr>
          <w:p w14:paraId="6B594DBC">
            <w:pPr>
              <w:pStyle w:val="73"/>
              <w:ind w:firstLine="0" w:firstLineChars="0"/>
              <w:jc w:val="center"/>
              <w:rPr>
                <w:rFonts w:ascii="宋体" w:hAnsi="宋体" w:cs="Arial"/>
                <w:sz w:val="22"/>
              </w:rPr>
            </w:pPr>
            <w:r>
              <w:rPr>
                <w:rFonts w:hint="eastAsia" w:ascii="宋体" w:hAnsi="宋体" w:cs="Arial"/>
                <w:sz w:val="22"/>
              </w:rPr>
              <w:t>6000元</w:t>
            </w:r>
          </w:p>
        </w:tc>
        <w:tc>
          <w:tcPr>
            <w:tcW w:w="2565" w:type="pct"/>
            <w:vAlign w:val="center"/>
          </w:tcPr>
          <w:p w14:paraId="0F3727EB">
            <w:pPr>
              <w:pStyle w:val="73"/>
              <w:ind w:firstLine="0" w:firstLineChars="0"/>
              <w:jc w:val="left"/>
              <w:rPr>
                <w:rFonts w:ascii="宋体" w:hAnsi="宋体" w:cs="Arial"/>
                <w:sz w:val="22"/>
              </w:rPr>
            </w:pPr>
            <w:r>
              <w:rPr>
                <w:rFonts w:hint="eastAsia" w:ascii="宋体" w:hAnsi="宋体" w:cs="宋体"/>
                <w:sz w:val="22"/>
                <w:szCs w:val="22"/>
              </w:rPr>
              <w:t>有参加当地基本医疗或其他途径获补偿的，免赔额为0元,，剩余部分按100%比例给付；未参加当地基本医疗或其他途径获补偿的，免赔额为100元，给付比例95%。每次最高赔偿限额2000元。</w:t>
            </w:r>
          </w:p>
        </w:tc>
      </w:tr>
      <w:tr w14:paraId="49AC0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14:paraId="769A4AD6">
            <w:pPr>
              <w:pStyle w:val="73"/>
              <w:ind w:firstLine="0" w:firstLineChars="0"/>
              <w:jc w:val="center"/>
              <w:rPr>
                <w:rFonts w:ascii="宋体" w:hAnsi="宋体" w:cs="Arial"/>
                <w:b/>
                <w:sz w:val="22"/>
              </w:rPr>
            </w:pPr>
            <w:r>
              <w:rPr>
                <w:rFonts w:hint="eastAsia" w:ascii="宋体" w:hAnsi="宋体" w:cs="Arial"/>
                <w:b/>
                <w:sz w:val="22"/>
              </w:rPr>
              <w:t>以上方案为基础方案，投标人可根据自身情况提高保险金额或增加其他险种</w:t>
            </w:r>
          </w:p>
        </w:tc>
      </w:tr>
    </w:tbl>
    <w:p w14:paraId="5285F927">
      <w:pPr>
        <w:tabs>
          <w:tab w:val="left" w:pos="567"/>
        </w:tabs>
        <w:spacing w:line="400" w:lineRule="exact"/>
        <w:ind w:firstLine="446" w:firstLineChars="200"/>
        <w:rPr>
          <w:rFonts w:ascii="宋体" w:hAnsi="宋体" w:cs="宋体"/>
          <w:sz w:val="22"/>
        </w:rPr>
      </w:pPr>
      <w:r>
        <w:rPr>
          <w:rFonts w:hint="eastAsia" w:ascii="宋体" w:hAnsi="宋体" w:cs="宋体"/>
          <w:b/>
          <w:sz w:val="22"/>
        </w:rPr>
        <w:t>3.保</w:t>
      </w:r>
      <w:r>
        <w:rPr>
          <w:rFonts w:hint="eastAsia" w:ascii="宋体" w:hAnsi="宋体" w:cs="宋体"/>
          <w:b/>
          <w:bCs/>
          <w:sz w:val="22"/>
        </w:rPr>
        <w:t>险责任</w:t>
      </w:r>
    </w:p>
    <w:p w14:paraId="3D3E86EA">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（1） 被保险人在保险期间内，不论一次或多次因意外伤害造成身体残疾或在已领取意外伤害残疾保险金情况下又因“意外伤害身故”的，中标（成交）供应商须按次分别给付保险金，累计保险金不应超过意外伤害身故保险金额，但保险服务不得因累计理赔次数过多而终止。</w:t>
      </w:r>
    </w:p>
    <w:p w14:paraId="5743D7F8">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（2） 被保险人遭受意外伤害，并在该意外伤害发生之日起180日内因意外伤害身故，中标（成交）供应商按该被保险人的保险金额扣除已给付残疾保险金和烧伤保险金后的余额给付身故保险金，本合同对该被保险人的责任终止。</w:t>
      </w:r>
    </w:p>
    <w:p w14:paraId="08755C59">
      <w:pPr>
        <w:autoSpaceDE w:val="0"/>
        <w:autoSpaceDN w:val="0"/>
        <w:adjustRightInd w:val="0"/>
        <w:snapToGrid w:val="0"/>
        <w:spacing w:line="400" w:lineRule="exact"/>
        <w:ind w:firstLine="406" w:firstLineChars="191"/>
        <w:textAlignment w:val="bottom"/>
        <w:rPr>
          <w:rFonts w:hint="eastAsia" w:ascii="宋体" w:hAnsi="宋体"/>
          <w:lang w:eastAsia="zh-CN"/>
        </w:rPr>
      </w:pPr>
      <w:r>
        <w:rPr>
          <w:rFonts w:hint="eastAsia" w:ascii="宋体" w:hAnsi="宋体"/>
          <w:lang w:eastAsia="zh-CN"/>
        </w:rPr>
        <w:t>（3）被保险人自该意外伤害发生之日起180日内因该意外伤害造成《人身保险伤残评定标准及代码》（指由中国保险监督管理委员会发布的《人身保险伤残评定标准及代码》 （保监发﹝2014﹞6号、标准编号JR/T 0083-2013）。如该标准重新修订，则以最新修订的文件版本为准。）（简称《评定标准》）所列伤残程度之一的，保险人按《评定标准》所对应伤残等级的给付比例乘以该被保险人的本项保险责任的保险金额给付伤残保险金。如第180日治疗仍未结束的，按当日的身体情况进行伤残评定，并据此给付伤残保险金。</w:t>
      </w:r>
    </w:p>
    <w:p w14:paraId="22DDA7F8">
      <w:pPr>
        <w:autoSpaceDE w:val="0"/>
        <w:autoSpaceDN w:val="0"/>
        <w:adjustRightInd w:val="0"/>
        <w:snapToGrid w:val="0"/>
        <w:spacing w:line="400" w:lineRule="exact"/>
        <w:ind w:firstLine="425" w:firstLineChars="191"/>
        <w:textAlignment w:val="bottom"/>
        <w:rPr>
          <w:rFonts w:hint="eastAsia" w:ascii="宋体" w:hAnsi="宋体" w:eastAsia="宋体"/>
          <w:lang w:eastAsia="zh-CN"/>
        </w:rPr>
      </w:pPr>
      <w:r>
        <w:rPr>
          <w:rFonts w:hint="eastAsia" w:ascii="宋体" w:hAnsi="宋体" w:eastAsia="宋体" w:cs="宋体"/>
          <w:color w:val="333333"/>
          <w:sz w:val="22"/>
          <w:szCs w:val="22"/>
        </w:rPr>
        <w:t>1）被保险人因同一意外伤害造成两处或两处以上伤残时，保险人根据《评定标准》规定的多处伤残评定原则给付伤残保险金。</w:t>
      </w:r>
      <w:r>
        <w:rPr>
          <w:rFonts w:hint="eastAsia" w:ascii="宋体" w:hAnsi="宋体" w:eastAsia="宋体" w:cs="宋体"/>
          <w:color w:val="333333"/>
          <w:sz w:val="22"/>
          <w:szCs w:val="22"/>
        </w:rPr>
        <w:br w:type="textWrapping"/>
      </w:r>
      <w:r>
        <w:rPr>
          <w:rFonts w:hint="eastAsia" w:ascii="宋体" w:hAnsi="宋体" w:cs="宋体"/>
          <w:color w:val="333333"/>
          <w:sz w:val="22"/>
          <w:szCs w:val="22"/>
          <w:lang w:val="en-US" w:eastAsia="zh-CN"/>
        </w:rPr>
        <w:t xml:space="preserve">    </w:t>
      </w:r>
      <w:r>
        <w:rPr>
          <w:rFonts w:hint="eastAsia" w:ascii="宋体" w:hAnsi="宋体" w:eastAsia="宋体" w:cs="宋体"/>
          <w:color w:val="333333"/>
          <w:sz w:val="22"/>
          <w:szCs w:val="22"/>
        </w:rPr>
        <w:t>2）被保险人如在本次意外伤害之前已有残疾，保险人按合并后的伤残程度在《评定标准》中所对应伤残等级的给付比例扣除原有伤残程度在《评定标准》中所对应伤残等级的给付比例，给付伤残保险金。</w:t>
      </w:r>
    </w:p>
    <w:p w14:paraId="7C5509F5">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4）被保险人因同一意外伤害造成一项以上身体伤残时，中标（成交）供应商给付对应项伤残保险金之和。但不同伤残项目属于同一肢时，仅给付其中一项伤残保险金。如伤残项目所对应的给付比例不同，仅给付其中比例较高一项的伤残保险金。</w:t>
      </w:r>
    </w:p>
    <w:p w14:paraId="2286D591">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5）被保险人遭受意外伤害,中标（成交）供应商根据被保险人实际支出的意外伤害医疗（包括意外门诊和意外住院）费用，有参加当地基本医疗或其他途径获补偿的，免赔额为0元,，剩余部分按100%比例给付；未参加当地基本医疗或其他途径获补偿的，免赔额为100元，给付比例95%。每次最高赔偿限额2000元。</w:t>
      </w:r>
    </w:p>
    <w:p w14:paraId="3459DE28">
      <w:pPr>
        <w:autoSpaceDE w:val="0"/>
        <w:autoSpaceDN w:val="0"/>
        <w:adjustRightInd w:val="0"/>
        <w:snapToGrid w:val="0"/>
        <w:spacing w:line="400" w:lineRule="exact"/>
        <w:ind w:firstLine="406" w:firstLineChars="191"/>
        <w:textAlignment w:val="bottom"/>
        <w:rPr>
          <w:rFonts w:ascii="宋体" w:hAnsi="宋体"/>
          <w:b/>
          <w:bCs/>
        </w:rPr>
      </w:pPr>
      <w:r>
        <w:rPr>
          <w:rFonts w:hint="eastAsia" w:ascii="宋体" w:hAnsi="宋体"/>
          <w:b/>
          <w:bCs/>
        </w:rPr>
        <w:t>4.特别事项及责任范围</w:t>
      </w:r>
    </w:p>
    <w:p w14:paraId="3269D0E8">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1）具有泰顺县户籍且保险生效之日起年满70周岁及以上的自然人，可作为本保险的被保险人，因被保险人群为特定人群，根据老人险赔款及纠纷案件，特约定意外伤害保险的责任范围为交通事故、溺水、火灾、中毒、高空摔落（落差范围2米以上）、雨雪天气路面结冰滑倒、居家意外等。</w:t>
      </w:r>
    </w:p>
    <w:p w14:paraId="277255A3">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2）特定场所：旅游景点、公园以及经民政部门确定的居家养老服务照料中心、老干部活动中心、老年大学、老年食堂、文化礼堂、老年电大等非经营性的为老服务场所。特定活动：由政府机关、部门或社会组织举行的各种针对老年人的公益性活动及会议。特定交通工具：公交车、城乡公交车、出租车、网约车、轨道交通、水上交通、飞机等公共交通。</w:t>
      </w:r>
    </w:p>
    <w:p w14:paraId="09C9322E">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（3）成立由泰顺县民政局、法律援助中心、中标（成交）供应商等组成的专项仲裁小组，责任不明及纠纷案由仲裁小组讨论仲裁，处理案件。</w:t>
      </w:r>
    </w:p>
    <w:p w14:paraId="3A97B7AF">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（4）意外定义：参照条款定义（或保险法）</w:t>
      </w:r>
    </w:p>
    <w:p w14:paraId="38421E34">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意外伤害：指遭受外来的、突发的、非本意的、非疾病的客观事件直接致使身体受到的伤害。</w:t>
      </w:r>
    </w:p>
    <w:p w14:paraId="7C9F8333">
      <w:pPr>
        <w:autoSpaceDE w:val="0"/>
        <w:autoSpaceDN w:val="0"/>
        <w:adjustRightInd w:val="0"/>
        <w:snapToGrid w:val="0"/>
        <w:spacing w:line="400" w:lineRule="exact"/>
        <w:ind w:firstLine="406" w:firstLineChars="191"/>
        <w:textAlignment w:val="bottom"/>
        <w:rPr>
          <w:rFonts w:ascii="宋体" w:hAnsi="宋体"/>
          <w:b/>
          <w:bCs/>
        </w:rPr>
      </w:pPr>
      <w:r>
        <w:rPr>
          <w:rFonts w:hint="eastAsia" w:ascii="宋体" w:hAnsi="宋体"/>
          <w:b/>
          <w:bCs/>
        </w:rPr>
        <w:t>5.保险服务基本要求</w:t>
      </w:r>
    </w:p>
    <w:p w14:paraId="6A158664">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（1）中标（成交）供应商应为本项目开通绿色服务通道。专门优先处理“老年人意外伤害保险”的投保、承保、理赔等事项的售后服务。</w:t>
      </w:r>
    </w:p>
    <w:p w14:paraId="42718280">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（2）中标（成交）供应商应设有24小时全天候报案服务热线电话和日常工作日的服务热线电话，派专人负责受理理赔接、报案，并对各类保险事故进行准确、迅速和便捷的理赔服务。</w:t>
      </w:r>
    </w:p>
    <w:p w14:paraId="48FD69D6">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（3）建立系统化的安全工作资料库和承保、理赔档案。每月以月报表的形式定期上报给泰顺县民政局供参考。</w:t>
      </w:r>
    </w:p>
    <w:p w14:paraId="737E5C3C">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（4）密切配合行政主管部门、泰顺县民政局提供统一模式、统一质量的全方位的安全管理风险防范服务。</w:t>
      </w:r>
    </w:p>
    <w:p w14:paraId="1B2B3E53">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（5）考虑到老年人理赔申请时间存在滞后性，年度保单理赔的截止时间，延迟到本年度保单期满后的12个月。</w:t>
      </w:r>
    </w:p>
    <w:p w14:paraId="3B669891">
      <w:pPr>
        <w:autoSpaceDE w:val="0"/>
        <w:autoSpaceDN w:val="0"/>
        <w:adjustRightInd w:val="0"/>
        <w:snapToGrid w:val="0"/>
        <w:spacing w:line="400" w:lineRule="exact"/>
        <w:ind w:firstLine="406" w:firstLineChars="191"/>
        <w:textAlignment w:val="bottom"/>
        <w:rPr>
          <w:rFonts w:ascii="宋体" w:hAnsi="宋体"/>
          <w:b/>
          <w:bCs/>
        </w:rPr>
      </w:pPr>
      <w:r>
        <w:rPr>
          <w:rFonts w:hint="eastAsia" w:ascii="宋体" w:hAnsi="宋体"/>
          <w:b/>
          <w:bCs/>
        </w:rPr>
        <w:t>6.理赔服务基本要求</w:t>
      </w:r>
    </w:p>
    <w:p w14:paraId="6CE6645D">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（1）出险报案可由个人、投保单位经办部门等报案。</w:t>
      </w:r>
    </w:p>
    <w:p w14:paraId="0AF2A8EF">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（2）报案方式可采取电话、邮件、传真等方式。</w:t>
      </w:r>
    </w:p>
    <w:p w14:paraId="74E5EA78">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（3）报案时间应在事故发生之日起十五日内，如超出此时限，中标（成交）供应商不得以通知延迟为理由提出增加勘查、调查等有关费用。</w:t>
      </w:r>
    </w:p>
    <w:p w14:paraId="2021F47F">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4）中标（成交）供应商接到报案后，保证投保方获得优先服务的权利，如需勘查的意外事故，中标（成交）供应商需派理赔专人在60分钟内赶到报案现场，在24小时内把《理赔报案回复函》快递至投保方处（确认函中列明了理赔所需材料），并由理赔专人直接协助投保方办理相关的索赔手续和提供索赔程序。</w:t>
      </w:r>
    </w:p>
    <w:p w14:paraId="42A196CE">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（5）投保方经办人准备好报案材料后通知中标（成交）供应商，由中标（成交）供应商上门收取。</w:t>
      </w:r>
    </w:p>
    <w:p w14:paraId="226E8AAE">
      <w:pPr>
        <w:autoSpaceDE w:val="0"/>
        <w:autoSpaceDN w:val="0"/>
        <w:adjustRightInd w:val="0"/>
        <w:snapToGrid w:val="0"/>
        <w:spacing w:line="400" w:lineRule="exact"/>
        <w:ind w:firstLine="406" w:firstLineChars="191"/>
        <w:textAlignment w:val="bottom"/>
        <w:rPr>
          <w:rFonts w:ascii="宋体" w:hAnsi="宋体"/>
          <w:b/>
          <w:bCs/>
        </w:rPr>
      </w:pPr>
      <w:r>
        <w:rPr>
          <w:rFonts w:hint="eastAsia" w:ascii="宋体" w:hAnsi="宋体"/>
          <w:b/>
          <w:bCs/>
        </w:rPr>
        <w:t>7.理赔时效</w:t>
      </w:r>
    </w:p>
    <w:p w14:paraId="5E7597FD">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（1）在理赔资料齐全的情况下，如不需进行案件调查，中标（成交）供应商须在7个工作日内完成理赔并支付赔款。</w:t>
      </w:r>
    </w:p>
    <w:p w14:paraId="6DB99894">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（2）在理赔资料齐全的情况下，1万元以下赔款，10个工作日内赔付；10万元以下赔款，15个工作日内赔付；50万元以下赔款，20个工作日内赔付。</w:t>
      </w:r>
    </w:p>
    <w:p w14:paraId="16A2D1EB">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（3）理赔资料不齐全，中标（成交）供应商须及时通知客户或服务业务员补齐理赔资料。</w:t>
      </w:r>
    </w:p>
    <w:p w14:paraId="44B554D3">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（4）提供简单、方便的理赔程序，开通保险知识咨询、理赔报案等一站式服务，提供预付赔款、送赔上门、协助安抚出险家属解释工作等的理赔服务。</w:t>
      </w:r>
    </w:p>
    <w:p w14:paraId="42211865">
      <w:pPr>
        <w:autoSpaceDE w:val="0"/>
        <w:autoSpaceDN w:val="0"/>
        <w:adjustRightInd w:val="0"/>
        <w:snapToGrid w:val="0"/>
        <w:spacing w:line="400" w:lineRule="exact"/>
        <w:ind w:firstLine="406" w:firstLineChars="191"/>
        <w:textAlignment w:val="bottom"/>
        <w:rPr>
          <w:rFonts w:ascii="宋体" w:hAnsi="宋体"/>
          <w:b/>
          <w:bCs/>
        </w:rPr>
      </w:pPr>
      <w:r>
        <w:rPr>
          <w:rFonts w:hint="eastAsia" w:ascii="宋体" w:hAnsi="宋体"/>
          <w:b/>
          <w:bCs/>
        </w:rPr>
        <w:t xml:space="preserve">8.培训宣传服务 </w:t>
      </w:r>
    </w:p>
    <w:p w14:paraId="45D965DE">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中标（成交）供应商以乡镇为单位进行培训宣传，要求一年内培训宣传次数不少于4次，具体培训及宣传内容按采购人要求进行培训宣传。</w:t>
      </w:r>
    </w:p>
    <w:bookmarkEnd w:id="5"/>
    <w:p w14:paraId="6F36CA0C">
      <w:pPr>
        <w:autoSpaceDE w:val="0"/>
        <w:autoSpaceDN w:val="0"/>
        <w:adjustRightInd w:val="0"/>
        <w:snapToGrid w:val="0"/>
        <w:spacing w:line="400" w:lineRule="exact"/>
        <w:ind w:firstLine="406" w:firstLineChars="191"/>
        <w:textAlignment w:val="bottom"/>
        <w:rPr>
          <w:rFonts w:ascii="宋体" w:hAnsi="宋体"/>
          <w:b/>
          <w:bCs/>
        </w:rPr>
      </w:pPr>
      <w:r>
        <w:rPr>
          <w:rFonts w:hint="eastAsia" w:ascii="宋体" w:hAnsi="宋体"/>
          <w:b/>
          <w:bCs/>
        </w:rPr>
        <w:t>三、商务要求</w:t>
      </w:r>
    </w:p>
    <w:p w14:paraId="78D9565A">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1.保险期限：2年。（合同一年一签，一年合同期满后，中标（成交）供应商的服务达到采购人的要求，可再续签下一年合同，若中标（成交）供应商有违约行为，采购人有权单方面解除合同或不续签下一年合同。如因不可抗力及政策性原因导致项目终止的，中标（成交）供应商应无条件配合履行，中标（成交）供应商须自行考虑相关风险，并做好相关预案。）</w:t>
      </w:r>
    </w:p>
    <w:p w14:paraId="642FF899">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2.老年人意外伤害保险保费报价说明：本次报价按老年人意外伤害保险每人每年保费单价报价，最终合同总价按实际参保人数结合中标综合单价计算，本项目综合单价设有最高单价限价为30元/人/年。</w:t>
      </w:r>
    </w:p>
    <w:p w14:paraId="14FB642F">
      <w:pPr>
        <w:autoSpaceDE w:val="0"/>
        <w:autoSpaceDN w:val="0"/>
        <w:adjustRightInd w:val="0"/>
        <w:snapToGrid w:val="0"/>
        <w:spacing w:line="400" w:lineRule="exact"/>
        <w:ind w:firstLine="406" w:firstLineChars="191"/>
        <w:textAlignment w:val="bottom"/>
        <w:rPr>
          <w:rFonts w:ascii="宋体" w:hAnsi="宋体"/>
          <w:b/>
          <w:bCs/>
        </w:rPr>
      </w:pPr>
      <w:r>
        <w:rPr>
          <w:rFonts w:hint="eastAsia" w:ascii="宋体" w:hAnsi="宋体"/>
          <w:b/>
          <w:bCs/>
        </w:rPr>
        <w:t>四、验收考核事项</w:t>
      </w:r>
    </w:p>
    <w:p w14:paraId="152E418B">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考核满分分值为100分，每年度根据考核结果扣罚履约担保，具体如下：</w:t>
      </w:r>
    </w:p>
    <w:p w14:paraId="0E380FA8">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考核总得分为90分（含）以上为考核合格，不予扣罚；考核总得分低于90分的，扣除履约保证金并且第二年不予以续签。</w:t>
      </w:r>
    </w:p>
    <w:p w14:paraId="52FBB7C6">
      <w:pPr>
        <w:autoSpaceDE w:val="0"/>
        <w:autoSpaceDN w:val="0"/>
        <w:adjustRightInd w:val="0"/>
        <w:snapToGrid w:val="0"/>
        <w:spacing w:line="400" w:lineRule="exact"/>
        <w:ind w:firstLine="406" w:firstLineChars="191"/>
        <w:textAlignment w:val="bottom"/>
        <w:rPr>
          <w:rFonts w:ascii="宋体" w:hAnsi="宋体"/>
        </w:rPr>
      </w:pPr>
    </w:p>
    <w:p w14:paraId="4B5769FA">
      <w:pPr>
        <w:autoSpaceDE w:val="0"/>
        <w:autoSpaceDN w:val="0"/>
        <w:adjustRightInd w:val="0"/>
        <w:snapToGrid w:val="0"/>
        <w:spacing w:line="400" w:lineRule="exact"/>
        <w:textAlignment w:val="bottom"/>
        <w:rPr>
          <w:rFonts w:ascii="宋体" w:hAnsi="宋体"/>
        </w:rPr>
      </w:pPr>
      <w:r>
        <w:rPr>
          <w:rFonts w:hint="eastAsia" w:ascii="宋体" w:hAnsi="宋体"/>
        </w:rPr>
        <w:t>考核初步内容如下，中标后采购人可根据实际服务内容进行修改中标（成交）供应商需无条件接受：</w:t>
      </w:r>
    </w:p>
    <w:tbl>
      <w:tblPr>
        <w:tblStyle w:val="37"/>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7"/>
        <w:gridCol w:w="1399"/>
        <w:gridCol w:w="6462"/>
        <w:gridCol w:w="1078"/>
      </w:tblGrid>
      <w:tr w14:paraId="14612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352" w:type="pct"/>
            <w:vAlign w:val="center"/>
          </w:tcPr>
          <w:p w14:paraId="419BCD31">
            <w:pPr>
              <w:pStyle w:val="13"/>
              <w:jc w:val="center"/>
              <w:rPr>
                <w:b/>
                <w:bCs/>
              </w:rPr>
            </w:pPr>
            <w:r>
              <w:rPr>
                <w:rFonts w:hint="eastAsia"/>
                <w:b/>
                <w:bCs/>
              </w:rPr>
              <w:t>序号</w:t>
            </w:r>
          </w:p>
        </w:tc>
        <w:tc>
          <w:tcPr>
            <w:tcW w:w="727" w:type="pct"/>
            <w:vAlign w:val="center"/>
          </w:tcPr>
          <w:p w14:paraId="35FF97DE">
            <w:pPr>
              <w:pStyle w:val="13"/>
              <w:jc w:val="center"/>
              <w:rPr>
                <w:b/>
                <w:bCs/>
              </w:rPr>
            </w:pPr>
            <w:r>
              <w:rPr>
                <w:rFonts w:hint="eastAsia"/>
                <w:b/>
                <w:bCs/>
              </w:rPr>
              <w:t>考核内容</w:t>
            </w:r>
          </w:p>
        </w:tc>
        <w:tc>
          <w:tcPr>
            <w:tcW w:w="3358" w:type="pct"/>
            <w:vAlign w:val="center"/>
          </w:tcPr>
          <w:p w14:paraId="6B1E46A4">
            <w:pPr>
              <w:jc w:val="center"/>
              <w:rPr>
                <w:b/>
                <w:bCs/>
              </w:rPr>
            </w:pPr>
            <w:r>
              <w:rPr>
                <w:rFonts w:hint="eastAsia"/>
                <w:b/>
                <w:bCs/>
              </w:rPr>
              <w:t>考核细则</w:t>
            </w:r>
          </w:p>
        </w:tc>
        <w:tc>
          <w:tcPr>
            <w:tcW w:w="560" w:type="pct"/>
            <w:vAlign w:val="center"/>
          </w:tcPr>
          <w:p w14:paraId="1679F75A">
            <w:pPr>
              <w:jc w:val="center"/>
              <w:rPr>
                <w:b/>
                <w:bCs/>
              </w:rPr>
            </w:pPr>
            <w:r>
              <w:rPr>
                <w:rFonts w:hint="eastAsia"/>
                <w:b/>
                <w:bCs/>
              </w:rPr>
              <w:t>扣分分值</w:t>
            </w:r>
          </w:p>
        </w:tc>
      </w:tr>
      <w:tr w14:paraId="1B1EF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0" w:hRule="atLeast"/>
          <w:jc w:val="center"/>
        </w:trPr>
        <w:tc>
          <w:tcPr>
            <w:tcW w:w="352" w:type="pct"/>
            <w:vAlign w:val="center"/>
          </w:tcPr>
          <w:p w14:paraId="29C11EE8">
            <w:pPr>
              <w:jc w:val="center"/>
              <w:rPr>
                <w:rFonts w:ascii="宋体" w:hAnsi="宋体" w:cs="宋体"/>
                <w:szCs w:val="21"/>
              </w:rPr>
            </w:pPr>
            <w:r>
              <w:rPr>
                <w:rFonts w:hint="eastAsia" w:ascii="宋体" w:hAnsi="宋体" w:cs="宋体"/>
                <w:szCs w:val="21"/>
              </w:rPr>
              <w:t>1</w:t>
            </w:r>
          </w:p>
        </w:tc>
        <w:tc>
          <w:tcPr>
            <w:tcW w:w="727" w:type="pct"/>
            <w:vAlign w:val="center"/>
          </w:tcPr>
          <w:p w14:paraId="0FAFFE81">
            <w:pPr>
              <w:jc w:val="center"/>
              <w:rPr>
                <w:rFonts w:ascii="宋体" w:hAnsi="宋体" w:cs="宋体"/>
                <w:szCs w:val="21"/>
              </w:rPr>
            </w:pPr>
            <w:r>
              <w:rPr>
                <w:rFonts w:hint="eastAsia" w:ascii="宋体" w:hAnsi="宋体" w:cs="宋体"/>
                <w:szCs w:val="21"/>
              </w:rPr>
              <w:t>响应时间</w:t>
            </w:r>
          </w:p>
        </w:tc>
        <w:tc>
          <w:tcPr>
            <w:tcW w:w="3358" w:type="pct"/>
            <w:vAlign w:val="center"/>
          </w:tcPr>
          <w:p w14:paraId="4F85E0BC">
            <w:pPr>
              <w:jc w:val="left"/>
              <w:rPr>
                <w:rFonts w:ascii="宋体" w:hAnsi="宋体" w:cs="宋体"/>
                <w:szCs w:val="21"/>
              </w:rPr>
            </w:pPr>
            <w:r>
              <w:rPr>
                <w:rFonts w:hint="eastAsia" w:ascii="宋体" w:hAnsi="宋体" w:cs="宋体"/>
                <w:szCs w:val="21"/>
              </w:rPr>
              <w:t>中标（成交）供应商接到报案后，需在半小时内作出响应，保证投保方获得优先服务的权利，如需勘查的意外事故，中标（成交）供应商需派理赔专人在60分钟内赶到报案现场，在24小时内把《理赔报案回复函》快递至投保方处（确认函中列明了理赔所需材料），并由理赔专人直接协助投保方办理相关的索赔手续和提供索赔程序，超时一次扣2分</w:t>
            </w:r>
          </w:p>
        </w:tc>
        <w:tc>
          <w:tcPr>
            <w:tcW w:w="560" w:type="pct"/>
            <w:vAlign w:val="center"/>
          </w:tcPr>
          <w:p w14:paraId="60A150FF">
            <w:pPr>
              <w:jc w:val="left"/>
              <w:rPr>
                <w:rFonts w:ascii="宋体" w:hAnsi="宋体" w:cs="宋体"/>
                <w:szCs w:val="21"/>
              </w:rPr>
            </w:pPr>
          </w:p>
        </w:tc>
      </w:tr>
      <w:tr w14:paraId="59861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2" w:hRule="atLeast"/>
          <w:jc w:val="center"/>
        </w:trPr>
        <w:tc>
          <w:tcPr>
            <w:tcW w:w="352" w:type="pct"/>
            <w:vAlign w:val="center"/>
          </w:tcPr>
          <w:p w14:paraId="32E12B64">
            <w:pPr>
              <w:jc w:val="center"/>
              <w:rPr>
                <w:rFonts w:ascii="宋体" w:hAnsi="宋体" w:cs="宋体"/>
                <w:szCs w:val="21"/>
              </w:rPr>
            </w:pPr>
            <w:r>
              <w:rPr>
                <w:rFonts w:hint="eastAsia" w:ascii="宋体" w:hAnsi="宋体" w:cs="宋体"/>
                <w:szCs w:val="21"/>
              </w:rPr>
              <w:t>2</w:t>
            </w:r>
          </w:p>
        </w:tc>
        <w:tc>
          <w:tcPr>
            <w:tcW w:w="727" w:type="pct"/>
            <w:vAlign w:val="center"/>
          </w:tcPr>
          <w:p w14:paraId="55B682A3">
            <w:pPr>
              <w:jc w:val="center"/>
              <w:rPr>
                <w:rFonts w:ascii="宋体" w:hAnsi="宋体" w:cs="宋体"/>
                <w:szCs w:val="21"/>
              </w:rPr>
            </w:pPr>
            <w:r>
              <w:rPr>
                <w:rFonts w:hint="eastAsia" w:ascii="宋体" w:hAnsi="宋体" w:cs="宋体"/>
                <w:szCs w:val="21"/>
              </w:rPr>
              <w:t>赔付时间</w:t>
            </w:r>
          </w:p>
        </w:tc>
        <w:tc>
          <w:tcPr>
            <w:tcW w:w="3358" w:type="pct"/>
            <w:vAlign w:val="center"/>
          </w:tcPr>
          <w:p w14:paraId="4EEB88DA">
            <w:pPr>
              <w:jc w:val="left"/>
              <w:rPr>
                <w:rFonts w:ascii="宋体" w:hAnsi="宋体" w:cs="宋体"/>
                <w:szCs w:val="21"/>
                <w:shd w:val="clear" w:color="auto" w:fill="FFFFFF"/>
              </w:rPr>
            </w:pPr>
            <w:r>
              <w:rPr>
                <w:rFonts w:hint="eastAsia" w:ascii="宋体" w:hAnsi="宋体" w:cs="宋体"/>
                <w:szCs w:val="21"/>
                <w:shd w:val="clear" w:color="auto" w:fill="FFFFFF"/>
              </w:rPr>
              <w:t>（1）在理赔资料齐全的情况下，如不需进行案件调查，中标（成交）供应商须在7个工作日内完成理赔并支付赔款，超时一次扣5分</w:t>
            </w:r>
          </w:p>
          <w:p w14:paraId="6CB6FBEE">
            <w:pPr>
              <w:jc w:val="left"/>
              <w:rPr>
                <w:rFonts w:ascii="宋体" w:hAnsi="宋体" w:cs="宋体"/>
                <w:szCs w:val="21"/>
              </w:rPr>
            </w:pPr>
            <w:r>
              <w:rPr>
                <w:rFonts w:hint="eastAsia" w:ascii="宋体" w:hAnsi="宋体" w:cs="宋体"/>
                <w:szCs w:val="21"/>
                <w:shd w:val="clear" w:color="auto" w:fill="FFFFFF"/>
              </w:rPr>
              <w:t>（2）在理赔资料齐全的情况下，1万元以下赔款，10个工作日内赔付；10万元以下赔款，15个工作日内赔付；50万元以下赔款，20个工作日内赔付，超时一次扣2分</w:t>
            </w:r>
          </w:p>
        </w:tc>
        <w:tc>
          <w:tcPr>
            <w:tcW w:w="560" w:type="pct"/>
            <w:vAlign w:val="center"/>
          </w:tcPr>
          <w:p w14:paraId="7DDB2C03">
            <w:pPr>
              <w:jc w:val="left"/>
              <w:rPr>
                <w:rFonts w:ascii="宋体" w:hAnsi="宋体" w:cs="宋体"/>
                <w:szCs w:val="21"/>
                <w:shd w:val="clear" w:color="auto" w:fill="FFFFFF"/>
              </w:rPr>
            </w:pPr>
          </w:p>
        </w:tc>
      </w:tr>
      <w:tr w14:paraId="53558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jc w:val="center"/>
        </w:trPr>
        <w:tc>
          <w:tcPr>
            <w:tcW w:w="352" w:type="pct"/>
            <w:vAlign w:val="center"/>
          </w:tcPr>
          <w:p w14:paraId="5F72B93F">
            <w:pPr>
              <w:jc w:val="center"/>
              <w:rPr>
                <w:rFonts w:ascii="宋体" w:hAnsi="宋体" w:cs="宋体"/>
                <w:szCs w:val="21"/>
              </w:rPr>
            </w:pPr>
            <w:r>
              <w:rPr>
                <w:rFonts w:hint="eastAsia" w:ascii="宋体" w:hAnsi="宋体" w:cs="宋体"/>
                <w:szCs w:val="21"/>
              </w:rPr>
              <w:t>3</w:t>
            </w:r>
          </w:p>
        </w:tc>
        <w:tc>
          <w:tcPr>
            <w:tcW w:w="727" w:type="pct"/>
            <w:vAlign w:val="center"/>
          </w:tcPr>
          <w:p w14:paraId="3262C8B7">
            <w:pPr>
              <w:jc w:val="center"/>
              <w:rPr>
                <w:rFonts w:ascii="宋体" w:hAnsi="宋体" w:cs="宋体"/>
                <w:szCs w:val="21"/>
              </w:rPr>
            </w:pPr>
            <w:r>
              <w:rPr>
                <w:rFonts w:hint="eastAsia" w:ascii="宋体" w:hAnsi="宋体" w:cs="宋体"/>
                <w:szCs w:val="21"/>
              </w:rPr>
              <w:t>投诉</w:t>
            </w:r>
          </w:p>
        </w:tc>
        <w:tc>
          <w:tcPr>
            <w:tcW w:w="3358" w:type="pct"/>
            <w:vAlign w:val="center"/>
          </w:tcPr>
          <w:p w14:paraId="3F4F07C2">
            <w:pPr>
              <w:jc w:val="left"/>
              <w:rPr>
                <w:rFonts w:ascii="宋体" w:hAnsi="宋体" w:cs="宋体"/>
                <w:szCs w:val="21"/>
              </w:rPr>
            </w:pPr>
            <w:r>
              <w:rPr>
                <w:rFonts w:hint="eastAsia" w:ascii="宋体" w:hAnsi="宋体" w:cs="宋体"/>
                <w:szCs w:val="21"/>
              </w:rPr>
              <w:t>在服务期内是否有接到投保人、乡镇宣传工作人员、其他相关工作人员的投诉，两次以上扣2分</w:t>
            </w:r>
          </w:p>
        </w:tc>
        <w:tc>
          <w:tcPr>
            <w:tcW w:w="560" w:type="pct"/>
            <w:vAlign w:val="center"/>
          </w:tcPr>
          <w:p w14:paraId="1F77A058">
            <w:pPr>
              <w:jc w:val="left"/>
              <w:rPr>
                <w:rFonts w:ascii="宋体" w:hAnsi="宋体" w:cs="宋体"/>
                <w:szCs w:val="21"/>
              </w:rPr>
            </w:pPr>
          </w:p>
        </w:tc>
      </w:tr>
      <w:tr w14:paraId="6C521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jc w:val="center"/>
        </w:trPr>
        <w:tc>
          <w:tcPr>
            <w:tcW w:w="352" w:type="pct"/>
            <w:vAlign w:val="center"/>
          </w:tcPr>
          <w:p w14:paraId="04B03A7E">
            <w:pPr>
              <w:jc w:val="center"/>
              <w:rPr>
                <w:rFonts w:ascii="宋体" w:hAnsi="宋体" w:cs="宋体"/>
                <w:szCs w:val="21"/>
              </w:rPr>
            </w:pPr>
            <w:r>
              <w:rPr>
                <w:rFonts w:hint="eastAsia" w:ascii="宋体" w:hAnsi="宋体" w:cs="宋体"/>
                <w:szCs w:val="21"/>
              </w:rPr>
              <w:t>4</w:t>
            </w:r>
          </w:p>
        </w:tc>
        <w:tc>
          <w:tcPr>
            <w:tcW w:w="727" w:type="pct"/>
            <w:vAlign w:val="center"/>
          </w:tcPr>
          <w:p w14:paraId="0A5C3F2C">
            <w:pPr>
              <w:jc w:val="center"/>
              <w:rPr>
                <w:rFonts w:ascii="宋体" w:hAnsi="宋体" w:cs="宋体"/>
                <w:szCs w:val="21"/>
              </w:rPr>
            </w:pPr>
            <w:r>
              <w:rPr>
                <w:rFonts w:hint="eastAsia" w:ascii="宋体" w:hAnsi="宋体" w:cs="宋体"/>
                <w:szCs w:val="21"/>
              </w:rPr>
              <w:t>客户满意度</w:t>
            </w:r>
          </w:p>
        </w:tc>
        <w:tc>
          <w:tcPr>
            <w:tcW w:w="3358" w:type="pct"/>
            <w:vAlign w:val="center"/>
          </w:tcPr>
          <w:p w14:paraId="411E6083">
            <w:pPr>
              <w:jc w:val="left"/>
              <w:rPr>
                <w:rFonts w:ascii="宋体" w:hAnsi="宋体" w:cs="宋体"/>
                <w:szCs w:val="21"/>
              </w:rPr>
            </w:pPr>
            <w:r>
              <w:rPr>
                <w:rFonts w:hint="eastAsia" w:ascii="宋体" w:hAnsi="宋体" w:cs="宋体"/>
                <w:szCs w:val="21"/>
                <w:shd w:val="clear" w:color="auto" w:fill="FFFFFF"/>
              </w:rPr>
              <w:t>每月对申请理赔的投保方随机电话回访，对中标（成交）商服务是否周到、专业和高效进行评价，每月如有三次不满意的评价扣2分</w:t>
            </w:r>
          </w:p>
        </w:tc>
        <w:tc>
          <w:tcPr>
            <w:tcW w:w="560" w:type="pct"/>
            <w:vAlign w:val="center"/>
          </w:tcPr>
          <w:p w14:paraId="303B01C5">
            <w:pPr>
              <w:jc w:val="left"/>
              <w:rPr>
                <w:rFonts w:ascii="宋体" w:hAnsi="宋体" w:cs="宋体"/>
                <w:szCs w:val="21"/>
                <w:shd w:val="clear" w:color="auto" w:fill="FFFFFF"/>
              </w:rPr>
            </w:pPr>
          </w:p>
        </w:tc>
      </w:tr>
      <w:tr w14:paraId="2F3D6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jc w:val="center"/>
        </w:trPr>
        <w:tc>
          <w:tcPr>
            <w:tcW w:w="352" w:type="pct"/>
            <w:vAlign w:val="center"/>
          </w:tcPr>
          <w:p w14:paraId="7B80331C">
            <w:pPr>
              <w:jc w:val="center"/>
              <w:rPr>
                <w:rFonts w:ascii="宋体" w:hAnsi="宋体" w:cs="宋体"/>
                <w:szCs w:val="21"/>
              </w:rPr>
            </w:pPr>
            <w:r>
              <w:rPr>
                <w:rFonts w:hint="eastAsia" w:ascii="宋体" w:hAnsi="宋体" w:cs="宋体"/>
                <w:szCs w:val="21"/>
              </w:rPr>
              <w:t>5</w:t>
            </w:r>
          </w:p>
        </w:tc>
        <w:tc>
          <w:tcPr>
            <w:tcW w:w="727" w:type="pct"/>
            <w:vAlign w:val="center"/>
          </w:tcPr>
          <w:p w14:paraId="08D4BC2B">
            <w:pPr>
              <w:jc w:val="center"/>
              <w:rPr>
                <w:rFonts w:ascii="宋体" w:hAnsi="宋体" w:cs="宋体"/>
                <w:szCs w:val="21"/>
              </w:rPr>
            </w:pPr>
            <w:r>
              <w:rPr>
                <w:rFonts w:hint="eastAsia" w:ascii="宋体" w:hAnsi="宋体" w:cs="宋体"/>
                <w:szCs w:val="21"/>
              </w:rPr>
              <w:t>相关资料的整理及档案留存</w:t>
            </w:r>
          </w:p>
        </w:tc>
        <w:tc>
          <w:tcPr>
            <w:tcW w:w="3358" w:type="pct"/>
            <w:vAlign w:val="center"/>
          </w:tcPr>
          <w:p w14:paraId="08F6469A">
            <w:pPr>
              <w:jc w:val="left"/>
              <w:rPr>
                <w:rFonts w:ascii="宋体" w:hAnsi="宋体" w:cs="宋体"/>
                <w:szCs w:val="21"/>
                <w:shd w:val="clear" w:color="auto" w:fill="FFFFFF"/>
              </w:rPr>
            </w:pPr>
            <w:r>
              <w:rPr>
                <w:rFonts w:hint="eastAsia" w:ascii="宋体" w:hAnsi="宋体" w:cs="宋体"/>
                <w:szCs w:val="21"/>
                <w:shd w:val="clear" w:color="auto" w:fill="FFFFFF"/>
              </w:rPr>
              <w:t>对每个案件的相关资料进行标注整理，并统一归档，同时扫描电子版进行备份，未完成或遗漏扣2分</w:t>
            </w:r>
          </w:p>
        </w:tc>
        <w:tc>
          <w:tcPr>
            <w:tcW w:w="560" w:type="pct"/>
            <w:vAlign w:val="center"/>
          </w:tcPr>
          <w:p w14:paraId="4E5A0FA3">
            <w:pPr>
              <w:jc w:val="left"/>
              <w:rPr>
                <w:rFonts w:ascii="宋体" w:hAnsi="宋体" w:cs="宋体"/>
                <w:szCs w:val="21"/>
                <w:shd w:val="clear" w:color="auto" w:fill="FFFFFF"/>
              </w:rPr>
            </w:pPr>
          </w:p>
        </w:tc>
      </w:tr>
      <w:tr w14:paraId="3DB70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jc w:val="center"/>
        </w:trPr>
        <w:tc>
          <w:tcPr>
            <w:tcW w:w="352" w:type="pct"/>
            <w:vAlign w:val="center"/>
          </w:tcPr>
          <w:p w14:paraId="479FCB86">
            <w:pPr>
              <w:jc w:val="center"/>
              <w:rPr>
                <w:rFonts w:ascii="宋体" w:hAnsi="宋体" w:cs="宋体"/>
                <w:szCs w:val="21"/>
              </w:rPr>
            </w:pPr>
            <w:r>
              <w:rPr>
                <w:rFonts w:hint="eastAsia" w:ascii="宋体" w:hAnsi="宋体" w:cs="宋体"/>
                <w:szCs w:val="21"/>
              </w:rPr>
              <w:t>5</w:t>
            </w:r>
          </w:p>
        </w:tc>
        <w:tc>
          <w:tcPr>
            <w:tcW w:w="727" w:type="pct"/>
            <w:vAlign w:val="center"/>
          </w:tcPr>
          <w:p w14:paraId="15D7E1FA">
            <w:pPr>
              <w:jc w:val="center"/>
              <w:rPr>
                <w:rFonts w:ascii="宋体" w:hAnsi="宋体" w:cs="宋体"/>
                <w:szCs w:val="21"/>
              </w:rPr>
            </w:pPr>
            <w:r>
              <w:rPr>
                <w:rFonts w:hint="eastAsia" w:ascii="宋体" w:hAnsi="宋体" w:cs="宋体"/>
                <w:szCs w:val="21"/>
              </w:rPr>
              <w:t>理赔准确率</w:t>
            </w:r>
          </w:p>
        </w:tc>
        <w:tc>
          <w:tcPr>
            <w:tcW w:w="3358" w:type="pct"/>
            <w:vAlign w:val="center"/>
          </w:tcPr>
          <w:p w14:paraId="555718FF">
            <w:pPr>
              <w:jc w:val="left"/>
              <w:rPr>
                <w:rFonts w:ascii="宋体" w:hAnsi="宋体" w:cs="宋体"/>
                <w:szCs w:val="21"/>
                <w:shd w:val="clear" w:color="auto" w:fill="FFFFFF"/>
              </w:rPr>
            </w:pPr>
            <w:r>
              <w:rPr>
                <w:rFonts w:hint="eastAsia" w:ascii="宋体" w:hAnsi="宋体" w:cs="宋体"/>
                <w:szCs w:val="21"/>
                <w:shd w:val="clear" w:color="auto" w:fill="FFFFFF"/>
              </w:rPr>
              <w:t>对理赔案件的审核结果进行复查，检查理赔金额的计算是否准确，理赔依据是否充分，是否存在错赔、漏赔等情况。通过抽查一定比例的理赔案件，计算理赔准确率。如有两次以上错赔、漏赔或相似案件理赔数额差距极大扣2分</w:t>
            </w:r>
          </w:p>
        </w:tc>
        <w:tc>
          <w:tcPr>
            <w:tcW w:w="560" w:type="pct"/>
            <w:vAlign w:val="center"/>
          </w:tcPr>
          <w:p w14:paraId="6B167392">
            <w:pPr>
              <w:jc w:val="left"/>
              <w:rPr>
                <w:rFonts w:ascii="宋体" w:hAnsi="宋体" w:cs="宋体"/>
                <w:szCs w:val="21"/>
                <w:shd w:val="clear" w:color="auto" w:fill="FFFFFF"/>
              </w:rPr>
            </w:pPr>
          </w:p>
        </w:tc>
      </w:tr>
      <w:tr w14:paraId="385A4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jc w:val="center"/>
        </w:trPr>
        <w:tc>
          <w:tcPr>
            <w:tcW w:w="352" w:type="pct"/>
            <w:vAlign w:val="center"/>
          </w:tcPr>
          <w:p w14:paraId="74037188">
            <w:pPr>
              <w:jc w:val="center"/>
              <w:rPr>
                <w:rFonts w:ascii="宋体" w:hAnsi="宋体" w:cs="宋体"/>
                <w:szCs w:val="21"/>
              </w:rPr>
            </w:pPr>
            <w:r>
              <w:rPr>
                <w:rFonts w:hint="eastAsia" w:ascii="宋体" w:hAnsi="宋体" w:cs="宋体"/>
                <w:szCs w:val="21"/>
              </w:rPr>
              <w:t>6</w:t>
            </w:r>
          </w:p>
        </w:tc>
        <w:tc>
          <w:tcPr>
            <w:tcW w:w="727" w:type="pct"/>
            <w:vAlign w:val="center"/>
          </w:tcPr>
          <w:p w14:paraId="226BB06F">
            <w:pPr>
              <w:jc w:val="center"/>
              <w:rPr>
                <w:rFonts w:ascii="宋体" w:hAnsi="宋体" w:cs="宋体"/>
                <w:szCs w:val="21"/>
              </w:rPr>
            </w:pPr>
            <w:r>
              <w:rPr>
                <w:rFonts w:hint="eastAsia" w:ascii="宋体" w:hAnsi="宋体" w:cs="宋体"/>
                <w:szCs w:val="21"/>
              </w:rPr>
              <w:t>培训宣传</w:t>
            </w:r>
          </w:p>
        </w:tc>
        <w:tc>
          <w:tcPr>
            <w:tcW w:w="3358" w:type="pct"/>
            <w:vAlign w:val="center"/>
          </w:tcPr>
          <w:p w14:paraId="29C589CB">
            <w:pPr>
              <w:jc w:val="left"/>
              <w:rPr>
                <w:rFonts w:ascii="宋体" w:hAnsi="宋体" w:cs="宋体"/>
                <w:szCs w:val="21"/>
                <w:shd w:val="clear" w:color="auto" w:fill="FFFFFF"/>
              </w:rPr>
            </w:pPr>
            <w:r>
              <w:rPr>
                <w:rFonts w:hint="eastAsia" w:ascii="宋体" w:hAnsi="宋体" w:cs="宋体"/>
                <w:szCs w:val="21"/>
                <w:shd w:val="clear" w:color="auto" w:fill="FFFFFF"/>
              </w:rPr>
              <w:t>一年内培训宣传次数不少于4次，具体培训内容以文档加图片的方式实时报送给采购方，未完成扣2分。</w:t>
            </w:r>
          </w:p>
        </w:tc>
        <w:tc>
          <w:tcPr>
            <w:tcW w:w="560" w:type="pct"/>
            <w:vAlign w:val="center"/>
          </w:tcPr>
          <w:p w14:paraId="4FC446D1">
            <w:pPr>
              <w:jc w:val="left"/>
              <w:rPr>
                <w:rFonts w:ascii="宋体" w:hAnsi="宋体" w:cs="宋体"/>
                <w:szCs w:val="21"/>
                <w:shd w:val="clear" w:color="auto" w:fill="FFFFFF"/>
              </w:rPr>
            </w:pPr>
          </w:p>
        </w:tc>
      </w:tr>
    </w:tbl>
    <w:p w14:paraId="40058F33">
      <w:pPr>
        <w:autoSpaceDE w:val="0"/>
        <w:autoSpaceDN w:val="0"/>
        <w:adjustRightInd w:val="0"/>
        <w:snapToGrid w:val="0"/>
        <w:spacing w:line="400" w:lineRule="exact"/>
        <w:textAlignment w:val="bottom"/>
        <w:rPr>
          <w:rFonts w:ascii="宋体" w:hAnsi="宋体"/>
        </w:rPr>
      </w:pPr>
    </w:p>
    <w:p w14:paraId="21837FBB">
      <w:pPr>
        <w:autoSpaceDE w:val="0"/>
        <w:autoSpaceDN w:val="0"/>
        <w:adjustRightInd w:val="0"/>
        <w:snapToGrid w:val="0"/>
        <w:spacing w:line="400" w:lineRule="exact"/>
        <w:ind w:firstLine="406" w:firstLineChars="191"/>
        <w:textAlignment w:val="bottom"/>
        <w:rPr>
          <w:rFonts w:ascii="宋体" w:hAnsi="宋体"/>
          <w:b/>
          <w:bCs/>
        </w:rPr>
      </w:pPr>
      <w:r>
        <w:rPr>
          <w:rFonts w:hint="eastAsia" w:ascii="宋体" w:hAnsi="宋体"/>
          <w:b/>
          <w:bCs/>
        </w:rPr>
        <w:t>五、付款方式</w:t>
      </w:r>
    </w:p>
    <w:p w14:paraId="4573C2A1">
      <w:pPr>
        <w:autoSpaceDE w:val="0"/>
        <w:autoSpaceDN w:val="0"/>
        <w:adjustRightInd w:val="0"/>
        <w:snapToGrid w:val="0"/>
        <w:spacing w:line="400" w:lineRule="exact"/>
        <w:ind w:firstLine="406" w:firstLineChars="191"/>
        <w:textAlignment w:val="bottom"/>
        <w:rPr>
          <w:rFonts w:ascii="宋体" w:hAnsi="宋体"/>
        </w:rPr>
      </w:pPr>
      <w:bookmarkStart w:id="14" w:name="_Toc37569019"/>
      <w:r>
        <w:rPr>
          <w:rFonts w:hint="eastAsia" w:ascii="宋体" w:hAnsi="宋体"/>
        </w:rPr>
        <w:t>1.</w:t>
      </w:r>
      <w:bookmarkEnd w:id="14"/>
      <w:r>
        <w:rPr>
          <w:rFonts w:hint="eastAsia" w:ascii="宋体" w:hAnsi="宋体"/>
        </w:rPr>
        <w:t>合同签订后5个工作日内，中标（成交）供应商应当以银行转账/转账支票/银行汇票/银行、保险公司出具的保函形式向采购人缴纳年度预算金额1%的履约担保，中标（成交）供应商在服务期限内被扣除履约担保的须于被扣除履约担保之日起5个工作日内补齐。</w:t>
      </w:r>
    </w:p>
    <w:p w14:paraId="20025756">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2.合同签订且具备实施条件后7个工作日内，采购人向中标（成交）供应商支付年度预算金额的100%。</w:t>
      </w:r>
    </w:p>
    <w:p w14:paraId="321105BE">
      <w:pPr>
        <w:autoSpaceDE w:val="0"/>
        <w:autoSpaceDN w:val="0"/>
        <w:adjustRightInd w:val="0"/>
        <w:snapToGrid w:val="0"/>
        <w:spacing w:line="400" w:lineRule="exact"/>
        <w:ind w:firstLine="406" w:firstLineChars="191"/>
        <w:textAlignment w:val="bottom"/>
        <w:rPr>
          <w:rFonts w:ascii="宋体" w:hAnsi="宋体"/>
        </w:rPr>
      </w:pPr>
    </w:p>
    <w:p w14:paraId="72E25390">
      <w:pPr>
        <w:pStyle w:val="13"/>
        <w:spacing w:line="400" w:lineRule="exact"/>
      </w:pPr>
    </w:p>
    <w:p w14:paraId="56274ED1">
      <w:pPr>
        <w:pStyle w:val="46"/>
        <w:spacing w:line="400" w:lineRule="exact"/>
        <w:ind w:firstLine="0"/>
      </w:pPr>
    </w:p>
    <w:p w14:paraId="21F62196">
      <w:pPr>
        <w:autoSpaceDE w:val="0"/>
        <w:autoSpaceDN w:val="0"/>
        <w:adjustRightInd w:val="0"/>
        <w:snapToGrid w:val="0"/>
        <w:spacing w:line="400" w:lineRule="exact"/>
        <w:ind w:firstLine="646" w:firstLineChars="200"/>
        <w:jc w:val="center"/>
        <w:rPr>
          <w:rFonts w:ascii="宋体" w:cs="宋体"/>
          <w:b/>
          <w:sz w:val="32"/>
          <w:szCs w:val="32"/>
        </w:rPr>
      </w:pPr>
    </w:p>
    <w:p w14:paraId="60B653D2">
      <w:pPr>
        <w:autoSpaceDE w:val="0"/>
        <w:autoSpaceDN w:val="0"/>
        <w:adjustRightInd w:val="0"/>
        <w:snapToGrid w:val="0"/>
        <w:spacing w:line="400" w:lineRule="exact"/>
        <w:ind w:firstLine="646" w:firstLineChars="200"/>
        <w:jc w:val="center"/>
        <w:rPr>
          <w:rFonts w:ascii="宋体" w:cs="宋体"/>
          <w:b/>
          <w:sz w:val="32"/>
          <w:szCs w:val="32"/>
        </w:rPr>
      </w:pPr>
    </w:p>
    <w:p w14:paraId="1178F2A1">
      <w:pPr>
        <w:autoSpaceDE w:val="0"/>
        <w:autoSpaceDN w:val="0"/>
        <w:adjustRightInd w:val="0"/>
        <w:snapToGrid w:val="0"/>
        <w:spacing w:line="400" w:lineRule="exact"/>
        <w:ind w:firstLine="646" w:firstLineChars="200"/>
        <w:jc w:val="center"/>
        <w:rPr>
          <w:rFonts w:ascii="宋体" w:cs="宋体"/>
          <w:b/>
          <w:sz w:val="32"/>
          <w:szCs w:val="32"/>
        </w:rPr>
      </w:pPr>
    </w:p>
    <w:p w14:paraId="7D0AABA9">
      <w:pPr>
        <w:autoSpaceDE w:val="0"/>
        <w:autoSpaceDN w:val="0"/>
        <w:adjustRightInd w:val="0"/>
        <w:snapToGrid w:val="0"/>
        <w:spacing w:line="400" w:lineRule="exact"/>
        <w:rPr>
          <w:rFonts w:ascii="宋体" w:cs="宋体"/>
          <w:b/>
          <w:sz w:val="32"/>
          <w:szCs w:val="32"/>
        </w:rPr>
      </w:pPr>
    </w:p>
    <w:p w14:paraId="0B76FFAA">
      <w:pPr>
        <w:autoSpaceDE w:val="0"/>
        <w:autoSpaceDN w:val="0"/>
        <w:adjustRightInd w:val="0"/>
        <w:snapToGrid w:val="0"/>
        <w:spacing w:line="400" w:lineRule="exact"/>
        <w:ind w:firstLine="646" w:firstLineChars="200"/>
        <w:jc w:val="center"/>
        <w:rPr>
          <w:rFonts w:ascii="宋体" w:cs="宋体"/>
          <w:b/>
          <w:sz w:val="32"/>
          <w:szCs w:val="32"/>
        </w:rPr>
      </w:pPr>
    </w:p>
    <w:p w14:paraId="438DE8D3">
      <w:pPr>
        <w:autoSpaceDE w:val="0"/>
        <w:autoSpaceDN w:val="0"/>
        <w:adjustRightInd w:val="0"/>
        <w:snapToGrid w:val="0"/>
        <w:spacing w:line="400" w:lineRule="exact"/>
        <w:ind w:firstLine="646" w:firstLineChars="200"/>
        <w:jc w:val="center"/>
        <w:rPr>
          <w:rFonts w:ascii="宋体" w:cs="宋体"/>
          <w:b/>
          <w:sz w:val="32"/>
          <w:szCs w:val="32"/>
        </w:rPr>
      </w:pPr>
    </w:p>
    <w:p w14:paraId="60C28D99">
      <w:pPr>
        <w:autoSpaceDE w:val="0"/>
        <w:autoSpaceDN w:val="0"/>
        <w:adjustRightInd w:val="0"/>
        <w:snapToGrid w:val="0"/>
        <w:spacing w:line="400" w:lineRule="exact"/>
        <w:ind w:firstLine="646" w:firstLineChars="200"/>
        <w:jc w:val="center"/>
        <w:rPr>
          <w:rFonts w:ascii="宋体" w:cs="宋体"/>
          <w:b/>
          <w:sz w:val="32"/>
          <w:szCs w:val="32"/>
        </w:rPr>
      </w:pPr>
    </w:p>
    <w:p w14:paraId="72B7CBAE">
      <w:pPr>
        <w:autoSpaceDE w:val="0"/>
        <w:autoSpaceDN w:val="0"/>
        <w:adjustRightInd w:val="0"/>
        <w:snapToGrid w:val="0"/>
        <w:spacing w:line="400" w:lineRule="exact"/>
        <w:ind w:firstLine="646" w:firstLineChars="200"/>
        <w:jc w:val="center"/>
        <w:rPr>
          <w:rFonts w:ascii="宋体" w:cs="宋体"/>
          <w:b/>
          <w:sz w:val="32"/>
          <w:szCs w:val="32"/>
        </w:rPr>
      </w:pPr>
    </w:p>
    <w:p w14:paraId="0CE4A7FE">
      <w:pPr>
        <w:autoSpaceDE w:val="0"/>
        <w:autoSpaceDN w:val="0"/>
        <w:adjustRightInd w:val="0"/>
        <w:snapToGrid w:val="0"/>
        <w:spacing w:line="400" w:lineRule="exact"/>
        <w:ind w:firstLine="646" w:firstLineChars="200"/>
        <w:jc w:val="center"/>
        <w:rPr>
          <w:rFonts w:ascii="宋体" w:cs="宋体"/>
          <w:b/>
          <w:sz w:val="32"/>
          <w:szCs w:val="32"/>
        </w:rPr>
      </w:pPr>
    </w:p>
    <w:p w14:paraId="4FCD8F84">
      <w:pPr>
        <w:autoSpaceDE w:val="0"/>
        <w:autoSpaceDN w:val="0"/>
        <w:adjustRightInd w:val="0"/>
        <w:snapToGrid w:val="0"/>
        <w:spacing w:line="400" w:lineRule="exact"/>
        <w:ind w:firstLine="646" w:firstLineChars="200"/>
        <w:jc w:val="center"/>
        <w:rPr>
          <w:rFonts w:ascii="宋体" w:cs="宋体"/>
          <w:b/>
          <w:sz w:val="32"/>
          <w:szCs w:val="32"/>
        </w:rPr>
      </w:pPr>
    </w:p>
    <w:p w14:paraId="3AA0C8B0">
      <w:pPr>
        <w:autoSpaceDE w:val="0"/>
        <w:autoSpaceDN w:val="0"/>
        <w:adjustRightInd w:val="0"/>
        <w:snapToGrid w:val="0"/>
        <w:spacing w:line="400" w:lineRule="exact"/>
        <w:ind w:firstLine="646" w:firstLineChars="200"/>
        <w:jc w:val="center"/>
        <w:rPr>
          <w:rFonts w:ascii="宋体" w:cs="宋体"/>
          <w:b/>
          <w:sz w:val="32"/>
          <w:szCs w:val="32"/>
        </w:rPr>
      </w:pPr>
    </w:p>
    <w:p w14:paraId="004318B5">
      <w:pPr>
        <w:autoSpaceDE w:val="0"/>
        <w:autoSpaceDN w:val="0"/>
        <w:adjustRightInd w:val="0"/>
        <w:snapToGrid w:val="0"/>
        <w:spacing w:line="400" w:lineRule="exact"/>
        <w:ind w:firstLine="646" w:firstLineChars="200"/>
        <w:jc w:val="center"/>
        <w:rPr>
          <w:rFonts w:ascii="宋体" w:cs="宋体"/>
          <w:b/>
          <w:sz w:val="32"/>
          <w:szCs w:val="32"/>
        </w:rPr>
      </w:pPr>
    </w:p>
    <w:p w14:paraId="7A4894F8">
      <w:pPr>
        <w:autoSpaceDE w:val="0"/>
        <w:autoSpaceDN w:val="0"/>
        <w:adjustRightInd w:val="0"/>
        <w:snapToGrid w:val="0"/>
        <w:spacing w:line="400" w:lineRule="exact"/>
        <w:ind w:firstLine="646" w:firstLineChars="200"/>
        <w:jc w:val="center"/>
        <w:rPr>
          <w:rFonts w:ascii="宋体" w:cs="宋体"/>
          <w:b/>
          <w:sz w:val="32"/>
          <w:szCs w:val="32"/>
        </w:rPr>
      </w:pPr>
    </w:p>
    <w:p w14:paraId="644310BF">
      <w:pPr>
        <w:pStyle w:val="13"/>
        <w:rPr>
          <w:rFonts w:ascii="宋体" w:cs="宋体"/>
          <w:b/>
          <w:sz w:val="32"/>
          <w:szCs w:val="32"/>
        </w:rPr>
      </w:pPr>
    </w:p>
    <w:p w14:paraId="005D6F09">
      <w:pPr>
        <w:pStyle w:val="14"/>
      </w:pPr>
    </w:p>
    <w:p w14:paraId="45BC0F41">
      <w:pPr>
        <w:autoSpaceDE w:val="0"/>
        <w:autoSpaceDN w:val="0"/>
        <w:adjustRightInd w:val="0"/>
        <w:snapToGrid w:val="0"/>
        <w:spacing w:line="400" w:lineRule="exact"/>
        <w:ind w:firstLine="646" w:firstLineChars="200"/>
        <w:jc w:val="center"/>
        <w:rPr>
          <w:rFonts w:ascii="宋体" w:cs="宋体"/>
          <w:b/>
          <w:sz w:val="32"/>
          <w:szCs w:val="32"/>
        </w:rPr>
      </w:pPr>
    </w:p>
    <w:p w14:paraId="259B6FE0">
      <w:pPr>
        <w:autoSpaceDE w:val="0"/>
        <w:autoSpaceDN w:val="0"/>
        <w:adjustRightInd w:val="0"/>
        <w:snapToGrid w:val="0"/>
        <w:spacing w:line="400" w:lineRule="exact"/>
        <w:ind w:firstLine="646" w:firstLineChars="200"/>
        <w:jc w:val="center"/>
        <w:rPr>
          <w:rFonts w:ascii="宋体" w:cs="宋体"/>
          <w:b/>
          <w:sz w:val="32"/>
          <w:szCs w:val="32"/>
        </w:rPr>
      </w:pPr>
    </w:p>
    <w:p w14:paraId="0B950B96">
      <w:pPr>
        <w:autoSpaceDE w:val="0"/>
        <w:autoSpaceDN w:val="0"/>
        <w:adjustRightInd w:val="0"/>
        <w:snapToGrid w:val="0"/>
        <w:spacing w:line="400" w:lineRule="exact"/>
        <w:ind w:firstLine="646" w:firstLineChars="200"/>
        <w:jc w:val="center"/>
        <w:rPr>
          <w:rFonts w:ascii="宋体" w:cs="宋体"/>
          <w:b/>
          <w:sz w:val="32"/>
          <w:szCs w:val="32"/>
        </w:rPr>
      </w:pPr>
    </w:p>
    <w:p w14:paraId="67A693AE">
      <w:pPr>
        <w:autoSpaceDE w:val="0"/>
        <w:autoSpaceDN w:val="0"/>
        <w:adjustRightInd w:val="0"/>
        <w:snapToGrid w:val="0"/>
        <w:spacing w:line="400" w:lineRule="exact"/>
        <w:ind w:firstLine="646" w:firstLineChars="200"/>
        <w:jc w:val="center"/>
        <w:rPr>
          <w:rFonts w:ascii="宋体" w:cs="宋体"/>
          <w:b/>
          <w:sz w:val="32"/>
          <w:szCs w:val="32"/>
        </w:rPr>
      </w:pPr>
    </w:p>
    <w:p w14:paraId="359C1392">
      <w:pPr>
        <w:autoSpaceDE w:val="0"/>
        <w:autoSpaceDN w:val="0"/>
        <w:adjustRightInd w:val="0"/>
        <w:snapToGrid w:val="0"/>
        <w:spacing w:line="400" w:lineRule="exact"/>
        <w:ind w:firstLine="646" w:firstLineChars="200"/>
        <w:jc w:val="center"/>
        <w:rPr>
          <w:rFonts w:ascii="宋体" w:cs="宋体"/>
          <w:b/>
          <w:sz w:val="32"/>
          <w:szCs w:val="32"/>
        </w:rPr>
      </w:pPr>
    </w:p>
    <w:p w14:paraId="2BBF1C2D">
      <w:pPr>
        <w:autoSpaceDE w:val="0"/>
        <w:autoSpaceDN w:val="0"/>
        <w:adjustRightInd w:val="0"/>
        <w:snapToGrid w:val="0"/>
        <w:spacing w:line="400" w:lineRule="exact"/>
        <w:ind w:firstLine="646" w:firstLineChars="200"/>
        <w:jc w:val="center"/>
        <w:rPr>
          <w:rFonts w:ascii="宋体" w:cs="宋体"/>
          <w:b/>
          <w:sz w:val="32"/>
          <w:szCs w:val="32"/>
        </w:rPr>
      </w:pPr>
    </w:p>
    <w:p w14:paraId="21C98EF1">
      <w:pPr>
        <w:autoSpaceDE w:val="0"/>
        <w:autoSpaceDN w:val="0"/>
        <w:adjustRightInd w:val="0"/>
        <w:snapToGrid w:val="0"/>
        <w:spacing w:line="400" w:lineRule="exact"/>
        <w:ind w:firstLine="646" w:firstLineChars="200"/>
        <w:jc w:val="center"/>
        <w:rPr>
          <w:rFonts w:ascii="宋体" w:cs="宋体"/>
          <w:b/>
          <w:sz w:val="32"/>
          <w:szCs w:val="32"/>
        </w:rPr>
      </w:pPr>
    </w:p>
    <w:p w14:paraId="32764A36">
      <w:pPr>
        <w:autoSpaceDE w:val="0"/>
        <w:autoSpaceDN w:val="0"/>
        <w:adjustRightInd w:val="0"/>
        <w:snapToGrid w:val="0"/>
        <w:spacing w:line="400" w:lineRule="exact"/>
        <w:ind w:firstLine="646" w:firstLineChars="200"/>
        <w:jc w:val="center"/>
        <w:rPr>
          <w:rFonts w:ascii="宋体" w:cs="宋体"/>
          <w:b/>
          <w:sz w:val="32"/>
          <w:szCs w:val="32"/>
        </w:rPr>
      </w:pPr>
    </w:p>
    <w:p w14:paraId="0EB1527A">
      <w:pPr>
        <w:autoSpaceDE w:val="0"/>
        <w:autoSpaceDN w:val="0"/>
        <w:adjustRightInd w:val="0"/>
        <w:snapToGrid w:val="0"/>
        <w:spacing w:line="400" w:lineRule="exact"/>
        <w:ind w:firstLine="646" w:firstLineChars="200"/>
        <w:jc w:val="center"/>
        <w:rPr>
          <w:rFonts w:ascii="宋体" w:cs="宋体"/>
          <w:b/>
          <w:sz w:val="32"/>
          <w:szCs w:val="32"/>
        </w:rPr>
      </w:pPr>
    </w:p>
    <w:p w14:paraId="5F31FFB8">
      <w:pPr>
        <w:autoSpaceDE w:val="0"/>
        <w:autoSpaceDN w:val="0"/>
        <w:adjustRightInd w:val="0"/>
        <w:snapToGrid w:val="0"/>
        <w:spacing w:line="400" w:lineRule="exact"/>
        <w:ind w:firstLine="646" w:firstLineChars="200"/>
        <w:jc w:val="center"/>
        <w:rPr>
          <w:rFonts w:ascii="宋体" w:cs="宋体"/>
          <w:b/>
          <w:sz w:val="32"/>
          <w:szCs w:val="32"/>
        </w:rPr>
      </w:pPr>
    </w:p>
    <w:p w14:paraId="53961413">
      <w:pPr>
        <w:autoSpaceDE w:val="0"/>
        <w:autoSpaceDN w:val="0"/>
        <w:adjustRightInd w:val="0"/>
        <w:snapToGrid w:val="0"/>
        <w:spacing w:line="400" w:lineRule="exact"/>
        <w:ind w:firstLine="646" w:firstLineChars="200"/>
        <w:jc w:val="center"/>
        <w:rPr>
          <w:rFonts w:ascii="宋体" w:cs="宋体"/>
          <w:b/>
          <w:sz w:val="32"/>
          <w:szCs w:val="32"/>
        </w:rPr>
      </w:pPr>
    </w:p>
    <w:p w14:paraId="00C9BCD4">
      <w:pPr>
        <w:autoSpaceDE w:val="0"/>
        <w:autoSpaceDN w:val="0"/>
        <w:adjustRightInd w:val="0"/>
        <w:snapToGrid w:val="0"/>
        <w:spacing w:line="400" w:lineRule="exact"/>
        <w:ind w:firstLine="646" w:firstLineChars="200"/>
        <w:jc w:val="center"/>
        <w:rPr>
          <w:rFonts w:ascii="宋体" w:cs="宋体"/>
          <w:b/>
          <w:sz w:val="32"/>
          <w:szCs w:val="32"/>
          <w:lang w:val="zh-CN"/>
        </w:rPr>
      </w:pPr>
      <w:r>
        <w:rPr>
          <w:rFonts w:hint="eastAsia" w:ascii="宋体" w:cs="宋体"/>
          <w:b/>
          <w:sz w:val="32"/>
          <w:szCs w:val="32"/>
        </w:rPr>
        <w:t>第</w:t>
      </w:r>
      <w:r>
        <w:rPr>
          <w:rFonts w:hint="eastAsia" w:ascii="宋体" w:cs="宋体"/>
          <w:b/>
          <w:sz w:val="32"/>
          <w:szCs w:val="32"/>
          <w:lang w:val="zh-CN"/>
        </w:rPr>
        <w:t>三部分</w:t>
      </w:r>
      <w:r>
        <w:rPr>
          <w:rFonts w:hint="eastAsia" w:ascii="宋体" w:cs="宋体"/>
          <w:b/>
          <w:sz w:val="32"/>
          <w:szCs w:val="32"/>
        </w:rPr>
        <w:t>、</w:t>
      </w:r>
      <w:r>
        <w:rPr>
          <w:rFonts w:hint="eastAsia" w:ascii="宋体" w:cs="宋体"/>
          <w:b/>
          <w:sz w:val="32"/>
          <w:szCs w:val="32"/>
          <w:lang w:val="zh-CN"/>
        </w:rPr>
        <w:t>供应商须知</w:t>
      </w:r>
      <w:bookmarkEnd w:id="6"/>
    </w:p>
    <w:p w14:paraId="22C06DBB">
      <w:pPr>
        <w:autoSpaceDE w:val="0"/>
        <w:autoSpaceDN w:val="0"/>
        <w:adjustRightInd w:val="0"/>
        <w:spacing w:line="450" w:lineRule="atLeast"/>
        <w:ind w:firstLine="446" w:firstLineChars="200"/>
        <w:rPr>
          <w:rFonts w:ascii="宋体" w:cs="宋体"/>
          <w:b/>
          <w:sz w:val="22"/>
          <w:lang w:val="zh-CN"/>
        </w:rPr>
      </w:pPr>
      <w:bookmarkStart w:id="15" w:name="_Toc9317_WPSOffice_Level2"/>
      <w:r>
        <w:rPr>
          <w:rFonts w:hint="eastAsia" w:ascii="宋体" w:cs="宋体"/>
          <w:b/>
          <w:sz w:val="22"/>
          <w:lang w:val="zh-CN"/>
        </w:rPr>
        <w:t>一、说明</w:t>
      </w:r>
      <w:bookmarkEnd w:id="15"/>
    </w:p>
    <w:p w14:paraId="3835CA2E">
      <w:pPr>
        <w:adjustRightInd w:val="0"/>
        <w:spacing w:line="400" w:lineRule="atLeast"/>
        <w:ind w:firstLine="436" w:firstLineChars="196"/>
        <w:rPr>
          <w:rFonts w:ascii="宋体" w:cs="宋体"/>
          <w:sz w:val="22"/>
          <w:lang w:val="zh-CN"/>
        </w:rPr>
      </w:pPr>
      <w:r>
        <w:rPr>
          <w:rFonts w:hint="eastAsia" w:ascii="宋体" w:cs="宋体"/>
          <w:sz w:val="22"/>
        </w:rPr>
        <w:t>1.</w:t>
      </w:r>
      <w:r>
        <w:rPr>
          <w:rFonts w:hint="eastAsia" w:ascii="宋体" w:cs="宋体"/>
          <w:sz w:val="22"/>
          <w:lang w:val="zh-CN"/>
        </w:rPr>
        <w:t>本次采购工作是按照《中华人民共和国政府采购法》、《政府采购货物和服务招标投标管理办法》、《政府采购竞争性磋商采购方式管理暂行办法》、财政部关于政府采购竞争性磋商采购方式管理暂行办法有关问题的补充通知（财库〔2015〕124号）及相关法律规章组织和实施。</w:t>
      </w:r>
    </w:p>
    <w:p w14:paraId="51EB29B6">
      <w:pPr>
        <w:adjustRightInd w:val="0"/>
        <w:spacing w:line="400" w:lineRule="atLeast"/>
        <w:ind w:firstLine="436" w:firstLineChars="196"/>
        <w:rPr>
          <w:rFonts w:ascii="宋体" w:cs="宋体"/>
          <w:sz w:val="22"/>
        </w:rPr>
      </w:pPr>
      <w:r>
        <w:rPr>
          <w:rFonts w:hint="eastAsia" w:ascii="宋体" w:cs="宋体"/>
          <w:sz w:val="22"/>
        </w:rPr>
        <w:t>2.供应商可以选择标项投标，但必须对所投全部内容进行报价，只对部分内容进行报价的供应商将按无效投标处理。</w:t>
      </w:r>
    </w:p>
    <w:p w14:paraId="41F0BFFE">
      <w:pPr>
        <w:adjustRightInd w:val="0"/>
        <w:spacing w:line="400" w:lineRule="atLeast"/>
        <w:ind w:firstLine="436" w:firstLineChars="196"/>
        <w:rPr>
          <w:rFonts w:ascii="宋体" w:cs="宋体"/>
          <w:sz w:val="22"/>
        </w:rPr>
      </w:pPr>
      <w:r>
        <w:rPr>
          <w:rFonts w:hint="eastAsia" w:ascii="宋体" w:cs="宋体"/>
          <w:sz w:val="22"/>
        </w:rPr>
        <w:t>3.无论投标过程中的作法和结果如何，供应商自行承担投标活动中所发生的全部费用；采购人有权选择供应商的供货和服务范围。</w:t>
      </w:r>
    </w:p>
    <w:p w14:paraId="4B73D433">
      <w:pPr>
        <w:adjustRightInd w:val="0"/>
        <w:spacing w:line="400" w:lineRule="atLeast"/>
        <w:ind w:firstLine="436" w:firstLineChars="196"/>
        <w:rPr>
          <w:rFonts w:ascii="宋体" w:cs="宋体"/>
          <w:sz w:val="22"/>
        </w:rPr>
      </w:pPr>
      <w:r>
        <w:rPr>
          <w:rFonts w:hint="eastAsia" w:ascii="宋体" w:cs="宋体"/>
          <w:sz w:val="22"/>
        </w:rPr>
        <w:t>4.安全生产</w:t>
      </w:r>
    </w:p>
    <w:p w14:paraId="77570450">
      <w:pPr>
        <w:adjustRightInd w:val="0"/>
        <w:spacing w:line="400" w:lineRule="atLeast"/>
        <w:ind w:firstLine="436" w:firstLineChars="196"/>
        <w:rPr>
          <w:rFonts w:ascii="宋体" w:cs="宋体"/>
          <w:sz w:val="22"/>
        </w:rPr>
      </w:pPr>
      <w:r>
        <w:rPr>
          <w:rFonts w:hint="eastAsia" w:ascii="宋体" w:cs="宋体"/>
          <w:sz w:val="22"/>
        </w:rPr>
        <w:t>在招标及合同执行过程中，供应商应承担由于其行为所造成的人身伤害、财产损失或损坏的责任，无论何种原因所造成，采购人均不负责。</w:t>
      </w:r>
    </w:p>
    <w:p w14:paraId="2D9D6189">
      <w:pPr>
        <w:adjustRightInd w:val="0"/>
        <w:spacing w:line="400" w:lineRule="atLeast"/>
        <w:ind w:firstLine="436" w:firstLineChars="196"/>
        <w:rPr>
          <w:rFonts w:ascii="宋体" w:cs="宋体"/>
          <w:sz w:val="22"/>
        </w:rPr>
      </w:pPr>
      <w:r>
        <w:rPr>
          <w:rFonts w:hint="eastAsia" w:ascii="宋体" w:cs="宋体"/>
          <w:sz w:val="22"/>
        </w:rPr>
        <w:t>5.知识产权</w:t>
      </w:r>
    </w:p>
    <w:p w14:paraId="786AF202">
      <w:pPr>
        <w:adjustRightInd w:val="0"/>
        <w:spacing w:line="400" w:lineRule="atLeast"/>
        <w:ind w:firstLine="436" w:firstLineChars="196"/>
        <w:rPr>
          <w:rFonts w:ascii="宋体" w:cs="宋体"/>
          <w:sz w:val="22"/>
        </w:rPr>
      </w:pPr>
      <w:r>
        <w:rPr>
          <w:rFonts w:hint="eastAsia" w:ascii="宋体" w:cs="宋体"/>
          <w:sz w:val="22"/>
        </w:rPr>
        <w:t>5.1供应商应保证，采购人在中华人民共和国使用货物和服务的任何一部分时，免受第三方提出侵犯其专利权、商标权或其它知识产权的起诉。</w:t>
      </w:r>
    </w:p>
    <w:p w14:paraId="60A310D7">
      <w:pPr>
        <w:adjustRightInd w:val="0"/>
        <w:spacing w:line="400" w:lineRule="atLeast"/>
        <w:ind w:firstLine="436" w:firstLineChars="196"/>
        <w:rPr>
          <w:rFonts w:ascii="宋体" w:cs="宋体"/>
          <w:sz w:val="22"/>
        </w:rPr>
      </w:pPr>
      <w:r>
        <w:rPr>
          <w:rFonts w:hint="eastAsia" w:ascii="宋体" w:cs="宋体"/>
          <w:sz w:val="22"/>
        </w:rPr>
        <w:t>5.2投标人应对采购人在使用该产品时所涉及到的专利权负责，不损害采购人的利益。</w:t>
      </w:r>
    </w:p>
    <w:p w14:paraId="1DDECDA2">
      <w:pPr>
        <w:adjustRightInd w:val="0"/>
        <w:spacing w:line="400" w:lineRule="atLeast"/>
        <w:ind w:firstLine="436" w:firstLineChars="196"/>
        <w:rPr>
          <w:rFonts w:ascii="宋体" w:cs="宋体"/>
          <w:sz w:val="22"/>
        </w:rPr>
      </w:pPr>
      <w:r>
        <w:rPr>
          <w:rFonts w:hint="eastAsia" w:ascii="宋体" w:cs="宋体"/>
          <w:sz w:val="22"/>
        </w:rPr>
        <w:t>5.3报价应包括所有应支付的对专利权和版权、设计或其他知识产权而需要向其他方支付的版税。</w:t>
      </w:r>
    </w:p>
    <w:p w14:paraId="3A71F527">
      <w:pPr>
        <w:adjustRightInd w:val="0"/>
        <w:spacing w:line="400" w:lineRule="atLeast"/>
        <w:ind w:firstLine="436" w:firstLineChars="196"/>
        <w:rPr>
          <w:rFonts w:ascii="宋体" w:cs="宋体"/>
          <w:sz w:val="22"/>
        </w:rPr>
      </w:pPr>
      <w:r>
        <w:rPr>
          <w:rFonts w:hint="eastAsia" w:ascii="宋体" w:cs="宋体"/>
          <w:sz w:val="22"/>
        </w:rPr>
        <w:t>5.4投标人提供得货物中如使用其他公司的相关专利，应在标书中出示相关授权，如未出示但使用了其他公司的专利，导致供应商中标(成交)而引起相关诉讼，由投标人承担。</w:t>
      </w:r>
    </w:p>
    <w:p w14:paraId="400C2B36">
      <w:pPr>
        <w:adjustRightInd w:val="0"/>
        <w:spacing w:line="400" w:lineRule="atLeast"/>
        <w:ind w:firstLine="436" w:firstLineChars="196"/>
        <w:rPr>
          <w:rFonts w:ascii="宋体" w:cs="宋体"/>
          <w:sz w:val="22"/>
          <w:lang w:val="zh-CN"/>
        </w:rPr>
      </w:pPr>
      <w:r>
        <w:rPr>
          <w:rFonts w:hint="eastAsia" w:ascii="宋体" w:cs="宋体"/>
          <w:sz w:val="22"/>
        </w:rPr>
        <w:t>6.</w:t>
      </w:r>
      <w:r>
        <w:rPr>
          <w:rFonts w:hint="eastAsia" w:ascii="宋体" w:cs="宋体"/>
          <w:sz w:val="22"/>
          <w:lang w:val="zh-CN"/>
        </w:rPr>
        <w:t>单位负责人为同一人或者存在直接控股、管理关系的不同供应商，不得参加同一合同项下的政府采购活动。如在评标过程中发现供应商间存在上述关系，评审小组可以对存在上述关系的供应商做无效投标处理。</w:t>
      </w:r>
    </w:p>
    <w:p w14:paraId="4D80722B">
      <w:pPr>
        <w:adjustRightInd w:val="0"/>
        <w:spacing w:line="400" w:lineRule="atLeast"/>
        <w:ind w:firstLine="436" w:firstLineChars="196"/>
        <w:rPr>
          <w:rFonts w:ascii="宋体" w:cs="宋体"/>
          <w:sz w:val="22"/>
          <w:lang w:val="zh-CN"/>
        </w:rPr>
      </w:pPr>
      <w:r>
        <w:rPr>
          <w:rFonts w:hint="eastAsia" w:ascii="宋体" w:cs="宋体"/>
          <w:sz w:val="22"/>
        </w:rPr>
        <w:t>7.</w:t>
      </w:r>
      <w:r>
        <w:rPr>
          <w:rFonts w:hint="eastAsia" w:ascii="宋体" w:cs="宋体"/>
          <w:sz w:val="22"/>
          <w:lang w:val="zh-CN"/>
        </w:rPr>
        <w:t>为采购项目提供整体设计、规范编制或者项目管理、监理、检测等服务的供应商，不得再参加该采购项目的其他采购活动。</w:t>
      </w:r>
    </w:p>
    <w:p w14:paraId="428AB2BD">
      <w:pPr>
        <w:autoSpaceDE w:val="0"/>
        <w:autoSpaceDN w:val="0"/>
        <w:adjustRightInd w:val="0"/>
        <w:spacing w:line="400" w:lineRule="atLeast"/>
        <w:ind w:firstLine="446" w:firstLineChars="200"/>
        <w:textAlignment w:val="bottom"/>
        <w:rPr>
          <w:rFonts w:ascii="宋体" w:cs="宋体"/>
          <w:b/>
          <w:sz w:val="22"/>
        </w:rPr>
      </w:pPr>
      <w:r>
        <w:rPr>
          <w:rFonts w:hint="eastAsia" w:ascii="宋体" w:cs="宋体"/>
          <w:sz w:val="22"/>
        </w:rPr>
        <w:t>8</w:t>
      </w:r>
      <w:r>
        <w:rPr>
          <w:rFonts w:hint="eastAsia" w:ascii="宋体" w:cs="宋体"/>
          <w:sz w:val="22"/>
          <w:lang w:val="zh-CN"/>
        </w:rPr>
        <w:t>.</w:t>
      </w:r>
      <w:r>
        <w:rPr>
          <w:rFonts w:hint="eastAsia" w:ascii="宋体" w:cs="宋体"/>
          <w:b/>
          <w:sz w:val="22"/>
        </w:rPr>
        <w:t>▲供应商须具有良好的商业信誉：</w:t>
      </w:r>
    </w:p>
    <w:p w14:paraId="18B94F72">
      <w:pPr>
        <w:autoSpaceDE w:val="0"/>
        <w:autoSpaceDN w:val="0"/>
        <w:adjustRightInd w:val="0"/>
        <w:spacing w:line="400" w:lineRule="atLeast"/>
        <w:ind w:firstLine="446" w:firstLineChars="200"/>
        <w:textAlignment w:val="bottom"/>
        <w:rPr>
          <w:rFonts w:ascii="宋体" w:cs="宋体"/>
          <w:b/>
          <w:sz w:val="22"/>
          <w:u w:val="single"/>
        </w:rPr>
      </w:pPr>
      <w:r>
        <w:rPr>
          <w:rFonts w:hint="eastAsia" w:ascii="宋体" w:cs="宋体"/>
          <w:b/>
          <w:sz w:val="22"/>
          <w:u w:val="single"/>
        </w:rPr>
        <w:t>1）供应商在国家企业信用信息公示系统网：（</w:t>
      </w:r>
      <w:r>
        <w:rPr>
          <w:rFonts w:hint="eastAsia" w:ascii="宋体"/>
          <w:b/>
          <w:sz w:val="22"/>
          <w:u w:val="single"/>
        </w:rPr>
        <w:t>http://www.gsxt.gov.cn/index.html</w:t>
      </w:r>
      <w:r>
        <w:rPr>
          <w:rFonts w:hint="eastAsia" w:ascii="宋体" w:cs="宋体"/>
          <w:b/>
          <w:sz w:val="22"/>
          <w:u w:val="single"/>
        </w:rPr>
        <w:t>）无严重违法企业记录。</w:t>
      </w:r>
    </w:p>
    <w:p w14:paraId="3B41A870">
      <w:pPr>
        <w:autoSpaceDE w:val="0"/>
        <w:autoSpaceDN w:val="0"/>
        <w:adjustRightInd w:val="0"/>
        <w:spacing w:line="400" w:lineRule="atLeast"/>
        <w:ind w:firstLine="446" w:firstLineChars="200"/>
        <w:textAlignment w:val="bottom"/>
        <w:rPr>
          <w:rFonts w:ascii="宋体" w:cs="宋体"/>
          <w:b/>
          <w:sz w:val="22"/>
          <w:u w:val="single"/>
        </w:rPr>
      </w:pPr>
      <w:r>
        <w:rPr>
          <w:rFonts w:hint="eastAsia" w:ascii="宋体" w:cs="宋体"/>
          <w:b/>
          <w:sz w:val="22"/>
          <w:u w:val="single"/>
        </w:rPr>
        <w:t>2）供应商在中国执行信息公开网（</w:t>
      </w:r>
      <w:r>
        <w:rPr>
          <w:rFonts w:hint="eastAsia" w:ascii="宋体"/>
          <w:b/>
          <w:sz w:val="22"/>
          <w:u w:val="single"/>
        </w:rPr>
        <w:t>http://zxgk.court.gov.cn/</w:t>
      </w:r>
      <w:r>
        <w:rPr>
          <w:rFonts w:hint="eastAsia" w:ascii="宋体" w:cs="宋体"/>
          <w:b/>
          <w:sz w:val="22"/>
          <w:u w:val="single"/>
        </w:rPr>
        <w:t>）无失信信息记录。</w:t>
      </w:r>
    </w:p>
    <w:p w14:paraId="1C2FC3F0">
      <w:pPr>
        <w:autoSpaceDE w:val="0"/>
        <w:autoSpaceDN w:val="0"/>
        <w:adjustRightInd w:val="0"/>
        <w:spacing w:line="400" w:lineRule="atLeast"/>
        <w:ind w:firstLine="446" w:firstLineChars="200"/>
        <w:textAlignment w:val="bottom"/>
        <w:rPr>
          <w:rFonts w:ascii="宋体" w:cs="宋体"/>
          <w:b/>
          <w:sz w:val="22"/>
          <w:u w:val="single"/>
        </w:rPr>
      </w:pPr>
      <w:r>
        <w:rPr>
          <w:rFonts w:hint="eastAsia" w:ascii="宋体" w:cs="宋体"/>
          <w:b/>
          <w:sz w:val="22"/>
          <w:u w:val="single"/>
        </w:rPr>
        <w:t>3）供应商在中国政府采购网（http://www.ccgp.gov.cn/cr/list）无严重违法行为记录。</w:t>
      </w:r>
    </w:p>
    <w:p w14:paraId="6555E8C5">
      <w:pPr>
        <w:widowControl/>
        <w:snapToGrid w:val="0"/>
        <w:spacing w:line="400" w:lineRule="atLeast"/>
        <w:ind w:left="443" w:leftChars="208"/>
        <w:jc w:val="left"/>
        <w:rPr>
          <w:rFonts w:ascii="宋体" w:cs="宋体"/>
          <w:b/>
          <w:sz w:val="22"/>
          <w:u w:val="single"/>
        </w:rPr>
      </w:pPr>
      <w:r>
        <w:rPr>
          <w:rFonts w:hint="eastAsia" w:ascii="宋体" w:cs="宋体"/>
          <w:b/>
          <w:sz w:val="22"/>
          <w:u w:val="single"/>
        </w:rPr>
        <w:t>4）未被各级财政部门列入政府采购黑名单或被各级财政部门禁止参加政府采购项目投标。</w:t>
      </w:r>
      <w:r>
        <w:rPr>
          <w:rFonts w:hint="eastAsia" w:ascii="宋体" w:cs="宋体"/>
          <w:sz w:val="22"/>
        </w:rPr>
        <w:t>▲</w:t>
      </w:r>
      <w:r>
        <w:rPr>
          <w:rFonts w:hint="eastAsia" w:ascii="宋体" w:cs="宋体"/>
          <w:b/>
          <w:sz w:val="22"/>
          <w:u w:val="single"/>
        </w:rPr>
        <w:t>如供应商有上述情形并参与本项目投标的，一经查实，其投标做无效投标处理。</w:t>
      </w:r>
    </w:p>
    <w:p w14:paraId="3DB3C0F1">
      <w:pPr>
        <w:autoSpaceDE w:val="0"/>
        <w:autoSpaceDN w:val="0"/>
        <w:adjustRightInd w:val="0"/>
        <w:spacing w:line="400" w:lineRule="atLeast"/>
        <w:ind w:firstLine="446" w:firstLineChars="200"/>
        <w:rPr>
          <w:rFonts w:ascii="宋体" w:cs="宋体"/>
          <w:sz w:val="22"/>
          <w:lang w:val="zh-CN"/>
        </w:rPr>
      </w:pPr>
      <w:r>
        <w:rPr>
          <w:rFonts w:hint="eastAsia" w:ascii="宋体" w:cs="宋体"/>
          <w:b/>
          <w:sz w:val="22"/>
        </w:rPr>
        <w:t>9.</w:t>
      </w:r>
      <w:r>
        <w:rPr>
          <w:rFonts w:hint="eastAsia" w:ascii="宋体" w:cs="宋体"/>
          <w:sz w:val="22"/>
          <w:lang w:val="zh-CN"/>
        </w:rPr>
        <w:t>本项目采用竞争性磋商采购方式进行采购，在磋商过程中，竞争性磋商小组可以根据竞争性磋商文件和磋商情况实质性变动采购需求中的技术、服务要求以及合同草案条款，但不得变动竞争性磋商文件中的其他内容。已提交投标文件的供应商，在提交最终报价之前，可以根据磋商情况退出磋商。</w:t>
      </w:r>
    </w:p>
    <w:p w14:paraId="4B34DA58">
      <w:pPr>
        <w:widowControl/>
        <w:snapToGrid w:val="0"/>
        <w:spacing w:line="380" w:lineRule="exact"/>
        <w:ind w:firstLine="446" w:firstLineChars="200"/>
        <w:rPr>
          <w:rFonts w:ascii="宋体" w:cs="宋体"/>
          <w:sz w:val="22"/>
          <w:u w:val="single"/>
        </w:rPr>
      </w:pPr>
      <w:bookmarkStart w:id="16" w:name="_Toc6226_WPSOffice_Level2"/>
      <w:r>
        <w:rPr>
          <w:rFonts w:hint="eastAsia" w:ascii="宋体" w:cs="宋体"/>
          <w:sz w:val="22"/>
        </w:rPr>
        <w:t>10</w:t>
      </w:r>
      <w:r>
        <w:rPr>
          <w:rFonts w:hint="eastAsia" w:ascii="宋体" w:cs="宋体"/>
          <w:sz w:val="22"/>
          <w:lang w:val="zh-CN"/>
        </w:rPr>
        <w:t>.</w:t>
      </w:r>
      <w:r>
        <w:rPr>
          <w:rFonts w:hint="eastAsia" w:ascii="宋体" w:cs="宋体"/>
          <w:sz w:val="22"/>
          <w:u w:val="single"/>
        </w:rPr>
        <w:t>符合资格要求的供应商均可在本公告附件下载竞争性磋商文件，并按竞争性磋商文件规定的时间、地点递交投标文件（竞争性磋商文件下载网址：浙江政府采购网（</w:t>
      </w:r>
      <w:r>
        <w:fldChar w:fldCharType="begin"/>
      </w:r>
      <w:r>
        <w:instrText xml:space="preserve"> HYPERLINK "http://www.zjzfcg" </w:instrText>
      </w:r>
      <w:r>
        <w:fldChar w:fldCharType="separate"/>
      </w:r>
      <w:r>
        <w:rPr>
          <w:rFonts w:hint="eastAsia" w:ascii="宋体" w:cs="宋体"/>
          <w:sz w:val="22"/>
          <w:u w:val="single"/>
        </w:rPr>
        <w:t>www.zjzfcg</w:t>
      </w:r>
      <w:r>
        <w:rPr>
          <w:rFonts w:hint="eastAsia" w:ascii="宋体" w:cs="宋体"/>
          <w:sz w:val="22"/>
          <w:u w:val="single"/>
        </w:rPr>
        <w:fldChar w:fldCharType="end"/>
      </w:r>
      <w:r>
        <w:rPr>
          <w:rFonts w:hint="eastAsia" w:ascii="宋体" w:cs="宋体"/>
          <w:sz w:val="22"/>
          <w:u w:val="single"/>
        </w:rPr>
        <w:t>.gov.cn/）,竞争性磋商文件如有补充更正均见浙江政府采购网http://www.zjzfcg.gov.cn/。供应商须在投标截止前自行查看是否有补充、更正文件，并按补充、更正文件要求投标，否则责任自负。</w:t>
      </w:r>
    </w:p>
    <w:p w14:paraId="1916A210">
      <w:pPr>
        <w:autoSpaceDE w:val="0"/>
        <w:autoSpaceDN w:val="0"/>
        <w:adjustRightInd w:val="0"/>
        <w:spacing w:line="400" w:lineRule="atLeast"/>
        <w:ind w:firstLine="446" w:firstLineChars="200"/>
        <w:rPr>
          <w:rFonts w:ascii="宋体" w:cs="宋体"/>
          <w:b/>
          <w:sz w:val="22"/>
          <w:lang w:val="zh-CN"/>
        </w:rPr>
      </w:pPr>
      <w:r>
        <w:rPr>
          <w:rFonts w:hint="eastAsia" w:ascii="宋体" w:cs="宋体"/>
          <w:b/>
          <w:sz w:val="22"/>
        </w:rPr>
        <w:t>二</w:t>
      </w:r>
      <w:r>
        <w:rPr>
          <w:rFonts w:hint="eastAsia" w:ascii="宋体" w:cs="宋体"/>
          <w:b/>
          <w:sz w:val="22"/>
          <w:lang w:val="zh-CN"/>
        </w:rPr>
        <w:t>、竞争性磋商文件</w:t>
      </w:r>
      <w:bookmarkEnd w:id="16"/>
    </w:p>
    <w:p w14:paraId="2A6D962F">
      <w:pPr>
        <w:spacing w:line="400" w:lineRule="atLeast"/>
        <w:ind w:firstLine="446" w:firstLineChars="200"/>
        <w:rPr>
          <w:rFonts w:ascii="宋体" w:cs="宋体"/>
          <w:sz w:val="22"/>
        </w:rPr>
      </w:pPr>
      <w:bookmarkStart w:id="17" w:name="_Toc24610_WPSOffice_Level3"/>
      <w:r>
        <w:rPr>
          <w:rFonts w:hint="eastAsia" w:ascii="宋体" w:cs="宋体"/>
          <w:sz w:val="22"/>
          <w:lang w:val="zh-CN"/>
        </w:rPr>
        <w:t>1.竞争性磋商文件</w:t>
      </w:r>
      <w:bookmarkEnd w:id="17"/>
    </w:p>
    <w:p w14:paraId="34DE7A32">
      <w:pPr>
        <w:autoSpaceDE w:val="0"/>
        <w:autoSpaceDN w:val="0"/>
        <w:adjustRightInd w:val="0"/>
        <w:spacing w:line="400" w:lineRule="atLeast"/>
        <w:ind w:firstLine="446" w:firstLineChars="200"/>
        <w:rPr>
          <w:rFonts w:ascii="宋体" w:cs="宋体"/>
          <w:sz w:val="22"/>
          <w:lang w:val="zh-CN"/>
        </w:rPr>
      </w:pPr>
      <w:r>
        <w:rPr>
          <w:rFonts w:hint="eastAsia" w:ascii="宋体" w:cs="宋体"/>
          <w:sz w:val="22"/>
          <w:lang w:val="zh-CN"/>
        </w:rPr>
        <w:t>1.1</w:t>
      </w:r>
      <w:r>
        <w:rPr>
          <w:rFonts w:hint="eastAsia" w:ascii="宋体" w:cs="宋体"/>
          <w:sz w:val="22"/>
        </w:rPr>
        <w:t xml:space="preserve"> </w:t>
      </w:r>
      <w:r>
        <w:rPr>
          <w:rFonts w:hint="eastAsia" w:ascii="宋体" w:cs="宋体"/>
          <w:sz w:val="22"/>
          <w:lang w:val="zh-CN"/>
        </w:rPr>
        <w:t>竞争性磋商文件的发放</w:t>
      </w:r>
    </w:p>
    <w:p w14:paraId="7580F5BA">
      <w:pPr>
        <w:autoSpaceDE w:val="0"/>
        <w:autoSpaceDN w:val="0"/>
        <w:adjustRightInd w:val="0"/>
        <w:spacing w:line="400" w:lineRule="atLeast"/>
        <w:ind w:firstLine="446" w:firstLineChars="200"/>
        <w:rPr>
          <w:rFonts w:ascii="宋体" w:cs="宋体"/>
          <w:sz w:val="22"/>
          <w:lang w:val="zh-CN"/>
        </w:rPr>
      </w:pPr>
      <w:r>
        <w:rPr>
          <w:rFonts w:hint="eastAsia" w:ascii="宋体" w:cs="宋体"/>
          <w:sz w:val="22"/>
          <w:lang w:val="zh-CN"/>
        </w:rPr>
        <w:t>本项目投标供应商直接</w:t>
      </w:r>
      <w:r>
        <w:rPr>
          <w:rFonts w:hint="eastAsia" w:ascii="宋体" w:cs="宋体"/>
          <w:sz w:val="22"/>
        </w:rPr>
        <w:t>在</w:t>
      </w:r>
      <w:r>
        <w:rPr>
          <w:rFonts w:hint="eastAsia" w:ascii="宋体" w:cs="宋体"/>
          <w:sz w:val="22"/>
          <w:lang w:val="zh-CN"/>
        </w:rPr>
        <w:t>网上</w:t>
      </w:r>
      <w:r>
        <w:rPr>
          <w:rFonts w:hint="eastAsia" w:ascii="宋体" w:cs="宋体"/>
          <w:sz w:val="22"/>
        </w:rPr>
        <w:t>下载</w:t>
      </w:r>
      <w:r>
        <w:rPr>
          <w:rFonts w:hint="eastAsia" w:ascii="宋体" w:cs="宋体"/>
          <w:sz w:val="22"/>
          <w:lang w:val="zh-CN"/>
        </w:rPr>
        <w:t>竞争性磋商文件。</w:t>
      </w:r>
    </w:p>
    <w:p w14:paraId="31B99810">
      <w:pPr>
        <w:autoSpaceDE w:val="0"/>
        <w:autoSpaceDN w:val="0"/>
        <w:adjustRightInd w:val="0"/>
        <w:spacing w:line="400" w:lineRule="atLeast"/>
        <w:ind w:firstLine="446" w:firstLineChars="200"/>
        <w:textAlignment w:val="bottom"/>
        <w:outlineLvl w:val="1"/>
        <w:rPr>
          <w:rFonts w:ascii="宋体" w:cs="宋体"/>
          <w:sz w:val="22"/>
        </w:rPr>
      </w:pPr>
      <w:r>
        <w:rPr>
          <w:rFonts w:hint="eastAsia" w:ascii="宋体" w:cs="宋体"/>
          <w:sz w:val="22"/>
          <w:lang w:val="zh-CN"/>
        </w:rPr>
        <w:t>1.2</w:t>
      </w:r>
      <w:r>
        <w:rPr>
          <w:rFonts w:hint="eastAsia" w:ascii="宋体" w:cs="宋体"/>
          <w:sz w:val="22"/>
        </w:rPr>
        <w:t xml:space="preserve"> 竞争性磋商文件约束力</w:t>
      </w:r>
    </w:p>
    <w:p w14:paraId="27F91BBE">
      <w:pPr>
        <w:autoSpaceDE w:val="0"/>
        <w:autoSpaceDN w:val="0"/>
        <w:adjustRightInd w:val="0"/>
        <w:spacing w:line="400" w:lineRule="atLeast"/>
        <w:ind w:firstLine="446" w:firstLineChars="200"/>
        <w:rPr>
          <w:rFonts w:ascii="宋体" w:cs="宋体"/>
          <w:b/>
          <w:sz w:val="22"/>
          <w:u w:val="single"/>
          <w:lang w:val="zh-CN"/>
        </w:rPr>
      </w:pPr>
      <w:r>
        <w:rPr>
          <w:rFonts w:hint="eastAsia" w:ascii="宋体" w:cs="宋体"/>
          <w:b/>
          <w:sz w:val="22"/>
          <w:u w:val="single"/>
          <w:lang w:val="zh-CN"/>
        </w:rPr>
        <w:t>供应商</w:t>
      </w:r>
      <w:r>
        <w:rPr>
          <w:rFonts w:hint="eastAsia" w:ascii="宋体" w:cs="宋体"/>
          <w:b/>
          <w:sz w:val="22"/>
          <w:u w:val="single"/>
        </w:rPr>
        <w:t>一旦获取了本项目竞争性磋商文件，在质疑期内未提出质疑，并参加投标，即被认为接受了本竞争性磋商文件中所有条款和规定。</w:t>
      </w:r>
    </w:p>
    <w:p w14:paraId="7963A1FA">
      <w:pPr>
        <w:autoSpaceDE w:val="0"/>
        <w:autoSpaceDN w:val="0"/>
        <w:adjustRightInd w:val="0"/>
        <w:spacing w:line="400" w:lineRule="atLeast"/>
        <w:ind w:firstLine="669" w:firstLineChars="300"/>
        <w:rPr>
          <w:rFonts w:ascii="宋体" w:cs="宋体"/>
          <w:sz w:val="22"/>
          <w:lang w:val="zh-CN"/>
        </w:rPr>
      </w:pPr>
      <w:bookmarkStart w:id="18" w:name="_Toc9317_WPSOffice_Level3"/>
      <w:r>
        <w:rPr>
          <w:rFonts w:hint="eastAsia" w:ascii="宋体" w:cs="宋体"/>
          <w:sz w:val="22"/>
          <w:lang w:val="zh-CN"/>
        </w:rPr>
        <w:t>2.竞争性磋商文件的澄清</w:t>
      </w:r>
      <w:bookmarkEnd w:id="18"/>
    </w:p>
    <w:p w14:paraId="3140A466">
      <w:pPr>
        <w:autoSpaceDE w:val="0"/>
        <w:autoSpaceDN w:val="0"/>
        <w:adjustRightInd w:val="0"/>
        <w:spacing w:line="400" w:lineRule="atLeast"/>
        <w:ind w:firstLine="446" w:firstLineChars="200"/>
        <w:rPr>
          <w:rFonts w:ascii="宋体" w:cs="宋体"/>
          <w:sz w:val="22"/>
          <w:lang w:val="zh-CN"/>
        </w:rPr>
      </w:pPr>
      <w:r>
        <w:rPr>
          <w:rFonts w:hint="eastAsia" w:ascii="宋体" w:cs="宋体"/>
          <w:sz w:val="22"/>
          <w:lang w:val="zh-CN"/>
        </w:rPr>
        <w:t>供应商对竞争性磋商文件如有疑点要求澄清，或认为有必要与采购人进行技术交流，可用书面形式（包括信函、传真，下同）通知采购机构，但通知应在竞争性磋商文件规定的质疑期前使采购人或其代理机构收到，采购人或其代理机构将用书面形式予以答复。如有必要，可将不说明来源的答复发给各有关供应商或并将此答复通知放至相关网站公示。逾期的质疑不予接受。</w:t>
      </w:r>
    </w:p>
    <w:p w14:paraId="4F948B4E">
      <w:pPr>
        <w:autoSpaceDE w:val="0"/>
        <w:autoSpaceDN w:val="0"/>
        <w:adjustRightInd w:val="0"/>
        <w:spacing w:line="400" w:lineRule="atLeast"/>
        <w:ind w:firstLine="446" w:firstLineChars="200"/>
        <w:rPr>
          <w:rFonts w:ascii="宋体" w:cs="宋体"/>
          <w:sz w:val="22"/>
          <w:lang w:val="zh-CN"/>
        </w:rPr>
      </w:pPr>
      <w:bookmarkStart w:id="19" w:name="_Toc6226_WPSOffice_Level3"/>
      <w:r>
        <w:rPr>
          <w:rFonts w:hint="eastAsia" w:ascii="宋体" w:cs="宋体"/>
          <w:sz w:val="22"/>
          <w:lang w:val="zh-CN"/>
        </w:rPr>
        <w:t>3.竞争性磋商文件的修改</w:t>
      </w:r>
      <w:bookmarkEnd w:id="19"/>
    </w:p>
    <w:p w14:paraId="53DF0779">
      <w:pPr>
        <w:autoSpaceDE w:val="0"/>
        <w:autoSpaceDN w:val="0"/>
        <w:adjustRightInd w:val="0"/>
        <w:spacing w:line="400" w:lineRule="atLeast"/>
        <w:ind w:firstLine="446" w:firstLineChars="200"/>
        <w:rPr>
          <w:rFonts w:ascii="宋体" w:cs="宋体"/>
          <w:sz w:val="22"/>
          <w:lang w:val="zh-CN"/>
        </w:rPr>
      </w:pPr>
      <w:r>
        <w:rPr>
          <w:rFonts w:hint="eastAsia" w:ascii="宋体" w:cs="宋体"/>
          <w:sz w:val="22"/>
          <w:lang w:val="zh-CN"/>
        </w:rPr>
        <w:t>3.1</w:t>
      </w:r>
      <w:r>
        <w:rPr>
          <w:rFonts w:hint="eastAsia" w:ascii="宋体" w:cs="宋体"/>
          <w:sz w:val="22"/>
        </w:rPr>
        <w:t xml:space="preserve"> </w:t>
      </w:r>
      <w:r>
        <w:rPr>
          <w:rFonts w:hint="eastAsia" w:ascii="宋体" w:cs="宋体"/>
          <w:sz w:val="22"/>
          <w:lang w:val="zh-CN"/>
        </w:rPr>
        <w:t>在投标截止时间前，采购人或采购机构有权修改竞争性磋商文件，并通知供应商。补充文件作为竞争性磋商文件的补充和组成部分，对所有供应商均有约束力。</w:t>
      </w:r>
    </w:p>
    <w:p w14:paraId="722C7280">
      <w:pPr>
        <w:autoSpaceDE w:val="0"/>
        <w:autoSpaceDN w:val="0"/>
        <w:adjustRightInd w:val="0"/>
        <w:spacing w:line="400" w:lineRule="atLeast"/>
        <w:ind w:firstLine="446" w:firstLineChars="200"/>
        <w:rPr>
          <w:rFonts w:ascii="宋体" w:cs="宋体"/>
          <w:b/>
          <w:sz w:val="22"/>
          <w:lang w:val="zh-CN"/>
        </w:rPr>
      </w:pPr>
      <w:r>
        <w:rPr>
          <w:rFonts w:hint="eastAsia" w:ascii="宋体" w:cs="宋体"/>
          <w:sz w:val="22"/>
          <w:lang w:val="zh-CN"/>
        </w:rPr>
        <w:t>3.2</w:t>
      </w:r>
      <w:r>
        <w:rPr>
          <w:rFonts w:hint="eastAsia" w:ascii="宋体" w:cs="宋体"/>
          <w:sz w:val="22"/>
        </w:rPr>
        <w:t xml:space="preserve"> </w:t>
      </w:r>
      <w:r>
        <w:rPr>
          <w:rFonts w:hint="eastAsia" w:ascii="宋体" w:cs="宋体"/>
          <w:sz w:val="22"/>
          <w:lang w:val="zh-CN"/>
        </w:rPr>
        <w:t>为使供应商有足够的时间按竞争性磋商文件要求修正投标文件，采购人按相关规定推迟投标截止时间和开标时间，并将此变更通知放至相关网站公示。</w:t>
      </w:r>
    </w:p>
    <w:p w14:paraId="696A9D55">
      <w:pPr>
        <w:autoSpaceDE w:val="0"/>
        <w:autoSpaceDN w:val="0"/>
        <w:adjustRightInd w:val="0"/>
        <w:spacing w:line="400" w:lineRule="atLeast"/>
        <w:ind w:firstLine="446" w:firstLineChars="200"/>
        <w:rPr>
          <w:rFonts w:ascii="宋体" w:cs="宋体"/>
          <w:b/>
          <w:sz w:val="22"/>
          <w:lang w:val="zh-CN"/>
        </w:rPr>
      </w:pPr>
      <w:bookmarkStart w:id="20" w:name="_Toc4378_WPSOffice_Level2"/>
      <w:r>
        <w:rPr>
          <w:rFonts w:hint="eastAsia" w:ascii="宋体" w:cs="宋体"/>
          <w:b/>
          <w:sz w:val="22"/>
        </w:rPr>
        <w:t>三</w:t>
      </w:r>
      <w:r>
        <w:rPr>
          <w:rFonts w:hint="eastAsia" w:ascii="宋体" w:cs="宋体"/>
          <w:b/>
          <w:sz w:val="22"/>
          <w:lang w:val="zh-CN"/>
        </w:rPr>
        <w:t>、</w:t>
      </w:r>
      <w:bookmarkEnd w:id="20"/>
      <w:r>
        <w:rPr>
          <w:rFonts w:hint="eastAsia" w:ascii="宋体" w:cs="宋体"/>
          <w:b/>
          <w:sz w:val="22"/>
          <w:lang w:val="zh-CN"/>
        </w:rPr>
        <w:t>投标文件</w:t>
      </w:r>
    </w:p>
    <w:p w14:paraId="0E257520">
      <w:pPr>
        <w:autoSpaceDE w:val="0"/>
        <w:autoSpaceDN w:val="0"/>
        <w:adjustRightInd w:val="0"/>
        <w:spacing w:line="400" w:lineRule="atLeast"/>
        <w:ind w:firstLine="446" w:firstLineChars="200"/>
        <w:rPr>
          <w:rFonts w:ascii="宋体" w:cs="宋体"/>
          <w:sz w:val="22"/>
          <w:lang w:val="zh-CN"/>
        </w:rPr>
      </w:pPr>
      <w:r>
        <w:rPr>
          <w:rFonts w:hint="eastAsia" w:ascii="宋体" w:cs="宋体"/>
          <w:sz w:val="22"/>
          <w:lang w:val="zh-CN"/>
        </w:rPr>
        <w:t>1.投标文件</w:t>
      </w:r>
    </w:p>
    <w:p w14:paraId="1DF8F429">
      <w:pPr>
        <w:autoSpaceDE w:val="0"/>
        <w:autoSpaceDN w:val="0"/>
        <w:adjustRightInd w:val="0"/>
        <w:spacing w:line="400" w:lineRule="atLeast"/>
        <w:ind w:firstLine="446" w:firstLineChars="200"/>
        <w:textAlignment w:val="bottom"/>
        <w:rPr>
          <w:rFonts w:ascii="宋体" w:cs="宋体"/>
          <w:sz w:val="22"/>
        </w:rPr>
      </w:pPr>
      <w:r>
        <w:rPr>
          <w:rFonts w:hint="eastAsia" w:ascii="宋体" w:cs="宋体"/>
          <w:sz w:val="22"/>
          <w:lang w:val="zh-CN"/>
        </w:rPr>
        <w:t>1.1</w:t>
      </w:r>
      <w:r>
        <w:rPr>
          <w:rFonts w:hint="eastAsia" w:ascii="宋体" w:cs="宋体"/>
          <w:sz w:val="22"/>
        </w:rPr>
        <w:t xml:space="preserve"> 供应商应仔细阅读竞争性磋商文件中的所有内容，按照竞争性磋商文件要求，详细编制投标文件。并对竞争性磋商文件的要求做出实质上响应。实质上响应的报价应该是与竞争性磋商文件要求没有重大偏离的投标文件。未实质上响应的投标文件将被拒绝，但允许供应商在基本满足采购要求的前提下出现的微小差异。</w:t>
      </w:r>
    </w:p>
    <w:p w14:paraId="4608484B">
      <w:pPr>
        <w:autoSpaceDE w:val="0"/>
        <w:autoSpaceDN w:val="0"/>
        <w:adjustRightInd w:val="0"/>
        <w:spacing w:line="400" w:lineRule="atLeast"/>
        <w:ind w:firstLine="446" w:firstLineChars="200"/>
        <w:textAlignment w:val="bottom"/>
        <w:rPr>
          <w:rFonts w:ascii="宋体" w:cs="宋体"/>
          <w:sz w:val="22"/>
        </w:rPr>
      </w:pPr>
      <w:r>
        <w:rPr>
          <w:rFonts w:hint="eastAsia" w:ascii="宋体" w:cs="宋体"/>
          <w:sz w:val="22"/>
          <w:lang w:val="zh-CN"/>
        </w:rPr>
        <w:t>1.2</w:t>
      </w:r>
      <w:r>
        <w:rPr>
          <w:rFonts w:hint="eastAsia" w:ascii="宋体" w:cs="宋体"/>
          <w:sz w:val="22"/>
        </w:rPr>
        <w:t xml:space="preserve"> 供应商必须按竞争性磋商文件的要求提供相关技术参数、资料，包括采用的计量单位，并保证投标文件的正确性和真实性。投标文件全部内容应保持一致，否则可能导致不利于其投标的评定甚至被拒绝。技术和商务如有偏离均应填写偏离表。</w:t>
      </w:r>
    </w:p>
    <w:p w14:paraId="0FCEA25D">
      <w:pPr>
        <w:autoSpaceDE w:val="0"/>
        <w:autoSpaceDN w:val="0"/>
        <w:adjustRightInd w:val="0"/>
        <w:spacing w:line="400" w:lineRule="atLeast"/>
        <w:ind w:firstLine="446" w:firstLineChars="200"/>
        <w:rPr>
          <w:rFonts w:ascii="宋体" w:cs="宋体"/>
          <w:sz w:val="22"/>
          <w:lang w:val="zh-CN"/>
        </w:rPr>
      </w:pPr>
      <w:r>
        <w:rPr>
          <w:rFonts w:hint="eastAsia" w:ascii="宋体" w:cs="宋体"/>
          <w:sz w:val="22"/>
          <w:lang w:val="zh-CN"/>
        </w:rPr>
        <w:t>1.3</w:t>
      </w:r>
      <w:r>
        <w:rPr>
          <w:rFonts w:hint="eastAsia" w:ascii="宋体" w:cs="宋体"/>
          <w:sz w:val="22"/>
        </w:rPr>
        <w:t xml:space="preserve"> </w:t>
      </w:r>
      <w:r>
        <w:rPr>
          <w:rFonts w:hint="eastAsia" w:ascii="宋体" w:cs="宋体"/>
          <w:sz w:val="22"/>
          <w:lang w:val="zh-CN"/>
        </w:rPr>
        <w:t>供应商应仔细阅读竞争性磋商文件中的所有内容，按照竞争性磋商文件要求，详细编制投标文件，所有文件资料必须是针对本次投标。不按竞争性磋商文件的要求提供的投标文件可能导致被拒绝。</w:t>
      </w:r>
    </w:p>
    <w:p w14:paraId="3472EAA1">
      <w:pPr>
        <w:autoSpaceDE w:val="0"/>
        <w:autoSpaceDN w:val="0"/>
        <w:adjustRightInd w:val="0"/>
        <w:snapToGrid w:val="0"/>
        <w:spacing w:line="400" w:lineRule="atLeast"/>
        <w:ind w:left="221" w:leftChars="104" w:firstLine="223" w:firstLineChars="100"/>
        <w:rPr>
          <w:rFonts w:ascii="宋体" w:cs="宋体"/>
          <w:sz w:val="22"/>
          <w:lang w:val="zh-CN"/>
        </w:rPr>
      </w:pPr>
      <w:r>
        <w:rPr>
          <w:rFonts w:hint="eastAsia" w:ascii="宋体" w:cs="宋体"/>
          <w:sz w:val="22"/>
          <w:lang w:val="zh-CN"/>
        </w:rPr>
        <w:t>2.投标文件的组成</w:t>
      </w:r>
    </w:p>
    <w:p w14:paraId="275E89AF">
      <w:pPr>
        <w:autoSpaceDE w:val="0"/>
        <w:autoSpaceDN w:val="0"/>
        <w:adjustRightInd w:val="0"/>
        <w:snapToGrid w:val="0"/>
        <w:spacing w:line="400" w:lineRule="atLeast"/>
        <w:ind w:left="221" w:leftChars="104" w:firstLine="223" w:firstLineChars="100"/>
        <w:rPr>
          <w:rFonts w:ascii="宋体" w:cs="宋体"/>
          <w:b/>
          <w:bCs/>
          <w:sz w:val="22"/>
          <w:u w:val="single"/>
          <w:lang w:val="zh-CN"/>
        </w:rPr>
      </w:pPr>
      <w:r>
        <w:rPr>
          <w:rFonts w:hint="eastAsia" w:ascii="宋体" w:cs="宋体"/>
          <w:b/>
          <w:bCs/>
          <w:sz w:val="22"/>
          <w:u w:val="single"/>
        </w:rPr>
        <w:t>投标文件由《资格文件》《商务技术文件》《报价文件》三部分组成。</w:t>
      </w:r>
    </w:p>
    <w:p w14:paraId="6C5C458C">
      <w:pPr>
        <w:autoSpaceDE w:val="0"/>
        <w:autoSpaceDN w:val="0"/>
        <w:adjustRightInd w:val="0"/>
        <w:snapToGrid w:val="0"/>
        <w:spacing w:line="400" w:lineRule="atLeast"/>
        <w:ind w:firstLine="446" w:firstLineChars="200"/>
        <w:rPr>
          <w:rFonts w:ascii="宋体" w:cs="宋体"/>
          <w:b/>
          <w:sz w:val="22"/>
          <w:lang w:val="zh-CN"/>
        </w:rPr>
      </w:pPr>
      <w:r>
        <w:rPr>
          <w:rFonts w:hint="eastAsia" w:ascii="宋体" w:cs="宋体"/>
          <w:b/>
          <w:bCs/>
          <w:sz w:val="22"/>
        </w:rPr>
        <w:t>2.1《报价文件》</w:t>
      </w:r>
      <w:r>
        <w:rPr>
          <w:rFonts w:hint="eastAsia" w:ascii="宋体" w:cs="宋体"/>
          <w:b/>
          <w:bCs/>
          <w:sz w:val="22"/>
          <w:lang w:val="zh-CN"/>
        </w:rPr>
        <w:t>组成</w:t>
      </w:r>
    </w:p>
    <w:tbl>
      <w:tblPr>
        <w:tblStyle w:val="36"/>
        <w:tblW w:w="0" w:type="auto"/>
        <w:tblInd w:w="1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8736"/>
      </w:tblGrid>
      <w:tr w14:paraId="74620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784" w:type="dxa"/>
          </w:tcPr>
          <w:p w14:paraId="1CC96184">
            <w:pPr>
              <w:autoSpaceDE w:val="0"/>
              <w:autoSpaceDN w:val="0"/>
              <w:adjustRightInd w:val="0"/>
              <w:snapToGrid w:val="0"/>
              <w:spacing w:line="430" w:lineRule="atLeast"/>
              <w:rPr>
                <w:rFonts w:ascii="宋体" w:cs="宋体"/>
                <w:sz w:val="22"/>
                <w:lang w:val="zh-CN"/>
              </w:rPr>
            </w:pPr>
            <w:r>
              <w:rPr>
                <w:rFonts w:hint="eastAsia" w:ascii="宋体" w:cs="宋体"/>
                <w:sz w:val="22"/>
                <w:lang w:val="zh-CN"/>
              </w:rPr>
              <w:t>序号</w:t>
            </w:r>
          </w:p>
        </w:tc>
        <w:tc>
          <w:tcPr>
            <w:tcW w:w="8736" w:type="dxa"/>
          </w:tcPr>
          <w:p w14:paraId="74EE5C33">
            <w:pPr>
              <w:autoSpaceDE w:val="0"/>
              <w:autoSpaceDN w:val="0"/>
              <w:adjustRightInd w:val="0"/>
              <w:snapToGrid w:val="0"/>
              <w:spacing w:line="430" w:lineRule="atLeast"/>
              <w:rPr>
                <w:rFonts w:ascii="宋体" w:cs="宋体"/>
                <w:sz w:val="22"/>
                <w:lang w:val="zh-CN"/>
              </w:rPr>
            </w:pPr>
            <w:r>
              <w:rPr>
                <w:rFonts w:hint="eastAsia" w:ascii="宋体" w:cs="宋体"/>
                <w:sz w:val="22"/>
                <w:lang w:val="zh-CN"/>
              </w:rPr>
              <w:t>内容</w:t>
            </w:r>
            <w:r>
              <w:rPr>
                <w:rFonts w:hint="eastAsia" w:ascii="宋体" w:cs="宋体"/>
                <w:b/>
                <w:bCs/>
                <w:sz w:val="22"/>
                <w:lang w:val="zh-CN"/>
              </w:rPr>
              <w:t>（▲</w:t>
            </w:r>
            <w:r>
              <w:rPr>
                <w:rFonts w:hint="eastAsia" w:ascii="宋体" w:cs="宋体"/>
                <w:b/>
                <w:bCs/>
                <w:sz w:val="22"/>
              </w:rPr>
              <w:t>下表所列项</w:t>
            </w:r>
            <w:r>
              <w:rPr>
                <w:rFonts w:hint="eastAsia" w:ascii="宋体" w:cs="宋体"/>
                <w:b/>
                <w:bCs/>
                <w:sz w:val="22"/>
                <w:lang w:val="zh-CN"/>
              </w:rPr>
              <w:t>供应商必须提供，否则不能通过符合性审查的，责任自负）</w:t>
            </w:r>
          </w:p>
        </w:tc>
      </w:tr>
      <w:tr w14:paraId="34E0B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tcPr>
          <w:p w14:paraId="5BF1175E">
            <w:pPr>
              <w:numPr>
                <w:ilvl w:val="0"/>
                <w:numId w:val="6"/>
              </w:numPr>
              <w:autoSpaceDE w:val="0"/>
              <w:autoSpaceDN w:val="0"/>
              <w:adjustRightInd w:val="0"/>
              <w:snapToGrid w:val="0"/>
              <w:spacing w:line="430" w:lineRule="atLeast"/>
              <w:rPr>
                <w:rFonts w:ascii="宋体" w:cs="宋体"/>
                <w:sz w:val="22"/>
                <w:lang w:val="zh-CN"/>
              </w:rPr>
            </w:pPr>
          </w:p>
        </w:tc>
        <w:tc>
          <w:tcPr>
            <w:tcW w:w="8736" w:type="dxa"/>
          </w:tcPr>
          <w:p w14:paraId="48A7A1B6">
            <w:pPr>
              <w:autoSpaceDE w:val="0"/>
              <w:autoSpaceDN w:val="0"/>
              <w:adjustRightInd w:val="0"/>
              <w:spacing w:line="430" w:lineRule="atLeast"/>
              <w:textAlignment w:val="bottom"/>
              <w:rPr>
                <w:rFonts w:ascii="宋体" w:cs="宋体"/>
                <w:sz w:val="22"/>
              </w:rPr>
            </w:pPr>
            <w:r>
              <w:rPr>
                <w:rFonts w:hint="eastAsia" w:ascii="宋体" w:cs="宋体"/>
                <w:sz w:val="22"/>
              </w:rPr>
              <w:t>开标（报价）一览表（附件一）</w:t>
            </w:r>
          </w:p>
        </w:tc>
      </w:tr>
    </w:tbl>
    <w:p w14:paraId="3D269902">
      <w:pPr>
        <w:autoSpaceDE w:val="0"/>
        <w:autoSpaceDN w:val="0"/>
        <w:adjustRightInd w:val="0"/>
        <w:snapToGrid w:val="0"/>
        <w:spacing w:line="430" w:lineRule="atLeast"/>
        <w:ind w:firstLine="446" w:firstLineChars="200"/>
        <w:textAlignment w:val="bottom"/>
        <w:rPr>
          <w:rFonts w:ascii="宋体" w:cs="宋体"/>
          <w:sz w:val="22"/>
        </w:rPr>
      </w:pPr>
      <w:r>
        <w:rPr>
          <w:rFonts w:hint="eastAsia" w:ascii="宋体" w:cs="宋体"/>
          <w:sz w:val="22"/>
        </w:rPr>
        <w:t xml:space="preserve">2.2 </w:t>
      </w:r>
      <w:r>
        <w:rPr>
          <w:rFonts w:hint="eastAsia" w:ascii="宋体" w:cs="宋体"/>
          <w:b/>
          <w:bCs/>
          <w:sz w:val="22"/>
        </w:rPr>
        <w:t>《资格文件》组成</w:t>
      </w:r>
    </w:p>
    <w:tbl>
      <w:tblPr>
        <w:tblStyle w:val="36"/>
        <w:tblW w:w="9520" w:type="dxa"/>
        <w:tblInd w:w="1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747"/>
      </w:tblGrid>
      <w:tr w14:paraId="7E007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09A4F6F4">
            <w:pPr>
              <w:autoSpaceDE w:val="0"/>
              <w:autoSpaceDN w:val="0"/>
              <w:adjustRightInd w:val="0"/>
              <w:snapToGrid w:val="0"/>
              <w:spacing w:line="430" w:lineRule="atLeast"/>
              <w:rPr>
                <w:rFonts w:ascii="宋体" w:cs="宋体"/>
                <w:sz w:val="22"/>
                <w:lang w:val="zh-CN"/>
              </w:rPr>
            </w:pPr>
            <w:r>
              <w:rPr>
                <w:rFonts w:hint="eastAsia" w:ascii="宋体" w:cs="宋体"/>
                <w:sz w:val="22"/>
                <w:lang w:val="zh-CN"/>
              </w:rPr>
              <w:t>序号</w:t>
            </w:r>
          </w:p>
        </w:tc>
        <w:tc>
          <w:tcPr>
            <w:tcW w:w="8747" w:type="dxa"/>
          </w:tcPr>
          <w:p w14:paraId="4F3C0DB8">
            <w:pPr>
              <w:autoSpaceDE w:val="0"/>
              <w:autoSpaceDN w:val="0"/>
              <w:adjustRightInd w:val="0"/>
              <w:snapToGrid w:val="0"/>
              <w:spacing w:line="430" w:lineRule="atLeast"/>
              <w:rPr>
                <w:rFonts w:ascii="宋体" w:cs="宋体"/>
                <w:sz w:val="22"/>
                <w:lang w:val="zh-CN"/>
              </w:rPr>
            </w:pPr>
            <w:r>
              <w:rPr>
                <w:rFonts w:hint="eastAsia" w:ascii="宋体" w:cs="宋体"/>
                <w:sz w:val="22"/>
                <w:lang w:val="zh-CN"/>
              </w:rPr>
              <w:t>内容</w:t>
            </w:r>
            <w:r>
              <w:rPr>
                <w:rFonts w:hint="eastAsia" w:ascii="宋体" w:cs="宋体"/>
                <w:b/>
                <w:bCs/>
                <w:sz w:val="22"/>
                <w:lang w:val="zh-CN"/>
              </w:rPr>
              <w:t>（▲</w:t>
            </w:r>
            <w:r>
              <w:rPr>
                <w:rFonts w:hint="eastAsia" w:ascii="宋体" w:cs="宋体"/>
                <w:b/>
                <w:bCs/>
                <w:sz w:val="22"/>
              </w:rPr>
              <w:t>下表所1-5列项</w:t>
            </w:r>
            <w:r>
              <w:rPr>
                <w:rFonts w:hint="eastAsia" w:ascii="宋体" w:cs="宋体"/>
                <w:b/>
                <w:bCs/>
                <w:sz w:val="22"/>
                <w:lang w:val="zh-CN"/>
              </w:rPr>
              <w:t>供应商必须提供，否则不能通过符合性审查的，责任自负）</w:t>
            </w:r>
          </w:p>
        </w:tc>
      </w:tr>
      <w:tr w14:paraId="09C63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5B27E405">
            <w:pPr>
              <w:numPr>
                <w:ilvl w:val="0"/>
                <w:numId w:val="7"/>
              </w:numPr>
              <w:autoSpaceDE w:val="0"/>
              <w:autoSpaceDN w:val="0"/>
              <w:adjustRightInd w:val="0"/>
              <w:snapToGrid w:val="0"/>
              <w:spacing w:line="430" w:lineRule="atLeast"/>
              <w:rPr>
                <w:rFonts w:ascii="宋体" w:cs="宋体"/>
                <w:sz w:val="22"/>
                <w:lang w:val="zh-CN"/>
              </w:rPr>
            </w:pPr>
          </w:p>
        </w:tc>
        <w:tc>
          <w:tcPr>
            <w:tcW w:w="8747" w:type="dxa"/>
          </w:tcPr>
          <w:p w14:paraId="6F34A001">
            <w:pPr>
              <w:tabs>
                <w:tab w:val="left" w:pos="1069"/>
                <w:tab w:val="left" w:pos="2352"/>
              </w:tabs>
              <w:autoSpaceDE w:val="0"/>
              <w:autoSpaceDN w:val="0"/>
              <w:adjustRightInd w:val="0"/>
              <w:snapToGrid w:val="0"/>
              <w:spacing w:line="430" w:lineRule="atLeast"/>
              <w:rPr>
                <w:rFonts w:ascii="宋体" w:cs="宋体"/>
                <w:sz w:val="22"/>
              </w:rPr>
            </w:pPr>
            <w:r>
              <w:rPr>
                <w:rFonts w:hint="eastAsia" w:ascii="宋体" w:cs="宋体"/>
                <w:sz w:val="22"/>
              </w:rPr>
              <w:t>供应商的营业执照、税务登记证（如为多证合一仅需提供营业执照）</w:t>
            </w:r>
          </w:p>
        </w:tc>
      </w:tr>
      <w:tr w14:paraId="07094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73A2E70B">
            <w:pPr>
              <w:numPr>
                <w:ilvl w:val="0"/>
                <w:numId w:val="7"/>
              </w:numPr>
              <w:autoSpaceDE w:val="0"/>
              <w:autoSpaceDN w:val="0"/>
              <w:adjustRightInd w:val="0"/>
              <w:snapToGrid w:val="0"/>
              <w:spacing w:line="430" w:lineRule="atLeast"/>
              <w:rPr>
                <w:rFonts w:ascii="宋体" w:cs="宋体"/>
                <w:sz w:val="22"/>
                <w:lang w:val="zh-CN"/>
              </w:rPr>
            </w:pPr>
          </w:p>
        </w:tc>
        <w:tc>
          <w:tcPr>
            <w:tcW w:w="8747" w:type="dxa"/>
          </w:tcPr>
          <w:p w14:paraId="1BB8979F">
            <w:pPr>
              <w:tabs>
                <w:tab w:val="left" w:pos="1069"/>
                <w:tab w:val="left" w:pos="2352"/>
              </w:tabs>
              <w:autoSpaceDE w:val="0"/>
              <w:autoSpaceDN w:val="0"/>
              <w:adjustRightInd w:val="0"/>
              <w:snapToGrid w:val="0"/>
              <w:spacing w:line="430" w:lineRule="atLeast"/>
              <w:rPr>
                <w:rFonts w:ascii="宋体" w:cs="宋体"/>
                <w:sz w:val="22"/>
              </w:rPr>
            </w:pPr>
            <w:r>
              <w:rPr>
                <w:rFonts w:hint="eastAsia" w:ascii="宋体" w:cs="宋体"/>
                <w:sz w:val="22"/>
              </w:rPr>
              <w:t>《经营保险业务许可证》</w:t>
            </w:r>
          </w:p>
        </w:tc>
      </w:tr>
      <w:tr w14:paraId="5FC88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337A9FF9">
            <w:pPr>
              <w:numPr>
                <w:ilvl w:val="0"/>
                <w:numId w:val="7"/>
              </w:numPr>
              <w:autoSpaceDE w:val="0"/>
              <w:autoSpaceDN w:val="0"/>
              <w:adjustRightInd w:val="0"/>
              <w:snapToGrid w:val="0"/>
              <w:spacing w:line="430" w:lineRule="atLeast"/>
              <w:rPr>
                <w:rFonts w:ascii="宋体" w:cs="宋体"/>
                <w:sz w:val="22"/>
                <w:lang w:val="zh-CN"/>
              </w:rPr>
            </w:pPr>
          </w:p>
        </w:tc>
        <w:tc>
          <w:tcPr>
            <w:tcW w:w="8747" w:type="dxa"/>
          </w:tcPr>
          <w:p w14:paraId="3C3171BC">
            <w:pPr>
              <w:tabs>
                <w:tab w:val="left" w:pos="1069"/>
                <w:tab w:val="left" w:pos="2352"/>
              </w:tabs>
              <w:autoSpaceDE w:val="0"/>
              <w:autoSpaceDN w:val="0"/>
              <w:adjustRightInd w:val="0"/>
              <w:snapToGrid w:val="0"/>
              <w:spacing w:line="430" w:lineRule="atLeast"/>
              <w:rPr>
                <w:rFonts w:ascii="宋体" w:cs="宋体"/>
                <w:sz w:val="22"/>
              </w:rPr>
            </w:pPr>
            <w:r>
              <w:rPr>
                <w:rFonts w:hint="eastAsia" w:ascii="宋体" w:cs="宋体"/>
                <w:sz w:val="22"/>
              </w:rPr>
              <w:t>符合参加政府采购活动应当具备的一般条件的承诺函（附件二）</w:t>
            </w:r>
          </w:p>
        </w:tc>
      </w:tr>
      <w:tr w14:paraId="53C7C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148DAD33">
            <w:pPr>
              <w:numPr>
                <w:ilvl w:val="0"/>
                <w:numId w:val="7"/>
              </w:numPr>
              <w:autoSpaceDE w:val="0"/>
              <w:autoSpaceDN w:val="0"/>
              <w:adjustRightInd w:val="0"/>
              <w:snapToGrid w:val="0"/>
              <w:spacing w:line="430" w:lineRule="atLeast"/>
              <w:rPr>
                <w:rFonts w:ascii="宋体" w:cs="宋体"/>
                <w:sz w:val="22"/>
                <w:lang w:val="zh-CN"/>
              </w:rPr>
            </w:pPr>
          </w:p>
        </w:tc>
        <w:tc>
          <w:tcPr>
            <w:tcW w:w="8747" w:type="dxa"/>
          </w:tcPr>
          <w:p w14:paraId="60C78DF1">
            <w:pPr>
              <w:autoSpaceDE w:val="0"/>
              <w:autoSpaceDN w:val="0"/>
              <w:adjustRightInd w:val="0"/>
              <w:spacing w:line="260" w:lineRule="exact"/>
              <w:jc w:val="left"/>
              <w:textAlignment w:val="bottom"/>
              <w:rPr>
                <w:rFonts w:ascii="宋体" w:cs="宋体"/>
                <w:sz w:val="22"/>
              </w:rPr>
            </w:pPr>
            <w:r>
              <w:rPr>
                <w:rFonts w:hint="eastAsia" w:ascii="宋体" w:cs="宋体"/>
                <w:sz w:val="22"/>
              </w:rPr>
              <w:t>供应商“信用中国”(</w:t>
            </w:r>
            <w:r>
              <w:fldChar w:fldCharType="begin"/>
            </w:r>
            <w:r>
              <w:instrText xml:space="preserve"> HYPERLINK "http://www.creditchina.gov.cn" </w:instrText>
            </w:r>
            <w:r>
              <w:fldChar w:fldCharType="separate"/>
            </w:r>
            <w:r>
              <w:rPr>
                <w:rFonts w:hint="eastAsia" w:ascii="宋体" w:cs="宋体"/>
                <w:sz w:val="22"/>
              </w:rPr>
              <w:t>www.creditchina.gov.cn</w:t>
            </w:r>
            <w:r>
              <w:rPr>
                <w:rFonts w:hint="eastAsia" w:ascii="宋体" w:cs="宋体"/>
                <w:sz w:val="22"/>
              </w:rPr>
              <w:fldChar w:fldCharType="end"/>
            </w:r>
            <w:r>
              <w:rPr>
                <w:rFonts w:hint="eastAsia" w:ascii="宋体" w:cs="宋体"/>
                <w:sz w:val="22"/>
              </w:rPr>
              <w:t>)；“中国政府采购网”（http://www.ccgp.gov.cn/）信用记录网页截图（招标公告发布之日至投标截止时间前均可）</w:t>
            </w:r>
          </w:p>
        </w:tc>
      </w:tr>
      <w:tr w14:paraId="32005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78BCAB2D">
            <w:pPr>
              <w:numPr>
                <w:ilvl w:val="0"/>
                <w:numId w:val="7"/>
              </w:numPr>
              <w:autoSpaceDE w:val="0"/>
              <w:autoSpaceDN w:val="0"/>
              <w:adjustRightInd w:val="0"/>
              <w:snapToGrid w:val="0"/>
              <w:spacing w:line="430" w:lineRule="atLeast"/>
              <w:rPr>
                <w:rFonts w:ascii="宋体" w:cs="宋体"/>
                <w:sz w:val="22"/>
                <w:lang w:val="zh-CN"/>
              </w:rPr>
            </w:pPr>
          </w:p>
        </w:tc>
        <w:tc>
          <w:tcPr>
            <w:tcW w:w="8747" w:type="dxa"/>
            <w:vAlign w:val="center"/>
          </w:tcPr>
          <w:p w14:paraId="565EDC3A">
            <w:pPr>
              <w:autoSpaceDE w:val="0"/>
              <w:autoSpaceDN w:val="0"/>
              <w:adjustRightInd w:val="0"/>
              <w:spacing w:line="260" w:lineRule="exact"/>
              <w:textAlignment w:val="bottom"/>
              <w:rPr>
                <w:rFonts w:ascii="宋体" w:cs="宋体"/>
                <w:sz w:val="22"/>
              </w:rPr>
            </w:pPr>
            <w:r>
              <w:rPr>
                <w:rFonts w:hint="eastAsia" w:ascii="宋体" w:cs="宋体"/>
                <w:sz w:val="22"/>
              </w:rPr>
              <w:t>供应商法定代表人授权书（附件三）（如为法定代表人参与的只须提供法人身份证明）</w:t>
            </w:r>
          </w:p>
        </w:tc>
      </w:tr>
      <w:tr w14:paraId="516B3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76798610">
            <w:pPr>
              <w:numPr>
                <w:ilvl w:val="0"/>
                <w:numId w:val="7"/>
              </w:numPr>
              <w:autoSpaceDE w:val="0"/>
              <w:autoSpaceDN w:val="0"/>
              <w:adjustRightInd w:val="0"/>
              <w:snapToGrid w:val="0"/>
              <w:spacing w:line="430" w:lineRule="atLeast"/>
              <w:rPr>
                <w:rFonts w:ascii="宋体" w:cs="宋体"/>
                <w:sz w:val="22"/>
                <w:lang w:val="zh-CN"/>
              </w:rPr>
            </w:pPr>
          </w:p>
        </w:tc>
        <w:tc>
          <w:tcPr>
            <w:tcW w:w="8747" w:type="dxa"/>
            <w:vAlign w:val="center"/>
          </w:tcPr>
          <w:p w14:paraId="6CC1FB6A">
            <w:pPr>
              <w:autoSpaceDE w:val="0"/>
              <w:autoSpaceDN w:val="0"/>
              <w:adjustRightInd w:val="0"/>
              <w:spacing w:line="260" w:lineRule="exact"/>
              <w:textAlignment w:val="bottom"/>
              <w:rPr>
                <w:rFonts w:ascii="宋体" w:cs="宋体"/>
                <w:sz w:val="22"/>
              </w:rPr>
            </w:pPr>
            <w:r>
              <w:rPr>
                <w:rFonts w:hint="eastAsia" w:ascii="宋体" w:cs="宋体"/>
                <w:sz w:val="22"/>
              </w:rPr>
              <w:t>联合体投标协议书（如是联合体投标协议的须提供）（附件十一）</w:t>
            </w:r>
          </w:p>
        </w:tc>
      </w:tr>
    </w:tbl>
    <w:p w14:paraId="139BCFB5">
      <w:pPr>
        <w:autoSpaceDE w:val="0"/>
        <w:autoSpaceDN w:val="0"/>
        <w:adjustRightInd w:val="0"/>
        <w:snapToGrid w:val="0"/>
        <w:spacing w:line="430" w:lineRule="atLeast"/>
        <w:ind w:firstLine="446" w:firstLineChars="200"/>
        <w:textAlignment w:val="bottom"/>
        <w:rPr>
          <w:rFonts w:ascii="宋体" w:cs="宋体"/>
          <w:sz w:val="22"/>
        </w:rPr>
      </w:pPr>
      <w:r>
        <w:rPr>
          <w:rFonts w:hint="eastAsia" w:ascii="宋体" w:cs="宋体"/>
          <w:sz w:val="22"/>
        </w:rPr>
        <w:t xml:space="preserve">2.3 </w:t>
      </w:r>
      <w:r>
        <w:rPr>
          <w:rFonts w:hint="eastAsia" w:ascii="宋体" w:cs="宋体"/>
          <w:b/>
          <w:bCs/>
          <w:sz w:val="22"/>
        </w:rPr>
        <w:t>《商务技术文件》组成</w:t>
      </w:r>
    </w:p>
    <w:tbl>
      <w:tblPr>
        <w:tblStyle w:val="36"/>
        <w:tblW w:w="9520" w:type="dxa"/>
        <w:tblInd w:w="1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747"/>
      </w:tblGrid>
      <w:tr w14:paraId="6D802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64884E92">
            <w:pPr>
              <w:autoSpaceDE w:val="0"/>
              <w:autoSpaceDN w:val="0"/>
              <w:adjustRightInd w:val="0"/>
              <w:snapToGrid w:val="0"/>
              <w:spacing w:line="430" w:lineRule="atLeast"/>
              <w:rPr>
                <w:rFonts w:ascii="宋体" w:cs="宋体"/>
                <w:sz w:val="22"/>
                <w:lang w:val="zh-CN"/>
              </w:rPr>
            </w:pPr>
            <w:r>
              <w:rPr>
                <w:rFonts w:hint="eastAsia" w:ascii="宋体" w:cs="宋体"/>
                <w:sz w:val="22"/>
                <w:lang w:val="zh-CN"/>
              </w:rPr>
              <w:t>序号</w:t>
            </w:r>
          </w:p>
        </w:tc>
        <w:tc>
          <w:tcPr>
            <w:tcW w:w="8747" w:type="dxa"/>
          </w:tcPr>
          <w:p w14:paraId="46800CEA">
            <w:pPr>
              <w:autoSpaceDE w:val="0"/>
              <w:autoSpaceDN w:val="0"/>
              <w:adjustRightInd w:val="0"/>
              <w:snapToGrid w:val="0"/>
              <w:spacing w:line="430" w:lineRule="atLeast"/>
              <w:rPr>
                <w:rFonts w:ascii="宋体" w:cs="宋体"/>
                <w:sz w:val="22"/>
                <w:lang w:val="zh-CN"/>
              </w:rPr>
            </w:pPr>
            <w:r>
              <w:rPr>
                <w:rFonts w:hint="eastAsia" w:ascii="宋体" w:cs="宋体"/>
                <w:sz w:val="22"/>
                <w:lang w:val="zh-CN"/>
              </w:rPr>
              <w:t>内容（</w:t>
            </w:r>
            <w:r>
              <w:rPr>
                <w:rFonts w:hint="eastAsia" w:ascii="宋体" w:cs="宋体"/>
                <w:b/>
                <w:bCs/>
                <w:sz w:val="22"/>
                <w:lang w:val="zh-CN"/>
              </w:rPr>
              <w:t>▲</w:t>
            </w:r>
            <w:r>
              <w:rPr>
                <w:rFonts w:hint="eastAsia" w:ascii="宋体" w:cs="宋体"/>
                <w:b/>
                <w:bCs/>
                <w:sz w:val="22"/>
              </w:rPr>
              <w:t>下表1-5</w:t>
            </w:r>
            <w:r>
              <w:rPr>
                <w:rFonts w:hint="eastAsia" w:ascii="宋体" w:cs="宋体"/>
                <w:b/>
                <w:bCs/>
                <w:sz w:val="22"/>
                <w:lang w:val="zh-CN"/>
              </w:rPr>
              <w:t>项供应商必须提供，否则不能通过符合性审查的，责任自负）</w:t>
            </w:r>
          </w:p>
        </w:tc>
      </w:tr>
      <w:tr w14:paraId="124AE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3F6FAE0E">
            <w:pPr>
              <w:numPr>
                <w:ilvl w:val="0"/>
                <w:numId w:val="8"/>
              </w:numPr>
              <w:autoSpaceDE w:val="0"/>
              <w:autoSpaceDN w:val="0"/>
              <w:adjustRightInd w:val="0"/>
              <w:snapToGrid w:val="0"/>
              <w:spacing w:line="430" w:lineRule="atLeast"/>
              <w:rPr>
                <w:rFonts w:ascii="宋体" w:cs="宋体"/>
                <w:sz w:val="22"/>
                <w:lang w:val="zh-CN"/>
              </w:rPr>
            </w:pPr>
          </w:p>
        </w:tc>
        <w:tc>
          <w:tcPr>
            <w:tcW w:w="8747" w:type="dxa"/>
          </w:tcPr>
          <w:p w14:paraId="16C7BCAC">
            <w:pPr>
              <w:autoSpaceDE w:val="0"/>
              <w:autoSpaceDN w:val="0"/>
              <w:adjustRightInd w:val="0"/>
              <w:snapToGrid w:val="0"/>
              <w:spacing w:line="430" w:lineRule="atLeast"/>
              <w:rPr>
                <w:rFonts w:ascii="宋体" w:cs="宋体"/>
                <w:b/>
                <w:bCs/>
                <w:sz w:val="22"/>
                <w:lang w:val="zh-CN"/>
              </w:rPr>
            </w:pPr>
            <w:r>
              <w:rPr>
                <w:rFonts w:hint="eastAsia" w:ascii="宋体" w:cs="宋体"/>
                <w:b/>
                <w:bCs/>
                <w:sz w:val="22"/>
              </w:rPr>
              <w:t>报价函（附件四）</w:t>
            </w:r>
          </w:p>
        </w:tc>
      </w:tr>
      <w:tr w14:paraId="18FDB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02EA7274">
            <w:pPr>
              <w:numPr>
                <w:ilvl w:val="0"/>
                <w:numId w:val="8"/>
              </w:numPr>
              <w:autoSpaceDE w:val="0"/>
              <w:autoSpaceDN w:val="0"/>
              <w:adjustRightInd w:val="0"/>
              <w:snapToGrid w:val="0"/>
              <w:spacing w:line="430" w:lineRule="atLeast"/>
              <w:rPr>
                <w:rFonts w:ascii="宋体" w:cs="宋体"/>
                <w:sz w:val="22"/>
                <w:lang w:val="zh-CN"/>
              </w:rPr>
            </w:pPr>
          </w:p>
        </w:tc>
        <w:tc>
          <w:tcPr>
            <w:tcW w:w="8747" w:type="dxa"/>
          </w:tcPr>
          <w:p w14:paraId="297B2976">
            <w:pPr>
              <w:autoSpaceDE w:val="0"/>
              <w:autoSpaceDN w:val="0"/>
              <w:adjustRightInd w:val="0"/>
              <w:snapToGrid w:val="0"/>
              <w:spacing w:line="430" w:lineRule="atLeast"/>
              <w:rPr>
                <w:rFonts w:ascii="宋体" w:cs="宋体"/>
                <w:b/>
                <w:bCs/>
                <w:sz w:val="22"/>
              </w:rPr>
            </w:pPr>
            <w:r>
              <w:rPr>
                <w:rFonts w:hint="eastAsia" w:ascii="宋体" w:cs="宋体"/>
                <w:b/>
                <w:bCs/>
                <w:sz w:val="22"/>
              </w:rPr>
              <w:t>供应商参与政府采购活动投标资格声明（附件五）</w:t>
            </w:r>
          </w:p>
        </w:tc>
      </w:tr>
      <w:tr w14:paraId="70046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71EA7C6D">
            <w:pPr>
              <w:numPr>
                <w:ilvl w:val="0"/>
                <w:numId w:val="8"/>
              </w:numPr>
              <w:autoSpaceDE w:val="0"/>
              <w:autoSpaceDN w:val="0"/>
              <w:adjustRightInd w:val="0"/>
              <w:snapToGrid w:val="0"/>
              <w:spacing w:line="430" w:lineRule="atLeast"/>
              <w:rPr>
                <w:rFonts w:ascii="宋体" w:cs="宋体"/>
                <w:sz w:val="22"/>
                <w:lang w:val="zh-CN"/>
              </w:rPr>
            </w:pPr>
          </w:p>
        </w:tc>
        <w:tc>
          <w:tcPr>
            <w:tcW w:w="8747" w:type="dxa"/>
          </w:tcPr>
          <w:p w14:paraId="2D863137">
            <w:pPr>
              <w:autoSpaceDE w:val="0"/>
              <w:autoSpaceDN w:val="0"/>
              <w:adjustRightInd w:val="0"/>
              <w:snapToGrid w:val="0"/>
              <w:spacing w:line="430" w:lineRule="atLeast"/>
              <w:rPr>
                <w:rFonts w:ascii="宋体" w:cs="宋体"/>
                <w:b/>
                <w:bCs/>
                <w:sz w:val="22"/>
              </w:rPr>
            </w:pPr>
            <w:r>
              <w:rPr>
                <w:rFonts w:hint="eastAsia" w:ascii="宋体" w:cs="宋体"/>
                <w:b/>
                <w:bCs/>
                <w:sz w:val="22"/>
              </w:rPr>
              <w:t>法定代表人诚信投标承诺书（附件六）</w:t>
            </w:r>
          </w:p>
        </w:tc>
      </w:tr>
      <w:tr w14:paraId="02DFD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1B1D93C1">
            <w:pPr>
              <w:numPr>
                <w:ilvl w:val="0"/>
                <w:numId w:val="8"/>
              </w:numPr>
              <w:autoSpaceDE w:val="0"/>
              <w:autoSpaceDN w:val="0"/>
              <w:adjustRightInd w:val="0"/>
              <w:snapToGrid w:val="0"/>
              <w:spacing w:line="430" w:lineRule="atLeast"/>
              <w:rPr>
                <w:rFonts w:ascii="宋体" w:cs="宋体"/>
                <w:sz w:val="22"/>
                <w:lang w:val="zh-CN"/>
              </w:rPr>
            </w:pPr>
          </w:p>
        </w:tc>
        <w:tc>
          <w:tcPr>
            <w:tcW w:w="8747" w:type="dxa"/>
          </w:tcPr>
          <w:p w14:paraId="191B736A">
            <w:pPr>
              <w:autoSpaceDE w:val="0"/>
              <w:autoSpaceDN w:val="0"/>
              <w:adjustRightInd w:val="0"/>
              <w:snapToGrid w:val="0"/>
              <w:spacing w:line="430" w:lineRule="atLeast"/>
              <w:rPr>
                <w:rFonts w:ascii="宋体" w:cs="宋体"/>
                <w:b/>
                <w:bCs/>
                <w:sz w:val="22"/>
              </w:rPr>
            </w:pPr>
            <w:r>
              <w:rPr>
                <w:rFonts w:hint="eastAsia" w:ascii="宋体" w:cs="宋体"/>
                <w:b/>
                <w:bCs/>
                <w:sz w:val="22"/>
              </w:rPr>
              <w:t>商务偏离表（附件七（一））、技术偏离表（附件七（二））</w:t>
            </w:r>
          </w:p>
        </w:tc>
      </w:tr>
      <w:tr w14:paraId="110D1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2F3B72BF">
            <w:pPr>
              <w:numPr>
                <w:ilvl w:val="0"/>
                <w:numId w:val="8"/>
              </w:numPr>
              <w:autoSpaceDE w:val="0"/>
              <w:autoSpaceDN w:val="0"/>
              <w:adjustRightInd w:val="0"/>
              <w:snapToGrid w:val="0"/>
              <w:spacing w:line="430" w:lineRule="atLeast"/>
              <w:rPr>
                <w:rFonts w:ascii="宋体" w:cs="宋体"/>
                <w:sz w:val="22"/>
                <w:lang w:val="zh-CN"/>
              </w:rPr>
            </w:pPr>
          </w:p>
        </w:tc>
        <w:tc>
          <w:tcPr>
            <w:tcW w:w="8747" w:type="dxa"/>
          </w:tcPr>
          <w:p w14:paraId="69CD1159">
            <w:pPr>
              <w:autoSpaceDE w:val="0"/>
              <w:autoSpaceDN w:val="0"/>
              <w:adjustRightInd w:val="0"/>
              <w:snapToGrid w:val="0"/>
              <w:spacing w:line="430" w:lineRule="atLeast"/>
              <w:rPr>
                <w:rFonts w:ascii="宋体" w:cs="宋体"/>
                <w:b/>
                <w:bCs/>
                <w:sz w:val="22"/>
              </w:rPr>
            </w:pPr>
            <w:r>
              <w:rPr>
                <w:rFonts w:hint="eastAsia" w:ascii="宋体" w:cs="宋体"/>
                <w:b/>
                <w:bCs/>
                <w:sz w:val="22"/>
              </w:rPr>
              <w:t>服务方案</w:t>
            </w:r>
          </w:p>
        </w:tc>
      </w:tr>
      <w:tr w14:paraId="3C250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44BC9439">
            <w:pPr>
              <w:numPr>
                <w:ilvl w:val="0"/>
                <w:numId w:val="8"/>
              </w:numPr>
              <w:autoSpaceDE w:val="0"/>
              <w:autoSpaceDN w:val="0"/>
              <w:adjustRightInd w:val="0"/>
              <w:snapToGrid w:val="0"/>
              <w:spacing w:line="430" w:lineRule="atLeast"/>
              <w:rPr>
                <w:rFonts w:ascii="宋体" w:cs="宋体"/>
                <w:sz w:val="22"/>
                <w:lang w:val="zh-CN"/>
              </w:rPr>
            </w:pPr>
          </w:p>
        </w:tc>
        <w:tc>
          <w:tcPr>
            <w:tcW w:w="8747" w:type="dxa"/>
          </w:tcPr>
          <w:p w14:paraId="78FC08A0">
            <w:pPr>
              <w:autoSpaceDE w:val="0"/>
              <w:autoSpaceDN w:val="0"/>
              <w:adjustRightInd w:val="0"/>
              <w:snapToGrid w:val="0"/>
              <w:spacing w:line="430" w:lineRule="atLeast"/>
              <w:rPr>
                <w:rFonts w:ascii="宋体" w:cs="宋体"/>
                <w:sz w:val="22"/>
              </w:rPr>
            </w:pPr>
            <w:r>
              <w:rPr>
                <w:rFonts w:hint="eastAsia" w:ascii="宋体" w:cs="宋体"/>
                <w:sz w:val="22"/>
              </w:rPr>
              <w:t>供应商项目服务人员汇总表（附件八）</w:t>
            </w:r>
          </w:p>
        </w:tc>
      </w:tr>
      <w:tr w14:paraId="13F6A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14D79A17">
            <w:pPr>
              <w:numPr>
                <w:ilvl w:val="0"/>
                <w:numId w:val="8"/>
              </w:numPr>
              <w:autoSpaceDE w:val="0"/>
              <w:autoSpaceDN w:val="0"/>
              <w:adjustRightInd w:val="0"/>
              <w:snapToGrid w:val="0"/>
              <w:spacing w:line="430" w:lineRule="atLeast"/>
              <w:rPr>
                <w:rFonts w:ascii="宋体" w:cs="宋体"/>
                <w:sz w:val="22"/>
                <w:lang w:val="zh-CN"/>
              </w:rPr>
            </w:pPr>
          </w:p>
        </w:tc>
        <w:tc>
          <w:tcPr>
            <w:tcW w:w="8747" w:type="dxa"/>
          </w:tcPr>
          <w:p w14:paraId="770371B2">
            <w:pPr>
              <w:autoSpaceDE w:val="0"/>
              <w:autoSpaceDN w:val="0"/>
              <w:adjustRightInd w:val="0"/>
              <w:snapToGrid w:val="0"/>
              <w:spacing w:line="430" w:lineRule="atLeast"/>
              <w:rPr>
                <w:rFonts w:ascii="宋体" w:cs="宋体"/>
                <w:sz w:val="22"/>
              </w:rPr>
            </w:pPr>
            <w:r>
              <w:rPr>
                <w:rFonts w:hint="eastAsia" w:ascii="宋体" w:cs="宋体"/>
                <w:sz w:val="22"/>
              </w:rPr>
              <w:t>距离采购人最近的服务机构的详细介绍、服务机构总负责人，电话，地址，技术力量配置等；</w:t>
            </w:r>
          </w:p>
        </w:tc>
      </w:tr>
      <w:tr w14:paraId="03C94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562DEC4C">
            <w:pPr>
              <w:numPr>
                <w:ilvl w:val="0"/>
                <w:numId w:val="8"/>
              </w:numPr>
              <w:autoSpaceDE w:val="0"/>
              <w:autoSpaceDN w:val="0"/>
              <w:adjustRightInd w:val="0"/>
              <w:snapToGrid w:val="0"/>
              <w:spacing w:line="430" w:lineRule="atLeast"/>
              <w:rPr>
                <w:rFonts w:ascii="宋体" w:cs="宋体"/>
                <w:sz w:val="22"/>
                <w:lang w:val="zh-CN"/>
              </w:rPr>
            </w:pPr>
          </w:p>
        </w:tc>
        <w:tc>
          <w:tcPr>
            <w:tcW w:w="8747" w:type="dxa"/>
            <w:vAlign w:val="center"/>
          </w:tcPr>
          <w:p w14:paraId="17DE42D7">
            <w:pPr>
              <w:autoSpaceDE w:val="0"/>
              <w:autoSpaceDN w:val="0"/>
              <w:adjustRightInd w:val="0"/>
              <w:snapToGrid w:val="0"/>
              <w:spacing w:line="430" w:lineRule="atLeast"/>
              <w:rPr>
                <w:rFonts w:ascii="宋体" w:cs="宋体"/>
                <w:sz w:val="22"/>
              </w:rPr>
            </w:pPr>
            <w:r>
              <w:rPr>
                <w:rFonts w:hint="eastAsia" w:ascii="宋体" w:cs="宋体"/>
                <w:sz w:val="22"/>
              </w:rPr>
              <w:t>供应商项目业绩清单（如有则提供）（附件九）</w:t>
            </w:r>
          </w:p>
        </w:tc>
      </w:tr>
      <w:tr w14:paraId="3289F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76D4DA41">
            <w:pPr>
              <w:numPr>
                <w:ilvl w:val="0"/>
                <w:numId w:val="8"/>
              </w:numPr>
              <w:autoSpaceDE w:val="0"/>
              <w:autoSpaceDN w:val="0"/>
              <w:adjustRightInd w:val="0"/>
              <w:snapToGrid w:val="0"/>
              <w:spacing w:line="430" w:lineRule="atLeast"/>
              <w:rPr>
                <w:rFonts w:ascii="宋体" w:cs="宋体"/>
                <w:sz w:val="22"/>
                <w:lang w:val="zh-CN"/>
              </w:rPr>
            </w:pPr>
          </w:p>
        </w:tc>
        <w:tc>
          <w:tcPr>
            <w:tcW w:w="8747" w:type="dxa"/>
            <w:vAlign w:val="center"/>
          </w:tcPr>
          <w:p w14:paraId="49CABC7A">
            <w:pPr>
              <w:autoSpaceDE w:val="0"/>
              <w:autoSpaceDN w:val="0"/>
              <w:adjustRightInd w:val="0"/>
              <w:snapToGrid w:val="0"/>
              <w:spacing w:line="430" w:lineRule="atLeast"/>
              <w:jc w:val="left"/>
              <w:rPr>
                <w:rFonts w:ascii="宋体" w:cs="宋体"/>
                <w:sz w:val="22"/>
              </w:rPr>
            </w:pPr>
            <w:r>
              <w:rPr>
                <w:rFonts w:hint="eastAsia" w:ascii="宋体"/>
                <w:sz w:val="22"/>
              </w:rPr>
              <w:t>供应商具有的其它相关资质证书（如有则提供）</w:t>
            </w:r>
          </w:p>
        </w:tc>
      </w:tr>
      <w:tr w14:paraId="0F4EC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20B57F98">
            <w:pPr>
              <w:numPr>
                <w:ilvl w:val="0"/>
                <w:numId w:val="8"/>
              </w:numPr>
              <w:autoSpaceDE w:val="0"/>
              <w:autoSpaceDN w:val="0"/>
              <w:adjustRightInd w:val="0"/>
              <w:snapToGrid w:val="0"/>
              <w:spacing w:line="430" w:lineRule="atLeast"/>
              <w:rPr>
                <w:rFonts w:ascii="宋体" w:cs="宋体"/>
                <w:sz w:val="22"/>
                <w:lang w:val="zh-CN"/>
              </w:rPr>
            </w:pPr>
          </w:p>
        </w:tc>
        <w:tc>
          <w:tcPr>
            <w:tcW w:w="8747" w:type="dxa"/>
            <w:vAlign w:val="center"/>
          </w:tcPr>
          <w:p w14:paraId="66284D0E">
            <w:pPr>
              <w:autoSpaceDE w:val="0"/>
              <w:autoSpaceDN w:val="0"/>
              <w:adjustRightInd w:val="0"/>
              <w:spacing w:line="260" w:lineRule="exact"/>
              <w:jc w:val="left"/>
              <w:textAlignment w:val="bottom"/>
              <w:rPr>
                <w:rFonts w:ascii="宋体" w:cs="宋体"/>
                <w:sz w:val="22"/>
              </w:rPr>
            </w:pPr>
            <w:r>
              <w:rPr>
                <w:rFonts w:hint="eastAsia" w:ascii="宋体" w:cs="宋体"/>
                <w:sz w:val="22"/>
                <w:lang w:val="zh-CN"/>
              </w:rPr>
              <w:t>政府采购活动现场确认声明书</w:t>
            </w:r>
            <w:r>
              <w:rPr>
                <w:rFonts w:hint="eastAsia" w:ascii="宋体" w:cs="宋体"/>
                <w:sz w:val="22"/>
              </w:rPr>
              <w:t>（附件十）</w:t>
            </w:r>
          </w:p>
        </w:tc>
      </w:tr>
      <w:tr w14:paraId="6B6F6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55D9A1A7">
            <w:pPr>
              <w:numPr>
                <w:ilvl w:val="0"/>
                <w:numId w:val="8"/>
              </w:numPr>
              <w:autoSpaceDE w:val="0"/>
              <w:autoSpaceDN w:val="0"/>
              <w:adjustRightInd w:val="0"/>
              <w:snapToGrid w:val="0"/>
              <w:spacing w:line="430" w:lineRule="atLeast"/>
              <w:rPr>
                <w:rFonts w:ascii="宋体" w:cs="宋体"/>
                <w:sz w:val="22"/>
                <w:lang w:val="zh-CN"/>
              </w:rPr>
            </w:pPr>
          </w:p>
        </w:tc>
        <w:tc>
          <w:tcPr>
            <w:tcW w:w="8747" w:type="dxa"/>
          </w:tcPr>
          <w:p w14:paraId="58D8ED63">
            <w:pPr>
              <w:autoSpaceDE w:val="0"/>
              <w:autoSpaceDN w:val="0"/>
              <w:adjustRightInd w:val="0"/>
              <w:snapToGrid w:val="0"/>
              <w:spacing w:line="430" w:lineRule="atLeast"/>
              <w:rPr>
                <w:rFonts w:ascii="宋体" w:cs="宋体"/>
                <w:sz w:val="22"/>
              </w:rPr>
            </w:pPr>
            <w:r>
              <w:rPr>
                <w:rFonts w:hint="eastAsia" w:ascii="宋体" w:cs="宋体"/>
                <w:sz w:val="22"/>
              </w:rPr>
              <w:t>根据竞争性磋商文件规范要求中的采购内容与技术要求、评标细则，需要提供的其它文件和资料。</w:t>
            </w:r>
          </w:p>
        </w:tc>
      </w:tr>
      <w:tr w14:paraId="312FD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4E425CFD">
            <w:pPr>
              <w:numPr>
                <w:ilvl w:val="0"/>
                <w:numId w:val="8"/>
              </w:numPr>
              <w:autoSpaceDE w:val="0"/>
              <w:autoSpaceDN w:val="0"/>
              <w:adjustRightInd w:val="0"/>
              <w:snapToGrid w:val="0"/>
              <w:spacing w:line="430" w:lineRule="atLeast"/>
              <w:rPr>
                <w:rFonts w:ascii="宋体" w:cs="宋体"/>
                <w:sz w:val="22"/>
                <w:lang w:val="zh-CN"/>
              </w:rPr>
            </w:pPr>
          </w:p>
        </w:tc>
        <w:tc>
          <w:tcPr>
            <w:tcW w:w="8747" w:type="dxa"/>
          </w:tcPr>
          <w:p w14:paraId="45C70D0C">
            <w:pPr>
              <w:autoSpaceDE w:val="0"/>
              <w:autoSpaceDN w:val="0"/>
              <w:adjustRightInd w:val="0"/>
              <w:snapToGrid w:val="0"/>
              <w:spacing w:line="430" w:lineRule="atLeast"/>
              <w:rPr>
                <w:rFonts w:ascii="宋体" w:cs="宋体"/>
                <w:sz w:val="22"/>
              </w:rPr>
            </w:pPr>
            <w:r>
              <w:rPr>
                <w:rFonts w:hint="eastAsia" w:ascii="宋体" w:cs="宋体"/>
                <w:sz w:val="22"/>
              </w:rPr>
              <w:t>其它供应商须说明的资料（如有则提供）</w:t>
            </w:r>
          </w:p>
        </w:tc>
      </w:tr>
      <w:tr w14:paraId="28406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37A39078">
            <w:pPr>
              <w:numPr>
                <w:ilvl w:val="0"/>
                <w:numId w:val="8"/>
              </w:numPr>
              <w:autoSpaceDE w:val="0"/>
              <w:autoSpaceDN w:val="0"/>
              <w:adjustRightInd w:val="0"/>
              <w:snapToGrid w:val="0"/>
              <w:spacing w:line="430" w:lineRule="atLeast"/>
              <w:rPr>
                <w:rFonts w:ascii="宋体" w:cs="宋体"/>
                <w:sz w:val="22"/>
                <w:lang w:val="zh-CN"/>
              </w:rPr>
            </w:pPr>
          </w:p>
        </w:tc>
        <w:tc>
          <w:tcPr>
            <w:tcW w:w="8747" w:type="dxa"/>
            <w:vAlign w:val="center"/>
          </w:tcPr>
          <w:p w14:paraId="766AC896">
            <w:pPr>
              <w:tabs>
                <w:tab w:val="left" w:pos="1069"/>
              </w:tabs>
              <w:autoSpaceDE w:val="0"/>
              <w:autoSpaceDN w:val="0"/>
              <w:adjustRightInd w:val="0"/>
              <w:spacing w:line="260" w:lineRule="exact"/>
              <w:textAlignment w:val="bottom"/>
              <w:rPr>
                <w:rFonts w:ascii="宋体" w:cs="宋体"/>
                <w:sz w:val="22"/>
              </w:rPr>
            </w:pPr>
            <w:r>
              <w:rPr>
                <w:rFonts w:hint="eastAsia" w:ascii="宋体" w:cs="宋体"/>
                <w:sz w:val="22"/>
              </w:rPr>
              <w:t>符合中小企业要求应按要求提供以下证明材料：</w:t>
            </w:r>
          </w:p>
          <w:p w14:paraId="6EB1376A">
            <w:pPr>
              <w:tabs>
                <w:tab w:val="left" w:pos="1069"/>
              </w:tabs>
              <w:autoSpaceDE w:val="0"/>
              <w:autoSpaceDN w:val="0"/>
              <w:adjustRightInd w:val="0"/>
              <w:spacing w:line="260" w:lineRule="exact"/>
              <w:textAlignment w:val="bottom"/>
              <w:rPr>
                <w:rFonts w:ascii="宋体" w:cs="宋体"/>
                <w:sz w:val="22"/>
              </w:rPr>
            </w:pPr>
            <w:r>
              <w:rPr>
                <w:rFonts w:hint="eastAsia" w:ascii="宋体" w:cs="宋体"/>
                <w:sz w:val="22"/>
              </w:rPr>
              <w:t>（1）中小企业：中小企业声明函（原件，加盖供应商公章，格式见附件1）</w:t>
            </w:r>
          </w:p>
          <w:p w14:paraId="1DFD2E7E">
            <w:pPr>
              <w:tabs>
                <w:tab w:val="left" w:pos="1069"/>
              </w:tabs>
              <w:autoSpaceDE w:val="0"/>
              <w:autoSpaceDN w:val="0"/>
              <w:adjustRightInd w:val="0"/>
              <w:spacing w:line="260" w:lineRule="exact"/>
              <w:textAlignment w:val="bottom"/>
              <w:rPr>
                <w:rFonts w:ascii="宋体" w:cs="宋体"/>
                <w:sz w:val="22"/>
              </w:rPr>
            </w:pPr>
            <w:r>
              <w:rPr>
                <w:rFonts w:hint="eastAsia" w:ascii="宋体" w:cs="宋体"/>
                <w:sz w:val="22"/>
              </w:rPr>
              <w:t>（2）残疾人福利性单位：残疾人福利性单位声明函（原件，加盖供应商公章，格式见附件1）</w:t>
            </w:r>
          </w:p>
          <w:p w14:paraId="4236EEA0">
            <w:pPr>
              <w:autoSpaceDE w:val="0"/>
              <w:autoSpaceDN w:val="0"/>
              <w:adjustRightInd w:val="0"/>
              <w:spacing w:line="260" w:lineRule="exact"/>
              <w:textAlignment w:val="bottom"/>
              <w:rPr>
                <w:rFonts w:ascii="宋体" w:cs="宋体"/>
                <w:sz w:val="22"/>
              </w:rPr>
            </w:pPr>
            <w:r>
              <w:rPr>
                <w:rFonts w:hint="eastAsia" w:ascii="宋体" w:cs="宋体"/>
                <w:sz w:val="22"/>
              </w:rPr>
              <w:t>（3）监狱企业：提供由省级以上监狱管理局、戒毒管理局（含新疆生产建设兵团）出具的属于监狱企业的证明文件（原件）</w:t>
            </w:r>
          </w:p>
        </w:tc>
      </w:tr>
    </w:tbl>
    <w:p w14:paraId="61CB7CFA">
      <w:pPr>
        <w:rPr>
          <w:rFonts w:ascii="宋体" w:cs="宋体"/>
        </w:rPr>
      </w:pPr>
    </w:p>
    <w:p w14:paraId="4F81E858">
      <w:pPr>
        <w:autoSpaceDE w:val="0"/>
        <w:autoSpaceDN w:val="0"/>
        <w:adjustRightInd w:val="0"/>
        <w:snapToGrid w:val="0"/>
        <w:spacing w:line="400" w:lineRule="exact"/>
        <w:ind w:firstLine="446" w:firstLineChars="200"/>
        <w:textAlignment w:val="bottom"/>
        <w:rPr>
          <w:rFonts w:ascii="宋体" w:cs="宋体"/>
          <w:sz w:val="22"/>
        </w:rPr>
      </w:pPr>
      <w:r>
        <w:rPr>
          <w:rFonts w:hint="eastAsia" w:ascii="宋体" w:cs="宋体"/>
          <w:sz w:val="22"/>
        </w:rPr>
        <w:t>3.投标内容填写说明</w:t>
      </w:r>
    </w:p>
    <w:p w14:paraId="29FE67EA">
      <w:pPr>
        <w:autoSpaceDE w:val="0"/>
        <w:autoSpaceDN w:val="0"/>
        <w:adjustRightInd w:val="0"/>
        <w:spacing w:line="400" w:lineRule="exact"/>
        <w:ind w:firstLine="446" w:firstLineChars="200"/>
        <w:textAlignment w:val="bottom"/>
        <w:rPr>
          <w:rFonts w:ascii="宋体" w:cs="宋体"/>
          <w:sz w:val="22"/>
        </w:rPr>
      </w:pPr>
      <w:r>
        <w:rPr>
          <w:rFonts w:hint="eastAsia" w:ascii="宋体" w:cs="宋体"/>
          <w:sz w:val="22"/>
        </w:rPr>
        <w:t>供应商应按照（上表）所列出的内容及格式组成投标文件。</w:t>
      </w:r>
    </w:p>
    <w:p w14:paraId="21BB9055">
      <w:pPr>
        <w:autoSpaceDE w:val="0"/>
        <w:autoSpaceDN w:val="0"/>
        <w:adjustRightInd w:val="0"/>
        <w:snapToGrid w:val="0"/>
        <w:spacing w:line="400" w:lineRule="exact"/>
        <w:ind w:firstLine="446" w:firstLineChars="200"/>
        <w:textAlignment w:val="bottom"/>
        <w:rPr>
          <w:rFonts w:ascii="宋体" w:cs="宋体"/>
          <w:sz w:val="22"/>
        </w:rPr>
      </w:pPr>
      <w:bookmarkStart w:id="21" w:name="_Toc132122115"/>
      <w:bookmarkStart w:id="22" w:name="_Toc132122412"/>
      <w:r>
        <w:rPr>
          <w:rFonts w:hint="eastAsia" w:ascii="宋体" w:cs="宋体"/>
          <w:sz w:val="22"/>
        </w:rPr>
        <w:t>4.投标报价</w:t>
      </w:r>
      <w:bookmarkEnd w:id="21"/>
      <w:bookmarkEnd w:id="22"/>
    </w:p>
    <w:p w14:paraId="600167C9">
      <w:pPr>
        <w:autoSpaceDE w:val="0"/>
        <w:autoSpaceDN w:val="0"/>
        <w:adjustRightInd w:val="0"/>
        <w:spacing w:line="400" w:lineRule="exact"/>
        <w:ind w:firstLine="446" w:firstLineChars="200"/>
        <w:textAlignment w:val="bottom"/>
        <w:rPr>
          <w:rFonts w:ascii="宋体" w:cs="宋体"/>
          <w:sz w:val="22"/>
        </w:rPr>
      </w:pPr>
      <w:r>
        <w:rPr>
          <w:rFonts w:hint="eastAsia" w:ascii="宋体" w:cs="宋体"/>
          <w:sz w:val="22"/>
        </w:rPr>
        <w:t>4.1 供应商应按竞争性磋商文件中《开标（报价）一览表》填写投标报价。</w:t>
      </w:r>
    </w:p>
    <w:p w14:paraId="340F3258">
      <w:pPr>
        <w:autoSpaceDE w:val="0"/>
        <w:autoSpaceDN w:val="0"/>
        <w:adjustRightInd w:val="0"/>
        <w:spacing w:line="400" w:lineRule="exact"/>
        <w:ind w:firstLine="446" w:firstLineChars="200"/>
        <w:textAlignment w:val="bottom"/>
        <w:rPr>
          <w:rFonts w:ascii="宋体" w:cs="宋体"/>
          <w:sz w:val="22"/>
          <w:u w:val="single"/>
        </w:rPr>
      </w:pPr>
      <w:r>
        <w:rPr>
          <w:rFonts w:hint="eastAsia" w:ascii="宋体" w:cs="宋体"/>
          <w:sz w:val="22"/>
        </w:rPr>
        <w:t>4.2 供应商应在各自技术和商务占优势的基础上并充分考虑本项目的重要性，提供对采购人最优惠的报价。</w:t>
      </w:r>
    </w:p>
    <w:p w14:paraId="420B56A1">
      <w:pPr>
        <w:tabs>
          <w:tab w:val="left" w:pos="1069"/>
          <w:tab w:val="left" w:pos="2352"/>
        </w:tabs>
        <w:autoSpaceDE w:val="0"/>
        <w:autoSpaceDN w:val="0"/>
        <w:adjustRightInd w:val="0"/>
        <w:spacing w:line="400" w:lineRule="exact"/>
        <w:ind w:firstLine="446" w:firstLineChars="200"/>
        <w:textAlignment w:val="bottom"/>
        <w:rPr>
          <w:rFonts w:ascii="宋体" w:hAnsi="宋体" w:cs="宋体"/>
          <w:sz w:val="22"/>
        </w:rPr>
      </w:pPr>
      <w:r>
        <w:rPr>
          <w:rFonts w:hint="eastAsia" w:ascii="宋体" w:hAnsi="宋体" w:cs="宋体"/>
          <w:sz w:val="22"/>
        </w:rPr>
        <w:t xml:space="preserve">4.3 </w:t>
      </w:r>
      <w:r>
        <w:rPr>
          <w:rFonts w:hint="eastAsia" w:ascii="宋体" w:hAnsi="宋体" w:cs="宋体"/>
          <w:b/>
          <w:bCs/>
          <w:sz w:val="22"/>
          <w:u w:val="single"/>
        </w:rPr>
        <w:t>除采购人有变更采购需求的情况外，供应商最终报价不得高于首次报价</w:t>
      </w:r>
      <w:r>
        <w:rPr>
          <w:rFonts w:hint="eastAsia" w:ascii="宋体" w:hAnsi="宋体" w:cs="宋体"/>
          <w:sz w:val="22"/>
        </w:rPr>
        <w:t>。</w:t>
      </w:r>
    </w:p>
    <w:p w14:paraId="249768A6">
      <w:pPr>
        <w:tabs>
          <w:tab w:val="left" w:pos="1069"/>
          <w:tab w:val="left" w:pos="2352"/>
        </w:tabs>
        <w:autoSpaceDE w:val="0"/>
        <w:autoSpaceDN w:val="0"/>
        <w:adjustRightInd w:val="0"/>
        <w:spacing w:line="400" w:lineRule="exact"/>
        <w:ind w:firstLine="446" w:firstLineChars="200"/>
        <w:textAlignment w:val="bottom"/>
        <w:rPr>
          <w:rFonts w:ascii="宋体" w:hAnsi="宋体" w:cs="宋体"/>
          <w:sz w:val="22"/>
        </w:rPr>
      </w:pPr>
      <w:r>
        <w:rPr>
          <w:rFonts w:hint="eastAsia" w:ascii="宋体" w:hAnsi="宋体" w:cs="宋体"/>
          <w:sz w:val="22"/>
        </w:rPr>
        <w:t xml:space="preserve">4.4 </w:t>
      </w:r>
      <w:r>
        <w:rPr>
          <w:rFonts w:hint="eastAsia" w:ascii="宋体" w:hAnsi="宋体" w:cs="宋体"/>
          <w:b/>
          <w:bCs/>
          <w:sz w:val="22"/>
          <w:u w:val="single"/>
        </w:rPr>
        <w:t>超过规定时间未提交最终报价的视为自动放弃投标</w:t>
      </w:r>
      <w:r>
        <w:rPr>
          <w:rFonts w:hint="eastAsia" w:ascii="宋体" w:hAnsi="宋体" w:cs="宋体"/>
          <w:sz w:val="22"/>
        </w:rPr>
        <w:t>。</w:t>
      </w:r>
    </w:p>
    <w:p w14:paraId="2995505F">
      <w:pPr>
        <w:autoSpaceDE w:val="0"/>
        <w:autoSpaceDN w:val="0"/>
        <w:adjustRightInd w:val="0"/>
        <w:spacing w:line="400" w:lineRule="exact"/>
        <w:ind w:firstLine="446" w:firstLineChars="200"/>
        <w:textAlignment w:val="bottom"/>
        <w:rPr>
          <w:rFonts w:ascii="宋体" w:cs="宋体"/>
          <w:sz w:val="22"/>
        </w:rPr>
      </w:pPr>
      <w:r>
        <w:rPr>
          <w:rFonts w:hint="eastAsia" w:ascii="宋体" w:cs="宋体"/>
          <w:sz w:val="22"/>
        </w:rPr>
        <w:t>5.采购人要求分类报价是为了方便评标，但在任何情况下不限制采购人以其认为最合适的条款签订合同的权利。</w:t>
      </w:r>
    </w:p>
    <w:p w14:paraId="7D19D39A">
      <w:pPr>
        <w:autoSpaceDE w:val="0"/>
        <w:autoSpaceDN w:val="0"/>
        <w:adjustRightInd w:val="0"/>
        <w:spacing w:line="400" w:lineRule="exact"/>
        <w:ind w:firstLine="446" w:firstLineChars="200"/>
        <w:textAlignment w:val="bottom"/>
        <w:rPr>
          <w:rFonts w:ascii="宋体" w:cs="宋体"/>
          <w:sz w:val="22"/>
        </w:rPr>
      </w:pPr>
      <w:bookmarkStart w:id="23" w:name="_Toc132122414"/>
      <w:bookmarkStart w:id="24" w:name="_Toc132122117"/>
      <w:r>
        <w:rPr>
          <w:rFonts w:hint="eastAsia" w:ascii="宋体" w:cs="宋体"/>
          <w:sz w:val="22"/>
        </w:rPr>
        <w:t>6.投标文件的有效期</w:t>
      </w:r>
      <w:bookmarkEnd w:id="23"/>
      <w:bookmarkEnd w:id="24"/>
    </w:p>
    <w:p w14:paraId="3F4A7A03">
      <w:pPr>
        <w:autoSpaceDE w:val="0"/>
        <w:autoSpaceDN w:val="0"/>
        <w:adjustRightInd w:val="0"/>
        <w:spacing w:line="400" w:lineRule="exact"/>
        <w:ind w:firstLine="446" w:firstLineChars="200"/>
        <w:textAlignment w:val="bottom"/>
        <w:rPr>
          <w:rFonts w:ascii="宋体" w:cs="宋体"/>
          <w:sz w:val="22"/>
        </w:rPr>
      </w:pPr>
      <w:r>
        <w:rPr>
          <w:rFonts w:hint="eastAsia" w:ascii="宋体" w:cs="宋体"/>
          <w:sz w:val="22"/>
        </w:rPr>
        <w:t>6.1 自报价截止时间起90天内，投标文件应保持有效。有效期短于这个规定期限的报价将被拒绝。</w:t>
      </w:r>
    </w:p>
    <w:p w14:paraId="6C59036C">
      <w:pPr>
        <w:autoSpaceDE w:val="0"/>
        <w:autoSpaceDN w:val="0"/>
        <w:adjustRightInd w:val="0"/>
        <w:spacing w:line="400" w:lineRule="exact"/>
        <w:ind w:firstLine="446" w:firstLineChars="200"/>
        <w:textAlignment w:val="bottom"/>
        <w:rPr>
          <w:rFonts w:ascii="宋体" w:cs="宋体"/>
          <w:sz w:val="22"/>
        </w:rPr>
      </w:pPr>
      <w:r>
        <w:rPr>
          <w:rFonts w:hint="eastAsia" w:ascii="宋体" w:cs="宋体"/>
          <w:sz w:val="22"/>
        </w:rPr>
        <w:t>6.2 在特殊情况下，采购人可与供应商协商延长投标文件的有效期，这种要求和答复均应以书面形式进行。</w:t>
      </w:r>
    </w:p>
    <w:p w14:paraId="6298423B">
      <w:pPr>
        <w:autoSpaceDE w:val="0"/>
        <w:autoSpaceDN w:val="0"/>
        <w:adjustRightInd w:val="0"/>
        <w:spacing w:line="400" w:lineRule="exact"/>
        <w:ind w:firstLine="446" w:firstLineChars="200"/>
        <w:textAlignment w:val="bottom"/>
        <w:rPr>
          <w:rFonts w:ascii="宋体" w:cs="宋体"/>
          <w:sz w:val="22"/>
        </w:rPr>
      </w:pPr>
      <w:r>
        <w:rPr>
          <w:rFonts w:hint="eastAsia" w:ascii="宋体" w:cs="宋体"/>
          <w:sz w:val="22"/>
        </w:rPr>
        <w:t>6.3 供应商可拒绝接受延期要求，同意延长有效期的供应商不能修改投标文件。</w:t>
      </w:r>
    </w:p>
    <w:p w14:paraId="690A9501">
      <w:pPr>
        <w:pStyle w:val="81"/>
        <w:adjustRightInd w:val="0"/>
        <w:snapToGrid w:val="0"/>
        <w:spacing w:line="400" w:lineRule="atLeast"/>
        <w:ind w:firstLine="446" w:firstLineChars="200"/>
        <w:outlineLvl w:val="0"/>
        <w:rPr>
          <w:rFonts w:cs="宋体"/>
          <w:b/>
          <w:bCs/>
          <w:sz w:val="22"/>
          <w:szCs w:val="22"/>
        </w:rPr>
      </w:pPr>
      <w:bookmarkStart w:id="25" w:name="_Toc132123839"/>
      <w:bookmarkStart w:id="26" w:name="_Toc132125038"/>
      <w:bookmarkStart w:id="27" w:name="_Toc132123635"/>
      <w:bookmarkStart w:id="28" w:name="_Toc132126155"/>
      <w:bookmarkStart w:id="29" w:name="_Toc132125984"/>
      <w:bookmarkStart w:id="30" w:name="_Toc132123440"/>
      <w:bookmarkStart w:id="31" w:name="_Toc132125152"/>
      <w:bookmarkStart w:id="32" w:name="_Toc132655777"/>
      <w:bookmarkStart w:id="33" w:name="_Toc132123548"/>
      <w:bookmarkStart w:id="34" w:name="_Toc132125575"/>
      <w:bookmarkStart w:id="35" w:name="_Toc132122120"/>
      <w:bookmarkStart w:id="36" w:name="_Toc132125096"/>
      <w:bookmarkStart w:id="37" w:name="_Toc132124595"/>
      <w:bookmarkStart w:id="38" w:name="_Toc132122417"/>
      <w:bookmarkStart w:id="39" w:name="_Toc132123882"/>
      <w:r>
        <w:rPr>
          <w:rFonts w:hint="eastAsia" w:cs="宋体"/>
          <w:b/>
          <w:bCs/>
          <w:sz w:val="22"/>
        </w:rPr>
        <w:t>四、</w:t>
      </w:r>
      <w:r>
        <w:rPr>
          <w:rFonts w:hint="eastAsia" w:cs="宋体"/>
          <w:b/>
          <w:bCs/>
          <w:sz w:val="22"/>
          <w:szCs w:val="22"/>
        </w:rPr>
        <w:t>投标文件</w:t>
      </w:r>
    </w:p>
    <w:p w14:paraId="35A88212">
      <w:pPr>
        <w:pStyle w:val="81"/>
        <w:adjustRightInd w:val="0"/>
        <w:snapToGrid w:val="0"/>
        <w:spacing w:line="400" w:lineRule="atLeast"/>
        <w:ind w:firstLine="436" w:firstLineChars="196"/>
        <w:rPr>
          <w:rFonts w:cs="宋体"/>
          <w:sz w:val="22"/>
          <w:szCs w:val="22"/>
        </w:rPr>
      </w:pPr>
      <w:r>
        <w:rPr>
          <w:rFonts w:hint="eastAsia" w:cs="宋体"/>
          <w:sz w:val="22"/>
          <w:szCs w:val="22"/>
        </w:rPr>
        <w:t>1. 投标文件的上传、递交：见《投标邀请函（投标须知前附表）》。</w:t>
      </w:r>
    </w:p>
    <w:p w14:paraId="54FD4625">
      <w:pPr>
        <w:pStyle w:val="81"/>
        <w:adjustRightInd w:val="0"/>
        <w:snapToGrid w:val="0"/>
        <w:spacing w:line="400" w:lineRule="atLeast"/>
        <w:ind w:firstLine="436" w:firstLineChars="196"/>
        <w:rPr>
          <w:rFonts w:cs="宋体"/>
          <w:sz w:val="22"/>
          <w:szCs w:val="22"/>
        </w:rPr>
      </w:pPr>
      <w:r>
        <w:rPr>
          <w:rFonts w:hint="eastAsia" w:cs="宋体"/>
          <w:sz w:val="22"/>
          <w:szCs w:val="22"/>
        </w:rPr>
        <w:t>2.“电子加密投标文件”解密和异常情况处理：见《投标邀请函（投标须知前附表）》。</w:t>
      </w:r>
    </w:p>
    <w:p w14:paraId="78CCF82F">
      <w:pPr>
        <w:pStyle w:val="81"/>
        <w:adjustRightInd w:val="0"/>
        <w:snapToGrid w:val="0"/>
        <w:spacing w:line="400" w:lineRule="atLeast"/>
        <w:ind w:firstLine="436" w:firstLineChars="196"/>
        <w:rPr>
          <w:rFonts w:cs="宋体"/>
          <w:sz w:val="22"/>
          <w:szCs w:val="22"/>
        </w:rPr>
      </w:pPr>
      <w:r>
        <w:rPr>
          <w:rFonts w:hint="eastAsia" w:cs="宋体"/>
          <w:sz w:val="22"/>
          <w:szCs w:val="22"/>
        </w:rPr>
        <w:t>3.投标文件的补充、修改或撤回</w:t>
      </w:r>
    </w:p>
    <w:p w14:paraId="1DD6D583">
      <w:pPr>
        <w:pStyle w:val="81"/>
        <w:adjustRightInd w:val="0"/>
        <w:snapToGrid w:val="0"/>
        <w:spacing w:line="400" w:lineRule="atLeast"/>
        <w:ind w:firstLine="436" w:firstLineChars="196"/>
        <w:rPr>
          <w:rFonts w:cs="宋体"/>
          <w:sz w:val="22"/>
          <w:szCs w:val="22"/>
        </w:rPr>
      </w:pPr>
      <w:r>
        <w:rPr>
          <w:rFonts w:hint="eastAsia" w:cs="宋体"/>
          <w:sz w:val="22"/>
          <w:szCs w:val="22"/>
        </w:rPr>
        <w:t>3.1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3FB45E91">
      <w:pPr>
        <w:pStyle w:val="81"/>
        <w:adjustRightInd w:val="0"/>
        <w:snapToGrid w:val="0"/>
        <w:spacing w:line="400" w:lineRule="atLeast"/>
        <w:ind w:firstLine="436" w:firstLineChars="196"/>
        <w:rPr>
          <w:rFonts w:cs="宋体"/>
          <w:sz w:val="22"/>
          <w:szCs w:val="22"/>
        </w:rPr>
      </w:pPr>
      <w:r>
        <w:rPr>
          <w:rFonts w:hint="eastAsia" w:cs="宋体"/>
          <w:sz w:val="22"/>
          <w:szCs w:val="22"/>
        </w:rPr>
        <w:t>3.2投标截止时间后，供应商不得撤回、修改《投标文件》。</w:t>
      </w:r>
    </w:p>
    <w:p w14:paraId="0F40C6BB">
      <w:pPr>
        <w:pStyle w:val="81"/>
        <w:adjustRightInd w:val="0"/>
        <w:snapToGrid w:val="0"/>
        <w:spacing w:line="400" w:lineRule="atLeast"/>
        <w:ind w:firstLine="436" w:firstLineChars="196"/>
        <w:rPr>
          <w:rFonts w:cs="宋体"/>
          <w:sz w:val="22"/>
          <w:szCs w:val="22"/>
        </w:rPr>
      </w:pPr>
      <w:r>
        <w:rPr>
          <w:rFonts w:hint="eastAsia" w:cs="宋体"/>
          <w:sz w:val="22"/>
          <w:szCs w:val="22"/>
        </w:rPr>
        <w:t>4.投标文件的备选方案</w:t>
      </w:r>
    </w:p>
    <w:p w14:paraId="2A5B6DB8">
      <w:pPr>
        <w:pStyle w:val="81"/>
        <w:adjustRightInd w:val="0"/>
        <w:snapToGrid w:val="0"/>
        <w:spacing w:line="400" w:lineRule="atLeast"/>
        <w:ind w:firstLine="436" w:firstLineChars="196"/>
        <w:rPr>
          <w:rFonts w:cs="宋体"/>
          <w:sz w:val="22"/>
          <w:szCs w:val="22"/>
        </w:rPr>
      </w:pPr>
      <w:r>
        <w:rPr>
          <w:rFonts w:hint="eastAsia" w:cs="宋体"/>
          <w:sz w:val="22"/>
          <w:szCs w:val="22"/>
        </w:rPr>
        <w:t>4.1供应商不得递交任何的投标备选（替代）方案，否则其投标文件将作无效标处理。</w:t>
      </w:r>
    </w:p>
    <w:p w14:paraId="7DA50C43">
      <w:pPr>
        <w:pStyle w:val="81"/>
        <w:adjustRightInd w:val="0"/>
        <w:snapToGrid w:val="0"/>
        <w:spacing w:line="400" w:lineRule="atLeast"/>
        <w:ind w:firstLine="436" w:firstLineChars="196"/>
        <w:rPr>
          <w:rFonts w:cs="宋体"/>
          <w:sz w:val="22"/>
          <w:szCs w:val="22"/>
        </w:rPr>
      </w:pPr>
      <w:r>
        <w:rPr>
          <w:rFonts w:hint="eastAsia" w:cs="宋体"/>
          <w:sz w:val="22"/>
          <w:szCs w:val="22"/>
        </w:rPr>
        <w:t>5. 投标截止期</w:t>
      </w:r>
    </w:p>
    <w:p w14:paraId="308A203D">
      <w:pPr>
        <w:pStyle w:val="81"/>
        <w:adjustRightInd w:val="0"/>
        <w:snapToGrid w:val="0"/>
        <w:spacing w:line="400" w:lineRule="atLeast"/>
        <w:ind w:firstLine="436" w:firstLineChars="196"/>
        <w:rPr>
          <w:rFonts w:cs="宋体"/>
          <w:sz w:val="22"/>
          <w:szCs w:val="22"/>
        </w:rPr>
      </w:pPr>
      <w:r>
        <w:rPr>
          <w:rFonts w:hint="eastAsia" w:cs="宋体"/>
          <w:sz w:val="22"/>
          <w:szCs w:val="22"/>
        </w:rPr>
        <w:t>5.1供应商应按前附表中规定的时间递交电子投标文件。</w:t>
      </w:r>
    </w:p>
    <w:p w14:paraId="34FD1902">
      <w:pPr>
        <w:pStyle w:val="18"/>
        <w:adjustRightInd w:val="0"/>
        <w:spacing w:line="400" w:lineRule="exact"/>
        <w:ind w:firstLine="446" w:firstLineChars="200"/>
        <w:rPr>
          <w:rFonts w:cs="宋体"/>
          <w:b/>
          <w:bCs/>
          <w:sz w:val="22"/>
        </w:rPr>
      </w:pPr>
      <w:r>
        <w:rPr>
          <w:rFonts w:hint="eastAsia" w:cs="宋体"/>
          <w:sz w:val="22"/>
          <w:szCs w:val="22"/>
        </w:rPr>
        <w:t>5.2采购人可以按本须知规定以补充通知的方式，酌情延长递交投标文件的截止日期。在上述情况下，采购人与供应商以前在投标截止期方面的全部权利、责任和义务，将适用于延长至新的投标截止期。</w:t>
      </w:r>
    </w:p>
    <w:p w14:paraId="3810164F">
      <w:pPr>
        <w:pStyle w:val="18"/>
        <w:adjustRightInd w:val="0"/>
        <w:snapToGrid w:val="0"/>
        <w:spacing w:line="400" w:lineRule="exact"/>
        <w:ind w:firstLine="480"/>
        <w:outlineLvl w:val="0"/>
        <w:rPr>
          <w:rFonts w:cs="宋体"/>
          <w:b/>
          <w:bCs/>
          <w:sz w:val="22"/>
        </w:rPr>
      </w:pPr>
      <w:bookmarkStart w:id="40" w:name="_Toc493530207"/>
      <w:bookmarkStart w:id="41" w:name="_Toc15003_WPSOffice_Level2"/>
      <w:r>
        <w:rPr>
          <w:rFonts w:hint="eastAsia" w:cs="宋体"/>
          <w:b/>
          <w:bCs/>
          <w:sz w:val="22"/>
        </w:rPr>
        <w:t>五、开标和评标</w:t>
      </w:r>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p>
    <w:p w14:paraId="40CABEAE">
      <w:pPr>
        <w:pStyle w:val="18"/>
        <w:snapToGrid w:val="0"/>
        <w:spacing w:line="440" w:lineRule="exact"/>
        <w:ind w:firstLine="436" w:firstLineChars="196"/>
        <w:rPr>
          <w:rFonts w:cs="宋体"/>
          <w:sz w:val="22"/>
          <w:szCs w:val="22"/>
        </w:rPr>
      </w:pPr>
      <w:r>
        <w:rPr>
          <w:rFonts w:hint="eastAsia" w:cs="宋体"/>
          <w:sz w:val="22"/>
          <w:szCs w:val="22"/>
        </w:rPr>
        <w:t>（一）开标准备</w:t>
      </w:r>
    </w:p>
    <w:p w14:paraId="55E5252F">
      <w:pPr>
        <w:snapToGrid w:val="0"/>
        <w:spacing w:line="440" w:lineRule="exact"/>
        <w:ind w:firstLine="446" w:firstLineChars="200"/>
        <w:jc w:val="left"/>
        <w:rPr>
          <w:rFonts w:ascii="宋体" w:cs="宋体"/>
          <w:b/>
          <w:kern w:val="0"/>
          <w:sz w:val="22"/>
        </w:rPr>
      </w:pPr>
      <w:r>
        <w:rPr>
          <w:rFonts w:hint="eastAsia" w:ascii="宋体" w:cs="宋体"/>
          <w:b/>
          <w:sz w:val="22"/>
        </w:rPr>
        <w:t>1.采购组织机构原则上采用电子评标，按照投标文件规定的时间通过“政府采购云平台”组织开标、开启投标文件，所有供应商均应当准时在线参加。</w:t>
      </w:r>
      <w:r>
        <w:rPr>
          <w:rFonts w:hint="eastAsia" w:ascii="宋体" w:cs="宋体"/>
          <w:b/>
          <w:kern w:val="0"/>
          <w:sz w:val="22"/>
        </w:rPr>
        <w:t>供应商如不参加磋商大会的，视同认可磋商结果，事后不得对采购相关人员、磋商过程和磋商结果提出异议，同时供应商因未在线参加磋商而导致投标文件无法按时解密等一切后果由供应商自己承担。</w:t>
      </w:r>
    </w:p>
    <w:p w14:paraId="48798B60">
      <w:pPr>
        <w:pStyle w:val="69"/>
        <w:spacing w:before="0" w:line="440" w:lineRule="exact"/>
        <w:ind w:left="0" w:firstLine="446" w:firstLineChars="200"/>
        <w:contextualSpacing/>
        <w:rPr>
          <w:rFonts w:ascii="宋体" w:cs="宋体"/>
          <w:sz w:val="22"/>
          <w:szCs w:val="22"/>
        </w:rPr>
      </w:pPr>
      <w:r>
        <w:rPr>
          <w:rFonts w:hint="eastAsia" w:ascii="宋体" w:cs="宋体"/>
          <w:sz w:val="22"/>
          <w:szCs w:val="22"/>
        </w:rPr>
        <w:t>2.若磋商供应商在规定时间内无法解密或解密失败的，其投标无效。</w:t>
      </w:r>
    </w:p>
    <w:p w14:paraId="176EF9F3">
      <w:pPr>
        <w:snapToGrid w:val="0"/>
        <w:spacing w:line="440" w:lineRule="exact"/>
        <w:ind w:firstLine="446" w:firstLineChars="200"/>
        <w:jc w:val="left"/>
        <w:rPr>
          <w:rFonts w:ascii="宋体" w:cs="宋体"/>
          <w:b/>
          <w:bCs/>
          <w:sz w:val="22"/>
        </w:rPr>
      </w:pPr>
      <w:r>
        <w:rPr>
          <w:rFonts w:hint="eastAsia" w:ascii="宋体" w:cs="宋体"/>
          <w:b/>
          <w:bCs/>
          <w:sz w:val="22"/>
        </w:rPr>
        <w:t>3.所有二次报价询标流程，均在线上完成，请各供应商务必不要离开电脑太久，并留意手机短信。（请提前检查“政采云”内，关于‘项目采购’的岗位权限是否已勾选上。如有问题，请致电95763）</w:t>
      </w:r>
    </w:p>
    <w:p w14:paraId="578AAFED">
      <w:pPr>
        <w:snapToGrid w:val="0"/>
        <w:spacing w:line="440" w:lineRule="exact"/>
        <w:ind w:firstLine="446" w:firstLineChars="200"/>
        <w:jc w:val="left"/>
        <w:rPr>
          <w:rFonts w:ascii="宋体" w:cs="宋体"/>
          <w:bCs/>
          <w:sz w:val="22"/>
        </w:rPr>
      </w:pPr>
      <w:r>
        <w:rPr>
          <w:rFonts w:hint="eastAsia" w:ascii="宋体" w:cs="宋体"/>
          <w:bCs/>
          <w:sz w:val="22"/>
        </w:rPr>
        <w:t>（二）电子招投标开标及评审程序</w:t>
      </w:r>
    </w:p>
    <w:p w14:paraId="773A038F">
      <w:pPr>
        <w:pStyle w:val="18"/>
        <w:adjustRightInd w:val="0"/>
        <w:spacing w:line="400" w:lineRule="exact"/>
        <w:ind w:firstLine="446" w:firstLineChars="200"/>
        <w:rPr>
          <w:rFonts w:cs="宋体"/>
          <w:sz w:val="22"/>
        </w:rPr>
      </w:pPr>
      <w:r>
        <w:rPr>
          <w:rFonts w:hint="eastAsia" w:cs="宋体"/>
          <w:sz w:val="22"/>
        </w:rPr>
        <w:t>1.开标会由采购代理机构主持，磋商响应截止时间后，供应商登录政采云平台，用“项目采购-开标评标”功能对电子投标文件进行在线解密，各供应商代表在收到解密通知后30分钟内自行完成“电子加密投标文件”的在线解密。</w:t>
      </w:r>
    </w:p>
    <w:p w14:paraId="78C021BB">
      <w:pPr>
        <w:pStyle w:val="18"/>
        <w:adjustRightInd w:val="0"/>
        <w:spacing w:line="400" w:lineRule="exact"/>
        <w:ind w:firstLine="446" w:firstLineChars="200"/>
        <w:rPr>
          <w:rFonts w:cs="宋体"/>
          <w:sz w:val="22"/>
        </w:rPr>
      </w:pPr>
      <w:r>
        <w:rPr>
          <w:rFonts w:hint="eastAsia" w:cs="宋体"/>
          <w:sz w:val="22"/>
        </w:rPr>
        <w:t>2.投标文件解密结束，开启投标文件，对资格进行审查后公布资格审查情况；</w:t>
      </w:r>
    </w:p>
    <w:p w14:paraId="4FB79811">
      <w:pPr>
        <w:pStyle w:val="18"/>
        <w:adjustRightInd w:val="0"/>
        <w:spacing w:line="400" w:lineRule="exact"/>
        <w:ind w:firstLine="446" w:firstLineChars="200"/>
        <w:rPr>
          <w:rFonts w:cs="宋体"/>
          <w:sz w:val="22"/>
        </w:rPr>
      </w:pPr>
      <w:r>
        <w:rPr>
          <w:rFonts w:hint="eastAsia" w:cs="宋体"/>
          <w:sz w:val="22"/>
        </w:rPr>
        <w:t>3.评审小组就价格、服务等认为需要磋商的内容进行磋商，供应商逐家回答磋商小组的提问，响应人作出承诺，以及二次报价（或最终报价）。</w:t>
      </w:r>
    </w:p>
    <w:p w14:paraId="3635851C">
      <w:pPr>
        <w:pStyle w:val="18"/>
        <w:adjustRightInd w:val="0"/>
        <w:spacing w:line="400" w:lineRule="exact"/>
        <w:ind w:firstLine="446" w:firstLineChars="200"/>
        <w:rPr>
          <w:rFonts w:cs="宋体"/>
          <w:sz w:val="22"/>
        </w:rPr>
      </w:pPr>
      <w:r>
        <w:rPr>
          <w:rFonts w:hint="eastAsia" w:cs="宋体"/>
          <w:sz w:val="22"/>
        </w:rPr>
        <w:t>5.对商务技术文件进行评审；</w:t>
      </w:r>
    </w:p>
    <w:p w14:paraId="7315351E">
      <w:pPr>
        <w:pStyle w:val="18"/>
        <w:adjustRightInd w:val="0"/>
        <w:spacing w:line="400" w:lineRule="exact"/>
        <w:ind w:firstLine="446" w:firstLineChars="200"/>
        <w:rPr>
          <w:rFonts w:cs="宋体"/>
          <w:sz w:val="22"/>
        </w:rPr>
      </w:pPr>
      <w:r>
        <w:rPr>
          <w:rFonts w:hint="eastAsia" w:cs="宋体"/>
          <w:sz w:val="22"/>
        </w:rPr>
        <w:t>6.对报价文件进行评审；</w:t>
      </w:r>
    </w:p>
    <w:p w14:paraId="09542C6D">
      <w:pPr>
        <w:pStyle w:val="18"/>
        <w:adjustRightInd w:val="0"/>
        <w:spacing w:line="400" w:lineRule="exact"/>
        <w:ind w:firstLine="446" w:firstLineChars="200"/>
        <w:rPr>
          <w:rFonts w:cs="宋体"/>
          <w:sz w:val="22"/>
        </w:rPr>
      </w:pPr>
      <w:r>
        <w:rPr>
          <w:rFonts w:hint="eastAsia" w:cs="宋体"/>
          <w:sz w:val="22"/>
        </w:rPr>
        <w:t>7.公布评审结果。</w:t>
      </w:r>
    </w:p>
    <w:p w14:paraId="000C728B">
      <w:pPr>
        <w:pStyle w:val="18"/>
        <w:adjustRightInd w:val="0"/>
        <w:spacing w:line="400" w:lineRule="exact"/>
        <w:ind w:firstLine="446" w:firstLineChars="200"/>
        <w:rPr>
          <w:rFonts w:cs="宋体"/>
          <w:b/>
          <w:bCs/>
          <w:sz w:val="22"/>
          <w:szCs w:val="22"/>
        </w:rPr>
      </w:pPr>
      <w:r>
        <w:rPr>
          <w:rFonts w:hint="eastAsia" w:cs="宋体"/>
          <w:b/>
          <w:bCs/>
          <w:sz w:val="22"/>
          <w:szCs w:val="22"/>
        </w:rPr>
        <w:t>特别说明：政采云公司如对电子化开标及评审程序有调整的，按调整后的程序操作。</w:t>
      </w:r>
    </w:p>
    <w:p w14:paraId="309DD076">
      <w:pPr>
        <w:adjustRightInd w:val="0"/>
        <w:snapToGrid w:val="0"/>
        <w:spacing w:line="400" w:lineRule="atLeast"/>
        <w:ind w:firstLine="438" w:firstLineChars="197"/>
        <w:rPr>
          <w:rFonts w:ascii="宋体" w:cs="宋体"/>
        </w:rPr>
      </w:pPr>
      <w:r>
        <w:rPr>
          <w:rFonts w:hint="eastAsia" w:ascii="宋体" w:cs="宋体"/>
          <w:sz w:val="22"/>
        </w:rPr>
        <w:t xml:space="preserve">  ▲</w:t>
      </w:r>
      <w:r>
        <w:rPr>
          <w:rFonts w:hint="eastAsia" w:ascii="宋体" w:cs="宋体"/>
          <w:b/>
          <w:bCs/>
          <w:sz w:val="22"/>
        </w:rPr>
        <w:t>供应商政采云系统填写报价和电子投标文件（开标（报价）一览表）中填写不一致的，以电子投标文件（开标（报价）一览表）为准，如果不接受调整价格的做废标处理。</w:t>
      </w:r>
    </w:p>
    <w:p w14:paraId="453A955B">
      <w:pPr>
        <w:pStyle w:val="18"/>
        <w:adjustRightInd w:val="0"/>
        <w:spacing w:line="400" w:lineRule="exact"/>
        <w:ind w:firstLine="446" w:firstLineChars="200"/>
        <w:rPr>
          <w:rFonts w:cs="宋体"/>
          <w:b/>
          <w:bCs/>
          <w:sz w:val="22"/>
        </w:rPr>
      </w:pPr>
      <w:r>
        <w:rPr>
          <w:rFonts w:hint="eastAsia" w:cs="宋体"/>
          <w:sz w:val="22"/>
        </w:rPr>
        <w:t>2.评标</w:t>
      </w:r>
    </w:p>
    <w:p w14:paraId="1901FC07">
      <w:pPr>
        <w:pStyle w:val="18"/>
        <w:adjustRightInd w:val="0"/>
        <w:spacing w:line="400" w:lineRule="exact"/>
        <w:ind w:firstLine="446" w:firstLineChars="200"/>
        <w:rPr>
          <w:rFonts w:cs="宋体"/>
          <w:b/>
          <w:bCs/>
          <w:sz w:val="22"/>
        </w:rPr>
      </w:pPr>
      <w:r>
        <w:rPr>
          <w:rFonts w:hint="eastAsia" w:cs="宋体"/>
          <w:sz w:val="22"/>
        </w:rPr>
        <w:t>2.1 评标由采购人依法组建的竞争性磋商小组负责，并独立履行下列职责：</w:t>
      </w:r>
    </w:p>
    <w:p w14:paraId="78823993">
      <w:pPr>
        <w:spacing w:line="400" w:lineRule="exact"/>
        <w:ind w:firstLine="436" w:firstLineChars="196"/>
        <w:rPr>
          <w:rFonts w:ascii="宋体" w:cs="宋体"/>
          <w:sz w:val="22"/>
        </w:rPr>
      </w:pPr>
      <w:bookmarkStart w:id="42" w:name="_Toc2500_WPSOffice_Level3"/>
      <w:r>
        <w:rPr>
          <w:rFonts w:hint="eastAsia" w:ascii="宋体" w:cs="宋体"/>
          <w:sz w:val="22"/>
        </w:rPr>
        <w:t>1）审查投标文件是否符合竞争性磋商文件要求，并作出评价；</w:t>
      </w:r>
      <w:bookmarkEnd w:id="42"/>
    </w:p>
    <w:p w14:paraId="72904598">
      <w:pPr>
        <w:spacing w:line="400" w:lineRule="exact"/>
        <w:ind w:firstLine="446" w:firstLineChars="200"/>
        <w:rPr>
          <w:rFonts w:ascii="宋体" w:cs="宋体"/>
          <w:sz w:val="22"/>
        </w:rPr>
      </w:pPr>
      <w:bookmarkStart w:id="43" w:name="_Toc20806_WPSOffice_Level3"/>
      <w:r>
        <w:rPr>
          <w:rFonts w:hint="eastAsia" w:ascii="宋体" w:cs="宋体"/>
          <w:sz w:val="22"/>
        </w:rPr>
        <w:t>2）要求供应商对投标文件有关事项作出解释或者澄清；</w:t>
      </w:r>
      <w:bookmarkEnd w:id="43"/>
    </w:p>
    <w:p w14:paraId="613071C9">
      <w:pPr>
        <w:spacing w:line="400" w:lineRule="exact"/>
        <w:ind w:firstLine="446" w:firstLineChars="200"/>
        <w:rPr>
          <w:rFonts w:ascii="宋体" w:cs="宋体"/>
          <w:sz w:val="22"/>
        </w:rPr>
      </w:pPr>
      <w:bookmarkStart w:id="44" w:name="_Toc12689_WPSOffice_Level3"/>
      <w:r>
        <w:rPr>
          <w:rFonts w:hint="eastAsia" w:ascii="宋体" w:cs="宋体"/>
          <w:sz w:val="22"/>
        </w:rPr>
        <w:t>3）按照竞争性磋商文件确定的评标办法直接确定中标（成交）供应商；</w:t>
      </w:r>
      <w:bookmarkEnd w:id="44"/>
    </w:p>
    <w:p w14:paraId="6CDD0BD7">
      <w:pPr>
        <w:pStyle w:val="18"/>
        <w:adjustRightInd w:val="0"/>
        <w:spacing w:line="400" w:lineRule="exact"/>
        <w:ind w:firstLine="436" w:firstLineChars="196"/>
        <w:rPr>
          <w:rFonts w:cs="宋体"/>
          <w:b/>
          <w:bCs/>
          <w:sz w:val="22"/>
        </w:rPr>
      </w:pPr>
      <w:bookmarkStart w:id="45" w:name="_Toc20017_WPSOffice_Level3"/>
      <w:r>
        <w:rPr>
          <w:rFonts w:hint="eastAsia" w:cs="宋体"/>
          <w:sz w:val="22"/>
        </w:rPr>
        <w:t>4）向采购人或者有关部门报告非法干预评标工作的行为。</w:t>
      </w:r>
      <w:bookmarkEnd w:id="45"/>
    </w:p>
    <w:p w14:paraId="4B40C021">
      <w:pPr>
        <w:spacing w:line="400" w:lineRule="exact"/>
        <w:ind w:firstLine="436" w:firstLineChars="196"/>
        <w:rPr>
          <w:rFonts w:ascii="宋体" w:cs="宋体"/>
          <w:sz w:val="22"/>
        </w:rPr>
      </w:pPr>
      <w:r>
        <w:rPr>
          <w:rFonts w:hint="eastAsia" w:ascii="宋体" w:cs="宋体"/>
          <w:sz w:val="22"/>
        </w:rPr>
        <w:t>2.2 评标应当遵循下列工作程序：</w:t>
      </w:r>
    </w:p>
    <w:p w14:paraId="3B9D978B">
      <w:pPr>
        <w:spacing w:line="400" w:lineRule="exact"/>
        <w:rPr>
          <w:rFonts w:ascii="宋体" w:cs="宋体"/>
          <w:sz w:val="22"/>
        </w:rPr>
      </w:pPr>
      <w:r>
        <w:rPr>
          <w:rFonts w:hint="eastAsia" w:ascii="宋体" w:cs="宋体"/>
          <w:sz w:val="22"/>
        </w:rPr>
        <w:t xml:space="preserve">    1）投标文件初审。初审分为资格性检查和符合性检查。</w:t>
      </w:r>
    </w:p>
    <w:p w14:paraId="10A77AC9">
      <w:pPr>
        <w:spacing w:line="400" w:lineRule="exact"/>
        <w:ind w:firstLine="446" w:firstLineChars="200"/>
        <w:rPr>
          <w:rFonts w:ascii="宋体" w:cs="宋体"/>
          <w:sz w:val="22"/>
        </w:rPr>
      </w:pPr>
      <w:r>
        <w:rPr>
          <w:rFonts w:hint="eastAsia" w:ascii="宋体" w:cs="宋体"/>
          <w:sz w:val="22"/>
        </w:rPr>
        <w:t>（1)资格性检查。由采购人代表或招标代理机构对供应商资格进行审查。依据法律法规和竞争性磋商文件的规定，对投标文件中的资格证明文件等进行审查，以确定供应商是否具备投标资格。</w:t>
      </w:r>
    </w:p>
    <w:p w14:paraId="1E5A1EEB">
      <w:pPr>
        <w:spacing w:line="400" w:lineRule="exact"/>
        <w:ind w:firstLine="446" w:firstLineChars="200"/>
        <w:rPr>
          <w:rFonts w:ascii="宋体" w:cs="宋体"/>
          <w:sz w:val="22"/>
        </w:rPr>
      </w:pPr>
      <w:r>
        <w:rPr>
          <w:rFonts w:hint="eastAsia" w:ascii="宋体" w:cs="宋体"/>
          <w:sz w:val="22"/>
        </w:rPr>
        <w:t>（2)符合性检查。竞争性磋商小组依据竞争性磋商文件的规定，从投标文件的有效性、完整性和对竞争性磋商文件的响应程度进行审查，以确定是否对竞争性磋商文件的实质性要求作出响应。</w:t>
      </w:r>
    </w:p>
    <w:p w14:paraId="60488D93">
      <w:pPr>
        <w:spacing w:line="400" w:lineRule="exact"/>
        <w:ind w:firstLine="440"/>
        <w:rPr>
          <w:rFonts w:ascii="宋体" w:cs="宋体"/>
          <w:sz w:val="22"/>
        </w:rPr>
      </w:pPr>
      <w:r>
        <w:rPr>
          <w:rFonts w:hint="eastAsia" w:ascii="宋体" w:cs="宋体"/>
          <w:sz w:val="22"/>
        </w:rPr>
        <w:t>2）竞争性磋商小组可以根据供应商投标文件情况，经采购人确认，调整竞争性磋商文件及采购方案，在统一采购要求的基础上，要求所有有效供应商重新修正投标文件及进行多轮次报价。</w:t>
      </w:r>
    </w:p>
    <w:p w14:paraId="39CFA508">
      <w:pPr>
        <w:spacing w:line="400" w:lineRule="exact"/>
        <w:ind w:firstLine="440"/>
        <w:rPr>
          <w:rFonts w:ascii="宋体" w:cs="宋体"/>
          <w:sz w:val="22"/>
        </w:rPr>
      </w:pPr>
      <w:r>
        <w:rPr>
          <w:rFonts w:hint="eastAsia" w:ascii="宋体" w:cs="宋体"/>
          <w:sz w:val="22"/>
        </w:rPr>
        <w:t>3）综合评价。按竞争性磋商文件中规定的评标方法和标准，对资格性检查和符合性检查合格的投标文件进行商务和技术评估，综合评价。</w:t>
      </w:r>
    </w:p>
    <w:p w14:paraId="43ABE74F">
      <w:pPr>
        <w:spacing w:line="400" w:lineRule="exact"/>
        <w:ind w:firstLine="440"/>
        <w:rPr>
          <w:rFonts w:ascii="宋体" w:cs="宋体"/>
          <w:sz w:val="22"/>
        </w:rPr>
      </w:pPr>
      <w:r>
        <w:rPr>
          <w:rFonts w:hint="eastAsia" w:ascii="宋体" w:cs="宋体"/>
          <w:sz w:val="22"/>
        </w:rPr>
        <w:t>4）推荐中标（成交）供应商候选人名单，并根据采购人的授权确定中标（成交）供应商。</w:t>
      </w:r>
    </w:p>
    <w:p w14:paraId="6E0E4AAC">
      <w:pPr>
        <w:pStyle w:val="18"/>
        <w:adjustRightInd w:val="0"/>
        <w:snapToGrid w:val="0"/>
        <w:spacing w:line="400" w:lineRule="exact"/>
        <w:ind w:firstLine="438" w:firstLineChars="197"/>
        <w:rPr>
          <w:rFonts w:cs="宋体"/>
          <w:b/>
          <w:bCs/>
          <w:sz w:val="22"/>
          <w:u w:val="single"/>
        </w:rPr>
      </w:pPr>
      <w:r>
        <w:rPr>
          <w:rFonts w:hint="eastAsia" w:cs="宋体"/>
          <w:b/>
          <w:bCs/>
          <w:sz w:val="22"/>
        </w:rPr>
        <w:t xml:space="preserve">2.3 </w:t>
      </w:r>
      <w:r>
        <w:rPr>
          <w:rFonts w:hint="eastAsia" w:cs="宋体"/>
          <w:b/>
          <w:bCs/>
          <w:sz w:val="22"/>
          <w:u w:val="single"/>
        </w:rPr>
        <w:t>▲供应商存在下列情况之一的，投标无效:</w:t>
      </w:r>
    </w:p>
    <w:p w14:paraId="77CB9531">
      <w:pPr>
        <w:pStyle w:val="18"/>
        <w:adjustRightInd w:val="0"/>
        <w:snapToGrid w:val="0"/>
        <w:spacing w:line="400" w:lineRule="exact"/>
        <w:ind w:firstLine="438" w:firstLineChars="197"/>
        <w:rPr>
          <w:rFonts w:cs="宋体"/>
          <w:b/>
          <w:bCs/>
          <w:sz w:val="22"/>
          <w:u w:val="single"/>
        </w:rPr>
      </w:pPr>
      <w:r>
        <w:rPr>
          <w:rFonts w:hint="eastAsia" w:cs="宋体"/>
          <w:sz w:val="22"/>
          <w:u w:val="single"/>
        </w:rPr>
        <w:t>1）投标文件未按竞争性磋商文件要求签署、盖章的；</w:t>
      </w:r>
    </w:p>
    <w:p w14:paraId="7C6AC756">
      <w:pPr>
        <w:pStyle w:val="18"/>
        <w:adjustRightInd w:val="0"/>
        <w:snapToGrid w:val="0"/>
        <w:spacing w:line="400" w:lineRule="exact"/>
        <w:ind w:firstLine="438" w:firstLineChars="197"/>
        <w:rPr>
          <w:rFonts w:cs="宋体"/>
          <w:b/>
          <w:bCs/>
          <w:sz w:val="22"/>
          <w:u w:val="single"/>
        </w:rPr>
      </w:pPr>
      <w:r>
        <w:rPr>
          <w:rFonts w:hint="eastAsia" w:cs="宋体"/>
          <w:sz w:val="22"/>
          <w:u w:val="single"/>
        </w:rPr>
        <w:t>2）不具备竞争性磋商文件中规定的资格要求的；</w:t>
      </w:r>
    </w:p>
    <w:p w14:paraId="2E0A200D">
      <w:pPr>
        <w:pStyle w:val="18"/>
        <w:adjustRightInd w:val="0"/>
        <w:snapToGrid w:val="0"/>
        <w:spacing w:line="400" w:lineRule="exact"/>
        <w:ind w:firstLine="438" w:firstLineChars="197"/>
        <w:rPr>
          <w:rFonts w:cs="宋体"/>
          <w:b/>
          <w:bCs/>
          <w:sz w:val="22"/>
          <w:u w:val="single"/>
        </w:rPr>
      </w:pPr>
      <w:r>
        <w:rPr>
          <w:rFonts w:hint="eastAsia" w:cs="宋体"/>
          <w:sz w:val="22"/>
          <w:u w:val="single"/>
        </w:rPr>
        <w:t>3）最终报价超过竞争性磋商文件中规定的预算金额或者最高限价的；</w:t>
      </w:r>
    </w:p>
    <w:p w14:paraId="552F5E34">
      <w:pPr>
        <w:pStyle w:val="18"/>
        <w:adjustRightInd w:val="0"/>
        <w:snapToGrid w:val="0"/>
        <w:spacing w:line="400" w:lineRule="exact"/>
        <w:ind w:firstLine="438" w:firstLineChars="197"/>
        <w:rPr>
          <w:rFonts w:cs="宋体"/>
          <w:b/>
          <w:bCs/>
          <w:sz w:val="22"/>
          <w:u w:val="single"/>
        </w:rPr>
      </w:pPr>
      <w:r>
        <w:rPr>
          <w:rFonts w:hint="eastAsia" w:cs="宋体"/>
          <w:sz w:val="22"/>
          <w:u w:val="single"/>
        </w:rPr>
        <w:t>4）投标文件含有采购人不能接受的附加条件的（包括竞争性磋商文件中明确要求不得偏离的招标要求，存在负偏离的）;</w:t>
      </w:r>
    </w:p>
    <w:p w14:paraId="29DFA36C">
      <w:pPr>
        <w:pStyle w:val="18"/>
        <w:adjustRightInd w:val="0"/>
        <w:snapToGrid w:val="0"/>
        <w:spacing w:line="400" w:lineRule="exact"/>
        <w:ind w:firstLine="438" w:firstLineChars="197"/>
        <w:rPr>
          <w:rFonts w:cs="宋体"/>
          <w:b/>
          <w:bCs/>
          <w:sz w:val="22"/>
          <w:u w:val="single"/>
        </w:rPr>
      </w:pPr>
      <w:r>
        <w:rPr>
          <w:rFonts w:hint="eastAsia" w:cs="宋体"/>
          <w:sz w:val="22"/>
          <w:u w:val="single"/>
        </w:rPr>
        <w:t>5）对关键条文的偏离、保留或反对，例如关于付款方式、完工期（服务期）、免费质保期、适用法律法规、标准、税费等其他内容；</w:t>
      </w:r>
    </w:p>
    <w:p w14:paraId="394B9215">
      <w:pPr>
        <w:pStyle w:val="18"/>
        <w:adjustRightInd w:val="0"/>
        <w:snapToGrid w:val="0"/>
        <w:spacing w:line="400" w:lineRule="exact"/>
        <w:ind w:firstLine="438" w:firstLineChars="197"/>
        <w:rPr>
          <w:rFonts w:cs="宋体"/>
          <w:b/>
          <w:bCs/>
          <w:sz w:val="22"/>
          <w:u w:val="single"/>
        </w:rPr>
      </w:pPr>
      <w:r>
        <w:rPr>
          <w:rFonts w:hint="eastAsia" w:cs="宋体"/>
          <w:sz w:val="22"/>
          <w:u w:val="single"/>
        </w:rPr>
        <w:t>6）存在串标、抬标或弄虚作假情况的；</w:t>
      </w:r>
    </w:p>
    <w:p w14:paraId="3CE0567E">
      <w:pPr>
        <w:pStyle w:val="18"/>
        <w:adjustRightInd w:val="0"/>
        <w:snapToGrid w:val="0"/>
        <w:spacing w:line="400" w:lineRule="exact"/>
        <w:ind w:firstLine="438" w:firstLineChars="197"/>
        <w:rPr>
          <w:rFonts w:cs="宋体"/>
          <w:b/>
          <w:bCs/>
          <w:sz w:val="22"/>
          <w:u w:val="single"/>
        </w:rPr>
      </w:pPr>
      <w:r>
        <w:rPr>
          <w:rFonts w:hint="eastAsia" w:cs="宋体"/>
          <w:sz w:val="22"/>
          <w:u w:val="single"/>
        </w:rPr>
        <w:t>7）法律、法规和竞争性磋商文件规定的其他无效情形（或出现重大偏差）。</w:t>
      </w:r>
    </w:p>
    <w:p w14:paraId="1A374429">
      <w:pPr>
        <w:pStyle w:val="18"/>
        <w:adjustRightInd w:val="0"/>
        <w:snapToGrid w:val="0"/>
        <w:spacing w:line="400" w:lineRule="exact"/>
        <w:ind w:firstLine="438" w:firstLineChars="197"/>
        <w:rPr>
          <w:rFonts w:cs="宋体"/>
          <w:b/>
          <w:bCs/>
          <w:sz w:val="22"/>
          <w:u w:val="single"/>
        </w:rPr>
      </w:pPr>
      <w:r>
        <w:rPr>
          <w:rFonts w:hint="eastAsia" w:cs="宋体"/>
          <w:sz w:val="22"/>
        </w:rPr>
        <w:t xml:space="preserve">2.4 </w:t>
      </w:r>
      <w:r>
        <w:rPr>
          <w:rFonts w:hint="eastAsia" w:cs="宋体"/>
          <w:b/>
          <w:bCs/>
          <w:sz w:val="22"/>
          <w:u w:val="single"/>
        </w:rPr>
        <w:t>▲竞争性磋商小组发现投标文件有下列情形之一的属于重大偏差(竞争性磋商小组按少数服从多数原则认定),按照无效投标处理：</w:t>
      </w:r>
    </w:p>
    <w:p w14:paraId="75ECC6BD">
      <w:pPr>
        <w:pStyle w:val="18"/>
        <w:adjustRightInd w:val="0"/>
        <w:snapToGrid w:val="0"/>
        <w:spacing w:line="400" w:lineRule="exact"/>
        <w:ind w:firstLine="438" w:firstLineChars="197"/>
        <w:rPr>
          <w:rFonts w:cs="宋体"/>
          <w:b/>
          <w:bCs/>
          <w:sz w:val="22"/>
          <w:u w:val="single"/>
        </w:rPr>
      </w:pPr>
      <w:r>
        <w:rPr>
          <w:rFonts w:hint="eastAsia" w:cs="宋体"/>
          <w:sz w:val="22"/>
          <w:u w:val="single"/>
        </w:rPr>
        <w:t>1）未按竞争性磋商文件要求编制或字迹模糊、辨认不清的投标文件；</w:t>
      </w:r>
    </w:p>
    <w:p w14:paraId="1B117256">
      <w:pPr>
        <w:pStyle w:val="18"/>
        <w:adjustRightInd w:val="0"/>
        <w:snapToGrid w:val="0"/>
        <w:spacing w:line="400" w:lineRule="exact"/>
        <w:ind w:firstLine="438" w:firstLineChars="197"/>
        <w:rPr>
          <w:rFonts w:cs="宋体"/>
          <w:b/>
          <w:bCs/>
          <w:sz w:val="22"/>
          <w:u w:val="single"/>
        </w:rPr>
      </w:pPr>
      <w:r>
        <w:rPr>
          <w:rFonts w:hint="eastAsia" w:cs="宋体"/>
          <w:sz w:val="22"/>
          <w:u w:val="single"/>
        </w:rPr>
        <w:t>2）除2.3条款以外，出现其它明显不符合采购要求的投标文件；</w:t>
      </w:r>
    </w:p>
    <w:p w14:paraId="4D4A2894">
      <w:pPr>
        <w:pStyle w:val="18"/>
        <w:adjustRightInd w:val="0"/>
        <w:snapToGrid w:val="0"/>
        <w:spacing w:line="400" w:lineRule="exact"/>
        <w:ind w:firstLine="438" w:firstLineChars="197"/>
        <w:rPr>
          <w:rFonts w:cs="宋体"/>
          <w:b/>
          <w:bCs/>
          <w:sz w:val="22"/>
        </w:rPr>
      </w:pPr>
      <w:r>
        <w:rPr>
          <w:rFonts w:hint="eastAsia" w:cs="宋体"/>
          <w:sz w:val="22"/>
          <w:u w:val="single"/>
        </w:rPr>
        <w:t>3）除2.3条款以外，出现其它不符合竞争性磋商文件中规定的实质性要求的投标文件，是否为偏离实质性要求由竞争性磋商小组认定。</w:t>
      </w:r>
    </w:p>
    <w:p w14:paraId="1354F582">
      <w:pPr>
        <w:pStyle w:val="18"/>
        <w:adjustRightInd w:val="0"/>
        <w:snapToGrid w:val="0"/>
        <w:spacing w:line="400" w:lineRule="exact"/>
        <w:ind w:firstLine="438" w:firstLineChars="197"/>
        <w:rPr>
          <w:rFonts w:cs="宋体"/>
          <w:b/>
          <w:bCs/>
          <w:sz w:val="22"/>
          <w:u w:val="single"/>
        </w:rPr>
      </w:pPr>
      <w:r>
        <w:rPr>
          <w:rFonts w:hint="eastAsia" w:cs="宋体"/>
          <w:sz w:val="22"/>
        </w:rPr>
        <w:t>2.5</w:t>
      </w:r>
      <w:r>
        <w:rPr>
          <w:rFonts w:hint="eastAsia" w:cs="宋体"/>
          <w:b/>
          <w:bCs/>
          <w:sz w:val="22"/>
          <w:u w:val="single"/>
        </w:rPr>
        <w:t>▲竞争性磋商小组认为供应商的最终报价明显低于其他有效供应商的最终报价，有可能影响采购质量或者不能诚信履约的，应当要求其在合理的时间内提供说明，必要时提交相关证明材料；供应商不能证明其报价合理性的，竞争性磋商小组应当将其作为无效投标处理。</w:t>
      </w:r>
    </w:p>
    <w:p w14:paraId="3195EEA7">
      <w:pPr>
        <w:pStyle w:val="18"/>
        <w:adjustRightInd w:val="0"/>
        <w:snapToGrid w:val="0"/>
        <w:spacing w:line="400" w:lineRule="exact"/>
        <w:ind w:firstLine="438" w:firstLineChars="197"/>
        <w:rPr>
          <w:rFonts w:cs="宋体"/>
          <w:b/>
          <w:bCs/>
          <w:sz w:val="22"/>
        </w:rPr>
      </w:pPr>
      <w:r>
        <w:rPr>
          <w:rFonts w:hint="eastAsia" w:cs="宋体"/>
          <w:sz w:val="22"/>
        </w:rPr>
        <w:t>2.6 竞争性磋商小组在评标中，不得改变竞争性磋商文件中规定的评标标准、方法和中标(成交)条件。</w:t>
      </w:r>
    </w:p>
    <w:p w14:paraId="69CFD2B0">
      <w:pPr>
        <w:pStyle w:val="18"/>
        <w:adjustRightInd w:val="0"/>
        <w:snapToGrid w:val="0"/>
        <w:spacing w:line="400" w:lineRule="exact"/>
        <w:ind w:firstLine="438" w:firstLineChars="197"/>
        <w:rPr>
          <w:rFonts w:cs="宋体"/>
          <w:b/>
          <w:bCs/>
          <w:sz w:val="22"/>
          <w:u w:val="single"/>
        </w:rPr>
      </w:pPr>
      <w:r>
        <w:rPr>
          <w:rFonts w:hint="eastAsia" w:cs="宋体"/>
          <w:sz w:val="22"/>
          <w:u w:val="single"/>
        </w:rPr>
        <w:t>2.7 评标时如遇到竞争性磋商文件未规定的特殊情况，由竞争性磋商小组按少数服从多数原则集体决定处理。</w:t>
      </w:r>
    </w:p>
    <w:p w14:paraId="1DEC5F6A">
      <w:pPr>
        <w:pStyle w:val="18"/>
        <w:adjustRightInd w:val="0"/>
        <w:snapToGrid w:val="0"/>
        <w:spacing w:line="400" w:lineRule="exact"/>
        <w:ind w:firstLine="438" w:firstLineChars="197"/>
        <w:rPr>
          <w:rFonts w:cs="宋体"/>
          <w:b/>
          <w:bCs/>
          <w:sz w:val="22"/>
          <w:u w:val="single"/>
        </w:rPr>
      </w:pPr>
      <w:r>
        <w:rPr>
          <w:rFonts w:hint="eastAsia" w:cs="宋体"/>
          <w:sz w:val="22"/>
          <w:u w:val="single"/>
        </w:rPr>
        <w:t>2.8竞争性磋商小组对未中标(成交)的供应商不作解释。同时根据政府采购法实施条例第四十条规定，本项目不对供应商公布详细的评审情况，不公布具体评标细则中小项得分。</w:t>
      </w:r>
    </w:p>
    <w:p w14:paraId="0CBD698F">
      <w:pPr>
        <w:pStyle w:val="18"/>
        <w:adjustRightInd w:val="0"/>
        <w:spacing w:line="380" w:lineRule="exact"/>
        <w:ind w:firstLine="446" w:firstLineChars="200"/>
        <w:rPr>
          <w:rFonts w:cs="宋体"/>
          <w:b/>
          <w:bCs/>
          <w:sz w:val="22"/>
          <w:u w:val="single"/>
        </w:rPr>
      </w:pPr>
      <w:r>
        <w:rPr>
          <w:rFonts w:hint="eastAsia" w:cs="宋体"/>
          <w:sz w:val="22"/>
          <w:u w:val="single"/>
        </w:rPr>
        <w:t>2.9</w:t>
      </w:r>
      <w:r>
        <w:rPr>
          <w:rFonts w:hint="eastAsia" w:hAnsi="宋体" w:cs="宋体"/>
          <w:b/>
          <w:bCs/>
          <w:sz w:val="22"/>
          <w:u w:val="single"/>
        </w:rPr>
        <w:t>符合资格条件的投标供应商不足三家的不予开标。如进入磋商过程中，符合采购人技术等方面要求的供应商为2家的，根据评审小组意见，可以流标；也可以按财政部《关于政府采购竞争性磋商采购方式管理暂行办法有关问题的补充通知【财库〔2015〕124号】》文件规定执行</w:t>
      </w:r>
      <w:r>
        <w:rPr>
          <w:rFonts w:hint="eastAsia" w:cs="宋体"/>
          <w:sz w:val="22"/>
          <w:u w:val="single"/>
        </w:rPr>
        <w:t>。</w:t>
      </w:r>
    </w:p>
    <w:p w14:paraId="2AD2CEB4">
      <w:pPr>
        <w:pStyle w:val="18"/>
        <w:adjustRightInd w:val="0"/>
        <w:snapToGrid w:val="0"/>
        <w:spacing w:line="400" w:lineRule="exact"/>
        <w:ind w:firstLine="438" w:firstLineChars="197"/>
        <w:rPr>
          <w:rFonts w:cs="宋体"/>
          <w:b/>
          <w:bCs/>
          <w:sz w:val="22"/>
        </w:rPr>
      </w:pPr>
      <w:r>
        <w:rPr>
          <w:rFonts w:hint="eastAsia" w:cs="宋体"/>
          <w:sz w:val="22"/>
        </w:rPr>
        <w:t>3.投标文件的澄清</w:t>
      </w:r>
    </w:p>
    <w:p w14:paraId="6C3E0F28">
      <w:pPr>
        <w:adjustRightInd w:val="0"/>
        <w:snapToGrid w:val="0"/>
        <w:spacing w:line="400" w:lineRule="exact"/>
        <w:ind w:firstLine="438" w:firstLineChars="197"/>
        <w:rPr>
          <w:rFonts w:ascii="宋体" w:cs="宋体"/>
          <w:sz w:val="22"/>
        </w:rPr>
      </w:pPr>
      <w:r>
        <w:rPr>
          <w:rFonts w:hint="eastAsia" w:ascii="宋体" w:cs="宋体"/>
          <w:sz w:val="22"/>
        </w:rPr>
        <w:t>为有利于对投标文件的评议，必要时采购人及竞争性磋商小组可要求供应商对投标文件及合同条款进行澄清，并做出答复。答复须有授权代表签字并作为报价内容的一部分。</w:t>
      </w:r>
    </w:p>
    <w:p w14:paraId="2FFE8135">
      <w:pPr>
        <w:pStyle w:val="18"/>
        <w:adjustRightInd w:val="0"/>
        <w:spacing w:line="400" w:lineRule="exact"/>
        <w:ind w:left="443" w:leftChars="208"/>
        <w:rPr>
          <w:rFonts w:cs="宋体"/>
          <w:sz w:val="22"/>
        </w:rPr>
      </w:pPr>
      <w:r>
        <w:rPr>
          <w:rFonts w:hint="eastAsia" w:cs="宋体"/>
          <w:sz w:val="22"/>
        </w:rPr>
        <w:t>4.有下列情形之一的，视为供应商相互串通投标：</w:t>
      </w:r>
    </w:p>
    <w:p w14:paraId="65A9CCDB">
      <w:pPr>
        <w:pStyle w:val="18"/>
        <w:adjustRightInd w:val="0"/>
        <w:spacing w:line="400" w:lineRule="exact"/>
        <w:ind w:left="443" w:leftChars="208"/>
        <w:rPr>
          <w:rFonts w:cs="宋体"/>
          <w:sz w:val="22"/>
        </w:rPr>
      </w:pPr>
      <w:r>
        <w:rPr>
          <w:rFonts w:hint="eastAsia" w:cs="宋体"/>
          <w:sz w:val="22"/>
        </w:rPr>
        <w:t>4.1不同供应商的投标文件由同一单位或者个人编制；</w:t>
      </w:r>
    </w:p>
    <w:p w14:paraId="06AFFAA4">
      <w:pPr>
        <w:pStyle w:val="18"/>
        <w:adjustRightInd w:val="0"/>
        <w:spacing w:line="400" w:lineRule="exact"/>
        <w:ind w:left="443" w:leftChars="208"/>
        <w:rPr>
          <w:rFonts w:cs="宋体"/>
          <w:sz w:val="22"/>
        </w:rPr>
      </w:pPr>
      <w:r>
        <w:rPr>
          <w:rFonts w:hint="eastAsia" w:cs="宋体"/>
          <w:sz w:val="22"/>
        </w:rPr>
        <w:t>4.2不同供应商委托同一单位或者个人办理投标事宜；</w:t>
      </w:r>
    </w:p>
    <w:p w14:paraId="699A2011">
      <w:pPr>
        <w:pStyle w:val="18"/>
        <w:adjustRightInd w:val="0"/>
        <w:spacing w:line="400" w:lineRule="exact"/>
        <w:ind w:left="443" w:leftChars="208"/>
        <w:rPr>
          <w:rFonts w:cs="宋体"/>
          <w:sz w:val="22"/>
        </w:rPr>
      </w:pPr>
      <w:r>
        <w:rPr>
          <w:rFonts w:hint="eastAsia" w:cs="宋体"/>
          <w:sz w:val="22"/>
        </w:rPr>
        <w:t>4.3不同供应商的投标文件载明的项目管理成员为同一人；</w:t>
      </w:r>
    </w:p>
    <w:p w14:paraId="06D0E419">
      <w:pPr>
        <w:pStyle w:val="18"/>
        <w:adjustRightInd w:val="0"/>
        <w:spacing w:line="400" w:lineRule="exact"/>
        <w:ind w:left="443" w:leftChars="208"/>
        <w:rPr>
          <w:rFonts w:cs="宋体"/>
          <w:sz w:val="22"/>
        </w:rPr>
      </w:pPr>
      <w:r>
        <w:rPr>
          <w:rFonts w:hint="eastAsia" w:cs="宋体"/>
          <w:sz w:val="22"/>
        </w:rPr>
        <w:t>4.4不同供应商的投标文件异常一致或者投标报价呈规律性差异；</w:t>
      </w:r>
    </w:p>
    <w:p w14:paraId="22D52527">
      <w:pPr>
        <w:pStyle w:val="18"/>
        <w:adjustRightInd w:val="0"/>
        <w:spacing w:line="400" w:lineRule="exact"/>
        <w:ind w:left="443" w:leftChars="208"/>
        <w:rPr>
          <w:rFonts w:cs="宋体"/>
          <w:sz w:val="22"/>
        </w:rPr>
      </w:pPr>
      <w:r>
        <w:rPr>
          <w:rFonts w:hint="eastAsia" w:cs="宋体"/>
          <w:sz w:val="22"/>
        </w:rPr>
        <w:t>4.5不同供应商的投标文件相互混装；</w:t>
      </w:r>
    </w:p>
    <w:p w14:paraId="23F304DF">
      <w:pPr>
        <w:pStyle w:val="18"/>
        <w:adjustRightInd w:val="0"/>
        <w:spacing w:line="400" w:lineRule="exact"/>
        <w:ind w:left="443" w:leftChars="208"/>
        <w:rPr>
          <w:rFonts w:cs="宋体"/>
          <w:sz w:val="22"/>
        </w:rPr>
      </w:pPr>
      <w:r>
        <w:rPr>
          <w:rFonts w:hint="eastAsia" w:cs="宋体"/>
          <w:sz w:val="22"/>
        </w:rPr>
        <w:t>4.6 经竞争性磋商小组认定供应商进行串通投标的，竞争性磋商小组可以对相关供应商做出无效报价处理，并上报政府采购管理部门进行进一步处理。</w:t>
      </w:r>
    </w:p>
    <w:p w14:paraId="4F9455A8">
      <w:pPr>
        <w:pStyle w:val="18"/>
        <w:adjustRightInd w:val="0"/>
        <w:spacing w:line="400" w:lineRule="exact"/>
        <w:ind w:left="443" w:leftChars="208"/>
        <w:rPr>
          <w:rFonts w:cs="宋体"/>
          <w:b/>
          <w:bCs/>
          <w:sz w:val="22"/>
          <w:u w:val="single"/>
        </w:rPr>
      </w:pPr>
      <w:r>
        <w:rPr>
          <w:rFonts w:hint="eastAsia" w:cs="宋体"/>
          <w:b/>
          <w:bCs/>
          <w:sz w:val="22"/>
          <w:u w:val="single"/>
        </w:rPr>
        <w:t>5.除政府采购法律法规规章规定的属于恶意串通、视为串通投标情形外，在不影响公平竞争</w:t>
      </w:r>
    </w:p>
    <w:p w14:paraId="02A60DC1">
      <w:pPr>
        <w:pStyle w:val="18"/>
        <w:adjustRightInd w:val="0"/>
        <w:spacing w:line="400" w:lineRule="exact"/>
        <w:rPr>
          <w:rFonts w:cs="宋体"/>
          <w:b/>
          <w:bCs/>
          <w:sz w:val="22"/>
          <w:u w:val="single"/>
        </w:rPr>
      </w:pPr>
      <w:r>
        <w:rPr>
          <w:rFonts w:hint="eastAsia" w:cs="宋体"/>
          <w:b/>
          <w:bCs/>
          <w:sz w:val="22"/>
          <w:u w:val="single"/>
        </w:rPr>
        <w:t>的前提下，参与同一个采购包（标段）的供应商存在下列情形之一且无法合理解释的，其投标（响应）文件无效：</w:t>
      </w:r>
    </w:p>
    <w:p w14:paraId="3E5E9717">
      <w:pPr>
        <w:pStyle w:val="18"/>
        <w:numPr>
          <w:ilvl w:val="0"/>
          <w:numId w:val="9"/>
        </w:numPr>
        <w:adjustRightInd w:val="0"/>
        <w:spacing w:line="400" w:lineRule="exact"/>
        <w:ind w:left="443" w:leftChars="208"/>
        <w:rPr>
          <w:rFonts w:cs="宋体"/>
          <w:b/>
          <w:bCs/>
          <w:sz w:val="22"/>
          <w:u w:val="single"/>
        </w:rPr>
      </w:pPr>
      <w:r>
        <w:rPr>
          <w:rFonts w:hint="eastAsia" w:cs="宋体"/>
          <w:b/>
          <w:bCs/>
          <w:sz w:val="22"/>
          <w:u w:val="single"/>
        </w:rPr>
        <w:t>不同供应商的电子投标（响应）文件上传计算机的网卡MAC地址或硬盘序列号等硬件</w:t>
      </w:r>
    </w:p>
    <w:p w14:paraId="7001ED39">
      <w:pPr>
        <w:pStyle w:val="18"/>
        <w:adjustRightInd w:val="0"/>
        <w:spacing w:line="400" w:lineRule="exact"/>
        <w:rPr>
          <w:rFonts w:cs="宋体"/>
          <w:b/>
          <w:bCs/>
          <w:sz w:val="22"/>
          <w:u w:val="single"/>
        </w:rPr>
      </w:pPr>
      <w:r>
        <w:rPr>
          <w:rFonts w:hint="eastAsia" w:cs="宋体"/>
          <w:b/>
          <w:bCs/>
          <w:sz w:val="22"/>
          <w:u w:val="single"/>
        </w:rPr>
        <w:t>信息相同的；</w:t>
      </w:r>
    </w:p>
    <w:p w14:paraId="7005ADC7">
      <w:pPr>
        <w:pStyle w:val="18"/>
        <w:numPr>
          <w:ilvl w:val="0"/>
          <w:numId w:val="9"/>
        </w:numPr>
        <w:adjustRightInd w:val="0"/>
        <w:spacing w:line="400" w:lineRule="exact"/>
        <w:ind w:left="443" w:leftChars="208"/>
        <w:rPr>
          <w:rFonts w:cs="宋体"/>
          <w:b/>
          <w:bCs/>
          <w:sz w:val="22"/>
          <w:u w:val="single"/>
        </w:rPr>
      </w:pPr>
      <w:r>
        <w:rPr>
          <w:rFonts w:hint="eastAsia" w:cs="宋体"/>
          <w:b/>
          <w:bCs/>
          <w:sz w:val="22"/>
          <w:u w:val="single"/>
        </w:rPr>
        <w:t>上传的电子投标（响应）文件若出现使用本项目其他投标（响应）供应商的数字证书</w:t>
      </w:r>
    </w:p>
    <w:p w14:paraId="4E57F6EE">
      <w:pPr>
        <w:pStyle w:val="18"/>
        <w:adjustRightInd w:val="0"/>
        <w:spacing w:line="400" w:lineRule="exact"/>
        <w:rPr>
          <w:rFonts w:cs="宋体"/>
          <w:b/>
          <w:bCs/>
          <w:sz w:val="22"/>
          <w:u w:val="single"/>
        </w:rPr>
      </w:pPr>
      <w:r>
        <w:rPr>
          <w:rFonts w:hint="eastAsia" w:cs="宋体"/>
          <w:b/>
          <w:bCs/>
          <w:sz w:val="22"/>
          <w:u w:val="single"/>
        </w:rPr>
        <w:t>加密的，或者加盖本项目其他投标（响应）供应商的电子印章的；</w:t>
      </w:r>
    </w:p>
    <w:p w14:paraId="55EAB947">
      <w:pPr>
        <w:pStyle w:val="18"/>
        <w:adjustRightInd w:val="0"/>
        <w:spacing w:line="400" w:lineRule="exact"/>
        <w:ind w:left="443" w:leftChars="208"/>
        <w:rPr>
          <w:rFonts w:cs="宋体"/>
          <w:b/>
          <w:bCs/>
          <w:sz w:val="22"/>
          <w:u w:val="single"/>
        </w:rPr>
      </w:pPr>
      <w:r>
        <w:rPr>
          <w:rFonts w:hint="eastAsia" w:cs="宋体"/>
          <w:b/>
          <w:bCs/>
          <w:sz w:val="22"/>
          <w:u w:val="single"/>
        </w:rPr>
        <w:t>（3）不同供应商的投标（响应）文件的内容存在3处（含）以上错误一致的；</w:t>
      </w:r>
    </w:p>
    <w:p w14:paraId="39368A52">
      <w:pPr>
        <w:pStyle w:val="18"/>
        <w:adjustRightInd w:val="0"/>
        <w:spacing w:line="400" w:lineRule="exact"/>
        <w:ind w:left="443" w:leftChars="208"/>
        <w:rPr>
          <w:rFonts w:cs="宋体"/>
          <w:b/>
          <w:bCs/>
          <w:sz w:val="22"/>
          <w:u w:val="single"/>
        </w:rPr>
      </w:pPr>
      <w:r>
        <w:rPr>
          <w:rFonts w:hint="eastAsia" w:cs="宋体"/>
          <w:b/>
          <w:bCs/>
          <w:sz w:val="22"/>
          <w:u w:val="single"/>
        </w:rPr>
        <w:t>（4）不同供应商联系人为同一人或不同联系人的联系电话一致的。</w:t>
      </w:r>
    </w:p>
    <w:p w14:paraId="485507BA">
      <w:pPr>
        <w:pStyle w:val="18"/>
        <w:adjustRightInd w:val="0"/>
        <w:spacing w:line="400" w:lineRule="exact"/>
        <w:ind w:left="443" w:leftChars="208"/>
        <w:rPr>
          <w:rFonts w:cs="宋体"/>
          <w:sz w:val="22"/>
        </w:rPr>
      </w:pPr>
      <w:r>
        <w:rPr>
          <w:rFonts w:hint="eastAsia" w:cs="宋体"/>
          <w:sz w:val="22"/>
        </w:rPr>
        <w:t>6.评标原则</w:t>
      </w:r>
    </w:p>
    <w:p w14:paraId="3A39066C">
      <w:pPr>
        <w:pStyle w:val="18"/>
        <w:adjustRightInd w:val="0"/>
        <w:spacing w:line="400" w:lineRule="exact"/>
        <w:ind w:firstLine="446" w:firstLineChars="200"/>
        <w:rPr>
          <w:rFonts w:cs="宋体"/>
          <w:b/>
          <w:bCs/>
          <w:sz w:val="22"/>
        </w:rPr>
      </w:pPr>
      <w:r>
        <w:rPr>
          <w:rFonts w:hint="eastAsia" w:cs="宋体"/>
          <w:sz w:val="22"/>
        </w:rPr>
        <w:t>评标办法具体见本竞争性磋商文件第七部分。</w:t>
      </w:r>
    </w:p>
    <w:p w14:paraId="7BB912FA">
      <w:pPr>
        <w:pStyle w:val="18"/>
        <w:adjustRightInd w:val="0"/>
        <w:snapToGrid w:val="0"/>
        <w:spacing w:line="400" w:lineRule="exact"/>
        <w:ind w:firstLine="480"/>
        <w:outlineLvl w:val="0"/>
        <w:rPr>
          <w:rFonts w:cs="宋体"/>
          <w:b/>
          <w:bCs/>
          <w:sz w:val="22"/>
        </w:rPr>
      </w:pPr>
      <w:bookmarkStart w:id="46" w:name="_Toc132123840"/>
      <w:bookmarkStart w:id="47" w:name="_Toc132122121"/>
      <w:bookmarkStart w:id="48" w:name="_Toc132124596"/>
      <w:bookmarkStart w:id="49" w:name="_Toc493530208"/>
      <w:bookmarkStart w:id="50" w:name="_Toc132125097"/>
      <w:bookmarkStart w:id="51" w:name="_Toc132122418"/>
      <w:bookmarkStart w:id="52" w:name="_Toc24884_WPSOffice_Level2"/>
      <w:bookmarkStart w:id="53" w:name="_Toc132125985"/>
      <w:bookmarkStart w:id="54" w:name="_Toc132125576"/>
      <w:bookmarkStart w:id="55" w:name="_Toc132655778"/>
      <w:bookmarkStart w:id="56" w:name="_Toc132123883"/>
      <w:bookmarkStart w:id="57" w:name="_Toc132125153"/>
      <w:bookmarkStart w:id="58" w:name="_Toc132123549"/>
      <w:bookmarkStart w:id="59" w:name="_Toc132126156"/>
      <w:bookmarkStart w:id="60" w:name="_Toc132123441"/>
      <w:bookmarkStart w:id="61" w:name="_Toc132123636"/>
      <w:bookmarkStart w:id="62" w:name="_Toc132125039"/>
      <w:r>
        <w:rPr>
          <w:rFonts w:hint="eastAsia" w:cs="宋体"/>
          <w:b/>
          <w:bCs/>
          <w:sz w:val="22"/>
        </w:rPr>
        <w:t>六、授予合同</w:t>
      </w:r>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p>
    <w:p w14:paraId="2D54B32E">
      <w:pPr>
        <w:pStyle w:val="18"/>
        <w:adjustRightInd w:val="0"/>
        <w:snapToGrid w:val="0"/>
        <w:spacing w:line="400" w:lineRule="exact"/>
        <w:ind w:firstLine="438" w:firstLineChars="197"/>
        <w:rPr>
          <w:rFonts w:cs="宋体"/>
          <w:b/>
          <w:bCs/>
          <w:sz w:val="22"/>
        </w:rPr>
      </w:pPr>
      <w:bookmarkStart w:id="63" w:name="_Toc23038_WPSOffice_Level3"/>
      <w:r>
        <w:rPr>
          <w:rFonts w:hint="eastAsia" w:cs="宋体"/>
          <w:sz w:val="22"/>
        </w:rPr>
        <w:t>1.决标</w:t>
      </w:r>
      <w:bookmarkEnd w:id="63"/>
    </w:p>
    <w:p w14:paraId="67D53321">
      <w:pPr>
        <w:pStyle w:val="18"/>
        <w:adjustRightInd w:val="0"/>
        <w:snapToGrid w:val="0"/>
        <w:spacing w:line="400" w:lineRule="exact"/>
        <w:ind w:firstLine="438" w:firstLineChars="197"/>
        <w:rPr>
          <w:rFonts w:cs="宋体"/>
          <w:b/>
          <w:bCs/>
          <w:sz w:val="22"/>
        </w:rPr>
      </w:pPr>
      <w:r>
        <w:rPr>
          <w:rFonts w:hint="eastAsia" w:cs="宋体"/>
          <w:sz w:val="22"/>
        </w:rPr>
        <w:t>评标结束后，竞争性磋商小组按照竞争性磋商文件确定的评标办法推荐中标（成交）供应商。</w:t>
      </w:r>
    </w:p>
    <w:p w14:paraId="2A07584E">
      <w:pPr>
        <w:pStyle w:val="18"/>
        <w:adjustRightInd w:val="0"/>
        <w:snapToGrid w:val="0"/>
        <w:spacing w:line="400" w:lineRule="exact"/>
        <w:ind w:firstLine="438" w:firstLineChars="197"/>
        <w:rPr>
          <w:rFonts w:cs="宋体"/>
          <w:b/>
          <w:bCs/>
          <w:sz w:val="22"/>
        </w:rPr>
      </w:pPr>
      <w:bookmarkStart w:id="64" w:name="_Toc764_WPSOffice_Level3"/>
      <w:r>
        <w:rPr>
          <w:rFonts w:hint="eastAsia" w:cs="宋体"/>
          <w:sz w:val="22"/>
        </w:rPr>
        <w:t>2.</w:t>
      </w:r>
      <w:bookmarkEnd w:id="64"/>
      <w:r>
        <w:rPr>
          <w:rFonts w:hint="eastAsia" w:cs="宋体"/>
          <w:sz w:val="22"/>
        </w:rPr>
        <w:t>中标（成交）通知书</w:t>
      </w:r>
    </w:p>
    <w:p w14:paraId="7D6C6A20">
      <w:pPr>
        <w:spacing w:line="400" w:lineRule="exact"/>
        <w:ind w:firstLine="438" w:firstLineChars="197"/>
        <w:rPr>
          <w:rFonts w:ascii="宋体" w:cs="宋体"/>
          <w:sz w:val="22"/>
        </w:rPr>
      </w:pPr>
      <w:r>
        <w:rPr>
          <w:rFonts w:hint="eastAsia" w:ascii="宋体" w:cs="宋体"/>
          <w:sz w:val="22"/>
        </w:rPr>
        <w:t>2.1采购人依法确认中标（成交）供应商后，代理机构在浙江省政府采购网上公示中标（成交）供应商名单，公示期限为1个工作日。同时向中标（成交）供应商发出中标（成交）通知书。</w:t>
      </w:r>
    </w:p>
    <w:p w14:paraId="3EC1580B">
      <w:pPr>
        <w:adjustRightInd w:val="0"/>
        <w:snapToGrid w:val="0"/>
        <w:spacing w:line="400" w:lineRule="exact"/>
        <w:ind w:firstLine="438" w:firstLineChars="197"/>
        <w:rPr>
          <w:rFonts w:ascii="宋体" w:cs="宋体"/>
          <w:sz w:val="22"/>
        </w:rPr>
      </w:pPr>
      <w:r>
        <w:rPr>
          <w:rFonts w:hint="eastAsia" w:ascii="宋体" w:cs="宋体"/>
          <w:sz w:val="22"/>
        </w:rPr>
        <w:t>2.2中标（成交）通知书对采购人和中标（成交）供应商具有法律约束力。中标（成交）通知书发出后，采购人改变中标结果或者中标（成交）供应商放弃中标的，应当承担法律责任。</w:t>
      </w:r>
    </w:p>
    <w:p w14:paraId="7E7C01D0">
      <w:pPr>
        <w:adjustRightInd w:val="0"/>
        <w:snapToGrid w:val="0"/>
        <w:spacing w:line="400" w:lineRule="exact"/>
        <w:ind w:firstLine="438" w:firstLineChars="197"/>
        <w:rPr>
          <w:rFonts w:ascii="宋体" w:cs="宋体"/>
          <w:sz w:val="22"/>
        </w:rPr>
      </w:pPr>
      <w:r>
        <w:rPr>
          <w:rFonts w:hint="eastAsia" w:ascii="宋体" w:cs="宋体"/>
          <w:sz w:val="22"/>
        </w:rPr>
        <w:t>3.成交无效</w:t>
      </w:r>
    </w:p>
    <w:p w14:paraId="257ED6AF">
      <w:pPr>
        <w:adjustRightInd w:val="0"/>
        <w:snapToGrid w:val="0"/>
        <w:spacing w:line="400" w:lineRule="exact"/>
        <w:ind w:firstLine="438" w:firstLineChars="197"/>
        <w:rPr>
          <w:rFonts w:ascii="宋体" w:cs="宋体"/>
          <w:sz w:val="22"/>
        </w:rPr>
      </w:pPr>
      <w:r>
        <w:rPr>
          <w:rFonts w:hint="eastAsia" w:ascii="宋体" w:cs="宋体"/>
          <w:sz w:val="22"/>
        </w:rPr>
        <w:t>1）发现中标（成交）供应商资格无效或中标（成交）供应商放弃成交或拒绝与采购人签订合同的,按相关法律法规规定执行，原则上重新开展政府采购活动。</w:t>
      </w:r>
    </w:p>
    <w:p w14:paraId="618F54F9">
      <w:pPr>
        <w:adjustRightInd w:val="0"/>
        <w:snapToGrid w:val="0"/>
        <w:spacing w:line="400" w:lineRule="exact"/>
        <w:ind w:firstLine="438" w:firstLineChars="197"/>
        <w:rPr>
          <w:rFonts w:ascii="宋体" w:cs="宋体"/>
          <w:sz w:val="22"/>
        </w:rPr>
      </w:pPr>
      <w:r>
        <w:rPr>
          <w:rFonts w:hint="eastAsia" w:ascii="宋体" w:cs="宋体"/>
          <w:sz w:val="22"/>
        </w:rPr>
        <w:t>2）有《中华人民共和国政府采购法实施条例》第七十一条、第七十二条、第七十三条、第七十四条规定的违法行为之一，由政府采购监管部门依法处理。</w:t>
      </w:r>
    </w:p>
    <w:p w14:paraId="78793DC4">
      <w:pPr>
        <w:pStyle w:val="18"/>
        <w:adjustRightInd w:val="0"/>
        <w:snapToGrid w:val="0"/>
        <w:spacing w:line="400" w:lineRule="exact"/>
        <w:ind w:firstLine="438" w:firstLineChars="197"/>
        <w:rPr>
          <w:rFonts w:cs="宋体"/>
          <w:b/>
          <w:bCs/>
          <w:sz w:val="22"/>
        </w:rPr>
      </w:pPr>
      <w:bookmarkStart w:id="65" w:name="_Toc3709_WPSOffice_Level3"/>
      <w:r>
        <w:rPr>
          <w:rFonts w:hint="eastAsia" w:cs="宋体"/>
          <w:sz w:val="22"/>
        </w:rPr>
        <w:t>4.签订合同</w:t>
      </w:r>
      <w:bookmarkEnd w:id="65"/>
    </w:p>
    <w:p w14:paraId="7078187D">
      <w:pPr>
        <w:adjustRightInd w:val="0"/>
        <w:snapToGrid w:val="0"/>
        <w:spacing w:line="400" w:lineRule="exact"/>
        <w:ind w:firstLine="438" w:firstLineChars="197"/>
        <w:rPr>
          <w:rFonts w:ascii="宋体" w:cs="宋体"/>
          <w:sz w:val="22"/>
        </w:rPr>
      </w:pPr>
      <w:r>
        <w:rPr>
          <w:rFonts w:hint="eastAsia" w:ascii="宋体" w:cs="宋体"/>
          <w:sz w:val="22"/>
        </w:rPr>
        <w:t>4.1 中标（成交）供应商须主动联系采购人或采购机构领取中标（成交）通知书。中标（成交）供应商应当在中标（成交）通知书发出之日起30日内与采购人签订合同。中标（成交）供应商未经采购人许可，在规定时间内未到采购人处与采购人签订合同，则视为拒签合同。</w:t>
      </w:r>
    </w:p>
    <w:p w14:paraId="629DA964">
      <w:pPr>
        <w:adjustRightInd w:val="0"/>
        <w:snapToGrid w:val="0"/>
        <w:spacing w:line="400" w:lineRule="exact"/>
        <w:ind w:firstLine="438" w:firstLineChars="197"/>
        <w:rPr>
          <w:rFonts w:ascii="宋体" w:cs="宋体"/>
          <w:sz w:val="22"/>
        </w:rPr>
      </w:pPr>
      <w:r>
        <w:rPr>
          <w:rFonts w:hint="eastAsia" w:ascii="宋体" w:cs="宋体"/>
          <w:sz w:val="22"/>
        </w:rPr>
        <w:t>4.2 竞争性磋商文件、中标（成交）供应商的投标文件及投标修改文件、评标过程中有关澄清文件及经双方签字的询标纪要（承诺）和中标（成交）通知书均作为合同附件。</w:t>
      </w:r>
    </w:p>
    <w:p w14:paraId="0A95105D">
      <w:pPr>
        <w:adjustRightInd w:val="0"/>
        <w:snapToGrid w:val="0"/>
        <w:spacing w:line="400" w:lineRule="exact"/>
        <w:ind w:firstLine="438" w:firstLineChars="197"/>
        <w:rPr>
          <w:rFonts w:ascii="宋体" w:cs="宋体"/>
          <w:sz w:val="22"/>
        </w:rPr>
      </w:pPr>
      <w:r>
        <w:rPr>
          <w:rFonts w:hint="eastAsia" w:ascii="宋体" w:cs="宋体"/>
          <w:sz w:val="22"/>
        </w:rPr>
        <w:t>4.3 拒签合同的责任</w:t>
      </w:r>
    </w:p>
    <w:p w14:paraId="60CF10DC">
      <w:pPr>
        <w:pStyle w:val="18"/>
        <w:adjustRightInd w:val="0"/>
        <w:snapToGrid w:val="0"/>
        <w:spacing w:line="400" w:lineRule="exact"/>
        <w:ind w:firstLine="438" w:firstLineChars="197"/>
        <w:rPr>
          <w:rFonts w:cs="宋体"/>
          <w:b/>
          <w:bCs/>
          <w:sz w:val="22"/>
        </w:rPr>
      </w:pPr>
      <w:r>
        <w:rPr>
          <w:rFonts w:hint="eastAsia" w:cs="宋体"/>
          <w:sz w:val="22"/>
        </w:rPr>
        <w:t>中标（成交）供应商在规定时间内（30日历天）借故否认已经承诺的条件、拒签合同者，以违约处理，并赔偿采购人由此造成的直接经济损失；采购人重新组织采购的，所需费用由原中标（成交）供应商承担。</w:t>
      </w:r>
    </w:p>
    <w:p w14:paraId="2679F1C9">
      <w:pPr>
        <w:pStyle w:val="18"/>
        <w:adjustRightInd w:val="0"/>
        <w:snapToGrid w:val="0"/>
        <w:spacing w:line="400" w:lineRule="exact"/>
        <w:ind w:firstLine="438" w:firstLineChars="197"/>
        <w:rPr>
          <w:rFonts w:cs="宋体"/>
          <w:b/>
          <w:bCs/>
          <w:sz w:val="22"/>
        </w:rPr>
      </w:pPr>
      <w:bookmarkStart w:id="66" w:name="_Toc21884_WPSOffice_Level3"/>
      <w:r>
        <w:rPr>
          <w:rFonts w:hint="eastAsia" w:cs="宋体"/>
          <w:sz w:val="22"/>
        </w:rPr>
        <w:t>5.履约保证金</w:t>
      </w:r>
      <w:bookmarkEnd w:id="66"/>
    </w:p>
    <w:p w14:paraId="62E14C00">
      <w:pPr>
        <w:pStyle w:val="18"/>
        <w:adjustRightInd w:val="0"/>
        <w:snapToGrid w:val="0"/>
        <w:spacing w:line="400" w:lineRule="exact"/>
        <w:ind w:firstLine="438" w:firstLineChars="197"/>
        <w:rPr>
          <w:rFonts w:cs="宋体"/>
          <w:sz w:val="22"/>
        </w:rPr>
      </w:pPr>
      <w:r>
        <w:rPr>
          <w:rFonts w:hint="eastAsia" w:cs="宋体"/>
          <w:sz w:val="22"/>
        </w:rPr>
        <w:t>合同签订后5个工作日内中标（成交）供应商应提供合同总金额1%的履约保证金至采购单位指定账户，供应商以银行、保险公司出具保函形式提交履约保证金的，采购人不得拒收。</w:t>
      </w:r>
    </w:p>
    <w:p w14:paraId="428CB0EB">
      <w:pPr>
        <w:pStyle w:val="18"/>
        <w:adjustRightInd w:val="0"/>
        <w:snapToGrid w:val="0"/>
        <w:spacing w:line="400" w:lineRule="exact"/>
        <w:ind w:firstLine="438" w:firstLineChars="197"/>
        <w:rPr>
          <w:rFonts w:cs="宋体"/>
          <w:sz w:val="22"/>
        </w:rPr>
      </w:pPr>
      <w:r>
        <w:rPr>
          <w:rFonts w:hint="eastAsia" w:cs="宋体"/>
          <w:sz w:val="22"/>
        </w:rPr>
        <w:t>6.招标代理费</w:t>
      </w:r>
    </w:p>
    <w:p w14:paraId="44462A31">
      <w:pPr>
        <w:tabs>
          <w:tab w:val="left" w:pos="1069"/>
          <w:tab w:val="left" w:pos="2352"/>
        </w:tabs>
        <w:spacing w:line="400" w:lineRule="exact"/>
        <w:ind w:firstLine="446" w:firstLineChars="200"/>
        <w:rPr>
          <w:rFonts w:ascii="宋体" w:cs="宋体"/>
          <w:b/>
          <w:bCs/>
          <w:sz w:val="22"/>
        </w:rPr>
      </w:pPr>
      <w:r>
        <w:rPr>
          <w:rFonts w:hint="eastAsia" w:ascii="宋体" w:hAnsi="宋体" w:cs="宋体"/>
          <w:sz w:val="22"/>
        </w:rPr>
        <w:t>本项目向中标供应商收取招标代理服务费，</w:t>
      </w:r>
      <w:r>
        <w:rPr>
          <w:rFonts w:hint="eastAsia" w:ascii="宋体" w:hAnsi="宋体" w:cs="宋体"/>
          <w:sz w:val="22"/>
          <w:lang w:val="zh-CN"/>
        </w:rPr>
        <w:t>按照《国家计委关于印发&lt;招标代理服务收费管理暂行办法&gt;的通知》（计价格[2002]1980号）</w:t>
      </w:r>
      <w:r>
        <w:rPr>
          <w:rFonts w:hint="eastAsia" w:ascii="宋体" w:hAnsi="宋体" w:cs="宋体"/>
          <w:sz w:val="22"/>
        </w:rPr>
        <w:t>服务</w:t>
      </w:r>
      <w:r>
        <w:rPr>
          <w:rFonts w:hint="eastAsia" w:ascii="宋体" w:hAnsi="宋体" w:cs="宋体"/>
          <w:sz w:val="22"/>
          <w:lang w:val="zh-CN"/>
        </w:rPr>
        <w:t>类（</w:t>
      </w:r>
      <w:r>
        <w:rPr>
          <w:rFonts w:hint="eastAsia" w:ascii="宋体" w:hAnsi="宋体" w:cs="宋体"/>
          <w:sz w:val="22"/>
        </w:rPr>
        <w:t>中标总价</w:t>
      </w:r>
      <w:r>
        <w:rPr>
          <w:rFonts w:hint="eastAsia" w:ascii="宋体" w:hAnsi="宋体" w:cs="宋体"/>
          <w:sz w:val="22"/>
          <w:lang w:val="zh-CN"/>
        </w:rPr>
        <w:t>）标准收取，</w:t>
      </w:r>
      <w:r>
        <w:rPr>
          <w:rFonts w:hint="eastAsia" w:ascii="宋体" w:hAnsi="宋体" w:cs="宋体"/>
          <w:sz w:val="22"/>
        </w:rPr>
        <w:t>不足陆仟伍佰的按陆仟伍佰计算。招标代理费汇入账号以招标代理机构提供的为准。</w:t>
      </w:r>
    </w:p>
    <w:p w14:paraId="55845440">
      <w:pPr>
        <w:adjustRightInd w:val="0"/>
        <w:snapToGrid w:val="0"/>
        <w:spacing w:line="400" w:lineRule="exact"/>
        <w:ind w:firstLine="446" w:firstLineChars="200"/>
        <w:jc w:val="left"/>
        <w:rPr>
          <w:rFonts w:ascii="宋体" w:cs="宋体"/>
          <w:b/>
          <w:bCs/>
          <w:sz w:val="22"/>
        </w:rPr>
      </w:pPr>
      <w:r>
        <w:rPr>
          <w:rFonts w:hint="eastAsia" w:ascii="宋体" w:cs="宋体"/>
          <w:b/>
          <w:bCs/>
          <w:sz w:val="22"/>
        </w:rPr>
        <w:t>七、投诉质疑</w:t>
      </w:r>
    </w:p>
    <w:p w14:paraId="774E5936">
      <w:pPr>
        <w:pStyle w:val="80"/>
        <w:snapToGrid w:val="0"/>
        <w:spacing w:before="0" w:line="400" w:lineRule="exact"/>
        <w:ind w:firstLine="448"/>
        <w:rPr>
          <w:rFonts w:ascii="宋体" w:cs="宋体"/>
          <w:sz w:val="22"/>
          <w:szCs w:val="22"/>
        </w:rPr>
      </w:pPr>
      <w:r>
        <w:rPr>
          <w:rFonts w:hint="eastAsia" w:ascii="宋体" w:cs="宋体"/>
          <w:sz w:val="22"/>
          <w:szCs w:val="22"/>
        </w:rPr>
        <w:t>根据《中华人民共和国政府采购法》、《政府采购质疑和投诉办法》（中华人民共和国财政部令第94号）、《财政部关于加强政府采购供应商投诉受理审查工作的通知》(财库〔2007〕1号)和《浙江省政府采购供应商质疑处理办法》（浙财采监[2012]18号）的规定，政府采购供应商可以依法提起质疑和投诉。</w:t>
      </w:r>
    </w:p>
    <w:p w14:paraId="5663499B">
      <w:pPr>
        <w:pStyle w:val="80"/>
        <w:spacing w:before="0" w:line="400" w:lineRule="exact"/>
        <w:ind w:firstLine="0" w:firstLineChars="0"/>
        <w:rPr>
          <w:rFonts w:ascii="宋体" w:cs="宋体"/>
          <w:b/>
          <w:sz w:val="22"/>
          <w:szCs w:val="22"/>
        </w:rPr>
      </w:pPr>
      <w:r>
        <w:rPr>
          <w:rFonts w:hint="eastAsia" w:ascii="宋体" w:cs="宋体"/>
          <w:b/>
          <w:sz w:val="22"/>
          <w:szCs w:val="22"/>
        </w:rPr>
        <w:t>1.供应商询问</w:t>
      </w:r>
    </w:p>
    <w:p w14:paraId="6A69FA81">
      <w:pPr>
        <w:pStyle w:val="18"/>
        <w:spacing w:line="400" w:lineRule="exact"/>
        <w:ind w:firstLine="501" w:firstLineChars="225"/>
        <w:rPr>
          <w:rFonts w:cs="宋体"/>
          <w:sz w:val="22"/>
          <w:szCs w:val="22"/>
        </w:rPr>
      </w:pPr>
      <w:r>
        <w:rPr>
          <w:rFonts w:hint="eastAsia" w:cs="宋体"/>
          <w:sz w:val="22"/>
          <w:szCs w:val="22"/>
          <w:lang w:val="zh-CN"/>
        </w:rPr>
        <w:t>供应商对政府采购活动事项有疑问的，可以向招标代理机构提出询问，招标代理机构将对供应商依法提出的询问作出答复，但答复的内容不得涉及商业秘密。</w:t>
      </w:r>
    </w:p>
    <w:p w14:paraId="3C4B9582">
      <w:pPr>
        <w:pStyle w:val="80"/>
        <w:spacing w:before="0" w:line="400" w:lineRule="exact"/>
        <w:ind w:firstLine="0" w:firstLineChars="0"/>
        <w:rPr>
          <w:rFonts w:ascii="宋体" w:cs="宋体"/>
          <w:b/>
          <w:sz w:val="22"/>
          <w:szCs w:val="22"/>
        </w:rPr>
      </w:pPr>
      <w:r>
        <w:rPr>
          <w:rFonts w:hint="eastAsia" w:ascii="宋体" w:cs="宋体"/>
          <w:b/>
          <w:sz w:val="22"/>
          <w:szCs w:val="22"/>
        </w:rPr>
        <w:t>2.供应商质疑</w:t>
      </w:r>
    </w:p>
    <w:p w14:paraId="4F8FE579">
      <w:pPr>
        <w:pStyle w:val="18"/>
        <w:spacing w:line="400" w:lineRule="exact"/>
        <w:ind w:firstLine="501" w:firstLineChars="225"/>
        <w:rPr>
          <w:rFonts w:cs="宋体"/>
          <w:sz w:val="22"/>
          <w:szCs w:val="22"/>
        </w:rPr>
      </w:pPr>
      <w:r>
        <w:rPr>
          <w:rFonts w:hint="eastAsia" w:cs="宋体"/>
          <w:sz w:val="22"/>
          <w:szCs w:val="22"/>
        </w:rPr>
        <w:t>2.1供应商认为竞争性磋商文件、采购过程和中标、成交结果使自己的权益受到损害的，可以在知道或者应知其权益受到损害之日起七个工作日内，以书面形式向采购人、采购代理机构提出质疑，</w:t>
      </w:r>
      <w:r>
        <w:rPr>
          <w:rFonts w:hint="eastAsia" w:cs="宋体"/>
          <w:sz w:val="22"/>
          <w:szCs w:val="22"/>
          <w:lang w:val="zh-CN"/>
        </w:rPr>
        <w:t>否则，不予受理：</w:t>
      </w:r>
    </w:p>
    <w:p w14:paraId="6C1ED73E">
      <w:pPr>
        <w:pStyle w:val="18"/>
        <w:spacing w:line="400" w:lineRule="exact"/>
        <w:rPr>
          <w:rFonts w:cs="宋体"/>
          <w:sz w:val="22"/>
          <w:szCs w:val="22"/>
        </w:rPr>
      </w:pPr>
      <w:r>
        <w:rPr>
          <w:rFonts w:hint="eastAsia" w:cs="宋体"/>
          <w:sz w:val="22"/>
          <w:szCs w:val="22"/>
        </w:rPr>
        <w:t xml:space="preserve">   （1）供应商如认为招标公告信息使自身的合法权益受到损害的，应于自招标公告发布之日起七个工作内以书面形式向招标代理机构提出质疑；</w:t>
      </w:r>
    </w:p>
    <w:p w14:paraId="737C80FE">
      <w:pPr>
        <w:pStyle w:val="18"/>
        <w:spacing w:line="400" w:lineRule="exact"/>
        <w:rPr>
          <w:rFonts w:cs="宋体"/>
          <w:sz w:val="22"/>
          <w:szCs w:val="22"/>
        </w:rPr>
      </w:pPr>
      <w:r>
        <w:rPr>
          <w:rFonts w:hint="eastAsia" w:cs="宋体"/>
          <w:sz w:val="22"/>
          <w:szCs w:val="22"/>
        </w:rPr>
        <w:t xml:space="preserve">   （2）</w:t>
      </w:r>
      <w:r>
        <w:rPr>
          <w:rFonts w:hint="eastAsia" w:cs="宋体"/>
          <w:sz w:val="22"/>
          <w:szCs w:val="22"/>
          <w:lang w:val="zh-CN"/>
        </w:rPr>
        <w:t>对竞争性磋商文件提出质疑的，质疑期限为供应商获得竞争性磋商文件之日或者竞争性磋商文件公告期限届满之日起计算。</w:t>
      </w:r>
    </w:p>
    <w:p w14:paraId="7437A3F3">
      <w:pPr>
        <w:autoSpaceDE w:val="0"/>
        <w:autoSpaceDN w:val="0"/>
        <w:spacing w:line="400" w:lineRule="exact"/>
        <w:jc w:val="left"/>
        <w:rPr>
          <w:rFonts w:ascii="宋体" w:cs="宋体"/>
          <w:kern w:val="0"/>
          <w:sz w:val="22"/>
          <w:lang w:val="zh-CN"/>
        </w:rPr>
      </w:pPr>
      <w:r>
        <w:rPr>
          <w:rFonts w:hint="eastAsia" w:ascii="宋体" w:cs="宋体"/>
          <w:sz w:val="22"/>
        </w:rPr>
        <w:t xml:space="preserve">   （3）</w:t>
      </w:r>
      <w:r>
        <w:rPr>
          <w:rFonts w:hint="eastAsia" w:ascii="宋体" w:cs="宋体"/>
          <w:kern w:val="0"/>
          <w:sz w:val="22"/>
          <w:lang w:val="zh-CN"/>
        </w:rPr>
        <w:t>对采购过程提出质疑的，质疑期限为各采购程序环节结束之日起计算。</w:t>
      </w:r>
    </w:p>
    <w:p w14:paraId="5CBB70DF">
      <w:pPr>
        <w:pStyle w:val="18"/>
        <w:spacing w:line="400" w:lineRule="exact"/>
        <w:rPr>
          <w:rFonts w:cs="宋体"/>
          <w:sz w:val="22"/>
          <w:szCs w:val="22"/>
        </w:rPr>
      </w:pPr>
      <w:r>
        <w:rPr>
          <w:rFonts w:hint="eastAsia" w:cs="宋体"/>
          <w:sz w:val="22"/>
          <w:szCs w:val="22"/>
          <w:lang w:val="zh-CN"/>
        </w:rPr>
        <w:t xml:space="preserve">   （4）对采购结果提出质疑的，质疑期限自采购结果公告（包括公示、预公告、结果变更公告等）期限届满之日起计算。</w:t>
      </w:r>
    </w:p>
    <w:p w14:paraId="45D59968">
      <w:pPr>
        <w:pStyle w:val="18"/>
        <w:spacing w:line="400" w:lineRule="exact"/>
        <w:ind w:firstLine="501" w:firstLineChars="225"/>
        <w:rPr>
          <w:rFonts w:cs="宋体"/>
          <w:sz w:val="22"/>
          <w:szCs w:val="22"/>
        </w:rPr>
      </w:pPr>
      <w:r>
        <w:rPr>
          <w:rFonts w:hint="eastAsia" w:cs="宋体"/>
          <w:sz w:val="22"/>
          <w:szCs w:val="22"/>
        </w:rPr>
        <w:t>2.2供应商提交的质疑书需一式三份，由法定代表人签字（或盖章）并加盖单位公章。质疑书至少应包括下列主要内容：</w:t>
      </w:r>
    </w:p>
    <w:p w14:paraId="225FE7D0">
      <w:pPr>
        <w:pStyle w:val="18"/>
        <w:spacing w:line="400" w:lineRule="exact"/>
        <w:ind w:firstLine="501" w:firstLineChars="225"/>
        <w:rPr>
          <w:rFonts w:cs="宋体"/>
          <w:sz w:val="22"/>
          <w:szCs w:val="22"/>
        </w:rPr>
      </w:pPr>
      <w:r>
        <w:rPr>
          <w:rFonts w:hint="eastAsia" w:cs="宋体"/>
          <w:sz w:val="22"/>
          <w:szCs w:val="22"/>
        </w:rPr>
        <w:t>（1）供应商的名称、地址、邮政编码、联系人、联系电话；</w:t>
      </w:r>
    </w:p>
    <w:p w14:paraId="774AAD10">
      <w:pPr>
        <w:pStyle w:val="18"/>
        <w:spacing w:line="400" w:lineRule="exact"/>
        <w:ind w:firstLine="501" w:firstLineChars="225"/>
        <w:rPr>
          <w:rFonts w:cs="宋体"/>
          <w:sz w:val="22"/>
          <w:szCs w:val="22"/>
        </w:rPr>
      </w:pPr>
      <w:r>
        <w:rPr>
          <w:rFonts w:hint="eastAsia" w:cs="宋体"/>
          <w:sz w:val="22"/>
          <w:szCs w:val="22"/>
        </w:rPr>
        <w:t>（2）质疑项目的名称、编号；</w:t>
      </w:r>
    </w:p>
    <w:p w14:paraId="6164B753">
      <w:pPr>
        <w:pStyle w:val="18"/>
        <w:spacing w:line="400" w:lineRule="exact"/>
        <w:ind w:firstLine="501" w:firstLineChars="225"/>
        <w:rPr>
          <w:rFonts w:cs="宋体"/>
          <w:sz w:val="22"/>
          <w:szCs w:val="22"/>
        </w:rPr>
      </w:pPr>
      <w:r>
        <w:rPr>
          <w:rFonts w:hint="eastAsia" w:cs="宋体"/>
          <w:sz w:val="22"/>
          <w:szCs w:val="22"/>
        </w:rPr>
        <w:t>（3）具体、明确的质疑事项和与质疑事项相关的请求；</w:t>
      </w:r>
    </w:p>
    <w:p w14:paraId="30D3456E">
      <w:pPr>
        <w:pStyle w:val="18"/>
        <w:spacing w:line="400" w:lineRule="exact"/>
        <w:ind w:firstLine="501" w:firstLineChars="225"/>
        <w:rPr>
          <w:rFonts w:cs="宋体"/>
          <w:sz w:val="22"/>
          <w:szCs w:val="22"/>
        </w:rPr>
      </w:pPr>
      <w:r>
        <w:rPr>
          <w:rFonts w:hint="eastAsia" w:cs="宋体"/>
          <w:sz w:val="22"/>
          <w:szCs w:val="22"/>
        </w:rPr>
        <w:t>（4）事实依据；</w:t>
      </w:r>
    </w:p>
    <w:p w14:paraId="0EFF67EC">
      <w:pPr>
        <w:pStyle w:val="18"/>
        <w:spacing w:line="400" w:lineRule="exact"/>
        <w:ind w:firstLine="501" w:firstLineChars="225"/>
        <w:rPr>
          <w:rFonts w:cs="宋体"/>
          <w:sz w:val="22"/>
          <w:szCs w:val="22"/>
        </w:rPr>
      </w:pPr>
      <w:r>
        <w:rPr>
          <w:rFonts w:hint="eastAsia" w:cs="宋体"/>
          <w:sz w:val="22"/>
          <w:szCs w:val="22"/>
        </w:rPr>
        <w:t>（5）必要的法律依据；</w:t>
      </w:r>
    </w:p>
    <w:p w14:paraId="21410DF7">
      <w:pPr>
        <w:pStyle w:val="18"/>
        <w:spacing w:line="400" w:lineRule="exact"/>
        <w:ind w:firstLine="501" w:firstLineChars="225"/>
        <w:rPr>
          <w:rFonts w:cs="宋体"/>
          <w:sz w:val="22"/>
          <w:szCs w:val="22"/>
        </w:rPr>
      </w:pPr>
      <w:r>
        <w:rPr>
          <w:rFonts w:hint="eastAsia" w:cs="宋体"/>
          <w:sz w:val="22"/>
          <w:szCs w:val="22"/>
        </w:rPr>
        <w:t>（6）提出质疑的日期。</w:t>
      </w:r>
    </w:p>
    <w:p w14:paraId="771D9D95">
      <w:pPr>
        <w:pStyle w:val="18"/>
        <w:spacing w:line="400" w:lineRule="exact"/>
        <w:ind w:firstLine="501" w:firstLineChars="225"/>
        <w:rPr>
          <w:rFonts w:cs="宋体"/>
          <w:sz w:val="22"/>
          <w:szCs w:val="22"/>
        </w:rPr>
      </w:pPr>
      <w:r>
        <w:rPr>
          <w:rFonts w:hint="eastAsia" w:cs="宋体"/>
          <w:sz w:val="22"/>
          <w:szCs w:val="22"/>
        </w:rPr>
        <w:t>供应商为自然人的，应当由本人签字；供应商为法人或其他组织的，应当由法定代表人、主要负责人，或者其授权代表签字或者盖章，并加盖公章。</w:t>
      </w:r>
    </w:p>
    <w:p w14:paraId="53A15383">
      <w:pPr>
        <w:pStyle w:val="18"/>
        <w:spacing w:line="400" w:lineRule="exact"/>
        <w:ind w:firstLine="501" w:firstLineChars="225"/>
        <w:rPr>
          <w:rFonts w:cs="宋体"/>
          <w:sz w:val="22"/>
          <w:szCs w:val="22"/>
        </w:rPr>
      </w:pPr>
      <w:r>
        <w:rPr>
          <w:rFonts w:hint="eastAsia" w:cs="宋体"/>
          <w:sz w:val="22"/>
          <w:szCs w:val="22"/>
        </w:rPr>
        <w:t>2.3采购人、采购代理机构应当在收到供应商的书面质疑后七个工作日内作出答复，并以书面形式通知质疑供应商和其他有关供应商，但答复的内容不得涉及商业秘密。</w:t>
      </w:r>
    </w:p>
    <w:p w14:paraId="1A92076C">
      <w:pPr>
        <w:pStyle w:val="80"/>
        <w:spacing w:before="0" w:line="400" w:lineRule="exact"/>
        <w:ind w:firstLine="0" w:firstLineChars="0"/>
        <w:rPr>
          <w:rFonts w:ascii="宋体" w:cs="宋体"/>
          <w:b/>
          <w:sz w:val="22"/>
          <w:szCs w:val="22"/>
        </w:rPr>
      </w:pPr>
      <w:r>
        <w:rPr>
          <w:rFonts w:hint="eastAsia" w:ascii="宋体" w:cs="宋体"/>
          <w:b/>
          <w:sz w:val="22"/>
          <w:szCs w:val="22"/>
        </w:rPr>
        <w:t>3.供应商投诉</w:t>
      </w:r>
    </w:p>
    <w:p w14:paraId="605B9B0A">
      <w:pPr>
        <w:pStyle w:val="18"/>
        <w:spacing w:line="400" w:lineRule="exact"/>
        <w:ind w:firstLine="501" w:firstLineChars="225"/>
        <w:rPr>
          <w:rFonts w:cs="宋体"/>
          <w:sz w:val="22"/>
          <w:szCs w:val="22"/>
        </w:rPr>
      </w:pPr>
      <w:r>
        <w:rPr>
          <w:rFonts w:hint="eastAsia" w:cs="宋体"/>
          <w:sz w:val="22"/>
          <w:szCs w:val="22"/>
        </w:rPr>
        <w:t>3.1供应商投诉应当提交投诉书和必要的证明材料。供应商投诉的事项不得超出已质疑事项的范围（基于质疑答复内容提出的投诉事项除外）。</w:t>
      </w:r>
    </w:p>
    <w:p w14:paraId="23A3D04D">
      <w:pPr>
        <w:pStyle w:val="18"/>
        <w:spacing w:line="400" w:lineRule="exact"/>
        <w:ind w:firstLine="501" w:firstLineChars="225"/>
      </w:pPr>
      <w:r>
        <w:rPr>
          <w:rFonts w:hint="eastAsia" w:cs="宋体"/>
          <w:sz w:val="22"/>
          <w:szCs w:val="22"/>
        </w:rPr>
        <w:t>3.2质疑供应商对采购人、采购代理机构的答复不满意或者采购人、采购代理机构未在规定的时间内作出答复的，可以在答复期满后十五个工作日内向同级财政部门提出投诉。</w:t>
      </w:r>
    </w:p>
    <w:p w14:paraId="797C2A19">
      <w:pPr>
        <w:pStyle w:val="35"/>
        <w:ind w:left="856" w:hanging="428"/>
        <w:rPr>
          <w:rFonts w:ascii="宋体"/>
          <w:b/>
          <w:sz w:val="32"/>
          <w:szCs w:val="32"/>
        </w:rPr>
      </w:pPr>
      <w:r>
        <w:rPr>
          <w:rFonts w:hint="eastAsia" w:ascii="宋体"/>
        </w:rPr>
        <w:t>质疑函范本：</w:t>
      </w:r>
      <w:r>
        <w:rPr>
          <w:rFonts w:ascii="宋体"/>
        </w:rPr>
        <w:drawing>
          <wp:inline distT="0" distB="0" distL="114300" distR="114300">
            <wp:extent cx="921385" cy="826770"/>
            <wp:effectExtent l="0" t="0" r="0" b="0"/>
            <wp:docPr id="1" name="图片 1"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0"/>
                    <pic:cNvPicPr>
                      <a:picLocks noChangeAspect="1"/>
                    </pic:cNvPicPr>
                  </pic:nvPicPr>
                  <pic:blipFill>
                    <a:blip r:embed="rId12"/>
                    <a:stretch>
                      <a:fillRect/>
                    </a:stretch>
                  </pic:blipFill>
                  <pic:spPr>
                    <a:xfrm>
                      <a:off x="0" y="0"/>
                      <a:ext cx="921385" cy="826770"/>
                    </a:xfrm>
                    <a:prstGeom prst="rect">
                      <a:avLst/>
                    </a:prstGeom>
                    <a:noFill/>
                    <a:ln>
                      <a:noFill/>
                    </a:ln>
                  </pic:spPr>
                </pic:pic>
              </a:graphicData>
            </a:graphic>
          </wp:inline>
        </w:drawing>
      </w:r>
      <w:r>
        <w:rPr>
          <w:rFonts w:hint="eastAsia" w:ascii="宋体"/>
        </w:rPr>
        <w:t xml:space="preserve">            投诉书范本：</w:t>
      </w:r>
      <w:r>
        <w:rPr>
          <w:rFonts w:ascii="宋体"/>
        </w:rPr>
        <w:object>
          <v:shape id="_x0000_i1025" o:spt="75" type="#_x0000_t75" style="height:65.2pt;width:72.6pt;" o:ole="t" filled="f" o:preferrelative="t" stroked="f" coordsize="21600,21600">
            <v:path/>
            <v:fill on="f" focussize="0,0"/>
            <v:stroke on="f" joinstyle="miter"/>
            <v:imagedata r:id="rId14" o:title="1"/>
            <o:lock v:ext="edit" aspectratio="t"/>
            <w10:wrap type="none"/>
            <w10:anchorlock/>
          </v:shape>
          <o:OLEObject Type="Embed" ProgID="Word.Document.8" ShapeID="_x0000_i1025" DrawAspect="Icon" ObjectID="_1468075725" r:id="rId13">
            <o:LockedField>false</o:LockedField>
          </o:OLEObject>
        </w:object>
      </w:r>
    </w:p>
    <w:p w14:paraId="52CC78B0">
      <w:pPr>
        <w:pStyle w:val="81"/>
        <w:spacing w:line="400" w:lineRule="exact"/>
        <w:ind w:firstLine="446" w:firstLineChars="200"/>
        <w:rPr>
          <w:rFonts w:cs="宋体"/>
          <w:sz w:val="22"/>
          <w:szCs w:val="22"/>
        </w:rPr>
      </w:pPr>
      <w:bookmarkStart w:id="67" w:name="_Toc22707_WPSOffice_Level1"/>
      <w:r>
        <w:rPr>
          <w:rFonts w:hint="eastAsia" w:cs="宋体"/>
          <w:b/>
          <w:bCs/>
          <w:sz w:val="22"/>
          <w:szCs w:val="22"/>
        </w:rPr>
        <w:t>4.线上质疑及投诉</w:t>
      </w:r>
    </w:p>
    <w:p w14:paraId="3552107A">
      <w:pPr>
        <w:pStyle w:val="81"/>
        <w:spacing w:line="400" w:lineRule="exact"/>
        <w:ind w:firstLine="446" w:firstLineChars="200"/>
        <w:rPr>
          <w:rFonts w:cs="宋体"/>
          <w:sz w:val="22"/>
          <w:szCs w:val="22"/>
        </w:rPr>
      </w:pPr>
      <w:r>
        <w:rPr>
          <w:rFonts w:hint="eastAsia" w:cs="宋体"/>
          <w:sz w:val="22"/>
          <w:szCs w:val="22"/>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0F2E137">
      <w:pPr>
        <w:rPr>
          <w:rFonts w:ascii="宋体" w:cs="宋体"/>
          <w:b/>
          <w:sz w:val="32"/>
          <w:szCs w:val="32"/>
        </w:rPr>
      </w:pPr>
    </w:p>
    <w:p w14:paraId="3E3FA8A2">
      <w:pPr>
        <w:jc w:val="center"/>
        <w:rPr>
          <w:rFonts w:ascii="宋体" w:cs="宋体"/>
          <w:b/>
          <w:bCs/>
          <w:sz w:val="32"/>
          <w:szCs w:val="32"/>
          <w:lang w:val="zh-CN"/>
        </w:rPr>
      </w:pPr>
      <w:r>
        <w:rPr>
          <w:rFonts w:hint="eastAsia" w:ascii="宋体" w:cs="宋体"/>
          <w:b/>
          <w:sz w:val="32"/>
          <w:szCs w:val="32"/>
        </w:rPr>
        <w:t>第四部分、</w:t>
      </w:r>
      <w:r>
        <w:rPr>
          <w:rFonts w:hint="eastAsia" w:ascii="宋体" w:cs="宋体"/>
          <w:b/>
          <w:bCs/>
          <w:sz w:val="32"/>
          <w:szCs w:val="32"/>
          <w:lang w:val="zh-CN"/>
        </w:rPr>
        <w:t>政府采购政策功能相关说明</w:t>
      </w:r>
      <w:bookmarkEnd w:id="67"/>
    </w:p>
    <w:p w14:paraId="0972E300">
      <w:pPr>
        <w:tabs>
          <w:tab w:val="left" w:pos="1069"/>
        </w:tabs>
        <w:jc w:val="left"/>
        <w:rPr>
          <w:rFonts w:ascii="宋体"/>
          <w:b/>
          <w:bCs/>
          <w:sz w:val="22"/>
        </w:rPr>
      </w:pPr>
      <w:bookmarkStart w:id="68" w:name="_Toc10483_WPSOffice_Level2"/>
      <w:r>
        <w:rPr>
          <w:rFonts w:hint="eastAsia" w:ascii="宋体"/>
          <w:b/>
          <w:bCs/>
          <w:sz w:val="22"/>
        </w:rPr>
        <w:t>一、中小企业政策说明</w:t>
      </w:r>
    </w:p>
    <w:p w14:paraId="18BDFA02">
      <w:pPr>
        <w:tabs>
          <w:tab w:val="left" w:pos="1069"/>
        </w:tabs>
        <w:spacing w:line="440" w:lineRule="atLeast"/>
        <w:jc w:val="left"/>
        <w:rPr>
          <w:rFonts w:ascii="宋体"/>
          <w:sz w:val="22"/>
        </w:rPr>
      </w:pPr>
      <w:r>
        <w:rPr>
          <w:rFonts w:hint="eastAsia" w:ascii="宋体"/>
          <w:sz w:val="22"/>
        </w:rPr>
        <w:t>1、文件依据</w:t>
      </w:r>
    </w:p>
    <w:p w14:paraId="2E68AC96">
      <w:pPr>
        <w:tabs>
          <w:tab w:val="left" w:pos="1069"/>
        </w:tabs>
        <w:spacing w:line="440" w:lineRule="atLeast"/>
        <w:jc w:val="left"/>
        <w:rPr>
          <w:rFonts w:ascii="宋体"/>
          <w:sz w:val="22"/>
        </w:rPr>
      </w:pPr>
      <w:r>
        <w:rPr>
          <w:rFonts w:hint="eastAsia" w:ascii="宋体"/>
          <w:sz w:val="22"/>
        </w:rPr>
        <w:t>（1）《政府采购促进中小企业发展管理办法》（财库﹝2020﹞46 号）</w:t>
      </w:r>
    </w:p>
    <w:p w14:paraId="1BDF3BCB">
      <w:pPr>
        <w:tabs>
          <w:tab w:val="left" w:pos="1069"/>
        </w:tabs>
        <w:spacing w:line="440" w:lineRule="atLeast"/>
        <w:jc w:val="left"/>
        <w:rPr>
          <w:rFonts w:ascii="宋体"/>
          <w:sz w:val="22"/>
        </w:rPr>
      </w:pPr>
      <w:r>
        <w:rPr>
          <w:rFonts w:hint="eastAsia" w:ascii="宋体"/>
          <w:sz w:val="22"/>
        </w:rPr>
        <w:t>（2）浙江省省财政厅《关于开展政府采购供应商网上注册登记和诚信管理工作的通知》（浙财采监〔2010〕8号)</w:t>
      </w:r>
    </w:p>
    <w:p w14:paraId="65E7F1B6">
      <w:pPr>
        <w:tabs>
          <w:tab w:val="left" w:pos="1069"/>
        </w:tabs>
        <w:spacing w:line="440" w:lineRule="atLeast"/>
        <w:jc w:val="left"/>
        <w:rPr>
          <w:rFonts w:ascii="宋体"/>
          <w:sz w:val="22"/>
        </w:rPr>
      </w:pPr>
      <w:r>
        <w:rPr>
          <w:rFonts w:hint="eastAsia" w:ascii="宋体"/>
          <w:sz w:val="22"/>
        </w:rPr>
        <w:t>（3）《工业和信息化部、国家统计局、国家发展和改革委员会、财政部关于印发中小企业划型标准规定的通知》（工信部联企业[2011]300号）</w:t>
      </w:r>
    </w:p>
    <w:p w14:paraId="14B7F83B">
      <w:pPr>
        <w:tabs>
          <w:tab w:val="left" w:pos="1069"/>
        </w:tabs>
        <w:spacing w:line="440" w:lineRule="atLeast"/>
        <w:jc w:val="left"/>
        <w:rPr>
          <w:rFonts w:ascii="宋体"/>
          <w:sz w:val="22"/>
        </w:rPr>
      </w:pPr>
      <w:r>
        <w:rPr>
          <w:rFonts w:hint="eastAsia" w:ascii="宋体"/>
          <w:sz w:val="22"/>
        </w:rPr>
        <w:t>（4）财政部、司法部《关于政府采购支持监狱企业发展有关问题的通知》（财库〔2014〕68号）</w:t>
      </w:r>
    </w:p>
    <w:p w14:paraId="3798E090">
      <w:pPr>
        <w:tabs>
          <w:tab w:val="left" w:pos="1069"/>
        </w:tabs>
        <w:spacing w:line="440" w:lineRule="atLeast"/>
        <w:jc w:val="left"/>
        <w:rPr>
          <w:rFonts w:ascii="宋体"/>
          <w:sz w:val="22"/>
        </w:rPr>
      </w:pPr>
      <w:r>
        <w:rPr>
          <w:rFonts w:hint="eastAsia" w:ascii="宋体"/>
          <w:sz w:val="22"/>
        </w:rPr>
        <w:t>（5）《财政部民政部中国残疾人联合会关于促进残疾人就业政府采购政策的通知》（财库〔2017〕 141号）</w:t>
      </w:r>
    </w:p>
    <w:p w14:paraId="516BEFAC">
      <w:pPr>
        <w:tabs>
          <w:tab w:val="left" w:pos="1069"/>
          <w:tab w:val="left" w:pos="2352"/>
        </w:tabs>
        <w:spacing w:line="440" w:lineRule="atLeast"/>
        <w:jc w:val="left"/>
        <w:rPr>
          <w:rFonts w:ascii="宋体"/>
          <w:sz w:val="22"/>
        </w:rPr>
      </w:pPr>
      <w:r>
        <w:rPr>
          <w:rFonts w:hint="eastAsia" w:ascii="宋体"/>
          <w:sz w:val="22"/>
        </w:rPr>
        <w:t>（6）</w:t>
      </w:r>
      <w:r>
        <w:rPr>
          <w:rFonts w:hint="eastAsia"/>
          <w:sz w:val="22"/>
        </w:rPr>
        <w:t>《关于进一步加大政府采购支持中小企业力度的通知》（财库〔2022〕19号）；</w:t>
      </w:r>
    </w:p>
    <w:p w14:paraId="2C3993FB">
      <w:pPr>
        <w:tabs>
          <w:tab w:val="left" w:pos="1069"/>
          <w:tab w:val="left" w:pos="2352"/>
        </w:tabs>
        <w:spacing w:line="440" w:lineRule="atLeast"/>
        <w:jc w:val="left"/>
        <w:rPr>
          <w:rFonts w:cs="宋体"/>
          <w:sz w:val="22"/>
        </w:rPr>
      </w:pPr>
      <w:r>
        <w:rPr>
          <w:rFonts w:hint="eastAsia" w:cs="宋体"/>
          <w:sz w:val="22"/>
        </w:rPr>
        <w:t>（7）《浙江省财政厅关于进一步发挥政府采购政策 功能全力推动经济稳进提质的通知》（浙财采监〔2022〕3号）</w:t>
      </w:r>
    </w:p>
    <w:p w14:paraId="0EB2E72B">
      <w:pPr>
        <w:tabs>
          <w:tab w:val="left" w:pos="1069"/>
          <w:tab w:val="left" w:pos="2352"/>
        </w:tabs>
        <w:spacing w:line="440" w:lineRule="atLeast"/>
        <w:jc w:val="left"/>
        <w:rPr>
          <w:rFonts w:ascii="宋体"/>
          <w:sz w:val="22"/>
        </w:rPr>
      </w:pPr>
      <w:r>
        <w:rPr>
          <w:rFonts w:hint="eastAsia" w:cs="宋体"/>
          <w:sz w:val="22"/>
        </w:rPr>
        <w:t>（8）《关于进一步加大政府采购 支持中小企业力度 助力扎实稳住经济 的通知》（浙财采监〔2022〕8号）</w:t>
      </w:r>
    </w:p>
    <w:p w14:paraId="4A73CEA3">
      <w:pPr>
        <w:tabs>
          <w:tab w:val="left" w:pos="1069"/>
          <w:tab w:val="left" w:pos="2352"/>
        </w:tabs>
        <w:spacing w:line="440" w:lineRule="atLeast"/>
        <w:jc w:val="left"/>
        <w:rPr>
          <w:rFonts w:ascii="宋体"/>
          <w:sz w:val="22"/>
        </w:rPr>
      </w:pPr>
      <w:r>
        <w:rPr>
          <w:rFonts w:hint="eastAsia" w:ascii="宋体"/>
          <w:sz w:val="22"/>
        </w:rPr>
        <w:t>2、</w:t>
      </w:r>
      <w:r>
        <w:rPr>
          <w:rFonts w:hint="eastAsia"/>
          <w:b/>
          <w:bCs/>
          <w:sz w:val="22"/>
          <w:u w:val="single"/>
        </w:rPr>
        <w:t>符合</w:t>
      </w:r>
      <w:r>
        <w:rPr>
          <w:rFonts w:hint="eastAsia" w:cs="宋体"/>
          <w:b/>
          <w:bCs/>
          <w:sz w:val="22"/>
          <w:u w:val="single"/>
        </w:rPr>
        <w:t>要求提供以下证明材</w:t>
      </w:r>
      <w:r>
        <w:rPr>
          <w:rFonts w:hint="eastAsia" w:ascii="宋体"/>
          <w:b/>
          <w:bCs/>
          <w:sz w:val="22"/>
          <w:u w:val="single"/>
        </w:rPr>
        <w:t>料（附在</w:t>
      </w:r>
      <w:r>
        <w:rPr>
          <w:rFonts w:hint="eastAsia" w:ascii="宋体" w:cs="宋体"/>
          <w:b/>
          <w:bCs/>
          <w:sz w:val="22"/>
          <w:u w:val="single"/>
        </w:rPr>
        <w:t>《商务技术文件》</w:t>
      </w:r>
      <w:r>
        <w:rPr>
          <w:rFonts w:hint="eastAsia" w:ascii="宋体"/>
          <w:b/>
          <w:bCs/>
          <w:sz w:val="22"/>
          <w:u w:val="single"/>
        </w:rPr>
        <w:t>中）</w:t>
      </w:r>
      <w:r>
        <w:rPr>
          <w:rFonts w:hint="eastAsia" w:ascii="宋体"/>
          <w:sz w:val="22"/>
        </w:rPr>
        <w:t>：</w:t>
      </w:r>
    </w:p>
    <w:p w14:paraId="5597A50E">
      <w:pPr>
        <w:tabs>
          <w:tab w:val="left" w:pos="2352"/>
        </w:tabs>
        <w:spacing w:line="440" w:lineRule="atLeast"/>
        <w:jc w:val="left"/>
        <w:rPr>
          <w:rFonts w:ascii="宋体"/>
          <w:sz w:val="22"/>
        </w:rPr>
      </w:pPr>
      <w:r>
        <w:rPr>
          <w:rFonts w:hint="eastAsia" w:ascii="宋体"/>
          <w:sz w:val="22"/>
        </w:rPr>
        <w:t>（1）中小企业：中小企业声明函（原件，加盖供应商公章，格式见附件1）</w:t>
      </w:r>
    </w:p>
    <w:p w14:paraId="3CB89C3B">
      <w:pPr>
        <w:tabs>
          <w:tab w:val="left" w:pos="2352"/>
        </w:tabs>
        <w:spacing w:line="440" w:lineRule="atLeast"/>
        <w:jc w:val="left"/>
        <w:rPr>
          <w:rFonts w:ascii="宋体"/>
          <w:sz w:val="22"/>
        </w:rPr>
      </w:pPr>
      <w:r>
        <w:rPr>
          <w:rFonts w:hint="eastAsia" w:ascii="宋体"/>
          <w:sz w:val="22"/>
        </w:rPr>
        <w:t>（2）残疾人福利性单位：残疾人福利性单位声明函（原件，加盖供应商公章，格式见附件1）</w:t>
      </w:r>
    </w:p>
    <w:p w14:paraId="076D3F0F">
      <w:pPr>
        <w:tabs>
          <w:tab w:val="left" w:pos="2352"/>
        </w:tabs>
        <w:spacing w:line="440" w:lineRule="atLeast"/>
        <w:jc w:val="left"/>
        <w:rPr>
          <w:rFonts w:ascii="宋体"/>
          <w:sz w:val="22"/>
        </w:rPr>
      </w:pPr>
      <w:r>
        <w:rPr>
          <w:rFonts w:hint="eastAsia" w:ascii="宋体"/>
          <w:sz w:val="22"/>
        </w:rPr>
        <w:t>（3）监狱企业：提供由省级以上监狱管理局、戒毒管理局（含新疆生产建设兵团）出具的属于监狱企业的证明文件（原件）</w:t>
      </w:r>
    </w:p>
    <w:p w14:paraId="0B051586">
      <w:pPr>
        <w:tabs>
          <w:tab w:val="left" w:pos="2352"/>
        </w:tabs>
        <w:spacing w:line="440" w:lineRule="atLeast"/>
        <w:jc w:val="left"/>
        <w:rPr>
          <w:rFonts w:ascii="宋体"/>
          <w:sz w:val="22"/>
        </w:rPr>
      </w:pPr>
      <w:r>
        <w:rPr>
          <w:rFonts w:hint="eastAsia" w:ascii="宋体"/>
          <w:sz w:val="22"/>
        </w:rPr>
        <w:t>3、扶持政策说明：</w:t>
      </w:r>
    </w:p>
    <w:p w14:paraId="5C839A7E">
      <w:pPr>
        <w:tabs>
          <w:tab w:val="left" w:pos="2352"/>
        </w:tabs>
        <w:spacing w:line="440" w:lineRule="atLeast"/>
        <w:jc w:val="left"/>
        <w:rPr>
          <w:rFonts w:ascii="宋体"/>
          <w:sz w:val="22"/>
        </w:rPr>
      </w:pPr>
      <w:r>
        <w:rPr>
          <w:rFonts w:hint="eastAsia" w:ascii="宋体"/>
          <w:b/>
          <w:bCs/>
          <w:sz w:val="22"/>
          <w:u w:val="single"/>
        </w:rPr>
        <w:t>残疾人福利性单位、监狱企业参加投标视同小微企业。</w:t>
      </w:r>
    </w:p>
    <w:p w14:paraId="633064AE">
      <w:pPr>
        <w:tabs>
          <w:tab w:val="left" w:pos="2352"/>
        </w:tabs>
        <w:spacing w:line="440" w:lineRule="atLeast"/>
        <w:jc w:val="left"/>
        <w:rPr>
          <w:rFonts w:ascii="宋体"/>
          <w:sz w:val="22"/>
        </w:rPr>
      </w:pPr>
      <w:r>
        <w:rPr>
          <w:rFonts w:hint="eastAsia" w:ascii="宋体"/>
          <w:sz w:val="22"/>
        </w:rPr>
        <w:t>4、根据《浙江省财政厅关于进一步加大政府采购 支持中小企业力度 助力扎实稳住经济 的通知》（浙采监【2022]8号）文件规定“优先推荐专精特新中小企业、创新产品参加政府采购活动。对省级以上主管部门认定的首台套产品，自纳入《省推广应用指导目录》起三年内参加政府采购活动，视同已具备相应销售业绩，业绩分为满分。”。</w:t>
      </w:r>
    </w:p>
    <w:p w14:paraId="6F9C3322">
      <w:pPr>
        <w:spacing w:line="440" w:lineRule="atLeast"/>
        <w:jc w:val="left"/>
        <w:rPr>
          <w:rFonts w:ascii="宋体"/>
          <w:sz w:val="22"/>
        </w:rPr>
      </w:pPr>
      <w:r>
        <w:rPr>
          <w:rFonts w:hint="eastAsia" w:ascii="宋体"/>
          <w:sz w:val="22"/>
        </w:rPr>
        <w:t>5、</w:t>
      </w:r>
      <w:r>
        <w:rPr>
          <w:rFonts w:hint="eastAsia" w:ascii="宋体"/>
          <w:b/>
          <w:bCs/>
          <w:sz w:val="22"/>
          <w:u w:val="single"/>
        </w:rPr>
        <w:t>本项目对小型和微型企业产品的价格给予</w:t>
      </w:r>
      <w:r>
        <w:rPr>
          <w:rFonts w:hint="eastAsia"/>
          <w:b/>
          <w:bCs/>
          <w:sz w:val="22"/>
          <w:u w:val="single"/>
        </w:rPr>
        <w:t>扣除10%，按扣除后的价格参与评审。</w:t>
      </w:r>
    </w:p>
    <w:p w14:paraId="6440B7F1">
      <w:pPr>
        <w:spacing w:line="440" w:lineRule="atLeast"/>
        <w:jc w:val="left"/>
        <w:rPr>
          <w:rFonts w:ascii="宋体"/>
          <w:sz w:val="22"/>
        </w:rPr>
      </w:pPr>
      <w:r>
        <w:rPr>
          <w:rFonts w:hint="eastAsia" w:ascii="宋体"/>
          <w:sz w:val="22"/>
        </w:rPr>
        <w:t xml:space="preserve">6、本项目采购文件明确采购的标的所属行业为 </w:t>
      </w:r>
      <w:r>
        <w:rPr>
          <w:rFonts w:hint="eastAsia" w:ascii="宋体"/>
          <w:b/>
          <w:bCs/>
          <w:sz w:val="22"/>
          <w:u w:val="single"/>
        </w:rPr>
        <w:t>其他未列明行业</w:t>
      </w:r>
      <w:r>
        <w:rPr>
          <w:rFonts w:hint="eastAsia" w:ascii="宋体"/>
          <w:sz w:val="22"/>
        </w:rPr>
        <w:t>。</w:t>
      </w:r>
    </w:p>
    <w:p w14:paraId="080B6722">
      <w:pPr>
        <w:jc w:val="left"/>
        <w:rPr>
          <w:rFonts w:ascii="宋体" w:cs="宋体"/>
          <w:b/>
          <w:bCs/>
          <w:sz w:val="28"/>
          <w:szCs w:val="28"/>
        </w:rPr>
      </w:pPr>
    </w:p>
    <w:p w14:paraId="18A8E424">
      <w:pPr>
        <w:jc w:val="left"/>
        <w:rPr>
          <w:rFonts w:ascii="宋体" w:cs="宋体"/>
          <w:b/>
          <w:bCs/>
          <w:sz w:val="28"/>
          <w:szCs w:val="28"/>
        </w:rPr>
      </w:pPr>
    </w:p>
    <w:p w14:paraId="7BDF0BCD">
      <w:pPr>
        <w:jc w:val="left"/>
        <w:rPr>
          <w:rFonts w:ascii="宋体" w:cs="宋体"/>
          <w:b/>
          <w:bCs/>
          <w:sz w:val="28"/>
          <w:szCs w:val="28"/>
        </w:rPr>
      </w:pPr>
      <w:r>
        <w:rPr>
          <w:rFonts w:hint="eastAsia" w:ascii="宋体" w:cs="宋体"/>
          <w:b/>
          <w:bCs/>
          <w:sz w:val="28"/>
          <w:szCs w:val="28"/>
        </w:rPr>
        <w:t>附件1</w:t>
      </w:r>
    </w:p>
    <w:p w14:paraId="3BD7A1DF">
      <w:pPr>
        <w:tabs>
          <w:tab w:val="left" w:pos="2352"/>
        </w:tabs>
        <w:snapToGrid w:val="0"/>
        <w:spacing w:line="360" w:lineRule="auto"/>
        <w:jc w:val="center"/>
        <w:rPr>
          <w:b/>
          <w:sz w:val="28"/>
          <w:szCs w:val="28"/>
        </w:rPr>
      </w:pPr>
      <w:r>
        <w:rPr>
          <w:rFonts w:hint="eastAsia"/>
          <w:b/>
          <w:sz w:val="28"/>
          <w:szCs w:val="28"/>
        </w:rPr>
        <w:t>中小企业声明函（服务）</w:t>
      </w:r>
    </w:p>
    <w:p w14:paraId="63A11C4E">
      <w:pPr>
        <w:tabs>
          <w:tab w:val="left" w:pos="1069"/>
          <w:tab w:val="left" w:pos="2352"/>
        </w:tabs>
        <w:spacing w:line="400" w:lineRule="exact"/>
        <w:ind w:firstLine="446" w:firstLineChars="200"/>
        <w:rPr>
          <w:rFonts w:ascii="宋体" w:hAnsi="宋体" w:cs="宋体"/>
          <w:sz w:val="22"/>
        </w:rPr>
      </w:pPr>
      <w:r>
        <w:rPr>
          <w:rFonts w:ascii="宋体" w:hAnsi="宋体" w:cs="宋体"/>
          <w:sz w:val="22"/>
        </w:rPr>
        <w:t>本公司（联合体）郑重声明，根据《政府采购促进中小企业发展管理办法》（财库﹝2020﹞46 号）的规定，本公司 （联合体）参加</w:t>
      </w:r>
      <w:r>
        <w:rPr>
          <w:rFonts w:ascii="宋体" w:hAnsi="宋体" w:cs="宋体"/>
          <w:sz w:val="22"/>
          <w:u w:val="single"/>
        </w:rPr>
        <w:t>（</w:t>
      </w:r>
      <w:r>
        <w:rPr>
          <w:rFonts w:hint="eastAsia" w:ascii="宋体" w:hAnsi="宋体" w:cs="宋体"/>
          <w:sz w:val="22"/>
          <w:u w:val="single"/>
        </w:rPr>
        <w:t>泰顺县民政局</w:t>
      </w:r>
      <w:r>
        <w:rPr>
          <w:rFonts w:ascii="宋体" w:hAnsi="宋体" w:cs="宋体"/>
          <w:sz w:val="22"/>
          <w:u w:val="single"/>
        </w:rPr>
        <w:t>）</w:t>
      </w:r>
      <w:r>
        <w:rPr>
          <w:rFonts w:ascii="宋体" w:hAnsi="宋体" w:cs="宋体"/>
          <w:sz w:val="22"/>
        </w:rPr>
        <w:t>的</w:t>
      </w:r>
      <w:r>
        <w:rPr>
          <w:rFonts w:ascii="宋体" w:hAnsi="宋体" w:cs="宋体"/>
          <w:sz w:val="22"/>
          <w:u w:val="single"/>
        </w:rPr>
        <w:t>（</w:t>
      </w:r>
      <w:r>
        <w:rPr>
          <w:rFonts w:hint="eastAsia" w:ascii="宋体" w:hAnsi="宋体" w:cs="宋体"/>
          <w:sz w:val="22"/>
          <w:u w:val="single"/>
          <w:lang w:eastAsia="zh-CN"/>
        </w:rPr>
        <w:t>泰顺县70周岁及以上老年人意外伤害保险（二次）</w:t>
      </w:r>
      <w:r>
        <w:rPr>
          <w:rFonts w:ascii="宋体" w:hAnsi="宋体" w:cs="宋体"/>
          <w:sz w:val="22"/>
          <w:u w:val="single"/>
        </w:rPr>
        <w:t>）</w:t>
      </w:r>
      <w:r>
        <w:rPr>
          <w:rFonts w:ascii="宋体" w:hAnsi="宋体" w:cs="宋体"/>
          <w:sz w:val="22"/>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10741137">
      <w:pPr>
        <w:numPr>
          <w:ilvl w:val="0"/>
          <w:numId w:val="10"/>
        </w:numPr>
        <w:tabs>
          <w:tab w:val="left" w:pos="1069"/>
          <w:tab w:val="left" w:pos="2352"/>
        </w:tabs>
        <w:spacing w:line="400" w:lineRule="exact"/>
        <w:ind w:firstLine="446" w:firstLineChars="200"/>
        <w:rPr>
          <w:rFonts w:ascii="宋体" w:hAnsi="宋体" w:cs="宋体"/>
          <w:sz w:val="22"/>
        </w:rPr>
      </w:pPr>
      <w:r>
        <w:rPr>
          <w:rFonts w:ascii="宋体" w:hAnsi="宋体" w:cs="宋体"/>
          <w:b/>
          <w:bCs/>
          <w:sz w:val="22"/>
          <w:u w:val="single"/>
        </w:rPr>
        <w:t>（</w:t>
      </w:r>
      <w:r>
        <w:rPr>
          <w:rFonts w:hint="eastAsia" w:ascii="宋体" w:hAnsi="宋体" w:cs="宋体"/>
          <w:b/>
          <w:bCs/>
          <w:sz w:val="22"/>
          <w:u w:val="single"/>
        </w:rPr>
        <w:t>标的名称</w:t>
      </w:r>
      <w:r>
        <w:rPr>
          <w:rFonts w:ascii="宋体" w:hAnsi="宋体" w:cs="宋体"/>
          <w:b/>
          <w:bCs/>
          <w:sz w:val="22"/>
          <w:u w:val="single"/>
        </w:rPr>
        <w:t>）</w:t>
      </w:r>
      <w:r>
        <w:rPr>
          <w:rFonts w:ascii="宋体" w:hAnsi="宋体" w:cs="宋体"/>
          <w:b/>
          <w:bCs/>
          <w:sz w:val="22"/>
        </w:rPr>
        <w:t xml:space="preserve"> </w:t>
      </w:r>
      <w:r>
        <w:rPr>
          <w:rFonts w:ascii="宋体" w:hAnsi="宋体" w:cs="宋体"/>
          <w:sz w:val="22"/>
        </w:rPr>
        <w:t>，属于</w:t>
      </w:r>
      <w:r>
        <w:rPr>
          <w:rFonts w:hint="eastAsia" w:ascii="宋体" w:hAnsi="宋体" w:cs="宋体"/>
          <w:b/>
          <w:bCs/>
          <w:sz w:val="22"/>
          <w:u w:val="single"/>
        </w:rPr>
        <w:t>（</w:t>
      </w:r>
      <w:r>
        <w:rPr>
          <w:rFonts w:ascii="宋体" w:hAnsi="宋体" w:cs="宋体"/>
          <w:b/>
          <w:bCs/>
          <w:sz w:val="22"/>
          <w:u w:val="single"/>
        </w:rPr>
        <w:t>采购文件中明确的所属行业</w:t>
      </w:r>
      <w:r>
        <w:rPr>
          <w:rFonts w:hint="eastAsia" w:ascii="宋体" w:hAnsi="宋体" w:cs="宋体"/>
          <w:b/>
          <w:bCs/>
          <w:sz w:val="22"/>
          <w:u w:val="single"/>
        </w:rPr>
        <w:t>）</w:t>
      </w:r>
      <w:r>
        <w:rPr>
          <w:rFonts w:ascii="宋体" w:hAnsi="宋体" w:cs="宋体"/>
          <w:b/>
          <w:bCs/>
          <w:sz w:val="22"/>
        </w:rPr>
        <w:t>；</w:t>
      </w:r>
      <w:r>
        <w:rPr>
          <w:rFonts w:ascii="宋体" w:hAnsi="宋体" w:cs="宋体"/>
          <w:sz w:val="22"/>
        </w:rPr>
        <w:t xml:space="preserve"> 承建（承接）企业为</w:t>
      </w:r>
      <w:r>
        <w:rPr>
          <w:rFonts w:ascii="宋体" w:hAnsi="宋体" w:cs="宋体"/>
          <w:sz w:val="22"/>
          <w:u w:val="single"/>
        </w:rPr>
        <w:t>（企业名称）</w:t>
      </w:r>
      <w:r>
        <w:rPr>
          <w:rFonts w:ascii="宋体" w:hAnsi="宋体" w:cs="宋体"/>
          <w:sz w:val="22"/>
        </w:rPr>
        <w:t>，从业人员</w:t>
      </w:r>
      <w:r>
        <w:rPr>
          <w:rFonts w:hint="eastAsia" w:ascii="宋体" w:hAnsi="宋体" w:cs="宋体"/>
          <w:sz w:val="22"/>
          <w:u w:val="single"/>
        </w:rPr>
        <w:t xml:space="preserve">   </w:t>
      </w:r>
      <w:r>
        <w:rPr>
          <w:rFonts w:ascii="宋体" w:hAnsi="宋体" w:cs="宋体"/>
          <w:sz w:val="22"/>
        </w:rPr>
        <w:t>人，营业收入为</w:t>
      </w:r>
      <w:r>
        <w:rPr>
          <w:rFonts w:hint="eastAsia" w:ascii="宋体" w:hAnsi="宋体" w:cs="宋体"/>
          <w:sz w:val="22"/>
          <w:u w:val="single"/>
        </w:rPr>
        <w:t xml:space="preserve">   </w:t>
      </w:r>
      <w:r>
        <w:rPr>
          <w:rFonts w:ascii="宋体" w:hAnsi="宋体" w:cs="宋体"/>
          <w:sz w:val="22"/>
        </w:rPr>
        <w:t>万元，资产总额为</w:t>
      </w:r>
      <w:r>
        <w:rPr>
          <w:rFonts w:hint="eastAsia" w:ascii="宋体" w:hAnsi="宋体" w:cs="宋体"/>
          <w:sz w:val="22"/>
          <w:u w:val="single"/>
        </w:rPr>
        <w:t xml:space="preserve">   </w:t>
      </w:r>
      <w:r>
        <w:rPr>
          <w:rFonts w:ascii="宋体" w:hAnsi="宋体" w:cs="宋体"/>
          <w:sz w:val="22"/>
        </w:rPr>
        <w:t>万元 ，属于</w:t>
      </w:r>
      <w:r>
        <w:rPr>
          <w:rFonts w:ascii="宋体" w:hAnsi="宋体" w:cs="宋体"/>
          <w:sz w:val="22"/>
          <w:u w:val="single"/>
        </w:rPr>
        <w:t>（中型企业、 小型企业、微型企业）</w:t>
      </w:r>
      <w:r>
        <w:rPr>
          <w:rFonts w:ascii="宋体" w:hAnsi="宋体" w:cs="宋体"/>
          <w:sz w:val="22"/>
        </w:rPr>
        <w:t xml:space="preserve">； </w:t>
      </w:r>
    </w:p>
    <w:p w14:paraId="522E09BE">
      <w:pPr>
        <w:tabs>
          <w:tab w:val="left" w:pos="1069"/>
          <w:tab w:val="left" w:pos="2352"/>
        </w:tabs>
        <w:spacing w:line="400" w:lineRule="exact"/>
        <w:ind w:firstLine="446" w:firstLineChars="200"/>
        <w:rPr>
          <w:rFonts w:ascii="宋体" w:hAnsi="宋体" w:cs="宋体"/>
          <w:sz w:val="22"/>
        </w:rPr>
      </w:pPr>
      <w:r>
        <w:rPr>
          <w:rFonts w:ascii="宋体" w:hAnsi="宋体" w:cs="宋体"/>
          <w:sz w:val="22"/>
        </w:rPr>
        <w:t>2.</w:t>
      </w:r>
      <w:r>
        <w:rPr>
          <w:rFonts w:ascii="宋体" w:hAnsi="宋体" w:cs="宋体"/>
          <w:sz w:val="22"/>
          <w:u w:val="single"/>
        </w:rPr>
        <w:t xml:space="preserve"> （标的名称）</w:t>
      </w:r>
      <w:r>
        <w:rPr>
          <w:rFonts w:hint="eastAsia" w:ascii="宋体" w:hAnsi="宋体" w:cs="宋体"/>
          <w:sz w:val="22"/>
          <w:u w:val="single"/>
        </w:rPr>
        <w:t xml:space="preserve">  </w:t>
      </w:r>
      <w:r>
        <w:rPr>
          <w:rFonts w:ascii="宋体" w:hAnsi="宋体" w:cs="宋体"/>
          <w:sz w:val="22"/>
          <w:u w:val="single"/>
        </w:rPr>
        <w:t xml:space="preserve"> </w:t>
      </w:r>
      <w:r>
        <w:rPr>
          <w:rFonts w:ascii="宋体" w:hAnsi="宋体" w:cs="宋体"/>
          <w:sz w:val="22"/>
        </w:rPr>
        <w:t>，属于</w:t>
      </w:r>
      <w:r>
        <w:rPr>
          <w:rFonts w:ascii="宋体" w:hAnsi="宋体" w:cs="宋体"/>
          <w:sz w:val="22"/>
          <w:u w:val="single"/>
        </w:rPr>
        <w:t>（采购文件中明确的所属行业）</w:t>
      </w:r>
      <w:r>
        <w:rPr>
          <w:rFonts w:ascii="宋体" w:hAnsi="宋体" w:cs="宋体"/>
          <w:sz w:val="22"/>
        </w:rPr>
        <w:t>； 承建（承接）企业为</w:t>
      </w:r>
      <w:r>
        <w:rPr>
          <w:rFonts w:ascii="宋体" w:hAnsi="宋体" w:cs="宋体"/>
          <w:sz w:val="22"/>
          <w:u w:val="single"/>
        </w:rPr>
        <w:t>（企业名称）</w:t>
      </w:r>
      <w:r>
        <w:rPr>
          <w:rFonts w:ascii="宋体" w:hAnsi="宋体" w:cs="宋体"/>
          <w:sz w:val="22"/>
        </w:rPr>
        <w:t>，从业人员</w:t>
      </w:r>
      <w:r>
        <w:rPr>
          <w:rFonts w:hint="eastAsia" w:ascii="宋体" w:hAnsi="宋体" w:cs="宋体"/>
          <w:sz w:val="22"/>
          <w:u w:val="single"/>
        </w:rPr>
        <w:t xml:space="preserve">   </w:t>
      </w:r>
      <w:r>
        <w:rPr>
          <w:rFonts w:ascii="宋体" w:hAnsi="宋体" w:cs="宋体"/>
          <w:sz w:val="22"/>
        </w:rPr>
        <w:t xml:space="preserve">人，营业收入为 </w:t>
      </w:r>
      <w:r>
        <w:rPr>
          <w:rFonts w:hint="eastAsia" w:ascii="宋体" w:hAnsi="宋体" w:cs="宋体"/>
          <w:sz w:val="22"/>
          <w:u w:val="single"/>
        </w:rPr>
        <w:t xml:space="preserve">   </w:t>
      </w:r>
      <w:r>
        <w:rPr>
          <w:rFonts w:ascii="宋体" w:hAnsi="宋体" w:cs="宋体"/>
          <w:sz w:val="22"/>
        </w:rPr>
        <w:t>万元，资产总额为</w:t>
      </w:r>
      <w:r>
        <w:rPr>
          <w:rFonts w:hint="eastAsia" w:ascii="宋体" w:hAnsi="宋体" w:cs="宋体"/>
          <w:sz w:val="22"/>
          <w:u w:val="single"/>
        </w:rPr>
        <w:t xml:space="preserve">   </w:t>
      </w:r>
      <w:r>
        <w:rPr>
          <w:rFonts w:ascii="宋体" w:hAnsi="宋体" w:cs="宋体"/>
          <w:sz w:val="22"/>
        </w:rPr>
        <w:t>万元，属于</w:t>
      </w:r>
      <w:r>
        <w:rPr>
          <w:rFonts w:ascii="宋体" w:hAnsi="宋体" w:cs="宋体"/>
          <w:sz w:val="22"/>
          <w:u w:val="single"/>
        </w:rPr>
        <w:t>（中型企业、 小型企业、微型企业）</w:t>
      </w:r>
      <w:r>
        <w:rPr>
          <w:rFonts w:ascii="宋体" w:hAnsi="宋体" w:cs="宋体"/>
          <w:sz w:val="22"/>
        </w:rPr>
        <w:t xml:space="preserve">； </w:t>
      </w:r>
    </w:p>
    <w:p w14:paraId="79A93A04">
      <w:pPr>
        <w:tabs>
          <w:tab w:val="left" w:pos="1069"/>
          <w:tab w:val="left" w:pos="2352"/>
        </w:tabs>
        <w:spacing w:line="400" w:lineRule="exact"/>
        <w:ind w:firstLine="446" w:firstLineChars="200"/>
        <w:rPr>
          <w:rFonts w:ascii="宋体" w:hAnsi="宋体" w:cs="宋体"/>
          <w:sz w:val="22"/>
        </w:rPr>
      </w:pPr>
      <w:r>
        <w:rPr>
          <w:rFonts w:ascii="宋体" w:hAnsi="宋体" w:cs="宋体"/>
          <w:sz w:val="22"/>
        </w:rPr>
        <w:t xml:space="preserve">…… 以上企业，不属于大企业的分支机构，不存在控股股东 为大企业的情形，也不存在与大企业的负责人为同一人的情形。 本企业对上述声明内容的真实性负责。如有虚假，将依法承担相应责任。 </w:t>
      </w:r>
    </w:p>
    <w:p w14:paraId="7797F849">
      <w:pPr>
        <w:tabs>
          <w:tab w:val="left" w:pos="1069"/>
          <w:tab w:val="left" w:pos="2352"/>
        </w:tabs>
        <w:spacing w:line="400" w:lineRule="exact"/>
        <w:ind w:firstLine="446" w:firstLineChars="200"/>
        <w:rPr>
          <w:rFonts w:ascii="宋体" w:hAnsi="宋体" w:cs="宋体"/>
          <w:sz w:val="22"/>
        </w:rPr>
      </w:pPr>
      <w:r>
        <w:rPr>
          <w:rFonts w:ascii="宋体" w:hAnsi="宋体" w:cs="宋体"/>
          <w:sz w:val="22"/>
        </w:rPr>
        <w:t xml:space="preserve">企业名称（盖章）： </w:t>
      </w:r>
    </w:p>
    <w:p w14:paraId="4B469162">
      <w:pPr>
        <w:tabs>
          <w:tab w:val="left" w:pos="1069"/>
          <w:tab w:val="left" w:pos="2352"/>
        </w:tabs>
        <w:spacing w:line="400" w:lineRule="exact"/>
        <w:ind w:firstLine="446" w:firstLineChars="200"/>
        <w:rPr>
          <w:rFonts w:ascii="宋体" w:hAnsi="宋体" w:cs="宋体"/>
          <w:sz w:val="22"/>
        </w:rPr>
      </w:pPr>
      <w:r>
        <w:rPr>
          <w:rFonts w:ascii="宋体" w:hAnsi="宋体" w:cs="宋体"/>
          <w:sz w:val="22"/>
        </w:rPr>
        <w:t>日 期：</w:t>
      </w:r>
    </w:p>
    <w:p w14:paraId="2BF3E632">
      <w:pPr>
        <w:pBdr>
          <w:bottom w:val="single" w:color="auto" w:sz="6" w:space="1"/>
        </w:pBdr>
        <w:snapToGrid w:val="0"/>
        <w:spacing w:line="360" w:lineRule="auto"/>
        <w:ind w:firstLine="446" w:firstLineChars="200"/>
        <w:rPr>
          <w:sz w:val="22"/>
        </w:rPr>
      </w:pPr>
    </w:p>
    <w:p w14:paraId="1A82C8E7">
      <w:pPr>
        <w:spacing w:line="400" w:lineRule="exact"/>
        <w:ind w:left="443" w:leftChars="208"/>
        <w:rPr>
          <w:rFonts w:ascii="宋体" w:cs="宋体"/>
          <w:sz w:val="22"/>
        </w:rPr>
      </w:pPr>
      <w:r>
        <w:rPr>
          <w:rFonts w:hint="eastAsia" w:ascii="宋体" w:cs="宋体"/>
          <w:sz w:val="22"/>
        </w:rPr>
        <w:t>填写说明：</w:t>
      </w:r>
    </w:p>
    <w:p w14:paraId="30891CA9">
      <w:pPr>
        <w:spacing w:line="400" w:lineRule="exact"/>
        <w:ind w:left="443" w:leftChars="208"/>
        <w:rPr>
          <w:rFonts w:ascii="宋体" w:cs="宋体"/>
          <w:sz w:val="22"/>
        </w:rPr>
      </w:pPr>
      <w:r>
        <w:rPr>
          <w:rFonts w:hint="eastAsia" w:ascii="宋体" w:cs="宋体"/>
          <w:sz w:val="22"/>
        </w:rPr>
        <w:t>1.从业人员、营业收入、资产总额填报上一年度数据，无上一年度数据的新成立企业可不填</w:t>
      </w:r>
    </w:p>
    <w:p w14:paraId="7D267DA2">
      <w:pPr>
        <w:spacing w:line="400" w:lineRule="exact"/>
        <w:ind w:left="448" w:hanging="446" w:hangingChars="200"/>
        <w:rPr>
          <w:rFonts w:ascii="宋体" w:cs="宋体"/>
          <w:sz w:val="22"/>
        </w:rPr>
      </w:pPr>
      <w:r>
        <w:rPr>
          <w:rFonts w:hint="eastAsia" w:ascii="宋体" w:cs="宋体"/>
          <w:sz w:val="22"/>
        </w:rPr>
        <w:t>报。采购人或采购代理机构有可能在中标、成交结果公开中标、成交供应商的《中小企业声明函》。</w:t>
      </w:r>
    </w:p>
    <w:p w14:paraId="27103B57">
      <w:pPr>
        <w:spacing w:line="400" w:lineRule="exact"/>
        <w:ind w:left="445" w:leftChars="209"/>
        <w:rPr>
          <w:rFonts w:ascii="宋体" w:cs="宋体"/>
          <w:sz w:val="22"/>
        </w:rPr>
      </w:pPr>
      <w:r>
        <w:rPr>
          <w:rFonts w:hint="eastAsia" w:ascii="宋体" w:cs="宋体"/>
          <w:sz w:val="22"/>
        </w:rPr>
        <w:t>2.▲投标人提供的中小企业声明函与实际情况不符的，视为投标人提供虚假材料投标的，投</w:t>
      </w:r>
    </w:p>
    <w:p w14:paraId="787EA4F8">
      <w:pPr>
        <w:spacing w:line="400" w:lineRule="exact"/>
        <w:ind w:left="448" w:hanging="446" w:hangingChars="200"/>
        <w:rPr>
          <w:rFonts w:ascii="宋体" w:cs="宋体"/>
          <w:sz w:val="22"/>
        </w:rPr>
      </w:pPr>
      <w:r>
        <w:rPr>
          <w:rFonts w:hint="eastAsia" w:ascii="宋体" w:cs="宋体"/>
          <w:sz w:val="22"/>
        </w:rPr>
        <w:t>标无效。</w:t>
      </w:r>
    </w:p>
    <w:p w14:paraId="26E72F32">
      <w:pPr>
        <w:tabs>
          <w:tab w:val="left" w:pos="1069"/>
          <w:tab w:val="left" w:pos="2352"/>
        </w:tabs>
        <w:spacing w:line="400" w:lineRule="exact"/>
        <w:ind w:firstLine="446" w:firstLineChars="200"/>
        <w:rPr>
          <w:rFonts w:ascii="宋体" w:hAnsi="宋体" w:cs="宋体"/>
          <w:b/>
          <w:bCs/>
          <w:sz w:val="22"/>
          <w:u w:val="single"/>
        </w:rPr>
      </w:pPr>
      <w:r>
        <w:rPr>
          <w:rFonts w:hint="eastAsia" w:ascii="宋体" w:hAnsi="宋体" w:cs="宋体"/>
          <w:b/>
          <w:bCs/>
          <w:sz w:val="22"/>
          <w:u w:val="single"/>
        </w:rPr>
        <w:t>3.若为联合体投标的，联合体企业均须一一列明。</w:t>
      </w:r>
    </w:p>
    <w:p w14:paraId="3F627A5D">
      <w:pPr>
        <w:spacing w:line="400" w:lineRule="exact"/>
        <w:ind w:left="448" w:hanging="446" w:hangingChars="200"/>
        <w:rPr>
          <w:rFonts w:ascii="宋体" w:cs="宋体"/>
          <w:sz w:val="22"/>
        </w:rPr>
      </w:pPr>
    </w:p>
    <w:p w14:paraId="49F0E25E">
      <w:pPr>
        <w:snapToGrid w:val="0"/>
        <w:spacing w:line="460" w:lineRule="atLeast"/>
        <w:ind w:firstLine="446" w:firstLineChars="200"/>
        <w:rPr>
          <w:rFonts w:ascii="宋体" w:cs="宋体"/>
          <w:b/>
          <w:bCs/>
          <w:sz w:val="22"/>
        </w:rPr>
      </w:pPr>
    </w:p>
    <w:p w14:paraId="5077C4F6">
      <w:pPr>
        <w:snapToGrid w:val="0"/>
        <w:spacing w:line="460" w:lineRule="atLeast"/>
        <w:ind w:firstLine="446" w:firstLineChars="200"/>
        <w:rPr>
          <w:rFonts w:ascii="宋体" w:cs="宋体"/>
          <w:b/>
          <w:bCs/>
          <w:sz w:val="22"/>
        </w:rPr>
      </w:pPr>
    </w:p>
    <w:p w14:paraId="293BD5F6">
      <w:pPr>
        <w:snapToGrid w:val="0"/>
        <w:spacing w:line="460" w:lineRule="atLeast"/>
        <w:ind w:firstLine="446" w:firstLineChars="200"/>
        <w:rPr>
          <w:rFonts w:ascii="宋体" w:cs="宋体"/>
          <w:b/>
          <w:bCs/>
          <w:sz w:val="22"/>
        </w:rPr>
      </w:pPr>
    </w:p>
    <w:p w14:paraId="2E890C29">
      <w:pPr>
        <w:snapToGrid w:val="0"/>
        <w:spacing w:line="460" w:lineRule="atLeast"/>
        <w:ind w:firstLine="446" w:firstLineChars="200"/>
        <w:rPr>
          <w:rFonts w:ascii="宋体" w:cs="宋体"/>
          <w:b/>
          <w:bCs/>
          <w:sz w:val="22"/>
        </w:rPr>
      </w:pPr>
    </w:p>
    <w:p w14:paraId="28B8D71C">
      <w:pPr>
        <w:snapToGrid w:val="0"/>
        <w:spacing w:line="460" w:lineRule="atLeast"/>
        <w:ind w:firstLine="446" w:firstLineChars="200"/>
        <w:rPr>
          <w:rFonts w:ascii="宋体" w:cs="宋体"/>
          <w:b/>
          <w:bCs/>
          <w:sz w:val="22"/>
        </w:rPr>
      </w:pPr>
    </w:p>
    <w:p w14:paraId="48F312CA">
      <w:pPr>
        <w:snapToGrid w:val="0"/>
        <w:spacing w:line="460" w:lineRule="atLeast"/>
        <w:ind w:firstLine="446" w:firstLineChars="200"/>
        <w:rPr>
          <w:rFonts w:ascii="宋体" w:cs="宋体"/>
          <w:b/>
          <w:bCs/>
          <w:sz w:val="22"/>
        </w:rPr>
      </w:pPr>
    </w:p>
    <w:p w14:paraId="221E7379">
      <w:pPr>
        <w:snapToGrid w:val="0"/>
        <w:spacing w:line="460" w:lineRule="atLeast"/>
        <w:ind w:firstLine="446" w:firstLineChars="200"/>
        <w:rPr>
          <w:rFonts w:ascii="宋体" w:cs="宋体"/>
          <w:b/>
          <w:bCs/>
          <w:sz w:val="22"/>
        </w:rPr>
      </w:pPr>
      <w:r>
        <w:rPr>
          <w:rFonts w:hint="eastAsia" w:ascii="宋体" w:cs="宋体"/>
          <w:b/>
          <w:bCs/>
          <w:sz w:val="22"/>
        </w:rPr>
        <w:t>二、节能、环保产品优先（强制）采购政策说明</w:t>
      </w:r>
      <w:bookmarkEnd w:id="68"/>
    </w:p>
    <w:p w14:paraId="043FD891">
      <w:pPr>
        <w:snapToGrid w:val="0"/>
        <w:spacing w:line="460" w:lineRule="atLeast"/>
        <w:ind w:firstLine="446" w:firstLineChars="200"/>
        <w:rPr>
          <w:rFonts w:ascii="宋体" w:cs="宋体"/>
          <w:sz w:val="22"/>
        </w:rPr>
      </w:pPr>
      <w:r>
        <w:rPr>
          <w:rFonts w:hint="eastAsia" w:ascii="宋体" w:cs="宋体"/>
          <w:sz w:val="22"/>
        </w:rPr>
        <w:t>1、政策依据</w:t>
      </w:r>
    </w:p>
    <w:p w14:paraId="79095ECF">
      <w:pPr>
        <w:snapToGrid w:val="0"/>
        <w:spacing w:line="460" w:lineRule="atLeast"/>
        <w:ind w:firstLine="446" w:firstLineChars="200"/>
        <w:rPr>
          <w:rFonts w:ascii="宋体" w:cs="宋体"/>
          <w:sz w:val="22"/>
        </w:rPr>
      </w:pPr>
      <w:r>
        <w:rPr>
          <w:rFonts w:hint="eastAsia" w:ascii="宋体" w:cs="宋体"/>
          <w:sz w:val="22"/>
        </w:rPr>
        <w:t>（一）《国务院办公厅关于建立政府强制采购节能产品制度的通知》(国办发[2007]51号)</w:t>
      </w:r>
    </w:p>
    <w:p w14:paraId="1AFCC057">
      <w:pPr>
        <w:snapToGrid w:val="0"/>
        <w:spacing w:line="460" w:lineRule="atLeast"/>
        <w:ind w:firstLine="446" w:firstLineChars="200"/>
        <w:rPr>
          <w:rFonts w:ascii="宋体" w:cs="宋体"/>
          <w:sz w:val="22"/>
        </w:rPr>
      </w:pPr>
      <w:r>
        <w:rPr>
          <w:rFonts w:hint="eastAsia" w:ascii="宋体" w:cs="宋体"/>
          <w:sz w:val="22"/>
        </w:rPr>
        <w:t>（二）财政部、发展改革委发布的《节能产品政府采购实施意见》(财库[2004]185号)</w:t>
      </w:r>
    </w:p>
    <w:p w14:paraId="3B51BE75">
      <w:pPr>
        <w:snapToGrid w:val="0"/>
        <w:spacing w:line="460" w:lineRule="atLeast"/>
        <w:ind w:firstLine="446" w:firstLineChars="200"/>
        <w:rPr>
          <w:rFonts w:ascii="宋体" w:cs="宋体"/>
          <w:sz w:val="22"/>
        </w:rPr>
      </w:pPr>
      <w:r>
        <w:rPr>
          <w:rFonts w:hint="eastAsia" w:ascii="宋体" w:cs="宋体"/>
          <w:sz w:val="22"/>
        </w:rPr>
        <w:t>（三）财政部、原环保总局印发的《环境标志产品政府采购实施的意见》（财库 [2006]90号）</w:t>
      </w:r>
    </w:p>
    <w:p w14:paraId="53BC8F85">
      <w:pPr>
        <w:snapToGrid w:val="0"/>
        <w:spacing w:line="460" w:lineRule="atLeast"/>
        <w:ind w:firstLine="446" w:firstLineChars="200"/>
        <w:rPr>
          <w:rFonts w:ascii="宋体" w:cs="宋体"/>
          <w:sz w:val="22"/>
        </w:rPr>
      </w:pPr>
      <w:r>
        <w:rPr>
          <w:rFonts w:hint="eastAsia" w:ascii="宋体" w:cs="宋体"/>
          <w:sz w:val="22"/>
        </w:rPr>
        <w:t>（四）《关于调整优化节能产品、环境标志产品政府采购执行机制的通知》（财库〔2019〕9号）</w:t>
      </w:r>
    </w:p>
    <w:p w14:paraId="3DABFD68">
      <w:pPr>
        <w:snapToGrid w:val="0"/>
        <w:spacing w:line="460" w:lineRule="atLeast"/>
        <w:ind w:firstLine="446" w:firstLineChars="200"/>
        <w:rPr>
          <w:rFonts w:ascii="宋体" w:cs="宋体"/>
          <w:sz w:val="22"/>
        </w:rPr>
      </w:pPr>
      <w:r>
        <w:rPr>
          <w:rFonts w:hint="eastAsia" w:ascii="宋体" w:cs="宋体"/>
          <w:sz w:val="22"/>
        </w:rPr>
        <w:t>（五）《关于印发节能产品政府采购品目清单的通知》（财库〔2019〕19号）</w:t>
      </w:r>
    </w:p>
    <w:p w14:paraId="2FBF6ADE">
      <w:pPr>
        <w:snapToGrid w:val="0"/>
        <w:spacing w:line="460" w:lineRule="atLeast"/>
        <w:ind w:firstLine="446" w:firstLineChars="200"/>
        <w:rPr>
          <w:rFonts w:ascii="宋体" w:cs="宋体"/>
          <w:sz w:val="22"/>
        </w:rPr>
      </w:pPr>
      <w:r>
        <w:rPr>
          <w:rFonts w:hint="eastAsia" w:ascii="宋体" w:cs="宋体"/>
          <w:sz w:val="22"/>
        </w:rPr>
        <w:t>（六）《关于印发环境标志产品政府采购品目清单的通知》（财库〔2019〕18号）</w:t>
      </w:r>
    </w:p>
    <w:p w14:paraId="57BB4CFD">
      <w:pPr>
        <w:snapToGrid w:val="0"/>
        <w:spacing w:line="460" w:lineRule="atLeast"/>
        <w:ind w:firstLine="446" w:firstLineChars="200"/>
        <w:rPr>
          <w:rFonts w:ascii="宋体" w:cs="宋体"/>
          <w:sz w:val="22"/>
        </w:rPr>
      </w:pPr>
      <w:r>
        <w:rPr>
          <w:rFonts w:hint="eastAsia" w:ascii="宋体" w:cs="宋体"/>
          <w:sz w:val="22"/>
        </w:rPr>
        <w:t>（七）《市场监管总局关于发布参与实施政府采购节能产品、环境标志产品认证机构名录的公告》（2019年第16号）</w:t>
      </w:r>
    </w:p>
    <w:p w14:paraId="09BA002E">
      <w:pPr>
        <w:snapToGrid w:val="0"/>
        <w:spacing w:line="360" w:lineRule="auto"/>
        <w:ind w:firstLine="446" w:firstLineChars="200"/>
        <w:rPr>
          <w:sz w:val="22"/>
        </w:rPr>
      </w:pPr>
      <w:r>
        <w:rPr>
          <w:rFonts w:hint="eastAsia" w:ascii="宋体" w:cs="宋体"/>
          <w:sz w:val="22"/>
        </w:rPr>
        <w:t>2、供应商投标货物属于节能、环保优先（强制）采购范围的，须提供相关证明材料。</w:t>
      </w:r>
    </w:p>
    <w:p w14:paraId="64D6F12A">
      <w:pPr>
        <w:snapToGrid w:val="0"/>
        <w:spacing w:line="360" w:lineRule="auto"/>
        <w:ind w:firstLine="526" w:firstLineChars="200"/>
        <w:rPr>
          <w:rFonts w:ascii="宋体" w:cs="宋体"/>
          <w:b/>
          <w:bCs/>
          <w:sz w:val="26"/>
          <w:szCs w:val="26"/>
        </w:rPr>
      </w:pPr>
      <w:r>
        <w:rPr>
          <w:rFonts w:hint="eastAsia" w:ascii="宋体" w:cs="宋体"/>
          <w:b/>
          <w:bCs/>
          <w:sz w:val="26"/>
          <w:szCs w:val="26"/>
        </w:rPr>
        <w:t>三、信贷政策</w:t>
      </w:r>
    </w:p>
    <w:p w14:paraId="4D8C4E27">
      <w:pPr>
        <w:snapToGrid w:val="0"/>
        <w:spacing w:line="460" w:lineRule="atLeast"/>
        <w:ind w:firstLine="446" w:firstLineChars="200"/>
        <w:jc w:val="left"/>
        <w:rPr>
          <w:rFonts w:ascii="宋体" w:cs="宋体"/>
          <w:sz w:val="22"/>
        </w:rPr>
      </w:pPr>
      <w:r>
        <w:rPr>
          <w:rFonts w:hint="eastAsia" w:ascii="宋体" w:cs="宋体"/>
          <w:sz w:val="22"/>
        </w:rPr>
        <w:t>1、温州市财政局关于温州市政府采购支持中小企业信用融资的通知（温财采〔2020〕3号）</w:t>
      </w:r>
    </w:p>
    <w:tbl>
      <w:tblPr>
        <w:tblStyle w:val="36"/>
        <w:tblW w:w="0" w:type="auto"/>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9"/>
        <w:gridCol w:w="4247"/>
        <w:gridCol w:w="1011"/>
        <w:gridCol w:w="1843"/>
      </w:tblGrid>
      <w:tr w14:paraId="3FE3F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00" w:type="dxa"/>
            <w:gridSpan w:val="4"/>
          </w:tcPr>
          <w:p w14:paraId="7F108FDB">
            <w:pPr>
              <w:jc w:val="center"/>
              <w:rPr>
                <w:rFonts w:ascii="宋体" w:cs="宋体"/>
                <w:sz w:val="22"/>
              </w:rPr>
            </w:pPr>
            <w:r>
              <w:rPr>
                <w:rFonts w:hint="eastAsia" w:ascii="宋体" w:cs="宋体"/>
                <w:sz w:val="22"/>
              </w:rPr>
              <w:t>温州市政府采购支持中小企业信用融资合作银行</w:t>
            </w:r>
          </w:p>
        </w:tc>
      </w:tr>
      <w:tr w14:paraId="2FE2D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tcPr>
          <w:p w14:paraId="08BE9391">
            <w:pPr>
              <w:pStyle w:val="89"/>
              <w:spacing w:line="360" w:lineRule="auto"/>
              <w:ind w:firstLine="0" w:firstLineChars="0"/>
              <w:jc w:val="center"/>
              <w:rPr>
                <w:rFonts w:ascii="宋体" w:eastAsia="宋体" w:cs="宋体"/>
                <w:kern w:val="0"/>
                <w:sz w:val="22"/>
              </w:rPr>
            </w:pPr>
            <w:r>
              <w:rPr>
                <w:rFonts w:hint="eastAsia" w:ascii="宋体" w:eastAsia="宋体" w:cs="宋体"/>
                <w:kern w:val="0"/>
                <w:sz w:val="22"/>
              </w:rPr>
              <w:t>银行名称</w:t>
            </w:r>
          </w:p>
        </w:tc>
        <w:tc>
          <w:tcPr>
            <w:tcW w:w="4247" w:type="dxa"/>
          </w:tcPr>
          <w:p w14:paraId="66281A7C">
            <w:pPr>
              <w:pStyle w:val="89"/>
              <w:spacing w:line="360" w:lineRule="auto"/>
              <w:ind w:firstLine="0" w:firstLineChars="0"/>
              <w:jc w:val="center"/>
              <w:rPr>
                <w:rFonts w:ascii="宋体" w:eastAsia="宋体" w:cs="宋体"/>
                <w:kern w:val="0"/>
                <w:sz w:val="22"/>
              </w:rPr>
            </w:pPr>
            <w:r>
              <w:rPr>
                <w:rFonts w:hint="eastAsia" w:ascii="宋体" w:eastAsia="宋体" w:cs="宋体"/>
                <w:kern w:val="0"/>
                <w:sz w:val="22"/>
              </w:rPr>
              <w:t>产品特点（不超过120字）</w:t>
            </w:r>
          </w:p>
        </w:tc>
        <w:tc>
          <w:tcPr>
            <w:tcW w:w="1011" w:type="dxa"/>
          </w:tcPr>
          <w:p w14:paraId="735E2D32">
            <w:pPr>
              <w:pStyle w:val="89"/>
              <w:spacing w:line="360" w:lineRule="auto"/>
              <w:ind w:firstLine="0" w:firstLineChars="0"/>
              <w:jc w:val="center"/>
              <w:rPr>
                <w:rFonts w:ascii="宋体" w:eastAsia="宋体" w:cs="宋体"/>
                <w:kern w:val="0"/>
                <w:sz w:val="22"/>
              </w:rPr>
            </w:pPr>
            <w:r>
              <w:rPr>
                <w:rFonts w:hint="eastAsia" w:ascii="宋体" w:eastAsia="宋体" w:cs="宋体"/>
                <w:kern w:val="0"/>
                <w:sz w:val="22"/>
              </w:rPr>
              <w:t>经办人</w:t>
            </w:r>
          </w:p>
        </w:tc>
        <w:tc>
          <w:tcPr>
            <w:tcW w:w="1843" w:type="dxa"/>
          </w:tcPr>
          <w:p w14:paraId="279C98AA">
            <w:pPr>
              <w:jc w:val="center"/>
              <w:rPr>
                <w:rFonts w:ascii="宋体" w:cs="宋体"/>
                <w:sz w:val="22"/>
              </w:rPr>
            </w:pPr>
            <w:r>
              <w:rPr>
                <w:rFonts w:hint="eastAsia" w:ascii="宋体" w:cs="宋体"/>
                <w:sz w:val="22"/>
              </w:rPr>
              <w:t>联系方式</w:t>
            </w:r>
          </w:p>
        </w:tc>
      </w:tr>
      <w:tr w14:paraId="07667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tcPr>
          <w:p w14:paraId="5E02DDDB">
            <w:pPr>
              <w:pStyle w:val="89"/>
              <w:spacing w:line="360" w:lineRule="auto"/>
              <w:ind w:firstLine="0" w:firstLineChars="0"/>
              <w:rPr>
                <w:rFonts w:ascii="宋体" w:eastAsia="宋体" w:cs="宋体"/>
                <w:kern w:val="0"/>
                <w:sz w:val="22"/>
              </w:rPr>
            </w:pPr>
            <w:r>
              <w:rPr>
                <w:rFonts w:hint="eastAsia" w:ascii="宋体" w:eastAsia="宋体" w:cs="宋体"/>
                <w:kern w:val="0"/>
                <w:sz w:val="22"/>
              </w:rPr>
              <w:t>中国工商银行股份有限公司温州分行</w:t>
            </w:r>
          </w:p>
        </w:tc>
        <w:tc>
          <w:tcPr>
            <w:tcW w:w="4247" w:type="dxa"/>
          </w:tcPr>
          <w:p w14:paraId="65C12FBD">
            <w:pPr>
              <w:rPr>
                <w:rFonts w:ascii="宋体" w:cs="宋体"/>
                <w:sz w:val="22"/>
              </w:rPr>
            </w:pPr>
            <w:r>
              <w:rPr>
                <w:rFonts w:hint="eastAsia" w:ascii="宋体" w:cs="宋体"/>
                <w:sz w:val="22"/>
              </w:rPr>
              <w:t>一、融资方式：采取简易方式,根据流水及纳税情况核定额度。信用方式。（融资200万以下）根据政府采购合同及供应商资金需求确定，以信用为主，追加采购合同项下的预期销货款为我行质押。（融资200万以上）二、融资利率：在我行一般中小企业信用贷款利率基础上下浮10%。</w:t>
            </w:r>
          </w:p>
        </w:tc>
        <w:tc>
          <w:tcPr>
            <w:tcW w:w="1011" w:type="dxa"/>
          </w:tcPr>
          <w:p w14:paraId="5D40B602">
            <w:pPr>
              <w:pStyle w:val="89"/>
              <w:spacing w:line="360" w:lineRule="auto"/>
              <w:ind w:firstLine="0" w:firstLineChars="0"/>
              <w:rPr>
                <w:rFonts w:ascii="宋体" w:eastAsia="宋体" w:cs="宋体"/>
                <w:kern w:val="0"/>
                <w:sz w:val="22"/>
              </w:rPr>
            </w:pPr>
            <w:r>
              <w:rPr>
                <w:rFonts w:hint="eastAsia" w:ascii="宋体" w:eastAsia="宋体" w:cs="宋体"/>
                <w:kern w:val="0"/>
                <w:sz w:val="22"/>
              </w:rPr>
              <w:t>王经理</w:t>
            </w:r>
          </w:p>
        </w:tc>
        <w:tc>
          <w:tcPr>
            <w:tcW w:w="1843" w:type="dxa"/>
          </w:tcPr>
          <w:p w14:paraId="20720C81">
            <w:pPr>
              <w:jc w:val="left"/>
              <w:rPr>
                <w:rFonts w:ascii="宋体" w:cs="宋体"/>
                <w:sz w:val="22"/>
              </w:rPr>
            </w:pPr>
            <w:r>
              <w:rPr>
                <w:rFonts w:hint="eastAsia" w:ascii="宋体" w:cs="宋体"/>
                <w:sz w:val="22"/>
              </w:rPr>
              <w:t>0577-88186626</w:t>
            </w:r>
          </w:p>
          <w:p w14:paraId="75BB3BA1">
            <w:pPr>
              <w:jc w:val="left"/>
              <w:rPr>
                <w:rFonts w:ascii="宋体" w:cs="宋体"/>
                <w:sz w:val="22"/>
              </w:rPr>
            </w:pPr>
          </w:p>
        </w:tc>
      </w:tr>
      <w:tr w14:paraId="778B9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tcPr>
          <w:p w14:paraId="1047E113">
            <w:pPr>
              <w:rPr>
                <w:rFonts w:ascii="宋体" w:cs="宋体"/>
                <w:sz w:val="22"/>
              </w:rPr>
            </w:pPr>
            <w:r>
              <w:rPr>
                <w:rFonts w:hint="eastAsia" w:ascii="宋体" w:cs="宋体"/>
                <w:sz w:val="22"/>
              </w:rPr>
              <w:t>中国建设银行股份有限公司温州分行</w:t>
            </w:r>
          </w:p>
        </w:tc>
        <w:tc>
          <w:tcPr>
            <w:tcW w:w="4247" w:type="dxa"/>
          </w:tcPr>
          <w:p w14:paraId="351BA617">
            <w:pPr>
              <w:rPr>
                <w:rFonts w:ascii="宋体" w:cs="宋体"/>
                <w:sz w:val="22"/>
              </w:rPr>
            </w:pPr>
            <w:r>
              <w:rPr>
                <w:rFonts w:hint="eastAsia" w:ascii="宋体" w:cs="宋体"/>
                <w:sz w:val="22"/>
              </w:rPr>
              <w:t>申请手续简便：以政府采购合同为基础，无需额外抵押和担保；融资价格优惠：最低可享受4.15%的优惠利率，随LPR浮动调整；到账时间快速：最快可实现当日申请，当日放款；办理流程省心：线上操作流程，免去银行排队奔波。</w:t>
            </w:r>
          </w:p>
        </w:tc>
        <w:tc>
          <w:tcPr>
            <w:tcW w:w="1011" w:type="dxa"/>
          </w:tcPr>
          <w:p w14:paraId="241815E9">
            <w:pPr>
              <w:rPr>
                <w:rFonts w:ascii="宋体" w:cs="宋体"/>
                <w:sz w:val="22"/>
              </w:rPr>
            </w:pPr>
            <w:r>
              <w:rPr>
                <w:rFonts w:hint="eastAsia" w:ascii="宋体" w:cs="宋体"/>
                <w:sz w:val="22"/>
              </w:rPr>
              <w:t>张经理</w:t>
            </w:r>
          </w:p>
        </w:tc>
        <w:tc>
          <w:tcPr>
            <w:tcW w:w="1843" w:type="dxa"/>
          </w:tcPr>
          <w:p w14:paraId="19C71F01">
            <w:pPr>
              <w:jc w:val="left"/>
              <w:rPr>
                <w:rFonts w:ascii="宋体" w:cs="宋体"/>
                <w:sz w:val="22"/>
              </w:rPr>
            </w:pPr>
            <w:r>
              <w:rPr>
                <w:rFonts w:hint="eastAsia" w:ascii="宋体" w:cs="宋体"/>
                <w:sz w:val="22"/>
              </w:rPr>
              <w:t>0577-88093286</w:t>
            </w:r>
          </w:p>
        </w:tc>
      </w:tr>
      <w:tr w14:paraId="074AA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tcPr>
          <w:p w14:paraId="5083E94B">
            <w:pPr>
              <w:pStyle w:val="89"/>
              <w:spacing w:line="360" w:lineRule="auto"/>
              <w:ind w:firstLine="0" w:firstLineChars="0"/>
              <w:rPr>
                <w:rFonts w:ascii="宋体" w:eastAsia="宋体" w:cs="宋体"/>
                <w:kern w:val="0"/>
                <w:sz w:val="22"/>
              </w:rPr>
            </w:pPr>
            <w:r>
              <w:rPr>
                <w:rFonts w:hint="eastAsia" w:ascii="宋体" w:eastAsia="宋体" w:cs="宋体"/>
                <w:kern w:val="0"/>
                <w:sz w:val="22"/>
              </w:rPr>
              <w:t>中国邮政储蓄银行股份有限公司温州市分行</w:t>
            </w:r>
          </w:p>
        </w:tc>
        <w:tc>
          <w:tcPr>
            <w:tcW w:w="4247" w:type="dxa"/>
            <w:vAlign w:val="center"/>
          </w:tcPr>
          <w:p w14:paraId="41CE393B">
            <w:pPr>
              <w:rPr>
                <w:rFonts w:ascii="宋体" w:cs="宋体"/>
                <w:sz w:val="22"/>
              </w:rPr>
            </w:pPr>
            <w:r>
              <w:rPr>
                <w:rFonts w:hint="eastAsia" w:ascii="宋体" w:cs="宋体"/>
                <w:sz w:val="22"/>
              </w:rPr>
              <w:t>“政府采购贷”业务，是指我行为政府采购项目中标企业发放的，用于中标企业合法生产经营活动的短期人民币流动资金贷款。贷款免抵押、免担保，手续便捷、审批快速，单笔金额最高500万元，单笔期限最长18个月。</w:t>
            </w:r>
          </w:p>
        </w:tc>
        <w:tc>
          <w:tcPr>
            <w:tcW w:w="1011" w:type="dxa"/>
            <w:vAlign w:val="center"/>
          </w:tcPr>
          <w:p w14:paraId="471B7200">
            <w:pPr>
              <w:rPr>
                <w:rFonts w:ascii="宋体" w:cs="宋体"/>
                <w:sz w:val="22"/>
              </w:rPr>
            </w:pPr>
            <w:r>
              <w:rPr>
                <w:rFonts w:hint="eastAsia" w:ascii="宋体" w:cs="宋体"/>
                <w:sz w:val="22"/>
              </w:rPr>
              <w:t>郑经理</w:t>
            </w:r>
          </w:p>
        </w:tc>
        <w:tc>
          <w:tcPr>
            <w:tcW w:w="1843" w:type="dxa"/>
            <w:vAlign w:val="center"/>
          </w:tcPr>
          <w:p w14:paraId="26415018">
            <w:pPr>
              <w:jc w:val="left"/>
              <w:rPr>
                <w:rFonts w:ascii="宋体" w:cs="宋体"/>
                <w:sz w:val="22"/>
              </w:rPr>
            </w:pPr>
            <w:r>
              <w:rPr>
                <w:rFonts w:hint="eastAsia" w:ascii="宋体" w:cs="宋体"/>
                <w:sz w:val="22"/>
              </w:rPr>
              <w:t>0577-88193910</w:t>
            </w:r>
          </w:p>
          <w:p w14:paraId="5FAD2BDD">
            <w:pPr>
              <w:jc w:val="left"/>
              <w:rPr>
                <w:rFonts w:ascii="宋体" w:cs="宋体"/>
                <w:sz w:val="22"/>
              </w:rPr>
            </w:pPr>
          </w:p>
        </w:tc>
      </w:tr>
      <w:tr w14:paraId="3744B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tcPr>
          <w:p w14:paraId="4C4556CF">
            <w:pPr>
              <w:pStyle w:val="89"/>
              <w:spacing w:line="360" w:lineRule="auto"/>
              <w:ind w:firstLine="0" w:firstLineChars="0"/>
              <w:rPr>
                <w:rFonts w:ascii="宋体" w:eastAsia="宋体" w:cs="宋体"/>
                <w:kern w:val="0"/>
                <w:sz w:val="22"/>
              </w:rPr>
            </w:pPr>
            <w:r>
              <w:rPr>
                <w:rFonts w:hint="eastAsia" w:ascii="宋体" w:eastAsia="宋体" w:cs="宋体"/>
                <w:kern w:val="0"/>
                <w:sz w:val="22"/>
              </w:rPr>
              <w:t>中国民生银行股份有限公司温州分行</w:t>
            </w:r>
          </w:p>
        </w:tc>
        <w:tc>
          <w:tcPr>
            <w:tcW w:w="4247" w:type="dxa"/>
          </w:tcPr>
          <w:p w14:paraId="4A49AF88">
            <w:pPr>
              <w:jc w:val="left"/>
              <w:rPr>
                <w:rFonts w:ascii="宋体" w:cs="宋体"/>
                <w:sz w:val="22"/>
              </w:rPr>
            </w:pPr>
            <w:r>
              <w:rPr>
                <w:rFonts w:hint="eastAsia" w:ascii="宋体" w:cs="宋体"/>
                <w:sz w:val="22"/>
              </w:rPr>
              <w:t>民生银行供应链金融“政采贷”产品，专为政府采购场景下的中小企业融资而设计，最高融资额度可达政府采购合同交易金额的70%,最高单笔授信金额可达500万元，期限最长可达1年，无需抵押，无需办理应收账款质押，材料简单，流程便捷，利率优惠。</w:t>
            </w:r>
          </w:p>
        </w:tc>
        <w:tc>
          <w:tcPr>
            <w:tcW w:w="1011" w:type="dxa"/>
          </w:tcPr>
          <w:p w14:paraId="55B53203">
            <w:pPr>
              <w:rPr>
                <w:rFonts w:ascii="宋体" w:cs="宋体"/>
                <w:sz w:val="22"/>
              </w:rPr>
            </w:pPr>
            <w:r>
              <w:rPr>
                <w:rFonts w:hint="eastAsia" w:ascii="宋体" w:cs="宋体"/>
                <w:sz w:val="22"/>
              </w:rPr>
              <w:t>项经理</w:t>
            </w:r>
          </w:p>
        </w:tc>
        <w:tc>
          <w:tcPr>
            <w:tcW w:w="1843" w:type="dxa"/>
          </w:tcPr>
          <w:p w14:paraId="7ED32253">
            <w:pPr>
              <w:jc w:val="left"/>
              <w:rPr>
                <w:rFonts w:ascii="宋体" w:cs="宋体"/>
                <w:sz w:val="22"/>
              </w:rPr>
            </w:pPr>
            <w:r>
              <w:rPr>
                <w:rFonts w:hint="eastAsia" w:ascii="宋体" w:cs="宋体"/>
                <w:sz w:val="22"/>
              </w:rPr>
              <w:t>18057779630</w:t>
            </w:r>
          </w:p>
        </w:tc>
      </w:tr>
      <w:tr w14:paraId="1A541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tcPr>
          <w:p w14:paraId="76267C06">
            <w:pPr>
              <w:pStyle w:val="89"/>
              <w:spacing w:line="360" w:lineRule="auto"/>
              <w:ind w:firstLine="0" w:firstLineChars="0"/>
              <w:rPr>
                <w:rFonts w:ascii="宋体" w:eastAsia="宋体" w:cs="宋体"/>
                <w:kern w:val="0"/>
                <w:sz w:val="22"/>
              </w:rPr>
            </w:pPr>
            <w:r>
              <w:rPr>
                <w:rFonts w:hint="eastAsia" w:ascii="宋体" w:eastAsia="宋体" w:cs="宋体"/>
                <w:kern w:val="0"/>
                <w:sz w:val="22"/>
              </w:rPr>
              <w:t>宁波银行股份有限公司温州分行</w:t>
            </w:r>
          </w:p>
        </w:tc>
        <w:tc>
          <w:tcPr>
            <w:tcW w:w="4247" w:type="dxa"/>
          </w:tcPr>
          <w:p w14:paraId="08F015FE">
            <w:pPr>
              <w:rPr>
                <w:rFonts w:ascii="宋体" w:cs="宋体"/>
                <w:sz w:val="22"/>
              </w:rPr>
            </w:pPr>
            <w:r>
              <w:rPr>
                <w:rFonts w:hint="eastAsia" w:ascii="宋体" w:cs="宋体"/>
                <w:sz w:val="22"/>
              </w:rPr>
              <w:t>宁波银行政府采购融资指应供应商申请，以政府采购合同项下的回款为主要还款来源，为满足供应商履行采购合同所需资金而向其提供融资的信贷业务。提供中标通知书及其他授信材料即可申请，授信担保方式为信用，最长期限不超过一年，最大金额不超过2000万元。</w:t>
            </w:r>
          </w:p>
        </w:tc>
        <w:tc>
          <w:tcPr>
            <w:tcW w:w="1011" w:type="dxa"/>
          </w:tcPr>
          <w:p w14:paraId="43C272B7">
            <w:pPr>
              <w:rPr>
                <w:rFonts w:ascii="宋体" w:cs="宋体"/>
                <w:sz w:val="22"/>
              </w:rPr>
            </w:pPr>
            <w:r>
              <w:rPr>
                <w:rFonts w:hint="eastAsia" w:ascii="宋体" w:cs="宋体"/>
                <w:sz w:val="22"/>
              </w:rPr>
              <w:t>陈经理</w:t>
            </w:r>
          </w:p>
        </w:tc>
        <w:tc>
          <w:tcPr>
            <w:tcW w:w="1843" w:type="dxa"/>
          </w:tcPr>
          <w:p w14:paraId="117F4661">
            <w:pPr>
              <w:jc w:val="left"/>
              <w:rPr>
                <w:rFonts w:ascii="宋体" w:cs="宋体"/>
                <w:sz w:val="22"/>
              </w:rPr>
            </w:pPr>
            <w:r>
              <w:rPr>
                <w:rFonts w:hint="eastAsia" w:ascii="宋体" w:cs="宋体"/>
                <w:sz w:val="22"/>
              </w:rPr>
              <w:t>0577－88007377</w:t>
            </w:r>
          </w:p>
          <w:p w14:paraId="7F29BC41">
            <w:pPr>
              <w:jc w:val="left"/>
              <w:rPr>
                <w:rFonts w:ascii="宋体" w:cs="宋体"/>
                <w:sz w:val="22"/>
              </w:rPr>
            </w:pPr>
          </w:p>
        </w:tc>
      </w:tr>
      <w:tr w14:paraId="0C75F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tcPr>
          <w:p w14:paraId="713BF077">
            <w:pPr>
              <w:pStyle w:val="89"/>
              <w:spacing w:line="360" w:lineRule="auto"/>
              <w:ind w:firstLine="0" w:firstLineChars="0"/>
              <w:rPr>
                <w:rFonts w:ascii="宋体" w:eastAsia="宋体" w:cs="宋体"/>
                <w:kern w:val="0"/>
                <w:sz w:val="22"/>
              </w:rPr>
            </w:pPr>
            <w:r>
              <w:rPr>
                <w:rFonts w:hint="eastAsia" w:ascii="宋体" w:eastAsia="宋体" w:cs="宋体"/>
                <w:kern w:val="0"/>
                <w:sz w:val="22"/>
              </w:rPr>
              <w:t>杭州银行股份有限公司温州分行</w:t>
            </w:r>
          </w:p>
        </w:tc>
        <w:tc>
          <w:tcPr>
            <w:tcW w:w="4247" w:type="dxa"/>
          </w:tcPr>
          <w:p w14:paraId="0208C124">
            <w:pPr>
              <w:rPr>
                <w:rFonts w:ascii="宋体" w:cs="宋体"/>
                <w:bCs/>
                <w:sz w:val="22"/>
              </w:rPr>
            </w:pPr>
            <w:r>
              <w:rPr>
                <w:rFonts w:hint="eastAsia" w:ascii="宋体" w:cs="宋体"/>
                <w:bCs/>
                <w:sz w:val="22"/>
              </w:rPr>
              <w:t>门槛低：纯信用，平台注册入库并取得采购合同即可申请</w:t>
            </w:r>
          </w:p>
          <w:p w14:paraId="710D7170">
            <w:pPr>
              <w:rPr>
                <w:rFonts w:ascii="宋体" w:cs="宋体"/>
                <w:bCs/>
                <w:sz w:val="22"/>
              </w:rPr>
            </w:pPr>
            <w:r>
              <w:rPr>
                <w:rFonts w:hint="eastAsia" w:ascii="宋体" w:cs="宋体"/>
                <w:bCs/>
                <w:sz w:val="22"/>
              </w:rPr>
              <w:t>手续简：线上申请+线上签约，足不出户</w:t>
            </w:r>
          </w:p>
          <w:p w14:paraId="140134AD">
            <w:pPr>
              <w:rPr>
                <w:rFonts w:ascii="宋体" w:cs="宋体"/>
                <w:bCs/>
                <w:sz w:val="22"/>
              </w:rPr>
            </w:pPr>
            <w:r>
              <w:rPr>
                <w:rFonts w:hint="eastAsia" w:ascii="宋体" w:cs="宋体"/>
                <w:bCs/>
                <w:sz w:val="22"/>
              </w:rPr>
              <w:t>利率优：按优于一般中小企业贷款利率执行</w:t>
            </w:r>
          </w:p>
          <w:p w14:paraId="17586763">
            <w:pPr>
              <w:rPr>
                <w:rFonts w:ascii="宋体" w:cs="宋体"/>
                <w:sz w:val="22"/>
              </w:rPr>
            </w:pPr>
            <w:r>
              <w:rPr>
                <w:rFonts w:hint="eastAsia" w:ascii="宋体" w:cs="宋体"/>
                <w:bCs/>
                <w:sz w:val="22"/>
              </w:rPr>
              <w:t>额度高：最高为合同金额的80%</w:t>
            </w:r>
          </w:p>
        </w:tc>
        <w:tc>
          <w:tcPr>
            <w:tcW w:w="1011" w:type="dxa"/>
          </w:tcPr>
          <w:p w14:paraId="57B6CB67">
            <w:pPr>
              <w:rPr>
                <w:rFonts w:ascii="宋体" w:cs="宋体"/>
                <w:sz w:val="22"/>
              </w:rPr>
            </w:pPr>
            <w:r>
              <w:rPr>
                <w:rFonts w:hint="eastAsia" w:ascii="宋体" w:cs="宋体"/>
                <w:sz w:val="22"/>
              </w:rPr>
              <w:t>叶经理</w:t>
            </w:r>
          </w:p>
        </w:tc>
        <w:tc>
          <w:tcPr>
            <w:tcW w:w="1843" w:type="dxa"/>
          </w:tcPr>
          <w:p w14:paraId="0F6351C3">
            <w:pPr>
              <w:jc w:val="left"/>
              <w:rPr>
                <w:rFonts w:ascii="宋体" w:cs="宋体"/>
                <w:sz w:val="22"/>
              </w:rPr>
            </w:pPr>
            <w:r>
              <w:rPr>
                <w:rFonts w:hint="eastAsia" w:ascii="宋体" w:cs="宋体"/>
                <w:sz w:val="22"/>
              </w:rPr>
              <w:t>0577-88008933</w:t>
            </w:r>
          </w:p>
        </w:tc>
      </w:tr>
      <w:tr w14:paraId="6F327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tcPr>
          <w:p w14:paraId="284FD29B">
            <w:pPr>
              <w:pStyle w:val="89"/>
              <w:spacing w:line="360" w:lineRule="auto"/>
              <w:ind w:firstLine="0" w:firstLineChars="0"/>
              <w:rPr>
                <w:rFonts w:ascii="宋体" w:eastAsia="宋体" w:cs="宋体"/>
                <w:kern w:val="0"/>
                <w:sz w:val="22"/>
              </w:rPr>
            </w:pPr>
            <w:r>
              <w:rPr>
                <w:rFonts w:hint="eastAsia" w:ascii="宋体" w:eastAsia="宋体" w:cs="宋体"/>
                <w:kern w:val="0"/>
                <w:sz w:val="22"/>
              </w:rPr>
              <w:t>招商银行股份有限公司温州分行</w:t>
            </w:r>
          </w:p>
        </w:tc>
        <w:tc>
          <w:tcPr>
            <w:tcW w:w="4247" w:type="dxa"/>
          </w:tcPr>
          <w:p w14:paraId="295336C9">
            <w:pPr>
              <w:rPr>
                <w:rFonts w:ascii="宋体" w:cs="宋体"/>
                <w:sz w:val="22"/>
              </w:rPr>
            </w:pPr>
            <w:r>
              <w:rPr>
                <w:rFonts w:hint="eastAsia" w:ascii="宋体" w:cs="宋体"/>
                <w:sz w:val="22"/>
              </w:rPr>
              <w:t>政采贷是招商银行针对政府采购招投标中标供应商，以政府采购合同项下未来应收账款为第一还款来源的融资业务，无需抵质押物。额度最高可达2000万，同时可开通自助贷款直通功能，自助贷款额度最高可达1000万，支持线上申请、随借随还。</w:t>
            </w:r>
          </w:p>
        </w:tc>
        <w:tc>
          <w:tcPr>
            <w:tcW w:w="1011" w:type="dxa"/>
          </w:tcPr>
          <w:p w14:paraId="14042935">
            <w:pPr>
              <w:rPr>
                <w:rFonts w:ascii="宋体" w:cs="宋体"/>
                <w:sz w:val="22"/>
              </w:rPr>
            </w:pPr>
            <w:r>
              <w:rPr>
                <w:rFonts w:hint="eastAsia" w:ascii="宋体" w:cs="宋体"/>
                <w:sz w:val="22"/>
              </w:rPr>
              <w:t>陈经理</w:t>
            </w:r>
          </w:p>
        </w:tc>
        <w:tc>
          <w:tcPr>
            <w:tcW w:w="1843" w:type="dxa"/>
          </w:tcPr>
          <w:p w14:paraId="78B9218D">
            <w:pPr>
              <w:jc w:val="left"/>
              <w:rPr>
                <w:rFonts w:ascii="宋体" w:cs="宋体"/>
                <w:sz w:val="22"/>
              </w:rPr>
            </w:pPr>
            <w:r>
              <w:rPr>
                <w:rFonts w:hint="eastAsia" w:ascii="宋体" w:cs="宋体"/>
                <w:sz w:val="22"/>
              </w:rPr>
              <w:t>0577-88056876</w:t>
            </w:r>
          </w:p>
          <w:p w14:paraId="7BEC0490">
            <w:pPr>
              <w:jc w:val="left"/>
              <w:rPr>
                <w:rFonts w:ascii="宋体" w:cs="宋体"/>
                <w:sz w:val="22"/>
              </w:rPr>
            </w:pPr>
          </w:p>
        </w:tc>
      </w:tr>
      <w:tr w14:paraId="57E23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tcPr>
          <w:p w14:paraId="09F9BE4D">
            <w:pPr>
              <w:pStyle w:val="89"/>
              <w:spacing w:line="360" w:lineRule="auto"/>
              <w:ind w:firstLine="0" w:firstLineChars="0"/>
              <w:rPr>
                <w:rFonts w:ascii="宋体" w:eastAsia="宋体" w:cs="宋体"/>
                <w:kern w:val="0"/>
                <w:sz w:val="22"/>
              </w:rPr>
            </w:pPr>
            <w:r>
              <w:rPr>
                <w:rFonts w:hint="eastAsia" w:ascii="宋体" w:eastAsia="宋体" w:cs="宋体"/>
                <w:kern w:val="0"/>
                <w:sz w:val="22"/>
              </w:rPr>
              <w:t>兴业银行股份有限公司温州分行</w:t>
            </w:r>
          </w:p>
        </w:tc>
        <w:tc>
          <w:tcPr>
            <w:tcW w:w="4247" w:type="dxa"/>
            <w:vAlign w:val="center"/>
          </w:tcPr>
          <w:p w14:paraId="1C19AE9E">
            <w:pPr>
              <w:pStyle w:val="89"/>
              <w:spacing w:line="240" w:lineRule="auto"/>
              <w:ind w:firstLine="0" w:firstLineChars="0"/>
              <w:jc w:val="both"/>
              <w:rPr>
                <w:rFonts w:ascii="宋体" w:eastAsia="宋体" w:cs="宋体"/>
                <w:bCs/>
                <w:kern w:val="0"/>
                <w:sz w:val="22"/>
              </w:rPr>
            </w:pPr>
            <w:r>
              <w:rPr>
                <w:rFonts w:hint="eastAsia" w:ascii="宋体" w:eastAsia="宋体" w:cs="宋体"/>
                <w:bCs/>
                <w:kern w:val="0"/>
                <w:sz w:val="22"/>
              </w:rPr>
              <w:t>融资担保方式及融资金额：1、采取信用免抵押的企业，最高融资金额200万元；2、采取政府采购中标应收帐款质押的，最高融资金额不超过1000万元，单笔提款金额不超过采购合同金额的70%。融资利率：在本单位一般性中小企业信用贷款利率基础上下浮10%。</w:t>
            </w:r>
          </w:p>
        </w:tc>
        <w:tc>
          <w:tcPr>
            <w:tcW w:w="1011" w:type="dxa"/>
            <w:vAlign w:val="center"/>
          </w:tcPr>
          <w:p w14:paraId="4DDF9D23">
            <w:pPr>
              <w:rPr>
                <w:rFonts w:ascii="宋体" w:cs="宋体"/>
                <w:sz w:val="22"/>
              </w:rPr>
            </w:pPr>
            <w:r>
              <w:rPr>
                <w:rFonts w:hint="eastAsia" w:ascii="宋体" w:cs="宋体"/>
                <w:sz w:val="22"/>
              </w:rPr>
              <w:t>张经理</w:t>
            </w:r>
          </w:p>
          <w:p w14:paraId="23142767">
            <w:pPr>
              <w:rPr>
                <w:rFonts w:ascii="宋体" w:cs="宋体"/>
                <w:sz w:val="22"/>
              </w:rPr>
            </w:pPr>
            <w:r>
              <w:rPr>
                <w:rFonts w:hint="eastAsia" w:ascii="宋体" w:cs="宋体"/>
                <w:sz w:val="22"/>
              </w:rPr>
              <w:t>陈经理</w:t>
            </w:r>
          </w:p>
        </w:tc>
        <w:tc>
          <w:tcPr>
            <w:tcW w:w="1843" w:type="dxa"/>
            <w:vAlign w:val="center"/>
          </w:tcPr>
          <w:p w14:paraId="394D232F">
            <w:pPr>
              <w:pStyle w:val="89"/>
              <w:spacing w:line="360" w:lineRule="auto"/>
              <w:ind w:firstLine="0" w:firstLineChars="0"/>
              <w:rPr>
                <w:rFonts w:ascii="宋体" w:eastAsia="宋体" w:cs="宋体"/>
                <w:kern w:val="0"/>
                <w:sz w:val="22"/>
              </w:rPr>
            </w:pPr>
            <w:r>
              <w:rPr>
                <w:rFonts w:hint="eastAsia" w:ascii="宋体" w:eastAsia="宋体" w:cs="宋体"/>
                <w:kern w:val="0"/>
                <w:sz w:val="22"/>
              </w:rPr>
              <w:t>0577-88369368/13857713118</w:t>
            </w:r>
          </w:p>
          <w:p w14:paraId="20DABBEA">
            <w:pPr>
              <w:pStyle w:val="89"/>
              <w:spacing w:line="360" w:lineRule="auto"/>
              <w:ind w:firstLine="0" w:firstLineChars="0"/>
              <w:rPr>
                <w:rFonts w:ascii="宋体" w:eastAsia="宋体" w:cs="宋体"/>
                <w:kern w:val="0"/>
                <w:sz w:val="22"/>
              </w:rPr>
            </w:pPr>
            <w:r>
              <w:rPr>
                <w:rFonts w:hint="eastAsia" w:ascii="宋体" w:eastAsia="宋体" w:cs="宋体"/>
                <w:kern w:val="0"/>
                <w:sz w:val="22"/>
              </w:rPr>
              <w:t>0577-56969696-526506</w:t>
            </w:r>
          </w:p>
        </w:tc>
      </w:tr>
      <w:tr w14:paraId="5A453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tcPr>
          <w:p w14:paraId="2F8A4C1D">
            <w:pPr>
              <w:pStyle w:val="89"/>
              <w:spacing w:line="360" w:lineRule="auto"/>
              <w:ind w:firstLine="0" w:firstLineChars="0"/>
              <w:rPr>
                <w:rFonts w:ascii="宋体" w:eastAsia="宋体" w:cs="宋体"/>
                <w:kern w:val="0"/>
                <w:sz w:val="22"/>
              </w:rPr>
            </w:pPr>
            <w:r>
              <w:rPr>
                <w:rFonts w:hint="eastAsia" w:ascii="宋体" w:eastAsia="宋体" w:cs="宋体"/>
                <w:kern w:val="0"/>
                <w:sz w:val="22"/>
              </w:rPr>
              <w:t>温州银行股份有限公司温州分行</w:t>
            </w:r>
          </w:p>
        </w:tc>
        <w:tc>
          <w:tcPr>
            <w:tcW w:w="4247" w:type="dxa"/>
          </w:tcPr>
          <w:p w14:paraId="4E0C8FDA">
            <w:pPr>
              <w:rPr>
                <w:rFonts w:ascii="宋体" w:cs="宋体"/>
                <w:bCs/>
                <w:sz w:val="22"/>
              </w:rPr>
            </w:pPr>
            <w:r>
              <w:rPr>
                <w:rFonts w:hint="eastAsia" w:ascii="宋体" w:cs="宋体"/>
                <w:bCs/>
                <w:sz w:val="22"/>
              </w:rPr>
              <w:t>政采订单贷：订单在手，融资无忧。用于满足供应商订单采购所需资金周转的贷款产品。门槛低，无须抵押，凭中标通知书即可申请，额度高，最高可贷500万元，单笔业务金额可贷中标金额的80%，最长期限可贷1年。</w:t>
            </w:r>
          </w:p>
        </w:tc>
        <w:tc>
          <w:tcPr>
            <w:tcW w:w="1011" w:type="dxa"/>
          </w:tcPr>
          <w:p w14:paraId="7C4B3FF2">
            <w:pPr>
              <w:rPr>
                <w:rFonts w:ascii="宋体" w:cs="宋体"/>
                <w:sz w:val="22"/>
              </w:rPr>
            </w:pPr>
            <w:r>
              <w:rPr>
                <w:rFonts w:hint="eastAsia" w:ascii="宋体" w:cs="宋体"/>
                <w:sz w:val="22"/>
              </w:rPr>
              <w:t>陈经理</w:t>
            </w:r>
          </w:p>
        </w:tc>
        <w:tc>
          <w:tcPr>
            <w:tcW w:w="1843" w:type="dxa"/>
          </w:tcPr>
          <w:p w14:paraId="7A016C26">
            <w:pPr>
              <w:jc w:val="left"/>
              <w:rPr>
                <w:rFonts w:ascii="宋体" w:cs="宋体"/>
                <w:sz w:val="22"/>
              </w:rPr>
            </w:pPr>
            <w:r>
              <w:rPr>
                <w:rFonts w:hint="eastAsia" w:ascii="宋体" w:cs="宋体"/>
                <w:sz w:val="22"/>
              </w:rPr>
              <w:t>13736355866</w:t>
            </w:r>
          </w:p>
        </w:tc>
      </w:tr>
      <w:tr w14:paraId="7997C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tcPr>
          <w:p w14:paraId="2EB003B4">
            <w:pPr>
              <w:pStyle w:val="89"/>
              <w:spacing w:line="360" w:lineRule="auto"/>
              <w:ind w:firstLine="0" w:firstLineChars="0"/>
              <w:rPr>
                <w:rFonts w:ascii="宋体" w:eastAsia="宋体" w:cs="宋体"/>
                <w:kern w:val="0"/>
                <w:sz w:val="22"/>
              </w:rPr>
            </w:pPr>
            <w:r>
              <w:rPr>
                <w:rFonts w:hint="eastAsia" w:ascii="宋体" w:eastAsia="宋体" w:cs="宋体"/>
                <w:kern w:val="0"/>
                <w:sz w:val="22"/>
              </w:rPr>
              <w:t>温州银行股份有限公司鹿城分行</w:t>
            </w:r>
          </w:p>
        </w:tc>
        <w:tc>
          <w:tcPr>
            <w:tcW w:w="4247" w:type="dxa"/>
          </w:tcPr>
          <w:p w14:paraId="18CCD706">
            <w:pPr>
              <w:rPr>
                <w:rFonts w:ascii="宋体" w:cs="宋体"/>
                <w:sz w:val="22"/>
              </w:rPr>
            </w:pPr>
            <w:r>
              <w:rPr>
                <w:rFonts w:hint="eastAsia" w:ascii="宋体" w:cs="宋体"/>
                <w:sz w:val="22"/>
              </w:rPr>
              <w:t>政采订单贷：1、面向政府采购项目供应商，满足供应商资金周转需求，凭中标通知书即可申请，2、秒知额高，最高可贷500万元，单笔业务金额可贷中标金额的80%，</w:t>
            </w:r>
          </w:p>
          <w:p w14:paraId="49612A59">
            <w:pPr>
              <w:pStyle w:val="92"/>
              <w:ind w:left="5" w:firstLine="0" w:firstLineChars="0"/>
              <w:rPr>
                <w:rFonts w:ascii="宋体" w:cs="宋体"/>
                <w:sz w:val="22"/>
              </w:rPr>
            </w:pPr>
            <w:r>
              <w:rPr>
                <w:rFonts w:hint="eastAsia" w:ascii="宋体" w:cs="宋体"/>
                <w:sz w:val="22"/>
              </w:rPr>
              <w:t>最长期限可贷1年。信保贷：1、额度最高可达500万元</w:t>
            </w:r>
          </w:p>
          <w:p w14:paraId="274A559D">
            <w:pPr>
              <w:rPr>
                <w:rFonts w:ascii="宋体" w:cs="宋体"/>
                <w:sz w:val="22"/>
              </w:rPr>
            </w:pPr>
            <w:r>
              <w:rPr>
                <w:rFonts w:hint="eastAsia" w:ascii="宋体" w:cs="宋体"/>
                <w:sz w:val="22"/>
              </w:rPr>
              <w:t>2、担保灵活，信用贷款3、贷款年利率至少可享受本单位一般性中小企业信用贷款利率基础上下浮10 %</w:t>
            </w:r>
          </w:p>
        </w:tc>
        <w:tc>
          <w:tcPr>
            <w:tcW w:w="1011" w:type="dxa"/>
          </w:tcPr>
          <w:p w14:paraId="6E7DBD88">
            <w:pPr>
              <w:rPr>
                <w:rFonts w:ascii="宋体" w:cs="宋体"/>
                <w:sz w:val="22"/>
              </w:rPr>
            </w:pPr>
            <w:r>
              <w:rPr>
                <w:rFonts w:hint="eastAsia" w:ascii="宋体" w:cs="宋体"/>
                <w:sz w:val="22"/>
              </w:rPr>
              <w:t>戴经理</w:t>
            </w:r>
          </w:p>
        </w:tc>
        <w:tc>
          <w:tcPr>
            <w:tcW w:w="1843" w:type="dxa"/>
          </w:tcPr>
          <w:p w14:paraId="7219038F">
            <w:pPr>
              <w:rPr>
                <w:rFonts w:ascii="宋体" w:cs="宋体"/>
                <w:sz w:val="22"/>
              </w:rPr>
            </w:pPr>
            <w:r>
              <w:rPr>
                <w:rFonts w:hint="eastAsia" w:ascii="宋体" w:cs="宋体"/>
                <w:sz w:val="22"/>
              </w:rPr>
              <w:t>13605772302</w:t>
            </w:r>
          </w:p>
        </w:tc>
      </w:tr>
      <w:tr w14:paraId="36033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tcPr>
          <w:p w14:paraId="1C9F9945">
            <w:pPr>
              <w:pStyle w:val="89"/>
              <w:spacing w:line="360" w:lineRule="auto"/>
              <w:ind w:firstLine="0" w:firstLineChars="0"/>
              <w:rPr>
                <w:rFonts w:ascii="宋体" w:eastAsia="宋体" w:cs="宋体"/>
                <w:kern w:val="0"/>
                <w:sz w:val="22"/>
              </w:rPr>
            </w:pPr>
            <w:r>
              <w:rPr>
                <w:rFonts w:hint="eastAsia" w:ascii="宋体" w:eastAsia="宋体" w:cs="宋体"/>
                <w:kern w:val="0"/>
                <w:sz w:val="22"/>
              </w:rPr>
              <w:t>交通银行股份有限公司温州分行</w:t>
            </w:r>
          </w:p>
        </w:tc>
        <w:tc>
          <w:tcPr>
            <w:tcW w:w="4247" w:type="dxa"/>
          </w:tcPr>
          <w:p w14:paraId="6F947AC1">
            <w:pPr>
              <w:autoSpaceDE w:val="0"/>
              <w:autoSpaceDN w:val="0"/>
              <w:adjustRightInd w:val="0"/>
              <w:jc w:val="left"/>
              <w:rPr>
                <w:rFonts w:ascii="宋体" w:cs="宋体"/>
                <w:sz w:val="22"/>
              </w:rPr>
            </w:pPr>
            <w:r>
              <w:rPr>
                <w:rFonts w:hint="eastAsia" w:ascii="宋体" w:cs="宋体"/>
                <w:sz w:val="22"/>
              </w:rPr>
              <w:t>手续便捷，授信审批全程上门服务；无需抵押，无抵押贷款一步到位；额度灵活，随借随贷，单户最高2000万元；期限匹配，与付款周期相吻合；利率优惠，本行中小企业信用贷款利率水平至少下浮10%；一对一增值服务方案—您的财富管理银行。</w:t>
            </w:r>
          </w:p>
        </w:tc>
        <w:tc>
          <w:tcPr>
            <w:tcW w:w="1011" w:type="dxa"/>
          </w:tcPr>
          <w:p w14:paraId="3259D2FB">
            <w:pPr>
              <w:rPr>
                <w:rFonts w:ascii="宋体" w:cs="宋体"/>
                <w:sz w:val="22"/>
              </w:rPr>
            </w:pPr>
            <w:r>
              <w:rPr>
                <w:rFonts w:hint="eastAsia" w:ascii="宋体" w:cs="宋体"/>
                <w:sz w:val="22"/>
              </w:rPr>
              <w:t>缪经理</w:t>
            </w:r>
          </w:p>
        </w:tc>
        <w:tc>
          <w:tcPr>
            <w:tcW w:w="1843" w:type="dxa"/>
          </w:tcPr>
          <w:p w14:paraId="57396389">
            <w:pPr>
              <w:rPr>
                <w:rFonts w:ascii="宋体" w:cs="宋体"/>
                <w:sz w:val="22"/>
              </w:rPr>
            </w:pPr>
            <w:r>
              <w:rPr>
                <w:rFonts w:hint="eastAsia" w:ascii="宋体" w:cs="宋体"/>
                <w:sz w:val="22"/>
              </w:rPr>
              <w:t>0577-88248454</w:t>
            </w:r>
          </w:p>
        </w:tc>
      </w:tr>
      <w:tr w14:paraId="556B7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399" w:type="dxa"/>
          </w:tcPr>
          <w:p w14:paraId="302954B2">
            <w:pPr>
              <w:pStyle w:val="89"/>
              <w:spacing w:line="360" w:lineRule="auto"/>
              <w:ind w:firstLine="0" w:firstLineChars="0"/>
              <w:rPr>
                <w:rFonts w:ascii="宋体" w:eastAsia="宋体" w:cs="宋体"/>
                <w:kern w:val="0"/>
                <w:sz w:val="22"/>
              </w:rPr>
            </w:pPr>
            <w:r>
              <w:rPr>
                <w:rFonts w:hint="eastAsia" w:ascii="宋体" w:eastAsia="宋体" w:cs="宋体"/>
                <w:kern w:val="0"/>
                <w:sz w:val="22"/>
              </w:rPr>
              <w:t>上海浦东发展银行股份有限公司温州分行</w:t>
            </w:r>
          </w:p>
        </w:tc>
        <w:tc>
          <w:tcPr>
            <w:tcW w:w="4247" w:type="dxa"/>
          </w:tcPr>
          <w:p w14:paraId="4E52489B">
            <w:pPr>
              <w:jc w:val="left"/>
              <w:rPr>
                <w:rFonts w:ascii="宋体" w:cs="宋体"/>
                <w:bCs/>
                <w:sz w:val="22"/>
              </w:rPr>
            </w:pPr>
            <w:r>
              <w:rPr>
                <w:rFonts w:hint="eastAsia" w:ascii="宋体" w:cs="宋体"/>
                <w:bCs/>
                <w:sz w:val="22"/>
              </w:rPr>
              <w:t>政采e贷：是浦发银行面向温州地区经营状况良好的小微企业政府采购项目供应商所提供的专属政府采购订单融资产品。产品特点：纯信用、免担保、门槛低、授信快、在线贷、秒放款</w:t>
            </w:r>
          </w:p>
          <w:p w14:paraId="2F6A55CF">
            <w:pPr>
              <w:shd w:val="clear" w:color="auto" w:fill="FFFFFF"/>
              <w:jc w:val="left"/>
              <w:rPr>
                <w:rFonts w:ascii="宋体" w:cs="宋体"/>
                <w:sz w:val="22"/>
              </w:rPr>
            </w:pPr>
            <w:r>
              <w:rPr>
                <w:rFonts w:hint="eastAsia" w:ascii="宋体" w:cs="宋体"/>
                <w:bCs/>
                <w:sz w:val="22"/>
              </w:rPr>
              <w:t>所需材料：企业基础证件、相关中标文件（中标通知书 、采购合同等）、其他必要文件</w:t>
            </w:r>
          </w:p>
        </w:tc>
        <w:tc>
          <w:tcPr>
            <w:tcW w:w="1011" w:type="dxa"/>
          </w:tcPr>
          <w:p w14:paraId="17B3C52B">
            <w:pPr>
              <w:rPr>
                <w:rFonts w:ascii="宋体" w:cs="宋体"/>
                <w:sz w:val="22"/>
              </w:rPr>
            </w:pPr>
            <w:r>
              <w:rPr>
                <w:rFonts w:hint="eastAsia" w:ascii="宋体" w:cs="宋体"/>
                <w:sz w:val="22"/>
              </w:rPr>
              <w:t>叶经理</w:t>
            </w:r>
          </w:p>
        </w:tc>
        <w:tc>
          <w:tcPr>
            <w:tcW w:w="1843" w:type="dxa"/>
          </w:tcPr>
          <w:p w14:paraId="4BBAA78F">
            <w:pPr>
              <w:jc w:val="left"/>
              <w:rPr>
                <w:rFonts w:ascii="宋体" w:cs="宋体"/>
                <w:sz w:val="22"/>
              </w:rPr>
            </w:pPr>
            <w:r>
              <w:rPr>
                <w:rFonts w:hint="eastAsia" w:ascii="宋体" w:cs="宋体"/>
                <w:sz w:val="22"/>
              </w:rPr>
              <w:t>0577-55570829</w:t>
            </w:r>
          </w:p>
          <w:p w14:paraId="5D728911">
            <w:pPr>
              <w:jc w:val="left"/>
              <w:rPr>
                <w:rFonts w:ascii="宋体" w:cs="宋体"/>
                <w:sz w:val="22"/>
              </w:rPr>
            </w:pPr>
          </w:p>
        </w:tc>
      </w:tr>
    </w:tbl>
    <w:p w14:paraId="7D388EF2">
      <w:pPr>
        <w:jc w:val="center"/>
        <w:rPr>
          <w:rFonts w:ascii="宋体" w:cs="宋体"/>
          <w:sz w:val="22"/>
        </w:rPr>
      </w:pPr>
      <w:r>
        <w:rPr>
          <w:rFonts w:hint="eastAsia" w:ascii="宋体" w:cs="宋体"/>
          <w:sz w:val="22"/>
        </w:rPr>
        <w:br w:type="page"/>
      </w:r>
      <w:r>
        <w:rPr>
          <w:rFonts w:hint="eastAsia" w:ascii="宋体" w:cs="宋体"/>
          <w:b/>
          <w:bCs/>
          <w:sz w:val="28"/>
          <w:szCs w:val="28"/>
        </w:rPr>
        <w:t>温州市政府采购信用融资意向银行选择表</w:t>
      </w:r>
    </w:p>
    <w:p w14:paraId="317C0BAC">
      <w:pPr>
        <w:jc w:val="center"/>
        <w:rPr>
          <w:rFonts w:ascii="宋体" w:cs="宋体"/>
          <w:sz w:val="22"/>
        </w:rPr>
      </w:pPr>
      <w:r>
        <w:rPr>
          <w:rFonts w:hint="eastAsia" w:ascii="宋体" w:cs="宋体"/>
          <w:sz w:val="22"/>
        </w:rPr>
        <w:t>（温州市供应商填写）</w:t>
      </w:r>
    </w:p>
    <w:tbl>
      <w:tblPr>
        <w:tblStyle w:val="36"/>
        <w:tblW w:w="0" w:type="auto"/>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8"/>
        <w:gridCol w:w="2268"/>
        <w:gridCol w:w="1417"/>
        <w:gridCol w:w="851"/>
        <w:gridCol w:w="1559"/>
        <w:gridCol w:w="2126"/>
      </w:tblGrid>
      <w:tr w14:paraId="62CC2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1668" w:type="dxa"/>
          </w:tcPr>
          <w:p w14:paraId="5691830B">
            <w:pPr>
              <w:pStyle w:val="89"/>
              <w:spacing w:line="360" w:lineRule="auto"/>
              <w:ind w:firstLine="0" w:firstLineChars="0"/>
              <w:jc w:val="center"/>
              <w:rPr>
                <w:rFonts w:ascii="宋体" w:eastAsia="宋体" w:cs="宋体"/>
                <w:kern w:val="0"/>
                <w:sz w:val="22"/>
              </w:rPr>
            </w:pPr>
            <w:r>
              <w:rPr>
                <w:rFonts w:hint="eastAsia" w:ascii="宋体" w:eastAsia="宋体" w:cs="宋体"/>
                <w:kern w:val="0"/>
                <w:sz w:val="22"/>
              </w:rPr>
              <w:t>企业名称</w:t>
            </w:r>
          </w:p>
        </w:tc>
        <w:tc>
          <w:tcPr>
            <w:tcW w:w="8221" w:type="dxa"/>
            <w:gridSpan w:val="5"/>
          </w:tcPr>
          <w:p w14:paraId="3BE7CCE1">
            <w:pPr>
              <w:pStyle w:val="89"/>
              <w:spacing w:line="360" w:lineRule="auto"/>
              <w:ind w:firstLine="0" w:firstLineChars="0"/>
              <w:jc w:val="center"/>
              <w:rPr>
                <w:rFonts w:ascii="宋体" w:eastAsia="宋体" w:cs="宋体"/>
                <w:kern w:val="0"/>
                <w:sz w:val="22"/>
              </w:rPr>
            </w:pPr>
          </w:p>
        </w:tc>
      </w:tr>
      <w:tr w14:paraId="0080F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1668" w:type="dxa"/>
          </w:tcPr>
          <w:p w14:paraId="75B95AE3">
            <w:pPr>
              <w:pStyle w:val="89"/>
              <w:spacing w:line="360" w:lineRule="auto"/>
              <w:ind w:firstLine="0" w:firstLineChars="0"/>
              <w:jc w:val="center"/>
              <w:rPr>
                <w:rFonts w:ascii="宋体" w:eastAsia="宋体" w:cs="宋体"/>
                <w:kern w:val="0"/>
                <w:sz w:val="22"/>
              </w:rPr>
            </w:pPr>
            <w:r>
              <w:rPr>
                <w:rFonts w:hint="eastAsia" w:ascii="宋体" w:eastAsia="宋体" w:cs="宋体"/>
                <w:kern w:val="0"/>
                <w:sz w:val="22"/>
              </w:rPr>
              <w:t>企业注册地</w:t>
            </w:r>
          </w:p>
        </w:tc>
        <w:tc>
          <w:tcPr>
            <w:tcW w:w="3685" w:type="dxa"/>
            <w:gridSpan w:val="2"/>
          </w:tcPr>
          <w:p w14:paraId="44BAADD2">
            <w:pPr>
              <w:pStyle w:val="89"/>
              <w:spacing w:line="360" w:lineRule="auto"/>
              <w:ind w:firstLine="0" w:firstLineChars="0"/>
              <w:jc w:val="center"/>
              <w:rPr>
                <w:rFonts w:ascii="宋体" w:eastAsia="宋体" w:cs="宋体"/>
                <w:kern w:val="0"/>
                <w:sz w:val="22"/>
              </w:rPr>
            </w:pPr>
          </w:p>
        </w:tc>
        <w:tc>
          <w:tcPr>
            <w:tcW w:w="2410" w:type="dxa"/>
            <w:gridSpan w:val="2"/>
          </w:tcPr>
          <w:p w14:paraId="707D748A">
            <w:pPr>
              <w:pStyle w:val="89"/>
              <w:spacing w:line="360" w:lineRule="auto"/>
              <w:ind w:firstLine="0" w:firstLineChars="0"/>
              <w:jc w:val="center"/>
              <w:rPr>
                <w:rFonts w:ascii="宋体" w:eastAsia="宋体" w:cs="宋体"/>
                <w:kern w:val="0"/>
                <w:sz w:val="22"/>
              </w:rPr>
            </w:pPr>
            <w:r>
              <w:rPr>
                <w:rFonts w:hint="eastAsia" w:ascii="宋体" w:eastAsia="宋体" w:cs="宋体"/>
                <w:kern w:val="0"/>
                <w:sz w:val="22"/>
              </w:rPr>
              <w:t>是否有融资意向</w:t>
            </w:r>
          </w:p>
        </w:tc>
        <w:tc>
          <w:tcPr>
            <w:tcW w:w="2126" w:type="dxa"/>
          </w:tcPr>
          <w:p w14:paraId="1D7D39EB">
            <w:pPr>
              <w:pStyle w:val="89"/>
              <w:spacing w:line="360" w:lineRule="auto"/>
              <w:ind w:firstLine="0" w:firstLineChars="0"/>
              <w:jc w:val="center"/>
              <w:rPr>
                <w:rFonts w:ascii="宋体" w:eastAsia="宋体" w:cs="宋体"/>
                <w:kern w:val="0"/>
                <w:sz w:val="22"/>
              </w:rPr>
            </w:pPr>
          </w:p>
        </w:tc>
      </w:tr>
      <w:tr w14:paraId="6267E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1668" w:type="dxa"/>
          </w:tcPr>
          <w:p w14:paraId="4C6690C0">
            <w:pPr>
              <w:pStyle w:val="89"/>
              <w:spacing w:line="360" w:lineRule="auto"/>
              <w:ind w:firstLine="0" w:firstLineChars="0"/>
              <w:jc w:val="center"/>
              <w:rPr>
                <w:rFonts w:ascii="宋体" w:eastAsia="宋体" w:cs="宋体"/>
                <w:kern w:val="0"/>
                <w:sz w:val="22"/>
              </w:rPr>
            </w:pPr>
            <w:r>
              <w:rPr>
                <w:rFonts w:hint="eastAsia" w:ascii="宋体" w:eastAsia="宋体" w:cs="宋体"/>
                <w:kern w:val="0"/>
                <w:sz w:val="22"/>
              </w:rPr>
              <w:t>融资联系人</w:t>
            </w:r>
          </w:p>
        </w:tc>
        <w:tc>
          <w:tcPr>
            <w:tcW w:w="2268" w:type="dxa"/>
          </w:tcPr>
          <w:p w14:paraId="24EFE835">
            <w:pPr>
              <w:pStyle w:val="89"/>
              <w:spacing w:line="360" w:lineRule="auto"/>
              <w:ind w:firstLine="0" w:firstLineChars="0"/>
              <w:jc w:val="center"/>
              <w:rPr>
                <w:rFonts w:ascii="宋体" w:eastAsia="宋体" w:cs="宋体"/>
                <w:kern w:val="0"/>
                <w:sz w:val="22"/>
              </w:rPr>
            </w:pPr>
          </w:p>
        </w:tc>
        <w:tc>
          <w:tcPr>
            <w:tcW w:w="2268" w:type="dxa"/>
            <w:gridSpan w:val="2"/>
          </w:tcPr>
          <w:p w14:paraId="7849A374">
            <w:pPr>
              <w:pStyle w:val="89"/>
              <w:spacing w:line="360" w:lineRule="auto"/>
              <w:ind w:firstLine="0" w:firstLineChars="0"/>
              <w:jc w:val="center"/>
              <w:rPr>
                <w:rFonts w:ascii="宋体" w:eastAsia="宋体" w:cs="宋体"/>
                <w:kern w:val="0"/>
                <w:sz w:val="22"/>
              </w:rPr>
            </w:pPr>
            <w:r>
              <w:rPr>
                <w:rFonts w:hint="eastAsia" w:ascii="宋体" w:eastAsia="宋体" w:cs="宋体"/>
                <w:kern w:val="0"/>
                <w:sz w:val="22"/>
              </w:rPr>
              <w:t>联系方式</w:t>
            </w:r>
          </w:p>
        </w:tc>
        <w:tc>
          <w:tcPr>
            <w:tcW w:w="3685" w:type="dxa"/>
            <w:gridSpan w:val="2"/>
          </w:tcPr>
          <w:p w14:paraId="7971BB84">
            <w:pPr>
              <w:pStyle w:val="89"/>
              <w:spacing w:line="360" w:lineRule="auto"/>
              <w:ind w:firstLine="0" w:firstLineChars="0"/>
              <w:jc w:val="center"/>
              <w:rPr>
                <w:rFonts w:ascii="宋体" w:eastAsia="宋体" w:cs="宋体"/>
                <w:kern w:val="0"/>
                <w:sz w:val="22"/>
              </w:rPr>
            </w:pPr>
          </w:p>
        </w:tc>
      </w:tr>
      <w:tr w14:paraId="0C09A3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6204" w:type="dxa"/>
            <w:gridSpan w:val="4"/>
            <w:vAlign w:val="center"/>
          </w:tcPr>
          <w:p w14:paraId="6DD32BFF">
            <w:pPr>
              <w:pStyle w:val="89"/>
              <w:spacing w:line="360" w:lineRule="auto"/>
              <w:ind w:firstLine="0" w:firstLineChars="0"/>
              <w:jc w:val="center"/>
              <w:rPr>
                <w:rFonts w:ascii="宋体" w:eastAsia="宋体" w:cs="宋体"/>
                <w:kern w:val="0"/>
                <w:sz w:val="22"/>
              </w:rPr>
            </w:pPr>
            <w:r>
              <w:rPr>
                <w:rFonts w:hint="eastAsia" w:ascii="宋体" w:eastAsia="宋体" w:cs="宋体"/>
                <w:kern w:val="0"/>
                <w:sz w:val="22"/>
              </w:rPr>
              <w:t>温州市政府采购信用融资合作银行</w:t>
            </w:r>
          </w:p>
        </w:tc>
        <w:tc>
          <w:tcPr>
            <w:tcW w:w="3685" w:type="dxa"/>
            <w:gridSpan w:val="2"/>
          </w:tcPr>
          <w:p w14:paraId="00038622">
            <w:pPr>
              <w:pStyle w:val="89"/>
              <w:spacing w:line="360" w:lineRule="auto"/>
              <w:ind w:firstLine="0" w:firstLineChars="0"/>
              <w:jc w:val="center"/>
              <w:rPr>
                <w:rFonts w:ascii="宋体" w:eastAsia="宋体" w:cs="宋体"/>
                <w:kern w:val="0"/>
                <w:sz w:val="22"/>
              </w:rPr>
            </w:pPr>
            <w:r>
              <w:rPr>
                <w:rFonts w:hint="eastAsia" w:ascii="宋体" w:eastAsia="宋体" w:cs="宋体"/>
                <w:kern w:val="0"/>
                <w:sz w:val="22"/>
              </w:rPr>
              <w:t>选择作为意向融资银行（可多选）</w:t>
            </w:r>
          </w:p>
        </w:tc>
      </w:tr>
      <w:tr w14:paraId="54DE3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6204" w:type="dxa"/>
            <w:gridSpan w:val="4"/>
          </w:tcPr>
          <w:p w14:paraId="17141490">
            <w:pPr>
              <w:pStyle w:val="89"/>
              <w:spacing w:line="360" w:lineRule="auto"/>
              <w:ind w:firstLine="0" w:firstLineChars="0"/>
              <w:rPr>
                <w:rFonts w:ascii="宋体" w:eastAsia="宋体" w:cs="宋体"/>
                <w:kern w:val="0"/>
                <w:sz w:val="22"/>
              </w:rPr>
            </w:pPr>
            <w:r>
              <w:rPr>
                <w:rFonts w:hint="eastAsia" w:ascii="宋体" w:eastAsia="宋体" w:cs="宋体"/>
                <w:kern w:val="0"/>
                <w:sz w:val="22"/>
              </w:rPr>
              <w:t>温州银行股份有限公司温州分行</w:t>
            </w:r>
          </w:p>
        </w:tc>
        <w:tc>
          <w:tcPr>
            <w:tcW w:w="3685" w:type="dxa"/>
            <w:gridSpan w:val="2"/>
          </w:tcPr>
          <w:p w14:paraId="325F6EFF">
            <w:pPr>
              <w:pStyle w:val="89"/>
              <w:spacing w:line="360" w:lineRule="auto"/>
              <w:ind w:firstLine="0" w:firstLineChars="0"/>
              <w:rPr>
                <w:rFonts w:ascii="宋体" w:eastAsia="宋体" w:cs="宋体"/>
                <w:kern w:val="0"/>
                <w:sz w:val="22"/>
              </w:rPr>
            </w:pPr>
          </w:p>
        </w:tc>
      </w:tr>
      <w:tr w14:paraId="33346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6204" w:type="dxa"/>
            <w:gridSpan w:val="4"/>
          </w:tcPr>
          <w:p w14:paraId="7A11CFDA">
            <w:pPr>
              <w:pStyle w:val="89"/>
              <w:spacing w:line="360" w:lineRule="auto"/>
              <w:ind w:firstLine="0" w:firstLineChars="0"/>
              <w:rPr>
                <w:rFonts w:ascii="宋体" w:eastAsia="宋体" w:cs="宋体"/>
                <w:kern w:val="0"/>
                <w:sz w:val="22"/>
              </w:rPr>
            </w:pPr>
            <w:r>
              <w:rPr>
                <w:rFonts w:hint="eastAsia" w:ascii="宋体" w:eastAsia="宋体" w:cs="宋体"/>
                <w:kern w:val="0"/>
                <w:sz w:val="22"/>
              </w:rPr>
              <w:t>温州银行股份有限公司鹿城分行</w:t>
            </w:r>
          </w:p>
        </w:tc>
        <w:tc>
          <w:tcPr>
            <w:tcW w:w="3685" w:type="dxa"/>
            <w:gridSpan w:val="2"/>
          </w:tcPr>
          <w:p w14:paraId="2EE84A93">
            <w:pPr>
              <w:pStyle w:val="89"/>
              <w:spacing w:line="360" w:lineRule="auto"/>
              <w:ind w:firstLine="0" w:firstLineChars="0"/>
              <w:rPr>
                <w:rFonts w:ascii="宋体" w:eastAsia="宋体" w:cs="宋体"/>
                <w:kern w:val="0"/>
                <w:sz w:val="22"/>
              </w:rPr>
            </w:pPr>
          </w:p>
        </w:tc>
      </w:tr>
      <w:tr w14:paraId="2C6A4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tcPr>
          <w:p w14:paraId="5C9B6A11">
            <w:pPr>
              <w:pStyle w:val="89"/>
              <w:spacing w:line="360" w:lineRule="auto"/>
              <w:ind w:firstLine="0" w:firstLineChars="0"/>
              <w:rPr>
                <w:rFonts w:ascii="宋体" w:eastAsia="宋体" w:cs="宋体"/>
                <w:kern w:val="0"/>
                <w:sz w:val="22"/>
              </w:rPr>
            </w:pPr>
            <w:r>
              <w:rPr>
                <w:rFonts w:hint="eastAsia" w:ascii="宋体" w:eastAsia="宋体" w:cs="宋体"/>
                <w:kern w:val="0"/>
                <w:sz w:val="22"/>
              </w:rPr>
              <w:t>中国工商银行股份有限公司温州分行</w:t>
            </w:r>
          </w:p>
        </w:tc>
        <w:tc>
          <w:tcPr>
            <w:tcW w:w="3685" w:type="dxa"/>
            <w:gridSpan w:val="2"/>
          </w:tcPr>
          <w:p w14:paraId="5C5A7E96">
            <w:pPr>
              <w:pStyle w:val="89"/>
              <w:spacing w:line="360" w:lineRule="auto"/>
              <w:ind w:firstLine="0" w:firstLineChars="0"/>
              <w:rPr>
                <w:rFonts w:ascii="宋体" w:eastAsia="宋体" w:cs="宋体"/>
                <w:kern w:val="0"/>
                <w:sz w:val="22"/>
              </w:rPr>
            </w:pPr>
          </w:p>
        </w:tc>
      </w:tr>
      <w:tr w14:paraId="61A7F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6204" w:type="dxa"/>
            <w:gridSpan w:val="4"/>
          </w:tcPr>
          <w:p w14:paraId="649CD6CE">
            <w:pPr>
              <w:rPr>
                <w:rFonts w:ascii="宋体" w:cs="宋体"/>
                <w:sz w:val="22"/>
              </w:rPr>
            </w:pPr>
            <w:r>
              <w:rPr>
                <w:rFonts w:hint="eastAsia" w:ascii="宋体" w:cs="宋体"/>
                <w:sz w:val="22"/>
              </w:rPr>
              <w:t>中国建设银行股份有限公司温州分行</w:t>
            </w:r>
          </w:p>
        </w:tc>
        <w:tc>
          <w:tcPr>
            <w:tcW w:w="3685" w:type="dxa"/>
            <w:gridSpan w:val="2"/>
          </w:tcPr>
          <w:p w14:paraId="6B744625">
            <w:pPr>
              <w:rPr>
                <w:rFonts w:ascii="宋体" w:cs="宋体"/>
                <w:sz w:val="22"/>
              </w:rPr>
            </w:pPr>
          </w:p>
        </w:tc>
      </w:tr>
      <w:tr w14:paraId="6E0AB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tcPr>
          <w:p w14:paraId="58FC4F56">
            <w:pPr>
              <w:pStyle w:val="89"/>
              <w:spacing w:line="360" w:lineRule="auto"/>
              <w:ind w:firstLine="0" w:firstLineChars="0"/>
              <w:rPr>
                <w:rFonts w:ascii="宋体" w:eastAsia="宋体" w:cs="宋体"/>
                <w:kern w:val="0"/>
                <w:sz w:val="22"/>
              </w:rPr>
            </w:pPr>
            <w:r>
              <w:rPr>
                <w:rFonts w:hint="eastAsia" w:ascii="宋体" w:eastAsia="宋体" w:cs="宋体"/>
                <w:kern w:val="0"/>
                <w:sz w:val="22"/>
              </w:rPr>
              <w:t>中国邮政储蓄银行股份有限公司温州市分行</w:t>
            </w:r>
          </w:p>
        </w:tc>
        <w:tc>
          <w:tcPr>
            <w:tcW w:w="3685" w:type="dxa"/>
            <w:gridSpan w:val="2"/>
          </w:tcPr>
          <w:p w14:paraId="77E5FF4A">
            <w:pPr>
              <w:pStyle w:val="89"/>
              <w:spacing w:line="360" w:lineRule="auto"/>
              <w:ind w:firstLine="0" w:firstLineChars="0"/>
              <w:rPr>
                <w:rFonts w:ascii="宋体" w:eastAsia="宋体" w:cs="宋体"/>
                <w:kern w:val="0"/>
                <w:sz w:val="22"/>
              </w:rPr>
            </w:pPr>
          </w:p>
        </w:tc>
      </w:tr>
      <w:tr w14:paraId="16206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tcPr>
          <w:p w14:paraId="4493CC59">
            <w:pPr>
              <w:pStyle w:val="89"/>
              <w:spacing w:line="360" w:lineRule="auto"/>
              <w:ind w:firstLine="0" w:firstLineChars="0"/>
              <w:rPr>
                <w:rFonts w:ascii="宋体" w:eastAsia="宋体" w:cs="宋体"/>
                <w:kern w:val="0"/>
                <w:sz w:val="22"/>
              </w:rPr>
            </w:pPr>
            <w:r>
              <w:rPr>
                <w:rFonts w:hint="eastAsia" w:ascii="宋体" w:eastAsia="宋体" w:cs="宋体"/>
                <w:kern w:val="0"/>
                <w:sz w:val="22"/>
              </w:rPr>
              <w:t>中国民生银行股份有限公司温州分行</w:t>
            </w:r>
          </w:p>
        </w:tc>
        <w:tc>
          <w:tcPr>
            <w:tcW w:w="3685" w:type="dxa"/>
            <w:gridSpan w:val="2"/>
          </w:tcPr>
          <w:p w14:paraId="1024D779">
            <w:pPr>
              <w:pStyle w:val="89"/>
              <w:spacing w:line="360" w:lineRule="auto"/>
              <w:ind w:firstLine="0" w:firstLineChars="0"/>
              <w:rPr>
                <w:rFonts w:ascii="宋体" w:eastAsia="宋体" w:cs="宋体"/>
                <w:kern w:val="0"/>
                <w:sz w:val="22"/>
              </w:rPr>
            </w:pPr>
          </w:p>
        </w:tc>
      </w:tr>
      <w:tr w14:paraId="526E5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tcPr>
          <w:p w14:paraId="4114B131">
            <w:pPr>
              <w:pStyle w:val="89"/>
              <w:spacing w:line="360" w:lineRule="auto"/>
              <w:ind w:firstLine="0" w:firstLineChars="0"/>
              <w:rPr>
                <w:rFonts w:ascii="宋体" w:eastAsia="宋体" w:cs="宋体"/>
                <w:kern w:val="0"/>
                <w:sz w:val="22"/>
              </w:rPr>
            </w:pPr>
            <w:r>
              <w:rPr>
                <w:rFonts w:hint="eastAsia" w:ascii="宋体" w:eastAsia="宋体" w:cs="宋体"/>
                <w:kern w:val="0"/>
                <w:sz w:val="22"/>
              </w:rPr>
              <w:t>宁波银行股份有限公司温州分行</w:t>
            </w:r>
          </w:p>
        </w:tc>
        <w:tc>
          <w:tcPr>
            <w:tcW w:w="3685" w:type="dxa"/>
            <w:gridSpan w:val="2"/>
          </w:tcPr>
          <w:p w14:paraId="27DEAA3D">
            <w:pPr>
              <w:pStyle w:val="89"/>
              <w:spacing w:line="360" w:lineRule="auto"/>
              <w:ind w:firstLine="0" w:firstLineChars="0"/>
              <w:rPr>
                <w:rFonts w:ascii="宋体" w:eastAsia="宋体" w:cs="宋体"/>
                <w:kern w:val="0"/>
                <w:sz w:val="22"/>
              </w:rPr>
            </w:pPr>
          </w:p>
        </w:tc>
      </w:tr>
      <w:tr w14:paraId="6D662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tcPr>
          <w:p w14:paraId="1EF0872F">
            <w:pPr>
              <w:pStyle w:val="89"/>
              <w:spacing w:line="360" w:lineRule="auto"/>
              <w:ind w:firstLine="0" w:firstLineChars="0"/>
              <w:rPr>
                <w:rFonts w:ascii="宋体" w:eastAsia="宋体" w:cs="宋体"/>
                <w:kern w:val="0"/>
                <w:sz w:val="22"/>
              </w:rPr>
            </w:pPr>
            <w:r>
              <w:rPr>
                <w:rFonts w:hint="eastAsia" w:ascii="宋体" w:eastAsia="宋体" w:cs="宋体"/>
                <w:kern w:val="0"/>
                <w:sz w:val="22"/>
              </w:rPr>
              <w:t>杭州银行股份有限公司温州分行</w:t>
            </w:r>
          </w:p>
        </w:tc>
        <w:tc>
          <w:tcPr>
            <w:tcW w:w="3685" w:type="dxa"/>
            <w:gridSpan w:val="2"/>
          </w:tcPr>
          <w:p w14:paraId="1C37CD45">
            <w:pPr>
              <w:pStyle w:val="89"/>
              <w:spacing w:line="360" w:lineRule="auto"/>
              <w:ind w:firstLine="0" w:firstLineChars="0"/>
              <w:rPr>
                <w:rFonts w:ascii="宋体" w:eastAsia="宋体" w:cs="宋体"/>
                <w:kern w:val="0"/>
                <w:sz w:val="22"/>
              </w:rPr>
            </w:pPr>
          </w:p>
        </w:tc>
      </w:tr>
      <w:tr w14:paraId="5D60E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tcPr>
          <w:p w14:paraId="21C3DFFB">
            <w:pPr>
              <w:pStyle w:val="89"/>
              <w:spacing w:line="360" w:lineRule="auto"/>
              <w:ind w:firstLine="0" w:firstLineChars="0"/>
              <w:rPr>
                <w:rFonts w:ascii="宋体" w:eastAsia="宋体" w:cs="宋体"/>
                <w:kern w:val="0"/>
                <w:sz w:val="22"/>
              </w:rPr>
            </w:pPr>
            <w:r>
              <w:rPr>
                <w:rFonts w:hint="eastAsia" w:ascii="宋体" w:eastAsia="宋体" w:cs="宋体"/>
                <w:kern w:val="0"/>
                <w:sz w:val="22"/>
              </w:rPr>
              <w:t>招商银行股份有限公司温州分行</w:t>
            </w:r>
          </w:p>
        </w:tc>
        <w:tc>
          <w:tcPr>
            <w:tcW w:w="3685" w:type="dxa"/>
            <w:gridSpan w:val="2"/>
          </w:tcPr>
          <w:p w14:paraId="5ADD939A">
            <w:pPr>
              <w:pStyle w:val="89"/>
              <w:spacing w:line="360" w:lineRule="auto"/>
              <w:ind w:firstLine="0" w:firstLineChars="0"/>
              <w:rPr>
                <w:rFonts w:ascii="宋体" w:eastAsia="宋体" w:cs="宋体"/>
                <w:kern w:val="0"/>
                <w:sz w:val="22"/>
              </w:rPr>
            </w:pPr>
          </w:p>
        </w:tc>
      </w:tr>
      <w:tr w14:paraId="56626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tcPr>
          <w:p w14:paraId="7649DDAF">
            <w:pPr>
              <w:pStyle w:val="89"/>
              <w:spacing w:line="360" w:lineRule="auto"/>
              <w:ind w:firstLine="0" w:firstLineChars="0"/>
              <w:rPr>
                <w:rFonts w:ascii="宋体" w:eastAsia="宋体" w:cs="宋体"/>
                <w:kern w:val="0"/>
                <w:sz w:val="22"/>
              </w:rPr>
            </w:pPr>
            <w:r>
              <w:rPr>
                <w:rFonts w:hint="eastAsia" w:ascii="宋体" w:eastAsia="宋体" w:cs="宋体"/>
                <w:kern w:val="0"/>
                <w:sz w:val="22"/>
              </w:rPr>
              <w:t>兴业银行股份有限公司温州分行</w:t>
            </w:r>
          </w:p>
        </w:tc>
        <w:tc>
          <w:tcPr>
            <w:tcW w:w="3685" w:type="dxa"/>
            <w:gridSpan w:val="2"/>
          </w:tcPr>
          <w:p w14:paraId="46436136">
            <w:pPr>
              <w:pStyle w:val="89"/>
              <w:spacing w:line="360" w:lineRule="auto"/>
              <w:ind w:firstLine="0" w:firstLineChars="0"/>
              <w:rPr>
                <w:rFonts w:ascii="宋体" w:eastAsia="宋体" w:cs="宋体"/>
                <w:kern w:val="0"/>
                <w:sz w:val="22"/>
              </w:rPr>
            </w:pPr>
          </w:p>
        </w:tc>
      </w:tr>
      <w:tr w14:paraId="772E7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tcPr>
          <w:p w14:paraId="3570CF7D">
            <w:pPr>
              <w:pStyle w:val="89"/>
              <w:spacing w:line="360" w:lineRule="auto"/>
              <w:ind w:firstLine="0" w:firstLineChars="0"/>
              <w:rPr>
                <w:rFonts w:ascii="宋体" w:eastAsia="宋体" w:cs="宋体"/>
                <w:kern w:val="0"/>
                <w:sz w:val="22"/>
              </w:rPr>
            </w:pPr>
            <w:r>
              <w:rPr>
                <w:rFonts w:hint="eastAsia" w:ascii="宋体" w:eastAsia="宋体" w:cs="宋体"/>
                <w:kern w:val="0"/>
                <w:sz w:val="22"/>
              </w:rPr>
              <w:t>交通银行股份有限公司温州分行</w:t>
            </w:r>
          </w:p>
        </w:tc>
        <w:tc>
          <w:tcPr>
            <w:tcW w:w="3685" w:type="dxa"/>
            <w:gridSpan w:val="2"/>
          </w:tcPr>
          <w:p w14:paraId="68A7B734">
            <w:pPr>
              <w:pStyle w:val="89"/>
              <w:spacing w:line="360" w:lineRule="auto"/>
              <w:ind w:firstLine="0" w:firstLineChars="0"/>
              <w:rPr>
                <w:rFonts w:ascii="宋体" w:eastAsia="宋体" w:cs="宋体"/>
                <w:kern w:val="0"/>
                <w:sz w:val="22"/>
              </w:rPr>
            </w:pPr>
          </w:p>
        </w:tc>
      </w:tr>
      <w:tr w14:paraId="37417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6204" w:type="dxa"/>
            <w:gridSpan w:val="4"/>
          </w:tcPr>
          <w:p w14:paraId="39024C94">
            <w:pPr>
              <w:pStyle w:val="89"/>
              <w:spacing w:line="360" w:lineRule="auto"/>
              <w:ind w:firstLine="0" w:firstLineChars="0"/>
              <w:rPr>
                <w:rFonts w:ascii="宋体" w:eastAsia="宋体" w:cs="宋体"/>
                <w:kern w:val="0"/>
                <w:sz w:val="22"/>
              </w:rPr>
            </w:pPr>
            <w:r>
              <w:rPr>
                <w:rFonts w:hint="eastAsia" w:ascii="宋体" w:eastAsia="宋体" w:cs="宋体"/>
                <w:kern w:val="0"/>
                <w:sz w:val="22"/>
              </w:rPr>
              <w:t>上海浦东发展银行股份有限公司温州分行</w:t>
            </w:r>
          </w:p>
        </w:tc>
        <w:tc>
          <w:tcPr>
            <w:tcW w:w="3685" w:type="dxa"/>
            <w:gridSpan w:val="2"/>
          </w:tcPr>
          <w:p w14:paraId="16A0AEC0">
            <w:pPr>
              <w:pStyle w:val="89"/>
              <w:spacing w:line="360" w:lineRule="auto"/>
              <w:ind w:firstLine="0" w:firstLineChars="0"/>
              <w:rPr>
                <w:rFonts w:ascii="宋体" w:eastAsia="宋体" w:cs="宋体"/>
                <w:kern w:val="0"/>
                <w:sz w:val="22"/>
              </w:rPr>
            </w:pPr>
          </w:p>
        </w:tc>
      </w:tr>
    </w:tbl>
    <w:p w14:paraId="3B3F140F">
      <w:pPr>
        <w:rPr>
          <w:rFonts w:ascii="宋体" w:cs="宋体"/>
          <w:sz w:val="22"/>
        </w:rPr>
      </w:pPr>
    </w:p>
    <w:p w14:paraId="14D6322C">
      <w:pPr>
        <w:rPr>
          <w:rFonts w:ascii="宋体" w:cs="宋体"/>
          <w:sz w:val="22"/>
        </w:rPr>
      </w:pPr>
      <w:r>
        <w:rPr>
          <w:rFonts w:hint="eastAsia" w:ascii="宋体" w:cs="宋体"/>
          <w:sz w:val="22"/>
        </w:rPr>
        <w:t>注：1、本表填写对象为注册地在温州市域内的供应商。</w:t>
      </w:r>
    </w:p>
    <w:p w14:paraId="494218FE">
      <w:pPr>
        <w:spacing w:line="588" w:lineRule="exact"/>
        <w:ind w:firstLine="446" w:firstLineChars="200"/>
        <w:rPr>
          <w:rFonts w:ascii="宋体" w:cs="宋体"/>
          <w:b/>
          <w:sz w:val="22"/>
        </w:rPr>
      </w:pPr>
      <w:r>
        <w:rPr>
          <w:rFonts w:hint="eastAsia" w:ascii="宋体" w:cs="宋体"/>
          <w:sz w:val="22"/>
        </w:rPr>
        <w:t>2、财政部门根据企业自行选择，将本表及企业相关信息推送至相对应的融资意向银行经办人。</w:t>
      </w:r>
    </w:p>
    <w:p w14:paraId="4D18450D">
      <w:pPr>
        <w:snapToGrid w:val="0"/>
        <w:spacing w:line="380" w:lineRule="exact"/>
        <w:jc w:val="center"/>
        <w:rPr>
          <w:rFonts w:ascii="宋体" w:cs="宋体"/>
          <w:sz w:val="22"/>
        </w:rPr>
      </w:pPr>
      <w:r>
        <w:rPr>
          <w:rFonts w:hint="eastAsia" w:ascii="宋体" w:cs="宋体"/>
          <w:sz w:val="36"/>
        </w:rPr>
        <w:br w:type="page"/>
      </w:r>
      <w:bookmarkStart w:id="69" w:name="_Toc29876_WPSOffice_Level1"/>
      <w:r>
        <w:rPr>
          <w:rFonts w:hint="eastAsia" w:ascii="宋体" w:cs="宋体"/>
          <w:b/>
          <w:sz w:val="32"/>
          <w:szCs w:val="32"/>
        </w:rPr>
        <w:t>第五部分、合同格式</w:t>
      </w:r>
      <w:bookmarkEnd w:id="69"/>
    </w:p>
    <w:p w14:paraId="7879A19C">
      <w:pPr>
        <w:tabs>
          <w:tab w:val="left" w:pos="1230"/>
        </w:tabs>
        <w:spacing w:line="400" w:lineRule="exact"/>
        <w:rPr>
          <w:rFonts w:ascii="宋体" w:cs="宋体"/>
          <w:b/>
          <w:sz w:val="22"/>
        </w:rPr>
      </w:pPr>
      <w:bookmarkStart w:id="70" w:name="_Toc11700_WPSOffice_Level1"/>
    </w:p>
    <w:p w14:paraId="1375912B">
      <w:pPr>
        <w:spacing w:line="460" w:lineRule="atLeast"/>
        <w:rPr>
          <w:rFonts w:ascii="新宋体" w:hAnsi="新宋体" w:eastAsia="新宋体"/>
        </w:rPr>
      </w:pPr>
      <w:r>
        <w:rPr>
          <w:rFonts w:hint="eastAsia" w:ascii="新宋体" w:hAnsi="新宋体" w:eastAsia="新宋体"/>
        </w:rPr>
        <w:t>甲方：______________________________</w:t>
      </w:r>
    </w:p>
    <w:p w14:paraId="1A2237AC">
      <w:pPr>
        <w:spacing w:line="460" w:lineRule="atLeast"/>
        <w:rPr>
          <w:rFonts w:ascii="新宋体" w:hAnsi="新宋体" w:eastAsia="新宋体"/>
        </w:rPr>
      </w:pPr>
      <w:r>
        <w:rPr>
          <w:rFonts w:hint="eastAsia" w:ascii="新宋体" w:hAnsi="新宋体" w:eastAsia="新宋体"/>
        </w:rPr>
        <w:t>乙方：______________________________</w:t>
      </w:r>
    </w:p>
    <w:p w14:paraId="3B1FADC2">
      <w:pPr>
        <w:pStyle w:val="18"/>
        <w:numPr>
          <w:ilvl w:val="0"/>
          <w:numId w:val="11"/>
        </w:numPr>
        <w:adjustRightInd w:val="0"/>
        <w:snapToGrid w:val="0"/>
        <w:spacing w:line="460" w:lineRule="atLeast"/>
        <w:rPr>
          <w:sz w:val="22"/>
          <w:szCs w:val="22"/>
        </w:rPr>
      </w:pPr>
      <w:r>
        <w:rPr>
          <w:rFonts w:hint="eastAsia"/>
          <w:sz w:val="22"/>
          <w:szCs w:val="22"/>
        </w:rPr>
        <w:t>保险关系</w:t>
      </w:r>
    </w:p>
    <w:tbl>
      <w:tblPr>
        <w:tblStyle w:val="3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2271"/>
        <w:gridCol w:w="1364"/>
        <w:gridCol w:w="1132"/>
        <w:gridCol w:w="4172"/>
      </w:tblGrid>
      <w:tr w14:paraId="143D9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356" w:type="pct"/>
            <w:vAlign w:val="center"/>
          </w:tcPr>
          <w:p w14:paraId="4F4F794B">
            <w:pPr>
              <w:jc w:val="center"/>
              <w:rPr>
                <w:rFonts w:ascii="宋体" w:hAnsi="宋体" w:cs="宋体"/>
                <w:sz w:val="22"/>
              </w:rPr>
            </w:pPr>
            <w:r>
              <w:rPr>
                <w:rFonts w:hint="eastAsia" w:ascii="宋体" w:hAnsi="宋体" w:cs="宋体"/>
                <w:sz w:val="22"/>
              </w:rPr>
              <w:t>序号</w:t>
            </w:r>
          </w:p>
        </w:tc>
        <w:tc>
          <w:tcPr>
            <w:tcW w:w="1179" w:type="pct"/>
            <w:vAlign w:val="center"/>
          </w:tcPr>
          <w:p w14:paraId="5BDC9888">
            <w:pPr>
              <w:jc w:val="center"/>
              <w:rPr>
                <w:rFonts w:ascii="宋体" w:hAnsi="宋体" w:cs="宋体"/>
                <w:sz w:val="22"/>
              </w:rPr>
            </w:pPr>
            <w:r>
              <w:rPr>
                <w:rFonts w:hint="eastAsia" w:ascii="宋体" w:hAnsi="宋体" w:cs="宋体"/>
                <w:sz w:val="22"/>
              </w:rPr>
              <w:t>保险对象</w:t>
            </w:r>
          </w:p>
        </w:tc>
        <w:tc>
          <w:tcPr>
            <w:tcW w:w="708" w:type="pct"/>
            <w:vAlign w:val="center"/>
          </w:tcPr>
          <w:p w14:paraId="58E09C75">
            <w:pPr>
              <w:jc w:val="center"/>
              <w:rPr>
                <w:rFonts w:ascii="宋体" w:hAnsi="宋体" w:cs="宋体"/>
                <w:sz w:val="22"/>
              </w:rPr>
            </w:pPr>
            <w:r>
              <w:rPr>
                <w:rFonts w:hint="eastAsia" w:ascii="宋体" w:hAnsi="宋体" w:cs="宋体"/>
                <w:sz w:val="22"/>
              </w:rPr>
              <w:t>人数（人）</w:t>
            </w:r>
          </w:p>
        </w:tc>
        <w:tc>
          <w:tcPr>
            <w:tcW w:w="588" w:type="pct"/>
            <w:vAlign w:val="center"/>
          </w:tcPr>
          <w:p w14:paraId="1CECE07F">
            <w:pPr>
              <w:jc w:val="center"/>
              <w:rPr>
                <w:rFonts w:ascii="宋体" w:hAnsi="宋体" w:cs="宋体"/>
                <w:sz w:val="22"/>
              </w:rPr>
            </w:pPr>
            <w:r>
              <w:rPr>
                <w:rFonts w:hint="eastAsia" w:ascii="宋体" w:hAnsi="宋体" w:cs="宋体"/>
                <w:sz w:val="22"/>
              </w:rPr>
              <w:t>最高限价</w:t>
            </w:r>
          </w:p>
        </w:tc>
        <w:tc>
          <w:tcPr>
            <w:tcW w:w="2166" w:type="pct"/>
            <w:vAlign w:val="center"/>
          </w:tcPr>
          <w:p w14:paraId="2714F755">
            <w:pPr>
              <w:jc w:val="center"/>
              <w:rPr>
                <w:rFonts w:ascii="宋体" w:hAnsi="宋体" w:cs="宋体"/>
                <w:sz w:val="22"/>
              </w:rPr>
            </w:pPr>
            <w:r>
              <w:rPr>
                <w:rFonts w:hint="eastAsia" w:ascii="宋体" w:hAnsi="宋体" w:cs="宋体"/>
                <w:sz w:val="22"/>
              </w:rPr>
              <w:t>备注</w:t>
            </w:r>
          </w:p>
        </w:tc>
      </w:tr>
      <w:tr w14:paraId="35371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356" w:type="pct"/>
            <w:vAlign w:val="center"/>
          </w:tcPr>
          <w:p w14:paraId="325ABF12">
            <w:pPr>
              <w:jc w:val="center"/>
              <w:rPr>
                <w:rFonts w:ascii="宋体" w:hAnsi="宋体" w:cs="宋体"/>
                <w:sz w:val="22"/>
              </w:rPr>
            </w:pPr>
            <w:r>
              <w:rPr>
                <w:rFonts w:hint="eastAsia" w:ascii="宋体" w:hAnsi="宋体" w:cs="宋体"/>
                <w:sz w:val="22"/>
              </w:rPr>
              <w:t>1</w:t>
            </w:r>
          </w:p>
        </w:tc>
        <w:tc>
          <w:tcPr>
            <w:tcW w:w="1179" w:type="pct"/>
            <w:vAlign w:val="center"/>
          </w:tcPr>
          <w:p w14:paraId="5A6D419F">
            <w:pPr>
              <w:jc w:val="center"/>
              <w:rPr>
                <w:rFonts w:ascii="宋体" w:hAnsi="宋体" w:cs="宋体"/>
                <w:sz w:val="22"/>
              </w:rPr>
            </w:pPr>
            <w:r>
              <w:rPr>
                <w:rFonts w:hint="eastAsia" w:ascii="宋体" w:hAnsi="宋体" w:cs="宋体"/>
                <w:sz w:val="22"/>
              </w:rPr>
              <w:t>70周岁及以上老人</w:t>
            </w:r>
          </w:p>
        </w:tc>
        <w:tc>
          <w:tcPr>
            <w:tcW w:w="708" w:type="pct"/>
            <w:vAlign w:val="center"/>
          </w:tcPr>
          <w:p w14:paraId="5B852486">
            <w:pPr>
              <w:jc w:val="center"/>
              <w:rPr>
                <w:rFonts w:ascii="宋体" w:hAnsi="宋体" w:cs="宋体"/>
                <w:sz w:val="22"/>
              </w:rPr>
            </w:pPr>
            <w:r>
              <w:rPr>
                <w:rFonts w:hint="eastAsia" w:ascii="宋体" w:hAnsi="宋体" w:cs="宋体"/>
                <w:sz w:val="22"/>
              </w:rPr>
              <w:t>约36000</w:t>
            </w:r>
          </w:p>
        </w:tc>
        <w:tc>
          <w:tcPr>
            <w:tcW w:w="588" w:type="pct"/>
            <w:vAlign w:val="center"/>
          </w:tcPr>
          <w:p w14:paraId="66674416">
            <w:pPr>
              <w:jc w:val="center"/>
              <w:rPr>
                <w:rFonts w:ascii="宋体" w:hAnsi="宋体" w:cs="宋体"/>
                <w:sz w:val="22"/>
              </w:rPr>
            </w:pPr>
            <w:r>
              <w:rPr>
                <w:rFonts w:hint="eastAsia" w:ascii="宋体" w:hAnsi="宋体" w:cs="宋体"/>
                <w:sz w:val="22"/>
              </w:rPr>
              <w:t>30元/人</w:t>
            </w:r>
          </w:p>
        </w:tc>
        <w:tc>
          <w:tcPr>
            <w:tcW w:w="2166" w:type="pct"/>
            <w:vAlign w:val="center"/>
          </w:tcPr>
          <w:p w14:paraId="05AB8E17">
            <w:pPr>
              <w:rPr>
                <w:rFonts w:ascii="宋体" w:hAnsi="宋体" w:cs="宋体"/>
                <w:sz w:val="22"/>
              </w:rPr>
            </w:pPr>
            <w:r>
              <w:rPr>
                <w:rFonts w:hint="eastAsia" w:ascii="宋体" w:hAnsi="宋体" w:cs="宋体"/>
                <w:sz w:val="22"/>
              </w:rPr>
              <w:t>70周岁及以上老人由甲方承担全部费用，保费为30元/人/年。保险人数为预估数，采购人按合同签订当日，公安提供70周岁及以上老年人户籍数为费用结算依据。</w:t>
            </w:r>
          </w:p>
        </w:tc>
      </w:tr>
    </w:tbl>
    <w:p w14:paraId="19FA8CCF">
      <w:pPr>
        <w:pStyle w:val="18"/>
        <w:adjustRightInd w:val="0"/>
        <w:snapToGrid w:val="0"/>
        <w:spacing w:line="460" w:lineRule="atLeast"/>
        <w:ind w:firstLine="446" w:firstLineChars="200"/>
        <w:rPr>
          <w:sz w:val="22"/>
          <w:szCs w:val="22"/>
        </w:rPr>
      </w:pPr>
      <w:r>
        <w:rPr>
          <w:rFonts w:hint="eastAsia"/>
          <w:sz w:val="22"/>
          <w:szCs w:val="22"/>
        </w:rPr>
        <w:t xml:space="preserve"> 乙方作为保险人，负责承办甲方代表的老年人意外伤害保险业务。使用保险条款为《条款》。当该条款与本协议或《人身意外伤害保险条款》产生矛盾时，服从本协议或甲方实施方案等文件政策的有关规定。</w:t>
      </w:r>
    </w:p>
    <w:p w14:paraId="7BDC6963">
      <w:pPr>
        <w:pStyle w:val="18"/>
        <w:numPr>
          <w:ilvl w:val="0"/>
          <w:numId w:val="11"/>
        </w:numPr>
        <w:adjustRightInd w:val="0"/>
        <w:snapToGrid w:val="0"/>
        <w:spacing w:line="460" w:lineRule="atLeast"/>
        <w:rPr>
          <w:sz w:val="22"/>
          <w:szCs w:val="22"/>
        </w:rPr>
      </w:pPr>
      <w:r>
        <w:rPr>
          <w:rFonts w:hint="eastAsia"/>
          <w:sz w:val="22"/>
          <w:szCs w:val="22"/>
        </w:rPr>
        <w:t>合同价款</w:t>
      </w:r>
    </w:p>
    <w:p w14:paraId="5673B1FB">
      <w:pPr>
        <w:pStyle w:val="18"/>
        <w:adjustRightInd w:val="0"/>
        <w:snapToGrid w:val="0"/>
        <w:spacing w:line="460" w:lineRule="atLeast"/>
        <w:ind w:firstLine="438" w:firstLineChars="197"/>
        <w:rPr>
          <w:sz w:val="22"/>
          <w:szCs w:val="22"/>
        </w:rPr>
      </w:pPr>
      <w:r>
        <w:rPr>
          <w:rFonts w:hint="eastAsia"/>
          <w:sz w:val="22"/>
          <w:szCs w:val="22"/>
        </w:rPr>
        <w:t>综合单价（元）</w:t>
      </w:r>
      <w:r>
        <w:rPr>
          <w:sz w:val="22"/>
          <w:szCs w:val="22"/>
          <w:u w:val="single"/>
        </w:rPr>
        <w:t xml:space="preserve">    </w:t>
      </w:r>
      <w:r>
        <w:rPr>
          <w:rFonts w:hint="eastAsia"/>
          <w:sz w:val="22"/>
          <w:szCs w:val="22"/>
        </w:rPr>
        <w:t>（每人每年）。</w:t>
      </w:r>
    </w:p>
    <w:p w14:paraId="5B9838F9">
      <w:pPr>
        <w:pStyle w:val="18"/>
        <w:numPr>
          <w:ilvl w:val="0"/>
          <w:numId w:val="11"/>
        </w:numPr>
        <w:adjustRightInd w:val="0"/>
        <w:snapToGrid w:val="0"/>
        <w:spacing w:line="460" w:lineRule="atLeast"/>
        <w:rPr>
          <w:sz w:val="22"/>
          <w:szCs w:val="22"/>
        </w:rPr>
      </w:pPr>
      <w:r>
        <w:rPr>
          <w:rFonts w:hint="eastAsia"/>
          <w:sz w:val="22"/>
          <w:szCs w:val="22"/>
        </w:rPr>
        <w:t>协议期限</w:t>
      </w:r>
    </w:p>
    <w:p w14:paraId="65F1B529">
      <w:pPr>
        <w:pStyle w:val="18"/>
        <w:adjustRightInd w:val="0"/>
        <w:snapToGrid w:val="0"/>
        <w:spacing w:line="460" w:lineRule="atLeast"/>
        <w:ind w:firstLine="438" w:firstLineChars="197"/>
        <w:rPr>
          <w:sz w:val="22"/>
          <w:szCs w:val="22"/>
        </w:rPr>
      </w:pPr>
      <w:r>
        <w:rPr>
          <w:rFonts w:hint="eastAsia"/>
          <w:sz w:val="22"/>
          <w:szCs w:val="22"/>
        </w:rPr>
        <w:t xml:space="preserve">  双方约定老年人意外伤害保险协议有效期为壹年（即从  </w:t>
      </w:r>
      <w:r>
        <w:rPr>
          <w:sz w:val="22"/>
          <w:szCs w:val="22"/>
        </w:rPr>
        <w:t xml:space="preserve">  </w:t>
      </w:r>
      <w:r>
        <w:rPr>
          <w:rFonts w:hint="eastAsia"/>
          <w:sz w:val="22"/>
          <w:szCs w:val="22"/>
        </w:rPr>
        <w:t>年</w:t>
      </w:r>
      <w:r>
        <w:rPr>
          <w:sz w:val="22"/>
          <w:szCs w:val="22"/>
        </w:rPr>
        <w:t xml:space="preserve">   </w:t>
      </w:r>
      <w:r>
        <w:rPr>
          <w:rFonts w:hint="eastAsia"/>
          <w:sz w:val="22"/>
          <w:szCs w:val="22"/>
        </w:rPr>
        <w:t>月</w:t>
      </w:r>
      <w:r>
        <w:rPr>
          <w:sz w:val="22"/>
          <w:szCs w:val="22"/>
        </w:rPr>
        <w:t xml:space="preserve">    </w:t>
      </w:r>
      <w:r>
        <w:rPr>
          <w:rFonts w:hint="eastAsia"/>
          <w:sz w:val="22"/>
          <w:szCs w:val="22"/>
        </w:rPr>
        <w:t>日起至</w:t>
      </w:r>
      <w:r>
        <w:rPr>
          <w:sz w:val="22"/>
          <w:szCs w:val="22"/>
        </w:rPr>
        <w:t xml:space="preserve">    </w:t>
      </w:r>
      <w:r>
        <w:rPr>
          <w:rFonts w:hint="eastAsia"/>
          <w:sz w:val="22"/>
          <w:szCs w:val="22"/>
        </w:rPr>
        <w:t xml:space="preserve">年  </w:t>
      </w:r>
      <w:r>
        <w:rPr>
          <w:sz w:val="22"/>
          <w:szCs w:val="22"/>
        </w:rPr>
        <w:t xml:space="preserve"> </w:t>
      </w:r>
      <w:r>
        <w:rPr>
          <w:rFonts w:hint="eastAsia"/>
          <w:sz w:val="22"/>
          <w:szCs w:val="22"/>
        </w:rPr>
        <w:t>月  日止）。在合同期满后如乙方达到甲方的各项考核目标，甲方有权将合同承包期限顺延1年，甲方对本条款具有决定权。在合同有效期内，综合单价不做调整。</w:t>
      </w:r>
    </w:p>
    <w:p w14:paraId="4A4C47F3">
      <w:pPr>
        <w:pStyle w:val="18"/>
        <w:numPr>
          <w:ilvl w:val="0"/>
          <w:numId w:val="11"/>
        </w:numPr>
        <w:adjustRightInd w:val="0"/>
        <w:snapToGrid w:val="0"/>
        <w:spacing w:line="460" w:lineRule="atLeast"/>
        <w:rPr>
          <w:sz w:val="22"/>
          <w:szCs w:val="22"/>
        </w:rPr>
      </w:pPr>
      <w:r>
        <w:rPr>
          <w:rFonts w:hint="eastAsia"/>
          <w:sz w:val="22"/>
          <w:szCs w:val="22"/>
        </w:rPr>
        <w:t>保险责任</w:t>
      </w:r>
    </w:p>
    <w:p w14:paraId="69051C90">
      <w:pPr>
        <w:pStyle w:val="18"/>
        <w:adjustRightInd w:val="0"/>
        <w:snapToGrid w:val="0"/>
        <w:spacing w:line="460" w:lineRule="atLeast"/>
        <w:ind w:firstLine="438" w:firstLineChars="197"/>
        <w:rPr>
          <w:sz w:val="22"/>
          <w:szCs w:val="22"/>
        </w:rPr>
      </w:pPr>
      <w:r>
        <w:rPr>
          <w:rFonts w:hint="eastAsia"/>
          <w:sz w:val="22"/>
          <w:szCs w:val="22"/>
        </w:rPr>
        <w:t xml:space="preserve"> 甲方负责被保险人保险费的划拨；并监督管理乙方开展老年人意外伤害保险业务。乙方须严格执行老年人意外伤害有关法律法规、规章和政策规定，并按照本协议条款办理相关业务。</w:t>
      </w:r>
    </w:p>
    <w:p w14:paraId="43569193">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（1） 被保险人在保险期间内，不论一次或多次因意外伤害造成身体残疾或在已领取意外伤害残疾保险金情况下又因“意外伤害身故”的，中标（成交）供应商须按次分别给付保险金，累计保险金不应超过意外伤害身故保险金额，但保险服务不得因累计理赔次数过多而终止。</w:t>
      </w:r>
    </w:p>
    <w:p w14:paraId="54498C3B">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（2） 被保险人遭受意外伤害，并在该意外伤害发生之日起180日内因意外伤害身故，中标（成交）供应商按该被保险人的保险金额扣除已给付残疾保险金和烧伤保险金后的余额给付身故保险金，本合同对该被保险人的责任终止。</w:t>
      </w:r>
    </w:p>
    <w:p w14:paraId="604928EB">
      <w:pPr>
        <w:autoSpaceDE w:val="0"/>
        <w:autoSpaceDN w:val="0"/>
        <w:adjustRightInd w:val="0"/>
        <w:snapToGrid w:val="0"/>
        <w:spacing w:line="400" w:lineRule="exact"/>
        <w:ind w:firstLine="406" w:firstLineChars="191"/>
        <w:textAlignment w:val="bottom"/>
        <w:rPr>
          <w:rFonts w:hint="eastAsia" w:ascii="宋体" w:hAnsi="宋体"/>
          <w:lang w:eastAsia="zh-CN"/>
        </w:rPr>
      </w:pPr>
      <w:r>
        <w:rPr>
          <w:rFonts w:hint="eastAsia" w:ascii="宋体" w:hAnsi="宋体"/>
          <w:lang w:eastAsia="zh-CN"/>
        </w:rPr>
        <w:t>（3）被保险人自该意外伤害发生之日起180日内因该意外伤害造成《人身保险伤残评定标准及代码》（指由中国保险监督管理委员会发布的《人身保险伤残评定标准及代码》 （保监发﹝2014﹞6号、标准编号JR/T 0083-2013）。如该标准重新修订，则以最新修订的文件版本为准。）（简称《评定标准》）所列伤残程度之一的，保险人按《评定标准》所对应伤残等级的给付比例乘以该被保险人的本项保险责任的保险金额给付伤残保险金。如第180日治疗仍未结束的，按当日的身体情况进行伤残评定，并据此给付伤残保险金。</w:t>
      </w:r>
    </w:p>
    <w:p w14:paraId="28FCD0C4">
      <w:pPr>
        <w:autoSpaceDE w:val="0"/>
        <w:autoSpaceDN w:val="0"/>
        <w:adjustRightInd w:val="0"/>
        <w:snapToGrid w:val="0"/>
        <w:spacing w:line="400" w:lineRule="exact"/>
        <w:ind w:firstLine="425" w:firstLineChars="191"/>
        <w:textAlignment w:val="bottom"/>
        <w:rPr>
          <w:rFonts w:hint="eastAsia" w:ascii="宋体" w:hAnsi="宋体" w:eastAsia="宋体"/>
          <w:lang w:eastAsia="zh-CN"/>
        </w:rPr>
      </w:pPr>
      <w:r>
        <w:rPr>
          <w:rFonts w:hint="eastAsia" w:ascii="宋体" w:hAnsi="宋体" w:eastAsia="宋体" w:cs="宋体"/>
          <w:color w:val="333333"/>
          <w:sz w:val="22"/>
          <w:szCs w:val="22"/>
        </w:rPr>
        <w:t>1）被保险人因同一意外伤害造成两处或两处以上伤残时，保险人根据《评定标准》规定的多处伤残评定原则给付伤残保险金。</w:t>
      </w:r>
      <w:r>
        <w:rPr>
          <w:rFonts w:hint="eastAsia" w:ascii="宋体" w:hAnsi="宋体" w:eastAsia="宋体" w:cs="宋体"/>
          <w:color w:val="333333"/>
          <w:sz w:val="22"/>
          <w:szCs w:val="22"/>
        </w:rPr>
        <w:br w:type="textWrapping"/>
      </w:r>
      <w:r>
        <w:rPr>
          <w:rFonts w:hint="eastAsia" w:ascii="宋体" w:hAnsi="宋体" w:cs="宋体"/>
          <w:color w:val="333333"/>
          <w:sz w:val="22"/>
          <w:szCs w:val="22"/>
          <w:lang w:val="en-US" w:eastAsia="zh-CN"/>
        </w:rPr>
        <w:t xml:space="preserve">    </w:t>
      </w:r>
      <w:r>
        <w:rPr>
          <w:rFonts w:hint="eastAsia" w:ascii="宋体" w:hAnsi="宋体" w:eastAsia="宋体" w:cs="宋体"/>
          <w:color w:val="333333"/>
          <w:sz w:val="22"/>
          <w:szCs w:val="22"/>
        </w:rPr>
        <w:t>2）被保险人如在本次意外伤害之前已有残疾，保险人按合并后的伤残程度在《评定标准》中所对应伤残等级的给付比例扣除原有伤残程度在《评定标准》中所对应伤残等级的给付比例，给付伤残保险金。</w:t>
      </w:r>
    </w:p>
    <w:p w14:paraId="468B76EF">
      <w:pPr>
        <w:autoSpaceDE w:val="0"/>
        <w:autoSpaceDN w:val="0"/>
        <w:adjustRightInd w:val="0"/>
        <w:snapToGrid w:val="0"/>
        <w:spacing w:line="400" w:lineRule="exact"/>
        <w:ind w:firstLine="406" w:firstLineChars="191"/>
        <w:textAlignment w:val="bottom"/>
        <w:rPr>
          <w:rFonts w:ascii="宋体" w:hAnsi="宋体"/>
        </w:rPr>
      </w:pPr>
      <w:r>
        <w:rPr>
          <w:rFonts w:hint="eastAsia" w:ascii="宋体" w:hAnsi="宋体"/>
        </w:rPr>
        <w:t>（4）被保险人因同一意外伤害造成一项以上身体伤残时，中标（成交）供应商给付对应项伤残保险金之和。但不同伤残项目属于同一肢时，仅给付其中一项伤残保险金。如伤残项目所对应的给付比例不同，仅给付其中比例较高一项的伤残保险金。</w:t>
      </w:r>
    </w:p>
    <w:p w14:paraId="43A34587">
      <w:pPr>
        <w:pStyle w:val="73"/>
        <w:spacing w:line="440" w:lineRule="exact"/>
        <w:ind w:firstLine="428"/>
        <w:rPr>
          <w:rFonts w:ascii="宋体" w:hAnsi="宋体" w:cs="Arial"/>
          <w:sz w:val="22"/>
        </w:rPr>
      </w:pPr>
      <w:r>
        <w:rPr>
          <w:rFonts w:hint="eastAsia" w:ascii="宋体" w:hAnsi="宋体"/>
          <w:szCs w:val="22"/>
        </w:rPr>
        <w:t>（5）被保险人遭受意外伤害,中标（成交）供应商根据被保险人实际支出的意外伤害医疗（包括意外门诊和意外住院）费用，有参加当地基本医疗或其他途径获补偿的，免赔额为0元,，剩余部分按100%比例给付；未参加当地基本医疗或其他途径获补偿的，免赔额为100元，给付比例95%。每次最高赔偿限额2000元，全年赔付最高限额6000元</w:t>
      </w:r>
      <w:r>
        <w:rPr>
          <w:rFonts w:hint="eastAsia" w:ascii="宋体" w:hAnsi="宋体" w:cs="Arial"/>
          <w:sz w:val="22"/>
        </w:rPr>
        <w:t>。</w:t>
      </w:r>
    </w:p>
    <w:p w14:paraId="7314A748">
      <w:pPr>
        <w:pStyle w:val="18"/>
        <w:numPr>
          <w:ilvl w:val="0"/>
          <w:numId w:val="11"/>
        </w:numPr>
        <w:adjustRightInd w:val="0"/>
        <w:snapToGrid w:val="0"/>
        <w:spacing w:line="460" w:lineRule="atLeast"/>
        <w:rPr>
          <w:sz w:val="22"/>
          <w:szCs w:val="22"/>
        </w:rPr>
      </w:pPr>
      <w:r>
        <w:rPr>
          <w:rFonts w:hint="eastAsia"/>
          <w:sz w:val="22"/>
          <w:szCs w:val="22"/>
        </w:rPr>
        <w:t>支付规定及其它</w:t>
      </w:r>
    </w:p>
    <w:p w14:paraId="208EC0D4">
      <w:pPr>
        <w:pStyle w:val="18"/>
        <w:adjustRightInd w:val="0"/>
        <w:snapToGrid w:val="0"/>
        <w:spacing w:line="460" w:lineRule="atLeast"/>
        <w:ind w:firstLine="438" w:firstLineChars="197"/>
        <w:rPr>
          <w:sz w:val="22"/>
          <w:szCs w:val="22"/>
        </w:rPr>
      </w:pPr>
      <w:r>
        <w:rPr>
          <w:rFonts w:hint="eastAsia"/>
          <w:sz w:val="22"/>
          <w:szCs w:val="22"/>
        </w:rPr>
        <w:t>1、</w:t>
      </w:r>
      <w:r>
        <w:rPr>
          <w:rFonts w:hint="eastAsia" w:hAnsi="宋体"/>
          <w:szCs w:val="22"/>
        </w:rPr>
        <w:t>合同签订且具备实施条件后7个工作日内，甲方向乙方支付年度预算金额的100%。</w:t>
      </w:r>
    </w:p>
    <w:p w14:paraId="0B4F04D5">
      <w:pPr>
        <w:pStyle w:val="18"/>
        <w:adjustRightInd w:val="0"/>
        <w:snapToGrid w:val="0"/>
        <w:spacing w:line="460" w:lineRule="atLeast"/>
        <w:ind w:firstLine="438" w:firstLineChars="197"/>
        <w:rPr>
          <w:sz w:val="22"/>
          <w:szCs w:val="22"/>
        </w:rPr>
      </w:pPr>
      <w:r>
        <w:rPr>
          <w:rFonts w:hint="eastAsia"/>
          <w:sz w:val="22"/>
          <w:szCs w:val="22"/>
        </w:rPr>
        <w:t>2、 在协议期限内，老人意外伤害保险待遇支付办法按相关文件规定执行。</w:t>
      </w:r>
    </w:p>
    <w:p w14:paraId="6E059BF4">
      <w:pPr>
        <w:pStyle w:val="18"/>
        <w:numPr>
          <w:ilvl w:val="0"/>
          <w:numId w:val="11"/>
        </w:numPr>
        <w:adjustRightInd w:val="0"/>
        <w:snapToGrid w:val="0"/>
        <w:spacing w:line="460" w:lineRule="atLeast"/>
        <w:rPr>
          <w:sz w:val="22"/>
          <w:szCs w:val="22"/>
        </w:rPr>
      </w:pPr>
      <w:r>
        <w:rPr>
          <w:rFonts w:hint="eastAsia"/>
          <w:sz w:val="22"/>
          <w:szCs w:val="22"/>
        </w:rPr>
        <w:t>组织机构</w:t>
      </w:r>
    </w:p>
    <w:p w14:paraId="30464B2A">
      <w:pPr>
        <w:pStyle w:val="18"/>
        <w:adjustRightInd w:val="0"/>
        <w:snapToGrid w:val="0"/>
        <w:spacing w:line="460" w:lineRule="atLeast"/>
        <w:ind w:firstLine="438" w:firstLineChars="197"/>
        <w:rPr>
          <w:sz w:val="22"/>
          <w:szCs w:val="22"/>
        </w:rPr>
      </w:pPr>
      <w:r>
        <w:rPr>
          <w:rFonts w:hint="eastAsia"/>
          <w:sz w:val="22"/>
          <w:szCs w:val="22"/>
        </w:rPr>
        <w:t xml:space="preserve"> 乙方开展该项工作所需的一切设备和费用，如办公设施、工作人员工资、案件查勘费用、业务培训费用、交通费和其它服务费用等，均由乙方自行承担。</w:t>
      </w:r>
    </w:p>
    <w:p w14:paraId="6863C179">
      <w:pPr>
        <w:pStyle w:val="18"/>
        <w:numPr>
          <w:ilvl w:val="0"/>
          <w:numId w:val="11"/>
        </w:numPr>
        <w:adjustRightInd w:val="0"/>
        <w:snapToGrid w:val="0"/>
        <w:spacing w:line="460" w:lineRule="atLeast"/>
        <w:rPr>
          <w:sz w:val="22"/>
          <w:szCs w:val="22"/>
        </w:rPr>
      </w:pPr>
      <w:r>
        <w:rPr>
          <w:rFonts w:hint="eastAsia"/>
          <w:sz w:val="22"/>
          <w:szCs w:val="22"/>
        </w:rPr>
        <w:t>管理规定</w:t>
      </w:r>
    </w:p>
    <w:p w14:paraId="48C5CEE7">
      <w:pPr>
        <w:pStyle w:val="18"/>
        <w:adjustRightInd w:val="0"/>
        <w:snapToGrid w:val="0"/>
        <w:spacing w:line="460" w:lineRule="atLeast"/>
        <w:ind w:firstLine="438" w:firstLineChars="197"/>
        <w:rPr>
          <w:sz w:val="22"/>
          <w:szCs w:val="22"/>
        </w:rPr>
      </w:pPr>
      <w:r>
        <w:rPr>
          <w:rFonts w:hint="eastAsia"/>
          <w:sz w:val="22"/>
          <w:szCs w:val="22"/>
        </w:rPr>
        <w:t>1、   乙方要定期向甲方报送老年人意外伤害保险业务的各类报表和资金运行分析报告。</w:t>
      </w:r>
    </w:p>
    <w:p w14:paraId="61BF811B">
      <w:pPr>
        <w:pStyle w:val="18"/>
        <w:adjustRightInd w:val="0"/>
        <w:snapToGrid w:val="0"/>
        <w:spacing w:line="460" w:lineRule="atLeast"/>
        <w:ind w:firstLine="438" w:firstLineChars="197"/>
        <w:rPr>
          <w:sz w:val="22"/>
          <w:szCs w:val="22"/>
        </w:rPr>
      </w:pPr>
      <w:r>
        <w:rPr>
          <w:rFonts w:hint="eastAsia"/>
          <w:sz w:val="22"/>
          <w:szCs w:val="22"/>
        </w:rPr>
        <w:t>2、  本协议生效前已发生的协议期限内的      视为有效。</w:t>
      </w:r>
    </w:p>
    <w:p w14:paraId="108E6C9C">
      <w:pPr>
        <w:pStyle w:val="18"/>
        <w:numPr>
          <w:ilvl w:val="0"/>
          <w:numId w:val="11"/>
        </w:numPr>
        <w:adjustRightInd w:val="0"/>
        <w:snapToGrid w:val="0"/>
        <w:spacing w:line="460" w:lineRule="atLeast"/>
        <w:rPr>
          <w:sz w:val="22"/>
          <w:szCs w:val="22"/>
        </w:rPr>
      </w:pPr>
      <w:r>
        <w:rPr>
          <w:rFonts w:hint="eastAsia"/>
          <w:sz w:val="22"/>
          <w:szCs w:val="22"/>
        </w:rPr>
        <w:t>违约责任</w:t>
      </w:r>
    </w:p>
    <w:p w14:paraId="7C6C69A5">
      <w:pPr>
        <w:pStyle w:val="18"/>
        <w:adjustRightInd w:val="0"/>
        <w:snapToGrid w:val="0"/>
        <w:spacing w:line="460" w:lineRule="atLeast"/>
        <w:ind w:firstLine="438" w:firstLineChars="197"/>
        <w:rPr>
          <w:sz w:val="22"/>
          <w:szCs w:val="22"/>
        </w:rPr>
      </w:pPr>
      <w:r>
        <w:rPr>
          <w:rFonts w:hint="eastAsia"/>
          <w:sz w:val="22"/>
          <w:szCs w:val="22"/>
        </w:rPr>
        <w:t>1、  乙方在履行本协议期间不得以任何理由中断或终止本协议，否则甲方有权另选其他合作单位，并支付甲方违约金20万元。</w:t>
      </w:r>
    </w:p>
    <w:p w14:paraId="782B08DC">
      <w:pPr>
        <w:pStyle w:val="18"/>
        <w:adjustRightInd w:val="0"/>
        <w:snapToGrid w:val="0"/>
        <w:spacing w:line="460" w:lineRule="atLeast"/>
        <w:ind w:firstLine="438" w:firstLineChars="197"/>
        <w:rPr>
          <w:sz w:val="22"/>
          <w:szCs w:val="22"/>
        </w:rPr>
      </w:pPr>
      <w:r>
        <w:rPr>
          <w:rFonts w:hint="eastAsia"/>
          <w:sz w:val="22"/>
          <w:szCs w:val="22"/>
        </w:rPr>
        <w:t>2、  甲乙双方在履行本协议发生争议时，应本着“互相理解、精诚合作”的原则及时沟通协商解决。协商无效，报请文成县人民政府协调解决。仍然无法解决的，向文成县人民法院诉讼仲裁。甲乙双方应按照各自职责承担相应的法律责任。</w:t>
      </w:r>
    </w:p>
    <w:p w14:paraId="5C12808B">
      <w:pPr>
        <w:pStyle w:val="18"/>
        <w:adjustRightInd w:val="0"/>
        <w:snapToGrid w:val="0"/>
        <w:spacing w:line="460" w:lineRule="atLeast"/>
        <w:ind w:firstLine="438" w:firstLineChars="197"/>
        <w:rPr>
          <w:sz w:val="22"/>
          <w:szCs w:val="22"/>
        </w:rPr>
      </w:pPr>
      <w:r>
        <w:rPr>
          <w:rFonts w:hint="eastAsia"/>
          <w:sz w:val="22"/>
          <w:szCs w:val="22"/>
        </w:rPr>
        <w:t>3、  在协议期限内，如遇主体单位变更，须经双方协商同意。变更后的单位须继续履行本协议内容。不继续履行的，按国家有关法律法规处理。</w:t>
      </w:r>
    </w:p>
    <w:p w14:paraId="57509DE4">
      <w:pPr>
        <w:pStyle w:val="18"/>
        <w:numPr>
          <w:ilvl w:val="0"/>
          <w:numId w:val="11"/>
        </w:numPr>
        <w:adjustRightInd w:val="0"/>
        <w:snapToGrid w:val="0"/>
        <w:spacing w:line="460" w:lineRule="atLeast"/>
        <w:rPr>
          <w:sz w:val="22"/>
          <w:szCs w:val="22"/>
        </w:rPr>
      </w:pPr>
      <w:r>
        <w:rPr>
          <w:rFonts w:hint="eastAsia"/>
          <w:sz w:val="22"/>
          <w:szCs w:val="22"/>
        </w:rPr>
        <w:t>其他事项</w:t>
      </w:r>
    </w:p>
    <w:p w14:paraId="4D6EE889">
      <w:pPr>
        <w:pStyle w:val="18"/>
        <w:adjustRightInd w:val="0"/>
        <w:snapToGrid w:val="0"/>
        <w:spacing w:line="460" w:lineRule="atLeast"/>
        <w:ind w:firstLine="438" w:firstLineChars="197"/>
        <w:rPr>
          <w:sz w:val="22"/>
          <w:szCs w:val="22"/>
        </w:rPr>
      </w:pPr>
      <w:r>
        <w:rPr>
          <w:rFonts w:hint="eastAsia"/>
          <w:sz w:val="22"/>
          <w:szCs w:val="22"/>
        </w:rPr>
        <w:t>1、  本协议未尽事宜，按照相关政策规定执行。在特殊情况下，甲乙双方可根据实际清况通过签订补充协议形式修改或增加本协议内容。补充协议与本协议具有同等法律效力。如甲方上级政策需终止合同，从其上级政策，甲方应提前1个月通知乙方，乙方将扣除已赔付和运营成本的剩余部分保费退还甲方，保险责任终结，对未到期责任不承担任何责任。</w:t>
      </w:r>
    </w:p>
    <w:p w14:paraId="064DF4FC">
      <w:pPr>
        <w:pStyle w:val="18"/>
        <w:adjustRightInd w:val="0"/>
        <w:snapToGrid w:val="0"/>
        <w:spacing w:line="460" w:lineRule="atLeast"/>
        <w:ind w:firstLine="438" w:firstLineChars="197"/>
        <w:rPr>
          <w:sz w:val="22"/>
          <w:szCs w:val="22"/>
        </w:rPr>
      </w:pPr>
      <w:r>
        <w:rPr>
          <w:rFonts w:hint="eastAsia"/>
          <w:sz w:val="22"/>
          <w:szCs w:val="22"/>
        </w:rPr>
        <w:t>2、 本协议经甲乙双方负责人签字，并加盖公章后生效。</w:t>
      </w:r>
    </w:p>
    <w:p w14:paraId="3570A124">
      <w:pPr>
        <w:pStyle w:val="18"/>
        <w:adjustRightInd w:val="0"/>
        <w:snapToGrid w:val="0"/>
        <w:spacing w:line="460" w:lineRule="atLeast"/>
        <w:ind w:firstLine="438" w:firstLineChars="197"/>
        <w:rPr>
          <w:sz w:val="22"/>
          <w:szCs w:val="22"/>
        </w:rPr>
      </w:pPr>
      <w:r>
        <w:rPr>
          <w:rFonts w:hint="eastAsia"/>
          <w:sz w:val="22"/>
          <w:szCs w:val="22"/>
        </w:rPr>
        <w:t>3、  本协议一式五份，甲乙双方各执两份，采购代理机构一份。</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511"/>
        <w:gridCol w:w="4787"/>
      </w:tblGrid>
      <w:tr w14:paraId="258FABE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55" w:hRule="atLeast"/>
          <w:jc w:val="center"/>
        </w:trPr>
        <w:tc>
          <w:tcPr>
            <w:tcW w:w="4511" w:type="dxa"/>
          </w:tcPr>
          <w:p w14:paraId="5010D12C">
            <w:pPr>
              <w:ind w:left="-106" w:leftChars="-50"/>
              <w:rPr>
                <w:rFonts w:ascii="宋体" w:hAnsi="宋体"/>
              </w:rPr>
            </w:pPr>
            <w:r>
              <w:rPr>
                <w:rFonts w:hint="eastAsia" w:ascii="宋体" w:hAnsi="宋体"/>
              </w:rPr>
              <w:t>甲方（盖章）：</w:t>
            </w:r>
          </w:p>
          <w:p w14:paraId="10EF202D">
            <w:pPr>
              <w:ind w:left="-106" w:leftChars="-50"/>
              <w:rPr>
                <w:rFonts w:ascii="宋体" w:hAnsi="宋体"/>
              </w:rPr>
            </w:pPr>
          </w:p>
        </w:tc>
        <w:tc>
          <w:tcPr>
            <w:tcW w:w="4787" w:type="dxa"/>
          </w:tcPr>
          <w:p w14:paraId="3FA4A761">
            <w:pPr>
              <w:ind w:left="-106" w:leftChars="-50"/>
              <w:rPr>
                <w:rFonts w:ascii="宋体" w:hAnsi="宋体"/>
              </w:rPr>
            </w:pPr>
            <w:r>
              <w:rPr>
                <w:rFonts w:hint="eastAsia" w:ascii="宋体" w:hAnsi="宋体"/>
              </w:rPr>
              <w:t>乙方（盖章）：</w:t>
            </w:r>
          </w:p>
          <w:p w14:paraId="2B15EE8B">
            <w:pPr>
              <w:ind w:left="-106" w:leftChars="-50"/>
              <w:rPr>
                <w:rFonts w:ascii="宋体" w:hAnsi="宋体"/>
              </w:rPr>
            </w:pPr>
          </w:p>
        </w:tc>
      </w:tr>
      <w:tr w14:paraId="6F56EA3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15" w:hRule="atLeast"/>
          <w:jc w:val="center"/>
        </w:trPr>
        <w:tc>
          <w:tcPr>
            <w:tcW w:w="4511" w:type="dxa"/>
            <w:vAlign w:val="center"/>
          </w:tcPr>
          <w:p w14:paraId="51A65893">
            <w:pPr>
              <w:ind w:left="-106" w:leftChars="-50"/>
              <w:rPr>
                <w:rFonts w:ascii="宋体" w:hAnsi="宋体"/>
              </w:rPr>
            </w:pPr>
            <w:r>
              <w:rPr>
                <w:rFonts w:hint="eastAsia" w:ascii="宋体" w:hAnsi="宋体"/>
              </w:rPr>
              <w:t>法定代表人（签字）：</w:t>
            </w:r>
          </w:p>
          <w:p w14:paraId="6EA3049B">
            <w:pPr>
              <w:pStyle w:val="13"/>
            </w:pPr>
            <w:r>
              <w:rPr>
                <w:rFonts w:hint="eastAsia" w:ascii="宋体" w:hAnsi="宋体" w:cs="宋体"/>
                <w:szCs w:val="22"/>
              </w:rPr>
              <w:t>身份证号码：</w:t>
            </w:r>
          </w:p>
        </w:tc>
        <w:tc>
          <w:tcPr>
            <w:tcW w:w="4787" w:type="dxa"/>
            <w:vAlign w:val="center"/>
          </w:tcPr>
          <w:p w14:paraId="18B8EEB3">
            <w:pPr>
              <w:ind w:left="-106" w:leftChars="-50"/>
              <w:rPr>
                <w:rFonts w:ascii="宋体" w:hAnsi="宋体"/>
              </w:rPr>
            </w:pPr>
            <w:r>
              <w:rPr>
                <w:rFonts w:hint="eastAsia" w:ascii="宋体" w:hAnsi="宋体"/>
              </w:rPr>
              <w:t>法定代表人（签字）：</w:t>
            </w:r>
          </w:p>
          <w:p w14:paraId="354B5CF9">
            <w:pPr>
              <w:pStyle w:val="13"/>
            </w:pPr>
            <w:r>
              <w:rPr>
                <w:rFonts w:hint="eastAsia" w:ascii="宋体" w:hAnsi="宋体" w:cs="宋体"/>
                <w:szCs w:val="22"/>
              </w:rPr>
              <w:t>身份证号码：</w:t>
            </w:r>
          </w:p>
        </w:tc>
      </w:tr>
      <w:tr w14:paraId="3B5284B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15" w:hRule="atLeast"/>
          <w:jc w:val="center"/>
        </w:trPr>
        <w:tc>
          <w:tcPr>
            <w:tcW w:w="4511" w:type="dxa"/>
            <w:vAlign w:val="center"/>
          </w:tcPr>
          <w:p w14:paraId="077559F6">
            <w:pPr>
              <w:pStyle w:val="13"/>
              <w:rPr>
                <w:rFonts w:ascii="宋体" w:hAnsi="宋体" w:cs="宋体"/>
                <w:szCs w:val="22"/>
              </w:rPr>
            </w:pPr>
            <w:r>
              <w:rPr>
                <w:rFonts w:hint="eastAsia" w:ascii="宋体" w:hAnsi="宋体" w:cs="宋体"/>
                <w:szCs w:val="22"/>
              </w:rPr>
              <w:t>委托代理人（签字）：</w:t>
            </w:r>
          </w:p>
          <w:p w14:paraId="76551D70">
            <w:pPr>
              <w:pStyle w:val="14"/>
              <w:tabs>
                <w:tab w:val="left" w:pos="482"/>
                <w:tab w:val="left" w:pos="2183"/>
                <w:tab w:val="left" w:pos="3884"/>
                <w:tab w:val="left" w:pos="5585"/>
              </w:tabs>
              <w:ind w:firstLine="0"/>
            </w:pPr>
            <w:r>
              <w:rPr>
                <w:rFonts w:hint="eastAsia" w:ascii="宋体" w:hAnsi="宋体" w:cs="宋体"/>
                <w:sz w:val="22"/>
                <w:szCs w:val="22"/>
              </w:rPr>
              <w:t>身份证号码：</w:t>
            </w:r>
          </w:p>
        </w:tc>
        <w:tc>
          <w:tcPr>
            <w:tcW w:w="4787" w:type="dxa"/>
            <w:vAlign w:val="center"/>
          </w:tcPr>
          <w:p w14:paraId="284E3D5D">
            <w:pPr>
              <w:pStyle w:val="13"/>
              <w:rPr>
                <w:rFonts w:ascii="宋体" w:hAnsi="宋体" w:cs="宋体"/>
                <w:szCs w:val="22"/>
              </w:rPr>
            </w:pPr>
            <w:r>
              <w:rPr>
                <w:rFonts w:hint="eastAsia" w:ascii="宋体" w:hAnsi="宋体" w:cs="宋体"/>
                <w:szCs w:val="22"/>
              </w:rPr>
              <w:t>委托代理人（签字）：</w:t>
            </w:r>
          </w:p>
          <w:p w14:paraId="6932477E">
            <w:pPr>
              <w:pStyle w:val="14"/>
              <w:tabs>
                <w:tab w:val="left" w:pos="482"/>
                <w:tab w:val="left" w:pos="2183"/>
                <w:tab w:val="left" w:pos="3884"/>
                <w:tab w:val="left" w:pos="5585"/>
              </w:tabs>
              <w:ind w:firstLine="0"/>
            </w:pPr>
            <w:r>
              <w:rPr>
                <w:rFonts w:hint="eastAsia" w:ascii="宋体" w:hAnsi="宋体" w:cs="宋体"/>
                <w:sz w:val="22"/>
                <w:szCs w:val="22"/>
              </w:rPr>
              <w:t>身份证号码：</w:t>
            </w:r>
          </w:p>
        </w:tc>
      </w:tr>
      <w:tr w14:paraId="135E3D1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07" w:hRule="atLeast"/>
          <w:jc w:val="center"/>
        </w:trPr>
        <w:tc>
          <w:tcPr>
            <w:tcW w:w="4511" w:type="dxa"/>
            <w:vAlign w:val="center"/>
          </w:tcPr>
          <w:p w14:paraId="762C9CEE">
            <w:pPr>
              <w:ind w:left="-106" w:leftChars="-50"/>
              <w:rPr>
                <w:rFonts w:ascii="宋体" w:hAnsi="宋体"/>
              </w:rPr>
            </w:pPr>
            <w:r>
              <w:rPr>
                <w:rFonts w:hint="eastAsia" w:ascii="宋体" w:hAnsi="宋体"/>
              </w:rPr>
              <w:t>地址：</w:t>
            </w:r>
          </w:p>
        </w:tc>
        <w:tc>
          <w:tcPr>
            <w:tcW w:w="4787" w:type="dxa"/>
            <w:vAlign w:val="center"/>
          </w:tcPr>
          <w:p w14:paraId="4994936A">
            <w:pPr>
              <w:ind w:left="-106" w:leftChars="-50"/>
              <w:rPr>
                <w:rFonts w:ascii="宋体" w:hAnsi="宋体"/>
              </w:rPr>
            </w:pPr>
            <w:r>
              <w:rPr>
                <w:rFonts w:hint="eastAsia" w:ascii="宋体" w:hAnsi="宋体"/>
              </w:rPr>
              <w:t>地址：</w:t>
            </w:r>
          </w:p>
        </w:tc>
      </w:tr>
      <w:tr w14:paraId="5538160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45" w:hRule="atLeast"/>
          <w:jc w:val="center"/>
        </w:trPr>
        <w:tc>
          <w:tcPr>
            <w:tcW w:w="4511" w:type="dxa"/>
            <w:vAlign w:val="center"/>
          </w:tcPr>
          <w:p w14:paraId="1D6538AA">
            <w:pPr>
              <w:ind w:left="-106" w:leftChars="-50"/>
              <w:rPr>
                <w:rFonts w:ascii="宋体" w:hAnsi="宋体"/>
              </w:rPr>
            </w:pPr>
            <w:r>
              <w:rPr>
                <w:rFonts w:hint="eastAsia" w:ascii="宋体" w:hAnsi="宋体"/>
              </w:rPr>
              <w:t>电话：</w:t>
            </w:r>
          </w:p>
        </w:tc>
        <w:tc>
          <w:tcPr>
            <w:tcW w:w="4787" w:type="dxa"/>
            <w:vAlign w:val="center"/>
          </w:tcPr>
          <w:p w14:paraId="421B3CAB">
            <w:pPr>
              <w:ind w:left="-106" w:leftChars="-50"/>
              <w:rPr>
                <w:rFonts w:ascii="宋体" w:hAnsi="宋体"/>
              </w:rPr>
            </w:pPr>
            <w:r>
              <w:rPr>
                <w:rFonts w:hint="eastAsia" w:ascii="宋体" w:hAnsi="宋体"/>
              </w:rPr>
              <w:t>电话：</w:t>
            </w:r>
          </w:p>
        </w:tc>
      </w:tr>
      <w:tr w14:paraId="66C6A82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21" w:hRule="atLeast"/>
          <w:jc w:val="center"/>
        </w:trPr>
        <w:tc>
          <w:tcPr>
            <w:tcW w:w="4511" w:type="dxa"/>
            <w:vAlign w:val="center"/>
          </w:tcPr>
          <w:p w14:paraId="27CD357D">
            <w:pPr>
              <w:ind w:left="-106" w:leftChars="-50"/>
              <w:rPr>
                <w:rFonts w:ascii="宋体" w:hAnsi="宋体"/>
              </w:rPr>
            </w:pPr>
            <w:r>
              <w:rPr>
                <w:rFonts w:hint="eastAsia" w:ascii="宋体" w:hAnsi="宋体"/>
              </w:rPr>
              <w:t>传真：</w:t>
            </w:r>
          </w:p>
        </w:tc>
        <w:tc>
          <w:tcPr>
            <w:tcW w:w="4787" w:type="dxa"/>
            <w:vAlign w:val="center"/>
          </w:tcPr>
          <w:p w14:paraId="338A18C4">
            <w:pPr>
              <w:ind w:left="-106" w:leftChars="-50"/>
              <w:rPr>
                <w:rFonts w:ascii="宋体" w:hAnsi="宋体"/>
              </w:rPr>
            </w:pPr>
            <w:r>
              <w:rPr>
                <w:rFonts w:hint="eastAsia" w:ascii="宋体" w:hAnsi="宋体"/>
              </w:rPr>
              <w:t>传真：</w:t>
            </w:r>
          </w:p>
        </w:tc>
      </w:tr>
      <w:tr w14:paraId="077D173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45" w:hRule="atLeast"/>
          <w:jc w:val="center"/>
        </w:trPr>
        <w:tc>
          <w:tcPr>
            <w:tcW w:w="4511" w:type="dxa"/>
            <w:vAlign w:val="center"/>
          </w:tcPr>
          <w:p w14:paraId="14A9E2D7">
            <w:pPr>
              <w:ind w:left="-106" w:leftChars="-50"/>
              <w:rPr>
                <w:rFonts w:ascii="宋体" w:hAnsi="宋体"/>
              </w:rPr>
            </w:pPr>
            <w:r>
              <w:rPr>
                <w:rFonts w:hint="eastAsia" w:ascii="宋体" w:hAnsi="宋体"/>
              </w:rPr>
              <w:t>开户银行：</w:t>
            </w:r>
          </w:p>
        </w:tc>
        <w:tc>
          <w:tcPr>
            <w:tcW w:w="4787" w:type="dxa"/>
            <w:vAlign w:val="center"/>
          </w:tcPr>
          <w:p w14:paraId="2B833CC8">
            <w:pPr>
              <w:ind w:left="-106" w:leftChars="-50"/>
              <w:rPr>
                <w:rFonts w:ascii="宋体" w:hAnsi="宋体"/>
              </w:rPr>
            </w:pPr>
            <w:r>
              <w:rPr>
                <w:rFonts w:hint="eastAsia" w:ascii="宋体" w:hAnsi="宋体"/>
              </w:rPr>
              <w:t>开户银行：</w:t>
            </w:r>
          </w:p>
        </w:tc>
      </w:tr>
      <w:tr w14:paraId="79713E1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2" w:hRule="atLeast"/>
          <w:jc w:val="center"/>
        </w:trPr>
        <w:tc>
          <w:tcPr>
            <w:tcW w:w="4511" w:type="dxa"/>
            <w:vAlign w:val="center"/>
          </w:tcPr>
          <w:p w14:paraId="5C752CC6">
            <w:pPr>
              <w:ind w:left="-106" w:leftChars="-50"/>
              <w:rPr>
                <w:rFonts w:ascii="宋体" w:hAnsi="宋体"/>
              </w:rPr>
            </w:pPr>
            <w:r>
              <w:rPr>
                <w:rFonts w:hint="eastAsia" w:ascii="宋体" w:hAnsi="宋体"/>
              </w:rPr>
              <w:t>开户单位：</w:t>
            </w:r>
          </w:p>
        </w:tc>
        <w:tc>
          <w:tcPr>
            <w:tcW w:w="4787" w:type="dxa"/>
            <w:vAlign w:val="center"/>
          </w:tcPr>
          <w:p w14:paraId="5C6FC061">
            <w:pPr>
              <w:ind w:left="-106" w:leftChars="-50"/>
              <w:rPr>
                <w:rFonts w:ascii="宋体" w:hAnsi="宋体"/>
              </w:rPr>
            </w:pPr>
            <w:r>
              <w:rPr>
                <w:rFonts w:hint="eastAsia" w:ascii="宋体" w:hAnsi="宋体"/>
              </w:rPr>
              <w:t>开户单位：</w:t>
            </w:r>
          </w:p>
        </w:tc>
      </w:tr>
      <w:tr w14:paraId="01FDD4D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2" w:hRule="atLeast"/>
          <w:jc w:val="center"/>
        </w:trPr>
        <w:tc>
          <w:tcPr>
            <w:tcW w:w="4511" w:type="dxa"/>
            <w:vAlign w:val="center"/>
          </w:tcPr>
          <w:p w14:paraId="6C2A7D97">
            <w:pPr>
              <w:ind w:left="-106" w:leftChars="-50"/>
              <w:rPr>
                <w:rFonts w:ascii="宋体" w:hAnsi="宋体"/>
              </w:rPr>
            </w:pPr>
            <w:r>
              <w:rPr>
                <w:rFonts w:hint="eastAsia" w:ascii="宋体" w:hAnsi="宋体"/>
              </w:rPr>
              <w:t>税号：</w:t>
            </w:r>
          </w:p>
        </w:tc>
        <w:tc>
          <w:tcPr>
            <w:tcW w:w="4787" w:type="dxa"/>
            <w:vAlign w:val="center"/>
          </w:tcPr>
          <w:p w14:paraId="2AADC216">
            <w:pPr>
              <w:ind w:left="-106" w:leftChars="-50"/>
              <w:rPr>
                <w:rFonts w:ascii="宋体" w:hAnsi="宋体"/>
              </w:rPr>
            </w:pPr>
            <w:r>
              <w:rPr>
                <w:rFonts w:hint="eastAsia" w:ascii="宋体" w:hAnsi="宋体"/>
              </w:rPr>
              <w:t>税号：</w:t>
            </w:r>
          </w:p>
        </w:tc>
      </w:tr>
      <w:tr w14:paraId="045CFB8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25" w:hRule="atLeast"/>
          <w:jc w:val="center"/>
        </w:trPr>
        <w:tc>
          <w:tcPr>
            <w:tcW w:w="4511" w:type="dxa"/>
            <w:vAlign w:val="center"/>
          </w:tcPr>
          <w:p w14:paraId="40D1180F">
            <w:pPr>
              <w:ind w:left="-106" w:leftChars="-50"/>
              <w:rPr>
                <w:rFonts w:ascii="宋体" w:hAnsi="宋体"/>
              </w:rPr>
            </w:pPr>
            <w:r>
              <w:rPr>
                <w:rFonts w:hint="eastAsia" w:ascii="宋体" w:hAnsi="宋体"/>
              </w:rPr>
              <w:t>帐号：</w:t>
            </w:r>
          </w:p>
        </w:tc>
        <w:tc>
          <w:tcPr>
            <w:tcW w:w="4787" w:type="dxa"/>
            <w:vAlign w:val="center"/>
          </w:tcPr>
          <w:p w14:paraId="537599F8">
            <w:pPr>
              <w:ind w:left="-106" w:leftChars="-50"/>
              <w:rPr>
                <w:rFonts w:ascii="宋体" w:hAnsi="宋体"/>
              </w:rPr>
            </w:pPr>
            <w:r>
              <w:rPr>
                <w:rFonts w:hint="eastAsia" w:ascii="宋体" w:hAnsi="宋体"/>
              </w:rPr>
              <w:t>帐号：</w:t>
            </w:r>
          </w:p>
        </w:tc>
      </w:tr>
    </w:tbl>
    <w:p w14:paraId="3B7FCEFA">
      <w:pPr>
        <w:spacing w:line="600" w:lineRule="exact"/>
        <w:ind w:left="142" w:leftChars="67" w:firstLine="426" w:firstLineChars="200"/>
        <w:rPr>
          <w:rFonts w:ascii="宋体" w:hAnsi="宋体"/>
        </w:rPr>
      </w:pPr>
    </w:p>
    <w:p w14:paraId="138FC7C7">
      <w:pPr>
        <w:spacing w:line="600" w:lineRule="exact"/>
        <w:ind w:left="142" w:leftChars="67" w:firstLine="426" w:firstLineChars="200"/>
        <w:jc w:val="center"/>
        <w:rPr>
          <w:rFonts w:ascii="宋体" w:hAnsi="宋体"/>
        </w:rPr>
      </w:pPr>
      <w:r>
        <w:rPr>
          <w:rFonts w:hint="eastAsia" w:ascii="宋体" w:hAnsi="宋体"/>
        </w:rPr>
        <w:t>合同签订日期：</w:t>
      </w:r>
      <w:r>
        <w:rPr>
          <w:rFonts w:hint="eastAsia" w:ascii="宋体" w:hAnsi="宋体"/>
          <w:u w:val="single"/>
        </w:rPr>
        <w:t xml:space="preserve">       </w:t>
      </w:r>
      <w:r>
        <w:rPr>
          <w:rFonts w:hint="eastAsia" w:ascii="宋体" w:hAnsi="宋体"/>
        </w:rPr>
        <w:t>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w:t>
      </w:r>
    </w:p>
    <w:p w14:paraId="58D62997">
      <w:pPr>
        <w:spacing w:line="360" w:lineRule="auto"/>
        <w:rPr>
          <w:rFonts w:ascii="宋体"/>
          <w:sz w:val="28"/>
          <w:szCs w:val="28"/>
        </w:rPr>
      </w:pPr>
    </w:p>
    <w:p w14:paraId="50399AB6">
      <w:pPr>
        <w:pStyle w:val="13"/>
        <w:spacing w:line="360" w:lineRule="auto"/>
        <w:ind w:firstLine="406" w:firstLineChars="200"/>
        <w:rPr>
          <w:rFonts w:ascii="宋体" w:cs="仿宋_GB2312"/>
          <w:sz w:val="32"/>
          <w:szCs w:val="32"/>
          <w:lang w:val="zh-CN"/>
        </w:rPr>
      </w:pPr>
      <w:r>
        <w:rPr>
          <w:rFonts w:hint="eastAsia" w:ascii="宋体"/>
          <w:b/>
          <w:bCs/>
          <w:szCs w:val="22"/>
          <w:u w:val="single"/>
        </w:rPr>
        <w:t>注：以上合同条款供采购人及成交供应商作为商务参考，具体签订时，采购人可根据自身项目情况与成交供应商协商另行修改拟定相关合同具体条款。</w:t>
      </w:r>
    </w:p>
    <w:p w14:paraId="25593114">
      <w:pPr>
        <w:pStyle w:val="7"/>
        <w:spacing w:line="360" w:lineRule="auto"/>
        <w:ind w:firstLine="0"/>
        <w:rPr>
          <w:lang w:val="zh-CN"/>
        </w:rPr>
      </w:pPr>
    </w:p>
    <w:p w14:paraId="568D4BB6">
      <w:pPr>
        <w:autoSpaceDE w:val="0"/>
        <w:autoSpaceDN w:val="0"/>
        <w:adjustRightInd w:val="0"/>
        <w:spacing w:line="380" w:lineRule="exact"/>
        <w:jc w:val="center"/>
        <w:textAlignment w:val="bottom"/>
        <w:rPr>
          <w:rFonts w:ascii="宋体" w:cs="宋体"/>
          <w:sz w:val="22"/>
        </w:rPr>
      </w:pPr>
    </w:p>
    <w:p w14:paraId="43C86FB6">
      <w:pPr>
        <w:pStyle w:val="7"/>
        <w:jc w:val="center"/>
        <w:rPr>
          <w:rFonts w:ascii="宋体" w:cs="宋体"/>
          <w:b/>
          <w:bCs/>
          <w:sz w:val="32"/>
          <w:szCs w:val="32"/>
        </w:rPr>
      </w:pPr>
    </w:p>
    <w:p w14:paraId="6CD12FB7">
      <w:pPr>
        <w:pStyle w:val="7"/>
        <w:jc w:val="center"/>
        <w:rPr>
          <w:rFonts w:ascii="宋体" w:cs="宋体"/>
          <w:b/>
          <w:bCs/>
          <w:sz w:val="32"/>
          <w:szCs w:val="32"/>
        </w:rPr>
      </w:pPr>
    </w:p>
    <w:p w14:paraId="417866DE">
      <w:pPr>
        <w:pStyle w:val="7"/>
        <w:jc w:val="center"/>
        <w:rPr>
          <w:rFonts w:ascii="宋体" w:cs="宋体"/>
          <w:b/>
          <w:bCs/>
          <w:sz w:val="32"/>
          <w:szCs w:val="32"/>
        </w:rPr>
      </w:pPr>
    </w:p>
    <w:p w14:paraId="36023E1B">
      <w:pPr>
        <w:pStyle w:val="7"/>
        <w:jc w:val="center"/>
        <w:rPr>
          <w:rFonts w:ascii="宋体" w:cs="宋体"/>
          <w:b/>
          <w:bCs/>
          <w:sz w:val="32"/>
          <w:szCs w:val="32"/>
        </w:rPr>
      </w:pPr>
    </w:p>
    <w:p w14:paraId="73EADD48">
      <w:pPr>
        <w:pStyle w:val="7"/>
        <w:jc w:val="center"/>
        <w:rPr>
          <w:rFonts w:ascii="宋体" w:cs="宋体"/>
          <w:b/>
          <w:bCs/>
          <w:sz w:val="32"/>
          <w:szCs w:val="32"/>
        </w:rPr>
      </w:pPr>
    </w:p>
    <w:p w14:paraId="318C4E29">
      <w:pPr>
        <w:pStyle w:val="7"/>
        <w:jc w:val="center"/>
        <w:rPr>
          <w:rFonts w:ascii="宋体" w:cs="宋体"/>
          <w:b/>
          <w:bCs/>
          <w:sz w:val="32"/>
          <w:szCs w:val="32"/>
        </w:rPr>
      </w:pPr>
    </w:p>
    <w:p w14:paraId="122CA148">
      <w:pPr>
        <w:pStyle w:val="7"/>
        <w:jc w:val="center"/>
        <w:rPr>
          <w:rFonts w:ascii="宋体" w:cs="宋体"/>
          <w:b/>
          <w:bCs/>
          <w:sz w:val="32"/>
          <w:szCs w:val="32"/>
        </w:rPr>
      </w:pPr>
    </w:p>
    <w:p w14:paraId="6B9F4E5B">
      <w:pPr>
        <w:pStyle w:val="7"/>
        <w:jc w:val="center"/>
        <w:rPr>
          <w:rFonts w:ascii="宋体" w:cs="宋体"/>
          <w:b/>
          <w:bCs/>
          <w:sz w:val="32"/>
          <w:szCs w:val="32"/>
        </w:rPr>
      </w:pPr>
      <w:r>
        <w:rPr>
          <w:rFonts w:hint="eastAsia" w:ascii="宋体" w:cs="宋体"/>
          <w:b/>
          <w:bCs/>
          <w:sz w:val="32"/>
          <w:szCs w:val="32"/>
        </w:rPr>
        <w:t>第六部分、附件-投标文件格式</w:t>
      </w:r>
      <w:bookmarkEnd w:id="70"/>
    </w:p>
    <w:p w14:paraId="4D2E32AE">
      <w:pPr>
        <w:autoSpaceDE w:val="0"/>
        <w:autoSpaceDN w:val="0"/>
        <w:adjustRightInd w:val="0"/>
        <w:spacing w:line="360" w:lineRule="exact"/>
        <w:rPr>
          <w:rFonts w:ascii="宋体" w:cs="宋体"/>
          <w:sz w:val="30"/>
          <w:lang w:val="zh-CN"/>
        </w:rPr>
      </w:pPr>
    </w:p>
    <w:p w14:paraId="5B9FB405">
      <w:pPr>
        <w:autoSpaceDE w:val="0"/>
        <w:autoSpaceDN w:val="0"/>
        <w:adjustRightInd w:val="0"/>
        <w:spacing w:line="360" w:lineRule="exact"/>
        <w:rPr>
          <w:rFonts w:ascii="宋体" w:cs="宋体"/>
          <w:b/>
          <w:bCs/>
          <w:sz w:val="32"/>
          <w:szCs w:val="32"/>
        </w:rPr>
      </w:pPr>
      <w:r>
        <w:rPr>
          <w:rFonts w:hint="eastAsia" w:ascii="宋体" w:cs="宋体"/>
          <w:b/>
          <w:bCs/>
          <w:sz w:val="32"/>
          <w:szCs w:val="32"/>
          <w:lang w:val="zh-CN"/>
        </w:rPr>
        <w:t>附件一</w:t>
      </w:r>
    </w:p>
    <w:p w14:paraId="661F592B">
      <w:pPr>
        <w:autoSpaceDE w:val="0"/>
        <w:autoSpaceDN w:val="0"/>
        <w:adjustRightInd w:val="0"/>
        <w:spacing w:line="360" w:lineRule="atLeast"/>
        <w:jc w:val="center"/>
        <w:textAlignment w:val="baseline"/>
        <w:rPr>
          <w:rFonts w:ascii="宋体" w:cs="宋体"/>
          <w:b/>
          <w:bCs/>
          <w:sz w:val="32"/>
          <w:szCs w:val="32"/>
          <w:lang w:val="zh-CN"/>
        </w:rPr>
      </w:pPr>
      <w:r>
        <w:rPr>
          <w:rFonts w:hint="eastAsia" w:ascii="宋体" w:cs="宋体"/>
          <w:b/>
          <w:bCs/>
          <w:sz w:val="32"/>
          <w:szCs w:val="32"/>
        </w:rPr>
        <w:t>开标（报价）一览表</w:t>
      </w:r>
      <w:r>
        <w:rPr>
          <w:rFonts w:hint="eastAsia" w:ascii="宋体" w:cs="宋体"/>
          <w:b/>
          <w:bCs/>
          <w:sz w:val="22"/>
        </w:rPr>
        <w:t>（首次报价表）</w:t>
      </w:r>
    </w:p>
    <w:p w14:paraId="0A631A60">
      <w:pPr>
        <w:autoSpaceDE w:val="0"/>
        <w:autoSpaceDN w:val="0"/>
        <w:adjustRightInd w:val="0"/>
        <w:spacing w:line="400" w:lineRule="exact"/>
        <w:rPr>
          <w:rFonts w:hint="eastAsia" w:ascii="宋体" w:eastAsia="宋体" w:cs="宋体"/>
          <w:sz w:val="22"/>
          <w:lang w:val="zh-CN" w:eastAsia="zh-CN"/>
        </w:rPr>
      </w:pPr>
      <w:r>
        <w:rPr>
          <w:rFonts w:hint="eastAsia" w:ascii="宋体" w:cs="宋体"/>
          <w:sz w:val="22"/>
        </w:rPr>
        <w:t>项目名称</w:t>
      </w:r>
      <w:r>
        <w:rPr>
          <w:rFonts w:hint="eastAsia" w:ascii="宋体" w:cs="宋体"/>
          <w:sz w:val="22"/>
          <w:lang w:val="zh-CN"/>
        </w:rPr>
        <w:t>：</w:t>
      </w:r>
      <w:r>
        <w:rPr>
          <w:rFonts w:hint="eastAsia" w:ascii="宋体" w:cs="宋体"/>
          <w:sz w:val="22"/>
          <w:u w:val="single"/>
          <w:lang w:eastAsia="zh-CN"/>
        </w:rPr>
        <w:t>泰顺县70周岁及以上老年人意外伤害保险（二次）</w:t>
      </w:r>
    </w:p>
    <w:p w14:paraId="0EE0C048">
      <w:pPr>
        <w:autoSpaceDE w:val="0"/>
        <w:autoSpaceDN w:val="0"/>
        <w:adjustRightInd w:val="0"/>
        <w:spacing w:line="400" w:lineRule="exact"/>
        <w:rPr>
          <w:rFonts w:hint="eastAsia" w:ascii="宋体" w:eastAsia="宋体" w:cs="宋体"/>
          <w:sz w:val="22"/>
          <w:lang w:val="zh-CN" w:eastAsia="zh-CN"/>
        </w:rPr>
      </w:pPr>
      <w:r>
        <w:rPr>
          <w:rFonts w:hint="eastAsia" w:ascii="宋体" w:cs="宋体"/>
          <w:sz w:val="22"/>
          <w:lang w:val="zh-CN"/>
        </w:rPr>
        <w:t>采购编号：</w:t>
      </w:r>
      <w:r>
        <w:rPr>
          <w:rFonts w:hint="eastAsia" w:ascii="宋体" w:cs="宋体"/>
          <w:sz w:val="22"/>
          <w:u w:val="single"/>
          <w:lang w:eastAsia="zh-CN"/>
        </w:rPr>
        <w:t xml:space="preserve">TSCG202503020 </w:t>
      </w:r>
    </w:p>
    <w:p w14:paraId="24DC7E8A">
      <w:pPr>
        <w:autoSpaceDE w:val="0"/>
        <w:autoSpaceDN w:val="0"/>
        <w:adjustRightInd w:val="0"/>
        <w:spacing w:line="400" w:lineRule="exact"/>
        <w:rPr>
          <w:rFonts w:ascii="宋体" w:cs="宋体"/>
          <w:sz w:val="22"/>
          <w:u w:val="single"/>
        </w:rPr>
      </w:pPr>
      <w:r>
        <w:rPr>
          <w:rFonts w:hint="eastAsia" w:ascii="宋体" w:cs="宋体"/>
          <w:sz w:val="22"/>
        </w:rPr>
        <w:t>价格单位：</w:t>
      </w:r>
      <w:r>
        <w:rPr>
          <w:rFonts w:hint="eastAsia" w:ascii="宋体" w:cs="宋体"/>
          <w:sz w:val="22"/>
          <w:u w:val="single"/>
        </w:rPr>
        <w:t>元人民币</w:t>
      </w:r>
    </w:p>
    <w:tbl>
      <w:tblPr>
        <w:tblStyle w:val="36"/>
        <w:tblW w:w="0" w:type="auto"/>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1663"/>
        <w:gridCol w:w="5022"/>
        <w:gridCol w:w="1866"/>
      </w:tblGrid>
      <w:tr w14:paraId="3EE31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atLeast"/>
        </w:trPr>
        <w:tc>
          <w:tcPr>
            <w:tcW w:w="870" w:type="dxa"/>
            <w:vAlign w:val="center"/>
          </w:tcPr>
          <w:p w14:paraId="37B0D12F">
            <w:pPr>
              <w:pStyle w:val="18"/>
              <w:jc w:val="center"/>
              <w:rPr>
                <w:rFonts w:cs="宋体"/>
                <w:b/>
                <w:bCs/>
                <w:kern w:val="2"/>
                <w:sz w:val="22"/>
                <w:szCs w:val="22"/>
              </w:rPr>
            </w:pPr>
            <w:r>
              <w:rPr>
                <w:rFonts w:hint="eastAsia" w:cs="宋体"/>
                <w:b/>
                <w:bCs/>
                <w:kern w:val="2"/>
                <w:sz w:val="22"/>
                <w:szCs w:val="22"/>
              </w:rPr>
              <w:t>标项</w:t>
            </w:r>
          </w:p>
        </w:tc>
        <w:tc>
          <w:tcPr>
            <w:tcW w:w="1663" w:type="dxa"/>
            <w:tcBorders>
              <w:right w:val="single" w:color="000000" w:sz="4" w:space="0"/>
            </w:tcBorders>
            <w:vAlign w:val="center"/>
          </w:tcPr>
          <w:p w14:paraId="5F0C2E30">
            <w:pPr>
              <w:pStyle w:val="18"/>
              <w:jc w:val="center"/>
              <w:rPr>
                <w:rFonts w:cs="宋体"/>
                <w:b/>
                <w:bCs/>
                <w:kern w:val="2"/>
                <w:sz w:val="22"/>
                <w:szCs w:val="22"/>
              </w:rPr>
            </w:pPr>
            <w:r>
              <w:rPr>
                <w:rFonts w:hint="eastAsia" w:cs="宋体"/>
                <w:b/>
                <w:bCs/>
                <w:kern w:val="2"/>
                <w:sz w:val="22"/>
                <w:szCs w:val="22"/>
              </w:rPr>
              <w:t>标项名称</w:t>
            </w:r>
          </w:p>
        </w:tc>
        <w:tc>
          <w:tcPr>
            <w:tcW w:w="5022" w:type="dxa"/>
            <w:tcBorders>
              <w:left w:val="single" w:color="000000" w:sz="4" w:space="0"/>
            </w:tcBorders>
            <w:vAlign w:val="center"/>
          </w:tcPr>
          <w:p w14:paraId="24469C1B">
            <w:pPr>
              <w:pStyle w:val="18"/>
              <w:jc w:val="center"/>
              <w:rPr>
                <w:rFonts w:cs="宋体"/>
                <w:b/>
                <w:bCs/>
                <w:kern w:val="2"/>
                <w:sz w:val="22"/>
                <w:szCs w:val="22"/>
              </w:rPr>
            </w:pPr>
            <w:r>
              <w:rPr>
                <w:rFonts w:hint="eastAsia" w:cs="宋体"/>
                <w:b/>
                <w:bCs/>
                <w:kern w:val="2"/>
                <w:sz w:val="22"/>
                <w:szCs w:val="22"/>
              </w:rPr>
              <w:t>投标报价（综合单价）</w:t>
            </w:r>
          </w:p>
        </w:tc>
        <w:tc>
          <w:tcPr>
            <w:tcW w:w="1866" w:type="dxa"/>
            <w:vAlign w:val="center"/>
          </w:tcPr>
          <w:p w14:paraId="7BA5F996">
            <w:pPr>
              <w:pStyle w:val="18"/>
              <w:jc w:val="center"/>
              <w:rPr>
                <w:rFonts w:cs="宋体"/>
                <w:b/>
                <w:bCs/>
                <w:kern w:val="2"/>
                <w:sz w:val="22"/>
                <w:szCs w:val="22"/>
              </w:rPr>
            </w:pPr>
          </w:p>
          <w:p w14:paraId="168F9F52">
            <w:pPr>
              <w:pStyle w:val="18"/>
              <w:jc w:val="center"/>
              <w:rPr>
                <w:rFonts w:cs="宋体"/>
                <w:b/>
                <w:bCs/>
                <w:kern w:val="2"/>
                <w:sz w:val="22"/>
                <w:szCs w:val="22"/>
              </w:rPr>
            </w:pPr>
            <w:r>
              <w:rPr>
                <w:rFonts w:hint="eastAsia" w:cs="宋体"/>
                <w:b/>
                <w:bCs/>
                <w:kern w:val="2"/>
                <w:sz w:val="22"/>
                <w:szCs w:val="22"/>
              </w:rPr>
              <w:t>最高限价</w:t>
            </w:r>
          </w:p>
        </w:tc>
      </w:tr>
      <w:tr w14:paraId="17BEC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54" w:hRule="atLeast"/>
        </w:trPr>
        <w:tc>
          <w:tcPr>
            <w:tcW w:w="870" w:type="dxa"/>
            <w:vAlign w:val="center"/>
          </w:tcPr>
          <w:p w14:paraId="5DDDAB54">
            <w:pPr>
              <w:pStyle w:val="18"/>
              <w:spacing w:line="440" w:lineRule="atLeast"/>
              <w:jc w:val="center"/>
              <w:rPr>
                <w:rFonts w:cs="宋体"/>
                <w:kern w:val="2"/>
                <w:sz w:val="22"/>
                <w:szCs w:val="22"/>
              </w:rPr>
            </w:pPr>
            <w:r>
              <w:rPr>
                <w:rFonts w:hint="eastAsia" w:cs="宋体"/>
                <w:kern w:val="2"/>
                <w:sz w:val="22"/>
                <w:szCs w:val="22"/>
              </w:rPr>
              <w:t>1</w:t>
            </w:r>
          </w:p>
        </w:tc>
        <w:tc>
          <w:tcPr>
            <w:tcW w:w="1663" w:type="dxa"/>
            <w:tcBorders>
              <w:right w:val="single" w:color="000000" w:sz="4" w:space="0"/>
            </w:tcBorders>
            <w:vAlign w:val="center"/>
          </w:tcPr>
          <w:p w14:paraId="05274D7F">
            <w:pPr>
              <w:pStyle w:val="18"/>
              <w:spacing w:line="440" w:lineRule="atLeast"/>
              <w:jc w:val="center"/>
              <w:rPr>
                <w:rFonts w:cs="宋体"/>
                <w:kern w:val="2"/>
                <w:sz w:val="22"/>
                <w:szCs w:val="22"/>
              </w:rPr>
            </w:pPr>
            <w:r>
              <w:rPr>
                <w:rFonts w:hint="eastAsia" w:cs="宋体"/>
                <w:bCs/>
                <w:sz w:val="22"/>
                <w:lang w:eastAsia="zh-CN"/>
              </w:rPr>
              <w:t>泰顺县70周岁及以上老年人意外伤害保险（二次）</w:t>
            </w:r>
            <w:r>
              <w:rPr>
                <w:rFonts w:hint="eastAsia" w:cs="宋体"/>
                <w:bCs/>
                <w:sz w:val="22"/>
              </w:rPr>
              <w:t xml:space="preserve"> </w:t>
            </w:r>
          </w:p>
        </w:tc>
        <w:tc>
          <w:tcPr>
            <w:tcW w:w="5022" w:type="dxa"/>
            <w:tcBorders>
              <w:left w:val="single" w:color="000000" w:sz="4" w:space="0"/>
            </w:tcBorders>
            <w:vAlign w:val="center"/>
          </w:tcPr>
          <w:p w14:paraId="05907992">
            <w:pPr>
              <w:pStyle w:val="18"/>
              <w:spacing w:line="440" w:lineRule="atLeast"/>
              <w:ind w:firstLine="446" w:firstLineChars="200"/>
              <w:rPr>
                <w:rFonts w:cs="宋体"/>
                <w:kern w:val="2"/>
                <w:sz w:val="22"/>
                <w:szCs w:val="22"/>
                <w:u w:val="single"/>
              </w:rPr>
            </w:pPr>
            <w:r>
              <w:rPr>
                <w:rFonts w:hint="eastAsia" w:cs="宋体"/>
                <w:kern w:val="2"/>
                <w:sz w:val="22"/>
                <w:szCs w:val="22"/>
              </w:rPr>
              <w:t>大写：</w:t>
            </w:r>
            <w:r>
              <w:rPr>
                <w:rFonts w:hint="eastAsia" w:cs="宋体"/>
                <w:kern w:val="2"/>
                <w:sz w:val="22"/>
                <w:szCs w:val="22"/>
                <w:u w:val="single"/>
              </w:rPr>
              <w:t xml:space="preserve">             </w:t>
            </w:r>
            <w:r>
              <w:rPr>
                <w:rFonts w:hint="eastAsia" w:cs="宋体"/>
                <w:b/>
                <w:bCs/>
                <w:kern w:val="2"/>
                <w:sz w:val="22"/>
                <w:szCs w:val="22"/>
              </w:rPr>
              <w:t>元/人/年</w:t>
            </w:r>
          </w:p>
          <w:p w14:paraId="2938A23A">
            <w:pPr>
              <w:pStyle w:val="18"/>
              <w:spacing w:line="440" w:lineRule="atLeast"/>
              <w:ind w:firstLine="1115" w:firstLineChars="500"/>
              <w:rPr>
                <w:rFonts w:cs="宋体"/>
                <w:kern w:val="2"/>
                <w:sz w:val="22"/>
                <w:szCs w:val="22"/>
                <w:u w:val="single"/>
              </w:rPr>
            </w:pPr>
            <w:r>
              <w:rPr>
                <w:rFonts w:hint="eastAsia" w:cs="宋体"/>
                <w:kern w:val="2"/>
                <w:sz w:val="22"/>
                <w:szCs w:val="22"/>
              </w:rPr>
              <w:t>小写：</w:t>
            </w:r>
            <w:r>
              <w:rPr>
                <w:rFonts w:hint="eastAsia" w:cs="宋体"/>
                <w:kern w:val="2"/>
                <w:sz w:val="22"/>
                <w:szCs w:val="22"/>
                <w:u w:val="single"/>
              </w:rPr>
              <w:t xml:space="preserve">           </w:t>
            </w:r>
            <w:r>
              <w:rPr>
                <w:rFonts w:hint="eastAsia" w:cs="宋体"/>
                <w:b/>
                <w:bCs/>
                <w:kern w:val="2"/>
                <w:sz w:val="22"/>
                <w:szCs w:val="22"/>
              </w:rPr>
              <w:t>元/人/年</w:t>
            </w:r>
          </w:p>
        </w:tc>
        <w:tc>
          <w:tcPr>
            <w:tcW w:w="1866" w:type="dxa"/>
            <w:vAlign w:val="center"/>
          </w:tcPr>
          <w:p w14:paraId="471D17F3">
            <w:pPr>
              <w:pStyle w:val="18"/>
              <w:jc w:val="center"/>
              <w:rPr>
                <w:rFonts w:cs="宋体"/>
                <w:b/>
                <w:bCs/>
                <w:kern w:val="2"/>
                <w:sz w:val="22"/>
                <w:szCs w:val="22"/>
              </w:rPr>
            </w:pPr>
            <w:r>
              <w:rPr>
                <w:rFonts w:hint="eastAsia" w:cs="宋体"/>
                <w:b/>
                <w:bCs/>
                <w:kern w:val="2"/>
                <w:sz w:val="22"/>
                <w:szCs w:val="22"/>
              </w:rPr>
              <w:t>30元/人/年</w:t>
            </w:r>
          </w:p>
        </w:tc>
      </w:tr>
    </w:tbl>
    <w:p w14:paraId="46559783">
      <w:pPr>
        <w:pStyle w:val="18"/>
        <w:spacing w:line="440" w:lineRule="atLeast"/>
        <w:rPr>
          <w:rFonts w:cs="宋体"/>
          <w:sz w:val="22"/>
        </w:rPr>
      </w:pPr>
    </w:p>
    <w:p w14:paraId="5B2E5238">
      <w:pPr>
        <w:autoSpaceDE w:val="0"/>
        <w:autoSpaceDN w:val="0"/>
        <w:spacing w:line="360" w:lineRule="auto"/>
        <w:rPr>
          <w:rFonts w:ascii="宋体" w:cs="宋体"/>
          <w:sz w:val="22"/>
        </w:rPr>
      </w:pPr>
      <w:r>
        <w:rPr>
          <w:rFonts w:hint="eastAsia" w:ascii="宋体" w:cs="宋体"/>
          <w:sz w:val="22"/>
        </w:rPr>
        <w:t>1.▲本项目采用综合单价方式报价，实际合同金额=实际参保人数*中标单价，采购人根据数量及合同单价结算费用。投标供应商应考虑其报价风险。</w:t>
      </w:r>
    </w:p>
    <w:p w14:paraId="4EC69D7E">
      <w:pPr>
        <w:autoSpaceDE w:val="0"/>
        <w:autoSpaceDN w:val="0"/>
        <w:spacing w:line="360" w:lineRule="auto"/>
        <w:rPr>
          <w:rFonts w:ascii="宋体" w:cs="宋体"/>
          <w:sz w:val="22"/>
        </w:rPr>
      </w:pPr>
      <w:r>
        <w:rPr>
          <w:rFonts w:hint="eastAsia" w:ascii="宋体" w:cs="宋体"/>
          <w:sz w:val="22"/>
        </w:rPr>
        <w:t>2.▲开标（报价）一览表中投标价为符合竞争性磋商文件要求的投标报价。</w:t>
      </w:r>
    </w:p>
    <w:p w14:paraId="494073AE">
      <w:pPr>
        <w:autoSpaceDE w:val="0"/>
        <w:autoSpaceDN w:val="0"/>
        <w:spacing w:line="360" w:lineRule="auto"/>
        <w:rPr>
          <w:rFonts w:ascii="宋体" w:cs="宋体"/>
          <w:b/>
          <w:bCs/>
          <w:sz w:val="22"/>
        </w:rPr>
      </w:pPr>
      <w:r>
        <w:rPr>
          <w:rFonts w:hint="eastAsia" w:ascii="宋体" w:cs="宋体"/>
          <w:sz w:val="22"/>
        </w:rPr>
        <w:t>3.▲不提供此表格的将视为没有实质性响应竞争性磋商文件。</w:t>
      </w:r>
    </w:p>
    <w:p w14:paraId="0FDC3D1C">
      <w:pPr>
        <w:pStyle w:val="18"/>
        <w:spacing w:line="440" w:lineRule="atLeast"/>
        <w:rPr>
          <w:rFonts w:cs="宋体"/>
          <w:sz w:val="22"/>
        </w:rPr>
      </w:pPr>
    </w:p>
    <w:p w14:paraId="4287810E">
      <w:pPr>
        <w:pStyle w:val="18"/>
        <w:spacing w:line="440" w:lineRule="atLeast"/>
        <w:rPr>
          <w:rFonts w:cs="宋体"/>
          <w:b/>
          <w:bCs/>
          <w:sz w:val="22"/>
        </w:rPr>
      </w:pPr>
      <w:r>
        <w:rPr>
          <w:rFonts w:hint="eastAsia" w:cs="宋体"/>
          <w:sz w:val="22"/>
        </w:rPr>
        <w:t>供应商全称：（盖章）</w:t>
      </w:r>
    </w:p>
    <w:p w14:paraId="7DE43F5B">
      <w:pPr>
        <w:pStyle w:val="18"/>
        <w:spacing w:line="440" w:lineRule="atLeast"/>
        <w:rPr>
          <w:rFonts w:cs="宋体"/>
          <w:b/>
          <w:bCs/>
          <w:sz w:val="22"/>
          <w:lang w:val="zh-CN"/>
        </w:rPr>
      </w:pPr>
      <w:r>
        <w:rPr>
          <w:rFonts w:hint="eastAsia" w:cs="宋体"/>
          <w:sz w:val="22"/>
        </w:rPr>
        <w:t>法定代表人（签字或盖章）或</w:t>
      </w:r>
      <w:r>
        <w:rPr>
          <w:rFonts w:hint="eastAsia" w:cs="宋体"/>
          <w:sz w:val="22"/>
          <w:lang w:val="zh-CN"/>
        </w:rPr>
        <w:t>授权代表（签字）：</w:t>
      </w:r>
    </w:p>
    <w:p w14:paraId="66ED51D6">
      <w:pPr>
        <w:pStyle w:val="18"/>
        <w:spacing w:line="440" w:lineRule="atLeast"/>
        <w:rPr>
          <w:rFonts w:cs="宋体"/>
          <w:b/>
          <w:bCs/>
          <w:sz w:val="22"/>
        </w:rPr>
      </w:pPr>
      <w:r>
        <w:rPr>
          <w:rFonts w:hint="eastAsia" w:cs="宋体"/>
          <w:sz w:val="22"/>
        </w:rPr>
        <w:t>日期：</w:t>
      </w:r>
    </w:p>
    <w:p w14:paraId="34498C76">
      <w:pPr>
        <w:spacing w:line="360" w:lineRule="exact"/>
        <w:jc w:val="left"/>
        <w:rPr>
          <w:rFonts w:ascii="宋体" w:cs="宋体"/>
          <w:sz w:val="22"/>
          <w:lang w:val="zh-CN"/>
        </w:rPr>
      </w:pPr>
      <w:bookmarkStart w:id="71" w:name="_Toc31481_WPSOffice_Level2"/>
    </w:p>
    <w:p w14:paraId="67984429">
      <w:pPr>
        <w:pStyle w:val="14"/>
        <w:rPr>
          <w:rFonts w:ascii="宋体" w:cs="宋体"/>
          <w:sz w:val="22"/>
          <w:lang w:val="zh-CN"/>
        </w:rPr>
      </w:pPr>
    </w:p>
    <w:p w14:paraId="31398505">
      <w:pPr>
        <w:pStyle w:val="14"/>
        <w:rPr>
          <w:rFonts w:ascii="宋体" w:cs="宋体"/>
          <w:sz w:val="22"/>
          <w:lang w:val="zh-CN"/>
        </w:rPr>
      </w:pPr>
    </w:p>
    <w:p w14:paraId="683BCF3A">
      <w:pPr>
        <w:pStyle w:val="13"/>
        <w:rPr>
          <w:rFonts w:ascii="宋体" w:cs="宋体"/>
          <w:b/>
          <w:bCs/>
          <w:sz w:val="32"/>
          <w:szCs w:val="32"/>
        </w:rPr>
      </w:pPr>
    </w:p>
    <w:p w14:paraId="481FD3AC">
      <w:pPr>
        <w:pStyle w:val="13"/>
        <w:rPr>
          <w:rFonts w:ascii="宋体" w:cs="宋体"/>
          <w:b/>
          <w:bCs/>
          <w:sz w:val="32"/>
          <w:szCs w:val="32"/>
        </w:rPr>
      </w:pPr>
    </w:p>
    <w:p w14:paraId="43D81A20">
      <w:pPr>
        <w:pStyle w:val="13"/>
        <w:rPr>
          <w:rFonts w:ascii="宋体" w:cs="宋体"/>
          <w:b/>
          <w:bCs/>
          <w:sz w:val="32"/>
          <w:szCs w:val="32"/>
        </w:rPr>
      </w:pPr>
    </w:p>
    <w:bookmarkEnd w:id="71"/>
    <w:p w14:paraId="5554D314">
      <w:pPr>
        <w:tabs>
          <w:tab w:val="left" w:pos="1069"/>
          <w:tab w:val="left" w:pos="2352"/>
        </w:tabs>
        <w:autoSpaceDE w:val="0"/>
        <w:autoSpaceDN w:val="0"/>
        <w:adjustRightInd w:val="0"/>
        <w:spacing w:line="460" w:lineRule="atLeast"/>
        <w:rPr>
          <w:rFonts w:ascii="宋体" w:cs="宋体"/>
          <w:b/>
          <w:bCs/>
          <w:sz w:val="30"/>
        </w:rPr>
      </w:pPr>
      <w:r>
        <w:rPr>
          <w:rFonts w:hint="eastAsia" w:ascii="宋体" w:cs="宋体"/>
          <w:b/>
          <w:bCs/>
          <w:sz w:val="30"/>
          <w:lang w:val="zh-CN"/>
        </w:rPr>
        <w:t>附件</w:t>
      </w:r>
      <w:r>
        <w:rPr>
          <w:rFonts w:hint="eastAsia" w:ascii="宋体" w:cs="宋体"/>
          <w:b/>
          <w:bCs/>
          <w:sz w:val="30"/>
        </w:rPr>
        <w:t>二</w:t>
      </w:r>
    </w:p>
    <w:p w14:paraId="177A9774">
      <w:pPr>
        <w:autoSpaceDE w:val="0"/>
        <w:autoSpaceDN w:val="0"/>
        <w:adjustRightInd w:val="0"/>
        <w:spacing w:line="460" w:lineRule="atLeast"/>
        <w:jc w:val="center"/>
        <w:rPr>
          <w:rFonts w:asciiTheme="majorEastAsia" w:hAnsiTheme="majorEastAsia" w:eastAsiaTheme="majorEastAsia" w:cstheme="majorEastAsia"/>
          <w:b/>
          <w:bCs/>
          <w:sz w:val="30"/>
          <w:lang w:val="zh-CN"/>
        </w:rPr>
      </w:pPr>
      <w:bookmarkStart w:id="72" w:name="_Toc13669"/>
      <w:bookmarkStart w:id="73" w:name="_Toc28957"/>
      <w:bookmarkStart w:id="74" w:name="_Toc14988"/>
      <w:bookmarkStart w:id="75" w:name="_Toc18304"/>
      <w:bookmarkStart w:id="76" w:name="_Toc6606"/>
      <w:bookmarkStart w:id="77" w:name="_Toc33194406"/>
      <w:bookmarkStart w:id="78" w:name="_Toc10630"/>
      <w:bookmarkStart w:id="79" w:name="_Toc14589"/>
      <w:bookmarkStart w:id="80" w:name="_Toc31784"/>
      <w:bookmarkStart w:id="81" w:name="_Toc27119255"/>
      <w:bookmarkStart w:id="82" w:name="_Toc11360"/>
      <w:bookmarkStart w:id="83" w:name="_Toc31544"/>
      <w:r>
        <w:rPr>
          <w:rFonts w:hint="eastAsia" w:asciiTheme="majorEastAsia" w:hAnsiTheme="majorEastAsia" w:eastAsiaTheme="majorEastAsia" w:cstheme="majorEastAsia"/>
          <w:b/>
          <w:bCs/>
          <w:sz w:val="30"/>
          <w:lang w:val="zh-CN"/>
        </w:rPr>
        <w:t>符合参加政府采购活动应当具备的一般条件的承诺函</w:t>
      </w:r>
    </w:p>
    <w:p w14:paraId="6E08C896">
      <w:pPr>
        <w:snapToGrid w:val="0"/>
        <w:spacing w:line="360" w:lineRule="exact"/>
        <w:rPr>
          <w:rFonts w:ascii="宋体" w:hAnsi="宋体" w:cs="宋体"/>
          <w:sz w:val="22"/>
          <w:u w:val="single"/>
        </w:rPr>
      </w:pPr>
    </w:p>
    <w:p w14:paraId="496D5244">
      <w:pPr>
        <w:snapToGrid w:val="0"/>
        <w:spacing w:line="360" w:lineRule="exact"/>
        <w:rPr>
          <w:rFonts w:ascii="宋体" w:hAnsi="宋体" w:cs="宋体"/>
          <w:bCs/>
          <w:sz w:val="22"/>
        </w:rPr>
      </w:pPr>
      <w:r>
        <w:rPr>
          <w:rFonts w:hint="eastAsia" w:ascii="宋体" w:cs="宋体"/>
          <w:sz w:val="22"/>
          <w:u w:val="single"/>
        </w:rPr>
        <w:t xml:space="preserve"> 泰顺县民政局</w:t>
      </w:r>
      <w:r>
        <w:rPr>
          <w:rFonts w:hint="eastAsia" w:ascii="宋体" w:hAnsi="宋体" w:cs="宋体"/>
          <w:bCs/>
          <w:sz w:val="22"/>
          <w:u w:val="single"/>
        </w:rPr>
        <w:t>、杭州华旗招标代理有限公司</w:t>
      </w:r>
      <w:r>
        <w:rPr>
          <w:rFonts w:hint="eastAsia" w:ascii="宋体" w:hAnsi="宋体" w:cs="宋体"/>
          <w:bCs/>
          <w:sz w:val="22"/>
        </w:rPr>
        <w:t>：</w:t>
      </w:r>
    </w:p>
    <w:p w14:paraId="17AA560A">
      <w:pPr>
        <w:snapToGrid w:val="0"/>
        <w:spacing w:line="360" w:lineRule="exact"/>
        <w:ind w:firstLine="446" w:firstLineChars="200"/>
        <w:rPr>
          <w:rFonts w:ascii="宋体" w:hAnsi="宋体" w:cs="宋体"/>
          <w:bCs/>
          <w:sz w:val="22"/>
        </w:rPr>
      </w:pPr>
      <w:r>
        <w:rPr>
          <w:rFonts w:hint="eastAsia" w:ascii="宋体" w:hAnsi="宋体" w:cs="宋体"/>
          <w:bCs/>
          <w:sz w:val="22"/>
        </w:rPr>
        <w:t>我方参与</w:t>
      </w:r>
      <w:r>
        <w:rPr>
          <w:rFonts w:hint="eastAsia" w:ascii="宋体" w:hAnsi="宋体" w:cs="宋体"/>
          <w:bCs/>
          <w:sz w:val="22"/>
          <w:u w:val="single"/>
        </w:rPr>
        <w:t xml:space="preserve">  </w:t>
      </w:r>
      <w:r>
        <w:rPr>
          <w:rFonts w:hint="eastAsia" w:ascii="宋体" w:hAnsi="宋体" w:cs="宋体"/>
          <w:bCs/>
          <w:sz w:val="22"/>
          <w:u w:val="single"/>
          <w:lang w:eastAsia="zh-CN"/>
        </w:rPr>
        <w:t>泰顺县70周岁及以上老年人意外伤害保险（二次）</w:t>
      </w:r>
      <w:r>
        <w:rPr>
          <w:rFonts w:hint="eastAsia" w:ascii="宋体" w:cs="宋体"/>
          <w:bCs/>
          <w:sz w:val="22"/>
          <w:u w:val="single"/>
        </w:rPr>
        <w:t xml:space="preserve"> </w:t>
      </w:r>
      <w:r>
        <w:rPr>
          <w:rFonts w:hint="eastAsia" w:ascii="宋体" w:hAnsi="宋体" w:cs="宋体"/>
          <w:bCs/>
          <w:sz w:val="22"/>
          <w:u w:val="single"/>
        </w:rPr>
        <w:t>（项目编号：</w:t>
      </w:r>
      <w:r>
        <w:rPr>
          <w:rFonts w:hint="eastAsia" w:ascii="宋体" w:cs="宋体"/>
          <w:bCs/>
          <w:sz w:val="22"/>
          <w:u w:val="single"/>
          <w:lang w:eastAsia="zh-CN"/>
        </w:rPr>
        <w:t xml:space="preserve">TSCG202503020 </w:t>
      </w:r>
      <w:r>
        <w:rPr>
          <w:rFonts w:hint="eastAsia" w:ascii="宋体" w:hAnsi="宋体" w:cs="宋体"/>
          <w:bCs/>
          <w:sz w:val="22"/>
          <w:u w:val="single"/>
        </w:rPr>
        <w:t>）</w:t>
      </w:r>
      <w:r>
        <w:rPr>
          <w:rFonts w:hint="eastAsia" w:ascii="宋体" w:hAnsi="宋体" w:cs="宋体"/>
          <w:bCs/>
          <w:sz w:val="22"/>
        </w:rPr>
        <w:t>政府采购活动，郑重承诺：</w:t>
      </w:r>
    </w:p>
    <w:p w14:paraId="406745BC">
      <w:pPr>
        <w:snapToGrid w:val="0"/>
        <w:spacing w:line="360" w:lineRule="exact"/>
        <w:ind w:firstLine="334" w:firstLineChars="150"/>
        <w:rPr>
          <w:rFonts w:ascii="宋体" w:hAnsi="宋体" w:cs="宋体"/>
          <w:bCs/>
          <w:sz w:val="22"/>
        </w:rPr>
      </w:pPr>
      <w:r>
        <w:rPr>
          <w:rFonts w:hint="eastAsia" w:ascii="宋体" w:hAnsi="宋体" w:cs="宋体"/>
          <w:bCs/>
          <w:sz w:val="22"/>
        </w:rPr>
        <w:t>（一）具备《中华人民共和国政府采购法》第二十二条规定的条件：</w:t>
      </w:r>
    </w:p>
    <w:p w14:paraId="3838BC16">
      <w:pPr>
        <w:snapToGrid w:val="0"/>
        <w:spacing w:line="360" w:lineRule="exact"/>
        <w:ind w:firstLine="446" w:firstLineChars="200"/>
        <w:rPr>
          <w:rFonts w:ascii="宋体" w:hAnsi="宋体" w:cs="宋体"/>
          <w:bCs/>
          <w:sz w:val="22"/>
        </w:rPr>
      </w:pPr>
      <w:r>
        <w:rPr>
          <w:rFonts w:hint="eastAsia" w:ascii="宋体" w:hAnsi="宋体" w:cs="宋体"/>
          <w:bCs/>
          <w:sz w:val="22"/>
        </w:rPr>
        <w:t>1、具有独立承担民事责任的能力；</w:t>
      </w:r>
    </w:p>
    <w:p w14:paraId="43430F43">
      <w:pPr>
        <w:snapToGrid w:val="0"/>
        <w:spacing w:line="360" w:lineRule="exact"/>
        <w:ind w:firstLine="446" w:firstLineChars="200"/>
        <w:rPr>
          <w:rFonts w:ascii="宋体" w:hAnsi="宋体" w:cs="宋体"/>
          <w:bCs/>
          <w:sz w:val="22"/>
        </w:rPr>
      </w:pPr>
      <w:r>
        <w:rPr>
          <w:rFonts w:hint="eastAsia" w:ascii="宋体" w:hAnsi="宋体" w:cs="宋体"/>
          <w:bCs/>
          <w:sz w:val="22"/>
        </w:rPr>
        <w:t xml:space="preserve">2、具有良好的商业信誉和健全的财务会计制度； </w:t>
      </w:r>
    </w:p>
    <w:p w14:paraId="698FFA1C">
      <w:pPr>
        <w:snapToGrid w:val="0"/>
        <w:spacing w:line="360" w:lineRule="exact"/>
        <w:ind w:firstLine="446" w:firstLineChars="200"/>
        <w:rPr>
          <w:rFonts w:ascii="宋体" w:hAnsi="宋体" w:cs="宋体"/>
          <w:bCs/>
          <w:sz w:val="22"/>
        </w:rPr>
      </w:pPr>
      <w:r>
        <w:rPr>
          <w:rFonts w:hint="eastAsia" w:ascii="宋体" w:hAnsi="宋体" w:cs="宋体"/>
          <w:bCs/>
          <w:sz w:val="22"/>
        </w:rPr>
        <w:t>3、具有履行合同所必需的设备和专业技术能力；</w:t>
      </w:r>
    </w:p>
    <w:p w14:paraId="108E7922">
      <w:pPr>
        <w:snapToGrid w:val="0"/>
        <w:spacing w:line="360" w:lineRule="exact"/>
        <w:ind w:firstLine="446" w:firstLineChars="200"/>
        <w:rPr>
          <w:rFonts w:ascii="宋体" w:hAnsi="宋体" w:cs="宋体"/>
          <w:bCs/>
          <w:sz w:val="22"/>
        </w:rPr>
      </w:pPr>
      <w:r>
        <w:rPr>
          <w:rFonts w:hint="eastAsia" w:ascii="宋体" w:hAnsi="宋体" w:cs="宋体"/>
          <w:bCs/>
          <w:sz w:val="22"/>
        </w:rPr>
        <w:t>4、有依法缴纳税收和社会保障资金的良好记录；</w:t>
      </w:r>
    </w:p>
    <w:p w14:paraId="46B0EF7B">
      <w:pPr>
        <w:snapToGrid w:val="0"/>
        <w:spacing w:line="360" w:lineRule="exact"/>
        <w:ind w:firstLine="446" w:firstLineChars="200"/>
        <w:rPr>
          <w:rFonts w:ascii="宋体" w:hAnsi="宋体" w:cs="宋体"/>
          <w:bCs/>
          <w:sz w:val="22"/>
        </w:rPr>
      </w:pPr>
      <w:r>
        <w:rPr>
          <w:rFonts w:hint="eastAsia" w:ascii="宋体" w:hAnsi="宋体" w:cs="宋体"/>
          <w:bCs/>
          <w:sz w:val="22"/>
        </w:rPr>
        <w:t>5、参加政府采购活动前三年内，在经营活动中没有重大违法记录；</w:t>
      </w:r>
    </w:p>
    <w:p w14:paraId="112BAD89">
      <w:pPr>
        <w:snapToGrid w:val="0"/>
        <w:spacing w:line="360" w:lineRule="exact"/>
        <w:ind w:firstLine="446" w:firstLineChars="200"/>
        <w:rPr>
          <w:rFonts w:ascii="宋体" w:hAnsi="宋体" w:cs="宋体"/>
          <w:bCs/>
          <w:sz w:val="22"/>
        </w:rPr>
      </w:pPr>
      <w:r>
        <w:rPr>
          <w:rFonts w:hint="eastAsia" w:ascii="宋体" w:hAnsi="宋体" w:cs="宋体"/>
          <w:bCs/>
          <w:sz w:val="22"/>
        </w:rPr>
        <w:t>6、具有法律、行政法规规定的其他条件。</w:t>
      </w:r>
    </w:p>
    <w:p w14:paraId="5BF91D51">
      <w:pPr>
        <w:snapToGrid w:val="0"/>
        <w:spacing w:line="360" w:lineRule="exact"/>
        <w:ind w:firstLine="446" w:firstLineChars="200"/>
        <w:rPr>
          <w:rFonts w:ascii="宋体" w:hAnsi="宋体" w:cs="宋体"/>
          <w:bCs/>
          <w:sz w:val="22"/>
        </w:rPr>
      </w:pPr>
      <w:r>
        <w:rPr>
          <w:rFonts w:hint="eastAsia" w:ascii="宋体" w:hAnsi="宋体" w:cs="宋体"/>
          <w:bCs/>
          <w:sz w:val="22"/>
        </w:rPr>
        <w:t>（二）未被信用中国（www.creditchina.gov.cn)、中国政府采购网（www.ccgp.gov.cn）列入失信被执行人、重大税收违法案件当事人名单、政府采购严重违法失信行为记录名单（没有因违法经营受到刑事处罚，没有被责令停产停业、被吊销许可证或者执照、被处以较大数额罚款等行政处罚，没有因违法经营被禁止参加政府采购活动的期限未满情形）。</w:t>
      </w:r>
    </w:p>
    <w:p w14:paraId="48885FD4">
      <w:pPr>
        <w:snapToGrid w:val="0"/>
        <w:spacing w:line="360" w:lineRule="exact"/>
        <w:ind w:firstLine="446" w:firstLineChars="200"/>
        <w:rPr>
          <w:rFonts w:ascii="宋体" w:hAnsi="宋体" w:cs="宋体"/>
          <w:bCs/>
          <w:sz w:val="22"/>
        </w:rPr>
      </w:pPr>
      <w:r>
        <w:rPr>
          <w:rFonts w:hint="eastAsia" w:ascii="宋体" w:hAnsi="宋体" w:cs="宋体"/>
          <w:bCs/>
          <w:sz w:val="22"/>
        </w:rPr>
        <w:t>（三）不存在以下情况：</w:t>
      </w:r>
    </w:p>
    <w:p w14:paraId="06312770">
      <w:pPr>
        <w:snapToGrid w:val="0"/>
        <w:spacing w:line="360" w:lineRule="exact"/>
        <w:ind w:firstLine="446" w:firstLineChars="200"/>
        <w:rPr>
          <w:rFonts w:ascii="宋体" w:hAnsi="宋体" w:cs="宋体"/>
          <w:bCs/>
          <w:sz w:val="22"/>
        </w:rPr>
      </w:pPr>
      <w:r>
        <w:rPr>
          <w:rFonts w:hint="eastAsia" w:ascii="宋体" w:hAnsi="宋体" w:cs="宋体"/>
          <w:bCs/>
          <w:sz w:val="22"/>
        </w:rPr>
        <w:t>1、单位负责人为同一人或者存在直接控股、管理关系的不同供应商参加同一合同项下的政府采购活动的；</w:t>
      </w:r>
    </w:p>
    <w:p w14:paraId="7EF69D84">
      <w:pPr>
        <w:snapToGrid w:val="0"/>
        <w:spacing w:line="360" w:lineRule="exact"/>
        <w:ind w:firstLine="446" w:firstLineChars="200"/>
        <w:rPr>
          <w:rFonts w:ascii="宋体" w:hAnsi="宋体" w:cs="宋体"/>
          <w:bCs/>
          <w:sz w:val="22"/>
        </w:rPr>
      </w:pPr>
      <w:r>
        <w:rPr>
          <w:rFonts w:hint="eastAsia" w:ascii="宋体" w:hAnsi="宋体" w:cs="宋体"/>
          <w:bCs/>
          <w:sz w:val="22"/>
        </w:rPr>
        <w:t>2、为采购项目提供整体设计、规范编制或者项目管理、监理、检测等服务后再参加该采购项目的其他采购活动的。</w:t>
      </w:r>
    </w:p>
    <w:p w14:paraId="24059662">
      <w:pPr>
        <w:snapToGrid w:val="0"/>
        <w:spacing w:line="360" w:lineRule="exact"/>
        <w:ind w:firstLine="446" w:firstLineChars="200"/>
        <w:rPr>
          <w:rFonts w:ascii="宋体" w:hAnsi="宋体" w:cs="宋体"/>
          <w:bCs/>
          <w:sz w:val="22"/>
        </w:rPr>
      </w:pPr>
      <w:r>
        <w:rPr>
          <w:rFonts w:hint="eastAsia" w:ascii="宋体" w:hAnsi="宋体" w:cs="宋体"/>
          <w:bCs/>
          <w:sz w:val="22"/>
        </w:rPr>
        <w:t>（四）如有虚假，采购人可取消我方任何资格（投标/中标/签订合同），我方对此无任何异议。</w:t>
      </w:r>
    </w:p>
    <w:p w14:paraId="5D3DF3B5">
      <w:pPr>
        <w:spacing w:line="360" w:lineRule="exact"/>
        <w:ind w:firstLine="4460" w:firstLineChars="2000"/>
        <w:rPr>
          <w:rFonts w:ascii="宋体" w:hAnsi="宋体" w:cs="宋体"/>
          <w:bCs/>
          <w:sz w:val="22"/>
        </w:rPr>
      </w:pPr>
    </w:p>
    <w:p w14:paraId="23BADE59">
      <w:pPr>
        <w:spacing w:line="360" w:lineRule="exact"/>
        <w:ind w:firstLine="4906" w:firstLineChars="2200"/>
        <w:rPr>
          <w:rFonts w:ascii="宋体" w:hAnsi="宋体" w:cs="宋体"/>
          <w:bCs/>
          <w:sz w:val="22"/>
        </w:rPr>
      </w:pPr>
      <w:r>
        <w:rPr>
          <w:rFonts w:hint="eastAsia" w:ascii="宋体" w:hAnsi="宋体" w:cs="宋体"/>
          <w:bCs/>
          <w:sz w:val="22"/>
        </w:rPr>
        <w:t>供应商名称（公章）：</w:t>
      </w:r>
    </w:p>
    <w:p w14:paraId="3A82B461">
      <w:pPr>
        <w:spacing w:line="360" w:lineRule="exact"/>
        <w:jc w:val="center"/>
        <w:rPr>
          <w:rFonts w:ascii="宋体" w:hAnsi="宋体" w:cs="宋体"/>
          <w:bCs/>
          <w:sz w:val="22"/>
        </w:rPr>
      </w:pPr>
      <w:r>
        <w:rPr>
          <w:rFonts w:hint="eastAsia" w:ascii="宋体" w:hAnsi="宋体" w:cs="宋体"/>
          <w:bCs/>
          <w:sz w:val="22"/>
        </w:rPr>
        <w:t xml:space="preserve">                       日期：  年  月  日</w:t>
      </w:r>
    </w:p>
    <w:p w14:paraId="73DC18DE">
      <w:pPr>
        <w:spacing w:line="360" w:lineRule="exact"/>
        <w:jc w:val="center"/>
        <w:rPr>
          <w:rFonts w:ascii="宋体" w:hAnsi="宋体" w:cs="宋体"/>
          <w:bCs/>
          <w:sz w:val="22"/>
        </w:rPr>
      </w:pPr>
    </w:p>
    <w:p w14:paraId="5C538097">
      <w:pPr>
        <w:snapToGrid w:val="0"/>
        <w:spacing w:line="360" w:lineRule="exact"/>
        <w:ind w:right="480" w:firstLine="446" w:firstLineChars="200"/>
        <w:jc w:val="left"/>
        <w:rPr>
          <w:rFonts w:ascii="宋体" w:hAnsi="宋体" w:cs="宋体"/>
          <w:bCs/>
          <w:sz w:val="22"/>
        </w:rPr>
      </w:pPr>
      <w:r>
        <w:rPr>
          <w:rFonts w:hint="eastAsia" w:ascii="宋体" w:hAnsi="宋体" w:cs="宋体"/>
          <w:bCs/>
          <w:sz w:val="22"/>
        </w:rPr>
        <w:t>注：根据《关于规范政府采购供应商资格设定及资格审查的通知》（浙财采监[2013]24号）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cs="宋体"/>
          <w:bCs/>
          <w:sz w:val="22"/>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525533AE">
      <w:pPr>
        <w:spacing w:line="360" w:lineRule="exact"/>
        <w:rPr>
          <w:rFonts w:ascii="宋体" w:hAnsi="宋体" w:cs="宋体"/>
          <w:bCs/>
          <w:sz w:val="22"/>
        </w:rPr>
      </w:pPr>
    </w:p>
    <w:p w14:paraId="41BB03F0">
      <w:pPr>
        <w:spacing w:line="360" w:lineRule="exact"/>
        <w:rPr>
          <w:sz w:val="130"/>
          <w:szCs w:val="130"/>
        </w:rPr>
      </w:pPr>
    </w:p>
    <w:bookmarkEnd w:id="72"/>
    <w:bookmarkEnd w:id="73"/>
    <w:bookmarkEnd w:id="74"/>
    <w:bookmarkEnd w:id="75"/>
    <w:bookmarkEnd w:id="76"/>
    <w:bookmarkEnd w:id="77"/>
    <w:bookmarkEnd w:id="78"/>
    <w:bookmarkEnd w:id="79"/>
    <w:bookmarkEnd w:id="80"/>
    <w:bookmarkEnd w:id="81"/>
    <w:bookmarkEnd w:id="82"/>
    <w:bookmarkEnd w:id="83"/>
    <w:p w14:paraId="69730FBF">
      <w:pPr>
        <w:spacing w:line="360" w:lineRule="exact"/>
        <w:jc w:val="left"/>
        <w:rPr>
          <w:rFonts w:ascii="宋体" w:cs="宋体"/>
          <w:b/>
          <w:bCs/>
          <w:sz w:val="30"/>
        </w:rPr>
      </w:pPr>
      <w:r>
        <w:rPr>
          <w:rFonts w:hint="eastAsia" w:ascii="宋体" w:cs="宋体"/>
          <w:b/>
          <w:bCs/>
          <w:sz w:val="30"/>
        </w:rPr>
        <w:t>附件三</w:t>
      </w:r>
    </w:p>
    <w:p w14:paraId="6FC7321C">
      <w:pPr>
        <w:tabs>
          <w:tab w:val="left" w:pos="1080"/>
        </w:tabs>
        <w:autoSpaceDE w:val="0"/>
        <w:autoSpaceDN w:val="0"/>
        <w:adjustRightInd w:val="0"/>
        <w:spacing w:line="360" w:lineRule="exact"/>
        <w:jc w:val="center"/>
        <w:rPr>
          <w:rFonts w:ascii="宋体" w:cs="宋体"/>
          <w:b/>
          <w:bCs/>
          <w:sz w:val="36"/>
          <w:lang w:val="zh-CN"/>
        </w:rPr>
      </w:pPr>
      <w:bookmarkStart w:id="84" w:name="_Toc32552_WPSOffice_Level3"/>
      <w:r>
        <w:rPr>
          <w:rFonts w:hint="eastAsia" w:ascii="宋体" w:cs="宋体"/>
          <w:b/>
          <w:bCs/>
          <w:sz w:val="32"/>
          <w:lang w:val="zh-CN"/>
        </w:rPr>
        <w:t>法定代表人授权书</w:t>
      </w:r>
      <w:bookmarkEnd w:id="84"/>
    </w:p>
    <w:p w14:paraId="60CB7FC0">
      <w:pPr>
        <w:autoSpaceDE w:val="0"/>
        <w:autoSpaceDN w:val="0"/>
        <w:adjustRightInd w:val="0"/>
        <w:spacing w:line="360" w:lineRule="exact"/>
        <w:jc w:val="center"/>
        <w:rPr>
          <w:rFonts w:ascii="宋体" w:cs="宋体"/>
          <w:sz w:val="36"/>
          <w:lang w:val="zh-CN"/>
        </w:rPr>
      </w:pPr>
    </w:p>
    <w:p w14:paraId="71C149DF">
      <w:pPr>
        <w:spacing w:line="400" w:lineRule="atLeast"/>
        <w:rPr>
          <w:rFonts w:ascii="宋体" w:cs="宋体"/>
          <w:sz w:val="22"/>
        </w:rPr>
      </w:pPr>
      <w:r>
        <w:rPr>
          <w:rFonts w:hint="eastAsia" w:ascii="宋体" w:cs="宋体"/>
          <w:sz w:val="22"/>
          <w:u w:val="single"/>
        </w:rPr>
        <w:t xml:space="preserve"> 泰顺县民政局</w:t>
      </w:r>
      <w:r>
        <w:rPr>
          <w:rFonts w:hint="eastAsia" w:ascii="宋体" w:cs="宋体"/>
          <w:sz w:val="22"/>
          <w:lang w:val="zh-CN"/>
        </w:rPr>
        <w:t>：</w:t>
      </w:r>
    </w:p>
    <w:p w14:paraId="0444BB8D">
      <w:pPr>
        <w:snapToGrid w:val="0"/>
        <w:spacing w:line="400" w:lineRule="atLeast"/>
        <w:ind w:firstLine="446" w:firstLineChars="200"/>
        <w:rPr>
          <w:rFonts w:ascii="宋体" w:cs="宋体"/>
          <w:sz w:val="22"/>
        </w:rPr>
      </w:pPr>
      <w:r>
        <w:rPr>
          <w:rFonts w:hint="eastAsia" w:ascii="宋体" w:cs="宋体"/>
          <w:sz w:val="22"/>
        </w:rPr>
        <w:t>本授权委托书声明：我</w:t>
      </w:r>
      <w:r>
        <w:rPr>
          <w:rFonts w:hint="eastAsia" w:ascii="宋体" w:cs="宋体"/>
          <w:sz w:val="22"/>
          <w:u w:val="single"/>
        </w:rPr>
        <w:t>（法定代表人姓名）</w:t>
      </w:r>
      <w:r>
        <w:rPr>
          <w:rFonts w:hint="eastAsia" w:ascii="宋体" w:cs="宋体"/>
          <w:sz w:val="22"/>
        </w:rPr>
        <w:t>系</w:t>
      </w:r>
      <w:r>
        <w:rPr>
          <w:rFonts w:hint="eastAsia" w:ascii="宋体" w:cs="宋体"/>
          <w:sz w:val="22"/>
          <w:u w:val="single"/>
        </w:rPr>
        <w:t>（供应商名称）</w:t>
      </w:r>
      <w:r>
        <w:rPr>
          <w:rFonts w:hint="eastAsia" w:ascii="宋体" w:cs="宋体"/>
          <w:sz w:val="22"/>
        </w:rPr>
        <w:t>的法定代表人，现授权委托</w:t>
      </w:r>
      <w:r>
        <w:rPr>
          <w:rFonts w:hint="eastAsia" w:ascii="宋体" w:cs="宋体"/>
          <w:sz w:val="22"/>
          <w:u w:val="single"/>
        </w:rPr>
        <w:t>（单位名称）</w:t>
      </w:r>
      <w:r>
        <w:rPr>
          <w:rFonts w:hint="eastAsia" w:ascii="宋体" w:cs="宋体"/>
          <w:sz w:val="22"/>
        </w:rPr>
        <w:t>的</w:t>
      </w:r>
      <w:r>
        <w:rPr>
          <w:rFonts w:hint="eastAsia" w:ascii="宋体" w:cs="宋体"/>
          <w:sz w:val="22"/>
          <w:u w:val="single"/>
        </w:rPr>
        <w:t>（授权代表姓名）</w:t>
      </w:r>
      <w:r>
        <w:rPr>
          <w:rFonts w:hint="eastAsia" w:ascii="宋体" w:cs="宋体"/>
          <w:sz w:val="22"/>
        </w:rPr>
        <w:t>为我公司法定代表人授权代表，参加贵处组织的</w:t>
      </w:r>
      <w:r>
        <w:rPr>
          <w:rFonts w:hint="eastAsia" w:ascii="宋体" w:cs="宋体"/>
          <w:sz w:val="22"/>
          <w:u w:val="single"/>
          <w:lang w:eastAsia="zh-CN"/>
        </w:rPr>
        <w:t>泰顺县70周岁及以上老年人意外伤害保险（二次）</w:t>
      </w:r>
      <w:r>
        <w:rPr>
          <w:rFonts w:hint="eastAsia" w:ascii="宋体" w:cs="宋体"/>
          <w:sz w:val="22"/>
          <w:u w:val="single"/>
        </w:rPr>
        <w:t xml:space="preserve"> </w:t>
      </w:r>
      <w:r>
        <w:rPr>
          <w:rFonts w:hint="eastAsia" w:ascii="宋体" w:cs="宋体"/>
          <w:sz w:val="22"/>
          <w:lang w:val="zh-CN"/>
        </w:rPr>
        <w:t>（</w:t>
      </w:r>
      <w:r>
        <w:rPr>
          <w:rFonts w:hint="eastAsia" w:ascii="宋体" w:cs="宋体"/>
          <w:sz w:val="22"/>
        </w:rPr>
        <w:t>采购</w:t>
      </w:r>
      <w:r>
        <w:rPr>
          <w:rFonts w:hint="eastAsia" w:ascii="宋体" w:cs="宋体"/>
          <w:sz w:val="22"/>
          <w:lang w:val="zh-CN"/>
        </w:rPr>
        <w:t>编号：</w:t>
      </w:r>
      <w:r>
        <w:rPr>
          <w:rFonts w:hint="eastAsia" w:ascii="宋体" w:cs="宋体"/>
          <w:sz w:val="22"/>
          <w:u w:val="single"/>
          <w:lang w:eastAsia="zh-CN"/>
        </w:rPr>
        <w:t xml:space="preserve">TSCG202503020 </w:t>
      </w:r>
      <w:r>
        <w:rPr>
          <w:rFonts w:hint="eastAsia" w:ascii="宋体" w:cs="宋体"/>
          <w:sz w:val="22"/>
          <w:u w:val="single"/>
        </w:rPr>
        <w:t>）</w:t>
      </w:r>
      <w:r>
        <w:rPr>
          <w:rFonts w:hint="eastAsia" w:ascii="宋体" w:cs="宋体"/>
          <w:sz w:val="22"/>
        </w:rPr>
        <w:t>项目投标，全权处理本次招投标活动中的一切事宜，我承认授权代表全权代表我所签署的本项目的投标文件的内容。</w:t>
      </w:r>
    </w:p>
    <w:p w14:paraId="0B6D77DF">
      <w:pPr>
        <w:spacing w:line="400" w:lineRule="atLeast"/>
        <w:ind w:firstLine="446" w:firstLineChars="200"/>
        <w:rPr>
          <w:rFonts w:ascii="宋体" w:cs="宋体"/>
          <w:sz w:val="22"/>
        </w:rPr>
      </w:pPr>
    </w:p>
    <w:p w14:paraId="04EB18EB">
      <w:pPr>
        <w:spacing w:line="400" w:lineRule="atLeast"/>
        <w:ind w:firstLine="446" w:firstLineChars="200"/>
        <w:rPr>
          <w:rFonts w:ascii="宋体" w:cs="宋体"/>
          <w:sz w:val="22"/>
        </w:rPr>
      </w:pPr>
      <w:r>
        <w:rPr>
          <w:rFonts w:hint="eastAsia" w:ascii="宋体" w:cs="宋体"/>
          <w:sz w:val="22"/>
        </w:rPr>
        <w:t>授权代表无转授权，特此授权。</w:t>
      </w:r>
    </w:p>
    <w:p w14:paraId="0AC06CC6">
      <w:pPr>
        <w:spacing w:line="400" w:lineRule="atLeast"/>
        <w:rPr>
          <w:rFonts w:ascii="宋体" w:cs="宋体"/>
          <w:sz w:val="22"/>
        </w:rPr>
      </w:pPr>
    </w:p>
    <w:p w14:paraId="645DEBF8">
      <w:pPr>
        <w:spacing w:line="400" w:lineRule="atLeast"/>
        <w:ind w:firstLine="2992" w:firstLineChars="1342"/>
        <w:rPr>
          <w:rFonts w:ascii="宋体" w:cs="宋体"/>
          <w:sz w:val="22"/>
          <w:u w:val="single"/>
        </w:rPr>
      </w:pPr>
      <w:r>
        <w:rPr>
          <w:rFonts w:hint="eastAsia" w:ascii="宋体" w:cs="宋体"/>
          <w:sz w:val="22"/>
        </w:rPr>
        <w:t>授权代表：</w:t>
      </w:r>
      <w:r>
        <w:rPr>
          <w:rFonts w:hint="eastAsia" w:ascii="宋体" w:cs="宋体"/>
          <w:sz w:val="22"/>
          <w:u w:val="single"/>
        </w:rPr>
        <w:t>（签字）</w:t>
      </w:r>
      <w:r>
        <w:rPr>
          <w:rFonts w:hint="eastAsia" w:ascii="宋体" w:cs="宋体"/>
          <w:sz w:val="22"/>
        </w:rPr>
        <w:t>性别：</w:t>
      </w:r>
      <w:r>
        <w:rPr>
          <w:rFonts w:hint="eastAsia" w:ascii="宋体" w:cs="宋体"/>
          <w:sz w:val="22"/>
          <w:u w:val="single"/>
        </w:rPr>
        <w:t xml:space="preserve">        </w:t>
      </w:r>
      <w:r>
        <w:rPr>
          <w:rFonts w:hint="eastAsia" w:ascii="宋体" w:cs="宋体"/>
          <w:sz w:val="22"/>
        </w:rPr>
        <w:t>年龄：</w:t>
      </w:r>
      <w:r>
        <w:rPr>
          <w:rFonts w:hint="eastAsia" w:ascii="宋体" w:cs="宋体"/>
          <w:sz w:val="22"/>
          <w:u w:val="single"/>
        </w:rPr>
        <w:t xml:space="preserve">        </w:t>
      </w:r>
    </w:p>
    <w:p w14:paraId="38A9819D">
      <w:pPr>
        <w:spacing w:line="400" w:lineRule="atLeast"/>
        <w:ind w:firstLine="2992" w:firstLineChars="1342"/>
        <w:rPr>
          <w:rFonts w:ascii="宋体" w:cs="宋体"/>
          <w:sz w:val="22"/>
          <w:u w:val="single"/>
        </w:rPr>
      </w:pPr>
    </w:p>
    <w:p w14:paraId="646CCCD0">
      <w:pPr>
        <w:spacing w:line="400" w:lineRule="atLeast"/>
        <w:ind w:firstLine="2992" w:firstLineChars="1342"/>
        <w:rPr>
          <w:rFonts w:ascii="宋体" w:cs="宋体"/>
          <w:sz w:val="22"/>
          <w:u w:val="single"/>
        </w:rPr>
      </w:pPr>
      <w:r>
        <w:rPr>
          <w:rFonts w:hint="eastAsia" w:ascii="宋体" w:cs="宋体"/>
          <w:sz w:val="22"/>
        </w:rPr>
        <w:t>详细通讯地址：</w:t>
      </w:r>
      <w:r>
        <w:rPr>
          <w:rFonts w:hint="eastAsia" w:ascii="宋体" w:cs="宋体"/>
          <w:sz w:val="22"/>
          <w:u w:val="single"/>
        </w:rPr>
        <w:t xml:space="preserve">        </w:t>
      </w:r>
      <w:r>
        <w:rPr>
          <w:rFonts w:hint="eastAsia" w:ascii="宋体" w:cs="宋体"/>
          <w:sz w:val="22"/>
        </w:rPr>
        <w:t>邮政编码：</w:t>
      </w:r>
      <w:r>
        <w:rPr>
          <w:rFonts w:hint="eastAsia" w:ascii="宋体" w:cs="宋体"/>
          <w:sz w:val="22"/>
          <w:u w:val="single"/>
        </w:rPr>
        <w:t xml:space="preserve">        </w:t>
      </w:r>
    </w:p>
    <w:p w14:paraId="3D99E104">
      <w:pPr>
        <w:spacing w:line="400" w:lineRule="atLeast"/>
        <w:ind w:firstLine="2992" w:firstLineChars="1342"/>
        <w:rPr>
          <w:rFonts w:ascii="宋体" w:cs="宋体"/>
          <w:sz w:val="22"/>
          <w:u w:val="single"/>
        </w:rPr>
      </w:pPr>
    </w:p>
    <w:p w14:paraId="3B451CE0">
      <w:pPr>
        <w:spacing w:line="400" w:lineRule="atLeast"/>
        <w:ind w:firstLine="2992" w:firstLineChars="1342"/>
        <w:rPr>
          <w:rFonts w:ascii="宋体" w:cs="宋体"/>
          <w:sz w:val="22"/>
          <w:u w:val="single"/>
        </w:rPr>
      </w:pPr>
      <w:r>
        <w:rPr>
          <w:rFonts w:hint="eastAsia" w:ascii="宋体" w:cs="宋体"/>
          <w:sz w:val="22"/>
        </w:rPr>
        <w:t>电话：</w:t>
      </w:r>
      <w:r>
        <w:rPr>
          <w:rFonts w:hint="eastAsia" w:ascii="宋体" w:cs="宋体"/>
          <w:sz w:val="22"/>
          <w:u w:val="single"/>
        </w:rPr>
        <w:t xml:space="preserve">        </w:t>
      </w:r>
      <w:r>
        <w:rPr>
          <w:rFonts w:hint="eastAsia" w:ascii="宋体" w:cs="宋体"/>
          <w:sz w:val="22"/>
        </w:rPr>
        <w:t>传真：</w:t>
      </w:r>
      <w:r>
        <w:rPr>
          <w:rFonts w:hint="eastAsia" w:ascii="宋体" w:cs="宋体"/>
          <w:sz w:val="22"/>
          <w:u w:val="single"/>
        </w:rPr>
        <w:t xml:space="preserve">        </w:t>
      </w:r>
    </w:p>
    <w:p w14:paraId="655C8640">
      <w:pPr>
        <w:spacing w:line="400" w:lineRule="atLeast"/>
        <w:ind w:left="1" w:firstLine="427" w:firstLineChars="192"/>
        <w:rPr>
          <w:rFonts w:ascii="宋体" w:cs="宋体"/>
          <w:sz w:val="22"/>
        </w:rPr>
      </w:pPr>
    </w:p>
    <w:p w14:paraId="6C256F0E">
      <w:pPr>
        <w:spacing w:line="400" w:lineRule="atLeast"/>
        <w:ind w:left="1" w:firstLine="2985" w:firstLineChars="1339"/>
        <w:rPr>
          <w:rFonts w:ascii="宋体" w:cs="宋体"/>
          <w:sz w:val="22"/>
        </w:rPr>
      </w:pPr>
      <w:r>
        <w:rPr>
          <w:rFonts w:hint="eastAsia" w:ascii="宋体" w:cs="宋体"/>
          <w:sz w:val="22"/>
        </w:rPr>
        <w:t>供应商：</w:t>
      </w:r>
      <w:r>
        <w:rPr>
          <w:rFonts w:hint="eastAsia" w:ascii="宋体" w:cs="宋体"/>
          <w:sz w:val="22"/>
          <w:u w:val="single"/>
        </w:rPr>
        <w:t xml:space="preserve">（盖章）       </w:t>
      </w:r>
    </w:p>
    <w:p w14:paraId="132E6CC9">
      <w:pPr>
        <w:spacing w:line="400" w:lineRule="atLeast"/>
        <w:ind w:left="1" w:firstLine="427" w:firstLineChars="192"/>
        <w:rPr>
          <w:rFonts w:ascii="宋体" w:cs="宋体"/>
          <w:sz w:val="22"/>
        </w:rPr>
      </w:pPr>
    </w:p>
    <w:p w14:paraId="0E771C6F">
      <w:pPr>
        <w:spacing w:line="400" w:lineRule="atLeast"/>
        <w:ind w:left="2100" w:right="440"/>
        <w:jc w:val="center"/>
        <w:rPr>
          <w:rFonts w:ascii="宋体" w:cs="宋体"/>
          <w:sz w:val="22"/>
        </w:rPr>
      </w:pPr>
      <w:r>
        <w:rPr>
          <w:rFonts w:hint="eastAsia" w:ascii="宋体" w:cs="宋体"/>
          <w:sz w:val="22"/>
        </w:rPr>
        <w:t>法定代表人：</w:t>
      </w:r>
      <w:r>
        <w:rPr>
          <w:rFonts w:hint="eastAsia" w:ascii="宋体" w:cs="宋体"/>
          <w:sz w:val="22"/>
          <w:u w:val="single"/>
        </w:rPr>
        <w:t>（签字或盖章）</w:t>
      </w:r>
    </w:p>
    <w:p w14:paraId="54400367">
      <w:pPr>
        <w:spacing w:line="400" w:lineRule="atLeast"/>
        <w:ind w:left="2699"/>
        <w:rPr>
          <w:rFonts w:ascii="宋体" w:cs="宋体"/>
          <w:sz w:val="22"/>
        </w:rPr>
      </w:pPr>
    </w:p>
    <w:p w14:paraId="6F4BE125">
      <w:pPr>
        <w:spacing w:line="400" w:lineRule="atLeast"/>
        <w:ind w:right="440" w:firstLine="3345" w:firstLineChars="1500"/>
        <w:jc w:val="center"/>
        <w:rPr>
          <w:rFonts w:ascii="宋体" w:cs="宋体"/>
          <w:sz w:val="22"/>
        </w:rPr>
      </w:pPr>
      <w:r>
        <w:rPr>
          <w:rFonts w:hint="eastAsia" w:ascii="宋体" w:cs="宋体"/>
          <w:sz w:val="22"/>
        </w:rPr>
        <w:t>授权委托日期：</w:t>
      </w:r>
      <w:r>
        <w:rPr>
          <w:rFonts w:hint="eastAsia" w:ascii="宋体" w:cs="宋体"/>
          <w:sz w:val="22"/>
          <w:u w:val="single"/>
        </w:rPr>
        <w:t xml:space="preserve">        年  月  日</w:t>
      </w:r>
    </w:p>
    <w:p w14:paraId="1FD9A849">
      <w:pPr>
        <w:spacing w:line="360" w:lineRule="exact"/>
        <w:ind w:left="2699"/>
        <w:rPr>
          <w:rFonts w:ascii="宋体" w:cs="宋体"/>
          <w:sz w:val="22"/>
        </w:rPr>
      </w:pPr>
    </w:p>
    <w:tbl>
      <w:tblPr>
        <w:tblStyle w:val="36"/>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4"/>
      </w:tblGrid>
      <w:tr w14:paraId="60A14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trPr>
        <w:tc>
          <w:tcPr>
            <w:tcW w:w="9214" w:type="dxa"/>
          </w:tcPr>
          <w:p w14:paraId="16298CD6">
            <w:pPr>
              <w:pStyle w:val="18"/>
              <w:adjustRightInd w:val="0"/>
              <w:snapToGrid w:val="0"/>
              <w:spacing w:line="360" w:lineRule="exact"/>
              <w:jc w:val="center"/>
              <w:rPr>
                <w:rFonts w:cs="宋体"/>
                <w:b/>
                <w:bCs/>
                <w:kern w:val="2"/>
                <w:sz w:val="22"/>
                <w:szCs w:val="22"/>
              </w:rPr>
            </w:pPr>
          </w:p>
          <w:p w14:paraId="65AAAD05">
            <w:pPr>
              <w:pStyle w:val="18"/>
              <w:adjustRightInd w:val="0"/>
              <w:snapToGrid w:val="0"/>
              <w:spacing w:line="360" w:lineRule="exact"/>
              <w:jc w:val="center"/>
              <w:rPr>
                <w:rFonts w:cs="宋体"/>
                <w:b/>
                <w:bCs/>
                <w:kern w:val="2"/>
                <w:sz w:val="22"/>
                <w:szCs w:val="22"/>
              </w:rPr>
            </w:pPr>
            <w:r>
              <w:rPr>
                <w:rFonts w:hint="eastAsia" w:cs="宋体"/>
                <w:b/>
                <w:bCs/>
                <w:kern w:val="2"/>
                <w:sz w:val="22"/>
                <w:szCs w:val="22"/>
              </w:rPr>
              <w:t>粘贴法人授权代表身份证复印影印件</w:t>
            </w:r>
          </w:p>
          <w:p w14:paraId="3DF37142">
            <w:pPr>
              <w:pStyle w:val="18"/>
              <w:adjustRightInd w:val="0"/>
              <w:snapToGrid w:val="0"/>
              <w:spacing w:line="360" w:lineRule="exact"/>
              <w:jc w:val="center"/>
              <w:rPr>
                <w:rFonts w:cs="宋体"/>
                <w:b/>
                <w:bCs/>
                <w:kern w:val="2"/>
                <w:sz w:val="22"/>
                <w:szCs w:val="22"/>
              </w:rPr>
            </w:pPr>
          </w:p>
        </w:tc>
      </w:tr>
    </w:tbl>
    <w:p w14:paraId="51622EF7">
      <w:pPr>
        <w:pStyle w:val="18"/>
        <w:adjustRightInd w:val="0"/>
        <w:snapToGrid w:val="0"/>
        <w:spacing w:line="360" w:lineRule="exact"/>
        <w:jc w:val="center"/>
        <w:rPr>
          <w:rFonts w:cs="宋体"/>
          <w:sz w:val="22"/>
          <w:lang w:val="zh-CN"/>
        </w:rPr>
      </w:pPr>
    </w:p>
    <w:p w14:paraId="217EEAA9">
      <w:pPr>
        <w:pStyle w:val="18"/>
        <w:adjustRightInd w:val="0"/>
        <w:snapToGrid w:val="0"/>
        <w:spacing w:line="360" w:lineRule="exact"/>
        <w:jc w:val="center"/>
        <w:rPr>
          <w:rFonts w:cs="宋体"/>
          <w:sz w:val="22"/>
          <w:lang w:val="zh-CN"/>
        </w:rPr>
      </w:pPr>
    </w:p>
    <w:p w14:paraId="46762F19">
      <w:pPr>
        <w:pStyle w:val="18"/>
        <w:adjustRightInd w:val="0"/>
        <w:snapToGrid w:val="0"/>
        <w:spacing w:line="360" w:lineRule="exact"/>
        <w:jc w:val="center"/>
        <w:rPr>
          <w:rFonts w:cs="宋体"/>
          <w:sz w:val="22"/>
          <w:lang w:val="zh-CN"/>
        </w:rPr>
      </w:pPr>
    </w:p>
    <w:tbl>
      <w:tblPr>
        <w:tblStyle w:val="36"/>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6"/>
      </w:tblGrid>
      <w:tr w14:paraId="5F9E4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trPr>
        <w:tc>
          <w:tcPr>
            <w:tcW w:w="9356" w:type="dxa"/>
          </w:tcPr>
          <w:p w14:paraId="53674065">
            <w:pPr>
              <w:pStyle w:val="18"/>
              <w:adjustRightInd w:val="0"/>
              <w:snapToGrid w:val="0"/>
              <w:spacing w:line="360" w:lineRule="exact"/>
              <w:jc w:val="center"/>
              <w:rPr>
                <w:rFonts w:cs="宋体"/>
                <w:b/>
                <w:bCs/>
                <w:kern w:val="2"/>
                <w:sz w:val="22"/>
                <w:szCs w:val="22"/>
              </w:rPr>
            </w:pPr>
          </w:p>
          <w:p w14:paraId="7E136E4B">
            <w:pPr>
              <w:pStyle w:val="18"/>
              <w:adjustRightInd w:val="0"/>
              <w:snapToGrid w:val="0"/>
              <w:spacing w:line="360" w:lineRule="exact"/>
              <w:jc w:val="center"/>
              <w:rPr>
                <w:rFonts w:cs="宋体"/>
                <w:b/>
                <w:bCs/>
                <w:kern w:val="2"/>
                <w:sz w:val="22"/>
                <w:szCs w:val="22"/>
              </w:rPr>
            </w:pPr>
            <w:r>
              <w:rPr>
                <w:rFonts w:hint="eastAsia" w:cs="宋体"/>
                <w:b/>
                <w:bCs/>
                <w:kern w:val="2"/>
                <w:sz w:val="22"/>
                <w:szCs w:val="22"/>
              </w:rPr>
              <w:t>粘贴法人身份证复印影印件</w:t>
            </w:r>
          </w:p>
          <w:p w14:paraId="3DCE179E">
            <w:pPr>
              <w:pStyle w:val="18"/>
              <w:adjustRightInd w:val="0"/>
              <w:snapToGrid w:val="0"/>
              <w:spacing w:line="360" w:lineRule="exact"/>
              <w:jc w:val="center"/>
              <w:rPr>
                <w:rFonts w:cs="宋体"/>
                <w:b/>
                <w:bCs/>
                <w:kern w:val="2"/>
                <w:sz w:val="22"/>
                <w:szCs w:val="22"/>
              </w:rPr>
            </w:pPr>
          </w:p>
        </w:tc>
      </w:tr>
    </w:tbl>
    <w:p w14:paraId="4128DE13">
      <w:pPr>
        <w:spacing w:line="360" w:lineRule="exact"/>
        <w:jc w:val="left"/>
        <w:rPr>
          <w:rFonts w:ascii="宋体" w:cs="宋体"/>
          <w:b/>
          <w:bCs/>
          <w:sz w:val="30"/>
        </w:rPr>
      </w:pPr>
    </w:p>
    <w:p w14:paraId="613EA90F">
      <w:pPr>
        <w:spacing w:line="360" w:lineRule="exact"/>
        <w:jc w:val="left"/>
        <w:rPr>
          <w:rFonts w:ascii="宋体" w:cs="宋体"/>
          <w:b/>
          <w:bCs/>
          <w:sz w:val="30"/>
        </w:rPr>
      </w:pPr>
    </w:p>
    <w:p w14:paraId="42350D89">
      <w:pPr>
        <w:spacing w:line="360" w:lineRule="exact"/>
        <w:jc w:val="left"/>
        <w:rPr>
          <w:rFonts w:ascii="宋体" w:cs="宋体"/>
          <w:b/>
          <w:bCs/>
          <w:sz w:val="30"/>
        </w:rPr>
      </w:pPr>
    </w:p>
    <w:p w14:paraId="20277221">
      <w:pPr>
        <w:spacing w:line="360" w:lineRule="exact"/>
        <w:jc w:val="left"/>
        <w:rPr>
          <w:rFonts w:ascii="宋体" w:cs="宋体"/>
          <w:b/>
          <w:bCs/>
          <w:sz w:val="30"/>
        </w:rPr>
      </w:pPr>
      <w:r>
        <w:rPr>
          <w:rFonts w:hint="eastAsia" w:ascii="宋体" w:cs="宋体"/>
          <w:b/>
          <w:bCs/>
          <w:sz w:val="30"/>
        </w:rPr>
        <w:t>附件四</w:t>
      </w:r>
    </w:p>
    <w:p w14:paraId="33135B0F">
      <w:pPr>
        <w:autoSpaceDE w:val="0"/>
        <w:autoSpaceDN w:val="0"/>
        <w:adjustRightInd w:val="0"/>
        <w:spacing w:line="360" w:lineRule="exact"/>
        <w:jc w:val="center"/>
        <w:rPr>
          <w:rFonts w:ascii="宋体" w:cs="宋体"/>
          <w:b/>
          <w:bCs/>
          <w:sz w:val="36"/>
          <w:lang w:val="zh-CN"/>
        </w:rPr>
      </w:pPr>
      <w:bookmarkStart w:id="85" w:name="_Toc30988_WPSOffice_Level3"/>
      <w:r>
        <w:rPr>
          <w:rFonts w:hint="eastAsia" w:ascii="宋体" w:cs="宋体"/>
          <w:b/>
          <w:bCs/>
          <w:sz w:val="36"/>
        </w:rPr>
        <w:t>报价</w:t>
      </w:r>
      <w:r>
        <w:rPr>
          <w:rFonts w:hint="eastAsia" w:ascii="宋体" w:cs="宋体"/>
          <w:b/>
          <w:bCs/>
          <w:sz w:val="36"/>
          <w:lang w:val="zh-CN"/>
        </w:rPr>
        <w:t>函</w:t>
      </w:r>
      <w:bookmarkEnd w:id="85"/>
    </w:p>
    <w:p w14:paraId="7464A5A4">
      <w:pPr>
        <w:autoSpaceDE w:val="0"/>
        <w:autoSpaceDN w:val="0"/>
        <w:adjustRightInd w:val="0"/>
        <w:spacing w:line="360" w:lineRule="exact"/>
        <w:rPr>
          <w:rFonts w:ascii="宋体" w:cs="宋体"/>
          <w:sz w:val="36"/>
          <w:lang w:val="zh-CN"/>
        </w:rPr>
      </w:pPr>
    </w:p>
    <w:p w14:paraId="38E5106D">
      <w:pPr>
        <w:pStyle w:val="18"/>
        <w:rPr>
          <w:rFonts w:cs="宋体"/>
          <w:sz w:val="22"/>
          <w:u w:val="single"/>
        </w:rPr>
      </w:pPr>
      <w:r>
        <w:rPr>
          <w:rFonts w:hint="eastAsia" w:cs="宋体"/>
          <w:sz w:val="22"/>
          <w:u w:val="single"/>
        </w:rPr>
        <w:t xml:space="preserve"> 泰顺县民政局：</w:t>
      </w:r>
    </w:p>
    <w:p w14:paraId="7C580C68">
      <w:pPr>
        <w:autoSpaceDE w:val="0"/>
        <w:autoSpaceDN w:val="0"/>
        <w:adjustRightInd w:val="0"/>
        <w:spacing w:line="400" w:lineRule="exact"/>
        <w:ind w:firstLine="446" w:firstLineChars="200"/>
        <w:rPr>
          <w:rFonts w:ascii="宋体" w:cs="宋体"/>
          <w:sz w:val="22"/>
          <w:lang w:val="zh-CN"/>
        </w:rPr>
      </w:pPr>
      <w:r>
        <w:rPr>
          <w:rFonts w:hint="eastAsia" w:ascii="宋体" w:cs="宋体"/>
          <w:sz w:val="22"/>
          <w:u w:val="single"/>
          <w:lang w:val="zh-CN"/>
        </w:rPr>
        <w:t>（供应商全称）授权（授权代表名称）（职务、职称）</w:t>
      </w:r>
      <w:r>
        <w:rPr>
          <w:rFonts w:hint="eastAsia" w:ascii="宋体" w:cs="宋体"/>
          <w:sz w:val="22"/>
          <w:lang w:val="zh-CN"/>
        </w:rPr>
        <w:t>为授权代表，参加贵方组织的</w:t>
      </w:r>
      <w:r>
        <w:rPr>
          <w:rFonts w:hint="eastAsia" w:ascii="宋体" w:cs="宋体"/>
          <w:sz w:val="22"/>
          <w:u w:val="single"/>
          <w:lang w:eastAsia="zh-CN"/>
        </w:rPr>
        <w:t>泰顺县70周岁及以上老年人意外伤害保险（二次）</w:t>
      </w:r>
      <w:r>
        <w:rPr>
          <w:rFonts w:hint="eastAsia" w:ascii="宋体" w:cs="宋体"/>
          <w:sz w:val="22"/>
          <w:lang w:val="zh-CN"/>
        </w:rPr>
        <w:t>（</w:t>
      </w:r>
      <w:r>
        <w:rPr>
          <w:rFonts w:hint="eastAsia" w:ascii="宋体" w:cs="宋体"/>
          <w:sz w:val="22"/>
        </w:rPr>
        <w:t>采购</w:t>
      </w:r>
      <w:r>
        <w:rPr>
          <w:rFonts w:hint="eastAsia" w:ascii="宋体" w:cs="宋体"/>
          <w:sz w:val="22"/>
          <w:lang w:val="zh-CN"/>
        </w:rPr>
        <w:t>编号：</w:t>
      </w:r>
      <w:r>
        <w:rPr>
          <w:rFonts w:hint="eastAsia" w:ascii="宋体" w:cs="宋体"/>
          <w:sz w:val="22"/>
          <w:u w:val="single"/>
          <w:lang w:eastAsia="zh-CN"/>
        </w:rPr>
        <w:t xml:space="preserve">TSCG202503020 </w:t>
      </w:r>
      <w:r>
        <w:rPr>
          <w:rFonts w:hint="eastAsia" w:ascii="宋体" w:cs="宋体"/>
          <w:sz w:val="22"/>
          <w:u w:val="single"/>
        </w:rPr>
        <w:t>）</w:t>
      </w:r>
      <w:r>
        <w:rPr>
          <w:rFonts w:hint="eastAsia" w:ascii="宋体" w:cs="宋体"/>
          <w:sz w:val="22"/>
          <w:lang w:val="zh-CN"/>
        </w:rPr>
        <w:t>招标的有关活动，并对</w:t>
      </w:r>
      <w:r>
        <w:rPr>
          <w:rFonts w:hint="eastAsia" w:ascii="宋体" w:cs="宋体"/>
          <w:sz w:val="22"/>
          <w:u w:val="single"/>
          <w:lang w:eastAsia="zh-CN"/>
        </w:rPr>
        <w:t>泰顺县70周岁及以上老年人意外伤害保险（二次）</w:t>
      </w:r>
      <w:r>
        <w:rPr>
          <w:rFonts w:hint="eastAsia" w:ascii="宋体" w:cs="宋体"/>
          <w:sz w:val="22"/>
          <w:lang w:val="zh-CN"/>
        </w:rPr>
        <w:t>进行投标。为此：</w:t>
      </w:r>
    </w:p>
    <w:p w14:paraId="32706BF0">
      <w:pPr>
        <w:autoSpaceDE w:val="0"/>
        <w:autoSpaceDN w:val="0"/>
        <w:adjustRightInd w:val="0"/>
        <w:spacing w:line="400" w:lineRule="exact"/>
        <w:ind w:firstLine="446" w:firstLineChars="200"/>
        <w:rPr>
          <w:rFonts w:ascii="宋体" w:cs="宋体"/>
          <w:sz w:val="22"/>
          <w:lang w:val="zh-CN"/>
        </w:rPr>
      </w:pPr>
      <w:r>
        <w:rPr>
          <w:rFonts w:hint="eastAsia" w:ascii="宋体" w:cs="宋体"/>
          <w:sz w:val="22"/>
          <w:lang w:val="zh-CN"/>
        </w:rPr>
        <w:t>1、提供供应商须知规定的全部投标文件：</w:t>
      </w:r>
    </w:p>
    <w:p w14:paraId="26AF9066">
      <w:pPr>
        <w:autoSpaceDE w:val="0"/>
        <w:autoSpaceDN w:val="0"/>
        <w:adjustRightInd w:val="0"/>
        <w:spacing w:line="400" w:lineRule="exact"/>
        <w:ind w:firstLine="446" w:firstLineChars="200"/>
        <w:rPr>
          <w:rFonts w:ascii="宋体" w:cs="宋体"/>
          <w:sz w:val="22"/>
          <w:lang w:val="zh-CN"/>
        </w:rPr>
      </w:pPr>
      <w:r>
        <w:rPr>
          <w:rFonts w:hint="eastAsia" w:ascii="宋体" w:cs="宋体"/>
          <w:sz w:val="22"/>
          <w:lang w:val="zh-CN"/>
        </w:rPr>
        <w:t>“电子加密投标文件”：在线上传递交。</w:t>
      </w:r>
    </w:p>
    <w:p w14:paraId="71367DA4">
      <w:pPr>
        <w:autoSpaceDE w:val="0"/>
        <w:autoSpaceDN w:val="0"/>
        <w:adjustRightInd w:val="0"/>
        <w:spacing w:line="400" w:lineRule="exact"/>
        <w:ind w:firstLine="446" w:firstLineChars="200"/>
        <w:rPr>
          <w:rFonts w:ascii="宋体" w:cs="宋体"/>
          <w:sz w:val="22"/>
          <w:lang w:val="zh-CN"/>
        </w:rPr>
      </w:pPr>
      <w:r>
        <w:rPr>
          <w:rFonts w:hint="eastAsia" w:ascii="宋体" w:cs="宋体"/>
          <w:sz w:val="22"/>
          <w:lang w:val="zh-CN"/>
        </w:rPr>
        <w:t>2、保证遵守竞争性磋商文件中的有关规定和收费标准。</w:t>
      </w:r>
    </w:p>
    <w:p w14:paraId="3605F45C">
      <w:pPr>
        <w:autoSpaceDE w:val="0"/>
        <w:autoSpaceDN w:val="0"/>
        <w:adjustRightInd w:val="0"/>
        <w:spacing w:line="440" w:lineRule="atLeast"/>
        <w:ind w:firstLine="448" w:firstLineChars="201"/>
        <w:rPr>
          <w:rFonts w:ascii="宋体" w:cs="宋体"/>
          <w:sz w:val="22"/>
          <w:lang w:val="zh-CN"/>
        </w:rPr>
      </w:pPr>
      <w:r>
        <w:rPr>
          <w:rFonts w:hint="eastAsia" w:ascii="宋体" w:cs="宋体"/>
          <w:sz w:val="22"/>
          <w:lang w:val="zh-CN"/>
        </w:rPr>
        <w:t>3、保证忠实地执行采购人、中标（成交）供应商所签的合同，并承担合同规定的责任义务。</w:t>
      </w:r>
    </w:p>
    <w:p w14:paraId="1EEAF326">
      <w:pPr>
        <w:pStyle w:val="18"/>
        <w:snapToGrid w:val="0"/>
        <w:spacing w:line="410" w:lineRule="atLeast"/>
        <w:ind w:firstLine="446" w:firstLineChars="200"/>
        <w:rPr>
          <w:rFonts w:cs="宋体"/>
          <w:sz w:val="22"/>
        </w:rPr>
      </w:pPr>
      <w:r>
        <w:rPr>
          <w:rFonts w:hint="eastAsia" w:cs="宋体"/>
          <w:sz w:val="22"/>
          <w:lang w:val="zh-CN"/>
        </w:rPr>
        <w:t>4、我方对完工期承诺如下：</w:t>
      </w:r>
      <w:r>
        <w:rPr>
          <w:rFonts w:hint="eastAsia" w:cs="宋体"/>
          <w:sz w:val="22"/>
        </w:rPr>
        <w:t>▲按竞争性磋商文件规定期限交货并通过采购人验收。</w:t>
      </w:r>
    </w:p>
    <w:p w14:paraId="2FC46F44">
      <w:pPr>
        <w:autoSpaceDE w:val="0"/>
        <w:autoSpaceDN w:val="0"/>
        <w:adjustRightInd w:val="0"/>
        <w:spacing w:line="440" w:lineRule="atLeast"/>
        <w:ind w:firstLine="450"/>
        <w:rPr>
          <w:rFonts w:ascii="宋体" w:cs="宋体"/>
          <w:sz w:val="22"/>
          <w:lang w:val="zh-CN"/>
        </w:rPr>
      </w:pPr>
      <w:r>
        <w:rPr>
          <w:rFonts w:hint="eastAsia" w:ascii="宋体" w:cs="宋体"/>
          <w:sz w:val="22"/>
          <w:lang w:val="zh-CN"/>
        </w:rPr>
        <w:t>5、供应商已详细审查全部竞争性磋商文件，包括竞争性磋商文件补充文件（如果有的话）。我方完全理解并同意放弃对这方面有不明及误解的权力。如果竞争性磋商文件有相互矛盾之处，我方同意按采购人的理解处理。</w:t>
      </w:r>
    </w:p>
    <w:p w14:paraId="6AAF834C">
      <w:pPr>
        <w:spacing w:line="340" w:lineRule="exact"/>
        <w:ind w:firstLine="448" w:firstLineChars="201"/>
        <w:rPr>
          <w:rFonts w:ascii="宋体" w:cs="宋体"/>
          <w:sz w:val="22"/>
        </w:rPr>
      </w:pPr>
      <w:r>
        <w:rPr>
          <w:rFonts w:hint="eastAsia" w:ascii="宋体" w:cs="宋体"/>
          <w:sz w:val="22"/>
        </w:rPr>
        <w:t>6、利益冲突：近三年内直至目前，我公司与本项目的采购人、招标代理机构没有任何的隶属关系。</w:t>
      </w:r>
    </w:p>
    <w:p w14:paraId="0D2ECBFB">
      <w:pPr>
        <w:autoSpaceDE w:val="0"/>
        <w:autoSpaceDN w:val="0"/>
        <w:adjustRightInd w:val="0"/>
        <w:spacing w:line="440" w:lineRule="atLeast"/>
        <w:ind w:firstLine="448" w:firstLineChars="201"/>
        <w:rPr>
          <w:rFonts w:ascii="宋体" w:cs="宋体"/>
          <w:sz w:val="22"/>
          <w:lang w:val="zh-CN"/>
        </w:rPr>
      </w:pPr>
      <w:r>
        <w:rPr>
          <w:rFonts w:hint="eastAsia" w:ascii="宋体" w:cs="宋体"/>
          <w:sz w:val="22"/>
        </w:rPr>
        <w:t>7、我公司没有被各级、各地财政监管部门限制参加政府采购活动，且在限制期内。</w:t>
      </w:r>
    </w:p>
    <w:p w14:paraId="724B4869">
      <w:pPr>
        <w:autoSpaceDE w:val="0"/>
        <w:autoSpaceDN w:val="0"/>
        <w:adjustRightInd w:val="0"/>
        <w:spacing w:line="440" w:lineRule="atLeast"/>
        <w:ind w:firstLine="448" w:firstLineChars="201"/>
        <w:rPr>
          <w:rFonts w:ascii="宋体" w:cs="宋体"/>
          <w:sz w:val="22"/>
          <w:lang w:val="zh-CN"/>
        </w:rPr>
      </w:pPr>
      <w:r>
        <w:rPr>
          <w:rFonts w:hint="eastAsia" w:ascii="宋体" w:cs="宋体"/>
          <w:sz w:val="22"/>
          <w:lang w:val="zh-CN"/>
        </w:rPr>
        <w:t>8、愿意向贵方提供任何与该项投标有关的数据、情况和技术资料，完全理解贵方不一定接受最低价的投标或收到的任何投标。</w:t>
      </w:r>
    </w:p>
    <w:p w14:paraId="588B5E94">
      <w:pPr>
        <w:autoSpaceDE w:val="0"/>
        <w:autoSpaceDN w:val="0"/>
        <w:adjustRightInd w:val="0"/>
        <w:spacing w:line="440" w:lineRule="atLeast"/>
        <w:ind w:firstLine="448" w:firstLineChars="201"/>
        <w:rPr>
          <w:rFonts w:ascii="宋体" w:cs="宋体"/>
          <w:sz w:val="22"/>
          <w:lang w:val="zh-CN"/>
        </w:rPr>
      </w:pPr>
      <w:r>
        <w:rPr>
          <w:rFonts w:hint="eastAsia" w:ascii="宋体" w:cs="宋体"/>
          <w:sz w:val="22"/>
          <w:lang w:val="zh-CN"/>
        </w:rPr>
        <w:t>9、本投标自开标之日起90天内有效。</w:t>
      </w:r>
    </w:p>
    <w:p w14:paraId="1ABC3D5F">
      <w:pPr>
        <w:autoSpaceDE w:val="0"/>
        <w:autoSpaceDN w:val="0"/>
        <w:adjustRightInd w:val="0"/>
        <w:spacing w:line="440" w:lineRule="atLeast"/>
        <w:ind w:firstLine="448" w:firstLineChars="201"/>
        <w:rPr>
          <w:rFonts w:ascii="宋体" w:cs="宋体"/>
          <w:sz w:val="22"/>
          <w:lang w:val="zh-CN"/>
        </w:rPr>
      </w:pPr>
      <w:r>
        <w:rPr>
          <w:rFonts w:hint="eastAsia" w:ascii="宋体" w:cs="宋体"/>
          <w:sz w:val="22"/>
          <w:lang w:val="zh-CN"/>
        </w:rPr>
        <w:t>10、与本投标有关的一切往来通讯请寄：</w:t>
      </w:r>
    </w:p>
    <w:p w14:paraId="3DD654F3">
      <w:pPr>
        <w:autoSpaceDE w:val="0"/>
        <w:autoSpaceDN w:val="0"/>
        <w:adjustRightInd w:val="0"/>
        <w:spacing w:line="440" w:lineRule="atLeast"/>
        <w:ind w:firstLine="448" w:firstLineChars="201"/>
        <w:rPr>
          <w:rFonts w:ascii="宋体" w:cs="宋体"/>
          <w:sz w:val="22"/>
          <w:u w:val="single"/>
        </w:rPr>
      </w:pPr>
      <w:r>
        <w:rPr>
          <w:rFonts w:hint="eastAsia" w:ascii="宋体" w:cs="宋体"/>
          <w:sz w:val="22"/>
          <w:lang w:val="zh-CN"/>
        </w:rPr>
        <w:t>地址：</w:t>
      </w:r>
      <w:r>
        <w:rPr>
          <w:rFonts w:hint="eastAsia" w:ascii="宋体" w:cs="宋体"/>
          <w:sz w:val="22"/>
          <w:u w:val="single"/>
        </w:rPr>
        <w:t xml:space="preserve">                     </w:t>
      </w:r>
      <w:r>
        <w:rPr>
          <w:rFonts w:hint="eastAsia" w:ascii="宋体" w:cs="宋体"/>
          <w:sz w:val="22"/>
          <w:lang w:val="zh-CN"/>
        </w:rPr>
        <w:t>邮编：</w:t>
      </w:r>
      <w:r>
        <w:rPr>
          <w:rFonts w:hint="eastAsia" w:ascii="宋体" w:cs="宋体"/>
          <w:sz w:val="22"/>
          <w:u w:val="single"/>
        </w:rPr>
        <w:t xml:space="preserve">                     </w:t>
      </w:r>
    </w:p>
    <w:p w14:paraId="2D20648D">
      <w:pPr>
        <w:autoSpaceDE w:val="0"/>
        <w:autoSpaceDN w:val="0"/>
        <w:adjustRightInd w:val="0"/>
        <w:spacing w:line="440" w:lineRule="atLeast"/>
        <w:ind w:firstLine="448" w:firstLineChars="201"/>
        <w:rPr>
          <w:rFonts w:ascii="宋体" w:cs="宋体"/>
          <w:sz w:val="22"/>
          <w:lang w:val="zh-CN"/>
        </w:rPr>
      </w:pPr>
      <w:r>
        <w:rPr>
          <w:rFonts w:hint="eastAsia" w:ascii="宋体" w:cs="宋体"/>
          <w:sz w:val="22"/>
          <w:lang w:val="zh-CN"/>
        </w:rPr>
        <w:t>电话：</w:t>
      </w:r>
      <w:r>
        <w:rPr>
          <w:rFonts w:hint="eastAsia" w:ascii="宋体" w:cs="宋体"/>
          <w:sz w:val="22"/>
          <w:u w:val="single"/>
        </w:rPr>
        <w:t xml:space="preserve">                     </w:t>
      </w:r>
      <w:r>
        <w:rPr>
          <w:rFonts w:hint="eastAsia" w:ascii="宋体" w:cs="宋体"/>
          <w:sz w:val="22"/>
          <w:lang w:val="zh-CN"/>
        </w:rPr>
        <w:t>传真：</w:t>
      </w:r>
      <w:r>
        <w:rPr>
          <w:rFonts w:hint="eastAsia" w:ascii="宋体" w:cs="宋体"/>
          <w:sz w:val="22"/>
          <w:u w:val="single"/>
        </w:rPr>
        <w:t xml:space="preserve">                     </w:t>
      </w:r>
    </w:p>
    <w:p w14:paraId="7AE66B31">
      <w:pPr>
        <w:pStyle w:val="18"/>
        <w:spacing w:line="440" w:lineRule="atLeast"/>
        <w:rPr>
          <w:rFonts w:cs="宋体"/>
          <w:sz w:val="22"/>
        </w:rPr>
      </w:pPr>
    </w:p>
    <w:p w14:paraId="09CC1058">
      <w:pPr>
        <w:pStyle w:val="18"/>
        <w:spacing w:line="440" w:lineRule="atLeast"/>
        <w:rPr>
          <w:rFonts w:cs="宋体"/>
          <w:b/>
          <w:sz w:val="22"/>
        </w:rPr>
      </w:pPr>
      <w:r>
        <w:rPr>
          <w:rFonts w:hint="eastAsia" w:cs="宋体"/>
          <w:sz w:val="22"/>
        </w:rPr>
        <w:t>供应商全称：（盖章）</w:t>
      </w:r>
    </w:p>
    <w:p w14:paraId="5EE3DC8C">
      <w:pPr>
        <w:pStyle w:val="18"/>
        <w:spacing w:line="440" w:lineRule="atLeast"/>
        <w:rPr>
          <w:rFonts w:cs="宋体"/>
          <w:b/>
          <w:sz w:val="22"/>
          <w:lang w:val="zh-CN"/>
        </w:rPr>
      </w:pPr>
      <w:r>
        <w:rPr>
          <w:rFonts w:hint="eastAsia" w:cs="宋体"/>
          <w:sz w:val="22"/>
        </w:rPr>
        <w:t>法定代表人（签字或盖章）或</w:t>
      </w:r>
      <w:r>
        <w:rPr>
          <w:rFonts w:hint="eastAsia" w:cs="宋体"/>
          <w:sz w:val="22"/>
          <w:lang w:val="zh-CN"/>
        </w:rPr>
        <w:t>授权代表（签字）：</w:t>
      </w:r>
    </w:p>
    <w:p w14:paraId="4836DBD1">
      <w:pPr>
        <w:pStyle w:val="18"/>
        <w:spacing w:line="440" w:lineRule="atLeast"/>
        <w:rPr>
          <w:rFonts w:cs="宋体"/>
          <w:b/>
          <w:sz w:val="22"/>
          <w:lang w:val="zh-CN"/>
        </w:rPr>
      </w:pPr>
      <w:r>
        <w:rPr>
          <w:rFonts w:hint="eastAsia" w:cs="宋体"/>
          <w:sz w:val="22"/>
        </w:rPr>
        <w:t>日期：</w:t>
      </w:r>
    </w:p>
    <w:p w14:paraId="2F498659">
      <w:pPr>
        <w:spacing w:line="360" w:lineRule="exact"/>
        <w:jc w:val="left"/>
        <w:rPr>
          <w:rFonts w:ascii="宋体" w:cs="宋体"/>
          <w:sz w:val="22"/>
        </w:rPr>
      </w:pPr>
    </w:p>
    <w:p w14:paraId="41676FA1">
      <w:pPr>
        <w:spacing w:line="360" w:lineRule="exact"/>
        <w:jc w:val="left"/>
        <w:rPr>
          <w:rFonts w:ascii="宋体" w:cs="宋体"/>
          <w:sz w:val="22"/>
        </w:rPr>
      </w:pPr>
    </w:p>
    <w:p w14:paraId="21F0114D">
      <w:pPr>
        <w:spacing w:line="360" w:lineRule="exact"/>
        <w:jc w:val="left"/>
        <w:rPr>
          <w:rFonts w:ascii="宋体" w:cs="宋体"/>
          <w:b/>
          <w:bCs/>
          <w:sz w:val="30"/>
        </w:rPr>
      </w:pPr>
    </w:p>
    <w:p w14:paraId="0ABB2FE8">
      <w:pPr>
        <w:spacing w:line="360" w:lineRule="exact"/>
        <w:jc w:val="left"/>
        <w:rPr>
          <w:rFonts w:ascii="宋体" w:cs="宋体"/>
          <w:b/>
          <w:bCs/>
          <w:sz w:val="30"/>
        </w:rPr>
      </w:pPr>
    </w:p>
    <w:p w14:paraId="65AA8EF5">
      <w:pPr>
        <w:spacing w:line="360" w:lineRule="exact"/>
        <w:jc w:val="left"/>
        <w:rPr>
          <w:rFonts w:ascii="宋体" w:cs="宋体"/>
          <w:b/>
          <w:bCs/>
          <w:sz w:val="30"/>
        </w:rPr>
      </w:pPr>
    </w:p>
    <w:p w14:paraId="2C942CB7">
      <w:pPr>
        <w:spacing w:line="360" w:lineRule="exact"/>
        <w:jc w:val="left"/>
        <w:rPr>
          <w:rFonts w:ascii="宋体" w:cs="宋体"/>
          <w:b/>
          <w:bCs/>
          <w:sz w:val="30"/>
        </w:rPr>
      </w:pPr>
    </w:p>
    <w:p w14:paraId="709A1A61">
      <w:pPr>
        <w:spacing w:line="360" w:lineRule="exact"/>
        <w:jc w:val="left"/>
        <w:rPr>
          <w:rFonts w:ascii="宋体" w:cs="宋体"/>
          <w:sz w:val="22"/>
        </w:rPr>
      </w:pPr>
      <w:r>
        <w:rPr>
          <w:rFonts w:hint="eastAsia" w:ascii="宋体" w:cs="宋体"/>
          <w:b/>
          <w:bCs/>
          <w:sz w:val="30"/>
        </w:rPr>
        <w:t>附件五</w:t>
      </w:r>
    </w:p>
    <w:p w14:paraId="38F72B6F">
      <w:pPr>
        <w:spacing w:line="360" w:lineRule="exact"/>
        <w:jc w:val="center"/>
        <w:rPr>
          <w:rFonts w:ascii="宋体" w:cs="宋体"/>
          <w:b/>
          <w:bCs/>
          <w:sz w:val="30"/>
          <w:lang w:val="zh-CN"/>
        </w:rPr>
      </w:pPr>
      <w:bookmarkStart w:id="86" w:name="_Toc15399_WPSOffice_Level3"/>
      <w:r>
        <w:rPr>
          <w:rFonts w:hint="eastAsia" w:ascii="宋体" w:cs="宋体"/>
          <w:b/>
          <w:bCs/>
          <w:sz w:val="30"/>
          <w:lang w:val="zh-CN"/>
        </w:rPr>
        <w:t>供应商参与政府采购活动投标资格声明函</w:t>
      </w:r>
      <w:bookmarkEnd w:id="86"/>
    </w:p>
    <w:tbl>
      <w:tblPr>
        <w:tblStyle w:val="36"/>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7992"/>
      </w:tblGrid>
      <w:tr w14:paraId="2F7ED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0" w:type="dxa"/>
          </w:tcPr>
          <w:p w14:paraId="6ED162E6">
            <w:pPr>
              <w:pStyle w:val="18"/>
              <w:adjustRightInd w:val="0"/>
              <w:snapToGrid w:val="0"/>
              <w:spacing w:line="400" w:lineRule="exact"/>
              <w:rPr>
                <w:rFonts w:cs="宋体"/>
                <w:kern w:val="2"/>
                <w:sz w:val="22"/>
                <w:szCs w:val="22"/>
              </w:rPr>
            </w:pPr>
            <w:r>
              <w:rPr>
                <w:rFonts w:hint="eastAsia" w:cs="宋体"/>
                <w:kern w:val="2"/>
                <w:sz w:val="22"/>
                <w:szCs w:val="22"/>
              </w:rPr>
              <w:t>项目名称</w:t>
            </w:r>
          </w:p>
        </w:tc>
        <w:tc>
          <w:tcPr>
            <w:tcW w:w="7992" w:type="dxa"/>
          </w:tcPr>
          <w:p w14:paraId="1488DB9D">
            <w:pPr>
              <w:pStyle w:val="18"/>
              <w:adjustRightInd w:val="0"/>
              <w:snapToGrid w:val="0"/>
              <w:spacing w:line="400" w:lineRule="exact"/>
              <w:jc w:val="center"/>
              <w:rPr>
                <w:rFonts w:cs="宋体"/>
                <w:kern w:val="2"/>
                <w:sz w:val="22"/>
                <w:szCs w:val="22"/>
              </w:rPr>
            </w:pPr>
            <w:r>
              <w:rPr>
                <w:rFonts w:hint="eastAsia" w:cs="宋体"/>
                <w:kern w:val="2"/>
                <w:sz w:val="22"/>
                <w:szCs w:val="22"/>
                <w:lang w:eastAsia="zh-CN"/>
              </w:rPr>
              <w:t>泰顺县70周岁及以上老年人意外伤害保险（二次）</w:t>
            </w:r>
            <w:r>
              <w:rPr>
                <w:rFonts w:hint="eastAsia" w:cs="宋体"/>
                <w:kern w:val="2"/>
                <w:sz w:val="22"/>
                <w:szCs w:val="22"/>
              </w:rPr>
              <w:t xml:space="preserve"> </w:t>
            </w:r>
          </w:p>
        </w:tc>
      </w:tr>
      <w:tr w14:paraId="55AA9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0" w:type="dxa"/>
          </w:tcPr>
          <w:p w14:paraId="70B1F0CA">
            <w:pPr>
              <w:pStyle w:val="18"/>
              <w:adjustRightInd w:val="0"/>
              <w:snapToGrid w:val="0"/>
              <w:spacing w:line="400" w:lineRule="exact"/>
              <w:rPr>
                <w:rFonts w:cs="宋体"/>
                <w:kern w:val="2"/>
                <w:sz w:val="22"/>
                <w:szCs w:val="22"/>
              </w:rPr>
            </w:pPr>
            <w:r>
              <w:rPr>
                <w:rFonts w:hint="eastAsia" w:cs="宋体"/>
                <w:kern w:val="2"/>
                <w:sz w:val="22"/>
                <w:szCs w:val="22"/>
              </w:rPr>
              <w:t>项目采购编号</w:t>
            </w:r>
          </w:p>
        </w:tc>
        <w:tc>
          <w:tcPr>
            <w:tcW w:w="7992" w:type="dxa"/>
          </w:tcPr>
          <w:p w14:paraId="5D6917F6">
            <w:pPr>
              <w:pStyle w:val="18"/>
              <w:adjustRightInd w:val="0"/>
              <w:snapToGrid w:val="0"/>
              <w:spacing w:line="400" w:lineRule="exact"/>
              <w:jc w:val="center"/>
              <w:rPr>
                <w:rFonts w:hint="eastAsia" w:eastAsia="宋体" w:cs="宋体"/>
                <w:kern w:val="2"/>
                <w:sz w:val="22"/>
                <w:szCs w:val="22"/>
                <w:lang w:eastAsia="zh-CN"/>
              </w:rPr>
            </w:pPr>
            <w:r>
              <w:rPr>
                <w:rFonts w:hint="eastAsia" w:cs="宋体"/>
                <w:kern w:val="2"/>
                <w:sz w:val="22"/>
                <w:szCs w:val="22"/>
                <w:lang w:eastAsia="zh-CN"/>
              </w:rPr>
              <w:t xml:space="preserve">TSCG202503020 </w:t>
            </w:r>
          </w:p>
        </w:tc>
      </w:tr>
      <w:tr w14:paraId="002B0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0" w:type="dxa"/>
          </w:tcPr>
          <w:p w14:paraId="4C75B4A0">
            <w:pPr>
              <w:pStyle w:val="18"/>
              <w:adjustRightInd w:val="0"/>
              <w:snapToGrid w:val="0"/>
              <w:spacing w:line="400" w:lineRule="exact"/>
              <w:rPr>
                <w:rFonts w:cs="宋体"/>
                <w:kern w:val="2"/>
                <w:sz w:val="22"/>
                <w:szCs w:val="22"/>
              </w:rPr>
            </w:pPr>
            <w:r>
              <w:rPr>
                <w:rFonts w:hint="eastAsia" w:cs="宋体"/>
                <w:kern w:val="2"/>
                <w:sz w:val="22"/>
                <w:szCs w:val="22"/>
              </w:rPr>
              <w:t>时间</w:t>
            </w:r>
          </w:p>
        </w:tc>
        <w:tc>
          <w:tcPr>
            <w:tcW w:w="7992" w:type="dxa"/>
          </w:tcPr>
          <w:p w14:paraId="372505AA">
            <w:pPr>
              <w:pStyle w:val="18"/>
              <w:adjustRightInd w:val="0"/>
              <w:snapToGrid w:val="0"/>
              <w:spacing w:line="400" w:lineRule="exact"/>
              <w:jc w:val="center"/>
              <w:rPr>
                <w:rFonts w:cs="宋体"/>
                <w:kern w:val="2"/>
                <w:sz w:val="22"/>
                <w:szCs w:val="22"/>
              </w:rPr>
            </w:pPr>
            <w:r>
              <w:rPr>
                <w:rFonts w:hint="eastAsia" w:cs="宋体"/>
                <w:kern w:val="2"/>
                <w:sz w:val="22"/>
                <w:szCs w:val="22"/>
              </w:rPr>
              <w:t>本项目投标截止时间</w:t>
            </w:r>
          </w:p>
        </w:tc>
      </w:tr>
      <w:tr w14:paraId="28A44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6" w:hRule="atLeast"/>
        </w:trPr>
        <w:tc>
          <w:tcPr>
            <w:tcW w:w="9612" w:type="dxa"/>
            <w:gridSpan w:val="2"/>
          </w:tcPr>
          <w:p w14:paraId="3757C9BE">
            <w:pPr>
              <w:pStyle w:val="18"/>
              <w:adjustRightInd w:val="0"/>
              <w:snapToGrid w:val="0"/>
              <w:spacing w:line="400" w:lineRule="exact"/>
              <w:ind w:firstLine="450"/>
              <w:rPr>
                <w:rFonts w:cs="宋体"/>
                <w:kern w:val="2"/>
              </w:rPr>
            </w:pPr>
            <w:r>
              <w:rPr>
                <w:rFonts w:hint="eastAsia" w:cs="宋体"/>
                <w:kern w:val="2"/>
              </w:rPr>
              <w:t>1、根据政府采购法第二十二条规定，我单位满足以下条件，并已经在《资格文件》中提供了相应的证明材料：</w:t>
            </w:r>
          </w:p>
          <w:p w14:paraId="4E4A4F02">
            <w:pPr>
              <w:pStyle w:val="18"/>
              <w:adjustRightInd w:val="0"/>
              <w:snapToGrid w:val="0"/>
              <w:spacing w:line="400" w:lineRule="exact"/>
              <w:ind w:firstLine="450"/>
              <w:rPr>
                <w:rFonts w:cs="宋体"/>
                <w:kern w:val="2"/>
              </w:rPr>
            </w:pPr>
            <w:r>
              <w:rPr>
                <w:rFonts w:hint="eastAsia" w:cs="宋体"/>
                <w:kern w:val="2"/>
              </w:rPr>
              <w:t>（一）具有独立承担民事责任的能力；</w:t>
            </w:r>
          </w:p>
          <w:p w14:paraId="65376C98">
            <w:pPr>
              <w:pStyle w:val="18"/>
              <w:adjustRightInd w:val="0"/>
              <w:snapToGrid w:val="0"/>
              <w:spacing w:line="400" w:lineRule="exact"/>
              <w:ind w:firstLine="450"/>
              <w:rPr>
                <w:rFonts w:cs="宋体"/>
                <w:kern w:val="2"/>
              </w:rPr>
            </w:pPr>
            <w:r>
              <w:rPr>
                <w:rFonts w:hint="eastAsia" w:cs="宋体"/>
                <w:kern w:val="2"/>
              </w:rPr>
              <w:t>　　（二）具有良好的商业信誉和健全的财务会计制度；</w:t>
            </w:r>
          </w:p>
          <w:p w14:paraId="4A5E9AFD">
            <w:pPr>
              <w:pStyle w:val="18"/>
              <w:adjustRightInd w:val="0"/>
              <w:snapToGrid w:val="0"/>
              <w:spacing w:line="400" w:lineRule="exact"/>
              <w:ind w:firstLine="450"/>
              <w:rPr>
                <w:rFonts w:cs="宋体"/>
                <w:kern w:val="2"/>
              </w:rPr>
            </w:pPr>
            <w:r>
              <w:rPr>
                <w:rFonts w:hint="eastAsia" w:cs="宋体"/>
                <w:kern w:val="2"/>
              </w:rPr>
              <w:t>　　（三）具有履行合同所必需的设备和专业技术能力；</w:t>
            </w:r>
          </w:p>
          <w:p w14:paraId="20A65776">
            <w:pPr>
              <w:pStyle w:val="18"/>
              <w:adjustRightInd w:val="0"/>
              <w:snapToGrid w:val="0"/>
              <w:spacing w:line="400" w:lineRule="exact"/>
              <w:ind w:firstLine="450"/>
              <w:rPr>
                <w:rFonts w:cs="宋体"/>
                <w:kern w:val="2"/>
              </w:rPr>
            </w:pPr>
            <w:r>
              <w:rPr>
                <w:rFonts w:hint="eastAsia" w:cs="宋体"/>
                <w:kern w:val="2"/>
              </w:rPr>
              <w:t>　　（四）有依法缴纳税收和社会保障资金的良好记录；</w:t>
            </w:r>
          </w:p>
          <w:p w14:paraId="07F5C856">
            <w:pPr>
              <w:pStyle w:val="18"/>
              <w:adjustRightInd w:val="0"/>
              <w:snapToGrid w:val="0"/>
              <w:spacing w:line="400" w:lineRule="exact"/>
              <w:ind w:firstLine="450"/>
              <w:rPr>
                <w:rFonts w:cs="宋体"/>
                <w:kern w:val="2"/>
              </w:rPr>
            </w:pPr>
            <w:r>
              <w:rPr>
                <w:rFonts w:hint="eastAsia" w:cs="宋体"/>
                <w:kern w:val="2"/>
              </w:rPr>
              <w:t>　　（五）参加政府采购活动前三年内，在经营活动中没有重大违法记录；</w:t>
            </w:r>
          </w:p>
          <w:p w14:paraId="510847DA">
            <w:pPr>
              <w:pStyle w:val="18"/>
              <w:adjustRightInd w:val="0"/>
              <w:snapToGrid w:val="0"/>
              <w:spacing w:line="400" w:lineRule="exact"/>
              <w:ind w:firstLine="450"/>
              <w:rPr>
                <w:rFonts w:cs="宋体"/>
                <w:kern w:val="2"/>
              </w:rPr>
            </w:pPr>
            <w:r>
              <w:rPr>
                <w:rFonts w:hint="eastAsia" w:cs="宋体"/>
                <w:kern w:val="2"/>
              </w:rPr>
              <w:t>　　（六）法律、行政法规规定的其他条件。</w:t>
            </w:r>
          </w:p>
          <w:p w14:paraId="7042A34A">
            <w:pPr>
              <w:pStyle w:val="18"/>
              <w:adjustRightInd w:val="0"/>
              <w:snapToGrid w:val="0"/>
              <w:spacing w:line="400" w:lineRule="exact"/>
              <w:ind w:firstLine="450"/>
              <w:rPr>
                <w:rFonts w:cs="宋体"/>
                <w:kern w:val="2"/>
              </w:rPr>
            </w:pPr>
            <w:r>
              <w:rPr>
                <w:rFonts w:hint="eastAsia" w:cs="宋体"/>
                <w:kern w:val="2"/>
              </w:rPr>
              <w:t>2、根据财政部与有关部门联合签署了《关于对重大税收违法案件当事人实施联合惩戒措施的合作备忘录》(发改财金〔2014〕3062号)、《失信企业协同监管和联合惩戒合作备忘录》(发改财金〔2015〕2045号)、《关于对违法失信上市公司相关责任主体实施联合惩戒的合作备忘录》(发改财金〔2015〕3062号)、《关于对失信被执行人实施联合惩戒的合作备忘录》(发改财金〔2016〕141号)、《关于对安全生产领域失信生产经营单位及其有关人员开展联合惩戒的合作备忘录》(发改财金〔2016〕1001号)，依法限制相关失信主体参与政府采购活动。我单位不存在上述文件规定依法限制参与政府采购的情况，并提供“信用中国”、“中国政府采购网”查询网页截图（公告发布之日至投标截止时间）。</w:t>
            </w:r>
          </w:p>
          <w:p w14:paraId="401F649A">
            <w:pPr>
              <w:tabs>
                <w:tab w:val="center" w:pos="4483"/>
              </w:tabs>
              <w:adjustRightInd w:val="0"/>
              <w:spacing w:line="360" w:lineRule="auto"/>
              <w:ind w:firstLine="426" w:firstLineChars="200"/>
              <w:rPr>
                <w:rFonts w:cs="宋体"/>
              </w:rPr>
            </w:pPr>
            <w:r>
              <w:rPr>
                <w:rFonts w:hint="eastAsia" w:cs="宋体"/>
              </w:rPr>
              <w:t>3、我单位没有被各地、各级财政部门限制参加政府采购活动，且在限制期内</w:t>
            </w:r>
            <w:r>
              <w:rPr>
                <w:rFonts w:hint="eastAsia" w:ascii="宋体" w:cs="宋体"/>
                <w:szCs w:val="21"/>
                <w:u w:val="single"/>
              </w:rPr>
              <w:t>（</w:t>
            </w:r>
            <w:r>
              <w:rPr>
                <w:rFonts w:hint="eastAsia" w:ascii="宋体" w:cs="宋体"/>
                <w:b/>
                <w:bCs/>
                <w:szCs w:val="21"/>
                <w:u w:val="single"/>
              </w:rPr>
              <w:t>若无则说明无</w:t>
            </w:r>
            <w:r>
              <w:rPr>
                <w:rFonts w:hint="eastAsia" w:ascii="宋体" w:cs="宋体"/>
                <w:szCs w:val="21"/>
                <w:u w:val="single"/>
              </w:rPr>
              <w:t>。）</w:t>
            </w:r>
          </w:p>
          <w:p w14:paraId="7364853A">
            <w:pPr>
              <w:tabs>
                <w:tab w:val="center" w:pos="4483"/>
              </w:tabs>
              <w:adjustRightInd w:val="0"/>
              <w:spacing w:line="360" w:lineRule="auto"/>
              <w:ind w:firstLine="400"/>
              <w:rPr>
                <w:rFonts w:ascii="宋体" w:cs="宋体"/>
                <w:szCs w:val="21"/>
                <w:u w:val="single"/>
              </w:rPr>
            </w:pPr>
            <w:r>
              <w:rPr>
                <w:rFonts w:hint="eastAsia" w:ascii="宋体" w:cs="宋体"/>
                <w:szCs w:val="21"/>
              </w:rPr>
              <w:t>4、我单位参与本项目政府采购活动3年内其它重大违法记录（重大违法记录，是指供应商因违法经营受到刑事处罚或者责令停产停业、吊销许可证或者执照、较大数额罚款等行政处罚）情况声明：</w:t>
            </w:r>
            <w:r>
              <w:rPr>
                <w:rFonts w:hint="eastAsia" w:ascii="宋体" w:cs="宋体"/>
                <w:szCs w:val="21"/>
                <w:u w:val="single"/>
              </w:rPr>
              <w:t xml:space="preserve">  </w:t>
            </w:r>
          </w:p>
          <w:p w14:paraId="3C049937">
            <w:pPr>
              <w:tabs>
                <w:tab w:val="center" w:pos="4483"/>
              </w:tabs>
              <w:adjustRightInd w:val="0"/>
              <w:spacing w:line="360" w:lineRule="auto"/>
              <w:ind w:firstLine="213" w:firstLineChars="100"/>
              <w:rPr>
                <w:rFonts w:ascii="宋体" w:cs="宋体"/>
                <w:szCs w:val="21"/>
                <w:u w:val="single"/>
              </w:rPr>
            </w:pPr>
            <w:r>
              <w:rPr>
                <w:rFonts w:hint="eastAsia" w:ascii="宋体" w:cs="宋体"/>
                <w:szCs w:val="21"/>
                <w:u w:val="single"/>
              </w:rPr>
              <w:t>（</w:t>
            </w:r>
            <w:r>
              <w:rPr>
                <w:rFonts w:hint="eastAsia" w:ascii="宋体" w:cs="宋体"/>
                <w:b/>
                <w:bCs/>
                <w:szCs w:val="21"/>
                <w:u w:val="single"/>
              </w:rPr>
              <w:t>若无则说明无</w:t>
            </w:r>
            <w:r>
              <w:rPr>
                <w:rFonts w:hint="eastAsia" w:ascii="宋体" w:cs="宋体"/>
                <w:szCs w:val="21"/>
                <w:u w:val="single"/>
              </w:rPr>
              <w:t>。）</w:t>
            </w:r>
          </w:p>
          <w:p w14:paraId="750A1BA9">
            <w:pPr>
              <w:tabs>
                <w:tab w:val="center" w:pos="4483"/>
              </w:tabs>
              <w:adjustRightInd w:val="0"/>
              <w:spacing w:line="360" w:lineRule="auto"/>
              <w:ind w:firstLine="400"/>
              <w:rPr>
                <w:rFonts w:ascii="宋体" w:cs="宋体"/>
                <w:b/>
                <w:bCs/>
                <w:szCs w:val="21"/>
              </w:rPr>
            </w:pPr>
            <w:r>
              <w:rPr>
                <w:rFonts w:hint="eastAsia" w:ascii="宋体" w:cs="宋体"/>
                <w:szCs w:val="21"/>
                <w:u w:val="single"/>
              </w:rPr>
              <w:t>5</w:t>
            </w:r>
            <w:r>
              <w:rPr>
                <w:rFonts w:hint="eastAsia" w:ascii="宋体" w:cs="宋体"/>
                <w:szCs w:val="21"/>
              </w:rPr>
              <w:t>、我单位符合本项目特定资格条件：</w:t>
            </w:r>
            <w:r>
              <w:rPr>
                <w:rFonts w:hint="eastAsia" w:ascii="宋体" w:cs="宋体"/>
                <w:szCs w:val="21"/>
                <w:u w:val="single"/>
              </w:rPr>
              <w:t>投标供应商须具有中国保险监督管理委员会颁发的《经营保险业务许可证》</w:t>
            </w:r>
            <w:r>
              <w:rPr>
                <w:rFonts w:hint="eastAsia" w:ascii="宋体" w:cs="宋体"/>
                <w:szCs w:val="21"/>
              </w:rPr>
              <w:t>的要求，并在《资格文件》中提供了相应的证明材料</w:t>
            </w:r>
            <w:r>
              <w:rPr>
                <w:rFonts w:hint="eastAsia" w:ascii="宋体" w:cs="宋体"/>
                <w:b/>
                <w:bCs/>
                <w:szCs w:val="21"/>
                <w:u w:val="single"/>
              </w:rPr>
              <w:t>（竞争性磋商文件没有要求特定资格条件的，本条款空格处可以空白）</w:t>
            </w:r>
          </w:p>
          <w:p w14:paraId="2B2B35E2">
            <w:pPr>
              <w:tabs>
                <w:tab w:val="center" w:pos="4483"/>
              </w:tabs>
              <w:adjustRightInd w:val="0"/>
              <w:spacing w:line="360" w:lineRule="auto"/>
              <w:ind w:firstLine="426" w:firstLineChars="200"/>
              <w:rPr>
                <w:rFonts w:ascii="宋体" w:cs="宋体"/>
                <w:sz w:val="20"/>
              </w:rPr>
            </w:pPr>
            <w:r>
              <w:rPr>
                <w:rFonts w:hint="eastAsia" w:ascii="宋体" w:cs="宋体"/>
                <w:szCs w:val="21"/>
                <w:u w:val="single"/>
              </w:rPr>
              <w:t>本公司所提交的本声明和陈述均是真实的、准确的。若与真实情况不符，本公司愿意承担由此而产生的一切后果。我方提供了全部能提供的资料和数据，我们同意遵照贵方要求出示有关证明文件。</w:t>
            </w:r>
          </w:p>
        </w:tc>
      </w:tr>
      <w:tr w14:paraId="0DC6C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9612" w:type="dxa"/>
            <w:gridSpan w:val="2"/>
            <w:vAlign w:val="center"/>
          </w:tcPr>
          <w:p w14:paraId="23A6C4B1">
            <w:pPr>
              <w:pStyle w:val="18"/>
              <w:adjustRightInd w:val="0"/>
              <w:snapToGrid w:val="0"/>
              <w:spacing w:line="400" w:lineRule="exact"/>
              <w:ind w:left="422" w:firstLine="331"/>
              <w:rPr>
                <w:rFonts w:cs="宋体"/>
                <w:kern w:val="2"/>
                <w:sz w:val="22"/>
                <w:szCs w:val="22"/>
              </w:rPr>
            </w:pPr>
            <w:r>
              <w:rPr>
                <w:rFonts w:hint="eastAsia" w:cs="宋体"/>
                <w:kern w:val="2"/>
                <w:sz w:val="22"/>
                <w:szCs w:val="22"/>
              </w:rPr>
              <w:t>供应商名称（加盖盖章）：</w:t>
            </w:r>
          </w:p>
        </w:tc>
      </w:tr>
      <w:tr w14:paraId="12A81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rPr>
        <w:tc>
          <w:tcPr>
            <w:tcW w:w="9612" w:type="dxa"/>
            <w:gridSpan w:val="2"/>
            <w:vAlign w:val="center"/>
          </w:tcPr>
          <w:p w14:paraId="2D87F258">
            <w:pPr>
              <w:pStyle w:val="18"/>
              <w:adjustRightInd w:val="0"/>
              <w:snapToGrid w:val="0"/>
              <w:spacing w:line="400" w:lineRule="exact"/>
              <w:ind w:left="422" w:firstLine="331"/>
              <w:rPr>
                <w:rFonts w:cs="宋体"/>
                <w:kern w:val="2"/>
                <w:sz w:val="22"/>
                <w:szCs w:val="22"/>
              </w:rPr>
            </w:pPr>
            <w:r>
              <w:rPr>
                <w:rFonts w:hint="eastAsia" w:cs="宋体"/>
                <w:kern w:val="2"/>
                <w:sz w:val="22"/>
                <w:szCs w:val="22"/>
              </w:rPr>
              <w:t>法定代表人（签字或盖章）或授权代表（签字）：</w:t>
            </w:r>
          </w:p>
        </w:tc>
      </w:tr>
      <w:tr w14:paraId="083F1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trPr>
        <w:tc>
          <w:tcPr>
            <w:tcW w:w="9612" w:type="dxa"/>
            <w:gridSpan w:val="2"/>
            <w:vAlign w:val="center"/>
          </w:tcPr>
          <w:p w14:paraId="6EE695BB">
            <w:pPr>
              <w:pStyle w:val="18"/>
              <w:adjustRightInd w:val="0"/>
              <w:snapToGrid w:val="0"/>
              <w:spacing w:line="400" w:lineRule="exact"/>
              <w:ind w:left="422" w:firstLine="331"/>
              <w:rPr>
                <w:rFonts w:cs="宋体"/>
                <w:kern w:val="2"/>
                <w:sz w:val="22"/>
                <w:szCs w:val="22"/>
              </w:rPr>
            </w:pPr>
            <w:r>
              <w:rPr>
                <w:rFonts w:hint="eastAsia" w:cs="宋体"/>
                <w:kern w:val="2"/>
                <w:sz w:val="22"/>
                <w:szCs w:val="22"/>
              </w:rPr>
              <w:t>签署日期：</w:t>
            </w:r>
          </w:p>
        </w:tc>
      </w:tr>
    </w:tbl>
    <w:p w14:paraId="66C9B0C3">
      <w:pPr>
        <w:spacing w:line="360" w:lineRule="exact"/>
        <w:jc w:val="left"/>
        <w:rPr>
          <w:rFonts w:ascii="宋体" w:cs="宋体"/>
          <w:sz w:val="22"/>
        </w:rPr>
      </w:pPr>
      <w:r>
        <w:rPr>
          <w:rFonts w:hint="eastAsia" w:ascii="宋体" w:cs="宋体"/>
          <w:bCs/>
          <w:sz w:val="22"/>
          <w:u w:val="single"/>
        </w:rPr>
        <w:t>备注：▲投标供应商必须按要求提供本声明，不提供按无效投标处理。</w:t>
      </w:r>
    </w:p>
    <w:p w14:paraId="3BC1EE94">
      <w:pPr>
        <w:spacing w:line="360" w:lineRule="exact"/>
        <w:jc w:val="left"/>
        <w:rPr>
          <w:rFonts w:ascii="宋体" w:cs="宋体"/>
          <w:b/>
          <w:bCs/>
          <w:sz w:val="32"/>
          <w:szCs w:val="32"/>
        </w:rPr>
      </w:pPr>
    </w:p>
    <w:p w14:paraId="5C9CC66A">
      <w:pPr>
        <w:spacing w:line="360" w:lineRule="exact"/>
        <w:jc w:val="left"/>
        <w:rPr>
          <w:rFonts w:ascii="宋体" w:cs="宋体"/>
          <w:b/>
          <w:bCs/>
          <w:sz w:val="32"/>
          <w:szCs w:val="32"/>
        </w:rPr>
      </w:pPr>
      <w:r>
        <w:rPr>
          <w:rFonts w:hint="eastAsia" w:ascii="宋体" w:cs="宋体"/>
          <w:b/>
          <w:bCs/>
          <w:sz w:val="32"/>
          <w:szCs w:val="32"/>
        </w:rPr>
        <w:t>附件六</w:t>
      </w:r>
    </w:p>
    <w:p w14:paraId="797CED3F">
      <w:pPr>
        <w:jc w:val="center"/>
        <w:rPr>
          <w:rFonts w:ascii="宋体" w:cs="宋体"/>
          <w:b/>
          <w:bCs/>
          <w:sz w:val="32"/>
          <w:szCs w:val="32"/>
        </w:rPr>
      </w:pPr>
      <w:bookmarkStart w:id="87" w:name="_Toc7010_WPSOffice_Level3"/>
      <w:r>
        <w:rPr>
          <w:rFonts w:hint="eastAsia" w:ascii="宋体" w:cs="宋体"/>
          <w:b/>
          <w:bCs/>
          <w:sz w:val="32"/>
          <w:szCs w:val="32"/>
        </w:rPr>
        <w:t>法定代表人诚信投标承诺书</w:t>
      </w:r>
      <w:bookmarkEnd w:id="87"/>
    </w:p>
    <w:p w14:paraId="7209D3FF">
      <w:pPr>
        <w:spacing w:line="360" w:lineRule="auto"/>
        <w:jc w:val="left"/>
        <w:rPr>
          <w:rFonts w:ascii="宋体" w:cs="宋体"/>
          <w:sz w:val="24"/>
        </w:rPr>
      </w:pPr>
    </w:p>
    <w:p w14:paraId="51232EEE">
      <w:pPr>
        <w:spacing w:line="460" w:lineRule="atLeast"/>
        <w:jc w:val="left"/>
        <w:rPr>
          <w:rFonts w:ascii="宋体" w:cs="宋体"/>
          <w:sz w:val="22"/>
        </w:rPr>
      </w:pPr>
      <w:r>
        <w:rPr>
          <w:rFonts w:hint="eastAsia" w:ascii="宋体" w:cs="宋体"/>
          <w:sz w:val="22"/>
        </w:rPr>
        <w:t>本人以企业法定代表人的身份郑重承诺：</w:t>
      </w:r>
    </w:p>
    <w:p w14:paraId="3EB39032">
      <w:pPr>
        <w:spacing w:line="460" w:lineRule="atLeast"/>
        <w:ind w:firstLine="446" w:firstLineChars="200"/>
        <w:jc w:val="left"/>
        <w:rPr>
          <w:rFonts w:ascii="宋体" w:cs="宋体"/>
          <w:sz w:val="22"/>
        </w:rPr>
      </w:pPr>
      <w:r>
        <w:rPr>
          <w:rFonts w:hint="eastAsia" w:ascii="宋体" w:cs="宋体"/>
          <w:sz w:val="22"/>
        </w:rPr>
        <w:t>将遵循公开、公平、公正和诚信信用的原则参加</w:t>
      </w:r>
      <w:r>
        <w:rPr>
          <w:rFonts w:hint="eastAsia" w:ascii="宋体" w:cs="宋体"/>
          <w:sz w:val="22"/>
          <w:u w:val="single"/>
          <w:lang w:eastAsia="zh-CN"/>
        </w:rPr>
        <w:t>泰顺县70周岁及以上老年人意外伤害保险（二次）</w:t>
      </w:r>
      <w:r>
        <w:rPr>
          <w:rFonts w:hint="eastAsia" w:ascii="宋体" w:cs="宋体"/>
          <w:sz w:val="22"/>
          <w:u w:val="single"/>
        </w:rPr>
        <w:t xml:space="preserve"> （采购编号：</w:t>
      </w:r>
      <w:r>
        <w:rPr>
          <w:rFonts w:hint="eastAsia" w:ascii="宋体" w:cs="宋体"/>
          <w:sz w:val="22"/>
          <w:u w:val="single"/>
          <w:lang w:eastAsia="zh-CN"/>
        </w:rPr>
        <w:t xml:space="preserve">TSCG202503020 </w:t>
      </w:r>
      <w:r>
        <w:rPr>
          <w:rFonts w:hint="eastAsia" w:ascii="宋体" w:cs="宋体"/>
          <w:sz w:val="22"/>
          <w:u w:val="single"/>
        </w:rPr>
        <w:t>）</w:t>
      </w:r>
      <w:r>
        <w:rPr>
          <w:rFonts w:hint="eastAsia" w:ascii="宋体" w:cs="宋体"/>
          <w:sz w:val="22"/>
        </w:rPr>
        <w:t>的投标；</w:t>
      </w:r>
    </w:p>
    <w:p w14:paraId="6C053A16">
      <w:pPr>
        <w:spacing w:line="460" w:lineRule="atLeast"/>
        <w:ind w:firstLine="446" w:firstLineChars="200"/>
        <w:jc w:val="left"/>
        <w:rPr>
          <w:rFonts w:ascii="宋体" w:cs="宋体"/>
          <w:sz w:val="22"/>
          <w:u w:val="single"/>
        </w:rPr>
      </w:pPr>
      <w:r>
        <w:rPr>
          <w:rFonts w:hint="eastAsia" w:ascii="宋体" w:cs="宋体"/>
          <w:sz w:val="22"/>
        </w:rPr>
        <w:t>一、杜绝以收取管理费等形式的一切挂靠、违法转包、分包行为；并选派有丰富经验、无不良行为记录的在项目管理人员、技术人员，严格按竞争性磋商文件、投标文件及合同等要求保证拟派人员的到岗率。</w:t>
      </w:r>
    </w:p>
    <w:p w14:paraId="51AD6E16">
      <w:pPr>
        <w:spacing w:line="460" w:lineRule="atLeast"/>
        <w:ind w:firstLine="446" w:firstLineChars="200"/>
        <w:jc w:val="left"/>
        <w:rPr>
          <w:rFonts w:ascii="宋体" w:cs="宋体"/>
          <w:sz w:val="22"/>
        </w:rPr>
      </w:pPr>
      <w:r>
        <w:rPr>
          <w:rFonts w:hint="eastAsia" w:ascii="宋体" w:cs="宋体"/>
          <w:sz w:val="22"/>
        </w:rPr>
        <w:t>二、投标文件所提供的一切材料都是真实、有效、合法的。</w:t>
      </w:r>
    </w:p>
    <w:p w14:paraId="6DE651E9">
      <w:pPr>
        <w:spacing w:line="460" w:lineRule="atLeast"/>
        <w:ind w:firstLine="446" w:firstLineChars="200"/>
        <w:jc w:val="left"/>
        <w:rPr>
          <w:rFonts w:ascii="宋体" w:cs="宋体"/>
          <w:sz w:val="22"/>
        </w:rPr>
      </w:pPr>
      <w:r>
        <w:rPr>
          <w:rFonts w:hint="eastAsia" w:ascii="宋体" w:cs="宋体"/>
          <w:sz w:val="22"/>
        </w:rPr>
        <w:t>三、不与其他投标人相互串通投标报价，不排挤其他投标人的公平竞争，不损害招标人或其他投标人的合法权益。</w:t>
      </w:r>
    </w:p>
    <w:p w14:paraId="7B159BDE">
      <w:pPr>
        <w:spacing w:line="460" w:lineRule="atLeast"/>
        <w:ind w:firstLine="446" w:firstLineChars="200"/>
        <w:jc w:val="left"/>
        <w:rPr>
          <w:rFonts w:ascii="宋体" w:cs="宋体"/>
          <w:sz w:val="22"/>
        </w:rPr>
      </w:pPr>
      <w:r>
        <w:rPr>
          <w:rFonts w:hint="eastAsia" w:ascii="宋体" w:cs="宋体"/>
          <w:sz w:val="22"/>
        </w:rPr>
        <w:t>四、不与采购人或招标代理机构串通投标，不损害国家利益，社会公共利益或其他人的合法权益。</w:t>
      </w:r>
    </w:p>
    <w:p w14:paraId="1F4EE8BC">
      <w:pPr>
        <w:spacing w:line="460" w:lineRule="atLeast"/>
        <w:ind w:firstLine="446" w:firstLineChars="200"/>
        <w:jc w:val="left"/>
        <w:rPr>
          <w:rFonts w:ascii="宋体" w:cs="宋体"/>
          <w:sz w:val="22"/>
        </w:rPr>
      </w:pPr>
      <w:r>
        <w:rPr>
          <w:rFonts w:hint="eastAsia" w:ascii="宋体" w:cs="宋体"/>
          <w:sz w:val="22"/>
        </w:rPr>
        <w:t>五、不向采购人或者评审小组成员行贿以牟取中标(成交)。</w:t>
      </w:r>
    </w:p>
    <w:p w14:paraId="0A28D279">
      <w:pPr>
        <w:spacing w:line="460" w:lineRule="atLeast"/>
        <w:ind w:firstLine="446" w:firstLineChars="200"/>
        <w:jc w:val="left"/>
        <w:rPr>
          <w:rFonts w:ascii="宋体" w:cs="宋体"/>
          <w:sz w:val="22"/>
        </w:rPr>
      </w:pPr>
      <w:r>
        <w:rPr>
          <w:rFonts w:hint="eastAsia" w:ascii="宋体" w:cs="宋体"/>
          <w:sz w:val="22"/>
        </w:rPr>
        <w:t>六、不以其他人名义投标或者以其他方式弄虚作假，骗取中标(成交)。</w:t>
      </w:r>
    </w:p>
    <w:p w14:paraId="40ABDE96">
      <w:pPr>
        <w:spacing w:line="460" w:lineRule="atLeast"/>
        <w:ind w:firstLine="446" w:firstLineChars="200"/>
        <w:jc w:val="left"/>
        <w:rPr>
          <w:rFonts w:ascii="宋体" w:cs="宋体"/>
          <w:sz w:val="22"/>
        </w:rPr>
      </w:pPr>
      <w:r>
        <w:rPr>
          <w:rFonts w:hint="eastAsia" w:ascii="宋体" w:cs="宋体"/>
          <w:sz w:val="22"/>
        </w:rPr>
        <w:t>七、不在开标后进行虚假恶意投诉。</w:t>
      </w:r>
    </w:p>
    <w:p w14:paraId="2DF3E76A">
      <w:pPr>
        <w:spacing w:line="460" w:lineRule="atLeast"/>
        <w:ind w:firstLine="446" w:firstLineChars="200"/>
        <w:jc w:val="left"/>
        <w:rPr>
          <w:rFonts w:ascii="宋体" w:cs="宋体"/>
          <w:sz w:val="22"/>
        </w:rPr>
      </w:pPr>
      <w:r>
        <w:rPr>
          <w:rFonts w:hint="eastAsia" w:ascii="宋体" w:cs="宋体"/>
          <w:sz w:val="22"/>
        </w:rPr>
        <w:t>八、我单位没有被政府机关列入失信被执行人名单、重大税收违法案件当事人名单、政府采购严重违法失信行为记录名单及其他不符合《中华人民共和国政府采购法》第二十二条规定条件的情形：</w:t>
      </w:r>
    </w:p>
    <w:p w14:paraId="10E1056A">
      <w:pPr>
        <w:spacing w:line="460" w:lineRule="atLeast"/>
        <w:ind w:firstLine="446" w:firstLineChars="200"/>
        <w:jc w:val="left"/>
        <w:rPr>
          <w:rFonts w:ascii="宋体" w:cs="宋体"/>
          <w:sz w:val="22"/>
        </w:rPr>
      </w:pPr>
      <w:r>
        <w:rPr>
          <w:rFonts w:hint="eastAsia" w:ascii="宋体" w:cs="宋体"/>
          <w:sz w:val="22"/>
        </w:rPr>
        <w:t>九、没有被各地、各级财政部门禁止参加政府采购活动，且在限制期限内：</w:t>
      </w:r>
    </w:p>
    <w:p w14:paraId="01CCF0CE">
      <w:pPr>
        <w:spacing w:line="460" w:lineRule="atLeast"/>
        <w:ind w:firstLine="446" w:firstLineChars="200"/>
        <w:jc w:val="left"/>
        <w:rPr>
          <w:rFonts w:ascii="宋体" w:cs="宋体"/>
          <w:sz w:val="22"/>
        </w:rPr>
      </w:pPr>
      <w:r>
        <w:rPr>
          <w:rFonts w:hint="eastAsia" w:ascii="宋体" w:cs="宋体"/>
          <w:sz w:val="22"/>
        </w:rPr>
        <w:t>十、参与本项目政府采购活动3年内没有重大违法记录情况。</w:t>
      </w:r>
    </w:p>
    <w:p w14:paraId="221C826C">
      <w:pPr>
        <w:spacing w:line="460" w:lineRule="atLeast"/>
        <w:ind w:firstLine="446" w:firstLineChars="200"/>
        <w:rPr>
          <w:rFonts w:ascii="宋体" w:cs="宋体"/>
          <w:sz w:val="22"/>
        </w:rPr>
      </w:pPr>
      <w:r>
        <w:rPr>
          <w:rFonts w:hint="eastAsia" w:ascii="宋体" w:cs="宋体"/>
          <w:sz w:val="22"/>
        </w:rPr>
        <w:t>本公司若有违反本承诺内容的行为，愿意承担法律责任，包括不限于：愿意接受相关行政主管部门作出的处罚；给采购人造成损失的，依法承担相应的赔偿责任。</w:t>
      </w:r>
    </w:p>
    <w:p w14:paraId="436E343A">
      <w:pPr>
        <w:spacing w:line="460" w:lineRule="atLeast"/>
        <w:ind w:right="1120" w:firstLine="3010" w:firstLineChars="1350"/>
        <w:rPr>
          <w:rFonts w:ascii="宋体" w:cs="宋体"/>
          <w:sz w:val="22"/>
        </w:rPr>
      </w:pPr>
      <w:r>
        <w:rPr>
          <w:rFonts w:hint="eastAsia" w:ascii="宋体" w:cs="宋体"/>
          <w:b/>
          <w:bCs/>
          <w:sz w:val="22"/>
        </w:rPr>
        <w:t>法定代表人（签字或签章）</w:t>
      </w:r>
      <w:r>
        <w:rPr>
          <w:rFonts w:hint="eastAsia" w:ascii="宋体" w:cs="宋体"/>
          <w:sz w:val="22"/>
        </w:rPr>
        <w:t>：</w:t>
      </w:r>
    </w:p>
    <w:p w14:paraId="635AECF1">
      <w:pPr>
        <w:spacing w:line="460" w:lineRule="atLeast"/>
        <w:ind w:right="1120" w:firstLine="3010" w:firstLineChars="1350"/>
        <w:rPr>
          <w:rFonts w:ascii="宋体" w:cs="宋体"/>
          <w:sz w:val="22"/>
        </w:rPr>
      </w:pPr>
      <w:r>
        <w:rPr>
          <w:rFonts w:hint="eastAsia" w:ascii="宋体" w:cs="宋体"/>
          <w:sz w:val="22"/>
        </w:rPr>
        <w:t>投标供应商（盖章）</w:t>
      </w:r>
    </w:p>
    <w:p w14:paraId="3EF06BFF">
      <w:pPr>
        <w:spacing w:line="460" w:lineRule="atLeast"/>
        <w:ind w:right="1120" w:firstLine="3122" w:firstLineChars="1400"/>
        <w:rPr>
          <w:rFonts w:ascii="宋体" w:cs="宋体"/>
          <w:szCs w:val="21"/>
        </w:rPr>
      </w:pPr>
      <w:r>
        <w:rPr>
          <w:rFonts w:hint="eastAsia" w:ascii="宋体" w:cs="宋体"/>
          <w:sz w:val="22"/>
        </w:rPr>
        <w:t>承诺书签署日期：年月日</w:t>
      </w:r>
    </w:p>
    <w:p w14:paraId="538E6EE0">
      <w:pPr>
        <w:spacing w:line="360" w:lineRule="exact"/>
        <w:jc w:val="left"/>
        <w:rPr>
          <w:rFonts w:ascii="宋体" w:cs="宋体"/>
          <w:sz w:val="30"/>
        </w:rPr>
      </w:pPr>
      <w:r>
        <w:rPr>
          <w:rFonts w:hint="eastAsia" w:ascii="宋体" w:cs="宋体"/>
          <w:bCs/>
          <w:sz w:val="22"/>
          <w:u w:val="single"/>
        </w:rPr>
        <w:t>备注：▲投标供应商必须提供本承诺书，不提供按无效投标处理。</w:t>
      </w:r>
    </w:p>
    <w:p w14:paraId="6D874BB6">
      <w:pPr>
        <w:pStyle w:val="18"/>
        <w:spacing w:line="360" w:lineRule="exact"/>
        <w:jc w:val="center"/>
        <w:rPr>
          <w:rFonts w:cs="宋体"/>
          <w:sz w:val="32"/>
        </w:rPr>
      </w:pPr>
    </w:p>
    <w:p w14:paraId="369F62A5">
      <w:pPr>
        <w:spacing w:line="360" w:lineRule="exact"/>
        <w:jc w:val="left"/>
        <w:rPr>
          <w:rFonts w:ascii="宋体" w:cs="宋体"/>
          <w:sz w:val="30"/>
        </w:rPr>
      </w:pPr>
    </w:p>
    <w:p w14:paraId="402278DF">
      <w:pPr>
        <w:pStyle w:val="18"/>
        <w:spacing w:line="360" w:lineRule="exact"/>
        <w:jc w:val="left"/>
        <w:rPr>
          <w:rFonts w:cs="宋体"/>
          <w:b/>
          <w:bCs/>
          <w:sz w:val="32"/>
          <w:lang w:val="zh-CN"/>
        </w:rPr>
      </w:pPr>
    </w:p>
    <w:p w14:paraId="06898388">
      <w:pPr>
        <w:pStyle w:val="18"/>
        <w:spacing w:line="360" w:lineRule="exact"/>
        <w:jc w:val="left"/>
        <w:rPr>
          <w:rFonts w:cs="宋体"/>
          <w:b/>
          <w:bCs/>
          <w:sz w:val="32"/>
        </w:rPr>
      </w:pPr>
      <w:r>
        <w:rPr>
          <w:rFonts w:hint="eastAsia" w:cs="宋体"/>
          <w:b/>
          <w:bCs/>
          <w:sz w:val="32"/>
          <w:lang w:val="zh-CN"/>
        </w:rPr>
        <w:t>附件</w:t>
      </w:r>
      <w:r>
        <w:rPr>
          <w:rFonts w:hint="eastAsia" w:cs="宋体"/>
          <w:b/>
          <w:bCs/>
          <w:sz w:val="32"/>
        </w:rPr>
        <w:t>七</w:t>
      </w:r>
    </w:p>
    <w:p w14:paraId="3AA2BF9B">
      <w:pPr>
        <w:pStyle w:val="18"/>
        <w:spacing w:line="360" w:lineRule="exact"/>
        <w:jc w:val="center"/>
        <w:rPr>
          <w:rFonts w:cs="宋体"/>
          <w:b/>
          <w:bCs/>
          <w:sz w:val="32"/>
          <w:lang w:val="zh-CN"/>
        </w:rPr>
      </w:pPr>
      <w:bookmarkStart w:id="88" w:name="_Toc18541_WPSOffice_Level3"/>
      <w:r>
        <w:rPr>
          <w:rFonts w:hint="eastAsia" w:cs="宋体"/>
          <w:b/>
          <w:bCs/>
          <w:sz w:val="32"/>
          <w:lang w:val="zh-CN"/>
        </w:rPr>
        <w:t>（一）商务偏离表</w:t>
      </w:r>
      <w:bookmarkEnd w:id="88"/>
    </w:p>
    <w:p w14:paraId="7C2E7D05">
      <w:pPr>
        <w:autoSpaceDE w:val="0"/>
        <w:autoSpaceDN w:val="0"/>
        <w:adjustRightInd w:val="0"/>
        <w:spacing w:line="360" w:lineRule="exact"/>
        <w:jc w:val="center"/>
        <w:rPr>
          <w:rFonts w:ascii="宋体" w:cs="宋体"/>
          <w:sz w:val="32"/>
          <w:lang w:val="zh-CN"/>
        </w:rPr>
      </w:pPr>
    </w:p>
    <w:tbl>
      <w:tblPr>
        <w:tblStyle w:val="36"/>
        <w:tblW w:w="0" w:type="auto"/>
        <w:tblInd w:w="-8" w:type="dxa"/>
        <w:tblLayout w:type="fixed"/>
        <w:tblCellMar>
          <w:top w:w="0" w:type="dxa"/>
          <w:left w:w="108" w:type="dxa"/>
          <w:bottom w:w="0" w:type="dxa"/>
          <w:right w:w="108" w:type="dxa"/>
        </w:tblCellMar>
      </w:tblPr>
      <w:tblGrid>
        <w:gridCol w:w="1080"/>
        <w:gridCol w:w="1620"/>
        <w:gridCol w:w="2220"/>
        <w:gridCol w:w="2220"/>
        <w:gridCol w:w="2295"/>
      </w:tblGrid>
      <w:tr w14:paraId="54676AF0">
        <w:tblPrEx>
          <w:tblCellMar>
            <w:top w:w="0" w:type="dxa"/>
            <w:left w:w="108" w:type="dxa"/>
            <w:bottom w:w="0" w:type="dxa"/>
            <w:right w:w="108" w:type="dxa"/>
          </w:tblCellMar>
        </w:tblPrEx>
        <w:trPr>
          <w:trHeight w:val="936" w:hRule="atLeast"/>
        </w:trPr>
        <w:tc>
          <w:tcPr>
            <w:tcW w:w="1080" w:type="dxa"/>
            <w:tcBorders>
              <w:top w:val="single" w:color="auto" w:sz="6" w:space="0"/>
              <w:left w:val="single" w:color="auto" w:sz="6" w:space="0"/>
              <w:bottom w:val="single" w:color="auto" w:sz="6" w:space="0"/>
              <w:right w:val="single" w:color="auto" w:sz="6" w:space="0"/>
            </w:tcBorders>
            <w:vAlign w:val="center"/>
          </w:tcPr>
          <w:p w14:paraId="3A306E56">
            <w:pPr>
              <w:autoSpaceDE w:val="0"/>
              <w:autoSpaceDN w:val="0"/>
              <w:adjustRightInd w:val="0"/>
              <w:spacing w:line="360" w:lineRule="exact"/>
              <w:rPr>
                <w:rFonts w:ascii="宋体" w:cs="宋体"/>
                <w:sz w:val="24"/>
              </w:rPr>
            </w:pPr>
            <w:r>
              <w:rPr>
                <w:rFonts w:hint="eastAsia" w:ascii="宋体" w:cs="宋体"/>
                <w:sz w:val="24"/>
              </w:rPr>
              <w:t>序号</w:t>
            </w:r>
          </w:p>
        </w:tc>
        <w:tc>
          <w:tcPr>
            <w:tcW w:w="1620" w:type="dxa"/>
            <w:tcBorders>
              <w:top w:val="single" w:color="auto" w:sz="6" w:space="0"/>
              <w:left w:val="single" w:color="auto" w:sz="6" w:space="0"/>
              <w:bottom w:val="single" w:color="auto" w:sz="6" w:space="0"/>
              <w:right w:val="single" w:color="auto" w:sz="6" w:space="0"/>
            </w:tcBorders>
            <w:vAlign w:val="center"/>
          </w:tcPr>
          <w:p w14:paraId="6CB19F1C">
            <w:pPr>
              <w:autoSpaceDE w:val="0"/>
              <w:autoSpaceDN w:val="0"/>
              <w:adjustRightInd w:val="0"/>
              <w:spacing w:line="360" w:lineRule="exact"/>
              <w:jc w:val="center"/>
              <w:rPr>
                <w:rFonts w:ascii="宋体" w:cs="宋体"/>
                <w:sz w:val="24"/>
                <w:lang w:val="zh-CN"/>
              </w:rPr>
            </w:pPr>
            <w:r>
              <w:rPr>
                <w:rFonts w:hint="eastAsia" w:ascii="宋体" w:cs="宋体"/>
                <w:sz w:val="24"/>
                <w:lang w:val="zh-CN"/>
              </w:rPr>
              <w:t>内容</w:t>
            </w:r>
          </w:p>
        </w:tc>
        <w:tc>
          <w:tcPr>
            <w:tcW w:w="2220" w:type="dxa"/>
            <w:tcBorders>
              <w:top w:val="single" w:color="auto" w:sz="6" w:space="0"/>
              <w:left w:val="single" w:color="auto" w:sz="6" w:space="0"/>
              <w:bottom w:val="single" w:color="auto" w:sz="6" w:space="0"/>
              <w:right w:val="single" w:color="auto" w:sz="6" w:space="0"/>
            </w:tcBorders>
            <w:vAlign w:val="center"/>
          </w:tcPr>
          <w:p w14:paraId="64E0EE90">
            <w:pPr>
              <w:autoSpaceDE w:val="0"/>
              <w:autoSpaceDN w:val="0"/>
              <w:adjustRightInd w:val="0"/>
              <w:spacing w:line="360" w:lineRule="exact"/>
              <w:jc w:val="center"/>
              <w:rPr>
                <w:rFonts w:ascii="宋体" w:cs="宋体"/>
                <w:sz w:val="24"/>
                <w:lang w:val="zh-CN"/>
              </w:rPr>
            </w:pPr>
            <w:r>
              <w:rPr>
                <w:rFonts w:hint="eastAsia" w:ascii="宋体" w:cs="宋体"/>
                <w:sz w:val="24"/>
                <w:lang w:val="zh-CN"/>
              </w:rPr>
              <w:t>竞争性磋商文件规范要求</w:t>
            </w:r>
          </w:p>
        </w:tc>
        <w:tc>
          <w:tcPr>
            <w:tcW w:w="2220" w:type="dxa"/>
            <w:tcBorders>
              <w:top w:val="single" w:color="auto" w:sz="6" w:space="0"/>
              <w:left w:val="single" w:color="auto" w:sz="6" w:space="0"/>
              <w:bottom w:val="single" w:color="auto" w:sz="6" w:space="0"/>
              <w:right w:val="single" w:color="auto" w:sz="6" w:space="0"/>
            </w:tcBorders>
            <w:vAlign w:val="center"/>
          </w:tcPr>
          <w:p w14:paraId="4BF96CBE">
            <w:pPr>
              <w:autoSpaceDE w:val="0"/>
              <w:autoSpaceDN w:val="0"/>
              <w:adjustRightInd w:val="0"/>
              <w:spacing w:line="360" w:lineRule="exact"/>
              <w:jc w:val="center"/>
              <w:rPr>
                <w:rFonts w:ascii="宋体" w:cs="宋体"/>
                <w:sz w:val="24"/>
                <w:lang w:val="zh-CN"/>
              </w:rPr>
            </w:pPr>
            <w:r>
              <w:rPr>
                <w:rFonts w:hint="eastAsia" w:ascii="宋体" w:cs="宋体"/>
                <w:sz w:val="24"/>
                <w:lang w:val="zh-CN"/>
              </w:rPr>
              <w:t>投标文件对应规范</w:t>
            </w:r>
          </w:p>
        </w:tc>
        <w:tc>
          <w:tcPr>
            <w:tcW w:w="2295" w:type="dxa"/>
            <w:tcBorders>
              <w:top w:val="single" w:color="auto" w:sz="6" w:space="0"/>
              <w:left w:val="single" w:color="auto" w:sz="6" w:space="0"/>
              <w:bottom w:val="single" w:color="auto" w:sz="6" w:space="0"/>
              <w:right w:val="single" w:color="auto" w:sz="6" w:space="0"/>
            </w:tcBorders>
            <w:vAlign w:val="center"/>
          </w:tcPr>
          <w:p w14:paraId="290C96CA">
            <w:pPr>
              <w:autoSpaceDE w:val="0"/>
              <w:autoSpaceDN w:val="0"/>
              <w:adjustRightInd w:val="0"/>
              <w:spacing w:line="360" w:lineRule="exact"/>
              <w:jc w:val="center"/>
              <w:rPr>
                <w:rFonts w:ascii="宋体" w:cs="宋体"/>
                <w:sz w:val="24"/>
                <w:lang w:val="zh-CN"/>
              </w:rPr>
            </w:pPr>
            <w:r>
              <w:rPr>
                <w:rFonts w:hint="eastAsia" w:ascii="宋体" w:cs="宋体"/>
                <w:sz w:val="24"/>
                <w:lang w:val="zh-CN"/>
              </w:rPr>
              <w:t>备注</w:t>
            </w:r>
          </w:p>
        </w:tc>
      </w:tr>
      <w:tr w14:paraId="1672EAEF">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tcPr>
          <w:p w14:paraId="27E5AFA7">
            <w:pPr>
              <w:autoSpaceDE w:val="0"/>
              <w:autoSpaceDN w:val="0"/>
              <w:adjustRightInd w:val="0"/>
              <w:spacing w:line="360" w:lineRule="exact"/>
              <w:jc w:val="center"/>
              <w:rPr>
                <w:rFonts w:asci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5E38E012">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3FF754CB">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55B0BB92">
            <w:pPr>
              <w:autoSpaceDE w:val="0"/>
              <w:autoSpaceDN w:val="0"/>
              <w:adjustRightInd w:val="0"/>
              <w:spacing w:line="360" w:lineRule="exact"/>
              <w:jc w:val="center"/>
              <w:rPr>
                <w:rFonts w:asci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686C2E29">
            <w:pPr>
              <w:autoSpaceDE w:val="0"/>
              <w:autoSpaceDN w:val="0"/>
              <w:adjustRightInd w:val="0"/>
              <w:spacing w:line="360" w:lineRule="exact"/>
              <w:jc w:val="center"/>
              <w:rPr>
                <w:rFonts w:ascii="宋体" w:cs="宋体"/>
                <w:sz w:val="24"/>
                <w:lang w:val="zh-CN"/>
              </w:rPr>
            </w:pPr>
          </w:p>
        </w:tc>
      </w:tr>
      <w:tr w14:paraId="65A7C91B">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tcPr>
          <w:p w14:paraId="084C7602">
            <w:pPr>
              <w:autoSpaceDE w:val="0"/>
              <w:autoSpaceDN w:val="0"/>
              <w:adjustRightInd w:val="0"/>
              <w:spacing w:line="360" w:lineRule="exact"/>
              <w:jc w:val="center"/>
              <w:rPr>
                <w:rFonts w:asci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10667457">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4FA2ED12">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32474775">
            <w:pPr>
              <w:autoSpaceDE w:val="0"/>
              <w:autoSpaceDN w:val="0"/>
              <w:adjustRightInd w:val="0"/>
              <w:spacing w:line="360" w:lineRule="exact"/>
              <w:jc w:val="center"/>
              <w:rPr>
                <w:rFonts w:asci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3B7C7DA7">
            <w:pPr>
              <w:autoSpaceDE w:val="0"/>
              <w:autoSpaceDN w:val="0"/>
              <w:adjustRightInd w:val="0"/>
              <w:spacing w:line="360" w:lineRule="exact"/>
              <w:jc w:val="center"/>
              <w:rPr>
                <w:rFonts w:ascii="宋体" w:cs="宋体"/>
                <w:sz w:val="24"/>
                <w:lang w:val="zh-CN"/>
              </w:rPr>
            </w:pPr>
          </w:p>
        </w:tc>
      </w:tr>
      <w:tr w14:paraId="4603FD25">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tcPr>
          <w:p w14:paraId="2977037D">
            <w:pPr>
              <w:autoSpaceDE w:val="0"/>
              <w:autoSpaceDN w:val="0"/>
              <w:adjustRightInd w:val="0"/>
              <w:spacing w:line="360" w:lineRule="exact"/>
              <w:jc w:val="center"/>
              <w:rPr>
                <w:rFonts w:asci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2E7944A6">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12247795">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22892D9C">
            <w:pPr>
              <w:autoSpaceDE w:val="0"/>
              <w:autoSpaceDN w:val="0"/>
              <w:adjustRightInd w:val="0"/>
              <w:spacing w:line="360" w:lineRule="exact"/>
              <w:jc w:val="center"/>
              <w:rPr>
                <w:rFonts w:asci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55D1BF0F">
            <w:pPr>
              <w:autoSpaceDE w:val="0"/>
              <w:autoSpaceDN w:val="0"/>
              <w:adjustRightInd w:val="0"/>
              <w:spacing w:line="360" w:lineRule="exact"/>
              <w:jc w:val="center"/>
              <w:rPr>
                <w:rFonts w:ascii="宋体" w:cs="宋体"/>
                <w:sz w:val="24"/>
                <w:lang w:val="zh-CN"/>
              </w:rPr>
            </w:pPr>
          </w:p>
        </w:tc>
      </w:tr>
      <w:tr w14:paraId="5B1EA47F">
        <w:tblPrEx>
          <w:tblCellMar>
            <w:top w:w="0" w:type="dxa"/>
            <w:left w:w="108" w:type="dxa"/>
            <w:bottom w:w="0" w:type="dxa"/>
            <w:right w:w="108" w:type="dxa"/>
          </w:tblCellMar>
        </w:tblPrEx>
        <w:trPr>
          <w:trHeight w:val="436" w:hRule="atLeast"/>
        </w:trPr>
        <w:tc>
          <w:tcPr>
            <w:tcW w:w="1080" w:type="dxa"/>
            <w:tcBorders>
              <w:top w:val="single" w:color="auto" w:sz="6" w:space="0"/>
              <w:left w:val="single" w:color="auto" w:sz="6" w:space="0"/>
              <w:bottom w:val="single" w:color="auto" w:sz="6" w:space="0"/>
              <w:right w:val="single" w:color="auto" w:sz="6" w:space="0"/>
            </w:tcBorders>
          </w:tcPr>
          <w:p w14:paraId="48507D16">
            <w:pPr>
              <w:autoSpaceDE w:val="0"/>
              <w:autoSpaceDN w:val="0"/>
              <w:adjustRightInd w:val="0"/>
              <w:spacing w:line="360" w:lineRule="exact"/>
              <w:jc w:val="center"/>
              <w:rPr>
                <w:rFonts w:asci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2ED1FBB4">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0EA916A1">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76E7F1A7">
            <w:pPr>
              <w:autoSpaceDE w:val="0"/>
              <w:autoSpaceDN w:val="0"/>
              <w:adjustRightInd w:val="0"/>
              <w:spacing w:line="360" w:lineRule="exact"/>
              <w:jc w:val="center"/>
              <w:rPr>
                <w:rFonts w:asci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3B40F542">
            <w:pPr>
              <w:autoSpaceDE w:val="0"/>
              <w:autoSpaceDN w:val="0"/>
              <w:adjustRightInd w:val="0"/>
              <w:spacing w:line="360" w:lineRule="exact"/>
              <w:jc w:val="center"/>
              <w:rPr>
                <w:rFonts w:ascii="宋体" w:cs="宋体"/>
                <w:sz w:val="24"/>
                <w:lang w:val="zh-CN"/>
              </w:rPr>
            </w:pPr>
          </w:p>
        </w:tc>
      </w:tr>
      <w:tr w14:paraId="26FFBA7D">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tcPr>
          <w:p w14:paraId="01439D36">
            <w:pPr>
              <w:autoSpaceDE w:val="0"/>
              <w:autoSpaceDN w:val="0"/>
              <w:adjustRightInd w:val="0"/>
              <w:spacing w:line="360" w:lineRule="exact"/>
              <w:jc w:val="center"/>
              <w:rPr>
                <w:rFonts w:asci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57BFB60A">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2072EE89">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25A65FBB">
            <w:pPr>
              <w:autoSpaceDE w:val="0"/>
              <w:autoSpaceDN w:val="0"/>
              <w:adjustRightInd w:val="0"/>
              <w:spacing w:line="360" w:lineRule="exact"/>
              <w:jc w:val="center"/>
              <w:rPr>
                <w:rFonts w:asci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7E15CBE9">
            <w:pPr>
              <w:autoSpaceDE w:val="0"/>
              <w:autoSpaceDN w:val="0"/>
              <w:adjustRightInd w:val="0"/>
              <w:spacing w:line="360" w:lineRule="exact"/>
              <w:jc w:val="center"/>
              <w:rPr>
                <w:rFonts w:ascii="宋体" w:cs="宋体"/>
                <w:sz w:val="24"/>
                <w:lang w:val="zh-CN"/>
              </w:rPr>
            </w:pPr>
          </w:p>
        </w:tc>
      </w:tr>
      <w:tr w14:paraId="7B5FF4A0">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tcPr>
          <w:p w14:paraId="189F8BC1">
            <w:pPr>
              <w:autoSpaceDE w:val="0"/>
              <w:autoSpaceDN w:val="0"/>
              <w:adjustRightInd w:val="0"/>
              <w:spacing w:line="360" w:lineRule="exact"/>
              <w:jc w:val="center"/>
              <w:rPr>
                <w:rFonts w:asci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7C0872F8">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410749D2">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2D4C9A9E">
            <w:pPr>
              <w:autoSpaceDE w:val="0"/>
              <w:autoSpaceDN w:val="0"/>
              <w:adjustRightInd w:val="0"/>
              <w:spacing w:line="360" w:lineRule="exact"/>
              <w:jc w:val="center"/>
              <w:rPr>
                <w:rFonts w:asci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4E12EE11">
            <w:pPr>
              <w:autoSpaceDE w:val="0"/>
              <w:autoSpaceDN w:val="0"/>
              <w:adjustRightInd w:val="0"/>
              <w:spacing w:line="360" w:lineRule="exact"/>
              <w:jc w:val="center"/>
              <w:rPr>
                <w:rFonts w:ascii="宋体" w:cs="宋体"/>
                <w:sz w:val="24"/>
                <w:lang w:val="zh-CN"/>
              </w:rPr>
            </w:pPr>
          </w:p>
        </w:tc>
      </w:tr>
      <w:tr w14:paraId="455BD154">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tcPr>
          <w:p w14:paraId="58018861">
            <w:pPr>
              <w:autoSpaceDE w:val="0"/>
              <w:autoSpaceDN w:val="0"/>
              <w:adjustRightInd w:val="0"/>
              <w:spacing w:line="360" w:lineRule="exact"/>
              <w:jc w:val="center"/>
              <w:rPr>
                <w:rFonts w:asci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2533AF54">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1601BD1D">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41076199">
            <w:pPr>
              <w:autoSpaceDE w:val="0"/>
              <w:autoSpaceDN w:val="0"/>
              <w:adjustRightInd w:val="0"/>
              <w:spacing w:line="360" w:lineRule="exact"/>
              <w:jc w:val="center"/>
              <w:rPr>
                <w:rFonts w:asci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05EFE5BB">
            <w:pPr>
              <w:autoSpaceDE w:val="0"/>
              <w:autoSpaceDN w:val="0"/>
              <w:adjustRightInd w:val="0"/>
              <w:spacing w:line="360" w:lineRule="exact"/>
              <w:jc w:val="center"/>
              <w:rPr>
                <w:rFonts w:ascii="宋体" w:cs="宋体"/>
                <w:sz w:val="24"/>
                <w:lang w:val="zh-CN"/>
              </w:rPr>
            </w:pPr>
          </w:p>
        </w:tc>
      </w:tr>
      <w:tr w14:paraId="229458EB">
        <w:tblPrEx>
          <w:tblCellMar>
            <w:top w:w="0" w:type="dxa"/>
            <w:left w:w="108" w:type="dxa"/>
            <w:bottom w:w="0" w:type="dxa"/>
            <w:right w:w="108" w:type="dxa"/>
          </w:tblCellMar>
        </w:tblPrEx>
        <w:trPr>
          <w:trHeight w:val="436" w:hRule="atLeast"/>
        </w:trPr>
        <w:tc>
          <w:tcPr>
            <w:tcW w:w="1080" w:type="dxa"/>
            <w:tcBorders>
              <w:top w:val="single" w:color="auto" w:sz="6" w:space="0"/>
              <w:left w:val="single" w:color="auto" w:sz="6" w:space="0"/>
              <w:bottom w:val="single" w:color="auto" w:sz="6" w:space="0"/>
              <w:right w:val="single" w:color="auto" w:sz="6" w:space="0"/>
            </w:tcBorders>
          </w:tcPr>
          <w:p w14:paraId="15AEB789">
            <w:pPr>
              <w:autoSpaceDE w:val="0"/>
              <w:autoSpaceDN w:val="0"/>
              <w:adjustRightInd w:val="0"/>
              <w:spacing w:line="360" w:lineRule="exact"/>
              <w:jc w:val="center"/>
              <w:rPr>
                <w:rFonts w:asci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1ADCE5B4">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7726E587">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2BBECC63">
            <w:pPr>
              <w:autoSpaceDE w:val="0"/>
              <w:autoSpaceDN w:val="0"/>
              <w:adjustRightInd w:val="0"/>
              <w:spacing w:line="360" w:lineRule="exact"/>
              <w:jc w:val="center"/>
              <w:rPr>
                <w:rFonts w:asci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43E3B599">
            <w:pPr>
              <w:autoSpaceDE w:val="0"/>
              <w:autoSpaceDN w:val="0"/>
              <w:adjustRightInd w:val="0"/>
              <w:spacing w:line="360" w:lineRule="exact"/>
              <w:jc w:val="center"/>
              <w:rPr>
                <w:rFonts w:ascii="宋体" w:cs="宋体"/>
                <w:sz w:val="24"/>
                <w:lang w:val="zh-CN"/>
              </w:rPr>
            </w:pPr>
          </w:p>
        </w:tc>
      </w:tr>
      <w:tr w14:paraId="1B58392D">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tcPr>
          <w:p w14:paraId="22672070">
            <w:pPr>
              <w:autoSpaceDE w:val="0"/>
              <w:autoSpaceDN w:val="0"/>
              <w:adjustRightInd w:val="0"/>
              <w:spacing w:line="360" w:lineRule="exact"/>
              <w:jc w:val="center"/>
              <w:rPr>
                <w:rFonts w:asci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01D04269">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15BAE3B9">
            <w:pPr>
              <w:autoSpaceDE w:val="0"/>
              <w:autoSpaceDN w:val="0"/>
              <w:adjustRightInd w:val="0"/>
              <w:spacing w:line="360" w:lineRule="exact"/>
              <w:jc w:val="center"/>
              <w:rPr>
                <w:rFonts w:asci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213CA6A8">
            <w:pPr>
              <w:autoSpaceDE w:val="0"/>
              <w:autoSpaceDN w:val="0"/>
              <w:adjustRightInd w:val="0"/>
              <w:spacing w:line="360" w:lineRule="exact"/>
              <w:jc w:val="center"/>
              <w:rPr>
                <w:rFonts w:asci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7BDA9F4B">
            <w:pPr>
              <w:autoSpaceDE w:val="0"/>
              <w:autoSpaceDN w:val="0"/>
              <w:adjustRightInd w:val="0"/>
              <w:spacing w:line="360" w:lineRule="exact"/>
              <w:jc w:val="center"/>
              <w:rPr>
                <w:rFonts w:ascii="宋体" w:cs="宋体"/>
                <w:sz w:val="24"/>
                <w:lang w:val="zh-CN"/>
              </w:rPr>
            </w:pPr>
          </w:p>
        </w:tc>
      </w:tr>
    </w:tbl>
    <w:p w14:paraId="542A5354">
      <w:pPr>
        <w:autoSpaceDE w:val="0"/>
        <w:autoSpaceDN w:val="0"/>
        <w:adjustRightInd w:val="0"/>
        <w:spacing w:line="360" w:lineRule="exact"/>
        <w:rPr>
          <w:rFonts w:ascii="宋体" w:cs="宋体"/>
          <w:sz w:val="24"/>
          <w:lang w:val="zh-CN"/>
        </w:rPr>
      </w:pPr>
      <w:r>
        <w:rPr>
          <w:rFonts w:hint="eastAsia" w:ascii="宋体" w:cs="宋体"/>
          <w:sz w:val="24"/>
          <w:lang w:val="zh-CN"/>
        </w:rPr>
        <w:t>供应商盖章：</w:t>
      </w:r>
    </w:p>
    <w:p w14:paraId="63C60938">
      <w:pPr>
        <w:autoSpaceDE w:val="0"/>
        <w:autoSpaceDN w:val="0"/>
        <w:adjustRightInd w:val="0"/>
        <w:spacing w:line="360" w:lineRule="exact"/>
        <w:rPr>
          <w:rFonts w:ascii="宋体" w:cs="宋体"/>
          <w:sz w:val="32"/>
          <w:lang w:val="zh-CN"/>
        </w:rPr>
      </w:pPr>
    </w:p>
    <w:p w14:paraId="5180BDC3">
      <w:pPr>
        <w:pStyle w:val="18"/>
        <w:spacing w:line="360" w:lineRule="exact"/>
        <w:jc w:val="center"/>
        <w:rPr>
          <w:rFonts w:cs="宋体"/>
          <w:b/>
          <w:bCs/>
          <w:sz w:val="32"/>
          <w:lang w:val="zh-CN"/>
        </w:rPr>
      </w:pPr>
      <w:bookmarkStart w:id="89" w:name="_Toc4031_WPSOffice_Level3"/>
      <w:r>
        <w:rPr>
          <w:rFonts w:hint="eastAsia" w:cs="宋体"/>
          <w:b/>
          <w:bCs/>
          <w:sz w:val="32"/>
          <w:lang w:val="zh-CN"/>
        </w:rPr>
        <w:t>（二）技术偏离表</w:t>
      </w:r>
      <w:bookmarkEnd w:id="89"/>
    </w:p>
    <w:tbl>
      <w:tblPr>
        <w:tblStyle w:val="36"/>
        <w:tblW w:w="0" w:type="auto"/>
        <w:tblInd w:w="-8" w:type="dxa"/>
        <w:tblLayout w:type="fixed"/>
        <w:tblCellMar>
          <w:top w:w="0" w:type="dxa"/>
          <w:left w:w="108" w:type="dxa"/>
          <w:bottom w:w="0" w:type="dxa"/>
          <w:right w:w="108" w:type="dxa"/>
        </w:tblCellMar>
      </w:tblPr>
      <w:tblGrid>
        <w:gridCol w:w="1080"/>
        <w:gridCol w:w="1620"/>
        <w:gridCol w:w="2220"/>
        <w:gridCol w:w="2220"/>
        <w:gridCol w:w="2295"/>
      </w:tblGrid>
      <w:tr w14:paraId="722C1FFF">
        <w:tblPrEx>
          <w:tblCellMar>
            <w:top w:w="0" w:type="dxa"/>
            <w:left w:w="108" w:type="dxa"/>
            <w:bottom w:w="0" w:type="dxa"/>
            <w:right w:w="108" w:type="dxa"/>
          </w:tblCellMar>
        </w:tblPrEx>
        <w:trPr>
          <w:trHeight w:val="918" w:hRule="atLeast"/>
        </w:trPr>
        <w:tc>
          <w:tcPr>
            <w:tcW w:w="1080" w:type="dxa"/>
            <w:tcBorders>
              <w:top w:val="single" w:color="auto" w:sz="6" w:space="0"/>
              <w:left w:val="single" w:color="auto" w:sz="6" w:space="0"/>
              <w:bottom w:val="single" w:color="auto" w:sz="6" w:space="0"/>
              <w:right w:val="single" w:color="auto" w:sz="6" w:space="0"/>
            </w:tcBorders>
            <w:vAlign w:val="center"/>
          </w:tcPr>
          <w:p w14:paraId="419C92AA">
            <w:pPr>
              <w:autoSpaceDE w:val="0"/>
              <w:autoSpaceDN w:val="0"/>
              <w:adjustRightInd w:val="0"/>
              <w:spacing w:line="360" w:lineRule="exact"/>
              <w:jc w:val="center"/>
              <w:rPr>
                <w:rFonts w:ascii="宋体" w:cs="宋体"/>
                <w:sz w:val="22"/>
                <w:lang w:val="zh-CN"/>
              </w:rPr>
            </w:pPr>
            <w:r>
              <w:rPr>
                <w:rFonts w:hint="eastAsia" w:ascii="宋体" w:cs="宋体"/>
                <w:sz w:val="22"/>
                <w:lang w:val="zh-CN"/>
              </w:rPr>
              <w:t>序号</w:t>
            </w:r>
          </w:p>
        </w:tc>
        <w:tc>
          <w:tcPr>
            <w:tcW w:w="1620" w:type="dxa"/>
            <w:tcBorders>
              <w:top w:val="single" w:color="auto" w:sz="6" w:space="0"/>
              <w:left w:val="single" w:color="auto" w:sz="6" w:space="0"/>
              <w:bottom w:val="single" w:color="auto" w:sz="6" w:space="0"/>
              <w:right w:val="single" w:color="auto" w:sz="6" w:space="0"/>
            </w:tcBorders>
            <w:vAlign w:val="center"/>
          </w:tcPr>
          <w:p w14:paraId="7D67A888">
            <w:pPr>
              <w:autoSpaceDE w:val="0"/>
              <w:autoSpaceDN w:val="0"/>
              <w:adjustRightInd w:val="0"/>
              <w:spacing w:line="360" w:lineRule="exact"/>
              <w:jc w:val="center"/>
              <w:rPr>
                <w:rFonts w:ascii="宋体" w:cs="宋体"/>
                <w:sz w:val="22"/>
                <w:lang w:val="zh-CN"/>
              </w:rPr>
            </w:pPr>
            <w:r>
              <w:rPr>
                <w:rFonts w:hint="eastAsia" w:ascii="宋体" w:cs="宋体"/>
                <w:sz w:val="22"/>
                <w:lang w:val="zh-CN"/>
              </w:rPr>
              <w:t>内容</w:t>
            </w:r>
          </w:p>
        </w:tc>
        <w:tc>
          <w:tcPr>
            <w:tcW w:w="2220" w:type="dxa"/>
            <w:tcBorders>
              <w:top w:val="single" w:color="auto" w:sz="6" w:space="0"/>
              <w:left w:val="single" w:color="auto" w:sz="6" w:space="0"/>
              <w:bottom w:val="single" w:color="auto" w:sz="6" w:space="0"/>
              <w:right w:val="single" w:color="auto" w:sz="6" w:space="0"/>
            </w:tcBorders>
            <w:vAlign w:val="center"/>
          </w:tcPr>
          <w:p w14:paraId="3043A72D">
            <w:pPr>
              <w:autoSpaceDE w:val="0"/>
              <w:autoSpaceDN w:val="0"/>
              <w:adjustRightInd w:val="0"/>
              <w:spacing w:line="360" w:lineRule="exact"/>
              <w:jc w:val="center"/>
              <w:rPr>
                <w:rFonts w:ascii="宋体" w:cs="宋体"/>
                <w:sz w:val="22"/>
                <w:lang w:val="zh-CN"/>
              </w:rPr>
            </w:pPr>
            <w:r>
              <w:rPr>
                <w:rFonts w:hint="eastAsia" w:ascii="宋体" w:cs="宋体"/>
                <w:sz w:val="22"/>
                <w:lang w:val="zh-CN"/>
              </w:rPr>
              <w:t>竞争性磋商文件规范要求</w:t>
            </w:r>
          </w:p>
        </w:tc>
        <w:tc>
          <w:tcPr>
            <w:tcW w:w="2220" w:type="dxa"/>
            <w:tcBorders>
              <w:top w:val="single" w:color="auto" w:sz="6" w:space="0"/>
              <w:left w:val="single" w:color="auto" w:sz="6" w:space="0"/>
              <w:bottom w:val="single" w:color="auto" w:sz="6" w:space="0"/>
              <w:right w:val="single" w:color="auto" w:sz="6" w:space="0"/>
            </w:tcBorders>
            <w:vAlign w:val="center"/>
          </w:tcPr>
          <w:p w14:paraId="306EFF0C">
            <w:pPr>
              <w:autoSpaceDE w:val="0"/>
              <w:autoSpaceDN w:val="0"/>
              <w:adjustRightInd w:val="0"/>
              <w:spacing w:line="360" w:lineRule="exact"/>
              <w:jc w:val="center"/>
              <w:rPr>
                <w:rFonts w:ascii="宋体" w:cs="宋体"/>
                <w:sz w:val="22"/>
                <w:lang w:val="zh-CN"/>
              </w:rPr>
            </w:pPr>
            <w:r>
              <w:rPr>
                <w:rFonts w:hint="eastAsia" w:ascii="宋体" w:cs="宋体"/>
                <w:sz w:val="22"/>
                <w:lang w:val="zh-CN"/>
              </w:rPr>
              <w:t>投标文件对应规范</w:t>
            </w:r>
          </w:p>
        </w:tc>
        <w:tc>
          <w:tcPr>
            <w:tcW w:w="2295" w:type="dxa"/>
            <w:tcBorders>
              <w:top w:val="single" w:color="auto" w:sz="6" w:space="0"/>
              <w:left w:val="single" w:color="auto" w:sz="6" w:space="0"/>
              <w:bottom w:val="single" w:color="auto" w:sz="6" w:space="0"/>
              <w:right w:val="single" w:color="auto" w:sz="6" w:space="0"/>
            </w:tcBorders>
            <w:vAlign w:val="center"/>
          </w:tcPr>
          <w:p w14:paraId="782F6829">
            <w:pPr>
              <w:autoSpaceDE w:val="0"/>
              <w:autoSpaceDN w:val="0"/>
              <w:adjustRightInd w:val="0"/>
              <w:spacing w:line="360" w:lineRule="exact"/>
              <w:jc w:val="center"/>
              <w:rPr>
                <w:rFonts w:ascii="宋体" w:cs="宋体"/>
                <w:sz w:val="22"/>
                <w:lang w:val="zh-CN"/>
              </w:rPr>
            </w:pPr>
            <w:r>
              <w:rPr>
                <w:rFonts w:hint="eastAsia" w:ascii="宋体" w:cs="宋体"/>
                <w:sz w:val="22"/>
                <w:lang w:val="zh-CN"/>
              </w:rPr>
              <w:t>备注</w:t>
            </w:r>
          </w:p>
        </w:tc>
      </w:tr>
      <w:tr w14:paraId="0F4EC757">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0721CFA2">
            <w:pPr>
              <w:autoSpaceDE w:val="0"/>
              <w:autoSpaceDN w:val="0"/>
              <w:adjustRightInd w:val="0"/>
              <w:spacing w:line="360" w:lineRule="exact"/>
              <w:jc w:val="center"/>
              <w:rPr>
                <w:rFonts w:asci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58CFCF21">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582F8AA4">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128F064D">
            <w:pPr>
              <w:autoSpaceDE w:val="0"/>
              <w:autoSpaceDN w:val="0"/>
              <w:adjustRightInd w:val="0"/>
              <w:spacing w:line="360" w:lineRule="exact"/>
              <w:jc w:val="center"/>
              <w:rPr>
                <w:rFonts w:asci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0981535F">
            <w:pPr>
              <w:autoSpaceDE w:val="0"/>
              <w:autoSpaceDN w:val="0"/>
              <w:adjustRightInd w:val="0"/>
              <w:spacing w:line="360" w:lineRule="exact"/>
              <w:jc w:val="center"/>
              <w:rPr>
                <w:rFonts w:ascii="宋体" w:cs="宋体"/>
                <w:sz w:val="22"/>
                <w:lang w:val="zh-CN"/>
              </w:rPr>
            </w:pPr>
          </w:p>
        </w:tc>
      </w:tr>
      <w:tr w14:paraId="45CE1791">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273FA1BD">
            <w:pPr>
              <w:autoSpaceDE w:val="0"/>
              <w:autoSpaceDN w:val="0"/>
              <w:adjustRightInd w:val="0"/>
              <w:spacing w:line="360" w:lineRule="exact"/>
              <w:jc w:val="center"/>
              <w:rPr>
                <w:rFonts w:asci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364427CC">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76FA3506">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2AF72320">
            <w:pPr>
              <w:autoSpaceDE w:val="0"/>
              <w:autoSpaceDN w:val="0"/>
              <w:adjustRightInd w:val="0"/>
              <w:spacing w:line="360" w:lineRule="exact"/>
              <w:jc w:val="center"/>
              <w:rPr>
                <w:rFonts w:asci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0B77ABB7">
            <w:pPr>
              <w:autoSpaceDE w:val="0"/>
              <w:autoSpaceDN w:val="0"/>
              <w:adjustRightInd w:val="0"/>
              <w:spacing w:line="360" w:lineRule="exact"/>
              <w:jc w:val="center"/>
              <w:rPr>
                <w:rFonts w:ascii="宋体" w:cs="宋体"/>
                <w:sz w:val="22"/>
                <w:lang w:val="zh-CN"/>
              </w:rPr>
            </w:pPr>
          </w:p>
        </w:tc>
      </w:tr>
      <w:tr w14:paraId="1F9FA759">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14636702">
            <w:pPr>
              <w:autoSpaceDE w:val="0"/>
              <w:autoSpaceDN w:val="0"/>
              <w:adjustRightInd w:val="0"/>
              <w:spacing w:line="360" w:lineRule="exact"/>
              <w:jc w:val="center"/>
              <w:rPr>
                <w:rFonts w:asci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2FB97D12">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761642D4">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207B757A">
            <w:pPr>
              <w:autoSpaceDE w:val="0"/>
              <w:autoSpaceDN w:val="0"/>
              <w:adjustRightInd w:val="0"/>
              <w:spacing w:line="360" w:lineRule="exact"/>
              <w:jc w:val="center"/>
              <w:rPr>
                <w:rFonts w:asci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45B4CDD9">
            <w:pPr>
              <w:autoSpaceDE w:val="0"/>
              <w:autoSpaceDN w:val="0"/>
              <w:adjustRightInd w:val="0"/>
              <w:spacing w:line="360" w:lineRule="exact"/>
              <w:jc w:val="center"/>
              <w:rPr>
                <w:rFonts w:ascii="宋体" w:cs="宋体"/>
                <w:sz w:val="22"/>
                <w:lang w:val="zh-CN"/>
              </w:rPr>
            </w:pPr>
          </w:p>
        </w:tc>
      </w:tr>
      <w:tr w14:paraId="3C09065F">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21BDAE0B">
            <w:pPr>
              <w:autoSpaceDE w:val="0"/>
              <w:autoSpaceDN w:val="0"/>
              <w:adjustRightInd w:val="0"/>
              <w:spacing w:line="360" w:lineRule="exact"/>
              <w:jc w:val="center"/>
              <w:rPr>
                <w:rFonts w:asci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6DFB876B">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6CD858D9">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45892640">
            <w:pPr>
              <w:autoSpaceDE w:val="0"/>
              <w:autoSpaceDN w:val="0"/>
              <w:adjustRightInd w:val="0"/>
              <w:spacing w:line="360" w:lineRule="exact"/>
              <w:jc w:val="center"/>
              <w:rPr>
                <w:rFonts w:asci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6C1B8B36">
            <w:pPr>
              <w:autoSpaceDE w:val="0"/>
              <w:autoSpaceDN w:val="0"/>
              <w:adjustRightInd w:val="0"/>
              <w:spacing w:line="360" w:lineRule="exact"/>
              <w:jc w:val="center"/>
              <w:rPr>
                <w:rFonts w:ascii="宋体" w:cs="宋体"/>
                <w:sz w:val="22"/>
                <w:lang w:val="zh-CN"/>
              </w:rPr>
            </w:pPr>
          </w:p>
        </w:tc>
      </w:tr>
      <w:tr w14:paraId="0B0647DB">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5E3CB72E">
            <w:pPr>
              <w:autoSpaceDE w:val="0"/>
              <w:autoSpaceDN w:val="0"/>
              <w:adjustRightInd w:val="0"/>
              <w:spacing w:line="360" w:lineRule="exact"/>
              <w:jc w:val="center"/>
              <w:rPr>
                <w:rFonts w:asci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797FE86E">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43DA2B32">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2BC9B272">
            <w:pPr>
              <w:autoSpaceDE w:val="0"/>
              <w:autoSpaceDN w:val="0"/>
              <w:adjustRightInd w:val="0"/>
              <w:spacing w:line="360" w:lineRule="exact"/>
              <w:jc w:val="center"/>
              <w:rPr>
                <w:rFonts w:asci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3235F1DC">
            <w:pPr>
              <w:autoSpaceDE w:val="0"/>
              <w:autoSpaceDN w:val="0"/>
              <w:adjustRightInd w:val="0"/>
              <w:spacing w:line="360" w:lineRule="exact"/>
              <w:jc w:val="center"/>
              <w:rPr>
                <w:rFonts w:ascii="宋体" w:cs="宋体"/>
                <w:sz w:val="22"/>
                <w:lang w:val="zh-CN"/>
              </w:rPr>
            </w:pPr>
          </w:p>
        </w:tc>
      </w:tr>
      <w:tr w14:paraId="644DEB09">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51AE4FC2">
            <w:pPr>
              <w:autoSpaceDE w:val="0"/>
              <w:autoSpaceDN w:val="0"/>
              <w:adjustRightInd w:val="0"/>
              <w:spacing w:line="360" w:lineRule="exact"/>
              <w:jc w:val="center"/>
              <w:rPr>
                <w:rFonts w:asci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671EC1D9">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2B55D92F">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3972C305">
            <w:pPr>
              <w:autoSpaceDE w:val="0"/>
              <w:autoSpaceDN w:val="0"/>
              <w:adjustRightInd w:val="0"/>
              <w:spacing w:line="360" w:lineRule="exact"/>
              <w:jc w:val="center"/>
              <w:rPr>
                <w:rFonts w:asci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055AF685">
            <w:pPr>
              <w:autoSpaceDE w:val="0"/>
              <w:autoSpaceDN w:val="0"/>
              <w:adjustRightInd w:val="0"/>
              <w:spacing w:line="360" w:lineRule="exact"/>
              <w:jc w:val="center"/>
              <w:rPr>
                <w:rFonts w:ascii="宋体" w:cs="宋体"/>
                <w:sz w:val="22"/>
                <w:lang w:val="zh-CN"/>
              </w:rPr>
            </w:pPr>
          </w:p>
        </w:tc>
      </w:tr>
      <w:tr w14:paraId="565495B9">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727A784A">
            <w:pPr>
              <w:autoSpaceDE w:val="0"/>
              <w:autoSpaceDN w:val="0"/>
              <w:adjustRightInd w:val="0"/>
              <w:spacing w:line="360" w:lineRule="exact"/>
              <w:jc w:val="center"/>
              <w:rPr>
                <w:rFonts w:asci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06FB5598">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0FC2F0BB">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034FD0D7">
            <w:pPr>
              <w:autoSpaceDE w:val="0"/>
              <w:autoSpaceDN w:val="0"/>
              <w:adjustRightInd w:val="0"/>
              <w:spacing w:line="360" w:lineRule="exact"/>
              <w:jc w:val="center"/>
              <w:rPr>
                <w:rFonts w:asci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749D76D2">
            <w:pPr>
              <w:autoSpaceDE w:val="0"/>
              <w:autoSpaceDN w:val="0"/>
              <w:adjustRightInd w:val="0"/>
              <w:spacing w:line="360" w:lineRule="exact"/>
              <w:jc w:val="center"/>
              <w:rPr>
                <w:rFonts w:ascii="宋体" w:cs="宋体"/>
                <w:sz w:val="22"/>
                <w:lang w:val="zh-CN"/>
              </w:rPr>
            </w:pPr>
          </w:p>
        </w:tc>
      </w:tr>
      <w:tr w14:paraId="7058D162">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1EF2A0D2">
            <w:pPr>
              <w:autoSpaceDE w:val="0"/>
              <w:autoSpaceDN w:val="0"/>
              <w:adjustRightInd w:val="0"/>
              <w:spacing w:line="360" w:lineRule="exact"/>
              <w:jc w:val="center"/>
              <w:rPr>
                <w:rFonts w:asci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6F220EC4">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76A493D3">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3FDC97DF">
            <w:pPr>
              <w:autoSpaceDE w:val="0"/>
              <w:autoSpaceDN w:val="0"/>
              <w:adjustRightInd w:val="0"/>
              <w:spacing w:line="360" w:lineRule="exact"/>
              <w:jc w:val="center"/>
              <w:rPr>
                <w:rFonts w:asci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4F16B7BC">
            <w:pPr>
              <w:autoSpaceDE w:val="0"/>
              <w:autoSpaceDN w:val="0"/>
              <w:adjustRightInd w:val="0"/>
              <w:spacing w:line="360" w:lineRule="exact"/>
              <w:jc w:val="center"/>
              <w:rPr>
                <w:rFonts w:ascii="宋体" w:cs="宋体"/>
                <w:sz w:val="22"/>
                <w:lang w:val="zh-CN"/>
              </w:rPr>
            </w:pPr>
          </w:p>
        </w:tc>
      </w:tr>
      <w:tr w14:paraId="412EBEB5">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1FEA4364">
            <w:pPr>
              <w:autoSpaceDE w:val="0"/>
              <w:autoSpaceDN w:val="0"/>
              <w:adjustRightInd w:val="0"/>
              <w:spacing w:line="360" w:lineRule="exact"/>
              <w:jc w:val="center"/>
              <w:rPr>
                <w:rFonts w:asci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3BBFF865">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2FA3887B">
            <w:pPr>
              <w:autoSpaceDE w:val="0"/>
              <w:autoSpaceDN w:val="0"/>
              <w:adjustRightInd w:val="0"/>
              <w:spacing w:line="360" w:lineRule="exact"/>
              <w:jc w:val="center"/>
              <w:rPr>
                <w:rFonts w:asci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224E602B">
            <w:pPr>
              <w:autoSpaceDE w:val="0"/>
              <w:autoSpaceDN w:val="0"/>
              <w:adjustRightInd w:val="0"/>
              <w:spacing w:line="360" w:lineRule="exact"/>
              <w:jc w:val="center"/>
              <w:rPr>
                <w:rFonts w:asci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43FD2E41">
            <w:pPr>
              <w:autoSpaceDE w:val="0"/>
              <w:autoSpaceDN w:val="0"/>
              <w:adjustRightInd w:val="0"/>
              <w:spacing w:line="360" w:lineRule="exact"/>
              <w:jc w:val="center"/>
              <w:rPr>
                <w:rFonts w:ascii="宋体" w:cs="宋体"/>
                <w:sz w:val="22"/>
                <w:lang w:val="zh-CN"/>
              </w:rPr>
            </w:pPr>
          </w:p>
        </w:tc>
      </w:tr>
    </w:tbl>
    <w:p w14:paraId="256FA606">
      <w:pPr>
        <w:spacing w:line="360" w:lineRule="exact"/>
        <w:rPr>
          <w:rFonts w:ascii="宋体" w:cs="宋体"/>
          <w:spacing w:val="20"/>
          <w:sz w:val="22"/>
        </w:rPr>
      </w:pPr>
      <w:r>
        <w:rPr>
          <w:rFonts w:hint="eastAsia" w:ascii="宋体" w:cs="宋体"/>
          <w:sz w:val="22"/>
          <w:lang w:val="zh-CN"/>
        </w:rPr>
        <w:t>供应商盖章：</w:t>
      </w:r>
    </w:p>
    <w:p w14:paraId="0895977B">
      <w:pPr>
        <w:rPr>
          <w:rFonts w:ascii="宋体" w:cs="宋体"/>
        </w:rPr>
      </w:pPr>
      <w:bookmarkStart w:id="90" w:name="_Toc30988_WPSOffice_Level2"/>
      <w:r>
        <w:rPr>
          <w:rFonts w:hint="eastAsia" w:ascii="宋体" w:cs="宋体"/>
        </w:rPr>
        <w:t>备注：表格可以延续</w:t>
      </w:r>
      <w:bookmarkEnd w:id="90"/>
    </w:p>
    <w:p w14:paraId="5D3E00CF">
      <w:pPr>
        <w:spacing w:line="360" w:lineRule="exact"/>
        <w:jc w:val="left"/>
        <w:rPr>
          <w:rFonts w:ascii="宋体" w:cs="宋体"/>
          <w:b/>
          <w:bCs/>
          <w:sz w:val="30"/>
        </w:rPr>
      </w:pPr>
    </w:p>
    <w:p w14:paraId="73E05378">
      <w:pPr>
        <w:spacing w:line="360" w:lineRule="exact"/>
        <w:jc w:val="left"/>
        <w:rPr>
          <w:rFonts w:ascii="宋体" w:cs="宋体"/>
          <w:b/>
          <w:bCs/>
          <w:sz w:val="30"/>
        </w:rPr>
      </w:pPr>
    </w:p>
    <w:p w14:paraId="36BBBAA5">
      <w:pPr>
        <w:pStyle w:val="18"/>
        <w:spacing w:line="360" w:lineRule="exact"/>
        <w:rPr>
          <w:rFonts w:cs="宋体"/>
          <w:sz w:val="22"/>
        </w:rPr>
      </w:pPr>
    </w:p>
    <w:p w14:paraId="29A29203">
      <w:pPr>
        <w:rPr>
          <w:rFonts w:ascii="宋体" w:cs="宋体"/>
          <w:b/>
          <w:bCs/>
          <w:sz w:val="32"/>
          <w:szCs w:val="32"/>
        </w:rPr>
        <w:sectPr>
          <w:footerReference r:id="rId6" w:type="first"/>
          <w:footerReference r:id="rId5" w:type="default"/>
          <w:pgSz w:w="11906" w:h="16838"/>
          <w:pgMar w:top="1440" w:right="1247" w:bottom="1440" w:left="1247" w:header="851" w:footer="992" w:gutter="0"/>
          <w:cols w:space="720" w:num="1"/>
          <w:titlePg/>
          <w:docGrid w:type="linesAndChars" w:linePitch="313" w:charSpace="799"/>
        </w:sectPr>
      </w:pPr>
    </w:p>
    <w:p w14:paraId="71E243CA">
      <w:pPr>
        <w:rPr>
          <w:rFonts w:ascii="宋体" w:cs="宋体"/>
          <w:b/>
          <w:bCs/>
          <w:sz w:val="32"/>
          <w:szCs w:val="32"/>
        </w:rPr>
      </w:pPr>
      <w:bookmarkStart w:id="91" w:name="_Toc23389_WPSOffice_Level1"/>
      <w:r>
        <w:rPr>
          <w:rFonts w:hint="eastAsia" w:ascii="宋体" w:cs="宋体"/>
          <w:b/>
          <w:bCs/>
          <w:sz w:val="32"/>
          <w:szCs w:val="32"/>
        </w:rPr>
        <w:t>附件八</w:t>
      </w:r>
    </w:p>
    <w:p w14:paraId="4CA82056">
      <w:pPr>
        <w:jc w:val="center"/>
        <w:rPr>
          <w:rFonts w:ascii="宋体" w:cs="宋体"/>
          <w:b/>
          <w:bCs/>
          <w:sz w:val="32"/>
          <w:szCs w:val="32"/>
        </w:rPr>
      </w:pPr>
      <w:r>
        <w:rPr>
          <w:rFonts w:hint="eastAsia" w:ascii="宋体" w:cs="宋体"/>
          <w:b/>
          <w:bCs/>
          <w:sz w:val="32"/>
          <w:szCs w:val="32"/>
        </w:rPr>
        <w:t>供应商项目服务人员汇总表</w:t>
      </w:r>
    </w:p>
    <w:p w14:paraId="18E2147F">
      <w:pPr>
        <w:spacing w:line="360" w:lineRule="auto"/>
        <w:rPr>
          <w:rFonts w:ascii="宋体" w:cs="宋体"/>
          <w:sz w:val="22"/>
        </w:rPr>
      </w:pPr>
      <w:r>
        <w:rPr>
          <w:rFonts w:hint="eastAsia" w:ascii="宋体" w:cs="宋体"/>
          <w:sz w:val="22"/>
        </w:rPr>
        <w:t>项目名称：</w:t>
      </w:r>
      <w:r>
        <w:rPr>
          <w:rFonts w:hint="eastAsia" w:ascii="宋体" w:cs="宋体"/>
          <w:sz w:val="22"/>
          <w:u w:val="single"/>
          <w:lang w:val="zh-CN"/>
        </w:rPr>
        <w:t xml:space="preserve">泰顺县70周岁及以上老年人意外伤害保险（二次） </w:t>
      </w:r>
    </w:p>
    <w:p w14:paraId="550C672E">
      <w:pPr>
        <w:spacing w:line="360" w:lineRule="auto"/>
        <w:rPr>
          <w:rFonts w:ascii="宋体" w:cs="宋体"/>
          <w:bCs/>
          <w:sz w:val="22"/>
        </w:rPr>
      </w:pPr>
      <w:r>
        <w:rPr>
          <w:rFonts w:hint="eastAsia" w:ascii="宋体" w:cs="宋体"/>
          <w:sz w:val="22"/>
        </w:rPr>
        <w:t>招标编号：</w:t>
      </w:r>
      <w:r>
        <w:rPr>
          <w:rFonts w:hint="eastAsia" w:ascii="宋体" w:cs="宋体"/>
          <w:sz w:val="22"/>
          <w:u w:val="single"/>
          <w:lang w:val="zh-CN"/>
        </w:rPr>
        <w:t xml:space="preserve">TSCG202503020 </w:t>
      </w:r>
    </w:p>
    <w:tbl>
      <w:tblPr>
        <w:tblStyle w:val="36"/>
        <w:tblW w:w="0" w:type="auto"/>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520"/>
        <w:gridCol w:w="720"/>
        <w:gridCol w:w="720"/>
        <w:gridCol w:w="720"/>
        <w:gridCol w:w="1080"/>
        <w:gridCol w:w="1458"/>
        <w:gridCol w:w="1560"/>
      </w:tblGrid>
      <w:tr w14:paraId="42686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828" w:type="dxa"/>
            <w:vAlign w:val="center"/>
          </w:tcPr>
          <w:p w14:paraId="74C6F743">
            <w:pPr>
              <w:jc w:val="center"/>
              <w:rPr>
                <w:rFonts w:ascii="宋体" w:cs="宋体"/>
                <w:bCs/>
                <w:sz w:val="22"/>
              </w:rPr>
            </w:pPr>
            <w:r>
              <w:rPr>
                <w:rFonts w:hint="eastAsia" w:ascii="宋体" w:cs="宋体"/>
                <w:bCs/>
                <w:sz w:val="22"/>
              </w:rPr>
              <w:t>姓名</w:t>
            </w:r>
          </w:p>
        </w:tc>
        <w:tc>
          <w:tcPr>
            <w:tcW w:w="2520" w:type="dxa"/>
            <w:vAlign w:val="center"/>
          </w:tcPr>
          <w:p w14:paraId="66D17647">
            <w:pPr>
              <w:jc w:val="center"/>
              <w:rPr>
                <w:rFonts w:ascii="宋体" w:cs="宋体"/>
                <w:bCs/>
                <w:sz w:val="22"/>
              </w:rPr>
            </w:pPr>
            <w:r>
              <w:rPr>
                <w:rFonts w:hint="eastAsia" w:ascii="宋体" w:cs="宋体"/>
                <w:bCs/>
                <w:sz w:val="22"/>
              </w:rPr>
              <w:t>本项目主要工作</w:t>
            </w:r>
          </w:p>
        </w:tc>
        <w:tc>
          <w:tcPr>
            <w:tcW w:w="720" w:type="dxa"/>
            <w:vAlign w:val="center"/>
          </w:tcPr>
          <w:p w14:paraId="5D94FA81">
            <w:pPr>
              <w:jc w:val="center"/>
              <w:rPr>
                <w:rFonts w:ascii="宋体" w:cs="宋体"/>
                <w:bCs/>
                <w:sz w:val="22"/>
              </w:rPr>
            </w:pPr>
            <w:r>
              <w:rPr>
                <w:rFonts w:hint="eastAsia" w:ascii="宋体" w:cs="宋体"/>
                <w:bCs/>
                <w:sz w:val="22"/>
              </w:rPr>
              <w:t>年龄</w:t>
            </w:r>
          </w:p>
        </w:tc>
        <w:tc>
          <w:tcPr>
            <w:tcW w:w="720" w:type="dxa"/>
            <w:vAlign w:val="center"/>
          </w:tcPr>
          <w:p w14:paraId="5F32CB16">
            <w:pPr>
              <w:jc w:val="center"/>
              <w:rPr>
                <w:rFonts w:ascii="宋体" w:cs="宋体"/>
                <w:bCs/>
                <w:sz w:val="22"/>
              </w:rPr>
            </w:pPr>
            <w:r>
              <w:rPr>
                <w:rFonts w:hint="eastAsia" w:ascii="宋体" w:cs="宋体"/>
                <w:bCs/>
                <w:sz w:val="22"/>
              </w:rPr>
              <w:t>性别</w:t>
            </w:r>
          </w:p>
        </w:tc>
        <w:tc>
          <w:tcPr>
            <w:tcW w:w="720" w:type="dxa"/>
            <w:vAlign w:val="center"/>
          </w:tcPr>
          <w:p w14:paraId="388D7FF6">
            <w:pPr>
              <w:jc w:val="center"/>
              <w:rPr>
                <w:rFonts w:ascii="宋体" w:cs="宋体"/>
                <w:bCs/>
                <w:sz w:val="22"/>
              </w:rPr>
            </w:pPr>
            <w:r>
              <w:rPr>
                <w:rFonts w:hint="eastAsia" w:ascii="宋体" w:cs="宋体"/>
                <w:bCs/>
                <w:sz w:val="22"/>
              </w:rPr>
              <w:t>专业</w:t>
            </w:r>
          </w:p>
        </w:tc>
        <w:tc>
          <w:tcPr>
            <w:tcW w:w="1080" w:type="dxa"/>
            <w:vAlign w:val="center"/>
          </w:tcPr>
          <w:p w14:paraId="751161BF">
            <w:pPr>
              <w:jc w:val="center"/>
              <w:rPr>
                <w:rFonts w:ascii="宋体" w:cs="宋体"/>
                <w:bCs/>
                <w:sz w:val="22"/>
              </w:rPr>
            </w:pPr>
            <w:r>
              <w:rPr>
                <w:rFonts w:hint="eastAsia" w:ascii="宋体" w:cs="宋体"/>
                <w:bCs/>
                <w:sz w:val="22"/>
              </w:rPr>
              <w:t>专业</w:t>
            </w:r>
          </w:p>
          <w:p w14:paraId="59F951F8">
            <w:pPr>
              <w:jc w:val="center"/>
              <w:rPr>
                <w:rFonts w:ascii="宋体" w:cs="宋体"/>
                <w:bCs/>
                <w:sz w:val="22"/>
              </w:rPr>
            </w:pPr>
            <w:r>
              <w:rPr>
                <w:rFonts w:hint="eastAsia" w:ascii="宋体" w:cs="宋体"/>
                <w:bCs/>
                <w:sz w:val="22"/>
              </w:rPr>
              <w:t>年限</w:t>
            </w:r>
          </w:p>
        </w:tc>
        <w:tc>
          <w:tcPr>
            <w:tcW w:w="1458" w:type="dxa"/>
            <w:vAlign w:val="center"/>
          </w:tcPr>
          <w:p w14:paraId="0F1AA9CD">
            <w:pPr>
              <w:jc w:val="center"/>
              <w:rPr>
                <w:rFonts w:ascii="宋体" w:cs="宋体"/>
                <w:bCs/>
                <w:sz w:val="22"/>
              </w:rPr>
            </w:pPr>
            <w:r>
              <w:rPr>
                <w:rFonts w:hint="eastAsia" w:ascii="宋体" w:cs="宋体"/>
                <w:bCs/>
                <w:sz w:val="22"/>
              </w:rPr>
              <w:t>职务</w:t>
            </w:r>
          </w:p>
          <w:p w14:paraId="2C33083F">
            <w:pPr>
              <w:jc w:val="center"/>
              <w:rPr>
                <w:rFonts w:ascii="宋体" w:cs="宋体"/>
                <w:bCs/>
                <w:sz w:val="22"/>
              </w:rPr>
            </w:pPr>
            <w:r>
              <w:rPr>
                <w:rFonts w:hint="eastAsia" w:ascii="宋体" w:cs="宋体"/>
                <w:bCs/>
                <w:sz w:val="22"/>
              </w:rPr>
              <w:t>和职称/认证</w:t>
            </w:r>
          </w:p>
        </w:tc>
        <w:tc>
          <w:tcPr>
            <w:tcW w:w="1560" w:type="dxa"/>
            <w:vAlign w:val="center"/>
          </w:tcPr>
          <w:p w14:paraId="7E0CF828">
            <w:pPr>
              <w:jc w:val="center"/>
              <w:rPr>
                <w:rFonts w:ascii="宋体" w:cs="宋体"/>
                <w:bCs/>
                <w:sz w:val="22"/>
              </w:rPr>
            </w:pPr>
            <w:r>
              <w:rPr>
                <w:rFonts w:hint="eastAsia" w:ascii="宋体" w:cs="宋体"/>
                <w:bCs/>
                <w:sz w:val="22"/>
              </w:rPr>
              <w:t>备注</w:t>
            </w:r>
          </w:p>
        </w:tc>
      </w:tr>
      <w:tr w14:paraId="6D3CB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04869BE4">
            <w:pPr>
              <w:spacing w:line="360" w:lineRule="auto"/>
              <w:rPr>
                <w:rFonts w:ascii="宋体" w:cs="宋体"/>
                <w:sz w:val="22"/>
              </w:rPr>
            </w:pPr>
          </w:p>
        </w:tc>
        <w:tc>
          <w:tcPr>
            <w:tcW w:w="2520" w:type="dxa"/>
            <w:vAlign w:val="center"/>
          </w:tcPr>
          <w:p w14:paraId="1063151A">
            <w:pPr>
              <w:spacing w:line="360" w:lineRule="auto"/>
              <w:rPr>
                <w:rFonts w:ascii="宋体" w:cs="宋体"/>
                <w:sz w:val="22"/>
              </w:rPr>
            </w:pPr>
          </w:p>
        </w:tc>
        <w:tc>
          <w:tcPr>
            <w:tcW w:w="720" w:type="dxa"/>
            <w:vAlign w:val="center"/>
          </w:tcPr>
          <w:p w14:paraId="4E3A639B">
            <w:pPr>
              <w:spacing w:line="360" w:lineRule="auto"/>
              <w:rPr>
                <w:rFonts w:ascii="宋体" w:cs="宋体"/>
                <w:sz w:val="22"/>
              </w:rPr>
            </w:pPr>
          </w:p>
        </w:tc>
        <w:tc>
          <w:tcPr>
            <w:tcW w:w="720" w:type="dxa"/>
            <w:vAlign w:val="center"/>
          </w:tcPr>
          <w:p w14:paraId="55A96827">
            <w:pPr>
              <w:spacing w:line="360" w:lineRule="auto"/>
              <w:rPr>
                <w:rFonts w:ascii="宋体" w:cs="宋体"/>
                <w:sz w:val="22"/>
              </w:rPr>
            </w:pPr>
          </w:p>
        </w:tc>
        <w:tc>
          <w:tcPr>
            <w:tcW w:w="720" w:type="dxa"/>
            <w:vAlign w:val="center"/>
          </w:tcPr>
          <w:p w14:paraId="7C9B8C83">
            <w:pPr>
              <w:spacing w:line="360" w:lineRule="auto"/>
              <w:rPr>
                <w:rFonts w:ascii="宋体" w:cs="宋体"/>
                <w:sz w:val="22"/>
              </w:rPr>
            </w:pPr>
          </w:p>
        </w:tc>
        <w:tc>
          <w:tcPr>
            <w:tcW w:w="1080" w:type="dxa"/>
            <w:vAlign w:val="center"/>
          </w:tcPr>
          <w:p w14:paraId="5B678C82">
            <w:pPr>
              <w:spacing w:line="360" w:lineRule="auto"/>
              <w:rPr>
                <w:rFonts w:ascii="宋体" w:cs="宋体"/>
                <w:sz w:val="22"/>
              </w:rPr>
            </w:pPr>
          </w:p>
        </w:tc>
        <w:tc>
          <w:tcPr>
            <w:tcW w:w="1458" w:type="dxa"/>
            <w:vAlign w:val="center"/>
          </w:tcPr>
          <w:p w14:paraId="2AE893C2">
            <w:pPr>
              <w:spacing w:line="360" w:lineRule="auto"/>
              <w:ind w:left="5250"/>
              <w:rPr>
                <w:rFonts w:ascii="宋体" w:cs="宋体"/>
                <w:spacing w:val="12"/>
                <w:sz w:val="22"/>
              </w:rPr>
            </w:pPr>
          </w:p>
        </w:tc>
        <w:tc>
          <w:tcPr>
            <w:tcW w:w="1560" w:type="dxa"/>
            <w:vAlign w:val="center"/>
          </w:tcPr>
          <w:p w14:paraId="707D5DC2">
            <w:pPr>
              <w:spacing w:line="360" w:lineRule="auto"/>
              <w:rPr>
                <w:rFonts w:ascii="宋体" w:cs="宋体"/>
                <w:sz w:val="22"/>
              </w:rPr>
            </w:pPr>
          </w:p>
        </w:tc>
      </w:tr>
      <w:tr w14:paraId="6F771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14BCF88C">
            <w:pPr>
              <w:spacing w:line="360" w:lineRule="auto"/>
              <w:rPr>
                <w:rFonts w:ascii="宋体" w:cs="宋体"/>
                <w:sz w:val="22"/>
              </w:rPr>
            </w:pPr>
          </w:p>
        </w:tc>
        <w:tc>
          <w:tcPr>
            <w:tcW w:w="2520" w:type="dxa"/>
            <w:vAlign w:val="center"/>
          </w:tcPr>
          <w:p w14:paraId="37853211">
            <w:pPr>
              <w:spacing w:line="360" w:lineRule="auto"/>
              <w:rPr>
                <w:rFonts w:ascii="宋体" w:cs="宋体"/>
                <w:sz w:val="22"/>
              </w:rPr>
            </w:pPr>
          </w:p>
        </w:tc>
        <w:tc>
          <w:tcPr>
            <w:tcW w:w="720" w:type="dxa"/>
            <w:vAlign w:val="center"/>
          </w:tcPr>
          <w:p w14:paraId="48A6A51E">
            <w:pPr>
              <w:spacing w:line="360" w:lineRule="auto"/>
              <w:rPr>
                <w:rFonts w:ascii="宋体" w:cs="宋体"/>
                <w:sz w:val="22"/>
              </w:rPr>
            </w:pPr>
          </w:p>
        </w:tc>
        <w:tc>
          <w:tcPr>
            <w:tcW w:w="720" w:type="dxa"/>
            <w:vAlign w:val="center"/>
          </w:tcPr>
          <w:p w14:paraId="7B0C2EE0">
            <w:pPr>
              <w:spacing w:line="360" w:lineRule="auto"/>
              <w:rPr>
                <w:rFonts w:ascii="宋体" w:cs="宋体"/>
                <w:sz w:val="22"/>
              </w:rPr>
            </w:pPr>
          </w:p>
        </w:tc>
        <w:tc>
          <w:tcPr>
            <w:tcW w:w="720" w:type="dxa"/>
            <w:vAlign w:val="center"/>
          </w:tcPr>
          <w:p w14:paraId="750CEA22">
            <w:pPr>
              <w:spacing w:line="360" w:lineRule="auto"/>
              <w:rPr>
                <w:rFonts w:ascii="宋体" w:cs="宋体"/>
                <w:sz w:val="22"/>
              </w:rPr>
            </w:pPr>
          </w:p>
        </w:tc>
        <w:tc>
          <w:tcPr>
            <w:tcW w:w="1080" w:type="dxa"/>
            <w:vAlign w:val="center"/>
          </w:tcPr>
          <w:p w14:paraId="22CFA8A4">
            <w:pPr>
              <w:spacing w:line="360" w:lineRule="auto"/>
              <w:rPr>
                <w:rFonts w:ascii="宋体" w:cs="宋体"/>
                <w:sz w:val="22"/>
              </w:rPr>
            </w:pPr>
          </w:p>
        </w:tc>
        <w:tc>
          <w:tcPr>
            <w:tcW w:w="1458" w:type="dxa"/>
            <w:vAlign w:val="center"/>
          </w:tcPr>
          <w:p w14:paraId="1ADA1A40">
            <w:pPr>
              <w:spacing w:line="360" w:lineRule="auto"/>
              <w:rPr>
                <w:rFonts w:ascii="宋体" w:cs="宋体"/>
                <w:sz w:val="22"/>
              </w:rPr>
            </w:pPr>
          </w:p>
        </w:tc>
        <w:tc>
          <w:tcPr>
            <w:tcW w:w="1560" w:type="dxa"/>
            <w:vAlign w:val="center"/>
          </w:tcPr>
          <w:p w14:paraId="407E1311">
            <w:pPr>
              <w:spacing w:line="360" w:lineRule="auto"/>
              <w:ind w:left="5250"/>
              <w:rPr>
                <w:rFonts w:ascii="宋体" w:cs="宋体"/>
                <w:spacing w:val="12"/>
                <w:sz w:val="22"/>
              </w:rPr>
            </w:pPr>
          </w:p>
        </w:tc>
      </w:tr>
      <w:tr w14:paraId="692FE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7F5B48C1">
            <w:pPr>
              <w:spacing w:line="360" w:lineRule="auto"/>
              <w:rPr>
                <w:rFonts w:ascii="宋体" w:cs="宋体"/>
                <w:sz w:val="22"/>
              </w:rPr>
            </w:pPr>
          </w:p>
        </w:tc>
        <w:tc>
          <w:tcPr>
            <w:tcW w:w="2520" w:type="dxa"/>
            <w:vAlign w:val="center"/>
          </w:tcPr>
          <w:p w14:paraId="20630223">
            <w:pPr>
              <w:spacing w:line="360" w:lineRule="auto"/>
              <w:rPr>
                <w:rFonts w:ascii="宋体" w:cs="宋体"/>
                <w:sz w:val="22"/>
              </w:rPr>
            </w:pPr>
          </w:p>
        </w:tc>
        <w:tc>
          <w:tcPr>
            <w:tcW w:w="720" w:type="dxa"/>
            <w:vAlign w:val="center"/>
          </w:tcPr>
          <w:p w14:paraId="00F60528">
            <w:pPr>
              <w:spacing w:line="360" w:lineRule="auto"/>
              <w:rPr>
                <w:rFonts w:ascii="宋体" w:cs="宋体"/>
                <w:sz w:val="22"/>
              </w:rPr>
            </w:pPr>
          </w:p>
        </w:tc>
        <w:tc>
          <w:tcPr>
            <w:tcW w:w="720" w:type="dxa"/>
            <w:vAlign w:val="center"/>
          </w:tcPr>
          <w:p w14:paraId="656735F0">
            <w:pPr>
              <w:spacing w:line="360" w:lineRule="auto"/>
              <w:rPr>
                <w:rFonts w:ascii="宋体" w:cs="宋体"/>
                <w:sz w:val="22"/>
              </w:rPr>
            </w:pPr>
          </w:p>
        </w:tc>
        <w:tc>
          <w:tcPr>
            <w:tcW w:w="720" w:type="dxa"/>
            <w:vAlign w:val="center"/>
          </w:tcPr>
          <w:p w14:paraId="78AF5259">
            <w:pPr>
              <w:spacing w:line="360" w:lineRule="auto"/>
              <w:rPr>
                <w:rFonts w:ascii="宋体" w:cs="宋体"/>
                <w:sz w:val="22"/>
              </w:rPr>
            </w:pPr>
          </w:p>
        </w:tc>
        <w:tc>
          <w:tcPr>
            <w:tcW w:w="1080" w:type="dxa"/>
            <w:vAlign w:val="center"/>
          </w:tcPr>
          <w:p w14:paraId="72E4D736">
            <w:pPr>
              <w:spacing w:line="360" w:lineRule="auto"/>
              <w:rPr>
                <w:rFonts w:ascii="宋体" w:cs="宋体"/>
                <w:sz w:val="22"/>
              </w:rPr>
            </w:pPr>
          </w:p>
        </w:tc>
        <w:tc>
          <w:tcPr>
            <w:tcW w:w="1458" w:type="dxa"/>
            <w:vAlign w:val="center"/>
          </w:tcPr>
          <w:p w14:paraId="415AE223">
            <w:pPr>
              <w:spacing w:line="360" w:lineRule="auto"/>
              <w:rPr>
                <w:rFonts w:ascii="宋体" w:cs="宋体"/>
                <w:sz w:val="22"/>
              </w:rPr>
            </w:pPr>
          </w:p>
        </w:tc>
        <w:tc>
          <w:tcPr>
            <w:tcW w:w="1560" w:type="dxa"/>
            <w:vAlign w:val="center"/>
          </w:tcPr>
          <w:p w14:paraId="4DBF9E08">
            <w:pPr>
              <w:spacing w:line="360" w:lineRule="auto"/>
              <w:rPr>
                <w:rFonts w:ascii="宋体" w:cs="宋体"/>
                <w:sz w:val="22"/>
              </w:rPr>
            </w:pPr>
          </w:p>
        </w:tc>
      </w:tr>
      <w:tr w14:paraId="133DB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4EAE765E">
            <w:pPr>
              <w:spacing w:line="360" w:lineRule="auto"/>
              <w:rPr>
                <w:rFonts w:ascii="宋体" w:cs="宋体"/>
                <w:sz w:val="22"/>
              </w:rPr>
            </w:pPr>
          </w:p>
        </w:tc>
        <w:tc>
          <w:tcPr>
            <w:tcW w:w="2520" w:type="dxa"/>
            <w:vAlign w:val="center"/>
          </w:tcPr>
          <w:p w14:paraId="0B529050">
            <w:pPr>
              <w:spacing w:line="360" w:lineRule="auto"/>
              <w:rPr>
                <w:rFonts w:ascii="宋体" w:cs="宋体"/>
                <w:sz w:val="22"/>
              </w:rPr>
            </w:pPr>
          </w:p>
        </w:tc>
        <w:tc>
          <w:tcPr>
            <w:tcW w:w="720" w:type="dxa"/>
            <w:vAlign w:val="center"/>
          </w:tcPr>
          <w:p w14:paraId="0F03BFB2">
            <w:pPr>
              <w:spacing w:line="360" w:lineRule="auto"/>
              <w:rPr>
                <w:rFonts w:ascii="宋体" w:cs="宋体"/>
                <w:sz w:val="22"/>
              </w:rPr>
            </w:pPr>
          </w:p>
        </w:tc>
        <w:tc>
          <w:tcPr>
            <w:tcW w:w="720" w:type="dxa"/>
            <w:vAlign w:val="center"/>
          </w:tcPr>
          <w:p w14:paraId="18F2E02D">
            <w:pPr>
              <w:spacing w:line="360" w:lineRule="auto"/>
              <w:rPr>
                <w:rFonts w:ascii="宋体" w:cs="宋体"/>
                <w:sz w:val="22"/>
              </w:rPr>
            </w:pPr>
          </w:p>
        </w:tc>
        <w:tc>
          <w:tcPr>
            <w:tcW w:w="720" w:type="dxa"/>
            <w:vAlign w:val="center"/>
          </w:tcPr>
          <w:p w14:paraId="09F33700">
            <w:pPr>
              <w:spacing w:line="360" w:lineRule="auto"/>
              <w:rPr>
                <w:rFonts w:ascii="宋体" w:cs="宋体"/>
                <w:sz w:val="22"/>
              </w:rPr>
            </w:pPr>
          </w:p>
        </w:tc>
        <w:tc>
          <w:tcPr>
            <w:tcW w:w="1080" w:type="dxa"/>
            <w:vAlign w:val="center"/>
          </w:tcPr>
          <w:p w14:paraId="37E05E55">
            <w:pPr>
              <w:spacing w:line="360" w:lineRule="auto"/>
              <w:rPr>
                <w:rFonts w:ascii="宋体" w:cs="宋体"/>
                <w:sz w:val="22"/>
              </w:rPr>
            </w:pPr>
          </w:p>
        </w:tc>
        <w:tc>
          <w:tcPr>
            <w:tcW w:w="1458" w:type="dxa"/>
            <w:vAlign w:val="center"/>
          </w:tcPr>
          <w:p w14:paraId="7BC5161A">
            <w:pPr>
              <w:spacing w:line="360" w:lineRule="auto"/>
              <w:rPr>
                <w:rFonts w:ascii="宋体" w:cs="宋体"/>
                <w:sz w:val="22"/>
              </w:rPr>
            </w:pPr>
          </w:p>
        </w:tc>
        <w:tc>
          <w:tcPr>
            <w:tcW w:w="1560" w:type="dxa"/>
            <w:vAlign w:val="center"/>
          </w:tcPr>
          <w:p w14:paraId="6F0FC490">
            <w:pPr>
              <w:spacing w:line="360" w:lineRule="auto"/>
              <w:rPr>
                <w:rFonts w:ascii="宋体" w:cs="宋体"/>
                <w:sz w:val="22"/>
              </w:rPr>
            </w:pPr>
          </w:p>
        </w:tc>
      </w:tr>
      <w:tr w14:paraId="59D79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2627E21C">
            <w:pPr>
              <w:spacing w:line="360" w:lineRule="auto"/>
              <w:rPr>
                <w:rFonts w:ascii="宋体" w:cs="宋体"/>
                <w:sz w:val="22"/>
              </w:rPr>
            </w:pPr>
          </w:p>
        </w:tc>
        <w:tc>
          <w:tcPr>
            <w:tcW w:w="2520" w:type="dxa"/>
            <w:vAlign w:val="center"/>
          </w:tcPr>
          <w:p w14:paraId="65EBE3EC">
            <w:pPr>
              <w:spacing w:line="360" w:lineRule="auto"/>
              <w:rPr>
                <w:rFonts w:ascii="宋体" w:cs="宋体"/>
                <w:sz w:val="22"/>
              </w:rPr>
            </w:pPr>
          </w:p>
        </w:tc>
        <w:tc>
          <w:tcPr>
            <w:tcW w:w="720" w:type="dxa"/>
            <w:vAlign w:val="center"/>
          </w:tcPr>
          <w:p w14:paraId="1840101B">
            <w:pPr>
              <w:spacing w:line="360" w:lineRule="auto"/>
              <w:rPr>
                <w:rFonts w:ascii="宋体" w:cs="宋体"/>
                <w:sz w:val="22"/>
              </w:rPr>
            </w:pPr>
          </w:p>
        </w:tc>
        <w:tc>
          <w:tcPr>
            <w:tcW w:w="720" w:type="dxa"/>
            <w:vAlign w:val="center"/>
          </w:tcPr>
          <w:p w14:paraId="20FD29D7">
            <w:pPr>
              <w:spacing w:line="360" w:lineRule="auto"/>
              <w:rPr>
                <w:rFonts w:ascii="宋体" w:cs="宋体"/>
                <w:sz w:val="22"/>
              </w:rPr>
            </w:pPr>
          </w:p>
        </w:tc>
        <w:tc>
          <w:tcPr>
            <w:tcW w:w="720" w:type="dxa"/>
            <w:vAlign w:val="center"/>
          </w:tcPr>
          <w:p w14:paraId="4AD36A58">
            <w:pPr>
              <w:spacing w:line="360" w:lineRule="auto"/>
              <w:rPr>
                <w:rFonts w:ascii="宋体" w:cs="宋体"/>
                <w:sz w:val="22"/>
              </w:rPr>
            </w:pPr>
          </w:p>
        </w:tc>
        <w:tc>
          <w:tcPr>
            <w:tcW w:w="1080" w:type="dxa"/>
            <w:vAlign w:val="center"/>
          </w:tcPr>
          <w:p w14:paraId="1E899793">
            <w:pPr>
              <w:spacing w:line="360" w:lineRule="auto"/>
              <w:rPr>
                <w:rFonts w:ascii="宋体" w:cs="宋体"/>
                <w:sz w:val="22"/>
              </w:rPr>
            </w:pPr>
          </w:p>
        </w:tc>
        <w:tc>
          <w:tcPr>
            <w:tcW w:w="1458" w:type="dxa"/>
            <w:vAlign w:val="center"/>
          </w:tcPr>
          <w:p w14:paraId="50C1A278">
            <w:pPr>
              <w:spacing w:line="360" w:lineRule="auto"/>
              <w:rPr>
                <w:rFonts w:ascii="宋体" w:cs="宋体"/>
                <w:sz w:val="22"/>
              </w:rPr>
            </w:pPr>
          </w:p>
        </w:tc>
        <w:tc>
          <w:tcPr>
            <w:tcW w:w="1560" w:type="dxa"/>
            <w:vAlign w:val="center"/>
          </w:tcPr>
          <w:p w14:paraId="186B618F">
            <w:pPr>
              <w:spacing w:line="360" w:lineRule="auto"/>
              <w:rPr>
                <w:rFonts w:ascii="宋体" w:cs="宋体"/>
                <w:sz w:val="22"/>
              </w:rPr>
            </w:pPr>
          </w:p>
        </w:tc>
      </w:tr>
      <w:tr w14:paraId="6B293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722C6169">
            <w:pPr>
              <w:spacing w:line="360" w:lineRule="auto"/>
              <w:rPr>
                <w:rFonts w:ascii="宋体" w:cs="宋体"/>
                <w:sz w:val="22"/>
              </w:rPr>
            </w:pPr>
          </w:p>
        </w:tc>
        <w:tc>
          <w:tcPr>
            <w:tcW w:w="2520" w:type="dxa"/>
            <w:vAlign w:val="center"/>
          </w:tcPr>
          <w:p w14:paraId="40A33670">
            <w:pPr>
              <w:spacing w:line="360" w:lineRule="auto"/>
              <w:rPr>
                <w:rFonts w:ascii="宋体" w:cs="宋体"/>
                <w:sz w:val="22"/>
              </w:rPr>
            </w:pPr>
          </w:p>
        </w:tc>
        <w:tc>
          <w:tcPr>
            <w:tcW w:w="720" w:type="dxa"/>
            <w:vAlign w:val="center"/>
          </w:tcPr>
          <w:p w14:paraId="634215E0">
            <w:pPr>
              <w:spacing w:line="360" w:lineRule="auto"/>
              <w:rPr>
                <w:rFonts w:ascii="宋体" w:cs="宋体"/>
                <w:sz w:val="22"/>
              </w:rPr>
            </w:pPr>
          </w:p>
        </w:tc>
        <w:tc>
          <w:tcPr>
            <w:tcW w:w="720" w:type="dxa"/>
            <w:vAlign w:val="center"/>
          </w:tcPr>
          <w:p w14:paraId="3BA050D3">
            <w:pPr>
              <w:spacing w:line="360" w:lineRule="auto"/>
              <w:rPr>
                <w:rFonts w:ascii="宋体" w:cs="宋体"/>
                <w:sz w:val="22"/>
              </w:rPr>
            </w:pPr>
          </w:p>
        </w:tc>
        <w:tc>
          <w:tcPr>
            <w:tcW w:w="720" w:type="dxa"/>
            <w:vAlign w:val="center"/>
          </w:tcPr>
          <w:p w14:paraId="5C64100D">
            <w:pPr>
              <w:spacing w:line="360" w:lineRule="auto"/>
              <w:rPr>
                <w:rFonts w:ascii="宋体" w:cs="宋体"/>
                <w:sz w:val="22"/>
              </w:rPr>
            </w:pPr>
          </w:p>
        </w:tc>
        <w:tc>
          <w:tcPr>
            <w:tcW w:w="1080" w:type="dxa"/>
            <w:vAlign w:val="center"/>
          </w:tcPr>
          <w:p w14:paraId="3D79079D">
            <w:pPr>
              <w:spacing w:line="360" w:lineRule="auto"/>
              <w:rPr>
                <w:rFonts w:ascii="宋体" w:cs="宋体"/>
                <w:sz w:val="22"/>
              </w:rPr>
            </w:pPr>
          </w:p>
        </w:tc>
        <w:tc>
          <w:tcPr>
            <w:tcW w:w="1458" w:type="dxa"/>
            <w:vAlign w:val="center"/>
          </w:tcPr>
          <w:p w14:paraId="467D8EC9">
            <w:pPr>
              <w:spacing w:line="360" w:lineRule="auto"/>
              <w:rPr>
                <w:rFonts w:ascii="宋体" w:cs="宋体"/>
                <w:sz w:val="22"/>
              </w:rPr>
            </w:pPr>
          </w:p>
        </w:tc>
        <w:tc>
          <w:tcPr>
            <w:tcW w:w="1560" w:type="dxa"/>
            <w:vAlign w:val="center"/>
          </w:tcPr>
          <w:p w14:paraId="1A6DD7CA">
            <w:pPr>
              <w:spacing w:line="360" w:lineRule="auto"/>
              <w:rPr>
                <w:rFonts w:ascii="宋体" w:cs="宋体"/>
                <w:sz w:val="22"/>
              </w:rPr>
            </w:pPr>
          </w:p>
        </w:tc>
      </w:tr>
      <w:tr w14:paraId="67F31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32BC6D57">
            <w:pPr>
              <w:spacing w:line="360" w:lineRule="auto"/>
              <w:rPr>
                <w:rFonts w:ascii="宋体" w:cs="宋体"/>
                <w:sz w:val="22"/>
              </w:rPr>
            </w:pPr>
          </w:p>
        </w:tc>
        <w:tc>
          <w:tcPr>
            <w:tcW w:w="2520" w:type="dxa"/>
            <w:vAlign w:val="center"/>
          </w:tcPr>
          <w:p w14:paraId="57B68860">
            <w:pPr>
              <w:spacing w:line="360" w:lineRule="auto"/>
              <w:rPr>
                <w:rFonts w:ascii="宋体" w:cs="宋体"/>
                <w:sz w:val="22"/>
              </w:rPr>
            </w:pPr>
          </w:p>
        </w:tc>
        <w:tc>
          <w:tcPr>
            <w:tcW w:w="720" w:type="dxa"/>
            <w:vAlign w:val="center"/>
          </w:tcPr>
          <w:p w14:paraId="129B8164">
            <w:pPr>
              <w:spacing w:line="360" w:lineRule="auto"/>
              <w:rPr>
                <w:rFonts w:ascii="宋体" w:cs="宋体"/>
                <w:sz w:val="22"/>
              </w:rPr>
            </w:pPr>
          </w:p>
        </w:tc>
        <w:tc>
          <w:tcPr>
            <w:tcW w:w="720" w:type="dxa"/>
            <w:vAlign w:val="center"/>
          </w:tcPr>
          <w:p w14:paraId="46348BE0">
            <w:pPr>
              <w:spacing w:line="360" w:lineRule="auto"/>
              <w:rPr>
                <w:rFonts w:ascii="宋体" w:cs="宋体"/>
                <w:sz w:val="22"/>
              </w:rPr>
            </w:pPr>
          </w:p>
        </w:tc>
        <w:tc>
          <w:tcPr>
            <w:tcW w:w="720" w:type="dxa"/>
            <w:vAlign w:val="center"/>
          </w:tcPr>
          <w:p w14:paraId="045A525D">
            <w:pPr>
              <w:spacing w:line="360" w:lineRule="auto"/>
              <w:rPr>
                <w:rFonts w:ascii="宋体" w:cs="宋体"/>
                <w:sz w:val="22"/>
              </w:rPr>
            </w:pPr>
          </w:p>
        </w:tc>
        <w:tc>
          <w:tcPr>
            <w:tcW w:w="1080" w:type="dxa"/>
            <w:vAlign w:val="center"/>
          </w:tcPr>
          <w:p w14:paraId="020E4979">
            <w:pPr>
              <w:spacing w:line="360" w:lineRule="auto"/>
              <w:rPr>
                <w:rFonts w:ascii="宋体" w:cs="宋体"/>
                <w:sz w:val="22"/>
              </w:rPr>
            </w:pPr>
          </w:p>
        </w:tc>
        <w:tc>
          <w:tcPr>
            <w:tcW w:w="1458" w:type="dxa"/>
            <w:vAlign w:val="center"/>
          </w:tcPr>
          <w:p w14:paraId="68F4D621">
            <w:pPr>
              <w:spacing w:line="360" w:lineRule="auto"/>
              <w:rPr>
                <w:rFonts w:ascii="宋体" w:cs="宋体"/>
                <w:sz w:val="22"/>
              </w:rPr>
            </w:pPr>
          </w:p>
        </w:tc>
        <w:tc>
          <w:tcPr>
            <w:tcW w:w="1560" w:type="dxa"/>
            <w:vAlign w:val="center"/>
          </w:tcPr>
          <w:p w14:paraId="1FD1139D">
            <w:pPr>
              <w:spacing w:line="360" w:lineRule="auto"/>
              <w:rPr>
                <w:rFonts w:ascii="宋体" w:cs="宋体"/>
                <w:sz w:val="22"/>
              </w:rPr>
            </w:pPr>
          </w:p>
        </w:tc>
      </w:tr>
      <w:tr w14:paraId="11D3C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08B34712">
            <w:pPr>
              <w:spacing w:line="360" w:lineRule="auto"/>
              <w:rPr>
                <w:rFonts w:ascii="宋体" w:cs="宋体"/>
                <w:sz w:val="22"/>
              </w:rPr>
            </w:pPr>
          </w:p>
        </w:tc>
        <w:tc>
          <w:tcPr>
            <w:tcW w:w="2520" w:type="dxa"/>
            <w:vAlign w:val="center"/>
          </w:tcPr>
          <w:p w14:paraId="68740639">
            <w:pPr>
              <w:spacing w:line="360" w:lineRule="auto"/>
              <w:rPr>
                <w:rFonts w:ascii="宋体" w:cs="宋体"/>
                <w:sz w:val="22"/>
              </w:rPr>
            </w:pPr>
          </w:p>
        </w:tc>
        <w:tc>
          <w:tcPr>
            <w:tcW w:w="720" w:type="dxa"/>
            <w:vAlign w:val="center"/>
          </w:tcPr>
          <w:p w14:paraId="70FC724F">
            <w:pPr>
              <w:spacing w:line="360" w:lineRule="auto"/>
              <w:rPr>
                <w:rFonts w:ascii="宋体" w:cs="宋体"/>
                <w:sz w:val="22"/>
              </w:rPr>
            </w:pPr>
          </w:p>
        </w:tc>
        <w:tc>
          <w:tcPr>
            <w:tcW w:w="720" w:type="dxa"/>
            <w:vAlign w:val="center"/>
          </w:tcPr>
          <w:p w14:paraId="29E4FB2D">
            <w:pPr>
              <w:spacing w:line="360" w:lineRule="auto"/>
              <w:rPr>
                <w:rFonts w:ascii="宋体" w:cs="宋体"/>
                <w:sz w:val="22"/>
              </w:rPr>
            </w:pPr>
          </w:p>
        </w:tc>
        <w:tc>
          <w:tcPr>
            <w:tcW w:w="720" w:type="dxa"/>
            <w:vAlign w:val="center"/>
          </w:tcPr>
          <w:p w14:paraId="4C1F248F">
            <w:pPr>
              <w:spacing w:line="360" w:lineRule="auto"/>
              <w:rPr>
                <w:rFonts w:ascii="宋体" w:cs="宋体"/>
                <w:sz w:val="22"/>
              </w:rPr>
            </w:pPr>
          </w:p>
        </w:tc>
        <w:tc>
          <w:tcPr>
            <w:tcW w:w="1080" w:type="dxa"/>
            <w:vAlign w:val="center"/>
          </w:tcPr>
          <w:p w14:paraId="0D7CAE19">
            <w:pPr>
              <w:spacing w:line="360" w:lineRule="auto"/>
              <w:rPr>
                <w:rFonts w:ascii="宋体" w:cs="宋体"/>
                <w:sz w:val="22"/>
              </w:rPr>
            </w:pPr>
          </w:p>
        </w:tc>
        <w:tc>
          <w:tcPr>
            <w:tcW w:w="1458" w:type="dxa"/>
            <w:vAlign w:val="center"/>
          </w:tcPr>
          <w:p w14:paraId="7C450B6E">
            <w:pPr>
              <w:spacing w:line="360" w:lineRule="auto"/>
              <w:rPr>
                <w:rFonts w:ascii="宋体" w:cs="宋体"/>
                <w:sz w:val="22"/>
              </w:rPr>
            </w:pPr>
          </w:p>
        </w:tc>
        <w:tc>
          <w:tcPr>
            <w:tcW w:w="1560" w:type="dxa"/>
            <w:vAlign w:val="center"/>
          </w:tcPr>
          <w:p w14:paraId="621FC8E1">
            <w:pPr>
              <w:spacing w:line="360" w:lineRule="auto"/>
              <w:rPr>
                <w:rFonts w:ascii="宋体" w:cs="宋体"/>
                <w:sz w:val="22"/>
              </w:rPr>
            </w:pPr>
          </w:p>
        </w:tc>
      </w:tr>
      <w:tr w14:paraId="3A02C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31DC7E90">
            <w:pPr>
              <w:spacing w:line="360" w:lineRule="auto"/>
              <w:rPr>
                <w:rFonts w:ascii="宋体" w:cs="宋体"/>
                <w:sz w:val="22"/>
              </w:rPr>
            </w:pPr>
          </w:p>
        </w:tc>
        <w:tc>
          <w:tcPr>
            <w:tcW w:w="2520" w:type="dxa"/>
            <w:vAlign w:val="center"/>
          </w:tcPr>
          <w:p w14:paraId="2E0DA5E1">
            <w:pPr>
              <w:spacing w:line="360" w:lineRule="auto"/>
              <w:rPr>
                <w:rFonts w:ascii="宋体" w:cs="宋体"/>
                <w:sz w:val="22"/>
              </w:rPr>
            </w:pPr>
          </w:p>
        </w:tc>
        <w:tc>
          <w:tcPr>
            <w:tcW w:w="720" w:type="dxa"/>
            <w:vAlign w:val="center"/>
          </w:tcPr>
          <w:p w14:paraId="380FAEED">
            <w:pPr>
              <w:spacing w:line="360" w:lineRule="auto"/>
              <w:rPr>
                <w:rFonts w:ascii="宋体" w:cs="宋体"/>
                <w:sz w:val="22"/>
              </w:rPr>
            </w:pPr>
          </w:p>
        </w:tc>
        <w:tc>
          <w:tcPr>
            <w:tcW w:w="720" w:type="dxa"/>
            <w:vAlign w:val="center"/>
          </w:tcPr>
          <w:p w14:paraId="4EA495C6">
            <w:pPr>
              <w:spacing w:line="360" w:lineRule="auto"/>
              <w:rPr>
                <w:rFonts w:ascii="宋体" w:cs="宋体"/>
                <w:sz w:val="22"/>
              </w:rPr>
            </w:pPr>
          </w:p>
        </w:tc>
        <w:tc>
          <w:tcPr>
            <w:tcW w:w="720" w:type="dxa"/>
            <w:vAlign w:val="center"/>
          </w:tcPr>
          <w:p w14:paraId="54DBA9B8">
            <w:pPr>
              <w:spacing w:line="360" w:lineRule="auto"/>
              <w:rPr>
                <w:rFonts w:ascii="宋体" w:cs="宋体"/>
                <w:sz w:val="22"/>
              </w:rPr>
            </w:pPr>
          </w:p>
        </w:tc>
        <w:tc>
          <w:tcPr>
            <w:tcW w:w="1080" w:type="dxa"/>
            <w:vAlign w:val="center"/>
          </w:tcPr>
          <w:p w14:paraId="17BE2F56">
            <w:pPr>
              <w:spacing w:line="360" w:lineRule="auto"/>
              <w:rPr>
                <w:rFonts w:ascii="宋体" w:cs="宋体"/>
                <w:sz w:val="22"/>
              </w:rPr>
            </w:pPr>
          </w:p>
        </w:tc>
        <w:tc>
          <w:tcPr>
            <w:tcW w:w="1458" w:type="dxa"/>
            <w:vAlign w:val="center"/>
          </w:tcPr>
          <w:p w14:paraId="7EC5FC89">
            <w:pPr>
              <w:spacing w:line="360" w:lineRule="auto"/>
              <w:rPr>
                <w:rFonts w:ascii="宋体" w:cs="宋体"/>
                <w:sz w:val="22"/>
              </w:rPr>
            </w:pPr>
          </w:p>
        </w:tc>
        <w:tc>
          <w:tcPr>
            <w:tcW w:w="1560" w:type="dxa"/>
            <w:vAlign w:val="center"/>
          </w:tcPr>
          <w:p w14:paraId="565B819D">
            <w:pPr>
              <w:spacing w:line="360" w:lineRule="auto"/>
              <w:rPr>
                <w:rFonts w:ascii="宋体" w:cs="宋体"/>
                <w:sz w:val="22"/>
              </w:rPr>
            </w:pPr>
          </w:p>
        </w:tc>
      </w:tr>
      <w:tr w14:paraId="62DF3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41A0CF95">
            <w:pPr>
              <w:spacing w:line="360" w:lineRule="auto"/>
              <w:rPr>
                <w:rFonts w:ascii="宋体" w:cs="宋体"/>
                <w:sz w:val="22"/>
              </w:rPr>
            </w:pPr>
          </w:p>
        </w:tc>
        <w:tc>
          <w:tcPr>
            <w:tcW w:w="2520" w:type="dxa"/>
            <w:vAlign w:val="center"/>
          </w:tcPr>
          <w:p w14:paraId="1E723EAA">
            <w:pPr>
              <w:spacing w:line="360" w:lineRule="auto"/>
              <w:rPr>
                <w:rFonts w:ascii="宋体" w:cs="宋体"/>
                <w:sz w:val="22"/>
              </w:rPr>
            </w:pPr>
          </w:p>
        </w:tc>
        <w:tc>
          <w:tcPr>
            <w:tcW w:w="720" w:type="dxa"/>
            <w:vAlign w:val="center"/>
          </w:tcPr>
          <w:p w14:paraId="2FCC29DD">
            <w:pPr>
              <w:spacing w:line="360" w:lineRule="auto"/>
              <w:rPr>
                <w:rFonts w:ascii="宋体" w:cs="宋体"/>
                <w:sz w:val="22"/>
              </w:rPr>
            </w:pPr>
          </w:p>
        </w:tc>
        <w:tc>
          <w:tcPr>
            <w:tcW w:w="720" w:type="dxa"/>
            <w:vAlign w:val="center"/>
          </w:tcPr>
          <w:p w14:paraId="798DA84B">
            <w:pPr>
              <w:spacing w:line="360" w:lineRule="auto"/>
              <w:rPr>
                <w:rFonts w:ascii="宋体" w:cs="宋体"/>
                <w:sz w:val="22"/>
              </w:rPr>
            </w:pPr>
          </w:p>
        </w:tc>
        <w:tc>
          <w:tcPr>
            <w:tcW w:w="720" w:type="dxa"/>
            <w:vAlign w:val="center"/>
          </w:tcPr>
          <w:p w14:paraId="1F4A37EF">
            <w:pPr>
              <w:spacing w:line="360" w:lineRule="auto"/>
              <w:rPr>
                <w:rFonts w:ascii="宋体" w:cs="宋体"/>
                <w:sz w:val="22"/>
              </w:rPr>
            </w:pPr>
          </w:p>
        </w:tc>
        <w:tc>
          <w:tcPr>
            <w:tcW w:w="1080" w:type="dxa"/>
            <w:vAlign w:val="center"/>
          </w:tcPr>
          <w:p w14:paraId="746D22A0">
            <w:pPr>
              <w:spacing w:line="360" w:lineRule="auto"/>
              <w:rPr>
                <w:rFonts w:ascii="宋体" w:cs="宋体"/>
                <w:sz w:val="22"/>
              </w:rPr>
            </w:pPr>
          </w:p>
        </w:tc>
        <w:tc>
          <w:tcPr>
            <w:tcW w:w="1458" w:type="dxa"/>
            <w:vAlign w:val="center"/>
          </w:tcPr>
          <w:p w14:paraId="410509B7">
            <w:pPr>
              <w:spacing w:line="360" w:lineRule="auto"/>
              <w:rPr>
                <w:rFonts w:ascii="宋体" w:cs="宋体"/>
                <w:sz w:val="22"/>
              </w:rPr>
            </w:pPr>
          </w:p>
        </w:tc>
        <w:tc>
          <w:tcPr>
            <w:tcW w:w="1560" w:type="dxa"/>
            <w:vAlign w:val="center"/>
          </w:tcPr>
          <w:p w14:paraId="11070BCE">
            <w:pPr>
              <w:spacing w:line="360" w:lineRule="auto"/>
              <w:rPr>
                <w:rFonts w:ascii="宋体" w:cs="宋体"/>
                <w:sz w:val="22"/>
              </w:rPr>
            </w:pPr>
          </w:p>
        </w:tc>
      </w:tr>
      <w:tr w14:paraId="6D5AB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6959D9EC">
            <w:pPr>
              <w:spacing w:line="360" w:lineRule="auto"/>
              <w:rPr>
                <w:rFonts w:ascii="宋体" w:cs="宋体"/>
                <w:sz w:val="22"/>
              </w:rPr>
            </w:pPr>
          </w:p>
        </w:tc>
        <w:tc>
          <w:tcPr>
            <w:tcW w:w="2520" w:type="dxa"/>
            <w:vAlign w:val="center"/>
          </w:tcPr>
          <w:p w14:paraId="6711399E">
            <w:pPr>
              <w:spacing w:line="360" w:lineRule="auto"/>
              <w:rPr>
                <w:rFonts w:ascii="宋体" w:cs="宋体"/>
                <w:sz w:val="22"/>
              </w:rPr>
            </w:pPr>
          </w:p>
        </w:tc>
        <w:tc>
          <w:tcPr>
            <w:tcW w:w="720" w:type="dxa"/>
            <w:vAlign w:val="center"/>
          </w:tcPr>
          <w:p w14:paraId="7CDA6A9C">
            <w:pPr>
              <w:spacing w:line="360" w:lineRule="auto"/>
              <w:rPr>
                <w:rFonts w:ascii="宋体" w:cs="宋体"/>
                <w:sz w:val="22"/>
              </w:rPr>
            </w:pPr>
          </w:p>
        </w:tc>
        <w:tc>
          <w:tcPr>
            <w:tcW w:w="720" w:type="dxa"/>
            <w:vAlign w:val="center"/>
          </w:tcPr>
          <w:p w14:paraId="7AC6D006">
            <w:pPr>
              <w:spacing w:line="360" w:lineRule="auto"/>
              <w:rPr>
                <w:rFonts w:ascii="宋体" w:cs="宋体"/>
                <w:sz w:val="22"/>
              </w:rPr>
            </w:pPr>
          </w:p>
        </w:tc>
        <w:tc>
          <w:tcPr>
            <w:tcW w:w="720" w:type="dxa"/>
            <w:vAlign w:val="center"/>
          </w:tcPr>
          <w:p w14:paraId="608B6FA7">
            <w:pPr>
              <w:spacing w:line="360" w:lineRule="auto"/>
              <w:rPr>
                <w:rFonts w:ascii="宋体" w:cs="宋体"/>
                <w:sz w:val="22"/>
              </w:rPr>
            </w:pPr>
          </w:p>
        </w:tc>
        <w:tc>
          <w:tcPr>
            <w:tcW w:w="1080" w:type="dxa"/>
            <w:vAlign w:val="center"/>
          </w:tcPr>
          <w:p w14:paraId="77BA8E38">
            <w:pPr>
              <w:spacing w:line="360" w:lineRule="auto"/>
              <w:rPr>
                <w:rFonts w:ascii="宋体" w:cs="宋体"/>
                <w:sz w:val="22"/>
              </w:rPr>
            </w:pPr>
          </w:p>
        </w:tc>
        <w:tc>
          <w:tcPr>
            <w:tcW w:w="1458" w:type="dxa"/>
            <w:vAlign w:val="center"/>
          </w:tcPr>
          <w:p w14:paraId="4A898E95">
            <w:pPr>
              <w:spacing w:line="360" w:lineRule="auto"/>
              <w:rPr>
                <w:rFonts w:ascii="宋体" w:cs="宋体"/>
                <w:sz w:val="22"/>
              </w:rPr>
            </w:pPr>
          </w:p>
        </w:tc>
        <w:tc>
          <w:tcPr>
            <w:tcW w:w="1560" w:type="dxa"/>
            <w:vAlign w:val="center"/>
          </w:tcPr>
          <w:p w14:paraId="0B4D568E">
            <w:pPr>
              <w:spacing w:line="360" w:lineRule="auto"/>
              <w:rPr>
                <w:rFonts w:ascii="宋体" w:cs="宋体"/>
                <w:sz w:val="22"/>
              </w:rPr>
            </w:pPr>
          </w:p>
        </w:tc>
      </w:tr>
      <w:tr w14:paraId="72A1B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1559CEB4">
            <w:pPr>
              <w:spacing w:line="360" w:lineRule="auto"/>
              <w:rPr>
                <w:rFonts w:ascii="宋体" w:cs="宋体"/>
                <w:sz w:val="22"/>
              </w:rPr>
            </w:pPr>
          </w:p>
        </w:tc>
        <w:tc>
          <w:tcPr>
            <w:tcW w:w="2520" w:type="dxa"/>
            <w:vAlign w:val="center"/>
          </w:tcPr>
          <w:p w14:paraId="2676EC8C">
            <w:pPr>
              <w:spacing w:line="360" w:lineRule="auto"/>
              <w:rPr>
                <w:rFonts w:ascii="宋体" w:cs="宋体"/>
                <w:sz w:val="22"/>
              </w:rPr>
            </w:pPr>
          </w:p>
        </w:tc>
        <w:tc>
          <w:tcPr>
            <w:tcW w:w="720" w:type="dxa"/>
            <w:vAlign w:val="center"/>
          </w:tcPr>
          <w:p w14:paraId="695AC380">
            <w:pPr>
              <w:spacing w:line="360" w:lineRule="auto"/>
              <w:rPr>
                <w:rFonts w:ascii="宋体" w:cs="宋体"/>
                <w:sz w:val="22"/>
              </w:rPr>
            </w:pPr>
          </w:p>
        </w:tc>
        <w:tc>
          <w:tcPr>
            <w:tcW w:w="720" w:type="dxa"/>
            <w:vAlign w:val="center"/>
          </w:tcPr>
          <w:p w14:paraId="0E240E96">
            <w:pPr>
              <w:spacing w:line="360" w:lineRule="auto"/>
              <w:rPr>
                <w:rFonts w:ascii="宋体" w:cs="宋体"/>
                <w:sz w:val="22"/>
              </w:rPr>
            </w:pPr>
          </w:p>
        </w:tc>
        <w:tc>
          <w:tcPr>
            <w:tcW w:w="720" w:type="dxa"/>
            <w:vAlign w:val="center"/>
          </w:tcPr>
          <w:p w14:paraId="121A91F0">
            <w:pPr>
              <w:spacing w:line="360" w:lineRule="auto"/>
              <w:rPr>
                <w:rFonts w:ascii="宋体" w:cs="宋体"/>
                <w:sz w:val="22"/>
              </w:rPr>
            </w:pPr>
          </w:p>
        </w:tc>
        <w:tc>
          <w:tcPr>
            <w:tcW w:w="1080" w:type="dxa"/>
            <w:vAlign w:val="center"/>
          </w:tcPr>
          <w:p w14:paraId="1C61A25E">
            <w:pPr>
              <w:spacing w:line="360" w:lineRule="auto"/>
              <w:rPr>
                <w:rFonts w:ascii="宋体" w:cs="宋体"/>
                <w:sz w:val="22"/>
              </w:rPr>
            </w:pPr>
          </w:p>
        </w:tc>
        <w:tc>
          <w:tcPr>
            <w:tcW w:w="1458" w:type="dxa"/>
            <w:vAlign w:val="center"/>
          </w:tcPr>
          <w:p w14:paraId="4EF9D37E">
            <w:pPr>
              <w:spacing w:line="360" w:lineRule="auto"/>
              <w:rPr>
                <w:rFonts w:ascii="宋体" w:cs="宋体"/>
                <w:sz w:val="22"/>
              </w:rPr>
            </w:pPr>
          </w:p>
        </w:tc>
        <w:tc>
          <w:tcPr>
            <w:tcW w:w="1560" w:type="dxa"/>
            <w:vAlign w:val="center"/>
          </w:tcPr>
          <w:p w14:paraId="72CE96DC">
            <w:pPr>
              <w:spacing w:line="360" w:lineRule="auto"/>
              <w:rPr>
                <w:rFonts w:ascii="宋体" w:cs="宋体"/>
                <w:sz w:val="22"/>
              </w:rPr>
            </w:pPr>
          </w:p>
        </w:tc>
      </w:tr>
      <w:tr w14:paraId="21349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7A806F9F">
            <w:pPr>
              <w:spacing w:line="360" w:lineRule="auto"/>
              <w:rPr>
                <w:rFonts w:ascii="宋体" w:cs="宋体"/>
                <w:sz w:val="22"/>
              </w:rPr>
            </w:pPr>
          </w:p>
        </w:tc>
        <w:tc>
          <w:tcPr>
            <w:tcW w:w="2520" w:type="dxa"/>
            <w:vAlign w:val="center"/>
          </w:tcPr>
          <w:p w14:paraId="23A0410B">
            <w:pPr>
              <w:spacing w:line="360" w:lineRule="auto"/>
              <w:rPr>
                <w:rFonts w:ascii="宋体" w:cs="宋体"/>
                <w:sz w:val="22"/>
              </w:rPr>
            </w:pPr>
          </w:p>
        </w:tc>
        <w:tc>
          <w:tcPr>
            <w:tcW w:w="720" w:type="dxa"/>
            <w:vAlign w:val="center"/>
          </w:tcPr>
          <w:p w14:paraId="23C4D836">
            <w:pPr>
              <w:spacing w:line="360" w:lineRule="auto"/>
              <w:rPr>
                <w:rFonts w:ascii="宋体" w:cs="宋体"/>
                <w:sz w:val="22"/>
              </w:rPr>
            </w:pPr>
          </w:p>
        </w:tc>
        <w:tc>
          <w:tcPr>
            <w:tcW w:w="720" w:type="dxa"/>
            <w:vAlign w:val="center"/>
          </w:tcPr>
          <w:p w14:paraId="73A61C71">
            <w:pPr>
              <w:spacing w:line="360" w:lineRule="auto"/>
              <w:rPr>
                <w:rFonts w:ascii="宋体" w:cs="宋体"/>
                <w:sz w:val="22"/>
              </w:rPr>
            </w:pPr>
          </w:p>
        </w:tc>
        <w:tc>
          <w:tcPr>
            <w:tcW w:w="720" w:type="dxa"/>
            <w:vAlign w:val="center"/>
          </w:tcPr>
          <w:p w14:paraId="00C2506C">
            <w:pPr>
              <w:spacing w:line="360" w:lineRule="auto"/>
              <w:rPr>
                <w:rFonts w:ascii="宋体" w:cs="宋体"/>
                <w:sz w:val="22"/>
              </w:rPr>
            </w:pPr>
          </w:p>
        </w:tc>
        <w:tc>
          <w:tcPr>
            <w:tcW w:w="1080" w:type="dxa"/>
            <w:vAlign w:val="center"/>
          </w:tcPr>
          <w:p w14:paraId="591B4107">
            <w:pPr>
              <w:spacing w:line="360" w:lineRule="auto"/>
              <w:rPr>
                <w:rFonts w:ascii="宋体" w:cs="宋体"/>
                <w:sz w:val="22"/>
              </w:rPr>
            </w:pPr>
          </w:p>
        </w:tc>
        <w:tc>
          <w:tcPr>
            <w:tcW w:w="1458" w:type="dxa"/>
            <w:vAlign w:val="center"/>
          </w:tcPr>
          <w:p w14:paraId="37249421">
            <w:pPr>
              <w:spacing w:line="360" w:lineRule="auto"/>
              <w:rPr>
                <w:rFonts w:ascii="宋体" w:cs="宋体"/>
                <w:sz w:val="22"/>
              </w:rPr>
            </w:pPr>
          </w:p>
        </w:tc>
        <w:tc>
          <w:tcPr>
            <w:tcW w:w="1560" w:type="dxa"/>
            <w:vAlign w:val="center"/>
          </w:tcPr>
          <w:p w14:paraId="0400130B">
            <w:pPr>
              <w:spacing w:line="360" w:lineRule="auto"/>
              <w:rPr>
                <w:rFonts w:ascii="宋体" w:cs="宋体"/>
                <w:sz w:val="22"/>
              </w:rPr>
            </w:pPr>
          </w:p>
        </w:tc>
      </w:tr>
      <w:tr w14:paraId="4EB9B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46125E77">
            <w:pPr>
              <w:spacing w:line="360" w:lineRule="auto"/>
              <w:rPr>
                <w:rFonts w:ascii="宋体" w:cs="宋体"/>
                <w:sz w:val="22"/>
              </w:rPr>
            </w:pPr>
          </w:p>
        </w:tc>
        <w:tc>
          <w:tcPr>
            <w:tcW w:w="2520" w:type="dxa"/>
            <w:vAlign w:val="center"/>
          </w:tcPr>
          <w:p w14:paraId="156E15BA">
            <w:pPr>
              <w:spacing w:line="360" w:lineRule="auto"/>
              <w:rPr>
                <w:rFonts w:ascii="宋体" w:cs="宋体"/>
                <w:sz w:val="22"/>
              </w:rPr>
            </w:pPr>
          </w:p>
        </w:tc>
        <w:tc>
          <w:tcPr>
            <w:tcW w:w="720" w:type="dxa"/>
            <w:vAlign w:val="center"/>
          </w:tcPr>
          <w:p w14:paraId="4B228741">
            <w:pPr>
              <w:spacing w:line="360" w:lineRule="auto"/>
              <w:rPr>
                <w:rFonts w:ascii="宋体" w:cs="宋体"/>
                <w:sz w:val="22"/>
              </w:rPr>
            </w:pPr>
          </w:p>
        </w:tc>
        <w:tc>
          <w:tcPr>
            <w:tcW w:w="720" w:type="dxa"/>
            <w:vAlign w:val="center"/>
          </w:tcPr>
          <w:p w14:paraId="71747B98">
            <w:pPr>
              <w:spacing w:line="360" w:lineRule="auto"/>
              <w:rPr>
                <w:rFonts w:ascii="宋体" w:cs="宋体"/>
                <w:sz w:val="22"/>
              </w:rPr>
            </w:pPr>
          </w:p>
        </w:tc>
        <w:tc>
          <w:tcPr>
            <w:tcW w:w="720" w:type="dxa"/>
            <w:vAlign w:val="center"/>
          </w:tcPr>
          <w:p w14:paraId="3024A878">
            <w:pPr>
              <w:spacing w:line="360" w:lineRule="auto"/>
              <w:rPr>
                <w:rFonts w:ascii="宋体" w:cs="宋体"/>
                <w:sz w:val="22"/>
              </w:rPr>
            </w:pPr>
          </w:p>
        </w:tc>
        <w:tc>
          <w:tcPr>
            <w:tcW w:w="1080" w:type="dxa"/>
            <w:vAlign w:val="center"/>
          </w:tcPr>
          <w:p w14:paraId="67114DED">
            <w:pPr>
              <w:spacing w:line="360" w:lineRule="auto"/>
              <w:rPr>
                <w:rFonts w:ascii="宋体" w:cs="宋体"/>
                <w:sz w:val="22"/>
              </w:rPr>
            </w:pPr>
          </w:p>
        </w:tc>
        <w:tc>
          <w:tcPr>
            <w:tcW w:w="1458" w:type="dxa"/>
            <w:vAlign w:val="center"/>
          </w:tcPr>
          <w:p w14:paraId="03BBE1C7">
            <w:pPr>
              <w:spacing w:line="360" w:lineRule="auto"/>
              <w:rPr>
                <w:rFonts w:ascii="宋体" w:cs="宋体"/>
                <w:sz w:val="22"/>
              </w:rPr>
            </w:pPr>
          </w:p>
        </w:tc>
        <w:tc>
          <w:tcPr>
            <w:tcW w:w="1560" w:type="dxa"/>
            <w:vAlign w:val="center"/>
          </w:tcPr>
          <w:p w14:paraId="6D412A1C">
            <w:pPr>
              <w:spacing w:line="360" w:lineRule="auto"/>
              <w:rPr>
                <w:rFonts w:ascii="宋体" w:cs="宋体"/>
                <w:sz w:val="22"/>
              </w:rPr>
            </w:pPr>
          </w:p>
        </w:tc>
      </w:tr>
      <w:tr w14:paraId="24115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4B035B9B">
            <w:pPr>
              <w:spacing w:line="360" w:lineRule="auto"/>
              <w:rPr>
                <w:rFonts w:ascii="宋体" w:cs="宋体"/>
                <w:sz w:val="22"/>
              </w:rPr>
            </w:pPr>
          </w:p>
        </w:tc>
        <w:tc>
          <w:tcPr>
            <w:tcW w:w="2520" w:type="dxa"/>
            <w:vAlign w:val="center"/>
          </w:tcPr>
          <w:p w14:paraId="08F880BC">
            <w:pPr>
              <w:spacing w:line="360" w:lineRule="auto"/>
              <w:rPr>
                <w:rFonts w:ascii="宋体" w:cs="宋体"/>
                <w:sz w:val="22"/>
              </w:rPr>
            </w:pPr>
          </w:p>
        </w:tc>
        <w:tc>
          <w:tcPr>
            <w:tcW w:w="720" w:type="dxa"/>
            <w:vAlign w:val="center"/>
          </w:tcPr>
          <w:p w14:paraId="60914A39">
            <w:pPr>
              <w:spacing w:line="360" w:lineRule="auto"/>
              <w:rPr>
                <w:rFonts w:ascii="宋体" w:cs="宋体"/>
                <w:sz w:val="22"/>
              </w:rPr>
            </w:pPr>
          </w:p>
        </w:tc>
        <w:tc>
          <w:tcPr>
            <w:tcW w:w="720" w:type="dxa"/>
            <w:vAlign w:val="center"/>
          </w:tcPr>
          <w:p w14:paraId="3914225F">
            <w:pPr>
              <w:spacing w:line="360" w:lineRule="auto"/>
              <w:rPr>
                <w:rFonts w:ascii="宋体" w:cs="宋体"/>
                <w:sz w:val="22"/>
              </w:rPr>
            </w:pPr>
          </w:p>
        </w:tc>
        <w:tc>
          <w:tcPr>
            <w:tcW w:w="720" w:type="dxa"/>
            <w:vAlign w:val="center"/>
          </w:tcPr>
          <w:p w14:paraId="15A81116">
            <w:pPr>
              <w:spacing w:line="360" w:lineRule="auto"/>
              <w:rPr>
                <w:rFonts w:ascii="宋体" w:cs="宋体"/>
                <w:sz w:val="22"/>
              </w:rPr>
            </w:pPr>
          </w:p>
        </w:tc>
        <w:tc>
          <w:tcPr>
            <w:tcW w:w="1080" w:type="dxa"/>
            <w:vAlign w:val="center"/>
          </w:tcPr>
          <w:p w14:paraId="75DA7368">
            <w:pPr>
              <w:spacing w:line="360" w:lineRule="auto"/>
              <w:rPr>
                <w:rFonts w:ascii="宋体" w:cs="宋体"/>
                <w:sz w:val="22"/>
              </w:rPr>
            </w:pPr>
          </w:p>
        </w:tc>
        <w:tc>
          <w:tcPr>
            <w:tcW w:w="1458" w:type="dxa"/>
            <w:vAlign w:val="center"/>
          </w:tcPr>
          <w:p w14:paraId="0F7ABEA9">
            <w:pPr>
              <w:spacing w:line="360" w:lineRule="auto"/>
              <w:rPr>
                <w:rFonts w:ascii="宋体" w:cs="宋体"/>
                <w:sz w:val="22"/>
              </w:rPr>
            </w:pPr>
          </w:p>
        </w:tc>
        <w:tc>
          <w:tcPr>
            <w:tcW w:w="1560" w:type="dxa"/>
            <w:vAlign w:val="center"/>
          </w:tcPr>
          <w:p w14:paraId="0521B143">
            <w:pPr>
              <w:spacing w:line="360" w:lineRule="auto"/>
              <w:rPr>
                <w:rFonts w:ascii="宋体" w:cs="宋体"/>
                <w:sz w:val="22"/>
              </w:rPr>
            </w:pPr>
          </w:p>
        </w:tc>
      </w:tr>
    </w:tbl>
    <w:p w14:paraId="5D03E766">
      <w:pPr>
        <w:spacing w:line="360" w:lineRule="exact"/>
        <w:ind w:left="985" w:hanging="981" w:hangingChars="440"/>
        <w:rPr>
          <w:rFonts w:ascii="宋体" w:cs="宋体"/>
          <w:sz w:val="22"/>
        </w:rPr>
      </w:pPr>
      <w:r>
        <w:rPr>
          <w:rFonts w:hint="eastAsia" w:ascii="宋体" w:cs="宋体"/>
          <w:sz w:val="22"/>
        </w:rPr>
        <w:t>注：  1.项目负责人及其他服务人员均应列入；</w:t>
      </w:r>
    </w:p>
    <w:p w14:paraId="39458FDA">
      <w:pPr>
        <w:spacing w:line="360" w:lineRule="exact"/>
        <w:ind w:left="727" w:leftChars="321" w:hanging="44" w:hangingChars="20"/>
        <w:rPr>
          <w:rFonts w:ascii="宋体" w:cs="宋体"/>
          <w:sz w:val="22"/>
        </w:rPr>
      </w:pPr>
      <w:r>
        <w:rPr>
          <w:rFonts w:hint="eastAsia" w:ascii="宋体" w:cs="宋体"/>
          <w:sz w:val="22"/>
        </w:rPr>
        <w:t>2.列入本表人员如要更换，需经采购人同意，擅自更换或不到位属违约行为；</w:t>
      </w:r>
    </w:p>
    <w:p w14:paraId="66492AC7">
      <w:pPr>
        <w:spacing w:line="360" w:lineRule="exact"/>
        <w:ind w:left="727" w:leftChars="321" w:hanging="44" w:hangingChars="20"/>
        <w:rPr>
          <w:rFonts w:ascii="宋体" w:cs="宋体"/>
          <w:sz w:val="22"/>
        </w:rPr>
      </w:pPr>
      <w:r>
        <w:rPr>
          <w:rFonts w:hint="eastAsia" w:ascii="宋体" w:cs="宋体"/>
          <w:sz w:val="22"/>
        </w:rPr>
        <w:t>3.资质证书等人员证件复印件应附后（如有）。</w:t>
      </w:r>
    </w:p>
    <w:p w14:paraId="5A1E618C">
      <w:pPr>
        <w:spacing w:line="360" w:lineRule="exact"/>
        <w:ind w:left="727" w:leftChars="321" w:hanging="44" w:hangingChars="20"/>
        <w:rPr>
          <w:rFonts w:ascii="宋体" w:cs="宋体"/>
          <w:sz w:val="22"/>
        </w:rPr>
      </w:pPr>
      <w:r>
        <w:rPr>
          <w:rFonts w:hint="eastAsia" w:ascii="宋体" w:cs="宋体"/>
          <w:sz w:val="22"/>
        </w:rPr>
        <w:t>4. 表格可以延续。</w:t>
      </w:r>
    </w:p>
    <w:p w14:paraId="1432778E">
      <w:pPr>
        <w:pStyle w:val="18"/>
        <w:spacing w:line="440" w:lineRule="atLeast"/>
        <w:rPr>
          <w:rFonts w:cs="宋体"/>
          <w:sz w:val="22"/>
          <w:szCs w:val="22"/>
        </w:rPr>
      </w:pPr>
      <w:r>
        <w:rPr>
          <w:rFonts w:hint="eastAsia" w:cs="宋体"/>
          <w:sz w:val="22"/>
          <w:szCs w:val="22"/>
        </w:rPr>
        <w:t>供应商全称：（盖章）</w:t>
      </w:r>
    </w:p>
    <w:p w14:paraId="66E6E522">
      <w:pPr>
        <w:pStyle w:val="18"/>
        <w:spacing w:line="440" w:lineRule="atLeast"/>
        <w:rPr>
          <w:rFonts w:cs="宋体"/>
          <w:sz w:val="22"/>
          <w:szCs w:val="22"/>
          <w:lang w:val="zh-CN"/>
        </w:rPr>
      </w:pPr>
      <w:r>
        <w:rPr>
          <w:rFonts w:hint="eastAsia" w:cs="宋体"/>
          <w:sz w:val="22"/>
          <w:szCs w:val="22"/>
        </w:rPr>
        <w:t>法定代表人（签字或盖章）或</w:t>
      </w:r>
      <w:r>
        <w:rPr>
          <w:rFonts w:hint="eastAsia" w:cs="宋体"/>
          <w:sz w:val="22"/>
          <w:szCs w:val="22"/>
          <w:lang w:val="zh-CN"/>
        </w:rPr>
        <w:t>授权代表（签字）：</w:t>
      </w:r>
    </w:p>
    <w:p w14:paraId="5F0E4FDD">
      <w:pPr>
        <w:autoSpaceDE w:val="0"/>
        <w:autoSpaceDN w:val="0"/>
        <w:adjustRightInd w:val="0"/>
        <w:spacing w:line="360" w:lineRule="exact"/>
        <w:rPr>
          <w:rFonts w:ascii="宋体" w:cs="宋体"/>
          <w:sz w:val="22"/>
        </w:rPr>
      </w:pPr>
      <w:r>
        <w:rPr>
          <w:rFonts w:hint="eastAsia" w:ascii="宋体" w:cs="宋体"/>
          <w:sz w:val="22"/>
        </w:rPr>
        <w:t>日期：</w:t>
      </w:r>
    </w:p>
    <w:p w14:paraId="541CE58F">
      <w:pPr>
        <w:pStyle w:val="13"/>
      </w:pPr>
    </w:p>
    <w:p w14:paraId="66E22C90">
      <w:pPr>
        <w:spacing w:line="360" w:lineRule="exact"/>
        <w:jc w:val="left"/>
        <w:rPr>
          <w:rFonts w:ascii="宋体" w:cs="宋体"/>
          <w:b/>
          <w:bCs/>
          <w:sz w:val="30"/>
        </w:rPr>
      </w:pPr>
    </w:p>
    <w:p w14:paraId="5A955E58">
      <w:pPr>
        <w:spacing w:line="360" w:lineRule="exact"/>
        <w:jc w:val="left"/>
        <w:rPr>
          <w:rFonts w:ascii="宋体" w:cs="宋体"/>
          <w:b/>
          <w:bCs/>
          <w:szCs w:val="21"/>
        </w:rPr>
      </w:pPr>
      <w:r>
        <w:rPr>
          <w:rFonts w:hint="eastAsia" w:ascii="宋体" w:cs="宋体"/>
          <w:b/>
          <w:bCs/>
          <w:sz w:val="30"/>
        </w:rPr>
        <w:t>附件九</w:t>
      </w:r>
    </w:p>
    <w:p w14:paraId="11EF6384">
      <w:pPr>
        <w:autoSpaceDE w:val="0"/>
        <w:autoSpaceDN w:val="0"/>
        <w:adjustRightInd w:val="0"/>
        <w:spacing w:line="500" w:lineRule="atLeast"/>
        <w:jc w:val="center"/>
        <w:rPr>
          <w:rFonts w:ascii="宋体" w:cs="宋体"/>
          <w:b/>
          <w:bCs/>
          <w:sz w:val="32"/>
        </w:rPr>
      </w:pPr>
      <w:bookmarkStart w:id="92" w:name="_Toc28287_WPSOffice_Level3"/>
      <w:r>
        <w:rPr>
          <w:rFonts w:hint="eastAsia" w:ascii="宋体" w:cs="宋体"/>
          <w:b/>
          <w:bCs/>
          <w:sz w:val="32"/>
        </w:rPr>
        <w:t>供应商项目业绩清单</w:t>
      </w:r>
      <w:bookmarkEnd w:id="92"/>
    </w:p>
    <w:p w14:paraId="3D282E9C">
      <w:pPr>
        <w:pStyle w:val="18"/>
        <w:spacing w:line="360" w:lineRule="exact"/>
        <w:jc w:val="center"/>
        <w:rPr>
          <w:rFonts w:cs="宋体"/>
          <w:sz w:val="22"/>
        </w:rPr>
      </w:pPr>
    </w:p>
    <w:tbl>
      <w:tblPr>
        <w:tblStyle w:val="36"/>
        <w:tblW w:w="0" w:type="auto"/>
        <w:tblInd w:w="-37"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56"/>
        <w:gridCol w:w="1153"/>
        <w:gridCol w:w="1154"/>
        <w:gridCol w:w="1154"/>
        <w:gridCol w:w="1154"/>
        <w:gridCol w:w="1154"/>
        <w:gridCol w:w="1154"/>
        <w:gridCol w:w="1154"/>
        <w:gridCol w:w="770"/>
      </w:tblGrid>
      <w:tr w14:paraId="6C9AA654">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756" w:type="dxa"/>
            <w:tcBorders>
              <w:top w:val="double" w:color="000000" w:sz="6" w:space="0"/>
            </w:tcBorders>
          </w:tcPr>
          <w:p w14:paraId="68380B80">
            <w:pPr>
              <w:tabs>
                <w:tab w:val="left" w:pos="4140"/>
              </w:tabs>
              <w:adjustRightInd w:val="0"/>
              <w:snapToGrid w:val="0"/>
              <w:spacing w:line="320" w:lineRule="atLeast"/>
              <w:jc w:val="center"/>
              <w:rPr>
                <w:rFonts w:ascii="宋体" w:cs="宋体"/>
                <w:caps/>
                <w:spacing w:val="20"/>
                <w:sz w:val="22"/>
              </w:rPr>
            </w:pPr>
            <w:r>
              <w:rPr>
                <w:rFonts w:hint="eastAsia" w:ascii="宋体" w:cs="宋体"/>
                <w:caps/>
                <w:spacing w:val="20"/>
                <w:sz w:val="22"/>
              </w:rPr>
              <w:t>序号</w:t>
            </w:r>
          </w:p>
        </w:tc>
        <w:tc>
          <w:tcPr>
            <w:tcW w:w="1153" w:type="dxa"/>
            <w:tcBorders>
              <w:top w:val="double" w:color="000000" w:sz="6" w:space="0"/>
            </w:tcBorders>
          </w:tcPr>
          <w:p w14:paraId="5C6EF818">
            <w:pPr>
              <w:tabs>
                <w:tab w:val="left" w:pos="4140"/>
              </w:tabs>
              <w:adjustRightInd w:val="0"/>
              <w:snapToGrid w:val="0"/>
              <w:spacing w:line="320" w:lineRule="atLeast"/>
              <w:jc w:val="center"/>
              <w:rPr>
                <w:rFonts w:ascii="宋体" w:cs="宋体"/>
                <w:spacing w:val="20"/>
                <w:sz w:val="22"/>
              </w:rPr>
            </w:pPr>
            <w:r>
              <w:rPr>
                <w:rFonts w:hint="eastAsia" w:ascii="宋体" w:cs="宋体"/>
                <w:spacing w:val="20"/>
                <w:sz w:val="22"/>
              </w:rPr>
              <w:t>采购</w:t>
            </w:r>
          </w:p>
          <w:p w14:paraId="3513D794">
            <w:pPr>
              <w:tabs>
                <w:tab w:val="left" w:pos="4140"/>
              </w:tabs>
              <w:adjustRightInd w:val="0"/>
              <w:snapToGrid w:val="0"/>
              <w:spacing w:line="320" w:lineRule="atLeast"/>
              <w:jc w:val="center"/>
              <w:rPr>
                <w:rFonts w:ascii="宋体" w:cs="宋体"/>
                <w:caps/>
                <w:spacing w:val="20"/>
                <w:sz w:val="22"/>
              </w:rPr>
            </w:pPr>
            <w:r>
              <w:rPr>
                <w:rFonts w:hint="eastAsia" w:ascii="宋体" w:cs="宋体"/>
                <w:spacing w:val="20"/>
                <w:sz w:val="22"/>
              </w:rPr>
              <w:t>单位</w:t>
            </w:r>
          </w:p>
        </w:tc>
        <w:tc>
          <w:tcPr>
            <w:tcW w:w="1154" w:type="dxa"/>
            <w:tcBorders>
              <w:top w:val="double" w:color="000000" w:sz="6" w:space="0"/>
            </w:tcBorders>
          </w:tcPr>
          <w:p w14:paraId="3BB92A04">
            <w:pPr>
              <w:tabs>
                <w:tab w:val="left" w:pos="4140"/>
              </w:tabs>
              <w:adjustRightInd w:val="0"/>
              <w:snapToGrid w:val="0"/>
              <w:spacing w:line="320" w:lineRule="atLeast"/>
              <w:jc w:val="center"/>
              <w:rPr>
                <w:rFonts w:ascii="宋体" w:cs="宋体"/>
                <w:caps/>
                <w:spacing w:val="20"/>
                <w:sz w:val="22"/>
              </w:rPr>
            </w:pPr>
            <w:r>
              <w:rPr>
                <w:rFonts w:hint="eastAsia" w:ascii="宋体" w:cs="宋体"/>
                <w:caps/>
                <w:spacing w:val="20"/>
                <w:sz w:val="22"/>
              </w:rPr>
              <w:t>项目</w:t>
            </w:r>
          </w:p>
          <w:p w14:paraId="5974C025">
            <w:pPr>
              <w:tabs>
                <w:tab w:val="left" w:pos="4140"/>
              </w:tabs>
              <w:adjustRightInd w:val="0"/>
              <w:snapToGrid w:val="0"/>
              <w:spacing w:line="320" w:lineRule="atLeast"/>
              <w:jc w:val="center"/>
              <w:rPr>
                <w:rFonts w:ascii="宋体" w:cs="宋体"/>
                <w:caps/>
                <w:spacing w:val="20"/>
                <w:sz w:val="22"/>
              </w:rPr>
            </w:pPr>
            <w:r>
              <w:rPr>
                <w:rFonts w:hint="eastAsia" w:ascii="宋体" w:cs="宋体"/>
                <w:caps/>
                <w:spacing w:val="20"/>
                <w:sz w:val="22"/>
              </w:rPr>
              <w:t>名称</w:t>
            </w:r>
          </w:p>
        </w:tc>
        <w:tc>
          <w:tcPr>
            <w:tcW w:w="1154" w:type="dxa"/>
            <w:tcBorders>
              <w:top w:val="double" w:color="000000" w:sz="6" w:space="0"/>
            </w:tcBorders>
          </w:tcPr>
          <w:p w14:paraId="4C9EED5E">
            <w:pPr>
              <w:tabs>
                <w:tab w:val="left" w:pos="4140"/>
              </w:tabs>
              <w:adjustRightInd w:val="0"/>
              <w:snapToGrid w:val="0"/>
              <w:spacing w:line="320" w:lineRule="atLeast"/>
              <w:jc w:val="center"/>
              <w:rPr>
                <w:rFonts w:ascii="宋体" w:cs="宋体"/>
                <w:caps/>
                <w:spacing w:val="20"/>
                <w:sz w:val="22"/>
              </w:rPr>
            </w:pPr>
            <w:r>
              <w:rPr>
                <w:rFonts w:hint="eastAsia" w:ascii="宋体" w:cs="宋体"/>
                <w:caps/>
                <w:spacing w:val="20"/>
                <w:sz w:val="22"/>
              </w:rPr>
              <w:t>数量</w:t>
            </w:r>
          </w:p>
        </w:tc>
        <w:tc>
          <w:tcPr>
            <w:tcW w:w="1154" w:type="dxa"/>
            <w:tcBorders>
              <w:top w:val="double" w:color="000000" w:sz="6" w:space="0"/>
            </w:tcBorders>
          </w:tcPr>
          <w:p w14:paraId="114085E0">
            <w:pPr>
              <w:tabs>
                <w:tab w:val="left" w:pos="4140"/>
              </w:tabs>
              <w:adjustRightInd w:val="0"/>
              <w:snapToGrid w:val="0"/>
              <w:spacing w:line="320" w:lineRule="atLeast"/>
              <w:jc w:val="center"/>
              <w:rPr>
                <w:rFonts w:ascii="宋体" w:cs="宋体"/>
                <w:caps/>
                <w:spacing w:val="20"/>
                <w:sz w:val="22"/>
              </w:rPr>
            </w:pPr>
            <w:r>
              <w:rPr>
                <w:rFonts w:hint="eastAsia" w:ascii="宋体" w:cs="宋体"/>
                <w:caps/>
                <w:spacing w:val="20"/>
                <w:sz w:val="22"/>
              </w:rPr>
              <w:t>合同</w:t>
            </w:r>
          </w:p>
          <w:p w14:paraId="4CDE316A">
            <w:pPr>
              <w:tabs>
                <w:tab w:val="left" w:pos="4140"/>
              </w:tabs>
              <w:adjustRightInd w:val="0"/>
              <w:snapToGrid w:val="0"/>
              <w:spacing w:line="320" w:lineRule="atLeast"/>
              <w:jc w:val="center"/>
              <w:rPr>
                <w:rFonts w:ascii="宋体" w:cs="宋体"/>
                <w:caps/>
                <w:spacing w:val="20"/>
                <w:sz w:val="22"/>
              </w:rPr>
            </w:pPr>
            <w:r>
              <w:rPr>
                <w:rFonts w:hint="eastAsia" w:ascii="宋体" w:cs="宋体"/>
                <w:caps/>
                <w:spacing w:val="20"/>
                <w:sz w:val="22"/>
              </w:rPr>
              <w:t>金额</w:t>
            </w:r>
          </w:p>
        </w:tc>
        <w:tc>
          <w:tcPr>
            <w:tcW w:w="1154" w:type="dxa"/>
            <w:tcBorders>
              <w:top w:val="double" w:color="000000" w:sz="6" w:space="0"/>
            </w:tcBorders>
          </w:tcPr>
          <w:p w14:paraId="4F6BDDE0">
            <w:pPr>
              <w:tabs>
                <w:tab w:val="left" w:pos="4140"/>
              </w:tabs>
              <w:adjustRightInd w:val="0"/>
              <w:snapToGrid w:val="0"/>
              <w:spacing w:line="320" w:lineRule="atLeast"/>
              <w:jc w:val="center"/>
              <w:rPr>
                <w:rFonts w:ascii="宋体" w:cs="宋体"/>
                <w:spacing w:val="20"/>
                <w:sz w:val="22"/>
              </w:rPr>
            </w:pPr>
            <w:r>
              <w:rPr>
                <w:rFonts w:hint="eastAsia" w:ascii="宋体" w:cs="宋体"/>
                <w:spacing w:val="20"/>
                <w:sz w:val="22"/>
              </w:rPr>
              <w:t>签约</w:t>
            </w:r>
          </w:p>
          <w:p w14:paraId="0C3D50F2">
            <w:pPr>
              <w:tabs>
                <w:tab w:val="left" w:pos="4140"/>
              </w:tabs>
              <w:adjustRightInd w:val="0"/>
              <w:snapToGrid w:val="0"/>
              <w:spacing w:line="320" w:lineRule="atLeast"/>
              <w:jc w:val="center"/>
              <w:rPr>
                <w:rFonts w:ascii="宋体" w:cs="宋体"/>
                <w:caps/>
                <w:spacing w:val="20"/>
                <w:sz w:val="22"/>
              </w:rPr>
            </w:pPr>
            <w:r>
              <w:rPr>
                <w:rFonts w:hint="eastAsia" w:ascii="宋体" w:cs="宋体"/>
                <w:spacing w:val="20"/>
                <w:sz w:val="22"/>
              </w:rPr>
              <w:t>日期</w:t>
            </w:r>
          </w:p>
        </w:tc>
        <w:tc>
          <w:tcPr>
            <w:tcW w:w="1154" w:type="dxa"/>
            <w:tcBorders>
              <w:top w:val="double" w:color="000000" w:sz="6" w:space="0"/>
            </w:tcBorders>
          </w:tcPr>
          <w:p w14:paraId="1FCD4B44">
            <w:pPr>
              <w:tabs>
                <w:tab w:val="left" w:pos="4140"/>
              </w:tabs>
              <w:adjustRightInd w:val="0"/>
              <w:snapToGrid w:val="0"/>
              <w:spacing w:line="320" w:lineRule="atLeast"/>
              <w:jc w:val="center"/>
              <w:rPr>
                <w:rFonts w:ascii="宋体" w:cs="宋体"/>
                <w:spacing w:val="20"/>
                <w:sz w:val="22"/>
              </w:rPr>
            </w:pPr>
            <w:r>
              <w:rPr>
                <w:rFonts w:hint="eastAsia" w:ascii="宋体" w:cs="宋体"/>
                <w:spacing w:val="20"/>
                <w:sz w:val="22"/>
              </w:rPr>
              <w:t>联系人</w:t>
            </w:r>
          </w:p>
        </w:tc>
        <w:tc>
          <w:tcPr>
            <w:tcW w:w="1154" w:type="dxa"/>
            <w:tcBorders>
              <w:top w:val="double" w:color="000000" w:sz="6" w:space="0"/>
            </w:tcBorders>
          </w:tcPr>
          <w:p w14:paraId="38E5C72F">
            <w:pPr>
              <w:tabs>
                <w:tab w:val="left" w:pos="4140"/>
              </w:tabs>
              <w:adjustRightInd w:val="0"/>
              <w:snapToGrid w:val="0"/>
              <w:spacing w:line="320" w:lineRule="atLeast"/>
              <w:jc w:val="center"/>
              <w:rPr>
                <w:rFonts w:ascii="宋体" w:cs="宋体"/>
                <w:spacing w:val="20"/>
                <w:sz w:val="22"/>
              </w:rPr>
            </w:pPr>
            <w:r>
              <w:rPr>
                <w:rFonts w:hint="eastAsia" w:ascii="宋体" w:cs="宋体"/>
                <w:spacing w:val="20"/>
                <w:sz w:val="22"/>
              </w:rPr>
              <w:t>联系</w:t>
            </w:r>
          </w:p>
          <w:p w14:paraId="42D32404">
            <w:pPr>
              <w:tabs>
                <w:tab w:val="left" w:pos="4140"/>
              </w:tabs>
              <w:adjustRightInd w:val="0"/>
              <w:snapToGrid w:val="0"/>
              <w:spacing w:line="320" w:lineRule="atLeast"/>
              <w:jc w:val="center"/>
              <w:rPr>
                <w:rFonts w:ascii="宋体" w:cs="宋体"/>
                <w:spacing w:val="20"/>
                <w:sz w:val="22"/>
              </w:rPr>
            </w:pPr>
            <w:r>
              <w:rPr>
                <w:rFonts w:hint="eastAsia" w:ascii="宋体" w:cs="宋体"/>
                <w:spacing w:val="20"/>
                <w:sz w:val="22"/>
              </w:rPr>
              <w:t>电话</w:t>
            </w:r>
          </w:p>
        </w:tc>
        <w:tc>
          <w:tcPr>
            <w:tcW w:w="770" w:type="dxa"/>
            <w:tcBorders>
              <w:top w:val="double" w:color="000000" w:sz="6" w:space="0"/>
            </w:tcBorders>
          </w:tcPr>
          <w:p w14:paraId="3E15B3A9">
            <w:pPr>
              <w:tabs>
                <w:tab w:val="left" w:pos="4140"/>
              </w:tabs>
              <w:adjustRightInd w:val="0"/>
              <w:snapToGrid w:val="0"/>
              <w:spacing w:line="320" w:lineRule="atLeast"/>
              <w:jc w:val="center"/>
              <w:rPr>
                <w:rFonts w:ascii="宋体" w:cs="宋体"/>
                <w:spacing w:val="20"/>
                <w:sz w:val="22"/>
              </w:rPr>
            </w:pPr>
            <w:r>
              <w:rPr>
                <w:rFonts w:hint="eastAsia" w:ascii="宋体" w:cs="宋体"/>
                <w:spacing w:val="20"/>
                <w:sz w:val="22"/>
              </w:rPr>
              <w:t>备注</w:t>
            </w:r>
          </w:p>
        </w:tc>
      </w:tr>
      <w:tr w14:paraId="05026FD1">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5F08B456">
            <w:pPr>
              <w:tabs>
                <w:tab w:val="left" w:pos="4140"/>
              </w:tabs>
              <w:adjustRightInd w:val="0"/>
              <w:snapToGrid w:val="0"/>
              <w:spacing w:line="320" w:lineRule="atLeast"/>
              <w:rPr>
                <w:rFonts w:ascii="宋体" w:cs="宋体"/>
                <w:spacing w:val="20"/>
                <w:sz w:val="22"/>
              </w:rPr>
            </w:pPr>
          </w:p>
        </w:tc>
        <w:tc>
          <w:tcPr>
            <w:tcW w:w="1153" w:type="dxa"/>
          </w:tcPr>
          <w:p w14:paraId="14FC03B9">
            <w:pPr>
              <w:tabs>
                <w:tab w:val="left" w:pos="4140"/>
              </w:tabs>
              <w:adjustRightInd w:val="0"/>
              <w:snapToGrid w:val="0"/>
              <w:spacing w:line="320" w:lineRule="atLeast"/>
              <w:rPr>
                <w:rFonts w:ascii="宋体" w:cs="宋体"/>
                <w:spacing w:val="20"/>
                <w:sz w:val="22"/>
              </w:rPr>
            </w:pPr>
          </w:p>
        </w:tc>
        <w:tc>
          <w:tcPr>
            <w:tcW w:w="1154" w:type="dxa"/>
          </w:tcPr>
          <w:p w14:paraId="3A9DD6AC">
            <w:pPr>
              <w:tabs>
                <w:tab w:val="left" w:pos="4140"/>
              </w:tabs>
              <w:adjustRightInd w:val="0"/>
              <w:snapToGrid w:val="0"/>
              <w:spacing w:line="320" w:lineRule="atLeast"/>
              <w:rPr>
                <w:rFonts w:ascii="宋体" w:cs="宋体"/>
                <w:spacing w:val="20"/>
                <w:sz w:val="22"/>
              </w:rPr>
            </w:pPr>
          </w:p>
        </w:tc>
        <w:tc>
          <w:tcPr>
            <w:tcW w:w="1154" w:type="dxa"/>
          </w:tcPr>
          <w:p w14:paraId="5EF6B8A0">
            <w:pPr>
              <w:tabs>
                <w:tab w:val="left" w:pos="4140"/>
              </w:tabs>
              <w:adjustRightInd w:val="0"/>
              <w:snapToGrid w:val="0"/>
              <w:spacing w:line="320" w:lineRule="atLeast"/>
              <w:rPr>
                <w:rFonts w:ascii="宋体" w:cs="宋体"/>
                <w:spacing w:val="20"/>
                <w:sz w:val="22"/>
              </w:rPr>
            </w:pPr>
          </w:p>
        </w:tc>
        <w:tc>
          <w:tcPr>
            <w:tcW w:w="1154" w:type="dxa"/>
          </w:tcPr>
          <w:p w14:paraId="4D239DBF">
            <w:pPr>
              <w:tabs>
                <w:tab w:val="left" w:pos="4140"/>
              </w:tabs>
              <w:adjustRightInd w:val="0"/>
              <w:snapToGrid w:val="0"/>
              <w:spacing w:line="320" w:lineRule="atLeast"/>
              <w:rPr>
                <w:rFonts w:ascii="宋体" w:cs="宋体"/>
                <w:spacing w:val="20"/>
                <w:sz w:val="22"/>
              </w:rPr>
            </w:pPr>
          </w:p>
        </w:tc>
        <w:tc>
          <w:tcPr>
            <w:tcW w:w="1154" w:type="dxa"/>
          </w:tcPr>
          <w:p w14:paraId="7564913D">
            <w:pPr>
              <w:tabs>
                <w:tab w:val="left" w:pos="4140"/>
              </w:tabs>
              <w:adjustRightInd w:val="0"/>
              <w:snapToGrid w:val="0"/>
              <w:spacing w:line="320" w:lineRule="atLeast"/>
              <w:rPr>
                <w:rFonts w:ascii="宋体" w:cs="宋体"/>
                <w:spacing w:val="20"/>
                <w:sz w:val="22"/>
              </w:rPr>
            </w:pPr>
          </w:p>
        </w:tc>
        <w:tc>
          <w:tcPr>
            <w:tcW w:w="1154" w:type="dxa"/>
          </w:tcPr>
          <w:p w14:paraId="11CCE28D">
            <w:pPr>
              <w:tabs>
                <w:tab w:val="left" w:pos="4140"/>
              </w:tabs>
              <w:adjustRightInd w:val="0"/>
              <w:snapToGrid w:val="0"/>
              <w:spacing w:line="320" w:lineRule="atLeast"/>
              <w:rPr>
                <w:rFonts w:ascii="宋体" w:cs="宋体"/>
                <w:spacing w:val="20"/>
                <w:sz w:val="22"/>
              </w:rPr>
            </w:pPr>
          </w:p>
        </w:tc>
        <w:tc>
          <w:tcPr>
            <w:tcW w:w="1154" w:type="dxa"/>
          </w:tcPr>
          <w:p w14:paraId="679015CE">
            <w:pPr>
              <w:tabs>
                <w:tab w:val="left" w:pos="4140"/>
              </w:tabs>
              <w:adjustRightInd w:val="0"/>
              <w:snapToGrid w:val="0"/>
              <w:spacing w:line="320" w:lineRule="atLeast"/>
              <w:rPr>
                <w:rFonts w:ascii="宋体" w:cs="宋体"/>
                <w:spacing w:val="20"/>
                <w:sz w:val="22"/>
              </w:rPr>
            </w:pPr>
          </w:p>
        </w:tc>
        <w:tc>
          <w:tcPr>
            <w:tcW w:w="770" w:type="dxa"/>
          </w:tcPr>
          <w:p w14:paraId="051A4A40">
            <w:pPr>
              <w:tabs>
                <w:tab w:val="left" w:pos="4140"/>
              </w:tabs>
              <w:adjustRightInd w:val="0"/>
              <w:snapToGrid w:val="0"/>
              <w:spacing w:line="320" w:lineRule="atLeast"/>
              <w:rPr>
                <w:rFonts w:ascii="宋体" w:cs="宋体"/>
                <w:spacing w:val="20"/>
                <w:sz w:val="22"/>
              </w:rPr>
            </w:pPr>
          </w:p>
        </w:tc>
      </w:tr>
      <w:tr w14:paraId="44F5AE7C">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618C1E73">
            <w:pPr>
              <w:tabs>
                <w:tab w:val="left" w:pos="4140"/>
              </w:tabs>
              <w:adjustRightInd w:val="0"/>
              <w:snapToGrid w:val="0"/>
              <w:spacing w:line="320" w:lineRule="atLeast"/>
              <w:rPr>
                <w:rFonts w:ascii="宋体" w:cs="宋体"/>
                <w:spacing w:val="20"/>
                <w:sz w:val="22"/>
              </w:rPr>
            </w:pPr>
          </w:p>
        </w:tc>
        <w:tc>
          <w:tcPr>
            <w:tcW w:w="1153" w:type="dxa"/>
          </w:tcPr>
          <w:p w14:paraId="73DF8AAF">
            <w:pPr>
              <w:tabs>
                <w:tab w:val="left" w:pos="4140"/>
              </w:tabs>
              <w:adjustRightInd w:val="0"/>
              <w:snapToGrid w:val="0"/>
              <w:spacing w:line="320" w:lineRule="atLeast"/>
              <w:rPr>
                <w:rFonts w:ascii="宋体" w:cs="宋体"/>
                <w:spacing w:val="20"/>
                <w:sz w:val="22"/>
              </w:rPr>
            </w:pPr>
          </w:p>
        </w:tc>
        <w:tc>
          <w:tcPr>
            <w:tcW w:w="1154" w:type="dxa"/>
          </w:tcPr>
          <w:p w14:paraId="412846E0">
            <w:pPr>
              <w:tabs>
                <w:tab w:val="left" w:pos="4140"/>
              </w:tabs>
              <w:adjustRightInd w:val="0"/>
              <w:snapToGrid w:val="0"/>
              <w:spacing w:line="320" w:lineRule="atLeast"/>
              <w:rPr>
                <w:rFonts w:ascii="宋体" w:cs="宋体"/>
                <w:spacing w:val="20"/>
                <w:sz w:val="22"/>
              </w:rPr>
            </w:pPr>
          </w:p>
        </w:tc>
        <w:tc>
          <w:tcPr>
            <w:tcW w:w="1154" w:type="dxa"/>
          </w:tcPr>
          <w:p w14:paraId="2312814B">
            <w:pPr>
              <w:tabs>
                <w:tab w:val="left" w:pos="4140"/>
              </w:tabs>
              <w:adjustRightInd w:val="0"/>
              <w:snapToGrid w:val="0"/>
              <w:spacing w:line="320" w:lineRule="atLeast"/>
              <w:rPr>
                <w:rFonts w:ascii="宋体" w:cs="宋体"/>
                <w:spacing w:val="20"/>
                <w:sz w:val="22"/>
              </w:rPr>
            </w:pPr>
          </w:p>
        </w:tc>
        <w:tc>
          <w:tcPr>
            <w:tcW w:w="1154" w:type="dxa"/>
          </w:tcPr>
          <w:p w14:paraId="512D988C">
            <w:pPr>
              <w:tabs>
                <w:tab w:val="left" w:pos="4140"/>
              </w:tabs>
              <w:adjustRightInd w:val="0"/>
              <w:snapToGrid w:val="0"/>
              <w:spacing w:line="320" w:lineRule="atLeast"/>
              <w:rPr>
                <w:rFonts w:ascii="宋体" w:cs="宋体"/>
                <w:spacing w:val="20"/>
                <w:sz w:val="22"/>
              </w:rPr>
            </w:pPr>
          </w:p>
        </w:tc>
        <w:tc>
          <w:tcPr>
            <w:tcW w:w="1154" w:type="dxa"/>
          </w:tcPr>
          <w:p w14:paraId="27E6E5C8">
            <w:pPr>
              <w:tabs>
                <w:tab w:val="left" w:pos="4140"/>
              </w:tabs>
              <w:adjustRightInd w:val="0"/>
              <w:snapToGrid w:val="0"/>
              <w:spacing w:line="320" w:lineRule="atLeast"/>
              <w:rPr>
                <w:rFonts w:ascii="宋体" w:cs="宋体"/>
                <w:spacing w:val="20"/>
                <w:sz w:val="22"/>
              </w:rPr>
            </w:pPr>
          </w:p>
        </w:tc>
        <w:tc>
          <w:tcPr>
            <w:tcW w:w="1154" w:type="dxa"/>
          </w:tcPr>
          <w:p w14:paraId="666084D1">
            <w:pPr>
              <w:tabs>
                <w:tab w:val="left" w:pos="4140"/>
              </w:tabs>
              <w:adjustRightInd w:val="0"/>
              <w:snapToGrid w:val="0"/>
              <w:spacing w:line="320" w:lineRule="atLeast"/>
              <w:rPr>
                <w:rFonts w:ascii="宋体" w:cs="宋体"/>
                <w:spacing w:val="20"/>
                <w:sz w:val="22"/>
              </w:rPr>
            </w:pPr>
          </w:p>
        </w:tc>
        <w:tc>
          <w:tcPr>
            <w:tcW w:w="1154" w:type="dxa"/>
          </w:tcPr>
          <w:p w14:paraId="04BC3AC1">
            <w:pPr>
              <w:tabs>
                <w:tab w:val="left" w:pos="4140"/>
              </w:tabs>
              <w:adjustRightInd w:val="0"/>
              <w:snapToGrid w:val="0"/>
              <w:spacing w:line="320" w:lineRule="atLeast"/>
              <w:rPr>
                <w:rFonts w:ascii="宋体" w:cs="宋体"/>
                <w:spacing w:val="20"/>
                <w:sz w:val="22"/>
              </w:rPr>
            </w:pPr>
          </w:p>
        </w:tc>
        <w:tc>
          <w:tcPr>
            <w:tcW w:w="770" w:type="dxa"/>
          </w:tcPr>
          <w:p w14:paraId="1C58AA1E">
            <w:pPr>
              <w:tabs>
                <w:tab w:val="left" w:pos="4140"/>
              </w:tabs>
              <w:adjustRightInd w:val="0"/>
              <w:snapToGrid w:val="0"/>
              <w:spacing w:line="320" w:lineRule="atLeast"/>
              <w:rPr>
                <w:rFonts w:ascii="宋体" w:cs="宋体"/>
                <w:spacing w:val="20"/>
                <w:sz w:val="22"/>
              </w:rPr>
            </w:pPr>
          </w:p>
        </w:tc>
      </w:tr>
      <w:tr w14:paraId="25B254BF">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37EF649F">
            <w:pPr>
              <w:tabs>
                <w:tab w:val="left" w:pos="4140"/>
              </w:tabs>
              <w:adjustRightInd w:val="0"/>
              <w:snapToGrid w:val="0"/>
              <w:spacing w:line="320" w:lineRule="atLeast"/>
              <w:rPr>
                <w:rFonts w:ascii="宋体" w:cs="宋体"/>
                <w:spacing w:val="20"/>
                <w:sz w:val="22"/>
              </w:rPr>
            </w:pPr>
          </w:p>
        </w:tc>
        <w:tc>
          <w:tcPr>
            <w:tcW w:w="1153" w:type="dxa"/>
          </w:tcPr>
          <w:p w14:paraId="16FE8078">
            <w:pPr>
              <w:tabs>
                <w:tab w:val="left" w:pos="4140"/>
              </w:tabs>
              <w:adjustRightInd w:val="0"/>
              <w:snapToGrid w:val="0"/>
              <w:spacing w:line="320" w:lineRule="atLeast"/>
              <w:rPr>
                <w:rFonts w:ascii="宋体" w:cs="宋体"/>
                <w:spacing w:val="20"/>
                <w:sz w:val="22"/>
              </w:rPr>
            </w:pPr>
          </w:p>
        </w:tc>
        <w:tc>
          <w:tcPr>
            <w:tcW w:w="1154" w:type="dxa"/>
          </w:tcPr>
          <w:p w14:paraId="14983D19">
            <w:pPr>
              <w:tabs>
                <w:tab w:val="left" w:pos="4140"/>
              </w:tabs>
              <w:adjustRightInd w:val="0"/>
              <w:snapToGrid w:val="0"/>
              <w:spacing w:line="320" w:lineRule="atLeast"/>
              <w:rPr>
                <w:rFonts w:ascii="宋体" w:cs="宋体"/>
                <w:spacing w:val="20"/>
                <w:sz w:val="22"/>
              </w:rPr>
            </w:pPr>
          </w:p>
        </w:tc>
        <w:tc>
          <w:tcPr>
            <w:tcW w:w="1154" w:type="dxa"/>
          </w:tcPr>
          <w:p w14:paraId="48FB6342">
            <w:pPr>
              <w:tabs>
                <w:tab w:val="left" w:pos="4140"/>
              </w:tabs>
              <w:adjustRightInd w:val="0"/>
              <w:snapToGrid w:val="0"/>
              <w:spacing w:line="320" w:lineRule="atLeast"/>
              <w:rPr>
                <w:rFonts w:ascii="宋体" w:cs="宋体"/>
                <w:spacing w:val="20"/>
                <w:sz w:val="22"/>
              </w:rPr>
            </w:pPr>
          </w:p>
        </w:tc>
        <w:tc>
          <w:tcPr>
            <w:tcW w:w="1154" w:type="dxa"/>
          </w:tcPr>
          <w:p w14:paraId="458C15BC">
            <w:pPr>
              <w:tabs>
                <w:tab w:val="left" w:pos="4140"/>
              </w:tabs>
              <w:adjustRightInd w:val="0"/>
              <w:snapToGrid w:val="0"/>
              <w:spacing w:line="320" w:lineRule="atLeast"/>
              <w:rPr>
                <w:rFonts w:ascii="宋体" w:cs="宋体"/>
                <w:spacing w:val="20"/>
                <w:sz w:val="22"/>
              </w:rPr>
            </w:pPr>
          </w:p>
        </w:tc>
        <w:tc>
          <w:tcPr>
            <w:tcW w:w="1154" w:type="dxa"/>
          </w:tcPr>
          <w:p w14:paraId="3F5312AB">
            <w:pPr>
              <w:tabs>
                <w:tab w:val="left" w:pos="4140"/>
              </w:tabs>
              <w:adjustRightInd w:val="0"/>
              <w:snapToGrid w:val="0"/>
              <w:spacing w:line="320" w:lineRule="atLeast"/>
              <w:rPr>
                <w:rFonts w:ascii="宋体" w:cs="宋体"/>
                <w:spacing w:val="20"/>
                <w:sz w:val="22"/>
              </w:rPr>
            </w:pPr>
          </w:p>
        </w:tc>
        <w:tc>
          <w:tcPr>
            <w:tcW w:w="1154" w:type="dxa"/>
          </w:tcPr>
          <w:p w14:paraId="3BBA2DF4">
            <w:pPr>
              <w:tabs>
                <w:tab w:val="left" w:pos="4140"/>
              </w:tabs>
              <w:adjustRightInd w:val="0"/>
              <w:snapToGrid w:val="0"/>
              <w:spacing w:line="320" w:lineRule="atLeast"/>
              <w:rPr>
                <w:rFonts w:ascii="宋体" w:cs="宋体"/>
                <w:spacing w:val="20"/>
                <w:sz w:val="22"/>
              </w:rPr>
            </w:pPr>
          </w:p>
        </w:tc>
        <w:tc>
          <w:tcPr>
            <w:tcW w:w="1154" w:type="dxa"/>
          </w:tcPr>
          <w:p w14:paraId="6E3389A3">
            <w:pPr>
              <w:tabs>
                <w:tab w:val="left" w:pos="4140"/>
              </w:tabs>
              <w:adjustRightInd w:val="0"/>
              <w:snapToGrid w:val="0"/>
              <w:spacing w:line="320" w:lineRule="atLeast"/>
              <w:rPr>
                <w:rFonts w:ascii="宋体" w:cs="宋体"/>
                <w:spacing w:val="20"/>
                <w:sz w:val="22"/>
              </w:rPr>
            </w:pPr>
          </w:p>
        </w:tc>
        <w:tc>
          <w:tcPr>
            <w:tcW w:w="770" w:type="dxa"/>
          </w:tcPr>
          <w:p w14:paraId="486202C5">
            <w:pPr>
              <w:tabs>
                <w:tab w:val="left" w:pos="4140"/>
              </w:tabs>
              <w:adjustRightInd w:val="0"/>
              <w:snapToGrid w:val="0"/>
              <w:spacing w:line="320" w:lineRule="atLeast"/>
              <w:rPr>
                <w:rFonts w:ascii="宋体" w:cs="宋体"/>
                <w:spacing w:val="20"/>
                <w:sz w:val="22"/>
              </w:rPr>
            </w:pPr>
          </w:p>
        </w:tc>
      </w:tr>
      <w:tr w14:paraId="0371ECF5">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5C602852">
            <w:pPr>
              <w:tabs>
                <w:tab w:val="left" w:pos="4140"/>
              </w:tabs>
              <w:adjustRightInd w:val="0"/>
              <w:snapToGrid w:val="0"/>
              <w:spacing w:line="320" w:lineRule="atLeast"/>
              <w:rPr>
                <w:rFonts w:ascii="宋体" w:cs="宋体"/>
                <w:spacing w:val="20"/>
                <w:sz w:val="22"/>
              </w:rPr>
            </w:pPr>
          </w:p>
        </w:tc>
        <w:tc>
          <w:tcPr>
            <w:tcW w:w="1153" w:type="dxa"/>
          </w:tcPr>
          <w:p w14:paraId="07B81697">
            <w:pPr>
              <w:tabs>
                <w:tab w:val="left" w:pos="4140"/>
              </w:tabs>
              <w:adjustRightInd w:val="0"/>
              <w:snapToGrid w:val="0"/>
              <w:spacing w:line="320" w:lineRule="atLeast"/>
              <w:rPr>
                <w:rFonts w:ascii="宋体" w:cs="宋体"/>
                <w:spacing w:val="20"/>
                <w:sz w:val="22"/>
              </w:rPr>
            </w:pPr>
          </w:p>
        </w:tc>
        <w:tc>
          <w:tcPr>
            <w:tcW w:w="1154" w:type="dxa"/>
          </w:tcPr>
          <w:p w14:paraId="2C430481">
            <w:pPr>
              <w:tabs>
                <w:tab w:val="left" w:pos="4140"/>
              </w:tabs>
              <w:adjustRightInd w:val="0"/>
              <w:snapToGrid w:val="0"/>
              <w:spacing w:line="320" w:lineRule="atLeast"/>
              <w:rPr>
                <w:rFonts w:ascii="宋体" w:cs="宋体"/>
                <w:spacing w:val="20"/>
                <w:sz w:val="22"/>
              </w:rPr>
            </w:pPr>
          </w:p>
        </w:tc>
        <w:tc>
          <w:tcPr>
            <w:tcW w:w="1154" w:type="dxa"/>
          </w:tcPr>
          <w:p w14:paraId="1784FC2E">
            <w:pPr>
              <w:tabs>
                <w:tab w:val="left" w:pos="4140"/>
              </w:tabs>
              <w:adjustRightInd w:val="0"/>
              <w:snapToGrid w:val="0"/>
              <w:spacing w:line="320" w:lineRule="atLeast"/>
              <w:rPr>
                <w:rFonts w:ascii="宋体" w:cs="宋体"/>
                <w:spacing w:val="20"/>
                <w:sz w:val="22"/>
              </w:rPr>
            </w:pPr>
          </w:p>
        </w:tc>
        <w:tc>
          <w:tcPr>
            <w:tcW w:w="1154" w:type="dxa"/>
          </w:tcPr>
          <w:p w14:paraId="3E8546D4">
            <w:pPr>
              <w:tabs>
                <w:tab w:val="left" w:pos="4140"/>
              </w:tabs>
              <w:adjustRightInd w:val="0"/>
              <w:snapToGrid w:val="0"/>
              <w:spacing w:line="320" w:lineRule="atLeast"/>
              <w:rPr>
                <w:rFonts w:ascii="宋体" w:cs="宋体"/>
                <w:spacing w:val="20"/>
                <w:sz w:val="22"/>
              </w:rPr>
            </w:pPr>
          </w:p>
        </w:tc>
        <w:tc>
          <w:tcPr>
            <w:tcW w:w="1154" w:type="dxa"/>
          </w:tcPr>
          <w:p w14:paraId="57F60D84">
            <w:pPr>
              <w:tabs>
                <w:tab w:val="left" w:pos="4140"/>
              </w:tabs>
              <w:adjustRightInd w:val="0"/>
              <w:snapToGrid w:val="0"/>
              <w:spacing w:line="320" w:lineRule="atLeast"/>
              <w:rPr>
                <w:rFonts w:ascii="宋体" w:cs="宋体"/>
                <w:spacing w:val="20"/>
                <w:sz w:val="22"/>
              </w:rPr>
            </w:pPr>
          </w:p>
        </w:tc>
        <w:tc>
          <w:tcPr>
            <w:tcW w:w="1154" w:type="dxa"/>
          </w:tcPr>
          <w:p w14:paraId="4600170F">
            <w:pPr>
              <w:tabs>
                <w:tab w:val="left" w:pos="4140"/>
              </w:tabs>
              <w:adjustRightInd w:val="0"/>
              <w:snapToGrid w:val="0"/>
              <w:spacing w:line="320" w:lineRule="atLeast"/>
              <w:rPr>
                <w:rFonts w:ascii="宋体" w:cs="宋体"/>
                <w:spacing w:val="20"/>
                <w:sz w:val="22"/>
              </w:rPr>
            </w:pPr>
          </w:p>
        </w:tc>
        <w:tc>
          <w:tcPr>
            <w:tcW w:w="1154" w:type="dxa"/>
          </w:tcPr>
          <w:p w14:paraId="71B1D77B">
            <w:pPr>
              <w:tabs>
                <w:tab w:val="left" w:pos="4140"/>
              </w:tabs>
              <w:adjustRightInd w:val="0"/>
              <w:snapToGrid w:val="0"/>
              <w:spacing w:line="320" w:lineRule="atLeast"/>
              <w:rPr>
                <w:rFonts w:ascii="宋体" w:cs="宋体"/>
                <w:spacing w:val="20"/>
                <w:sz w:val="22"/>
              </w:rPr>
            </w:pPr>
          </w:p>
        </w:tc>
        <w:tc>
          <w:tcPr>
            <w:tcW w:w="770" w:type="dxa"/>
          </w:tcPr>
          <w:p w14:paraId="45EA587D">
            <w:pPr>
              <w:tabs>
                <w:tab w:val="left" w:pos="4140"/>
              </w:tabs>
              <w:adjustRightInd w:val="0"/>
              <w:snapToGrid w:val="0"/>
              <w:spacing w:line="320" w:lineRule="atLeast"/>
              <w:rPr>
                <w:rFonts w:ascii="宋体" w:cs="宋体"/>
                <w:spacing w:val="20"/>
                <w:sz w:val="22"/>
              </w:rPr>
            </w:pPr>
          </w:p>
        </w:tc>
      </w:tr>
      <w:tr w14:paraId="487408B5">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2BEE2722">
            <w:pPr>
              <w:tabs>
                <w:tab w:val="left" w:pos="4140"/>
              </w:tabs>
              <w:adjustRightInd w:val="0"/>
              <w:snapToGrid w:val="0"/>
              <w:spacing w:line="320" w:lineRule="atLeast"/>
              <w:rPr>
                <w:rFonts w:ascii="宋体" w:cs="宋体"/>
                <w:spacing w:val="20"/>
                <w:sz w:val="22"/>
              </w:rPr>
            </w:pPr>
          </w:p>
        </w:tc>
        <w:tc>
          <w:tcPr>
            <w:tcW w:w="1153" w:type="dxa"/>
          </w:tcPr>
          <w:p w14:paraId="1FD34360">
            <w:pPr>
              <w:tabs>
                <w:tab w:val="left" w:pos="4140"/>
              </w:tabs>
              <w:adjustRightInd w:val="0"/>
              <w:snapToGrid w:val="0"/>
              <w:spacing w:line="320" w:lineRule="atLeast"/>
              <w:rPr>
                <w:rFonts w:ascii="宋体" w:cs="宋体"/>
                <w:spacing w:val="20"/>
                <w:sz w:val="22"/>
              </w:rPr>
            </w:pPr>
          </w:p>
        </w:tc>
        <w:tc>
          <w:tcPr>
            <w:tcW w:w="1154" w:type="dxa"/>
          </w:tcPr>
          <w:p w14:paraId="26EFA509">
            <w:pPr>
              <w:tabs>
                <w:tab w:val="left" w:pos="4140"/>
              </w:tabs>
              <w:adjustRightInd w:val="0"/>
              <w:snapToGrid w:val="0"/>
              <w:spacing w:line="320" w:lineRule="atLeast"/>
              <w:rPr>
                <w:rFonts w:ascii="宋体" w:cs="宋体"/>
                <w:spacing w:val="20"/>
                <w:sz w:val="22"/>
              </w:rPr>
            </w:pPr>
          </w:p>
        </w:tc>
        <w:tc>
          <w:tcPr>
            <w:tcW w:w="1154" w:type="dxa"/>
          </w:tcPr>
          <w:p w14:paraId="4AC95AB7">
            <w:pPr>
              <w:tabs>
                <w:tab w:val="left" w:pos="4140"/>
              </w:tabs>
              <w:adjustRightInd w:val="0"/>
              <w:snapToGrid w:val="0"/>
              <w:spacing w:line="320" w:lineRule="atLeast"/>
              <w:rPr>
                <w:rFonts w:ascii="宋体" w:cs="宋体"/>
                <w:spacing w:val="20"/>
                <w:sz w:val="22"/>
              </w:rPr>
            </w:pPr>
          </w:p>
        </w:tc>
        <w:tc>
          <w:tcPr>
            <w:tcW w:w="1154" w:type="dxa"/>
          </w:tcPr>
          <w:p w14:paraId="2D9E246C">
            <w:pPr>
              <w:tabs>
                <w:tab w:val="left" w:pos="4140"/>
              </w:tabs>
              <w:adjustRightInd w:val="0"/>
              <w:snapToGrid w:val="0"/>
              <w:spacing w:line="320" w:lineRule="atLeast"/>
              <w:rPr>
                <w:rFonts w:ascii="宋体" w:cs="宋体"/>
                <w:spacing w:val="20"/>
                <w:sz w:val="22"/>
              </w:rPr>
            </w:pPr>
          </w:p>
        </w:tc>
        <w:tc>
          <w:tcPr>
            <w:tcW w:w="1154" w:type="dxa"/>
          </w:tcPr>
          <w:p w14:paraId="78AFA026">
            <w:pPr>
              <w:tabs>
                <w:tab w:val="left" w:pos="4140"/>
              </w:tabs>
              <w:adjustRightInd w:val="0"/>
              <w:snapToGrid w:val="0"/>
              <w:spacing w:line="320" w:lineRule="atLeast"/>
              <w:rPr>
                <w:rFonts w:ascii="宋体" w:cs="宋体"/>
                <w:spacing w:val="20"/>
                <w:sz w:val="22"/>
              </w:rPr>
            </w:pPr>
          </w:p>
        </w:tc>
        <w:tc>
          <w:tcPr>
            <w:tcW w:w="1154" w:type="dxa"/>
          </w:tcPr>
          <w:p w14:paraId="3F71372D">
            <w:pPr>
              <w:tabs>
                <w:tab w:val="left" w:pos="4140"/>
              </w:tabs>
              <w:adjustRightInd w:val="0"/>
              <w:snapToGrid w:val="0"/>
              <w:spacing w:line="320" w:lineRule="atLeast"/>
              <w:rPr>
                <w:rFonts w:ascii="宋体" w:cs="宋体"/>
                <w:spacing w:val="20"/>
                <w:sz w:val="22"/>
              </w:rPr>
            </w:pPr>
          </w:p>
        </w:tc>
        <w:tc>
          <w:tcPr>
            <w:tcW w:w="1154" w:type="dxa"/>
          </w:tcPr>
          <w:p w14:paraId="404F81E4">
            <w:pPr>
              <w:tabs>
                <w:tab w:val="left" w:pos="4140"/>
              </w:tabs>
              <w:adjustRightInd w:val="0"/>
              <w:snapToGrid w:val="0"/>
              <w:spacing w:line="320" w:lineRule="atLeast"/>
              <w:rPr>
                <w:rFonts w:ascii="宋体" w:cs="宋体"/>
                <w:spacing w:val="20"/>
                <w:sz w:val="22"/>
              </w:rPr>
            </w:pPr>
          </w:p>
        </w:tc>
        <w:tc>
          <w:tcPr>
            <w:tcW w:w="770" w:type="dxa"/>
          </w:tcPr>
          <w:p w14:paraId="7A2DF896">
            <w:pPr>
              <w:tabs>
                <w:tab w:val="left" w:pos="4140"/>
              </w:tabs>
              <w:adjustRightInd w:val="0"/>
              <w:snapToGrid w:val="0"/>
              <w:spacing w:line="320" w:lineRule="atLeast"/>
              <w:rPr>
                <w:rFonts w:ascii="宋体" w:cs="宋体"/>
                <w:spacing w:val="20"/>
                <w:sz w:val="22"/>
              </w:rPr>
            </w:pPr>
          </w:p>
        </w:tc>
      </w:tr>
      <w:tr w14:paraId="56A5AC0E">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27EBF5CD">
            <w:pPr>
              <w:tabs>
                <w:tab w:val="left" w:pos="4140"/>
              </w:tabs>
              <w:adjustRightInd w:val="0"/>
              <w:snapToGrid w:val="0"/>
              <w:spacing w:line="320" w:lineRule="atLeast"/>
              <w:rPr>
                <w:rFonts w:ascii="宋体" w:cs="宋体"/>
                <w:spacing w:val="20"/>
                <w:sz w:val="22"/>
              </w:rPr>
            </w:pPr>
          </w:p>
        </w:tc>
        <w:tc>
          <w:tcPr>
            <w:tcW w:w="1153" w:type="dxa"/>
          </w:tcPr>
          <w:p w14:paraId="57594584">
            <w:pPr>
              <w:tabs>
                <w:tab w:val="left" w:pos="4140"/>
              </w:tabs>
              <w:adjustRightInd w:val="0"/>
              <w:snapToGrid w:val="0"/>
              <w:spacing w:line="320" w:lineRule="atLeast"/>
              <w:rPr>
                <w:rFonts w:ascii="宋体" w:cs="宋体"/>
                <w:spacing w:val="20"/>
                <w:sz w:val="22"/>
              </w:rPr>
            </w:pPr>
          </w:p>
        </w:tc>
        <w:tc>
          <w:tcPr>
            <w:tcW w:w="1154" w:type="dxa"/>
          </w:tcPr>
          <w:p w14:paraId="68100D31">
            <w:pPr>
              <w:tabs>
                <w:tab w:val="left" w:pos="4140"/>
              </w:tabs>
              <w:adjustRightInd w:val="0"/>
              <w:snapToGrid w:val="0"/>
              <w:spacing w:line="320" w:lineRule="atLeast"/>
              <w:rPr>
                <w:rFonts w:ascii="宋体" w:cs="宋体"/>
                <w:spacing w:val="20"/>
                <w:sz w:val="22"/>
              </w:rPr>
            </w:pPr>
          </w:p>
        </w:tc>
        <w:tc>
          <w:tcPr>
            <w:tcW w:w="1154" w:type="dxa"/>
          </w:tcPr>
          <w:p w14:paraId="2A45EB54">
            <w:pPr>
              <w:tabs>
                <w:tab w:val="left" w:pos="4140"/>
              </w:tabs>
              <w:adjustRightInd w:val="0"/>
              <w:snapToGrid w:val="0"/>
              <w:spacing w:line="320" w:lineRule="atLeast"/>
              <w:rPr>
                <w:rFonts w:ascii="宋体" w:cs="宋体"/>
                <w:spacing w:val="20"/>
                <w:sz w:val="22"/>
              </w:rPr>
            </w:pPr>
          </w:p>
        </w:tc>
        <w:tc>
          <w:tcPr>
            <w:tcW w:w="1154" w:type="dxa"/>
          </w:tcPr>
          <w:p w14:paraId="12028E0B">
            <w:pPr>
              <w:tabs>
                <w:tab w:val="left" w:pos="4140"/>
              </w:tabs>
              <w:adjustRightInd w:val="0"/>
              <w:snapToGrid w:val="0"/>
              <w:spacing w:line="320" w:lineRule="atLeast"/>
              <w:rPr>
                <w:rFonts w:ascii="宋体" w:cs="宋体"/>
                <w:spacing w:val="20"/>
                <w:sz w:val="22"/>
              </w:rPr>
            </w:pPr>
          </w:p>
        </w:tc>
        <w:tc>
          <w:tcPr>
            <w:tcW w:w="1154" w:type="dxa"/>
          </w:tcPr>
          <w:p w14:paraId="234B4AC8">
            <w:pPr>
              <w:tabs>
                <w:tab w:val="left" w:pos="4140"/>
              </w:tabs>
              <w:adjustRightInd w:val="0"/>
              <w:snapToGrid w:val="0"/>
              <w:spacing w:line="320" w:lineRule="atLeast"/>
              <w:rPr>
                <w:rFonts w:ascii="宋体" w:cs="宋体"/>
                <w:spacing w:val="20"/>
                <w:sz w:val="22"/>
              </w:rPr>
            </w:pPr>
          </w:p>
        </w:tc>
        <w:tc>
          <w:tcPr>
            <w:tcW w:w="1154" w:type="dxa"/>
          </w:tcPr>
          <w:p w14:paraId="1AD5E862">
            <w:pPr>
              <w:tabs>
                <w:tab w:val="left" w:pos="4140"/>
              </w:tabs>
              <w:adjustRightInd w:val="0"/>
              <w:snapToGrid w:val="0"/>
              <w:spacing w:line="320" w:lineRule="atLeast"/>
              <w:rPr>
                <w:rFonts w:ascii="宋体" w:cs="宋体"/>
                <w:spacing w:val="20"/>
                <w:sz w:val="22"/>
              </w:rPr>
            </w:pPr>
          </w:p>
        </w:tc>
        <w:tc>
          <w:tcPr>
            <w:tcW w:w="1154" w:type="dxa"/>
          </w:tcPr>
          <w:p w14:paraId="17B5CE1E">
            <w:pPr>
              <w:tabs>
                <w:tab w:val="left" w:pos="4140"/>
              </w:tabs>
              <w:adjustRightInd w:val="0"/>
              <w:snapToGrid w:val="0"/>
              <w:spacing w:line="320" w:lineRule="atLeast"/>
              <w:rPr>
                <w:rFonts w:ascii="宋体" w:cs="宋体"/>
                <w:spacing w:val="20"/>
                <w:sz w:val="22"/>
              </w:rPr>
            </w:pPr>
          </w:p>
        </w:tc>
        <w:tc>
          <w:tcPr>
            <w:tcW w:w="770" w:type="dxa"/>
          </w:tcPr>
          <w:p w14:paraId="2F577092">
            <w:pPr>
              <w:tabs>
                <w:tab w:val="left" w:pos="4140"/>
              </w:tabs>
              <w:adjustRightInd w:val="0"/>
              <w:snapToGrid w:val="0"/>
              <w:spacing w:line="320" w:lineRule="atLeast"/>
              <w:rPr>
                <w:rFonts w:ascii="宋体" w:cs="宋体"/>
                <w:spacing w:val="20"/>
                <w:sz w:val="22"/>
              </w:rPr>
            </w:pPr>
          </w:p>
        </w:tc>
      </w:tr>
      <w:tr w14:paraId="7DA7A83B">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5F348106">
            <w:pPr>
              <w:tabs>
                <w:tab w:val="left" w:pos="4140"/>
              </w:tabs>
              <w:adjustRightInd w:val="0"/>
              <w:snapToGrid w:val="0"/>
              <w:spacing w:line="320" w:lineRule="atLeast"/>
              <w:rPr>
                <w:rFonts w:ascii="宋体" w:cs="宋体"/>
                <w:spacing w:val="20"/>
                <w:sz w:val="22"/>
              </w:rPr>
            </w:pPr>
          </w:p>
        </w:tc>
        <w:tc>
          <w:tcPr>
            <w:tcW w:w="1153" w:type="dxa"/>
          </w:tcPr>
          <w:p w14:paraId="38088038">
            <w:pPr>
              <w:tabs>
                <w:tab w:val="left" w:pos="4140"/>
              </w:tabs>
              <w:adjustRightInd w:val="0"/>
              <w:snapToGrid w:val="0"/>
              <w:spacing w:line="320" w:lineRule="atLeast"/>
              <w:rPr>
                <w:rFonts w:ascii="宋体" w:cs="宋体"/>
                <w:spacing w:val="20"/>
                <w:sz w:val="22"/>
              </w:rPr>
            </w:pPr>
          </w:p>
        </w:tc>
        <w:tc>
          <w:tcPr>
            <w:tcW w:w="1154" w:type="dxa"/>
          </w:tcPr>
          <w:p w14:paraId="7E8EE447">
            <w:pPr>
              <w:tabs>
                <w:tab w:val="left" w:pos="4140"/>
              </w:tabs>
              <w:adjustRightInd w:val="0"/>
              <w:snapToGrid w:val="0"/>
              <w:spacing w:line="320" w:lineRule="atLeast"/>
              <w:rPr>
                <w:rFonts w:ascii="宋体" w:cs="宋体"/>
                <w:spacing w:val="20"/>
                <w:sz w:val="22"/>
              </w:rPr>
            </w:pPr>
          </w:p>
        </w:tc>
        <w:tc>
          <w:tcPr>
            <w:tcW w:w="1154" w:type="dxa"/>
          </w:tcPr>
          <w:p w14:paraId="136CFC5D">
            <w:pPr>
              <w:tabs>
                <w:tab w:val="left" w:pos="4140"/>
              </w:tabs>
              <w:adjustRightInd w:val="0"/>
              <w:snapToGrid w:val="0"/>
              <w:spacing w:line="320" w:lineRule="atLeast"/>
              <w:rPr>
                <w:rFonts w:ascii="宋体" w:cs="宋体"/>
                <w:spacing w:val="20"/>
                <w:sz w:val="22"/>
              </w:rPr>
            </w:pPr>
          </w:p>
        </w:tc>
        <w:tc>
          <w:tcPr>
            <w:tcW w:w="1154" w:type="dxa"/>
          </w:tcPr>
          <w:p w14:paraId="77F37E71">
            <w:pPr>
              <w:tabs>
                <w:tab w:val="left" w:pos="4140"/>
              </w:tabs>
              <w:adjustRightInd w:val="0"/>
              <w:snapToGrid w:val="0"/>
              <w:spacing w:line="320" w:lineRule="atLeast"/>
              <w:rPr>
                <w:rFonts w:ascii="宋体" w:cs="宋体"/>
                <w:spacing w:val="20"/>
                <w:sz w:val="22"/>
              </w:rPr>
            </w:pPr>
          </w:p>
        </w:tc>
        <w:tc>
          <w:tcPr>
            <w:tcW w:w="1154" w:type="dxa"/>
          </w:tcPr>
          <w:p w14:paraId="6AF50254">
            <w:pPr>
              <w:tabs>
                <w:tab w:val="left" w:pos="4140"/>
              </w:tabs>
              <w:adjustRightInd w:val="0"/>
              <w:snapToGrid w:val="0"/>
              <w:spacing w:line="320" w:lineRule="atLeast"/>
              <w:rPr>
                <w:rFonts w:ascii="宋体" w:cs="宋体"/>
                <w:spacing w:val="20"/>
                <w:sz w:val="22"/>
              </w:rPr>
            </w:pPr>
          </w:p>
        </w:tc>
        <w:tc>
          <w:tcPr>
            <w:tcW w:w="1154" w:type="dxa"/>
          </w:tcPr>
          <w:p w14:paraId="1363EEF4">
            <w:pPr>
              <w:tabs>
                <w:tab w:val="left" w:pos="4140"/>
              </w:tabs>
              <w:adjustRightInd w:val="0"/>
              <w:snapToGrid w:val="0"/>
              <w:spacing w:line="320" w:lineRule="atLeast"/>
              <w:rPr>
                <w:rFonts w:ascii="宋体" w:cs="宋体"/>
                <w:spacing w:val="20"/>
                <w:sz w:val="22"/>
              </w:rPr>
            </w:pPr>
          </w:p>
        </w:tc>
        <w:tc>
          <w:tcPr>
            <w:tcW w:w="1154" w:type="dxa"/>
          </w:tcPr>
          <w:p w14:paraId="7C1075CB">
            <w:pPr>
              <w:tabs>
                <w:tab w:val="left" w:pos="4140"/>
              </w:tabs>
              <w:adjustRightInd w:val="0"/>
              <w:snapToGrid w:val="0"/>
              <w:spacing w:line="320" w:lineRule="atLeast"/>
              <w:rPr>
                <w:rFonts w:ascii="宋体" w:cs="宋体"/>
                <w:spacing w:val="20"/>
                <w:sz w:val="22"/>
              </w:rPr>
            </w:pPr>
          </w:p>
        </w:tc>
        <w:tc>
          <w:tcPr>
            <w:tcW w:w="770" w:type="dxa"/>
          </w:tcPr>
          <w:p w14:paraId="73A11740">
            <w:pPr>
              <w:tabs>
                <w:tab w:val="left" w:pos="4140"/>
              </w:tabs>
              <w:adjustRightInd w:val="0"/>
              <w:snapToGrid w:val="0"/>
              <w:spacing w:line="320" w:lineRule="atLeast"/>
              <w:rPr>
                <w:rFonts w:ascii="宋体" w:cs="宋体"/>
                <w:spacing w:val="20"/>
                <w:sz w:val="22"/>
              </w:rPr>
            </w:pPr>
          </w:p>
        </w:tc>
      </w:tr>
      <w:tr w14:paraId="2548AE5B">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47436910">
            <w:pPr>
              <w:tabs>
                <w:tab w:val="left" w:pos="4140"/>
              </w:tabs>
              <w:adjustRightInd w:val="0"/>
              <w:snapToGrid w:val="0"/>
              <w:spacing w:line="320" w:lineRule="atLeast"/>
              <w:rPr>
                <w:rFonts w:ascii="宋体" w:cs="宋体"/>
                <w:spacing w:val="20"/>
                <w:sz w:val="22"/>
              </w:rPr>
            </w:pPr>
          </w:p>
        </w:tc>
        <w:tc>
          <w:tcPr>
            <w:tcW w:w="1153" w:type="dxa"/>
          </w:tcPr>
          <w:p w14:paraId="68A23BDC">
            <w:pPr>
              <w:tabs>
                <w:tab w:val="left" w:pos="4140"/>
              </w:tabs>
              <w:adjustRightInd w:val="0"/>
              <w:snapToGrid w:val="0"/>
              <w:spacing w:line="320" w:lineRule="atLeast"/>
              <w:rPr>
                <w:rFonts w:ascii="宋体" w:cs="宋体"/>
                <w:spacing w:val="20"/>
                <w:sz w:val="22"/>
              </w:rPr>
            </w:pPr>
          </w:p>
        </w:tc>
        <w:tc>
          <w:tcPr>
            <w:tcW w:w="1154" w:type="dxa"/>
          </w:tcPr>
          <w:p w14:paraId="656EFAE1">
            <w:pPr>
              <w:tabs>
                <w:tab w:val="left" w:pos="4140"/>
              </w:tabs>
              <w:adjustRightInd w:val="0"/>
              <w:snapToGrid w:val="0"/>
              <w:spacing w:line="320" w:lineRule="atLeast"/>
              <w:rPr>
                <w:rFonts w:ascii="宋体" w:cs="宋体"/>
                <w:spacing w:val="20"/>
                <w:sz w:val="22"/>
              </w:rPr>
            </w:pPr>
          </w:p>
        </w:tc>
        <w:tc>
          <w:tcPr>
            <w:tcW w:w="1154" w:type="dxa"/>
          </w:tcPr>
          <w:p w14:paraId="0A8D531E">
            <w:pPr>
              <w:tabs>
                <w:tab w:val="left" w:pos="4140"/>
              </w:tabs>
              <w:adjustRightInd w:val="0"/>
              <w:snapToGrid w:val="0"/>
              <w:spacing w:line="320" w:lineRule="atLeast"/>
              <w:rPr>
                <w:rFonts w:ascii="宋体" w:cs="宋体"/>
                <w:spacing w:val="20"/>
                <w:sz w:val="22"/>
              </w:rPr>
            </w:pPr>
          </w:p>
        </w:tc>
        <w:tc>
          <w:tcPr>
            <w:tcW w:w="1154" w:type="dxa"/>
          </w:tcPr>
          <w:p w14:paraId="21F6366B">
            <w:pPr>
              <w:tabs>
                <w:tab w:val="left" w:pos="4140"/>
              </w:tabs>
              <w:adjustRightInd w:val="0"/>
              <w:snapToGrid w:val="0"/>
              <w:spacing w:line="320" w:lineRule="atLeast"/>
              <w:rPr>
                <w:rFonts w:ascii="宋体" w:cs="宋体"/>
                <w:spacing w:val="20"/>
                <w:sz w:val="22"/>
              </w:rPr>
            </w:pPr>
          </w:p>
        </w:tc>
        <w:tc>
          <w:tcPr>
            <w:tcW w:w="1154" w:type="dxa"/>
          </w:tcPr>
          <w:p w14:paraId="5D2C2E9A">
            <w:pPr>
              <w:tabs>
                <w:tab w:val="left" w:pos="4140"/>
              </w:tabs>
              <w:adjustRightInd w:val="0"/>
              <w:snapToGrid w:val="0"/>
              <w:spacing w:line="320" w:lineRule="atLeast"/>
              <w:rPr>
                <w:rFonts w:ascii="宋体" w:cs="宋体"/>
                <w:spacing w:val="20"/>
                <w:sz w:val="22"/>
              </w:rPr>
            </w:pPr>
          </w:p>
        </w:tc>
        <w:tc>
          <w:tcPr>
            <w:tcW w:w="1154" w:type="dxa"/>
          </w:tcPr>
          <w:p w14:paraId="56235B2F">
            <w:pPr>
              <w:tabs>
                <w:tab w:val="left" w:pos="4140"/>
              </w:tabs>
              <w:adjustRightInd w:val="0"/>
              <w:snapToGrid w:val="0"/>
              <w:spacing w:line="320" w:lineRule="atLeast"/>
              <w:rPr>
                <w:rFonts w:ascii="宋体" w:cs="宋体"/>
                <w:spacing w:val="20"/>
                <w:sz w:val="22"/>
              </w:rPr>
            </w:pPr>
          </w:p>
        </w:tc>
        <w:tc>
          <w:tcPr>
            <w:tcW w:w="1154" w:type="dxa"/>
          </w:tcPr>
          <w:p w14:paraId="6C71CD0F">
            <w:pPr>
              <w:tabs>
                <w:tab w:val="left" w:pos="4140"/>
              </w:tabs>
              <w:adjustRightInd w:val="0"/>
              <w:snapToGrid w:val="0"/>
              <w:spacing w:line="320" w:lineRule="atLeast"/>
              <w:rPr>
                <w:rFonts w:ascii="宋体" w:cs="宋体"/>
                <w:spacing w:val="20"/>
                <w:sz w:val="22"/>
              </w:rPr>
            </w:pPr>
          </w:p>
        </w:tc>
        <w:tc>
          <w:tcPr>
            <w:tcW w:w="770" w:type="dxa"/>
          </w:tcPr>
          <w:p w14:paraId="1498129E">
            <w:pPr>
              <w:tabs>
                <w:tab w:val="left" w:pos="4140"/>
              </w:tabs>
              <w:adjustRightInd w:val="0"/>
              <w:snapToGrid w:val="0"/>
              <w:spacing w:line="320" w:lineRule="atLeast"/>
              <w:rPr>
                <w:rFonts w:ascii="宋体" w:cs="宋体"/>
                <w:spacing w:val="20"/>
                <w:sz w:val="22"/>
              </w:rPr>
            </w:pPr>
          </w:p>
        </w:tc>
      </w:tr>
      <w:tr w14:paraId="24B7B7E7">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766A3791">
            <w:pPr>
              <w:tabs>
                <w:tab w:val="left" w:pos="4140"/>
              </w:tabs>
              <w:adjustRightInd w:val="0"/>
              <w:snapToGrid w:val="0"/>
              <w:spacing w:line="320" w:lineRule="atLeast"/>
              <w:rPr>
                <w:rFonts w:ascii="宋体" w:cs="宋体"/>
                <w:spacing w:val="20"/>
                <w:sz w:val="22"/>
              </w:rPr>
            </w:pPr>
          </w:p>
        </w:tc>
        <w:tc>
          <w:tcPr>
            <w:tcW w:w="1153" w:type="dxa"/>
          </w:tcPr>
          <w:p w14:paraId="362E9948">
            <w:pPr>
              <w:tabs>
                <w:tab w:val="left" w:pos="4140"/>
              </w:tabs>
              <w:adjustRightInd w:val="0"/>
              <w:snapToGrid w:val="0"/>
              <w:spacing w:line="320" w:lineRule="atLeast"/>
              <w:rPr>
                <w:rFonts w:ascii="宋体" w:cs="宋体"/>
                <w:spacing w:val="20"/>
                <w:sz w:val="22"/>
              </w:rPr>
            </w:pPr>
          </w:p>
        </w:tc>
        <w:tc>
          <w:tcPr>
            <w:tcW w:w="1154" w:type="dxa"/>
          </w:tcPr>
          <w:p w14:paraId="7EE5980D">
            <w:pPr>
              <w:tabs>
                <w:tab w:val="left" w:pos="4140"/>
              </w:tabs>
              <w:adjustRightInd w:val="0"/>
              <w:snapToGrid w:val="0"/>
              <w:spacing w:line="320" w:lineRule="atLeast"/>
              <w:rPr>
                <w:rFonts w:ascii="宋体" w:cs="宋体"/>
                <w:spacing w:val="20"/>
                <w:sz w:val="22"/>
              </w:rPr>
            </w:pPr>
          </w:p>
        </w:tc>
        <w:tc>
          <w:tcPr>
            <w:tcW w:w="1154" w:type="dxa"/>
          </w:tcPr>
          <w:p w14:paraId="08472468">
            <w:pPr>
              <w:tabs>
                <w:tab w:val="left" w:pos="4140"/>
              </w:tabs>
              <w:adjustRightInd w:val="0"/>
              <w:snapToGrid w:val="0"/>
              <w:spacing w:line="320" w:lineRule="atLeast"/>
              <w:rPr>
                <w:rFonts w:ascii="宋体" w:cs="宋体"/>
                <w:spacing w:val="20"/>
                <w:sz w:val="22"/>
              </w:rPr>
            </w:pPr>
          </w:p>
        </w:tc>
        <w:tc>
          <w:tcPr>
            <w:tcW w:w="1154" w:type="dxa"/>
          </w:tcPr>
          <w:p w14:paraId="02496381">
            <w:pPr>
              <w:tabs>
                <w:tab w:val="left" w:pos="4140"/>
              </w:tabs>
              <w:adjustRightInd w:val="0"/>
              <w:snapToGrid w:val="0"/>
              <w:spacing w:line="320" w:lineRule="atLeast"/>
              <w:rPr>
                <w:rFonts w:ascii="宋体" w:cs="宋体"/>
                <w:spacing w:val="20"/>
                <w:sz w:val="22"/>
              </w:rPr>
            </w:pPr>
          </w:p>
        </w:tc>
        <w:tc>
          <w:tcPr>
            <w:tcW w:w="1154" w:type="dxa"/>
          </w:tcPr>
          <w:p w14:paraId="1238B042">
            <w:pPr>
              <w:tabs>
                <w:tab w:val="left" w:pos="4140"/>
              </w:tabs>
              <w:adjustRightInd w:val="0"/>
              <w:snapToGrid w:val="0"/>
              <w:spacing w:line="320" w:lineRule="atLeast"/>
              <w:rPr>
                <w:rFonts w:ascii="宋体" w:cs="宋体"/>
                <w:spacing w:val="20"/>
                <w:sz w:val="22"/>
              </w:rPr>
            </w:pPr>
          </w:p>
        </w:tc>
        <w:tc>
          <w:tcPr>
            <w:tcW w:w="1154" w:type="dxa"/>
          </w:tcPr>
          <w:p w14:paraId="19CB323B">
            <w:pPr>
              <w:tabs>
                <w:tab w:val="left" w:pos="4140"/>
              </w:tabs>
              <w:adjustRightInd w:val="0"/>
              <w:snapToGrid w:val="0"/>
              <w:spacing w:line="320" w:lineRule="atLeast"/>
              <w:rPr>
                <w:rFonts w:ascii="宋体" w:cs="宋体"/>
                <w:spacing w:val="20"/>
                <w:sz w:val="22"/>
              </w:rPr>
            </w:pPr>
          </w:p>
        </w:tc>
        <w:tc>
          <w:tcPr>
            <w:tcW w:w="1154" w:type="dxa"/>
          </w:tcPr>
          <w:p w14:paraId="5AA026FB">
            <w:pPr>
              <w:tabs>
                <w:tab w:val="left" w:pos="4140"/>
              </w:tabs>
              <w:adjustRightInd w:val="0"/>
              <w:snapToGrid w:val="0"/>
              <w:spacing w:line="320" w:lineRule="atLeast"/>
              <w:rPr>
                <w:rFonts w:ascii="宋体" w:cs="宋体"/>
                <w:spacing w:val="20"/>
                <w:sz w:val="22"/>
              </w:rPr>
            </w:pPr>
          </w:p>
        </w:tc>
        <w:tc>
          <w:tcPr>
            <w:tcW w:w="770" w:type="dxa"/>
          </w:tcPr>
          <w:p w14:paraId="16D399F4">
            <w:pPr>
              <w:tabs>
                <w:tab w:val="left" w:pos="4140"/>
              </w:tabs>
              <w:adjustRightInd w:val="0"/>
              <w:snapToGrid w:val="0"/>
              <w:spacing w:line="320" w:lineRule="atLeast"/>
              <w:rPr>
                <w:rFonts w:ascii="宋体" w:cs="宋体"/>
                <w:spacing w:val="20"/>
                <w:sz w:val="22"/>
              </w:rPr>
            </w:pPr>
          </w:p>
        </w:tc>
      </w:tr>
      <w:tr w14:paraId="277B4078">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36CB5360">
            <w:pPr>
              <w:tabs>
                <w:tab w:val="left" w:pos="4140"/>
              </w:tabs>
              <w:adjustRightInd w:val="0"/>
              <w:snapToGrid w:val="0"/>
              <w:spacing w:line="320" w:lineRule="atLeast"/>
              <w:rPr>
                <w:rFonts w:ascii="宋体" w:cs="宋体"/>
                <w:spacing w:val="20"/>
                <w:sz w:val="22"/>
              </w:rPr>
            </w:pPr>
          </w:p>
        </w:tc>
        <w:tc>
          <w:tcPr>
            <w:tcW w:w="1153" w:type="dxa"/>
          </w:tcPr>
          <w:p w14:paraId="6D92169E">
            <w:pPr>
              <w:tabs>
                <w:tab w:val="left" w:pos="4140"/>
              </w:tabs>
              <w:adjustRightInd w:val="0"/>
              <w:snapToGrid w:val="0"/>
              <w:spacing w:line="320" w:lineRule="atLeast"/>
              <w:rPr>
                <w:rFonts w:ascii="宋体" w:cs="宋体"/>
                <w:spacing w:val="20"/>
                <w:sz w:val="22"/>
              </w:rPr>
            </w:pPr>
          </w:p>
        </w:tc>
        <w:tc>
          <w:tcPr>
            <w:tcW w:w="1154" w:type="dxa"/>
          </w:tcPr>
          <w:p w14:paraId="1EF00EE8">
            <w:pPr>
              <w:tabs>
                <w:tab w:val="left" w:pos="4140"/>
              </w:tabs>
              <w:adjustRightInd w:val="0"/>
              <w:snapToGrid w:val="0"/>
              <w:spacing w:line="320" w:lineRule="atLeast"/>
              <w:rPr>
                <w:rFonts w:ascii="宋体" w:cs="宋体"/>
                <w:spacing w:val="20"/>
                <w:sz w:val="22"/>
              </w:rPr>
            </w:pPr>
          </w:p>
        </w:tc>
        <w:tc>
          <w:tcPr>
            <w:tcW w:w="1154" w:type="dxa"/>
          </w:tcPr>
          <w:p w14:paraId="1E031370">
            <w:pPr>
              <w:tabs>
                <w:tab w:val="left" w:pos="4140"/>
              </w:tabs>
              <w:adjustRightInd w:val="0"/>
              <w:snapToGrid w:val="0"/>
              <w:spacing w:line="320" w:lineRule="atLeast"/>
              <w:rPr>
                <w:rFonts w:ascii="宋体" w:cs="宋体"/>
                <w:spacing w:val="20"/>
                <w:sz w:val="22"/>
              </w:rPr>
            </w:pPr>
          </w:p>
        </w:tc>
        <w:tc>
          <w:tcPr>
            <w:tcW w:w="1154" w:type="dxa"/>
          </w:tcPr>
          <w:p w14:paraId="1748ED62">
            <w:pPr>
              <w:tabs>
                <w:tab w:val="left" w:pos="4140"/>
              </w:tabs>
              <w:adjustRightInd w:val="0"/>
              <w:snapToGrid w:val="0"/>
              <w:spacing w:line="320" w:lineRule="atLeast"/>
              <w:rPr>
                <w:rFonts w:ascii="宋体" w:cs="宋体"/>
                <w:spacing w:val="20"/>
                <w:sz w:val="22"/>
              </w:rPr>
            </w:pPr>
          </w:p>
        </w:tc>
        <w:tc>
          <w:tcPr>
            <w:tcW w:w="1154" w:type="dxa"/>
          </w:tcPr>
          <w:p w14:paraId="56D25321">
            <w:pPr>
              <w:tabs>
                <w:tab w:val="left" w:pos="4140"/>
              </w:tabs>
              <w:adjustRightInd w:val="0"/>
              <w:snapToGrid w:val="0"/>
              <w:spacing w:line="320" w:lineRule="atLeast"/>
              <w:rPr>
                <w:rFonts w:ascii="宋体" w:cs="宋体"/>
                <w:spacing w:val="20"/>
                <w:sz w:val="22"/>
              </w:rPr>
            </w:pPr>
          </w:p>
        </w:tc>
        <w:tc>
          <w:tcPr>
            <w:tcW w:w="1154" w:type="dxa"/>
          </w:tcPr>
          <w:p w14:paraId="6FF2350F">
            <w:pPr>
              <w:tabs>
                <w:tab w:val="left" w:pos="4140"/>
              </w:tabs>
              <w:adjustRightInd w:val="0"/>
              <w:snapToGrid w:val="0"/>
              <w:spacing w:line="320" w:lineRule="atLeast"/>
              <w:rPr>
                <w:rFonts w:ascii="宋体" w:cs="宋体"/>
                <w:spacing w:val="20"/>
                <w:sz w:val="22"/>
              </w:rPr>
            </w:pPr>
          </w:p>
        </w:tc>
        <w:tc>
          <w:tcPr>
            <w:tcW w:w="1154" w:type="dxa"/>
          </w:tcPr>
          <w:p w14:paraId="645865BC">
            <w:pPr>
              <w:tabs>
                <w:tab w:val="left" w:pos="4140"/>
              </w:tabs>
              <w:adjustRightInd w:val="0"/>
              <w:snapToGrid w:val="0"/>
              <w:spacing w:line="320" w:lineRule="atLeast"/>
              <w:rPr>
                <w:rFonts w:ascii="宋体" w:cs="宋体"/>
                <w:spacing w:val="20"/>
                <w:sz w:val="22"/>
              </w:rPr>
            </w:pPr>
          </w:p>
        </w:tc>
        <w:tc>
          <w:tcPr>
            <w:tcW w:w="770" w:type="dxa"/>
          </w:tcPr>
          <w:p w14:paraId="48FE0D2B">
            <w:pPr>
              <w:tabs>
                <w:tab w:val="left" w:pos="4140"/>
              </w:tabs>
              <w:adjustRightInd w:val="0"/>
              <w:snapToGrid w:val="0"/>
              <w:spacing w:line="320" w:lineRule="atLeast"/>
              <w:rPr>
                <w:rFonts w:ascii="宋体" w:cs="宋体"/>
                <w:spacing w:val="20"/>
                <w:sz w:val="22"/>
              </w:rPr>
            </w:pPr>
          </w:p>
        </w:tc>
      </w:tr>
      <w:tr w14:paraId="4A81B495">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44DB937F">
            <w:pPr>
              <w:tabs>
                <w:tab w:val="left" w:pos="4140"/>
              </w:tabs>
              <w:adjustRightInd w:val="0"/>
              <w:snapToGrid w:val="0"/>
              <w:spacing w:line="320" w:lineRule="atLeast"/>
              <w:rPr>
                <w:rFonts w:ascii="宋体" w:cs="宋体"/>
                <w:spacing w:val="20"/>
                <w:sz w:val="22"/>
              </w:rPr>
            </w:pPr>
          </w:p>
        </w:tc>
        <w:tc>
          <w:tcPr>
            <w:tcW w:w="1153" w:type="dxa"/>
          </w:tcPr>
          <w:p w14:paraId="263A5A91">
            <w:pPr>
              <w:tabs>
                <w:tab w:val="left" w:pos="4140"/>
              </w:tabs>
              <w:adjustRightInd w:val="0"/>
              <w:snapToGrid w:val="0"/>
              <w:spacing w:line="320" w:lineRule="atLeast"/>
              <w:rPr>
                <w:rFonts w:ascii="宋体" w:cs="宋体"/>
                <w:spacing w:val="20"/>
                <w:sz w:val="22"/>
              </w:rPr>
            </w:pPr>
          </w:p>
        </w:tc>
        <w:tc>
          <w:tcPr>
            <w:tcW w:w="1154" w:type="dxa"/>
          </w:tcPr>
          <w:p w14:paraId="275BB964">
            <w:pPr>
              <w:tabs>
                <w:tab w:val="left" w:pos="4140"/>
              </w:tabs>
              <w:adjustRightInd w:val="0"/>
              <w:snapToGrid w:val="0"/>
              <w:spacing w:line="320" w:lineRule="atLeast"/>
              <w:rPr>
                <w:rFonts w:ascii="宋体" w:cs="宋体"/>
                <w:spacing w:val="20"/>
                <w:sz w:val="22"/>
              </w:rPr>
            </w:pPr>
          </w:p>
        </w:tc>
        <w:tc>
          <w:tcPr>
            <w:tcW w:w="1154" w:type="dxa"/>
          </w:tcPr>
          <w:p w14:paraId="5E6AE6BC">
            <w:pPr>
              <w:tabs>
                <w:tab w:val="left" w:pos="4140"/>
              </w:tabs>
              <w:adjustRightInd w:val="0"/>
              <w:snapToGrid w:val="0"/>
              <w:spacing w:line="320" w:lineRule="atLeast"/>
              <w:rPr>
                <w:rFonts w:ascii="宋体" w:cs="宋体"/>
                <w:spacing w:val="20"/>
                <w:sz w:val="22"/>
              </w:rPr>
            </w:pPr>
          </w:p>
        </w:tc>
        <w:tc>
          <w:tcPr>
            <w:tcW w:w="1154" w:type="dxa"/>
          </w:tcPr>
          <w:p w14:paraId="539FC788">
            <w:pPr>
              <w:tabs>
                <w:tab w:val="left" w:pos="4140"/>
              </w:tabs>
              <w:adjustRightInd w:val="0"/>
              <w:snapToGrid w:val="0"/>
              <w:spacing w:line="320" w:lineRule="atLeast"/>
              <w:rPr>
                <w:rFonts w:ascii="宋体" w:cs="宋体"/>
                <w:spacing w:val="20"/>
                <w:sz w:val="22"/>
              </w:rPr>
            </w:pPr>
          </w:p>
        </w:tc>
        <w:tc>
          <w:tcPr>
            <w:tcW w:w="1154" w:type="dxa"/>
          </w:tcPr>
          <w:p w14:paraId="2A5D62CA">
            <w:pPr>
              <w:tabs>
                <w:tab w:val="left" w:pos="4140"/>
              </w:tabs>
              <w:adjustRightInd w:val="0"/>
              <w:snapToGrid w:val="0"/>
              <w:spacing w:line="320" w:lineRule="atLeast"/>
              <w:rPr>
                <w:rFonts w:ascii="宋体" w:cs="宋体"/>
                <w:spacing w:val="20"/>
                <w:sz w:val="22"/>
              </w:rPr>
            </w:pPr>
          </w:p>
        </w:tc>
        <w:tc>
          <w:tcPr>
            <w:tcW w:w="1154" w:type="dxa"/>
          </w:tcPr>
          <w:p w14:paraId="104E0DDE">
            <w:pPr>
              <w:tabs>
                <w:tab w:val="left" w:pos="4140"/>
              </w:tabs>
              <w:adjustRightInd w:val="0"/>
              <w:snapToGrid w:val="0"/>
              <w:spacing w:line="320" w:lineRule="atLeast"/>
              <w:rPr>
                <w:rFonts w:ascii="宋体" w:cs="宋体"/>
                <w:spacing w:val="20"/>
                <w:sz w:val="22"/>
              </w:rPr>
            </w:pPr>
          </w:p>
        </w:tc>
        <w:tc>
          <w:tcPr>
            <w:tcW w:w="1154" w:type="dxa"/>
          </w:tcPr>
          <w:p w14:paraId="702C7E64">
            <w:pPr>
              <w:tabs>
                <w:tab w:val="left" w:pos="4140"/>
              </w:tabs>
              <w:adjustRightInd w:val="0"/>
              <w:snapToGrid w:val="0"/>
              <w:spacing w:line="320" w:lineRule="atLeast"/>
              <w:rPr>
                <w:rFonts w:ascii="宋体" w:cs="宋体"/>
                <w:spacing w:val="20"/>
                <w:sz w:val="22"/>
              </w:rPr>
            </w:pPr>
          </w:p>
        </w:tc>
        <w:tc>
          <w:tcPr>
            <w:tcW w:w="770" w:type="dxa"/>
          </w:tcPr>
          <w:p w14:paraId="7E692AE4">
            <w:pPr>
              <w:tabs>
                <w:tab w:val="left" w:pos="4140"/>
              </w:tabs>
              <w:adjustRightInd w:val="0"/>
              <w:snapToGrid w:val="0"/>
              <w:spacing w:line="320" w:lineRule="atLeast"/>
              <w:rPr>
                <w:rFonts w:ascii="宋体" w:cs="宋体"/>
                <w:spacing w:val="20"/>
                <w:sz w:val="22"/>
              </w:rPr>
            </w:pPr>
          </w:p>
        </w:tc>
      </w:tr>
      <w:tr w14:paraId="47764AC0">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357FDC49">
            <w:pPr>
              <w:tabs>
                <w:tab w:val="left" w:pos="4140"/>
              </w:tabs>
              <w:adjustRightInd w:val="0"/>
              <w:snapToGrid w:val="0"/>
              <w:spacing w:line="320" w:lineRule="atLeast"/>
              <w:rPr>
                <w:rFonts w:ascii="宋体" w:cs="宋体"/>
                <w:spacing w:val="20"/>
                <w:sz w:val="22"/>
              </w:rPr>
            </w:pPr>
          </w:p>
        </w:tc>
        <w:tc>
          <w:tcPr>
            <w:tcW w:w="1153" w:type="dxa"/>
          </w:tcPr>
          <w:p w14:paraId="362D20EC">
            <w:pPr>
              <w:tabs>
                <w:tab w:val="left" w:pos="4140"/>
              </w:tabs>
              <w:adjustRightInd w:val="0"/>
              <w:snapToGrid w:val="0"/>
              <w:spacing w:line="320" w:lineRule="atLeast"/>
              <w:rPr>
                <w:rFonts w:ascii="宋体" w:cs="宋体"/>
                <w:spacing w:val="20"/>
                <w:sz w:val="22"/>
              </w:rPr>
            </w:pPr>
          </w:p>
        </w:tc>
        <w:tc>
          <w:tcPr>
            <w:tcW w:w="1154" w:type="dxa"/>
          </w:tcPr>
          <w:p w14:paraId="5D57C942">
            <w:pPr>
              <w:tabs>
                <w:tab w:val="left" w:pos="4140"/>
              </w:tabs>
              <w:adjustRightInd w:val="0"/>
              <w:snapToGrid w:val="0"/>
              <w:spacing w:line="320" w:lineRule="atLeast"/>
              <w:rPr>
                <w:rFonts w:ascii="宋体" w:cs="宋体"/>
                <w:spacing w:val="20"/>
                <w:sz w:val="22"/>
              </w:rPr>
            </w:pPr>
          </w:p>
        </w:tc>
        <w:tc>
          <w:tcPr>
            <w:tcW w:w="1154" w:type="dxa"/>
          </w:tcPr>
          <w:p w14:paraId="7410A898">
            <w:pPr>
              <w:tabs>
                <w:tab w:val="left" w:pos="4140"/>
              </w:tabs>
              <w:adjustRightInd w:val="0"/>
              <w:snapToGrid w:val="0"/>
              <w:spacing w:line="320" w:lineRule="atLeast"/>
              <w:rPr>
                <w:rFonts w:ascii="宋体" w:cs="宋体"/>
                <w:spacing w:val="20"/>
                <w:sz w:val="22"/>
              </w:rPr>
            </w:pPr>
          </w:p>
        </w:tc>
        <w:tc>
          <w:tcPr>
            <w:tcW w:w="1154" w:type="dxa"/>
          </w:tcPr>
          <w:p w14:paraId="33AA07D4">
            <w:pPr>
              <w:tabs>
                <w:tab w:val="left" w:pos="4140"/>
              </w:tabs>
              <w:adjustRightInd w:val="0"/>
              <w:snapToGrid w:val="0"/>
              <w:spacing w:line="320" w:lineRule="atLeast"/>
              <w:rPr>
                <w:rFonts w:ascii="宋体" w:cs="宋体"/>
                <w:spacing w:val="20"/>
                <w:sz w:val="22"/>
              </w:rPr>
            </w:pPr>
          </w:p>
        </w:tc>
        <w:tc>
          <w:tcPr>
            <w:tcW w:w="1154" w:type="dxa"/>
          </w:tcPr>
          <w:p w14:paraId="38978AE9">
            <w:pPr>
              <w:tabs>
                <w:tab w:val="left" w:pos="4140"/>
              </w:tabs>
              <w:adjustRightInd w:val="0"/>
              <w:snapToGrid w:val="0"/>
              <w:spacing w:line="320" w:lineRule="atLeast"/>
              <w:rPr>
                <w:rFonts w:ascii="宋体" w:cs="宋体"/>
                <w:spacing w:val="20"/>
                <w:sz w:val="22"/>
              </w:rPr>
            </w:pPr>
          </w:p>
        </w:tc>
        <w:tc>
          <w:tcPr>
            <w:tcW w:w="1154" w:type="dxa"/>
          </w:tcPr>
          <w:p w14:paraId="51D05EE0">
            <w:pPr>
              <w:tabs>
                <w:tab w:val="left" w:pos="4140"/>
              </w:tabs>
              <w:adjustRightInd w:val="0"/>
              <w:snapToGrid w:val="0"/>
              <w:spacing w:line="320" w:lineRule="atLeast"/>
              <w:rPr>
                <w:rFonts w:ascii="宋体" w:cs="宋体"/>
                <w:spacing w:val="20"/>
                <w:sz w:val="22"/>
              </w:rPr>
            </w:pPr>
          </w:p>
        </w:tc>
        <w:tc>
          <w:tcPr>
            <w:tcW w:w="1154" w:type="dxa"/>
          </w:tcPr>
          <w:p w14:paraId="6FFB4EF3">
            <w:pPr>
              <w:tabs>
                <w:tab w:val="left" w:pos="4140"/>
              </w:tabs>
              <w:adjustRightInd w:val="0"/>
              <w:snapToGrid w:val="0"/>
              <w:spacing w:line="320" w:lineRule="atLeast"/>
              <w:rPr>
                <w:rFonts w:ascii="宋体" w:cs="宋体"/>
                <w:spacing w:val="20"/>
                <w:sz w:val="22"/>
              </w:rPr>
            </w:pPr>
          </w:p>
        </w:tc>
        <w:tc>
          <w:tcPr>
            <w:tcW w:w="770" w:type="dxa"/>
          </w:tcPr>
          <w:p w14:paraId="3B81CDDC">
            <w:pPr>
              <w:tabs>
                <w:tab w:val="left" w:pos="4140"/>
              </w:tabs>
              <w:adjustRightInd w:val="0"/>
              <w:snapToGrid w:val="0"/>
              <w:spacing w:line="320" w:lineRule="atLeast"/>
              <w:rPr>
                <w:rFonts w:ascii="宋体" w:cs="宋体"/>
                <w:spacing w:val="20"/>
                <w:sz w:val="22"/>
              </w:rPr>
            </w:pPr>
          </w:p>
        </w:tc>
      </w:tr>
      <w:tr w14:paraId="609E5F99">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2CFA5C55">
            <w:pPr>
              <w:tabs>
                <w:tab w:val="left" w:pos="4140"/>
              </w:tabs>
              <w:adjustRightInd w:val="0"/>
              <w:snapToGrid w:val="0"/>
              <w:spacing w:line="320" w:lineRule="atLeast"/>
              <w:rPr>
                <w:rFonts w:ascii="宋体" w:cs="宋体"/>
                <w:spacing w:val="20"/>
                <w:sz w:val="22"/>
              </w:rPr>
            </w:pPr>
          </w:p>
        </w:tc>
        <w:tc>
          <w:tcPr>
            <w:tcW w:w="1153" w:type="dxa"/>
          </w:tcPr>
          <w:p w14:paraId="742896F2">
            <w:pPr>
              <w:tabs>
                <w:tab w:val="left" w:pos="4140"/>
              </w:tabs>
              <w:adjustRightInd w:val="0"/>
              <w:snapToGrid w:val="0"/>
              <w:spacing w:line="320" w:lineRule="atLeast"/>
              <w:rPr>
                <w:rFonts w:ascii="宋体" w:cs="宋体"/>
                <w:spacing w:val="20"/>
                <w:sz w:val="22"/>
              </w:rPr>
            </w:pPr>
          </w:p>
        </w:tc>
        <w:tc>
          <w:tcPr>
            <w:tcW w:w="1154" w:type="dxa"/>
          </w:tcPr>
          <w:p w14:paraId="7A142D77">
            <w:pPr>
              <w:tabs>
                <w:tab w:val="left" w:pos="4140"/>
              </w:tabs>
              <w:adjustRightInd w:val="0"/>
              <w:snapToGrid w:val="0"/>
              <w:spacing w:line="320" w:lineRule="atLeast"/>
              <w:rPr>
                <w:rFonts w:ascii="宋体" w:cs="宋体"/>
                <w:spacing w:val="20"/>
                <w:sz w:val="22"/>
              </w:rPr>
            </w:pPr>
          </w:p>
        </w:tc>
        <w:tc>
          <w:tcPr>
            <w:tcW w:w="1154" w:type="dxa"/>
          </w:tcPr>
          <w:p w14:paraId="220180E1">
            <w:pPr>
              <w:tabs>
                <w:tab w:val="left" w:pos="4140"/>
              </w:tabs>
              <w:adjustRightInd w:val="0"/>
              <w:snapToGrid w:val="0"/>
              <w:spacing w:line="320" w:lineRule="atLeast"/>
              <w:rPr>
                <w:rFonts w:ascii="宋体" w:cs="宋体"/>
                <w:spacing w:val="20"/>
                <w:sz w:val="22"/>
              </w:rPr>
            </w:pPr>
          </w:p>
        </w:tc>
        <w:tc>
          <w:tcPr>
            <w:tcW w:w="1154" w:type="dxa"/>
          </w:tcPr>
          <w:p w14:paraId="00F50BAD">
            <w:pPr>
              <w:tabs>
                <w:tab w:val="left" w:pos="4140"/>
              </w:tabs>
              <w:adjustRightInd w:val="0"/>
              <w:snapToGrid w:val="0"/>
              <w:spacing w:line="320" w:lineRule="atLeast"/>
              <w:rPr>
                <w:rFonts w:ascii="宋体" w:cs="宋体"/>
                <w:spacing w:val="20"/>
                <w:sz w:val="22"/>
              </w:rPr>
            </w:pPr>
          </w:p>
        </w:tc>
        <w:tc>
          <w:tcPr>
            <w:tcW w:w="1154" w:type="dxa"/>
          </w:tcPr>
          <w:p w14:paraId="6FB9DAB7">
            <w:pPr>
              <w:tabs>
                <w:tab w:val="left" w:pos="4140"/>
              </w:tabs>
              <w:adjustRightInd w:val="0"/>
              <w:snapToGrid w:val="0"/>
              <w:spacing w:line="320" w:lineRule="atLeast"/>
              <w:rPr>
                <w:rFonts w:ascii="宋体" w:cs="宋体"/>
                <w:spacing w:val="20"/>
                <w:sz w:val="22"/>
              </w:rPr>
            </w:pPr>
          </w:p>
        </w:tc>
        <w:tc>
          <w:tcPr>
            <w:tcW w:w="1154" w:type="dxa"/>
          </w:tcPr>
          <w:p w14:paraId="1B614600">
            <w:pPr>
              <w:tabs>
                <w:tab w:val="left" w:pos="4140"/>
              </w:tabs>
              <w:adjustRightInd w:val="0"/>
              <w:snapToGrid w:val="0"/>
              <w:spacing w:line="320" w:lineRule="atLeast"/>
              <w:rPr>
                <w:rFonts w:ascii="宋体" w:cs="宋体"/>
                <w:spacing w:val="20"/>
                <w:sz w:val="22"/>
              </w:rPr>
            </w:pPr>
          </w:p>
        </w:tc>
        <w:tc>
          <w:tcPr>
            <w:tcW w:w="1154" w:type="dxa"/>
          </w:tcPr>
          <w:p w14:paraId="7EFD9799">
            <w:pPr>
              <w:tabs>
                <w:tab w:val="left" w:pos="4140"/>
              </w:tabs>
              <w:adjustRightInd w:val="0"/>
              <w:snapToGrid w:val="0"/>
              <w:spacing w:line="320" w:lineRule="atLeast"/>
              <w:rPr>
                <w:rFonts w:ascii="宋体" w:cs="宋体"/>
                <w:spacing w:val="20"/>
                <w:sz w:val="22"/>
              </w:rPr>
            </w:pPr>
          </w:p>
        </w:tc>
        <w:tc>
          <w:tcPr>
            <w:tcW w:w="770" w:type="dxa"/>
          </w:tcPr>
          <w:p w14:paraId="6D1C2304">
            <w:pPr>
              <w:tabs>
                <w:tab w:val="left" w:pos="4140"/>
              </w:tabs>
              <w:adjustRightInd w:val="0"/>
              <w:snapToGrid w:val="0"/>
              <w:spacing w:line="320" w:lineRule="atLeast"/>
              <w:rPr>
                <w:rFonts w:ascii="宋体" w:cs="宋体"/>
                <w:spacing w:val="20"/>
                <w:sz w:val="22"/>
              </w:rPr>
            </w:pPr>
          </w:p>
        </w:tc>
      </w:tr>
      <w:tr w14:paraId="172F7EAE">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33638BA8">
            <w:pPr>
              <w:tabs>
                <w:tab w:val="left" w:pos="4140"/>
              </w:tabs>
              <w:adjustRightInd w:val="0"/>
              <w:snapToGrid w:val="0"/>
              <w:spacing w:line="320" w:lineRule="atLeast"/>
              <w:rPr>
                <w:rFonts w:ascii="宋体" w:cs="宋体"/>
                <w:spacing w:val="20"/>
                <w:sz w:val="22"/>
              </w:rPr>
            </w:pPr>
          </w:p>
        </w:tc>
        <w:tc>
          <w:tcPr>
            <w:tcW w:w="1153" w:type="dxa"/>
          </w:tcPr>
          <w:p w14:paraId="6B213C73">
            <w:pPr>
              <w:tabs>
                <w:tab w:val="left" w:pos="4140"/>
              </w:tabs>
              <w:adjustRightInd w:val="0"/>
              <w:snapToGrid w:val="0"/>
              <w:spacing w:line="320" w:lineRule="atLeast"/>
              <w:rPr>
                <w:rFonts w:ascii="宋体" w:cs="宋体"/>
                <w:spacing w:val="20"/>
                <w:sz w:val="22"/>
              </w:rPr>
            </w:pPr>
          </w:p>
        </w:tc>
        <w:tc>
          <w:tcPr>
            <w:tcW w:w="1154" w:type="dxa"/>
          </w:tcPr>
          <w:p w14:paraId="4A0212B8">
            <w:pPr>
              <w:tabs>
                <w:tab w:val="left" w:pos="4140"/>
              </w:tabs>
              <w:adjustRightInd w:val="0"/>
              <w:snapToGrid w:val="0"/>
              <w:spacing w:line="320" w:lineRule="atLeast"/>
              <w:rPr>
                <w:rFonts w:ascii="宋体" w:cs="宋体"/>
                <w:spacing w:val="20"/>
                <w:sz w:val="22"/>
              </w:rPr>
            </w:pPr>
          </w:p>
        </w:tc>
        <w:tc>
          <w:tcPr>
            <w:tcW w:w="1154" w:type="dxa"/>
          </w:tcPr>
          <w:p w14:paraId="2277DF6F">
            <w:pPr>
              <w:tabs>
                <w:tab w:val="left" w:pos="4140"/>
              </w:tabs>
              <w:adjustRightInd w:val="0"/>
              <w:snapToGrid w:val="0"/>
              <w:spacing w:line="320" w:lineRule="atLeast"/>
              <w:rPr>
                <w:rFonts w:ascii="宋体" w:cs="宋体"/>
                <w:spacing w:val="20"/>
                <w:sz w:val="22"/>
              </w:rPr>
            </w:pPr>
          </w:p>
        </w:tc>
        <w:tc>
          <w:tcPr>
            <w:tcW w:w="1154" w:type="dxa"/>
          </w:tcPr>
          <w:p w14:paraId="49D817A9">
            <w:pPr>
              <w:tabs>
                <w:tab w:val="left" w:pos="4140"/>
              </w:tabs>
              <w:adjustRightInd w:val="0"/>
              <w:snapToGrid w:val="0"/>
              <w:spacing w:line="320" w:lineRule="atLeast"/>
              <w:rPr>
                <w:rFonts w:ascii="宋体" w:cs="宋体"/>
                <w:spacing w:val="20"/>
                <w:sz w:val="22"/>
              </w:rPr>
            </w:pPr>
          </w:p>
        </w:tc>
        <w:tc>
          <w:tcPr>
            <w:tcW w:w="1154" w:type="dxa"/>
          </w:tcPr>
          <w:p w14:paraId="13D6ED20">
            <w:pPr>
              <w:tabs>
                <w:tab w:val="left" w:pos="4140"/>
              </w:tabs>
              <w:adjustRightInd w:val="0"/>
              <w:snapToGrid w:val="0"/>
              <w:spacing w:line="320" w:lineRule="atLeast"/>
              <w:rPr>
                <w:rFonts w:ascii="宋体" w:cs="宋体"/>
                <w:spacing w:val="20"/>
                <w:sz w:val="22"/>
              </w:rPr>
            </w:pPr>
          </w:p>
        </w:tc>
        <w:tc>
          <w:tcPr>
            <w:tcW w:w="1154" w:type="dxa"/>
          </w:tcPr>
          <w:p w14:paraId="3419F453">
            <w:pPr>
              <w:tabs>
                <w:tab w:val="left" w:pos="4140"/>
              </w:tabs>
              <w:adjustRightInd w:val="0"/>
              <w:snapToGrid w:val="0"/>
              <w:spacing w:line="320" w:lineRule="atLeast"/>
              <w:rPr>
                <w:rFonts w:ascii="宋体" w:cs="宋体"/>
                <w:spacing w:val="20"/>
                <w:sz w:val="22"/>
              </w:rPr>
            </w:pPr>
          </w:p>
        </w:tc>
        <w:tc>
          <w:tcPr>
            <w:tcW w:w="1154" w:type="dxa"/>
          </w:tcPr>
          <w:p w14:paraId="57829B4E">
            <w:pPr>
              <w:tabs>
                <w:tab w:val="left" w:pos="4140"/>
              </w:tabs>
              <w:adjustRightInd w:val="0"/>
              <w:snapToGrid w:val="0"/>
              <w:spacing w:line="320" w:lineRule="atLeast"/>
              <w:rPr>
                <w:rFonts w:ascii="宋体" w:cs="宋体"/>
                <w:spacing w:val="20"/>
                <w:sz w:val="22"/>
              </w:rPr>
            </w:pPr>
          </w:p>
        </w:tc>
        <w:tc>
          <w:tcPr>
            <w:tcW w:w="770" w:type="dxa"/>
          </w:tcPr>
          <w:p w14:paraId="6A098A1D">
            <w:pPr>
              <w:tabs>
                <w:tab w:val="left" w:pos="4140"/>
              </w:tabs>
              <w:adjustRightInd w:val="0"/>
              <w:snapToGrid w:val="0"/>
              <w:spacing w:line="320" w:lineRule="atLeast"/>
              <w:rPr>
                <w:rFonts w:ascii="宋体" w:cs="宋体"/>
                <w:spacing w:val="20"/>
                <w:sz w:val="22"/>
              </w:rPr>
            </w:pPr>
          </w:p>
        </w:tc>
      </w:tr>
      <w:tr w14:paraId="4A70B564">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6A5C9A97">
            <w:pPr>
              <w:tabs>
                <w:tab w:val="left" w:pos="4140"/>
              </w:tabs>
              <w:adjustRightInd w:val="0"/>
              <w:snapToGrid w:val="0"/>
              <w:spacing w:line="320" w:lineRule="atLeast"/>
              <w:rPr>
                <w:rFonts w:ascii="宋体" w:cs="宋体"/>
                <w:spacing w:val="20"/>
                <w:sz w:val="22"/>
              </w:rPr>
            </w:pPr>
          </w:p>
        </w:tc>
        <w:tc>
          <w:tcPr>
            <w:tcW w:w="1153" w:type="dxa"/>
          </w:tcPr>
          <w:p w14:paraId="52D754C7">
            <w:pPr>
              <w:tabs>
                <w:tab w:val="left" w:pos="4140"/>
              </w:tabs>
              <w:adjustRightInd w:val="0"/>
              <w:snapToGrid w:val="0"/>
              <w:spacing w:line="320" w:lineRule="atLeast"/>
              <w:rPr>
                <w:rFonts w:ascii="宋体" w:cs="宋体"/>
                <w:spacing w:val="20"/>
                <w:sz w:val="22"/>
              </w:rPr>
            </w:pPr>
          </w:p>
        </w:tc>
        <w:tc>
          <w:tcPr>
            <w:tcW w:w="1154" w:type="dxa"/>
          </w:tcPr>
          <w:p w14:paraId="212DC31B">
            <w:pPr>
              <w:tabs>
                <w:tab w:val="left" w:pos="4140"/>
              </w:tabs>
              <w:adjustRightInd w:val="0"/>
              <w:snapToGrid w:val="0"/>
              <w:spacing w:line="320" w:lineRule="atLeast"/>
              <w:rPr>
                <w:rFonts w:ascii="宋体" w:cs="宋体"/>
                <w:spacing w:val="20"/>
                <w:sz w:val="22"/>
              </w:rPr>
            </w:pPr>
          </w:p>
        </w:tc>
        <w:tc>
          <w:tcPr>
            <w:tcW w:w="1154" w:type="dxa"/>
          </w:tcPr>
          <w:p w14:paraId="315B6A4E">
            <w:pPr>
              <w:tabs>
                <w:tab w:val="left" w:pos="4140"/>
              </w:tabs>
              <w:adjustRightInd w:val="0"/>
              <w:snapToGrid w:val="0"/>
              <w:spacing w:line="320" w:lineRule="atLeast"/>
              <w:rPr>
                <w:rFonts w:ascii="宋体" w:cs="宋体"/>
                <w:spacing w:val="20"/>
                <w:sz w:val="22"/>
              </w:rPr>
            </w:pPr>
          </w:p>
        </w:tc>
        <w:tc>
          <w:tcPr>
            <w:tcW w:w="1154" w:type="dxa"/>
          </w:tcPr>
          <w:p w14:paraId="11622AAF">
            <w:pPr>
              <w:tabs>
                <w:tab w:val="left" w:pos="4140"/>
              </w:tabs>
              <w:adjustRightInd w:val="0"/>
              <w:snapToGrid w:val="0"/>
              <w:spacing w:line="320" w:lineRule="atLeast"/>
              <w:rPr>
                <w:rFonts w:ascii="宋体" w:cs="宋体"/>
                <w:spacing w:val="20"/>
                <w:sz w:val="22"/>
              </w:rPr>
            </w:pPr>
          </w:p>
        </w:tc>
        <w:tc>
          <w:tcPr>
            <w:tcW w:w="1154" w:type="dxa"/>
          </w:tcPr>
          <w:p w14:paraId="4F85F970">
            <w:pPr>
              <w:tabs>
                <w:tab w:val="left" w:pos="4140"/>
              </w:tabs>
              <w:adjustRightInd w:val="0"/>
              <w:snapToGrid w:val="0"/>
              <w:spacing w:line="320" w:lineRule="atLeast"/>
              <w:rPr>
                <w:rFonts w:ascii="宋体" w:cs="宋体"/>
                <w:spacing w:val="20"/>
                <w:sz w:val="22"/>
              </w:rPr>
            </w:pPr>
          </w:p>
        </w:tc>
        <w:tc>
          <w:tcPr>
            <w:tcW w:w="1154" w:type="dxa"/>
          </w:tcPr>
          <w:p w14:paraId="380A64C6">
            <w:pPr>
              <w:tabs>
                <w:tab w:val="left" w:pos="4140"/>
              </w:tabs>
              <w:adjustRightInd w:val="0"/>
              <w:snapToGrid w:val="0"/>
              <w:spacing w:line="320" w:lineRule="atLeast"/>
              <w:rPr>
                <w:rFonts w:ascii="宋体" w:cs="宋体"/>
                <w:spacing w:val="20"/>
                <w:sz w:val="22"/>
              </w:rPr>
            </w:pPr>
          </w:p>
        </w:tc>
        <w:tc>
          <w:tcPr>
            <w:tcW w:w="1154" w:type="dxa"/>
          </w:tcPr>
          <w:p w14:paraId="066F1015">
            <w:pPr>
              <w:tabs>
                <w:tab w:val="left" w:pos="4140"/>
              </w:tabs>
              <w:adjustRightInd w:val="0"/>
              <w:snapToGrid w:val="0"/>
              <w:spacing w:line="320" w:lineRule="atLeast"/>
              <w:rPr>
                <w:rFonts w:ascii="宋体" w:cs="宋体"/>
                <w:spacing w:val="20"/>
                <w:sz w:val="22"/>
              </w:rPr>
            </w:pPr>
          </w:p>
        </w:tc>
        <w:tc>
          <w:tcPr>
            <w:tcW w:w="770" w:type="dxa"/>
          </w:tcPr>
          <w:p w14:paraId="046AD0E5">
            <w:pPr>
              <w:tabs>
                <w:tab w:val="left" w:pos="4140"/>
              </w:tabs>
              <w:adjustRightInd w:val="0"/>
              <w:snapToGrid w:val="0"/>
              <w:spacing w:line="320" w:lineRule="atLeast"/>
              <w:rPr>
                <w:rFonts w:ascii="宋体" w:cs="宋体"/>
                <w:spacing w:val="20"/>
                <w:sz w:val="22"/>
              </w:rPr>
            </w:pPr>
          </w:p>
        </w:tc>
      </w:tr>
      <w:tr w14:paraId="585BBA84">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003C3A34">
            <w:pPr>
              <w:tabs>
                <w:tab w:val="left" w:pos="4140"/>
              </w:tabs>
              <w:adjustRightInd w:val="0"/>
              <w:snapToGrid w:val="0"/>
              <w:spacing w:line="320" w:lineRule="atLeast"/>
              <w:rPr>
                <w:rFonts w:ascii="宋体" w:cs="宋体"/>
                <w:spacing w:val="20"/>
                <w:sz w:val="22"/>
              </w:rPr>
            </w:pPr>
          </w:p>
        </w:tc>
        <w:tc>
          <w:tcPr>
            <w:tcW w:w="1153" w:type="dxa"/>
          </w:tcPr>
          <w:p w14:paraId="3CFF3675">
            <w:pPr>
              <w:tabs>
                <w:tab w:val="left" w:pos="4140"/>
              </w:tabs>
              <w:adjustRightInd w:val="0"/>
              <w:snapToGrid w:val="0"/>
              <w:spacing w:line="320" w:lineRule="atLeast"/>
              <w:rPr>
                <w:rFonts w:ascii="宋体" w:cs="宋体"/>
                <w:spacing w:val="20"/>
                <w:sz w:val="22"/>
              </w:rPr>
            </w:pPr>
          </w:p>
        </w:tc>
        <w:tc>
          <w:tcPr>
            <w:tcW w:w="1154" w:type="dxa"/>
          </w:tcPr>
          <w:p w14:paraId="53C1F7B4">
            <w:pPr>
              <w:tabs>
                <w:tab w:val="left" w:pos="4140"/>
              </w:tabs>
              <w:adjustRightInd w:val="0"/>
              <w:snapToGrid w:val="0"/>
              <w:spacing w:line="320" w:lineRule="atLeast"/>
              <w:rPr>
                <w:rFonts w:ascii="宋体" w:cs="宋体"/>
                <w:spacing w:val="20"/>
                <w:sz w:val="22"/>
              </w:rPr>
            </w:pPr>
          </w:p>
        </w:tc>
        <w:tc>
          <w:tcPr>
            <w:tcW w:w="1154" w:type="dxa"/>
          </w:tcPr>
          <w:p w14:paraId="05EF0375">
            <w:pPr>
              <w:tabs>
                <w:tab w:val="left" w:pos="4140"/>
              </w:tabs>
              <w:adjustRightInd w:val="0"/>
              <w:snapToGrid w:val="0"/>
              <w:spacing w:line="320" w:lineRule="atLeast"/>
              <w:rPr>
                <w:rFonts w:ascii="宋体" w:cs="宋体"/>
                <w:spacing w:val="20"/>
                <w:sz w:val="22"/>
              </w:rPr>
            </w:pPr>
          </w:p>
        </w:tc>
        <w:tc>
          <w:tcPr>
            <w:tcW w:w="1154" w:type="dxa"/>
          </w:tcPr>
          <w:p w14:paraId="03ECD423">
            <w:pPr>
              <w:tabs>
                <w:tab w:val="left" w:pos="4140"/>
              </w:tabs>
              <w:adjustRightInd w:val="0"/>
              <w:snapToGrid w:val="0"/>
              <w:spacing w:line="320" w:lineRule="atLeast"/>
              <w:rPr>
                <w:rFonts w:ascii="宋体" w:cs="宋体"/>
                <w:spacing w:val="20"/>
                <w:sz w:val="22"/>
              </w:rPr>
            </w:pPr>
          </w:p>
        </w:tc>
        <w:tc>
          <w:tcPr>
            <w:tcW w:w="1154" w:type="dxa"/>
          </w:tcPr>
          <w:p w14:paraId="73C2FED9">
            <w:pPr>
              <w:tabs>
                <w:tab w:val="left" w:pos="4140"/>
              </w:tabs>
              <w:adjustRightInd w:val="0"/>
              <w:snapToGrid w:val="0"/>
              <w:spacing w:line="320" w:lineRule="atLeast"/>
              <w:rPr>
                <w:rFonts w:ascii="宋体" w:cs="宋体"/>
                <w:spacing w:val="20"/>
                <w:sz w:val="22"/>
              </w:rPr>
            </w:pPr>
          </w:p>
        </w:tc>
        <w:tc>
          <w:tcPr>
            <w:tcW w:w="1154" w:type="dxa"/>
          </w:tcPr>
          <w:p w14:paraId="4EAB82B5">
            <w:pPr>
              <w:tabs>
                <w:tab w:val="left" w:pos="4140"/>
              </w:tabs>
              <w:adjustRightInd w:val="0"/>
              <w:snapToGrid w:val="0"/>
              <w:spacing w:line="320" w:lineRule="atLeast"/>
              <w:rPr>
                <w:rFonts w:ascii="宋体" w:cs="宋体"/>
                <w:spacing w:val="20"/>
                <w:sz w:val="22"/>
              </w:rPr>
            </w:pPr>
          </w:p>
        </w:tc>
        <w:tc>
          <w:tcPr>
            <w:tcW w:w="1154" w:type="dxa"/>
          </w:tcPr>
          <w:p w14:paraId="09F8B587">
            <w:pPr>
              <w:tabs>
                <w:tab w:val="left" w:pos="4140"/>
              </w:tabs>
              <w:adjustRightInd w:val="0"/>
              <w:snapToGrid w:val="0"/>
              <w:spacing w:line="320" w:lineRule="atLeast"/>
              <w:rPr>
                <w:rFonts w:ascii="宋体" w:cs="宋体"/>
                <w:spacing w:val="20"/>
                <w:sz w:val="22"/>
              </w:rPr>
            </w:pPr>
          </w:p>
        </w:tc>
        <w:tc>
          <w:tcPr>
            <w:tcW w:w="770" w:type="dxa"/>
          </w:tcPr>
          <w:p w14:paraId="74C2BB7D">
            <w:pPr>
              <w:tabs>
                <w:tab w:val="left" w:pos="4140"/>
              </w:tabs>
              <w:adjustRightInd w:val="0"/>
              <w:snapToGrid w:val="0"/>
              <w:spacing w:line="320" w:lineRule="atLeast"/>
              <w:rPr>
                <w:rFonts w:ascii="宋体" w:cs="宋体"/>
                <w:spacing w:val="20"/>
                <w:sz w:val="22"/>
              </w:rPr>
            </w:pPr>
          </w:p>
        </w:tc>
      </w:tr>
      <w:tr w14:paraId="42287D3B">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2AE61BE4">
            <w:pPr>
              <w:tabs>
                <w:tab w:val="left" w:pos="4140"/>
              </w:tabs>
              <w:adjustRightInd w:val="0"/>
              <w:snapToGrid w:val="0"/>
              <w:spacing w:line="320" w:lineRule="atLeast"/>
              <w:rPr>
                <w:rFonts w:ascii="宋体" w:cs="宋体"/>
                <w:spacing w:val="20"/>
                <w:sz w:val="22"/>
              </w:rPr>
            </w:pPr>
          </w:p>
        </w:tc>
        <w:tc>
          <w:tcPr>
            <w:tcW w:w="1153" w:type="dxa"/>
          </w:tcPr>
          <w:p w14:paraId="5BBA294F">
            <w:pPr>
              <w:tabs>
                <w:tab w:val="left" w:pos="4140"/>
              </w:tabs>
              <w:adjustRightInd w:val="0"/>
              <w:snapToGrid w:val="0"/>
              <w:spacing w:line="320" w:lineRule="atLeast"/>
              <w:rPr>
                <w:rFonts w:ascii="宋体" w:cs="宋体"/>
                <w:spacing w:val="20"/>
                <w:sz w:val="22"/>
              </w:rPr>
            </w:pPr>
          </w:p>
        </w:tc>
        <w:tc>
          <w:tcPr>
            <w:tcW w:w="1154" w:type="dxa"/>
          </w:tcPr>
          <w:p w14:paraId="321A4CEA">
            <w:pPr>
              <w:tabs>
                <w:tab w:val="left" w:pos="4140"/>
              </w:tabs>
              <w:adjustRightInd w:val="0"/>
              <w:snapToGrid w:val="0"/>
              <w:spacing w:line="320" w:lineRule="atLeast"/>
              <w:rPr>
                <w:rFonts w:ascii="宋体" w:cs="宋体"/>
                <w:spacing w:val="20"/>
                <w:sz w:val="22"/>
              </w:rPr>
            </w:pPr>
          </w:p>
        </w:tc>
        <w:tc>
          <w:tcPr>
            <w:tcW w:w="1154" w:type="dxa"/>
          </w:tcPr>
          <w:p w14:paraId="508926A5">
            <w:pPr>
              <w:tabs>
                <w:tab w:val="left" w:pos="4140"/>
              </w:tabs>
              <w:adjustRightInd w:val="0"/>
              <w:snapToGrid w:val="0"/>
              <w:spacing w:line="320" w:lineRule="atLeast"/>
              <w:rPr>
                <w:rFonts w:ascii="宋体" w:cs="宋体"/>
                <w:spacing w:val="20"/>
                <w:sz w:val="22"/>
              </w:rPr>
            </w:pPr>
          </w:p>
        </w:tc>
        <w:tc>
          <w:tcPr>
            <w:tcW w:w="1154" w:type="dxa"/>
          </w:tcPr>
          <w:p w14:paraId="14EDFAC2">
            <w:pPr>
              <w:tabs>
                <w:tab w:val="left" w:pos="4140"/>
              </w:tabs>
              <w:adjustRightInd w:val="0"/>
              <w:snapToGrid w:val="0"/>
              <w:spacing w:line="320" w:lineRule="atLeast"/>
              <w:rPr>
                <w:rFonts w:ascii="宋体" w:cs="宋体"/>
                <w:spacing w:val="20"/>
                <w:sz w:val="22"/>
              </w:rPr>
            </w:pPr>
          </w:p>
        </w:tc>
        <w:tc>
          <w:tcPr>
            <w:tcW w:w="1154" w:type="dxa"/>
          </w:tcPr>
          <w:p w14:paraId="7DD2771C">
            <w:pPr>
              <w:tabs>
                <w:tab w:val="left" w:pos="4140"/>
              </w:tabs>
              <w:adjustRightInd w:val="0"/>
              <w:snapToGrid w:val="0"/>
              <w:spacing w:line="320" w:lineRule="atLeast"/>
              <w:rPr>
                <w:rFonts w:ascii="宋体" w:cs="宋体"/>
                <w:spacing w:val="20"/>
                <w:sz w:val="22"/>
              </w:rPr>
            </w:pPr>
          </w:p>
        </w:tc>
        <w:tc>
          <w:tcPr>
            <w:tcW w:w="1154" w:type="dxa"/>
          </w:tcPr>
          <w:p w14:paraId="3BAAFA68">
            <w:pPr>
              <w:tabs>
                <w:tab w:val="left" w:pos="4140"/>
              </w:tabs>
              <w:adjustRightInd w:val="0"/>
              <w:snapToGrid w:val="0"/>
              <w:spacing w:line="320" w:lineRule="atLeast"/>
              <w:rPr>
                <w:rFonts w:ascii="宋体" w:cs="宋体"/>
                <w:spacing w:val="20"/>
                <w:sz w:val="22"/>
              </w:rPr>
            </w:pPr>
          </w:p>
        </w:tc>
        <w:tc>
          <w:tcPr>
            <w:tcW w:w="1154" w:type="dxa"/>
          </w:tcPr>
          <w:p w14:paraId="1BA3F742">
            <w:pPr>
              <w:tabs>
                <w:tab w:val="left" w:pos="4140"/>
              </w:tabs>
              <w:adjustRightInd w:val="0"/>
              <w:snapToGrid w:val="0"/>
              <w:spacing w:line="320" w:lineRule="atLeast"/>
              <w:rPr>
                <w:rFonts w:ascii="宋体" w:cs="宋体"/>
                <w:spacing w:val="20"/>
                <w:sz w:val="22"/>
              </w:rPr>
            </w:pPr>
          </w:p>
        </w:tc>
        <w:tc>
          <w:tcPr>
            <w:tcW w:w="770" w:type="dxa"/>
          </w:tcPr>
          <w:p w14:paraId="34578E10">
            <w:pPr>
              <w:tabs>
                <w:tab w:val="left" w:pos="4140"/>
              </w:tabs>
              <w:adjustRightInd w:val="0"/>
              <w:snapToGrid w:val="0"/>
              <w:spacing w:line="320" w:lineRule="atLeast"/>
              <w:rPr>
                <w:rFonts w:ascii="宋体" w:cs="宋体"/>
                <w:spacing w:val="20"/>
                <w:sz w:val="22"/>
              </w:rPr>
            </w:pPr>
          </w:p>
        </w:tc>
      </w:tr>
      <w:tr w14:paraId="63BFFF39">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0DD7026D">
            <w:pPr>
              <w:tabs>
                <w:tab w:val="left" w:pos="4140"/>
              </w:tabs>
              <w:adjustRightInd w:val="0"/>
              <w:snapToGrid w:val="0"/>
              <w:spacing w:line="320" w:lineRule="atLeast"/>
              <w:rPr>
                <w:rFonts w:ascii="宋体" w:cs="宋体"/>
                <w:spacing w:val="20"/>
                <w:sz w:val="22"/>
              </w:rPr>
            </w:pPr>
          </w:p>
        </w:tc>
        <w:tc>
          <w:tcPr>
            <w:tcW w:w="1153" w:type="dxa"/>
          </w:tcPr>
          <w:p w14:paraId="6D85E856">
            <w:pPr>
              <w:tabs>
                <w:tab w:val="left" w:pos="4140"/>
              </w:tabs>
              <w:adjustRightInd w:val="0"/>
              <w:snapToGrid w:val="0"/>
              <w:spacing w:line="320" w:lineRule="atLeast"/>
              <w:rPr>
                <w:rFonts w:ascii="宋体" w:cs="宋体"/>
                <w:spacing w:val="20"/>
                <w:sz w:val="22"/>
              </w:rPr>
            </w:pPr>
          </w:p>
        </w:tc>
        <w:tc>
          <w:tcPr>
            <w:tcW w:w="1154" w:type="dxa"/>
          </w:tcPr>
          <w:p w14:paraId="7C4FBFF0">
            <w:pPr>
              <w:tabs>
                <w:tab w:val="left" w:pos="4140"/>
              </w:tabs>
              <w:adjustRightInd w:val="0"/>
              <w:snapToGrid w:val="0"/>
              <w:spacing w:line="320" w:lineRule="atLeast"/>
              <w:rPr>
                <w:rFonts w:ascii="宋体" w:cs="宋体"/>
                <w:spacing w:val="20"/>
                <w:sz w:val="22"/>
              </w:rPr>
            </w:pPr>
          </w:p>
        </w:tc>
        <w:tc>
          <w:tcPr>
            <w:tcW w:w="1154" w:type="dxa"/>
          </w:tcPr>
          <w:p w14:paraId="471F33FD">
            <w:pPr>
              <w:tabs>
                <w:tab w:val="left" w:pos="4140"/>
              </w:tabs>
              <w:adjustRightInd w:val="0"/>
              <w:snapToGrid w:val="0"/>
              <w:spacing w:line="320" w:lineRule="atLeast"/>
              <w:rPr>
                <w:rFonts w:ascii="宋体" w:cs="宋体"/>
                <w:spacing w:val="20"/>
                <w:sz w:val="22"/>
              </w:rPr>
            </w:pPr>
          </w:p>
        </w:tc>
        <w:tc>
          <w:tcPr>
            <w:tcW w:w="1154" w:type="dxa"/>
          </w:tcPr>
          <w:p w14:paraId="23FAB065">
            <w:pPr>
              <w:tabs>
                <w:tab w:val="left" w:pos="4140"/>
              </w:tabs>
              <w:adjustRightInd w:val="0"/>
              <w:snapToGrid w:val="0"/>
              <w:spacing w:line="320" w:lineRule="atLeast"/>
              <w:rPr>
                <w:rFonts w:ascii="宋体" w:cs="宋体"/>
                <w:spacing w:val="20"/>
                <w:sz w:val="22"/>
              </w:rPr>
            </w:pPr>
          </w:p>
        </w:tc>
        <w:tc>
          <w:tcPr>
            <w:tcW w:w="1154" w:type="dxa"/>
          </w:tcPr>
          <w:p w14:paraId="17CC1F81">
            <w:pPr>
              <w:tabs>
                <w:tab w:val="left" w:pos="4140"/>
              </w:tabs>
              <w:adjustRightInd w:val="0"/>
              <w:snapToGrid w:val="0"/>
              <w:spacing w:line="320" w:lineRule="atLeast"/>
              <w:rPr>
                <w:rFonts w:ascii="宋体" w:cs="宋体"/>
                <w:spacing w:val="20"/>
                <w:sz w:val="22"/>
              </w:rPr>
            </w:pPr>
          </w:p>
        </w:tc>
        <w:tc>
          <w:tcPr>
            <w:tcW w:w="1154" w:type="dxa"/>
          </w:tcPr>
          <w:p w14:paraId="6BFB013B">
            <w:pPr>
              <w:tabs>
                <w:tab w:val="left" w:pos="4140"/>
              </w:tabs>
              <w:adjustRightInd w:val="0"/>
              <w:snapToGrid w:val="0"/>
              <w:spacing w:line="320" w:lineRule="atLeast"/>
              <w:rPr>
                <w:rFonts w:ascii="宋体" w:cs="宋体"/>
                <w:spacing w:val="20"/>
                <w:sz w:val="22"/>
              </w:rPr>
            </w:pPr>
          </w:p>
        </w:tc>
        <w:tc>
          <w:tcPr>
            <w:tcW w:w="1154" w:type="dxa"/>
          </w:tcPr>
          <w:p w14:paraId="78F9A4DD">
            <w:pPr>
              <w:tabs>
                <w:tab w:val="left" w:pos="4140"/>
              </w:tabs>
              <w:adjustRightInd w:val="0"/>
              <w:snapToGrid w:val="0"/>
              <w:spacing w:line="320" w:lineRule="atLeast"/>
              <w:rPr>
                <w:rFonts w:ascii="宋体" w:cs="宋体"/>
                <w:spacing w:val="20"/>
                <w:sz w:val="22"/>
              </w:rPr>
            </w:pPr>
          </w:p>
        </w:tc>
        <w:tc>
          <w:tcPr>
            <w:tcW w:w="770" w:type="dxa"/>
          </w:tcPr>
          <w:p w14:paraId="133442A5">
            <w:pPr>
              <w:tabs>
                <w:tab w:val="left" w:pos="4140"/>
              </w:tabs>
              <w:adjustRightInd w:val="0"/>
              <w:snapToGrid w:val="0"/>
              <w:spacing w:line="320" w:lineRule="atLeast"/>
              <w:rPr>
                <w:rFonts w:ascii="宋体" w:cs="宋体"/>
                <w:spacing w:val="20"/>
                <w:sz w:val="22"/>
              </w:rPr>
            </w:pPr>
          </w:p>
        </w:tc>
      </w:tr>
      <w:tr w14:paraId="2966DB22">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3D7D9444">
            <w:pPr>
              <w:tabs>
                <w:tab w:val="left" w:pos="4140"/>
              </w:tabs>
              <w:adjustRightInd w:val="0"/>
              <w:snapToGrid w:val="0"/>
              <w:spacing w:line="320" w:lineRule="atLeast"/>
              <w:rPr>
                <w:rFonts w:ascii="宋体" w:cs="宋体"/>
                <w:spacing w:val="20"/>
                <w:sz w:val="22"/>
              </w:rPr>
            </w:pPr>
          </w:p>
        </w:tc>
        <w:tc>
          <w:tcPr>
            <w:tcW w:w="1153" w:type="dxa"/>
          </w:tcPr>
          <w:p w14:paraId="13339AC0">
            <w:pPr>
              <w:tabs>
                <w:tab w:val="left" w:pos="4140"/>
              </w:tabs>
              <w:adjustRightInd w:val="0"/>
              <w:snapToGrid w:val="0"/>
              <w:spacing w:line="320" w:lineRule="atLeast"/>
              <w:rPr>
                <w:rFonts w:ascii="宋体" w:cs="宋体"/>
                <w:spacing w:val="20"/>
                <w:sz w:val="22"/>
              </w:rPr>
            </w:pPr>
          </w:p>
        </w:tc>
        <w:tc>
          <w:tcPr>
            <w:tcW w:w="1154" w:type="dxa"/>
          </w:tcPr>
          <w:p w14:paraId="5D481EB3">
            <w:pPr>
              <w:tabs>
                <w:tab w:val="left" w:pos="4140"/>
              </w:tabs>
              <w:adjustRightInd w:val="0"/>
              <w:snapToGrid w:val="0"/>
              <w:spacing w:line="320" w:lineRule="atLeast"/>
              <w:rPr>
                <w:rFonts w:ascii="宋体" w:cs="宋体"/>
                <w:spacing w:val="20"/>
                <w:sz w:val="22"/>
              </w:rPr>
            </w:pPr>
          </w:p>
        </w:tc>
        <w:tc>
          <w:tcPr>
            <w:tcW w:w="1154" w:type="dxa"/>
          </w:tcPr>
          <w:p w14:paraId="330500FE">
            <w:pPr>
              <w:tabs>
                <w:tab w:val="left" w:pos="4140"/>
              </w:tabs>
              <w:adjustRightInd w:val="0"/>
              <w:snapToGrid w:val="0"/>
              <w:spacing w:line="320" w:lineRule="atLeast"/>
              <w:rPr>
                <w:rFonts w:ascii="宋体" w:cs="宋体"/>
                <w:spacing w:val="20"/>
                <w:sz w:val="22"/>
              </w:rPr>
            </w:pPr>
          </w:p>
        </w:tc>
        <w:tc>
          <w:tcPr>
            <w:tcW w:w="1154" w:type="dxa"/>
          </w:tcPr>
          <w:p w14:paraId="4D17DBEA">
            <w:pPr>
              <w:tabs>
                <w:tab w:val="left" w:pos="4140"/>
              </w:tabs>
              <w:adjustRightInd w:val="0"/>
              <w:snapToGrid w:val="0"/>
              <w:spacing w:line="320" w:lineRule="atLeast"/>
              <w:rPr>
                <w:rFonts w:ascii="宋体" w:cs="宋体"/>
                <w:spacing w:val="20"/>
                <w:sz w:val="22"/>
              </w:rPr>
            </w:pPr>
          </w:p>
        </w:tc>
        <w:tc>
          <w:tcPr>
            <w:tcW w:w="1154" w:type="dxa"/>
          </w:tcPr>
          <w:p w14:paraId="2BF6E5C4">
            <w:pPr>
              <w:tabs>
                <w:tab w:val="left" w:pos="4140"/>
              </w:tabs>
              <w:adjustRightInd w:val="0"/>
              <w:snapToGrid w:val="0"/>
              <w:spacing w:line="320" w:lineRule="atLeast"/>
              <w:rPr>
                <w:rFonts w:ascii="宋体" w:cs="宋体"/>
                <w:spacing w:val="20"/>
                <w:sz w:val="22"/>
              </w:rPr>
            </w:pPr>
          </w:p>
        </w:tc>
        <w:tc>
          <w:tcPr>
            <w:tcW w:w="1154" w:type="dxa"/>
          </w:tcPr>
          <w:p w14:paraId="200FE1C9">
            <w:pPr>
              <w:tabs>
                <w:tab w:val="left" w:pos="4140"/>
              </w:tabs>
              <w:adjustRightInd w:val="0"/>
              <w:snapToGrid w:val="0"/>
              <w:spacing w:line="320" w:lineRule="atLeast"/>
              <w:rPr>
                <w:rFonts w:ascii="宋体" w:cs="宋体"/>
                <w:spacing w:val="20"/>
                <w:sz w:val="22"/>
              </w:rPr>
            </w:pPr>
          </w:p>
        </w:tc>
        <w:tc>
          <w:tcPr>
            <w:tcW w:w="1154" w:type="dxa"/>
          </w:tcPr>
          <w:p w14:paraId="7C8423F5">
            <w:pPr>
              <w:tabs>
                <w:tab w:val="left" w:pos="4140"/>
              </w:tabs>
              <w:adjustRightInd w:val="0"/>
              <w:snapToGrid w:val="0"/>
              <w:spacing w:line="320" w:lineRule="atLeast"/>
              <w:rPr>
                <w:rFonts w:ascii="宋体" w:cs="宋体"/>
                <w:spacing w:val="20"/>
                <w:sz w:val="22"/>
              </w:rPr>
            </w:pPr>
          </w:p>
        </w:tc>
        <w:tc>
          <w:tcPr>
            <w:tcW w:w="770" w:type="dxa"/>
          </w:tcPr>
          <w:p w14:paraId="376130A6">
            <w:pPr>
              <w:tabs>
                <w:tab w:val="left" w:pos="4140"/>
              </w:tabs>
              <w:adjustRightInd w:val="0"/>
              <w:snapToGrid w:val="0"/>
              <w:spacing w:line="320" w:lineRule="atLeast"/>
              <w:rPr>
                <w:rFonts w:ascii="宋体" w:cs="宋体"/>
                <w:spacing w:val="20"/>
                <w:sz w:val="22"/>
              </w:rPr>
            </w:pPr>
          </w:p>
        </w:tc>
      </w:tr>
      <w:tr w14:paraId="21C8C7C2">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173D7705">
            <w:pPr>
              <w:tabs>
                <w:tab w:val="left" w:pos="4140"/>
              </w:tabs>
              <w:adjustRightInd w:val="0"/>
              <w:snapToGrid w:val="0"/>
              <w:spacing w:line="320" w:lineRule="atLeast"/>
              <w:rPr>
                <w:rFonts w:ascii="宋体" w:cs="宋体"/>
                <w:spacing w:val="20"/>
                <w:sz w:val="22"/>
              </w:rPr>
            </w:pPr>
          </w:p>
        </w:tc>
        <w:tc>
          <w:tcPr>
            <w:tcW w:w="1153" w:type="dxa"/>
          </w:tcPr>
          <w:p w14:paraId="0FF6103F">
            <w:pPr>
              <w:tabs>
                <w:tab w:val="left" w:pos="4140"/>
              </w:tabs>
              <w:adjustRightInd w:val="0"/>
              <w:snapToGrid w:val="0"/>
              <w:spacing w:line="320" w:lineRule="atLeast"/>
              <w:rPr>
                <w:rFonts w:ascii="宋体" w:cs="宋体"/>
                <w:spacing w:val="20"/>
                <w:sz w:val="22"/>
              </w:rPr>
            </w:pPr>
          </w:p>
        </w:tc>
        <w:tc>
          <w:tcPr>
            <w:tcW w:w="1154" w:type="dxa"/>
          </w:tcPr>
          <w:p w14:paraId="1D63CD3B">
            <w:pPr>
              <w:tabs>
                <w:tab w:val="left" w:pos="4140"/>
              </w:tabs>
              <w:adjustRightInd w:val="0"/>
              <w:snapToGrid w:val="0"/>
              <w:spacing w:line="320" w:lineRule="atLeast"/>
              <w:rPr>
                <w:rFonts w:ascii="宋体" w:cs="宋体"/>
                <w:spacing w:val="20"/>
                <w:sz w:val="22"/>
              </w:rPr>
            </w:pPr>
          </w:p>
        </w:tc>
        <w:tc>
          <w:tcPr>
            <w:tcW w:w="1154" w:type="dxa"/>
          </w:tcPr>
          <w:p w14:paraId="4BFED9BA">
            <w:pPr>
              <w:tabs>
                <w:tab w:val="left" w:pos="4140"/>
              </w:tabs>
              <w:adjustRightInd w:val="0"/>
              <w:snapToGrid w:val="0"/>
              <w:spacing w:line="320" w:lineRule="atLeast"/>
              <w:rPr>
                <w:rFonts w:ascii="宋体" w:cs="宋体"/>
                <w:spacing w:val="20"/>
                <w:sz w:val="22"/>
              </w:rPr>
            </w:pPr>
          </w:p>
        </w:tc>
        <w:tc>
          <w:tcPr>
            <w:tcW w:w="1154" w:type="dxa"/>
          </w:tcPr>
          <w:p w14:paraId="1AD980B7">
            <w:pPr>
              <w:tabs>
                <w:tab w:val="left" w:pos="4140"/>
              </w:tabs>
              <w:adjustRightInd w:val="0"/>
              <w:snapToGrid w:val="0"/>
              <w:spacing w:line="320" w:lineRule="atLeast"/>
              <w:rPr>
                <w:rFonts w:ascii="宋体" w:cs="宋体"/>
                <w:spacing w:val="20"/>
                <w:sz w:val="22"/>
              </w:rPr>
            </w:pPr>
          </w:p>
        </w:tc>
        <w:tc>
          <w:tcPr>
            <w:tcW w:w="1154" w:type="dxa"/>
          </w:tcPr>
          <w:p w14:paraId="059F6551">
            <w:pPr>
              <w:tabs>
                <w:tab w:val="left" w:pos="4140"/>
              </w:tabs>
              <w:adjustRightInd w:val="0"/>
              <w:snapToGrid w:val="0"/>
              <w:spacing w:line="320" w:lineRule="atLeast"/>
              <w:rPr>
                <w:rFonts w:ascii="宋体" w:cs="宋体"/>
                <w:spacing w:val="20"/>
                <w:sz w:val="22"/>
              </w:rPr>
            </w:pPr>
          </w:p>
        </w:tc>
        <w:tc>
          <w:tcPr>
            <w:tcW w:w="1154" w:type="dxa"/>
          </w:tcPr>
          <w:p w14:paraId="4A6D33D5">
            <w:pPr>
              <w:tabs>
                <w:tab w:val="left" w:pos="4140"/>
              </w:tabs>
              <w:adjustRightInd w:val="0"/>
              <w:snapToGrid w:val="0"/>
              <w:spacing w:line="320" w:lineRule="atLeast"/>
              <w:rPr>
                <w:rFonts w:ascii="宋体" w:cs="宋体"/>
                <w:spacing w:val="20"/>
                <w:sz w:val="22"/>
              </w:rPr>
            </w:pPr>
          </w:p>
        </w:tc>
        <w:tc>
          <w:tcPr>
            <w:tcW w:w="1154" w:type="dxa"/>
          </w:tcPr>
          <w:p w14:paraId="1B0EFD26">
            <w:pPr>
              <w:tabs>
                <w:tab w:val="left" w:pos="4140"/>
              </w:tabs>
              <w:adjustRightInd w:val="0"/>
              <w:snapToGrid w:val="0"/>
              <w:spacing w:line="320" w:lineRule="atLeast"/>
              <w:rPr>
                <w:rFonts w:ascii="宋体" w:cs="宋体"/>
                <w:spacing w:val="20"/>
                <w:sz w:val="22"/>
              </w:rPr>
            </w:pPr>
          </w:p>
        </w:tc>
        <w:tc>
          <w:tcPr>
            <w:tcW w:w="770" w:type="dxa"/>
          </w:tcPr>
          <w:p w14:paraId="4A22B1C7">
            <w:pPr>
              <w:tabs>
                <w:tab w:val="left" w:pos="4140"/>
              </w:tabs>
              <w:adjustRightInd w:val="0"/>
              <w:snapToGrid w:val="0"/>
              <w:spacing w:line="320" w:lineRule="atLeast"/>
              <w:rPr>
                <w:rFonts w:ascii="宋体" w:cs="宋体"/>
                <w:spacing w:val="20"/>
                <w:sz w:val="22"/>
              </w:rPr>
            </w:pPr>
          </w:p>
        </w:tc>
      </w:tr>
      <w:tr w14:paraId="07257BCC">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Borders>
              <w:bottom w:val="double" w:color="000000" w:sz="6" w:space="0"/>
            </w:tcBorders>
          </w:tcPr>
          <w:p w14:paraId="7A7957BC">
            <w:pPr>
              <w:tabs>
                <w:tab w:val="left" w:pos="4140"/>
              </w:tabs>
              <w:adjustRightInd w:val="0"/>
              <w:snapToGrid w:val="0"/>
              <w:spacing w:line="320" w:lineRule="atLeast"/>
              <w:rPr>
                <w:rFonts w:ascii="宋体" w:cs="宋体"/>
                <w:spacing w:val="20"/>
                <w:sz w:val="22"/>
              </w:rPr>
            </w:pPr>
          </w:p>
        </w:tc>
        <w:tc>
          <w:tcPr>
            <w:tcW w:w="1153" w:type="dxa"/>
            <w:tcBorders>
              <w:bottom w:val="double" w:color="000000" w:sz="6" w:space="0"/>
            </w:tcBorders>
          </w:tcPr>
          <w:p w14:paraId="0F90D3C2">
            <w:pPr>
              <w:tabs>
                <w:tab w:val="left" w:pos="4140"/>
              </w:tabs>
              <w:adjustRightInd w:val="0"/>
              <w:snapToGrid w:val="0"/>
              <w:spacing w:line="320" w:lineRule="atLeast"/>
              <w:rPr>
                <w:rFonts w:ascii="宋体" w:cs="宋体"/>
                <w:spacing w:val="20"/>
                <w:sz w:val="22"/>
              </w:rPr>
            </w:pPr>
          </w:p>
        </w:tc>
        <w:tc>
          <w:tcPr>
            <w:tcW w:w="1154" w:type="dxa"/>
            <w:tcBorders>
              <w:bottom w:val="double" w:color="000000" w:sz="6" w:space="0"/>
            </w:tcBorders>
          </w:tcPr>
          <w:p w14:paraId="40060B57">
            <w:pPr>
              <w:tabs>
                <w:tab w:val="left" w:pos="4140"/>
              </w:tabs>
              <w:adjustRightInd w:val="0"/>
              <w:snapToGrid w:val="0"/>
              <w:spacing w:line="320" w:lineRule="atLeast"/>
              <w:rPr>
                <w:rFonts w:ascii="宋体" w:cs="宋体"/>
                <w:spacing w:val="20"/>
                <w:sz w:val="22"/>
              </w:rPr>
            </w:pPr>
          </w:p>
        </w:tc>
        <w:tc>
          <w:tcPr>
            <w:tcW w:w="1154" w:type="dxa"/>
            <w:tcBorders>
              <w:bottom w:val="double" w:color="000000" w:sz="6" w:space="0"/>
            </w:tcBorders>
          </w:tcPr>
          <w:p w14:paraId="7DE0F552">
            <w:pPr>
              <w:tabs>
                <w:tab w:val="left" w:pos="4140"/>
              </w:tabs>
              <w:adjustRightInd w:val="0"/>
              <w:snapToGrid w:val="0"/>
              <w:spacing w:line="320" w:lineRule="atLeast"/>
              <w:rPr>
                <w:rFonts w:ascii="宋体" w:cs="宋体"/>
                <w:spacing w:val="20"/>
                <w:sz w:val="22"/>
              </w:rPr>
            </w:pPr>
          </w:p>
        </w:tc>
        <w:tc>
          <w:tcPr>
            <w:tcW w:w="1154" w:type="dxa"/>
            <w:tcBorders>
              <w:bottom w:val="double" w:color="000000" w:sz="6" w:space="0"/>
            </w:tcBorders>
          </w:tcPr>
          <w:p w14:paraId="5CEDC62C">
            <w:pPr>
              <w:tabs>
                <w:tab w:val="left" w:pos="4140"/>
              </w:tabs>
              <w:adjustRightInd w:val="0"/>
              <w:snapToGrid w:val="0"/>
              <w:spacing w:line="320" w:lineRule="atLeast"/>
              <w:rPr>
                <w:rFonts w:ascii="宋体" w:cs="宋体"/>
                <w:spacing w:val="20"/>
                <w:sz w:val="22"/>
              </w:rPr>
            </w:pPr>
          </w:p>
        </w:tc>
        <w:tc>
          <w:tcPr>
            <w:tcW w:w="1154" w:type="dxa"/>
            <w:tcBorders>
              <w:bottom w:val="double" w:color="000000" w:sz="6" w:space="0"/>
            </w:tcBorders>
          </w:tcPr>
          <w:p w14:paraId="1731F0D1">
            <w:pPr>
              <w:tabs>
                <w:tab w:val="left" w:pos="4140"/>
              </w:tabs>
              <w:adjustRightInd w:val="0"/>
              <w:snapToGrid w:val="0"/>
              <w:spacing w:line="320" w:lineRule="atLeast"/>
              <w:rPr>
                <w:rFonts w:ascii="宋体" w:cs="宋体"/>
                <w:spacing w:val="20"/>
                <w:sz w:val="22"/>
              </w:rPr>
            </w:pPr>
          </w:p>
        </w:tc>
        <w:tc>
          <w:tcPr>
            <w:tcW w:w="1154" w:type="dxa"/>
            <w:tcBorders>
              <w:bottom w:val="double" w:color="000000" w:sz="6" w:space="0"/>
            </w:tcBorders>
          </w:tcPr>
          <w:p w14:paraId="20771A4A">
            <w:pPr>
              <w:tabs>
                <w:tab w:val="left" w:pos="4140"/>
              </w:tabs>
              <w:adjustRightInd w:val="0"/>
              <w:snapToGrid w:val="0"/>
              <w:spacing w:line="320" w:lineRule="atLeast"/>
              <w:rPr>
                <w:rFonts w:ascii="宋体" w:cs="宋体"/>
                <w:spacing w:val="20"/>
                <w:sz w:val="22"/>
              </w:rPr>
            </w:pPr>
          </w:p>
        </w:tc>
        <w:tc>
          <w:tcPr>
            <w:tcW w:w="1154" w:type="dxa"/>
            <w:tcBorders>
              <w:bottom w:val="double" w:color="000000" w:sz="6" w:space="0"/>
            </w:tcBorders>
          </w:tcPr>
          <w:p w14:paraId="712519C1">
            <w:pPr>
              <w:tabs>
                <w:tab w:val="left" w:pos="4140"/>
              </w:tabs>
              <w:adjustRightInd w:val="0"/>
              <w:snapToGrid w:val="0"/>
              <w:spacing w:line="320" w:lineRule="atLeast"/>
              <w:rPr>
                <w:rFonts w:ascii="宋体" w:cs="宋体"/>
                <w:spacing w:val="20"/>
                <w:sz w:val="22"/>
              </w:rPr>
            </w:pPr>
          </w:p>
        </w:tc>
        <w:tc>
          <w:tcPr>
            <w:tcW w:w="770" w:type="dxa"/>
            <w:tcBorders>
              <w:bottom w:val="double" w:color="000000" w:sz="6" w:space="0"/>
            </w:tcBorders>
          </w:tcPr>
          <w:p w14:paraId="262C5681">
            <w:pPr>
              <w:tabs>
                <w:tab w:val="left" w:pos="4140"/>
              </w:tabs>
              <w:adjustRightInd w:val="0"/>
              <w:snapToGrid w:val="0"/>
              <w:spacing w:line="320" w:lineRule="atLeast"/>
              <w:rPr>
                <w:rFonts w:ascii="宋体" w:cs="宋体"/>
                <w:spacing w:val="20"/>
                <w:sz w:val="22"/>
              </w:rPr>
            </w:pPr>
          </w:p>
        </w:tc>
      </w:tr>
    </w:tbl>
    <w:p w14:paraId="05FB7046">
      <w:pPr>
        <w:pStyle w:val="18"/>
        <w:spacing w:line="360" w:lineRule="exact"/>
        <w:rPr>
          <w:rFonts w:cs="宋体"/>
          <w:b/>
          <w:bCs/>
          <w:sz w:val="32"/>
        </w:rPr>
      </w:pPr>
      <w:r>
        <w:rPr>
          <w:rFonts w:hint="eastAsia" w:cs="宋体"/>
          <w:sz w:val="22"/>
        </w:rPr>
        <w:t>本表后附相关证明材料，证明材料以第七部分评审细则中的要求为准。</w:t>
      </w:r>
    </w:p>
    <w:p w14:paraId="15919F1F">
      <w:pPr>
        <w:rPr>
          <w:rFonts w:ascii="宋体" w:cs="宋体"/>
          <w:spacing w:val="20"/>
          <w:sz w:val="22"/>
        </w:rPr>
      </w:pPr>
    </w:p>
    <w:p w14:paraId="3B36A4E7">
      <w:pPr>
        <w:rPr>
          <w:rFonts w:ascii="宋体" w:cs="宋体"/>
          <w:sz w:val="36"/>
          <w:szCs w:val="36"/>
        </w:rPr>
      </w:pPr>
      <w:r>
        <w:rPr>
          <w:rFonts w:hint="eastAsia" w:ascii="宋体" w:cs="宋体"/>
          <w:spacing w:val="20"/>
          <w:sz w:val="22"/>
        </w:rPr>
        <w:t>供应商盖章：</w:t>
      </w:r>
    </w:p>
    <w:p w14:paraId="5957765E">
      <w:pPr>
        <w:autoSpaceDE w:val="0"/>
        <w:autoSpaceDN w:val="0"/>
        <w:adjustRightInd w:val="0"/>
        <w:spacing w:line="360" w:lineRule="exact"/>
        <w:rPr>
          <w:rFonts w:ascii="宋体" w:cs="宋体"/>
          <w:b/>
          <w:bCs/>
          <w:sz w:val="32"/>
          <w:lang w:val="zh-CN"/>
        </w:rPr>
      </w:pPr>
    </w:p>
    <w:p w14:paraId="4E09C197">
      <w:pPr>
        <w:pStyle w:val="85"/>
        <w:rPr>
          <w:rFonts w:ascii="宋体" w:cs="宋体"/>
          <w:b/>
          <w:bCs/>
          <w:sz w:val="32"/>
          <w:lang w:val="zh-CN"/>
        </w:rPr>
      </w:pPr>
    </w:p>
    <w:p w14:paraId="16AD457F">
      <w:pPr>
        <w:pStyle w:val="14"/>
        <w:rPr>
          <w:rFonts w:ascii="宋体" w:cs="宋体"/>
          <w:lang w:val="zh-CN"/>
        </w:rPr>
      </w:pPr>
    </w:p>
    <w:p w14:paraId="16F9C51E">
      <w:pPr>
        <w:autoSpaceDE w:val="0"/>
        <w:autoSpaceDN w:val="0"/>
        <w:adjustRightInd w:val="0"/>
        <w:spacing w:line="360" w:lineRule="exact"/>
        <w:rPr>
          <w:rFonts w:ascii="宋体" w:cs="宋体"/>
          <w:b/>
          <w:bCs/>
          <w:sz w:val="32"/>
          <w:lang w:val="zh-CN"/>
        </w:rPr>
      </w:pPr>
    </w:p>
    <w:p w14:paraId="1062B060">
      <w:pPr>
        <w:autoSpaceDE w:val="0"/>
        <w:autoSpaceDN w:val="0"/>
        <w:adjustRightInd w:val="0"/>
        <w:spacing w:line="460" w:lineRule="atLeast"/>
        <w:rPr>
          <w:rFonts w:ascii="宋体" w:cs="宋体"/>
          <w:b/>
          <w:bCs/>
          <w:sz w:val="32"/>
          <w:szCs w:val="32"/>
        </w:rPr>
      </w:pPr>
      <w:r>
        <w:rPr>
          <w:rFonts w:hint="eastAsia" w:ascii="宋体" w:cs="宋体"/>
          <w:b/>
          <w:bCs/>
          <w:sz w:val="32"/>
          <w:szCs w:val="32"/>
        </w:rPr>
        <w:t>附件十</w:t>
      </w:r>
    </w:p>
    <w:p w14:paraId="419B5758">
      <w:pPr>
        <w:autoSpaceDE w:val="0"/>
        <w:autoSpaceDN w:val="0"/>
        <w:adjustRightInd w:val="0"/>
        <w:spacing w:line="460" w:lineRule="atLeast"/>
        <w:jc w:val="center"/>
        <w:rPr>
          <w:rFonts w:ascii="宋体" w:cs="宋体"/>
          <w:b/>
          <w:bCs/>
          <w:sz w:val="32"/>
          <w:szCs w:val="32"/>
          <w:lang w:val="zh-CN"/>
        </w:rPr>
      </w:pPr>
      <w:r>
        <w:rPr>
          <w:rFonts w:hint="eastAsia" w:ascii="宋体" w:cs="宋体"/>
          <w:b/>
          <w:bCs/>
          <w:sz w:val="32"/>
          <w:szCs w:val="32"/>
          <w:lang w:val="zh-CN"/>
        </w:rPr>
        <w:t>政府采购活动现场确认声明书</w:t>
      </w:r>
    </w:p>
    <w:p w14:paraId="2C729F8B">
      <w:pPr>
        <w:pStyle w:val="77"/>
        <w:widowControl w:val="0"/>
        <w:snapToGrid w:val="0"/>
        <w:spacing w:line="440" w:lineRule="exact"/>
        <w:jc w:val="both"/>
        <w:rPr>
          <w:rFonts w:cs="Times New Roman"/>
          <w:bCs/>
          <w:sz w:val="22"/>
          <w:szCs w:val="22"/>
        </w:rPr>
      </w:pPr>
      <w:r>
        <w:rPr>
          <w:rFonts w:hint="eastAsia"/>
          <w:kern w:val="0"/>
          <w:sz w:val="22"/>
          <w:szCs w:val="22"/>
          <w:u w:val="single"/>
        </w:rPr>
        <w:t>杭州华旗招标代理有限公司</w:t>
      </w:r>
      <w:r>
        <w:rPr>
          <w:rFonts w:hint="eastAsia"/>
          <w:kern w:val="0"/>
          <w:sz w:val="22"/>
          <w:szCs w:val="22"/>
        </w:rPr>
        <w:t>：</w:t>
      </w:r>
    </w:p>
    <w:p w14:paraId="4F21303E">
      <w:pPr>
        <w:pStyle w:val="77"/>
        <w:widowControl w:val="0"/>
        <w:snapToGrid w:val="0"/>
        <w:spacing w:line="440" w:lineRule="exact"/>
        <w:ind w:firstLine="470" w:firstLineChars="200"/>
        <w:jc w:val="both"/>
        <w:rPr>
          <w:spacing w:val="6"/>
          <w:sz w:val="22"/>
          <w:szCs w:val="22"/>
        </w:rPr>
      </w:pPr>
      <w:r>
        <w:rPr>
          <w:rFonts w:hint="eastAsia"/>
          <w:spacing w:val="6"/>
          <w:sz w:val="22"/>
          <w:szCs w:val="22"/>
        </w:rPr>
        <w:t>本人</w:t>
      </w:r>
      <w:r>
        <w:rPr>
          <w:spacing w:val="6"/>
          <w:sz w:val="22"/>
          <w:szCs w:val="22"/>
          <w:u w:val="single"/>
        </w:rPr>
        <w:t xml:space="preserve">  </w:t>
      </w:r>
      <w:r>
        <w:rPr>
          <w:rFonts w:hint="eastAsia"/>
          <w:spacing w:val="6"/>
          <w:sz w:val="22"/>
          <w:szCs w:val="22"/>
          <w:u w:val="single"/>
        </w:rPr>
        <w:t xml:space="preserve">   </w:t>
      </w:r>
      <w:r>
        <w:rPr>
          <w:rFonts w:hint="eastAsia"/>
          <w:spacing w:val="6"/>
          <w:sz w:val="22"/>
          <w:szCs w:val="22"/>
        </w:rPr>
        <w:t>（授权代表姓名），经由</w:t>
      </w:r>
      <w:r>
        <w:rPr>
          <w:spacing w:val="6"/>
          <w:sz w:val="22"/>
          <w:szCs w:val="22"/>
          <w:u w:val="single"/>
        </w:rPr>
        <w:t xml:space="preserve">       </w:t>
      </w:r>
      <w:r>
        <w:rPr>
          <w:rFonts w:hint="eastAsia"/>
          <w:spacing w:val="6"/>
          <w:sz w:val="22"/>
          <w:szCs w:val="22"/>
          <w:u w:val="single"/>
        </w:rPr>
        <w:t xml:space="preserve">    </w:t>
      </w:r>
      <w:r>
        <w:rPr>
          <w:spacing w:val="6"/>
          <w:sz w:val="22"/>
          <w:szCs w:val="22"/>
          <w:u w:val="single"/>
        </w:rPr>
        <w:t xml:space="preserve">    </w:t>
      </w:r>
      <w:r>
        <w:rPr>
          <w:rFonts w:hint="eastAsia"/>
          <w:spacing w:val="6"/>
          <w:sz w:val="22"/>
          <w:szCs w:val="22"/>
        </w:rPr>
        <w:t>（单位）</w:t>
      </w:r>
      <w:r>
        <w:rPr>
          <w:spacing w:val="6"/>
          <w:sz w:val="22"/>
          <w:szCs w:val="22"/>
          <w:u w:val="single"/>
        </w:rPr>
        <w:t xml:space="preserve"> </w:t>
      </w:r>
      <w:r>
        <w:rPr>
          <w:rFonts w:hint="eastAsia"/>
          <w:spacing w:val="6"/>
          <w:sz w:val="22"/>
          <w:szCs w:val="22"/>
          <w:u w:val="single"/>
        </w:rPr>
        <w:t xml:space="preserve"> </w:t>
      </w:r>
      <w:r>
        <w:rPr>
          <w:spacing w:val="6"/>
          <w:sz w:val="22"/>
          <w:szCs w:val="22"/>
          <w:u w:val="single"/>
        </w:rPr>
        <w:t xml:space="preserve">      </w:t>
      </w:r>
      <w:r>
        <w:rPr>
          <w:rFonts w:hint="eastAsia"/>
          <w:spacing w:val="6"/>
          <w:sz w:val="22"/>
          <w:szCs w:val="22"/>
        </w:rPr>
        <w:t>（法定代表人姓名）合法授权参加</w:t>
      </w:r>
      <w:r>
        <w:rPr>
          <w:rFonts w:hint="eastAsia"/>
          <w:sz w:val="22"/>
          <w:szCs w:val="22"/>
        </w:rPr>
        <w:t xml:space="preserve"> </w:t>
      </w:r>
      <w:r>
        <w:rPr>
          <w:rFonts w:hint="eastAsia"/>
          <w:sz w:val="22"/>
          <w:szCs w:val="22"/>
          <w:u w:val="single"/>
        </w:rPr>
        <w:t xml:space="preserve"> </w:t>
      </w:r>
      <w:r>
        <w:rPr>
          <w:rFonts w:hint="eastAsia"/>
          <w:sz w:val="22"/>
          <w:szCs w:val="22"/>
          <w:u w:val="single"/>
          <w:lang w:eastAsia="zh-CN"/>
        </w:rPr>
        <w:t>泰顺县70周岁及以上老年人意外伤害保险（二次）</w:t>
      </w:r>
      <w:r>
        <w:rPr>
          <w:rFonts w:hint="eastAsia"/>
          <w:sz w:val="22"/>
          <w:szCs w:val="22"/>
          <w:u w:val="single"/>
        </w:rPr>
        <w:t xml:space="preserve">  </w:t>
      </w:r>
      <w:r>
        <w:rPr>
          <w:rFonts w:hint="eastAsia"/>
          <w:spacing w:val="6"/>
          <w:sz w:val="22"/>
          <w:szCs w:val="22"/>
        </w:rPr>
        <w:t>（编号：</w:t>
      </w:r>
      <w:r>
        <w:rPr>
          <w:rFonts w:hint="eastAsia"/>
          <w:sz w:val="22"/>
          <w:szCs w:val="22"/>
          <w:u w:val="single"/>
        </w:rPr>
        <w:t xml:space="preserve"> </w:t>
      </w:r>
      <w:r>
        <w:rPr>
          <w:rFonts w:hint="eastAsia"/>
          <w:sz w:val="22"/>
          <w:szCs w:val="22"/>
          <w:u w:val="single"/>
          <w:lang w:eastAsia="zh-CN"/>
        </w:rPr>
        <w:t xml:space="preserve">TSCG202503020 </w:t>
      </w:r>
      <w:r>
        <w:rPr>
          <w:rFonts w:hint="eastAsia"/>
          <w:spacing w:val="6"/>
          <w:sz w:val="22"/>
          <w:szCs w:val="22"/>
          <w:u w:val="single"/>
        </w:rPr>
        <w:t>）</w:t>
      </w:r>
      <w:r>
        <w:rPr>
          <w:rFonts w:hint="eastAsia"/>
          <w:spacing w:val="6"/>
          <w:sz w:val="22"/>
          <w:szCs w:val="22"/>
        </w:rPr>
        <w:t>政府采购活动，经与本单位法人代表（负责人）联系确认，现就有关公平竞争事项郑重声明如下：</w:t>
      </w:r>
      <w:r>
        <w:rPr>
          <w:spacing w:val="6"/>
          <w:sz w:val="22"/>
          <w:szCs w:val="22"/>
        </w:rPr>
        <w:t xml:space="preserve"> </w:t>
      </w:r>
    </w:p>
    <w:p w14:paraId="3B2F73CF">
      <w:pPr>
        <w:pStyle w:val="72"/>
        <w:widowControl/>
        <w:numPr>
          <w:ilvl w:val="0"/>
          <w:numId w:val="12"/>
        </w:numPr>
        <w:snapToGrid w:val="0"/>
        <w:spacing w:line="440" w:lineRule="exact"/>
        <w:ind w:firstLine="420" w:firstLineChars="189"/>
        <w:rPr>
          <w:rFonts w:ascii="宋体" w:cs="Times New Roman"/>
          <w:kern w:val="0"/>
          <w:sz w:val="22"/>
          <w:szCs w:val="22"/>
        </w:rPr>
      </w:pPr>
      <w:r>
        <w:rPr>
          <w:rFonts w:hint="eastAsia" w:ascii="宋体" w:cs="宋体"/>
          <w:kern w:val="0"/>
          <w:sz w:val="22"/>
          <w:szCs w:val="22"/>
        </w:rPr>
        <w:t>本单位与采购人之间 □不存在利害关系 □存在下列利害关系</w:t>
      </w:r>
      <w:r>
        <w:rPr>
          <w:rFonts w:hint="eastAsia" w:ascii="宋体" w:cs="宋体"/>
          <w:kern w:val="0"/>
          <w:sz w:val="22"/>
          <w:szCs w:val="22"/>
          <w:u w:val="single"/>
        </w:rPr>
        <w:t xml:space="preserve">           </w:t>
      </w:r>
      <w:r>
        <w:rPr>
          <w:rFonts w:hint="eastAsia" w:ascii="宋体" w:cs="宋体"/>
          <w:kern w:val="0"/>
          <w:sz w:val="22"/>
          <w:szCs w:val="22"/>
        </w:rPr>
        <w:t>：</w:t>
      </w:r>
    </w:p>
    <w:p w14:paraId="287B28FA">
      <w:pPr>
        <w:pStyle w:val="72"/>
        <w:widowControl/>
        <w:snapToGrid w:val="0"/>
        <w:spacing w:line="440" w:lineRule="exact"/>
        <w:rPr>
          <w:rFonts w:ascii="宋体" w:cs="Times New Roman"/>
          <w:kern w:val="0"/>
          <w:sz w:val="22"/>
          <w:szCs w:val="22"/>
        </w:rPr>
      </w:pPr>
      <w:r>
        <w:rPr>
          <w:rFonts w:hint="eastAsia" w:ascii="宋体" w:cs="宋体"/>
          <w:kern w:val="0"/>
          <w:sz w:val="22"/>
          <w:szCs w:val="22"/>
        </w:rPr>
        <w:t xml:space="preserve">  A.投资关系    B.行政隶属关系    C.业务指导关系</w:t>
      </w:r>
    </w:p>
    <w:p w14:paraId="0C2FA7AC">
      <w:pPr>
        <w:pStyle w:val="72"/>
        <w:widowControl/>
        <w:snapToGrid w:val="0"/>
        <w:spacing w:line="440" w:lineRule="exact"/>
        <w:rPr>
          <w:rFonts w:ascii="宋体" w:cs="Times New Roman"/>
          <w:kern w:val="0"/>
          <w:sz w:val="22"/>
          <w:szCs w:val="22"/>
        </w:rPr>
      </w:pPr>
      <w:r>
        <w:rPr>
          <w:rFonts w:hint="eastAsia" w:ascii="宋体" w:cs="宋体"/>
          <w:kern w:val="0"/>
          <w:sz w:val="22"/>
          <w:szCs w:val="22"/>
        </w:rPr>
        <w:t xml:space="preserve">  D.其他可能</w:t>
      </w:r>
      <w:r>
        <w:rPr>
          <w:rFonts w:hint="eastAsia" w:ascii="宋体" w:cs="宋体"/>
          <w:sz w:val="22"/>
          <w:szCs w:val="22"/>
        </w:rPr>
        <w:t>影响采购公正的</w:t>
      </w:r>
      <w:r>
        <w:rPr>
          <w:rFonts w:hint="eastAsia" w:ascii="宋体" w:cs="宋体"/>
          <w:kern w:val="0"/>
          <w:sz w:val="22"/>
          <w:szCs w:val="22"/>
        </w:rPr>
        <w:t xml:space="preserve">利害关系（如有，请如实说明） </w:t>
      </w:r>
      <w:r>
        <w:rPr>
          <w:rFonts w:hint="eastAsia" w:ascii="宋体" w:cs="宋体"/>
          <w:kern w:val="0"/>
          <w:sz w:val="22"/>
          <w:szCs w:val="22"/>
          <w:u w:val="single"/>
        </w:rPr>
        <w:t xml:space="preserve">                </w:t>
      </w:r>
      <w:r>
        <w:rPr>
          <w:rFonts w:hint="eastAsia" w:ascii="宋体" w:cs="宋体"/>
          <w:kern w:val="0"/>
          <w:sz w:val="22"/>
          <w:szCs w:val="22"/>
        </w:rPr>
        <w:t>。</w:t>
      </w:r>
    </w:p>
    <w:p w14:paraId="2E7AD71C">
      <w:pPr>
        <w:pStyle w:val="72"/>
        <w:widowControl/>
        <w:numPr>
          <w:ilvl w:val="0"/>
          <w:numId w:val="12"/>
        </w:numPr>
        <w:snapToGrid w:val="0"/>
        <w:spacing w:line="440" w:lineRule="exact"/>
        <w:ind w:firstLine="420" w:firstLineChars="189"/>
        <w:rPr>
          <w:rFonts w:ascii="宋体" w:cs="宋体"/>
          <w:kern w:val="0"/>
          <w:sz w:val="22"/>
          <w:szCs w:val="22"/>
        </w:rPr>
      </w:pPr>
      <w:r>
        <w:rPr>
          <w:rFonts w:hint="eastAsia" w:ascii="宋体" w:cs="宋体"/>
          <w:kern w:val="0"/>
          <w:sz w:val="22"/>
          <w:szCs w:val="22"/>
        </w:rPr>
        <w:t xml:space="preserve">现已清楚知道参加本项目采购活动的其他所有供应商名称，本单位 □与其他所有供应商之间均不存在利害关系 □与 </w:t>
      </w:r>
      <w:r>
        <w:rPr>
          <w:rFonts w:hint="eastAsia" w:ascii="宋体" w:cs="宋体"/>
          <w:kern w:val="0"/>
          <w:sz w:val="22"/>
          <w:szCs w:val="22"/>
          <w:u w:val="single"/>
        </w:rPr>
        <w:t xml:space="preserve">               </w:t>
      </w:r>
      <w:r>
        <w:rPr>
          <w:rFonts w:hint="eastAsia" w:ascii="宋体" w:cs="宋体"/>
          <w:kern w:val="0"/>
          <w:sz w:val="22"/>
          <w:szCs w:val="22"/>
        </w:rPr>
        <w:t>（供应商名称）之间存在下列利害关系</w:t>
      </w:r>
      <w:r>
        <w:rPr>
          <w:rFonts w:hint="eastAsia" w:ascii="宋体" w:cs="宋体"/>
          <w:kern w:val="0"/>
          <w:sz w:val="22"/>
          <w:szCs w:val="22"/>
          <w:u w:val="single"/>
        </w:rPr>
        <w:t xml:space="preserve">               </w:t>
      </w:r>
      <w:r>
        <w:rPr>
          <w:rFonts w:hint="eastAsia" w:ascii="宋体" w:cs="宋体"/>
          <w:kern w:val="0"/>
          <w:sz w:val="22"/>
          <w:szCs w:val="22"/>
        </w:rPr>
        <w:t>：</w:t>
      </w:r>
    </w:p>
    <w:p w14:paraId="7044DA4C">
      <w:pPr>
        <w:pStyle w:val="77"/>
        <w:widowControl w:val="0"/>
        <w:snapToGrid w:val="0"/>
        <w:spacing w:line="440" w:lineRule="exact"/>
        <w:jc w:val="both"/>
        <w:rPr>
          <w:rFonts w:cs="Times New Roman"/>
          <w:kern w:val="0"/>
          <w:sz w:val="22"/>
          <w:szCs w:val="22"/>
        </w:rPr>
      </w:pPr>
      <w:r>
        <w:rPr>
          <w:kern w:val="0"/>
          <w:sz w:val="22"/>
          <w:szCs w:val="22"/>
        </w:rPr>
        <w:t xml:space="preserve">  A.</w:t>
      </w:r>
      <w:r>
        <w:rPr>
          <w:rFonts w:hint="eastAsia"/>
          <w:kern w:val="0"/>
          <w:sz w:val="22"/>
          <w:szCs w:val="22"/>
        </w:rPr>
        <w:t>法定代表人或负责人或实际控制人是同一人</w:t>
      </w:r>
    </w:p>
    <w:p w14:paraId="7519D3FB">
      <w:pPr>
        <w:pStyle w:val="77"/>
        <w:widowControl w:val="0"/>
        <w:snapToGrid w:val="0"/>
        <w:spacing w:line="440" w:lineRule="exact"/>
        <w:jc w:val="both"/>
        <w:rPr>
          <w:rFonts w:cs="Times New Roman"/>
          <w:spacing w:val="6"/>
          <w:sz w:val="22"/>
          <w:szCs w:val="22"/>
        </w:rPr>
      </w:pPr>
      <w:r>
        <w:rPr>
          <w:kern w:val="0"/>
          <w:sz w:val="22"/>
          <w:szCs w:val="22"/>
        </w:rPr>
        <w:t xml:space="preserve">  B.</w:t>
      </w:r>
      <w:r>
        <w:rPr>
          <w:rFonts w:hint="eastAsia"/>
          <w:kern w:val="0"/>
          <w:sz w:val="22"/>
          <w:szCs w:val="22"/>
        </w:rPr>
        <w:t>法定代表人或负责人或实际控制人是夫妻关系</w:t>
      </w:r>
    </w:p>
    <w:p w14:paraId="5807D283">
      <w:pPr>
        <w:pStyle w:val="77"/>
        <w:widowControl w:val="0"/>
        <w:snapToGrid w:val="0"/>
        <w:spacing w:line="440" w:lineRule="exact"/>
        <w:jc w:val="both"/>
        <w:rPr>
          <w:rFonts w:cs="Times New Roman"/>
          <w:spacing w:val="6"/>
          <w:sz w:val="22"/>
          <w:szCs w:val="22"/>
        </w:rPr>
      </w:pPr>
      <w:r>
        <w:rPr>
          <w:kern w:val="0"/>
          <w:sz w:val="22"/>
          <w:szCs w:val="22"/>
        </w:rPr>
        <w:t xml:space="preserve">  C.</w:t>
      </w:r>
      <w:r>
        <w:rPr>
          <w:rFonts w:hint="eastAsia"/>
          <w:kern w:val="0"/>
          <w:sz w:val="22"/>
          <w:szCs w:val="22"/>
        </w:rPr>
        <w:t>法定代表人或负责人或实际控制人是直系血亲关系</w:t>
      </w:r>
    </w:p>
    <w:p w14:paraId="448AD3A2">
      <w:pPr>
        <w:pStyle w:val="77"/>
        <w:widowControl w:val="0"/>
        <w:snapToGrid w:val="0"/>
        <w:spacing w:line="440" w:lineRule="exact"/>
        <w:jc w:val="both"/>
        <w:rPr>
          <w:rFonts w:cs="Times New Roman"/>
          <w:spacing w:val="6"/>
          <w:sz w:val="22"/>
          <w:szCs w:val="22"/>
        </w:rPr>
      </w:pPr>
      <w:r>
        <w:rPr>
          <w:kern w:val="0"/>
          <w:sz w:val="22"/>
          <w:szCs w:val="22"/>
        </w:rPr>
        <w:t xml:space="preserve">  D.</w:t>
      </w:r>
      <w:r>
        <w:rPr>
          <w:rFonts w:hint="eastAsia"/>
          <w:kern w:val="0"/>
          <w:sz w:val="22"/>
          <w:szCs w:val="22"/>
        </w:rPr>
        <w:t>法定代表人或负责人或实际控制人存在三代以内旁系血亲关系</w:t>
      </w:r>
    </w:p>
    <w:p w14:paraId="4AEB3A5C">
      <w:pPr>
        <w:pStyle w:val="77"/>
        <w:widowControl w:val="0"/>
        <w:snapToGrid w:val="0"/>
        <w:spacing w:line="440" w:lineRule="exact"/>
        <w:jc w:val="both"/>
        <w:rPr>
          <w:rFonts w:cs="Times New Roman"/>
          <w:kern w:val="0"/>
          <w:sz w:val="22"/>
          <w:szCs w:val="22"/>
        </w:rPr>
      </w:pPr>
      <w:r>
        <w:rPr>
          <w:kern w:val="0"/>
          <w:sz w:val="22"/>
          <w:szCs w:val="22"/>
        </w:rPr>
        <w:t xml:space="preserve">  E.</w:t>
      </w:r>
      <w:r>
        <w:rPr>
          <w:rFonts w:hint="eastAsia"/>
          <w:kern w:val="0"/>
          <w:sz w:val="22"/>
          <w:szCs w:val="22"/>
        </w:rPr>
        <w:t>法定代表人或负责人或实际控制人存在近姻亲关系</w:t>
      </w:r>
    </w:p>
    <w:p w14:paraId="0E76CF56">
      <w:pPr>
        <w:pStyle w:val="77"/>
        <w:widowControl w:val="0"/>
        <w:snapToGrid w:val="0"/>
        <w:spacing w:line="440" w:lineRule="exact"/>
        <w:jc w:val="both"/>
        <w:rPr>
          <w:rFonts w:cs="Times New Roman"/>
          <w:kern w:val="0"/>
          <w:sz w:val="22"/>
          <w:szCs w:val="22"/>
        </w:rPr>
      </w:pPr>
      <w:r>
        <w:rPr>
          <w:kern w:val="0"/>
          <w:sz w:val="22"/>
          <w:szCs w:val="22"/>
        </w:rPr>
        <w:t xml:space="preserve">  F.</w:t>
      </w:r>
      <w:r>
        <w:rPr>
          <w:rFonts w:hint="eastAsia"/>
          <w:kern w:val="0"/>
          <w:sz w:val="22"/>
          <w:szCs w:val="22"/>
        </w:rPr>
        <w:t>法定代表人或负责人或实际控制人存在股份控制或实际控制关系</w:t>
      </w:r>
    </w:p>
    <w:p w14:paraId="2026915D">
      <w:pPr>
        <w:pStyle w:val="77"/>
        <w:widowControl w:val="0"/>
        <w:snapToGrid w:val="0"/>
        <w:spacing w:line="440" w:lineRule="exact"/>
        <w:jc w:val="both"/>
        <w:rPr>
          <w:rFonts w:cs="Times New Roman"/>
          <w:kern w:val="0"/>
          <w:sz w:val="22"/>
          <w:szCs w:val="22"/>
        </w:rPr>
      </w:pPr>
      <w:r>
        <w:rPr>
          <w:kern w:val="0"/>
          <w:sz w:val="22"/>
          <w:szCs w:val="22"/>
        </w:rPr>
        <w:t xml:space="preserve">  G.</w:t>
      </w:r>
      <w:r>
        <w:rPr>
          <w:rFonts w:hint="eastAsia"/>
          <w:kern w:val="0"/>
          <w:sz w:val="22"/>
          <w:szCs w:val="22"/>
        </w:rPr>
        <w:t>存在共同直接或间接投资设立子公司、联营企业和合营企业情况</w:t>
      </w:r>
    </w:p>
    <w:p w14:paraId="5737F70A">
      <w:pPr>
        <w:pStyle w:val="77"/>
        <w:widowControl w:val="0"/>
        <w:snapToGrid w:val="0"/>
        <w:spacing w:line="440" w:lineRule="exact"/>
        <w:jc w:val="both"/>
        <w:rPr>
          <w:rFonts w:cs="Times New Roman"/>
          <w:sz w:val="22"/>
          <w:szCs w:val="22"/>
        </w:rPr>
      </w:pPr>
      <w:r>
        <w:rPr>
          <w:kern w:val="0"/>
          <w:sz w:val="22"/>
          <w:szCs w:val="22"/>
        </w:rPr>
        <w:t xml:space="preserve">  H.</w:t>
      </w:r>
      <w:r>
        <w:rPr>
          <w:rFonts w:hint="eastAsia"/>
          <w:kern w:val="0"/>
          <w:sz w:val="22"/>
          <w:szCs w:val="22"/>
        </w:rPr>
        <w:t>存在分级代理或代销关系、同一生产制造商关系、</w:t>
      </w:r>
      <w:r>
        <w:rPr>
          <w:rFonts w:hint="eastAsia"/>
          <w:sz w:val="22"/>
          <w:szCs w:val="22"/>
        </w:rPr>
        <w:t>管理关系、重要业务（占主营业务收入</w:t>
      </w:r>
      <w:r>
        <w:rPr>
          <w:sz w:val="22"/>
          <w:szCs w:val="22"/>
        </w:rPr>
        <w:t>50%</w:t>
      </w:r>
      <w:r>
        <w:rPr>
          <w:rFonts w:hint="eastAsia"/>
          <w:sz w:val="22"/>
          <w:szCs w:val="22"/>
        </w:rPr>
        <w:t>以上）或重要财务往来关系（如融资）等其他实质性控制关系</w:t>
      </w:r>
    </w:p>
    <w:p w14:paraId="3DCB11A1">
      <w:pPr>
        <w:pStyle w:val="77"/>
        <w:widowControl w:val="0"/>
        <w:snapToGrid w:val="0"/>
        <w:spacing w:line="440" w:lineRule="exact"/>
        <w:jc w:val="both"/>
        <w:rPr>
          <w:rFonts w:cs="Times New Roman"/>
          <w:spacing w:val="6"/>
          <w:sz w:val="22"/>
          <w:szCs w:val="22"/>
        </w:rPr>
      </w:pPr>
      <w:r>
        <w:rPr>
          <w:sz w:val="22"/>
          <w:szCs w:val="22"/>
        </w:rPr>
        <w:t xml:space="preserve">  I</w:t>
      </w:r>
      <w:r>
        <w:rPr>
          <w:kern w:val="0"/>
          <w:sz w:val="22"/>
          <w:szCs w:val="22"/>
        </w:rPr>
        <w:t>.</w:t>
      </w:r>
      <w:r>
        <w:rPr>
          <w:rFonts w:hint="eastAsia"/>
          <w:sz w:val="22"/>
          <w:szCs w:val="22"/>
        </w:rPr>
        <w:t>其他利害关系情况</w:t>
      </w:r>
      <w:r>
        <w:rPr>
          <w:sz w:val="22"/>
          <w:szCs w:val="22"/>
          <w:u w:val="single"/>
        </w:rPr>
        <w:t xml:space="preserve">                              </w:t>
      </w:r>
      <w:r>
        <w:rPr>
          <w:rFonts w:hint="eastAsia"/>
          <w:kern w:val="0"/>
          <w:sz w:val="22"/>
          <w:szCs w:val="22"/>
        </w:rPr>
        <w:t>。</w:t>
      </w:r>
    </w:p>
    <w:p w14:paraId="4C5918D6">
      <w:pPr>
        <w:pStyle w:val="72"/>
        <w:widowControl/>
        <w:numPr>
          <w:ilvl w:val="0"/>
          <w:numId w:val="13"/>
        </w:numPr>
        <w:snapToGrid w:val="0"/>
        <w:spacing w:line="440" w:lineRule="exact"/>
        <w:ind w:firstLine="420" w:firstLineChars="189"/>
        <w:rPr>
          <w:rFonts w:ascii="宋体" w:cs="Times New Roman"/>
          <w:kern w:val="0"/>
          <w:sz w:val="22"/>
          <w:szCs w:val="22"/>
        </w:rPr>
      </w:pPr>
      <w:r>
        <w:rPr>
          <w:rFonts w:hint="eastAsia" w:ascii="宋体" w:cs="宋体"/>
          <w:sz w:val="22"/>
          <w:szCs w:val="22"/>
        </w:rPr>
        <w:t>现已清楚知道并</w:t>
      </w:r>
      <w:r>
        <w:rPr>
          <w:rFonts w:hint="eastAsia" w:ascii="宋体" w:cs="宋体"/>
          <w:kern w:val="0"/>
          <w:sz w:val="22"/>
          <w:szCs w:val="22"/>
        </w:rPr>
        <w:t>严格遵守政府采购法律法规和现场纪律。</w:t>
      </w:r>
    </w:p>
    <w:p w14:paraId="79519AD5">
      <w:pPr>
        <w:pStyle w:val="72"/>
        <w:widowControl/>
        <w:numPr>
          <w:ilvl w:val="0"/>
          <w:numId w:val="13"/>
        </w:numPr>
        <w:snapToGrid w:val="0"/>
        <w:spacing w:line="440" w:lineRule="exact"/>
        <w:ind w:firstLine="420" w:firstLineChars="189"/>
        <w:rPr>
          <w:rFonts w:ascii="宋体" w:cs="Times New Roman"/>
          <w:kern w:val="0"/>
          <w:sz w:val="22"/>
          <w:szCs w:val="22"/>
        </w:rPr>
      </w:pPr>
      <w:r>
        <w:rPr>
          <w:rFonts w:hint="eastAsia" w:ascii="宋体" w:cs="宋体"/>
          <w:kern w:val="0"/>
          <w:sz w:val="22"/>
          <w:szCs w:val="22"/>
        </w:rPr>
        <w:t>我发现</w:t>
      </w:r>
      <w:r>
        <w:rPr>
          <w:rFonts w:hint="eastAsia" w:ascii="宋体" w:cs="宋体"/>
          <w:kern w:val="0"/>
          <w:sz w:val="22"/>
          <w:szCs w:val="22"/>
          <w:u w:val="single"/>
        </w:rPr>
        <w:t xml:space="preserve">                    </w:t>
      </w:r>
      <w:r>
        <w:rPr>
          <w:rFonts w:hint="eastAsia" w:ascii="宋体" w:cs="宋体"/>
          <w:kern w:val="0"/>
          <w:sz w:val="22"/>
          <w:szCs w:val="22"/>
        </w:rPr>
        <w:t>供应商之间存在或可能存在上述第二条第</w:t>
      </w:r>
      <w:r>
        <w:rPr>
          <w:rFonts w:hint="eastAsia" w:ascii="宋体" w:cs="宋体"/>
          <w:kern w:val="0"/>
          <w:sz w:val="22"/>
          <w:szCs w:val="22"/>
          <w:u w:val="single"/>
        </w:rPr>
        <w:t xml:space="preserve">        </w:t>
      </w:r>
      <w:r>
        <w:rPr>
          <w:rFonts w:hint="eastAsia" w:ascii="宋体" w:cs="宋体"/>
          <w:kern w:val="0"/>
          <w:sz w:val="22"/>
          <w:szCs w:val="22"/>
        </w:rPr>
        <w:t>项利害关系。</w:t>
      </w:r>
    </w:p>
    <w:p w14:paraId="6EE9CB76">
      <w:pPr>
        <w:pStyle w:val="72"/>
        <w:widowControl/>
        <w:numPr>
          <w:ilvl w:val="0"/>
          <w:numId w:val="13"/>
        </w:numPr>
        <w:snapToGrid w:val="0"/>
        <w:spacing w:line="440" w:lineRule="exact"/>
        <w:ind w:firstLine="420" w:firstLineChars="189"/>
        <w:rPr>
          <w:rFonts w:ascii="宋体" w:cs="Times New Roman"/>
          <w:sz w:val="22"/>
          <w:szCs w:val="22"/>
        </w:rPr>
      </w:pPr>
      <w:r>
        <w:rPr>
          <w:rFonts w:hint="eastAsia" w:ascii="宋体" w:cs="宋体"/>
          <w:kern w:val="0"/>
          <w:sz w:val="22"/>
          <w:szCs w:val="22"/>
        </w:rPr>
        <w:t>经检查确认所有投标人投标文件 □ 不存在密封包装问题□存在密封包装问题（具体指出）</w:t>
      </w:r>
      <w:r>
        <w:rPr>
          <w:rFonts w:hint="eastAsia" w:ascii="宋体" w:cs="宋体"/>
          <w:kern w:val="0"/>
          <w:sz w:val="22"/>
          <w:szCs w:val="22"/>
          <w:u w:val="single"/>
        </w:rPr>
        <w:t xml:space="preserve">                                     </w:t>
      </w:r>
      <w:r>
        <w:rPr>
          <w:rFonts w:hint="eastAsia" w:ascii="宋体" w:cs="宋体"/>
          <w:kern w:val="0"/>
          <w:sz w:val="22"/>
          <w:szCs w:val="22"/>
        </w:rPr>
        <w:t>。</w:t>
      </w:r>
    </w:p>
    <w:p w14:paraId="1AB3289E">
      <w:pPr>
        <w:pStyle w:val="77"/>
        <w:widowControl w:val="0"/>
        <w:snapToGrid w:val="0"/>
        <w:spacing w:line="440" w:lineRule="exact"/>
        <w:ind w:firstLine="446" w:firstLineChars="200"/>
        <w:jc w:val="center"/>
        <w:rPr>
          <w:rFonts w:cs="Times New Roman"/>
          <w:sz w:val="22"/>
          <w:szCs w:val="22"/>
        </w:rPr>
      </w:pPr>
      <w:r>
        <w:rPr>
          <w:rFonts w:hint="eastAsia"/>
          <w:sz w:val="22"/>
          <w:szCs w:val="22"/>
        </w:rPr>
        <w:t>（供应商代表签名）：</w:t>
      </w:r>
    </w:p>
    <w:p w14:paraId="6873DCB0">
      <w:pPr>
        <w:pStyle w:val="77"/>
        <w:widowControl w:val="0"/>
        <w:snapToGrid w:val="0"/>
        <w:spacing w:line="440" w:lineRule="exact"/>
        <w:ind w:firstLine="446" w:firstLineChars="200"/>
        <w:jc w:val="center"/>
        <w:rPr>
          <w:rFonts w:cs="Times New Roman"/>
          <w:sz w:val="22"/>
          <w:szCs w:val="22"/>
        </w:rPr>
      </w:pPr>
      <w:r>
        <w:rPr>
          <w:rFonts w:hint="eastAsia"/>
          <w:sz w:val="22"/>
          <w:szCs w:val="22"/>
        </w:rPr>
        <w:t xml:space="preserve"> 年 月 日</w:t>
      </w:r>
    </w:p>
    <w:p w14:paraId="1DB442BF">
      <w:pPr>
        <w:pStyle w:val="18"/>
        <w:spacing w:line="360" w:lineRule="exact"/>
        <w:jc w:val="left"/>
        <w:rPr>
          <w:rFonts w:cs="宋体"/>
          <w:b/>
          <w:bCs/>
          <w:sz w:val="32"/>
          <w:szCs w:val="32"/>
        </w:rPr>
      </w:pPr>
    </w:p>
    <w:p w14:paraId="01DFD3A7">
      <w:pPr>
        <w:pStyle w:val="18"/>
        <w:spacing w:line="360" w:lineRule="exact"/>
        <w:jc w:val="left"/>
        <w:rPr>
          <w:rFonts w:cs="宋体"/>
          <w:b/>
          <w:bCs/>
          <w:sz w:val="32"/>
          <w:szCs w:val="32"/>
        </w:rPr>
      </w:pPr>
      <w:r>
        <w:rPr>
          <w:rFonts w:hint="eastAsia" w:cs="宋体"/>
          <w:sz w:val="22"/>
          <w:szCs w:val="22"/>
        </w:rPr>
        <w:br w:type="page"/>
      </w:r>
      <w:bookmarkStart w:id="93" w:name="_Toc24860_WPSOffice_Level1"/>
      <w:r>
        <w:rPr>
          <w:rFonts w:hint="eastAsia" w:cs="宋体"/>
          <w:b/>
          <w:bCs/>
          <w:sz w:val="32"/>
          <w:szCs w:val="32"/>
        </w:rPr>
        <w:t>附件十一</w:t>
      </w:r>
    </w:p>
    <w:p w14:paraId="29412E54">
      <w:pPr>
        <w:pStyle w:val="18"/>
        <w:spacing w:line="360" w:lineRule="exact"/>
        <w:jc w:val="left"/>
        <w:rPr>
          <w:rFonts w:cs="宋体"/>
          <w:b/>
          <w:bCs/>
          <w:sz w:val="32"/>
          <w:szCs w:val="32"/>
        </w:rPr>
      </w:pPr>
    </w:p>
    <w:p w14:paraId="48974B7E">
      <w:pPr>
        <w:pStyle w:val="18"/>
        <w:spacing w:line="360" w:lineRule="exact"/>
        <w:jc w:val="center"/>
        <w:rPr>
          <w:rFonts w:cs="宋体"/>
          <w:b/>
          <w:bCs/>
          <w:sz w:val="32"/>
          <w:szCs w:val="32"/>
        </w:rPr>
      </w:pPr>
      <w:r>
        <w:rPr>
          <w:rFonts w:hint="eastAsia" w:cs="宋体"/>
          <w:b/>
          <w:bCs/>
          <w:sz w:val="32"/>
          <w:szCs w:val="32"/>
        </w:rPr>
        <w:t>联合体投标协议</w:t>
      </w:r>
    </w:p>
    <w:p w14:paraId="39F7FD83">
      <w:pPr>
        <w:pStyle w:val="19"/>
        <w:ind w:left="428"/>
      </w:pPr>
    </w:p>
    <w:p w14:paraId="67554FBA">
      <w:pPr>
        <w:pStyle w:val="18"/>
        <w:spacing w:line="360" w:lineRule="exact"/>
        <w:jc w:val="left"/>
        <w:rPr>
          <w:rFonts w:cs="宋体"/>
          <w:b/>
          <w:sz w:val="32"/>
          <w:szCs w:val="32"/>
          <w:lang w:val="zh-CN"/>
        </w:rPr>
      </w:pPr>
    </w:p>
    <w:p w14:paraId="461AEAE6">
      <w:pPr>
        <w:pStyle w:val="18"/>
        <w:spacing w:line="360" w:lineRule="exact"/>
        <w:jc w:val="left"/>
        <w:rPr>
          <w:rFonts w:cs="宋体"/>
          <w:b/>
          <w:sz w:val="32"/>
          <w:szCs w:val="32"/>
          <w:lang w:val="zh-CN"/>
        </w:rPr>
      </w:pPr>
    </w:p>
    <w:p w14:paraId="209E6611">
      <w:pPr>
        <w:widowControl/>
        <w:spacing w:before="100" w:beforeAutospacing="1" w:after="100" w:afterAutospacing="1" w:line="360" w:lineRule="auto"/>
        <w:jc w:val="left"/>
        <w:rPr>
          <w:rFonts w:ascii="宋体" w:hAnsi="宋体"/>
          <w:sz w:val="23"/>
          <w:szCs w:val="23"/>
          <w:u w:val="single"/>
        </w:rPr>
      </w:pPr>
      <w:r>
        <w:rPr>
          <w:rFonts w:hint="eastAsia" w:ascii="宋体" w:hAnsi="宋体"/>
          <w:sz w:val="23"/>
          <w:szCs w:val="23"/>
          <w:u w:val="single"/>
        </w:rPr>
        <w:t xml:space="preserve">    </w:t>
      </w:r>
      <w:r>
        <w:rPr>
          <w:rFonts w:hint="eastAsia" w:ascii="宋体" w:hAnsi="宋体"/>
          <w:kern w:val="0"/>
          <w:sz w:val="22"/>
          <w:u w:val="single"/>
        </w:rPr>
        <w:t xml:space="preserve">（所有成员单位名称）    </w:t>
      </w:r>
      <w:r>
        <w:rPr>
          <w:rFonts w:hint="eastAsia" w:ascii="宋体" w:hAnsi="宋体"/>
          <w:kern w:val="0"/>
          <w:sz w:val="22"/>
        </w:rPr>
        <w:t>自愿组成联合体，参加</w:t>
      </w:r>
      <w:r>
        <w:rPr>
          <w:rFonts w:hint="eastAsia" w:ascii="宋体" w:hAnsi="宋体"/>
          <w:kern w:val="0"/>
          <w:sz w:val="22"/>
          <w:u w:val="single"/>
          <w:lang w:eastAsia="zh-CN"/>
        </w:rPr>
        <w:t>泰顺县70周岁及以上老年人意外伤害保险（二次）</w:t>
      </w:r>
      <w:r>
        <w:rPr>
          <w:rFonts w:hint="eastAsia" w:ascii="宋体" w:hAnsi="宋体"/>
          <w:kern w:val="0"/>
          <w:sz w:val="22"/>
          <w:u w:val="single"/>
        </w:rPr>
        <w:t>（项目编号：</w:t>
      </w:r>
      <w:r>
        <w:rPr>
          <w:rFonts w:hint="eastAsia" w:ascii="宋体" w:hAnsi="宋体"/>
          <w:kern w:val="0"/>
          <w:sz w:val="22"/>
          <w:u w:val="single"/>
          <w:lang w:eastAsia="zh-CN"/>
        </w:rPr>
        <w:t xml:space="preserve">TSCG202503020 </w:t>
      </w:r>
      <w:r>
        <w:rPr>
          <w:rFonts w:hint="eastAsia" w:ascii="宋体" w:hAnsi="宋体"/>
          <w:kern w:val="0"/>
          <w:sz w:val="22"/>
          <w:u w:val="single"/>
        </w:rPr>
        <w:t>）项目</w:t>
      </w:r>
      <w:r>
        <w:rPr>
          <w:rFonts w:hint="eastAsia" w:ascii="宋体" w:hAnsi="宋体"/>
          <w:kern w:val="0"/>
          <w:sz w:val="22"/>
        </w:rPr>
        <w:t>投标。现就有关事宜订立协议如下：</w:t>
      </w:r>
      <w:r>
        <w:rPr>
          <w:rFonts w:hint="eastAsia" w:ascii="宋体" w:hAnsi="宋体"/>
          <w:kern w:val="0"/>
          <w:sz w:val="22"/>
        </w:rPr>
        <w:br w:type="textWrapping"/>
      </w:r>
      <w:r>
        <w:rPr>
          <w:rFonts w:hint="eastAsia" w:ascii="宋体" w:hAnsi="宋体"/>
          <w:kern w:val="0"/>
          <w:sz w:val="22"/>
        </w:rPr>
        <w:t>1．</w:t>
      </w:r>
      <w:r>
        <w:rPr>
          <w:rFonts w:hint="eastAsia" w:ascii="宋体" w:hAnsi="宋体"/>
          <w:kern w:val="0"/>
          <w:sz w:val="22"/>
          <w:u w:val="single"/>
        </w:rPr>
        <w:t xml:space="preserve">                 </w:t>
      </w:r>
      <w:r>
        <w:rPr>
          <w:rFonts w:hint="eastAsia" w:ascii="宋体" w:hAnsi="宋体"/>
          <w:kern w:val="0"/>
          <w:sz w:val="22"/>
        </w:rPr>
        <w:t>为联合体牵头人，</w:t>
      </w:r>
      <w:r>
        <w:rPr>
          <w:rFonts w:hint="eastAsia" w:ascii="宋体" w:hAnsi="宋体"/>
          <w:kern w:val="0"/>
          <w:sz w:val="22"/>
          <w:u w:val="single"/>
        </w:rPr>
        <w:t xml:space="preserve">              </w:t>
      </w:r>
      <w:r>
        <w:rPr>
          <w:rFonts w:hint="eastAsia" w:ascii="宋体" w:hAnsi="宋体"/>
          <w:kern w:val="0"/>
          <w:sz w:val="22"/>
        </w:rPr>
        <w:t>为联合体成员；</w:t>
      </w:r>
      <w:r>
        <w:rPr>
          <w:rFonts w:hint="eastAsia" w:ascii="宋体" w:hAnsi="宋体"/>
          <w:kern w:val="0"/>
          <w:sz w:val="22"/>
        </w:rPr>
        <w:br w:type="textWrapping"/>
      </w:r>
      <w:r>
        <w:rPr>
          <w:rFonts w:hint="eastAsia" w:ascii="宋体" w:hAnsi="宋体"/>
          <w:kern w:val="0"/>
          <w:sz w:val="22"/>
        </w:rPr>
        <w:t>2．联合体内部有关事项规定如下：</w:t>
      </w:r>
      <w:r>
        <w:rPr>
          <w:rFonts w:hint="eastAsia" w:ascii="宋体" w:hAnsi="宋体"/>
          <w:kern w:val="0"/>
          <w:sz w:val="22"/>
        </w:rPr>
        <w:br w:type="textWrapping"/>
      </w:r>
      <w:r>
        <w:rPr>
          <w:rFonts w:hint="eastAsia" w:ascii="宋体" w:hAnsi="宋体"/>
          <w:kern w:val="0"/>
          <w:sz w:val="22"/>
        </w:rPr>
        <w:t>（1）联合体由牵头人负责与业主联系；</w:t>
      </w:r>
      <w:r>
        <w:rPr>
          <w:rFonts w:hint="eastAsia" w:ascii="宋体" w:hAnsi="宋体"/>
          <w:kern w:val="0"/>
          <w:sz w:val="22"/>
        </w:rPr>
        <w:br w:type="textWrapping"/>
      </w:r>
      <w:r>
        <w:rPr>
          <w:rFonts w:hint="eastAsia" w:ascii="宋体" w:hAnsi="宋体"/>
          <w:kern w:val="0"/>
          <w:sz w:val="22"/>
        </w:rPr>
        <w:t>（2）投标工作由联合体牵头人负责，由双方组成的投标小组具体实施，其中</w:t>
      </w:r>
      <w:r>
        <w:rPr>
          <w:rFonts w:hint="eastAsia" w:ascii="宋体" w:hAnsi="宋体"/>
          <w:kern w:val="0"/>
          <w:sz w:val="22"/>
          <w:u w:val="single"/>
        </w:rPr>
        <w:t xml:space="preserve">          </w:t>
      </w:r>
      <w:r>
        <w:rPr>
          <w:rFonts w:hint="eastAsia" w:ascii="宋体" w:hAnsi="宋体"/>
          <w:kern w:val="0"/>
          <w:sz w:val="22"/>
        </w:rPr>
        <w:t>负责</w:t>
      </w:r>
      <w:r>
        <w:rPr>
          <w:rFonts w:hint="eastAsia" w:ascii="宋体" w:hAnsi="宋体"/>
          <w:kern w:val="0"/>
          <w:sz w:val="22"/>
          <w:u w:val="single"/>
        </w:rPr>
        <w:t xml:space="preserve">                </w:t>
      </w:r>
      <w:r>
        <w:rPr>
          <w:rFonts w:hint="eastAsia" w:ascii="宋体" w:hAnsi="宋体"/>
          <w:kern w:val="0"/>
          <w:sz w:val="22"/>
        </w:rPr>
        <w:t>部分，</w:t>
      </w:r>
      <w:r>
        <w:rPr>
          <w:rFonts w:hint="eastAsia" w:ascii="宋体" w:hAnsi="宋体"/>
          <w:kern w:val="0"/>
          <w:sz w:val="22"/>
          <w:u w:val="single"/>
        </w:rPr>
        <w:t xml:space="preserve">         </w:t>
      </w:r>
      <w:r>
        <w:rPr>
          <w:rFonts w:hint="eastAsia" w:ascii="宋体" w:hAnsi="宋体"/>
          <w:kern w:val="0"/>
          <w:sz w:val="22"/>
        </w:rPr>
        <w:t>负责</w:t>
      </w:r>
      <w:r>
        <w:rPr>
          <w:rFonts w:hint="eastAsia" w:ascii="宋体" w:hAnsi="宋体"/>
          <w:kern w:val="0"/>
          <w:sz w:val="22"/>
          <w:u w:val="single"/>
        </w:rPr>
        <w:t xml:space="preserve">        </w:t>
      </w:r>
      <w:r>
        <w:rPr>
          <w:rFonts w:hint="eastAsia" w:ascii="宋体" w:hAnsi="宋体"/>
          <w:kern w:val="0"/>
          <w:sz w:val="22"/>
        </w:rPr>
        <w:t>部分；</w:t>
      </w:r>
      <w:r>
        <w:rPr>
          <w:rFonts w:hint="eastAsia" w:ascii="宋体" w:hAnsi="宋体"/>
          <w:kern w:val="0"/>
          <w:sz w:val="22"/>
        </w:rPr>
        <w:br w:type="textWrapping"/>
      </w:r>
      <w:r>
        <w:rPr>
          <w:rFonts w:hint="eastAsia" w:ascii="宋体" w:hAnsi="宋体"/>
          <w:kern w:val="0"/>
          <w:sz w:val="22"/>
        </w:rPr>
        <w:t>（3）联合体将严格按照招标文件的各项要求，递交投标文件，切实执行一切合同文件，共同承担合同规定的一切义务和责任，同时按照内部职责的划分，承担自身所负的责任和风险；</w:t>
      </w:r>
      <w:r>
        <w:rPr>
          <w:rFonts w:hint="eastAsia" w:ascii="宋体" w:hAnsi="宋体"/>
          <w:kern w:val="0"/>
          <w:sz w:val="22"/>
        </w:rPr>
        <w:br w:type="textWrapping"/>
      </w:r>
      <w:r>
        <w:rPr>
          <w:rFonts w:hint="eastAsia" w:ascii="宋体" w:hAnsi="宋体"/>
          <w:kern w:val="0"/>
          <w:sz w:val="22"/>
        </w:rPr>
        <w:t xml:space="preserve">（4）联合体各成员单位内部的职责分工如下：                                     </w:t>
      </w:r>
      <w:r>
        <w:rPr>
          <w:rFonts w:hint="eastAsia" w:ascii="宋体" w:hAnsi="宋体"/>
          <w:kern w:val="0"/>
          <w:sz w:val="22"/>
        </w:rPr>
        <w:br w:type="textWrapping"/>
      </w:r>
      <w:r>
        <w:rPr>
          <w:rFonts w:hint="eastAsia" w:ascii="宋体" w:hAnsi="宋体"/>
          <w:kern w:val="0"/>
          <w:sz w:val="22"/>
        </w:rPr>
        <w:t>（5）投标工作和联合体在中标后工程实施过程中的有关费用按各自承担的工作量分摊。</w:t>
      </w:r>
      <w:r>
        <w:rPr>
          <w:rFonts w:hint="eastAsia" w:ascii="宋体" w:hAnsi="宋体"/>
          <w:kern w:val="0"/>
          <w:sz w:val="22"/>
        </w:rPr>
        <w:br w:type="textWrapping"/>
      </w:r>
      <w:r>
        <w:rPr>
          <w:rFonts w:hint="eastAsia" w:ascii="宋体" w:hAnsi="宋体"/>
          <w:kern w:val="0"/>
          <w:sz w:val="22"/>
        </w:rPr>
        <w:t>3．本协议书自签署之日起生效，合同履行完毕后自动失效。</w:t>
      </w:r>
      <w:r>
        <w:rPr>
          <w:rFonts w:hint="eastAsia" w:ascii="宋体" w:hAnsi="宋体"/>
          <w:kern w:val="0"/>
          <w:sz w:val="22"/>
        </w:rPr>
        <w:br w:type="textWrapping"/>
      </w:r>
      <w:r>
        <w:rPr>
          <w:rFonts w:hint="eastAsia" w:ascii="宋体" w:hAnsi="宋体"/>
          <w:kern w:val="0"/>
          <w:sz w:val="22"/>
        </w:rPr>
        <w:t>4．本协议书正本一式三份，送交业主一份，联合体成员各一份。</w:t>
      </w:r>
    </w:p>
    <w:p w14:paraId="753A0068">
      <w:pPr>
        <w:widowControl/>
        <w:spacing w:before="100" w:beforeAutospacing="1" w:after="100" w:afterAutospacing="1" w:line="360" w:lineRule="auto"/>
        <w:jc w:val="left"/>
        <w:rPr>
          <w:rFonts w:ascii="宋体" w:hAnsi="宋体"/>
          <w:kern w:val="0"/>
          <w:sz w:val="22"/>
        </w:rPr>
      </w:pPr>
    </w:p>
    <w:p w14:paraId="73540292">
      <w:pPr>
        <w:widowControl/>
        <w:spacing w:before="100" w:beforeAutospacing="1" w:after="100" w:afterAutospacing="1" w:line="360" w:lineRule="auto"/>
        <w:jc w:val="left"/>
        <w:rPr>
          <w:rFonts w:ascii="宋体" w:hAnsi="宋体"/>
          <w:kern w:val="0"/>
          <w:sz w:val="22"/>
        </w:rPr>
      </w:pPr>
      <w:r>
        <w:rPr>
          <w:rFonts w:hint="eastAsia" w:ascii="宋体" w:hAnsi="宋体"/>
          <w:kern w:val="0"/>
          <w:sz w:val="22"/>
        </w:rPr>
        <w:t xml:space="preserve">联合体牵头人名称（盖公章）：            </w:t>
      </w:r>
      <w:r>
        <w:rPr>
          <w:rFonts w:hint="eastAsia" w:ascii="宋体" w:hAnsi="宋体"/>
          <w:kern w:val="0"/>
          <w:sz w:val="22"/>
        </w:rPr>
        <w:br w:type="textWrapping"/>
      </w:r>
      <w:r>
        <w:rPr>
          <w:rFonts w:hint="eastAsia" w:ascii="宋体" w:hAnsi="宋体"/>
          <w:kern w:val="0"/>
          <w:sz w:val="22"/>
        </w:rPr>
        <w:t>法定代表人（签字或盖章）：</w:t>
      </w:r>
    </w:p>
    <w:p w14:paraId="026D7D44">
      <w:pPr>
        <w:spacing w:line="360" w:lineRule="auto"/>
        <w:jc w:val="left"/>
        <w:rPr>
          <w:rFonts w:ascii="宋体" w:hAnsi="宋体"/>
          <w:kern w:val="0"/>
          <w:sz w:val="22"/>
        </w:rPr>
      </w:pPr>
    </w:p>
    <w:p w14:paraId="737BA847">
      <w:pPr>
        <w:widowControl/>
        <w:spacing w:before="100" w:beforeAutospacing="1" w:after="100" w:afterAutospacing="1" w:line="360" w:lineRule="auto"/>
        <w:jc w:val="left"/>
        <w:rPr>
          <w:rFonts w:ascii="宋体" w:hAnsi="宋体"/>
          <w:kern w:val="0"/>
          <w:sz w:val="22"/>
        </w:rPr>
      </w:pPr>
      <w:r>
        <w:rPr>
          <w:rFonts w:hint="eastAsia" w:ascii="宋体" w:hAnsi="宋体"/>
          <w:kern w:val="0"/>
          <w:sz w:val="22"/>
        </w:rPr>
        <w:t xml:space="preserve">联合体成员名称（盖公章）：        </w:t>
      </w:r>
      <w:r>
        <w:rPr>
          <w:rFonts w:hint="eastAsia" w:ascii="宋体" w:hAnsi="宋体"/>
          <w:kern w:val="0"/>
          <w:sz w:val="22"/>
        </w:rPr>
        <w:br w:type="textWrapping"/>
      </w:r>
      <w:r>
        <w:rPr>
          <w:rFonts w:hint="eastAsia" w:ascii="宋体" w:hAnsi="宋体"/>
          <w:kern w:val="0"/>
          <w:sz w:val="22"/>
        </w:rPr>
        <w:t>法定代表人（签字或盖章）：</w:t>
      </w:r>
    </w:p>
    <w:p w14:paraId="213A9489">
      <w:pPr>
        <w:spacing w:line="360" w:lineRule="exact"/>
        <w:jc w:val="left"/>
        <w:rPr>
          <w:rFonts w:ascii="宋体"/>
          <w:b/>
          <w:bCs/>
          <w:sz w:val="30"/>
        </w:rPr>
      </w:pPr>
    </w:p>
    <w:p w14:paraId="413A1E7F">
      <w:pPr>
        <w:spacing w:line="360" w:lineRule="exact"/>
        <w:rPr>
          <w:rFonts w:ascii="宋体"/>
          <w:b/>
          <w:bCs/>
          <w:sz w:val="24"/>
          <w:szCs w:val="24"/>
        </w:rPr>
      </w:pPr>
      <w:r>
        <w:rPr>
          <w:rFonts w:hint="eastAsia" w:ascii="宋体"/>
          <w:b/>
          <w:bCs/>
          <w:sz w:val="24"/>
          <w:szCs w:val="24"/>
        </w:rPr>
        <w:t>注：</w:t>
      </w:r>
      <w:r>
        <w:rPr>
          <w:rFonts w:hint="eastAsia" w:ascii="宋体"/>
          <w:b/>
          <w:bCs/>
          <w:sz w:val="24"/>
          <w:szCs w:val="24"/>
          <w:u w:val="single"/>
        </w:rPr>
        <w:t>此版为参考模式，可以删减，供应商应结合实际明确双方权利和义务</w:t>
      </w:r>
      <w:r>
        <w:rPr>
          <w:rFonts w:hint="eastAsia" w:ascii="宋体"/>
          <w:b/>
          <w:bCs/>
          <w:sz w:val="24"/>
          <w:szCs w:val="24"/>
        </w:rPr>
        <w:t>。</w:t>
      </w:r>
    </w:p>
    <w:p w14:paraId="0E88D9AF">
      <w:pPr>
        <w:tabs>
          <w:tab w:val="left" w:pos="1069"/>
          <w:tab w:val="left" w:pos="2352"/>
        </w:tabs>
        <w:spacing w:line="360" w:lineRule="exact"/>
        <w:jc w:val="left"/>
        <w:rPr>
          <w:rFonts w:ascii="宋体" w:hAnsi="宋体" w:cs="宋体"/>
          <w:b/>
          <w:bCs/>
          <w:sz w:val="30"/>
        </w:rPr>
      </w:pPr>
    </w:p>
    <w:p w14:paraId="0326978E">
      <w:pPr>
        <w:pStyle w:val="18"/>
        <w:spacing w:line="360" w:lineRule="exact"/>
        <w:jc w:val="center"/>
        <w:rPr>
          <w:rFonts w:cs="宋体"/>
          <w:b/>
          <w:sz w:val="32"/>
          <w:szCs w:val="32"/>
          <w:lang w:val="zh-CN"/>
        </w:rPr>
      </w:pPr>
      <w:r>
        <w:rPr>
          <w:rFonts w:hint="eastAsia" w:cs="宋体"/>
          <w:b/>
          <w:sz w:val="32"/>
          <w:szCs w:val="32"/>
          <w:lang w:val="zh-CN"/>
        </w:rPr>
        <w:t>第</w:t>
      </w:r>
      <w:r>
        <w:rPr>
          <w:rFonts w:hint="eastAsia" w:cs="宋体"/>
          <w:b/>
          <w:sz w:val="32"/>
          <w:szCs w:val="32"/>
        </w:rPr>
        <w:t>七</w:t>
      </w:r>
      <w:r>
        <w:rPr>
          <w:rFonts w:hint="eastAsia" w:cs="宋体"/>
          <w:b/>
          <w:sz w:val="32"/>
          <w:szCs w:val="32"/>
          <w:lang w:val="zh-CN"/>
        </w:rPr>
        <w:t>部分</w:t>
      </w:r>
      <w:bookmarkEnd w:id="93"/>
      <w:r>
        <w:rPr>
          <w:rFonts w:hint="eastAsia" w:cs="宋体"/>
          <w:b/>
          <w:sz w:val="32"/>
          <w:szCs w:val="32"/>
        </w:rPr>
        <w:t>、</w:t>
      </w:r>
      <w:r>
        <w:rPr>
          <w:rFonts w:hint="eastAsia" w:cs="宋体"/>
          <w:b/>
          <w:sz w:val="32"/>
          <w:szCs w:val="32"/>
          <w:lang w:val="zh-CN"/>
        </w:rPr>
        <w:t>评标办法</w:t>
      </w:r>
    </w:p>
    <w:p w14:paraId="5A9756AE">
      <w:pPr>
        <w:snapToGrid w:val="0"/>
        <w:spacing w:line="380" w:lineRule="exact"/>
        <w:ind w:firstLine="540"/>
        <w:rPr>
          <w:rFonts w:ascii="宋体" w:cs="宋体"/>
          <w:sz w:val="22"/>
        </w:rPr>
      </w:pPr>
      <w:r>
        <w:rPr>
          <w:rFonts w:hint="eastAsia" w:ascii="宋体" w:cs="宋体"/>
          <w:sz w:val="22"/>
        </w:rPr>
        <w:t>根据《中华人民共和国政府采购法》等有关政府采购法规，结合本次所要采购项目的实际，按照公平、公正、科学、择优的原则选择成交单位，特制定本评审办法。</w:t>
      </w:r>
    </w:p>
    <w:p w14:paraId="51A66783">
      <w:pPr>
        <w:snapToGrid w:val="0"/>
        <w:spacing w:line="380" w:lineRule="exact"/>
        <w:ind w:firstLine="3846" w:firstLineChars="1725"/>
        <w:rPr>
          <w:rFonts w:ascii="宋体" w:cs="宋体"/>
          <w:b/>
          <w:sz w:val="22"/>
        </w:rPr>
      </w:pPr>
      <w:bookmarkStart w:id="94" w:name="_Toc32552_WPSOffice_Level2"/>
      <w:r>
        <w:rPr>
          <w:rFonts w:hint="eastAsia" w:ascii="宋体" w:cs="宋体"/>
          <w:b/>
          <w:sz w:val="22"/>
        </w:rPr>
        <w:t>一、总则</w:t>
      </w:r>
      <w:bookmarkEnd w:id="94"/>
    </w:p>
    <w:p w14:paraId="64C61299">
      <w:pPr>
        <w:snapToGrid w:val="0"/>
        <w:spacing w:line="380" w:lineRule="exact"/>
        <w:ind w:firstLine="540"/>
        <w:rPr>
          <w:rFonts w:ascii="宋体" w:cs="宋体"/>
          <w:sz w:val="22"/>
        </w:rPr>
      </w:pPr>
      <w:r>
        <w:rPr>
          <w:rFonts w:hint="eastAsia" w:ascii="宋体" w:cs="宋体"/>
          <w:sz w:val="22"/>
        </w:rPr>
        <w:t>评审工作遵循公平、公正、民主、科学的原则和诚实、信誉、效率的服务原则。本着科学、严谨的态度，认真进行评审。择优选定提供服务单位，最大限度的保护当事人权益，严格按照竞争性磋商文件的商务、技术要求，对投标文件进行综合评定，提出优选方案，编写评审报告。竞争性磋商小组必须严格遵守保密规定，不得泄漏评审的有关情况，不得索贿受贿，不得接受吃请和礼品，不得参加影响公正评审的有关活动。对未成交单位，竞争性磋商小组不作任何解释。供应商不得以任何方式干扰采购工作的进行，一经发现其投标文件将被拒绝。</w:t>
      </w:r>
    </w:p>
    <w:p w14:paraId="7A05D817">
      <w:pPr>
        <w:snapToGrid w:val="0"/>
        <w:spacing w:line="380" w:lineRule="exact"/>
        <w:ind w:firstLine="3846" w:firstLineChars="1725"/>
        <w:rPr>
          <w:rFonts w:ascii="宋体" w:cs="宋体"/>
          <w:sz w:val="22"/>
        </w:rPr>
      </w:pPr>
      <w:bookmarkStart w:id="95" w:name="_Toc15399_WPSOffice_Level2"/>
      <w:r>
        <w:rPr>
          <w:rFonts w:hint="eastAsia" w:ascii="宋体" w:cs="宋体"/>
          <w:b/>
          <w:sz w:val="22"/>
        </w:rPr>
        <w:t>二、评审组织</w:t>
      </w:r>
      <w:bookmarkEnd w:id="95"/>
    </w:p>
    <w:p w14:paraId="54C17427">
      <w:pPr>
        <w:snapToGrid w:val="0"/>
        <w:spacing w:line="380" w:lineRule="exact"/>
        <w:ind w:firstLine="540"/>
        <w:rPr>
          <w:rFonts w:ascii="宋体" w:cs="宋体"/>
          <w:sz w:val="22"/>
        </w:rPr>
      </w:pPr>
      <w:r>
        <w:rPr>
          <w:rFonts w:hint="eastAsia" w:ascii="宋体" w:cs="宋体"/>
          <w:sz w:val="22"/>
        </w:rPr>
        <w:t>评审工作由采购人依法组建的竞争性磋商小组负责，竞争性磋商小组由采购人代表以及评审专家库中随机抽取的有关技术、经济专家共同组成。评审全过程由采购管理部门全程监督。</w:t>
      </w:r>
    </w:p>
    <w:p w14:paraId="2A9E50CD">
      <w:pPr>
        <w:snapToGrid w:val="0"/>
        <w:spacing w:line="380" w:lineRule="exact"/>
        <w:ind w:firstLine="1774" w:firstLineChars="796"/>
        <w:rPr>
          <w:rFonts w:ascii="宋体" w:cs="宋体"/>
          <w:sz w:val="22"/>
        </w:rPr>
      </w:pPr>
      <w:bookmarkStart w:id="96" w:name="_Toc7010_WPSOffice_Level2"/>
      <w:r>
        <w:rPr>
          <w:rFonts w:hint="eastAsia" w:ascii="宋体" w:cs="宋体"/>
          <w:b/>
          <w:sz w:val="22"/>
        </w:rPr>
        <w:t>三、投标文件递交截止、磋商程序、磋商原则和方式</w:t>
      </w:r>
      <w:bookmarkEnd w:id="96"/>
    </w:p>
    <w:p w14:paraId="7F386B2A">
      <w:pPr>
        <w:pStyle w:val="18"/>
        <w:adjustRightInd w:val="0"/>
        <w:snapToGrid w:val="0"/>
        <w:spacing w:line="380" w:lineRule="exact"/>
        <w:ind w:firstLine="446" w:firstLineChars="200"/>
        <w:rPr>
          <w:rFonts w:cs="宋体"/>
          <w:b/>
          <w:sz w:val="22"/>
        </w:rPr>
      </w:pPr>
      <w:r>
        <w:rPr>
          <w:rFonts w:hint="eastAsia" w:cs="宋体"/>
          <w:sz w:val="22"/>
        </w:rPr>
        <w:t>1、投标文件递交截止</w:t>
      </w:r>
    </w:p>
    <w:p w14:paraId="17F281D0">
      <w:pPr>
        <w:pStyle w:val="18"/>
        <w:adjustRightInd w:val="0"/>
        <w:snapToGrid w:val="0"/>
        <w:spacing w:line="380" w:lineRule="exact"/>
        <w:ind w:firstLine="446" w:firstLineChars="200"/>
        <w:rPr>
          <w:rFonts w:cs="宋体"/>
          <w:b/>
          <w:sz w:val="22"/>
        </w:rPr>
      </w:pPr>
      <w:r>
        <w:rPr>
          <w:rFonts w:hint="eastAsia" w:cs="宋体"/>
          <w:sz w:val="22"/>
        </w:rPr>
        <w:t>1.1 供应商须按竞争性磋商文件规定的时间递交电子投标文件。</w:t>
      </w:r>
    </w:p>
    <w:p w14:paraId="068920F4">
      <w:pPr>
        <w:pStyle w:val="18"/>
        <w:adjustRightInd w:val="0"/>
        <w:snapToGrid w:val="0"/>
        <w:spacing w:line="380" w:lineRule="exact"/>
        <w:ind w:firstLine="450"/>
        <w:rPr>
          <w:rFonts w:cs="宋体"/>
          <w:b/>
          <w:sz w:val="22"/>
        </w:rPr>
      </w:pPr>
      <w:r>
        <w:rPr>
          <w:rFonts w:hint="eastAsia" w:cs="宋体"/>
          <w:sz w:val="22"/>
        </w:rPr>
        <w:t>1.2 供应商法定代表人或其授权代表应在线参加磋商采购会议。</w:t>
      </w:r>
    </w:p>
    <w:p w14:paraId="5F845F03">
      <w:pPr>
        <w:pStyle w:val="18"/>
        <w:adjustRightInd w:val="0"/>
        <w:snapToGrid w:val="0"/>
        <w:spacing w:line="380" w:lineRule="exact"/>
        <w:ind w:firstLine="450"/>
        <w:rPr>
          <w:rFonts w:cs="宋体"/>
          <w:b/>
          <w:sz w:val="22"/>
        </w:rPr>
      </w:pPr>
      <w:r>
        <w:rPr>
          <w:rFonts w:hint="eastAsia" w:cs="宋体"/>
          <w:sz w:val="22"/>
        </w:rPr>
        <w:t>2、本次采购是根据竞争性磋商采购方式进行，各供应商首次报价不公开。</w:t>
      </w:r>
    </w:p>
    <w:p w14:paraId="0FF887BF">
      <w:pPr>
        <w:pStyle w:val="18"/>
        <w:adjustRightInd w:val="0"/>
        <w:snapToGrid w:val="0"/>
        <w:spacing w:line="380" w:lineRule="exact"/>
        <w:ind w:firstLine="450"/>
        <w:rPr>
          <w:rFonts w:cs="宋体"/>
          <w:b/>
          <w:sz w:val="22"/>
        </w:rPr>
      </w:pPr>
      <w:r>
        <w:rPr>
          <w:rFonts w:hint="eastAsia" w:cs="宋体"/>
          <w:sz w:val="22"/>
        </w:rPr>
        <w:t>2.1 如竞争性磋商小组认为竞争性磋商文件能够详细列明采购标的的技术、服务要求的，评审结束后，竞争性磋商小组可以直接对供应商进行打分评价。</w:t>
      </w:r>
    </w:p>
    <w:p w14:paraId="1E521B86">
      <w:pPr>
        <w:pStyle w:val="18"/>
        <w:adjustRightInd w:val="0"/>
        <w:snapToGrid w:val="0"/>
        <w:spacing w:line="380" w:lineRule="exact"/>
        <w:ind w:firstLine="450"/>
        <w:rPr>
          <w:rFonts w:cs="宋体"/>
          <w:b/>
          <w:sz w:val="22"/>
        </w:rPr>
      </w:pPr>
      <w:r>
        <w:rPr>
          <w:rFonts w:hint="eastAsia" w:cs="宋体"/>
          <w:sz w:val="22"/>
        </w:rPr>
        <w:t>2.2如竞争性磋商小组认为需要修改竞争性磋商文件的，在磋商过程中，竞争性磋商小组可以根据竞争性磋商文件和磋商情况实质性变动采购需求中的技术、服务要求以及合同草案条款，但不得变动竞争性磋商文件中的其他内容。实质性变动的内容，须经采购人代表确认。</w:t>
      </w:r>
    </w:p>
    <w:p w14:paraId="0E754D49">
      <w:pPr>
        <w:pStyle w:val="18"/>
        <w:adjustRightInd w:val="0"/>
        <w:snapToGrid w:val="0"/>
        <w:spacing w:line="380" w:lineRule="exact"/>
        <w:ind w:firstLine="450"/>
        <w:rPr>
          <w:rFonts w:cs="宋体"/>
          <w:b/>
          <w:sz w:val="22"/>
        </w:rPr>
      </w:pPr>
      <w:r>
        <w:rPr>
          <w:rFonts w:hint="eastAsia" w:cs="宋体"/>
          <w:sz w:val="22"/>
        </w:rPr>
        <w:t>对竞争性磋商文件作出的实质性变动是竞争性磋商文件的有效组成部分，竞争性磋商小组应当及时以书面形式同时通知所有参加磋商的供应商。</w:t>
      </w:r>
    </w:p>
    <w:p w14:paraId="06B23307">
      <w:pPr>
        <w:pStyle w:val="18"/>
        <w:adjustRightInd w:val="0"/>
        <w:snapToGrid w:val="0"/>
        <w:spacing w:line="380" w:lineRule="exact"/>
        <w:ind w:firstLine="450"/>
        <w:rPr>
          <w:rFonts w:cs="宋体"/>
          <w:b/>
          <w:sz w:val="22"/>
        </w:rPr>
      </w:pPr>
      <w:r>
        <w:rPr>
          <w:rFonts w:hint="eastAsia" w:cs="宋体"/>
          <w:sz w:val="22"/>
        </w:rPr>
        <w:t>供应商应当按照竞争性磋商文件的变动情况和竞争性磋商小组的要求重新提交投标文件，并由其法定代表人或授权代表签字或者加盖公章。由授权代表签字的，应当附法定代表人授权书。供应商为自然人的，应当由本人签字并附身份证明。</w:t>
      </w:r>
    </w:p>
    <w:p w14:paraId="1906E055">
      <w:pPr>
        <w:adjustRightInd w:val="0"/>
        <w:spacing w:line="380" w:lineRule="exact"/>
        <w:ind w:firstLine="420"/>
        <w:rPr>
          <w:rFonts w:ascii="宋体" w:cs="宋体"/>
          <w:sz w:val="22"/>
        </w:rPr>
      </w:pPr>
      <w:r>
        <w:rPr>
          <w:rFonts w:hint="eastAsia" w:ascii="宋体" w:cs="宋体"/>
          <w:sz w:val="22"/>
        </w:rPr>
        <w:t>已提交投标文件的供应商，在提交最终报价之前，可以根据磋商情况退出磋商。</w:t>
      </w:r>
    </w:p>
    <w:p w14:paraId="3003A94D">
      <w:pPr>
        <w:pStyle w:val="18"/>
        <w:adjustRightInd w:val="0"/>
        <w:snapToGrid w:val="0"/>
        <w:spacing w:line="380" w:lineRule="exact"/>
        <w:ind w:firstLine="450"/>
      </w:pPr>
      <w:r>
        <w:rPr>
          <w:rFonts w:hint="eastAsia" w:cs="宋体"/>
          <w:sz w:val="22"/>
        </w:rPr>
        <w:t>2.3 磋商的顺序，按供应商签到的逆顺序进行。开展磋商，竞争性磋商小组所有成员集中与单一供应商（供应商的法定代表人或法定代表人授权代表须在线参加，否则，取消其磋商资格）分别进行磋商，并要求供应商提交最终报价。在竞争性磋商文件未做任何调整的情况下，参与磋商的供应商如有出现最终报价超过投标文件中报价的，则该供应商的报价按无效处理。</w:t>
      </w:r>
    </w:p>
    <w:p w14:paraId="1D617588">
      <w:pPr>
        <w:pStyle w:val="18"/>
        <w:adjustRightInd w:val="0"/>
        <w:snapToGrid w:val="0"/>
        <w:spacing w:line="380" w:lineRule="exact"/>
        <w:ind w:firstLine="450"/>
        <w:rPr>
          <w:rFonts w:cs="宋体"/>
          <w:b/>
          <w:sz w:val="22"/>
        </w:rPr>
      </w:pPr>
      <w:r>
        <w:rPr>
          <w:rFonts w:hint="eastAsia" w:cs="宋体"/>
          <w:sz w:val="22"/>
        </w:rPr>
        <w:t>3、评审原则和方法</w:t>
      </w:r>
    </w:p>
    <w:p w14:paraId="29B3D57A">
      <w:pPr>
        <w:pStyle w:val="18"/>
        <w:adjustRightInd w:val="0"/>
        <w:snapToGrid w:val="0"/>
        <w:spacing w:line="380" w:lineRule="exact"/>
        <w:ind w:firstLine="450"/>
        <w:rPr>
          <w:rFonts w:cs="宋体"/>
          <w:b/>
          <w:sz w:val="22"/>
        </w:rPr>
      </w:pPr>
      <w:r>
        <w:rPr>
          <w:rFonts w:hint="eastAsia" w:cs="宋体"/>
          <w:sz w:val="22"/>
        </w:rPr>
        <w:t>3.1 竞争性磋商小组负责审查投标文件是否符合竞争性磋商文件的要求，并作出评价。竞争性磋商小组认为必要时，可向供应商进行询标。竞争性磋商小组有权决定全部或部分供应商投标文件无效。</w:t>
      </w:r>
    </w:p>
    <w:p w14:paraId="2CE0B3B1">
      <w:pPr>
        <w:pStyle w:val="18"/>
        <w:adjustRightInd w:val="0"/>
        <w:snapToGrid w:val="0"/>
        <w:spacing w:line="380" w:lineRule="exact"/>
        <w:ind w:firstLine="450"/>
        <w:rPr>
          <w:rFonts w:cs="宋体"/>
          <w:b/>
          <w:sz w:val="22"/>
        </w:rPr>
      </w:pPr>
      <w:r>
        <w:rPr>
          <w:rFonts w:hint="eastAsia" w:cs="宋体"/>
          <w:sz w:val="22"/>
        </w:rPr>
        <w:t>3.2 竞争性磋商小组将综合分析合格供应商的各项指标，而不是以单项指标的优劣评选出成交的供应商。</w:t>
      </w:r>
    </w:p>
    <w:p w14:paraId="0095E1B8">
      <w:pPr>
        <w:pStyle w:val="18"/>
        <w:adjustRightInd w:val="0"/>
        <w:snapToGrid w:val="0"/>
        <w:spacing w:line="380" w:lineRule="exact"/>
        <w:ind w:firstLine="450"/>
        <w:rPr>
          <w:rFonts w:cs="宋体"/>
          <w:b/>
          <w:sz w:val="22"/>
        </w:rPr>
      </w:pPr>
      <w:r>
        <w:rPr>
          <w:rFonts w:hint="eastAsia" w:cs="宋体"/>
          <w:sz w:val="22"/>
        </w:rPr>
        <w:t>3.3 经磋商确定最终采购需求和提交最终报价的供应商后，由竞争性磋商小组采用综合评分法对提交最终报价的供应商的投标文件和最终报价进行综合评分。如竞争性磋商文件所列采购内容明确不需要修改的或供应商投标文件清楚明确不需要澄清的，可以不进行磋商环节，直接要求供应商进行最终报价，进行综合评分。</w:t>
      </w:r>
    </w:p>
    <w:p w14:paraId="4C289AA6">
      <w:pPr>
        <w:pStyle w:val="18"/>
        <w:adjustRightInd w:val="0"/>
        <w:snapToGrid w:val="0"/>
        <w:spacing w:line="380" w:lineRule="exact"/>
        <w:ind w:firstLine="450"/>
        <w:rPr>
          <w:rFonts w:cs="宋体"/>
          <w:b/>
          <w:sz w:val="22"/>
        </w:rPr>
      </w:pPr>
      <w:r>
        <w:rPr>
          <w:rFonts w:hint="eastAsia" w:cs="宋体"/>
          <w:sz w:val="22"/>
        </w:rPr>
        <w:t>本次评审采用综合评分法，竞争性磋商小组根据竞争性磋商文件制定的评审办法对供应商进行评审排序，将综合得分第一名的供应商向采购人推荐其为中标（成交）供应商。</w:t>
      </w:r>
    </w:p>
    <w:p w14:paraId="2238F330">
      <w:pPr>
        <w:pStyle w:val="18"/>
        <w:adjustRightInd w:val="0"/>
        <w:snapToGrid w:val="0"/>
        <w:spacing w:line="380" w:lineRule="exact"/>
        <w:ind w:firstLine="450"/>
        <w:rPr>
          <w:rFonts w:cs="宋体"/>
          <w:b/>
          <w:sz w:val="22"/>
        </w:rPr>
      </w:pPr>
      <w:r>
        <w:rPr>
          <w:rFonts w:hint="eastAsia" w:cs="宋体"/>
          <w:sz w:val="22"/>
        </w:rPr>
        <w:t>4、投标文件的澄清</w:t>
      </w:r>
    </w:p>
    <w:p w14:paraId="1E43A652">
      <w:pPr>
        <w:pStyle w:val="18"/>
        <w:adjustRightInd w:val="0"/>
        <w:snapToGrid w:val="0"/>
        <w:spacing w:line="380" w:lineRule="exact"/>
        <w:ind w:firstLine="223" w:firstLineChars="100"/>
        <w:rPr>
          <w:rFonts w:cs="宋体"/>
          <w:b/>
          <w:sz w:val="22"/>
        </w:rPr>
      </w:pPr>
      <w:r>
        <w:rPr>
          <w:rFonts w:hint="eastAsia" w:cs="宋体"/>
          <w:sz w:val="22"/>
        </w:rPr>
        <w:t>为有利于对投标文件的评议，必要时采购人可要求供应商对投标文件进行澄清，并作出答复。答复须有供应商授权代表签字并作为投标文件内容的一部分。</w:t>
      </w:r>
    </w:p>
    <w:p w14:paraId="22C90E21">
      <w:pPr>
        <w:pStyle w:val="18"/>
        <w:adjustRightInd w:val="0"/>
        <w:snapToGrid w:val="0"/>
        <w:spacing w:line="380" w:lineRule="exact"/>
        <w:ind w:firstLine="446" w:firstLineChars="200"/>
        <w:jc w:val="center"/>
        <w:rPr>
          <w:rFonts w:cs="宋体"/>
          <w:sz w:val="22"/>
        </w:rPr>
      </w:pPr>
      <w:bookmarkStart w:id="97" w:name="_Toc28287_WPSOffice_Level2"/>
    </w:p>
    <w:p w14:paraId="277EDCC8">
      <w:pPr>
        <w:pStyle w:val="18"/>
        <w:adjustRightInd w:val="0"/>
        <w:snapToGrid w:val="0"/>
        <w:spacing w:line="380" w:lineRule="exact"/>
        <w:ind w:firstLine="446" w:firstLineChars="200"/>
        <w:jc w:val="center"/>
        <w:rPr>
          <w:rFonts w:cs="宋体"/>
          <w:b/>
          <w:bCs/>
          <w:sz w:val="22"/>
        </w:rPr>
      </w:pPr>
      <w:r>
        <w:rPr>
          <w:rFonts w:hint="eastAsia" w:cs="宋体"/>
          <w:b/>
          <w:bCs/>
          <w:sz w:val="22"/>
        </w:rPr>
        <w:t>四、评审细则</w:t>
      </w:r>
      <w:bookmarkEnd w:id="97"/>
    </w:p>
    <w:p w14:paraId="54C94A7E">
      <w:pPr>
        <w:pStyle w:val="18"/>
        <w:adjustRightInd w:val="0"/>
        <w:snapToGrid w:val="0"/>
        <w:spacing w:line="380" w:lineRule="exact"/>
        <w:ind w:firstLine="446" w:firstLineChars="200"/>
        <w:rPr>
          <w:rFonts w:cs="宋体"/>
          <w:b/>
          <w:bCs/>
          <w:sz w:val="22"/>
        </w:rPr>
      </w:pPr>
      <w:bookmarkStart w:id="98" w:name="_Toc20707_WPSOffice_Level3"/>
      <w:r>
        <w:rPr>
          <w:rFonts w:hint="eastAsia" w:cs="宋体"/>
          <w:b/>
          <w:bCs/>
          <w:sz w:val="22"/>
        </w:rPr>
        <w:t>（一）报价部分评分：</w:t>
      </w:r>
      <w:bookmarkEnd w:id="98"/>
      <w:r>
        <w:rPr>
          <w:rFonts w:hint="eastAsia" w:cs="宋体"/>
          <w:b/>
          <w:bCs/>
          <w:sz w:val="22"/>
        </w:rPr>
        <w:t>20分</w:t>
      </w:r>
    </w:p>
    <w:p w14:paraId="705A0545">
      <w:pPr>
        <w:pStyle w:val="18"/>
        <w:adjustRightInd w:val="0"/>
        <w:snapToGrid w:val="0"/>
        <w:spacing w:line="380" w:lineRule="exact"/>
        <w:ind w:firstLine="450"/>
        <w:rPr>
          <w:rFonts w:hAnsi="宋体"/>
          <w:b/>
          <w:sz w:val="22"/>
        </w:rPr>
      </w:pPr>
      <w:r>
        <w:rPr>
          <w:rFonts w:hint="eastAsia" w:hAnsi="宋体"/>
          <w:sz w:val="22"/>
        </w:rPr>
        <w:t>1.以满足采购文件要求且投标报价（综合单价）最低的有效供应商的价格为评标基准价，其价格分为满分。其他供应商的价格分统一按照下列公式计算：</w:t>
      </w:r>
    </w:p>
    <w:p w14:paraId="333B782F">
      <w:pPr>
        <w:pStyle w:val="18"/>
        <w:adjustRightInd w:val="0"/>
        <w:snapToGrid w:val="0"/>
        <w:spacing w:line="380" w:lineRule="exact"/>
        <w:ind w:firstLine="450"/>
        <w:rPr>
          <w:rFonts w:hAnsi="宋体"/>
          <w:b/>
          <w:bCs/>
          <w:sz w:val="22"/>
        </w:rPr>
      </w:pPr>
      <w:r>
        <w:rPr>
          <w:rFonts w:hint="eastAsia" w:hAnsi="宋体"/>
          <w:b/>
          <w:bCs/>
          <w:sz w:val="22"/>
        </w:rPr>
        <w:t>报价得分=（评标基准价/投标报价）×</w:t>
      </w:r>
      <w:r>
        <w:rPr>
          <w:rFonts w:hint="eastAsia" w:ascii="Calibri" w:hAnsi="Calibri"/>
          <w:b/>
          <w:bCs/>
          <w:kern w:val="2"/>
          <w:sz w:val="22"/>
          <w:szCs w:val="22"/>
        </w:rPr>
        <w:t>20%×100</w:t>
      </w:r>
      <w:r>
        <w:rPr>
          <w:rFonts w:hint="eastAsia" w:hAnsi="宋体"/>
          <w:b/>
          <w:bCs/>
          <w:sz w:val="22"/>
        </w:rPr>
        <w:t>。</w:t>
      </w:r>
      <w:r>
        <w:rPr>
          <w:rFonts w:hint="eastAsia" w:hAnsi="宋体"/>
          <w:b/>
          <w:bCs/>
          <w:sz w:val="22"/>
          <w:u w:val="single"/>
        </w:rPr>
        <w:t>注：投标报价按最终报价计算</w:t>
      </w:r>
      <w:r>
        <w:rPr>
          <w:rFonts w:hint="eastAsia" w:hAnsi="宋体"/>
          <w:sz w:val="22"/>
          <w:u w:val="single"/>
        </w:rPr>
        <w:t>。</w:t>
      </w:r>
    </w:p>
    <w:p w14:paraId="0D9098E0">
      <w:pPr>
        <w:pStyle w:val="18"/>
        <w:adjustRightInd w:val="0"/>
        <w:snapToGrid w:val="0"/>
        <w:spacing w:line="380" w:lineRule="exact"/>
        <w:ind w:firstLine="450"/>
        <w:rPr>
          <w:rFonts w:cs="宋体"/>
          <w:sz w:val="22"/>
        </w:rPr>
      </w:pPr>
      <w:r>
        <w:rPr>
          <w:rFonts w:hint="eastAsia" w:cs="宋体"/>
          <w:sz w:val="22"/>
        </w:rPr>
        <w:t>2.</w:t>
      </w:r>
      <w:r>
        <w:rPr>
          <w:rFonts w:hint="eastAsia"/>
          <w:sz w:val="22"/>
          <w:szCs w:val="22"/>
        </w:rPr>
        <w:t>本项目参照《政府采购促进中小企业发展管理办法》（财库﹝2020﹞46 号）；财政部、司法部《关于政府采购支持监狱企业发展有关问题的通知》（财库〔2014〕68号）；《关于进一步加大政府采购支持中小企业力度的通知》（财库〔2022〕19号）；《浙江省财政厅关于进一步发挥政府采购政策 功能全力推动经济稳进提质的通知》（浙财采监〔2022〕3号）；《关于进一步加大政府采购 支持中小企业力度 助力扎实稳住经济 的通知》（浙财采监〔2022〕8号）的规定：对小微企业（含监狱企业、残疾人福利性单位）投标产品给予10%的评标价格扣除。（说明：标价格折扣计算以元人民币为单位，保留两位小数，第三位四舍五入进位。）</w:t>
      </w:r>
    </w:p>
    <w:p w14:paraId="70281C60">
      <w:pPr>
        <w:pStyle w:val="18"/>
        <w:adjustRightInd w:val="0"/>
        <w:snapToGrid w:val="0"/>
        <w:spacing w:line="380" w:lineRule="exact"/>
        <w:ind w:left="561"/>
        <w:rPr>
          <w:rFonts w:cs="宋体"/>
          <w:b/>
          <w:bCs/>
          <w:sz w:val="22"/>
        </w:rPr>
      </w:pPr>
      <w:r>
        <w:rPr>
          <w:rFonts w:hint="eastAsia" w:cs="宋体"/>
          <w:b/>
          <w:bCs/>
          <w:sz w:val="22"/>
        </w:rPr>
        <w:t>（二）商务技术部分评分：80分</w:t>
      </w:r>
    </w:p>
    <w:tbl>
      <w:tblPr>
        <w:tblStyle w:val="36"/>
        <w:tblpPr w:leftFromText="180" w:rightFromText="180" w:vertAnchor="text" w:tblpX="-117" w:tblpY="176"/>
        <w:tblOverlap w:val="never"/>
        <w:tblW w:w="96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248"/>
        <w:gridCol w:w="1075"/>
        <w:gridCol w:w="6589"/>
      </w:tblGrid>
      <w:tr w14:paraId="660E7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722" w:type="dxa"/>
            <w:tcBorders>
              <w:top w:val="single" w:color="auto" w:sz="4" w:space="0"/>
              <w:left w:val="single" w:color="auto" w:sz="4" w:space="0"/>
              <w:bottom w:val="single" w:color="auto" w:sz="4" w:space="0"/>
              <w:right w:val="single" w:color="auto" w:sz="4" w:space="0"/>
            </w:tcBorders>
            <w:vAlign w:val="center"/>
          </w:tcPr>
          <w:p w14:paraId="6F249E0F">
            <w:pPr>
              <w:widowControl/>
              <w:spacing w:line="360" w:lineRule="exact"/>
              <w:jc w:val="left"/>
              <w:rPr>
                <w:rFonts w:ascii="宋体" w:hAnsi="宋体" w:cs="宋体"/>
                <w:kern w:val="0"/>
                <w:sz w:val="22"/>
              </w:rPr>
            </w:pPr>
            <w:r>
              <w:rPr>
                <w:rFonts w:hint="eastAsia" w:ascii="宋体" w:hAnsi="宋体" w:cs="宋体"/>
                <w:kern w:val="0"/>
                <w:sz w:val="22"/>
              </w:rPr>
              <w:t>序号</w:t>
            </w:r>
          </w:p>
        </w:tc>
        <w:tc>
          <w:tcPr>
            <w:tcW w:w="1248" w:type="dxa"/>
            <w:tcBorders>
              <w:top w:val="single" w:color="auto" w:sz="4" w:space="0"/>
              <w:left w:val="single" w:color="auto" w:sz="4" w:space="0"/>
              <w:bottom w:val="single" w:color="auto" w:sz="4" w:space="0"/>
              <w:right w:val="single" w:color="auto" w:sz="4" w:space="0"/>
            </w:tcBorders>
            <w:vAlign w:val="center"/>
          </w:tcPr>
          <w:p w14:paraId="7BFD74FE">
            <w:pPr>
              <w:widowControl/>
              <w:spacing w:line="360" w:lineRule="exact"/>
              <w:jc w:val="left"/>
              <w:rPr>
                <w:rFonts w:ascii="宋体" w:hAnsi="宋体" w:cs="宋体"/>
                <w:kern w:val="0"/>
                <w:sz w:val="22"/>
              </w:rPr>
            </w:pPr>
            <w:r>
              <w:rPr>
                <w:rFonts w:hint="eastAsia" w:ascii="宋体" w:hAnsi="宋体" w:cs="宋体"/>
                <w:kern w:val="0"/>
                <w:sz w:val="22"/>
              </w:rPr>
              <w:t>评分内容</w:t>
            </w:r>
          </w:p>
        </w:tc>
        <w:tc>
          <w:tcPr>
            <w:tcW w:w="1075" w:type="dxa"/>
            <w:tcBorders>
              <w:top w:val="single" w:color="auto" w:sz="4" w:space="0"/>
              <w:left w:val="single" w:color="auto" w:sz="4" w:space="0"/>
              <w:bottom w:val="single" w:color="auto" w:sz="4" w:space="0"/>
              <w:right w:val="single" w:color="auto" w:sz="4" w:space="0"/>
            </w:tcBorders>
            <w:vAlign w:val="center"/>
          </w:tcPr>
          <w:p w14:paraId="0E8FDF6F">
            <w:pPr>
              <w:widowControl/>
              <w:spacing w:line="360" w:lineRule="exact"/>
              <w:jc w:val="center"/>
              <w:rPr>
                <w:rFonts w:ascii="宋体" w:hAnsi="宋体" w:cs="宋体"/>
                <w:kern w:val="0"/>
                <w:sz w:val="22"/>
              </w:rPr>
            </w:pPr>
            <w:r>
              <w:rPr>
                <w:rFonts w:hint="eastAsia" w:ascii="宋体" w:hAnsi="宋体" w:cs="宋体"/>
                <w:kern w:val="0"/>
                <w:sz w:val="22"/>
              </w:rPr>
              <w:t>分值范围</w:t>
            </w:r>
          </w:p>
        </w:tc>
        <w:tc>
          <w:tcPr>
            <w:tcW w:w="6589" w:type="dxa"/>
            <w:tcBorders>
              <w:top w:val="single" w:color="auto" w:sz="4" w:space="0"/>
              <w:left w:val="single" w:color="auto" w:sz="4" w:space="0"/>
              <w:bottom w:val="single" w:color="auto" w:sz="4" w:space="0"/>
              <w:right w:val="single" w:color="auto" w:sz="4" w:space="0"/>
            </w:tcBorders>
            <w:vAlign w:val="center"/>
          </w:tcPr>
          <w:p w14:paraId="30311BD8">
            <w:pPr>
              <w:widowControl/>
              <w:spacing w:line="360" w:lineRule="exact"/>
              <w:jc w:val="center"/>
              <w:rPr>
                <w:rFonts w:ascii="宋体" w:hAnsi="宋体" w:cs="宋体"/>
                <w:kern w:val="0"/>
                <w:sz w:val="22"/>
              </w:rPr>
            </w:pPr>
            <w:r>
              <w:rPr>
                <w:rFonts w:hint="eastAsia" w:ascii="宋体" w:hAnsi="宋体" w:cs="宋体"/>
                <w:kern w:val="0"/>
                <w:sz w:val="22"/>
              </w:rPr>
              <w:t>评审说明</w:t>
            </w:r>
          </w:p>
        </w:tc>
      </w:tr>
      <w:tr w14:paraId="67DF1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722" w:type="dxa"/>
            <w:tcBorders>
              <w:top w:val="single" w:color="auto" w:sz="4" w:space="0"/>
              <w:left w:val="single" w:color="auto" w:sz="4" w:space="0"/>
              <w:bottom w:val="single" w:color="auto" w:sz="4" w:space="0"/>
              <w:right w:val="single" w:color="auto" w:sz="4" w:space="0"/>
            </w:tcBorders>
            <w:vAlign w:val="center"/>
          </w:tcPr>
          <w:p w14:paraId="22BEB790">
            <w:pPr>
              <w:widowControl/>
              <w:spacing w:line="360" w:lineRule="exact"/>
              <w:jc w:val="center"/>
              <w:rPr>
                <w:rFonts w:ascii="宋体" w:hAnsi="宋体" w:cs="宋体"/>
                <w:kern w:val="0"/>
                <w:sz w:val="22"/>
              </w:rPr>
            </w:pPr>
            <w:r>
              <w:rPr>
                <w:rFonts w:hint="eastAsia" w:ascii="宋体" w:hAnsi="宋体" w:cs="宋体"/>
                <w:kern w:val="0"/>
                <w:sz w:val="22"/>
              </w:rPr>
              <w:t>1</w:t>
            </w:r>
          </w:p>
        </w:tc>
        <w:tc>
          <w:tcPr>
            <w:tcW w:w="1248" w:type="dxa"/>
            <w:tcBorders>
              <w:top w:val="single" w:color="auto" w:sz="4" w:space="0"/>
              <w:left w:val="single" w:color="auto" w:sz="4" w:space="0"/>
              <w:bottom w:val="single" w:color="auto" w:sz="4" w:space="0"/>
              <w:right w:val="single" w:color="auto" w:sz="4" w:space="0"/>
            </w:tcBorders>
            <w:vAlign w:val="center"/>
          </w:tcPr>
          <w:p w14:paraId="00EA06CB">
            <w:pPr>
              <w:widowControl/>
              <w:spacing w:line="320" w:lineRule="exact"/>
              <w:jc w:val="center"/>
              <w:rPr>
                <w:rFonts w:ascii="宋体" w:hAnsi="宋体" w:cs="宋体"/>
                <w:sz w:val="22"/>
              </w:rPr>
            </w:pPr>
            <w:r>
              <w:rPr>
                <w:rFonts w:hint="eastAsia" w:ascii="宋体" w:hAnsi="宋体" w:cs="宋体"/>
                <w:sz w:val="22"/>
              </w:rPr>
              <w:t>偿付能力</w:t>
            </w:r>
          </w:p>
        </w:tc>
        <w:tc>
          <w:tcPr>
            <w:tcW w:w="1075" w:type="dxa"/>
            <w:tcBorders>
              <w:top w:val="single" w:color="auto" w:sz="4" w:space="0"/>
              <w:left w:val="single" w:color="auto" w:sz="4" w:space="0"/>
              <w:bottom w:val="single" w:color="auto" w:sz="4" w:space="0"/>
              <w:right w:val="single" w:color="auto" w:sz="4" w:space="0"/>
            </w:tcBorders>
            <w:vAlign w:val="center"/>
          </w:tcPr>
          <w:p w14:paraId="1040E13A">
            <w:pPr>
              <w:widowControl/>
              <w:spacing w:line="320" w:lineRule="exact"/>
              <w:jc w:val="center"/>
              <w:rPr>
                <w:rFonts w:ascii="宋体" w:hAnsi="宋体" w:cs="宋体"/>
                <w:sz w:val="22"/>
              </w:rPr>
            </w:pPr>
            <w:r>
              <w:rPr>
                <w:rFonts w:hint="eastAsia" w:ascii="宋体" w:hAnsi="宋体" w:cs="宋体"/>
                <w:sz w:val="22"/>
              </w:rPr>
              <w:t>10分</w:t>
            </w:r>
          </w:p>
        </w:tc>
        <w:tc>
          <w:tcPr>
            <w:tcW w:w="6589" w:type="dxa"/>
            <w:tcBorders>
              <w:top w:val="single" w:color="auto" w:sz="4" w:space="0"/>
              <w:left w:val="single" w:color="auto" w:sz="4" w:space="0"/>
              <w:bottom w:val="single" w:color="auto" w:sz="4" w:space="0"/>
              <w:right w:val="single" w:color="auto" w:sz="4" w:space="0"/>
            </w:tcBorders>
            <w:vAlign w:val="center"/>
          </w:tcPr>
          <w:p w14:paraId="27A36DAC">
            <w:pPr>
              <w:pStyle w:val="46"/>
              <w:ind w:firstLine="0"/>
              <w:rPr>
                <w:rFonts w:ascii="宋体" w:hAnsi="宋体" w:cs="宋体"/>
                <w:sz w:val="22"/>
                <w:szCs w:val="22"/>
              </w:rPr>
            </w:pPr>
            <w:r>
              <w:rPr>
                <w:rFonts w:hint="eastAsia" w:ascii="宋体" w:hAnsi="宋体" w:cs="宋体"/>
                <w:sz w:val="22"/>
                <w:szCs w:val="22"/>
              </w:rPr>
              <w:t>核心偿付能力充足率：</w:t>
            </w:r>
            <w:r>
              <w:rPr>
                <w:rFonts w:hint="eastAsia" w:ascii="宋体" w:hAnsi="宋体" w:cs="宋体"/>
                <w:sz w:val="22"/>
                <w:szCs w:val="22"/>
              </w:rPr>
              <w:br w:type="textWrapping"/>
            </w:r>
            <w:r>
              <w:rPr>
                <w:rFonts w:hint="eastAsia" w:ascii="宋体" w:hAnsi="宋体" w:cs="宋体"/>
                <w:sz w:val="22"/>
                <w:szCs w:val="22"/>
              </w:rPr>
              <w:t>2023年度（四季度）供应商总公司核心偿付能力充足率。2023年度（四季度）核心偿付能力充足率高于200%的得10分，190%-200%（含）得8分，180%-190%（含）得6分，170%-180%（含）得4分，160%-170%（含）得2分，低于等于160%的不得分（须提供相关证明资料，没有不得分）</w:t>
            </w:r>
          </w:p>
          <w:p w14:paraId="085321C9">
            <w:pPr>
              <w:widowControl/>
              <w:spacing w:line="360" w:lineRule="exact"/>
              <w:jc w:val="left"/>
              <w:rPr>
                <w:rFonts w:ascii="宋体" w:hAnsi="宋体" w:cs="宋体"/>
                <w:kern w:val="0"/>
                <w:sz w:val="22"/>
              </w:rPr>
            </w:pPr>
            <w:r>
              <w:rPr>
                <w:rFonts w:hint="eastAsia" w:ascii="宋体" w:hAnsi="宋体" w:cs="宋体"/>
                <w:kern w:val="0"/>
                <w:sz w:val="22"/>
              </w:rPr>
              <w:t>（提供总公司审计报告中此项数据截图并加盖投标供应商公章）</w:t>
            </w:r>
          </w:p>
          <w:p w14:paraId="0829687E">
            <w:pPr>
              <w:widowControl/>
              <w:spacing w:line="360" w:lineRule="exact"/>
              <w:jc w:val="left"/>
              <w:rPr>
                <w:rFonts w:ascii="宋体" w:hAnsi="宋体" w:cs="宋体"/>
                <w:kern w:val="0"/>
                <w:sz w:val="22"/>
              </w:rPr>
            </w:pPr>
            <w:r>
              <w:rPr>
                <w:rFonts w:hint="eastAsia" w:ascii="宋体" w:hAnsi="宋体" w:cs="宋体"/>
                <w:kern w:val="0"/>
                <w:sz w:val="22"/>
              </w:rPr>
              <w:t xml:space="preserve">若是联合体投标的按联合体成员中分最高的计算。 </w:t>
            </w:r>
          </w:p>
        </w:tc>
      </w:tr>
      <w:tr w14:paraId="2F0A3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2" w:type="dxa"/>
            <w:tcBorders>
              <w:top w:val="single" w:color="auto" w:sz="4" w:space="0"/>
              <w:left w:val="single" w:color="auto" w:sz="4" w:space="0"/>
              <w:bottom w:val="single" w:color="auto" w:sz="4" w:space="0"/>
              <w:right w:val="single" w:color="auto" w:sz="4" w:space="0"/>
            </w:tcBorders>
            <w:vAlign w:val="center"/>
          </w:tcPr>
          <w:p w14:paraId="1088CE7B">
            <w:pPr>
              <w:widowControl/>
              <w:spacing w:line="360" w:lineRule="exact"/>
              <w:jc w:val="center"/>
              <w:rPr>
                <w:rFonts w:ascii="宋体" w:hAnsi="宋体" w:cs="宋体"/>
                <w:kern w:val="0"/>
                <w:sz w:val="22"/>
              </w:rPr>
            </w:pPr>
            <w:r>
              <w:rPr>
                <w:rFonts w:hint="eastAsia" w:ascii="宋体" w:hAnsi="宋体" w:cs="宋体"/>
                <w:kern w:val="0"/>
                <w:sz w:val="22"/>
              </w:rPr>
              <w:t>2</w:t>
            </w:r>
          </w:p>
        </w:tc>
        <w:tc>
          <w:tcPr>
            <w:tcW w:w="1248" w:type="dxa"/>
            <w:tcBorders>
              <w:top w:val="single" w:color="auto" w:sz="4" w:space="0"/>
              <w:left w:val="single" w:color="auto" w:sz="4" w:space="0"/>
              <w:bottom w:val="single" w:color="auto" w:sz="4" w:space="0"/>
              <w:right w:val="single" w:color="auto" w:sz="4" w:space="0"/>
            </w:tcBorders>
            <w:vAlign w:val="center"/>
          </w:tcPr>
          <w:p w14:paraId="359EE15E">
            <w:pPr>
              <w:widowControl/>
              <w:spacing w:line="320" w:lineRule="exact"/>
              <w:jc w:val="center"/>
              <w:rPr>
                <w:rFonts w:ascii="宋体" w:hAnsi="宋体" w:cs="宋体"/>
                <w:sz w:val="22"/>
              </w:rPr>
            </w:pPr>
            <w:r>
              <w:rPr>
                <w:rFonts w:hint="eastAsia" w:ascii="宋体" w:hAnsi="宋体" w:cs="宋体"/>
                <w:sz w:val="22"/>
              </w:rPr>
              <w:t>项目方案响应</w:t>
            </w:r>
          </w:p>
        </w:tc>
        <w:tc>
          <w:tcPr>
            <w:tcW w:w="1075" w:type="dxa"/>
            <w:tcBorders>
              <w:top w:val="single" w:color="auto" w:sz="4" w:space="0"/>
              <w:left w:val="single" w:color="auto" w:sz="4" w:space="0"/>
              <w:bottom w:val="single" w:color="auto" w:sz="4" w:space="0"/>
              <w:right w:val="single" w:color="auto" w:sz="4" w:space="0"/>
            </w:tcBorders>
            <w:vAlign w:val="center"/>
          </w:tcPr>
          <w:p w14:paraId="01A8D380">
            <w:pPr>
              <w:widowControl/>
              <w:spacing w:line="320" w:lineRule="exact"/>
              <w:jc w:val="center"/>
              <w:rPr>
                <w:rFonts w:ascii="宋体" w:hAnsi="宋体" w:cs="宋体"/>
                <w:sz w:val="22"/>
              </w:rPr>
            </w:pPr>
            <w:r>
              <w:rPr>
                <w:rFonts w:hint="eastAsia" w:ascii="宋体" w:hAnsi="宋体" w:cs="宋体"/>
                <w:sz w:val="22"/>
              </w:rPr>
              <w:t>5分</w:t>
            </w:r>
          </w:p>
        </w:tc>
        <w:tc>
          <w:tcPr>
            <w:tcW w:w="6589" w:type="dxa"/>
            <w:tcBorders>
              <w:top w:val="single" w:color="auto" w:sz="4" w:space="0"/>
              <w:left w:val="single" w:color="auto" w:sz="4" w:space="0"/>
              <w:bottom w:val="single" w:color="auto" w:sz="4" w:space="0"/>
              <w:right w:val="single" w:color="auto" w:sz="4" w:space="0"/>
            </w:tcBorders>
            <w:vAlign w:val="center"/>
          </w:tcPr>
          <w:p w14:paraId="09556A8E">
            <w:pPr>
              <w:widowControl/>
              <w:spacing w:line="360" w:lineRule="exact"/>
              <w:jc w:val="left"/>
              <w:rPr>
                <w:rFonts w:ascii="宋体" w:hAnsi="宋体" w:cs="宋体"/>
                <w:kern w:val="0"/>
                <w:sz w:val="22"/>
              </w:rPr>
            </w:pPr>
            <w:r>
              <w:rPr>
                <w:rFonts w:hint="eastAsia" w:ascii="宋体" w:hAnsi="宋体" w:cs="宋体"/>
                <w:sz w:val="22"/>
              </w:rPr>
              <w:t>投标文件响应采购需求，并完善具体、合理可行、表述清晰的得5分，对非关键的性能指标负偏离或缺漏项的每项扣1分，扣完为止。</w:t>
            </w:r>
          </w:p>
        </w:tc>
      </w:tr>
      <w:tr w14:paraId="65B3A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2" w:type="dxa"/>
            <w:tcBorders>
              <w:top w:val="single" w:color="auto" w:sz="4" w:space="0"/>
              <w:left w:val="single" w:color="auto" w:sz="4" w:space="0"/>
              <w:bottom w:val="single" w:color="auto" w:sz="4" w:space="0"/>
              <w:right w:val="single" w:color="auto" w:sz="4" w:space="0"/>
            </w:tcBorders>
            <w:vAlign w:val="center"/>
          </w:tcPr>
          <w:p w14:paraId="4292CA9F">
            <w:pPr>
              <w:widowControl/>
              <w:jc w:val="center"/>
              <w:textAlignment w:val="center"/>
              <w:rPr>
                <w:rFonts w:ascii="宋体" w:hAnsi="宋体" w:cs="宋体"/>
                <w:kern w:val="0"/>
                <w:sz w:val="22"/>
              </w:rPr>
            </w:pPr>
            <w:r>
              <w:rPr>
                <w:rFonts w:hint="eastAsia" w:ascii="宋体" w:hAnsi="宋体" w:cs="宋体"/>
                <w:kern w:val="0"/>
                <w:sz w:val="22"/>
              </w:rPr>
              <w:t>3</w:t>
            </w:r>
          </w:p>
        </w:tc>
        <w:tc>
          <w:tcPr>
            <w:tcW w:w="1248" w:type="dxa"/>
            <w:tcBorders>
              <w:top w:val="single" w:color="auto" w:sz="4" w:space="0"/>
              <w:left w:val="single" w:color="auto" w:sz="4" w:space="0"/>
              <w:right w:val="single" w:color="auto" w:sz="4" w:space="0"/>
            </w:tcBorders>
            <w:vAlign w:val="center"/>
          </w:tcPr>
          <w:p w14:paraId="5EC0C54A">
            <w:pPr>
              <w:widowControl/>
              <w:spacing w:line="360" w:lineRule="exact"/>
              <w:jc w:val="center"/>
              <w:rPr>
                <w:rFonts w:ascii="宋体"/>
                <w:sz w:val="22"/>
              </w:rPr>
            </w:pPr>
            <w:r>
              <w:rPr>
                <w:rFonts w:hint="eastAsia" w:ascii="宋体" w:hAnsi="宋体" w:cs="宋体"/>
                <w:kern w:val="0"/>
                <w:sz w:val="22"/>
              </w:rPr>
              <w:t>企业荣誉</w:t>
            </w:r>
          </w:p>
        </w:tc>
        <w:tc>
          <w:tcPr>
            <w:tcW w:w="1075" w:type="dxa"/>
            <w:tcBorders>
              <w:top w:val="single" w:color="auto" w:sz="4" w:space="0"/>
              <w:left w:val="single" w:color="auto" w:sz="4" w:space="0"/>
              <w:bottom w:val="single" w:color="auto" w:sz="4" w:space="0"/>
              <w:right w:val="single" w:color="auto" w:sz="4" w:space="0"/>
            </w:tcBorders>
            <w:vAlign w:val="center"/>
          </w:tcPr>
          <w:p w14:paraId="3B38329E">
            <w:pPr>
              <w:widowControl/>
              <w:spacing w:line="360" w:lineRule="exact"/>
              <w:jc w:val="center"/>
              <w:rPr>
                <w:rFonts w:ascii="宋体"/>
                <w:sz w:val="22"/>
              </w:rPr>
            </w:pPr>
            <w:r>
              <w:rPr>
                <w:rFonts w:hint="eastAsia" w:ascii="宋体" w:hAnsi="宋体" w:cs="宋体"/>
                <w:kern w:val="0"/>
                <w:sz w:val="22"/>
              </w:rPr>
              <w:t>3分</w:t>
            </w:r>
          </w:p>
        </w:tc>
        <w:tc>
          <w:tcPr>
            <w:tcW w:w="6589" w:type="dxa"/>
            <w:tcBorders>
              <w:top w:val="single" w:color="auto" w:sz="4" w:space="0"/>
              <w:left w:val="single" w:color="auto" w:sz="4" w:space="0"/>
              <w:bottom w:val="single" w:color="auto" w:sz="4" w:space="0"/>
              <w:right w:val="single" w:color="auto" w:sz="4" w:space="0"/>
            </w:tcBorders>
            <w:vAlign w:val="center"/>
          </w:tcPr>
          <w:p w14:paraId="32EBE056">
            <w:pPr>
              <w:jc w:val="left"/>
              <w:rPr>
                <w:sz w:val="22"/>
              </w:rPr>
            </w:pPr>
            <w:r>
              <w:rPr>
                <w:rFonts w:hint="eastAsia"/>
                <w:sz w:val="22"/>
                <w:lang w:val="en-US" w:eastAsia="zh-CN"/>
              </w:rPr>
              <w:t>根据</w:t>
            </w:r>
            <w:r>
              <w:rPr>
                <w:rFonts w:hint="eastAsia"/>
                <w:sz w:val="22"/>
              </w:rPr>
              <w:t>投标人企业标准化服务建设水平进行评分。（标准化服务评价包括主管部门出具的评价报告或政府部门评定的文明服务单位称号）国家级得3分，省级得2分，市级得1分，县级不得分。不重复得分，累计不超3分。</w:t>
            </w:r>
          </w:p>
        </w:tc>
      </w:tr>
      <w:tr w14:paraId="03E25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atLeast"/>
        </w:trPr>
        <w:tc>
          <w:tcPr>
            <w:tcW w:w="722" w:type="dxa"/>
            <w:tcBorders>
              <w:top w:val="single" w:color="auto" w:sz="4" w:space="0"/>
              <w:left w:val="single" w:color="auto" w:sz="4" w:space="0"/>
              <w:bottom w:val="single" w:color="auto" w:sz="4" w:space="0"/>
              <w:right w:val="single" w:color="auto" w:sz="4" w:space="0"/>
            </w:tcBorders>
            <w:vAlign w:val="center"/>
          </w:tcPr>
          <w:p w14:paraId="467A1F16">
            <w:pPr>
              <w:widowControl/>
              <w:jc w:val="center"/>
              <w:textAlignment w:val="center"/>
              <w:rPr>
                <w:rFonts w:ascii="宋体" w:hAnsi="宋体" w:cs="宋体"/>
                <w:strike/>
                <w:kern w:val="0"/>
                <w:sz w:val="22"/>
              </w:rPr>
            </w:pPr>
            <w:r>
              <w:rPr>
                <w:rFonts w:hint="eastAsia" w:ascii="宋体" w:hAnsi="宋体" w:cs="宋体"/>
                <w:strike/>
                <w:kern w:val="0"/>
                <w:sz w:val="22"/>
              </w:rPr>
              <w:t>4</w:t>
            </w:r>
          </w:p>
        </w:tc>
        <w:tc>
          <w:tcPr>
            <w:tcW w:w="1248" w:type="dxa"/>
            <w:tcBorders>
              <w:top w:val="single" w:color="auto" w:sz="4" w:space="0"/>
              <w:left w:val="single" w:color="auto" w:sz="4" w:space="0"/>
              <w:right w:val="single" w:color="auto" w:sz="4" w:space="0"/>
            </w:tcBorders>
            <w:vAlign w:val="center"/>
          </w:tcPr>
          <w:p w14:paraId="48C0FC1C">
            <w:pPr>
              <w:widowControl/>
              <w:spacing w:line="360" w:lineRule="exact"/>
              <w:jc w:val="center"/>
              <w:rPr>
                <w:rFonts w:ascii="宋体" w:hAnsi="宋体" w:cs="宋体"/>
                <w:kern w:val="0"/>
                <w:sz w:val="22"/>
              </w:rPr>
            </w:pPr>
            <w:r>
              <w:rPr>
                <w:rFonts w:hint="eastAsia" w:ascii="宋体"/>
                <w:sz w:val="22"/>
              </w:rPr>
              <w:t>业主服务满意度</w:t>
            </w:r>
          </w:p>
        </w:tc>
        <w:tc>
          <w:tcPr>
            <w:tcW w:w="1075" w:type="dxa"/>
            <w:tcBorders>
              <w:top w:val="single" w:color="auto" w:sz="4" w:space="0"/>
              <w:left w:val="single" w:color="auto" w:sz="4" w:space="0"/>
              <w:bottom w:val="single" w:color="auto" w:sz="4" w:space="0"/>
              <w:right w:val="single" w:color="auto" w:sz="4" w:space="0"/>
            </w:tcBorders>
            <w:vAlign w:val="center"/>
          </w:tcPr>
          <w:p w14:paraId="4E562A6D">
            <w:pPr>
              <w:widowControl/>
              <w:spacing w:line="360" w:lineRule="exact"/>
              <w:jc w:val="center"/>
              <w:rPr>
                <w:rFonts w:ascii="宋体" w:hAnsi="宋体" w:cs="宋体"/>
                <w:kern w:val="0"/>
                <w:sz w:val="22"/>
              </w:rPr>
            </w:pPr>
            <w:r>
              <w:rPr>
                <w:rFonts w:hint="eastAsia" w:ascii="宋体" w:hAnsi="宋体" w:cs="宋体"/>
                <w:kern w:val="0"/>
                <w:sz w:val="22"/>
              </w:rPr>
              <w:t>1分</w:t>
            </w:r>
          </w:p>
        </w:tc>
        <w:tc>
          <w:tcPr>
            <w:tcW w:w="6589" w:type="dxa"/>
            <w:tcBorders>
              <w:top w:val="single" w:color="auto" w:sz="4" w:space="0"/>
              <w:left w:val="single" w:color="auto" w:sz="4" w:space="0"/>
              <w:bottom w:val="single" w:color="auto" w:sz="4" w:space="0"/>
              <w:right w:val="single" w:color="auto" w:sz="4" w:space="0"/>
            </w:tcBorders>
            <w:vAlign w:val="center"/>
          </w:tcPr>
          <w:p w14:paraId="201AAA6C">
            <w:pPr>
              <w:jc w:val="left"/>
              <w:rPr>
                <w:sz w:val="22"/>
              </w:rPr>
            </w:pPr>
            <w:r>
              <w:rPr>
                <w:rFonts w:hint="eastAsia"/>
                <w:sz w:val="22"/>
              </w:rPr>
              <w:t>投标人人身意外险（政府民生类）项目服务获得业主认可。满意得1分/个（需提供业主单位盖章证明），累计不超1分。</w:t>
            </w:r>
          </w:p>
        </w:tc>
      </w:tr>
      <w:tr w14:paraId="1D3F4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722" w:type="dxa"/>
            <w:tcBorders>
              <w:top w:val="single" w:color="auto" w:sz="4" w:space="0"/>
              <w:left w:val="single" w:color="auto" w:sz="4" w:space="0"/>
              <w:bottom w:val="single" w:color="auto" w:sz="4" w:space="0"/>
              <w:right w:val="single" w:color="auto" w:sz="4" w:space="0"/>
            </w:tcBorders>
            <w:vAlign w:val="center"/>
          </w:tcPr>
          <w:p w14:paraId="13CFF126">
            <w:pPr>
              <w:widowControl/>
              <w:spacing w:line="360" w:lineRule="exact"/>
              <w:jc w:val="center"/>
              <w:rPr>
                <w:rFonts w:ascii="宋体"/>
                <w:b/>
                <w:sz w:val="22"/>
              </w:rPr>
            </w:pPr>
            <w:r>
              <w:rPr>
                <w:rFonts w:hint="eastAsia" w:ascii="宋体" w:hAnsi="宋体" w:cs="宋体"/>
                <w:kern w:val="0"/>
                <w:sz w:val="22"/>
              </w:rPr>
              <w:t>5</w:t>
            </w:r>
          </w:p>
        </w:tc>
        <w:tc>
          <w:tcPr>
            <w:tcW w:w="1248" w:type="dxa"/>
            <w:tcBorders>
              <w:top w:val="single" w:color="auto" w:sz="4" w:space="0"/>
              <w:left w:val="single" w:color="auto" w:sz="4" w:space="0"/>
              <w:bottom w:val="single" w:color="auto" w:sz="4" w:space="0"/>
              <w:right w:val="single" w:color="auto" w:sz="4" w:space="0"/>
            </w:tcBorders>
            <w:vAlign w:val="center"/>
          </w:tcPr>
          <w:p w14:paraId="75061C26">
            <w:pPr>
              <w:jc w:val="left"/>
              <w:rPr>
                <w:rFonts w:ascii="宋体" w:hAnsi="宋体"/>
                <w:kern w:val="0"/>
                <w:sz w:val="22"/>
              </w:rPr>
            </w:pPr>
            <w:r>
              <w:rPr>
                <w:rFonts w:hint="eastAsia" w:ascii="宋体" w:hAnsi="宋体"/>
                <w:kern w:val="0"/>
                <w:sz w:val="22"/>
              </w:rPr>
              <w:t>类似项目服务经验</w:t>
            </w:r>
          </w:p>
        </w:tc>
        <w:tc>
          <w:tcPr>
            <w:tcW w:w="1075" w:type="dxa"/>
            <w:tcBorders>
              <w:top w:val="single" w:color="auto" w:sz="4" w:space="0"/>
              <w:left w:val="single" w:color="auto" w:sz="4" w:space="0"/>
              <w:bottom w:val="single" w:color="auto" w:sz="4" w:space="0"/>
              <w:right w:val="single" w:color="auto" w:sz="4" w:space="0"/>
            </w:tcBorders>
            <w:vAlign w:val="center"/>
          </w:tcPr>
          <w:p w14:paraId="00CA476C">
            <w:pPr>
              <w:ind w:firstLine="223" w:firstLineChars="100"/>
              <w:jc w:val="left"/>
              <w:rPr>
                <w:rFonts w:ascii="宋体" w:hAnsi="宋体"/>
                <w:kern w:val="0"/>
                <w:sz w:val="22"/>
              </w:rPr>
            </w:pPr>
            <w:r>
              <w:rPr>
                <w:rFonts w:hint="eastAsia" w:ascii="宋体" w:hAnsi="宋体"/>
                <w:kern w:val="0"/>
                <w:sz w:val="22"/>
              </w:rPr>
              <w:t>1分</w:t>
            </w:r>
          </w:p>
        </w:tc>
        <w:tc>
          <w:tcPr>
            <w:tcW w:w="6589" w:type="dxa"/>
            <w:tcBorders>
              <w:top w:val="single" w:color="auto" w:sz="4" w:space="0"/>
              <w:left w:val="single" w:color="auto" w:sz="4" w:space="0"/>
              <w:bottom w:val="single" w:color="auto" w:sz="4" w:space="0"/>
              <w:right w:val="single" w:color="auto" w:sz="4" w:space="0"/>
            </w:tcBorders>
            <w:vAlign w:val="center"/>
          </w:tcPr>
          <w:p w14:paraId="4B52A670">
            <w:pPr>
              <w:jc w:val="left"/>
              <w:rPr>
                <w:rFonts w:ascii="宋体" w:hAnsi="宋体"/>
                <w:kern w:val="0"/>
                <w:sz w:val="22"/>
              </w:rPr>
            </w:pPr>
            <w:r>
              <w:rPr>
                <w:rFonts w:hint="eastAsia"/>
                <w:sz w:val="22"/>
              </w:rPr>
              <w:t>投标人具有展开类似政府合作项目(比如老年人、残疾人意外险</w:t>
            </w:r>
            <w:r>
              <w:rPr>
                <w:sz w:val="22"/>
              </w:rPr>
              <w:t>等</w:t>
            </w:r>
            <w:r>
              <w:rPr>
                <w:rFonts w:hint="eastAsia"/>
                <w:sz w:val="22"/>
              </w:rPr>
              <w:t>）成功经验的，以县（市、区）部门及其以上为单位，每个业绩得1分，最多得1分；没有开展的，不得分。（业绩认定：①政府部门开展的，政府（财政）对保费给予支持的；②以保险合作协议（合同）以及保险单抄件为依据，复印件加盖公章）</w:t>
            </w:r>
          </w:p>
        </w:tc>
      </w:tr>
      <w:tr w14:paraId="7431E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722" w:type="dxa"/>
            <w:tcBorders>
              <w:top w:val="single" w:color="auto" w:sz="4" w:space="0"/>
              <w:left w:val="single" w:color="auto" w:sz="4" w:space="0"/>
              <w:bottom w:val="single" w:color="auto" w:sz="4" w:space="0"/>
              <w:right w:val="single" w:color="auto" w:sz="4" w:space="0"/>
            </w:tcBorders>
            <w:vAlign w:val="center"/>
          </w:tcPr>
          <w:p w14:paraId="68B4D71D">
            <w:pPr>
              <w:widowControl/>
              <w:spacing w:line="360" w:lineRule="exact"/>
              <w:jc w:val="center"/>
              <w:rPr>
                <w:rFonts w:ascii="宋体"/>
                <w:sz w:val="22"/>
              </w:rPr>
            </w:pPr>
            <w:r>
              <w:rPr>
                <w:rFonts w:hint="eastAsia" w:ascii="宋体"/>
                <w:sz w:val="22"/>
              </w:rPr>
              <w:t>6</w:t>
            </w:r>
          </w:p>
        </w:tc>
        <w:tc>
          <w:tcPr>
            <w:tcW w:w="1248" w:type="dxa"/>
            <w:tcBorders>
              <w:top w:val="single" w:color="auto" w:sz="4" w:space="0"/>
              <w:left w:val="single" w:color="auto" w:sz="4" w:space="0"/>
              <w:bottom w:val="single" w:color="auto" w:sz="4" w:space="0"/>
              <w:right w:val="single" w:color="auto" w:sz="4" w:space="0"/>
            </w:tcBorders>
            <w:vAlign w:val="center"/>
          </w:tcPr>
          <w:p w14:paraId="0A148AC5">
            <w:pPr>
              <w:jc w:val="left"/>
              <w:rPr>
                <w:rFonts w:ascii="宋体" w:hAnsi="宋体"/>
                <w:kern w:val="0"/>
                <w:sz w:val="22"/>
              </w:rPr>
            </w:pPr>
            <w:r>
              <w:rPr>
                <w:rFonts w:ascii="宋体" w:hAnsi="宋体"/>
                <w:kern w:val="0"/>
                <w:sz w:val="22"/>
              </w:rPr>
              <w:t>服务网点</w:t>
            </w:r>
          </w:p>
        </w:tc>
        <w:tc>
          <w:tcPr>
            <w:tcW w:w="1075" w:type="dxa"/>
            <w:tcBorders>
              <w:top w:val="single" w:color="auto" w:sz="4" w:space="0"/>
              <w:left w:val="single" w:color="auto" w:sz="4" w:space="0"/>
              <w:bottom w:val="single" w:color="auto" w:sz="4" w:space="0"/>
              <w:right w:val="single" w:color="auto" w:sz="4" w:space="0"/>
            </w:tcBorders>
            <w:vAlign w:val="center"/>
          </w:tcPr>
          <w:p w14:paraId="078CEE57">
            <w:pPr>
              <w:ind w:firstLine="223" w:firstLineChars="100"/>
              <w:jc w:val="left"/>
              <w:rPr>
                <w:rFonts w:ascii="宋体" w:hAnsi="宋体"/>
                <w:kern w:val="0"/>
                <w:sz w:val="22"/>
              </w:rPr>
            </w:pPr>
            <w:r>
              <w:rPr>
                <w:rFonts w:hint="eastAsia" w:ascii="宋体" w:hAnsi="宋体"/>
                <w:kern w:val="0"/>
                <w:sz w:val="22"/>
              </w:rPr>
              <w:t>10分</w:t>
            </w:r>
          </w:p>
        </w:tc>
        <w:tc>
          <w:tcPr>
            <w:tcW w:w="6589" w:type="dxa"/>
            <w:tcBorders>
              <w:top w:val="single" w:color="auto" w:sz="4" w:space="0"/>
              <w:left w:val="single" w:color="auto" w:sz="4" w:space="0"/>
              <w:bottom w:val="single" w:color="auto" w:sz="4" w:space="0"/>
              <w:right w:val="single" w:color="auto" w:sz="4" w:space="0"/>
            </w:tcBorders>
            <w:vAlign w:val="center"/>
          </w:tcPr>
          <w:p w14:paraId="51A9012F">
            <w:pPr>
              <w:jc w:val="left"/>
              <w:rPr>
                <w:rFonts w:ascii="宋体" w:hAnsi="宋体"/>
                <w:kern w:val="0"/>
                <w:sz w:val="22"/>
              </w:rPr>
            </w:pPr>
            <w:r>
              <w:rPr>
                <w:rFonts w:hint="eastAsia"/>
                <w:sz w:val="22"/>
              </w:rPr>
              <w:t>根据投标人在服务所在地服务覆盖面及给服务对象便利性综合评分。网点覆盖广，便于项目开展的得10分，网点覆盖较广，较为利于项目开展的得7分，网点覆盖基本全面，基本利于项目开展的得4分，网点较少，不够利于项目开展的得1分.未提供的不得分。</w:t>
            </w:r>
          </w:p>
        </w:tc>
      </w:tr>
      <w:tr w14:paraId="51CAC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722" w:type="dxa"/>
            <w:tcBorders>
              <w:top w:val="single" w:color="auto" w:sz="4" w:space="0"/>
              <w:left w:val="single" w:color="auto" w:sz="4" w:space="0"/>
              <w:bottom w:val="single" w:color="auto" w:sz="4" w:space="0"/>
              <w:right w:val="single" w:color="auto" w:sz="4" w:space="0"/>
            </w:tcBorders>
            <w:vAlign w:val="center"/>
          </w:tcPr>
          <w:p w14:paraId="7BAB0B96">
            <w:pPr>
              <w:widowControl/>
              <w:spacing w:line="360" w:lineRule="exact"/>
              <w:jc w:val="center"/>
              <w:rPr>
                <w:rFonts w:ascii="宋体"/>
                <w:sz w:val="22"/>
              </w:rPr>
            </w:pPr>
            <w:r>
              <w:rPr>
                <w:rFonts w:hint="eastAsia" w:ascii="宋体"/>
                <w:sz w:val="22"/>
              </w:rPr>
              <w:t>7</w:t>
            </w:r>
          </w:p>
        </w:tc>
        <w:tc>
          <w:tcPr>
            <w:tcW w:w="1248" w:type="dxa"/>
            <w:tcBorders>
              <w:top w:val="single" w:color="auto" w:sz="4" w:space="0"/>
              <w:left w:val="single" w:color="auto" w:sz="4" w:space="0"/>
              <w:bottom w:val="single" w:color="auto" w:sz="4" w:space="0"/>
              <w:right w:val="single" w:color="auto" w:sz="4" w:space="0"/>
            </w:tcBorders>
            <w:vAlign w:val="center"/>
          </w:tcPr>
          <w:p w14:paraId="72574F69">
            <w:pPr>
              <w:jc w:val="left"/>
              <w:rPr>
                <w:rFonts w:ascii="宋体" w:hAnsi="宋体"/>
                <w:kern w:val="0"/>
                <w:sz w:val="22"/>
              </w:rPr>
            </w:pPr>
            <w:r>
              <w:rPr>
                <w:rFonts w:hint="eastAsia" w:ascii="宋体" w:hAnsi="宋体"/>
                <w:kern w:val="0"/>
                <w:sz w:val="22"/>
              </w:rPr>
              <w:t>团队成员</w:t>
            </w:r>
          </w:p>
        </w:tc>
        <w:tc>
          <w:tcPr>
            <w:tcW w:w="1075" w:type="dxa"/>
            <w:tcBorders>
              <w:top w:val="single" w:color="auto" w:sz="4" w:space="0"/>
              <w:left w:val="single" w:color="auto" w:sz="4" w:space="0"/>
              <w:bottom w:val="single" w:color="auto" w:sz="4" w:space="0"/>
              <w:right w:val="single" w:color="auto" w:sz="4" w:space="0"/>
            </w:tcBorders>
            <w:vAlign w:val="center"/>
          </w:tcPr>
          <w:p w14:paraId="5C799BA3">
            <w:pPr>
              <w:jc w:val="center"/>
              <w:rPr>
                <w:rFonts w:ascii="宋体" w:hAnsi="宋体"/>
                <w:kern w:val="0"/>
                <w:sz w:val="22"/>
              </w:rPr>
            </w:pPr>
            <w:r>
              <w:rPr>
                <w:rFonts w:hint="eastAsia" w:ascii="宋体" w:hAnsi="宋体"/>
                <w:kern w:val="0"/>
                <w:sz w:val="22"/>
              </w:rPr>
              <w:t>5分</w:t>
            </w:r>
          </w:p>
        </w:tc>
        <w:tc>
          <w:tcPr>
            <w:tcW w:w="6589" w:type="dxa"/>
            <w:tcBorders>
              <w:top w:val="single" w:color="auto" w:sz="4" w:space="0"/>
              <w:left w:val="single" w:color="auto" w:sz="4" w:space="0"/>
              <w:bottom w:val="single" w:color="auto" w:sz="4" w:space="0"/>
              <w:right w:val="single" w:color="auto" w:sz="4" w:space="0"/>
            </w:tcBorders>
            <w:vAlign w:val="center"/>
          </w:tcPr>
          <w:p w14:paraId="5342BF3E">
            <w:pPr>
              <w:jc w:val="left"/>
              <w:rPr>
                <w:sz w:val="22"/>
              </w:rPr>
            </w:pPr>
            <w:r>
              <w:rPr>
                <w:rFonts w:hint="eastAsia"/>
                <w:sz w:val="22"/>
              </w:rPr>
              <w:t>根据投标人拟派本项目团队成员数量达10人及以上得2.5分，每少1人扣0.5分，扣完为止；服务团队人员综合保险经验、岗位设置、相关专业是否符合本项目实际情况进行评分，最高得2.5分，不足和欠缺之处每处扣0.5分，扣完为止。</w:t>
            </w:r>
          </w:p>
          <w:p w14:paraId="6E6C2F1E">
            <w:pPr>
              <w:jc w:val="left"/>
              <w:rPr>
                <w:rFonts w:ascii="宋体" w:hAnsi="宋体"/>
                <w:kern w:val="0"/>
                <w:sz w:val="22"/>
              </w:rPr>
            </w:pPr>
            <w:r>
              <w:rPr>
                <w:rFonts w:hint="eastAsia" w:ascii="宋体" w:hAnsi="宋体"/>
                <w:kern w:val="0"/>
                <w:sz w:val="22"/>
              </w:rPr>
              <w:t>注：专业服务团队配置的人员须是供应商本单位已缴纳社保（近6个月）的人员。</w:t>
            </w:r>
          </w:p>
        </w:tc>
      </w:tr>
      <w:tr w14:paraId="57C11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22" w:type="dxa"/>
            <w:tcBorders>
              <w:top w:val="single" w:color="auto" w:sz="4" w:space="0"/>
              <w:left w:val="single" w:color="auto" w:sz="4" w:space="0"/>
              <w:bottom w:val="single" w:color="auto" w:sz="4" w:space="0"/>
              <w:right w:val="single" w:color="auto" w:sz="4" w:space="0"/>
            </w:tcBorders>
            <w:vAlign w:val="center"/>
          </w:tcPr>
          <w:p w14:paraId="0224DC72">
            <w:pPr>
              <w:widowControl/>
              <w:spacing w:line="360" w:lineRule="exact"/>
              <w:jc w:val="center"/>
              <w:rPr>
                <w:rFonts w:ascii="宋体"/>
                <w:sz w:val="22"/>
              </w:rPr>
            </w:pPr>
            <w:r>
              <w:rPr>
                <w:rFonts w:hint="eastAsia" w:ascii="宋体"/>
                <w:sz w:val="22"/>
              </w:rPr>
              <w:t>8</w:t>
            </w:r>
          </w:p>
        </w:tc>
        <w:tc>
          <w:tcPr>
            <w:tcW w:w="1248" w:type="dxa"/>
            <w:tcBorders>
              <w:top w:val="single" w:color="auto" w:sz="4" w:space="0"/>
              <w:left w:val="single" w:color="auto" w:sz="4" w:space="0"/>
              <w:bottom w:val="single" w:color="auto" w:sz="4" w:space="0"/>
              <w:right w:val="single" w:color="auto" w:sz="4" w:space="0"/>
            </w:tcBorders>
            <w:vAlign w:val="center"/>
          </w:tcPr>
          <w:p w14:paraId="6E578760">
            <w:pPr>
              <w:jc w:val="left"/>
              <w:rPr>
                <w:rFonts w:ascii="宋体" w:hAnsi="宋体"/>
                <w:kern w:val="0"/>
                <w:sz w:val="22"/>
              </w:rPr>
            </w:pPr>
            <w:r>
              <w:rPr>
                <w:rFonts w:ascii="宋体" w:hAnsi="宋体"/>
                <w:kern w:val="0"/>
                <w:sz w:val="22"/>
              </w:rPr>
              <w:t>投保服务</w:t>
            </w:r>
          </w:p>
        </w:tc>
        <w:tc>
          <w:tcPr>
            <w:tcW w:w="1075" w:type="dxa"/>
            <w:tcBorders>
              <w:top w:val="single" w:color="auto" w:sz="4" w:space="0"/>
              <w:left w:val="single" w:color="auto" w:sz="4" w:space="0"/>
              <w:bottom w:val="single" w:color="auto" w:sz="4" w:space="0"/>
              <w:right w:val="single" w:color="auto" w:sz="4" w:space="0"/>
            </w:tcBorders>
            <w:vAlign w:val="center"/>
          </w:tcPr>
          <w:p w14:paraId="3C37E8B9">
            <w:pPr>
              <w:jc w:val="center"/>
              <w:rPr>
                <w:rFonts w:ascii="宋体" w:hAnsi="宋体"/>
                <w:kern w:val="0"/>
                <w:sz w:val="22"/>
              </w:rPr>
            </w:pPr>
            <w:r>
              <w:rPr>
                <w:rFonts w:hint="eastAsia" w:ascii="宋体" w:hAnsi="宋体"/>
                <w:kern w:val="0"/>
                <w:sz w:val="22"/>
              </w:rPr>
              <w:t>5</w:t>
            </w:r>
            <w:r>
              <w:rPr>
                <w:rFonts w:ascii="宋体" w:hAnsi="宋体"/>
                <w:kern w:val="0"/>
                <w:sz w:val="22"/>
              </w:rPr>
              <w:t>分</w:t>
            </w:r>
          </w:p>
        </w:tc>
        <w:tc>
          <w:tcPr>
            <w:tcW w:w="6589" w:type="dxa"/>
            <w:tcBorders>
              <w:top w:val="single" w:color="auto" w:sz="4" w:space="0"/>
              <w:left w:val="single" w:color="auto" w:sz="4" w:space="0"/>
              <w:bottom w:val="single" w:color="auto" w:sz="4" w:space="0"/>
              <w:right w:val="single" w:color="auto" w:sz="4" w:space="0"/>
            </w:tcBorders>
            <w:vAlign w:val="center"/>
          </w:tcPr>
          <w:p w14:paraId="29BE0191">
            <w:pPr>
              <w:jc w:val="left"/>
              <w:rPr>
                <w:rFonts w:ascii="宋体" w:hAnsi="宋体"/>
                <w:kern w:val="0"/>
                <w:sz w:val="22"/>
              </w:rPr>
            </w:pPr>
            <w:r>
              <w:rPr>
                <w:rFonts w:hint="eastAsia"/>
                <w:sz w:val="22"/>
              </w:rPr>
              <w:t>投保服务：投标供应商承诺投保方提供相关投保资料，上门收取资料并统一出单，给予充分配合的得5分，否则不得分。</w:t>
            </w:r>
          </w:p>
        </w:tc>
      </w:tr>
      <w:tr w14:paraId="2E5CE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722" w:type="dxa"/>
            <w:vMerge w:val="restart"/>
            <w:tcBorders>
              <w:top w:val="single" w:color="auto" w:sz="4" w:space="0"/>
              <w:left w:val="single" w:color="auto" w:sz="4" w:space="0"/>
              <w:right w:val="single" w:color="auto" w:sz="4" w:space="0"/>
            </w:tcBorders>
            <w:vAlign w:val="center"/>
          </w:tcPr>
          <w:p w14:paraId="2E942FB0">
            <w:pPr>
              <w:spacing w:line="360" w:lineRule="exact"/>
              <w:jc w:val="center"/>
              <w:rPr>
                <w:rFonts w:ascii="宋体"/>
                <w:sz w:val="22"/>
              </w:rPr>
            </w:pPr>
            <w:r>
              <w:rPr>
                <w:rFonts w:hint="eastAsia" w:ascii="宋体"/>
                <w:sz w:val="22"/>
              </w:rPr>
              <w:t>9</w:t>
            </w:r>
          </w:p>
        </w:tc>
        <w:tc>
          <w:tcPr>
            <w:tcW w:w="1248" w:type="dxa"/>
            <w:vMerge w:val="restart"/>
            <w:tcBorders>
              <w:top w:val="single" w:color="auto" w:sz="4" w:space="0"/>
              <w:left w:val="single" w:color="auto" w:sz="4" w:space="0"/>
              <w:right w:val="single" w:color="auto" w:sz="4" w:space="0"/>
            </w:tcBorders>
            <w:vAlign w:val="center"/>
          </w:tcPr>
          <w:p w14:paraId="51E2908C">
            <w:pPr>
              <w:widowControl/>
              <w:spacing w:line="360" w:lineRule="exact"/>
              <w:jc w:val="center"/>
              <w:rPr>
                <w:rFonts w:ascii="宋体" w:hAnsi="宋体" w:cs="宋体"/>
                <w:kern w:val="0"/>
                <w:sz w:val="22"/>
              </w:rPr>
            </w:pPr>
            <w:r>
              <w:rPr>
                <w:rFonts w:hint="eastAsia" w:ascii="宋体" w:hAnsi="宋体" w:cs="宋体"/>
                <w:kern w:val="0"/>
                <w:sz w:val="22"/>
              </w:rPr>
              <w:t>理赔服务</w:t>
            </w:r>
          </w:p>
          <w:p w14:paraId="3D95DF34">
            <w:pPr>
              <w:widowControl/>
              <w:spacing w:line="360" w:lineRule="exact"/>
              <w:jc w:val="center"/>
              <w:rPr>
                <w:rFonts w:ascii="宋体"/>
                <w:sz w:val="22"/>
              </w:rPr>
            </w:pPr>
            <w:r>
              <w:rPr>
                <w:rFonts w:hint="eastAsia" w:ascii="宋体" w:hAnsi="宋体" w:cs="宋体"/>
                <w:kern w:val="0"/>
                <w:sz w:val="22"/>
              </w:rPr>
              <w:t xml:space="preserve"> </w:t>
            </w:r>
          </w:p>
        </w:tc>
        <w:tc>
          <w:tcPr>
            <w:tcW w:w="1075" w:type="dxa"/>
            <w:tcBorders>
              <w:top w:val="single" w:color="auto" w:sz="4" w:space="0"/>
              <w:left w:val="single" w:color="auto" w:sz="4" w:space="0"/>
              <w:bottom w:val="single" w:color="auto" w:sz="4" w:space="0"/>
              <w:right w:val="single" w:color="auto" w:sz="4" w:space="0"/>
            </w:tcBorders>
            <w:vAlign w:val="center"/>
          </w:tcPr>
          <w:p w14:paraId="79D6726E">
            <w:pPr>
              <w:widowControl/>
              <w:spacing w:line="360" w:lineRule="exact"/>
              <w:jc w:val="center"/>
              <w:rPr>
                <w:rFonts w:ascii="宋体" w:hAnsi="宋体" w:cs="宋体"/>
                <w:kern w:val="0"/>
                <w:sz w:val="22"/>
              </w:rPr>
            </w:pPr>
            <w:r>
              <w:rPr>
                <w:rFonts w:hint="eastAsia" w:ascii="宋体" w:hAnsi="宋体" w:cs="宋体"/>
                <w:kern w:val="0"/>
                <w:sz w:val="22"/>
              </w:rPr>
              <w:t>5分</w:t>
            </w:r>
          </w:p>
        </w:tc>
        <w:tc>
          <w:tcPr>
            <w:tcW w:w="6589" w:type="dxa"/>
            <w:tcBorders>
              <w:top w:val="single" w:color="auto" w:sz="4" w:space="0"/>
              <w:left w:val="single" w:color="auto" w:sz="4" w:space="0"/>
              <w:bottom w:val="single" w:color="auto" w:sz="4" w:space="0"/>
              <w:right w:val="single" w:color="auto" w:sz="4" w:space="0"/>
            </w:tcBorders>
            <w:vAlign w:val="center"/>
          </w:tcPr>
          <w:p w14:paraId="24384CB7">
            <w:pPr>
              <w:widowControl/>
              <w:spacing w:line="360" w:lineRule="exact"/>
              <w:jc w:val="left"/>
              <w:rPr>
                <w:rFonts w:ascii="宋体" w:hAnsi="宋体" w:cs="宋体"/>
                <w:kern w:val="0"/>
                <w:sz w:val="22"/>
              </w:rPr>
            </w:pPr>
            <w:r>
              <w:rPr>
                <w:rFonts w:hint="eastAsia" w:ascii="宋体" w:hAnsi="宋体" w:cs="宋体"/>
                <w:kern w:val="0"/>
                <w:sz w:val="22"/>
              </w:rPr>
              <w:t>提供符合老年人需求的理赔服务相关流程，根据流程的合理性、便民程度以及创新等综合打分，最高得5分，有不足和欠缺之处每处扣1分，扣完为止。</w:t>
            </w:r>
          </w:p>
        </w:tc>
      </w:tr>
      <w:tr w14:paraId="1C1CB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trPr>
        <w:tc>
          <w:tcPr>
            <w:tcW w:w="722" w:type="dxa"/>
            <w:vMerge w:val="continue"/>
            <w:tcBorders>
              <w:left w:val="single" w:color="auto" w:sz="4" w:space="0"/>
              <w:right w:val="single" w:color="auto" w:sz="4" w:space="0"/>
            </w:tcBorders>
            <w:vAlign w:val="center"/>
          </w:tcPr>
          <w:p w14:paraId="16D4B859">
            <w:pPr>
              <w:spacing w:line="360" w:lineRule="exact"/>
              <w:jc w:val="center"/>
              <w:rPr>
                <w:rFonts w:ascii="宋体"/>
                <w:sz w:val="22"/>
              </w:rPr>
            </w:pPr>
          </w:p>
        </w:tc>
        <w:tc>
          <w:tcPr>
            <w:tcW w:w="1248" w:type="dxa"/>
            <w:vMerge w:val="continue"/>
            <w:tcBorders>
              <w:left w:val="single" w:color="auto" w:sz="4" w:space="0"/>
              <w:right w:val="single" w:color="auto" w:sz="4" w:space="0"/>
            </w:tcBorders>
            <w:vAlign w:val="center"/>
          </w:tcPr>
          <w:p w14:paraId="5228C7F3">
            <w:pPr>
              <w:widowControl/>
              <w:spacing w:line="360" w:lineRule="exact"/>
              <w:jc w:val="center"/>
              <w:rPr>
                <w:rFonts w:ascii="宋体"/>
                <w:sz w:val="22"/>
              </w:rPr>
            </w:pPr>
          </w:p>
        </w:tc>
        <w:tc>
          <w:tcPr>
            <w:tcW w:w="1075" w:type="dxa"/>
            <w:tcBorders>
              <w:top w:val="single" w:color="auto" w:sz="4" w:space="0"/>
              <w:left w:val="single" w:color="auto" w:sz="4" w:space="0"/>
              <w:bottom w:val="single" w:color="auto" w:sz="4" w:space="0"/>
              <w:right w:val="single" w:color="auto" w:sz="4" w:space="0"/>
            </w:tcBorders>
            <w:vAlign w:val="center"/>
          </w:tcPr>
          <w:p w14:paraId="11ACA41F">
            <w:pPr>
              <w:widowControl/>
              <w:spacing w:line="360" w:lineRule="exact"/>
              <w:jc w:val="center"/>
              <w:rPr>
                <w:rFonts w:ascii="宋体"/>
                <w:sz w:val="22"/>
              </w:rPr>
            </w:pPr>
            <w:r>
              <w:rPr>
                <w:rFonts w:hint="eastAsia" w:ascii="宋体" w:hAnsi="宋体" w:cs="宋体"/>
                <w:kern w:val="0"/>
                <w:sz w:val="22"/>
              </w:rPr>
              <w:t>5分</w:t>
            </w:r>
          </w:p>
        </w:tc>
        <w:tc>
          <w:tcPr>
            <w:tcW w:w="6589" w:type="dxa"/>
            <w:tcBorders>
              <w:top w:val="single" w:color="auto" w:sz="4" w:space="0"/>
              <w:left w:val="single" w:color="auto" w:sz="4" w:space="0"/>
              <w:bottom w:val="single" w:color="auto" w:sz="4" w:space="0"/>
              <w:right w:val="single" w:color="auto" w:sz="4" w:space="0"/>
            </w:tcBorders>
            <w:vAlign w:val="center"/>
          </w:tcPr>
          <w:p w14:paraId="7163CE2C">
            <w:pPr>
              <w:widowControl/>
              <w:spacing w:line="360" w:lineRule="exact"/>
              <w:jc w:val="left"/>
              <w:rPr>
                <w:rFonts w:ascii="宋体"/>
                <w:sz w:val="22"/>
              </w:rPr>
            </w:pPr>
            <w:r>
              <w:rPr>
                <w:rFonts w:hint="eastAsia" w:ascii="宋体" w:hAnsi="宋体" w:cs="宋体"/>
                <w:kern w:val="0"/>
                <w:sz w:val="22"/>
              </w:rPr>
              <w:t>承诺在收到提供齐全的索赔材料按照招标规定的时间进行赔付，根据方案的合理性综合打分，最高得5分，有不足和欠缺之处每处扣1分，扣完为止。</w:t>
            </w:r>
          </w:p>
        </w:tc>
      </w:tr>
      <w:tr w14:paraId="1F463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trPr>
        <w:tc>
          <w:tcPr>
            <w:tcW w:w="722" w:type="dxa"/>
            <w:vMerge w:val="continue"/>
            <w:tcBorders>
              <w:left w:val="single" w:color="auto" w:sz="4" w:space="0"/>
              <w:bottom w:val="single" w:color="auto" w:sz="4" w:space="0"/>
              <w:right w:val="single" w:color="auto" w:sz="4" w:space="0"/>
            </w:tcBorders>
            <w:vAlign w:val="center"/>
          </w:tcPr>
          <w:p w14:paraId="54E9CEC0">
            <w:pPr>
              <w:widowControl/>
              <w:spacing w:line="360" w:lineRule="exact"/>
              <w:jc w:val="center"/>
              <w:rPr>
                <w:rFonts w:ascii="宋体"/>
                <w:sz w:val="22"/>
              </w:rPr>
            </w:pPr>
          </w:p>
        </w:tc>
        <w:tc>
          <w:tcPr>
            <w:tcW w:w="1248" w:type="dxa"/>
            <w:vMerge w:val="continue"/>
            <w:tcBorders>
              <w:left w:val="single" w:color="auto" w:sz="4" w:space="0"/>
              <w:bottom w:val="single" w:color="auto" w:sz="4" w:space="0"/>
              <w:right w:val="single" w:color="auto" w:sz="4" w:space="0"/>
            </w:tcBorders>
            <w:vAlign w:val="center"/>
          </w:tcPr>
          <w:p w14:paraId="72102306">
            <w:pPr>
              <w:widowControl/>
              <w:spacing w:line="360" w:lineRule="exact"/>
              <w:jc w:val="center"/>
              <w:rPr>
                <w:rFonts w:ascii="宋体" w:hAnsi="宋体" w:cs="宋体"/>
                <w:kern w:val="0"/>
                <w:sz w:val="22"/>
              </w:rPr>
            </w:pPr>
          </w:p>
        </w:tc>
        <w:tc>
          <w:tcPr>
            <w:tcW w:w="1075" w:type="dxa"/>
            <w:tcBorders>
              <w:top w:val="single" w:color="auto" w:sz="4" w:space="0"/>
              <w:left w:val="single" w:color="auto" w:sz="4" w:space="0"/>
              <w:bottom w:val="single" w:color="auto" w:sz="4" w:space="0"/>
              <w:right w:val="single" w:color="auto" w:sz="4" w:space="0"/>
            </w:tcBorders>
            <w:vAlign w:val="center"/>
          </w:tcPr>
          <w:p w14:paraId="5DFD3FE0">
            <w:pPr>
              <w:widowControl/>
              <w:spacing w:line="360" w:lineRule="exact"/>
              <w:jc w:val="center"/>
              <w:rPr>
                <w:rFonts w:ascii="宋体" w:hAnsi="宋体" w:cs="宋体"/>
                <w:kern w:val="0"/>
                <w:sz w:val="22"/>
              </w:rPr>
            </w:pPr>
            <w:r>
              <w:rPr>
                <w:rFonts w:hint="eastAsia" w:ascii="宋体" w:hAnsi="宋体" w:cs="宋体"/>
                <w:kern w:val="0"/>
                <w:sz w:val="22"/>
              </w:rPr>
              <w:t>5分</w:t>
            </w:r>
          </w:p>
        </w:tc>
        <w:tc>
          <w:tcPr>
            <w:tcW w:w="6589" w:type="dxa"/>
            <w:tcBorders>
              <w:top w:val="single" w:color="auto" w:sz="4" w:space="0"/>
              <w:left w:val="single" w:color="auto" w:sz="4" w:space="0"/>
              <w:bottom w:val="single" w:color="auto" w:sz="4" w:space="0"/>
              <w:right w:val="single" w:color="auto" w:sz="4" w:space="0"/>
            </w:tcBorders>
            <w:vAlign w:val="center"/>
          </w:tcPr>
          <w:p w14:paraId="1C9B2FAC">
            <w:pPr>
              <w:widowControl/>
              <w:spacing w:line="360" w:lineRule="exact"/>
              <w:jc w:val="left"/>
              <w:rPr>
                <w:rFonts w:ascii="宋体" w:hAnsi="宋体" w:cs="宋体"/>
                <w:kern w:val="0"/>
                <w:sz w:val="22"/>
              </w:rPr>
            </w:pPr>
            <w:r>
              <w:rPr>
                <w:rFonts w:hint="eastAsia" w:ascii="宋体" w:hAnsi="宋体" w:cs="宋体"/>
                <w:kern w:val="0"/>
                <w:sz w:val="22"/>
              </w:rPr>
              <w:t>根据投标人提供的投诉处理控制方案、纠纷调解方案、投诉率控制措施等方案综合打分，最高得5分，有不足和欠缺之处每处扣1分，扣完为止。</w:t>
            </w:r>
          </w:p>
        </w:tc>
      </w:tr>
      <w:tr w14:paraId="274B6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722" w:type="dxa"/>
            <w:tcBorders>
              <w:top w:val="single" w:color="auto" w:sz="4" w:space="0"/>
              <w:left w:val="single" w:color="auto" w:sz="4" w:space="0"/>
              <w:bottom w:val="single" w:color="auto" w:sz="4" w:space="0"/>
              <w:right w:val="single" w:color="auto" w:sz="4" w:space="0"/>
            </w:tcBorders>
            <w:vAlign w:val="center"/>
          </w:tcPr>
          <w:p w14:paraId="02EB0D1F">
            <w:pPr>
              <w:spacing w:line="320" w:lineRule="exact"/>
              <w:jc w:val="center"/>
              <w:textAlignment w:val="baseline"/>
              <w:rPr>
                <w:rFonts w:ascii="宋体" w:hAnsi="宋体" w:cs="宋体"/>
                <w:kern w:val="0"/>
                <w:sz w:val="22"/>
              </w:rPr>
            </w:pPr>
            <w:r>
              <w:rPr>
                <w:rFonts w:hint="eastAsia" w:ascii="宋体" w:hAnsi="宋体" w:cs="宋体"/>
                <w:kern w:val="0"/>
                <w:sz w:val="22"/>
              </w:rPr>
              <w:t>10</w:t>
            </w:r>
          </w:p>
        </w:tc>
        <w:tc>
          <w:tcPr>
            <w:tcW w:w="1248" w:type="dxa"/>
            <w:tcBorders>
              <w:top w:val="single" w:color="auto" w:sz="4" w:space="0"/>
              <w:left w:val="single" w:color="auto" w:sz="4" w:space="0"/>
              <w:bottom w:val="single" w:color="auto" w:sz="4" w:space="0"/>
              <w:right w:val="single" w:color="auto" w:sz="4" w:space="0"/>
            </w:tcBorders>
            <w:vAlign w:val="center"/>
          </w:tcPr>
          <w:p w14:paraId="0EE61E59">
            <w:pPr>
              <w:spacing w:line="320" w:lineRule="exact"/>
              <w:jc w:val="center"/>
              <w:textAlignment w:val="baseline"/>
              <w:rPr>
                <w:rFonts w:ascii="宋体" w:hAnsi="宋体" w:cs="宋体"/>
                <w:kern w:val="0"/>
                <w:sz w:val="22"/>
              </w:rPr>
            </w:pPr>
            <w:r>
              <w:rPr>
                <w:rFonts w:hint="eastAsia" w:ascii="宋体" w:hAnsi="宋体" w:cs="宋体"/>
                <w:kern w:val="0"/>
                <w:sz w:val="22"/>
              </w:rPr>
              <w:t>培训方案</w:t>
            </w:r>
          </w:p>
        </w:tc>
        <w:tc>
          <w:tcPr>
            <w:tcW w:w="1075" w:type="dxa"/>
            <w:tcBorders>
              <w:top w:val="single" w:color="auto" w:sz="4" w:space="0"/>
              <w:left w:val="single" w:color="auto" w:sz="4" w:space="0"/>
              <w:bottom w:val="single" w:color="auto" w:sz="4" w:space="0"/>
              <w:right w:val="single" w:color="auto" w:sz="4" w:space="0"/>
            </w:tcBorders>
            <w:vAlign w:val="center"/>
          </w:tcPr>
          <w:p w14:paraId="7391FDD8">
            <w:pPr>
              <w:widowControl/>
              <w:spacing w:line="360" w:lineRule="exact"/>
              <w:jc w:val="center"/>
              <w:rPr>
                <w:rFonts w:ascii="宋体" w:hAnsi="宋体" w:cs="宋体"/>
                <w:kern w:val="0"/>
                <w:sz w:val="22"/>
              </w:rPr>
            </w:pPr>
            <w:r>
              <w:rPr>
                <w:rFonts w:hint="eastAsia" w:ascii="宋体" w:hAnsi="宋体" w:cs="宋体"/>
                <w:kern w:val="0"/>
                <w:sz w:val="22"/>
              </w:rPr>
              <w:t>5分</w:t>
            </w:r>
          </w:p>
        </w:tc>
        <w:tc>
          <w:tcPr>
            <w:tcW w:w="6589" w:type="dxa"/>
            <w:tcBorders>
              <w:top w:val="single" w:color="auto" w:sz="4" w:space="0"/>
              <w:left w:val="single" w:color="auto" w:sz="4" w:space="0"/>
              <w:bottom w:val="single" w:color="auto" w:sz="4" w:space="0"/>
              <w:right w:val="single" w:color="auto" w:sz="4" w:space="0"/>
            </w:tcBorders>
            <w:vAlign w:val="center"/>
          </w:tcPr>
          <w:p w14:paraId="489A40F6">
            <w:pPr>
              <w:widowControl/>
              <w:spacing w:line="360" w:lineRule="exact"/>
              <w:jc w:val="left"/>
              <w:rPr>
                <w:rFonts w:ascii="宋体" w:hAnsi="宋体" w:cs="宋体"/>
                <w:kern w:val="0"/>
                <w:sz w:val="22"/>
              </w:rPr>
            </w:pPr>
            <w:r>
              <w:rPr>
                <w:rFonts w:hint="eastAsia" w:ascii="宋体" w:hAnsi="宋体" w:cs="宋体"/>
                <w:kern w:val="0"/>
                <w:sz w:val="22"/>
              </w:rPr>
              <w:t>投标人提供合理的、覆盖面广的保险专业培训，确保充分理解保险、理赔流程的得5分，有不足和欠缺及之处每处扣1分，扣完为止。</w:t>
            </w:r>
          </w:p>
        </w:tc>
      </w:tr>
      <w:tr w14:paraId="47ACF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722" w:type="dxa"/>
            <w:tcBorders>
              <w:top w:val="single" w:color="auto" w:sz="4" w:space="0"/>
              <w:left w:val="single" w:color="auto" w:sz="4" w:space="0"/>
              <w:bottom w:val="single" w:color="auto" w:sz="4" w:space="0"/>
              <w:right w:val="single" w:color="auto" w:sz="4" w:space="0"/>
            </w:tcBorders>
            <w:vAlign w:val="center"/>
          </w:tcPr>
          <w:p w14:paraId="414A9C03">
            <w:pPr>
              <w:widowControl/>
              <w:spacing w:line="360" w:lineRule="exact"/>
              <w:jc w:val="center"/>
              <w:rPr>
                <w:rFonts w:ascii="宋体"/>
                <w:sz w:val="22"/>
              </w:rPr>
            </w:pPr>
            <w:r>
              <w:rPr>
                <w:rFonts w:hint="eastAsia" w:ascii="宋体" w:hAnsi="宋体" w:cs="宋体"/>
                <w:kern w:val="0"/>
                <w:sz w:val="22"/>
              </w:rPr>
              <w:t>11</w:t>
            </w:r>
          </w:p>
        </w:tc>
        <w:tc>
          <w:tcPr>
            <w:tcW w:w="1248" w:type="dxa"/>
            <w:tcBorders>
              <w:top w:val="single" w:color="auto" w:sz="4" w:space="0"/>
              <w:left w:val="single" w:color="auto" w:sz="4" w:space="0"/>
              <w:bottom w:val="single" w:color="auto" w:sz="4" w:space="0"/>
              <w:right w:val="single" w:color="auto" w:sz="4" w:space="0"/>
            </w:tcBorders>
            <w:vAlign w:val="center"/>
          </w:tcPr>
          <w:p w14:paraId="0368D1CA">
            <w:pPr>
              <w:widowControl/>
              <w:spacing w:line="360" w:lineRule="exact"/>
              <w:jc w:val="center"/>
              <w:rPr>
                <w:rFonts w:ascii="宋体"/>
                <w:sz w:val="22"/>
              </w:rPr>
            </w:pPr>
            <w:r>
              <w:rPr>
                <w:rFonts w:hint="eastAsia" w:ascii="宋体" w:hAnsi="宋体" w:cs="宋体"/>
                <w:kern w:val="0"/>
                <w:sz w:val="22"/>
              </w:rPr>
              <w:t>承诺提供宣传方案</w:t>
            </w:r>
          </w:p>
        </w:tc>
        <w:tc>
          <w:tcPr>
            <w:tcW w:w="1075" w:type="dxa"/>
            <w:tcBorders>
              <w:top w:val="single" w:color="auto" w:sz="4" w:space="0"/>
              <w:left w:val="single" w:color="auto" w:sz="4" w:space="0"/>
              <w:bottom w:val="single" w:color="auto" w:sz="4" w:space="0"/>
              <w:right w:val="single" w:color="auto" w:sz="4" w:space="0"/>
            </w:tcBorders>
            <w:vAlign w:val="center"/>
          </w:tcPr>
          <w:p w14:paraId="5D29893D">
            <w:pPr>
              <w:widowControl/>
              <w:spacing w:line="360" w:lineRule="exact"/>
              <w:jc w:val="center"/>
              <w:rPr>
                <w:rFonts w:ascii="宋体"/>
                <w:sz w:val="22"/>
              </w:rPr>
            </w:pPr>
            <w:r>
              <w:rPr>
                <w:rFonts w:hint="eastAsia" w:ascii="宋体" w:hAnsi="宋体" w:cs="宋体"/>
                <w:kern w:val="0"/>
                <w:sz w:val="22"/>
              </w:rPr>
              <w:t>10分</w:t>
            </w:r>
          </w:p>
        </w:tc>
        <w:tc>
          <w:tcPr>
            <w:tcW w:w="6589" w:type="dxa"/>
            <w:tcBorders>
              <w:top w:val="single" w:color="auto" w:sz="4" w:space="0"/>
              <w:left w:val="single" w:color="auto" w:sz="4" w:space="0"/>
              <w:bottom w:val="single" w:color="auto" w:sz="4" w:space="0"/>
              <w:right w:val="single" w:color="auto" w:sz="4" w:space="0"/>
            </w:tcBorders>
            <w:vAlign w:val="center"/>
          </w:tcPr>
          <w:p w14:paraId="3D3B8DBF">
            <w:pPr>
              <w:widowControl/>
              <w:spacing w:line="360" w:lineRule="exact"/>
              <w:jc w:val="left"/>
              <w:rPr>
                <w:rFonts w:ascii="宋体"/>
                <w:sz w:val="22"/>
              </w:rPr>
            </w:pPr>
            <w:r>
              <w:rPr>
                <w:rFonts w:hint="eastAsia" w:ascii="宋体" w:hAnsi="宋体"/>
                <w:kern w:val="0"/>
                <w:sz w:val="22"/>
              </w:rPr>
              <w:t>承诺并提供开展老年人意外伤害保险宣传的方案，使每名参保老年人知晓保险的内容和理赔程序。方案完整可行、贴合项目需求的得10分，有</w:t>
            </w:r>
            <w:r>
              <w:rPr>
                <w:rFonts w:hint="eastAsia" w:ascii="宋体" w:hAnsi="宋体" w:cs="宋体"/>
                <w:kern w:val="0"/>
                <w:sz w:val="22"/>
              </w:rPr>
              <w:t>不足和欠缺之处每处扣1分，扣完为止。</w:t>
            </w:r>
          </w:p>
        </w:tc>
      </w:tr>
      <w:tr w14:paraId="5DC1C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0" w:hRule="atLeast"/>
        </w:trPr>
        <w:tc>
          <w:tcPr>
            <w:tcW w:w="722" w:type="dxa"/>
            <w:tcBorders>
              <w:top w:val="single" w:color="auto" w:sz="4" w:space="0"/>
              <w:left w:val="single" w:color="auto" w:sz="4" w:space="0"/>
              <w:bottom w:val="single" w:color="auto" w:sz="4" w:space="0"/>
              <w:right w:val="single" w:color="auto" w:sz="4" w:space="0"/>
            </w:tcBorders>
            <w:vAlign w:val="center"/>
          </w:tcPr>
          <w:p w14:paraId="7B866025">
            <w:pPr>
              <w:widowControl/>
              <w:spacing w:line="360" w:lineRule="exact"/>
              <w:jc w:val="center"/>
              <w:rPr>
                <w:rFonts w:ascii="宋体" w:hAnsi="宋体" w:cs="宋体"/>
                <w:kern w:val="0"/>
                <w:sz w:val="22"/>
              </w:rPr>
            </w:pPr>
            <w:r>
              <w:rPr>
                <w:rFonts w:ascii="宋体" w:hAnsi="宋体" w:cs="宋体"/>
                <w:kern w:val="0"/>
                <w:sz w:val="22"/>
              </w:rPr>
              <w:t>1</w:t>
            </w:r>
            <w:r>
              <w:rPr>
                <w:rFonts w:hint="eastAsia" w:ascii="宋体" w:hAnsi="宋体" w:cs="宋体"/>
                <w:kern w:val="0"/>
                <w:sz w:val="22"/>
              </w:rPr>
              <w:t>2</w:t>
            </w:r>
          </w:p>
        </w:tc>
        <w:tc>
          <w:tcPr>
            <w:tcW w:w="1248" w:type="dxa"/>
            <w:tcBorders>
              <w:top w:val="single" w:color="auto" w:sz="4" w:space="0"/>
              <w:left w:val="single" w:color="auto" w:sz="4" w:space="0"/>
              <w:bottom w:val="single" w:color="auto" w:sz="4" w:space="0"/>
              <w:right w:val="single" w:color="auto" w:sz="4" w:space="0"/>
            </w:tcBorders>
            <w:vAlign w:val="center"/>
          </w:tcPr>
          <w:p w14:paraId="1AEDF883">
            <w:pPr>
              <w:widowControl/>
              <w:tabs>
                <w:tab w:val="left" w:pos="429"/>
              </w:tabs>
              <w:spacing w:line="360" w:lineRule="exact"/>
              <w:jc w:val="center"/>
              <w:rPr>
                <w:rFonts w:ascii="宋体" w:hAnsi="宋体" w:cs="宋体"/>
                <w:kern w:val="0"/>
                <w:sz w:val="22"/>
              </w:rPr>
            </w:pPr>
            <w:r>
              <w:rPr>
                <w:rFonts w:hint="eastAsia" w:ascii="宋体" w:hAnsi="宋体"/>
                <w:kern w:val="0"/>
                <w:sz w:val="22"/>
              </w:rPr>
              <w:t>本项目难点重点及分析解决</w:t>
            </w:r>
          </w:p>
        </w:tc>
        <w:tc>
          <w:tcPr>
            <w:tcW w:w="1075" w:type="dxa"/>
            <w:tcBorders>
              <w:top w:val="single" w:color="auto" w:sz="4" w:space="0"/>
              <w:left w:val="single" w:color="auto" w:sz="4" w:space="0"/>
              <w:bottom w:val="single" w:color="auto" w:sz="4" w:space="0"/>
              <w:right w:val="single" w:color="auto" w:sz="4" w:space="0"/>
            </w:tcBorders>
            <w:vAlign w:val="center"/>
          </w:tcPr>
          <w:p w14:paraId="3B817B71">
            <w:pPr>
              <w:widowControl/>
              <w:spacing w:line="360" w:lineRule="exact"/>
              <w:jc w:val="center"/>
              <w:rPr>
                <w:rFonts w:ascii="宋体" w:hAnsi="宋体" w:cs="宋体"/>
                <w:kern w:val="0"/>
                <w:sz w:val="22"/>
              </w:rPr>
            </w:pPr>
            <w:r>
              <w:rPr>
                <w:rFonts w:ascii="宋体" w:hAnsi="宋体" w:cs="宋体"/>
                <w:kern w:val="0"/>
                <w:sz w:val="22"/>
              </w:rPr>
              <w:t>1</w:t>
            </w:r>
            <w:r>
              <w:rPr>
                <w:rFonts w:hint="eastAsia" w:ascii="宋体" w:hAnsi="宋体" w:cs="宋体"/>
                <w:kern w:val="0"/>
                <w:sz w:val="22"/>
              </w:rPr>
              <w:t>0分</w:t>
            </w:r>
          </w:p>
        </w:tc>
        <w:tc>
          <w:tcPr>
            <w:tcW w:w="6589" w:type="dxa"/>
            <w:tcBorders>
              <w:top w:val="single" w:color="auto" w:sz="4" w:space="0"/>
              <w:left w:val="single" w:color="auto" w:sz="4" w:space="0"/>
              <w:bottom w:val="single" w:color="auto" w:sz="4" w:space="0"/>
              <w:right w:val="single" w:color="auto" w:sz="4" w:space="0"/>
            </w:tcBorders>
            <w:vAlign w:val="center"/>
          </w:tcPr>
          <w:p w14:paraId="7A30E1A3">
            <w:pPr>
              <w:widowControl/>
              <w:spacing w:line="360" w:lineRule="exact"/>
              <w:jc w:val="left"/>
              <w:rPr>
                <w:rFonts w:ascii="宋体" w:hAnsi="宋体" w:cs="宋体"/>
                <w:kern w:val="0"/>
                <w:sz w:val="22"/>
              </w:rPr>
            </w:pPr>
            <w:r>
              <w:rPr>
                <w:rFonts w:hint="eastAsia" w:ascii="宋体" w:hAnsi="宋体"/>
                <w:kern w:val="0"/>
                <w:sz w:val="22"/>
              </w:rPr>
              <w:t>针对本项目在实施过程中区域了解程度（0-3分）、工作难点重点（0-3分）、分析解决（0-4分）</w:t>
            </w:r>
            <w:r>
              <w:rPr>
                <w:rFonts w:ascii="宋体" w:hAnsi="宋体"/>
                <w:kern w:val="0"/>
                <w:sz w:val="22"/>
              </w:rPr>
              <w:t>。根据保险保障方案的科学性、合理性、可行性进行评价，进行综合评分。</w:t>
            </w:r>
            <w:r>
              <w:rPr>
                <w:rFonts w:hint="eastAsia" w:ascii="宋体" w:hAnsi="宋体"/>
                <w:kern w:val="0"/>
                <w:sz w:val="22"/>
              </w:rPr>
              <w:t>最高得10分，有</w:t>
            </w:r>
            <w:r>
              <w:rPr>
                <w:rFonts w:hint="eastAsia" w:ascii="宋体" w:hAnsi="宋体" w:cs="宋体"/>
                <w:kern w:val="0"/>
                <w:sz w:val="22"/>
              </w:rPr>
              <w:t>不足和欠缺之处每处扣1分，扣完为止。</w:t>
            </w:r>
          </w:p>
        </w:tc>
      </w:tr>
    </w:tbl>
    <w:p w14:paraId="53AAF5C0">
      <w:pPr>
        <w:jc w:val="left"/>
        <w:rPr>
          <w:rFonts w:ascii="宋体" w:hAnsi="宋体" w:cs="宋体"/>
          <w:sz w:val="22"/>
        </w:rPr>
      </w:pPr>
    </w:p>
    <w:p w14:paraId="595B6964">
      <w:pPr>
        <w:pStyle w:val="18"/>
        <w:adjustRightInd w:val="0"/>
        <w:snapToGrid w:val="0"/>
        <w:spacing w:line="420" w:lineRule="exact"/>
        <w:jc w:val="center"/>
        <w:rPr>
          <w:rFonts w:cs="宋体"/>
          <w:b/>
          <w:bCs/>
          <w:sz w:val="22"/>
          <w:szCs w:val="22"/>
        </w:rPr>
      </w:pPr>
      <w:r>
        <w:rPr>
          <w:rFonts w:hint="eastAsia" w:cs="宋体"/>
          <w:b/>
          <w:bCs/>
          <w:sz w:val="22"/>
          <w:szCs w:val="22"/>
        </w:rPr>
        <w:t>五、说明</w:t>
      </w:r>
    </w:p>
    <w:p w14:paraId="4EA8F71F">
      <w:pPr>
        <w:pStyle w:val="18"/>
        <w:adjustRightInd w:val="0"/>
        <w:snapToGrid w:val="0"/>
        <w:spacing w:line="440" w:lineRule="atLeast"/>
        <w:ind w:firstLine="446" w:firstLineChars="200"/>
        <w:rPr>
          <w:rFonts w:cs="宋体"/>
          <w:sz w:val="22"/>
        </w:rPr>
      </w:pPr>
      <w:r>
        <w:rPr>
          <w:rFonts w:hint="eastAsia" w:cs="宋体"/>
          <w:sz w:val="22"/>
        </w:rPr>
        <w:t>1.供应商最终得分=商务技术部分分值（所有竞争性磋商小组成员打分的算术平均值）＋报价部分分值。</w:t>
      </w:r>
    </w:p>
    <w:p w14:paraId="386FAFF8">
      <w:pPr>
        <w:pStyle w:val="18"/>
        <w:adjustRightInd w:val="0"/>
        <w:snapToGrid w:val="0"/>
        <w:spacing w:line="440" w:lineRule="atLeast"/>
        <w:ind w:firstLine="446" w:firstLineChars="200"/>
        <w:rPr>
          <w:rFonts w:cs="宋体"/>
          <w:sz w:val="22"/>
        </w:rPr>
      </w:pPr>
      <w:r>
        <w:rPr>
          <w:rFonts w:hint="eastAsia" w:cs="宋体"/>
          <w:sz w:val="22"/>
        </w:rPr>
        <w:t>2.竞争性磋商小组推荐综合得分第一名的供应商为中标（成交）供应商，如果得分相同的，按投标报价由低到高顺序排列，得分且报价均相同的，按商务技术部分得分由高到低排列，得分、报价、商务技术部分得分均相同者，则以随机抽签决定，并编写评标报告。</w:t>
      </w:r>
    </w:p>
    <w:p w14:paraId="1F2FA832">
      <w:pPr>
        <w:pStyle w:val="18"/>
        <w:adjustRightInd w:val="0"/>
        <w:snapToGrid w:val="0"/>
        <w:spacing w:line="440" w:lineRule="atLeast"/>
        <w:ind w:firstLine="446" w:firstLineChars="200"/>
        <w:rPr>
          <w:rFonts w:cs="宋体"/>
          <w:sz w:val="22"/>
        </w:rPr>
      </w:pPr>
      <w:r>
        <w:rPr>
          <w:rFonts w:hint="eastAsia" w:cs="宋体"/>
          <w:sz w:val="22"/>
        </w:rPr>
        <w:t>3.所有分值计算保留小数点后二位，小数点后三位四舍五入。</w:t>
      </w:r>
    </w:p>
    <w:p w14:paraId="4D1A1BDE">
      <w:pPr>
        <w:pStyle w:val="18"/>
        <w:adjustRightInd w:val="0"/>
        <w:snapToGrid w:val="0"/>
        <w:spacing w:line="440" w:lineRule="atLeast"/>
        <w:rPr>
          <w:rFonts w:cs="宋体"/>
          <w:b/>
          <w:bCs/>
          <w:sz w:val="22"/>
          <w:szCs w:val="22"/>
        </w:rPr>
      </w:pPr>
      <w:r>
        <w:rPr>
          <w:rFonts w:hint="eastAsia" w:cs="宋体"/>
          <w:sz w:val="22"/>
        </w:rPr>
        <w:t>参见本竞争性磋商文件第三部分：“供应商须知”中的相关内容，未尽事宜按有关法律规定处理。</w:t>
      </w:r>
      <w:bookmarkEnd w:id="91"/>
    </w:p>
    <w:sectPr>
      <w:headerReference r:id="rId8" w:type="first"/>
      <w:footerReference r:id="rId10" w:type="first"/>
      <w:headerReference r:id="rId7" w:type="default"/>
      <w:footerReference r:id="rId9" w:type="default"/>
      <w:pgSz w:w="11906" w:h="16838"/>
      <w:pgMar w:top="1440" w:right="1247" w:bottom="1440" w:left="1247" w:header="851" w:footer="992" w:gutter="0"/>
      <w:cols w:space="720" w:num="1"/>
      <w:titlePg/>
      <w:docGrid w:type="linesAndChars" w:linePitch="313" w:charSpace="7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swiss"/>
    <w:pitch w:val="default"/>
    <w:sig w:usb0="00000000" w:usb1="00000000" w:usb2="0000003F" w:usb3="00000000" w:csb0="003F01FF" w:csb1="00000000"/>
  </w:font>
  <w:font w:name="Century Gothic">
    <w:altName w:val="NumberOnly"/>
    <w:panose1 w:val="020B0502020202020204"/>
    <w:charset w:val="00"/>
    <w:family w:val="swiss"/>
    <w:pitch w:val="default"/>
    <w:sig w:usb0="00000000" w:usb1="00000000" w:usb2="00000000" w:usb3="00000000" w:csb0="2000009F" w:csb1="DFD70000"/>
  </w:font>
  <w:font w:name="NumberOnly">
    <w:panose1 w:val="020B0500000000000000"/>
    <w:charset w:val="00"/>
    <w:family w:val="auto"/>
    <w:pitch w:val="default"/>
    <w:sig w:usb0="8000002F" w:usb1="10000048" w:usb2="00000000" w:usb3="00000000" w:csb0="00000111" w:csb1="4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Arial (W1)">
    <w:altName w:val="Arial"/>
    <w:panose1 w:val="00000000000000000000"/>
    <w:charset w:val="00"/>
    <w:family w:val="auto"/>
    <w:pitch w:val="default"/>
    <w:sig w:usb0="00000000" w:usb1="00000000" w:usb2="00000000" w:usb3="00000000" w:csb0="00000001" w:csb1="00000000"/>
  </w:font>
  <w:font w:name="新宋体">
    <w:panose1 w:val="02010609030101010101"/>
    <w:charset w:val="86"/>
    <w:family w:val="modern"/>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6DB700">
    <w:pPr>
      <w:pStyle w:val="2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18E988">
                          <w:pPr>
                            <w:pStyle w:val="22"/>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5118E988">
                    <w:pPr>
                      <w:pStyle w:val="22"/>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F4C68">
    <w:pPr>
      <w:pStyle w:val="22"/>
      <w:rPr>
        <w:rFonts w:ascii="宋体"/>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9C7464">
                          <w:pPr>
                            <w:pStyle w:val="2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0A9C7464">
                    <w:pPr>
                      <w:pStyle w:val="22"/>
                    </w:pPr>
                    <w:r>
                      <w:fldChar w:fldCharType="begin"/>
                    </w:r>
                    <w:r>
                      <w:instrText xml:space="preserve"> PAGE  \* MERGEFORMAT </w:instrText>
                    </w:r>
                    <w:r>
                      <w:fldChar w:fldCharType="separate"/>
                    </w:r>
                    <w:r>
                      <w:t>2</w:t>
                    </w:r>
                    <w:r>
                      <w:fldChar w:fldCharType="end"/>
                    </w:r>
                  </w:p>
                </w:txbxContent>
              </v:textbox>
            </v:shape>
          </w:pict>
        </mc:Fallback>
      </mc:AlternateContent>
    </w:r>
  </w:p>
  <w:p w14:paraId="0ABD2DDF">
    <w:pPr>
      <w:pStyle w:val="22"/>
      <w:rPr>
        <w:rFonts w:ascii="宋体"/>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A6FCD">
    <w:pPr>
      <w:pStyle w:val="22"/>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FA0711">
                          <w:pPr>
                            <w:pStyle w:val="22"/>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0DFA0711">
                    <w:pPr>
                      <w:pStyle w:val="22"/>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E73BB">
    <w:pPr>
      <w:pStyle w:val="22"/>
      <w:rPr>
        <w:rFonts w:ascii="宋体"/>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889558">
                          <w:pPr>
                            <w:pStyle w:val="22"/>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03889558">
                    <w:pPr>
                      <w:pStyle w:val="22"/>
                    </w:pPr>
                    <w:r>
                      <w:fldChar w:fldCharType="begin"/>
                    </w:r>
                    <w:r>
                      <w:instrText xml:space="preserve"> PAGE  \* MERGEFORMAT </w:instrText>
                    </w:r>
                    <w:r>
                      <w:fldChar w:fldCharType="separate"/>
                    </w:r>
                    <w:r>
                      <w:t>39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0D98FF">
    <w:pPr>
      <w:pStyle w:val="24"/>
      <w:rPr>
        <w:b/>
        <w:bCs/>
        <w:u w:val="single"/>
      </w:rPr>
    </w:pPr>
    <w:r>
      <w:rPr>
        <w:rFonts w:hint="eastAsia"/>
        <w:b/>
        <w:bCs/>
        <w:sz w:val="16"/>
        <w:szCs w:val="16"/>
        <w:u w:val="single"/>
      </w:rPr>
      <w:t xml:space="preserve">泰顺政府采购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204DAF">
    <w:pPr>
      <w:pStyle w:val="24"/>
    </w:pPr>
    <w:r>
      <w:rPr>
        <w:rFonts w:hint="eastAsia"/>
        <w:b/>
        <w:bCs/>
        <w:sz w:val="16"/>
        <w:szCs w:val="16"/>
        <w:u w:val="single"/>
      </w:rPr>
      <w:t xml:space="preserve">泰顺政府采购                                                                                                                                                                 </w:t>
    </w:r>
    <w:r>
      <w:rPr>
        <w:rFonts w:hint="eastAsia" w:ascii="宋体"/>
        <w:u w:val="single"/>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E35236">
    <w:pPr>
      <w:pStyle w:val="24"/>
      <w:rPr>
        <w:u w:val="single"/>
      </w:rPr>
    </w:pPr>
    <w:r>
      <w:pict>
        <v:shape id="艺术字 5" o:spid="_x0000_s3073" o:spt="136" type="#_x0000_t136" style="position:absolute;left:0pt;height:44.25pt;width:271.5pt;mso-position-horizontal:center;mso-position-horizontal-relative:margin;mso-position-vertical:center;mso-position-vertical-relative:margin;rotation:20643840f;z-index:-251654144;mso-width-relative:page;mso-height-relative:page;" fillcolor="#C0C0C0" filled="t" stroked="f" coordsize="21600,21600">
          <v:path/>
          <v:fill on="t" opacity="32768f" focussize="0,0"/>
          <v:stroke on="f"/>
          <v:imagedata o:title=""/>
          <o:lock v:ext="edit" aspectratio="t"/>
          <v:textpath on="t" fitshape="t" fitpath="t" trim="t" xscale="f" string="泰顺县政府采购" style="font-family:宋体;font-size:44pt;v-text-align:center;"/>
        </v:shape>
      </w:pict>
    </w:r>
    <w:r>
      <w:rPr>
        <w:rFonts w:hint="eastAsia"/>
        <w:u w:val="single"/>
      </w:rPr>
      <w:t xml:space="preserve">泰顺政府采购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6A605B">
    <w:pPr>
      <w:pStyle w:val="24"/>
      <w:rPr>
        <w:rFonts w:ascii="宋体"/>
        <w:u w:val="single"/>
      </w:rPr>
    </w:pPr>
    <w:r>
      <w:rPr>
        <w:rFonts w:hint="eastAsia" w:ascii="宋体"/>
        <w:u w:val="single"/>
      </w:rPr>
      <w:t xml:space="preserve">泰顺县政府采购-----竞争性磋商文件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D7BCB4"/>
    <w:multiLevelType w:val="multilevel"/>
    <w:tmpl w:val="95D7BCB4"/>
    <w:lvl w:ilvl="0" w:tentative="0">
      <w:start w:val="1"/>
      <w:numFmt w:val="chineseCountingThousand"/>
      <w:suff w:val="space"/>
      <w:lvlText w:val="第 %1 章"/>
      <w:lvlJc w:val="left"/>
      <w:pPr>
        <w:ind w:left="0" w:firstLine="0"/>
      </w:pPr>
      <w:rPr>
        <w:rFonts w:hint="eastAsia" w:cs="Times New Roman"/>
        <w:b w:val="0"/>
        <w:bCs w:val="0"/>
        <w:i w:val="0"/>
        <w:iCs w:val="0"/>
        <w:caps w:val="0"/>
        <w:smallCaps w:val="0"/>
        <w:strike w:val="0"/>
        <w:dstrike w:val="0"/>
        <w:vanish w:val="0"/>
        <w:spacing w:val="0"/>
        <w:kern w:val="0"/>
        <w:position w:val="0"/>
        <w:u w:val="none"/>
        <w:vertAlign w:val="baseline"/>
      </w:rPr>
    </w:lvl>
    <w:lvl w:ilvl="1" w:tentative="0">
      <w:start w:val="1"/>
      <w:numFmt w:val="decimal"/>
      <w:isLgl/>
      <w:suff w:val="space"/>
      <w:lvlText w:val="%1.%2"/>
      <w:lvlJc w:val="left"/>
      <w:pPr>
        <w:ind w:left="284" w:firstLine="0"/>
      </w:pPr>
      <w:rPr>
        <w:rFonts w:hint="eastAsia" w:ascii="Arial" w:hAnsi="Arial" w:eastAsia="黑体" w:cs="Times New Roman"/>
        <w:b w:val="0"/>
        <w:bCs w:val="0"/>
        <w:i w:val="0"/>
        <w:iCs w:val="0"/>
        <w:caps w:val="0"/>
        <w:smallCaps w:val="0"/>
        <w:strike w:val="0"/>
        <w:dstrike w:val="0"/>
        <w:vanish w:val="0"/>
        <w:color w:val="auto"/>
        <w:spacing w:val="0"/>
        <w:w w:val="100"/>
        <w:kern w:val="2"/>
        <w:position w:val="0"/>
        <w:sz w:val="36"/>
        <w:u w:val="none"/>
        <w:vertAlign w:val="baseline"/>
      </w:rPr>
    </w:lvl>
    <w:lvl w:ilvl="2" w:tentative="0">
      <w:start w:val="1"/>
      <w:numFmt w:val="decimal"/>
      <w:isLgl/>
      <w:suff w:val="space"/>
      <w:lvlText w:val="%1.%2.%3"/>
      <w:lvlJc w:val="left"/>
      <w:pPr>
        <w:ind w:left="567" w:firstLine="0"/>
      </w:pPr>
      <w:rPr>
        <w:rFonts w:hint="eastAsia" w:cs="Times New Roman"/>
        <w:b w:val="0"/>
        <w:bCs w:val="0"/>
        <w:i w:val="0"/>
        <w:iCs w:val="0"/>
        <w:caps w:val="0"/>
        <w:smallCaps w:val="0"/>
        <w:strike w:val="0"/>
        <w:dstrike w:val="0"/>
        <w:vanish w:val="0"/>
        <w:spacing w:val="0"/>
        <w:kern w:val="0"/>
        <w:position w:val="0"/>
        <w:u w:val="none"/>
        <w:vertAlign w:val="baseline"/>
      </w:rPr>
    </w:lvl>
    <w:lvl w:ilvl="3" w:tentative="0">
      <w:start w:val="1"/>
      <w:numFmt w:val="decimal"/>
      <w:isLgl/>
      <w:suff w:val="space"/>
      <w:lvlText w:val="%1.%2.%3.%4"/>
      <w:lvlJc w:val="left"/>
      <w:pPr>
        <w:ind w:left="0" w:firstLine="0"/>
      </w:pPr>
      <w:rPr>
        <w:rFonts w:hint="default" w:ascii="Arial" w:hAnsi="Arial" w:eastAsia="黑体"/>
        <w:b w:val="0"/>
        <w:i w:val="0"/>
        <w:sz w:val="30"/>
      </w:rPr>
    </w:lvl>
    <w:lvl w:ilvl="4" w:tentative="0">
      <w:start w:val="1"/>
      <w:numFmt w:val="decimal"/>
      <w:pStyle w:val="6"/>
      <w:isLgl/>
      <w:suff w:val="space"/>
      <w:lvlText w:val="%1.%2.%3.%4.%5"/>
      <w:lvlJc w:val="left"/>
      <w:pPr>
        <w:ind w:left="0" w:firstLine="0"/>
      </w:pPr>
      <w:rPr>
        <w:rFonts w:hint="default" w:ascii="Arial" w:hAnsi="Arial" w:eastAsia="黑体"/>
        <w:b w:val="0"/>
        <w:i w:val="0"/>
        <w:sz w:val="28"/>
      </w:rPr>
    </w:lvl>
    <w:lvl w:ilvl="5" w:tentative="0">
      <w:start w:val="1"/>
      <w:numFmt w:val="decimal"/>
      <w:isLgl/>
      <w:suff w:val="space"/>
      <w:lvlText w:val="%1.%2.%3.%4.%5.%6"/>
      <w:lvlJc w:val="left"/>
      <w:pPr>
        <w:ind w:left="0" w:firstLine="0"/>
      </w:pPr>
      <w:rPr>
        <w:rFonts w:hint="eastAsia" w:cs="Times New Roman"/>
        <w:b w:val="0"/>
        <w:bCs w:val="0"/>
        <w:i w:val="0"/>
        <w:iCs w:val="0"/>
        <w:caps w:val="0"/>
        <w:smallCaps w:val="0"/>
        <w:strike w:val="0"/>
        <w:dstrike w:val="0"/>
        <w:vanish w:val="0"/>
        <w:spacing w:val="0"/>
        <w:position w:val="0"/>
        <w:u w:val="none"/>
        <w:vertAlign w:val="baseline"/>
      </w:rPr>
    </w:lvl>
    <w:lvl w:ilvl="6" w:tentative="0">
      <w:start w:val="1"/>
      <w:numFmt w:val="decimal"/>
      <w:isLgl/>
      <w:suff w:val="space"/>
      <w:lvlText w:val="%1.%2.%3.%4.%5.%6.%7"/>
      <w:lvlJc w:val="left"/>
      <w:pPr>
        <w:ind w:left="0" w:firstLine="0"/>
      </w:pPr>
      <w:rPr>
        <w:rFonts w:hint="eastAsia" w:cs="Times New Roman"/>
        <w:b w:val="0"/>
        <w:bCs w:val="0"/>
        <w:i w:val="0"/>
        <w:iCs w:val="0"/>
        <w:caps w:val="0"/>
        <w:smallCaps w:val="0"/>
        <w:strike w:val="0"/>
        <w:dstrike w:val="0"/>
        <w:vanish w:val="0"/>
        <w:spacing w:val="0"/>
        <w:position w:val="0"/>
        <w:u w:val="none"/>
        <w:vertAlign w:val="baseline"/>
      </w:rPr>
    </w:lvl>
    <w:lvl w:ilvl="7" w:tentative="0">
      <w:start w:val="1"/>
      <w:numFmt w:val="decimal"/>
      <w:isLgl/>
      <w:suff w:val="space"/>
      <w:lvlText w:val="%1.%2.%3.%4.%5.%6.%7.%8"/>
      <w:lvlJc w:val="left"/>
      <w:pPr>
        <w:ind w:left="0" w:firstLine="0"/>
      </w:pPr>
      <w:rPr>
        <w:rFonts w:hint="eastAsia" w:cs="Times New Roman"/>
        <w:b w:val="0"/>
        <w:bCs w:val="0"/>
        <w:i w:val="0"/>
        <w:iCs w:val="0"/>
        <w:caps w:val="0"/>
        <w:smallCaps w:val="0"/>
        <w:strike w:val="0"/>
        <w:dstrike w:val="0"/>
        <w:vanish w:val="0"/>
        <w:spacing w:val="0"/>
        <w:position w:val="0"/>
        <w:u w:val="none"/>
        <w:vertAlign w:val="baseline"/>
      </w:rPr>
    </w:lvl>
    <w:lvl w:ilvl="8" w:tentative="0">
      <w:start w:val="1"/>
      <w:numFmt w:val="decimal"/>
      <w:isLgl/>
      <w:suff w:val="space"/>
      <w:lvlText w:val="%1.%2.%3.%4.%5.%6.%7.%8.%9"/>
      <w:lvlJc w:val="left"/>
      <w:pPr>
        <w:ind w:left="0" w:firstLine="0"/>
      </w:pPr>
      <w:rPr>
        <w:b w:val="0"/>
        <w:bCs w:val="0"/>
        <w:i w:val="0"/>
        <w:iCs w:val="0"/>
        <w:caps w:val="0"/>
        <w:smallCaps w:val="0"/>
        <w:strike w:val="0"/>
        <w:dstrike w:val="0"/>
        <w:vanish w:val="0"/>
        <w:spacing w:val="0"/>
        <w:position w:val="0"/>
        <w:u w:val="none"/>
        <w:vertAlign w:val="baseline"/>
      </w:rPr>
    </w:lvl>
  </w:abstractNum>
  <w:abstractNum w:abstractNumId="1">
    <w:nsid w:val="EA174426"/>
    <w:multiLevelType w:val="singleLevel"/>
    <w:tmpl w:val="EA174426"/>
    <w:lvl w:ilvl="0" w:tentative="0">
      <w:start w:val="1"/>
      <w:numFmt w:val="decimal"/>
      <w:suff w:val="nothing"/>
      <w:lvlText w:val="（%1）"/>
      <w:lvlJc w:val="left"/>
    </w:lvl>
  </w:abstractNum>
  <w:abstractNum w:abstractNumId="2">
    <w:nsid w:val="00000002"/>
    <w:multiLevelType w:val="singleLevel"/>
    <w:tmpl w:val="00000002"/>
    <w:lvl w:ilvl="0" w:tentative="0">
      <w:start w:val="1"/>
      <w:numFmt w:val="decimal"/>
      <w:suff w:val="space"/>
      <w:lvlText w:val="%1."/>
      <w:lvlJc w:val="left"/>
      <w:pPr>
        <w:ind w:left="0" w:firstLine="0"/>
      </w:pPr>
    </w:lvl>
  </w:abstractNum>
  <w:abstractNum w:abstractNumId="3">
    <w:nsid w:val="00000003"/>
    <w:multiLevelType w:val="singleLevel"/>
    <w:tmpl w:val="00000003"/>
    <w:lvl w:ilvl="0" w:tentative="0">
      <w:start w:val="1"/>
      <w:numFmt w:val="decimal"/>
      <w:lvlText w:val="%1."/>
      <w:lvlJc w:val="left"/>
      <w:pPr>
        <w:ind w:left="425" w:hanging="425"/>
      </w:pPr>
      <w:rPr>
        <w:rFonts w:hint="default"/>
      </w:rPr>
    </w:lvl>
  </w:abstractNum>
  <w:abstractNum w:abstractNumId="4">
    <w:nsid w:val="00000004"/>
    <w:multiLevelType w:val="singleLevel"/>
    <w:tmpl w:val="00000004"/>
    <w:lvl w:ilvl="0" w:tentative="0">
      <w:start w:val="1"/>
      <w:numFmt w:val="decimal"/>
      <w:pStyle w:val="74"/>
      <w:lvlText w:val="%1."/>
      <w:lvlJc w:val="left"/>
      <w:pPr>
        <w:tabs>
          <w:tab w:val="left" w:pos="1200"/>
        </w:tabs>
        <w:ind w:left="1200" w:hanging="360"/>
      </w:pPr>
    </w:lvl>
  </w:abstractNum>
  <w:abstractNum w:abstractNumId="5">
    <w:nsid w:val="00000005"/>
    <w:multiLevelType w:val="multilevel"/>
    <w:tmpl w:val="00000005"/>
    <w:lvl w:ilvl="0" w:tentative="0">
      <w:start w:val="1"/>
      <w:numFmt w:val="decimal"/>
      <w:lvlText w:val="%1."/>
      <w:lvlJc w:val="left"/>
      <w:pPr>
        <w:tabs>
          <w:tab w:val="left" w:pos="720"/>
        </w:tabs>
        <w:ind w:left="720" w:hanging="720"/>
      </w:pPr>
      <w:rPr>
        <w:rFonts w:hint="default" w:cs="Times New Roman"/>
      </w:rPr>
    </w:lvl>
    <w:lvl w:ilvl="1" w:tentative="0">
      <w:start w:val="1"/>
      <w:numFmt w:val="decimal"/>
      <w:lvlText w:val="%2."/>
      <w:lvlJc w:val="left"/>
      <w:pPr>
        <w:tabs>
          <w:tab w:val="left" w:pos="720"/>
        </w:tabs>
        <w:ind w:left="720" w:hanging="720"/>
      </w:pPr>
      <w:rPr>
        <w:rFonts w:hint="default" w:ascii="Arial (W1)" w:hAnsi="Arial (W1)" w:cs="Times New Roman"/>
        <w:b/>
        <w:i w:val="0"/>
        <w:sz w:val="28"/>
      </w:rPr>
    </w:lvl>
    <w:lvl w:ilvl="2" w:tentative="0">
      <w:start w:val="1"/>
      <w:numFmt w:val="decimal"/>
      <w:lvlText w:val="%1.%3."/>
      <w:lvlJc w:val="left"/>
      <w:pPr>
        <w:tabs>
          <w:tab w:val="left" w:pos="720"/>
        </w:tabs>
        <w:ind w:left="720" w:hanging="720"/>
      </w:pPr>
      <w:rPr>
        <w:rFonts w:hint="default" w:cs="Times New Roman"/>
      </w:rPr>
    </w:lvl>
    <w:lvl w:ilvl="3" w:tentative="0">
      <w:start w:val="1"/>
      <w:numFmt w:val="decimal"/>
      <w:lvlText w:val="%1.%3.%4."/>
      <w:lvlJc w:val="left"/>
      <w:pPr>
        <w:tabs>
          <w:tab w:val="left" w:pos="1728"/>
        </w:tabs>
        <w:ind w:left="1728" w:hanging="648"/>
      </w:pPr>
      <w:rPr>
        <w:rFonts w:hint="default" w:cs="Times New Roman"/>
      </w:rPr>
    </w:lvl>
    <w:lvl w:ilvl="4" w:tentative="0">
      <w:start w:val="1"/>
      <w:numFmt w:val="decimal"/>
      <w:lvlText w:val="%1.%2.%3.%4.%5."/>
      <w:lvlJc w:val="left"/>
      <w:pPr>
        <w:tabs>
          <w:tab w:val="left" w:pos="2520"/>
        </w:tabs>
        <w:ind w:left="2232" w:hanging="792"/>
      </w:pPr>
      <w:rPr>
        <w:rFonts w:hint="default" w:cs="Times New Roman"/>
      </w:rPr>
    </w:lvl>
    <w:lvl w:ilvl="5" w:tentative="0">
      <w:start w:val="1"/>
      <w:numFmt w:val="decimal"/>
      <w:lvlText w:val="%1.%2.%3.%4.%5.%6."/>
      <w:lvlJc w:val="left"/>
      <w:pPr>
        <w:tabs>
          <w:tab w:val="left" w:pos="3240"/>
        </w:tabs>
        <w:ind w:left="2736" w:hanging="936"/>
      </w:pPr>
      <w:rPr>
        <w:rFonts w:hint="default" w:cs="Times New Roman"/>
      </w:rPr>
    </w:lvl>
    <w:lvl w:ilvl="6" w:tentative="0">
      <w:start w:val="1"/>
      <w:numFmt w:val="decimal"/>
      <w:lvlText w:val="%1.%2.%3.%4.%5.%6.%7."/>
      <w:lvlJc w:val="left"/>
      <w:pPr>
        <w:tabs>
          <w:tab w:val="left" w:pos="3600"/>
        </w:tabs>
        <w:ind w:left="3240" w:hanging="1080"/>
      </w:pPr>
      <w:rPr>
        <w:rFonts w:hint="default" w:cs="Times New Roman"/>
      </w:rPr>
    </w:lvl>
    <w:lvl w:ilvl="7" w:tentative="0">
      <w:start w:val="1"/>
      <w:numFmt w:val="decimal"/>
      <w:lvlText w:val="%1.%2.%3.%4.%5.%6.%7.%8."/>
      <w:lvlJc w:val="left"/>
      <w:pPr>
        <w:tabs>
          <w:tab w:val="left" w:pos="4320"/>
        </w:tabs>
        <w:ind w:left="3744" w:hanging="1224"/>
      </w:pPr>
      <w:rPr>
        <w:rFonts w:hint="default" w:cs="Times New Roman"/>
      </w:rPr>
    </w:lvl>
    <w:lvl w:ilvl="8" w:tentative="0">
      <w:start w:val="1"/>
      <w:numFmt w:val="decimal"/>
      <w:lvlText w:val="%1.%2.%3.%4.%5.%6.%7.%8.%9."/>
      <w:lvlJc w:val="left"/>
      <w:pPr>
        <w:tabs>
          <w:tab w:val="left" w:pos="5040"/>
        </w:tabs>
        <w:ind w:left="4320" w:hanging="1440"/>
      </w:pPr>
      <w:rPr>
        <w:rFonts w:hint="default" w:cs="Times New Roman"/>
      </w:rPr>
    </w:lvl>
  </w:abstractNum>
  <w:abstractNum w:abstractNumId="6">
    <w:nsid w:val="00000006"/>
    <w:multiLevelType w:val="singleLevel"/>
    <w:tmpl w:val="00000006"/>
    <w:lvl w:ilvl="0" w:tentative="0">
      <w:start w:val="1"/>
      <w:numFmt w:val="chineseCounting"/>
      <w:suff w:val="nothing"/>
      <w:lvlText w:val="%1、"/>
      <w:lvlJc w:val="left"/>
      <w:pPr>
        <w:ind w:left="0" w:firstLine="0"/>
      </w:pPr>
    </w:lvl>
  </w:abstractNum>
  <w:abstractNum w:abstractNumId="7">
    <w:nsid w:val="00000007"/>
    <w:multiLevelType w:val="singleLevel"/>
    <w:tmpl w:val="00000007"/>
    <w:lvl w:ilvl="0" w:tentative="0">
      <w:start w:val="3"/>
      <w:numFmt w:val="chineseCounting"/>
      <w:suff w:val="nothing"/>
      <w:lvlText w:val="%1、"/>
      <w:lvlJc w:val="left"/>
      <w:pPr>
        <w:ind w:left="0" w:firstLine="0"/>
      </w:pPr>
    </w:lvl>
  </w:abstractNum>
  <w:abstractNum w:abstractNumId="8">
    <w:nsid w:val="00000008"/>
    <w:multiLevelType w:val="singleLevel"/>
    <w:tmpl w:val="00000008"/>
    <w:lvl w:ilvl="0" w:tentative="0">
      <w:start w:val="1"/>
      <w:numFmt w:val="decimal"/>
      <w:lvlText w:val="%1."/>
      <w:lvlJc w:val="left"/>
      <w:pPr>
        <w:ind w:left="425" w:hanging="425"/>
      </w:pPr>
      <w:rPr>
        <w:rFonts w:hint="default"/>
      </w:rPr>
    </w:lvl>
  </w:abstractNum>
  <w:abstractNum w:abstractNumId="9">
    <w:nsid w:val="00000009"/>
    <w:multiLevelType w:val="singleLevel"/>
    <w:tmpl w:val="00000009"/>
    <w:lvl w:ilvl="0" w:tentative="0">
      <w:start w:val="1"/>
      <w:numFmt w:val="decimal"/>
      <w:lvlText w:val="%1."/>
      <w:lvlJc w:val="left"/>
      <w:pPr>
        <w:ind w:left="425" w:hanging="425"/>
      </w:pPr>
      <w:rPr>
        <w:rFonts w:hint="default" w:cs="Times New Roman"/>
      </w:rPr>
    </w:lvl>
  </w:abstractNum>
  <w:abstractNum w:abstractNumId="10">
    <w:nsid w:val="3B363D98"/>
    <w:multiLevelType w:val="multilevel"/>
    <w:tmpl w:val="3B363D98"/>
    <w:lvl w:ilvl="0" w:tentative="0">
      <w:start w:val="1"/>
      <w:numFmt w:val="decimal"/>
      <w:pStyle w:val="8"/>
      <w:suff w:val="space"/>
      <w:lvlText w:val="图%1."/>
      <w:lvlJc w:val="left"/>
      <w:pPr>
        <w:ind w:left="2263" w:hanging="420"/>
      </w:pPr>
      <w:rPr>
        <w:b w:val="0"/>
        <w:bCs w:val="0"/>
        <w:i w:val="0"/>
        <w:iCs w:val="0"/>
        <w:caps w:val="0"/>
        <w:smallCaps w:val="0"/>
        <w:strike w:val="0"/>
        <w:dstrike w:val="0"/>
        <w:vanish w:val="0"/>
        <w:spacing w:val="0"/>
        <w:position w:val="0"/>
        <w:u w:val="none"/>
        <w:vertAlign w:val="baseline"/>
      </w:rPr>
    </w:lvl>
    <w:lvl w:ilvl="1" w:tentative="0">
      <w:start w:val="1"/>
      <w:numFmt w:val="lowerLetter"/>
      <w:lvlText w:val="%2)"/>
      <w:lvlJc w:val="left"/>
      <w:pPr>
        <w:ind w:left="2683" w:hanging="420"/>
      </w:pPr>
    </w:lvl>
    <w:lvl w:ilvl="2" w:tentative="0">
      <w:start w:val="1"/>
      <w:numFmt w:val="lowerRoman"/>
      <w:lvlText w:val="%3."/>
      <w:lvlJc w:val="right"/>
      <w:pPr>
        <w:ind w:left="3103" w:hanging="420"/>
      </w:pPr>
    </w:lvl>
    <w:lvl w:ilvl="3" w:tentative="0">
      <w:start w:val="1"/>
      <w:numFmt w:val="decimal"/>
      <w:lvlText w:val="%4."/>
      <w:lvlJc w:val="left"/>
      <w:pPr>
        <w:ind w:left="3523" w:hanging="420"/>
      </w:pPr>
    </w:lvl>
    <w:lvl w:ilvl="4" w:tentative="0">
      <w:start w:val="1"/>
      <w:numFmt w:val="lowerLetter"/>
      <w:lvlText w:val="%5)"/>
      <w:lvlJc w:val="left"/>
      <w:pPr>
        <w:ind w:left="3943" w:hanging="420"/>
      </w:pPr>
    </w:lvl>
    <w:lvl w:ilvl="5" w:tentative="0">
      <w:start w:val="1"/>
      <w:numFmt w:val="lowerRoman"/>
      <w:lvlText w:val="%6."/>
      <w:lvlJc w:val="right"/>
      <w:pPr>
        <w:ind w:left="4363" w:hanging="420"/>
      </w:pPr>
    </w:lvl>
    <w:lvl w:ilvl="6" w:tentative="0">
      <w:start w:val="1"/>
      <w:numFmt w:val="decimal"/>
      <w:lvlText w:val="%7."/>
      <w:lvlJc w:val="left"/>
      <w:pPr>
        <w:ind w:left="4783" w:hanging="420"/>
      </w:pPr>
    </w:lvl>
    <w:lvl w:ilvl="7" w:tentative="0">
      <w:start w:val="1"/>
      <w:numFmt w:val="lowerLetter"/>
      <w:lvlText w:val="%8)"/>
      <w:lvlJc w:val="left"/>
      <w:pPr>
        <w:ind w:left="5203" w:hanging="420"/>
      </w:pPr>
    </w:lvl>
    <w:lvl w:ilvl="8" w:tentative="0">
      <w:start w:val="1"/>
      <w:numFmt w:val="lowerRoman"/>
      <w:lvlText w:val="%9."/>
      <w:lvlJc w:val="right"/>
      <w:pPr>
        <w:ind w:left="5623" w:hanging="420"/>
      </w:pPr>
    </w:lvl>
  </w:abstractNum>
  <w:abstractNum w:abstractNumId="11">
    <w:nsid w:val="47CD5460"/>
    <w:multiLevelType w:val="multilevel"/>
    <w:tmpl w:val="47CD5460"/>
    <w:lvl w:ilvl="0" w:tentative="0">
      <w:start w:val="1"/>
      <w:numFmt w:val="decimal"/>
      <w:pStyle w:val="2"/>
      <w:lvlText w:val="%1"/>
      <w:lvlJc w:val="left"/>
      <w:pPr>
        <w:tabs>
          <w:tab w:val="left" w:pos="432"/>
        </w:tabs>
        <w:ind w:left="432" w:hanging="432"/>
      </w:pPr>
      <w:rPr>
        <w:rFonts w:cs="Times New Roman"/>
      </w:rPr>
    </w:lvl>
    <w:lvl w:ilvl="1" w:tentative="0">
      <w:start w:val="1"/>
      <w:numFmt w:val="decimal"/>
      <w:lvlText w:val="%1.%2"/>
      <w:lvlJc w:val="left"/>
      <w:pPr>
        <w:tabs>
          <w:tab w:val="left" w:pos="576"/>
        </w:tabs>
        <w:ind w:left="576" w:hanging="576"/>
      </w:pPr>
      <w:rPr>
        <w:rFonts w:cs="Times New Roman"/>
      </w:rPr>
    </w:lvl>
    <w:lvl w:ilvl="2" w:tentative="0">
      <w:start w:val="1"/>
      <w:numFmt w:val="decimal"/>
      <w:lvlText w:val="%1.%2.%3"/>
      <w:lvlJc w:val="left"/>
      <w:pPr>
        <w:tabs>
          <w:tab w:val="left" w:pos="720"/>
        </w:tabs>
        <w:ind w:left="720" w:hanging="720"/>
      </w:pPr>
      <w:rPr>
        <w:rFonts w:cs="Times New Roman"/>
      </w:rPr>
    </w:lvl>
    <w:lvl w:ilvl="3" w:tentative="0">
      <w:start w:val="1"/>
      <w:numFmt w:val="decimal"/>
      <w:lvlText w:val="%1.%2.%3.%4"/>
      <w:lvlJc w:val="left"/>
      <w:pPr>
        <w:tabs>
          <w:tab w:val="left" w:pos="864"/>
        </w:tabs>
        <w:ind w:left="864" w:hanging="864"/>
      </w:pPr>
      <w:rPr>
        <w:rFonts w:cs="Times New Roman"/>
      </w:rPr>
    </w:lvl>
    <w:lvl w:ilvl="4" w:tentative="0">
      <w:start w:val="1"/>
      <w:numFmt w:val="decimal"/>
      <w:lvlText w:val="%1.%2.%3.%4.%5"/>
      <w:lvlJc w:val="left"/>
      <w:pPr>
        <w:tabs>
          <w:tab w:val="left" w:pos="1008"/>
        </w:tabs>
        <w:ind w:left="1008" w:hanging="1008"/>
      </w:pPr>
      <w:rPr>
        <w:rFonts w:cs="Times New Roman"/>
      </w:rPr>
    </w:lvl>
    <w:lvl w:ilvl="5" w:tentative="0">
      <w:start w:val="1"/>
      <w:numFmt w:val="decimal"/>
      <w:lvlText w:val="%1.%2.%3.%4.%5.%6"/>
      <w:lvlJc w:val="left"/>
      <w:pPr>
        <w:tabs>
          <w:tab w:val="left" w:pos="1152"/>
        </w:tabs>
        <w:ind w:left="1152" w:hanging="1152"/>
      </w:pPr>
      <w:rPr>
        <w:rFonts w:cs="Times New Roman"/>
      </w:rPr>
    </w:lvl>
    <w:lvl w:ilvl="6" w:tentative="0">
      <w:start w:val="1"/>
      <w:numFmt w:val="decimal"/>
      <w:lvlText w:val="%1.%2.%3.%4.%5.%6.%7"/>
      <w:lvlJc w:val="left"/>
      <w:pPr>
        <w:tabs>
          <w:tab w:val="left" w:pos="1296"/>
        </w:tabs>
        <w:ind w:left="1296" w:hanging="1296"/>
      </w:pPr>
      <w:rPr>
        <w:rFonts w:cs="Times New Roman"/>
      </w:rPr>
    </w:lvl>
    <w:lvl w:ilvl="7" w:tentative="0">
      <w:start w:val="1"/>
      <w:numFmt w:val="decimal"/>
      <w:lvlText w:val="%1.%2.%3.%4.%5.%6.%7.%8"/>
      <w:lvlJc w:val="left"/>
      <w:pPr>
        <w:tabs>
          <w:tab w:val="left" w:pos="1440"/>
        </w:tabs>
        <w:ind w:left="1440" w:hanging="1440"/>
      </w:pPr>
      <w:rPr>
        <w:rFonts w:cs="Times New Roman"/>
      </w:rPr>
    </w:lvl>
    <w:lvl w:ilvl="8" w:tentative="0">
      <w:start w:val="1"/>
      <w:numFmt w:val="decimal"/>
      <w:lvlText w:val="%1.%2.%3.%4.%5.%6.%7.%8.%9"/>
      <w:lvlJc w:val="left"/>
      <w:pPr>
        <w:tabs>
          <w:tab w:val="left" w:pos="1584"/>
        </w:tabs>
        <w:ind w:left="1584" w:hanging="1584"/>
      </w:pPr>
      <w:rPr>
        <w:rFonts w:cs="Times New Roman"/>
      </w:rPr>
    </w:lvl>
  </w:abstractNum>
  <w:abstractNum w:abstractNumId="12">
    <w:nsid w:val="49CD6F2C"/>
    <w:multiLevelType w:val="multilevel"/>
    <w:tmpl w:val="49CD6F2C"/>
    <w:lvl w:ilvl="0" w:tentative="0">
      <w:start w:val="1"/>
      <w:numFmt w:val="chineseCountingThousand"/>
      <w:lvlText w:val="%1、"/>
      <w:lvlJc w:val="left"/>
      <w:pPr>
        <w:ind w:left="853" w:hanging="420"/>
      </w:pPr>
    </w:lvl>
    <w:lvl w:ilvl="1" w:tentative="0">
      <w:start w:val="1"/>
      <w:numFmt w:val="lowerLetter"/>
      <w:lvlText w:val="%2)"/>
      <w:lvlJc w:val="left"/>
      <w:pPr>
        <w:ind w:left="1273" w:hanging="420"/>
      </w:pPr>
    </w:lvl>
    <w:lvl w:ilvl="2" w:tentative="0">
      <w:start w:val="1"/>
      <w:numFmt w:val="lowerRoman"/>
      <w:lvlText w:val="%3."/>
      <w:lvlJc w:val="right"/>
      <w:pPr>
        <w:ind w:left="1693" w:hanging="420"/>
      </w:pPr>
    </w:lvl>
    <w:lvl w:ilvl="3" w:tentative="0">
      <w:start w:val="1"/>
      <w:numFmt w:val="decimal"/>
      <w:lvlText w:val="%4."/>
      <w:lvlJc w:val="left"/>
      <w:pPr>
        <w:ind w:left="2113" w:hanging="420"/>
      </w:pPr>
    </w:lvl>
    <w:lvl w:ilvl="4" w:tentative="0">
      <w:start w:val="1"/>
      <w:numFmt w:val="lowerLetter"/>
      <w:lvlText w:val="%5)"/>
      <w:lvlJc w:val="left"/>
      <w:pPr>
        <w:ind w:left="2533" w:hanging="420"/>
      </w:pPr>
    </w:lvl>
    <w:lvl w:ilvl="5" w:tentative="0">
      <w:start w:val="1"/>
      <w:numFmt w:val="lowerRoman"/>
      <w:lvlText w:val="%6."/>
      <w:lvlJc w:val="right"/>
      <w:pPr>
        <w:ind w:left="2953" w:hanging="420"/>
      </w:pPr>
    </w:lvl>
    <w:lvl w:ilvl="6" w:tentative="0">
      <w:start w:val="1"/>
      <w:numFmt w:val="decimal"/>
      <w:lvlText w:val="%7."/>
      <w:lvlJc w:val="left"/>
      <w:pPr>
        <w:ind w:left="3373" w:hanging="420"/>
      </w:pPr>
    </w:lvl>
    <w:lvl w:ilvl="7" w:tentative="0">
      <w:start w:val="1"/>
      <w:numFmt w:val="lowerLetter"/>
      <w:lvlText w:val="%8)"/>
      <w:lvlJc w:val="left"/>
      <w:pPr>
        <w:ind w:left="3793" w:hanging="420"/>
      </w:pPr>
    </w:lvl>
    <w:lvl w:ilvl="8" w:tentative="0">
      <w:start w:val="1"/>
      <w:numFmt w:val="lowerRoman"/>
      <w:lvlText w:val="%9."/>
      <w:lvlJc w:val="right"/>
      <w:pPr>
        <w:ind w:left="4213" w:hanging="420"/>
      </w:pPr>
    </w:lvl>
  </w:abstractNum>
  <w:num w:numId="1">
    <w:abstractNumId w:val="11"/>
  </w:num>
  <w:num w:numId="2">
    <w:abstractNumId w:val="0"/>
  </w:num>
  <w:num w:numId="3">
    <w:abstractNumId w:val="10"/>
  </w:num>
  <w:num w:numId="4">
    <w:abstractNumId w:val="4"/>
  </w:num>
  <w:num w:numId="5">
    <w:abstractNumId w:val="5"/>
  </w:num>
  <w:num w:numId="6">
    <w:abstractNumId w:val="8"/>
  </w:num>
  <w:num w:numId="7">
    <w:abstractNumId w:val="9"/>
  </w:num>
  <w:num w:numId="8">
    <w:abstractNumId w:val="3"/>
  </w:num>
  <w:num w:numId="9">
    <w:abstractNumId w:val="1"/>
  </w:num>
  <w:num w:numId="10">
    <w:abstractNumId w:val="2"/>
  </w:num>
  <w:num w:numId="11">
    <w:abstractNumId w:val="12"/>
  </w:num>
  <w:num w:numId="12">
    <w:abstractNumId w:val="6"/>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bordersDoNotSurroundHeader w:val="0"/>
  <w:bordersDoNotSurroundFooter w:val="0"/>
  <w:gutterAtTop/>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Full" w:cryptAlgorithmClass="hash" w:cryptAlgorithmType="typeAny" w:cryptAlgorithmSid="4" w:cryptSpinCount="0" w:hash="VG5kvSaRyoDucvuFDAZIUsRsZ2s=" w:salt="CRa4RinKxcxp0cEfl/W5Mg=="/>
  <w:defaultTabStop w:val="420"/>
  <w:drawingGridHorizontalSpacing w:val="107"/>
  <w:drawingGridVerticalSpacing w:val="156"/>
  <w:displayHorizontalDrawingGridEvery w:val="1"/>
  <w:displayVerticalDrawingGridEvery w:val="1"/>
  <w:doNotShadeFormData w:val="1"/>
  <w:noPunctuationKerning w:val="1"/>
  <w:characterSpacingControl w:val="compressPunctuation"/>
  <w:doNotValidateAgainstSchema/>
  <w:doNotDemarcateInvalidXml/>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ZlNjk0ZGYzYzk1OTZiYzA2NTYwZTg1ODY0OGMwOGEifQ=="/>
    <w:docVar w:name="KSO_WPS_MARK_KEY" w:val="5b8a753d-a439-457b-932f-db33c3f15b76"/>
  </w:docVars>
  <w:rsids>
    <w:rsidRoot w:val="00172A27"/>
    <w:rsid w:val="000A27C4"/>
    <w:rsid w:val="00106913"/>
    <w:rsid w:val="00126CCF"/>
    <w:rsid w:val="00165017"/>
    <w:rsid w:val="00172A27"/>
    <w:rsid w:val="00176B30"/>
    <w:rsid w:val="00177F4C"/>
    <w:rsid w:val="0019690A"/>
    <w:rsid w:val="00202C4F"/>
    <w:rsid w:val="0024250A"/>
    <w:rsid w:val="0029259C"/>
    <w:rsid w:val="003251B0"/>
    <w:rsid w:val="00463698"/>
    <w:rsid w:val="00463FC6"/>
    <w:rsid w:val="004A55F8"/>
    <w:rsid w:val="00513850"/>
    <w:rsid w:val="00544C73"/>
    <w:rsid w:val="00587591"/>
    <w:rsid w:val="005D6078"/>
    <w:rsid w:val="005E79E5"/>
    <w:rsid w:val="00663DAC"/>
    <w:rsid w:val="006C5B6B"/>
    <w:rsid w:val="006E6815"/>
    <w:rsid w:val="007006C6"/>
    <w:rsid w:val="00721D26"/>
    <w:rsid w:val="0075370C"/>
    <w:rsid w:val="007A2DFA"/>
    <w:rsid w:val="007F71E0"/>
    <w:rsid w:val="008079C7"/>
    <w:rsid w:val="00847869"/>
    <w:rsid w:val="008A3E3C"/>
    <w:rsid w:val="008B3F42"/>
    <w:rsid w:val="008C5DB7"/>
    <w:rsid w:val="00940639"/>
    <w:rsid w:val="00954885"/>
    <w:rsid w:val="00A11861"/>
    <w:rsid w:val="00AA1BC3"/>
    <w:rsid w:val="00B36A29"/>
    <w:rsid w:val="00B42338"/>
    <w:rsid w:val="00C40DB5"/>
    <w:rsid w:val="00CC41F7"/>
    <w:rsid w:val="00CE2C4B"/>
    <w:rsid w:val="00D14794"/>
    <w:rsid w:val="00D24EF0"/>
    <w:rsid w:val="00DA40A1"/>
    <w:rsid w:val="00DD768A"/>
    <w:rsid w:val="00E009F0"/>
    <w:rsid w:val="00E54A02"/>
    <w:rsid w:val="00E62ACA"/>
    <w:rsid w:val="00F76891"/>
    <w:rsid w:val="00F944B8"/>
    <w:rsid w:val="010476BE"/>
    <w:rsid w:val="010C2724"/>
    <w:rsid w:val="017716F4"/>
    <w:rsid w:val="01CB4152"/>
    <w:rsid w:val="026D6068"/>
    <w:rsid w:val="02AD2A4A"/>
    <w:rsid w:val="02C00E79"/>
    <w:rsid w:val="02CB2C99"/>
    <w:rsid w:val="02D14903"/>
    <w:rsid w:val="02FC67FC"/>
    <w:rsid w:val="037D6D38"/>
    <w:rsid w:val="039510C1"/>
    <w:rsid w:val="03B95FF4"/>
    <w:rsid w:val="03F0470F"/>
    <w:rsid w:val="03FD0F8D"/>
    <w:rsid w:val="04183CAA"/>
    <w:rsid w:val="04212B56"/>
    <w:rsid w:val="046F384A"/>
    <w:rsid w:val="04C90348"/>
    <w:rsid w:val="04CF12C9"/>
    <w:rsid w:val="04F012A8"/>
    <w:rsid w:val="052C4B2B"/>
    <w:rsid w:val="05355B4E"/>
    <w:rsid w:val="053C4EB0"/>
    <w:rsid w:val="05432B9E"/>
    <w:rsid w:val="05732655"/>
    <w:rsid w:val="05DC5B6C"/>
    <w:rsid w:val="060F2D55"/>
    <w:rsid w:val="06D55B4B"/>
    <w:rsid w:val="06E20DDA"/>
    <w:rsid w:val="06E379E6"/>
    <w:rsid w:val="070B04A9"/>
    <w:rsid w:val="07231D66"/>
    <w:rsid w:val="072B7C20"/>
    <w:rsid w:val="077D7BA1"/>
    <w:rsid w:val="078125ED"/>
    <w:rsid w:val="07A93DD1"/>
    <w:rsid w:val="07B4070B"/>
    <w:rsid w:val="07B611C8"/>
    <w:rsid w:val="07DF03DF"/>
    <w:rsid w:val="082464EF"/>
    <w:rsid w:val="08275C22"/>
    <w:rsid w:val="08391C14"/>
    <w:rsid w:val="08DA4BA0"/>
    <w:rsid w:val="08DA7138"/>
    <w:rsid w:val="09022AA6"/>
    <w:rsid w:val="090C00C4"/>
    <w:rsid w:val="0917121B"/>
    <w:rsid w:val="092D17C4"/>
    <w:rsid w:val="095F776A"/>
    <w:rsid w:val="0A0B3FF9"/>
    <w:rsid w:val="0A4C0BBE"/>
    <w:rsid w:val="0A6C57D5"/>
    <w:rsid w:val="0AE01DFE"/>
    <w:rsid w:val="0AED1862"/>
    <w:rsid w:val="0AFA2CF6"/>
    <w:rsid w:val="0B044B9E"/>
    <w:rsid w:val="0B077F8D"/>
    <w:rsid w:val="0B526E4E"/>
    <w:rsid w:val="0B7D123A"/>
    <w:rsid w:val="0B9E27B1"/>
    <w:rsid w:val="0BA37CB5"/>
    <w:rsid w:val="0C85560D"/>
    <w:rsid w:val="0C87795B"/>
    <w:rsid w:val="0CDE6EC4"/>
    <w:rsid w:val="0D6E7B3E"/>
    <w:rsid w:val="0D8254EF"/>
    <w:rsid w:val="0D9D3E19"/>
    <w:rsid w:val="0DD51F03"/>
    <w:rsid w:val="0DE46363"/>
    <w:rsid w:val="0DF612D3"/>
    <w:rsid w:val="0E06678C"/>
    <w:rsid w:val="0E132DBF"/>
    <w:rsid w:val="0E37444A"/>
    <w:rsid w:val="0E52491F"/>
    <w:rsid w:val="0E7C79DA"/>
    <w:rsid w:val="0F5C2BDA"/>
    <w:rsid w:val="0F711E78"/>
    <w:rsid w:val="0F884A41"/>
    <w:rsid w:val="0F8D439A"/>
    <w:rsid w:val="0F8E6647"/>
    <w:rsid w:val="0F931DEF"/>
    <w:rsid w:val="0FBD37B8"/>
    <w:rsid w:val="0FD02574"/>
    <w:rsid w:val="101B0FD8"/>
    <w:rsid w:val="102B067D"/>
    <w:rsid w:val="102E1B18"/>
    <w:rsid w:val="10404CDC"/>
    <w:rsid w:val="108C6326"/>
    <w:rsid w:val="10C94204"/>
    <w:rsid w:val="10DE7D69"/>
    <w:rsid w:val="1102705A"/>
    <w:rsid w:val="11040EFC"/>
    <w:rsid w:val="11087E45"/>
    <w:rsid w:val="11275327"/>
    <w:rsid w:val="11304A34"/>
    <w:rsid w:val="117A212C"/>
    <w:rsid w:val="119F2CCD"/>
    <w:rsid w:val="11FC3B70"/>
    <w:rsid w:val="12382ACF"/>
    <w:rsid w:val="12993BC0"/>
    <w:rsid w:val="12A7643B"/>
    <w:rsid w:val="12D21DB1"/>
    <w:rsid w:val="12F3685B"/>
    <w:rsid w:val="132C6803"/>
    <w:rsid w:val="1382526C"/>
    <w:rsid w:val="139306FB"/>
    <w:rsid w:val="13D33CFA"/>
    <w:rsid w:val="140B6B2E"/>
    <w:rsid w:val="140F6ED9"/>
    <w:rsid w:val="141C05BF"/>
    <w:rsid w:val="1450741A"/>
    <w:rsid w:val="147F645D"/>
    <w:rsid w:val="14FF33C9"/>
    <w:rsid w:val="150D4108"/>
    <w:rsid w:val="15B6280D"/>
    <w:rsid w:val="15C9134E"/>
    <w:rsid w:val="16526246"/>
    <w:rsid w:val="1695469E"/>
    <w:rsid w:val="16AF72CB"/>
    <w:rsid w:val="16C33885"/>
    <w:rsid w:val="16FA2753"/>
    <w:rsid w:val="17017F86"/>
    <w:rsid w:val="171F6D39"/>
    <w:rsid w:val="173F3A4A"/>
    <w:rsid w:val="177C6B51"/>
    <w:rsid w:val="178D35D9"/>
    <w:rsid w:val="17AC41F5"/>
    <w:rsid w:val="17B52398"/>
    <w:rsid w:val="17BF0069"/>
    <w:rsid w:val="18372302"/>
    <w:rsid w:val="18630CB2"/>
    <w:rsid w:val="186F4B8D"/>
    <w:rsid w:val="18707F3A"/>
    <w:rsid w:val="187F29BD"/>
    <w:rsid w:val="18953A1D"/>
    <w:rsid w:val="18D9287A"/>
    <w:rsid w:val="19181AD7"/>
    <w:rsid w:val="196E5677"/>
    <w:rsid w:val="198150C4"/>
    <w:rsid w:val="198D3F5B"/>
    <w:rsid w:val="199966F8"/>
    <w:rsid w:val="19C23198"/>
    <w:rsid w:val="1A0D118C"/>
    <w:rsid w:val="1A1428C0"/>
    <w:rsid w:val="1A351A0A"/>
    <w:rsid w:val="1A3C0696"/>
    <w:rsid w:val="1A574945"/>
    <w:rsid w:val="1A72503A"/>
    <w:rsid w:val="1A7B709E"/>
    <w:rsid w:val="1A982202"/>
    <w:rsid w:val="1AB444EB"/>
    <w:rsid w:val="1ADA5998"/>
    <w:rsid w:val="1B335FB8"/>
    <w:rsid w:val="1B606DF3"/>
    <w:rsid w:val="1B74176C"/>
    <w:rsid w:val="1B795D11"/>
    <w:rsid w:val="1B804E3C"/>
    <w:rsid w:val="1B88615B"/>
    <w:rsid w:val="1B9D7FD3"/>
    <w:rsid w:val="1BBE5F6E"/>
    <w:rsid w:val="1BCE2BAE"/>
    <w:rsid w:val="1C5E56CF"/>
    <w:rsid w:val="1CD557F5"/>
    <w:rsid w:val="1D4C6700"/>
    <w:rsid w:val="1D7E2B06"/>
    <w:rsid w:val="1D865839"/>
    <w:rsid w:val="1D9E6E63"/>
    <w:rsid w:val="1DCC68DE"/>
    <w:rsid w:val="1DD941EE"/>
    <w:rsid w:val="1DE02F69"/>
    <w:rsid w:val="1DEB24EA"/>
    <w:rsid w:val="1DFB2554"/>
    <w:rsid w:val="1E601A36"/>
    <w:rsid w:val="1E717B6E"/>
    <w:rsid w:val="1EB64A42"/>
    <w:rsid w:val="1EDB1147"/>
    <w:rsid w:val="1EFC190F"/>
    <w:rsid w:val="1F020B9F"/>
    <w:rsid w:val="1F1C2BFA"/>
    <w:rsid w:val="1F3316DD"/>
    <w:rsid w:val="1F5206B5"/>
    <w:rsid w:val="1F7B0E67"/>
    <w:rsid w:val="1F7E6617"/>
    <w:rsid w:val="1FCE7AC8"/>
    <w:rsid w:val="1FF73572"/>
    <w:rsid w:val="200E1EB6"/>
    <w:rsid w:val="202712B9"/>
    <w:rsid w:val="2055020E"/>
    <w:rsid w:val="208B1571"/>
    <w:rsid w:val="209E5976"/>
    <w:rsid w:val="20AD716B"/>
    <w:rsid w:val="20C469B3"/>
    <w:rsid w:val="20CB6D6F"/>
    <w:rsid w:val="20FE4B52"/>
    <w:rsid w:val="215B45D6"/>
    <w:rsid w:val="2196554B"/>
    <w:rsid w:val="21D67B76"/>
    <w:rsid w:val="21DF0EC4"/>
    <w:rsid w:val="21F430BE"/>
    <w:rsid w:val="21F7445F"/>
    <w:rsid w:val="220B5AF4"/>
    <w:rsid w:val="22372C4A"/>
    <w:rsid w:val="226C6BFB"/>
    <w:rsid w:val="226D5E62"/>
    <w:rsid w:val="22703079"/>
    <w:rsid w:val="22722E8D"/>
    <w:rsid w:val="2288063B"/>
    <w:rsid w:val="22AC21C2"/>
    <w:rsid w:val="22C97BAA"/>
    <w:rsid w:val="22E726E6"/>
    <w:rsid w:val="23172467"/>
    <w:rsid w:val="2340725E"/>
    <w:rsid w:val="236837BD"/>
    <w:rsid w:val="238F72F2"/>
    <w:rsid w:val="23953F30"/>
    <w:rsid w:val="23E35D5B"/>
    <w:rsid w:val="23F170C2"/>
    <w:rsid w:val="242F1151"/>
    <w:rsid w:val="244442F6"/>
    <w:rsid w:val="2447001A"/>
    <w:rsid w:val="244C26BE"/>
    <w:rsid w:val="245F48DD"/>
    <w:rsid w:val="24960415"/>
    <w:rsid w:val="24D00601"/>
    <w:rsid w:val="24D81381"/>
    <w:rsid w:val="24D87166"/>
    <w:rsid w:val="24DB579D"/>
    <w:rsid w:val="24DC6FEC"/>
    <w:rsid w:val="24DD69EA"/>
    <w:rsid w:val="255B4F3C"/>
    <w:rsid w:val="255B7F81"/>
    <w:rsid w:val="25B67507"/>
    <w:rsid w:val="25EB0C9E"/>
    <w:rsid w:val="260309E1"/>
    <w:rsid w:val="260C7EB6"/>
    <w:rsid w:val="262336F7"/>
    <w:rsid w:val="26A050C5"/>
    <w:rsid w:val="26CC5B97"/>
    <w:rsid w:val="26D2392C"/>
    <w:rsid w:val="26F222E9"/>
    <w:rsid w:val="272D6C19"/>
    <w:rsid w:val="279100EE"/>
    <w:rsid w:val="27E72880"/>
    <w:rsid w:val="27EF13BE"/>
    <w:rsid w:val="27FD4A14"/>
    <w:rsid w:val="281B29BB"/>
    <w:rsid w:val="283F0278"/>
    <w:rsid w:val="2841097D"/>
    <w:rsid w:val="28454B97"/>
    <w:rsid w:val="28594F46"/>
    <w:rsid w:val="2895342B"/>
    <w:rsid w:val="28B559FB"/>
    <w:rsid w:val="28CB5592"/>
    <w:rsid w:val="28E26C3C"/>
    <w:rsid w:val="293D04D4"/>
    <w:rsid w:val="29565F0F"/>
    <w:rsid w:val="298C36DF"/>
    <w:rsid w:val="298C708A"/>
    <w:rsid w:val="29B26155"/>
    <w:rsid w:val="29B55034"/>
    <w:rsid w:val="29D21E2D"/>
    <w:rsid w:val="29F90A38"/>
    <w:rsid w:val="2A0E3529"/>
    <w:rsid w:val="2A1571BD"/>
    <w:rsid w:val="2A430E6B"/>
    <w:rsid w:val="2A500013"/>
    <w:rsid w:val="2A626825"/>
    <w:rsid w:val="2A8C066D"/>
    <w:rsid w:val="2B35201F"/>
    <w:rsid w:val="2B4E5DDB"/>
    <w:rsid w:val="2B5B2327"/>
    <w:rsid w:val="2B620A73"/>
    <w:rsid w:val="2B690ACE"/>
    <w:rsid w:val="2C646F21"/>
    <w:rsid w:val="2C7F20C4"/>
    <w:rsid w:val="2C8A27BE"/>
    <w:rsid w:val="2C922E0F"/>
    <w:rsid w:val="2CC53ABC"/>
    <w:rsid w:val="2CE850D0"/>
    <w:rsid w:val="2D053ED4"/>
    <w:rsid w:val="2D172D19"/>
    <w:rsid w:val="2D2F3E4E"/>
    <w:rsid w:val="2D456744"/>
    <w:rsid w:val="2D485B6F"/>
    <w:rsid w:val="2D79576F"/>
    <w:rsid w:val="2DE00C58"/>
    <w:rsid w:val="2DE42221"/>
    <w:rsid w:val="2E02767E"/>
    <w:rsid w:val="2EA8214F"/>
    <w:rsid w:val="2EC64DF1"/>
    <w:rsid w:val="2EE25C78"/>
    <w:rsid w:val="2F1D51B9"/>
    <w:rsid w:val="2F643177"/>
    <w:rsid w:val="2FE5084E"/>
    <w:rsid w:val="30100421"/>
    <w:rsid w:val="30205B40"/>
    <w:rsid w:val="3035410E"/>
    <w:rsid w:val="3036560F"/>
    <w:rsid w:val="30637F71"/>
    <w:rsid w:val="30845C77"/>
    <w:rsid w:val="30AA0774"/>
    <w:rsid w:val="30BB06CB"/>
    <w:rsid w:val="30C71EC1"/>
    <w:rsid w:val="30E112A5"/>
    <w:rsid w:val="310D7F2C"/>
    <w:rsid w:val="315A4EA7"/>
    <w:rsid w:val="31B35FD3"/>
    <w:rsid w:val="32295B32"/>
    <w:rsid w:val="323E0702"/>
    <w:rsid w:val="32595500"/>
    <w:rsid w:val="325A2C45"/>
    <w:rsid w:val="32B07C1B"/>
    <w:rsid w:val="33107442"/>
    <w:rsid w:val="331A3F8D"/>
    <w:rsid w:val="33264181"/>
    <w:rsid w:val="33296AEC"/>
    <w:rsid w:val="3338115C"/>
    <w:rsid w:val="33AE157C"/>
    <w:rsid w:val="33CC516F"/>
    <w:rsid w:val="340E4F50"/>
    <w:rsid w:val="347121DB"/>
    <w:rsid w:val="34B85CD0"/>
    <w:rsid w:val="34DE78E1"/>
    <w:rsid w:val="34FA4817"/>
    <w:rsid w:val="355651CF"/>
    <w:rsid w:val="355A28E3"/>
    <w:rsid w:val="35996AC7"/>
    <w:rsid w:val="36094D3E"/>
    <w:rsid w:val="3636037E"/>
    <w:rsid w:val="36541A28"/>
    <w:rsid w:val="3654251D"/>
    <w:rsid w:val="36976882"/>
    <w:rsid w:val="36BE493E"/>
    <w:rsid w:val="37272C99"/>
    <w:rsid w:val="372B09DB"/>
    <w:rsid w:val="37380350"/>
    <w:rsid w:val="376C432C"/>
    <w:rsid w:val="37C31754"/>
    <w:rsid w:val="38420B54"/>
    <w:rsid w:val="38421118"/>
    <w:rsid w:val="3857713E"/>
    <w:rsid w:val="38B47DC0"/>
    <w:rsid w:val="3927187A"/>
    <w:rsid w:val="3990521A"/>
    <w:rsid w:val="39BE6761"/>
    <w:rsid w:val="3A1FF646"/>
    <w:rsid w:val="3A9C00F7"/>
    <w:rsid w:val="3B1705E5"/>
    <w:rsid w:val="3B2E4378"/>
    <w:rsid w:val="3B3B6D13"/>
    <w:rsid w:val="3B851A16"/>
    <w:rsid w:val="3B866A14"/>
    <w:rsid w:val="3B9968D7"/>
    <w:rsid w:val="3BAD0F4A"/>
    <w:rsid w:val="3BCB62E9"/>
    <w:rsid w:val="3BFFD4FB"/>
    <w:rsid w:val="3C4548B3"/>
    <w:rsid w:val="3C5912A3"/>
    <w:rsid w:val="3CB85E9D"/>
    <w:rsid w:val="3D566D3F"/>
    <w:rsid w:val="3D570B0F"/>
    <w:rsid w:val="3DB83B9A"/>
    <w:rsid w:val="3DCA3155"/>
    <w:rsid w:val="3DD83800"/>
    <w:rsid w:val="3E0B36D7"/>
    <w:rsid w:val="3E2D110F"/>
    <w:rsid w:val="3EDE251E"/>
    <w:rsid w:val="3F220DAC"/>
    <w:rsid w:val="3F407470"/>
    <w:rsid w:val="3F460EDF"/>
    <w:rsid w:val="3F4D1286"/>
    <w:rsid w:val="3FE35D0D"/>
    <w:rsid w:val="3FEF3C07"/>
    <w:rsid w:val="402260F8"/>
    <w:rsid w:val="4041301D"/>
    <w:rsid w:val="404C1566"/>
    <w:rsid w:val="40B530C4"/>
    <w:rsid w:val="40EFCA7D"/>
    <w:rsid w:val="411A177E"/>
    <w:rsid w:val="412A7E66"/>
    <w:rsid w:val="413D7666"/>
    <w:rsid w:val="414327FB"/>
    <w:rsid w:val="41492C17"/>
    <w:rsid w:val="415A4422"/>
    <w:rsid w:val="41757EB5"/>
    <w:rsid w:val="417662C5"/>
    <w:rsid w:val="41811B86"/>
    <w:rsid w:val="41A7571F"/>
    <w:rsid w:val="41CF2828"/>
    <w:rsid w:val="423272FC"/>
    <w:rsid w:val="424414AE"/>
    <w:rsid w:val="42493218"/>
    <w:rsid w:val="42E01939"/>
    <w:rsid w:val="42E61C5A"/>
    <w:rsid w:val="42EA165E"/>
    <w:rsid w:val="42F011C6"/>
    <w:rsid w:val="43566DE0"/>
    <w:rsid w:val="437D0064"/>
    <w:rsid w:val="43D503A2"/>
    <w:rsid w:val="43E672FC"/>
    <w:rsid w:val="43FB34E3"/>
    <w:rsid w:val="4416713D"/>
    <w:rsid w:val="444A35F1"/>
    <w:rsid w:val="444E5E0F"/>
    <w:rsid w:val="446B1DB5"/>
    <w:rsid w:val="44A56440"/>
    <w:rsid w:val="44B2487F"/>
    <w:rsid w:val="44C11768"/>
    <w:rsid w:val="44DA759D"/>
    <w:rsid w:val="44F3258C"/>
    <w:rsid w:val="450274BF"/>
    <w:rsid w:val="45383880"/>
    <w:rsid w:val="45765E1E"/>
    <w:rsid w:val="459E3E59"/>
    <w:rsid w:val="459E761B"/>
    <w:rsid w:val="45D721E0"/>
    <w:rsid w:val="466B0DF4"/>
    <w:rsid w:val="46BE67F0"/>
    <w:rsid w:val="477C34CC"/>
    <w:rsid w:val="47C06F1E"/>
    <w:rsid w:val="47E612C5"/>
    <w:rsid w:val="47F01CDB"/>
    <w:rsid w:val="47FD37CF"/>
    <w:rsid w:val="48586F40"/>
    <w:rsid w:val="488E57AF"/>
    <w:rsid w:val="489725DE"/>
    <w:rsid w:val="48BB6050"/>
    <w:rsid w:val="48D91E19"/>
    <w:rsid w:val="48E51DC3"/>
    <w:rsid w:val="48EB59A4"/>
    <w:rsid w:val="48EE0AAF"/>
    <w:rsid w:val="491337A0"/>
    <w:rsid w:val="494616A5"/>
    <w:rsid w:val="494C7A45"/>
    <w:rsid w:val="49F93BD2"/>
    <w:rsid w:val="4A4B60C7"/>
    <w:rsid w:val="4A630034"/>
    <w:rsid w:val="4A852B11"/>
    <w:rsid w:val="4ACB00B3"/>
    <w:rsid w:val="4ACC15DA"/>
    <w:rsid w:val="4B455D5F"/>
    <w:rsid w:val="4B587C73"/>
    <w:rsid w:val="4B8B1E9C"/>
    <w:rsid w:val="4BBF78BD"/>
    <w:rsid w:val="4BC44509"/>
    <w:rsid w:val="4BDF2EC8"/>
    <w:rsid w:val="4BE21667"/>
    <w:rsid w:val="4C4B4DD4"/>
    <w:rsid w:val="4C5B4A1C"/>
    <w:rsid w:val="4C6722CA"/>
    <w:rsid w:val="4C9016CC"/>
    <w:rsid w:val="4CCA4AB5"/>
    <w:rsid w:val="4CD40D75"/>
    <w:rsid w:val="4CF451FD"/>
    <w:rsid w:val="4D530E12"/>
    <w:rsid w:val="4D88215B"/>
    <w:rsid w:val="4DA640F6"/>
    <w:rsid w:val="4DBD00AE"/>
    <w:rsid w:val="4DC02BF2"/>
    <w:rsid w:val="4DDF2593"/>
    <w:rsid w:val="4DE72EB1"/>
    <w:rsid w:val="4DF60B7B"/>
    <w:rsid w:val="4E065795"/>
    <w:rsid w:val="4E220714"/>
    <w:rsid w:val="4E9450F6"/>
    <w:rsid w:val="4EC025C8"/>
    <w:rsid w:val="4EE554BC"/>
    <w:rsid w:val="4F275AD4"/>
    <w:rsid w:val="4F4B4D1F"/>
    <w:rsid w:val="4F4B65B4"/>
    <w:rsid w:val="4F7B664E"/>
    <w:rsid w:val="4F8B0516"/>
    <w:rsid w:val="4F9D0592"/>
    <w:rsid w:val="4F9E04EE"/>
    <w:rsid w:val="4FD95020"/>
    <w:rsid w:val="4FDE2637"/>
    <w:rsid w:val="500802EB"/>
    <w:rsid w:val="504527C1"/>
    <w:rsid w:val="504D156B"/>
    <w:rsid w:val="508807F5"/>
    <w:rsid w:val="50897E78"/>
    <w:rsid w:val="50A95AB7"/>
    <w:rsid w:val="50E51704"/>
    <w:rsid w:val="51072AF5"/>
    <w:rsid w:val="51243F61"/>
    <w:rsid w:val="51404C2B"/>
    <w:rsid w:val="514C37A2"/>
    <w:rsid w:val="518F39A9"/>
    <w:rsid w:val="51A50580"/>
    <w:rsid w:val="51F779E0"/>
    <w:rsid w:val="52192AF3"/>
    <w:rsid w:val="521B5377"/>
    <w:rsid w:val="52414BA3"/>
    <w:rsid w:val="52B35564"/>
    <w:rsid w:val="52D4121C"/>
    <w:rsid w:val="52D635BE"/>
    <w:rsid w:val="531169F3"/>
    <w:rsid w:val="532A610A"/>
    <w:rsid w:val="53754861"/>
    <w:rsid w:val="53DA7254"/>
    <w:rsid w:val="53FD644E"/>
    <w:rsid w:val="540E7263"/>
    <w:rsid w:val="5449428D"/>
    <w:rsid w:val="5493396F"/>
    <w:rsid w:val="54A26CFD"/>
    <w:rsid w:val="54AD7300"/>
    <w:rsid w:val="54C30994"/>
    <w:rsid w:val="54EB24A2"/>
    <w:rsid w:val="551225AD"/>
    <w:rsid w:val="551E3786"/>
    <w:rsid w:val="551F4C72"/>
    <w:rsid w:val="55362EEE"/>
    <w:rsid w:val="555571D9"/>
    <w:rsid w:val="55AD5147"/>
    <w:rsid w:val="55D10548"/>
    <w:rsid w:val="55D55863"/>
    <w:rsid w:val="55DF2C7A"/>
    <w:rsid w:val="56081C3A"/>
    <w:rsid w:val="56297E6B"/>
    <w:rsid w:val="563E2252"/>
    <w:rsid w:val="56AB3F1C"/>
    <w:rsid w:val="56BA5789"/>
    <w:rsid w:val="57BE7705"/>
    <w:rsid w:val="57E32D9E"/>
    <w:rsid w:val="58886755"/>
    <w:rsid w:val="589C6C3E"/>
    <w:rsid w:val="58B5077F"/>
    <w:rsid w:val="58B7457C"/>
    <w:rsid w:val="58CB1F75"/>
    <w:rsid w:val="58CB74D0"/>
    <w:rsid w:val="59172F4D"/>
    <w:rsid w:val="59241197"/>
    <w:rsid w:val="59262959"/>
    <w:rsid w:val="593037D7"/>
    <w:rsid w:val="59374B66"/>
    <w:rsid w:val="593C25E3"/>
    <w:rsid w:val="5A0E4B89"/>
    <w:rsid w:val="5A30290F"/>
    <w:rsid w:val="5A4F3250"/>
    <w:rsid w:val="5AA22B06"/>
    <w:rsid w:val="5AAA100F"/>
    <w:rsid w:val="5ACB0546"/>
    <w:rsid w:val="5B4F263B"/>
    <w:rsid w:val="5BB82905"/>
    <w:rsid w:val="5BC1283D"/>
    <w:rsid w:val="5BCF7062"/>
    <w:rsid w:val="5CC03BE7"/>
    <w:rsid w:val="5D120BA2"/>
    <w:rsid w:val="5D1F7DEB"/>
    <w:rsid w:val="5D467A6D"/>
    <w:rsid w:val="5DD728E5"/>
    <w:rsid w:val="5DDE4430"/>
    <w:rsid w:val="5E7A7FA7"/>
    <w:rsid w:val="5E8759E6"/>
    <w:rsid w:val="5ED35331"/>
    <w:rsid w:val="5EF8607A"/>
    <w:rsid w:val="5F1D4539"/>
    <w:rsid w:val="5F2D5F1C"/>
    <w:rsid w:val="5F903E8A"/>
    <w:rsid w:val="5FB12070"/>
    <w:rsid w:val="5FC5111D"/>
    <w:rsid w:val="5FEA2932"/>
    <w:rsid w:val="5FEC628F"/>
    <w:rsid w:val="5FF40F26"/>
    <w:rsid w:val="601D67F4"/>
    <w:rsid w:val="60380327"/>
    <w:rsid w:val="603D5158"/>
    <w:rsid w:val="60596953"/>
    <w:rsid w:val="606949B5"/>
    <w:rsid w:val="607E0EC2"/>
    <w:rsid w:val="607F4524"/>
    <w:rsid w:val="60C10D92"/>
    <w:rsid w:val="60C6657E"/>
    <w:rsid w:val="60D13DEA"/>
    <w:rsid w:val="60D333C6"/>
    <w:rsid w:val="60D33FA2"/>
    <w:rsid w:val="61980DE1"/>
    <w:rsid w:val="619B6CD7"/>
    <w:rsid w:val="619C0C8D"/>
    <w:rsid w:val="61A84853"/>
    <w:rsid w:val="61B72C8A"/>
    <w:rsid w:val="61CD48B9"/>
    <w:rsid w:val="620479E0"/>
    <w:rsid w:val="623F497D"/>
    <w:rsid w:val="62584C4A"/>
    <w:rsid w:val="625D6A8B"/>
    <w:rsid w:val="62B3742D"/>
    <w:rsid w:val="62B533C6"/>
    <w:rsid w:val="62DB5A3C"/>
    <w:rsid w:val="62E54F79"/>
    <w:rsid w:val="63451E10"/>
    <w:rsid w:val="635151C1"/>
    <w:rsid w:val="63666956"/>
    <w:rsid w:val="63E83A49"/>
    <w:rsid w:val="640C51AA"/>
    <w:rsid w:val="641F4EEC"/>
    <w:rsid w:val="643527DD"/>
    <w:rsid w:val="64476732"/>
    <w:rsid w:val="645F73C4"/>
    <w:rsid w:val="64AE60E5"/>
    <w:rsid w:val="64E633E9"/>
    <w:rsid w:val="65000175"/>
    <w:rsid w:val="653523F7"/>
    <w:rsid w:val="654D14E9"/>
    <w:rsid w:val="66176D19"/>
    <w:rsid w:val="664827EA"/>
    <w:rsid w:val="66530CD3"/>
    <w:rsid w:val="665F3F7F"/>
    <w:rsid w:val="666B0C17"/>
    <w:rsid w:val="66A72294"/>
    <w:rsid w:val="67287B29"/>
    <w:rsid w:val="67480484"/>
    <w:rsid w:val="675016D0"/>
    <w:rsid w:val="676C2BF0"/>
    <w:rsid w:val="67AB0BF9"/>
    <w:rsid w:val="681B0CDE"/>
    <w:rsid w:val="68485CEA"/>
    <w:rsid w:val="68600188"/>
    <w:rsid w:val="686106B3"/>
    <w:rsid w:val="68617509"/>
    <w:rsid w:val="68AB2E7A"/>
    <w:rsid w:val="68AE676D"/>
    <w:rsid w:val="68C07E06"/>
    <w:rsid w:val="69015765"/>
    <w:rsid w:val="6909162B"/>
    <w:rsid w:val="69196DEC"/>
    <w:rsid w:val="69582A1B"/>
    <w:rsid w:val="6989603E"/>
    <w:rsid w:val="69C753E5"/>
    <w:rsid w:val="69E9725A"/>
    <w:rsid w:val="6A3D338F"/>
    <w:rsid w:val="6A405C7C"/>
    <w:rsid w:val="6A4E628A"/>
    <w:rsid w:val="6A4F44D6"/>
    <w:rsid w:val="6A5701D5"/>
    <w:rsid w:val="6A721916"/>
    <w:rsid w:val="6A986CD8"/>
    <w:rsid w:val="6AA97B14"/>
    <w:rsid w:val="6AD128B8"/>
    <w:rsid w:val="6B282560"/>
    <w:rsid w:val="6B581098"/>
    <w:rsid w:val="6B886A83"/>
    <w:rsid w:val="6B8E4AB9"/>
    <w:rsid w:val="6B9D4CFC"/>
    <w:rsid w:val="6BA8378D"/>
    <w:rsid w:val="6BC071AE"/>
    <w:rsid w:val="6BC902B4"/>
    <w:rsid w:val="6BCA3618"/>
    <w:rsid w:val="6BFC0886"/>
    <w:rsid w:val="6C164AAF"/>
    <w:rsid w:val="6C272818"/>
    <w:rsid w:val="6C393276"/>
    <w:rsid w:val="6CA80E72"/>
    <w:rsid w:val="6CAD59B2"/>
    <w:rsid w:val="6D140A94"/>
    <w:rsid w:val="6D162931"/>
    <w:rsid w:val="6D3173D6"/>
    <w:rsid w:val="6D8074CD"/>
    <w:rsid w:val="6DDC6A88"/>
    <w:rsid w:val="6DE5663F"/>
    <w:rsid w:val="6E0631C7"/>
    <w:rsid w:val="6E2E60E0"/>
    <w:rsid w:val="6E72659E"/>
    <w:rsid w:val="6EA103B8"/>
    <w:rsid w:val="6EC00435"/>
    <w:rsid w:val="6F03756C"/>
    <w:rsid w:val="6F1E58C9"/>
    <w:rsid w:val="6F611712"/>
    <w:rsid w:val="6F807681"/>
    <w:rsid w:val="6FC57A6D"/>
    <w:rsid w:val="70124401"/>
    <w:rsid w:val="70166128"/>
    <w:rsid w:val="704B67B2"/>
    <w:rsid w:val="70644CEE"/>
    <w:rsid w:val="70B575D9"/>
    <w:rsid w:val="70B7309C"/>
    <w:rsid w:val="70E61887"/>
    <w:rsid w:val="70FB150B"/>
    <w:rsid w:val="718501F9"/>
    <w:rsid w:val="71D33115"/>
    <w:rsid w:val="71DF33E0"/>
    <w:rsid w:val="71F85B6D"/>
    <w:rsid w:val="71FD64F5"/>
    <w:rsid w:val="726F5C59"/>
    <w:rsid w:val="72E27499"/>
    <w:rsid w:val="72E61148"/>
    <w:rsid w:val="736D4FD5"/>
    <w:rsid w:val="737B17B9"/>
    <w:rsid w:val="73D94061"/>
    <w:rsid w:val="73DE7CB7"/>
    <w:rsid w:val="73E55492"/>
    <w:rsid w:val="73F97506"/>
    <w:rsid w:val="746E1B45"/>
    <w:rsid w:val="74712F65"/>
    <w:rsid w:val="748E4164"/>
    <w:rsid w:val="74BA3ADC"/>
    <w:rsid w:val="74E26C97"/>
    <w:rsid w:val="74F452AF"/>
    <w:rsid w:val="750420BC"/>
    <w:rsid w:val="750D7366"/>
    <w:rsid w:val="75164C14"/>
    <w:rsid w:val="751D2A0A"/>
    <w:rsid w:val="75212FF6"/>
    <w:rsid w:val="75505777"/>
    <w:rsid w:val="755A0E93"/>
    <w:rsid w:val="75D851FB"/>
    <w:rsid w:val="75D94865"/>
    <w:rsid w:val="75EF43A6"/>
    <w:rsid w:val="761141DA"/>
    <w:rsid w:val="765669A3"/>
    <w:rsid w:val="76A23696"/>
    <w:rsid w:val="77277B70"/>
    <w:rsid w:val="7750487F"/>
    <w:rsid w:val="776D1EBE"/>
    <w:rsid w:val="7784068F"/>
    <w:rsid w:val="77BA82A9"/>
    <w:rsid w:val="77D3CDCE"/>
    <w:rsid w:val="77D5456F"/>
    <w:rsid w:val="780F367A"/>
    <w:rsid w:val="788547EB"/>
    <w:rsid w:val="78AD3C75"/>
    <w:rsid w:val="78EB5E0D"/>
    <w:rsid w:val="790363CB"/>
    <w:rsid w:val="79246A5D"/>
    <w:rsid w:val="796B0E3A"/>
    <w:rsid w:val="79B1726C"/>
    <w:rsid w:val="79C817E2"/>
    <w:rsid w:val="79DC3640"/>
    <w:rsid w:val="79F171B8"/>
    <w:rsid w:val="7A007ABB"/>
    <w:rsid w:val="7A504F05"/>
    <w:rsid w:val="7A547015"/>
    <w:rsid w:val="7A77539B"/>
    <w:rsid w:val="7A934437"/>
    <w:rsid w:val="7AA8546C"/>
    <w:rsid w:val="7AAB7865"/>
    <w:rsid w:val="7B39755F"/>
    <w:rsid w:val="7B4A0069"/>
    <w:rsid w:val="7B7D28AB"/>
    <w:rsid w:val="7B865231"/>
    <w:rsid w:val="7BF30969"/>
    <w:rsid w:val="7C397902"/>
    <w:rsid w:val="7C8D0D98"/>
    <w:rsid w:val="7CAE3219"/>
    <w:rsid w:val="7CCB0AFF"/>
    <w:rsid w:val="7CF404F4"/>
    <w:rsid w:val="7D0F43BB"/>
    <w:rsid w:val="7D7D16B8"/>
    <w:rsid w:val="7D7E7C6A"/>
    <w:rsid w:val="7D7F1183"/>
    <w:rsid w:val="7D9F31C9"/>
    <w:rsid w:val="7DA41978"/>
    <w:rsid w:val="7DAC49D7"/>
    <w:rsid w:val="7DE87300"/>
    <w:rsid w:val="7DFF6CC9"/>
    <w:rsid w:val="7E253455"/>
    <w:rsid w:val="7E31619A"/>
    <w:rsid w:val="7E7FF514"/>
    <w:rsid w:val="7ED85E8C"/>
    <w:rsid w:val="7F403F5F"/>
    <w:rsid w:val="7F531AE6"/>
    <w:rsid w:val="7F8B73C1"/>
    <w:rsid w:val="7FF5A7B2"/>
    <w:rsid w:val="7FFC4290"/>
    <w:rsid w:val="7FFDA5C5"/>
    <w:rsid w:val="7FFF7843"/>
    <w:rsid w:val="7FFFEF7D"/>
    <w:rsid w:val="9477FD6C"/>
    <w:rsid w:val="9EAFEC31"/>
    <w:rsid w:val="B54DD743"/>
    <w:rsid w:val="BBDE1685"/>
    <w:rsid w:val="BF7F693A"/>
    <w:rsid w:val="BFEF7A4E"/>
    <w:rsid w:val="DFDF2F3C"/>
    <w:rsid w:val="E7F71B9B"/>
    <w:rsid w:val="F56BB708"/>
    <w:rsid w:val="F5EF9EF4"/>
    <w:rsid w:val="F77F653A"/>
    <w:rsid w:val="F7EB2D83"/>
    <w:rsid w:val="FBDBA246"/>
    <w:rsid w:val="FD7E9634"/>
    <w:rsid w:val="FFFB01F2"/>
    <w:rsid w:val="FFFFE1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qFormat/>
    <w:uiPriority w:val="0"/>
    <w:pPr>
      <w:keepNext/>
      <w:pageBreakBefore/>
      <w:widowControl/>
      <w:numPr>
        <w:ilvl w:val="0"/>
        <w:numId w:val="1"/>
      </w:numPr>
      <w:spacing w:before="240" w:after="120"/>
      <w:jc w:val="left"/>
      <w:outlineLvl w:val="0"/>
    </w:pPr>
    <w:rPr>
      <w:b/>
      <w:bCs/>
      <w:kern w:val="44"/>
      <w:sz w:val="44"/>
      <w:szCs w:val="44"/>
    </w:rPr>
  </w:style>
  <w:style w:type="paragraph" w:styleId="3">
    <w:name w:val="heading 2"/>
    <w:basedOn w:val="1"/>
    <w:next w:val="1"/>
    <w:qFormat/>
    <w:uiPriority w:val="0"/>
    <w:pPr>
      <w:widowControl/>
      <w:spacing w:before="100" w:beforeAutospacing="1" w:after="100" w:afterAutospacing="1"/>
      <w:jc w:val="left"/>
      <w:outlineLvl w:val="1"/>
    </w:pPr>
    <w:rPr>
      <w:rFonts w:eastAsia="等线"/>
      <w:b/>
      <w:bCs/>
      <w:kern w:val="0"/>
      <w:sz w:val="36"/>
      <w:szCs w:val="36"/>
    </w:rPr>
  </w:style>
  <w:style w:type="paragraph" w:styleId="4">
    <w:name w:val="heading 3"/>
    <w:basedOn w:val="1"/>
    <w:next w:val="1"/>
    <w:qFormat/>
    <w:uiPriority w:val="0"/>
    <w:pPr>
      <w:widowControl/>
      <w:spacing w:before="100" w:beforeAutospacing="1" w:after="100" w:afterAutospacing="1"/>
      <w:jc w:val="left"/>
      <w:outlineLvl w:val="2"/>
    </w:pPr>
    <w:rPr>
      <w:rFonts w:eastAsia="等线"/>
      <w:b/>
      <w:bCs/>
      <w:kern w:val="0"/>
      <w:sz w:val="27"/>
      <w:szCs w:val="27"/>
    </w:rPr>
  </w:style>
  <w:style w:type="paragraph" w:styleId="5">
    <w:name w:val="heading 4"/>
    <w:basedOn w:val="1"/>
    <w:next w:val="1"/>
    <w:qFormat/>
    <w:uiPriority w:val="0"/>
    <w:pPr>
      <w:keepNext/>
      <w:keepLines/>
      <w:spacing w:before="280" w:after="290" w:line="376" w:lineRule="auto"/>
      <w:outlineLvl w:val="3"/>
    </w:pPr>
    <w:rPr>
      <w:rFonts w:ascii="Cambria" w:hAnsi="Cambria"/>
      <w:b/>
      <w:bCs/>
      <w:sz w:val="28"/>
      <w:szCs w:val="28"/>
    </w:rPr>
  </w:style>
  <w:style w:type="paragraph" w:styleId="6">
    <w:name w:val="heading 5"/>
    <w:basedOn w:val="1"/>
    <w:next w:val="1"/>
    <w:qFormat/>
    <w:uiPriority w:val="0"/>
    <w:pPr>
      <w:keepNext/>
      <w:keepLines/>
      <w:numPr>
        <w:ilvl w:val="4"/>
        <w:numId w:val="2"/>
      </w:numPr>
      <w:snapToGrid w:val="0"/>
      <w:spacing w:before="50" w:beforeLines="50"/>
      <w:jc w:val="left"/>
      <w:outlineLvl w:val="4"/>
    </w:pPr>
    <w:rPr>
      <w:rFonts w:eastAsia="黑体"/>
      <w:bCs/>
      <w:sz w:val="28"/>
      <w:szCs w:val="28"/>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7">
    <w:name w:val="Normal Indent"/>
    <w:basedOn w:val="1"/>
    <w:next w:val="1"/>
    <w:qFormat/>
    <w:uiPriority w:val="0"/>
    <w:pPr>
      <w:ind w:firstLine="420"/>
    </w:pPr>
    <w:rPr>
      <w:szCs w:val="20"/>
    </w:rPr>
  </w:style>
  <w:style w:type="paragraph" w:styleId="8">
    <w:name w:val="caption"/>
    <w:basedOn w:val="1"/>
    <w:next w:val="1"/>
    <w:qFormat/>
    <w:uiPriority w:val="0"/>
    <w:pPr>
      <w:numPr>
        <w:ilvl w:val="0"/>
        <w:numId w:val="3"/>
      </w:numPr>
      <w:ind w:firstLine="0"/>
      <w:jc w:val="center"/>
    </w:pPr>
    <w:rPr>
      <w:rFonts w:ascii="Arial Unicode MS" w:hAnsi="Arial Unicode MS"/>
    </w:rPr>
  </w:style>
  <w:style w:type="paragraph" w:styleId="9">
    <w:name w:val="Document Map"/>
    <w:basedOn w:val="1"/>
    <w:qFormat/>
    <w:uiPriority w:val="0"/>
    <w:pPr>
      <w:shd w:val="clear" w:color="auto" w:fill="000080"/>
    </w:pPr>
  </w:style>
  <w:style w:type="paragraph" w:styleId="10">
    <w:name w:val="toa heading"/>
    <w:basedOn w:val="1"/>
    <w:next w:val="1"/>
    <w:qFormat/>
    <w:uiPriority w:val="0"/>
    <w:pPr>
      <w:widowControl/>
      <w:spacing w:before="120"/>
      <w:jc w:val="left"/>
    </w:pPr>
    <w:rPr>
      <w:rFonts w:ascii="Arial" w:hAnsi="Arial"/>
      <w:sz w:val="24"/>
      <w:szCs w:val="20"/>
    </w:rPr>
  </w:style>
  <w:style w:type="paragraph" w:styleId="11">
    <w:name w:val="annotation text"/>
    <w:basedOn w:val="1"/>
    <w:qFormat/>
    <w:uiPriority w:val="0"/>
    <w:pPr>
      <w:jc w:val="left"/>
    </w:pPr>
    <w:rPr>
      <w:rFonts w:ascii="Calibri" w:hAnsi="Calibri"/>
    </w:rPr>
  </w:style>
  <w:style w:type="paragraph" w:styleId="12">
    <w:name w:val="Body Text 3"/>
    <w:basedOn w:val="1"/>
    <w:qFormat/>
    <w:uiPriority w:val="0"/>
    <w:pPr>
      <w:spacing w:after="120"/>
    </w:pPr>
    <w:rPr>
      <w:sz w:val="16"/>
      <w:szCs w:val="16"/>
    </w:rPr>
  </w:style>
  <w:style w:type="paragraph" w:styleId="13">
    <w:name w:val="Body Text"/>
    <w:basedOn w:val="1"/>
    <w:next w:val="14"/>
    <w:qFormat/>
    <w:uiPriority w:val="0"/>
    <w:rPr>
      <w:kern w:val="0"/>
      <w:sz w:val="20"/>
      <w:szCs w:val="20"/>
    </w:rPr>
  </w:style>
  <w:style w:type="paragraph" w:styleId="14">
    <w:name w:val="Body Text First Indent"/>
    <w:basedOn w:val="13"/>
    <w:next w:val="1"/>
    <w:qFormat/>
    <w:uiPriority w:val="0"/>
    <w:pPr>
      <w:spacing w:line="312" w:lineRule="auto"/>
      <w:ind w:firstLine="420"/>
    </w:pPr>
    <w:rPr>
      <w:szCs w:val="24"/>
    </w:rPr>
  </w:style>
  <w:style w:type="paragraph" w:styleId="15">
    <w:name w:val="Body Text Indent"/>
    <w:basedOn w:val="1"/>
    <w:next w:val="1"/>
    <w:qFormat/>
    <w:uiPriority w:val="0"/>
    <w:pPr>
      <w:ind w:left="200" w:hanging="200" w:hangingChars="200"/>
    </w:pPr>
    <w:rPr>
      <w:sz w:val="24"/>
    </w:rPr>
  </w:style>
  <w:style w:type="paragraph" w:styleId="16">
    <w:name w:val="List 2"/>
    <w:basedOn w:val="1"/>
    <w:qFormat/>
    <w:uiPriority w:val="0"/>
    <w:pPr>
      <w:ind w:left="100" w:leftChars="200" w:hanging="200" w:hangingChars="200"/>
    </w:pPr>
  </w:style>
  <w:style w:type="paragraph" w:styleId="17">
    <w:name w:val="Block Text"/>
    <w:basedOn w:val="1"/>
    <w:next w:val="1"/>
    <w:qFormat/>
    <w:uiPriority w:val="0"/>
    <w:pPr>
      <w:adjustRightInd w:val="0"/>
      <w:spacing w:line="300" w:lineRule="auto"/>
      <w:ind w:left="958" w:right="-120" w:rightChars="-120"/>
      <w:jc w:val="left"/>
    </w:pPr>
    <w:rPr>
      <w:rFonts w:ascii="宋体"/>
      <w:sz w:val="28"/>
    </w:rPr>
  </w:style>
  <w:style w:type="paragraph" w:styleId="18">
    <w:name w:val="Plain Text"/>
    <w:basedOn w:val="1"/>
    <w:next w:val="19"/>
    <w:qFormat/>
    <w:uiPriority w:val="0"/>
    <w:rPr>
      <w:rFonts w:ascii="宋体"/>
      <w:kern w:val="0"/>
      <w:szCs w:val="21"/>
    </w:rPr>
  </w:style>
  <w:style w:type="paragraph" w:styleId="19">
    <w:name w:val="toc 2"/>
    <w:basedOn w:val="1"/>
    <w:next w:val="1"/>
    <w:qFormat/>
    <w:uiPriority w:val="0"/>
    <w:pPr>
      <w:ind w:left="200" w:leftChars="200"/>
    </w:pPr>
    <w:rPr>
      <w:szCs w:val="24"/>
    </w:rPr>
  </w:style>
  <w:style w:type="paragraph" w:styleId="20">
    <w:name w:val="Body Text Indent 2"/>
    <w:basedOn w:val="1"/>
    <w:qFormat/>
    <w:uiPriority w:val="0"/>
    <w:pPr>
      <w:widowControl/>
      <w:spacing w:line="480" w:lineRule="atLeast"/>
      <w:ind w:firstLine="480"/>
    </w:pPr>
    <w:rPr>
      <w:kern w:val="0"/>
      <w:sz w:val="20"/>
      <w:szCs w:val="20"/>
    </w:rPr>
  </w:style>
  <w:style w:type="paragraph" w:styleId="21">
    <w:name w:val="Balloon Text"/>
    <w:basedOn w:val="1"/>
    <w:qFormat/>
    <w:uiPriority w:val="0"/>
    <w:rPr>
      <w:rFonts w:ascii="Calibri" w:hAnsi="Calibri"/>
      <w:sz w:val="18"/>
      <w:szCs w:val="18"/>
    </w:rPr>
  </w:style>
  <w:style w:type="paragraph" w:styleId="22">
    <w:name w:val="footer"/>
    <w:basedOn w:val="1"/>
    <w:qFormat/>
    <w:uiPriority w:val="0"/>
    <w:pPr>
      <w:tabs>
        <w:tab w:val="center" w:pos="4153"/>
        <w:tab w:val="right" w:pos="8306"/>
      </w:tabs>
      <w:snapToGrid w:val="0"/>
      <w:jc w:val="left"/>
    </w:pPr>
    <w:rPr>
      <w:kern w:val="0"/>
      <w:sz w:val="18"/>
      <w:szCs w:val="18"/>
    </w:rPr>
  </w:style>
  <w:style w:type="paragraph" w:styleId="23">
    <w:name w:val="envelope return"/>
    <w:basedOn w:val="1"/>
    <w:qFormat/>
    <w:uiPriority w:val="0"/>
    <w:pPr>
      <w:snapToGrid w:val="0"/>
    </w:pPr>
    <w:rPr>
      <w:rFonts w:ascii="Arial" w:hAnsi="Arial"/>
    </w:rPr>
  </w:style>
  <w:style w:type="paragraph" w:styleId="24">
    <w:name w:val="header"/>
    <w:basedOn w:val="1"/>
    <w:qFormat/>
    <w:uiPriority w:val="0"/>
    <w:pPr>
      <w:tabs>
        <w:tab w:val="center" w:pos="4153"/>
        <w:tab w:val="right" w:pos="8306"/>
      </w:tabs>
      <w:snapToGrid w:val="0"/>
    </w:pPr>
    <w:rPr>
      <w:kern w:val="0"/>
      <w:sz w:val="18"/>
      <w:szCs w:val="18"/>
    </w:rPr>
  </w:style>
  <w:style w:type="paragraph" w:styleId="25">
    <w:name w:val="toc 1"/>
    <w:basedOn w:val="1"/>
    <w:next w:val="1"/>
    <w:qFormat/>
    <w:uiPriority w:val="0"/>
    <w:rPr>
      <w:szCs w:val="24"/>
    </w:rPr>
  </w:style>
  <w:style w:type="paragraph" w:styleId="26">
    <w:name w:val="toc 4"/>
    <w:basedOn w:val="1"/>
    <w:next w:val="1"/>
    <w:qFormat/>
    <w:uiPriority w:val="0"/>
    <w:pPr>
      <w:wordWrap w:val="0"/>
      <w:ind w:left="850"/>
    </w:pPr>
  </w:style>
  <w:style w:type="paragraph" w:styleId="27">
    <w:name w:val="toc 6"/>
    <w:basedOn w:val="1"/>
    <w:next w:val="1"/>
    <w:qFormat/>
    <w:uiPriority w:val="0"/>
    <w:pPr>
      <w:ind w:left="1050"/>
      <w:jc w:val="left"/>
    </w:pPr>
    <w:rPr>
      <w:rFonts w:ascii="Century Gothic" w:hAnsi="Century Gothic"/>
      <w:sz w:val="18"/>
      <w:szCs w:val="18"/>
    </w:rPr>
  </w:style>
  <w:style w:type="paragraph" w:styleId="28">
    <w:name w:val="Body Text Indent 3"/>
    <w:basedOn w:val="1"/>
    <w:qFormat/>
    <w:uiPriority w:val="0"/>
    <w:pPr>
      <w:snapToGrid w:val="0"/>
      <w:ind w:firstLine="480" w:firstLineChars="200"/>
      <w:jc w:val="left"/>
    </w:pPr>
    <w:rPr>
      <w:rFonts w:ascii="仿宋_GB2312" w:hAnsi="宋体" w:eastAsia="仿宋_GB2312"/>
      <w:color w:val="000000"/>
      <w:kern w:val="0"/>
      <w:sz w:val="24"/>
    </w:rPr>
  </w:style>
  <w:style w:type="paragraph" w:styleId="29">
    <w:name w:val="table of figures"/>
    <w:basedOn w:val="1"/>
    <w:next w:val="1"/>
    <w:qFormat/>
    <w:uiPriority w:val="0"/>
    <w:pPr>
      <w:ind w:left="400" w:leftChars="200" w:hanging="200" w:hangingChars="200"/>
    </w:pPr>
  </w:style>
  <w:style w:type="paragraph" w:styleId="30">
    <w:name w:val="Body Text 2"/>
    <w:basedOn w:val="1"/>
    <w:qFormat/>
    <w:uiPriority w:val="0"/>
    <w:pPr>
      <w:spacing w:after="120" w:line="480" w:lineRule="auto"/>
    </w:pPr>
    <w:rPr>
      <w:b/>
      <w:sz w:val="28"/>
      <w:szCs w:val="24"/>
    </w:rPr>
  </w:style>
  <w:style w:type="paragraph" w:styleId="31">
    <w:name w:val="Normal (Web)"/>
    <w:basedOn w:val="1"/>
    <w:qFormat/>
    <w:uiPriority w:val="0"/>
    <w:pPr>
      <w:spacing w:beforeAutospacing="1" w:afterAutospacing="1"/>
      <w:jc w:val="left"/>
    </w:pPr>
    <w:rPr>
      <w:kern w:val="0"/>
      <w:sz w:val="24"/>
    </w:rPr>
  </w:style>
  <w:style w:type="paragraph" w:styleId="32">
    <w:name w:val="index 1"/>
    <w:basedOn w:val="1"/>
    <w:next w:val="1"/>
    <w:qFormat/>
    <w:uiPriority w:val="0"/>
    <w:pPr>
      <w:spacing w:line="220" w:lineRule="exact"/>
      <w:jc w:val="center"/>
    </w:pPr>
    <w:rPr>
      <w:rFonts w:ascii="仿宋_GB2312" w:eastAsia="仿宋_GB2312"/>
      <w:szCs w:val="21"/>
    </w:rPr>
  </w:style>
  <w:style w:type="paragraph" w:styleId="33">
    <w:name w:val="Title"/>
    <w:basedOn w:val="1"/>
    <w:next w:val="1"/>
    <w:qFormat/>
    <w:uiPriority w:val="0"/>
    <w:pPr>
      <w:spacing w:before="240" w:after="60" w:line="460" w:lineRule="exact"/>
      <w:jc w:val="center"/>
      <w:outlineLvl w:val="0"/>
    </w:pPr>
    <w:rPr>
      <w:rFonts w:ascii="Arial" w:hAnsi="Arial"/>
      <w:b/>
      <w:spacing w:val="14"/>
      <w:kern w:val="24"/>
      <w:sz w:val="32"/>
      <w:szCs w:val="20"/>
    </w:rPr>
  </w:style>
  <w:style w:type="paragraph" w:styleId="34">
    <w:name w:val="annotation subject"/>
    <w:basedOn w:val="11"/>
    <w:next w:val="11"/>
    <w:qFormat/>
    <w:uiPriority w:val="0"/>
    <w:rPr>
      <w:b/>
      <w:bCs/>
    </w:rPr>
  </w:style>
  <w:style w:type="paragraph" w:styleId="35">
    <w:name w:val="Body Text First Indent 2"/>
    <w:basedOn w:val="15"/>
    <w:next w:val="1"/>
    <w:qFormat/>
    <w:uiPriority w:val="0"/>
    <w:pPr>
      <w:spacing w:after="120"/>
      <w:ind w:leftChars="200"/>
    </w:pPr>
    <w:rPr>
      <w:rFonts w:cs="宋体"/>
      <w:sz w:val="21"/>
      <w:szCs w:val="21"/>
    </w:r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39">
    <w:name w:val="Strong"/>
    <w:qFormat/>
    <w:uiPriority w:val="0"/>
    <w:rPr>
      <w:rFonts w:ascii="Times New Roman" w:hAnsi="Times New Roman" w:eastAsia="宋体" w:cs="Times New Roman"/>
      <w:b/>
      <w:bCs/>
      <w:lang w:bidi="ar-SA"/>
    </w:rPr>
  </w:style>
  <w:style w:type="character" w:styleId="40">
    <w:name w:val="FollowedHyperlink"/>
    <w:qFormat/>
    <w:uiPriority w:val="0"/>
    <w:rPr>
      <w:rFonts w:ascii="Times New Roman" w:hAnsi="Times New Roman" w:eastAsia="宋体" w:cs="Times New Roman"/>
      <w:color w:val="333333"/>
      <w:u w:val="none"/>
      <w:lang w:bidi="ar-SA"/>
    </w:rPr>
  </w:style>
  <w:style w:type="character" w:styleId="41">
    <w:name w:val="Emphasis"/>
    <w:qFormat/>
    <w:uiPriority w:val="0"/>
    <w:rPr>
      <w:rFonts w:ascii="Times New Roman" w:hAnsi="Times New Roman" w:eastAsia="宋体" w:cs="Times New Roman"/>
      <w:i/>
      <w:lang w:bidi="ar-SA"/>
    </w:rPr>
  </w:style>
  <w:style w:type="character" w:styleId="42">
    <w:name w:val="Hyperlink"/>
    <w:qFormat/>
    <w:uiPriority w:val="0"/>
    <w:rPr>
      <w:rFonts w:ascii="Times New Roman" w:hAnsi="Times New Roman" w:eastAsia="宋体" w:cs="Times New Roman"/>
      <w:color w:val="333333"/>
      <w:u w:val="none"/>
      <w:lang w:bidi="ar-SA"/>
    </w:rPr>
  </w:style>
  <w:style w:type="character" w:styleId="43">
    <w:name w:val="HTML Code"/>
    <w:basedOn w:val="38"/>
    <w:qFormat/>
    <w:uiPriority w:val="0"/>
    <w:rPr>
      <w:rFonts w:ascii="Courier New" w:hAnsi="Courier New"/>
      <w:sz w:val="20"/>
    </w:rPr>
  </w:style>
  <w:style w:type="character" w:styleId="44">
    <w:name w:val="annotation reference"/>
    <w:qFormat/>
    <w:uiPriority w:val="0"/>
    <w:rPr>
      <w:rFonts w:ascii="Times New Roman" w:hAnsi="Times New Roman" w:eastAsia="宋体" w:cs="Times New Roman"/>
      <w:sz w:val="21"/>
      <w:szCs w:val="21"/>
      <w:lang w:bidi="ar-SA"/>
    </w:rPr>
  </w:style>
  <w:style w:type="character" w:styleId="45">
    <w:name w:val="HTML Sample"/>
    <w:qFormat/>
    <w:uiPriority w:val="0"/>
    <w:rPr>
      <w:rFonts w:ascii="Courier New" w:hAnsi="Courier New"/>
      <w:lang w:bidi="ar-SA"/>
    </w:rPr>
  </w:style>
  <w:style w:type="paragraph" w:customStyle="1" w:styleId="46">
    <w:name w:val="正文缩进1"/>
    <w:basedOn w:val="1"/>
    <w:qFormat/>
    <w:uiPriority w:val="0"/>
    <w:pPr>
      <w:widowControl/>
      <w:ind w:firstLine="420"/>
      <w:jc w:val="left"/>
    </w:pPr>
    <w:rPr>
      <w:kern w:val="0"/>
      <w:szCs w:val="20"/>
    </w:rPr>
  </w:style>
  <w:style w:type="paragraph" w:customStyle="1" w:styleId="47">
    <w:name w:val="Default"/>
    <w:next w:val="48"/>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8">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49">
    <w:name w:val="font41"/>
    <w:qFormat/>
    <w:uiPriority w:val="0"/>
    <w:rPr>
      <w:rFonts w:ascii="宋体" w:eastAsia="宋体" w:cs="宋体"/>
      <w:color w:val="000000"/>
      <w:sz w:val="18"/>
      <w:szCs w:val="18"/>
      <w:u w:val="none"/>
      <w:lang w:bidi="ar-SA"/>
    </w:rPr>
  </w:style>
  <w:style w:type="character" w:customStyle="1" w:styleId="50">
    <w:name w:val="font101"/>
    <w:qFormat/>
    <w:uiPriority w:val="0"/>
    <w:rPr>
      <w:rFonts w:ascii="Calibri" w:hAnsi="Calibri" w:cs="Calibri"/>
      <w:color w:val="000000"/>
      <w:sz w:val="21"/>
      <w:szCs w:val="21"/>
      <w:u w:val="none"/>
      <w:lang w:bidi="ar-SA"/>
    </w:rPr>
  </w:style>
  <w:style w:type="character" w:customStyle="1" w:styleId="51">
    <w:name w:val="font01"/>
    <w:qFormat/>
    <w:uiPriority w:val="0"/>
    <w:rPr>
      <w:rFonts w:ascii="宋体" w:eastAsia="宋体" w:cs="宋体"/>
      <w:color w:val="000000"/>
      <w:sz w:val="20"/>
      <w:szCs w:val="20"/>
      <w:u w:val="none"/>
      <w:lang w:bidi="ar-SA"/>
    </w:rPr>
  </w:style>
  <w:style w:type="character" w:customStyle="1" w:styleId="52">
    <w:name w:val="font11"/>
    <w:basedOn w:val="38"/>
    <w:qFormat/>
    <w:uiPriority w:val="0"/>
    <w:rPr>
      <w:rFonts w:ascii="宋体" w:eastAsia="宋体" w:cs="宋体"/>
      <w:color w:val="000000"/>
      <w:sz w:val="18"/>
      <w:szCs w:val="18"/>
      <w:u w:val="none"/>
      <w:lang w:bidi="ar-SA"/>
    </w:rPr>
  </w:style>
  <w:style w:type="character" w:customStyle="1" w:styleId="53">
    <w:name w:val="font91"/>
    <w:qFormat/>
    <w:uiPriority w:val="0"/>
    <w:rPr>
      <w:rFonts w:ascii="宋体" w:eastAsia="宋体" w:cs="宋体"/>
      <w:color w:val="000000"/>
      <w:sz w:val="20"/>
      <w:szCs w:val="20"/>
      <w:u w:val="none"/>
      <w:lang w:bidi="ar-SA"/>
    </w:rPr>
  </w:style>
  <w:style w:type="character" w:customStyle="1" w:styleId="54">
    <w:name w:val="font21"/>
    <w:qFormat/>
    <w:uiPriority w:val="0"/>
    <w:rPr>
      <w:rFonts w:ascii="Arial" w:hAnsi="Arial" w:eastAsia="宋体" w:cs="Arial"/>
      <w:color w:val="000000"/>
      <w:sz w:val="20"/>
      <w:szCs w:val="20"/>
      <w:u w:val="none"/>
      <w:lang w:bidi="ar-SA"/>
    </w:rPr>
  </w:style>
  <w:style w:type="character" w:customStyle="1" w:styleId="55">
    <w:name w:val="font161"/>
    <w:qFormat/>
    <w:uiPriority w:val="0"/>
    <w:rPr>
      <w:rFonts w:ascii="宋体" w:eastAsia="宋体" w:cs="宋体"/>
      <w:color w:val="000000"/>
      <w:sz w:val="20"/>
      <w:szCs w:val="20"/>
      <w:u w:val="none"/>
      <w:lang w:bidi="ar-SA"/>
    </w:rPr>
  </w:style>
  <w:style w:type="character" w:customStyle="1" w:styleId="56">
    <w:name w:val="font51"/>
    <w:qFormat/>
    <w:uiPriority w:val="0"/>
    <w:rPr>
      <w:rFonts w:ascii="宋体" w:eastAsia="宋体" w:cs="宋体"/>
      <w:color w:val="000000"/>
      <w:sz w:val="22"/>
      <w:szCs w:val="22"/>
      <w:u w:val="none"/>
      <w:lang w:bidi="ar-SA"/>
    </w:rPr>
  </w:style>
  <w:style w:type="character" w:customStyle="1" w:styleId="57">
    <w:name w:val="font191"/>
    <w:qFormat/>
    <w:uiPriority w:val="0"/>
    <w:rPr>
      <w:rFonts w:ascii="宋体" w:eastAsia="宋体" w:cs="宋体"/>
      <w:color w:val="000000"/>
      <w:sz w:val="22"/>
      <w:szCs w:val="22"/>
      <w:u w:val="none"/>
      <w:lang w:bidi="ar-SA"/>
    </w:rPr>
  </w:style>
  <w:style w:type="character" w:customStyle="1" w:styleId="58">
    <w:name w:val="font151"/>
    <w:qFormat/>
    <w:uiPriority w:val="0"/>
    <w:rPr>
      <w:rFonts w:ascii="宋体" w:eastAsia="宋体" w:cs="宋体"/>
      <w:b/>
      <w:color w:val="000000"/>
      <w:sz w:val="20"/>
      <w:szCs w:val="20"/>
      <w:u w:val="none"/>
      <w:lang w:bidi="ar-SA"/>
    </w:rPr>
  </w:style>
  <w:style w:type="character" w:customStyle="1" w:styleId="59">
    <w:name w:val="font112"/>
    <w:qFormat/>
    <w:uiPriority w:val="0"/>
    <w:rPr>
      <w:rFonts w:ascii="宋体" w:eastAsia="宋体" w:cs="宋体"/>
      <w:color w:val="000000"/>
      <w:sz w:val="20"/>
      <w:szCs w:val="20"/>
      <w:u w:val="none"/>
      <w:lang w:bidi="ar-SA"/>
    </w:rPr>
  </w:style>
  <w:style w:type="character" w:customStyle="1" w:styleId="60">
    <w:name w:val="font31"/>
    <w:qFormat/>
    <w:uiPriority w:val="0"/>
    <w:rPr>
      <w:rFonts w:ascii="宋体" w:eastAsia="宋体" w:cs="宋体"/>
      <w:color w:val="000000"/>
      <w:sz w:val="20"/>
      <w:szCs w:val="20"/>
      <w:u w:val="none"/>
      <w:lang w:bidi="ar-SA"/>
    </w:rPr>
  </w:style>
  <w:style w:type="character" w:customStyle="1" w:styleId="61">
    <w:name w:val="font61"/>
    <w:qFormat/>
    <w:uiPriority w:val="0"/>
    <w:rPr>
      <w:rFonts w:ascii="宋体" w:eastAsia="宋体" w:cs="宋体"/>
      <w:color w:val="000000"/>
      <w:sz w:val="18"/>
      <w:szCs w:val="18"/>
      <w:u w:val="none"/>
      <w:lang w:bidi="ar-SA"/>
    </w:rPr>
  </w:style>
  <w:style w:type="character" w:customStyle="1" w:styleId="62">
    <w:name w:val="font131"/>
    <w:qFormat/>
    <w:uiPriority w:val="0"/>
    <w:rPr>
      <w:rFonts w:ascii="宋体" w:eastAsia="宋体" w:cs="宋体"/>
      <w:color w:val="000000"/>
      <w:sz w:val="18"/>
      <w:szCs w:val="18"/>
      <w:u w:val="none"/>
      <w:lang w:bidi="ar-SA"/>
    </w:rPr>
  </w:style>
  <w:style w:type="character" w:customStyle="1" w:styleId="63">
    <w:name w:val="font221"/>
    <w:qFormat/>
    <w:uiPriority w:val="0"/>
    <w:rPr>
      <w:rFonts w:ascii="微软雅黑" w:eastAsia="微软雅黑" w:cs="微软雅黑"/>
      <w:color w:val="000000"/>
      <w:sz w:val="20"/>
      <w:szCs w:val="20"/>
      <w:u w:val="none"/>
      <w:lang w:bidi="ar-SA"/>
    </w:rPr>
  </w:style>
  <w:style w:type="character" w:customStyle="1" w:styleId="64">
    <w:name w:val="NormalCharacter"/>
    <w:qFormat/>
    <w:uiPriority w:val="0"/>
    <w:rPr>
      <w:rFonts w:ascii="等线" w:eastAsia="等线" w:cs="Times New Roman"/>
      <w:lang w:bidi="ar-SA"/>
    </w:rPr>
  </w:style>
  <w:style w:type="paragraph" w:customStyle="1" w:styleId="65">
    <w:name w:val="列出段落1"/>
    <w:basedOn w:val="1"/>
    <w:qFormat/>
    <w:uiPriority w:val="0"/>
    <w:pPr>
      <w:ind w:firstLine="200" w:firstLineChars="200"/>
    </w:pPr>
  </w:style>
  <w:style w:type="paragraph" w:customStyle="1" w:styleId="66">
    <w:name w:val="0-正文"/>
    <w:basedOn w:val="1"/>
    <w:qFormat/>
    <w:uiPriority w:val="0"/>
    <w:pPr>
      <w:spacing w:line="360" w:lineRule="auto"/>
      <w:ind w:firstLine="200" w:firstLineChars="200"/>
    </w:pPr>
    <w:rPr>
      <w:sz w:val="24"/>
    </w:rPr>
  </w:style>
  <w:style w:type="paragraph" w:customStyle="1" w:styleId="67">
    <w:name w:val="Fließtext"/>
    <w:basedOn w:val="1"/>
    <w:qFormat/>
    <w:uiPriority w:val="0"/>
    <w:pPr>
      <w:overflowPunct w:val="0"/>
      <w:autoSpaceDE w:val="0"/>
      <w:autoSpaceDN w:val="0"/>
      <w:adjustRightInd w:val="0"/>
      <w:textAlignment w:val="baseline"/>
    </w:pPr>
    <w:rPr>
      <w:kern w:val="28"/>
      <w:szCs w:val="20"/>
    </w:rPr>
  </w:style>
  <w:style w:type="paragraph" w:customStyle="1" w:styleId="68">
    <w:name w:val="pa-0"/>
    <w:basedOn w:val="1"/>
    <w:qFormat/>
    <w:uiPriority w:val="0"/>
    <w:pPr>
      <w:widowControl/>
      <w:spacing w:before="100" w:beforeAutospacing="1" w:after="100" w:afterAutospacing="1"/>
      <w:jc w:val="left"/>
    </w:pPr>
    <w:rPr>
      <w:rFonts w:ascii="宋体" w:cs="宋体"/>
      <w:kern w:val="0"/>
      <w:sz w:val="24"/>
    </w:rPr>
  </w:style>
  <w:style w:type="paragraph" w:customStyle="1" w:styleId="6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70">
    <w:name w:val="Normal (Web)1"/>
    <w:basedOn w:val="1"/>
    <w:qFormat/>
    <w:uiPriority w:val="0"/>
    <w:pPr>
      <w:widowControl/>
      <w:spacing w:beforeAutospacing="1" w:after="100" w:afterAutospacing="1"/>
      <w:jc w:val="left"/>
    </w:pPr>
    <w:rPr>
      <w:rFonts w:ascii="宋体" w:cs="宋体"/>
      <w:kern w:val="0"/>
      <w:sz w:val="24"/>
      <w:szCs w:val="24"/>
    </w:rPr>
  </w:style>
  <w:style w:type="paragraph" w:customStyle="1" w:styleId="71">
    <w:name w:val="_Style 3"/>
    <w:next w:val="1"/>
    <w:qFormat/>
    <w:uiPriority w:val="0"/>
    <w:rPr>
      <w:rFonts w:ascii="Times New Roman" w:hAnsi="Times New Roman" w:eastAsia="宋体" w:cs="Times New Roman"/>
      <w:sz w:val="22"/>
      <w:szCs w:val="22"/>
      <w:lang w:val="en-US" w:eastAsia="zh-CN" w:bidi="ar-SA"/>
    </w:rPr>
  </w:style>
  <w:style w:type="paragraph" w:customStyle="1" w:styleId="72">
    <w:name w:val="正文1"/>
    <w:next w:val="1"/>
    <w:qFormat/>
    <w:uiPriority w:val="0"/>
    <w:pPr>
      <w:widowControl w:val="0"/>
      <w:jc w:val="both"/>
    </w:pPr>
    <w:rPr>
      <w:rFonts w:ascii="Times New Roman" w:hAnsi="Times New Roman" w:eastAsia="宋体" w:cs="Calibri"/>
      <w:kern w:val="2"/>
      <w:sz w:val="21"/>
      <w:szCs w:val="21"/>
      <w:lang w:val="en-US" w:eastAsia="zh-CN" w:bidi="ar-SA"/>
    </w:rPr>
  </w:style>
  <w:style w:type="paragraph" w:styleId="73">
    <w:name w:val="List Paragraph"/>
    <w:basedOn w:val="1"/>
    <w:qFormat/>
    <w:uiPriority w:val="0"/>
    <w:pPr>
      <w:ind w:firstLine="200" w:firstLineChars="200"/>
    </w:pPr>
    <w:rPr>
      <w:szCs w:val="24"/>
    </w:rPr>
  </w:style>
  <w:style w:type="paragraph" w:customStyle="1" w:styleId="74">
    <w:name w:val="Char"/>
    <w:basedOn w:val="1"/>
    <w:qFormat/>
    <w:uiPriority w:val="0"/>
    <w:pPr>
      <w:numPr>
        <w:ilvl w:val="0"/>
        <w:numId w:val="4"/>
      </w:numPr>
    </w:pPr>
    <w:rPr>
      <w:sz w:val="24"/>
    </w:rPr>
  </w:style>
  <w:style w:type="paragraph" w:customStyle="1" w:styleId="75">
    <w:name w:val="Normal Indent1"/>
    <w:basedOn w:val="1"/>
    <w:qFormat/>
    <w:uiPriority w:val="0"/>
    <w:pPr>
      <w:ind w:firstLine="200" w:firstLineChars="200"/>
    </w:pPr>
  </w:style>
  <w:style w:type="paragraph" w:customStyle="1" w:styleId="76">
    <w:name w:val="[Normal]"/>
    <w:qFormat/>
    <w:uiPriority w:val="0"/>
    <w:rPr>
      <w:rFonts w:ascii="宋体" w:hAnsi="宋体" w:eastAsia="Calibri" w:cs="Times New Roman"/>
      <w:sz w:val="24"/>
      <w:lang w:val="en-US" w:eastAsia="en-US" w:bidi="ar-SA"/>
    </w:rPr>
  </w:style>
  <w:style w:type="paragraph" w:customStyle="1" w:styleId="77">
    <w:name w:val="纯文本1"/>
    <w:basedOn w:val="72"/>
    <w:qFormat/>
    <w:uiPriority w:val="0"/>
    <w:pPr>
      <w:widowControl/>
      <w:jc w:val="left"/>
    </w:pPr>
    <w:rPr>
      <w:rFonts w:ascii="宋体" w:cs="宋体"/>
    </w:rPr>
  </w:style>
  <w:style w:type="paragraph" w:customStyle="1" w:styleId="78">
    <w:name w:val="样式 首行缩进:  0 字符"/>
    <w:basedOn w:val="1"/>
    <w:qFormat/>
    <w:uiPriority w:val="0"/>
  </w:style>
  <w:style w:type="paragraph" w:customStyle="1" w:styleId="79">
    <w:name w:val="首行缩进"/>
    <w:basedOn w:val="1"/>
    <w:qFormat/>
    <w:uiPriority w:val="0"/>
    <w:pPr>
      <w:spacing w:after="50" w:afterLines="50" w:line="360" w:lineRule="auto"/>
      <w:ind w:firstLine="200" w:firstLineChars="200"/>
      <w:jc w:val="left"/>
    </w:pPr>
    <w:rPr>
      <w:kern w:val="0"/>
      <w:sz w:val="24"/>
      <w:szCs w:val="24"/>
    </w:rPr>
  </w:style>
  <w:style w:type="paragraph" w:customStyle="1" w:styleId="80">
    <w:name w:val="正文2"/>
    <w:basedOn w:val="1"/>
    <w:qFormat/>
    <w:uiPriority w:val="0"/>
    <w:pPr>
      <w:spacing w:before="156" w:line="360" w:lineRule="auto"/>
      <w:ind w:firstLine="200" w:firstLineChars="200"/>
    </w:pPr>
    <w:rPr>
      <w:sz w:val="24"/>
      <w:szCs w:val="20"/>
    </w:rPr>
  </w:style>
  <w:style w:type="paragraph" w:customStyle="1" w:styleId="81">
    <w:name w:val="Plain Text1"/>
    <w:basedOn w:val="1"/>
    <w:qFormat/>
    <w:uiPriority w:val="0"/>
    <w:rPr>
      <w:rFonts w:ascii="宋体"/>
      <w:szCs w:val="20"/>
    </w:rPr>
  </w:style>
  <w:style w:type="paragraph" w:customStyle="1" w:styleId="82">
    <w:name w:val="WPSOffice手动目录 1"/>
    <w:qFormat/>
    <w:uiPriority w:val="0"/>
    <w:rPr>
      <w:rFonts w:ascii="Times New Roman" w:hAnsi="Times New Roman" w:eastAsia="宋体" w:cs="Times New Roman"/>
      <w:lang w:val="en-US" w:eastAsia="zh-CN" w:bidi="ar-SA"/>
    </w:rPr>
  </w:style>
  <w:style w:type="paragraph" w:customStyle="1" w:styleId="83">
    <w:name w:val="a"/>
    <w:basedOn w:val="1"/>
    <w:qFormat/>
    <w:uiPriority w:val="0"/>
    <w:pPr>
      <w:widowControl/>
      <w:jc w:val="left"/>
    </w:pPr>
    <w:rPr>
      <w:rFonts w:ascii="宋体" w:cs="宋体"/>
      <w:kern w:val="0"/>
      <w:sz w:val="24"/>
    </w:rPr>
  </w:style>
  <w:style w:type="paragraph" w:customStyle="1" w:styleId="84">
    <w:name w:val="cjk"/>
    <w:basedOn w:val="1"/>
    <w:qFormat/>
    <w:uiPriority w:val="0"/>
    <w:pPr>
      <w:widowControl/>
      <w:spacing w:before="100" w:beforeAutospacing="1" w:after="142" w:line="276" w:lineRule="auto"/>
    </w:pPr>
    <w:rPr>
      <w:rFonts w:ascii="宋体" w:cs="宋体"/>
      <w:color w:val="000000"/>
      <w:kern w:val="0"/>
      <w:sz w:val="20"/>
      <w:szCs w:val="20"/>
    </w:rPr>
  </w:style>
  <w:style w:type="paragraph" w:customStyle="1" w:styleId="85">
    <w:name w:val="表格文字"/>
    <w:basedOn w:val="18"/>
    <w:next w:val="13"/>
    <w:qFormat/>
    <w:uiPriority w:val="0"/>
    <w:pPr>
      <w:adjustRightInd w:val="0"/>
      <w:spacing w:line="420" w:lineRule="atLeast"/>
      <w:jc w:val="left"/>
      <w:textAlignment w:val="baseline"/>
    </w:pPr>
    <w:rPr>
      <w:rFonts w:ascii="Times New Roman"/>
      <w:szCs w:val="24"/>
    </w:rPr>
  </w:style>
  <w:style w:type="paragraph" w:customStyle="1" w:styleId="86">
    <w:name w:val="Char1"/>
    <w:basedOn w:val="1"/>
    <w:qFormat/>
    <w:uiPriority w:val="0"/>
    <w:pPr>
      <w:widowControl/>
      <w:spacing w:after="160" w:line="240" w:lineRule="exact"/>
      <w:jc w:val="left"/>
    </w:pPr>
    <w:rPr>
      <w:rFonts w:ascii="Verdana" w:hAnsi="Verdana" w:eastAsia="仿宋_GB2312"/>
      <w:kern w:val="0"/>
      <w:sz w:val="24"/>
      <w:szCs w:val="20"/>
    </w:rPr>
  </w:style>
  <w:style w:type="paragraph" w:customStyle="1" w:styleId="87">
    <w:name w:val="无间隔1"/>
    <w:qFormat/>
    <w:uiPriority w:val="0"/>
    <w:pPr>
      <w:widowControl w:val="0"/>
      <w:jc w:val="both"/>
    </w:pPr>
    <w:rPr>
      <w:rFonts w:ascii="等线" w:hAnsi="等线" w:eastAsia="仿宋" w:cs="Times New Roman"/>
      <w:kern w:val="2"/>
      <w:sz w:val="24"/>
      <w:szCs w:val="22"/>
      <w:lang w:val="en-US" w:eastAsia="zh-CN" w:bidi="ar-SA"/>
    </w:rPr>
  </w:style>
  <w:style w:type="paragraph" w:customStyle="1" w:styleId="88">
    <w:name w:val="Table Paragraph"/>
    <w:basedOn w:val="1"/>
    <w:qFormat/>
    <w:uiPriority w:val="0"/>
    <w:rPr>
      <w:rFonts w:ascii="宋体" w:cs="宋体"/>
      <w:lang w:val="zh-CN" w:bidi="zh-CN"/>
    </w:rPr>
  </w:style>
  <w:style w:type="paragraph" w:customStyle="1" w:styleId="89">
    <w:name w:val="l正文"/>
    <w:basedOn w:val="1"/>
    <w:qFormat/>
    <w:uiPriority w:val="0"/>
    <w:pPr>
      <w:spacing w:line="300" w:lineRule="auto"/>
      <w:ind w:firstLine="200" w:firstLineChars="200"/>
      <w:jc w:val="left"/>
    </w:pPr>
    <w:rPr>
      <w:rFonts w:ascii="楷体_GB2312" w:eastAsia="楷体_GB2312" w:cs="等线"/>
      <w:sz w:val="24"/>
    </w:rPr>
  </w:style>
  <w:style w:type="paragraph" w:customStyle="1" w:styleId="90">
    <w:name w:val="正文 New New New New"/>
    <w:qFormat/>
    <w:uiPriority w:val="0"/>
    <w:pPr>
      <w:widowControl w:val="0"/>
      <w:jc w:val="both"/>
    </w:pPr>
    <w:rPr>
      <w:rFonts w:ascii="Times New Roman" w:hAnsi="Times New Roman" w:eastAsia="宋体" w:cs="Times New Roman"/>
      <w:sz w:val="21"/>
      <w:szCs w:val="24"/>
      <w:lang w:val="en-US" w:eastAsia="zh-CN" w:bidi="ar-SA"/>
    </w:rPr>
  </w:style>
  <w:style w:type="paragraph" w:customStyle="1" w:styleId="91">
    <w:name w:val="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92">
    <w:name w:val="List Paragraph1"/>
    <w:basedOn w:val="1"/>
    <w:qFormat/>
    <w:uiPriority w:val="0"/>
    <w:pPr>
      <w:ind w:firstLine="200" w:firstLineChars="200"/>
    </w:pPr>
  </w:style>
  <w:style w:type="paragraph" w:customStyle="1" w:styleId="93">
    <w:name w:val="正文文本缩进1"/>
    <w:basedOn w:val="1"/>
    <w:next w:val="1"/>
    <w:qFormat/>
    <w:uiPriority w:val="0"/>
    <w:pPr>
      <w:ind w:left="480" w:hanging="480" w:hangingChars="200"/>
    </w:pPr>
    <w:rPr>
      <w:sz w:val="24"/>
    </w:rPr>
  </w:style>
  <w:style w:type="paragraph" w:customStyle="1" w:styleId="94">
    <w:name w:val="正文首行缩进 21"/>
    <w:basedOn w:val="93"/>
    <w:qFormat/>
    <w:uiPriority w:val="0"/>
    <w:pPr>
      <w:spacing w:after="120"/>
      <w:ind w:left="420" w:leftChars="200" w:firstLine="420"/>
    </w:pPr>
    <w:rPr>
      <w:rFonts w:cs="宋体"/>
      <w:sz w:val="21"/>
      <w:szCs w:val="21"/>
    </w:rPr>
  </w:style>
  <w:style w:type="character" w:customStyle="1" w:styleId="95">
    <w:name w:val="font71"/>
    <w:qFormat/>
    <w:uiPriority w:val="0"/>
    <w:rPr>
      <w:rFonts w:hint="eastAsia" w:ascii="宋体" w:hAnsi="宋体" w:eastAsia="宋体" w:cs="宋体"/>
      <w:b/>
      <w:bCs/>
      <w:color w:val="FF0000"/>
      <w:sz w:val="20"/>
      <w:szCs w:val="20"/>
      <w:u w:val="none"/>
      <w:lang w:bidi="ar-SA"/>
    </w:rPr>
  </w:style>
  <w:style w:type="character" w:customStyle="1" w:styleId="96">
    <w:name w:val="font81"/>
    <w:qFormat/>
    <w:uiPriority w:val="0"/>
    <w:rPr>
      <w:rFonts w:hint="eastAsia" w:ascii="宋体" w:hAnsi="宋体" w:eastAsia="宋体" w:cs="宋体"/>
      <w:color w:val="FF0000"/>
      <w:sz w:val="20"/>
      <w:szCs w:val="20"/>
      <w:u w:val="none"/>
      <w:lang w:bidi="ar-SA"/>
    </w:rPr>
  </w:style>
  <w:style w:type="character" w:customStyle="1" w:styleId="97">
    <w:name w:val="font121"/>
    <w:basedOn w:val="38"/>
    <w:qFormat/>
    <w:uiPriority w:val="0"/>
    <w:rPr>
      <w:rFonts w:ascii="Calibri" w:hAnsi="Calibri" w:cs="Calibri"/>
      <w:color w:val="000000"/>
      <w:sz w:val="22"/>
      <w:szCs w:val="22"/>
      <w:u w:val="none"/>
    </w:rPr>
  </w:style>
  <w:style w:type="paragraph" w:customStyle="1" w:styleId="98">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9">
    <w:name w:val="Table Text"/>
    <w:basedOn w:val="1"/>
    <w:semiHidden/>
    <w:qFormat/>
    <w:uiPriority w:val="0"/>
    <w:rPr>
      <w:rFonts w:ascii="宋体" w:hAnsi="宋体" w:cs="宋体"/>
      <w:sz w:val="22"/>
      <w:lang w:eastAsia="en-US"/>
    </w:rPr>
  </w:style>
  <w:style w:type="table" w:customStyle="1" w:styleId="100">
    <w:name w:val="Table Normal"/>
    <w:semiHidden/>
    <w:unhideWhenUsed/>
    <w:qFormat/>
    <w:uiPriority w:val="0"/>
    <w:tblPr>
      <w:tblCellMar>
        <w:top w:w="0" w:type="dxa"/>
        <w:left w:w="0" w:type="dxa"/>
        <w:bottom w:w="0" w:type="dxa"/>
        <w:right w:w="0" w:type="dxa"/>
      </w:tblCellMar>
    </w:tblPr>
  </w:style>
  <w:style w:type="paragraph" w:customStyle="1" w:styleId="101">
    <w:name w:val="签发人"/>
    <w:basedOn w:val="1"/>
    <w:qFormat/>
    <w:uiPriority w:val="0"/>
    <w:rPr>
      <w:rFonts w:eastAsia="楷体"/>
      <w:sz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2.emf"/><Relationship Id="rId13" Type="http://schemas.openxmlformats.org/officeDocument/2006/relationships/oleObject" Target="embeddings/Document1.doc"/><Relationship Id="rId12" Type="http://schemas.openxmlformats.org/officeDocument/2006/relationships/image" Target="media/image1.emf"/><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Info spid="_x0000_s307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47</Pages>
  <Words>709</Words>
  <Characters>834</Characters>
  <Lines>259</Lines>
  <Paragraphs>73</Paragraphs>
  <TotalTime>35</TotalTime>
  <ScaleCrop>false</ScaleCrop>
  <LinksUpToDate>false</LinksUpToDate>
  <CharactersWithSpaces>935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2023-11-01T18:49:00Z</dcterms:created>
  <dc:creator>Mi</dc:creator>
  <cp:lastModifiedBy>I don't care</cp:lastModifiedBy>
  <cp:lastPrinted>2024-09-25T19:44:00Z</cp:lastPrinted>
  <dcterms:modified xsi:type="dcterms:W3CDTF">2025-03-26T02:06:06Z</dcterms:modified>
  <dc:title>泰顺县政府采购</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44641E7513BC4B5481F62D7705A094CA_13</vt:lpwstr>
  </property>
  <property fmtid="{D5CDD505-2E9C-101B-9397-08002B2CF9AE}" pid="4" name="KSOTemplateDocerSaveRecord">
    <vt:lpwstr>eyJoZGlkIjoiMGIyZmY3NWEzMmY4ODM2ZmNlZDdjOTY1YjdmNzljYjUiLCJ1c2VySWQiOiIyODA1OTIyMjIifQ==</vt:lpwstr>
  </property>
</Properties>
</file>