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3DDDC1">
      <w:pPr>
        <w:jc w:val="center"/>
        <w:rPr>
          <w:rFonts w:ascii="宋体" w:hAnsi="宋体"/>
          <w:b/>
          <w:bCs/>
          <w:color w:val="000000"/>
          <w:sz w:val="84"/>
          <w:szCs w:val="84"/>
        </w:rPr>
      </w:pPr>
    </w:p>
    <w:p w14:paraId="5C7F800E">
      <w:pPr>
        <w:spacing w:line="460" w:lineRule="atLeast"/>
        <w:jc w:val="center"/>
        <w:rPr>
          <w:rFonts w:ascii="宋体" w:hAnsi="宋体"/>
          <w:b/>
          <w:color w:val="000000"/>
          <w:sz w:val="84"/>
          <w:szCs w:val="84"/>
        </w:rPr>
      </w:pPr>
      <w:r>
        <w:rPr>
          <w:rFonts w:hint="eastAsia" w:ascii="宋体" w:hAnsi="宋体"/>
          <w:b/>
          <w:color w:val="000000"/>
          <w:sz w:val="84"/>
          <w:szCs w:val="84"/>
        </w:rPr>
        <w:t>瓯海区政府采购（分散）</w:t>
      </w:r>
    </w:p>
    <w:p w14:paraId="26CE636A">
      <w:pPr>
        <w:spacing w:line="460" w:lineRule="atLeast"/>
        <w:jc w:val="center"/>
        <w:rPr>
          <w:rFonts w:ascii="宋体" w:hAnsi="宋体"/>
          <w:b/>
          <w:color w:val="000000"/>
          <w:sz w:val="84"/>
          <w:szCs w:val="84"/>
        </w:rPr>
      </w:pPr>
      <w:r>
        <w:rPr>
          <w:rFonts w:hint="eastAsia" w:ascii="宋体" w:hAnsi="宋体"/>
          <w:b/>
          <w:color w:val="000000"/>
          <w:sz w:val="84"/>
          <w:szCs w:val="84"/>
        </w:rPr>
        <w:t>竞争性磋商文件</w:t>
      </w:r>
    </w:p>
    <w:p w14:paraId="623DF7CC">
      <w:pPr>
        <w:spacing w:line="460" w:lineRule="atLeast"/>
        <w:jc w:val="center"/>
        <w:rPr>
          <w:rFonts w:ascii="宋体" w:hAnsi="宋体"/>
          <w:b/>
          <w:bCs/>
          <w:color w:val="000000"/>
          <w:sz w:val="44"/>
          <w:szCs w:val="44"/>
        </w:rPr>
      </w:pPr>
      <w:r>
        <w:rPr>
          <w:rFonts w:hint="eastAsia" w:ascii="宋体" w:hAnsi="宋体"/>
          <w:color w:val="000000"/>
          <w:sz w:val="44"/>
          <w:szCs w:val="44"/>
        </w:rPr>
        <w:t>（</w:t>
      </w:r>
      <w:r>
        <w:rPr>
          <w:rFonts w:hint="eastAsia" w:ascii="宋体" w:hAnsi="宋体"/>
          <w:b/>
          <w:color w:val="000000"/>
          <w:sz w:val="44"/>
          <w:szCs w:val="44"/>
        </w:rPr>
        <w:t>线上电子招投标</w:t>
      </w:r>
      <w:r>
        <w:rPr>
          <w:rFonts w:hint="eastAsia" w:ascii="宋体" w:hAnsi="宋体"/>
          <w:color w:val="000000"/>
          <w:sz w:val="44"/>
          <w:szCs w:val="44"/>
        </w:rPr>
        <w:t>）</w:t>
      </w:r>
    </w:p>
    <w:p w14:paraId="6E14BC41">
      <w:pPr>
        <w:spacing w:line="460" w:lineRule="atLeast"/>
        <w:jc w:val="center"/>
        <w:rPr>
          <w:rFonts w:ascii="宋体" w:hAnsi="宋体"/>
          <w:b/>
          <w:bCs/>
          <w:color w:val="000000"/>
          <w:sz w:val="28"/>
        </w:rPr>
      </w:pPr>
    </w:p>
    <w:p w14:paraId="201600BD">
      <w:pPr>
        <w:spacing w:line="460" w:lineRule="atLeast"/>
        <w:jc w:val="center"/>
        <w:rPr>
          <w:rFonts w:ascii="宋体" w:hAnsi="宋体"/>
          <w:b/>
          <w:bCs/>
          <w:color w:val="000000"/>
          <w:sz w:val="28"/>
        </w:rPr>
      </w:pPr>
    </w:p>
    <w:p w14:paraId="20A79B75">
      <w:pPr>
        <w:spacing w:line="460" w:lineRule="atLeast"/>
        <w:jc w:val="center"/>
        <w:rPr>
          <w:rFonts w:ascii="宋体" w:hAnsi="宋体"/>
          <w:b/>
          <w:bCs/>
          <w:color w:val="000000"/>
          <w:sz w:val="28"/>
        </w:rPr>
      </w:pPr>
    </w:p>
    <w:p w14:paraId="42A76BE6">
      <w:pPr>
        <w:spacing w:line="460" w:lineRule="atLeast"/>
        <w:jc w:val="center"/>
        <w:rPr>
          <w:rFonts w:ascii="宋体" w:hAnsi="宋体"/>
          <w:b/>
          <w:bCs/>
          <w:color w:val="000000"/>
          <w:sz w:val="28"/>
        </w:rPr>
      </w:pPr>
    </w:p>
    <w:p w14:paraId="1287078C">
      <w:pPr>
        <w:spacing w:line="460" w:lineRule="atLeast"/>
        <w:ind w:firstLine="413" w:firstLineChars="147"/>
        <w:rPr>
          <w:rFonts w:hint="eastAsia" w:ascii="宋体" w:hAnsi="宋体" w:eastAsia="宋体" w:cs="宋体"/>
          <w:b/>
          <w:bCs/>
          <w:color w:val="000000"/>
          <w:sz w:val="28"/>
          <w:szCs w:val="28"/>
          <w:lang w:eastAsia="zh-CN"/>
        </w:rPr>
      </w:pPr>
      <w:r>
        <w:rPr>
          <w:rFonts w:hint="eastAsia" w:ascii="宋体" w:hAnsi="宋体" w:cs="宋体"/>
          <w:b/>
          <w:bCs/>
          <w:color w:val="000000"/>
          <w:sz w:val="28"/>
          <w:szCs w:val="28"/>
        </w:rPr>
        <w:t>项目名称：</w:t>
      </w:r>
      <w:r>
        <w:rPr>
          <w:rFonts w:hint="eastAsia" w:ascii="宋体" w:hAnsi="宋体" w:cs="宋体"/>
          <w:b/>
          <w:bCs/>
          <w:color w:val="000000"/>
          <w:sz w:val="28"/>
          <w:szCs w:val="28"/>
          <w:lang w:eastAsia="zh-CN"/>
        </w:rPr>
        <w:t>2025年温州市瓯海区社会治理中心社会化购买服务</w:t>
      </w:r>
    </w:p>
    <w:p w14:paraId="0230A3A5">
      <w:pPr>
        <w:spacing w:line="460" w:lineRule="atLeast"/>
        <w:ind w:firstLine="416" w:firstLineChars="148"/>
        <w:rPr>
          <w:rFonts w:hint="eastAsia" w:ascii="宋体" w:hAnsi="宋体" w:eastAsia="宋体" w:cs="宋体"/>
          <w:b/>
          <w:bCs/>
          <w:color w:val="000000"/>
          <w:sz w:val="28"/>
          <w:szCs w:val="28"/>
          <w:highlight w:val="yellow"/>
          <w:lang w:eastAsia="zh-CN"/>
        </w:rPr>
      </w:pPr>
      <w:r>
        <w:rPr>
          <w:rFonts w:hint="eastAsia" w:ascii="宋体" w:hAnsi="宋体" w:cs="宋体"/>
          <w:b/>
          <w:bCs/>
          <w:color w:val="000000"/>
          <w:sz w:val="28"/>
          <w:szCs w:val="28"/>
        </w:rPr>
        <w:t>采购编号：</w:t>
      </w:r>
      <w:r>
        <w:rPr>
          <w:rFonts w:hint="eastAsia" w:ascii="宋体" w:hAnsi="宋体" w:cs="宋体"/>
          <w:b/>
          <w:bCs/>
          <w:color w:val="000000"/>
          <w:sz w:val="28"/>
          <w:szCs w:val="28"/>
          <w:lang w:eastAsia="zh-CN"/>
        </w:rPr>
        <w:t>HQZB-OHQ-2025041409</w:t>
      </w:r>
    </w:p>
    <w:p w14:paraId="61EB93EF">
      <w:pPr>
        <w:spacing w:line="460" w:lineRule="atLeast"/>
        <w:jc w:val="center"/>
        <w:rPr>
          <w:rFonts w:ascii="宋体" w:hAnsi="宋体"/>
          <w:b/>
          <w:color w:val="000000"/>
          <w:sz w:val="30"/>
          <w:szCs w:val="30"/>
        </w:rPr>
      </w:pPr>
    </w:p>
    <w:p w14:paraId="6515A11F">
      <w:pPr>
        <w:spacing w:line="460" w:lineRule="atLeast"/>
        <w:jc w:val="center"/>
        <w:rPr>
          <w:rFonts w:ascii="宋体" w:hAnsi="宋体"/>
          <w:b/>
          <w:bCs/>
          <w:color w:val="000000"/>
          <w:sz w:val="28"/>
        </w:rPr>
      </w:pPr>
    </w:p>
    <w:p w14:paraId="0B2D26E3">
      <w:pPr>
        <w:spacing w:line="460" w:lineRule="atLeast"/>
        <w:jc w:val="center"/>
        <w:rPr>
          <w:rFonts w:ascii="宋体" w:hAnsi="宋体"/>
          <w:b/>
          <w:bCs/>
          <w:color w:val="000000"/>
          <w:sz w:val="28"/>
        </w:rPr>
      </w:pPr>
    </w:p>
    <w:p w14:paraId="4BC9A863">
      <w:pPr>
        <w:spacing w:line="460" w:lineRule="atLeast"/>
        <w:jc w:val="center"/>
        <w:rPr>
          <w:rFonts w:ascii="宋体" w:hAnsi="宋体"/>
          <w:b/>
          <w:bCs/>
          <w:color w:val="000000"/>
          <w:sz w:val="28"/>
        </w:rPr>
      </w:pPr>
    </w:p>
    <w:p w14:paraId="49EE529E">
      <w:pPr>
        <w:spacing w:line="460" w:lineRule="atLeast"/>
        <w:ind w:firstLine="1494" w:firstLineChars="496"/>
        <w:rPr>
          <w:rFonts w:hint="eastAsia" w:ascii="宋体" w:hAnsi="宋体" w:eastAsia="宋体"/>
          <w:b/>
          <w:bCs/>
          <w:color w:val="000000"/>
          <w:sz w:val="30"/>
          <w:szCs w:val="30"/>
          <w:highlight w:val="yellow"/>
          <w:lang w:eastAsia="zh-CN"/>
        </w:rPr>
      </w:pPr>
      <w:r>
        <w:rPr>
          <w:rFonts w:hint="eastAsia" w:ascii="宋体" w:hAnsi="宋体"/>
          <w:b/>
          <w:bCs/>
          <w:color w:val="000000"/>
          <w:sz w:val="30"/>
          <w:szCs w:val="30"/>
        </w:rPr>
        <w:t>采 购 人：</w:t>
      </w:r>
      <w:r>
        <w:rPr>
          <w:rFonts w:hint="eastAsia" w:ascii="宋体" w:hAnsi="宋体"/>
          <w:b/>
          <w:bCs/>
          <w:color w:val="000000"/>
          <w:sz w:val="30"/>
          <w:szCs w:val="30"/>
          <w:lang w:eastAsia="zh-CN"/>
        </w:rPr>
        <w:t>温州市瓯海区社会治理中心</w:t>
      </w:r>
    </w:p>
    <w:p w14:paraId="5871B8E1">
      <w:pPr>
        <w:spacing w:line="460" w:lineRule="atLeast"/>
        <w:ind w:firstLine="1494" w:firstLineChars="496"/>
        <w:rPr>
          <w:rFonts w:ascii="宋体" w:hAnsi="宋体"/>
          <w:b/>
          <w:bCs/>
          <w:color w:val="000000"/>
          <w:sz w:val="30"/>
          <w:szCs w:val="30"/>
        </w:rPr>
      </w:pPr>
      <w:r>
        <w:rPr>
          <w:rFonts w:hint="eastAsia" w:ascii="宋体" w:hAnsi="宋体"/>
          <w:b/>
          <w:bCs/>
          <w:color w:val="000000"/>
          <w:sz w:val="30"/>
          <w:szCs w:val="30"/>
        </w:rPr>
        <w:t>代理机构：杭州华旗招标代理有限公司</w:t>
      </w:r>
    </w:p>
    <w:p w14:paraId="13AD171D">
      <w:pPr>
        <w:spacing w:line="460" w:lineRule="atLeast"/>
        <w:jc w:val="center"/>
        <w:rPr>
          <w:rFonts w:ascii="宋体" w:hAnsi="宋体"/>
          <w:b/>
          <w:color w:val="000000"/>
          <w:sz w:val="28"/>
          <w:szCs w:val="28"/>
        </w:rPr>
      </w:pPr>
    </w:p>
    <w:p w14:paraId="04335CFD">
      <w:pPr>
        <w:pStyle w:val="9"/>
        <w:spacing w:line="460" w:lineRule="atLeast"/>
        <w:ind w:left="0" w:leftChars="0"/>
        <w:jc w:val="center"/>
        <w:rPr>
          <w:rFonts w:ascii="宋体" w:hAnsi="宋体"/>
          <w:b/>
          <w:sz w:val="28"/>
          <w:szCs w:val="28"/>
        </w:rPr>
      </w:pPr>
      <w:bookmarkStart w:id="61" w:name="_GoBack"/>
      <w:bookmarkEnd w:id="61"/>
    </w:p>
    <w:p w14:paraId="28BEF161">
      <w:pPr>
        <w:autoSpaceDE w:val="0"/>
        <w:autoSpaceDN w:val="0"/>
        <w:adjustRightInd w:val="0"/>
        <w:spacing w:line="440" w:lineRule="atLeast"/>
        <w:jc w:val="center"/>
        <w:rPr>
          <w:rFonts w:ascii="宋体" w:hAnsi="宋体"/>
          <w:b/>
          <w:color w:val="000000"/>
          <w:sz w:val="28"/>
          <w:szCs w:val="28"/>
        </w:rPr>
      </w:pPr>
    </w:p>
    <w:p w14:paraId="3685CE53">
      <w:pPr>
        <w:autoSpaceDE w:val="0"/>
        <w:autoSpaceDN w:val="0"/>
        <w:adjustRightInd w:val="0"/>
        <w:spacing w:line="440" w:lineRule="atLeast"/>
        <w:jc w:val="center"/>
        <w:rPr>
          <w:rFonts w:ascii="宋体" w:hAnsi="宋体"/>
          <w:b/>
          <w:color w:val="000000"/>
          <w:sz w:val="28"/>
          <w:szCs w:val="28"/>
        </w:rPr>
      </w:pPr>
    </w:p>
    <w:p w14:paraId="19DD2DD4">
      <w:pPr>
        <w:autoSpaceDE w:val="0"/>
        <w:autoSpaceDN w:val="0"/>
        <w:adjustRightInd w:val="0"/>
        <w:spacing w:line="440" w:lineRule="atLeast"/>
        <w:jc w:val="center"/>
        <w:rPr>
          <w:rFonts w:ascii="宋体" w:hAnsi="宋体"/>
          <w:b/>
          <w:color w:val="000000"/>
          <w:sz w:val="28"/>
          <w:szCs w:val="28"/>
        </w:rPr>
      </w:pPr>
      <w:r>
        <w:rPr>
          <w:rFonts w:hint="eastAsia" w:ascii="宋体" w:hAnsi="宋体"/>
          <w:b/>
          <w:color w:val="000000"/>
          <w:sz w:val="28"/>
          <w:szCs w:val="28"/>
        </w:rPr>
        <w:t>二○二</w:t>
      </w:r>
      <w:r>
        <w:rPr>
          <w:rFonts w:hint="eastAsia" w:ascii="宋体" w:hAnsi="宋体"/>
          <w:b/>
          <w:color w:val="000000"/>
          <w:sz w:val="28"/>
          <w:szCs w:val="28"/>
          <w:lang w:val="en-US" w:eastAsia="zh-CN"/>
        </w:rPr>
        <w:t>五</w:t>
      </w:r>
      <w:r>
        <w:rPr>
          <w:rFonts w:hint="eastAsia" w:ascii="宋体" w:hAnsi="宋体"/>
          <w:b/>
          <w:color w:val="000000"/>
          <w:sz w:val="28"/>
          <w:szCs w:val="28"/>
        </w:rPr>
        <w:t>年</w:t>
      </w:r>
      <w:r>
        <w:rPr>
          <w:rFonts w:hint="eastAsia" w:ascii="宋体" w:hAnsi="宋体"/>
          <w:b/>
          <w:color w:val="000000"/>
          <w:sz w:val="28"/>
          <w:szCs w:val="28"/>
          <w:lang w:val="en-US" w:eastAsia="zh-CN"/>
        </w:rPr>
        <w:t>四</w:t>
      </w:r>
      <w:r>
        <w:rPr>
          <w:rFonts w:hint="eastAsia" w:ascii="宋体" w:hAnsi="宋体"/>
          <w:b/>
          <w:color w:val="000000"/>
          <w:sz w:val="28"/>
          <w:szCs w:val="28"/>
        </w:rPr>
        <w:t>月</w:t>
      </w:r>
    </w:p>
    <w:p w14:paraId="3746C82D">
      <w:pPr>
        <w:autoSpaceDE w:val="0"/>
        <w:autoSpaceDN w:val="0"/>
        <w:adjustRightInd w:val="0"/>
        <w:spacing w:line="440" w:lineRule="atLeast"/>
        <w:jc w:val="center"/>
        <w:rPr>
          <w:rFonts w:ascii="宋体" w:hAnsi="宋体"/>
          <w:b/>
          <w:color w:val="000000"/>
          <w:sz w:val="28"/>
          <w:szCs w:val="28"/>
        </w:rPr>
      </w:pPr>
    </w:p>
    <w:p w14:paraId="5A46CC37">
      <w:pPr>
        <w:autoSpaceDE w:val="0"/>
        <w:autoSpaceDN w:val="0"/>
        <w:adjustRightInd w:val="0"/>
        <w:spacing w:line="440" w:lineRule="atLeast"/>
        <w:jc w:val="center"/>
        <w:rPr>
          <w:rFonts w:ascii="宋体" w:hAnsi="宋体"/>
          <w:b/>
          <w:color w:val="000000"/>
          <w:sz w:val="28"/>
          <w:szCs w:val="28"/>
        </w:rPr>
      </w:pPr>
    </w:p>
    <w:p w14:paraId="4A4CE189">
      <w:pPr>
        <w:autoSpaceDE w:val="0"/>
        <w:autoSpaceDN w:val="0"/>
        <w:adjustRightInd w:val="0"/>
        <w:spacing w:line="440" w:lineRule="atLeast"/>
        <w:jc w:val="center"/>
        <w:rPr>
          <w:rFonts w:ascii="宋体" w:hAnsi="宋体"/>
          <w:b/>
          <w:color w:val="000000"/>
          <w:sz w:val="28"/>
          <w:szCs w:val="28"/>
        </w:rPr>
      </w:pPr>
    </w:p>
    <w:p w14:paraId="6D368E12">
      <w:pPr>
        <w:autoSpaceDE w:val="0"/>
        <w:autoSpaceDN w:val="0"/>
        <w:adjustRightInd w:val="0"/>
        <w:spacing w:line="440" w:lineRule="atLeast"/>
        <w:jc w:val="center"/>
        <w:rPr>
          <w:rFonts w:ascii="宋体" w:hAnsi="宋体"/>
          <w:b/>
          <w:color w:val="000000"/>
          <w:sz w:val="28"/>
          <w:szCs w:val="28"/>
        </w:rPr>
      </w:pPr>
    </w:p>
    <w:p w14:paraId="2779906D">
      <w:pPr>
        <w:autoSpaceDE w:val="0"/>
        <w:autoSpaceDN w:val="0"/>
        <w:adjustRightInd w:val="0"/>
        <w:spacing w:line="440" w:lineRule="atLeast"/>
        <w:jc w:val="center"/>
        <w:rPr>
          <w:rFonts w:ascii="宋体" w:hAnsi="宋体"/>
          <w:b/>
          <w:color w:val="000000"/>
          <w:sz w:val="28"/>
          <w:szCs w:val="28"/>
        </w:rPr>
      </w:pPr>
    </w:p>
    <w:p w14:paraId="6F602908">
      <w:pPr>
        <w:autoSpaceDE w:val="0"/>
        <w:autoSpaceDN w:val="0"/>
        <w:adjustRightInd w:val="0"/>
        <w:spacing w:line="360" w:lineRule="auto"/>
        <w:jc w:val="center"/>
        <w:rPr>
          <w:rFonts w:ascii="宋体" w:hAnsi="宋体" w:cs="仿宋_GB2312"/>
          <w:bCs/>
          <w:color w:val="000000"/>
          <w:lang w:val="zh-CN"/>
        </w:rPr>
      </w:pPr>
      <w:r>
        <w:rPr>
          <w:rFonts w:hint="eastAsia" w:ascii="宋体" w:hAnsi="宋体" w:cs="仿宋_GB2312"/>
          <w:bCs/>
          <w:color w:val="000000"/>
          <w:sz w:val="36"/>
          <w:szCs w:val="36"/>
          <w:lang w:val="zh-CN"/>
        </w:rPr>
        <w:t>磋商文件目录</w:t>
      </w:r>
    </w:p>
    <w:p w14:paraId="6C6B10D2">
      <w:pPr>
        <w:pStyle w:val="12"/>
        <w:tabs>
          <w:tab w:val="right" w:leader="dot" w:pos="9737"/>
        </w:tabs>
        <w:spacing w:line="520" w:lineRule="exact"/>
        <w:rPr>
          <w:b w:val="0"/>
          <w:sz w:val="28"/>
          <w:szCs w:val="28"/>
        </w:rPr>
      </w:pPr>
      <w:r>
        <w:rPr>
          <w:b w:val="0"/>
          <w:color w:val="000000"/>
          <w:sz w:val="28"/>
          <w:szCs w:val="28"/>
        </w:rPr>
        <w:fldChar w:fldCharType="begin"/>
      </w:r>
      <w:r>
        <w:rPr>
          <w:b w:val="0"/>
          <w:color w:val="000000"/>
          <w:sz w:val="28"/>
          <w:szCs w:val="28"/>
        </w:rPr>
        <w:instrText xml:space="preserve"> TOC \o "1-3" \h \z \u </w:instrText>
      </w:r>
      <w:r>
        <w:rPr>
          <w:b w:val="0"/>
          <w:color w:val="000000"/>
          <w:sz w:val="28"/>
          <w:szCs w:val="28"/>
        </w:rPr>
        <w:fldChar w:fldCharType="separate"/>
      </w:r>
      <w:r>
        <w:fldChar w:fldCharType="begin"/>
      </w:r>
      <w:r>
        <w:instrText xml:space="preserve"> HYPERLINK \l "_Toc45140189" </w:instrText>
      </w:r>
      <w:r>
        <w:fldChar w:fldCharType="separate"/>
      </w:r>
      <w:r>
        <w:rPr>
          <w:b w:val="0"/>
          <w:sz w:val="28"/>
          <w:szCs w:val="28"/>
        </w:rPr>
        <w:t>杭州华旗招标代理有限公司关于</w:t>
      </w:r>
      <w:r>
        <w:rPr>
          <w:rFonts w:hint="eastAsia" w:cs="仿宋"/>
          <w:b w:val="0"/>
          <w:sz w:val="28"/>
          <w:szCs w:val="28"/>
          <w:lang w:eastAsia="zh-CN"/>
        </w:rPr>
        <w:t>2025年温州市瓯海区社会治理中心社会化购买服务</w:t>
      </w:r>
      <w:r>
        <w:rPr>
          <w:b w:val="0"/>
          <w:sz w:val="28"/>
          <w:szCs w:val="28"/>
        </w:rPr>
        <w:t>项目竞争性磋商采购公告</w:t>
      </w:r>
      <w:r>
        <w:rPr>
          <w:b w:val="0"/>
          <w:sz w:val="28"/>
          <w:szCs w:val="28"/>
        </w:rPr>
        <w:fldChar w:fldCharType="end"/>
      </w:r>
    </w:p>
    <w:p w14:paraId="14B4D723">
      <w:pPr>
        <w:pStyle w:val="12"/>
        <w:tabs>
          <w:tab w:val="right" w:leader="dot" w:pos="9737"/>
        </w:tabs>
        <w:spacing w:line="520" w:lineRule="exact"/>
        <w:rPr>
          <w:b w:val="0"/>
          <w:color w:val="000000"/>
          <w:sz w:val="28"/>
          <w:szCs w:val="28"/>
        </w:rPr>
      </w:pPr>
      <w:r>
        <w:fldChar w:fldCharType="begin"/>
      </w:r>
      <w:r>
        <w:instrText xml:space="preserve"> HYPERLINK \l "_Toc45140190" </w:instrText>
      </w:r>
      <w:r>
        <w:fldChar w:fldCharType="separate"/>
      </w:r>
      <w:r>
        <w:rPr>
          <w:b w:val="0"/>
          <w:color w:val="000000"/>
          <w:sz w:val="28"/>
          <w:szCs w:val="28"/>
          <w:lang w:val="zh-CN"/>
        </w:rPr>
        <w:t>第一部分    磋商邀请函（供应商须知前附表）</w:t>
      </w:r>
      <w:r>
        <w:rPr>
          <w:b w:val="0"/>
          <w:color w:val="000000"/>
          <w:sz w:val="28"/>
          <w:szCs w:val="28"/>
          <w:lang w:val="zh-CN"/>
        </w:rPr>
        <w:fldChar w:fldCharType="end"/>
      </w:r>
    </w:p>
    <w:p w14:paraId="052F4E10">
      <w:pPr>
        <w:pStyle w:val="12"/>
        <w:tabs>
          <w:tab w:val="right" w:leader="dot" w:pos="9737"/>
        </w:tabs>
        <w:spacing w:line="520" w:lineRule="exact"/>
        <w:rPr>
          <w:b w:val="0"/>
          <w:color w:val="000000"/>
          <w:sz w:val="28"/>
          <w:szCs w:val="28"/>
        </w:rPr>
      </w:pPr>
      <w:r>
        <w:fldChar w:fldCharType="begin"/>
      </w:r>
      <w:r>
        <w:instrText xml:space="preserve"> HYPERLINK \l "_Toc45140191" </w:instrText>
      </w:r>
      <w:r>
        <w:fldChar w:fldCharType="separate"/>
      </w:r>
      <w:r>
        <w:rPr>
          <w:b w:val="0"/>
          <w:color w:val="000000"/>
          <w:sz w:val="28"/>
          <w:szCs w:val="28"/>
        </w:rPr>
        <w:t>第二部分    采购内容及要求</w:t>
      </w:r>
      <w:r>
        <w:rPr>
          <w:b w:val="0"/>
          <w:color w:val="000000"/>
          <w:sz w:val="28"/>
          <w:szCs w:val="28"/>
        </w:rPr>
        <w:fldChar w:fldCharType="end"/>
      </w:r>
    </w:p>
    <w:p w14:paraId="46BD82E3">
      <w:pPr>
        <w:pStyle w:val="12"/>
        <w:tabs>
          <w:tab w:val="right" w:leader="dot" w:pos="9737"/>
        </w:tabs>
        <w:spacing w:line="520" w:lineRule="exact"/>
        <w:rPr>
          <w:b w:val="0"/>
          <w:color w:val="000000"/>
          <w:sz w:val="28"/>
          <w:szCs w:val="28"/>
        </w:rPr>
      </w:pPr>
      <w:r>
        <w:fldChar w:fldCharType="begin"/>
      </w:r>
      <w:r>
        <w:instrText xml:space="preserve"> HYPERLINK \l "_Toc45140192" </w:instrText>
      </w:r>
      <w:r>
        <w:fldChar w:fldCharType="separate"/>
      </w:r>
      <w:r>
        <w:rPr>
          <w:b w:val="0"/>
          <w:color w:val="000000"/>
          <w:sz w:val="28"/>
          <w:szCs w:val="28"/>
        </w:rPr>
        <w:t>第三部分    供应商须知</w:t>
      </w:r>
      <w:r>
        <w:rPr>
          <w:b w:val="0"/>
          <w:color w:val="000000"/>
          <w:sz w:val="28"/>
          <w:szCs w:val="28"/>
        </w:rPr>
        <w:fldChar w:fldCharType="end"/>
      </w:r>
    </w:p>
    <w:p w14:paraId="1D05F08D">
      <w:pPr>
        <w:pStyle w:val="12"/>
        <w:tabs>
          <w:tab w:val="right" w:leader="dot" w:pos="9737"/>
        </w:tabs>
        <w:spacing w:line="520" w:lineRule="exact"/>
        <w:rPr>
          <w:rFonts w:hint="default"/>
          <w:b w:val="0"/>
          <w:color w:val="000000"/>
          <w:sz w:val="28"/>
          <w:szCs w:val="28"/>
          <w:lang w:val="en-US" w:eastAsia="zh-CN"/>
        </w:rPr>
      </w:pPr>
      <w:r>
        <w:rPr>
          <w:rFonts w:hint="eastAsia"/>
          <w:b w:val="0"/>
          <w:color w:val="000000"/>
          <w:sz w:val="28"/>
          <w:szCs w:val="28"/>
          <w:lang w:val="en-US" w:eastAsia="zh-CN"/>
        </w:rPr>
        <w:t>第四部分    政府采购政策功能相关说明</w:t>
      </w:r>
    </w:p>
    <w:p w14:paraId="0283B00E">
      <w:pPr>
        <w:pStyle w:val="12"/>
        <w:tabs>
          <w:tab w:val="right" w:leader="dot" w:pos="9737"/>
        </w:tabs>
        <w:spacing w:line="520" w:lineRule="exact"/>
        <w:rPr>
          <w:b w:val="0"/>
          <w:color w:val="000000"/>
          <w:sz w:val="28"/>
          <w:szCs w:val="28"/>
        </w:rPr>
      </w:pPr>
      <w:r>
        <w:fldChar w:fldCharType="begin"/>
      </w:r>
      <w:r>
        <w:instrText xml:space="preserve"> HYPERLINK \l "_Toc45140199" </w:instrText>
      </w:r>
      <w:r>
        <w:fldChar w:fldCharType="separate"/>
      </w:r>
      <w:r>
        <w:rPr>
          <w:b w:val="0"/>
          <w:color w:val="000000"/>
          <w:sz w:val="28"/>
          <w:szCs w:val="28"/>
        </w:rPr>
        <w:t xml:space="preserve">第五部分    </w:t>
      </w:r>
      <w:r>
        <w:rPr>
          <w:rFonts w:hint="eastAsia"/>
          <w:b w:val="0"/>
          <w:color w:val="000000"/>
          <w:sz w:val="28"/>
          <w:szCs w:val="28"/>
        </w:rPr>
        <w:t>合同格式</w:t>
      </w:r>
      <w:r>
        <w:rPr>
          <w:rFonts w:hint="eastAsia"/>
          <w:b w:val="0"/>
          <w:color w:val="000000"/>
          <w:sz w:val="28"/>
          <w:szCs w:val="28"/>
        </w:rPr>
        <w:fldChar w:fldCharType="end"/>
      </w:r>
    </w:p>
    <w:p w14:paraId="6D9563E6">
      <w:pPr>
        <w:pStyle w:val="12"/>
        <w:tabs>
          <w:tab w:val="right" w:leader="dot" w:pos="9737"/>
        </w:tabs>
        <w:spacing w:line="520" w:lineRule="exact"/>
        <w:rPr>
          <w:b w:val="0"/>
          <w:color w:val="000000"/>
          <w:sz w:val="28"/>
          <w:szCs w:val="28"/>
        </w:rPr>
      </w:pPr>
      <w:r>
        <w:fldChar w:fldCharType="begin"/>
      </w:r>
      <w:r>
        <w:instrText xml:space="preserve"> HYPERLINK \l "_Toc45140200" </w:instrText>
      </w:r>
      <w:r>
        <w:fldChar w:fldCharType="separate"/>
      </w:r>
      <w:r>
        <w:rPr>
          <w:b w:val="0"/>
          <w:color w:val="000000"/>
          <w:sz w:val="28"/>
          <w:szCs w:val="28"/>
        </w:rPr>
        <w:t>第六部分    附件---磋商响应文件格式</w:t>
      </w:r>
      <w:r>
        <w:rPr>
          <w:b w:val="0"/>
          <w:color w:val="000000"/>
          <w:sz w:val="28"/>
          <w:szCs w:val="28"/>
        </w:rPr>
        <w:fldChar w:fldCharType="end"/>
      </w:r>
    </w:p>
    <w:p w14:paraId="57F21CA6">
      <w:pPr>
        <w:pStyle w:val="12"/>
        <w:tabs>
          <w:tab w:val="right" w:leader="dot" w:pos="9737"/>
        </w:tabs>
        <w:spacing w:line="520" w:lineRule="exact"/>
        <w:rPr>
          <w:b w:val="0"/>
          <w:color w:val="000000"/>
          <w:sz w:val="28"/>
          <w:szCs w:val="28"/>
        </w:rPr>
      </w:pPr>
      <w:r>
        <w:fldChar w:fldCharType="begin"/>
      </w:r>
      <w:r>
        <w:instrText xml:space="preserve"> HYPERLINK \l "_Toc45140224" </w:instrText>
      </w:r>
      <w:r>
        <w:fldChar w:fldCharType="separate"/>
      </w:r>
      <w:r>
        <w:rPr>
          <w:b w:val="0"/>
          <w:color w:val="000000"/>
          <w:sz w:val="28"/>
          <w:szCs w:val="28"/>
        </w:rPr>
        <w:t>第七部分   确定成交供应商办法</w:t>
      </w:r>
      <w:r>
        <w:rPr>
          <w:b w:val="0"/>
          <w:color w:val="000000"/>
          <w:sz w:val="28"/>
          <w:szCs w:val="28"/>
        </w:rPr>
        <w:fldChar w:fldCharType="end"/>
      </w:r>
    </w:p>
    <w:p w14:paraId="3C00215B">
      <w:pPr>
        <w:spacing w:line="520" w:lineRule="exact"/>
        <w:rPr>
          <w:rFonts w:ascii="宋体" w:hAnsi="宋体"/>
          <w:color w:val="000000"/>
          <w:sz w:val="28"/>
          <w:szCs w:val="28"/>
        </w:rPr>
      </w:pPr>
      <w:r>
        <w:rPr>
          <w:rFonts w:ascii="宋体" w:hAnsi="宋体"/>
          <w:color w:val="000000"/>
          <w:sz w:val="28"/>
          <w:szCs w:val="28"/>
          <w:lang w:val="zh-CN"/>
        </w:rPr>
        <w:fldChar w:fldCharType="end"/>
      </w:r>
    </w:p>
    <w:p w14:paraId="7D7D585F">
      <w:pPr>
        <w:widowControl/>
        <w:spacing w:line="360" w:lineRule="atLeast"/>
        <w:jc w:val="center"/>
        <w:rPr>
          <w:rFonts w:ascii="宋体" w:hAnsi="宋体" w:cs="宋体"/>
          <w:bCs/>
          <w:color w:val="000000"/>
          <w:spacing w:val="15"/>
          <w:sz w:val="32"/>
          <w:szCs w:val="32"/>
        </w:rPr>
      </w:pPr>
    </w:p>
    <w:p w14:paraId="0C5E6596">
      <w:pPr>
        <w:widowControl/>
        <w:spacing w:line="360" w:lineRule="atLeast"/>
        <w:ind w:firstLine="479" w:firstLineChars="199"/>
        <w:rPr>
          <w:rFonts w:ascii="宋体" w:hAnsi="宋体"/>
          <w:b/>
          <w:color w:val="000000"/>
          <w:sz w:val="24"/>
          <w:u w:val="thick"/>
        </w:rPr>
      </w:pPr>
      <w:r>
        <w:rPr>
          <w:rFonts w:hint="eastAsia" w:ascii="宋体" w:hAnsi="宋体"/>
          <w:b/>
          <w:color w:val="000000"/>
          <w:sz w:val="24"/>
          <w:u w:val="thick"/>
        </w:rPr>
        <w:t>注：磋商文件中有的条款及要求以加粗、加下划线或符号▲的形式强调，这些特别强调的条款及内容有些是重要条款，供应商对重要条款的响应程度将作为评审工作的主要依据之一。</w:t>
      </w:r>
    </w:p>
    <w:p w14:paraId="546DE0C5">
      <w:pPr>
        <w:pStyle w:val="2"/>
        <w:rPr>
          <w:rFonts w:ascii="宋体" w:hAnsi="宋体" w:cs="宋体"/>
          <w:b/>
          <w:spacing w:val="15"/>
          <w:sz w:val="22"/>
          <w:szCs w:val="22"/>
        </w:rPr>
      </w:pPr>
      <w:r>
        <w:rPr>
          <w:rFonts w:ascii="宋体" w:hAnsi="宋体"/>
          <w:b/>
          <w:color w:val="000000"/>
          <w:sz w:val="24"/>
          <w:u w:val="thick"/>
        </w:rPr>
        <w:br w:type="page"/>
      </w:r>
      <w:bookmarkStart w:id="0" w:name="_Toc45140189"/>
      <w:r>
        <w:rPr>
          <w:rFonts w:hint="eastAsia" w:ascii="宋体" w:hAnsi="宋体"/>
          <w:b/>
          <w:sz w:val="30"/>
          <w:szCs w:val="30"/>
        </w:rPr>
        <w:t>杭州华旗招标代理有限公司关于</w:t>
      </w:r>
      <w:r>
        <w:rPr>
          <w:rFonts w:hint="eastAsia" w:ascii="宋体" w:hAnsi="宋体" w:cs="仿宋"/>
          <w:b/>
          <w:bCs/>
          <w:sz w:val="30"/>
          <w:szCs w:val="30"/>
          <w:lang w:eastAsia="zh-CN"/>
        </w:rPr>
        <w:t>2025年温州市瓯海区社会治理中心社会化购买服务</w:t>
      </w:r>
      <w:r>
        <w:rPr>
          <w:rFonts w:hint="eastAsia" w:ascii="宋体" w:hAnsi="宋体"/>
          <w:b/>
          <w:sz w:val="30"/>
          <w:szCs w:val="30"/>
        </w:rPr>
        <w:t>项目竞争性磋商采购公告</w:t>
      </w:r>
      <w:bookmarkEnd w:id="0"/>
    </w:p>
    <w:p w14:paraId="4DBFC8C4">
      <w:pPr>
        <w:pStyle w:val="14"/>
        <w:shd w:val="clear" w:color="auto" w:fill="FFFFFF"/>
        <w:spacing w:before="0" w:beforeAutospacing="0" w:after="0" w:afterAutospacing="0" w:line="460" w:lineRule="exact"/>
        <w:jc w:val="both"/>
        <w:rPr>
          <w:b/>
          <w:bCs/>
          <w:sz w:val="22"/>
          <w:szCs w:val="22"/>
        </w:rPr>
      </w:pPr>
      <w:bookmarkStart w:id="1" w:name="_Toc32407"/>
      <w:r>
        <w:rPr>
          <w:rFonts w:hint="eastAsia"/>
          <w:b/>
          <w:bCs/>
          <w:sz w:val="22"/>
          <w:szCs w:val="22"/>
        </w:rPr>
        <w:t>项目概况</w:t>
      </w:r>
    </w:p>
    <w:p w14:paraId="50C6E659">
      <w:pPr>
        <w:spacing w:line="360" w:lineRule="exact"/>
        <w:ind w:firstLine="440" w:firstLineChars="200"/>
        <w:rPr>
          <w:rFonts w:ascii="宋体" w:hAnsi="宋体"/>
          <w:sz w:val="22"/>
          <w:szCs w:val="22"/>
        </w:rPr>
      </w:pPr>
      <w:r>
        <w:rPr>
          <w:rFonts w:hint="eastAsia" w:ascii="宋体" w:hAnsi="宋体" w:cs="宋体"/>
          <w:sz w:val="22"/>
          <w:szCs w:val="22"/>
          <w:lang w:eastAsia="zh-CN"/>
        </w:rPr>
        <w:t>2025年温州市瓯海区社会治理中心社会化购买服务</w:t>
      </w:r>
      <w:r>
        <w:rPr>
          <w:rFonts w:hint="eastAsia" w:ascii="宋体" w:hAnsi="宋体" w:cs="宋体"/>
          <w:sz w:val="22"/>
          <w:szCs w:val="22"/>
        </w:rPr>
        <w:t>项目</w:t>
      </w:r>
      <w:r>
        <w:rPr>
          <w:rFonts w:ascii="宋体" w:hAnsi="宋体"/>
          <w:sz w:val="22"/>
          <w:szCs w:val="22"/>
        </w:rPr>
        <w:t>的潜在供应商应在政采云平台获取（下载）采购文件，并于</w:t>
      </w:r>
      <w:r>
        <w:rPr>
          <w:rFonts w:hint="eastAsia" w:ascii="宋体" w:hAnsi="宋体"/>
          <w:sz w:val="22"/>
          <w:szCs w:val="22"/>
          <w:lang w:eastAsia="zh-CN"/>
        </w:rPr>
        <w:t>2025年4月2</w:t>
      </w:r>
      <w:r>
        <w:rPr>
          <w:rFonts w:hint="eastAsia" w:ascii="宋体" w:hAnsi="宋体"/>
          <w:sz w:val="22"/>
          <w:szCs w:val="22"/>
          <w:lang w:val="en-US" w:eastAsia="zh-CN"/>
        </w:rPr>
        <w:t>9</w:t>
      </w:r>
      <w:r>
        <w:rPr>
          <w:rFonts w:hint="eastAsia" w:ascii="宋体" w:hAnsi="宋体"/>
          <w:sz w:val="22"/>
          <w:szCs w:val="22"/>
          <w:lang w:eastAsia="zh-CN"/>
        </w:rPr>
        <w:t>日</w:t>
      </w:r>
      <w:r>
        <w:rPr>
          <w:rFonts w:hint="eastAsia" w:ascii="宋体" w:hAnsi="宋体"/>
          <w:sz w:val="22"/>
          <w:szCs w:val="22"/>
          <w:lang w:val="en-US" w:eastAsia="zh-CN"/>
        </w:rPr>
        <w:t>14</w:t>
      </w:r>
      <w:r>
        <w:rPr>
          <w:rFonts w:hint="eastAsia" w:ascii="宋体" w:hAnsi="宋体"/>
          <w:sz w:val="22"/>
          <w:szCs w:val="22"/>
        </w:rPr>
        <w:t>:30</w:t>
      </w:r>
      <w:r>
        <w:rPr>
          <w:rFonts w:ascii="宋体" w:hAnsi="宋体"/>
          <w:sz w:val="22"/>
          <w:szCs w:val="22"/>
        </w:rPr>
        <w:t>（北京时间）前提交（上传）响应文件。</w:t>
      </w:r>
    </w:p>
    <w:p w14:paraId="4149512C">
      <w:pPr>
        <w:widowControl/>
        <w:spacing w:before="255" w:after="255" w:line="360" w:lineRule="exact"/>
        <w:rPr>
          <w:rFonts w:ascii="宋体" w:hAnsi="宋体" w:cs="宋体"/>
          <w:kern w:val="0"/>
          <w:sz w:val="32"/>
          <w:szCs w:val="32"/>
        </w:rPr>
      </w:pPr>
      <w:r>
        <w:rPr>
          <w:rFonts w:hint="eastAsia" w:ascii="宋体" w:hAnsi="宋体" w:cs="宋体"/>
          <w:b/>
          <w:bCs/>
          <w:kern w:val="0"/>
          <w:sz w:val="27"/>
          <w:szCs w:val="27"/>
        </w:rPr>
        <w:t>一、项目基本情况</w:t>
      </w:r>
    </w:p>
    <w:p w14:paraId="59A0601A">
      <w:pPr>
        <w:spacing w:line="360" w:lineRule="exact"/>
        <w:ind w:firstLine="440" w:firstLineChars="200"/>
        <w:rPr>
          <w:rFonts w:ascii="宋体" w:hAnsi="宋体"/>
          <w:sz w:val="22"/>
          <w:szCs w:val="22"/>
        </w:rPr>
      </w:pPr>
      <w:r>
        <w:rPr>
          <w:rFonts w:ascii="宋体" w:hAnsi="宋体"/>
          <w:sz w:val="22"/>
          <w:szCs w:val="22"/>
        </w:rPr>
        <w:t>项目编号：</w:t>
      </w:r>
      <w:r>
        <w:rPr>
          <w:rFonts w:hint="eastAsia" w:ascii="宋体" w:hAnsi="宋体"/>
          <w:sz w:val="22"/>
          <w:szCs w:val="22"/>
          <w:lang w:eastAsia="zh-CN"/>
        </w:rPr>
        <w:t>HQZB-OHQ-2025041409</w:t>
      </w:r>
      <w:r>
        <w:rPr>
          <w:rFonts w:ascii="宋体" w:hAnsi="宋体"/>
          <w:sz w:val="22"/>
          <w:szCs w:val="22"/>
        </w:rPr>
        <w:t> </w:t>
      </w:r>
    </w:p>
    <w:p w14:paraId="45732D33">
      <w:pPr>
        <w:spacing w:line="360" w:lineRule="exact"/>
        <w:ind w:firstLine="440" w:firstLineChars="200"/>
        <w:rPr>
          <w:rFonts w:ascii="宋体" w:hAnsi="宋体"/>
          <w:sz w:val="22"/>
          <w:szCs w:val="22"/>
        </w:rPr>
      </w:pPr>
      <w:r>
        <w:rPr>
          <w:rFonts w:ascii="宋体" w:hAnsi="宋体"/>
          <w:sz w:val="22"/>
          <w:szCs w:val="22"/>
        </w:rPr>
        <w:t>项目名称：</w:t>
      </w:r>
      <w:r>
        <w:rPr>
          <w:rFonts w:hint="eastAsia" w:ascii="宋体" w:hAnsi="宋体" w:cs="宋体"/>
          <w:sz w:val="22"/>
          <w:szCs w:val="22"/>
          <w:lang w:eastAsia="zh-CN"/>
        </w:rPr>
        <w:t>2025年温州市瓯海区社会治理中心社会化购买服务</w:t>
      </w:r>
      <w:r>
        <w:rPr>
          <w:rFonts w:ascii="宋体" w:hAnsi="宋体"/>
          <w:sz w:val="22"/>
          <w:szCs w:val="22"/>
        </w:rPr>
        <w:t> </w:t>
      </w:r>
    </w:p>
    <w:p w14:paraId="6EB4D694">
      <w:pPr>
        <w:spacing w:line="360" w:lineRule="exact"/>
        <w:ind w:firstLine="440" w:firstLineChars="200"/>
        <w:rPr>
          <w:rFonts w:ascii="宋体" w:hAnsi="宋体"/>
          <w:sz w:val="22"/>
          <w:szCs w:val="22"/>
        </w:rPr>
      </w:pPr>
      <w:r>
        <w:rPr>
          <w:rFonts w:hint="eastAsia" w:ascii="宋体" w:hAnsi="宋体"/>
          <w:sz w:val="22"/>
          <w:szCs w:val="22"/>
        </w:rPr>
        <w:t>采购</w:t>
      </w:r>
      <w:r>
        <w:rPr>
          <w:rFonts w:ascii="宋体" w:hAnsi="宋体"/>
          <w:sz w:val="22"/>
          <w:szCs w:val="22"/>
        </w:rPr>
        <w:t>方式：竞争性磋商 </w:t>
      </w:r>
    </w:p>
    <w:p w14:paraId="4FAA8F88">
      <w:pPr>
        <w:spacing w:line="360" w:lineRule="exact"/>
        <w:ind w:firstLine="440" w:firstLineChars="200"/>
        <w:rPr>
          <w:rFonts w:ascii="宋体" w:hAnsi="宋体"/>
          <w:sz w:val="22"/>
          <w:szCs w:val="22"/>
        </w:rPr>
      </w:pPr>
      <w:r>
        <w:rPr>
          <w:rFonts w:ascii="宋体" w:hAnsi="宋体"/>
          <w:sz w:val="22"/>
          <w:szCs w:val="22"/>
        </w:rPr>
        <w:t>预算金额（元）：</w:t>
      </w:r>
      <w:r>
        <w:rPr>
          <w:rFonts w:hint="eastAsia" w:ascii="宋体" w:hAnsi="宋体"/>
          <w:sz w:val="22"/>
          <w:szCs w:val="22"/>
          <w:lang w:eastAsia="zh-CN"/>
        </w:rPr>
        <w:t>108</w:t>
      </w:r>
      <w:r>
        <w:rPr>
          <w:rFonts w:hint="eastAsia" w:ascii="宋体" w:hAnsi="宋体"/>
          <w:sz w:val="22"/>
          <w:szCs w:val="22"/>
        </w:rPr>
        <w:t>0000</w:t>
      </w:r>
    </w:p>
    <w:p w14:paraId="0E1FA2E7">
      <w:pPr>
        <w:spacing w:line="360" w:lineRule="exact"/>
        <w:ind w:firstLine="440" w:firstLineChars="200"/>
        <w:rPr>
          <w:rFonts w:ascii="宋体" w:hAnsi="宋体"/>
          <w:sz w:val="22"/>
          <w:szCs w:val="22"/>
        </w:rPr>
      </w:pPr>
      <w:r>
        <w:rPr>
          <w:rFonts w:ascii="宋体" w:hAnsi="宋体"/>
          <w:sz w:val="22"/>
          <w:szCs w:val="22"/>
        </w:rPr>
        <w:t>最高限价（元）：</w:t>
      </w:r>
      <w:r>
        <w:rPr>
          <w:rFonts w:hint="eastAsia" w:ascii="宋体" w:hAnsi="宋体" w:cs="仿宋"/>
          <w:sz w:val="22"/>
          <w:szCs w:val="22"/>
          <w:lang w:eastAsia="zh-CN"/>
        </w:rPr>
        <w:t>108</w:t>
      </w:r>
      <w:r>
        <w:rPr>
          <w:rFonts w:hint="eastAsia" w:ascii="宋体" w:hAnsi="宋体" w:cs="仿宋"/>
          <w:sz w:val="22"/>
          <w:szCs w:val="22"/>
        </w:rPr>
        <w:t>0000</w:t>
      </w:r>
    </w:p>
    <w:p w14:paraId="3900F120">
      <w:pPr>
        <w:spacing w:line="360" w:lineRule="exact"/>
        <w:ind w:firstLine="440" w:firstLineChars="200"/>
        <w:rPr>
          <w:rFonts w:ascii="宋体" w:hAnsi="宋体"/>
          <w:sz w:val="22"/>
          <w:szCs w:val="22"/>
        </w:rPr>
      </w:pPr>
      <w:r>
        <w:rPr>
          <w:rFonts w:ascii="宋体" w:hAnsi="宋体"/>
          <w:sz w:val="22"/>
          <w:szCs w:val="22"/>
        </w:rPr>
        <w:t>采购需求：</w:t>
      </w:r>
    </w:p>
    <w:p w14:paraId="7610E795">
      <w:pPr>
        <w:spacing w:line="360" w:lineRule="exact"/>
        <w:ind w:firstLine="440" w:firstLineChars="200"/>
        <w:rPr>
          <w:rFonts w:ascii="宋体" w:hAnsi="宋体"/>
          <w:sz w:val="22"/>
          <w:szCs w:val="22"/>
        </w:rPr>
      </w:pPr>
      <w:r>
        <w:rPr>
          <w:rFonts w:ascii="宋体" w:hAnsi="宋体"/>
          <w:sz w:val="22"/>
          <w:szCs w:val="22"/>
        </w:rPr>
        <w:t>标项一 </w:t>
      </w:r>
    </w:p>
    <w:p w14:paraId="7DFAC442">
      <w:pPr>
        <w:spacing w:line="360" w:lineRule="exact"/>
        <w:ind w:firstLine="440" w:firstLineChars="200"/>
        <w:rPr>
          <w:rFonts w:ascii="宋体" w:hAnsi="宋体"/>
          <w:sz w:val="22"/>
          <w:szCs w:val="22"/>
        </w:rPr>
      </w:pPr>
      <w:r>
        <w:rPr>
          <w:rFonts w:ascii="宋体" w:hAnsi="宋体"/>
          <w:sz w:val="22"/>
          <w:szCs w:val="22"/>
        </w:rPr>
        <w:t>数量：不限 </w:t>
      </w:r>
    </w:p>
    <w:p w14:paraId="2B4FDE07">
      <w:pPr>
        <w:spacing w:line="360" w:lineRule="exact"/>
        <w:ind w:firstLine="440" w:firstLineChars="200"/>
        <w:rPr>
          <w:rFonts w:ascii="宋体" w:hAnsi="宋体"/>
          <w:sz w:val="22"/>
          <w:szCs w:val="22"/>
        </w:rPr>
      </w:pPr>
      <w:r>
        <w:rPr>
          <w:rFonts w:ascii="宋体" w:hAnsi="宋体"/>
          <w:sz w:val="22"/>
          <w:szCs w:val="22"/>
        </w:rPr>
        <w:t>预算金额（元）：</w:t>
      </w:r>
      <w:r>
        <w:rPr>
          <w:rFonts w:hint="eastAsia" w:ascii="宋体" w:hAnsi="宋体"/>
          <w:sz w:val="22"/>
          <w:szCs w:val="22"/>
          <w:lang w:eastAsia="zh-CN"/>
        </w:rPr>
        <w:t>108</w:t>
      </w:r>
      <w:r>
        <w:rPr>
          <w:rFonts w:hint="eastAsia" w:ascii="宋体" w:hAnsi="宋体"/>
          <w:sz w:val="22"/>
          <w:szCs w:val="22"/>
        </w:rPr>
        <w:t>0000</w:t>
      </w:r>
    </w:p>
    <w:p w14:paraId="52EF0321">
      <w:pPr>
        <w:spacing w:line="360" w:lineRule="exact"/>
        <w:ind w:firstLine="440" w:firstLineChars="200"/>
        <w:rPr>
          <w:rFonts w:ascii="宋体" w:hAnsi="宋体"/>
          <w:sz w:val="22"/>
          <w:szCs w:val="22"/>
        </w:rPr>
      </w:pPr>
      <w:r>
        <w:rPr>
          <w:rFonts w:ascii="宋体" w:hAnsi="宋体"/>
          <w:sz w:val="22"/>
          <w:szCs w:val="22"/>
        </w:rPr>
        <w:t>单位：</w:t>
      </w:r>
      <w:r>
        <w:rPr>
          <w:rFonts w:hint="eastAsia" w:ascii="宋体" w:hAnsi="宋体"/>
          <w:sz w:val="22"/>
          <w:szCs w:val="22"/>
        </w:rPr>
        <w:t>批</w:t>
      </w:r>
      <w:r>
        <w:rPr>
          <w:rFonts w:ascii="宋体" w:hAnsi="宋体"/>
          <w:sz w:val="22"/>
          <w:szCs w:val="22"/>
        </w:rPr>
        <w:t> </w:t>
      </w:r>
    </w:p>
    <w:p w14:paraId="1BFCA290">
      <w:pPr>
        <w:spacing w:line="360" w:lineRule="exact"/>
        <w:ind w:firstLine="440" w:firstLineChars="200"/>
        <w:rPr>
          <w:rFonts w:ascii="宋体" w:hAnsi="宋体"/>
          <w:color w:val="000000"/>
          <w:sz w:val="22"/>
          <w:szCs w:val="22"/>
        </w:rPr>
      </w:pPr>
      <w:r>
        <w:rPr>
          <w:rFonts w:ascii="宋体" w:hAnsi="宋体"/>
          <w:sz w:val="22"/>
          <w:szCs w:val="22"/>
        </w:rPr>
        <w:t>简要规格描述：</w:t>
      </w:r>
      <w:r>
        <w:rPr>
          <w:rFonts w:hint="eastAsia" w:ascii="宋体" w:hAnsi="宋体" w:cs="宋体"/>
          <w:color w:val="000000"/>
          <w:sz w:val="22"/>
          <w:szCs w:val="22"/>
        </w:rPr>
        <w:t>具</w:t>
      </w:r>
      <w:r>
        <w:rPr>
          <w:rFonts w:ascii="宋体" w:hAnsi="宋体"/>
          <w:color w:val="000000"/>
          <w:sz w:val="22"/>
          <w:szCs w:val="22"/>
        </w:rPr>
        <w:t>体见磋商文件要求</w:t>
      </w:r>
      <w:r>
        <w:rPr>
          <w:rFonts w:hint="eastAsia" w:ascii="宋体" w:hAnsi="宋体"/>
          <w:color w:val="000000"/>
          <w:sz w:val="22"/>
          <w:szCs w:val="22"/>
        </w:rPr>
        <w:t>。</w:t>
      </w:r>
    </w:p>
    <w:p w14:paraId="54FD296F">
      <w:pPr>
        <w:spacing w:line="360" w:lineRule="exact"/>
        <w:ind w:firstLine="440" w:firstLineChars="200"/>
        <w:rPr>
          <w:rFonts w:ascii="宋体" w:hAnsi="宋体"/>
          <w:color w:val="000000"/>
          <w:sz w:val="22"/>
          <w:szCs w:val="22"/>
        </w:rPr>
      </w:pPr>
      <w:r>
        <w:rPr>
          <w:rFonts w:ascii="宋体" w:hAnsi="宋体"/>
          <w:color w:val="000000"/>
          <w:sz w:val="22"/>
          <w:szCs w:val="22"/>
        </w:rPr>
        <w:t>备注： </w:t>
      </w:r>
    </w:p>
    <w:p w14:paraId="4C55D3E8">
      <w:pPr>
        <w:spacing w:line="360" w:lineRule="exact"/>
        <w:ind w:firstLine="440" w:firstLineChars="200"/>
        <w:rPr>
          <w:rFonts w:ascii="宋体" w:hAnsi="宋体"/>
          <w:color w:val="000000"/>
          <w:sz w:val="22"/>
          <w:szCs w:val="22"/>
        </w:rPr>
      </w:pPr>
      <w:r>
        <w:rPr>
          <w:rFonts w:ascii="宋体" w:hAnsi="宋体"/>
          <w:color w:val="000000"/>
          <w:sz w:val="22"/>
          <w:szCs w:val="22"/>
        </w:rPr>
        <w:t>合同履约期限：见磋商文件要求</w:t>
      </w:r>
      <w:r>
        <w:rPr>
          <w:rFonts w:hint="eastAsia" w:ascii="宋体" w:hAnsi="宋体"/>
          <w:color w:val="000000"/>
          <w:sz w:val="22"/>
          <w:szCs w:val="22"/>
          <w:lang w:eastAsia="zh-CN"/>
        </w:rPr>
        <w:t>。</w:t>
      </w:r>
      <w:r>
        <w:rPr>
          <w:rFonts w:ascii="宋体" w:hAnsi="宋体"/>
          <w:color w:val="000000"/>
          <w:sz w:val="22"/>
          <w:szCs w:val="22"/>
        </w:rPr>
        <w:t>  </w:t>
      </w:r>
    </w:p>
    <w:p w14:paraId="424AA7F7">
      <w:pPr>
        <w:spacing w:line="360" w:lineRule="exact"/>
        <w:ind w:firstLine="440" w:firstLineChars="200"/>
        <w:rPr>
          <w:rFonts w:ascii="宋体" w:hAnsi="宋体"/>
          <w:color w:val="000000"/>
          <w:sz w:val="22"/>
          <w:szCs w:val="22"/>
        </w:rPr>
      </w:pPr>
      <w:r>
        <w:rPr>
          <w:rFonts w:ascii="宋体" w:hAnsi="宋体"/>
          <w:color w:val="000000"/>
          <w:sz w:val="22"/>
          <w:szCs w:val="22"/>
        </w:rPr>
        <w:t>本项目（否）接受联合体投标。  </w:t>
      </w:r>
    </w:p>
    <w:p w14:paraId="27DC735A">
      <w:pPr>
        <w:widowControl/>
        <w:spacing w:before="255" w:after="255" w:line="360" w:lineRule="exact"/>
        <w:rPr>
          <w:rFonts w:ascii="宋体" w:hAnsi="宋体" w:cs="宋体"/>
          <w:color w:val="000000"/>
          <w:kern w:val="0"/>
          <w:sz w:val="27"/>
          <w:szCs w:val="27"/>
        </w:rPr>
      </w:pPr>
      <w:r>
        <w:rPr>
          <w:rFonts w:hint="eastAsia" w:ascii="宋体" w:hAnsi="宋体" w:cs="宋体"/>
          <w:b/>
          <w:bCs/>
          <w:color w:val="000000"/>
          <w:kern w:val="0"/>
          <w:sz w:val="27"/>
          <w:szCs w:val="27"/>
        </w:rPr>
        <w:t>二、申请人的资格要求：</w:t>
      </w:r>
    </w:p>
    <w:p w14:paraId="106DFEEA">
      <w:pPr>
        <w:spacing w:line="360" w:lineRule="exact"/>
        <w:ind w:firstLine="440" w:firstLineChars="200"/>
        <w:rPr>
          <w:rFonts w:ascii="宋体" w:hAnsi="宋体"/>
          <w:color w:val="000000"/>
          <w:sz w:val="22"/>
          <w:szCs w:val="22"/>
        </w:rPr>
      </w:pPr>
      <w:r>
        <w:rPr>
          <w:rFonts w:ascii="宋体" w:hAnsi="宋体"/>
          <w:color w:val="000000"/>
          <w:sz w:val="22"/>
          <w:szCs w:val="22"/>
        </w:rPr>
        <w:t>1.满足《中华人民共和国政府采购法》第二十二条规定；1、投标供应商未被“信用中国”（www.creditchina.gov.cn）、中国政府采购网（www.ccgp.gov.cn）列入失信被执行人、重大税收违法案件当事人名单、政府采购严重违法失信行为记录名单；</w:t>
      </w:r>
    </w:p>
    <w:p w14:paraId="0A0D04E1">
      <w:pPr>
        <w:spacing w:line="360" w:lineRule="exact"/>
        <w:ind w:firstLine="440" w:firstLineChars="200"/>
        <w:rPr>
          <w:rFonts w:ascii="宋体" w:hAnsi="宋体"/>
          <w:color w:val="000000"/>
          <w:sz w:val="22"/>
          <w:szCs w:val="22"/>
        </w:rPr>
      </w:pPr>
      <w:r>
        <w:rPr>
          <w:rFonts w:ascii="宋体" w:hAnsi="宋体"/>
          <w:color w:val="000000"/>
          <w:sz w:val="22"/>
          <w:szCs w:val="22"/>
        </w:rPr>
        <w:t>2.落实政府采购政策需满足的资格要求：</w:t>
      </w:r>
      <w:r>
        <w:rPr>
          <w:rFonts w:hint="eastAsia" w:ascii="宋体" w:hAnsi="宋体"/>
          <w:color w:val="000000"/>
          <w:sz w:val="22"/>
          <w:szCs w:val="22"/>
        </w:rPr>
        <w:t>无</w:t>
      </w:r>
    </w:p>
    <w:p w14:paraId="7F81101A">
      <w:pPr>
        <w:spacing w:line="360" w:lineRule="exact"/>
        <w:ind w:firstLine="440" w:firstLineChars="200"/>
        <w:rPr>
          <w:rFonts w:ascii="宋体" w:hAnsi="宋体"/>
          <w:color w:val="000000"/>
          <w:sz w:val="22"/>
          <w:szCs w:val="22"/>
        </w:rPr>
      </w:pPr>
      <w:r>
        <w:rPr>
          <w:rFonts w:ascii="宋体" w:hAnsi="宋体"/>
          <w:color w:val="000000"/>
          <w:sz w:val="22"/>
          <w:szCs w:val="22"/>
        </w:rPr>
        <w:t>3.本项目的特定资格要求：</w:t>
      </w:r>
      <w:r>
        <w:rPr>
          <w:rFonts w:hint="eastAsia" w:ascii="宋体" w:hAnsi="宋体"/>
          <w:color w:val="000000"/>
          <w:sz w:val="22"/>
          <w:szCs w:val="22"/>
        </w:rPr>
        <w:t>标项一：无</w:t>
      </w:r>
    </w:p>
    <w:p w14:paraId="0E164077">
      <w:pPr>
        <w:widowControl/>
        <w:spacing w:before="255" w:after="255" w:line="360" w:lineRule="exact"/>
        <w:rPr>
          <w:rFonts w:ascii="宋体" w:hAnsi="宋体" w:cs="宋体"/>
          <w:color w:val="000000"/>
          <w:kern w:val="0"/>
          <w:sz w:val="27"/>
          <w:szCs w:val="27"/>
        </w:rPr>
      </w:pPr>
      <w:r>
        <w:rPr>
          <w:rFonts w:hint="eastAsia" w:ascii="宋体" w:hAnsi="宋体" w:cs="宋体"/>
          <w:b/>
          <w:bCs/>
          <w:color w:val="000000"/>
          <w:kern w:val="0"/>
          <w:sz w:val="27"/>
          <w:szCs w:val="27"/>
        </w:rPr>
        <w:t>三、获取（下载）采购文件</w:t>
      </w:r>
    </w:p>
    <w:p w14:paraId="04B2810E">
      <w:pPr>
        <w:pStyle w:val="14"/>
        <w:shd w:val="clear" w:color="auto" w:fill="FFFFFF"/>
        <w:spacing w:before="0" w:beforeAutospacing="0" w:after="0" w:afterAutospacing="0" w:line="360" w:lineRule="exact"/>
        <w:ind w:firstLine="440"/>
        <w:rPr>
          <w:color w:val="000000"/>
          <w:sz w:val="22"/>
          <w:szCs w:val="22"/>
        </w:rPr>
      </w:pPr>
      <w:r>
        <w:rPr>
          <w:color w:val="000000"/>
          <w:sz w:val="22"/>
          <w:szCs w:val="22"/>
        </w:rPr>
        <w:t>时间：/至</w:t>
      </w:r>
      <w:r>
        <w:rPr>
          <w:rFonts w:hint="eastAsia"/>
          <w:color w:val="000000"/>
          <w:sz w:val="22"/>
          <w:szCs w:val="22"/>
          <w:lang w:eastAsia="zh-CN"/>
        </w:rPr>
        <w:t>2025年4月2</w:t>
      </w:r>
      <w:r>
        <w:rPr>
          <w:rFonts w:hint="eastAsia"/>
          <w:color w:val="000000"/>
          <w:sz w:val="22"/>
          <w:szCs w:val="22"/>
          <w:lang w:val="en-US" w:eastAsia="zh-CN"/>
        </w:rPr>
        <w:t>9</w:t>
      </w:r>
      <w:r>
        <w:rPr>
          <w:rFonts w:hint="eastAsia"/>
          <w:color w:val="000000"/>
          <w:sz w:val="22"/>
          <w:szCs w:val="22"/>
          <w:lang w:eastAsia="zh-CN"/>
        </w:rPr>
        <w:t>日</w:t>
      </w:r>
      <w:r>
        <w:rPr>
          <w:color w:val="000000"/>
          <w:sz w:val="22"/>
          <w:szCs w:val="22"/>
        </w:rPr>
        <w:t>，每天上午00:00至12:00，下午12:00至23:59（北京时间，线上获取法定节假日均可，线下获取文件法定节假日除外）</w:t>
      </w:r>
    </w:p>
    <w:p w14:paraId="4D3D0DBD">
      <w:pPr>
        <w:pStyle w:val="14"/>
        <w:shd w:val="clear" w:color="auto" w:fill="FFFFFF"/>
        <w:spacing w:before="0" w:beforeAutospacing="0" w:after="0" w:afterAutospacing="0" w:line="360" w:lineRule="exact"/>
        <w:ind w:firstLine="440"/>
        <w:rPr>
          <w:color w:val="000000"/>
          <w:sz w:val="22"/>
          <w:szCs w:val="22"/>
        </w:rPr>
      </w:pPr>
      <w:r>
        <w:rPr>
          <w:color w:val="000000"/>
          <w:sz w:val="22"/>
          <w:szCs w:val="22"/>
        </w:rPr>
        <w:t>地点（网址）：政采云平台 </w:t>
      </w:r>
    </w:p>
    <w:p w14:paraId="5EDFF2A9">
      <w:pPr>
        <w:pStyle w:val="14"/>
        <w:shd w:val="clear" w:color="auto" w:fill="FFFFFF"/>
        <w:spacing w:before="0" w:beforeAutospacing="0" w:after="0" w:afterAutospacing="0" w:line="360" w:lineRule="exact"/>
        <w:ind w:firstLine="440"/>
        <w:rPr>
          <w:color w:val="000000"/>
          <w:sz w:val="22"/>
          <w:szCs w:val="22"/>
        </w:rPr>
      </w:pPr>
      <w:r>
        <w:rPr>
          <w:color w:val="000000"/>
          <w:sz w:val="22"/>
          <w:szCs w:val="22"/>
        </w:rPr>
        <w:t>方式：</w:t>
      </w:r>
      <w:r>
        <w:rPr>
          <w:rFonts w:hint="eastAsia"/>
          <w:color w:val="000000"/>
          <w:sz w:val="22"/>
          <w:szCs w:val="22"/>
        </w:rPr>
        <w:t>潜在供应商自公告发布之日起至响应文件递交截止时间前通过账号登陆政采云平台获取磋商文件，具体如下：项目采购--获取采购文件菜单，点击【申请获取采购文件】，填写获取采购文件的申请信息，提交后点击【下载采购文件】即可获取磋商文件；（备注：1、</w:t>
      </w:r>
      <w:r>
        <w:rPr>
          <w:color w:val="000000"/>
          <w:sz w:val="22"/>
          <w:szCs w:val="22"/>
        </w:rPr>
        <w:t>本项目</w:t>
      </w:r>
      <w:r>
        <w:rPr>
          <w:rFonts w:hint="eastAsia"/>
          <w:color w:val="000000"/>
          <w:sz w:val="22"/>
          <w:szCs w:val="22"/>
        </w:rPr>
        <w:t>磋商</w:t>
      </w:r>
      <w:r>
        <w:rPr>
          <w:color w:val="000000"/>
          <w:sz w:val="22"/>
          <w:szCs w:val="22"/>
        </w:rPr>
        <w:t>文件实行“政府采购云平台”在线获取，不提供</w:t>
      </w:r>
      <w:r>
        <w:rPr>
          <w:rFonts w:hint="eastAsia"/>
          <w:color w:val="000000"/>
          <w:sz w:val="22"/>
          <w:szCs w:val="22"/>
        </w:rPr>
        <w:t>磋商</w:t>
      </w:r>
      <w:r>
        <w:rPr>
          <w:color w:val="000000"/>
          <w:sz w:val="22"/>
          <w:szCs w:val="22"/>
        </w:rPr>
        <w:t>文件纸质版</w:t>
      </w:r>
      <w:r>
        <w:rPr>
          <w:rFonts w:hint="eastAsia"/>
          <w:color w:val="000000"/>
          <w:sz w:val="22"/>
          <w:szCs w:val="22"/>
        </w:rPr>
        <w:t>；仅需浏览磋商文件的供应商可点击“游客，浏览采购文件”直接下载磋商文件浏览。2、潜在供应商应当按照公告规定的方式获取磋商文件，未按照公告规定的方式获取磋商文件的，针对磋商文件的质疑不予受理。）</w:t>
      </w:r>
      <w:r>
        <w:rPr>
          <w:color w:val="000000"/>
          <w:sz w:val="22"/>
          <w:szCs w:val="22"/>
        </w:rPr>
        <w:t> </w:t>
      </w:r>
    </w:p>
    <w:p w14:paraId="7949E26A">
      <w:pPr>
        <w:pStyle w:val="14"/>
        <w:shd w:val="clear" w:color="auto" w:fill="FFFFFF"/>
        <w:spacing w:before="0" w:beforeAutospacing="0" w:after="0" w:afterAutospacing="0" w:line="360" w:lineRule="exact"/>
        <w:ind w:firstLine="440"/>
        <w:rPr>
          <w:color w:val="000000"/>
          <w:sz w:val="22"/>
          <w:szCs w:val="22"/>
        </w:rPr>
      </w:pPr>
      <w:r>
        <w:rPr>
          <w:color w:val="000000"/>
          <w:sz w:val="22"/>
          <w:szCs w:val="22"/>
        </w:rPr>
        <w:t>售价（元）：0 </w:t>
      </w:r>
    </w:p>
    <w:p w14:paraId="7444CA05">
      <w:pPr>
        <w:widowControl/>
        <w:spacing w:before="255" w:after="255" w:line="360" w:lineRule="exact"/>
        <w:rPr>
          <w:rFonts w:ascii="宋体" w:hAnsi="宋体" w:cs="宋体"/>
          <w:color w:val="000000"/>
          <w:kern w:val="0"/>
          <w:sz w:val="27"/>
          <w:szCs w:val="27"/>
        </w:rPr>
      </w:pPr>
      <w:r>
        <w:rPr>
          <w:rFonts w:hint="eastAsia" w:ascii="宋体" w:hAnsi="宋体" w:cs="宋体"/>
          <w:b/>
          <w:bCs/>
          <w:color w:val="000000"/>
          <w:kern w:val="0"/>
          <w:sz w:val="27"/>
          <w:szCs w:val="27"/>
        </w:rPr>
        <w:t>四、响应文件提交（上传）</w:t>
      </w:r>
      <w:r>
        <w:rPr>
          <w:rFonts w:hint="eastAsia" w:ascii="宋体" w:hAnsi="宋体" w:cs="宋体"/>
          <w:color w:val="000000"/>
          <w:kern w:val="0"/>
          <w:sz w:val="27"/>
          <w:szCs w:val="27"/>
        </w:rPr>
        <w:t> </w:t>
      </w:r>
    </w:p>
    <w:p w14:paraId="2CA2109D">
      <w:pPr>
        <w:pStyle w:val="14"/>
        <w:shd w:val="clear" w:color="auto" w:fill="FFFFFF"/>
        <w:spacing w:before="0" w:beforeAutospacing="0" w:after="0" w:afterAutospacing="0" w:line="360" w:lineRule="exact"/>
        <w:ind w:firstLine="440"/>
        <w:rPr>
          <w:color w:val="000000"/>
          <w:sz w:val="22"/>
          <w:szCs w:val="22"/>
        </w:rPr>
      </w:pPr>
      <w:r>
        <w:rPr>
          <w:color w:val="000000"/>
          <w:sz w:val="22"/>
          <w:szCs w:val="22"/>
        </w:rPr>
        <w:t>截止时间：</w:t>
      </w:r>
      <w:r>
        <w:rPr>
          <w:rFonts w:hint="eastAsia"/>
          <w:color w:val="000000"/>
          <w:sz w:val="22"/>
          <w:szCs w:val="22"/>
          <w:lang w:eastAsia="zh-CN"/>
        </w:rPr>
        <w:t>2025年4月2</w:t>
      </w:r>
      <w:r>
        <w:rPr>
          <w:rFonts w:hint="eastAsia"/>
          <w:color w:val="000000"/>
          <w:sz w:val="22"/>
          <w:szCs w:val="22"/>
          <w:lang w:val="en-US" w:eastAsia="zh-CN"/>
        </w:rPr>
        <w:t>9</w:t>
      </w:r>
      <w:r>
        <w:rPr>
          <w:rFonts w:hint="eastAsia"/>
          <w:color w:val="000000"/>
          <w:sz w:val="22"/>
          <w:szCs w:val="22"/>
          <w:lang w:eastAsia="zh-CN"/>
        </w:rPr>
        <w:t>日</w:t>
      </w:r>
      <w:r>
        <w:rPr>
          <w:color w:val="000000"/>
          <w:sz w:val="22"/>
          <w:szCs w:val="22"/>
        </w:rPr>
        <w:t xml:space="preserve"> </w:t>
      </w:r>
      <w:r>
        <w:rPr>
          <w:rFonts w:hint="eastAsia"/>
          <w:color w:val="000000"/>
          <w:sz w:val="22"/>
          <w:szCs w:val="22"/>
          <w:lang w:val="en-US" w:eastAsia="zh-CN"/>
        </w:rPr>
        <w:t>14</w:t>
      </w:r>
      <w:r>
        <w:rPr>
          <w:color w:val="000000"/>
          <w:sz w:val="22"/>
          <w:szCs w:val="22"/>
        </w:rPr>
        <w:t>:</w:t>
      </w:r>
      <w:r>
        <w:rPr>
          <w:rFonts w:hint="eastAsia"/>
          <w:color w:val="000000"/>
          <w:sz w:val="22"/>
          <w:szCs w:val="22"/>
        </w:rPr>
        <w:t>3</w:t>
      </w:r>
      <w:r>
        <w:rPr>
          <w:color w:val="000000"/>
          <w:sz w:val="22"/>
          <w:szCs w:val="22"/>
        </w:rPr>
        <w:t>0（北京时间）</w:t>
      </w:r>
    </w:p>
    <w:p w14:paraId="42D7795B">
      <w:pPr>
        <w:pStyle w:val="14"/>
        <w:shd w:val="clear" w:color="auto" w:fill="FFFFFF"/>
        <w:spacing w:before="0" w:beforeAutospacing="0" w:after="0" w:afterAutospacing="0" w:line="360" w:lineRule="exact"/>
        <w:ind w:firstLine="440"/>
        <w:rPr>
          <w:color w:val="000000"/>
          <w:sz w:val="22"/>
          <w:szCs w:val="22"/>
        </w:rPr>
      </w:pPr>
      <w:r>
        <w:rPr>
          <w:color w:val="000000"/>
          <w:sz w:val="22"/>
          <w:szCs w:val="22"/>
        </w:rPr>
        <w:t>地点（网址）：政府采购云平台在线投标，</w:t>
      </w:r>
      <w:r>
        <w:rPr>
          <w:rFonts w:hint="eastAsia"/>
          <w:color w:val="000000"/>
          <w:sz w:val="22"/>
          <w:szCs w:val="22"/>
        </w:rPr>
        <w:t>供应商无需前往现场</w:t>
      </w:r>
      <w:r>
        <w:rPr>
          <w:b/>
          <w:color w:val="000000"/>
          <w:sz w:val="22"/>
          <w:szCs w:val="22"/>
        </w:rPr>
        <w:t>。</w:t>
      </w:r>
      <w:r>
        <w:rPr>
          <w:color w:val="000000"/>
          <w:sz w:val="22"/>
          <w:szCs w:val="22"/>
        </w:rPr>
        <w:t> </w:t>
      </w:r>
    </w:p>
    <w:p w14:paraId="0C291B3A">
      <w:pPr>
        <w:widowControl/>
        <w:spacing w:before="255" w:after="255" w:line="360" w:lineRule="exact"/>
        <w:rPr>
          <w:rFonts w:ascii="宋体" w:hAnsi="宋体" w:cs="宋体"/>
          <w:color w:val="000000"/>
          <w:kern w:val="0"/>
          <w:sz w:val="27"/>
          <w:szCs w:val="27"/>
        </w:rPr>
      </w:pPr>
      <w:r>
        <w:rPr>
          <w:rFonts w:hint="eastAsia" w:ascii="宋体" w:hAnsi="宋体" w:cs="宋体"/>
          <w:b/>
          <w:bCs/>
          <w:color w:val="000000"/>
          <w:kern w:val="0"/>
          <w:sz w:val="27"/>
          <w:szCs w:val="27"/>
        </w:rPr>
        <w:t>五、响应文件开启</w:t>
      </w:r>
      <w:r>
        <w:rPr>
          <w:rFonts w:hint="eastAsia" w:ascii="宋体" w:hAnsi="宋体" w:cs="宋体"/>
          <w:color w:val="000000"/>
          <w:kern w:val="0"/>
          <w:sz w:val="27"/>
          <w:szCs w:val="27"/>
        </w:rPr>
        <w:t> </w:t>
      </w:r>
    </w:p>
    <w:p w14:paraId="582633B6">
      <w:pPr>
        <w:spacing w:line="360" w:lineRule="exact"/>
        <w:ind w:firstLine="440" w:firstLineChars="200"/>
        <w:rPr>
          <w:rFonts w:ascii="宋体" w:hAnsi="宋体"/>
          <w:color w:val="000000"/>
          <w:sz w:val="22"/>
          <w:szCs w:val="22"/>
        </w:rPr>
      </w:pPr>
      <w:r>
        <w:rPr>
          <w:rFonts w:ascii="宋体" w:hAnsi="宋体"/>
          <w:color w:val="000000"/>
          <w:sz w:val="22"/>
          <w:szCs w:val="22"/>
        </w:rPr>
        <w:t>开启时间：</w:t>
      </w:r>
      <w:r>
        <w:rPr>
          <w:rFonts w:hint="eastAsia" w:ascii="宋体" w:hAnsi="宋体"/>
          <w:color w:val="000000"/>
          <w:sz w:val="22"/>
          <w:szCs w:val="22"/>
          <w:lang w:eastAsia="zh-CN"/>
        </w:rPr>
        <w:t>2025年4月2</w:t>
      </w:r>
      <w:r>
        <w:rPr>
          <w:rFonts w:hint="eastAsia" w:ascii="宋体" w:hAnsi="宋体"/>
          <w:color w:val="000000"/>
          <w:sz w:val="22"/>
          <w:szCs w:val="22"/>
          <w:lang w:val="en-US" w:eastAsia="zh-CN"/>
        </w:rPr>
        <w:t>9</w:t>
      </w:r>
      <w:r>
        <w:rPr>
          <w:rFonts w:hint="eastAsia" w:ascii="宋体" w:hAnsi="宋体"/>
          <w:color w:val="000000"/>
          <w:sz w:val="22"/>
          <w:szCs w:val="22"/>
          <w:lang w:eastAsia="zh-CN"/>
        </w:rPr>
        <w:t>日</w:t>
      </w:r>
      <w:r>
        <w:rPr>
          <w:rFonts w:hint="eastAsia" w:ascii="宋体" w:hAnsi="宋体"/>
          <w:color w:val="000000"/>
          <w:sz w:val="22"/>
          <w:szCs w:val="22"/>
          <w:lang w:val="en-US" w:eastAsia="zh-CN"/>
        </w:rPr>
        <w:t>14</w:t>
      </w:r>
      <w:r>
        <w:rPr>
          <w:rFonts w:hint="eastAsia" w:ascii="宋体" w:hAnsi="宋体"/>
          <w:color w:val="000000"/>
          <w:sz w:val="22"/>
          <w:szCs w:val="22"/>
        </w:rPr>
        <w:t>:30</w:t>
      </w:r>
      <w:r>
        <w:rPr>
          <w:rFonts w:ascii="宋体" w:hAnsi="宋体"/>
          <w:color w:val="000000"/>
          <w:sz w:val="22"/>
          <w:szCs w:val="22"/>
        </w:rPr>
        <w:t> （北京时间）</w:t>
      </w:r>
    </w:p>
    <w:p w14:paraId="0D571E66">
      <w:pPr>
        <w:spacing w:line="360" w:lineRule="exact"/>
        <w:ind w:firstLine="440" w:firstLineChars="200"/>
        <w:rPr>
          <w:rFonts w:ascii="宋体" w:hAnsi="宋体"/>
          <w:color w:val="000000"/>
          <w:sz w:val="27"/>
          <w:szCs w:val="27"/>
        </w:rPr>
      </w:pPr>
      <w:r>
        <w:rPr>
          <w:rFonts w:ascii="宋体" w:hAnsi="宋体"/>
          <w:color w:val="000000"/>
          <w:sz w:val="22"/>
          <w:szCs w:val="22"/>
        </w:rPr>
        <w:t>地点（网址）：政府采购云平台在线投标，</w:t>
      </w:r>
      <w:r>
        <w:rPr>
          <w:rFonts w:hint="eastAsia" w:ascii="宋体" w:hAnsi="宋体"/>
          <w:color w:val="000000"/>
          <w:sz w:val="22"/>
          <w:szCs w:val="22"/>
        </w:rPr>
        <w:t>供应商无需前往现场</w:t>
      </w:r>
      <w:r>
        <w:rPr>
          <w:rFonts w:ascii="宋体" w:hAnsi="宋体"/>
          <w:color w:val="000000"/>
          <w:sz w:val="22"/>
          <w:szCs w:val="22"/>
        </w:rPr>
        <w:t>。</w:t>
      </w:r>
    </w:p>
    <w:p w14:paraId="5B062FA7">
      <w:pPr>
        <w:spacing w:line="360" w:lineRule="exact"/>
        <w:rPr>
          <w:rFonts w:ascii="宋体" w:hAnsi="宋体" w:cs="宋体"/>
          <w:color w:val="000000"/>
          <w:kern w:val="0"/>
          <w:sz w:val="32"/>
          <w:szCs w:val="32"/>
        </w:rPr>
      </w:pPr>
      <w:r>
        <w:rPr>
          <w:rFonts w:hint="eastAsia" w:ascii="宋体" w:hAnsi="宋体" w:cs="宋体"/>
          <w:b/>
          <w:bCs/>
          <w:color w:val="000000"/>
          <w:kern w:val="0"/>
          <w:sz w:val="27"/>
          <w:szCs w:val="27"/>
        </w:rPr>
        <w:t>六、公告期限</w:t>
      </w:r>
    </w:p>
    <w:p w14:paraId="67EEF8D6">
      <w:pPr>
        <w:spacing w:line="360" w:lineRule="exact"/>
        <w:ind w:firstLine="440" w:firstLineChars="200"/>
        <w:rPr>
          <w:rFonts w:ascii="宋体" w:hAnsi="宋体"/>
          <w:color w:val="000000"/>
          <w:sz w:val="22"/>
          <w:szCs w:val="22"/>
        </w:rPr>
      </w:pPr>
      <w:r>
        <w:rPr>
          <w:rFonts w:ascii="宋体" w:hAnsi="宋体"/>
          <w:color w:val="000000"/>
          <w:sz w:val="22"/>
          <w:szCs w:val="22"/>
        </w:rPr>
        <w:t>自本公告发布之日起3个工作日。</w:t>
      </w:r>
    </w:p>
    <w:p w14:paraId="291CF3C8">
      <w:pPr>
        <w:widowControl/>
        <w:spacing w:before="255" w:after="255" w:line="360" w:lineRule="exact"/>
        <w:rPr>
          <w:rFonts w:ascii="宋体" w:hAnsi="宋体" w:cs="宋体"/>
          <w:color w:val="000000"/>
          <w:kern w:val="0"/>
          <w:sz w:val="27"/>
          <w:szCs w:val="27"/>
        </w:rPr>
      </w:pPr>
      <w:r>
        <w:rPr>
          <w:rFonts w:hint="eastAsia" w:ascii="宋体" w:hAnsi="宋体" w:cs="宋体"/>
          <w:b/>
          <w:bCs/>
          <w:color w:val="000000"/>
          <w:kern w:val="0"/>
          <w:sz w:val="27"/>
          <w:szCs w:val="27"/>
        </w:rPr>
        <w:t>七、其他补充事宜</w:t>
      </w:r>
      <w:r>
        <w:rPr>
          <w:rFonts w:hint="eastAsia" w:ascii="宋体" w:hAnsi="宋体" w:cs="宋体"/>
          <w:color w:val="000000"/>
          <w:kern w:val="0"/>
          <w:sz w:val="27"/>
          <w:szCs w:val="27"/>
        </w:rPr>
        <w:t> </w:t>
      </w:r>
    </w:p>
    <w:p w14:paraId="5638F65A">
      <w:pPr>
        <w:widowControl/>
        <w:spacing w:line="360" w:lineRule="exact"/>
        <w:ind w:firstLine="330" w:firstLineChars="150"/>
        <w:jc w:val="left"/>
        <w:rPr>
          <w:rFonts w:ascii="宋体" w:hAnsi="宋体" w:eastAsia="宋体" w:cs="Times New Roman"/>
          <w:color w:val="000000"/>
          <w:sz w:val="22"/>
        </w:rPr>
      </w:pPr>
      <w:r>
        <w:rPr>
          <w:rFonts w:hint="eastAsia" w:ascii="宋体" w:hAnsi="宋体" w:eastAsia="宋体" w:cs="Times New Roman"/>
          <w:color w:val="000000"/>
          <w:sz w:val="22"/>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      </w:t>
      </w:r>
    </w:p>
    <w:p w14:paraId="098ACB2E">
      <w:pPr>
        <w:widowControl/>
        <w:spacing w:line="360" w:lineRule="exact"/>
        <w:ind w:firstLine="330" w:firstLineChars="150"/>
        <w:jc w:val="left"/>
        <w:rPr>
          <w:rFonts w:hint="eastAsia" w:ascii="宋体" w:hAnsi="宋体" w:eastAsia="宋体" w:cs="Times New Roman"/>
          <w:color w:val="000000"/>
          <w:sz w:val="22"/>
        </w:rPr>
      </w:pPr>
      <w:r>
        <w:rPr>
          <w:rFonts w:hint="eastAsia" w:ascii="宋体" w:hAnsi="宋体" w:eastAsia="宋体" w:cs="Times New Roman"/>
          <w:color w:val="000000"/>
          <w:sz w:val="2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      </w:t>
      </w:r>
    </w:p>
    <w:p w14:paraId="3D30ADC5">
      <w:pPr>
        <w:widowControl/>
        <w:spacing w:line="360" w:lineRule="exact"/>
        <w:ind w:firstLine="330" w:firstLineChars="150"/>
        <w:jc w:val="left"/>
        <w:rPr>
          <w:rFonts w:hint="eastAsia" w:ascii="微软雅黑" w:hAnsi="微软雅黑" w:eastAsia="微软雅黑" w:cs="微软雅黑"/>
          <w:i w:val="0"/>
          <w:iCs w:val="0"/>
          <w:caps w:val="0"/>
          <w:color w:val="000000"/>
          <w:spacing w:val="0"/>
          <w:sz w:val="24"/>
          <w:szCs w:val="24"/>
        </w:rPr>
      </w:pPr>
      <w:r>
        <w:rPr>
          <w:rFonts w:hint="eastAsia" w:ascii="宋体" w:hAnsi="宋体" w:eastAsia="宋体" w:cs="Times New Roman"/>
          <w:color w:val="000000"/>
          <w:sz w:val="22"/>
        </w:rPr>
        <w:t xml:space="preserve">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r>
        <w:rPr>
          <w:rFonts w:hint="eastAsia" w:ascii="微软雅黑" w:hAnsi="微软雅黑" w:eastAsia="微软雅黑" w:cs="微软雅黑"/>
          <w:i w:val="0"/>
          <w:iCs w:val="0"/>
          <w:caps w:val="0"/>
          <w:color w:val="000000"/>
          <w:spacing w:val="0"/>
          <w:sz w:val="24"/>
          <w:szCs w:val="24"/>
        </w:rPr>
        <w:t>   </w:t>
      </w:r>
    </w:p>
    <w:p w14:paraId="51A4C5EB">
      <w:pPr>
        <w:widowControl/>
        <w:spacing w:line="360" w:lineRule="exact"/>
        <w:ind w:firstLine="550" w:firstLineChars="250"/>
        <w:jc w:val="left"/>
        <w:rPr>
          <w:rFonts w:ascii="宋体" w:hAnsi="宋体"/>
          <w:color w:val="000000"/>
          <w:sz w:val="22"/>
        </w:rPr>
      </w:pPr>
      <w:r>
        <w:rPr>
          <w:rFonts w:hint="eastAsia" w:ascii="宋体" w:hAnsi="宋体"/>
          <w:color w:val="000000"/>
          <w:sz w:val="22"/>
          <w:lang w:val="en-US" w:eastAsia="zh-CN"/>
        </w:rPr>
        <w:t>4</w:t>
      </w:r>
      <w:r>
        <w:rPr>
          <w:rFonts w:ascii="宋体" w:hAnsi="宋体"/>
          <w:color w:val="000000"/>
          <w:sz w:val="22"/>
        </w:rPr>
        <w:t xml:space="preserve">.其他事项：在线投标响应（电子投标）说明： </w:t>
      </w:r>
      <w:r>
        <w:rPr>
          <w:rFonts w:hint="eastAsia" w:ascii="宋体" w:hAnsi="宋体"/>
          <w:color w:val="000000"/>
          <w:sz w:val="22"/>
          <w:lang w:val="en-US" w:eastAsia="zh-CN"/>
        </w:rPr>
        <w:t>4</w:t>
      </w:r>
      <w:r>
        <w:rPr>
          <w:rFonts w:hint="eastAsia" w:ascii="宋体" w:hAnsi="宋体"/>
          <w:color w:val="000000"/>
          <w:sz w:val="22"/>
        </w:rPr>
        <w:t>.</w:t>
      </w:r>
      <w:r>
        <w:rPr>
          <w:rFonts w:ascii="宋体" w:hAnsi="宋体"/>
          <w:color w:val="000000"/>
          <w:sz w:val="22"/>
        </w:rPr>
        <w:t xml:space="preserve">1、本项目通过“政府采购云平台（www.zcygov.cn）”实行在线投标响应（电子投标），供应商应先安装“政采云电子交易客户端”，并按照本磋商文件和“政府采购云平台”的要求，通过“政采云电子交易客户端”编制并加密磋商响应文件。供应商未按规定加密的磋商响应文件，“政府采购云平台”将予以拒收。 “政采云电子交易客户端”请自行前往“浙江政府采购网-下载专区-电子交易客户端”进行下载；电子投标具体操作流程详见《供应商-政府采购项目电子交易操作指南》（https：//help.zcygov.cn/web/site_2/2018/12-28/2573.html）；通过“政府采购云平台”参与在线投标时如遇平台技术问题详询400-881-7190。 </w:t>
      </w:r>
      <w:r>
        <w:rPr>
          <w:rFonts w:hint="eastAsia" w:ascii="宋体" w:hAnsi="宋体"/>
          <w:color w:val="000000"/>
          <w:sz w:val="22"/>
          <w:lang w:val="en-US" w:eastAsia="zh-CN"/>
        </w:rPr>
        <w:t>4</w:t>
      </w:r>
      <w:r>
        <w:rPr>
          <w:rFonts w:hint="eastAsia" w:ascii="宋体" w:hAnsi="宋体"/>
          <w:color w:val="000000"/>
          <w:sz w:val="22"/>
        </w:rPr>
        <w:t>.</w:t>
      </w:r>
      <w:r>
        <w:rPr>
          <w:rFonts w:ascii="宋体" w:hAnsi="宋体"/>
          <w:color w:val="000000"/>
          <w:sz w:val="22"/>
        </w:rPr>
        <w:t xml:space="preserve">2、为确保网上操作合法、有效和安全，投标供应商应当在响应文件递交截止时间前完成在“政府采购云平台”的身份认证，确保在电子投标过程中能够对相关数据电文进行加密和使用CA电子签章。使用“政采云电子交易客户端”需要提前申领CA数字证书，申领流程请自行前往“浙江政府采购网-下载专区-电子交易客户端-CA驱动和申领流程”进行查阅； </w:t>
      </w:r>
      <w:r>
        <w:rPr>
          <w:rFonts w:hint="eastAsia" w:ascii="宋体" w:hAnsi="宋体"/>
          <w:color w:val="000000"/>
          <w:sz w:val="22"/>
          <w:lang w:val="en-US" w:eastAsia="zh-CN"/>
        </w:rPr>
        <w:t>4</w:t>
      </w:r>
      <w:r>
        <w:rPr>
          <w:rFonts w:hint="eastAsia" w:ascii="宋体" w:hAnsi="宋体"/>
          <w:color w:val="000000"/>
          <w:sz w:val="22"/>
        </w:rPr>
        <w:t>.</w:t>
      </w:r>
      <w:r>
        <w:rPr>
          <w:rFonts w:ascii="宋体" w:hAnsi="宋体"/>
          <w:color w:val="000000"/>
          <w:sz w:val="22"/>
        </w:rPr>
        <w:t>3、投标供应商应当在响应文件递交截止时间前，将生成的“电子加密磋商响应文件”上传递交至“政府采购云平台”。响应文件递交截止时间以后上传递交的磋商响应文件将被“政府采购云平台”拒收。</w:t>
      </w:r>
      <w:r>
        <w:rPr>
          <w:rFonts w:hint="eastAsia" w:ascii="宋体" w:hAnsi="宋体"/>
          <w:color w:val="000000"/>
          <w:sz w:val="22"/>
          <w:lang w:val="en-US" w:eastAsia="zh-CN"/>
        </w:rPr>
        <w:t>4</w:t>
      </w:r>
      <w:r>
        <w:rPr>
          <w:rFonts w:hint="eastAsia" w:ascii="宋体" w:hAnsi="宋体"/>
          <w:color w:val="000000"/>
          <w:sz w:val="22"/>
        </w:rPr>
        <w:t>.</w:t>
      </w:r>
      <w:r>
        <w:rPr>
          <w:rFonts w:ascii="宋体" w:hAnsi="宋体"/>
          <w:color w:val="000000"/>
          <w:sz w:val="22"/>
        </w:rPr>
        <w:t>4、通过“政府采购云平台”成功上传递交的“电子加密磋商响应文件”无法按时解密的，其磋商响应文件按拒收处理。  </w:t>
      </w:r>
    </w:p>
    <w:p w14:paraId="5F63015C">
      <w:pPr>
        <w:widowControl/>
        <w:spacing w:before="255" w:after="255" w:line="360" w:lineRule="exact"/>
        <w:rPr>
          <w:rFonts w:ascii="宋体" w:hAnsi="宋体" w:cs="宋体"/>
          <w:color w:val="000000"/>
          <w:kern w:val="0"/>
          <w:sz w:val="32"/>
          <w:szCs w:val="32"/>
        </w:rPr>
      </w:pPr>
      <w:r>
        <w:rPr>
          <w:rFonts w:hint="eastAsia" w:ascii="宋体" w:hAnsi="宋体" w:cs="宋体"/>
          <w:b/>
          <w:bCs/>
          <w:color w:val="000000"/>
          <w:kern w:val="0"/>
          <w:sz w:val="27"/>
          <w:szCs w:val="27"/>
        </w:rPr>
        <w:t>八、凡对本次招标提出询问、质疑、投诉，请按以下方式联系</w:t>
      </w:r>
    </w:p>
    <w:p w14:paraId="06CBB8DD">
      <w:pPr>
        <w:spacing w:line="360" w:lineRule="exact"/>
        <w:ind w:firstLine="440" w:firstLineChars="200"/>
        <w:rPr>
          <w:rFonts w:ascii="宋体" w:hAnsi="宋体"/>
          <w:color w:val="000000"/>
          <w:sz w:val="22"/>
          <w:szCs w:val="22"/>
        </w:rPr>
      </w:pPr>
      <w:r>
        <w:rPr>
          <w:rFonts w:ascii="宋体" w:hAnsi="宋体"/>
          <w:color w:val="000000"/>
          <w:sz w:val="22"/>
          <w:szCs w:val="22"/>
        </w:rPr>
        <w:t>1.采购人信息</w:t>
      </w:r>
    </w:p>
    <w:p w14:paraId="492691CC">
      <w:pPr>
        <w:widowControl/>
        <w:spacing w:line="380" w:lineRule="exact"/>
        <w:ind w:firstLine="660" w:firstLineChars="300"/>
        <w:jc w:val="left"/>
        <w:rPr>
          <w:rFonts w:hint="eastAsia" w:ascii="宋体" w:hAnsi="宋体" w:eastAsia="宋体"/>
          <w:sz w:val="22"/>
          <w:lang w:eastAsia="zh-CN"/>
        </w:rPr>
      </w:pPr>
      <w:r>
        <w:rPr>
          <w:rFonts w:ascii="宋体" w:hAnsi="宋体"/>
          <w:sz w:val="22"/>
        </w:rPr>
        <w:t>名    称：</w:t>
      </w:r>
      <w:r>
        <w:rPr>
          <w:rFonts w:hint="eastAsia" w:ascii="宋体" w:hAnsi="宋体"/>
          <w:sz w:val="22"/>
          <w:lang w:eastAsia="zh-CN"/>
        </w:rPr>
        <w:t>温州市瓯海区社会治理中心</w:t>
      </w:r>
    </w:p>
    <w:p w14:paraId="33C54D22">
      <w:pPr>
        <w:widowControl/>
        <w:spacing w:line="380" w:lineRule="exact"/>
        <w:ind w:firstLine="330" w:firstLineChars="150"/>
        <w:jc w:val="left"/>
        <w:rPr>
          <w:rFonts w:ascii="宋体" w:hAnsi="宋体"/>
          <w:sz w:val="22"/>
        </w:rPr>
      </w:pPr>
      <w:r>
        <w:rPr>
          <w:rFonts w:ascii="宋体" w:hAnsi="宋体"/>
          <w:sz w:val="22"/>
        </w:rPr>
        <w:t>    地    址：</w:t>
      </w:r>
      <w:r>
        <w:rPr>
          <w:rFonts w:hint="eastAsia" w:ascii="宋体" w:hAnsi="宋体"/>
          <w:sz w:val="22"/>
        </w:rPr>
        <w:t>温州市瓯海区行政中心</w:t>
      </w:r>
      <w:r>
        <w:rPr>
          <w:rFonts w:hint="eastAsia" w:ascii="宋体" w:hAnsi="宋体"/>
          <w:sz w:val="22"/>
          <w:lang w:val="en-US" w:eastAsia="zh-CN"/>
        </w:rPr>
        <w:t>8</w:t>
      </w:r>
      <w:r>
        <w:rPr>
          <w:rFonts w:hint="eastAsia" w:ascii="宋体" w:hAnsi="宋体"/>
          <w:sz w:val="22"/>
        </w:rPr>
        <w:t>号楼</w:t>
      </w:r>
    </w:p>
    <w:p w14:paraId="5A92AD4C">
      <w:pPr>
        <w:widowControl/>
        <w:spacing w:line="380" w:lineRule="exact"/>
        <w:ind w:firstLine="330" w:firstLineChars="150"/>
        <w:jc w:val="left"/>
        <w:rPr>
          <w:rFonts w:ascii="宋体" w:hAnsi="宋体"/>
          <w:sz w:val="22"/>
        </w:rPr>
      </w:pPr>
      <w:r>
        <w:rPr>
          <w:rFonts w:ascii="宋体" w:hAnsi="宋体"/>
          <w:sz w:val="22"/>
        </w:rPr>
        <w:t>    传    真：/  </w:t>
      </w:r>
    </w:p>
    <w:p w14:paraId="53A314D5">
      <w:pPr>
        <w:widowControl/>
        <w:spacing w:line="380" w:lineRule="exact"/>
        <w:ind w:firstLine="330" w:firstLineChars="150"/>
        <w:jc w:val="left"/>
        <w:rPr>
          <w:rFonts w:ascii="宋体" w:hAnsi="宋体"/>
          <w:sz w:val="22"/>
        </w:rPr>
      </w:pPr>
      <w:r>
        <w:rPr>
          <w:rFonts w:ascii="宋体" w:hAnsi="宋体"/>
          <w:sz w:val="22"/>
        </w:rPr>
        <w:t>    项目联系人（询问）：</w:t>
      </w:r>
      <w:r>
        <w:rPr>
          <w:rFonts w:hint="eastAsia" w:ascii="宋体" w:hAnsi="宋体"/>
          <w:sz w:val="22"/>
        </w:rPr>
        <w:t>林</w:t>
      </w:r>
      <w:r>
        <w:rPr>
          <w:rFonts w:ascii="宋体" w:hAnsi="宋体"/>
          <w:sz w:val="22"/>
        </w:rPr>
        <w:t>先生</w:t>
      </w:r>
    </w:p>
    <w:p w14:paraId="1ABAA410">
      <w:pPr>
        <w:widowControl/>
        <w:spacing w:line="380" w:lineRule="exact"/>
        <w:ind w:firstLine="330" w:firstLineChars="150"/>
        <w:jc w:val="left"/>
        <w:rPr>
          <w:rFonts w:ascii="宋体" w:hAnsi="宋体"/>
          <w:sz w:val="22"/>
        </w:rPr>
      </w:pPr>
      <w:r>
        <w:rPr>
          <w:rFonts w:ascii="宋体" w:hAnsi="宋体"/>
          <w:sz w:val="22"/>
        </w:rPr>
        <w:t>    项目联系方式（询问）：</w:t>
      </w:r>
      <w:r>
        <w:rPr>
          <w:rFonts w:hint="eastAsia" w:ascii="宋体" w:hAnsi="宋体"/>
          <w:sz w:val="22"/>
        </w:rPr>
        <w:t>0577-85673362</w:t>
      </w:r>
    </w:p>
    <w:p w14:paraId="512BAF52">
      <w:pPr>
        <w:widowControl/>
        <w:spacing w:line="380" w:lineRule="exact"/>
        <w:ind w:firstLine="330" w:firstLineChars="150"/>
        <w:jc w:val="left"/>
        <w:rPr>
          <w:rFonts w:ascii="宋体" w:hAnsi="宋体"/>
          <w:sz w:val="22"/>
        </w:rPr>
      </w:pPr>
      <w:r>
        <w:rPr>
          <w:rFonts w:ascii="宋体" w:hAnsi="宋体"/>
          <w:sz w:val="22"/>
        </w:rPr>
        <w:t>    质疑联系人：戴女士</w:t>
      </w:r>
    </w:p>
    <w:p w14:paraId="4614FE83">
      <w:pPr>
        <w:widowControl/>
        <w:spacing w:line="380" w:lineRule="exact"/>
        <w:ind w:firstLine="330" w:firstLineChars="150"/>
        <w:jc w:val="left"/>
        <w:rPr>
          <w:rFonts w:ascii="宋体" w:hAnsi="宋体"/>
          <w:sz w:val="22"/>
        </w:rPr>
      </w:pPr>
      <w:r>
        <w:rPr>
          <w:rFonts w:ascii="宋体" w:hAnsi="宋体"/>
          <w:sz w:val="22"/>
        </w:rPr>
        <w:t>    质疑联系方式：13806883259</w:t>
      </w:r>
    </w:p>
    <w:p w14:paraId="576F85EE">
      <w:pPr>
        <w:widowControl/>
        <w:shd w:val="clear" w:color="auto" w:fill="FFFFFF"/>
        <w:spacing w:line="360" w:lineRule="exact"/>
        <w:jc w:val="left"/>
        <w:rPr>
          <w:rFonts w:ascii="宋体" w:hAnsi="宋体" w:cs="宋体"/>
          <w:b/>
          <w:color w:val="000000"/>
          <w:sz w:val="22"/>
          <w:szCs w:val="22"/>
        </w:rPr>
      </w:pPr>
      <w:r>
        <w:rPr>
          <w:rFonts w:hint="eastAsia" w:ascii="宋体" w:hAnsi="宋体"/>
          <w:color w:val="000000"/>
          <w:sz w:val="22"/>
          <w:szCs w:val="22"/>
        </w:rPr>
        <w:t>2、</w:t>
      </w:r>
      <w:r>
        <w:rPr>
          <w:rFonts w:ascii="宋体" w:hAnsi="宋体" w:cs="宋体"/>
          <w:color w:val="000000"/>
          <w:sz w:val="22"/>
          <w:szCs w:val="22"/>
        </w:rPr>
        <w:t>采购代理机构信息            </w:t>
      </w:r>
    </w:p>
    <w:p w14:paraId="296408BC">
      <w:pPr>
        <w:widowControl/>
        <w:spacing w:line="360" w:lineRule="exact"/>
        <w:ind w:firstLine="330" w:firstLineChars="150"/>
        <w:jc w:val="left"/>
        <w:rPr>
          <w:rFonts w:ascii="宋体" w:hAnsi="宋体"/>
          <w:color w:val="000000"/>
          <w:sz w:val="22"/>
        </w:rPr>
      </w:pPr>
      <w:r>
        <w:rPr>
          <w:rFonts w:ascii="宋体" w:hAnsi="宋体" w:cs="宋体"/>
          <w:color w:val="000000"/>
          <w:sz w:val="22"/>
          <w:szCs w:val="22"/>
        </w:rPr>
        <w:t xml:space="preserve">    </w:t>
      </w:r>
      <w:r>
        <w:rPr>
          <w:rFonts w:ascii="宋体" w:hAnsi="宋体"/>
          <w:color w:val="000000"/>
          <w:sz w:val="22"/>
        </w:rPr>
        <w:t>名    称：杭州华旗招标代理有限公司             </w:t>
      </w:r>
    </w:p>
    <w:p w14:paraId="6740E349">
      <w:pPr>
        <w:widowControl/>
        <w:spacing w:line="360" w:lineRule="exact"/>
        <w:ind w:firstLine="330" w:firstLineChars="150"/>
        <w:jc w:val="left"/>
        <w:rPr>
          <w:rFonts w:ascii="宋体" w:hAnsi="宋体"/>
          <w:color w:val="000000"/>
          <w:sz w:val="22"/>
        </w:rPr>
      </w:pPr>
      <w:r>
        <w:rPr>
          <w:rFonts w:ascii="宋体" w:hAnsi="宋体"/>
          <w:color w:val="000000"/>
          <w:sz w:val="22"/>
        </w:rPr>
        <w:t>    地    址：温州市牛山北路牛山商务大厦9楼             </w:t>
      </w:r>
    </w:p>
    <w:p w14:paraId="59A286AF">
      <w:pPr>
        <w:widowControl/>
        <w:spacing w:line="360" w:lineRule="exact"/>
        <w:ind w:firstLine="330" w:firstLineChars="150"/>
        <w:jc w:val="left"/>
        <w:rPr>
          <w:rFonts w:ascii="宋体" w:hAnsi="宋体"/>
          <w:color w:val="000000"/>
          <w:sz w:val="22"/>
        </w:rPr>
      </w:pPr>
      <w:r>
        <w:rPr>
          <w:rFonts w:ascii="宋体" w:hAnsi="宋体"/>
          <w:color w:val="000000"/>
          <w:sz w:val="22"/>
        </w:rPr>
        <w:t>    传    真：/             </w:t>
      </w:r>
    </w:p>
    <w:p w14:paraId="088693E2">
      <w:pPr>
        <w:widowControl/>
        <w:spacing w:line="360" w:lineRule="exact"/>
        <w:ind w:firstLine="330" w:firstLineChars="150"/>
        <w:jc w:val="left"/>
        <w:rPr>
          <w:rFonts w:ascii="宋体" w:hAnsi="宋体"/>
          <w:color w:val="000000"/>
          <w:sz w:val="22"/>
        </w:rPr>
      </w:pPr>
      <w:r>
        <w:rPr>
          <w:rFonts w:ascii="宋体" w:hAnsi="宋体"/>
          <w:color w:val="000000"/>
          <w:sz w:val="22"/>
        </w:rPr>
        <w:t>    项目联系人（询问）：</w:t>
      </w:r>
      <w:r>
        <w:rPr>
          <w:rFonts w:hint="eastAsia" w:ascii="宋体" w:hAnsi="宋体"/>
          <w:color w:val="000000"/>
          <w:sz w:val="22"/>
        </w:rPr>
        <w:t>雷雪</w:t>
      </w:r>
      <w:r>
        <w:rPr>
          <w:rFonts w:ascii="宋体" w:hAnsi="宋体"/>
          <w:color w:val="000000"/>
          <w:sz w:val="22"/>
        </w:rPr>
        <w:t>              </w:t>
      </w:r>
    </w:p>
    <w:p w14:paraId="701CB1C3">
      <w:pPr>
        <w:widowControl/>
        <w:spacing w:line="360" w:lineRule="exact"/>
        <w:ind w:firstLine="330" w:firstLineChars="150"/>
        <w:jc w:val="left"/>
        <w:rPr>
          <w:rFonts w:ascii="宋体" w:hAnsi="宋体"/>
          <w:color w:val="000000"/>
          <w:sz w:val="22"/>
        </w:rPr>
      </w:pPr>
      <w:r>
        <w:rPr>
          <w:rFonts w:ascii="宋体" w:hAnsi="宋体"/>
          <w:color w:val="000000"/>
          <w:sz w:val="22"/>
        </w:rPr>
        <w:t>    项目联系方式（询问）：</w:t>
      </w:r>
      <w:r>
        <w:rPr>
          <w:rFonts w:hint="eastAsia" w:ascii="宋体" w:hAnsi="宋体"/>
          <w:color w:val="000000"/>
          <w:sz w:val="22"/>
        </w:rPr>
        <w:t>13968911049</w:t>
      </w:r>
    </w:p>
    <w:p w14:paraId="3D3220D7">
      <w:pPr>
        <w:widowControl/>
        <w:spacing w:line="360" w:lineRule="exact"/>
        <w:ind w:firstLine="330" w:firstLineChars="150"/>
        <w:jc w:val="left"/>
        <w:rPr>
          <w:rFonts w:ascii="宋体" w:hAnsi="宋体"/>
          <w:color w:val="000000"/>
          <w:sz w:val="22"/>
        </w:rPr>
      </w:pPr>
      <w:r>
        <w:rPr>
          <w:rFonts w:ascii="宋体" w:hAnsi="宋体"/>
          <w:color w:val="000000"/>
          <w:sz w:val="22"/>
        </w:rPr>
        <w:t>    质疑联系人：苏红             </w:t>
      </w:r>
    </w:p>
    <w:p w14:paraId="5D729488">
      <w:pPr>
        <w:widowControl/>
        <w:spacing w:line="360" w:lineRule="exact"/>
        <w:ind w:firstLine="330" w:firstLineChars="150"/>
        <w:jc w:val="left"/>
        <w:rPr>
          <w:rFonts w:ascii="宋体" w:hAnsi="宋体"/>
          <w:color w:val="000000"/>
          <w:sz w:val="22"/>
        </w:rPr>
      </w:pPr>
      <w:r>
        <w:rPr>
          <w:rFonts w:ascii="宋体" w:hAnsi="宋体"/>
          <w:color w:val="000000"/>
          <w:sz w:val="22"/>
        </w:rPr>
        <w:t>    质疑联系方式：13858125976 　　　　</w:t>
      </w:r>
    </w:p>
    <w:p w14:paraId="6ABB4479">
      <w:pPr>
        <w:widowControl/>
        <w:spacing w:line="360" w:lineRule="exact"/>
        <w:jc w:val="left"/>
        <w:rPr>
          <w:rFonts w:ascii="宋体" w:hAnsi="宋体"/>
          <w:b/>
          <w:bCs/>
          <w:color w:val="000000"/>
          <w:sz w:val="22"/>
        </w:rPr>
      </w:pPr>
      <w:r>
        <w:rPr>
          <w:rFonts w:hint="eastAsia" w:ascii="宋体" w:hAnsi="宋体"/>
          <w:color w:val="000000"/>
          <w:sz w:val="22"/>
        </w:rPr>
        <w:t>3、</w:t>
      </w:r>
      <w:r>
        <w:rPr>
          <w:rFonts w:ascii="宋体" w:hAnsi="宋体" w:cs="宋体"/>
          <w:color w:val="000000"/>
          <w:sz w:val="22"/>
          <w:szCs w:val="22"/>
        </w:rPr>
        <w:t>同级政府采购监督管理部门        </w:t>
      </w:r>
    </w:p>
    <w:p w14:paraId="6D745E52">
      <w:pPr>
        <w:widowControl/>
        <w:shd w:val="clear" w:color="auto" w:fill="FFFFFF"/>
        <w:spacing w:line="440" w:lineRule="exact"/>
        <w:ind w:firstLine="660" w:firstLineChars="300"/>
        <w:jc w:val="left"/>
        <w:rPr>
          <w:rFonts w:hint="eastAsia" w:ascii="宋体" w:hAnsi="宋体" w:eastAsia="宋体" w:cs="宋体"/>
          <w:b w:val="0"/>
          <w:color w:val="000000" w:themeColor="text1"/>
          <w:sz w:val="22"/>
          <w:szCs w:val="22"/>
          <w14:textFill>
            <w14:solidFill>
              <w14:schemeClr w14:val="tx1"/>
            </w14:solidFill>
          </w14:textFill>
        </w:rPr>
      </w:pPr>
      <w:r>
        <w:rPr>
          <w:rFonts w:ascii="宋体" w:hAnsi="宋体" w:eastAsia="宋体" w:cs="宋体"/>
          <w:b w:val="0"/>
          <w:color w:val="000000" w:themeColor="text1"/>
          <w:sz w:val="22"/>
          <w:szCs w:val="22"/>
          <w14:textFill>
            <w14:solidFill>
              <w14:schemeClr w14:val="tx1"/>
            </w14:solidFill>
          </w14:textFill>
        </w:rPr>
        <w:t>名    称：</w:t>
      </w:r>
      <w:r>
        <w:rPr>
          <w:rFonts w:hint="eastAsia" w:ascii="宋体" w:hAnsi="宋体" w:eastAsia="宋体" w:cs="宋体"/>
          <w:b w:val="0"/>
          <w:color w:val="000000" w:themeColor="text1"/>
          <w:sz w:val="22"/>
          <w:szCs w:val="22"/>
          <w14:textFill>
            <w14:solidFill>
              <w14:schemeClr w14:val="tx1"/>
            </w14:solidFill>
          </w14:textFill>
        </w:rPr>
        <w:t>温州市瓯海区财政局（浙江省政府采购行政裁决服务中心（温州））</w:t>
      </w:r>
    </w:p>
    <w:p w14:paraId="2A6AD4F6">
      <w:pPr>
        <w:widowControl/>
        <w:shd w:val="clear" w:color="auto" w:fill="FFFFFF"/>
        <w:spacing w:line="440" w:lineRule="exact"/>
        <w:ind w:firstLine="660" w:firstLineChars="300"/>
        <w:jc w:val="left"/>
        <w:rPr>
          <w:rFonts w:ascii="宋体" w:hAnsi="宋体" w:eastAsia="宋体" w:cs="宋体"/>
          <w:b w:val="0"/>
          <w:color w:val="000000" w:themeColor="text1"/>
          <w:sz w:val="22"/>
          <w:szCs w:val="22"/>
          <w14:textFill>
            <w14:solidFill>
              <w14:schemeClr w14:val="tx1"/>
            </w14:solidFill>
          </w14:textFill>
        </w:rPr>
      </w:pPr>
      <w:r>
        <w:rPr>
          <w:rFonts w:hint="eastAsia" w:ascii="宋体" w:hAnsi="宋体" w:eastAsia="宋体" w:cs="宋体"/>
          <w:b w:val="0"/>
          <w:color w:val="000000" w:themeColor="text1"/>
          <w:sz w:val="22"/>
          <w:szCs w:val="22"/>
          <w14:textFill>
            <w14:solidFill>
              <w14:schemeClr w14:val="tx1"/>
            </w14:solidFill>
          </w14:textFill>
        </w:rPr>
        <w:t>联系人：李老师、王老师</w:t>
      </w:r>
    </w:p>
    <w:p w14:paraId="7F3C2706">
      <w:pPr>
        <w:widowControl/>
        <w:shd w:val="clear" w:color="auto" w:fill="FFFFFF"/>
        <w:spacing w:line="440" w:lineRule="exact"/>
        <w:ind w:firstLine="660" w:firstLineChars="300"/>
        <w:jc w:val="left"/>
        <w:rPr>
          <w:rFonts w:ascii="宋体" w:hAnsi="宋体" w:eastAsia="宋体" w:cs="宋体"/>
          <w:b w:val="0"/>
          <w:color w:val="000000" w:themeColor="text1"/>
          <w:sz w:val="22"/>
          <w:szCs w:val="22"/>
          <w14:textFill>
            <w14:solidFill>
              <w14:schemeClr w14:val="tx1"/>
            </w14:solidFill>
          </w14:textFill>
        </w:rPr>
      </w:pPr>
      <w:r>
        <w:rPr>
          <w:rFonts w:hint="eastAsia" w:ascii="宋体" w:hAnsi="宋体" w:eastAsia="宋体" w:cs="宋体"/>
          <w:b w:val="0"/>
          <w:color w:val="000000" w:themeColor="text1"/>
          <w:sz w:val="22"/>
          <w:szCs w:val="22"/>
          <w14:textFill>
            <w14:solidFill>
              <w14:schemeClr w14:val="tx1"/>
            </w14:solidFill>
          </w14:textFill>
        </w:rPr>
        <w:t>联系号码：0577-85501561，0577-85501562</w:t>
      </w:r>
    </w:p>
    <w:p w14:paraId="086F36BB">
      <w:pPr>
        <w:widowControl/>
        <w:shd w:val="clear" w:color="auto" w:fill="FFFFFF"/>
        <w:spacing w:line="440" w:lineRule="exact"/>
        <w:ind w:firstLine="660" w:firstLineChars="300"/>
        <w:jc w:val="left"/>
        <w:rPr>
          <w:rFonts w:ascii="宋体" w:hAnsi="宋体" w:eastAsia="宋体" w:cs="宋体"/>
          <w:b w:val="0"/>
          <w:color w:val="000000" w:themeColor="text1"/>
          <w:sz w:val="22"/>
          <w:szCs w:val="22"/>
          <w14:textFill>
            <w14:solidFill>
              <w14:schemeClr w14:val="tx1"/>
            </w14:solidFill>
          </w14:textFill>
        </w:rPr>
      </w:pPr>
      <w:r>
        <w:rPr>
          <w:rFonts w:ascii="宋体" w:hAnsi="宋体" w:eastAsia="宋体" w:cs="宋体"/>
          <w:b w:val="0"/>
          <w:color w:val="000000" w:themeColor="text1"/>
          <w:sz w:val="22"/>
          <w:szCs w:val="22"/>
          <w14:textFill>
            <w14:solidFill>
              <w14:schemeClr w14:val="tx1"/>
            </w14:solidFill>
          </w14:textFill>
        </w:rPr>
        <w:t>传    真：/ </w:t>
      </w:r>
    </w:p>
    <w:p w14:paraId="54391975">
      <w:pPr>
        <w:widowControl/>
        <w:shd w:val="clear" w:color="auto" w:fill="FFFFFF"/>
        <w:spacing w:line="440" w:lineRule="exact"/>
        <w:ind w:firstLine="660" w:firstLineChars="300"/>
        <w:jc w:val="left"/>
        <w:rPr>
          <w:rFonts w:ascii="宋体" w:hAnsi="宋体" w:eastAsia="宋体" w:cs="宋体"/>
          <w:b w:val="0"/>
          <w:color w:val="000000" w:themeColor="text1"/>
          <w:sz w:val="22"/>
          <w:szCs w:val="22"/>
          <w14:textFill>
            <w14:solidFill>
              <w14:schemeClr w14:val="tx1"/>
            </w14:solidFill>
          </w14:textFill>
        </w:rPr>
      </w:pPr>
      <w:r>
        <w:rPr>
          <w:rFonts w:ascii="宋体" w:hAnsi="宋体" w:eastAsia="宋体" w:cs="宋体"/>
          <w:b w:val="0"/>
          <w:color w:val="000000" w:themeColor="text1"/>
          <w:sz w:val="22"/>
          <w:szCs w:val="22"/>
          <w14:textFill>
            <w14:solidFill>
              <w14:schemeClr w14:val="tx1"/>
            </w14:solidFill>
          </w14:textFill>
        </w:rPr>
        <w:t>地    址：</w:t>
      </w:r>
      <w:r>
        <w:rPr>
          <w:rFonts w:hint="eastAsia" w:ascii="宋体" w:hAnsi="宋体" w:eastAsia="宋体" w:cs="宋体"/>
          <w:b w:val="0"/>
          <w:color w:val="000000" w:themeColor="text1"/>
          <w:sz w:val="22"/>
          <w:szCs w:val="22"/>
          <w14:textFill>
            <w14:solidFill>
              <w14:schemeClr w14:val="tx1"/>
            </w14:solidFill>
          </w14:textFill>
        </w:rPr>
        <w:t>温州市鹿城区滨江街道瓯江路展银大厦1606室</w:t>
      </w:r>
    </w:p>
    <w:p w14:paraId="35F720C1">
      <w:pPr>
        <w:widowControl/>
        <w:shd w:val="clear" w:color="auto" w:fill="FFFFFF"/>
        <w:spacing w:line="440" w:lineRule="exact"/>
        <w:jc w:val="left"/>
        <w:rPr>
          <w:rFonts w:ascii="宋体" w:hAnsi="宋体" w:eastAsia="宋体" w:cs="宋体"/>
          <w:b w:val="0"/>
          <w:color w:val="000000" w:themeColor="text1"/>
          <w:sz w:val="22"/>
          <w:szCs w:val="22"/>
          <w14:textFill>
            <w14:solidFill>
              <w14:schemeClr w14:val="tx1"/>
            </w14:solidFill>
          </w14:textFill>
        </w:rPr>
      </w:pPr>
      <w:r>
        <w:rPr>
          <w:rFonts w:ascii="宋体" w:hAnsi="宋体" w:eastAsia="宋体" w:cs="宋体"/>
          <w:b w:val="0"/>
          <w:color w:val="000000" w:themeColor="text1"/>
          <w:sz w:val="22"/>
          <w:szCs w:val="22"/>
          <w14:textFill>
            <w14:solidFill>
              <w14:schemeClr w14:val="tx1"/>
            </w14:solidFill>
          </w14:textFill>
        </w:rPr>
        <w:t> </w:t>
      </w:r>
      <w:r>
        <w:rPr>
          <w:rFonts w:hint="eastAsia" w:ascii="宋体" w:hAnsi="宋体" w:eastAsia="宋体" w:cs="宋体"/>
          <w:b w:val="0"/>
          <w:color w:val="000000" w:themeColor="text1"/>
          <w:sz w:val="22"/>
          <w:szCs w:val="22"/>
          <w:lang w:val="en-US" w:eastAsia="zh-CN"/>
          <w14:textFill>
            <w14:solidFill>
              <w14:schemeClr w14:val="tx1"/>
            </w14:solidFill>
          </w14:textFill>
        </w:rPr>
        <w:t xml:space="preserve">    </w:t>
      </w:r>
      <w:r>
        <w:rPr>
          <w:rFonts w:ascii="宋体" w:hAnsi="宋体" w:eastAsia="宋体" w:cs="宋体"/>
          <w:b w:val="0"/>
          <w:color w:val="000000" w:themeColor="text1"/>
          <w:sz w:val="22"/>
          <w:szCs w:val="22"/>
          <w14:textFill>
            <w14:solidFill>
              <w14:schemeClr w14:val="tx1"/>
            </w14:solidFill>
          </w14:textFill>
        </w:rPr>
        <w:t>            </w:t>
      </w:r>
    </w:p>
    <w:p w14:paraId="26A883B1">
      <w:pPr>
        <w:widowControl/>
        <w:spacing w:line="380" w:lineRule="exact"/>
        <w:ind w:firstLine="540"/>
        <w:jc w:val="left"/>
        <w:rPr>
          <w:rFonts w:ascii="宋体" w:hAnsi="宋体"/>
          <w:b/>
          <w:bCs/>
          <w:color w:val="000000"/>
          <w:sz w:val="22"/>
          <w:szCs w:val="22"/>
        </w:rPr>
      </w:pPr>
    </w:p>
    <w:p w14:paraId="57255DF6">
      <w:pPr>
        <w:pStyle w:val="14"/>
        <w:shd w:val="clear" w:color="auto" w:fill="FFFFFF"/>
        <w:spacing w:before="0" w:beforeAutospacing="0" w:after="0" w:afterAutospacing="0" w:line="460" w:lineRule="exact"/>
        <w:rPr>
          <w:b/>
          <w:bCs/>
          <w:color w:val="000000"/>
          <w:sz w:val="22"/>
          <w:szCs w:val="22"/>
        </w:rPr>
      </w:pPr>
    </w:p>
    <w:p w14:paraId="1720EB76">
      <w:pPr>
        <w:pStyle w:val="2"/>
        <w:rPr>
          <w:rFonts w:ascii="宋体" w:hAnsi="宋体"/>
          <w:color w:val="000000"/>
          <w:sz w:val="36"/>
          <w:lang w:val="zh-CN"/>
        </w:rPr>
      </w:pPr>
      <w:bookmarkStart w:id="2" w:name="_Toc45140190"/>
      <w:r>
        <w:rPr>
          <w:rFonts w:hint="eastAsia" w:ascii="宋体" w:hAnsi="宋体"/>
          <w:color w:val="000000"/>
          <w:sz w:val="36"/>
          <w:lang w:val="zh-CN"/>
        </w:rPr>
        <w:t xml:space="preserve">第一部分    </w:t>
      </w:r>
      <w:bookmarkEnd w:id="1"/>
      <w:r>
        <w:rPr>
          <w:rFonts w:hint="eastAsia" w:ascii="宋体" w:hAnsi="宋体"/>
          <w:color w:val="000000"/>
          <w:sz w:val="36"/>
          <w:lang w:val="zh-CN"/>
        </w:rPr>
        <w:t>磋商邀请函（供应商须知前附表）</w:t>
      </w:r>
      <w:bookmarkEnd w:id="2"/>
    </w:p>
    <w:tbl>
      <w:tblPr>
        <w:tblStyle w:val="16"/>
        <w:tblW w:w="10171"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57" w:type="dxa"/>
          <w:left w:w="108" w:type="dxa"/>
          <w:bottom w:w="57" w:type="dxa"/>
          <w:right w:w="108" w:type="dxa"/>
        </w:tblCellMar>
      </w:tblPr>
      <w:tblGrid>
        <w:gridCol w:w="740"/>
        <w:gridCol w:w="1740"/>
        <w:gridCol w:w="7691"/>
      </w:tblGrid>
      <w:tr w14:paraId="51EB4D2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40" w:type="dxa"/>
            <w:noWrap/>
            <w:vAlign w:val="center"/>
          </w:tcPr>
          <w:p w14:paraId="57233149">
            <w:pPr>
              <w:spacing w:line="460" w:lineRule="exact"/>
              <w:jc w:val="center"/>
              <w:rPr>
                <w:rFonts w:ascii="宋体" w:hAnsi="宋体" w:cs="宋体"/>
                <w:color w:val="000000"/>
                <w:sz w:val="22"/>
                <w:szCs w:val="22"/>
              </w:rPr>
            </w:pPr>
            <w:r>
              <w:rPr>
                <w:rFonts w:hint="eastAsia" w:ascii="宋体" w:hAnsi="宋体" w:cs="宋体"/>
                <w:color w:val="000000"/>
                <w:sz w:val="22"/>
                <w:szCs w:val="22"/>
              </w:rPr>
              <w:t>序号</w:t>
            </w:r>
          </w:p>
        </w:tc>
        <w:tc>
          <w:tcPr>
            <w:tcW w:w="1740" w:type="dxa"/>
            <w:noWrap/>
            <w:vAlign w:val="center"/>
          </w:tcPr>
          <w:p w14:paraId="21529684">
            <w:pPr>
              <w:jc w:val="center"/>
              <w:rPr>
                <w:rFonts w:ascii="宋体" w:hAnsi="宋体" w:cs="宋体"/>
                <w:color w:val="000000"/>
                <w:sz w:val="22"/>
                <w:szCs w:val="22"/>
              </w:rPr>
            </w:pPr>
            <w:r>
              <w:rPr>
                <w:rFonts w:hint="eastAsia" w:ascii="宋体" w:hAnsi="宋体" w:cs="宋体"/>
                <w:color w:val="000000"/>
                <w:sz w:val="22"/>
                <w:szCs w:val="22"/>
              </w:rPr>
              <w:t>内容</w:t>
            </w:r>
          </w:p>
        </w:tc>
        <w:tc>
          <w:tcPr>
            <w:tcW w:w="7691" w:type="dxa"/>
            <w:noWrap/>
            <w:vAlign w:val="center"/>
          </w:tcPr>
          <w:p w14:paraId="364E93B0">
            <w:pPr>
              <w:jc w:val="center"/>
              <w:rPr>
                <w:rFonts w:ascii="宋体" w:hAnsi="宋体" w:cs="宋体"/>
                <w:color w:val="000000"/>
                <w:sz w:val="22"/>
                <w:szCs w:val="22"/>
              </w:rPr>
            </w:pPr>
            <w:r>
              <w:rPr>
                <w:rFonts w:hint="eastAsia" w:ascii="宋体" w:hAnsi="宋体" w:cs="宋体"/>
                <w:color w:val="000000"/>
                <w:sz w:val="22"/>
                <w:szCs w:val="22"/>
              </w:rPr>
              <w:t>说明与要求</w:t>
            </w:r>
          </w:p>
        </w:tc>
      </w:tr>
      <w:tr w14:paraId="25236D7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noWrap/>
            <w:vAlign w:val="center"/>
          </w:tcPr>
          <w:p w14:paraId="74174AAD">
            <w:pPr>
              <w:autoSpaceDE w:val="0"/>
              <w:autoSpaceDN w:val="0"/>
              <w:adjustRightInd w:val="0"/>
              <w:snapToGrid w:val="0"/>
              <w:spacing w:line="460" w:lineRule="exact"/>
              <w:jc w:val="center"/>
              <w:rPr>
                <w:rFonts w:ascii="宋体" w:hAnsi="宋体" w:cs="宋体"/>
                <w:color w:val="000000"/>
                <w:sz w:val="22"/>
                <w:szCs w:val="22"/>
                <w:lang w:val="zh-CN"/>
              </w:rPr>
            </w:pPr>
            <w:r>
              <w:rPr>
                <w:rFonts w:hint="eastAsia" w:ascii="宋体" w:hAnsi="宋体" w:cs="宋体"/>
                <w:color w:val="000000"/>
                <w:sz w:val="22"/>
                <w:szCs w:val="22"/>
                <w:lang w:val="zh-CN"/>
              </w:rPr>
              <w:t>1</w:t>
            </w:r>
          </w:p>
        </w:tc>
        <w:tc>
          <w:tcPr>
            <w:tcW w:w="1740" w:type="dxa"/>
            <w:noWrap/>
            <w:vAlign w:val="center"/>
          </w:tcPr>
          <w:p w14:paraId="4E10730A">
            <w:pPr>
              <w:jc w:val="center"/>
              <w:rPr>
                <w:rFonts w:ascii="宋体" w:hAnsi="宋体" w:cs="宋体"/>
                <w:color w:val="000000"/>
                <w:sz w:val="22"/>
                <w:szCs w:val="22"/>
              </w:rPr>
            </w:pPr>
            <w:r>
              <w:rPr>
                <w:rFonts w:hint="eastAsia" w:ascii="宋体" w:hAnsi="宋体" w:cs="宋体"/>
                <w:color w:val="000000"/>
                <w:sz w:val="22"/>
                <w:szCs w:val="22"/>
              </w:rPr>
              <w:t>项目名称</w:t>
            </w:r>
          </w:p>
        </w:tc>
        <w:tc>
          <w:tcPr>
            <w:tcW w:w="7691" w:type="dxa"/>
            <w:noWrap/>
            <w:vAlign w:val="center"/>
          </w:tcPr>
          <w:p w14:paraId="4FF27B4D">
            <w:pPr>
              <w:rPr>
                <w:rFonts w:hint="eastAsia" w:ascii="宋体" w:hAnsi="宋体" w:eastAsia="宋体" w:cs="宋体"/>
                <w:color w:val="000000"/>
                <w:sz w:val="22"/>
                <w:szCs w:val="22"/>
                <w:lang w:eastAsia="zh-CN"/>
              </w:rPr>
            </w:pPr>
            <w:r>
              <w:rPr>
                <w:rFonts w:hint="eastAsia" w:ascii="宋体" w:hAnsi="宋体" w:cs="宋体"/>
                <w:sz w:val="24"/>
                <w:lang w:eastAsia="zh-CN"/>
              </w:rPr>
              <w:t>2025年温州市瓯海区社会治理中心社会化购买服务</w:t>
            </w:r>
          </w:p>
        </w:tc>
      </w:tr>
      <w:tr w14:paraId="2C87CA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61" w:hRule="atLeast"/>
          <w:jc w:val="center"/>
        </w:trPr>
        <w:tc>
          <w:tcPr>
            <w:tcW w:w="740" w:type="dxa"/>
            <w:noWrap/>
            <w:vAlign w:val="center"/>
          </w:tcPr>
          <w:p w14:paraId="6A74DC85">
            <w:pPr>
              <w:autoSpaceDE w:val="0"/>
              <w:autoSpaceDN w:val="0"/>
              <w:adjustRightInd w:val="0"/>
              <w:snapToGrid w:val="0"/>
              <w:spacing w:line="460" w:lineRule="exact"/>
              <w:jc w:val="center"/>
              <w:rPr>
                <w:rFonts w:ascii="宋体" w:hAnsi="宋体" w:cs="宋体"/>
                <w:color w:val="000000"/>
                <w:sz w:val="22"/>
                <w:szCs w:val="22"/>
                <w:lang w:val="zh-CN"/>
              </w:rPr>
            </w:pPr>
            <w:r>
              <w:rPr>
                <w:rFonts w:hint="eastAsia" w:ascii="宋体" w:hAnsi="宋体" w:cs="宋体"/>
                <w:color w:val="000000"/>
                <w:sz w:val="22"/>
                <w:szCs w:val="22"/>
                <w:lang w:val="zh-CN"/>
              </w:rPr>
              <w:t>2</w:t>
            </w:r>
          </w:p>
        </w:tc>
        <w:tc>
          <w:tcPr>
            <w:tcW w:w="1740" w:type="dxa"/>
            <w:noWrap/>
            <w:vAlign w:val="center"/>
          </w:tcPr>
          <w:p w14:paraId="40B604C2">
            <w:pPr>
              <w:jc w:val="center"/>
              <w:rPr>
                <w:rFonts w:ascii="宋体" w:hAnsi="宋体" w:cs="宋体"/>
                <w:color w:val="000000"/>
                <w:sz w:val="22"/>
                <w:szCs w:val="22"/>
              </w:rPr>
            </w:pPr>
            <w:r>
              <w:rPr>
                <w:rFonts w:hint="eastAsia" w:ascii="宋体" w:hAnsi="宋体" w:cs="宋体"/>
                <w:color w:val="000000"/>
                <w:sz w:val="22"/>
                <w:szCs w:val="22"/>
              </w:rPr>
              <w:t>项目编号</w:t>
            </w:r>
          </w:p>
        </w:tc>
        <w:tc>
          <w:tcPr>
            <w:tcW w:w="7691" w:type="dxa"/>
            <w:noWrap/>
            <w:vAlign w:val="center"/>
          </w:tcPr>
          <w:p w14:paraId="03620583">
            <w:pPr>
              <w:rPr>
                <w:rFonts w:hint="eastAsia" w:ascii="宋体" w:hAnsi="宋体" w:eastAsia="宋体" w:cs="宋体"/>
                <w:color w:val="000000"/>
                <w:sz w:val="22"/>
                <w:szCs w:val="22"/>
                <w:lang w:eastAsia="zh-CN"/>
              </w:rPr>
            </w:pPr>
            <w:r>
              <w:rPr>
                <w:rFonts w:hint="eastAsia" w:ascii="宋体" w:hAnsi="宋体" w:cs="宋体"/>
                <w:color w:val="000000"/>
                <w:sz w:val="22"/>
                <w:szCs w:val="22"/>
                <w:lang w:eastAsia="zh-CN"/>
              </w:rPr>
              <w:t>HQZB-OHQ-2025041409</w:t>
            </w:r>
          </w:p>
        </w:tc>
      </w:tr>
      <w:tr w14:paraId="324FC0B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noWrap/>
            <w:vAlign w:val="center"/>
          </w:tcPr>
          <w:p w14:paraId="47C567B6">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3</w:t>
            </w:r>
          </w:p>
        </w:tc>
        <w:tc>
          <w:tcPr>
            <w:tcW w:w="1740" w:type="dxa"/>
            <w:noWrap/>
            <w:vAlign w:val="center"/>
          </w:tcPr>
          <w:p w14:paraId="6741D120">
            <w:pPr>
              <w:jc w:val="center"/>
              <w:rPr>
                <w:rFonts w:ascii="宋体" w:hAnsi="宋体" w:cs="宋体"/>
                <w:color w:val="000000"/>
                <w:sz w:val="22"/>
                <w:szCs w:val="22"/>
              </w:rPr>
            </w:pPr>
            <w:r>
              <w:rPr>
                <w:rFonts w:hint="eastAsia" w:ascii="宋体" w:hAnsi="宋体" w:cs="宋体"/>
                <w:color w:val="000000"/>
                <w:sz w:val="22"/>
                <w:szCs w:val="22"/>
              </w:rPr>
              <w:t>资金来源</w:t>
            </w:r>
          </w:p>
        </w:tc>
        <w:tc>
          <w:tcPr>
            <w:tcW w:w="7691" w:type="dxa"/>
            <w:noWrap/>
            <w:vAlign w:val="center"/>
          </w:tcPr>
          <w:p w14:paraId="593BD4CA">
            <w:pPr>
              <w:rPr>
                <w:rFonts w:ascii="宋体" w:hAnsi="宋体" w:cs="宋体"/>
                <w:color w:val="000000"/>
                <w:sz w:val="22"/>
                <w:szCs w:val="22"/>
              </w:rPr>
            </w:pPr>
            <w:r>
              <w:rPr>
                <w:rFonts w:hint="eastAsia" w:ascii="宋体" w:hAnsi="宋体" w:cs="宋体"/>
                <w:color w:val="000000"/>
                <w:sz w:val="22"/>
                <w:szCs w:val="22"/>
              </w:rPr>
              <w:t>财政性资金</w:t>
            </w:r>
          </w:p>
        </w:tc>
      </w:tr>
      <w:tr w14:paraId="2C29236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noWrap/>
            <w:vAlign w:val="center"/>
          </w:tcPr>
          <w:p w14:paraId="1EE43DFE">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4</w:t>
            </w:r>
          </w:p>
        </w:tc>
        <w:tc>
          <w:tcPr>
            <w:tcW w:w="1740" w:type="dxa"/>
            <w:noWrap/>
            <w:vAlign w:val="center"/>
          </w:tcPr>
          <w:p w14:paraId="7264D280">
            <w:pPr>
              <w:jc w:val="center"/>
              <w:rPr>
                <w:rFonts w:ascii="宋体" w:hAnsi="宋体" w:cs="宋体"/>
                <w:color w:val="000000"/>
                <w:sz w:val="22"/>
                <w:szCs w:val="22"/>
              </w:rPr>
            </w:pPr>
            <w:r>
              <w:rPr>
                <w:rFonts w:hint="eastAsia" w:ascii="宋体" w:hAnsi="宋体" w:cs="宋体"/>
                <w:color w:val="000000"/>
                <w:sz w:val="22"/>
                <w:szCs w:val="22"/>
              </w:rPr>
              <w:t>最高限价</w:t>
            </w:r>
          </w:p>
        </w:tc>
        <w:tc>
          <w:tcPr>
            <w:tcW w:w="7691" w:type="dxa"/>
            <w:noWrap/>
            <w:vAlign w:val="center"/>
          </w:tcPr>
          <w:p w14:paraId="0CA37BC7">
            <w:pPr>
              <w:rPr>
                <w:rFonts w:ascii="宋体" w:hAnsi="宋体" w:cs="宋体"/>
                <w:color w:val="000000"/>
                <w:sz w:val="22"/>
                <w:szCs w:val="22"/>
              </w:rPr>
            </w:pPr>
            <w:r>
              <w:rPr>
                <w:rFonts w:hint="eastAsia" w:ascii="宋体" w:hAnsi="宋体"/>
                <w:b/>
                <w:color w:val="000000"/>
                <w:sz w:val="22"/>
                <w:szCs w:val="22"/>
              </w:rPr>
              <w:t>¥</w:t>
            </w:r>
            <w:r>
              <w:rPr>
                <w:rFonts w:hint="eastAsia" w:ascii="宋体" w:hAnsi="宋体"/>
                <w:b/>
                <w:color w:val="000000"/>
                <w:sz w:val="22"/>
                <w:szCs w:val="22"/>
                <w:lang w:eastAsia="zh-CN"/>
              </w:rPr>
              <w:t>108</w:t>
            </w:r>
            <w:r>
              <w:rPr>
                <w:rFonts w:hint="eastAsia" w:ascii="宋体" w:hAnsi="宋体"/>
                <w:b/>
                <w:color w:val="000000"/>
                <w:sz w:val="22"/>
                <w:szCs w:val="22"/>
              </w:rPr>
              <w:t>万元。</w:t>
            </w:r>
          </w:p>
        </w:tc>
      </w:tr>
      <w:tr w14:paraId="7A83602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noWrap/>
            <w:vAlign w:val="center"/>
          </w:tcPr>
          <w:p w14:paraId="7C1678AB">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5</w:t>
            </w:r>
          </w:p>
        </w:tc>
        <w:tc>
          <w:tcPr>
            <w:tcW w:w="1740" w:type="dxa"/>
            <w:noWrap/>
            <w:vAlign w:val="center"/>
          </w:tcPr>
          <w:p w14:paraId="5A968EFF">
            <w:pPr>
              <w:jc w:val="center"/>
              <w:rPr>
                <w:rFonts w:ascii="宋体" w:hAnsi="宋体" w:cs="宋体"/>
                <w:color w:val="000000"/>
                <w:sz w:val="22"/>
                <w:szCs w:val="22"/>
              </w:rPr>
            </w:pPr>
            <w:r>
              <w:rPr>
                <w:rFonts w:hint="eastAsia" w:ascii="宋体" w:hAnsi="宋体" w:cs="宋体"/>
                <w:color w:val="000000"/>
                <w:sz w:val="22"/>
                <w:szCs w:val="22"/>
              </w:rPr>
              <w:t>采购方式</w:t>
            </w:r>
          </w:p>
        </w:tc>
        <w:tc>
          <w:tcPr>
            <w:tcW w:w="7691" w:type="dxa"/>
            <w:noWrap/>
            <w:vAlign w:val="center"/>
          </w:tcPr>
          <w:p w14:paraId="2905FF59">
            <w:pPr>
              <w:rPr>
                <w:rFonts w:ascii="宋体" w:hAnsi="宋体" w:cs="宋体"/>
                <w:color w:val="000000"/>
                <w:sz w:val="22"/>
                <w:szCs w:val="22"/>
              </w:rPr>
            </w:pPr>
            <w:r>
              <w:rPr>
                <w:rFonts w:hint="eastAsia" w:ascii="宋体" w:hAnsi="宋体" w:cs="宋体"/>
                <w:color w:val="000000"/>
                <w:sz w:val="22"/>
                <w:szCs w:val="22"/>
              </w:rPr>
              <w:t>竞争性磋商</w:t>
            </w:r>
          </w:p>
        </w:tc>
      </w:tr>
      <w:tr w14:paraId="5AF507F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noWrap/>
            <w:vAlign w:val="center"/>
          </w:tcPr>
          <w:p w14:paraId="16A022EB">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6</w:t>
            </w:r>
          </w:p>
        </w:tc>
        <w:tc>
          <w:tcPr>
            <w:tcW w:w="1740" w:type="dxa"/>
            <w:noWrap/>
            <w:vAlign w:val="center"/>
          </w:tcPr>
          <w:p w14:paraId="637E99C6">
            <w:pPr>
              <w:adjustRightInd w:val="0"/>
              <w:jc w:val="center"/>
              <w:rPr>
                <w:rFonts w:ascii="宋体" w:hAnsi="宋体" w:cs="宋体"/>
                <w:color w:val="000000"/>
                <w:sz w:val="22"/>
                <w:szCs w:val="22"/>
              </w:rPr>
            </w:pPr>
            <w:r>
              <w:rPr>
                <w:rFonts w:hint="eastAsia" w:ascii="宋体" w:hAnsi="宋体" w:cs="宋体"/>
                <w:color w:val="000000"/>
                <w:sz w:val="22"/>
                <w:szCs w:val="22"/>
              </w:rPr>
              <w:t>采购人</w:t>
            </w:r>
          </w:p>
        </w:tc>
        <w:tc>
          <w:tcPr>
            <w:tcW w:w="7691" w:type="dxa"/>
            <w:noWrap/>
            <w:vAlign w:val="center"/>
          </w:tcPr>
          <w:p w14:paraId="063BB3B5">
            <w:pPr>
              <w:adjustRightInd w:val="0"/>
              <w:rPr>
                <w:rFonts w:hint="eastAsia" w:ascii="宋体" w:hAnsi="宋体" w:eastAsia="宋体" w:cs="宋体"/>
                <w:color w:val="000000"/>
                <w:sz w:val="22"/>
                <w:szCs w:val="22"/>
                <w:lang w:eastAsia="zh-CN"/>
              </w:rPr>
            </w:pPr>
            <w:r>
              <w:rPr>
                <w:rFonts w:hint="eastAsia" w:ascii="宋体" w:hAnsi="宋体" w:cs="宋体"/>
                <w:color w:val="000000"/>
                <w:sz w:val="22"/>
                <w:szCs w:val="22"/>
              </w:rPr>
              <w:t>采 购 单位：</w:t>
            </w:r>
            <w:r>
              <w:rPr>
                <w:rFonts w:hint="eastAsia" w:ascii="宋体" w:hAnsi="宋体" w:cs="宋体"/>
                <w:color w:val="000000"/>
                <w:sz w:val="22"/>
                <w:szCs w:val="22"/>
                <w:lang w:eastAsia="zh-CN"/>
              </w:rPr>
              <w:t>温州市瓯海区社会治理中心</w:t>
            </w:r>
          </w:p>
          <w:p w14:paraId="16B08734">
            <w:pPr>
              <w:adjustRightInd w:val="0"/>
              <w:rPr>
                <w:rFonts w:ascii="宋体" w:hAnsi="宋体" w:cs="宋体"/>
                <w:color w:val="000000"/>
                <w:sz w:val="22"/>
                <w:szCs w:val="22"/>
              </w:rPr>
            </w:pPr>
            <w:r>
              <w:rPr>
                <w:rFonts w:ascii="宋体" w:hAnsi="宋体" w:cs="宋体"/>
                <w:color w:val="000000"/>
                <w:sz w:val="22"/>
                <w:szCs w:val="22"/>
              </w:rPr>
              <w:t>项目联系人（询问）：</w:t>
            </w:r>
            <w:r>
              <w:rPr>
                <w:rFonts w:hint="eastAsia" w:ascii="宋体" w:hAnsi="宋体" w:cs="宋体"/>
                <w:color w:val="000000"/>
                <w:sz w:val="22"/>
                <w:szCs w:val="22"/>
              </w:rPr>
              <w:t>林先生</w:t>
            </w:r>
          </w:p>
          <w:p w14:paraId="47064CE7">
            <w:pPr>
              <w:adjustRightInd w:val="0"/>
              <w:rPr>
                <w:rFonts w:ascii="宋体" w:hAnsi="宋体"/>
                <w:color w:val="FF0000"/>
                <w:sz w:val="22"/>
              </w:rPr>
            </w:pPr>
            <w:r>
              <w:rPr>
                <w:rFonts w:ascii="宋体" w:hAnsi="宋体" w:cs="宋体"/>
                <w:color w:val="000000"/>
                <w:sz w:val="22"/>
                <w:szCs w:val="22"/>
              </w:rPr>
              <w:t>项目联系方式（询问）：</w:t>
            </w:r>
            <w:r>
              <w:rPr>
                <w:rFonts w:hint="eastAsia" w:ascii="宋体" w:hAnsi="宋体" w:cs="宋体"/>
                <w:color w:val="000000"/>
                <w:sz w:val="22"/>
                <w:szCs w:val="22"/>
              </w:rPr>
              <w:t>0577-85673362</w:t>
            </w:r>
          </w:p>
        </w:tc>
      </w:tr>
      <w:tr w14:paraId="2A26ED7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noWrap/>
            <w:vAlign w:val="center"/>
          </w:tcPr>
          <w:p w14:paraId="2FA2BA19">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7</w:t>
            </w:r>
          </w:p>
        </w:tc>
        <w:tc>
          <w:tcPr>
            <w:tcW w:w="1740" w:type="dxa"/>
            <w:noWrap/>
            <w:vAlign w:val="center"/>
          </w:tcPr>
          <w:p w14:paraId="173CC050">
            <w:pPr>
              <w:jc w:val="center"/>
              <w:rPr>
                <w:rFonts w:ascii="宋体" w:hAnsi="宋体" w:cs="宋体"/>
                <w:color w:val="000000"/>
                <w:sz w:val="22"/>
                <w:szCs w:val="22"/>
              </w:rPr>
            </w:pPr>
            <w:r>
              <w:rPr>
                <w:rFonts w:hint="eastAsia" w:ascii="宋体" w:hAnsi="宋体" w:cs="宋体"/>
                <w:color w:val="000000"/>
                <w:sz w:val="22"/>
                <w:szCs w:val="22"/>
              </w:rPr>
              <w:t>采购代理机构</w:t>
            </w:r>
          </w:p>
        </w:tc>
        <w:tc>
          <w:tcPr>
            <w:tcW w:w="7691" w:type="dxa"/>
            <w:noWrap/>
            <w:vAlign w:val="center"/>
          </w:tcPr>
          <w:p w14:paraId="230A6FDC">
            <w:pPr>
              <w:adjustRightInd w:val="0"/>
              <w:rPr>
                <w:rFonts w:ascii="宋体" w:hAnsi="宋体" w:cs="宋体"/>
                <w:color w:val="000000"/>
                <w:sz w:val="22"/>
                <w:szCs w:val="22"/>
              </w:rPr>
            </w:pPr>
            <w:r>
              <w:rPr>
                <w:rFonts w:hint="eastAsia" w:ascii="宋体" w:hAnsi="宋体" w:cs="宋体"/>
                <w:color w:val="000000"/>
                <w:sz w:val="22"/>
                <w:szCs w:val="22"/>
              </w:rPr>
              <w:t>名称：杭州华旗招标代理有限公司</w:t>
            </w:r>
          </w:p>
          <w:p w14:paraId="0301717A">
            <w:pPr>
              <w:adjustRightInd w:val="0"/>
              <w:rPr>
                <w:rFonts w:ascii="宋体" w:hAnsi="宋体" w:cs="宋体"/>
                <w:color w:val="000000"/>
                <w:sz w:val="22"/>
                <w:szCs w:val="22"/>
              </w:rPr>
            </w:pPr>
            <w:r>
              <w:rPr>
                <w:rFonts w:hint="eastAsia" w:ascii="宋体" w:hAnsi="宋体" w:cs="宋体"/>
                <w:color w:val="000000"/>
                <w:sz w:val="22"/>
                <w:szCs w:val="22"/>
              </w:rPr>
              <w:t>联系人：雷雪</w:t>
            </w:r>
          </w:p>
          <w:p w14:paraId="34F7CA3E">
            <w:pPr>
              <w:adjustRightInd w:val="0"/>
              <w:rPr>
                <w:rFonts w:ascii="宋体" w:hAnsi="宋体" w:cs="宋体"/>
                <w:color w:val="000000"/>
                <w:sz w:val="22"/>
                <w:szCs w:val="22"/>
              </w:rPr>
            </w:pPr>
            <w:r>
              <w:rPr>
                <w:rFonts w:hint="eastAsia" w:ascii="宋体" w:hAnsi="宋体" w:cs="宋体"/>
                <w:color w:val="000000"/>
                <w:sz w:val="22"/>
                <w:szCs w:val="22"/>
              </w:rPr>
              <w:t>联系电话：13968911049</w:t>
            </w:r>
          </w:p>
          <w:p w14:paraId="234B75AC">
            <w:pPr>
              <w:adjustRightInd w:val="0"/>
              <w:rPr>
                <w:rFonts w:ascii="宋体" w:hAnsi="宋体" w:cs="宋体"/>
                <w:color w:val="000000"/>
                <w:sz w:val="22"/>
                <w:szCs w:val="22"/>
              </w:rPr>
            </w:pPr>
            <w:r>
              <w:rPr>
                <w:rFonts w:hint="eastAsia" w:ascii="宋体" w:hAnsi="宋体" w:cs="宋体"/>
                <w:color w:val="000000"/>
                <w:sz w:val="22"/>
                <w:szCs w:val="22"/>
              </w:rPr>
              <w:t>联系传真：0577-88113837</w:t>
            </w:r>
          </w:p>
        </w:tc>
      </w:tr>
      <w:tr w14:paraId="255E159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noWrap/>
            <w:vAlign w:val="center"/>
          </w:tcPr>
          <w:p w14:paraId="10115ADA">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8</w:t>
            </w:r>
          </w:p>
        </w:tc>
        <w:tc>
          <w:tcPr>
            <w:tcW w:w="1740" w:type="dxa"/>
            <w:noWrap/>
            <w:vAlign w:val="center"/>
          </w:tcPr>
          <w:p w14:paraId="5F0A6A3B">
            <w:pPr>
              <w:jc w:val="center"/>
              <w:rPr>
                <w:rFonts w:ascii="宋体" w:hAnsi="宋体" w:cs="宋体"/>
                <w:color w:val="000000"/>
                <w:sz w:val="22"/>
                <w:szCs w:val="22"/>
              </w:rPr>
            </w:pPr>
            <w:r>
              <w:rPr>
                <w:rFonts w:hint="eastAsia" w:ascii="宋体" w:hAnsi="宋体" w:cs="宋体"/>
                <w:color w:val="000000"/>
                <w:sz w:val="22"/>
                <w:szCs w:val="22"/>
              </w:rPr>
              <w:t>招标内容</w:t>
            </w:r>
          </w:p>
        </w:tc>
        <w:tc>
          <w:tcPr>
            <w:tcW w:w="7691" w:type="dxa"/>
            <w:noWrap/>
            <w:vAlign w:val="center"/>
          </w:tcPr>
          <w:p w14:paraId="73ECC46C">
            <w:pPr>
              <w:adjustRightInd w:val="0"/>
              <w:rPr>
                <w:rFonts w:ascii="宋体" w:hAnsi="宋体" w:cs="宋体"/>
                <w:color w:val="000000"/>
                <w:sz w:val="22"/>
                <w:szCs w:val="22"/>
              </w:rPr>
            </w:pPr>
            <w:r>
              <w:rPr>
                <w:rFonts w:hint="eastAsia" w:ascii="宋体" w:hAnsi="宋体" w:cs="宋体"/>
                <w:color w:val="000000"/>
                <w:sz w:val="22"/>
                <w:szCs w:val="22"/>
              </w:rPr>
              <w:t>具体内容见竞争性磋商文件。</w:t>
            </w:r>
          </w:p>
        </w:tc>
      </w:tr>
      <w:tr w14:paraId="56566A9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noWrap/>
            <w:vAlign w:val="center"/>
          </w:tcPr>
          <w:p w14:paraId="1FECFFD7">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9</w:t>
            </w:r>
          </w:p>
        </w:tc>
        <w:tc>
          <w:tcPr>
            <w:tcW w:w="1740" w:type="dxa"/>
            <w:noWrap/>
            <w:vAlign w:val="center"/>
          </w:tcPr>
          <w:p w14:paraId="3E307425">
            <w:pPr>
              <w:jc w:val="center"/>
              <w:rPr>
                <w:rFonts w:ascii="宋体" w:hAnsi="宋体" w:cs="宋体"/>
                <w:color w:val="000000"/>
                <w:sz w:val="22"/>
                <w:szCs w:val="22"/>
              </w:rPr>
            </w:pPr>
            <w:r>
              <w:rPr>
                <w:rFonts w:hint="eastAsia" w:ascii="宋体" w:hAnsi="宋体" w:cs="宋体"/>
                <w:color w:val="000000"/>
                <w:sz w:val="22"/>
                <w:szCs w:val="22"/>
              </w:rPr>
              <w:t>评标办法</w:t>
            </w:r>
          </w:p>
        </w:tc>
        <w:tc>
          <w:tcPr>
            <w:tcW w:w="7691" w:type="dxa"/>
            <w:noWrap/>
            <w:vAlign w:val="center"/>
          </w:tcPr>
          <w:p w14:paraId="2DB8590D">
            <w:pPr>
              <w:adjustRightInd w:val="0"/>
              <w:rPr>
                <w:rFonts w:ascii="宋体" w:hAnsi="宋体" w:cs="宋体"/>
                <w:color w:val="000000"/>
                <w:sz w:val="22"/>
                <w:szCs w:val="22"/>
              </w:rPr>
            </w:pPr>
            <w:r>
              <w:rPr>
                <w:rFonts w:hint="eastAsia" w:ascii="宋体" w:hAnsi="宋体" w:cs="宋体"/>
                <w:color w:val="000000"/>
                <w:sz w:val="22"/>
                <w:szCs w:val="22"/>
              </w:rPr>
              <w:t>综合评分法</w:t>
            </w:r>
          </w:p>
        </w:tc>
      </w:tr>
      <w:tr w14:paraId="2736A83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21" w:hRule="atLeast"/>
          <w:jc w:val="center"/>
        </w:trPr>
        <w:tc>
          <w:tcPr>
            <w:tcW w:w="740" w:type="dxa"/>
            <w:noWrap/>
            <w:vAlign w:val="center"/>
          </w:tcPr>
          <w:p w14:paraId="0E2DC7BD">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10</w:t>
            </w:r>
          </w:p>
        </w:tc>
        <w:tc>
          <w:tcPr>
            <w:tcW w:w="1740" w:type="dxa"/>
            <w:noWrap/>
            <w:vAlign w:val="center"/>
          </w:tcPr>
          <w:p w14:paraId="7F7C9F66">
            <w:pPr>
              <w:jc w:val="center"/>
              <w:rPr>
                <w:rFonts w:ascii="宋体" w:hAnsi="宋体" w:cs="宋体"/>
                <w:color w:val="000000"/>
                <w:sz w:val="22"/>
                <w:szCs w:val="22"/>
              </w:rPr>
            </w:pPr>
            <w:r>
              <w:rPr>
                <w:rFonts w:hint="eastAsia" w:ascii="宋体" w:hAnsi="宋体" w:cs="宋体"/>
                <w:color w:val="000000"/>
                <w:sz w:val="22"/>
                <w:szCs w:val="22"/>
              </w:rPr>
              <w:t>供应商资格要求</w:t>
            </w:r>
          </w:p>
        </w:tc>
        <w:tc>
          <w:tcPr>
            <w:tcW w:w="7691" w:type="dxa"/>
            <w:noWrap/>
            <w:vAlign w:val="center"/>
          </w:tcPr>
          <w:p w14:paraId="5A418623">
            <w:pPr>
              <w:adjustRightInd w:val="0"/>
              <w:rPr>
                <w:rFonts w:ascii="宋体" w:hAnsi="宋体" w:cs="宋体"/>
                <w:color w:val="000000"/>
                <w:sz w:val="22"/>
                <w:szCs w:val="22"/>
              </w:rPr>
            </w:pPr>
            <w:r>
              <w:rPr>
                <w:rFonts w:hint="eastAsia" w:ascii="宋体" w:hAnsi="宋体" w:cs="宋体"/>
                <w:color w:val="000000"/>
                <w:sz w:val="22"/>
                <w:szCs w:val="22"/>
              </w:rPr>
              <w:t>1、符合《中华人民共和国政府采购法》第二十二条对供应商的资格要求；</w:t>
            </w:r>
          </w:p>
          <w:p w14:paraId="35EEAB3D">
            <w:pPr>
              <w:adjustRightInd w:val="0"/>
              <w:rPr>
                <w:rFonts w:ascii="宋体" w:hAnsi="宋体" w:cs="宋体"/>
                <w:color w:val="000000"/>
                <w:sz w:val="22"/>
                <w:szCs w:val="22"/>
              </w:rPr>
            </w:pPr>
            <w:r>
              <w:rPr>
                <w:rFonts w:hint="eastAsia" w:ascii="宋体" w:hAnsi="宋体" w:cs="宋体"/>
                <w:color w:val="000000"/>
                <w:sz w:val="22"/>
                <w:szCs w:val="22"/>
              </w:rPr>
              <w:t>2、单位负责人为同一人或者存在直接控股、管理关系的不同供应商，不得参加同一合同项下的政府采购活动；</w:t>
            </w:r>
          </w:p>
          <w:p w14:paraId="4174F363">
            <w:pPr>
              <w:adjustRightInd w:val="0"/>
              <w:rPr>
                <w:rFonts w:ascii="宋体" w:hAnsi="宋体" w:cs="宋体"/>
                <w:color w:val="000000"/>
                <w:sz w:val="22"/>
                <w:szCs w:val="22"/>
              </w:rPr>
            </w:pPr>
            <w:r>
              <w:rPr>
                <w:rFonts w:hint="eastAsia" w:ascii="宋体" w:hAnsi="宋体" w:cs="宋体"/>
                <w:color w:val="000000"/>
                <w:sz w:val="22"/>
                <w:szCs w:val="22"/>
              </w:rPr>
              <w:t>3、供应商未被列入失信被执行人名单、重大税收违法案件当事人名单、政府采购严重违法失信行为记录名单，信用信息以信用中国网站（www.creditchina.gov.cn）、中国政府采购网（www.ccgp.gov.cn）公布为准；</w:t>
            </w:r>
          </w:p>
        </w:tc>
      </w:tr>
      <w:tr w14:paraId="1A1564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21" w:hRule="atLeast"/>
          <w:jc w:val="center"/>
        </w:trPr>
        <w:tc>
          <w:tcPr>
            <w:tcW w:w="740" w:type="dxa"/>
            <w:noWrap/>
            <w:vAlign w:val="center"/>
          </w:tcPr>
          <w:p w14:paraId="7AC22577">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11</w:t>
            </w:r>
          </w:p>
        </w:tc>
        <w:tc>
          <w:tcPr>
            <w:tcW w:w="1740" w:type="dxa"/>
            <w:noWrap/>
            <w:vAlign w:val="center"/>
          </w:tcPr>
          <w:p w14:paraId="2980E1F3">
            <w:pPr>
              <w:adjustRightInd w:val="0"/>
              <w:jc w:val="center"/>
              <w:rPr>
                <w:rFonts w:ascii="宋体" w:hAnsi="宋体" w:cs="宋体"/>
                <w:color w:val="000000"/>
                <w:sz w:val="22"/>
                <w:szCs w:val="22"/>
              </w:rPr>
            </w:pPr>
            <w:r>
              <w:rPr>
                <w:rFonts w:hint="eastAsia" w:ascii="宋体" w:hAnsi="宋体" w:cs="宋体"/>
                <w:color w:val="000000"/>
                <w:sz w:val="22"/>
                <w:szCs w:val="22"/>
              </w:rPr>
              <w:t>是否接受联合体投标</w:t>
            </w:r>
          </w:p>
        </w:tc>
        <w:tc>
          <w:tcPr>
            <w:tcW w:w="7691" w:type="dxa"/>
            <w:noWrap/>
            <w:vAlign w:val="center"/>
          </w:tcPr>
          <w:p w14:paraId="0B4E6A78">
            <w:pPr>
              <w:adjustRightInd w:val="0"/>
              <w:rPr>
                <w:rFonts w:ascii="宋体" w:hAnsi="宋体" w:cs="宋体"/>
                <w:color w:val="000000"/>
                <w:sz w:val="22"/>
                <w:szCs w:val="22"/>
              </w:rPr>
            </w:pPr>
            <w:r>
              <w:rPr>
                <w:rFonts w:hint="eastAsia" w:ascii="宋体" w:hAnsi="宋体" w:cs="宋体"/>
                <w:color w:val="000000"/>
                <w:sz w:val="22"/>
                <w:szCs w:val="22"/>
              </w:rPr>
              <w:fldChar w:fldCharType="begin"/>
            </w:r>
            <w:r>
              <w:rPr>
                <w:rFonts w:hint="eastAsia" w:ascii="宋体" w:hAnsi="宋体" w:cs="宋体"/>
                <w:color w:val="000000"/>
                <w:sz w:val="22"/>
                <w:szCs w:val="22"/>
              </w:rPr>
              <w:instrText xml:space="preserve"> eq \o\ac(</w:instrText>
            </w:r>
            <w:r>
              <w:rPr>
                <w:rFonts w:hint="eastAsia" w:ascii="宋体" w:hAnsi="宋体" w:cs="宋体"/>
                <w:color w:val="000000"/>
                <w:position w:val="-4"/>
                <w:sz w:val="22"/>
                <w:szCs w:val="22"/>
              </w:rPr>
              <w:instrText xml:space="preserve">□</w:instrText>
            </w:r>
            <w:r>
              <w:rPr>
                <w:rFonts w:hint="eastAsia" w:ascii="宋体" w:hAnsi="宋体" w:cs="宋体"/>
                <w:color w:val="000000"/>
                <w:sz w:val="22"/>
                <w:szCs w:val="22"/>
              </w:rPr>
              <w:instrText xml:space="preserve">,√)</w:instrText>
            </w:r>
            <w:r>
              <w:rPr>
                <w:rFonts w:hint="eastAsia" w:ascii="宋体" w:hAnsi="宋体" w:cs="宋体"/>
                <w:color w:val="000000"/>
                <w:sz w:val="22"/>
                <w:szCs w:val="22"/>
              </w:rPr>
              <w:fldChar w:fldCharType="end"/>
            </w:r>
            <w:r>
              <w:rPr>
                <w:rFonts w:hint="eastAsia" w:ascii="宋体" w:hAnsi="宋体" w:cs="宋体"/>
                <w:color w:val="000000"/>
                <w:sz w:val="22"/>
                <w:szCs w:val="22"/>
              </w:rPr>
              <w:t>不接受</w:t>
            </w:r>
          </w:p>
          <w:p w14:paraId="1059E65A">
            <w:pPr>
              <w:adjustRightInd w:val="0"/>
              <w:rPr>
                <w:rFonts w:ascii="宋体" w:hAnsi="宋体" w:cs="宋体"/>
                <w:color w:val="000000"/>
                <w:sz w:val="22"/>
                <w:szCs w:val="22"/>
              </w:rPr>
            </w:pPr>
            <w:r>
              <w:rPr>
                <w:rFonts w:hint="eastAsia" w:ascii="宋体" w:hAnsi="宋体" w:cs="宋体"/>
                <w:color w:val="000000"/>
                <w:sz w:val="22"/>
                <w:szCs w:val="22"/>
              </w:rPr>
              <w:t>□接受</w:t>
            </w:r>
          </w:p>
        </w:tc>
      </w:tr>
      <w:tr w14:paraId="7410E10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21" w:hRule="atLeast"/>
          <w:jc w:val="center"/>
        </w:trPr>
        <w:tc>
          <w:tcPr>
            <w:tcW w:w="740" w:type="dxa"/>
            <w:noWrap/>
            <w:vAlign w:val="center"/>
          </w:tcPr>
          <w:p w14:paraId="7C219946">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12</w:t>
            </w:r>
          </w:p>
        </w:tc>
        <w:tc>
          <w:tcPr>
            <w:tcW w:w="1740" w:type="dxa"/>
            <w:noWrap/>
            <w:vAlign w:val="center"/>
          </w:tcPr>
          <w:p w14:paraId="1FEF6D3F">
            <w:pPr>
              <w:adjustRightInd w:val="0"/>
              <w:jc w:val="center"/>
              <w:rPr>
                <w:rFonts w:ascii="宋体" w:hAnsi="宋体" w:cs="宋体"/>
                <w:color w:val="000000"/>
                <w:sz w:val="22"/>
                <w:szCs w:val="22"/>
              </w:rPr>
            </w:pPr>
            <w:r>
              <w:rPr>
                <w:rFonts w:hint="eastAsia" w:ascii="宋体" w:hAnsi="宋体" w:cs="宋体"/>
                <w:color w:val="000000"/>
                <w:sz w:val="22"/>
                <w:szCs w:val="22"/>
              </w:rPr>
              <w:t>踏勘现场</w:t>
            </w:r>
          </w:p>
        </w:tc>
        <w:tc>
          <w:tcPr>
            <w:tcW w:w="7691" w:type="dxa"/>
            <w:noWrap/>
            <w:vAlign w:val="center"/>
          </w:tcPr>
          <w:p w14:paraId="015878F4">
            <w:pPr>
              <w:adjustRightInd w:val="0"/>
              <w:rPr>
                <w:rFonts w:ascii="宋体" w:hAnsi="宋体" w:cs="宋体"/>
                <w:color w:val="000000"/>
                <w:sz w:val="22"/>
                <w:szCs w:val="22"/>
              </w:rPr>
            </w:pPr>
            <w:r>
              <w:rPr>
                <w:rFonts w:hint="eastAsia" w:ascii="宋体" w:hAnsi="宋体" w:cs="宋体"/>
                <w:color w:val="000000"/>
                <w:sz w:val="22"/>
                <w:szCs w:val="22"/>
              </w:rPr>
              <w:fldChar w:fldCharType="begin"/>
            </w:r>
            <w:r>
              <w:rPr>
                <w:rFonts w:hint="eastAsia" w:ascii="宋体" w:hAnsi="宋体" w:cs="宋体"/>
                <w:color w:val="000000"/>
                <w:sz w:val="22"/>
                <w:szCs w:val="22"/>
              </w:rPr>
              <w:instrText xml:space="preserve"> eq \o\ac(</w:instrText>
            </w:r>
            <w:r>
              <w:rPr>
                <w:rFonts w:hint="eastAsia" w:ascii="宋体" w:hAnsi="宋体" w:cs="宋体"/>
                <w:color w:val="000000"/>
                <w:position w:val="-4"/>
                <w:sz w:val="22"/>
                <w:szCs w:val="22"/>
              </w:rPr>
              <w:instrText xml:space="preserve">□</w:instrText>
            </w:r>
            <w:r>
              <w:rPr>
                <w:rFonts w:hint="eastAsia" w:ascii="宋体" w:hAnsi="宋体" w:cs="宋体"/>
                <w:color w:val="000000"/>
                <w:sz w:val="22"/>
                <w:szCs w:val="22"/>
              </w:rPr>
              <w:instrText xml:space="preserve">,√)</w:instrText>
            </w:r>
            <w:r>
              <w:rPr>
                <w:rFonts w:hint="eastAsia" w:ascii="宋体" w:hAnsi="宋体" w:cs="宋体"/>
                <w:color w:val="000000"/>
                <w:sz w:val="22"/>
                <w:szCs w:val="22"/>
              </w:rPr>
              <w:fldChar w:fldCharType="end"/>
            </w:r>
            <w:r>
              <w:rPr>
                <w:rFonts w:hint="eastAsia" w:ascii="宋体" w:hAnsi="宋体" w:cs="宋体"/>
                <w:color w:val="000000"/>
                <w:sz w:val="22"/>
                <w:szCs w:val="22"/>
              </w:rPr>
              <w:t>不组织</w:t>
            </w:r>
          </w:p>
          <w:p w14:paraId="7898F253">
            <w:pPr>
              <w:adjustRightInd w:val="0"/>
              <w:rPr>
                <w:rFonts w:ascii="宋体" w:hAnsi="宋体" w:cs="宋体"/>
                <w:color w:val="000000"/>
                <w:sz w:val="22"/>
                <w:szCs w:val="22"/>
              </w:rPr>
            </w:pPr>
            <w:r>
              <w:rPr>
                <w:rFonts w:hint="eastAsia" w:ascii="宋体" w:hAnsi="宋体" w:cs="宋体"/>
                <w:color w:val="000000"/>
                <w:sz w:val="22"/>
                <w:szCs w:val="22"/>
              </w:rPr>
              <w:t xml:space="preserve">□组织   </w:t>
            </w:r>
          </w:p>
        </w:tc>
      </w:tr>
      <w:tr w14:paraId="75AE3EF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2" w:hRule="atLeast"/>
          <w:jc w:val="center"/>
        </w:trPr>
        <w:tc>
          <w:tcPr>
            <w:tcW w:w="740" w:type="dxa"/>
            <w:noWrap/>
            <w:vAlign w:val="center"/>
          </w:tcPr>
          <w:p w14:paraId="1F954A16">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13</w:t>
            </w:r>
          </w:p>
        </w:tc>
        <w:tc>
          <w:tcPr>
            <w:tcW w:w="1740" w:type="dxa"/>
            <w:noWrap/>
            <w:vAlign w:val="center"/>
          </w:tcPr>
          <w:p w14:paraId="6D403346">
            <w:pPr>
              <w:adjustRightInd w:val="0"/>
              <w:jc w:val="center"/>
              <w:rPr>
                <w:rFonts w:ascii="宋体" w:hAnsi="宋体" w:cs="宋体"/>
                <w:color w:val="000000"/>
                <w:sz w:val="22"/>
                <w:szCs w:val="22"/>
              </w:rPr>
            </w:pPr>
            <w:r>
              <w:rPr>
                <w:rFonts w:hint="eastAsia" w:ascii="宋体" w:hAnsi="宋体" w:cs="宋体"/>
                <w:color w:val="000000"/>
                <w:sz w:val="22"/>
                <w:szCs w:val="22"/>
              </w:rPr>
              <w:t>是否允许递交备选投标方案</w:t>
            </w:r>
          </w:p>
        </w:tc>
        <w:tc>
          <w:tcPr>
            <w:tcW w:w="7691" w:type="dxa"/>
            <w:noWrap/>
            <w:vAlign w:val="center"/>
          </w:tcPr>
          <w:p w14:paraId="7B5A1EDC">
            <w:pPr>
              <w:adjustRightInd w:val="0"/>
              <w:rPr>
                <w:rFonts w:ascii="宋体" w:hAnsi="宋体" w:cs="宋体"/>
                <w:color w:val="000000"/>
                <w:sz w:val="22"/>
                <w:szCs w:val="22"/>
              </w:rPr>
            </w:pPr>
            <w:r>
              <w:rPr>
                <w:rFonts w:hint="eastAsia" w:ascii="宋体" w:hAnsi="宋体" w:cs="宋体"/>
                <w:color w:val="000000"/>
                <w:sz w:val="22"/>
                <w:szCs w:val="22"/>
              </w:rPr>
              <w:fldChar w:fldCharType="begin"/>
            </w:r>
            <w:r>
              <w:rPr>
                <w:rFonts w:hint="eastAsia" w:ascii="宋体" w:hAnsi="宋体" w:cs="宋体"/>
                <w:color w:val="000000"/>
                <w:sz w:val="22"/>
                <w:szCs w:val="22"/>
              </w:rPr>
              <w:instrText xml:space="preserve"> eq \o\ac(</w:instrText>
            </w:r>
            <w:r>
              <w:rPr>
                <w:rFonts w:hint="eastAsia" w:ascii="宋体" w:hAnsi="宋体" w:cs="宋体"/>
                <w:color w:val="000000"/>
                <w:position w:val="-4"/>
                <w:sz w:val="22"/>
                <w:szCs w:val="22"/>
              </w:rPr>
              <w:instrText xml:space="preserve">□</w:instrText>
            </w:r>
            <w:r>
              <w:rPr>
                <w:rFonts w:hint="eastAsia" w:ascii="宋体" w:hAnsi="宋体" w:cs="宋体"/>
                <w:color w:val="000000"/>
                <w:sz w:val="22"/>
                <w:szCs w:val="22"/>
              </w:rPr>
              <w:instrText xml:space="preserve">,√)</w:instrText>
            </w:r>
            <w:r>
              <w:rPr>
                <w:rFonts w:hint="eastAsia" w:ascii="宋体" w:hAnsi="宋体" w:cs="宋体"/>
                <w:color w:val="000000"/>
                <w:sz w:val="22"/>
                <w:szCs w:val="22"/>
              </w:rPr>
              <w:fldChar w:fldCharType="end"/>
            </w:r>
            <w:r>
              <w:rPr>
                <w:rFonts w:hint="eastAsia" w:ascii="宋体" w:hAnsi="宋体" w:cs="宋体"/>
                <w:color w:val="000000"/>
                <w:sz w:val="22"/>
                <w:szCs w:val="22"/>
              </w:rPr>
              <w:t xml:space="preserve"> 不允许</w:t>
            </w:r>
          </w:p>
          <w:p w14:paraId="3BFE5DAA">
            <w:pPr>
              <w:adjustRightInd w:val="0"/>
              <w:rPr>
                <w:rFonts w:ascii="宋体" w:hAnsi="宋体" w:cs="宋体"/>
                <w:color w:val="000000"/>
                <w:sz w:val="22"/>
                <w:szCs w:val="22"/>
              </w:rPr>
            </w:pPr>
            <w:r>
              <w:rPr>
                <w:rFonts w:hint="eastAsia" w:ascii="宋体" w:hAnsi="宋体" w:cs="宋体"/>
                <w:color w:val="000000"/>
                <w:sz w:val="22"/>
                <w:szCs w:val="22"/>
              </w:rPr>
              <w:t>□ 允许</w:t>
            </w:r>
          </w:p>
        </w:tc>
      </w:tr>
      <w:tr w14:paraId="23F7AED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40" w:type="dxa"/>
            <w:noWrap/>
            <w:vAlign w:val="center"/>
          </w:tcPr>
          <w:p w14:paraId="28E13695">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14</w:t>
            </w:r>
          </w:p>
        </w:tc>
        <w:tc>
          <w:tcPr>
            <w:tcW w:w="1740" w:type="dxa"/>
            <w:noWrap/>
            <w:vAlign w:val="center"/>
          </w:tcPr>
          <w:p w14:paraId="172F6134">
            <w:pPr>
              <w:adjustRightInd w:val="0"/>
              <w:jc w:val="center"/>
              <w:rPr>
                <w:rFonts w:ascii="宋体" w:hAnsi="宋体" w:cs="宋体"/>
                <w:color w:val="000000"/>
                <w:sz w:val="22"/>
                <w:szCs w:val="22"/>
              </w:rPr>
            </w:pPr>
            <w:r>
              <w:rPr>
                <w:rFonts w:hint="eastAsia" w:ascii="宋体" w:hAnsi="宋体" w:cs="宋体"/>
                <w:color w:val="000000"/>
                <w:sz w:val="22"/>
                <w:szCs w:val="22"/>
              </w:rPr>
              <w:t>投标货币</w:t>
            </w:r>
          </w:p>
        </w:tc>
        <w:tc>
          <w:tcPr>
            <w:tcW w:w="7691" w:type="dxa"/>
            <w:noWrap/>
            <w:vAlign w:val="center"/>
          </w:tcPr>
          <w:p w14:paraId="3FBA1137">
            <w:pPr>
              <w:adjustRightInd w:val="0"/>
              <w:rPr>
                <w:rFonts w:ascii="宋体" w:hAnsi="宋体" w:cs="宋体"/>
                <w:color w:val="000000"/>
                <w:sz w:val="22"/>
                <w:szCs w:val="22"/>
              </w:rPr>
            </w:pPr>
            <w:r>
              <w:rPr>
                <w:rFonts w:hint="eastAsia" w:ascii="宋体" w:hAnsi="宋体" w:cs="宋体"/>
                <w:color w:val="000000"/>
                <w:sz w:val="22"/>
                <w:szCs w:val="22"/>
              </w:rPr>
              <w:t>人民币</w:t>
            </w:r>
          </w:p>
        </w:tc>
      </w:tr>
      <w:tr w14:paraId="33A9B38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2" w:hRule="atLeast"/>
          <w:jc w:val="center"/>
        </w:trPr>
        <w:tc>
          <w:tcPr>
            <w:tcW w:w="740" w:type="dxa"/>
            <w:noWrap/>
            <w:vAlign w:val="center"/>
          </w:tcPr>
          <w:p w14:paraId="79D8D7B2">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15</w:t>
            </w:r>
          </w:p>
        </w:tc>
        <w:tc>
          <w:tcPr>
            <w:tcW w:w="1740" w:type="dxa"/>
            <w:noWrap/>
            <w:vAlign w:val="center"/>
          </w:tcPr>
          <w:p w14:paraId="78C020A2">
            <w:pPr>
              <w:adjustRightInd w:val="0"/>
              <w:jc w:val="center"/>
              <w:rPr>
                <w:rFonts w:ascii="宋体" w:hAnsi="宋体" w:cs="宋体"/>
                <w:color w:val="000000"/>
                <w:sz w:val="22"/>
                <w:szCs w:val="22"/>
              </w:rPr>
            </w:pPr>
            <w:r>
              <w:rPr>
                <w:rFonts w:hint="eastAsia" w:ascii="宋体" w:hAnsi="宋体" w:cs="宋体"/>
                <w:color w:val="000000"/>
                <w:sz w:val="22"/>
                <w:szCs w:val="22"/>
              </w:rPr>
              <w:t>投标语言</w:t>
            </w:r>
          </w:p>
        </w:tc>
        <w:tc>
          <w:tcPr>
            <w:tcW w:w="7691" w:type="dxa"/>
            <w:noWrap/>
            <w:vAlign w:val="center"/>
          </w:tcPr>
          <w:p w14:paraId="3ABA26D1">
            <w:pPr>
              <w:adjustRightInd w:val="0"/>
              <w:rPr>
                <w:rFonts w:ascii="宋体" w:hAnsi="宋体" w:cs="宋体"/>
                <w:color w:val="000000"/>
                <w:sz w:val="22"/>
                <w:szCs w:val="22"/>
              </w:rPr>
            </w:pPr>
            <w:r>
              <w:rPr>
                <w:rFonts w:hint="eastAsia" w:ascii="宋体" w:hAnsi="宋体" w:cs="宋体"/>
                <w:color w:val="000000"/>
                <w:sz w:val="22"/>
                <w:szCs w:val="22"/>
              </w:rPr>
              <w:t>中文</w:t>
            </w:r>
          </w:p>
        </w:tc>
      </w:tr>
      <w:tr w14:paraId="4369F2E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4" w:hRule="atLeast"/>
          <w:jc w:val="center"/>
        </w:trPr>
        <w:tc>
          <w:tcPr>
            <w:tcW w:w="740" w:type="dxa"/>
            <w:noWrap/>
            <w:vAlign w:val="center"/>
          </w:tcPr>
          <w:p w14:paraId="287583B4">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16</w:t>
            </w:r>
          </w:p>
        </w:tc>
        <w:tc>
          <w:tcPr>
            <w:tcW w:w="1740" w:type="dxa"/>
            <w:noWrap/>
            <w:vAlign w:val="center"/>
          </w:tcPr>
          <w:p w14:paraId="65F4052C">
            <w:pPr>
              <w:adjustRightInd w:val="0"/>
              <w:jc w:val="center"/>
              <w:rPr>
                <w:rFonts w:ascii="宋体" w:hAnsi="宋体" w:cs="Courier New"/>
                <w:b/>
                <w:color w:val="000000"/>
                <w:sz w:val="22"/>
                <w:szCs w:val="22"/>
              </w:rPr>
            </w:pPr>
            <w:r>
              <w:rPr>
                <w:rFonts w:hint="eastAsia" w:ascii="宋体" w:hAnsi="宋体" w:cs="Courier New"/>
                <w:b/>
                <w:color w:val="000000"/>
                <w:sz w:val="22"/>
                <w:szCs w:val="22"/>
              </w:rPr>
              <w:t>磋商响应文件的形式</w:t>
            </w:r>
          </w:p>
        </w:tc>
        <w:tc>
          <w:tcPr>
            <w:tcW w:w="7691" w:type="dxa"/>
            <w:noWrap/>
            <w:vAlign w:val="center"/>
          </w:tcPr>
          <w:p w14:paraId="48D42BC6">
            <w:pPr>
              <w:rPr>
                <w:rFonts w:ascii="宋体" w:hAnsi="宋体" w:cs="Courier New"/>
                <w:b/>
                <w:color w:val="000000"/>
                <w:sz w:val="22"/>
                <w:szCs w:val="22"/>
              </w:rPr>
            </w:pPr>
            <w:r>
              <w:rPr>
                <w:rFonts w:hint="eastAsia" w:ascii="宋体" w:hAnsi="宋体" w:cs="Courier New"/>
                <w:b/>
                <w:color w:val="000000"/>
                <w:sz w:val="22"/>
                <w:szCs w:val="22"/>
              </w:rPr>
              <w:t>投标供应商应准备电子磋商响应文件</w:t>
            </w:r>
          </w:p>
          <w:p w14:paraId="56342A57">
            <w:pPr>
              <w:rPr>
                <w:rFonts w:ascii="宋体" w:hAnsi="宋体" w:cs="Courier New"/>
                <w:b/>
                <w:color w:val="000000"/>
                <w:sz w:val="22"/>
                <w:szCs w:val="22"/>
              </w:rPr>
            </w:pPr>
            <w:r>
              <w:rPr>
                <w:rFonts w:hint="eastAsia" w:ascii="宋体" w:hAnsi="宋体" w:cs="Courier New"/>
                <w:b/>
                <w:color w:val="000000"/>
                <w:sz w:val="22"/>
                <w:szCs w:val="22"/>
              </w:rPr>
              <w:t>电子磋商响应文件是指通过“政采云电子交易客户端”完成磋商响应文件编制后生成并加密的数据电文形式的电子加密磋商响应文件。</w:t>
            </w:r>
          </w:p>
        </w:tc>
      </w:tr>
      <w:tr w14:paraId="626AD45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noWrap/>
            <w:vAlign w:val="center"/>
          </w:tcPr>
          <w:p w14:paraId="3FB49673">
            <w:pPr>
              <w:autoSpaceDE w:val="0"/>
              <w:autoSpaceDN w:val="0"/>
              <w:adjustRightInd w:val="0"/>
              <w:snapToGrid w:val="0"/>
              <w:spacing w:line="460" w:lineRule="exact"/>
              <w:jc w:val="center"/>
              <w:rPr>
                <w:rFonts w:ascii="宋体" w:hAnsi="宋体" w:cs="宋体"/>
                <w:color w:val="000000"/>
                <w:sz w:val="22"/>
                <w:szCs w:val="22"/>
              </w:rPr>
            </w:pPr>
            <w:r>
              <w:rPr>
                <w:rFonts w:hint="eastAsia" w:ascii="宋体" w:hAnsi="宋体" w:cs="宋体"/>
                <w:color w:val="000000"/>
                <w:sz w:val="22"/>
                <w:szCs w:val="22"/>
              </w:rPr>
              <w:t>17</w:t>
            </w:r>
          </w:p>
        </w:tc>
        <w:tc>
          <w:tcPr>
            <w:tcW w:w="1740" w:type="dxa"/>
            <w:noWrap/>
            <w:vAlign w:val="center"/>
          </w:tcPr>
          <w:p w14:paraId="6138726E">
            <w:pPr>
              <w:adjustRightInd w:val="0"/>
              <w:jc w:val="center"/>
              <w:rPr>
                <w:rFonts w:ascii="宋体" w:hAnsi="宋体" w:cs="Courier New"/>
                <w:b/>
                <w:color w:val="000000"/>
                <w:sz w:val="22"/>
                <w:szCs w:val="22"/>
              </w:rPr>
            </w:pPr>
            <w:r>
              <w:rPr>
                <w:rFonts w:hint="eastAsia" w:ascii="宋体" w:hAnsi="宋体" w:cs="Courier New"/>
                <w:b/>
                <w:color w:val="000000"/>
                <w:sz w:val="22"/>
                <w:szCs w:val="22"/>
              </w:rPr>
              <w:t>磋商响应文件的编制</w:t>
            </w:r>
          </w:p>
        </w:tc>
        <w:tc>
          <w:tcPr>
            <w:tcW w:w="7691" w:type="dxa"/>
            <w:noWrap/>
            <w:vAlign w:val="center"/>
          </w:tcPr>
          <w:p w14:paraId="7AADBF99">
            <w:pPr>
              <w:adjustRightInd w:val="0"/>
              <w:rPr>
                <w:rFonts w:ascii="宋体" w:hAnsi="宋体" w:cs="Courier New"/>
                <w:b/>
                <w:color w:val="000000"/>
                <w:sz w:val="22"/>
                <w:szCs w:val="22"/>
              </w:rPr>
            </w:pPr>
            <w:r>
              <w:rPr>
                <w:rFonts w:hint="eastAsia" w:ascii="宋体" w:hAnsi="宋体" w:cs="Courier New"/>
                <w:b/>
                <w:color w:val="000000"/>
                <w:sz w:val="22"/>
                <w:szCs w:val="22"/>
              </w:rPr>
              <w:t>供应商应先安装“政采云电子交易客户端”，并按照本磋商文件和“政府采购云平台”的要求，通过“政采云电子交易客户端”编制并加密磋商响应文件。</w:t>
            </w:r>
          </w:p>
        </w:tc>
      </w:tr>
      <w:tr w14:paraId="4FBF434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noWrap/>
            <w:vAlign w:val="center"/>
          </w:tcPr>
          <w:p w14:paraId="381B96D9">
            <w:pPr>
              <w:autoSpaceDE w:val="0"/>
              <w:autoSpaceDN w:val="0"/>
              <w:adjustRightInd w:val="0"/>
              <w:snapToGrid w:val="0"/>
              <w:spacing w:line="460" w:lineRule="exact"/>
              <w:jc w:val="center"/>
              <w:rPr>
                <w:rFonts w:ascii="宋体" w:hAnsi="宋体" w:cs="宋体"/>
                <w:color w:val="000000"/>
                <w:sz w:val="22"/>
                <w:szCs w:val="22"/>
                <w:lang w:val="zh-CN"/>
              </w:rPr>
            </w:pPr>
            <w:r>
              <w:rPr>
                <w:rFonts w:hint="eastAsia" w:ascii="宋体" w:hAnsi="宋体" w:cs="宋体"/>
                <w:color w:val="000000"/>
                <w:sz w:val="22"/>
                <w:szCs w:val="22"/>
                <w:lang w:val="zh-CN"/>
              </w:rPr>
              <w:t>18</w:t>
            </w:r>
          </w:p>
        </w:tc>
        <w:tc>
          <w:tcPr>
            <w:tcW w:w="1740" w:type="dxa"/>
            <w:noWrap/>
            <w:vAlign w:val="center"/>
          </w:tcPr>
          <w:p w14:paraId="190B17C7">
            <w:pPr>
              <w:jc w:val="center"/>
              <w:rPr>
                <w:rFonts w:ascii="宋体" w:hAnsi="宋体" w:cs="Courier New"/>
                <w:b/>
                <w:color w:val="000000"/>
                <w:sz w:val="22"/>
                <w:szCs w:val="22"/>
              </w:rPr>
            </w:pPr>
            <w:r>
              <w:rPr>
                <w:rFonts w:hint="eastAsia" w:ascii="宋体" w:hAnsi="宋体" w:cs="Courier New"/>
                <w:b/>
                <w:color w:val="000000"/>
                <w:sz w:val="22"/>
                <w:szCs w:val="22"/>
              </w:rPr>
              <w:t>磋商响应文件份数</w:t>
            </w:r>
          </w:p>
        </w:tc>
        <w:tc>
          <w:tcPr>
            <w:tcW w:w="7691" w:type="dxa"/>
            <w:noWrap/>
            <w:vAlign w:val="center"/>
          </w:tcPr>
          <w:p w14:paraId="399EF8A4">
            <w:pPr>
              <w:pStyle w:val="12"/>
              <w:tabs>
                <w:tab w:val="right" w:leader="dot" w:pos="9118"/>
              </w:tabs>
              <w:rPr>
                <w:rFonts w:cs="Courier New"/>
                <w:color w:val="000000"/>
                <w:sz w:val="22"/>
                <w:szCs w:val="22"/>
              </w:rPr>
            </w:pPr>
            <w:r>
              <w:rPr>
                <w:rFonts w:hint="eastAsia" w:cs="Courier New"/>
                <w:color w:val="000000"/>
                <w:sz w:val="22"/>
                <w:szCs w:val="22"/>
              </w:rPr>
              <w:t>“电子加密磋商响应文件”：在线上传递交，一份。</w:t>
            </w:r>
          </w:p>
        </w:tc>
      </w:tr>
      <w:tr w14:paraId="7ED551F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noWrap/>
            <w:vAlign w:val="center"/>
          </w:tcPr>
          <w:p w14:paraId="044B5A1F">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19</w:t>
            </w:r>
          </w:p>
        </w:tc>
        <w:tc>
          <w:tcPr>
            <w:tcW w:w="1740" w:type="dxa"/>
            <w:noWrap/>
            <w:vAlign w:val="center"/>
          </w:tcPr>
          <w:p w14:paraId="460301F9">
            <w:pPr>
              <w:jc w:val="center"/>
              <w:rPr>
                <w:rFonts w:ascii="宋体" w:hAnsi="宋体" w:cs="Courier New"/>
                <w:b/>
                <w:color w:val="000000"/>
                <w:sz w:val="22"/>
                <w:szCs w:val="22"/>
              </w:rPr>
            </w:pPr>
            <w:r>
              <w:rPr>
                <w:rFonts w:hint="eastAsia" w:ascii="宋体" w:hAnsi="宋体" w:cs="Courier New"/>
                <w:b/>
                <w:color w:val="000000"/>
                <w:sz w:val="22"/>
                <w:szCs w:val="22"/>
              </w:rPr>
              <w:t>投标有效期</w:t>
            </w:r>
          </w:p>
        </w:tc>
        <w:tc>
          <w:tcPr>
            <w:tcW w:w="7691" w:type="dxa"/>
            <w:noWrap/>
            <w:vAlign w:val="center"/>
          </w:tcPr>
          <w:p w14:paraId="301EC602">
            <w:pPr>
              <w:rPr>
                <w:rFonts w:ascii="宋体" w:hAnsi="宋体" w:cs="Courier New"/>
                <w:b/>
                <w:color w:val="000000"/>
                <w:sz w:val="22"/>
                <w:szCs w:val="22"/>
              </w:rPr>
            </w:pPr>
            <w:r>
              <w:rPr>
                <w:rFonts w:hint="eastAsia" w:ascii="宋体" w:hAnsi="宋体" w:cs="Courier New"/>
                <w:b/>
                <w:color w:val="000000"/>
                <w:sz w:val="22"/>
                <w:szCs w:val="22"/>
              </w:rPr>
              <w:t>提交磋商响应文件截止时间起90天内。</w:t>
            </w:r>
          </w:p>
        </w:tc>
      </w:tr>
      <w:tr w14:paraId="75B108A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noWrap/>
            <w:vAlign w:val="center"/>
          </w:tcPr>
          <w:p w14:paraId="0E505B63">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20</w:t>
            </w:r>
          </w:p>
        </w:tc>
        <w:tc>
          <w:tcPr>
            <w:tcW w:w="1740" w:type="dxa"/>
            <w:noWrap/>
            <w:vAlign w:val="center"/>
          </w:tcPr>
          <w:p w14:paraId="1CAFE679">
            <w:pPr>
              <w:jc w:val="center"/>
              <w:rPr>
                <w:rFonts w:ascii="宋体" w:hAnsi="宋体" w:cs="Courier New"/>
                <w:b/>
                <w:color w:val="000000"/>
                <w:sz w:val="22"/>
                <w:szCs w:val="22"/>
              </w:rPr>
            </w:pPr>
            <w:r>
              <w:rPr>
                <w:rFonts w:hint="eastAsia" w:ascii="宋体" w:hAnsi="宋体" w:cs="Courier New"/>
                <w:b/>
                <w:color w:val="000000"/>
                <w:sz w:val="22"/>
                <w:szCs w:val="22"/>
              </w:rPr>
              <w:t>磋商响应文件的签章</w:t>
            </w:r>
          </w:p>
        </w:tc>
        <w:tc>
          <w:tcPr>
            <w:tcW w:w="7691" w:type="dxa"/>
            <w:noWrap/>
            <w:vAlign w:val="center"/>
          </w:tcPr>
          <w:p w14:paraId="79860A7A">
            <w:pPr>
              <w:rPr>
                <w:rFonts w:ascii="宋体" w:hAnsi="宋体" w:cs="Courier New"/>
                <w:b/>
                <w:color w:val="000000"/>
                <w:sz w:val="22"/>
                <w:szCs w:val="22"/>
              </w:rPr>
            </w:pPr>
            <w:r>
              <w:rPr>
                <w:rFonts w:hint="eastAsia" w:ascii="宋体" w:hAnsi="宋体" w:cs="Courier New"/>
                <w:b/>
                <w:color w:val="000000"/>
                <w:sz w:val="22"/>
                <w:szCs w:val="22"/>
              </w:rPr>
              <w:t>磋商响应文件中所涉及的公章均采用CA电子签章。</w:t>
            </w:r>
          </w:p>
        </w:tc>
      </w:tr>
      <w:tr w14:paraId="0F027DE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noWrap/>
            <w:vAlign w:val="center"/>
          </w:tcPr>
          <w:p w14:paraId="7A6682AD">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21</w:t>
            </w:r>
          </w:p>
        </w:tc>
        <w:tc>
          <w:tcPr>
            <w:tcW w:w="1740" w:type="dxa"/>
            <w:noWrap/>
            <w:vAlign w:val="center"/>
          </w:tcPr>
          <w:p w14:paraId="7C7159D6">
            <w:pPr>
              <w:jc w:val="center"/>
              <w:rPr>
                <w:rFonts w:ascii="宋体" w:hAnsi="宋体" w:cs="宋体"/>
                <w:color w:val="000000"/>
                <w:sz w:val="22"/>
                <w:szCs w:val="22"/>
              </w:rPr>
            </w:pPr>
            <w:r>
              <w:rPr>
                <w:rFonts w:hint="eastAsia" w:ascii="宋体" w:hAnsi="宋体" w:cs="宋体"/>
                <w:color w:val="000000"/>
                <w:sz w:val="22"/>
                <w:szCs w:val="22"/>
              </w:rPr>
              <w:t>投标样品</w:t>
            </w:r>
          </w:p>
        </w:tc>
        <w:tc>
          <w:tcPr>
            <w:tcW w:w="7691" w:type="dxa"/>
            <w:noWrap/>
            <w:vAlign w:val="center"/>
          </w:tcPr>
          <w:p w14:paraId="5EAC6722">
            <w:pPr>
              <w:rPr>
                <w:rFonts w:ascii="宋体" w:hAnsi="宋体" w:cs="宋体"/>
                <w:color w:val="000000"/>
                <w:sz w:val="22"/>
                <w:szCs w:val="22"/>
              </w:rPr>
            </w:pPr>
            <w:r>
              <w:rPr>
                <w:rFonts w:hint="eastAsia" w:ascii="宋体" w:hAnsi="宋体" w:cs="宋体"/>
                <w:color w:val="000000"/>
                <w:sz w:val="22"/>
                <w:szCs w:val="22"/>
              </w:rPr>
              <w:fldChar w:fldCharType="begin"/>
            </w:r>
            <w:r>
              <w:rPr>
                <w:rFonts w:hint="eastAsia" w:ascii="宋体" w:hAnsi="宋体" w:cs="宋体"/>
                <w:color w:val="000000"/>
                <w:sz w:val="22"/>
                <w:szCs w:val="22"/>
              </w:rPr>
              <w:instrText xml:space="preserve"> eq \o\ac(</w:instrText>
            </w:r>
            <w:r>
              <w:rPr>
                <w:rFonts w:hint="eastAsia" w:ascii="宋体" w:hAnsi="宋体" w:cs="宋体"/>
                <w:color w:val="000000"/>
                <w:position w:val="-4"/>
                <w:sz w:val="22"/>
                <w:szCs w:val="22"/>
              </w:rPr>
              <w:instrText xml:space="preserve">□</w:instrText>
            </w:r>
            <w:r>
              <w:rPr>
                <w:rFonts w:hint="eastAsia" w:ascii="宋体" w:hAnsi="宋体" w:cs="宋体"/>
                <w:color w:val="000000"/>
                <w:sz w:val="22"/>
                <w:szCs w:val="22"/>
              </w:rPr>
              <w:instrText xml:space="preserve">,√)</w:instrText>
            </w:r>
            <w:r>
              <w:rPr>
                <w:rFonts w:hint="eastAsia" w:ascii="宋体" w:hAnsi="宋体" w:cs="宋体"/>
                <w:color w:val="000000"/>
                <w:sz w:val="22"/>
                <w:szCs w:val="22"/>
              </w:rPr>
              <w:fldChar w:fldCharType="end"/>
            </w:r>
            <w:r>
              <w:rPr>
                <w:rFonts w:hint="eastAsia" w:ascii="宋体" w:hAnsi="宋体" w:cs="宋体"/>
                <w:color w:val="000000"/>
                <w:sz w:val="22"/>
                <w:szCs w:val="22"/>
              </w:rPr>
              <w:t>不需要</w:t>
            </w:r>
          </w:p>
          <w:p w14:paraId="2A696816">
            <w:pPr>
              <w:rPr>
                <w:rFonts w:ascii="宋体" w:hAnsi="宋体" w:cs="宋体"/>
                <w:color w:val="000000"/>
                <w:sz w:val="22"/>
                <w:szCs w:val="22"/>
              </w:rPr>
            </w:pPr>
            <w:r>
              <w:rPr>
                <w:rFonts w:hint="eastAsia" w:ascii="宋体" w:hAnsi="宋体" w:cs="宋体"/>
                <w:color w:val="000000"/>
                <w:sz w:val="22"/>
                <w:szCs w:val="22"/>
              </w:rPr>
              <w:t>□需要</w:t>
            </w:r>
          </w:p>
        </w:tc>
      </w:tr>
      <w:tr w14:paraId="3D97BC6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95" w:hRule="atLeast"/>
          <w:jc w:val="center"/>
        </w:trPr>
        <w:tc>
          <w:tcPr>
            <w:tcW w:w="740" w:type="dxa"/>
            <w:noWrap/>
            <w:vAlign w:val="center"/>
          </w:tcPr>
          <w:p w14:paraId="19C479B7">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22</w:t>
            </w:r>
          </w:p>
        </w:tc>
        <w:tc>
          <w:tcPr>
            <w:tcW w:w="1740" w:type="dxa"/>
            <w:noWrap/>
            <w:vAlign w:val="center"/>
          </w:tcPr>
          <w:p w14:paraId="0B4BD349">
            <w:pPr>
              <w:jc w:val="center"/>
              <w:rPr>
                <w:rFonts w:ascii="宋体" w:hAnsi="宋体" w:cs="宋体"/>
                <w:color w:val="000000"/>
                <w:sz w:val="22"/>
                <w:szCs w:val="22"/>
              </w:rPr>
            </w:pPr>
            <w:r>
              <w:rPr>
                <w:rFonts w:hint="eastAsia" w:ascii="宋体" w:hAnsi="宋体" w:cs="宋体"/>
                <w:color w:val="000000"/>
                <w:sz w:val="22"/>
                <w:szCs w:val="22"/>
              </w:rPr>
              <w:t>保证金</w:t>
            </w:r>
          </w:p>
        </w:tc>
        <w:tc>
          <w:tcPr>
            <w:tcW w:w="7691" w:type="dxa"/>
            <w:noWrap/>
            <w:vAlign w:val="center"/>
          </w:tcPr>
          <w:p w14:paraId="7966CF6F">
            <w:pPr>
              <w:rPr>
                <w:rFonts w:ascii="宋体" w:hAnsi="宋体" w:cs="宋体"/>
                <w:color w:val="000000"/>
                <w:sz w:val="22"/>
                <w:szCs w:val="22"/>
              </w:rPr>
            </w:pPr>
            <w:r>
              <w:rPr>
                <w:rFonts w:hint="eastAsia" w:ascii="宋体" w:hAnsi="宋体" w:cs="宋体"/>
                <w:bCs/>
                <w:color w:val="000000"/>
                <w:sz w:val="22"/>
                <w:szCs w:val="22"/>
              </w:rPr>
              <w:t>无</w:t>
            </w:r>
          </w:p>
        </w:tc>
      </w:tr>
      <w:tr w14:paraId="024344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9" w:hRule="atLeast"/>
          <w:jc w:val="center"/>
        </w:trPr>
        <w:tc>
          <w:tcPr>
            <w:tcW w:w="740" w:type="dxa"/>
            <w:noWrap/>
            <w:vAlign w:val="center"/>
          </w:tcPr>
          <w:p w14:paraId="4F3634A6">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23</w:t>
            </w:r>
          </w:p>
        </w:tc>
        <w:tc>
          <w:tcPr>
            <w:tcW w:w="1740" w:type="dxa"/>
            <w:noWrap/>
            <w:vAlign w:val="center"/>
          </w:tcPr>
          <w:p w14:paraId="1F070996">
            <w:pPr>
              <w:adjustRightInd w:val="0"/>
              <w:jc w:val="center"/>
              <w:rPr>
                <w:rFonts w:ascii="宋体" w:hAnsi="宋体" w:cs="宋体"/>
                <w:color w:val="000000"/>
                <w:sz w:val="22"/>
                <w:szCs w:val="22"/>
              </w:rPr>
            </w:pPr>
            <w:r>
              <w:rPr>
                <w:rFonts w:hint="eastAsia" w:ascii="宋体" w:hAnsi="宋体" w:cs="宋体"/>
                <w:color w:val="000000"/>
                <w:sz w:val="22"/>
                <w:szCs w:val="22"/>
              </w:rPr>
              <w:t>履约担保</w:t>
            </w:r>
          </w:p>
        </w:tc>
        <w:tc>
          <w:tcPr>
            <w:tcW w:w="7691" w:type="dxa"/>
            <w:noWrap/>
            <w:vAlign w:val="center"/>
          </w:tcPr>
          <w:p w14:paraId="3BC3B584">
            <w:pPr>
              <w:rPr>
                <w:rFonts w:ascii="宋体" w:hAnsi="宋体" w:cs="宋体"/>
                <w:b/>
                <w:bCs/>
                <w:color w:val="000000"/>
                <w:sz w:val="22"/>
                <w:szCs w:val="22"/>
              </w:rPr>
            </w:pPr>
            <w:r>
              <w:rPr>
                <w:rFonts w:hint="eastAsia" w:ascii="宋体" w:hAnsi="宋体" w:cs="宋体"/>
                <w:b/>
                <w:bCs/>
                <w:color w:val="000000"/>
                <w:sz w:val="22"/>
                <w:szCs w:val="22"/>
              </w:rPr>
              <w:fldChar w:fldCharType="begin"/>
            </w:r>
            <w:r>
              <w:rPr>
                <w:rFonts w:hint="eastAsia" w:ascii="宋体" w:hAnsi="宋体" w:cs="宋体"/>
                <w:b/>
                <w:bCs/>
                <w:color w:val="000000"/>
                <w:sz w:val="22"/>
                <w:szCs w:val="22"/>
              </w:rPr>
              <w:instrText xml:space="preserve"> eq \o\ac(</w:instrText>
            </w:r>
            <w:r>
              <w:rPr>
                <w:rFonts w:hint="eastAsia" w:ascii="宋体" w:hAnsi="宋体" w:cs="宋体"/>
                <w:b/>
                <w:bCs/>
                <w:color w:val="000000"/>
                <w:position w:val="-4"/>
                <w:sz w:val="22"/>
                <w:szCs w:val="22"/>
              </w:rPr>
              <w:instrText xml:space="preserve">□</w:instrText>
            </w:r>
            <w:r>
              <w:rPr>
                <w:rFonts w:hint="eastAsia" w:ascii="宋体" w:hAnsi="宋体" w:cs="宋体"/>
                <w:b/>
                <w:bCs/>
                <w:color w:val="000000"/>
                <w:sz w:val="22"/>
                <w:szCs w:val="22"/>
              </w:rPr>
              <w:instrText xml:space="preserve">,√)</w:instrText>
            </w:r>
            <w:r>
              <w:rPr>
                <w:rFonts w:hint="eastAsia" w:ascii="宋体" w:hAnsi="宋体" w:cs="宋体"/>
                <w:b/>
                <w:bCs/>
                <w:color w:val="000000"/>
                <w:sz w:val="22"/>
                <w:szCs w:val="22"/>
              </w:rPr>
              <w:fldChar w:fldCharType="end"/>
            </w:r>
            <w:r>
              <w:rPr>
                <w:rFonts w:hint="eastAsia" w:ascii="宋体" w:hAnsi="宋体" w:cs="宋体"/>
                <w:color w:val="000000"/>
                <w:sz w:val="22"/>
                <w:szCs w:val="22"/>
              </w:rPr>
              <w:t>不需要</w:t>
            </w:r>
          </w:p>
        </w:tc>
      </w:tr>
      <w:tr w14:paraId="761723B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728" w:hRule="atLeast"/>
          <w:jc w:val="center"/>
        </w:trPr>
        <w:tc>
          <w:tcPr>
            <w:tcW w:w="740" w:type="dxa"/>
            <w:noWrap/>
            <w:vAlign w:val="center"/>
          </w:tcPr>
          <w:p w14:paraId="7537FB8D">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24</w:t>
            </w:r>
          </w:p>
        </w:tc>
        <w:tc>
          <w:tcPr>
            <w:tcW w:w="1740" w:type="dxa"/>
            <w:noWrap/>
            <w:vAlign w:val="center"/>
          </w:tcPr>
          <w:p w14:paraId="5E0838A3">
            <w:pPr>
              <w:jc w:val="center"/>
              <w:rPr>
                <w:rFonts w:ascii="宋体" w:hAnsi="宋体" w:cs="宋体"/>
                <w:color w:val="000000"/>
                <w:sz w:val="22"/>
                <w:szCs w:val="22"/>
              </w:rPr>
            </w:pPr>
            <w:r>
              <w:rPr>
                <w:rFonts w:hint="eastAsia" w:ascii="宋体" w:hAnsi="宋体" w:cs="宋体"/>
                <w:color w:val="000000"/>
                <w:sz w:val="22"/>
                <w:szCs w:val="22"/>
              </w:rPr>
              <w:t>竞争性磋商文件获取方式</w:t>
            </w:r>
          </w:p>
        </w:tc>
        <w:tc>
          <w:tcPr>
            <w:tcW w:w="7691" w:type="dxa"/>
            <w:noWrap/>
            <w:vAlign w:val="center"/>
          </w:tcPr>
          <w:p w14:paraId="66698A51">
            <w:pPr>
              <w:rPr>
                <w:rFonts w:ascii="宋体" w:hAnsi="宋体" w:cs="宋体"/>
                <w:color w:val="000000"/>
                <w:sz w:val="22"/>
                <w:szCs w:val="22"/>
              </w:rPr>
            </w:pPr>
            <w:r>
              <w:rPr>
                <w:rFonts w:hint="eastAsia" w:ascii="宋体" w:hAnsi="宋体" w:cs="宋体"/>
                <w:color w:val="000000"/>
                <w:sz w:val="22"/>
                <w:szCs w:val="22"/>
              </w:rPr>
              <w:t>见公告具体说明。</w:t>
            </w:r>
          </w:p>
        </w:tc>
      </w:tr>
      <w:tr w14:paraId="2B31041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5" w:hRule="atLeast"/>
          <w:jc w:val="center"/>
        </w:trPr>
        <w:tc>
          <w:tcPr>
            <w:tcW w:w="740" w:type="dxa"/>
            <w:noWrap/>
            <w:vAlign w:val="center"/>
          </w:tcPr>
          <w:p w14:paraId="73588B44">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25</w:t>
            </w:r>
          </w:p>
        </w:tc>
        <w:tc>
          <w:tcPr>
            <w:tcW w:w="1740" w:type="dxa"/>
            <w:noWrap/>
            <w:vAlign w:val="center"/>
          </w:tcPr>
          <w:p w14:paraId="0ECC511E">
            <w:pPr>
              <w:jc w:val="center"/>
              <w:rPr>
                <w:rFonts w:ascii="宋体" w:hAnsi="宋体" w:cs="Courier New"/>
                <w:b/>
                <w:color w:val="000000"/>
                <w:sz w:val="22"/>
                <w:szCs w:val="22"/>
              </w:rPr>
            </w:pPr>
            <w:r>
              <w:rPr>
                <w:rFonts w:hint="eastAsia" w:ascii="宋体" w:hAnsi="宋体" w:cs="Courier New"/>
                <w:b/>
                <w:color w:val="000000"/>
                <w:sz w:val="22"/>
                <w:szCs w:val="22"/>
              </w:rPr>
              <w:t>响应文件递交截止时间</w:t>
            </w:r>
          </w:p>
          <w:p w14:paraId="5E060C35">
            <w:pPr>
              <w:jc w:val="center"/>
              <w:rPr>
                <w:rFonts w:ascii="宋体" w:hAnsi="宋体" w:cs="Courier New"/>
                <w:b/>
                <w:color w:val="000000"/>
                <w:sz w:val="22"/>
                <w:szCs w:val="22"/>
              </w:rPr>
            </w:pPr>
            <w:r>
              <w:rPr>
                <w:rFonts w:hint="eastAsia" w:ascii="宋体" w:hAnsi="宋体" w:cs="Courier New"/>
                <w:b/>
                <w:color w:val="000000"/>
                <w:sz w:val="22"/>
                <w:szCs w:val="22"/>
              </w:rPr>
              <w:t>投标地点</w:t>
            </w:r>
          </w:p>
        </w:tc>
        <w:tc>
          <w:tcPr>
            <w:tcW w:w="7691" w:type="dxa"/>
            <w:noWrap/>
            <w:vAlign w:val="center"/>
          </w:tcPr>
          <w:p w14:paraId="4A6C9731">
            <w:pPr>
              <w:rPr>
                <w:rFonts w:ascii="宋体" w:hAnsi="宋体" w:cs="Courier New"/>
                <w:b/>
                <w:color w:val="000000"/>
                <w:sz w:val="22"/>
                <w:szCs w:val="22"/>
              </w:rPr>
            </w:pPr>
            <w:r>
              <w:rPr>
                <w:rFonts w:hint="eastAsia" w:ascii="宋体" w:hAnsi="宋体" w:cs="Courier New"/>
                <w:b/>
                <w:color w:val="000000"/>
                <w:sz w:val="22"/>
                <w:szCs w:val="22"/>
              </w:rPr>
              <w:t>202</w:t>
            </w:r>
            <w:r>
              <w:rPr>
                <w:rFonts w:hint="eastAsia" w:ascii="宋体" w:hAnsi="宋体" w:cs="Courier New"/>
                <w:b/>
                <w:color w:val="000000"/>
                <w:sz w:val="22"/>
                <w:szCs w:val="22"/>
                <w:lang w:val="en-US" w:eastAsia="zh-CN"/>
              </w:rPr>
              <w:t>5</w:t>
            </w:r>
            <w:r>
              <w:rPr>
                <w:rFonts w:hint="eastAsia" w:ascii="宋体" w:hAnsi="宋体" w:cs="Courier New"/>
                <w:b/>
                <w:color w:val="000000"/>
                <w:sz w:val="22"/>
                <w:szCs w:val="22"/>
              </w:rPr>
              <w:t>年</w:t>
            </w:r>
            <w:r>
              <w:rPr>
                <w:rFonts w:hint="eastAsia" w:ascii="宋体" w:hAnsi="宋体" w:cs="Courier New"/>
                <w:b/>
                <w:color w:val="000000"/>
                <w:sz w:val="22"/>
                <w:szCs w:val="22"/>
                <w:lang w:val="en-US" w:eastAsia="zh-CN"/>
              </w:rPr>
              <w:t>4</w:t>
            </w:r>
            <w:r>
              <w:rPr>
                <w:rFonts w:hint="eastAsia" w:ascii="宋体" w:hAnsi="宋体" w:cs="Courier New"/>
                <w:b/>
                <w:color w:val="000000"/>
                <w:sz w:val="22"/>
                <w:szCs w:val="22"/>
              </w:rPr>
              <w:t>月</w:t>
            </w:r>
            <w:r>
              <w:rPr>
                <w:rFonts w:hint="eastAsia" w:ascii="宋体" w:hAnsi="宋体" w:cs="Courier New"/>
                <w:b/>
                <w:color w:val="000000"/>
                <w:sz w:val="22"/>
                <w:szCs w:val="22"/>
                <w:lang w:val="en-US" w:eastAsia="zh-CN"/>
              </w:rPr>
              <w:t>29</w:t>
            </w:r>
            <w:r>
              <w:rPr>
                <w:rFonts w:hint="eastAsia" w:ascii="宋体" w:hAnsi="宋体" w:cs="Courier New"/>
                <w:b/>
                <w:color w:val="000000"/>
                <w:sz w:val="22"/>
                <w:szCs w:val="22"/>
              </w:rPr>
              <w:t>日</w:t>
            </w:r>
            <w:r>
              <w:rPr>
                <w:rFonts w:hint="eastAsia" w:ascii="宋体" w:hAnsi="宋体" w:cs="Courier New"/>
                <w:b/>
                <w:color w:val="000000"/>
                <w:sz w:val="22"/>
                <w:szCs w:val="22"/>
                <w:lang w:val="en-US" w:eastAsia="zh-CN"/>
              </w:rPr>
              <w:t>下</w:t>
            </w:r>
            <w:r>
              <w:rPr>
                <w:rFonts w:hint="eastAsia" w:ascii="宋体" w:hAnsi="宋体" w:cs="Courier New"/>
                <w:b/>
                <w:color w:val="000000"/>
                <w:sz w:val="22"/>
                <w:szCs w:val="22"/>
              </w:rPr>
              <w:t>午</w:t>
            </w:r>
            <w:r>
              <w:rPr>
                <w:rFonts w:hint="eastAsia" w:ascii="宋体" w:hAnsi="宋体" w:cs="Courier New"/>
                <w:b/>
                <w:color w:val="000000"/>
                <w:sz w:val="22"/>
                <w:szCs w:val="22"/>
                <w:lang w:val="en-US" w:eastAsia="zh-CN"/>
              </w:rPr>
              <w:t>14</w:t>
            </w:r>
            <w:r>
              <w:rPr>
                <w:rFonts w:hint="eastAsia" w:ascii="宋体" w:hAnsi="宋体" w:cs="Courier New"/>
                <w:b/>
                <w:color w:val="000000"/>
                <w:sz w:val="22"/>
                <w:szCs w:val="22"/>
              </w:rPr>
              <w:t>：30分截止(北京时间)。</w:t>
            </w:r>
          </w:p>
          <w:p w14:paraId="373F2916">
            <w:pPr>
              <w:rPr>
                <w:rFonts w:ascii="宋体" w:hAnsi="宋体" w:cs="Courier New"/>
                <w:b/>
                <w:color w:val="000000"/>
                <w:sz w:val="22"/>
                <w:szCs w:val="22"/>
              </w:rPr>
            </w:pPr>
            <w:r>
              <w:rPr>
                <w:rFonts w:hint="eastAsia" w:ascii="宋体" w:hAnsi="宋体" w:cs="Courier New"/>
                <w:b/>
                <w:color w:val="000000"/>
                <w:sz w:val="22"/>
                <w:szCs w:val="22"/>
              </w:rPr>
              <w:t>投标地点：</w:t>
            </w:r>
            <w:r>
              <w:rPr>
                <w:rFonts w:hint="eastAsia" w:ascii="宋体" w:hAnsi="宋体"/>
                <w:b/>
                <w:color w:val="000000"/>
                <w:sz w:val="22"/>
              </w:rPr>
              <w:t>通过政府采购云平台在线投标</w:t>
            </w:r>
            <w:r>
              <w:rPr>
                <w:rFonts w:hint="eastAsia" w:ascii="宋体" w:hAnsi="宋体"/>
                <w:b/>
                <w:color w:val="000000"/>
                <w:sz w:val="22"/>
                <w:szCs w:val="22"/>
              </w:rPr>
              <w:t>（本项目采用在线投标方式，投标供应商无须前往投标现场。）</w:t>
            </w:r>
          </w:p>
        </w:tc>
      </w:tr>
      <w:tr w14:paraId="0583E85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5" w:hRule="atLeast"/>
          <w:jc w:val="center"/>
        </w:trPr>
        <w:tc>
          <w:tcPr>
            <w:tcW w:w="740" w:type="dxa"/>
            <w:noWrap/>
            <w:vAlign w:val="center"/>
          </w:tcPr>
          <w:p w14:paraId="01EB8DBC">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26</w:t>
            </w:r>
          </w:p>
        </w:tc>
        <w:tc>
          <w:tcPr>
            <w:tcW w:w="1740" w:type="dxa"/>
            <w:noWrap/>
            <w:vAlign w:val="center"/>
          </w:tcPr>
          <w:p w14:paraId="1F165B56">
            <w:pPr>
              <w:jc w:val="center"/>
              <w:rPr>
                <w:rFonts w:ascii="宋体" w:hAnsi="宋体" w:cs="Courier New"/>
                <w:b/>
                <w:color w:val="000000"/>
                <w:sz w:val="22"/>
                <w:szCs w:val="22"/>
              </w:rPr>
            </w:pPr>
            <w:r>
              <w:rPr>
                <w:rFonts w:hint="eastAsia" w:ascii="宋体" w:hAnsi="宋体"/>
                <w:b/>
                <w:color w:val="000000"/>
                <w:sz w:val="22"/>
                <w:szCs w:val="22"/>
              </w:rPr>
              <w:t>磋商开始</w:t>
            </w:r>
            <w:r>
              <w:rPr>
                <w:rFonts w:hint="eastAsia" w:ascii="宋体" w:hAnsi="宋体" w:cs="Courier New"/>
                <w:b/>
                <w:color w:val="000000"/>
                <w:sz w:val="22"/>
                <w:szCs w:val="22"/>
              </w:rPr>
              <w:t>时间</w:t>
            </w:r>
          </w:p>
          <w:p w14:paraId="508CA231">
            <w:pPr>
              <w:jc w:val="center"/>
              <w:rPr>
                <w:rFonts w:ascii="宋体" w:hAnsi="宋体" w:cs="Courier New"/>
                <w:b/>
                <w:color w:val="000000"/>
                <w:sz w:val="22"/>
                <w:szCs w:val="22"/>
              </w:rPr>
            </w:pPr>
            <w:r>
              <w:rPr>
                <w:rFonts w:hint="eastAsia" w:ascii="宋体" w:hAnsi="宋体" w:cs="Courier New"/>
                <w:b/>
                <w:color w:val="000000"/>
                <w:sz w:val="22"/>
                <w:szCs w:val="22"/>
              </w:rPr>
              <w:t>磋商地点</w:t>
            </w:r>
          </w:p>
        </w:tc>
        <w:tc>
          <w:tcPr>
            <w:tcW w:w="7691" w:type="dxa"/>
            <w:noWrap/>
            <w:vAlign w:val="center"/>
          </w:tcPr>
          <w:p w14:paraId="6EB799E8">
            <w:pPr>
              <w:rPr>
                <w:rFonts w:ascii="宋体" w:hAnsi="宋体" w:cs="Courier New"/>
                <w:b/>
                <w:color w:val="000000"/>
                <w:sz w:val="22"/>
                <w:szCs w:val="22"/>
              </w:rPr>
            </w:pPr>
            <w:r>
              <w:rPr>
                <w:rFonts w:hint="eastAsia" w:ascii="宋体" w:hAnsi="宋体"/>
                <w:b/>
                <w:color w:val="000000"/>
                <w:sz w:val="22"/>
                <w:szCs w:val="22"/>
              </w:rPr>
              <w:t>磋商开始</w:t>
            </w:r>
            <w:r>
              <w:rPr>
                <w:rFonts w:hint="eastAsia" w:ascii="宋体" w:hAnsi="宋体" w:cs="Courier New"/>
                <w:b/>
                <w:color w:val="000000"/>
                <w:sz w:val="22"/>
                <w:szCs w:val="22"/>
              </w:rPr>
              <w:t>时间：</w:t>
            </w:r>
            <w:r>
              <w:rPr>
                <w:rFonts w:hint="eastAsia" w:ascii="宋体" w:hAnsi="宋体" w:cs="Courier New"/>
                <w:b/>
                <w:color w:val="000000"/>
                <w:sz w:val="22"/>
                <w:szCs w:val="22"/>
                <w:lang w:eastAsia="zh-CN"/>
              </w:rPr>
              <w:t>2025年4月2</w:t>
            </w:r>
            <w:r>
              <w:rPr>
                <w:rFonts w:hint="eastAsia" w:ascii="宋体" w:hAnsi="宋体" w:cs="Courier New"/>
                <w:b/>
                <w:color w:val="000000"/>
                <w:sz w:val="22"/>
                <w:szCs w:val="22"/>
                <w:lang w:val="en-US" w:eastAsia="zh-CN"/>
              </w:rPr>
              <w:t>9</w:t>
            </w:r>
            <w:r>
              <w:rPr>
                <w:rFonts w:hint="eastAsia" w:ascii="宋体" w:hAnsi="宋体" w:cs="Courier New"/>
                <w:b/>
                <w:color w:val="000000"/>
                <w:sz w:val="22"/>
                <w:szCs w:val="22"/>
                <w:lang w:eastAsia="zh-CN"/>
              </w:rPr>
              <w:t>日</w:t>
            </w:r>
            <w:r>
              <w:rPr>
                <w:rFonts w:hint="eastAsia" w:ascii="宋体" w:hAnsi="宋体" w:cs="Courier New"/>
                <w:b/>
                <w:color w:val="000000"/>
                <w:sz w:val="22"/>
                <w:szCs w:val="22"/>
                <w:lang w:val="en-US" w:eastAsia="zh-CN"/>
              </w:rPr>
              <w:t>下</w:t>
            </w:r>
            <w:r>
              <w:rPr>
                <w:rFonts w:hint="eastAsia" w:ascii="宋体" w:hAnsi="宋体" w:cs="Courier New"/>
                <w:b/>
                <w:color w:val="000000"/>
                <w:sz w:val="22"/>
                <w:szCs w:val="22"/>
              </w:rPr>
              <w:t>午</w:t>
            </w:r>
            <w:r>
              <w:rPr>
                <w:rFonts w:hint="eastAsia" w:ascii="宋体" w:hAnsi="宋体" w:cs="Courier New"/>
                <w:b/>
                <w:color w:val="000000"/>
                <w:sz w:val="22"/>
                <w:szCs w:val="22"/>
                <w:lang w:val="en-US" w:eastAsia="zh-CN"/>
              </w:rPr>
              <w:t>14</w:t>
            </w:r>
            <w:r>
              <w:rPr>
                <w:rFonts w:hint="eastAsia" w:ascii="宋体" w:hAnsi="宋体" w:cs="Courier New"/>
                <w:b/>
                <w:color w:val="000000"/>
                <w:sz w:val="22"/>
                <w:szCs w:val="22"/>
              </w:rPr>
              <w:t>：30分  (北京时间)</w:t>
            </w:r>
          </w:p>
          <w:p w14:paraId="6E0ECEC6">
            <w:pPr>
              <w:rPr>
                <w:rFonts w:ascii="宋体" w:hAnsi="宋体" w:cs="Courier New"/>
                <w:b/>
                <w:color w:val="000000"/>
                <w:sz w:val="22"/>
                <w:szCs w:val="22"/>
              </w:rPr>
            </w:pPr>
            <w:r>
              <w:rPr>
                <w:rFonts w:hint="eastAsia" w:ascii="宋体" w:hAnsi="宋体" w:cs="Courier New"/>
                <w:b/>
                <w:color w:val="000000"/>
                <w:sz w:val="22"/>
                <w:szCs w:val="22"/>
              </w:rPr>
              <w:t>磋商地点：</w:t>
            </w:r>
            <w:r>
              <w:rPr>
                <w:rFonts w:hint="eastAsia" w:ascii="宋体" w:hAnsi="宋体"/>
                <w:b/>
                <w:color w:val="000000"/>
                <w:sz w:val="22"/>
                <w:szCs w:val="22"/>
              </w:rPr>
              <w:t>温州市鹿城区牛山北路13号牛山商务大厦9楼907室</w:t>
            </w:r>
            <w:r>
              <w:rPr>
                <w:rFonts w:hint="eastAsia" w:ascii="宋体" w:hAnsi="宋体"/>
                <w:b/>
                <w:color w:val="000000"/>
                <w:sz w:val="22"/>
              </w:rPr>
              <w:t>通过政府采购云平台在线投标。</w:t>
            </w:r>
          </w:p>
        </w:tc>
      </w:tr>
      <w:tr w14:paraId="657BD09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634" w:hRule="atLeast"/>
          <w:jc w:val="center"/>
        </w:trPr>
        <w:tc>
          <w:tcPr>
            <w:tcW w:w="740" w:type="dxa"/>
            <w:noWrap/>
            <w:vAlign w:val="center"/>
          </w:tcPr>
          <w:p w14:paraId="473DE969">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27</w:t>
            </w:r>
          </w:p>
        </w:tc>
        <w:tc>
          <w:tcPr>
            <w:tcW w:w="1740" w:type="dxa"/>
            <w:noWrap/>
            <w:vAlign w:val="center"/>
          </w:tcPr>
          <w:p w14:paraId="15AA293D">
            <w:pPr>
              <w:jc w:val="center"/>
              <w:rPr>
                <w:rFonts w:ascii="宋体" w:hAnsi="宋体" w:cs="Courier New"/>
                <w:b/>
                <w:color w:val="000000"/>
                <w:sz w:val="22"/>
                <w:szCs w:val="22"/>
              </w:rPr>
            </w:pPr>
            <w:r>
              <w:rPr>
                <w:rFonts w:hint="eastAsia" w:ascii="宋体" w:hAnsi="宋体" w:cs="Courier New"/>
                <w:b/>
                <w:color w:val="000000"/>
                <w:sz w:val="22"/>
                <w:szCs w:val="22"/>
              </w:rPr>
              <w:t>磋商响应文件上传和递交</w:t>
            </w:r>
          </w:p>
        </w:tc>
        <w:tc>
          <w:tcPr>
            <w:tcW w:w="7691" w:type="dxa"/>
            <w:noWrap/>
            <w:vAlign w:val="center"/>
          </w:tcPr>
          <w:p w14:paraId="76B781DA">
            <w:pPr>
              <w:rPr>
                <w:rFonts w:ascii="宋体" w:hAnsi="宋体" w:cs="Courier New"/>
                <w:b/>
                <w:color w:val="000000"/>
                <w:sz w:val="22"/>
                <w:szCs w:val="22"/>
              </w:rPr>
            </w:pPr>
            <w:r>
              <w:rPr>
                <w:rFonts w:hint="eastAsia" w:ascii="宋体" w:hAnsi="宋体" w:cs="Courier New"/>
                <w:b/>
                <w:color w:val="000000"/>
                <w:sz w:val="22"/>
                <w:szCs w:val="22"/>
              </w:rPr>
              <w:t>本项目通过“政府采购云平台（</w:t>
            </w:r>
            <w:r>
              <w:rPr>
                <w:rFonts w:ascii="宋体" w:hAnsi="宋体" w:cs="Courier New"/>
                <w:b/>
                <w:color w:val="000000"/>
                <w:sz w:val="22"/>
                <w:szCs w:val="22"/>
              </w:rPr>
              <w:t>www.zcygov.cn）”实行在线投标响应（电子投标），投标供应商应当在响应文件递交截止时间前，将生成的“电子加密磋商响应文件”上传递交至“政府采购云平台”。</w:t>
            </w:r>
          </w:p>
          <w:p w14:paraId="4FA89ED5">
            <w:pPr>
              <w:rPr>
                <w:rFonts w:ascii="宋体" w:hAnsi="宋体" w:cs="Courier New"/>
                <w:b/>
                <w:color w:val="000000"/>
                <w:sz w:val="22"/>
                <w:szCs w:val="22"/>
              </w:rPr>
            </w:pPr>
            <w:r>
              <w:rPr>
                <w:rFonts w:hint="eastAsia" w:ascii="宋体" w:hAnsi="宋体" w:cs="Courier New"/>
                <w:b/>
                <w:color w:val="000000"/>
                <w:sz w:val="22"/>
                <w:szCs w:val="22"/>
              </w:rPr>
              <w:t>“电子加密磋商响应文件”的上传、递交：</w:t>
            </w:r>
          </w:p>
          <w:p w14:paraId="56671054">
            <w:pPr>
              <w:rPr>
                <w:rFonts w:ascii="宋体" w:hAnsi="宋体" w:cs="Courier New"/>
                <w:b/>
                <w:color w:val="000000"/>
                <w:sz w:val="22"/>
                <w:szCs w:val="22"/>
              </w:rPr>
            </w:pPr>
            <w:r>
              <w:rPr>
                <w:rFonts w:hint="eastAsia" w:ascii="宋体" w:hAnsi="宋体" w:cs="Courier New"/>
                <w:b/>
                <w:color w:val="000000"/>
                <w:sz w:val="22"/>
                <w:szCs w:val="22"/>
              </w:rPr>
              <w:t>a.投标供应商应在响应文件递交截止时间前将“电子加密磋商响应文件”成功上传递交至“政府采购云平台”，否则投标无效。</w:t>
            </w:r>
          </w:p>
          <w:p w14:paraId="6EF27184">
            <w:pPr>
              <w:rPr>
                <w:rFonts w:ascii="宋体" w:hAnsi="宋体" w:cs="Courier New"/>
                <w:b/>
                <w:color w:val="000000"/>
                <w:sz w:val="22"/>
                <w:szCs w:val="22"/>
              </w:rPr>
            </w:pPr>
            <w:r>
              <w:rPr>
                <w:rFonts w:hint="eastAsia" w:ascii="宋体" w:hAnsi="宋体" w:cs="Courier New"/>
                <w:b/>
                <w:color w:val="000000"/>
                <w:sz w:val="22"/>
                <w:szCs w:val="22"/>
              </w:rPr>
              <w:t>b.“电子加密磋商响应文件”成功上传递交后，供应商可自行打印磋商响应文件接收回执。</w:t>
            </w:r>
          </w:p>
        </w:tc>
      </w:tr>
      <w:tr w14:paraId="466F0BF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2" w:hRule="atLeast"/>
          <w:jc w:val="center"/>
        </w:trPr>
        <w:tc>
          <w:tcPr>
            <w:tcW w:w="740" w:type="dxa"/>
            <w:noWrap/>
            <w:vAlign w:val="center"/>
          </w:tcPr>
          <w:p w14:paraId="66031FB7">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28</w:t>
            </w:r>
          </w:p>
        </w:tc>
        <w:tc>
          <w:tcPr>
            <w:tcW w:w="1740" w:type="dxa"/>
            <w:noWrap/>
            <w:vAlign w:val="center"/>
          </w:tcPr>
          <w:p w14:paraId="31337317">
            <w:pPr>
              <w:jc w:val="center"/>
              <w:rPr>
                <w:rFonts w:ascii="宋体" w:hAnsi="宋体" w:cs="Courier New"/>
                <w:b/>
                <w:color w:val="000000"/>
                <w:sz w:val="22"/>
                <w:szCs w:val="22"/>
              </w:rPr>
            </w:pPr>
            <w:r>
              <w:rPr>
                <w:rFonts w:hint="eastAsia" w:ascii="宋体" w:hAnsi="宋体" w:cs="Courier New"/>
                <w:b/>
                <w:bCs/>
                <w:color w:val="000000"/>
                <w:sz w:val="22"/>
                <w:szCs w:val="22"/>
              </w:rPr>
              <w:t>电子加密磋商响应文件的解密和异常情况处理</w:t>
            </w:r>
          </w:p>
        </w:tc>
        <w:tc>
          <w:tcPr>
            <w:tcW w:w="7691" w:type="dxa"/>
            <w:noWrap/>
            <w:vAlign w:val="center"/>
          </w:tcPr>
          <w:p w14:paraId="56427A66">
            <w:pPr>
              <w:rPr>
                <w:rFonts w:ascii="宋体" w:hAnsi="宋体" w:cs="Courier New"/>
                <w:b/>
                <w:color w:val="000000"/>
                <w:sz w:val="22"/>
                <w:szCs w:val="22"/>
              </w:rPr>
            </w:pPr>
            <w:r>
              <w:rPr>
                <w:rFonts w:hint="eastAsia" w:ascii="宋体" w:hAnsi="宋体" w:cs="Courier New"/>
                <w:b/>
                <w:color w:val="000000"/>
                <w:sz w:val="22"/>
                <w:szCs w:val="22"/>
              </w:rPr>
              <w:t>1、开标后，采购组织机构将向各投标供应商发出“电子加密磋商响应文件”的解密通知，各投标供应商代表应当在接到解密通知后系统规定的时间内自行完成“电子加密磋商响应文件”的在线解密。</w:t>
            </w:r>
          </w:p>
          <w:p w14:paraId="4BCC47E4">
            <w:pPr>
              <w:rPr>
                <w:rFonts w:ascii="宋体" w:hAnsi="宋体" w:cs="Courier New"/>
                <w:b/>
                <w:color w:val="000000"/>
                <w:sz w:val="22"/>
                <w:szCs w:val="22"/>
              </w:rPr>
            </w:pPr>
            <w:r>
              <w:rPr>
                <w:rFonts w:hint="eastAsia" w:ascii="宋体" w:hAnsi="宋体" w:cs="Courier New"/>
                <w:b/>
                <w:color w:val="000000"/>
                <w:sz w:val="22"/>
                <w:szCs w:val="22"/>
              </w:rPr>
              <w:t>2、</w:t>
            </w:r>
            <w:r>
              <w:rPr>
                <w:rFonts w:hint="eastAsia" w:ascii="宋体" w:hAnsi="宋体"/>
                <w:b/>
                <w:color w:val="000000"/>
                <w:sz w:val="22"/>
              </w:rPr>
              <w:t>通过“政府采购云平台”成功上传递交的“电子加密磋商响应文件”无法按时解密的，其磋商响应文件按拒收处理。</w:t>
            </w:r>
          </w:p>
        </w:tc>
      </w:tr>
      <w:tr w14:paraId="0546D19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40" w:type="dxa"/>
            <w:noWrap/>
            <w:vAlign w:val="center"/>
          </w:tcPr>
          <w:p w14:paraId="1C2A40A6">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29</w:t>
            </w:r>
          </w:p>
        </w:tc>
        <w:tc>
          <w:tcPr>
            <w:tcW w:w="1740" w:type="dxa"/>
            <w:noWrap/>
            <w:vAlign w:val="center"/>
          </w:tcPr>
          <w:p w14:paraId="5F9DF19D">
            <w:pPr>
              <w:jc w:val="center"/>
              <w:rPr>
                <w:rFonts w:ascii="宋体" w:hAnsi="宋体" w:cs="宋体"/>
                <w:color w:val="000000"/>
                <w:sz w:val="22"/>
                <w:szCs w:val="22"/>
              </w:rPr>
            </w:pPr>
            <w:r>
              <w:rPr>
                <w:rFonts w:hint="eastAsia" w:ascii="宋体" w:hAnsi="宋体" w:cs="宋体"/>
                <w:color w:val="000000"/>
                <w:sz w:val="22"/>
                <w:szCs w:val="22"/>
              </w:rPr>
              <w:t>磋商小组的组建</w:t>
            </w:r>
          </w:p>
        </w:tc>
        <w:tc>
          <w:tcPr>
            <w:tcW w:w="7691" w:type="dxa"/>
            <w:noWrap/>
            <w:vAlign w:val="center"/>
          </w:tcPr>
          <w:p w14:paraId="6649BC15">
            <w:pPr>
              <w:rPr>
                <w:rFonts w:ascii="宋体" w:hAnsi="宋体" w:cs="宋体"/>
                <w:color w:val="000000"/>
                <w:sz w:val="22"/>
                <w:szCs w:val="22"/>
              </w:rPr>
            </w:pPr>
            <w:r>
              <w:rPr>
                <w:rFonts w:hint="eastAsia" w:ascii="宋体" w:hAnsi="宋体" w:cs="宋体"/>
                <w:color w:val="000000"/>
                <w:sz w:val="22"/>
                <w:szCs w:val="22"/>
              </w:rPr>
              <w:t>磋商小组构成：由采购人代表以及有关技术、经济等方面的专家组成，成员为3人及以上单数，其中技术、经济类专家不得少于总人数的2/3；评标专家确定方式：按相关规定从专家库中抽取。</w:t>
            </w:r>
          </w:p>
        </w:tc>
      </w:tr>
      <w:tr w14:paraId="5EB998F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7" w:hRule="atLeast"/>
          <w:jc w:val="center"/>
        </w:trPr>
        <w:tc>
          <w:tcPr>
            <w:tcW w:w="740" w:type="dxa"/>
            <w:noWrap/>
            <w:vAlign w:val="center"/>
          </w:tcPr>
          <w:p w14:paraId="4573B6A4">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30</w:t>
            </w:r>
          </w:p>
        </w:tc>
        <w:tc>
          <w:tcPr>
            <w:tcW w:w="1740" w:type="dxa"/>
            <w:noWrap/>
            <w:vAlign w:val="center"/>
          </w:tcPr>
          <w:p w14:paraId="35862FA6">
            <w:pPr>
              <w:adjustRightInd w:val="0"/>
              <w:jc w:val="center"/>
              <w:rPr>
                <w:rFonts w:ascii="宋体" w:hAnsi="宋体" w:cs="宋体"/>
                <w:color w:val="000000"/>
                <w:sz w:val="22"/>
                <w:szCs w:val="22"/>
              </w:rPr>
            </w:pPr>
            <w:r>
              <w:rPr>
                <w:rFonts w:hint="eastAsia" w:ascii="宋体" w:hAnsi="宋体" w:cs="宋体"/>
                <w:color w:val="000000"/>
                <w:sz w:val="22"/>
                <w:szCs w:val="22"/>
              </w:rPr>
              <w:t>政府采购</w:t>
            </w:r>
          </w:p>
          <w:p w14:paraId="7A1B1F16">
            <w:pPr>
              <w:adjustRightInd w:val="0"/>
              <w:jc w:val="center"/>
              <w:rPr>
                <w:rFonts w:ascii="宋体" w:hAnsi="宋体" w:cs="宋体"/>
                <w:color w:val="000000"/>
                <w:sz w:val="22"/>
                <w:szCs w:val="22"/>
              </w:rPr>
            </w:pPr>
            <w:r>
              <w:rPr>
                <w:rFonts w:hint="eastAsia" w:ascii="宋体" w:hAnsi="宋体" w:cs="宋体"/>
                <w:color w:val="000000"/>
                <w:sz w:val="22"/>
                <w:szCs w:val="22"/>
              </w:rPr>
              <w:t>扶持政策</w:t>
            </w:r>
          </w:p>
        </w:tc>
        <w:tc>
          <w:tcPr>
            <w:tcW w:w="7691" w:type="dxa"/>
            <w:noWrap/>
            <w:vAlign w:val="center"/>
          </w:tcPr>
          <w:p w14:paraId="3D0DF3F1">
            <w:pPr>
              <w:rPr>
                <w:rFonts w:ascii="宋体" w:hAnsi="宋体" w:cs="宋体"/>
                <w:color w:val="000000"/>
                <w:sz w:val="22"/>
                <w:szCs w:val="22"/>
              </w:rPr>
            </w:pPr>
            <w:r>
              <w:rPr>
                <w:rFonts w:hint="eastAsia" w:ascii="宋体" w:hAnsi="宋体" w:cs="宋体"/>
                <w:color w:val="000000"/>
                <w:sz w:val="22"/>
                <w:szCs w:val="22"/>
              </w:rPr>
              <w:t>对符合财政扶持政策的小微企业（或监狱企业或残疾人福利性单位）给予评标价格优惠。供应商企业属于以上多种性质的，不重复享受扶持政策。</w:t>
            </w:r>
          </w:p>
        </w:tc>
      </w:tr>
      <w:tr w14:paraId="5772EA1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637" w:hRule="atLeast"/>
          <w:jc w:val="center"/>
        </w:trPr>
        <w:tc>
          <w:tcPr>
            <w:tcW w:w="740" w:type="dxa"/>
            <w:noWrap/>
            <w:vAlign w:val="center"/>
          </w:tcPr>
          <w:p w14:paraId="35F5D1C2">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31</w:t>
            </w:r>
          </w:p>
        </w:tc>
        <w:tc>
          <w:tcPr>
            <w:tcW w:w="1740" w:type="dxa"/>
            <w:noWrap/>
            <w:vAlign w:val="center"/>
          </w:tcPr>
          <w:p w14:paraId="0338092E">
            <w:pPr>
              <w:jc w:val="center"/>
              <w:rPr>
                <w:rFonts w:ascii="宋体" w:hAnsi="宋体" w:cs="宋体"/>
                <w:color w:val="000000"/>
                <w:sz w:val="22"/>
                <w:szCs w:val="22"/>
              </w:rPr>
            </w:pPr>
            <w:r>
              <w:rPr>
                <w:rFonts w:hint="eastAsia" w:ascii="宋体" w:hAnsi="宋体" w:cs="宋体"/>
                <w:color w:val="000000"/>
                <w:sz w:val="22"/>
                <w:szCs w:val="22"/>
              </w:rPr>
              <w:t>供应商</w:t>
            </w:r>
          </w:p>
          <w:p w14:paraId="40E9E1AD">
            <w:pPr>
              <w:jc w:val="center"/>
              <w:rPr>
                <w:rFonts w:ascii="宋体" w:hAnsi="宋体" w:cs="宋体"/>
                <w:color w:val="000000"/>
                <w:sz w:val="22"/>
                <w:szCs w:val="22"/>
              </w:rPr>
            </w:pPr>
            <w:r>
              <w:rPr>
                <w:rFonts w:hint="eastAsia" w:ascii="宋体" w:hAnsi="宋体" w:cs="宋体"/>
                <w:color w:val="000000"/>
                <w:sz w:val="22"/>
                <w:szCs w:val="22"/>
              </w:rPr>
              <w:t>信用查询</w:t>
            </w:r>
          </w:p>
        </w:tc>
        <w:tc>
          <w:tcPr>
            <w:tcW w:w="7691" w:type="dxa"/>
            <w:noWrap/>
            <w:vAlign w:val="center"/>
          </w:tcPr>
          <w:p w14:paraId="7EA11190">
            <w:pPr>
              <w:rPr>
                <w:rFonts w:ascii="宋体" w:hAnsi="宋体" w:cs="宋体"/>
                <w:color w:val="000000"/>
                <w:sz w:val="22"/>
                <w:szCs w:val="22"/>
              </w:rPr>
            </w:pPr>
            <w:r>
              <w:rPr>
                <w:rFonts w:hint="eastAsia" w:ascii="宋体" w:hAnsi="宋体" w:cs="宋体"/>
                <w:color w:val="000000"/>
                <w:sz w:val="22"/>
                <w:szCs w:val="22"/>
              </w:rPr>
              <w:t>1、投标供应商信用信息查询的查询渠道：“信用中国”(www.creditchina.gov.cn)；“中国政府采购网”（www.ccgp.gov.cn）；</w:t>
            </w:r>
          </w:p>
          <w:p w14:paraId="4ECB293A">
            <w:pPr>
              <w:rPr>
                <w:rFonts w:ascii="宋体" w:hAnsi="宋体" w:cs="宋体"/>
                <w:color w:val="000000"/>
                <w:sz w:val="22"/>
                <w:szCs w:val="22"/>
              </w:rPr>
            </w:pPr>
            <w:r>
              <w:rPr>
                <w:rFonts w:hint="eastAsia" w:ascii="宋体" w:hAnsi="宋体" w:cs="宋体"/>
                <w:color w:val="000000"/>
                <w:sz w:val="22"/>
                <w:szCs w:val="22"/>
              </w:rPr>
              <w:t>2、供应商信用信息查询截止时点：公告发布之日至磋商响应文件递交截止时间前。</w:t>
            </w:r>
          </w:p>
          <w:p w14:paraId="7ADE7B3A">
            <w:pPr>
              <w:rPr>
                <w:rFonts w:ascii="宋体" w:hAnsi="宋体" w:cs="宋体"/>
                <w:color w:val="000000"/>
                <w:sz w:val="22"/>
                <w:szCs w:val="22"/>
              </w:rPr>
            </w:pPr>
            <w:r>
              <w:rPr>
                <w:rFonts w:hint="eastAsia" w:ascii="宋体" w:hAnsi="宋体" w:cs="宋体"/>
                <w:color w:val="000000"/>
                <w:sz w:val="22"/>
                <w:szCs w:val="22"/>
              </w:rPr>
              <w:t>3、供应商信用信息查询记录和证据留存的具体方式：网页截图打印；</w:t>
            </w:r>
          </w:p>
          <w:p w14:paraId="2C554A66">
            <w:pPr>
              <w:rPr>
                <w:rFonts w:ascii="宋体" w:hAnsi="宋体" w:cs="宋体"/>
                <w:color w:val="000000"/>
                <w:sz w:val="22"/>
                <w:szCs w:val="22"/>
              </w:rPr>
            </w:pPr>
            <w:r>
              <w:rPr>
                <w:rFonts w:hint="eastAsia" w:ascii="宋体" w:hAnsi="宋体" w:cs="宋体"/>
                <w:color w:val="000000"/>
                <w:sz w:val="22"/>
                <w:szCs w:val="22"/>
              </w:rPr>
              <w:t>4、信用信息的使用规则：</w:t>
            </w:r>
            <w:r>
              <w:rPr>
                <w:rFonts w:hint="eastAsia" w:ascii="宋体" w:hAnsi="宋体"/>
                <w:color w:val="000000"/>
                <w:sz w:val="22"/>
                <w:szCs w:val="22"/>
              </w:rPr>
              <w:t>对列入失信被执行人、重大税收违法案件当事人名单、政府采购严重违法失信行为记录名单及其他不符合《中华人民共和国政府采购法》第二十二条规定条件的供应商，其投标做无效投标处理。</w:t>
            </w:r>
          </w:p>
        </w:tc>
      </w:tr>
      <w:tr w14:paraId="7163FEB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40" w:type="dxa"/>
            <w:noWrap/>
            <w:vAlign w:val="center"/>
          </w:tcPr>
          <w:p w14:paraId="0C0F2D12">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32</w:t>
            </w:r>
          </w:p>
        </w:tc>
        <w:tc>
          <w:tcPr>
            <w:tcW w:w="1740" w:type="dxa"/>
            <w:noWrap/>
            <w:vAlign w:val="center"/>
          </w:tcPr>
          <w:p w14:paraId="2F5453BC">
            <w:pPr>
              <w:jc w:val="center"/>
              <w:rPr>
                <w:rFonts w:ascii="宋体" w:hAnsi="宋体" w:cs="宋体"/>
                <w:color w:val="000000"/>
                <w:sz w:val="22"/>
                <w:szCs w:val="22"/>
              </w:rPr>
            </w:pPr>
            <w:r>
              <w:rPr>
                <w:rFonts w:hint="eastAsia" w:ascii="宋体" w:hAnsi="宋体" w:cs="宋体"/>
                <w:color w:val="000000"/>
                <w:sz w:val="22"/>
                <w:szCs w:val="22"/>
              </w:rPr>
              <w:t>合同备案</w:t>
            </w:r>
          </w:p>
        </w:tc>
        <w:tc>
          <w:tcPr>
            <w:tcW w:w="7691" w:type="dxa"/>
            <w:noWrap/>
            <w:vAlign w:val="center"/>
          </w:tcPr>
          <w:p w14:paraId="6C970C6C">
            <w:pPr>
              <w:rPr>
                <w:rFonts w:ascii="宋体" w:hAnsi="宋体" w:cs="宋体"/>
                <w:color w:val="000000"/>
                <w:sz w:val="22"/>
                <w:szCs w:val="22"/>
              </w:rPr>
            </w:pPr>
            <w:r>
              <w:rPr>
                <w:rFonts w:hint="eastAsia" w:ascii="宋体" w:hAnsi="宋体" w:cs="宋体"/>
                <w:color w:val="000000"/>
                <w:sz w:val="22"/>
                <w:szCs w:val="22"/>
              </w:rPr>
              <w:t>1、成交供应商须在中标通知书发出之日起30日历天内与采购人签订合同。</w:t>
            </w:r>
          </w:p>
          <w:p w14:paraId="36EF24BE">
            <w:pPr>
              <w:rPr>
                <w:rFonts w:ascii="宋体" w:hAnsi="宋体" w:cs="宋体"/>
                <w:color w:val="000000"/>
                <w:sz w:val="22"/>
                <w:szCs w:val="22"/>
              </w:rPr>
            </w:pPr>
            <w:r>
              <w:rPr>
                <w:rFonts w:hint="eastAsia" w:ascii="宋体" w:hAnsi="宋体" w:cs="宋体"/>
                <w:color w:val="000000"/>
                <w:sz w:val="22"/>
                <w:szCs w:val="22"/>
              </w:rPr>
              <w:t>2、成交供应商与采购人签订合同后，2日历天内将合同原件送至采购人及采购代理机构处；</w:t>
            </w:r>
          </w:p>
          <w:p w14:paraId="61397503">
            <w:pPr>
              <w:rPr>
                <w:rFonts w:ascii="宋体" w:hAnsi="宋体" w:cs="宋体"/>
                <w:color w:val="000000"/>
                <w:sz w:val="22"/>
                <w:szCs w:val="22"/>
              </w:rPr>
            </w:pPr>
            <w:r>
              <w:rPr>
                <w:rFonts w:hint="eastAsia" w:ascii="宋体" w:hAnsi="宋体" w:cs="宋体"/>
                <w:color w:val="000000"/>
                <w:sz w:val="22"/>
                <w:szCs w:val="22"/>
              </w:rPr>
              <w:t>3、本项目政府采购合同按规定在浙江政府采购网予以公告。</w:t>
            </w:r>
          </w:p>
        </w:tc>
      </w:tr>
      <w:tr w14:paraId="03760F2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40" w:type="dxa"/>
            <w:noWrap/>
            <w:vAlign w:val="center"/>
          </w:tcPr>
          <w:p w14:paraId="3314D139">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33</w:t>
            </w:r>
          </w:p>
        </w:tc>
        <w:tc>
          <w:tcPr>
            <w:tcW w:w="1740" w:type="dxa"/>
            <w:noWrap/>
            <w:vAlign w:val="center"/>
          </w:tcPr>
          <w:p w14:paraId="3634177C">
            <w:pPr>
              <w:jc w:val="center"/>
              <w:rPr>
                <w:rFonts w:ascii="宋体" w:hAnsi="宋体" w:cs="宋体"/>
                <w:color w:val="000000"/>
                <w:sz w:val="22"/>
                <w:szCs w:val="22"/>
              </w:rPr>
            </w:pPr>
            <w:r>
              <w:rPr>
                <w:rFonts w:hint="eastAsia" w:ascii="宋体" w:hAnsi="宋体" w:cs="宋体"/>
                <w:color w:val="000000"/>
                <w:sz w:val="22"/>
                <w:szCs w:val="22"/>
              </w:rPr>
              <w:t>合同履约管理</w:t>
            </w:r>
          </w:p>
        </w:tc>
        <w:tc>
          <w:tcPr>
            <w:tcW w:w="7691" w:type="dxa"/>
            <w:noWrap/>
            <w:vAlign w:val="center"/>
          </w:tcPr>
          <w:p w14:paraId="21F776DF">
            <w:pPr>
              <w:rPr>
                <w:rFonts w:ascii="宋体" w:hAnsi="宋体" w:cs="宋体"/>
                <w:color w:val="000000"/>
                <w:sz w:val="22"/>
                <w:szCs w:val="22"/>
              </w:rPr>
            </w:pPr>
            <w:r>
              <w:rPr>
                <w:rFonts w:hint="eastAsia" w:ascii="宋体" w:hAnsi="宋体" w:cs="宋体"/>
                <w:color w:val="000000"/>
                <w:sz w:val="22"/>
                <w:szCs w:val="22"/>
              </w:rPr>
              <w:t>合同签订后，采购人依法加强对合同履约进行管理，并在成交单位供货、项目验收等重要关节，如实填写《合同验收报告》，并及时向同级财政部门报告验收过程中遇到的问题。</w:t>
            </w:r>
          </w:p>
        </w:tc>
      </w:tr>
      <w:tr w14:paraId="16CDC4C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40" w:type="dxa"/>
            <w:noWrap/>
            <w:vAlign w:val="center"/>
          </w:tcPr>
          <w:p w14:paraId="0022E0A3">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34</w:t>
            </w:r>
          </w:p>
        </w:tc>
        <w:tc>
          <w:tcPr>
            <w:tcW w:w="1740" w:type="dxa"/>
            <w:noWrap/>
            <w:vAlign w:val="center"/>
          </w:tcPr>
          <w:p w14:paraId="03048FB1">
            <w:pPr>
              <w:jc w:val="center"/>
              <w:rPr>
                <w:rFonts w:ascii="宋体" w:hAnsi="宋体" w:cs="宋体"/>
                <w:color w:val="000000"/>
                <w:sz w:val="22"/>
                <w:szCs w:val="22"/>
              </w:rPr>
            </w:pPr>
            <w:r>
              <w:rPr>
                <w:rFonts w:hint="eastAsia" w:ascii="宋体" w:hAnsi="宋体" w:cs="宋体"/>
                <w:color w:val="000000"/>
                <w:sz w:val="22"/>
                <w:szCs w:val="22"/>
              </w:rPr>
              <w:t>免责声明</w:t>
            </w:r>
          </w:p>
        </w:tc>
        <w:tc>
          <w:tcPr>
            <w:tcW w:w="7691" w:type="dxa"/>
            <w:noWrap/>
            <w:vAlign w:val="center"/>
          </w:tcPr>
          <w:p w14:paraId="096CC656">
            <w:pPr>
              <w:pStyle w:val="4"/>
              <w:ind w:firstLine="220"/>
              <w:rPr>
                <w:rFonts w:ascii="宋体" w:hAnsi="宋体"/>
                <w:color w:val="000000"/>
                <w:sz w:val="22"/>
                <w:szCs w:val="22"/>
              </w:rPr>
            </w:pPr>
            <w:r>
              <w:rPr>
                <w:rFonts w:hint="eastAsia" w:ascii="宋体" w:hAnsi="宋体"/>
                <w:color w:val="000000"/>
                <w:sz w:val="22"/>
                <w:szCs w:val="22"/>
              </w:rPr>
              <w:t>1、供应商自行承担投标过程中产生的费用。无论何种因素导致采购项目延期开标、废标（流标）、投标供应商未中标、项目终止采购的，采购人与采购代理机构均不承担供应商投标费用。</w:t>
            </w:r>
          </w:p>
          <w:p w14:paraId="49B1838A">
            <w:pPr>
              <w:pStyle w:val="4"/>
              <w:ind w:firstLine="220"/>
              <w:rPr>
                <w:rFonts w:ascii="宋体" w:hAnsi="宋体" w:cs="宋体"/>
                <w:color w:val="000000"/>
                <w:sz w:val="22"/>
                <w:szCs w:val="22"/>
              </w:rPr>
            </w:pPr>
            <w:r>
              <w:rPr>
                <w:rFonts w:hint="eastAsia" w:ascii="宋体" w:hAnsi="宋体"/>
                <w:color w:val="000000"/>
                <w:sz w:val="22"/>
                <w:szCs w:val="22"/>
              </w:rPr>
              <w:t>2、投标供应商在投标、合同履行过程中必须做好安全保障工作，不因项目实施而危及自身及第三方人员、财产安全。若发生任何安全事故，由成交供应商自行承担一切责任并赔偿损失。</w:t>
            </w:r>
          </w:p>
        </w:tc>
      </w:tr>
      <w:tr w14:paraId="0EB3E9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674" w:hRule="atLeast"/>
          <w:jc w:val="center"/>
        </w:trPr>
        <w:tc>
          <w:tcPr>
            <w:tcW w:w="740" w:type="dxa"/>
            <w:noWrap/>
            <w:vAlign w:val="center"/>
          </w:tcPr>
          <w:p w14:paraId="79474DDE">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35</w:t>
            </w:r>
          </w:p>
        </w:tc>
        <w:tc>
          <w:tcPr>
            <w:tcW w:w="1740" w:type="dxa"/>
            <w:noWrap/>
            <w:vAlign w:val="center"/>
          </w:tcPr>
          <w:p w14:paraId="2F2A2F28">
            <w:pPr>
              <w:jc w:val="center"/>
              <w:rPr>
                <w:rFonts w:ascii="宋体" w:hAnsi="宋体" w:cs="宋体"/>
                <w:color w:val="000000"/>
                <w:sz w:val="22"/>
                <w:szCs w:val="22"/>
              </w:rPr>
            </w:pPr>
            <w:r>
              <w:rPr>
                <w:rFonts w:hint="eastAsia" w:ascii="宋体" w:hAnsi="宋体" w:cs="宋体"/>
                <w:color w:val="000000"/>
                <w:sz w:val="22"/>
                <w:szCs w:val="22"/>
              </w:rPr>
              <w:t>竞争性磋商文件质疑时间</w:t>
            </w:r>
          </w:p>
        </w:tc>
        <w:tc>
          <w:tcPr>
            <w:tcW w:w="7691" w:type="dxa"/>
            <w:noWrap/>
            <w:vAlign w:val="center"/>
          </w:tcPr>
          <w:p w14:paraId="794D8551">
            <w:pPr>
              <w:rPr>
                <w:rFonts w:ascii="宋体" w:hAnsi="宋体" w:cs="宋体"/>
                <w:color w:val="000000"/>
                <w:sz w:val="22"/>
                <w:szCs w:val="22"/>
              </w:rPr>
            </w:pPr>
            <w:r>
              <w:rPr>
                <w:rFonts w:hint="eastAsia" w:ascii="宋体" w:hAnsi="宋体"/>
                <w:color w:val="000000"/>
                <w:sz w:val="22"/>
                <w:szCs w:val="22"/>
              </w:rPr>
              <w:t>供应商如对磋商文件有异议的，应在规定时间内</w:t>
            </w:r>
            <w:r>
              <w:rPr>
                <w:rFonts w:ascii="宋体" w:hAnsi="宋体"/>
                <w:color w:val="000000"/>
                <w:sz w:val="22"/>
                <w:szCs w:val="22"/>
              </w:rPr>
              <w:t>以书面形式加盖公章</w:t>
            </w:r>
            <w:r>
              <w:rPr>
                <w:rFonts w:hint="eastAsia" w:ascii="宋体" w:hAnsi="宋体"/>
                <w:color w:val="000000"/>
                <w:sz w:val="22"/>
                <w:szCs w:val="22"/>
              </w:rPr>
              <w:t>送达</w:t>
            </w:r>
            <w:r>
              <w:rPr>
                <w:rFonts w:ascii="宋体" w:hAnsi="宋体"/>
                <w:color w:val="000000"/>
                <w:sz w:val="22"/>
                <w:szCs w:val="22"/>
              </w:rPr>
              <w:t>至采购代理机构，逾期采购代理机构可不予受理及答复。</w:t>
            </w:r>
          </w:p>
        </w:tc>
      </w:tr>
      <w:tr w14:paraId="3F8C032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848" w:hRule="atLeast"/>
          <w:jc w:val="center"/>
        </w:trPr>
        <w:tc>
          <w:tcPr>
            <w:tcW w:w="740" w:type="dxa"/>
            <w:noWrap/>
            <w:vAlign w:val="center"/>
          </w:tcPr>
          <w:p w14:paraId="5F79D376">
            <w:pPr>
              <w:widowControl/>
              <w:tabs>
                <w:tab w:val="left" w:pos="420"/>
                <w:tab w:val="left" w:pos="1145"/>
              </w:tabs>
              <w:spacing w:line="460" w:lineRule="exact"/>
              <w:jc w:val="center"/>
              <w:rPr>
                <w:rFonts w:ascii="宋体" w:hAnsi="宋体" w:cs="宋体"/>
                <w:color w:val="000000"/>
                <w:sz w:val="22"/>
                <w:szCs w:val="22"/>
              </w:rPr>
            </w:pPr>
            <w:r>
              <w:rPr>
                <w:rFonts w:hint="eastAsia" w:ascii="宋体" w:hAnsi="宋体" w:cs="宋体"/>
                <w:color w:val="000000"/>
                <w:sz w:val="22"/>
                <w:szCs w:val="22"/>
              </w:rPr>
              <w:t>36</w:t>
            </w:r>
          </w:p>
        </w:tc>
        <w:tc>
          <w:tcPr>
            <w:tcW w:w="1740" w:type="dxa"/>
            <w:noWrap/>
            <w:vAlign w:val="center"/>
          </w:tcPr>
          <w:p w14:paraId="5F900075">
            <w:pPr>
              <w:jc w:val="center"/>
              <w:rPr>
                <w:rFonts w:ascii="宋体" w:hAnsi="宋体" w:cs="宋体"/>
                <w:color w:val="000000"/>
                <w:sz w:val="22"/>
                <w:szCs w:val="22"/>
              </w:rPr>
            </w:pPr>
            <w:r>
              <w:rPr>
                <w:rFonts w:hint="eastAsia" w:ascii="宋体" w:hAnsi="宋体" w:cs="宋体"/>
                <w:color w:val="000000"/>
                <w:sz w:val="22"/>
                <w:szCs w:val="22"/>
              </w:rPr>
              <w:t>解释权</w:t>
            </w:r>
          </w:p>
        </w:tc>
        <w:tc>
          <w:tcPr>
            <w:tcW w:w="7691" w:type="dxa"/>
            <w:noWrap/>
            <w:vAlign w:val="center"/>
          </w:tcPr>
          <w:p w14:paraId="03EF44FE">
            <w:pPr>
              <w:pStyle w:val="4"/>
              <w:ind w:firstLine="220"/>
              <w:rPr>
                <w:rFonts w:ascii="宋体" w:hAnsi="宋体" w:cs="宋体"/>
                <w:color w:val="000000"/>
                <w:sz w:val="22"/>
                <w:szCs w:val="22"/>
              </w:rPr>
            </w:pPr>
            <w:r>
              <w:rPr>
                <w:rFonts w:hint="eastAsia" w:ascii="宋体" w:hAnsi="宋体"/>
                <w:color w:val="000000"/>
                <w:sz w:val="22"/>
                <w:szCs w:val="22"/>
              </w:rPr>
              <w:t>构成本磋商文件的各个组成文件应互为解释，互为说明；如有不明确或不一致，构成合同文件组成内容的，以合同文件约定内容为准，且以专用合同条款约定的合同文件优先顺序解释；仅适用于采购阶段的约定，按采购公告、供应商须知、评标办法、磋商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351D8AF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346" w:hRule="atLeast"/>
          <w:jc w:val="center"/>
        </w:trPr>
        <w:tc>
          <w:tcPr>
            <w:tcW w:w="740" w:type="dxa"/>
            <w:noWrap/>
            <w:vAlign w:val="center"/>
          </w:tcPr>
          <w:p w14:paraId="520DEF19">
            <w:pPr>
              <w:widowControl/>
              <w:tabs>
                <w:tab w:val="left" w:pos="420"/>
                <w:tab w:val="left" w:pos="1145"/>
              </w:tabs>
              <w:spacing w:line="460" w:lineRule="exact"/>
              <w:jc w:val="center"/>
              <w:rPr>
                <w:rFonts w:ascii="宋体" w:hAnsi="宋体" w:cs="Courier New"/>
                <w:color w:val="000000"/>
                <w:sz w:val="22"/>
                <w:szCs w:val="22"/>
              </w:rPr>
            </w:pPr>
            <w:r>
              <w:rPr>
                <w:rFonts w:hint="eastAsia" w:ascii="宋体" w:hAnsi="宋体" w:cs="Courier New"/>
                <w:color w:val="000000"/>
                <w:sz w:val="22"/>
                <w:szCs w:val="22"/>
              </w:rPr>
              <w:t>37</w:t>
            </w:r>
          </w:p>
        </w:tc>
        <w:tc>
          <w:tcPr>
            <w:tcW w:w="1740" w:type="dxa"/>
            <w:noWrap/>
            <w:vAlign w:val="center"/>
          </w:tcPr>
          <w:p w14:paraId="6940EA97">
            <w:pPr>
              <w:jc w:val="center"/>
              <w:rPr>
                <w:rFonts w:ascii="宋体" w:hAnsi="宋体" w:cs="Courier New"/>
                <w:b/>
                <w:color w:val="000000"/>
                <w:sz w:val="22"/>
                <w:szCs w:val="22"/>
              </w:rPr>
            </w:pPr>
            <w:r>
              <w:rPr>
                <w:rFonts w:hint="eastAsia" w:ascii="宋体" w:hAnsi="宋体"/>
                <w:b/>
                <w:color w:val="000000"/>
                <w:sz w:val="22"/>
                <w:szCs w:val="22"/>
              </w:rPr>
              <w:t>注意事项</w:t>
            </w:r>
          </w:p>
        </w:tc>
        <w:tc>
          <w:tcPr>
            <w:tcW w:w="7691" w:type="dxa"/>
            <w:noWrap/>
            <w:vAlign w:val="center"/>
          </w:tcPr>
          <w:p w14:paraId="0834A8A7">
            <w:pPr>
              <w:pStyle w:val="4"/>
              <w:ind w:firstLine="221"/>
              <w:rPr>
                <w:rFonts w:ascii="宋体" w:hAnsi="宋体"/>
                <w:b/>
                <w:bCs/>
                <w:color w:val="000000"/>
                <w:sz w:val="22"/>
                <w:szCs w:val="22"/>
              </w:rPr>
            </w:pPr>
            <w:r>
              <w:rPr>
                <w:rFonts w:hint="eastAsia" w:ascii="宋体" w:hAnsi="宋体"/>
                <w:b/>
                <w:bCs/>
                <w:color w:val="000000"/>
                <w:sz w:val="22"/>
                <w:szCs w:val="22"/>
              </w:rPr>
              <w:t>1.请务必确保磋商响应文件制作客户端为最新版本，旧版本可能导致磋商响应文件解密失败。</w:t>
            </w:r>
          </w:p>
          <w:p w14:paraId="731BAE89">
            <w:pPr>
              <w:pStyle w:val="4"/>
              <w:ind w:firstLine="221"/>
              <w:rPr>
                <w:rFonts w:ascii="宋体" w:hAnsi="宋体"/>
                <w:b/>
                <w:bCs/>
                <w:color w:val="000000"/>
                <w:sz w:val="22"/>
                <w:szCs w:val="22"/>
              </w:rPr>
            </w:pPr>
            <w:r>
              <w:rPr>
                <w:rFonts w:hint="eastAsia" w:ascii="宋体" w:hAnsi="宋体"/>
                <w:b/>
                <w:bCs/>
                <w:color w:val="000000"/>
                <w:sz w:val="22"/>
                <w:szCs w:val="22"/>
              </w:rPr>
              <w:t>2.请务必确保磋商响应文件制作时所用的 CA 锁与磋商响应文件解密时的 CA 锁为同一把，否则可能导致磋商响应文件解密失败。</w:t>
            </w:r>
          </w:p>
        </w:tc>
      </w:tr>
    </w:tbl>
    <w:p w14:paraId="21864D29">
      <w:pPr>
        <w:pStyle w:val="2"/>
        <w:rPr>
          <w:rFonts w:ascii="宋体" w:hAnsi="宋体"/>
          <w:color w:val="000000"/>
          <w:sz w:val="36"/>
        </w:rPr>
      </w:pPr>
      <w:r>
        <w:rPr>
          <w:rFonts w:ascii="宋体" w:hAnsi="宋体"/>
          <w:color w:val="000000"/>
          <w:sz w:val="36"/>
        </w:rPr>
        <w:br w:type="page"/>
      </w:r>
      <w:bookmarkStart w:id="3" w:name="_Toc45140191"/>
      <w:r>
        <w:rPr>
          <w:rFonts w:hint="eastAsia" w:ascii="宋体" w:hAnsi="宋体"/>
          <w:color w:val="000000"/>
          <w:sz w:val="36"/>
        </w:rPr>
        <w:t>第二部分采购内容及要求</w:t>
      </w:r>
      <w:bookmarkEnd w:id="3"/>
    </w:p>
    <w:p w14:paraId="314BE17A">
      <w:pPr>
        <w:numPr>
          <w:ilvl w:val="0"/>
          <w:numId w:val="1"/>
        </w:numPr>
        <w:autoSpaceDE w:val="0"/>
        <w:autoSpaceDN w:val="0"/>
        <w:adjustRightInd w:val="0"/>
        <w:snapToGrid w:val="0"/>
        <w:spacing w:line="460" w:lineRule="exact"/>
        <w:textAlignment w:val="bottom"/>
        <w:outlineLvl w:val="0"/>
        <w:rPr>
          <w:rFonts w:ascii="宋体" w:hAnsi="宋体"/>
          <w:b/>
          <w:color w:val="000000"/>
          <w:sz w:val="22"/>
          <w:szCs w:val="22"/>
        </w:rPr>
      </w:pPr>
      <w:bookmarkStart w:id="4" w:name="_Toc45140192"/>
      <w:r>
        <w:rPr>
          <w:rFonts w:hint="eastAsia" w:ascii="宋体" w:hAnsi="宋体"/>
          <w:b/>
          <w:color w:val="000000"/>
          <w:sz w:val="22"/>
          <w:szCs w:val="22"/>
        </w:rPr>
        <w:t>采购总说明</w:t>
      </w:r>
    </w:p>
    <w:p w14:paraId="7F4AA493">
      <w:pPr>
        <w:numPr>
          <w:ilvl w:val="0"/>
          <w:numId w:val="2"/>
        </w:numPr>
        <w:spacing w:line="380" w:lineRule="exact"/>
        <w:rPr>
          <w:rFonts w:ascii="宋体" w:hAnsi="宋体"/>
          <w:color w:val="000000"/>
          <w:szCs w:val="21"/>
        </w:rPr>
      </w:pPr>
      <w:r>
        <w:rPr>
          <w:rFonts w:hint="eastAsia" w:ascii="宋体" w:hAnsi="宋体"/>
          <w:color w:val="000000"/>
          <w:szCs w:val="21"/>
        </w:rPr>
        <w:t>本次采购设一个标段，每个供应商必须完成采购内容和合同（基本要求、服务流程、价格和服务）规定义务，投标供应商须对采购范围内的全部内容进行报价，而不允许只对其中部分内容进行报价，否则投标将被否决，谢绝联合投标。</w:t>
      </w:r>
    </w:p>
    <w:p w14:paraId="38D0D0C7">
      <w:pPr>
        <w:numPr>
          <w:ilvl w:val="0"/>
          <w:numId w:val="2"/>
        </w:numPr>
        <w:spacing w:line="380" w:lineRule="exact"/>
        <w:rPr>
          <w:rFonts w:ascii="宋体" w:hAnsi="宋体"/>
          <w:color w:val="000000"/>
          <w:szCs w:val="21"/>
        </w:rPr>
      </w:pPr>
      <w:r>
        <w:rPr>
          <w:rFonts w:hint="eastAsia" w:ascii="宋体" w:hAnsi="宋体"/>
          <w:color w:val="000000"/>
          <w:szCs w:val="21"/>
        </w:rPr>
        <w:t>本次采购的服务所涉及的标准、规范、验收标准，应符合国家有关条例及规范。如有新的标准应采纳新标准。</w:t>
      </w:r>
    </w:p>
    <w:p w14:paraId="0096E0AC">
      <w:pPr>
        <w:numPr>
          <w:ilvl w:val="0"/>
          <w:numId w:val="2"/>
        </w:numPr>
        <w:spacing w:line="380" w:lineRule="exact"/>
        <w:rPr>
          <w:rFonts w:ascii="宋体" w:hAnsi="宋体"/>
          <w:color w:val="000000"/>
          <w:szCs w:val="21"/>
        </w:rPr>
      </w:pPr>
      <w:r>
        <w:rPr>
          <w:rFonts w:hint="eastAsia" w:ascii="宋体" w:hAnsi="宋体"/>
          <w:color w:val="000000"/>
          <w:szCs w:val="21"/>
        </w:rPr>
        <w:t>投标供应商需按招标文件的要求完成所有工作。按工作顺序提交所需的无论其是否被明细列在合同文件中的所有资料，提供的服务必须满足招标文件中提出的相关技术要求。</w:t>
      </w:r>
    </w:p>
    <w:p w14:paraId="0A38ADAE">
      <w:pPr>
        <w:numPr>
          <w:ilvl w:val="0"/>
          <w:numId w:val="2"/>
        </w:numPr>
        <w:spacing w:line="380" w:lineRule="exact"/>
        <w:rPr>
          <w:rFonts w:ascii="宋体" w:hAnsi="宋体"/>
          <w:color w:val="000000"/>
          <w:szCs w:val="21"/>
        </w:rPr>
      </w:pPr>
      <w:r>
        <w:rPr>
          <w:rFonts w:hint="eastAsia" w:ascii="宋体" w:hAnsi="宋体"/>
          <w:color w:val="000000"/>
          <w:szCs w:val="21"/>
        </w:rPr>
        <w:t>投标供应商提供的成果应是无任何质量缺陷、技术成熟，符合国家现行规范、标准要求。</w:t>
      </w:r>
    </w:p>
    <w:p w14:paraId="3166F73F">
      <w:pPr>
        <w:numPr>
          <w:ilvl w:val="0"/>
          <w:numId w:val="2"/>
        </w:numPr>
        <w:spacing w:line="380" w:lineRule="exact"/>
        <w:rPr>
          <w:rFonts w:ascii="宋体" w:hAnsi="宋体"/>
          <w:color w:val="000000"/>
          <w:szCs w:val="21"/>
        </w:rPr>
      </w:pPr>
      <w:r>
        <w:rPr>
          <w:rFonts w:hint="eastAsia" w:ascii="宋体" w:hAnsi="宋体"/>
          <w:color w:val="000000"/>
          <w:szCs w:val="21"/>
        </w:rPr>
        <w:t>本次采购涉及国家安全和秘密，供应商成交后应与招标人签订保密协议，对测评成果保密。</w:t>
      </w:r>
    </w:p>
    <w:p w14:paraId="6043EA2E">
      <w:pPr>
        <w:numPr>
          <w:ilvl w:val="0"/>
          <w:numId w:val="2"/>
        </w:numPr>
        <w:spacing w:line="380" w:lineRule="exact"/>
        <w:rPr>
          <w:rFonts w:ascii="宋体" w:hAnsi="宋体"/>
          <w:color w:val="000000"/>
          <w:szCs w:val="21"/>
        </w:rPr>
      </w:pPr>
      <w:r>
        <w:rPr>
          <w:rFonts w:hint="eastAsia" w:ascii="宋体" w:hAnsi="宋体"/>
          <w:bCs/>
          <w:color w:val="000000"/>
          <w:szCs w:val="21"/>
        </w:rPr>
        <w:t>在报价之前，投标供应商须仔细阅读招标文件，如发现有任何疑问、冲突或技术问题，投标供应商须在答疑截止时间前以书面形式向采购代理机构提出。逾期招标人不再作答复，有关风险及责任由投标供应商自行承担</w:t>
      </w:r>
      <w:r>
        <w:rPr>
          <w:rFonts w:hint="eastAsia" w:ascii="宋体" w:hAnsi="宋体"/>
          <w:color w:val="000000"/>
          <w:szCs w:val="21"/>
        </w:rPr>
        <w:t>。</w:t>
      </w:r>
    </w:p>
    <w:p w14:paraId="605F924A">
      <w:pPr>
        <w:numPr>
          <w:ilvl w:val="0"/>
          <w:numId w:val="3"/>
        </w:numPr>
        <w:tabs>
          <w:tab w:val="left" w:pos="420"/>
        </w:tabs>
        <w:snapToGrid w:val="0"/>
        <w:spacing w:line="380" w:lineRule="exact"/>
        <w:rPr>
          <w:rFonts w:ascii="宋体" w:hAnsi="宋体"/>
          <w:b/>
          <w:color w:val="000000"/>
          <w:sz w:val="22"/>
          <w:szCs w:val="22"/>
        </w:rPr>
      </w:pPr>
      <w:r>
        <w:rPr>
          <w:rFonts w:hint="eastAsia" w:ascii="宋体" w:hAnsi="宋体"/>
          <w:b/>
          <w:color w:val="000000"/>
          <w:sz w:val="22"/>
          <w:szCs w:val="22"/>
        </w:rPr>
        <w:t>采购内容</w:t>
      </w:r>
    </w:p>
    <w:tbl>
      <w:tblPr>
        <w:tblStyle w:val="16"/>
        <w:tblW w:w="845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8"/>
        <w:gridCol w:w="2022"/>
        <w:gridCol w:w="782"/>
        <w:gridCol w:w="4856"/>
      </w:tblGrid>
      <w:tr w14:paraId="799699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98" w:type="dxa"/>
            <w:tcBorders>
              <w:top w:val="single" w:color="auto" w:sz="4" w:space="0"/>
              <w:left w:val="single" w:color="auto" w:sz="4" w:space="0"/>
              <w:bottom w:val="single" w:color="auto" w:sz="4" w:space="0"/>
              <w:right w:val="single" w:color="auto" w:sz="4" w:space="0"/>
            </w:tcBorders>
            <w:noWrap/>
            <w:vAlign w:val="center"/>
          </w:tcPr>
          <w:p w14:paraId="7F9D172A">
            <w:pPr>
              <w:tabs>
                <w:tab w:val="left" w:pos="9135"/>
              </w:tabs>
              <w:snapToGrid w:val="0"/>
              <w:spacing w:line="460" w:lineRule="exact"/>
              <w:jc w:val="center"/>
              <w:rPr>
                <w:rFonts w:ascii="新宋体" w:hAnsi="新宋体" w:eastAsia="新宋体" w:cs="宋体"/>
                <w:b/>
                <w:sz w:val="22"/>
                <w:szCs w:val="22"/>
              </w:rPr>
            </w:pPr>
            <w:r>
              <w:rPr>
                <w:rFonts w:hint="eastAsia" w:ascii="新宋体" w:hAnsi="新宋体" w:eastAsia="新宋体" w:cs="宋体"/>
                <w:sz w:val="22"/>
                <w:szCs w:val="22"/>
              </w:rPr>
              <w:t>序号</w:t>
            </w:r>
          </w:p>
        </w:tc>
        <w:tc>
          <w:tcPr>
            <w:tcW w:w="2022" w:type="dxa"/>
            <w:tcBorders>
              <w:top w:val="single" w:color="auto" w:sz="4" w:space="0"/>
              <w:left w:val="single" w:color="auto" w:sz="4" w:space="0"/>
              <w:bottom w:val="single" w:color="auto" w:sz="4" w:space="0"/>
              <w:right w:val="single" w:color="auto" w:sz="4" w:space="0"/>
            </w:tcBorders>
            <w:noWrap/>
            <w:vAlign w:val="center"/>
          </w:tcPr>
          <w:p w14:paraId="3578BD90">
            <w:pPr>
              <w:tabs>
                <w:tab w:val="left" w:pos="9135"/>
              </w:tabs>
              <w:snapToGrid w:val="0"/>
              <w:spacing w:line="460" w:lineRule="exact"/>
              <w:jc w:val="center"/>
              <w:rPr>
                <w:rFonts w:ascii="新宋体" w:hAnsi="新宋体" w:eastAsia="新宋体" w:cs="宋体"/>
                <w:b/>
                <w:sz w:val="22"/>
                <w:szCs w:val="22"/>
              </w:rPr>
            </w:pPr>
            <w:r>
              <w:rPr>
                <w:rFonts w:hint="eastAsia" w:ascii="新宋体" w:hAnsi="新宋体" w:eastAsia="新宋体" w:cs="宋体"/>
                <w:sz w:val="22"/>
                <w:szCs w:val="22"/>
              </w:rPr>
              <w:t>项目名称</w:t>
            </w:r>
          </w:p>
        </w:tc>
        <w:tc>
          <w:tcPr>
            <w:tcW w:w="782" w:type="dxa"/>
            <w:tcBorders>
              <w:top w:val="single" w:color="auto" w:sz="4" w:space="0"/>
              <w:left w:val="single" w:color="auto" w:sz="4" w:space="0"/>
              <w:bottom w:val="single" w:color="auto" w:sz="4" w:space="0"/>
              <w:right w:val="single" w:color="auto" w:sz="4" w:space="0"/>
            </w:tcBorders>
            <w:noWrap/>
            <w:vAlign w:val="center"/>
          </w:tcPr>
          <w:p w14:paraId="3031BF62">
            <w:pPr>
              <w:tabs>
                <w:tab w:val="left" w:pos="9135"/>
              </w:tabs>
              <w:snapToGrid w:val="0"/>
              <w:spacing w:line="460" w:lineRule="exact"/>
              <w:jc w:val="center"/>
              <w:rPr>
                <w:rFonts w:ascii="新宋体" w:hAnsi="新宋体" w:eastAsia="新宋体" w:cs="宋体"/>
                <w:b/>
                <w:sz w:val="22"/>
                <w:szCs w:val="22"/>
              </w:rPr>
            </w:pPr>
            <w:r>
              <w:rPr>
                <w:rFonts w:hint="eastAsia" w:ascii="新宋体" w:hAnsi="新宋体" w:eastAsia="新宋体" w:cs="宋体"/>
                <w:sz w:val="22"/>
                <w:szCs w:val="22"/>
              </w:rPr>
              <w:t>单位</w:t>
            </w:r>
          </w:p>
        </w:tc>
        <w:tc>
          <w:tcPr>
            <w:tcW w:w="4856" w:type="dxa"/>
            <w:tcBorders>
              <w:top w:val="single" w:color="auto" w:sz="4" w:space="0"/>
              <w:left w:val="single" w:color="auto" w:sz="4" w:space="0"/>
              <w:bottom w:val="single" w:color="auto" w:sz="4" w:space="0"/>
              <w:right w:val="single" w:color="auto" w:sz="4" w:space="0"/>
            </w:tcBorders>
            <w:noWrap/>
            <w:vAlign w:val="center"/>
          </w:tcPr>
          <w:p w14:paraId="4D45ABFA">
            <w:pPr>
              <w:tabs>
                <w:tab w:val="left" w:pos="9135"/>
              </w:tabs>
              <w:snapToGrid w:val="0"/>
              <w:spacing w:line="460" w:lineRule="exact"/>
              <w:jc w:val="center"/>
              <w:rPr>
                <w:rFonts w:ascii="新宋体" w:hAnsi="新宋体" w:eastAsia="新宋体" w:cs="宋体"/>
                <w:b/>
                <w:sz w:val="22"/>
                <w:szCs w:val="22"/>
              </w:rPr>
            </w:pPr>
            <w:r>
              <w:rPr>
                <w:rFonts w:hint="eastAsia" w:ascii="新宋体" w:hAnsi="新宋体" w:eastAsia="新宋体" w:cs="宋体"/>
                <w:sz w:val="22"/>
                <w:szCs w:val="22"/>
              </w:rPr>
              <w:t>简要技术要求、用途</w:t>
            </w:r>
          </w:p>
        </w:tc>
      </w:tr>
      <w:tr w14:paraId="3D1CB1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798" w:type="dxa"/>
            <w:tcBorders>
              <w:top w:val="single" w:color="auto" w:sz="4" w:space="0"/>
              <w:left w:val="single" w:color="auto" w:sz="4" w:space="0"/>
              <w:right w:val="single" w:color="auto" w:sz="4" w:space="0"/>
            </w:tcBorders>
            <w:noWrap/>
            <w:vAlign w:val="center"/>
          </w:tcPr>
          <w:p w14:paraId="4662808B">
            <w:pPr>
              <w:tabs>
                <w:tab w:val="left" w:pos="9135"/>
              </w:tabs>
              <w:snapToGrid w:val="0"/>
              <w:spacing w:line="460" w:lineRule="exact"/>
              <w:jc w:val="left"/>
              <w:rPr>
                <w:rFonts w:ascii="新宋体" w:hAnsi="新宋体" w:eastAsia="新宋体" w:cs="宋体"/>
                <w:b/>
                <w:sz w:val="22"/>
                <w:szCs w:val="22"/>
              </w:rPr>
            </w:pPr>
            <w:r>
              <w:rPr>
                <w:rFonts w:hint="eastAsia" w:ascii="新宋体" w:hAnsi="新宋体" w:eastAsia="新宋体" w:cs="宋体"/>
                <w:sz w:val="22"/>
                <w:szCs w:val="22"/>
              </w:rPr>
              <w:t>1</w:t>
            </w:r>
          </w:p>
        </w:tc>
        <w:tc>
          <w:tcPr>
            <w:tcW w:w="2022" w:type="dxa"/>
            <w:tcBorders>
              <w:top w:val="single" w:color="auto" w:sz="4" w:space="0"/>
              <w:left w:val="single" w:color="auto" w:sz="4" w:space="0"/>
              <w:right w:val="single" w:color="auto" w:sz="4" w:space="0"/>
            </w:tcBorders>
            <w:noWrap/>
            <w:vAlign w:val="center"/>
          </w:tcPr>
          <w:p w14:paraId="652F98C4">
            <w:pPr>
              <w:tabs>
                <w:tab w:val="left" w:pos="9135"/>
              </w:tabs>
              <w:snapToGrid w:val="0"/>
              <w:spacing w:line="460" w:lineRule="exact"/>
              <w:jc w:val="left"/>
              <w:rPr>
                <w:rFonts w:hint="eastAsia" w:ascii="新宋体" w:hAnsi="新宋体" w:eastAsia="新宋体" w:cs="宋体"/>
                <w:b/>
                <w:sz w:val="22"/>
                <w:szCs w:val="22"/>
                <w:lang w:eastAsia="zh-CN"/>
              </w:rPr>
            </w:pPr>
            <w:r>
              <w:rPr>
                <w:rFonts w:hint="eastAsia" w:ascii="新宋体" w:hAnsi="新宋体" w:eastAsia="新宋体" w:cs="宋体"/>
                <w:sz w:val="22"/>
                <w:szCs w:val="22"/>
                <w:lang w:eastAsia="zh-CN"/>
              </w:rPr>
              <w:t>2025年温州市瓯海区社会治理中心社会化购买服务</w:t>
            </w:r>
          </w:p>
        </w:tc>
        <w:tc>
          <w:tcPr>
            <w:tcW w:w="782" w:type="dxa"/>
            <w:tcBorders>
              <w:top w:val="single" w:color="auto" w:sz="4" w:space="0"/>
              <w:left w:val="single" w:color="auto" w:sz="4" w:space="0"/>
              <w:bottom w:val="single" w:color="auto" w:sz="4" w:space="0"/>
              <w:right w:val="single" w:color="auto" w:sz="4" w:space="0"/>
            </w:tcBorders>
            <w:noWrap/>
            <w:vAlign w:val="center"/>
          </w:tcPr>
          <w:p w14:paraId="5171606B">
            <w:pPr>
              <w:tabs>
                <w:tab w:val="left" w:pos="9135"/>
              </w:tabs>
              <w:snapToGrid w:val="0"/>
              <w:spacing w:line="460" w:lineRule="exact"/>
              <w:jc w:val="left"/>
              <w:rPr>
                <w:rFonts w:ascii="新宋体" w:hAnsi="新宋体" w:eastAsia="新宋体" w:cs="宋体"/>
                <w:b/>
                <w:sz w:val="22"/>
                <w:szCs w:val="22"/>
              </w:rPr>
            </w:pPr>
            <w:r>
              <w:rPr>
                <w:rFonts w:hint="eastAsia" w:ascii="新宋体" w:hAnsi="新宋体" w:eastAsia="新宋体" w:cs="宋体"/>
                <w:sz w:val="22"/>
                <w:szCs w:val="22"/>
              </w:rPr>
              <w:t>1项</w:t>
            </w:r>
          </w:p>
        </w:tc>
        <w:tc>
          <w:tcPr>
            <w:tcW w:w="4856" w:type="dxa"/>
            <w:tcBorders>
              <w:top w:val="single" w:color="auto" w:sz="4" w:space="0"/>
              <w:left w:val="single" w:color="auto" w:sz="4" w:space="0"/>
              <w:right w:val="single" w:color="auto" w:sz="4" w:space="0"/>
            </w:tcBorders>
            <w:noWrap/>
            <w:vAlign w:val="center"/>
          </w:tcPr>
          <w:p w14:paraId="0CE521C8">
            <w:pPr>
              <w:tabs>
                <w:tab w:val="left" w:pos="9135"/>
              </w:tabs>
              <w:snapToGrid w:val="0"/>
              <w:spacing w:line="460" w:lineRule="exact"/>
              <w:jc w:val="left"/>
              <w:rPr>
                <w:rFonts w:ascii="新宋体" w:hAnsi="新宋体" w:eastAsia="新宋体" w:cs="宋体"/>
                <w:b/>
                <w:sz w:val="22"/>
                <w:szCs w:val="22"/>
              </w:rPr>
            </w:pPr>
            <w:r>
              <w:rPr>
                <w:rFonts w:hint="eastAsia" w:ascii="新宋体" w:hAnsi="新宋体" w:eastAsia="新宋体" w:cs="宋体"/>
                <w:sz w:val="22"/>
                <w:szCs w:val="22"/>
              </w:rPr>
              <w:t>202</w:t>
            </w:r>
            <w:r>
              <w:rPr>
                <w:rFonts w:hint="eastAsia" w:ascii="新宋体" w:hAnsi="新宋体" w:eastAsia="新宋体" w:cs="宋体"/>
                <w:sz w:val="22"/>
                <w:szCs w:val="22"/>
                <w:lang w:val="en-US" w:eastAsia="zh-CN"/>
              </w:rPr>
              <w:t>5</w:t>
            </w:r>
            <w:r>
              <w:rPr>
                <w:rFonts w:hint="eastAsia" w:ascii="新宋体" w:hAnsi="新宋体" w:eastAsia="新宋体" w:cs="宋体"/>
                <w:sz w:val="22"/>
                <w:szCs w:val="22"/>
              </w:rPr>
              <w:t>年</w:t>
            </w:r>
            <w:r>
              <w:rPr>
                <w:rFonts w:hint="eastAsia" w:ascii="新宋体" w:hAnsi="新宋体" w:eastAsia="新宋体" w:cs="新宋体"/>
                <w:sz w:val="22"/>
                <w:szCs w:val="22"/>
              </w:rPr>
              <w:t>温州市瓯海区社会治理中心</w:t>
            </w:r>
            <w:r>
              <w:rPr>
                <w:rFonts w:hint="eastAsia" w:ascii="新宋体" w:hAnsi="新宋体" w:eastAsia="新宋体" w:cs="宋体"/>
                <w:sz w:val="22"/>
                <w:szCs w:val="22"/>
              </w:rPr>
              <w:t>日常运维及活动保障等技术驻场服务</w:t>
            </w:r>
          </w:p>
          <w:p w14:paraId="4A92F5E6">
            <w:pPr>
              <w:tabs>
                <w:tab w:val="left" w:pos="9135"/>
              </w:tabs>
              <w:snapToGrid w:val="0"/>
              <w:spacing w:line="460" w:lineRule="exact"/>
              <w:jc w:val="left"/>
              <w:rPr>
                <w:rFonts w:ascii="新宋体" w:hAnsi="新宋体" w:eastAsia="新宋体" w:cs="宋体"/>
                <w:b/>
                <w:sz w:val="22"/>
                <w:szCs w:val="22"/>
              </w:rPr>
            </w:pPr>
            <w:r>
              <w:rPr>
                <w:rFonts w:hint="eastAsia" w:ascii="新宋体" w:hAnsi="新宋体" w:eastAsia="新宋体" w:cs="宋体"/>
                <w:sz w:val="22"/>
                <w:szCs w:val="22"/>
              </w:rPr>
              <w:t>详见招标文件“项目技术规范和服务要求”</w:t>
            </w:r>
          </w:p>
        </w:tc>
      </w:tr>
    </w:tbl>
    <w:p w14:paraId="27F19380">
      <w:pPr>
        <w:tabs>
          <w:tab w:val="left" w:pos="9135"/>
        </w:tabs>
        <w:snapToGrid w:val="0"/>
        <w:spacing w:line="460" w:lineRule="exact"/>
        <w:ind w:firstLine="550" w:firstLineChars="250"/>
        <w:jc w:val="left"/>
        <w:rPr>
          <w:rFonts w:ascii="新宋体" w:hAnsi="新宋体" w:eastAsia="新宋体" w:cs="宋体"/>
          <w:sz w:val="22"/>
          <w:szCs w:val="22"/>
        </w:rPr>
      </w:pPr>
      <w:r>
        <w:rPr>
          <w:rFonts w:hint="eastAsia" w:ascii="新宋体" w:hAnsi="新宋体" w:eastAsia="新宋体" w:cs="宋体"/>
          <w:sz w:val="22"/>
          <w:szCs w:val="22"/>
        </w:rPr>
        <w:t>采购说明：本次项目服务期内，以每位派驻符合中心要求的技术人员12名，包含派驻人员工资、绩效、五险一金、管理费、个人税金等开支以及合同包含的所有风险、责任等各项全部费用。为保持中心运维工作的连续性，第三方公司中标后，对原有派驻人员进行考核认定，考核合格的原则上优先录用，对考核不合格的派驻人员予以辞退并重新派驻，按实际派驻人员进行结算。</w:t>
      </w:r>
    </w:p>
    <w:p w14:paraId="043DC2B2">
      <w:pPr>
        <w:tabs>
          <w:tab w:val="left" w:pos="9135"/>
        </w:tabs>
        <w:snapToGrid w:val="0"/>
        <w:spacing w:line="460" w:lineRule="exact"/>
        <w:ind w:firstLine="550" w:firstLineChars="250"/>
        <w:jc w:val="left"/>
        <w:rPr>
          <w:rFonts w:ascii="新宋体" w:hAnsi="新宋体" w:eastAsia="新宋体" w:cs="宋体"/>
          <w:b/>
          <w:sz w:val="22"/>
          <w:szCs w:val="22"/>
        </w:rPr>
      </w:pPr>
      <w:r>
        <w:rPr>
          <w:rFonts w:hint="eastAsia" w:ascii="新宋体" w:hAnsi="新宋体" w:eastAsia="新宋体" w:cs="宋体"/>
          <w:sz w:val="22"/>
          <w:szCs w:val="22"/>
        </w:rPr>
        <w:t>运营</w:t>
      </w:r>
      <w:r>
        <w:rPr>
          <w:rFonts w:hint="eastAsia" w:ascii="新宋体" w:hAnsi="新宋体" w:eastAsia="新宋体"/>
          <w:sz w:val="22"/>
          <w:szCs w:val="22"/>
        </w:rPr>
        <w:t>服务期限：</w:t>
      </w:r>
      <w:r>
        <w:rPr>
          <w:rFonts w:hint="eastAsia" w:ascii="新宋体" w:hAnsi="新宋体" w:eastAsia="新宋体" w:cs="宋体"/>
          <w:sz w:val="22"/>
          <w:szCs w:val="22"/>
        </w:rPr>
        <w:t>壹年。</w:t>
      </w:r>
    </w:p>
    <w:p w14:paraId="0A2FB875">
      <w:pPr>
        <w:tabs>
          <w:tab w:val="left" w:pos="9135"/>
        </w:tabs>
        <w:snapToGrid w:val="0"/>
        <w:spacing w:line="460" w:lineRule="exact"/>
        <w:ind w:firstLine="550" w:firstLineChars="250"/>
        <w:jc w:val="left"/>
        <w:rPr>
          <w:rFonts w:ascii="新宋体" w:hAnsi="新宋体" w:eastAsia="新宋体" w:cs="宋体"/>
          <w:b/>
          <w:sz w:val="22"/>
          <w:szCs w:val="22"/>
        </w:rPr>
      </w:pPr>
      <w:r>
        <w:rPr>
          <w:rFonts w:hint="eastAsia" w:ascii="新宋体" w:hAnsi="新宋体" w:eastAsia="新宋体" w:cs="宋体"/>
          <w:sz w:val="22"/>
          <w:szCs w:val="22"/>
        </w:rPr>
        <w:t>运营服务地址：瓯海区</w:t>
      </w:r>
    </w:p>
    <w:p w14:paraId="13232695">
      <w:pPr>
        <w:tabs>
          <w:tab w:val="left" w:pos="9135"/>
        </w:tabs>
        <w:snapToGrid w:val="0"/>
        <w:spacing w:line="460" w:lineRule="exact"/>
        <w:ind w:firstLine="550" w:firstLineChars="250"/>
        <w:jc w:val="left"/>
        <w:rPr>
          <w:rFonts w:ascii="新宋体" w:hAnsi="新宋体" w:eastAsia="新宋体" w:cs="宋体"/>
          <w:b/>
          <w:sz w:val="22"/>
          <w:szCs w:val="22"/>
        </w:rPr>
      </w:pPr>
      <w:r>
        <w:rPr>
          <w:rFonts w:hint="eastAsia" w:ascii="新宋体" w:hAnsi="新宋体" w:eastAsia="新宋体" w:cs="宋体"/>
          <w:sz w:val="22"/>
          <w:szCs w:val="22"/>
        </w:rPr>
        <w:t>运营服务范围： 本项目运营范围涵盖</w:t>
      </w:r>
      <w:r>
        <w:rPr>
          <w:rFonts w:hint="eastAsia" w:ascii="新宋体" w:hAnsi="新宋体" w:eastAsia="新宋体" w:cs="新宋体"/>
          <w:sz w:val="22"/>
          <w:szCs w:val="22"/>
        </w:rPr>
        <w:t>温州市瓯海区社会治理中心</w:t>
      </w:r>
      <w:r>
        <w:rPr>
          <w:rFonts w:hint="eastAsia" w:ascii="新宋体" w:hAnsi="新宋体" w:eastAsia="新宋体" w:cs="宋体"/>
          <w:sz w:val="22"/>
          <w:szCs w:val="22"/>
        </w:rPr>
        <w:t>（以下简称中心）相关设施的日常运维和相关活动（包括但不限于在中心举行的会议、会商、参观、专班运行等）的保障。具体内容如下：</w:t>
      </w:r>
    </w:p>
    <w:p w14:paraId="7E46D373">
      <w:pPr>
        <w:spacing w:line="440" w:lineRule="exact"/>
        <w:ind w:firstLine="440" w:firstLineChars="200"/>
        <w:rPr>
          <w:rFonts w:ascii="宋体"/>
          <w:b/>
          <w:sz w:val="22"/>
          <w:szCs w:val="22"/>
        </w:rPr>
      </w:pPr>
      <w:r>
        <w:rPr>
          <w:rFonts w:hint="eastAsia" w:ascii="宋体"/>
          <w:sz w:val="22"/>
          <w:szCs w:val="22"/>
        </w:rPr>
        <w:t>（一）人员结构及管理</w:t>
      </w:r>
    </w:p>
    <w:p w14:paraId="6AE7B3DF">
      <w:pPr>
        <w:spacing w:line="440" w:lineRule="exact"/>
        <w:ind w:firstLine="440" w:firstLineChars="200"/>
        <w:rPr>
          <w:rFonts w:ascii="宋体"/>
          <w:b/>
          <w:color w:val="FF0000"/>
          <w:sz w:val="22"/>
          <w:szCs w:val="22"/>
        </w:rPr>
      </w:pPr>
      <w:r>
        <w:rPr>
          <w:rFonts w:hint="eastAsia" w:ascii="宋体"/>
          <w:sz w:val="22"/>
          <w:szCs w:val="22"/>
        </w:rPr>
        <w:t>派驻符合中心要求的技术人员入驻</w:t>
      </w:r>
      <w:r>
        <w:rPr>
          <w:rFonts w:ascii="宋体"/>
          <w:sz w:val="22"/>
          <w:szCs w:val="22"/>
        </w:rPr>
        <w:t>要求</w:t>
      </w:r>
      <w:r>
        <w:rPr>
          <w:rFonts w:hint="eastAsia" w:ascii="宋体"/>
          <w:sz w:val="22"/>
          <w:szCs w:val="22"/>
        </w:rPr>
        <w:t>大专（含）以上，年龄35周岁以下，有基层经验者可适当放宽条件。</w:t>
      </w:r>
    </w:p>
    <w:p w14:paraId="137D20D0">
      <w:pPr>
        <w:spacing w:line="440" w:lineRule="exact"/>
        <w:ind w:firstLine="440" w:firstLineChars="200"/>
        <w:rPr>
          <w:rFonts w:ascii="宋体"/>
          <w:sz w:val="22"/>
          <w:szCs w:val="22"/>
        </w:rPr>
      </w:pPr>
      <w:r>
        <w:rPr>
          <w:rFonts w:hint="eastAsia" w:ascii="宋体"/>
          <w:sz w:val="22"/>
          <w:szCs w:val="22"/>
        </w:rPr>
        <w:t>中标单位负责招聘工作（或与招标单位协同发布招聘信息），入驻人员由中心统一考核，要求具有一定的计算机专业基础，熟悉软件网络工程、数字媒体等技术，具有现场演示讲解和应急事项协调能力和远程指导镇街进行网络保障的能力等，为便于该团队的管理和满足中心建设运行需求，适当考虑财务会计、汉语言文学、公共管理等专业。</w:t>
      </w:r>
    </w:p>
    <w:p w14:paraId="22AF3BD2">
      <w:pPr>
        <w:spacing w:line="440" w:lineRule="exact"/>
        <w:ind w:firstLine="440" w:firstLineChars="200"/>
        <w:rPr>
          <w:rFonts w:ascii="宋体"/>
          <w:b/>
          <w:sz w:val="22"/>
          <w:szCs w:val="22"/>
        </w:rPr>
      </w:pPr>
      <w:r>
        <w:rPr>
          <w:rFonts w:hint="eastAsia" w:ascii="宋体"/>
          <w:sz w:val="22"/>
          <w:szCs w:val="22"/>
        </w:rPr>
        <w:t>（二）日常运维</w:t>
      </w:r>
    </w:p>
    <w:p w14:paraId="7980AE6F">
      <w:pPr>
        <w:spacing w:line="440" w:lineRule="exact"/>
        <w:ind w:firstLine="440" w:firstLineChars="200"/>
        <w:rPr>
          <w:rFonts w:ascii="宋体"/>
          <w:b/>
          <w:sz w:val="22"/>
          <w:szCs w:val="22"/>
        </w:rPr>
      </w:pPr>
      <w:r>
        <w:rPr>
          <w:rFonts w:hint="eastAsia" w:ascii="宋体"/>
          <w:sz w:val="22"/>
          <w:szCs w:val="22"/>
        </w:rPr>
        <w:t>1.设施运维。中心系统平台和信息数据的更新维护、日常监测、问题发现和故障跟踪处置，指挥室相关设施设备和运行环境的巡检维护等；</w:t>
      </w:r>
    </w:p>
    <w:p w14:paraId="33CAE506">
      <w:pPr>
        <w:spacing w:line="440" w:lineRule="exact"/>
        <w:ind w:firstLine="440" w:firstLineChars="200"/>
        <w:rPr>
          <w:rFonts w:ascii="宋体"/>
          <w:sz w:val="22"/>
          <w:szCs w:val="22"/>
        </w:rPr>
      </w:pPr>
      <w:r>
        <w:rPr>
          <w:rFonts w:hint="eastAsia" w:ascii="宋体"/>
          <w:sz w:val="22"/>
          <w:szCs w:val="22"/>
        </w:rPr>
        <w:t>2.常规事项。指挥室值班值守、信息数据接收研判、转派处置及其他根据中心实际需要分配的日常工作。</w:t>
      </w:r>
    </w:p>
    <w:p w14:paraId="689BBBEE">
      <w:pPr>
        <w:spacing w:line="440" w:lineRule="exact"/>
        <w:ind w:firstLine="440" w:firstLineChars="200"/>
        <w:rPr>
          <w:rFonts w:ascii="宋体"/>
          <w:b/>
          <w:sz w:val="22"/>
          <w:szCs w:val="22"/>
        </w:rPr>
      </w:pPr>
      <w:r>
        <w:rPr>
          <w:rFonts w:hint="eastAsia" w:ascii="宋体"/>
          <w:sz w:val="22"/>
          <w:szCs w:val="22"/>
        </w:rPr>
        <w:t>3.考绩考核：入驻人员由中心负责绩效考核。</w:t>
      </w:r>
    </w:p>
    <w:p w14:paraId="085C353C">
      <w:pPr>
        <w:spacing w:line="440" w:lineRule="exact"/>
        <w:ind w:firstLine="440" w:firstLineChars="200"/>
        <w:rPr>
          <w:rFonts w:ascii="宋体"/>
          <w:b/>
          <w:sz w:val="22"/>
          <w:szCs w:val="22"/>
        </w:rPr>
      </w:pPr>
      <w:r>
        <w:rPr>
          <w:rFonts w:hint="eastAsia" w:ascii="宋体"/>
          <w:sz w:val="22"/>
          <w:szCs w:val="22"/>
        </w:rPr>
        <w:t>（三）活动保障</w:t>
      </w:r>
    </w:p>
    <w:p w14:paraId="0FEEB074">
      <w:pPr>
        <w:spacing w:line="440" w:lineRule="exact"/>
        <w:ind w:firstLine="440" w:firstLineChars="200"/>
        <w:rPr>
          <w:rFonts w:ascii="宋体"/>
          <w:b/>
          <w:sz w:val="22"/>
          <w:szCs w:val="22"/>
        </w:rPr>
      </w:pPr>
      <w:r>
        <w:rPr>
          <w:rFonts w:hint="eastAsia" w:ascii="宋体"/>
          <w:sz w:val="22"/>
          <w:szCs w:val="22"/>
        </w:rPr>
        <w:t>1.重要活动保障。重要活动（如省、市主要领导参与的活动）提供相应技术服务（如线路运行保障、设备故障应急处置），提高中心相关接入专线、音视频、网络及其他硬件设备的可靠性，保障活动顺利开展。</w:t>
      </w:r>
    </w:p>
    <w:p w14:paraId="747AEF9C">
      <w:pPr>
        <w:spacing w:line="440" w:lineRule="exact"/>
        <w:ind w:firstLine="440" w:firstLineChars="200"/>
        <w:rPr>
          <w:rFonts w:ascii="宋体"/>
          <w:b/>
          <w:sz w:val="22"/>
          <w:szCs w:val="22"/>
        </w:rPr>
      </w:pPr>
      <w:r>
        <w:rPr>
          <w:rFonts w:hint="eastAsia" w:ascii="宋体"/>
          <w:sz w:val="22"/>
          <w:szCs w:val="22"/>
        </w:rPr>
        <w:t>2.远程会商保障。在中心开展的远程视频会商活动的现场技术保障和线路、设备保障等。</w:t>
      </w:r>
    </w:p>
    <w:p w14:paraId="689BD32C">
      <w:pPr>
        <w:spacing w:line="440" w:lineRule="exact"/>
        <w:ind w:firstLine="440" w:firstLineChars="200"/>
        <w:rPr>
          <w:rFonts w:ascii="宋体"/>
          <w:b/>
          <w:sz w:val="22"/>
          <w:szCs w:val="22"/>
        </w:rPr>
      </w:pPr>
      <w:r>
        <w:rPr>
          <w:rFonts w:hint="eastAsia" w:ascii="宋体"/>
          <w:sz w:val="22"/>
          <w:szCs w:val="22"/>
        </w:rPr>
        <w:t>3.讲解服务。中心相关讲解服务，包括讲解内容设计和现场讲解。</w:t>
      </w:r>
    </w:p>
    <w:p w14:paraId="55F2A7D1">
      <w:pPr>
        <w:tabs>
          <w:tab w:val="left" w:pos="9135"/>
        </w:tabs>
        <w:snapToGrid w:val="0"/>
        <w:spacing w:line="460" w:lineRule="exact"/>
        <w:outlineLvl w:val="1"/>
        <w:rPr>
          <w:rFonts w:ascii="宋体" w:hAnsi="宋体"/>
          <w:bCs/>
          <w:sz w:val="22"/>
          <w:szCs w:val="22"/>
        </w:rPr>
      </w:pPr>
      <w:r>
        <w:rPr>
          <w:rFonts w:hint="eastAsia" w:ascii="宋体" w:hAnsi="宋体"/>
          <w:bCs/>
          <w:sz w:val="22"/>
          <w:szCs w:val="22"/>
        </w:rPr>
        <w:t>运营服务具体内容清单</w:t>
      </w:r>
    </w:p>
    <w:tbl>
      <w:tblPr>
        <w:tblStyle w:val="16"/>
        <w:tblW w:w="99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907"/>
        <w:gridCol w:w="950"/>
        <w:gridCol w:w="7381"/>
      </w:tblGrid>
      <w:tr w14:paraId="2F02B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tcBorders>
              <w:top w:val="single" w:color="000000" w:sz="4" w:space="0"/>
              <w:left w:val="single" w:color="000000" w:sz="4" w:space="0"/>
              <w:bottom w:val="single" w:color="000000" w:sz="4" w:space="0"/>
              <w:right w:val="single" w:color="000000" w:sz="4" w:space="0"/>
            </w:tcBorders>
            <w:noWrap/>
            <w:vAlign w:val="center"/>
          </w:tcPr>
          <w:p w14:paraId="57D24FC1">
            <w:pPr>
              <w:widowControl/>
              <w:jc w:val="center"/>
              <w:textAlignment w:val="center"/>
              <w:rPr>
                <w:rFonts w:ascii="新宋体" w:hAnsi="新宋体" w:eastAsia="新宋体" w:cs="新宋体"/>
                <w:b/>
                <w:bCs/>
                <w:sz w:val="20"/>
              </w:rPr>
            </w:pPr>
            <w:r>
              <w:rPr>
                <w:rFonts w:hint="eastAsia" w:ascii="新宋体" w:hAnsi="新宋体" w:eastAsia="新宋体" w:cs="新宋体"/>
                <w:bCs/>
                <w:sz w:val="20"/>
              </w:rPr>
              <w:t>序号</w:t>
            </w:r>
          </w:p>
        </w:tc>
        <w:tc>
          <w:tcPr>
            <w:tcW w:w="1857" w:type="dxa"/>
            <w:gridSpan w:val="2"/>
            <w:tcBorders>
              <w:top w:val="single" w:color="000000" w:sz="4" w:space="0"/>
              <w:left w:val="single" w:color="000000" w:sz="4" w:space="0"/>
              <w:bottom w:val="single" w:color="000000" w:sz="4" w:space="0"/>
              <w:right w:val="single" w:color="000000" w:sz="4" w:space="0"/>
            </w:tcBorders>
            <w:noWrap/>
            <w:vAlign w:val="center"/>
          </w:tcPr>
          <w:p w14:paraId="68406424">
            <w:pPr>
              <w:widowControl/>
              <w:jc w:val="center"/>
              <w:textAlignment w:val="center"/>
              <w:rPr>
                <w:rFonts w:ascii="新宋体" w:hAnsi="新宋体" w:eastAsia="新宋体" w:cs="新宋体"/>
                <w:b/>
                <w:bCs/>
                <w:sz w:val="20"/>
              </w:rPr>
            </w:pPr>
            <w:r>
              <w:rPr>
                <w:rFonts w:hint="eastAsia" w:ascii="新宋体" w:hAnsi="新宋体" w:eastAsia="新宋体" w:cs="新宋体"/>
                <w:bCs/>
                <w:sz w:val="20"/>
              </w:rPr>
              <w:t>项目名称</w:t>
            </w:r>
          </w:p>
        </w:tc>
        <w:tc>
          <w:tcPr>
            <w:tcW w:w="7381" w:type="dxa"/>
            <w:tcBorders>
              <w:top w:val="single" w:color="000000" w:sz="4" w:space="0"/>
              <w:left w:val="single" w:color="000000" w:sz="4" w:space="0"/>
              <w:bottom w:val="single" w:color="000000" w:sz="4" w:space="0"/>
              <w:right w:val="single" w:color="000000" w:sz="4" w:space="0"/>
            </w:tcBorders>
            <w:noWrap/>
          </w:tcPr>
          <w:p w14:paraId="7A2DCC73">
            <w:pPr>
              <w:widowControl/>
              <w:jc w:val="center"/>
              <w:textAlignment w:val="top"/>
              <w:rPr>
                <w:rFonts w:ascii="新宋体" w:hAnsi="新宋体" w:eastAsia="新宋体" w:cs="新宋体"/>
                <w:b/>
                <w:bCs/>
                <w:sz w:val="20"/>
              </w:rPr>
            </w:pPr>
            <w:r>
              <w:rPr>
                <w:rFonts w:hint="eastAsia" w:ascii="新宋体" w:hAnsi="新宋体" w:eastAsia="新宋体" w:cs="新宋体"/>
                <w:bCs/>
                <w:sz w:val="20"/>
              </w:rPr>
              <w:t>具体服务内容</w:t>
            </w:r>
          </w:p>
        </w:tc>
      </w:tr>
      <w:tr w14:paraId="0B258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25" w:type="dxa"/>
            <w:vMerge w:val="restart"/>
            <w:tcBorders>
              <w:top w:val="single" w:color="000000" w:sz="4" w:space="0"/>
              <w:left w:val="single" w:color="000000" w:sz="4" w:space="0"/>
              <w:bottom w:val="single" w:color="000000" w:sz="4" w:space="0"/>
              <w:right w:val="single" w:color="000000" w:sz="4" w:space="0"/>
            </w:tcBorders>
            <w:noWrap/>
            <w:vAlign w:val="center"/>
          </w:tcPr>
          <w:p w14:paraId="1E57AA7A">
            <w:pPr>
              <w:widowControl/>
              <w:jc w:val="center"/>
              <w:textAlignment w:val="center"/>
              <w:rPr>
                <w:rFonts w:ascii="新宋体" w:hAnsi="新宋体" w:eastAsia="新宋体" w:cs="新宋体"/>
                <w:b/>
                <w:bCs/>
                <w:sz w:val="20"/>
              </w:rPr>
            </w:pPr>
            <w:r>
              <w:rPr>
                <w:rFonts w:hint="eastAsia" w:ascii="新宋体" w:hAnsi="新宋体" w:eastAsia="新宋体" w:cs="新宋体"/>
                <w:bCs/>
                <w:sz w:val="20"/>
              </w:rPr>
              <w:t>1</w:t>
            </w:r>
          </w:p>
        </w:tc>
        <w:tc>
          <w:tcPr>
            <w:tcW w:w="907" w:type="dxa"/>
            <w:vMerge w:val="restart"/>
            <w:tcBorders>
              <w:top w:val="single" w:color="000000" w:sz="4" w:space="0"/>
              <w:left w:val="single" w:color="000000" w:sz="4" w:space="0"/>
              <w:bottom w:val="single" w:color="000000" w:sz="4" w:space="0"/>
              <w:right w:val="single" w:color="000000" w:sz="4" w:space="0"/>
            </w:tcBorders>
            <w:noWrap/>
            <w:vAlign w:val="center"/>
          </w:tcPr>
          <w:p w14:paraId="62C3596F">
            <w:pPr>
              <w:widowControl/>
              <w:jc w:val="center"/>
              <w:textAlignment w:val="center"/>
              <w:rPr>
                <w:rFonts w:ascii="新宋体" w:hAnsi="新宋体" w:eastAsia="新宋体" w:cs="新宋体"/>
                <w:b/>
                <w:bCs/>
                <w:sz w:val="20"/>
              </w:rPr>
            </w:pPr>
            <w:r>
              <w:rPr>
                <w:rFonts w:hint="eastAsia" w:ascii="新宋体" w:hAnsi="新宋体" w:eastAsia="新宋体" w:cs="新宋体"/>
                <w:bCs/>
                <w:sz w:val="20"/>
              </w:rPr>
              <w:t>日常运维</w:t>
            </w:r>
          </w:p>
        </w:tc>
        <w:tc>
          <w:tcPr>
            <w:tcW w:w="950" w:type="dxa"/>
            <w:vMerge w:val="restart"/>
            <w:tcBorders>
              <w:top w:val="single" w:color="000000" w:sz="4" w:space="0"/>
              <w:left w:val="single" w:color="000000" w:sz="4" w:space="0"/>
              <w:bottom w:val="single" w:color="000000" w:sz="4" w:space="0"/>
              <w:right w:val="single" w:color="000000" w:sz="4" w:space="0"/>
            </w:tcBorders>
            <w:noWrap/>
            <w:vAlign w:val="center"/>
          </w:tcPr>
          <w:p w14:paraId="38508067">
            <w:pPr>
              <w:widowControl/>
              <w:textAlignment w:val="center"/>
              <w:rPr>
                <w:rFonts w:ascii="新宋体" w:hAnsi="新宋体" w:eastAsia="新宋体" w:cs="新宋体"/>
                <w:b/>
                <w:bCs/>
                <w:sz w:val="20"/>
              </w:rPr>
            </w:pPr>
            <w:r>
              <w:rPr>
                <w:rFonts w:hint="eastAsia" w:ascii="新宋体" w:hAnsi="新宋体" w:eastAsia="新宋体" w:cs="新宋体"/>
                <w:bCs/>
                <w:sz w:val="20"/>
              </w:rPr>
              <w:t>设施运维（相关音视频设备和网络安全设备日常巡检、操作等）</w:t>
            </w:r>
          </w:p>
        </w:tc>
        <w:tc>
          <w:tcPr>
            <w:tcW w:w="7381" w:type="dxa"/>
            <w:tcBorders>
              <w:top w:val="single" w:color="000000" w:sz="4" w:space="0"/>
              <w:left w:val="single" w:color="000000" w:sz="4" w:space="0"/>
              <w:bottom w:val="single" w:color="000000" w:sz="4" w:space="0"/>
              <w:right w:val="single" w:color="000000" w:sz="4" w:space="0"/>
            </w:tcBorders>
            <w:noWrap/>
          </w:tcPr>
          <w:p w14:paraId="0FD231E6">
            <w:pPr>
              <w:widowControl/>
              <w:textAlignment w:val="top"/>
              <w:rPr>
                <w:rFonts w:ascii="新宋体" w:hAnsi="新宋体" w:eastAsia="新宋体" w:cs="新宋体"/>
                <w:b/>
                <w:bCs/>
                <w:sz w:val="20"/>
              </w:rPr>
            </w:pPr>
            <w:r>
              <w:rPr>
                <w:rFonts w:hint="eastAsia" w:ascii="新宋体" w:hAnsi="新宋体" w:eastAsia="新宋体" w:cs="新宋体"/>
                <w:bCs/>
                <w:sz w:val="20"/>
              </w:rPr>
              <w:t>1.日常使用：支撑中心日常各类会议、参观接待的设备操作、使用、演示等工作；</w:t>
            </w:r>
          </w:p>
        </w:tc>
      </w:tr>
      <w:tr w14:paraId="723CB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4444120B">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7A34E2A9">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1832F9D1">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0A5D8050">
            <w:pPr>
              <w:widowControl/>
              <w:textAlignment w:val="top"/>
              <w:rPr>
                <w:rFonts w:ascii="新宋体" w:hAnsi="新宋体" w:eastAsia="新宋体" w:cs="新宋体"/>
                <w:b/>
                <w:bCs/>
                <w:sz w:val="20"/>
              </w:rPr>
            </w:pPr>
            <w:r>
              <w:rPr>
                <w:rFonts w:hint="eastAsia" w:ascii="新宋体" w:hAnsi="新宋体" w:eastAsia="新宋体" w:cs="新宋体"/>
                <w:bCs/>
                <w:sz w:val="20"/>
              </w:rPr>
              <w:t>2.日常巡检：中心相关音视频系统、网络和安全设备等进行定期巡检以及日常维护、保养、检测等，巡检文档管理；</w:t>
            </w:r>
          </w:p>
        </w:tc>
      </w:tr>
      <w:tr w14:paraId="21FB5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75FA17B5">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298D2303">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701AF4E8">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0B9A389">
            <w:pPr>
              <w:widowControl/>
              <w:textAlignment w:val="top"/>
              <w:rPr>
                <w:rFonts w:ascii="新宋体" w:hAnsi="新宋体" w:eastAsia="新宋体" w:cs="新宋体"/>
                <w:b/>
                <w:bCs/>
                <w:sz w:val="20"/>
              </w:rPr>
            </w:pPr>
            <w:r>
              <w:rPr>
                <w:rFonts w:hint="eastAsia" w:ascii="新宋体" w:hAnsi="新宋体" w:eastAsia="新宋体" w:cs="新宋体"/>
                <w:bCs/>
                <w:sz w:val="20"/>
              </w:rPr>
              <w:t>3.机房管理：负责机房基础设施及机器设备的日常维护巡检，包括机房环境、水浸报警、烟感报警、温湿度检测、机房监控、动环管理平台、电源以及各种服务器、交换机、路由器等设备工作情况；机柜线路整理、标签检查更换、静电地板、桥架、墙面、吊顶、门窗及相关配套的维护管理，保持机房运行环境的良好状态；</w:t>
            </w:r>
          </w:p>
        </w:tc>
      </w:tr>
      <w:tr w14:paraId="1ED98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09B43BFD">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02993933">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44B5749D">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D35CF77">
            <w:pPr>
              <w:widowControl/>
              <w:textAlignment w:val="top"/>
              <w:rPr>
                <w:rFonts w:ascii="新宋体" w:hAnsi="新宋体" w:eastAsia="新宋体" w:cs="新宋体"/>
                <w:b/>
                <w:bCs/>
                <w:sz w:val="20"/>
              </w:rPr>
            </w:pPr>
            <w:r>
              <w:rPr>
                <w:rFonts w:hint="eastAsia" w:ascii="新宋体" w:hAnsi="新宋体" w:eastAsia="新宋体" w:cs="新宋体"/>
                <w:bCs/>
                <w:sz w:val="20"/>
              </w:rPr>
              <w:t>4.设备的故障管理：在使用或巡检过程中发现故障时，负责故障原因分析与定位，及时上报，并联系对应系统建设单位、维保单位及时到场排除故障，并对过程全程辅助、协调、记录、监督，形成闭环管理；</w:t>
            </w:r>
          </w:p>
        </w:tc>
      </w:tr>
      <w:tr w14:paraId="06D9C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3BC5C90B">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39A75EA5">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52A75BD9">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42BD25F4">
            <w:pPr>
              <w:widowControl/>
              <w:textAlignment w:val="top"/>
              <w:rPr>
                <w:rFonts w:ascii="新宋体" w:hAnsi="新宋体" w:eastAsia="新宋体" w:cs="新宋体"/>
                <w:b/>
                <w:bCs/>
                <w:sz w:val="20"/>
              </w:rPr>
            </w:pPr>
            <w:r>
              <w:rPr>
                <w:rFonts w:hint="eastAsia" w:ascii="新宋体" w:hAnsi="新宋体" w:eastAsia="新宋体" w:cs="新宋体"/>
                <w:bCs/>
                <w:sz w:val="20"/>
              </w:rPr>
              <w:t>运营设备范围包括：</w:t>
            </w:r>
          </w:p>
        </w:tc>
      </w:tr>
      <w:tr w14:paraId="4E81A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041C1406">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05F7638E">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327A3D6E">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9BAE830">
            <w:pPr>
              <w:widowControl/>
              <w:textAlignment w:val="top"/>
              <w:rPr>
                <w:rFonts w:ascii="新宋体" w:hAnsi="新宋体" w:eastAsia="新宋体" w:cs="新宋体"/>
                <w:b/>
                <w:bCs/>
                <w:sz w:val="20"/>
              </w:rPr>
            </w:pPr>
            <w:r>
              <w:rPr>
                <w:rFonts w:hint="eastAsia" w:ascii="新宋体" w:hAnsi="新宋体" w:eastAsia="新宋体" w:cs="新宋体"/>
                <w:bCs/>
                <w:sz w:val="20"/>
              </w:rPr>
              <w:t>1、大屏系统；</w:t>
            </w:r>
          </w:p>
        </w:tc>
      </w:tr>
      <w:tr w14:paraId="64E5A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384252D6">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27C08AEB">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4DBD5A0C">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043B32E8">
            <w:pPr>
              <w:widowControl/>
              <w:textAlignment w:val="top"/>
              <w:rPr>
                <w:rFonts w:ascii="新宋体" w:hAnsi="新宋体" w:eastAsia="新宋体" w:cs="新宋体"/>
                <w:b/>
                <w:bCs/>
                <w:sz w:val="20"/>
              </w:rPr>
            </w:pPr>
            <w:r>
              <w:rPr>
                <w:rFonts w:hint="eastAsia" w:ascii="新宋体" w:hAnsi="新宋体" w:eastAsia="新宋体" w:cs="新宋体"/>
                <w:bCs/>
                <w:sz w:val="20"/>
              </w:rPr>
              <w:t>2、操控电脑</w:t>
            </w:r>
          </w:p>
        </w:tc>
      </w:tr>
      <w:tr w14:paraId="17CD3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495829DF">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309CC814">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185FDEFD">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E92A2DC">
            <w:pPr>
              <w:widowControl/>
              <w:textAlignment w:val="top"/>
              <w:rPr>
                <w:rFonts w:ascii="新宋体" w:hAnsi="新宋体" w:eastAsia="新宋体" w:cs="新宋体"/>
                <w:b/>
                <w:bCs/>
                <w:sz w:val="20"/>
              </w:rPr>
            </w:pPr>
            <w:r>
              <w:rPr>
                <w:rFonts w:hint="eastAsia" w:ascii="新宋体" w:hAnsi="新宋体" w:eastAsia="新宋体" w:cs="新宋体"/>
                <w:bCs/>
                <w:sz w:val="20"/>
              </w:rPr>
              <w:t>3、分布式设备</w:t>
            </w:r>
          </w:p>
        </w:tc>
      </w:tr>
      <w:tr w14:paraId="7CE24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73968359">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27C86781">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748F4A30">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32EC7049">
            <w:pPr>
              <w:widowControl/>
              <w:textAlignment w:val="top"/>
              <w:rPr>
                <w:rFonts w:ascii="新宋体" w:hAnsi="新宋体" w:eastAsia="新宋体" w:cs="新宋体"/>
                <w:b/>
                <w:bCs/>
                <w:sz w:val="20"/>
              </w:rPr>
            </w:pPr>
            <w:r>
              <w:rPr>
                <w:rFonts w:hint="eastAsia" w:ascii="新宋体" w:hAnsi="新宋体" w:eastAsia="新宋体" w:cs="新宋体"/>
                <w:bCs/>
                <w:sz w:val="20"/>
              </w:rPr>
              <w:t>4、中控设备</w:t>
            </w:r>
          </w:p>
        </w:tc>
      </w:tr>
      <w:tr w14:paraId="08AF0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213BF979">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38DC7398">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07F53B93">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11EF2125">
            <w:pPr>
              <w:widowControl/>
              <w:textAlignment w:val="top"/>
              <w:rPr>
                <w:rFonts w:ascii="新宋体" w:hAnsi="新宋体" w:eastAsia="新宋体" w:cs="新宋体"/>
                <w:b/>
                <w:bCs/>
                <w:sz w:val="20"/>
              </w:rPr>
            </w:pPr>
            <w:r>
              <w:rPr>
                <w:rFonts w:hint="eastAsia" w:ascii="新宋体" w:hAnsi="新宋体" w:eastAsia="新宋体" w:cs="新宋体"/>
                <w:bCs/>
                <w:sz w:val="20"/>
              </w:rPr>
              <w:t>5、语音系统（音响话筒等）</w:t>
            </w:r>
          </w:p>
        </w:tc>
      </w:tr>
      <w:tr w14:paraId="4CBAB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611CBB3F">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737B65FA">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3B92A94B">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9C7818B">
            <w:pPr>
              <w:widowControl/>
              <w:textAlignment w:val="top"/>
              <w:rPr>
                <w:rFonts w:ascii="新宋体" w:hAnsi="新宋体" w:eastAsia="新宋体" w:cs="新宋体"/>
                <w:b/>
                <w:bCs/>
                <w:sz w:val="20"/>
              </w:rPr>
            </w:pPr>
            <w:r>
              <w:rPr>
                <w:rFonts w:hint="eastAsia" w:ascii="新宋体" w:hAnsi="新宋体" w:eastAsia="新宋体" w:cs="新宋体"/>
                <w:bCs/>
                <w:sz w:val="20"/>
              </w:rPr>
              <w:t>6、视频会议终端</w:t>
            </w:r>
          </w:p>
        </w:tc>
      </w:tr>
      <w:tr w14:paraId="5064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032FB852">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6FE8ADFD">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55F6E282">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7BD9455">
            <w:pPr>
              <w:widowControl/>
              <w:textAlignment w:val="top"/>
              <w:rPr>
                <w:rFonts w:ascii="新宋体" w:hAnsi="新宋体" w:eastAsia="新宋体" w:cs="新宋体"/>
                <w:b/>
                <w:bCs/>
                <w:sz w:val="20"/>
              </w:rPr>
            </w:pPr>
            <w:r>
              <w:rPr>
                <w:rFonts w:hint="eastAsia" w:ascii="新宋体" w:hAnsi="新宋体" w:eastAsia="新宋体" w:cs="新宋体"/>
                <w:bCs/>
                <w:sz w:val="20"/>
              </w:rPr>
              <w:t>7、展厅硬装、软装及照明</w:t>
            </w:r>
          </w:p>
        </w:tc>
      </w:tr>
      <w:tr w14:paraId="26872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278C8AA3">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0E204F75">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29334E33">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37A61A1F">
            <w:pPr>
              <w:widowControl/>
              <w:textAlignment w:val="top"/>
              <w:rPr>
                <w:rFonts w:ascii="新宋体" w:hAnsi="新宋体" w:eastAsia="新宋体" w:cs="新宋体"/>
                <w:b/>
                <w:bCs/>
                <w:sz w:val="20"/>
              </w:rPr>
            </w:pPr>
            <w:r>
              <w:rPr>
                <w:rFonts w:hint="eastAsia" w:ascii="新宋体" w:hAnsi="新宋体" w:eastAsia="新宋体" w:cs="新宋体"/>
                <w:bCs/>
                <w:sz w:val="20"/>
              </w:rPr>
              <w:t>8、网络和安全设施等</w:t>
            </w:r>
          </w:p>
        </w:tc>
      </w:tr>
      <w:tr w14:paraId="25F7A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66C7E0DB">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75C3E154">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73C7407D">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EE7A19C">
            <w:pPr>
              <w:widowControl/>
              <w:textAlignment w:val="top"/>
              <w:rPr>
                <w:rFonts w:ascii="新宋体" w:hAnsi="新宋体" w:eastAsia="新宋体" w:cs="新宋体"/>
                <w:b/>
                <w:bCs/>
                <w:sz w:val="20"/>
              </w:rPr>
            </w:pPr>
            <w:r>
              <w:rPr>
                <w:rFonts w:hint="eastAsia" w:ascii="新宋体" w:hAnsi="新宋体" w:eastAsia="新宋体" w:cs="新宋体"/>
                <w:bCs/>
                <w:sz w:val="20"/>
              </w:rPr>
              <w:t>9、其他服务期内中心添加的设备</w:t>
            </w:r>
          </w:p>
        </w:tc>
      </w:tr>
      <w:tr w14:paraId="3ACB1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036BDD09">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46CBCBF2">
            <w:pPr>
              <w:jc w:val="center"/>
              <w:rPr>
                <w:rFonts w:ascii="新宋体" w:hAnsi="新宋体" w:eastAsia="新宋体" w:cs="新宋体"/>
                <w:b/>
                <w:bCs/>
                <w:sz w:val="20"/>
              </w:rPr>
            </w:pPr>
          </w:p>
        </w:tc>
        <w:tc>
          <w:tcPr>
            <w:tcW w:w="950" w:type="dxa"/>
            <w:vMerge w:val="restart"/>
            <w:tcBorders>
              <w:top w:val="single" w:color="000000" w:sz="4" w:space="0"/>
              <w:left w:val="single" w:color="000000" w:sz="4" w:space="0"/>
              <w:bottom w:val="single" w:color="000000" w:sz="4" w:space="0"/>
              <w:right w:val="single" w:color="000000" w:sz="4" w:space="0"/>
            </w:tcBorders>
            <w:noWrap/>
            <w:vAlign w:val="center"/>
          </w:tcPr>
          <w:p w14:paraId="3BBE987C">
            <w:pPr>
              <w:widowControl/>
              <w:textAlignment w:val="center"/>
              <w:rPr>
                <w:rFonts w:ascii="新宋体" w:hAnsi="新宋体" w:eastAsia="新宋体" w:cs="新宋体"/>
                <w:b/>
                <w:bCs/>
                <w:sz w:val="20"/>
              </w:rPr>
            </w:pPr>
            <w:r>
              <w:rPr>
                <w:rFonts w:hint="eastAsia" w:ascii="新宋体" w:hAnsi="新宋体" w:eastAsia="新宋体" w:cs="新宋体"/>
                <w:bCs/>
                <w:sz w:val="20"/>
              </w:rPr>
              <w:t>内容管理（内容、应用系统巡检和管理）</w:t>
            </w:r>
          </w:p>
        </w:tc>
        <w:tc>
          <w:tcPr>
            <w:tcW w:w="7381" w:type="dxa"/>
            <w:tcBorders>
              <w:top w:val="single" w:color="000000" w:sz="4" w:space="0"/>
              <w:left w:val="single" w:color="000000" w:sz="4" w:space="0"/>
              <w:bottom w:val="single" w:color="000000" w:sz="4" w:space="0"/>
              <w:right w:val="single" w:color="000000" w:sz="4" w:space="0"/>
            </w:tcBorders>
            <w:noWrap/>
          </w:tcPr>
          <w:p w14:paraId="616DBDC4">
            <w:pPr>
              <w:widowControl/>
              <w:textAlignment w:val="top"/>
              <w:rPr>
                <w:rFonts w:ascii="新宋体" w:hAnsi="新宋体" w:eastAsia="新宋体" w:cs="新宋体"/>
                <w:b/>
                <w:bCs/>
                <w:sz w:val="20"/>
              </w:rPr>
            </w:pPr>
            <w:r>
              <w:rPr>
                <w:rFonts w:hint="eastAsia" w:ascii="新宋体" w:hAnsi="新宋体" w:eastAsia="新宋体" w:cs="新宋体"/>
                <w:bCs/>
                <w:sz w:val="20"/>
              </w:rPr>
              <w:t>中心接入或展示的相关应用系统和数据的更新维护、日常巡检、问题发现和故障跟踪处置等，包括：</w:t>
            </w:r>
          </w:p>
        </w:tc>
      </w:tr>
      <w:tr w14:paraId="61A39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33E36008">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4F76DF85">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5DA15A18">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5DF1DAF8">
            <w:pPr>
              <w:widowControl/>
              <w:textAlignment w:val="top"/>
              <w:rPr>
                <w:rFonts w:ascii="新宋体" w:hAnsi="新宋体" w:eastAsia="新宋体" w:cs="新宋体"/>
                <w:b/>
                <w:bCs/>
                <w:sz w:val="20"/>
              </w:rPr>
            </w:pPr>
            <w:r>
              <w:rPr>
                <w:rFonts w:hint="eastAsia" w:ascii="新宋体" w:hAnsi="新宋体" w:eastAsia="新宋体" w:cs="新宋体"/>
                <w:bCs/>
                <w:sz w:val="20"/>
              </w:rPr>
              <w:t>1.保障各类场景稳定运行，对出现的各类问题可以快速确认并响应；</w:t>
            </w:r>
          </w:p>
        </w:tc>
      </w:tr>
      <w:tr w14:paraId="24C2C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438F5144">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1605857E">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55618C44">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9B7F6D4">
            <w:pPr>
              <w:widowControl/>
              <w:textAlignment w:val="top"/>
              <w:rPr>
                <w:rFonts w:ascii="新宋体" w:hAnsi="新宋体" w:eastAsia="新宋体" w:cs="新宋体"/>
                <w:b/>
                <w:bCs/>
                <w:sz w:val="20"/>
              </w:rPr>
            </w:pPr>
            <w:r>
              <w:rPr>
                <w:rFonts w:hint="eastAsia" w:ascii="新宋体" w:hAnsi="新宋体" w:eastAsia="新宋体" w:cs="新宋体"/>
                <w:bCs/>
                <w:sz w:val="20"/>
              </w:rPr>
              <w:t>2.对中心接入的重点指标进行定期巡检，及时发现错误和存疑的数据；</w:t>
            </w:r>
          </w:p>
        </w:tc>
      </w:tr>
      <w:tr w14:paraId="4BDAA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0D41D872">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757A4AE5">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7393D796">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4E55A122">
            <w:pPr>
              <w:widowControl/>
              <w:textAlignment w:val="top"/>
              <w:rPr>
                <w:rFonts w:ascii="新宋体" w:hAnsi="新宋体" w:eastAsia="新宋体" w:cs="新宋体"/>
                <w:b/>
                <w:bCs/>
                <w:sz w:val="20"/>
              </w:rPr>
            </w:pPr>
            <w:r>
              <w:rPr>
                <w:rFonts w:hint="eastAsia" w:ascii="新宋体" w:hAnsi="新宋体" w:eastAsia="新宋体" w:cs="新宋体"/>
                <w:bCs/>
                <w:sz w:val="20"/>
              </w:rPr>
              <w:t>3.保障中心接入指标和数据的正确率；</w:t>
            </w:r>
          </w:p>
        </w:tc>
      </w:tr>
      <w:tr w14:paraId="55918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1FF23CFC">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4E0BA675">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2ED8EE82">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1DFA0DD">
            <w:pPr>
              <w:widowControl/>
              <w:textAlignment w:val="top"/>
              <w:rPr>
                <w:rFonts w:ascii="新宋体" w:hAnsi="新宋体" w:eastAsia="新宋体" w:cs="新宋体"/>
                <w:b/>
                <w:bCs/>
                <w:sz w:val="20"/>
              </w:rPr>
            </w:pPr>
            <w:r>
              <w:rPr>
                <w:rFonts w:hint="eastAsia" w:ascii="新宋体" w:hAnsi="新宋体" w:eastAsia="新宋体" w:cs="新宋体"/>
                <w:bCs/>
                <w:sz w:val="20"/>
              </w:rPr>
              <w:t>4.定期出具指标、数据巡检报告；</w:t>
            </w:r>
          </w:p>
        </w:tc>
      </w:tr>
      <w:tr w14:paraId="61E73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7D214D16">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55C76026">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0A5E79E7">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05F365CD">
            <w:pPr>
              <w:widowControl/>
              <w:textAlignment w:val="top"/>
              <w:rPr>
                <w:rFonts w:ascii="新宋体" w:hAnsi="新宋体" w:eastAsia="新宋体" w:cs="新宋体"/>
                <w:b/>
                <w:bCs/>
                <w:sz w:val="20"/>
              </w:rPr>
            </w:pPr>
            <w:r>
              <w:rPr>
                <w:rFonts w:hint="eastAsia" w:ascii="新宋体" w:hAnsi="新宋体" w:eastAsia="新宋体" w:cs="新宋体"/>
                <w:bCs/>
                <w:sz w:val="20"/>
              </w:rPr>
              <w:t>5.针对新增指标或新增场景的需求，及时进行需求沟通并协助完成接入实施工作；</w:t>
            </w:r>
          </w:p>
        </w:tc>
      </w:tr>
      <w:tr w14:paraId="4145E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4C6060DE">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474AE75F">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0C6762EC">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78B10DE8">
            <w:pPr>
              <w:widowControl/>
              <w:textAlignment w:val="top"/>
              <w:rPr>
                <w:rFonts w:ascii="新宋体" w:hAnsi="新宋体" w:eastAsia="新宋体" w:cs="新宋体"/>
                <w:b/>
                <w:bCs/>
                <w:sz w:val="20"/>
              </w:rPr>
            </w:pPr>
            <w:r>
              <w:rPr>
                <w:rFonts w:hint="eastAsia" w:ascii="新宋体" w:hAnsi="新宋体" w:eastAsia="新宋体" w:cs="新宋体"/>
                <w:bCs/>
                <w:sz w:val="20"/>
              </w:rPr>
              <w:t>6.对现有指标的呈现方式进行优化，保障并不断更新、提升各类进驻场景的可用性、确保场景数据安全运行、提升内容呈现效果；</w:t>
            </w:r>
          </w:p>
        </w:tc>
      </w:tr>
      <w:tr w14:paraId="0509D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5323B7AF">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520A1C6F">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20EB740D">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2CBC5F15">
            <w:pPr>
              <w:widowControl/>
              <w:textAlignment w:val="top"/>
              <w:rPr>
                <w:rFonts w:ascii="新宋体" w:hAnsi="新宋体" w:eastAsia="新宋体" w:cs="新宋体"/>
                <w:b/>
                <w:bCs/>
                <w:sz w:val="20"/>
              </w:rPr>
            </w:pPr>
            <w:r>
              <w:rPr>
                <w:rFonts w:hint="eastAsia" w:ascii="新宋体" w:hAnsi="新宋体" w:eastAsia="新宋体" w:cs="新宋体"/>
                <w:bCs/>
                <w:sz w:val="20"/>
              </w:rPr>
              <w:t>7.与中心相关的后台软件系统的日常巡查，着力提升系统可用性；</w:t>
            </w:r>
          </w:p>
        </w:tc>
      </w:tr>
      <w:tr w14:paraId="7BDAF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5D2B7A8E">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10042706">
            <w:pPr>
              <w:jc w:val="cente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321B25DF">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7D18A86">
            <w:pPr>
              <w:widowControl/>
              <w:textAlignment w:val="top"/>
              <w:rPr>
                <w:rFonts w:ascii="新宋体" w:hAnsi="新宋体" w:eastAsia="新宋体" w:cs="新宋体"/>
                <w:b/>
                <w:bCs/>
                <w:sz w:val="20"/>
              </w:rPr>
            </w:pPr>
            <w:r>
              <w:rPr>
                <w:rFonts w:hint="eastAsia" w:ascii="新宋体" w:hAnsi="新宋体" w:eastAsia="新宋体" w:cs="新宋体"/>
                <w:bCs/>
                <w:sz w:val="20"/>
              </w:rPr>
              <w:t>8.统筹中心相关后台软件系统的运维工作，制定统一运维标准，建立故障处置管理机制，为保障中心的正常运转提供运维协助。</w:t>
            </w:r>
          </w:p>
        </w:tc>
      </w:tr>
      <w:tr w14:paraId="4172B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152A2365">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3ADB6673">
            <w:pPr>
              <w:jc w:val="center"/>
              <w:rPr>
                <w:rFonts w:ascii="新宋体" w:hAnsi="新宋体" w:eastAsia="新宋体" w:cs="新宋体"/>
                <w:b/>
                <w:bCs/>
                <w:sz w:val="20"/>
              </w:rPr>
            </w:pP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602619C">
            <w:pPr>
              <w:widowControl/>
              <w:textAlignment w:val="center"/>
              <w:rPr>
                <w:rFonts w:ascii="新宋体" w:hAnsi="新宋体" w:eastAsia="新宋体" w:cs="新宋体"/>
                <w:b/>
                <w:bCs/>
                <w:sz w:val="20"/>
              </w:rPr>
            </w:pPr>
            <w:r>
              <w:rPr>
                <w:rFonts w:hint="eastAsia" w:ascii="新宋体" w:hAnsi="新宋体" w:eastAsia="新宋体" w:cs="新宋体"/>
                <w:bCs/>
                <w:sz w:val="20"/>
              </w:rPr>
              <w:t>常规事项</w:t>
            </w:r>
          </w:p>
        </w:tc>
        <w:tc>
          <w:tcPr>
            <w:tcW w:w="7381" w:type="dxa"/>
            <w:tcBorders>
              <w:top w:val="single" w:color="000000" w:sz="4" w:space="0"/>
              <w:left w:val="single" w:color="000000" w:sz="4" w:space="0"/>
              <w:bottom w:val="single" w:color="000000" w:sz="4" w:space="0"/>
              <w:right w:val="single" w:color="000000" w:sz="4" w:space="0"/>
            </w:tcBorders>
            <w:noWrap/>
            <w:vAlign w:val="center"/>
          </w:tcPr>
          <w:p w14:paraId="443D9EE6">
            <w:pPr>
              <w:widowControl/>
              <w:jc w:val="left"/>
              <w:textAlignment w:val="center"/>
              <w:rPr>
                <w:rFonts w:ascii="新宋体" w:hAnsi="新宋体" w:eastAsia="新宋体" w:cs="新宋体"/>
                <w:b/>
                <w:bCs/>
                <w:sz w:val="20"/>
              </w:rPr>
            </w:pPr>
            <w:r>
              <w:rPr>
                <w:rFonts w:hint="eastAsia" w:ascii="新宋体" w:hAnsi="新宋体" w:eastAsia="新宋体" w:cs="新宋体"/>
                <w:bCs/>
                <w:sz w:val="20"/>
              </w:rPr>
              <w:t>根据中心实际需要分配相应工作</w:t>
            </w:r>
            <w:r>
              <w:rPr>
                <w:rFonts w:hAnsi="新宋体" w:eastAsia="新宋体" w:cs="新宋体"/>
                <w:bCs/>
                <w:sz w:val="20"/>
              </w:rPr>
              <w:t>任务</w:t>
            </w:r>
            <w:r>
              <w:rPr>
                <w:rFonts w:hint="eastAsia" w:ascii="新宋体" w:hAnsi="新宋体" w:cs="新宋体"/>
                <w:bCs/>
                <w:sz w:val="20"/>
              </w:rPr>
              <w:t>，</w:t>
            </w:r>
            <w:r>
              <w:rPr>
                <w:rFonts w:hint="eastAsia" w:ascii="新宋体" w:hAnsi="新宋体" w:eastAsia="新宋体" w:cs="新宋体"/>
                <w:bCs/>
                <w:sz w:val="20"/>
              </w:rPr>
              <w:t>并由中心绩效考核。</w:t>
            </w:r>
          </w:p>
        </w:tc>
      </w:tr>
      <w:tr w14:paraId="58555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25" w:type="dxa"/>
            <w:vMerge w:val="restart"/>
            <w:tcBorders>
              <w:top w:val="single" w:color="000000" w:sz="4" w:space="0"/>
              <w:left w:val="single" w:color="000000" w:sz="4" w:space="0"/>
              <w:bottom w:val="single" w:color="000000" w:sz="4" w:space="0"/>
              <w:right w:val="single" w:color="000000" w:sz="4" w:space="0"/>
            </w:tcBorders>
            <w:noWrap/>
            <w:vAlign w:val="center"/>
          </w:tcPr>
          <w:p w14:paraId="05682B3F">
            <w:pPr>
              <w:widowControl/>
              <w:jc w:val="center"/>
              <w:textAlignment w:val="center"/>
              <w:rPr>
                <w:rFonts w:ascii="新宋体" w:hAnsi="新宋体" w:eastAsia="新宋体" w:cs="新宋体"/>
                <w:b/>
                <w:bCs/>
                <w:sz w:val="20"/>
              </w:rPr>
            </w:pPr>
            <w:r>
              <w:rPr>
                <w:rFonts w:hint="eastAsia" w:ascii="新宋体" w:hAnsi="新宋体" w:eastAsia="新宋体" w:cs="新宋体"/>
                <w:bCs/>
                <w:sz w:val="20"/>
              </w:rPr>
              <w:t>2</w:t>
            </w:r>
          </w:p>
        </w:tc>
        <w:tc>
          <w:tcPr>
            <w:tcW w:w="907" w:type="dxa"/>
            <w:vMerge w:val="restart"/>
            <w:tcBorders>
              <w:top w:val="single" w:color="000000" w:sz="4" w:space="0"/>
              <w:left w:val="single" w:color="000000" w:sz="4" w:space="0"/>
              <w:bottom w:val="single" w:color="000000" w:sz="4" w:space="0"/>
              <w:right w:val="single" w:color="000000" w:sz="4" w:space="0"/>
            </w:tcBorders>
            <w:noWrap/>
            <w:vAlign w:val="center"/>
          </w:tcPr>
          <w:p w14:paraId="15103786">
            <w:pPr>
              <w:widowControl/>
              <w:ind w:firstLine="400" w:firstLineChars="200"/>
              <w:textAlignment w:val="center"/>
              <w:rPr>
                <w:rFonts w:ascii="新宋体" w:hAnsi="新宋体" w:eastAsia="新宋体" w:cs="新宋体"/>
                <w:b/>
                <w:bCs/>
                <w:sz w:val="20"/>
              </w:rPr>
            </w:pPr>
            <w:r>
              <w:rPr>
                <w:rFonts w:hint="eastAsia" w:ascii="新宋体" w:hAnsi="新宋体" w:eastAsia="新宋体" w:cs="新宋体"/>
                <w:bCs/>
                <w:sz w:val="20"/>
              </w:rPr>
              <w:t>活动保障</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B4F827C">
            <w:pPr>
              <w:widowControl/>
              <w:textAlignment w:val="center"/>
              <w:rPr>
                <w:rFonts w:ascii="新宋体" w:hAnsi="新宋体" w:eastAsia="新宋体" w:cs="新宋体"/>
                <w:b/>
                <w:bCs/>
                <w:sz w:val="20"/>
              </w:rPr>
            </w:pPr>
            <w:r>
              <w:rPr>
                <w:rFonts w:hint="eastAsia" w:ascii="新宋体" w:hAnsi="新宋体" w:eastAsia="新宋体" w:cs="新宋体"/>
                <w:bCs/>
                <w:sz w:val="20"/>
              </w:rPr>
              <w:t>重要活动保障</w:t>
            </w:r>
          </w:p>
        </w:tc>
        <w:tc>
          <w:tcPr>
            <w:tcW w:w="7381" w:type="dxa"/>
            <w:tcBorders>
              <w:top w:val="single" w:color="000000" w:sz="4" w:space="0"/>
              <w:left w:val="single" w:color="000000" w:sz="4" w:space="0"/>
              <w:bottom w:val="single" w:color="000000" w:sz="4" w:space="0"/>
              <w:right w:val="single" w:color="000000" w:sz="4" w:space="0"/>
            </w:tcBorders>
            <w:noWrap/>
          </w:tcPr>
          <w:p w14:paraId="5D91C1BD">
            <w:pPr>
              <w:widowControl/>
              <w:textAlignment w:val="top"/>
              <w:rPr>
                <w:rFonts w:ascii="新宋体" w:hAnsi="新宋体" w:eastAsia="新宋体" w:cs="新宋体"/>
                <w:b/>
                <w:bCs/>
                <w:sz w:val="20"/>
              </w:rPr>
            </w:pPr>
            <w:r>
              <w:rPr>
                <w:rFonts w:hint="eastAsia" w:ascii="新宋体" w:hAnsi="新宋体" w:eastAsia="新宋体" w:cs="新宋体"/>
                <w:bCs/>
                <w:sz w:val="20"/>
              </w:rPr>
              <w:t>重要活动（如省、市主要领导参与的活动）提供相应线路运行保障、设备故障应急处置等技术服务（包括关键线路、关键设备数据备份），保障中心相关接入专线、音视频、网络及其他硬件设备的可靠性。</w:t>
            </w:r>
          </w:p>
        </w:tc>
      </w:tr>
      <w:tr w14:paraId="30CBD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0FD1BA8D">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45908986">
            <w:pPr>
              <w:rPr>
                <w:rFonts w:ascii="新宋体" w:hAnsi="新宋体" w:eastAsia="新宋体" w:cs="新宋体"/>
                <w:b/>
                <w:bCs/>
                <w:sz w:val="20"/>
              </w:rPr>
            </w:pP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4007991">
            <w:pPr>
              <w:widowControl/>
              <w:textAlignment w:val="center"/>
              <w:rPr>
                <w:rFonts w:ascii="新宋体" w:hAnsi="新宋体" w:eastAsia="新宋体" w:cs="新宋体"/>
                <w:b/>
                <w:bCs/>
                <w:sz w:val="20"/>
              </w:rPr>
            </w:pPr>
            <w:r>
              <w:rPr>
                <w:rFonts w:hint="eastAsia" w:ascii="新宋体" w:hAnsi="新宋体" w:eastAsia="新宋体" w:cs="新宋体"/>
                <w:bCs/>
                <w:sz w:val="20"/>
              </w:rPr>
              <w:t>远程会商保障</w:t>
            </w:r>
          </w:p>
        </w:tc>
        <w:tc>
          <w:tcPr>
            <w:tcW w:w="7381" w:type="dxa"/>
            <w:tcBorders>
              <w:top w:val="single" w:color="000000" w:sz="4" w:space="0"/>
              <w:left w:val="single" w:color="000000" w:sz="4" w:space="0"/>
              <w:bottom w:val="single" w:color="000000" w:sz="4" w:space="0"/>
              <w:right w:val="single" w:color="000000" w:sz="4" w:space="0"/>
            </w:tcBorders>
            <w:noWrap/>
          </w:tcPr>
          <w:p w14:paraId="77B044EC">
            <w:pPr>
              <w:widowControl/>
              <w:textAlignment w:val="top"/>
              <w:rPr>
                <w:rFonts w:ascii="新宋体" w:hAnsi="新宋体" w:eastAsia="新宋体" w:cs="新宋体"/>
                <w:b/>
                <w:bCs/>
                <w:sz w:val="20"/>
              </w:rPr>
            </w:pPr>
            <w:r>
              <w:rPr>
                <w:rFonts w:hint="eastAsia" w:ascii="新宋体" w:hAnsi="新宋体" w:eastAsia="新宋体" w:cs="新宋体"/>
                <w:bCs/>
                <w:sz w:val="20"/>
              </w:rPr>
              <w:t>在中心开展的远程视频会商活动的现场技术保障和线路、设备保障等。</w:t>
            </w:r>
          </w:p>
        </w:tc>
      </w:tr>
      <w:tr w14:paraId="522A3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74A1AC20">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3A9DFC2F">
            <w:pPr>
              <w:rPr>
                <w:rFonts w:ascii="新宋体" w:hAnsi="新宋体" w:eastAsia="新宋体" w:cs="新宋体"/>
                <w:b/>
                <w:bCs/>
                <w:sz w:val="20"/>
              </w:rPr>
            </w:pPr>
          </w:p>
        </w:tc>
        <w:tc>
          <w:tcPr>
            <w:tcW w:w="950" w:type="dxa"/>
            <w:vMerge w:val="restart"/>
            <w:tcBorders>
              <w:top w:val="single" w:color="000000" w:sz="4" w:space="0"/>
              <w:left w:val="single" w:color="000000" w:sz="4" w:space="0"/>
              <w:bottom w:val="single" w:color="000000" w:sz="4" w:space="0"/>
              <w:right w:val="single" w:color="000000" w:sz="4" w:space="0"/>
            </w:tcBorders>
            <w:noWrap/>
            <w:vAlign w:val="center"/>
          </w:tcPr>
          <w:p w14:paraId="6AEC3E5F">
            <w:pPr>
              <w:widowControl/>
              <w:textAlignment w:val="center"/>
              <w:rPr>
                <w:rFonts w:ascii="新宋体" w:hAnsi="新宋体" w:eastAsia="新宋体" w:cs="新宋体"/>
                <w:b/>
                <w:bCs/>
                <w:sz w:val="20"/>
              </w:rPr>
            </w:pPr>
            <w:r>
              <w:rPr>
                <w:rFonts w:hint="eastAsia" w:ascii="新宋体" w:hAnsi="新宋体" w:eastAsia="新宋体" w:cs="新宋体"/>
                <w:bCs/>
                <w:sz w:val="20"/>
              </w:rPr>
              <w:t>讲解服务</w:t>
            </w:r>
          </w:p>
        </w:tc>
        <w:tc>
          <w:tcPr>
            <w:tcW w:w="7381" w:type="dxa"/>
            <w:tcBorders>
              <w:top w:val="single" w:color="000000" w:sz="4" w:space="0"/>
              <w:left w:val="single" w:color="000000" w:sz="4" w:space="0"/>
              <w:bottom w:val="single" w:color="000000" w:sz="4" w:space="0"/>
              <w:right w:val="single" w:color="000000" w:sz="4" w:space="0"/>
            </w:tcBorders>
            <w:noWrap/>
          </w:tcPr>
          <w:p w14:paraId="64A0F8C7">
            <w:pPr>
              <w:widowControl/>
              <w:textAlignment w:val="top"/>
              <w:rPr>
                <w:rFonts w:ascii="新宋体" w:hAnsi="新宋体" w:eastAsia="新宋体" w:cs="新宋体"/>
                <w:b/>
                <w:bCs/>
                <w:sz w:val="20"/>
              </w:rPr>
            </w:pPr>
            <w:r>
              <w:rPr>
                <w:rFonts w:hint="eastAsia" w:ascii="新宋体" w:hAnsi="新宋体" w:eastAsia="新宋体" w:cs="新宋体"/>
                <w:bCs/>
                <w:sz w:val="20"/>
              </w:rPr>
              <w:t>1.按中心工作最新进展和要求，设计讲解场景和内容；</w:t>
            </w:r>
          </w:p>
        </w:tc>
      </w:tr>
      <w:tr w14:paraId="6298E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05DF8BE2">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2AAE0C43">
            <w:pP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2B6FFE43">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2FB9EE40">
            <w:pPr>
              <w:widowControl/>
              <w:textAlignment w:val="top"/>
              <w:rPr>
                <w:rFonts w:ascii="新宋体" w:hAnsi="新宋体" w:eastAsia="新宋体" w:cs="新宋体"/>
                <w:b/>
                <w:bCs/>
                <w:sz w:val="20"/>
              </w:rPr>
            </w:pPr>
            <w:r>
              <w:rPr>
                <w:rFonts w:hint="eastAsia" w:ascii="新宋体" w:hAnsi="新宋体" w:eastAsia="新宋体" w:cs="新宋体"/>
                <w:bCs/>
                <w:sz w:val="20"/>
              </w:rPr>
              <w:t>2.提供中文讲解服务，讲解时间以实际任务要求为准，包括工作日和周末；</w:t>
            </w:r>
          </w:p>
        </w:tc>
      </w:tr>
      <w:tr w14:paraId="40584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114CBAA9">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075DCF65">
            <w:pP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399737D9">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289B1DC7">
            <w:pPr>
              <w:widowControl/>
              <w:textAlignment w:val="top"/>
              <w:rPr>
                <w:rFonts w:ascii="新宋体" w:hAnsi="新宋体" w:eastAsia="新宋体" w:cs="新宋体"/>
                <w:b/>
                <w:bCs/>
                <w:sz w:val="20"/>
              </w:rPr>
            </w:pPr>
            <w:r>
              <w:rPr>
                <w:rFonts w:hint="eastAsia" w:ascii="新宋体" w:hAnsi="新宋体" w:eastAsia="新宋体" w:cs="新宋体"/>
                <w:bCs/>
                <w:sz w:val="20"/>
              </w:rPr>
              <w:t>3.及时反馈活动过程中参观人员的意见建议，及时上报相关问题；</w:t>
            </w:r>
          </w:p>
        </w:tc>
      </w:tr>
      <w:tr w14:paraId="40C45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25" w:type="dxa"/>
            <w:vMerge w:val="continue"/>
            <w:tcBorders>
              <w:top w:val="single" w:color="000000" w:sz="4" w:space="0"/>
              <w:left w:val="single" w:color="000000" w:sz="4" w:space="0"/>
              <w:bottom w:val="single" w:color="000000" w:sz="4" w:space="0"/>
              <w:right w:val="single" w:color="000000" w:sz="4" w:space="0"/>
            </w:tcBorders>
            <w:noWrap/>
            <w:vAlign w:val="center"/>
          </w:tcPr>
          <w:p w14:paraId="02D1CA86">
            <w:pPr>
              <w:jc w:val="center"/>
              <w:rPr>
                <w:rFonts w:ascii="新宋体" w:hAnsi="新宋体" w:eastAsia="新宋体" w:cs="新宋体"/>
                <w:b/>
                <w:bCs/>
                <w:sz w:val="20"/>
              </w:rPr>
            </w:pPr>
          </w:p>
        </w:tc>
        <w:tc>
          <w:tcPr>
            <w:tcW w:w="907" w:type="dxa"/>
            <w:vMerge w:val="continue"/>
            <w:tcBorders>
              <w:top w:val="single" w:color="000000" w:sz="4" w:space="0"/>
              <w:left w:val="single" w:color="000000" w:sz="4" w:space="0"/>
              <w:bottom w:val="single" w:color="000000" w:sz="4" w:space="0"/>
              <w:right w:val="single" w:color="000000" w:sz="4" w:space="0"/>
            </w:tcBorders>
            <w:noWrap/>
            <w:vAlign w:val="center"/>
          </w:tcPr>
          <w:p w14:paraId="0227EE21">
            <w:pPr>
              <w:rPr>
                <w:rFonts w:ascii="新宋体" w:hAnsi="新宋体" w:eastAsia="新宋体" w:cs="新宋体"/>
                <w:b/>
                <w:bCs/>
                <w:sz w:val="20"/>
              </w:rPr>
            </w:pPr>
          </w:p>
        </w:tc>
        <w:tc>
          <w:tcPr>
            <w:tcW w:w="950" w:type="dxa"/>
            <w:vMerge w:val="continue"/>
            <w:tcBorders>
              <w:top w:val="single" w:color="000000" w:sz="4" w:space="0"/>
              <w:left w:val="single" w:color="000000" w:sz="4" w:space="0"/>
              <w:bottom w:val="single" w:color="000000" w:sz="4" w:space="0"/>
              <w:right w:val="single" w:color="000000" w:sz="4" w:space="0"/>
            </w:tcBorders>
            <w:noWrap/>
            <w:vAlign w:val="center"/>
          </w:tcPr>
          <w:p w14:paraId="1AFC6A95">
            <w:pPr>
              <w:rPr>
                <w:rFonts w:ascii="新宋体" w:hAnsi="新宋体" w:eastAsia="新宋体" w:cs="新宋体"/>
                <w:b/>
                <w:bCs/>
                <w:sz w:val="20"/>
              </w:rPr>
            </w:pPr>
          </w:p>
        </w:tc>
        <w:tc>
          <w:tcPr>
            <w:tcW w:w="7381" w:type="dxa"/>
            <w:tcBorders>
              <w:top w:val="single" w:color="000000" w:sz="4" w:space="0"/>
              <w:left w:val="single" w:color="000000" w:sz="4" w:space="0"/>
              <w:bottom w:val="single" w:color="000000" w:sz="4" w:space="0"/>
              <w:right w:val="single" w:color="000000" w:sz="4" w:space="0"/>
            </w:tcBorders>
            <w:noWrap/>
          </w:tcPr>
          <w:p w14:paraId="6D463A58">
            <w:pPr>
              <w:widowControl/>
              <w:textAlignment w:val="top"/>
              <w:rPr>
                <w:rFonts w:ascii="新宋体" w:hAnsi="新宋体" w:eastAsia="新宋体" w:cs="新宋体"/>
                <w:b/>
                <w:bCs/>
                <w:sz w:val="20"/>
              </w:rPr>
            </w:pPr>
            <w:r>
              <w:rPr>
                <w:rFonts w:hint="eastAsia" w:ascii="新宋体" w:hAnsi="新宋体" w:eastAsia="新宋体" w:cs="新宋体"/>
                <w:bCs/>
                <w:sz w:val="20"/>
              </w:rPr>
              <w:t>4.提供接收、安排、变更讲解预约服务。</w:t>
            </w:r>
          </w:p>
        </w:tc>
      </w:tr>
      <w:tr w14:paraId="4B8BB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trPr>
        <w:tc>
          <w:tcPr>
            <w:tcW w:w="725" w:type="dxa"/>
            <w:vMerge w:val="restart"/>
            <w:tcBorders>
              <w:top w:val="single" w:color="000000" w:sz="4" w:space="0"/>
              <w:left w:val="single" w:color="000000" w:sz="4" w:space="0"/>
              <w:right w:val="single" w:color="000000" w:sz="4" w:space="0"/>
            </w:tcBorders>
            <w:noWrap/>
            <w:vAlign w:val="center"/>
          </w:tcPr>
          <w:p w14:paraId="70B33421">
            <w:pPr>
              <w:jc w:val="center"/>
              <w:rPr>
                <w:rFonts w:ascii="宋体"/>
                <w:b/>
                <w:sz w:val="20"/>
                <w:szCs w:val="20"/>
              </w:rPr>
            </w:pPr>
            <w:r>
              <w:rPr>
                <w:rFonts w:ascii="宋体"/>
                <w:sz w:val="20"/>
                <w:szCs w:val="20"/>
              </w:rPr>
              <w:t>3</w:t>
            </w:r>
          </w:p>
        </w:tc>
        <w:tc>
          <w:tcPr>
            <w:tcW w:w="907" w:type="dxa"/>
            <w:vMerge w:val="restart"/>
            <w:tcBorders>
              <w:top w:val="single" w:color="000000" w:sz="4" w:space="0"/>
              <w:left w:val="single" w:color="000000" w:sz="4" w:space="0"/>
              <w:right w:val="single" w:color="000000" w:sz="4" w:space="0"/>
            </w:tcBorders>
            <w:noWrap/>
            <w:vAlign w:val="center"/>
          </w:tcPr>
          <w:p w14:paraId="3CD1C769">
            <w:pPr>
              <w:rPr>
                <w:rFonts w:ascii="宋体"/>
                <w:b/>
                <w:sz w:val="20"/>
                <w:szCs w:val="20"/>
              </w:rPr>
            </w:pPr>
            <w:r>
              <w:rPr>
                <w:rFonts w:ascii="宋体"/>
                <w:sz w:val="20"/>
                <w:szCs w:val="20"/>
              </w:rPr>
              <w:t>其他服务</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5C0768C">
            <w:pPr>
              <w:rPr>
                <w:rFonts w:ascii="宋体"/>
                <w:b/>
                <w:sz w:val="20"/>
                <w:szCs w:val="20"/>
              </w:rPr>
            </w:pPr>
            <w:r>
              <w:rPr>
                <w:rFonts w:ascii="宋体"/>
                <w:sz w:val="20"/>
                <w:szCs w:val="20"/>
              </w:rPr>
              <w:t>信息宣传</w:t>
            </w:r>
          </w:p>
        </w:tc>
        <w:tc>
          <w:tcPr>
            <w:tcW w:w="7381" w:type="dxa"/>
            <w:tcBorders>
              <w:top w:val="single" w:color="000000" w:sz="4" w:space="0"/>
              <w:left w:val="single" w:color="000000" w:sz="4" w:space="0"/>
              <w:bottom w:val="single" w:color="000000" w:sz="4" w:space="0"/>
              <w:right w:val="single" w:color="000000" w:sz="4" w:space="0"/>
            </w:tcBorders>
            <w:noWrap/>
          </w:tcPr>
          <w:p w14:paraId="703093CE">
            <w:pPr>
              <w:widowControl/>
              <w:textAlignment w:val="top"/>
              <w:rPr>
                <w:rFonts w:ascii="宋体"/>
                <w:b/>
                <w:sz w:val="20"/>
                <w:szCs w:val="20"/>
              </w:rPr>
            </w:pPr>
            <w:r>
              <w:rPr>
                <w:rFonts w:ascii="宋体"/>
                <w:sz w:val="20"/>
                <w:szCs w:val="20"/>
              </w:rPr>
              <w:t>重要活动的现场采编</w:t>
            </w:r>
            <w:r>
              <w:rPr>
                <w:rFonts w:hint="eastAsia" w:ascii="宋体"/>
                <w:sz w:val="20"/>
                <w:szCs w:val="20"/>
              </w:rPr>
              <w:t>、</w:t>
            </w:r>
            <w:r>
              <w:rPr>
                <w:rFonts w:ascii="宋体"/>
                <w:sz w:val="20"/>
                <w:szCs w:val="20"/>
              </w:rPr>
              <w:t>摄影和信息文稿撰写等</w:t>
            </w:r>
            <w:r>
              <w:rPr>
                <w:rFonts w:hint="eastAsia" w:ascii="宋体"/>
                <w:sz w:val="20"/>
                <w:szCs w:val="20"/>
              </w:rPr>
              <w:t>。</w:t>
            </w:r>
          </w:p>
        </w:tc>
      </w:tr>
      <w:tr w14:paraId="5774E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25" w:type="dxa"/>
            <w:vMerge w:val="continue"/>
            <w:tcBorders>
              <w:left w:val="single" w:color="000000" w:sz="4" w:space="0"/>
              <w:bottom w:val="single" w:color="000000" w:sz="4" w:space="0"/>
              <w:right w:val="single" w:color="000000" w:sz="4" w:space="0"/>
            </w:tcBorders>
            <w:noWrap/>
            <w:vAlign w:val="center"/>
          </w:tcPr>
          <w:p w14:paraId="1ED9E9C2">
            <w:pPr>
              <w:jc w:val="center"/>
              <w:rPr>
                <w:rFonts w:ascii="宋体"/>
                <w:b/>
                <w:sz w:val="20"/>
                <w:szCs w:val="20"/>
              </w:rPr>
            </w:pPr>
          </w:p>
        </w:tc>
        <w:tc>
          <w:tcPr>
            <w:tcW w:w="907" w:type="dxa"/>
            <w:vMerge w:val="continue"/>
            <w:tcBorders>
              <w:left w:val="single" w:color="000000" w:sz="4" w:space="0"/>
              <w:bottom w:val="single" w:color="000000" w:sz="4" w:space="0"/>
              <w:right w:val="single" w:color="000000" w:sz="4" w:space="0"/>
            </w:tcBorders>
            <w:noWrap/>
            <w:vAlign w:val="center"/>
          </w:tcPr>
          <w:p w14:paraId="0BAE5EC8">
            <w:pPr>
              <w:rPr>
                <w:rFonts w:ascii="宋体"/>
                <w:b/>
                <w:sz w:val="20"/>
                <w:szCs w:val="20"/>
              </w:rPr>
            </w:pP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1B33A54">
            <w:pPr>
              <w:rPr>
                <w:rFonts w:ascii="宋体"/>
                <w:b/>
                <w:sz w:val="20"/>
                <w:szCs w:val="20"/>
              </w:rPr>
            </w:pPr>
            <w:r>
              <w:rPr>
                <w:rFonts w:ascii="宋体"/>
                <w:sz w:val="20"/>
                <w:szCs w:val="20"/>
              </w:rPr>
              <w:t>管理服务</w:t>
            </w:r>
          </w:p>
        </w:tc>
        <w:tc>
          <w:tcPr>
            <w:tcW w:w="7381" w:type="dxa"/>
            <w:tcBorders>
              <w:top w:val="single" w:color="000000" w:sz="4" w:space="0"/>
              <w:left w:val="single" w:color="000000" w:sz="4" w:space="0"/>
              <w:bottom w:val="single" w:color="000000" w:sz="4" w:space="0"/>
              <w:right w:val="single" w:color="000000" w:sz="4" w:space="0"/>
            </w:tcBorders>
            <w:noWrap/>
          </w:tcPr>
          <w:p w14:paraId="25D3E401">
            <w:pPr>
              <w:widowControl/>
              <w:textAlignment w:val="top"/>
              <w:rPr>
                <w:rFonts w:ascii="宋体"/>
                <w:b/>
                <w:sz w:val="20"/>
                <w:szCs w:val="20"/>
              </w:rPr>
            </w:pPr>
            <w:r>
              <w:rPr>
                <w:rFonts w:ascii="宋体"/>
                <w:sz w:val="20"/>
                <w:szCs w:val="20"/>
              </w:rPr>
              <w:t>相关会务安排</w:t>
            </w:r>
            <w:r>
              <w:rPr>
                <w:rFonts w:hint="eastAsia" w:ascii="宋体"/>
                <w:sz w:val="20"/>
                <w:szCs w:val="20"/>
              </w:rPr>
              <w:t>、</w:t>
            </w:r>
            <w:r>
              <w:rPr>
                <w:rFonts w:ascii="宋体"/>
                <w:sz w:val="20"/>
                <w:szCs w:val="20"/>
              </w:rPr>
              <w:t>后勤管理及中心交待的其他工作任务</w:t>
            </w:r>
            <w:r>
              <w:rPr>
                <w:rFonts w:hint="eastAsia" w:ascii="宋体"/>
                <w:sz w:val="20"/>
                <w:szCs w:val="20"/>
              </w:rPr>
              <w:t>。</w:t>
            </w:r>
          </w:p>
        </w:tc>
      </w:tr>
    </w:tbl>
    <w:p w14:paraId="2FD978A8">
      <w:pPr>
        <w:tabs>
          <w:tab w:val="left" w:pos="9135"/>
        </w:tabs>
        <w:snapToGrid w:val="0"/>
        <w:spacing w:line="460" w:lineRule="exact"/>
        <w:outlineLvl w:val="1"/>
        <w:rPr>
          <w:rFonts w:ascii="宋体" w:hAnsi="宋体"/>
          <w:bCs/>
          <w:sz w:val="22"/>
          <w:szCs w:val="22"/>
        </w:rPr>
      </w:pPr>
      <w:r>
        <w:rPr>
          <w:rFonts w:hint="eastAsia" w:ascii="宋体" w:hAnsi="宋体"/>
          <w:bCs/>
          <w:sz w:val="22"/>
          <w:szCs w:val="22"/>
        </w:rPr>
        <w:t>付款方式：</w:t>
      </w:r>
    </w:p>
    <w:p w14:paraId="3E5DC06C">
      <w:pPr>
        <w:tabs>
          <w:tab w:val="left" w:pos="9135"/>
        </w:tabs>
        <w:snapToGrid w:val="0"/>
        <w:spacing w:line="460" w:lineRule="exact"/>
        <w:ind w:firstLine="550" w:firstLineChars="250"/>
        <w:rPr>
          <w:rFonts w:ascii="宋体" w:hAnsi="宋体" w:cs="新宋体"/>
          <w:b/>
          <w:bCs/>
          <w:sz w:val="22"/>
          <w:szCs w:val="22"/>
          <w:highlight w:val="none"/>
        </w:rPr>
      </w:pPr>
      <w:r>
        <w:rPr>
          <w:rFonts w:hint="eastAsia" w:ascii="宋体" w:hAnsi="宋体"/>
          <w:sz w:val="22"/>
          <w:szCs w:val="22"/>
          <w:highlight w:val="none"/>
        </w:rPr>
        <w:t>本项目服务期限1年，合同签订后七个工作日内支付合同总额50%，</w:t>
      </w:r>
      <w:r>
        <w:rPr>
          <w:rFonts w:hint="eastAsia" w:ascii="宋体" w:hAnsi="宋体" w:cs="新宋体"/>
          <w:bCs/>
          <w:sz w:val="22"/>
          <w:szCs w:val="22"/>
          <w:highlight w:val="none"/>
        </w:rPr>
        <w:t>202</w:t>
      </w:r>
      <w:r>
        <w:rPr>
          <w:rFonts w:hint="eastAsia" w:ascii="宋体" w:hAnsi="宋体" w:cs="新宋体"/>
          <w:bCs/>
          <w:sz w:val="22"/>
          <w:szCs w:val="22"/>
          <w:highlight w:val="none"/>
          <w:lang w:val="en-US" w:eastAsia="zh-CN"/>
        </w:rPr>
        <w:t>5</w:t>
      </w:r>
      <w:r>
        <w:rPr>
          <w:rFonts w:hint="eastAsia" w:ascii="宋体" w:hAnsi="宋体" w:cs="新宋体"/>
          <w:bCs/>
          <w:sz w:val="22"/>
          <w:szCs w:val="22"/>
          <w:highlight w:val="none"/>
        </w:rPr>
        <w:t>年10月30日前</w:t>
      </w:r>
      <w:r>
        <w:rPr>
          <w:rFonts w:hint="eastAsia" w:ascii="宋体" w:hAnsi="宋体"/>
          <w:sz w:val="22"/>
          <w:szCs w:val="22"/>
          <w:highlight w:val="none"/>
        </w:rPr>
        <w:t>根据中标供应商项目开展情况进行评价，评价为合格即</w:t>
      </w:r>
      <w:r>
        <w:rPr>
          <w:rFonts w:hint="eastAsia" w:ascii="宋体" w:hAnsi="宋体"/>
          <w:sz w:val="22"/>
          <w:szCs w:val="22"/>
          <w:highlight w:val="none"/>
          <w:lang w:eastAsia="zh-CN"/>
        </w:rPr>
        <w:t>支付</w:t>
      </w:r>
      <w:bookmarkStart w:id="5" w:name="OLE_LINK1"/>
      <w:r>
        <w:rPr>
          <w:rFonts w:hint="eastAsia" w:ascii="宋体" w:hAnsi="宋体"/>
          <w:sz w:val="22"/>
          <w:szCs w:val="22"/>
          <w:highlight w:val="none"/>
          <w:lang w:eastAsia="zh-CN"/>
        </w:rPr>
        <w:t>实际派驻人数核算</w:t>
      </w:r>
      <w:r>
        <w:rPr>
          <w:rFonts w:hint="eastAsia" w:ascii="宋体" w:hAnsi="宋体"/>
          <w:sz w:val="22"/>
          <w:szCs w:val="22"/>
          <w:highlight w:val="none"/>
        </w:rPr>
        <w:t>总金额</w:t>
      </w:r>
      <w:bookmarkEnd w:id="5"/>
      <w:r>
        <w:rPr>
          <w:rFonts w:hint="eastAsia" w:ascii="宋体" w:hAnsi="宋体"/>
          <w:sz w:val="22"/>
          <w:szCs w:val="22"/>
          <w:highlight w:val="none"/>
        </w:rPr>
        <w:t>的95%，项目服务期满后七个工作日内支付</w:t>
      </w:r>
      <w:r>
        <w:rPr>
          <w:rFonts w:hint="eastAsia" w:ascii="宋体" w:hAnsi="宋体"/>
          <w:sz w:val="22"/>
          <w:szCs w:val="22"/>
          <w:highlight w:val="none"/>
          <w:lang w:eastAsia="zh-CN"/>
        </w:rPr>
        <w:t>实际派驻人数核算总金额</w:t>
      </w:r>
      <w:r>
        <w:rPr>
          <w:rFonts w:hint="eastAsia" w:ascii="宋体" w:hAnsi="宋体"/>
          <w:sz w:val="22"/>
          <w:szCs w:val="22"/>
          <w:highlight w:val="none"/>
        </w:rPr>
        <w:t>剩余5%。乙方开具相应发票。</w:t>
      </w:r>
    </w:p>
    <w:p w14:paraId="466399BE">
      <w:pPr>
        <w:tabs>
          <w:tab w:val="left" w:pos="9135"/>
        </w:tabs>
        <w:snapToGrid w:val="0"/>
        <w:spacing w:line="460" w:lineRule="exact"/>
        <w:outlineLvl w:val="1"/>
        <w:rPr>
          <w:rFonts w:ascii="宋体" w:hAnsi="宋体"/>
          <w:bCs/>
          <w:sz w:val="22"/>
          <w:szCs w:val="22"/>
        </w:rPr>
      </w:pPr>
      <w:r>
        <w:rPr>
          <w:rFonts w:hint="eastAsia" w:ascii="宋体" w:hAnsi="宋体"/>
          <w:bCs/>
          <w:sz w:val="22"/>
          <w:szCs w:val="22"/>
        </w:rPr>
        <w:t>其他要求：</w:t>
      </w:r>
    </w:p>
    <w:p w14:paraId="306D6563">
      <w:pPr>
        <w:tabs>
          <w:tab w:val="left" w:pos="9135"/>
        </w:tabs>
        <w:snapToGrid w:val="0"/>
        <w:spacing w:line="460" w:lineRule="exact"/>
        <w:ind w:firstLine="550" w:firstLineChars="250"/>
        <w:rPr>
          <w:rFonts w:ascii="宋体" w:hAnsi="宋体"/>
          <w:b/>
          <w:bCs/>
          <w:sz w:val="22"/>
          <w:szCs w:val="22"/>
        </w:rPr>
      </w:pPr>
      <w:r>
        <w:rPr>
          <w:rFonts w:hint="eastAsia" w:ascii="宋体" w:hAnsi="宋体"/>
          <w:bCs/>
          <w:sz w:val="22"/>
          <w:szCs w:val="22"/>
        </w:rPr>
        <w:t>1、在服务期内，中标人人员发生的任何人身及安全事故由其自行全权负责，招标人将不负任何责任。</w:t>
      </w:r>
    </w:p>
    <w:p w14:paraId="0809284D">
      <w:pPr>
        <w:tabs>
          <w:tab w:val="left" w:pos="9135"/>
        </w:tabs>
        <w:snapToGrid w:val="0"/>
        <w:spacing w:line="460" w:lineRule="exact"/>
        <w:ind w:firstLine="550" w:firstLineChars="250"/>
        <w:rPr>
          <w:rFonts w:ascii="宋体" w:hAnsi="宋体"/>
          <w:b/>
          <w:bCs/>
          <w:sz w:val="22"/>
          <w:szCs w:val="22"/>
        </w:rPr>
      </w:pPr>
      <w:r>
        <w:rPr>
          <w:rFonts w:hint="eastAsia" w:ascii="宋体" w:hAnsi="宋体"/>
          <w:bCs/>
          <w:sz w:val="22"/>
          <w:szCs w:val="22"/>
        </w:rPr>
        <w:t>2、中标人必须做好和本项目服务有关的相关信息数据保密工作，承担保密责任。</w:t>
      </w:r>
    </w:p>
    <w:p w14:paraId="076BCC49">
      <w:pPr>
        <w:tabs>
          <w:tab w:val="left" w:pos="9135"/>
        </w:tabs>
        <w:snapToGrid w:val="0"/>
        <w:spacing w:line="460" w:lineRule="exact"/>
        <w:ind w:firstLine="550" w:firstLineChars="250"/>
        <w:rPr>
          <w:rFonts w:hint="eastAsia" w:ascii="宋体" w:hAnsi="宋体"/>
          <w:bCs/>
          <w:sz w:val="22"/>
          <w:szCs w:val="22"/>
        </w:rPr>
      </w:pPr>
      <w:r>
        <w:rPr>
          <w:rFonts w:hint="eastAsia" w:ascii="宋体" w:hAnsi="宋体"/>
          <w:bCs/>
          <w:sz w:val="22"/>
          <w:szCs w:val="22"/>
        </w:rPr>
        <w:t>3、其他未尽事宜，各投标人应参照各项规定进行。</w:t>
      </w:r>
    </w:p>
    <w:p w14:paraId="06B9A7BB">
      <w:pPr>
        <w:tabs>
          <w:tab w:val="left" w:pos="9135"/>
        </w:tabs>
        <w:snapToGrid w:val="0"/>
        <w:spacing w:line="460" w:lineRule="exact"/>
        <w:ind w:firstLine="550" w:firstLineChars="250"/>
        <w:rPr>
          <w:rFonts w:hint="eastAsia" w:ascii="宋体" w:hAnsi="宋体"/>
          <w:bCs/>
          <w:color w:val="auto"/>
          <w:sz w:val="22"/>
          <w:szCs w:val="22"/>
          <w:highlight w:val="none"/>
          <w:lang w:val="en-US" w:eastAsia="zh-CN"/>
        </w:rPr>
      </w:pPr>
      <w:r>
        <w:rPr>
          <w:rFonts w:hint="eastAsia" w:ascii="宋体" w:hAnsi="宋体"/>
          <w:bCs/>
          <w:color w:val="auto"/>
          <w:sz w:val="22"/>
          <w:szCs w:val="22"/>
          <w:highlight w:val="none"/>
          <w:lang w:val="en-US" w:eastAsia="zh-CN"/>
        </w:rPr>
        <w:t>4.</w:t>
      </w:r>
      <w:r>
        <w:rPr>
          <w:rFonts w:hint="eastAsia" w:ascii="宋体" w:hAnsi="宋体"/>
          <w:bCs/>
          <w:color w:val="auto"/>
          <w:sz w:val="22"/>
          <w:szCs w:val="22"/>
          <w:highlight w:val="none"/>
        </w:rPr>
        <w:t>服务期限：</w:t>
      </w:r>
      <w:r>
        <w:rPr>
          <w:rFonts w:hint="eastAsia" w:ascii="宋体" w:hAnsi="宋体"/>
          <w:bCs/>
          <w:color w:val="auto"/>
          <w:sz w:val="22"/>
          <w:szCs w:val="22"/>
          <w:highlight w:val="none"/>
          <w:lang w:val="en-US" w:eastAsia="zh-CN"/>
        </w:rPr>
        <w:t>本项目服务期限1年，实行一年一签</w:t>
      </w:r>
      <w:r>
        <w:rPr>
          <w:rFonts w:hint="default" w:ascii="宋体" w:hAnsi="宋体"/>
          <w:bCs/>
          <w:color w:val="auto"/>
          <w:sz w:val="22"/>
          <w:szCs w:val="22"/>
          <w:highlight w:val="none"/>
          <w:lang w:eastAsia="zh-CN"/>
          <w:woUserID w:val="1"/>
        </w:rPr>
        <w:t>；</w:t>
      </w:r>
      <w:r>
        <w:rPr>
          <w:rFonts w:hint="eastAsia" w:ascii="宋体" w:hAnsi="宋体"/>
          <w:bCs/>
          <w:color w:val="auto"/>
          <w:sz w:val="22"/>
          <w:szCs w:val="22"/>
          <w:highlight w:val="none"/>
          <w:lang w:val="en-US" w:eastAsia="zh-CN"/>
        </w:rPr>
        <w:t>在合同服务期满后，如中标方服务</w:t>
      </w:r>
      <w:r>
        <w:rPr>
          <w:rFonts w:hint="default" w:ascii="宋体" w:hAnsi="宋体"/>
          <w:bCs/>
          <w:color w:val="auto"/>
          <w:sz w:val="22"/>
          <w:szCs w:val="22"/>
          <w:highlight w:val="none"/>
          <w:lang w:eastAsia="zh-CN"/>
          <w:woUserID w:val="1"/>
        </w:rPr>
        <w:t>经</w:t>
      </w:r>
      <w:r>
        <w:rPr>
          <w:rFonts w:hint="eastAsia" w:ascii="宋体" w:hAnsi="宋体"/>
          <w:bCs/>
          <w:color w:val="auto"/>
          <w:sz w:val="22"/>
          <w:szCs w:val="22"/>
          <w:highlight w:val="none"/>
          <w:lang w:val="en-US" w:eastAsia="zh-CN"/>
          <w:woUserID w:val="1"/>
        </w:rPr>
        <w:t>采购人</w:t>
      </w:r>
      <w:r>
        <w:rPr>
          <w:rFonts w:hint="default" w:ascii="宋体" w:hAnsi="宋体"/>
          <w:bCs/>
          <w:color w:val="auto"/>
          <w:sz w:val="22"/>
          <w:szCs w:val="22"/>
          <w:highlight w:val="none"/>
          <w:lang w:eastAsia="zh-CN"/>
          <w:woUserID w:val="1"/>
        </w:rPr>
        <w:t>验收合格的</w:t>
      </w:r>
      <w:r>
        <w:rPr>
          <w:rFonts w:hint="eastAsia" w:ascii="宋体" w:hAnsi="宋体"/>
          <w:bCs/>
          <w:color w:val="auto"/>
          <w:sz w:val="22"/>
          <w:szCs w:val="22"/>
          <w:highlight w:val="none"/>
          <w:lang w:val="en-US" w:eastAsia="zh-CN"/>
        </w:rPr>
        <w:t>，在预算保障的前提下，报当地财政部门备案后，采购人可以根据原采购合同的约定续签合同1年。</w:t>
      </w:r>
    </w:p>
    <w:p w14:paraId="1215D237">
      <w:pPr>
        <w:tabs>
          <w:tab w:val="left" w:pos="9135"/>
        </w:tabs>
        <w:snapToGrid w:val="0"/>
        <w:spacing w:line="460" w:lineRule="exact"/>
        <w:ind w:firstLine="550" w:firstLineChars="250"/>
        <w:rPr>
          <w:rFonts w:hint="eastAsia" w:ascii="宋体" w:hAnsi="宋体"/>
          <w:bCs/>
          <w:sz w:val="22"/>
          <w:szCs w:val="22"/>
        </w:rPr>
      </w:pPr>
    </w:p>
    <w:p w14:paraId="73E4A3FF">
      <w:pPr>
        <w:tabs>
          <w:tab w:val="left" w:pos="420"/>
        </w:tabs>
        <w:snapToGrid w:val="0"/>
        <w:spacing w:line="380" w:lineRule="exact"/>
        <w:rPr>
          <w:rFonts w:ascii="宋体" w:hAnsi="宋体"/>
          <w:b/>
          <w:color w:val="000000"/>
          <w:sz w:val="22"/>
          <w:szCs w:val="22"/>
        </w:rPr>
      </w:pPr>
    </w:p>
    <w:p w14:paraId="200582CC">
      <w:pPr>
        <w:pStyle w:val="13"/>
        <w:adjustRightInd w:val="0"/>
        <w:snapToGrid w:val="0"/>
        <w:spacing w:line="460" w:lineRule="atLeast"/>
        <w:ind w:firstLine="853" w:firstLineChars="237"/>
        <w:jc w:val="center"/>
        <w:outlineLvl w:val="0"/>
        <w:rPr>
          <w:rFonts w:ascii="宋体" w:hAnsi="宋体" w:eastAsia="宋体"/>
          <w:sz w:val="36"/>
        </w:rPr>
      </w:pPr>
      <w:r>
        <w:rPr>
          <w:rFonts w:hint="eastAsia" w:ascii="宋体" w:hAnsi="宋体" w:eastAsia="宋体"/>
          <w:sz w:val="36"/>
        </w:rPr>
        <w:t>第三部分   供应商须知</w:t>
      </w:r>
      <w:bookmarkEnd w:id="4"/>
    </w:p>
    <w:p w14:paraId="0DBC1FA8">
      <w:pPr>
        <w:pStyle w:val="2"/>
        <w:spacing w:line="440" w:lineRule="atLeast"/>
        <w:jc w:val="left"/>
        <w:rPr>
          <w:rFonts w:ascii="宋体" w:hAnsi="宋体"/>
          <w:b/>
          <w:bCs/>
          <w:color w:val="000000"/>
          <w:sz w:val="22"/>
          <w:szCs w:val="22"/>
        </w:rPr>
      </w:pPr>
      <w:bookmarkStart w:id="6" w:name="_Toc45140193"/>
      <w:r>
        <w:rPr>
          <w:rFonts w:hint="eastAsia" w:ascii="宋体" w:hAnsi="宋体"/>
          <w:b/>
          <w:bCs/>
          <w:color w:val="000000"/>
          <w:sz w:val="22"/>
          <w:szCs w:val="22"/>
        </w:rPr>
        <w:t>一、说明</w:t>
      </w:r>
      <w:bookmarkEnd w:id="6"/>
    </w:p>
    <w:p w14:paraId="13C2036B">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1、本次采购工作是按照《中华人民共和国政府采购法》及相关法律规章组织和实施。</w:t>
      </w:r>
    </w:p>
    <w:p w14:paraId="3BADFCE1">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2、供应商必须对所有的全部内容进行报价，只对部分内容进行报价的供应商将按无效投标处理。</w:t>
      </w:r>
    </w:p>
    <w:p w14:paraId="712E488D">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3、无论采购过程中的作法和结果如何，供应商自行承担采购活动中所发生的全部费用。</w:t>
      </w:r>
    </w:p>
    <w:p w14:paraId="74798280">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4、</w:t>
      </w:r>
      <w:r>
        <w:rPr>
          <w:rFonts w:hint="eastAsia" w:ascii="宋体" w:hAnsi="宋体"/>
          <w:b/>
          <w:color w:val="000000"/>
          <w:sz w:val="22"/>
          <w:szCs w:val="22"/>
        </w:rPr>
        <w:t>本次采购预算见公告，如果某个（些）供应商最终报价超出采购预算的，则该供应商的报价按无效报价处理。</w:t>
      </w:r>
    </w:p>
    <w:p w14:paraId="0C1AE55A">
      <w:pPr>
        <w:autoSpaceDE w:val="0"/>
        <w:autoSpaceDN w:val="0"/>
        <w:adjustRightInd w:val="0"/>
        <w:snapToGrid w:val="0"/>
        <w:spacing w:line="460" w:lineRule="atLeast"/>
        <w:ind w:firstLine="431" w:firstLineChars="196"/>
        <w:textAlignment w:val="bottom"/>
        <w:rPr>
          <w:rFonts w:ascii="宋体" w:hAnsi="宋体"/>
          <w:b/>
          <w:color w:val="000000"/>
          <w:sz w:val="22"/>
          <w:szCs w:val="22"/>
        </w:rPr>
      </w:pPr>
      <w:r>
        <w:rPr>
          <w:rFonts w:hint="eastAsia" w:ascii="宋体" w:hAnsi="宋体"/>
          <w:color w:val="000000"/>
          <w:sz w:val="22"/>
          <w:szCs w:val="22"/>
        </w:rPr>
        <w:t>5、</w:t>
      </w:r>
      <w:r>
        <w:rPr>
          <w:rFonts w:hint="eastAsia" w:ascii="宋体" w:hAnsi="宋体"/>
          <w:b/>
          <w:color w:val="000000"/>
          <w:sz w:val="22"/>
          <w:szCs w:val="22"/>
        </w:rPr>
        <w:t>本项目采用竞争性磋商采购方式进行采购，在磋商过程中，磋商小组可以根据磋商文件和磋商情况实质性变动采购需求中的技术、服务要求以及合同草案条款，但不得变动磋商文件中的其他内容。实质性变动的内容，须经采购人代表确认。已提交磋商响应文件的供应商，在提交最后报价之前，可以根据磋商情况退出磋商。</w:t>
      </w:r>
    </w:p>
    <w:p w14:paraId="7BF78EE6">
      <w:pPr>
        <w:snapToGrid w:val="0"/>
        <w:spacing w:line="460" w:lineRule="atLeast"/>
        <w:ind w:firstLine="440" w:firstLineChars="200"/>
        <w:rPr>
          <w:rFonts w:ascii="宋体" w:hAnsi="宋体" w:cs="仿宋_GB2312"/>
          <w:color w:val="000000"/>
          <w:sz w:val="22"/>
          <w:lang w:val="zh-CN"/>
        </w:rPr>
      </w:pPr>
      <w:r>
        <w:rPr>
          <w:rFonts w:hint="eastAsia" w:ascii="宋体" w:hAnsi="宋体" w:cs="仿宋_GB2312"/>
          <w:color w:val="000000"/>
          <w:sz w:val="22"/>
          <w:lang w:val="zh-CN"/>
        </w:rPr>
        <w:t>6、知识产权</w:t>
      </w:r>
    </w:p>
    <w:p w14:paraId="464C9387">
      <w:pPr>
        <w:snapToGrid w:val="0"/>
        <w:spacing w:line="460" w:lineRule="atLeast"/>
        <w:ind w:firstLine="440" w:firstLineChars="200"/>
        <w:rPr>
          <w:rFonts w:ascii="宋体" w:hAnsi="宋体" w:cs="仿宋_GB2312"/>
          <w:color w:val="000000"/>
          <w:sz w:val="22"/>
          <w:lang w:val="zh-CN"/>
        </w:rPr>
      </w:pPr>
      <w:r>
        <w:rPr>
          <w:rFonts w:hint="eastAsia" w:ascii="宋体" w:hAnsi="宋体" w:cs="仿宋_GB2312"/>
          <w:color w:val="000000"/>
          <w:sz w:val="22"/>
          <w:lang w:val="zh-CN"/>
        </w:rPr>
        <w:t>6.1投标供应商应保证，采购人在中华人民共和国使用货物和服务的任何一部分时，免受第三方提出侵犯其专利权、商标权或其它知识产权的起诉。</w:t>
      </w:r>
    </w:p>
    <w:p w14:paraId="3D86AB91">
      <w:pPr>
        <w:snapToGrid w:val="0"/>
        <w:spacing w:line="460" w:lineRule="atLeast"/>
        <w:ind w:firstLine="440" w:firstLineChars="200"/>
        <w:rPr>
          <w:rFonts w:ascii="宋体" w:hAnsi="宋体" w:cs="仿宋_GB2312"/>
          <w:color w:val="000000"/>
          <w:sz w:val="22"/>
          <w:lang w:val="zh-CN"/>
        </w:rPr>
      </w:pPr>
      <w:r>
        <w:rPr>
          <w:rFonts w:hint="eastAsia" w:ascii="宋体" w:hAnsi="宋体" w:cs="仿宋_GB2312"/>
          <w:color w:val="000000"/>
          <w:sz w:val="22"/>
          <w:lang w:val="zh-CN"/>
        </w:rPr>
        <w:t>6.2投标供应商应对采购人在使用该产品时所涉及到的专利权负责，不损害采购人的利益。</w:t>
      </w:r>
    </w:p>
    <w:p w14:paraId="137CD9C2">
      <w:pPr>
        <w:snapToGrid w:val="0"/>
        <w:spacing w:line="460" w:lineRule="atLeast"/>
        <w:ind w:firstLine="440" w:firstLineChars="200"/>
        <w:rPr>
          <w:rFonts w:ascii="宋体" w:hAnsi="宋体" w:cs="仿宋_GB2312"/>
          <w:color w:val="000000"/>
          <w:sz w:val="22"/>
          <w:lang w:val="zh-CN"/>
        </w:rPr>
      </w:pPr>
      <w:r>
        <w:rPr>
          <w:rFonts w:hint="eastAsia" w:ascii="宋体" w:hAnsi="宋体" w:cs="仿宋_GB2312"/>
          <w:color w:val="000000"/>
          <w:sz w:val="22"/>
          <w:lang w:val="zh-CN"/>
        </w:rPr>
        <w:t>6.3报价应包括所有应支付的对专利权和版权、设计或其他知识产权而需要向其他方支付的版税。</w:t>
      </w:r>
    </w:p>
    <w:p w14:paraId="56B65F81">
      <w:pPr>
        <w:snapToGrid w:val="0"/>
        <w:spacing w:line="460" w:lineRule="atLeast"/>
        <w:ind w:firstLine="440" w:firstLineChars="200"/>
        <w:rPr>
          <w:rFonts w:ascii="宋体" w:hAnsi="宋体" w:cs="仿宋_GB2312"/>
          <w:color w:val="000000"/>
          <w:sz w:val="22"/>
          <w:lang w:val="zh-CN"/>
        </w:rPr>
      </w:pPr>
      <w:r>
        <w:rPr>
          <w:rFonts w:hint="eastAsia" w:ascii="宋体" w:hAnsi="宋体" w:cs="仿宋_GB2312"/>
          <w:color w:val="000000"/>
          <w:sz w:val="22"/>
          <w:lang w:val="zh-CN"/>
        </w:rPr>
        <w:t>6.4投标供应商提供得货物或服务中如使用其他公司的相关专利，应在标书中出示相关授权，如未出示但使用了其他公司的专利，导致供应商中标而引起相关诉讼，由投标供应商承担。</w:t>
      </w:r>
    </w:p>
    <w:p w14:paraId="72053CF9">
      <w:pPr>
        <w:adjustRightInd w:val="0"/>
        <w:spacing w:line="440" w:lineRule="atLeast"/>
        <w:ind w:firstLine="431" w:firstLineChars="196"/>
        <w:rPr>
          <w:rFonts w:ascii="宋体" w:hAnsi="宋体"/>
          <w:color w:val="000000"/>
          <w:sz w:val="22"/>
        </w:rPr>
      </w:pPr>
      <w:r>
        <w:rPr>
          <w:rFonts w:hint="eastAsia" w:ascii="宋体" w:hAnsi="宋体"/>
          <w:color w:val="000000"/>
          <w:sz w:val="22"/>
        </w:rPr>
        <w:t>7、单位负责人为同一人或者存在直接控股、管理关系的不同供应商，不得参加同一合同项下的政府采购活动。如在评标过程（或标后质疑投诉期内）中发现供应商间存在上述关系，存在上述关系的全部供应商均做无效投标（无效中标）处理。</w:t>
      </w:r>
    </w:p>
    <w:p w14:paraId="543B14DC">
      <w:pPr>
        <w:snapToGrid w:val="0"/>
        <w:spacing w:line="460" w:lineRule="atLeast"/>
        <w:ind w:firstLine="440" w:firstLineChars="200"/>
        <w:rPr>
          <w:rFonts w:ascii="宋体" w:hAnsi="宋体"/>
          <w:color w:val="000000"/>
          <w:sz w:val="22"/>
        </w:rPr>
      </w:pPr>
      <w:r>
        <w:rPr>
          <w:rFonts w:hint="eastAsia" w:ascii="宋体" w:hAnsi="宋体"/>
          <w:color w:val="000000"/>
          <w:sz w:val="22"/>
        </w:rPr>
        <w:t>除单一来源采购项目外，为采购项目提供整体设计、规范编制或者项目管理、监理、检测等服务的供应商，不得再参加该采购项目的其他采购活动。</w:t>
      </w:r>
    </w:p>
    <w:p w14:paraId="23606026">
      <w:pPr>
        <w:snapToGrid w:val="0"/>
        <w:spacing w:line="460" w:lineRule="atLeast"/>
        <w:ind w:firstLine="440" w:firstLineChars="200"/>
        <w:rPr>
          <w:rFonts w:ascii="宋体" w:hAnsi="宋体"/>
          <w:color w:val="000000"/>
          <w:sz w:val="22"/>
        </w:rPr>
      </w:pPr>
      <w:r>
        <w:rPr>
          <w:rFonts w:hint="eastAsia" w:ascii="宋体" w:hAnsi="宋体"/>
          <w:color w:val="000000"/>
          <w:sz w:val="22"/>
        </w:rPr>
        <w:t>8、为使供应商对本项目情况有所了解，供应商可自行到采购人实地进行现场勘察，以便获取由供应商自行负责编制磋商响应文件和签订合同所需的一切资料并充分理解了为之所承担的风险、义务和责任。</w:t>
      </w:r>
    </w:p>
    <w:p w14:paraId="7FE9B210">
      <w:pPr>
        <w:snapToGrid w:val="0"/>
        <w:spacing w:line="460" w:lineRule="atLeast"/>
        <w:ind w:firstLine="440" w:firstLineChars="200"/>
        <w:rPr>
          <w:rFonts w:ascii="宋体" w:hAnsi="宋体" w:cs="黑体"/>
          <w:b/>
          <w:color w:val="000000"/>
          <w:sz w:val="22"/>
          <w:szCs w:val="22"/>
        </w:rPr>
      </w:pPr>
      <w:r>
        <w:rPr>
          <w:rFonts w:hint="eastAsia" w:ascii="宋体" w:hAnsi="宋体"/>
          <w:color w:val="000000"/>
          <w:sz w:val="22"/>
        </w:rPr>
        <w:t>9、</w:t>
      </w:r>
      <w:r>
        <w:rPr>
          <w:rFonts w:hint="eastAsia" w:ascii="宋体" w:hAnsi="宋体" w:cs="黑体"/>
          <w:b/>
          <w:color w:val="000000"/>
          <w:sz w:val="22"/>
          <w:szCs w:val="22"/>
        </w:rPr>
        <w:t>本项目采用在线投标响应方式，执行《浙江省财政厅关于印发浙江省政府采购项目电子交易管理暂行办法的通知》（浙财采监〔</w:t>
      </w:r>
      <w:r>
        <w:rPr>
          <w:rFonts w:ascii="宋体" w:hAnsi="宋体" w:cs="黑体"/>
          <w:b/>
          <w:color w:val="000000"/>
          <w:sz w:val="22"/>
          <w:szCs w:val="22"/>
        </w:rPr>
        <w:t>2019〕10 号）等相关规定。</w:t>
      </w:r>
    </w:p>
    <w:p w14:paraId="61B3AB48">
      <w:pPr>
        <w:autoSpaceDE w:val="0"/>
        <w:autoSpaceDN w:val="0"/>
        <w:adjustRightInd w:val="0"/>
        <w:snapToGrid w:val="0"/>
        <w:spacing w:line="460" w:lineRule="atLeast"/>
        <w:ind w:firstLine="420" w:firstLineChars="191"/>
        <w:textAlignment w:val="bottom"/>
        <w:rPr>
          <w:rFonts w:ascii="宋体" w:hAnsi="宋体" w:cs="Arial"/>
          <w:b/>
          <w:color w:val="000000"/>
          <w:sz w:val="22"/>
          <w:szCs w:val="22"/>
        </w:rPr>
      </w:pPr>
      <w:r>
        <w:rPr>
          <w:rFonts w:hint="eastAsia" w:ascii="宋体" w:hAnsi="宋体" w:cs="黑体"/>
          <w:color w:val="000000"/>
          <w:sz w:val="22"/>
          <w:szCs w:val="22"/>
        </w:rPr>
        <w:t>10、</w:t>
      </w:r>
      <w:r>
        <w:rPr>
          <w:rFonts w:hint="eastAsia" w:ascii="宋体" w:hAnsi="宋体" w:cs="Arial"/>
          <w:b/>
          <w:color w:val="000000"/>
          <w:sz w:val="22"/>
          <w:szCs w:val="22"/>
        </w:rPr>
        <w:t>本项目在线开评标进行时，供应商授权代表需自行关注平台提示信息，期间如有发出“询标/澄清函”等相关线上函件时，因供应商自身原因逾期/错过回复时间，由此造成的后果由供应商自行承担。</w:t>
      </w:r>
    </w:p>
    <w:p w14:paraId="3EFA1388">
      <w:pPr>
        <w:autoSpaceDE w:val="0"/>
        <w:autoSpaceDN w:val="0"/>
        <w:adjustRightInd w:val="0"/>
        <w:snapToGrid w:val="0"/>
        <w:spacing w:line="460" w:lineRule="exact"/>
        <w:ind w:firstLine="442" w:firstLineChars="200"/>
        <w:textAlignment w:val="bottom"/>
        <w:rPr>
          <w:rFonts w:ascii="宋体" w:hAnsi="宋体" w:cs="Verdana"/>
          <w:b/>
          <w:color w:val="000000"/>
          <w:kern w:val="0"/>
          <w:sz w:val="22"/>
          <w:szCs w:val="22"/>
        </w:rPr>
      </w:pPr>
      <w:r>
        <w:rPr>
          <w:rFonts w:hint="eastAsia" w:ascii="宋体" w:hAnsi="宋体" w:cs="Arial"/>
          <w:b/>
          <w:color w:val="000000"/>
          <w:sz w:val="22"/>
          <w:szCs w:val="22"/>
        </w:rPr>
        <w:t>11、</w:t>
      </w:r>
      <w:r>
        <w:rPr>
          <w:rFonts w:hint="eastAsia" w:ascii="宋体" w:hAnsi="宋体" w:cs="Verdana"/>
          <w:b/>
          <w:color w:val="000000"/>
          <w:kern w:val="0"/>
          <w:sz w:val="22"/>
          <w:szCs w:val="22"/>
        </w:rPr>
        <w:t>根据</w:t>
      </w:r>
      <w:r>
        <w:rPr>
          <w:rFonts w:ascii="宋体" w:hAnsi="宋体" w:cs="Verdana"/>
          <w:b/>
          <w:color w:val="000000"/>
          <w:kern w:val="0"/>
          <w:sz w:val="22"/>
          <w:szCs w:val="22"/>
        </w:rPr>
        <w:t>《工业和信息化部、国家统计局、国家发展和改革委员会、财政部关于印发中小企业划型标准规定的通知》（工信部联企业[2011]300号）</w:t>
      </w:r>
      <w:r>
        <w:rPr>
          <w:rFonts w:hint="eastAsia" w:ascii="宋体" w:hAnsi="宋体" w:cs="Verdana"/>
          <w:b/>
          <w:color w:val="000000"/>
          <w:kern w:val="0"/>
          <w:sz w:val="22"/>
          <w:szCs w:val="22"/>
        </w:rPr>
        <w:t>，</w:t>
      </w:r>
      <w:r>
        <w:rPr>
          <w:rFonts w:ascii="宋体" w:hAnsi="宋体"/>
          <w:b/>
          <w:color w:val="000000"/>
          <w:sz w:val="22"/>
        </w:rPr>
        <w:t>本项目所属行业为</w:t>
      </w:r>
      <w:r>
        <w:rPr>
          <w:rFonts w:hint="eastAsia" w:ascii="宋体" w:hAnsi="宋体"/>
          <w:b/>
          <w:color w:val="000000"/>
          <w:sz w:val="22"/>
        </w:rPr>
        <w:t>其他未列明行业（包括科学研究和技术服务业，水利、环境和公共设施管理业，居民服务、修理和其他服务业，社会工作，文化、体育和娱乐业等）</w:t>
      </w:r>
      <w:r>
        <w:rPr>
          <w:rFonts w:hint="eastAsia" w:ascii="宋体" w:hAnsi="宋体" w:cs="Verdana"/>
          <w:b/>
          <w:color w:val="000000"/>
          <w:kern w:val="0"/>
          <w:sz w:val="22"/>
          <w:szCs w:val="22"/>
        </w:rPr>
        <w:t>，</w:t>
      </w:r>
      <w:r>
        <w:rPr>
          <w:rFonts w:ascii="宋体" w:hAnsi="宋体" w:cs="Verdana"/>
          <w:b/>
          <w:color w:val="000000"/>
          <w:kern w:val="0"/>
          <w:sz w:val="22"/>
          <w:szCs w:val="22"/>
        </w:rPr>
        <w:t>投标供应商属于招标文件中明确的行业所对应的小微企业享受价格优惠折扣。</w:t>
      </w:r>
    </w:p>
    <w:p w14:paraId="59F597AF">
      <w:pPr>
        <w:pStyle w:val="2"/>
        <w:spacing w:line="440" w:lineRule="atLeast"/>
        <w:jc w:val="left"/>
        <w:rPr>
          <w:rFonts w:ascii="宋体" w:hAnsi="宋体"/>
          <w:b/>
          <w:bCs/>
          <w:color w:val="000000"/>
          <w:sz w:val="22"/>
          <w:szCs w:val="22"/>
        </w:rPr>
      </w:pPr>
      <w:bookmarkStart w:id="7" w:name="_Toc45140194"/>
      <w:r>
        <w:rPr>
          <w:rFonts w:hint="eastAsia" w:ascii="宋体" w:hAnsi="宋体"/>
          <w:b/>
          <w:bCs/>
          <w:color w:val="000000"/>
          <w:sz w:val="22"/>
          <w:szCs w:val="22"/>
        </w:rPr>
        <w:t>二、竞争性磋商文件</w:t>
      </w:r>
      <w:bookmarkEnd w:id="7"/>
    </w:p>
    <w:p w14:paraId="1056CA80">
      <w:pPr>
        <w:snapToGrid w:val="0"/>
        <w:spacing w:line="460" w:lineRule="atLeast"/>
        <w:ind w:firstLine="440" w:firstLineChars="200"/>
        <w:rPr>
          <w:rFonts w:ascii="宋体" w:hAnsi="宋体"/>
          <w:color w:val="000000"/>
          <w:sz w:val="22"/>
        </w:rPr>
      </w:pPr>
      <w:r>
        <w:rPr>
          <w:rFonts w:hint="eastAsia" w:ascii="宋体" w:hAnsi="宋体"/>
          <w:color w:val="000000"/>
          <w:sz w:val="22"/>
        </w:rPr>
        <w:t>1、竞争性磋商文件</w:t>
      </w:r>
    </w:p>
    <w:p w14:paraId="7ED9DD20">
      <w:pPr>
        <w:snapToGrid w:val="0"/>
        <w:spacing w:line="460" w:lineRule="atLeast"/>
        <w:ind w:firstLine="440" w:firstLineChars="200"/>
        <w:rPr>
          <w:rFonts w:ascii="宋体" w:hAnsi="宋体"/>
          <w:color w:val="000000"/>
          <w:sz w:val="22"/>
        </w:rPr>
      </w:pPr>
      <w:r>
        <w:rPr>
          <w:rFonts w:hint="eastAsia" w:ascii="宋体" w:hAnsi="宋体"/>
          <w:color w:val="000000"/>
          <w:sz w:val="22"/>
        </w:rPr>
        <w:t>1.1、磋商文件发放</w:t>
      </w:r>
    </w:p>
    <w:p w14:paraId="23C671A0">
      <w:pPr>
        <w:snapToGrid w:val="0"/>
        <w:spacing w:line="460" w:lineRule="atLeast"/>
        <w:ind w:firstLine="440" w:firstLineChars="200"/>
        <w:rPr>
          <w:rFonts w:ascii="宋体" w:hAnsi="宋体"/>
          <w:color w:val="000000"/>
          <w:sz w:val="22"/>
        </w:rPr>
      </w:pPr>
      <w:r>
        <w:rPr>
          <w:rFonts w:hint="eastAsia" w:ascii="宋体" w:hAnsi="宋体"/>
          <w:color w:val="000000"/>
          <w:sz w:val="22"/>
        </w:rPr>
        <w:t>投标供应商网上自行下载磋商文件。</w:t>
      </w:r>
    </w:p>
    <w:p w14:paraId="16BEF67A">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1.2、竞争性磋商文件约束力</w:t>
      </w:r>
    </w:p>
    <w:p w14:paraId="226BB69A">
      <w:pPr>
        <w:autoSpaceDE w:val="0"/>
        <w:autoSpaceDN w:val="0"/>
        <w:adjustRightInd w:val="0"/>
        <w:snapToGrid w:val="0"/>
        <w:spacing w:line="460" w:lineRule="atLeast"/>
        <w:ind w:firstLine="431" w:firstLineChars="196"/>
        <w:textAlignment w:val="bottom"/>
        <w:rPr>
          <w:rFonts w:ascii="宋体" w:hAnsi="宋体"/>
          <w:color w:val="000000"/>
          <w:sz w:val="22"/>
          <w:szCs w:val="22"/>
          <w:u w:val="single"/>
        </w:rPr>
      </w:pPr>
      <w:r>
        <w:rPr>
          <w:rFonts w:hint="eastAsia" w:ascii="宋体" w:hAnsi="宋体"/>
          <w:color w:val="000000"/>
          <w:sz w:val="22"/>
          <w:szCs w:val="22"/>
        </w:rPr>
        <w:t>▲</w:t>
      </w:r>
      <w:r>
        <w:rPr>
          <w:rFonts w:hint="eastAsia" w:ascii="宋体" w:hAnsi="宋体"/>
          <w:color w:val="000000"/>
          <w:sz w:val="22"/>
          <w:szCs w:val="22"/>
          <w:u w:val="single"/>
        </w:rPr>
        <w:t>供应商一旦获取了本竞争性磋商文件并参加磋商采购，即被认为接受了本竞争性磋商文件中所有条款和规定。</w:t>
      </w:r>
    </w:p>
    <w:p w14:paraId="7B3E7C78">
      <w:pPr>
        <w:autoSpaceDE w:val="0"/>
        <w:autoSpaceDN w:val="0"/>
        <w:adjustRightInd w:val="0"/>
        <w:snapToGrid w:val="0"/>
        <w:spacing w:line="460" w:lineRule="atLeast"/>
        <w:textAlignment w:val="bottom"/>
        <w:rPr>
          <w:rFonts w:ascii="宋体" w:hAnsi="宋体"/>
          <w:color w:val="000000"/>
          <w:sz w:val="22"/>
          <w:szCs w:val="22"/>
        </w:rPr>
      </w:pPr>
      <w:r>
        <w:rPr>
          <w:rFonts w:hint="eastAsia" w:ascii="宋体" w:hAnsi="宋体"/>
          <w:color w:val="000000"/>
          <w:sz w:val="22"/>
          <w:szCs w:val="22"/>
        </w:rPr>
        <w:t xml:space="preserve">    1.3、竞争性磋商文件的组成</w:t>
      </w:r>
    </w:p>
    <w:p w14:paraId="05E669CD">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竞争性磋商文件由竞争性磋商文件总目录所列内容及补充资料等组成。</w:t>
      </w:r>
    </w:p>
    <w:p w14:paraId="64E213F3">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2、竞争性磋商文件的澄清</w:t>
      </w:r>
    </w:p>
    <w:p w14:paraId="51BDC632">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供应商对竞争性磋商文件如有疑点要求澄清，或认为有必要与采购人进行技术交流，可用书面形式（包括信函、传真，下同）通知采购代理机构，但通知不得迟于规定的质疑时间前使采购代理机构收到，采购代理机构将用书面形式予以答复。如有必要，可将不说明来源的答复书面发给各有关供应商并予以公告。</w:t>
      </w:r>
      <w:r>
        <w:rPr>
          <w:rFonts w:hint="eastAsia" w:ascii="宋体" w:hAnsi="宋体"/>
          <w:b/>
          <w:color w:val="000000"/>
          <w:sz w:val="22"/>
          <w:szCs w:val="22"/>
        </w:rPr>
        <w:t>任何口头答复均不作为报价依据</w:t>
      </w:r>
      <w:r>
        <w:rPr>
          <w:rFonts w:hint="eastAsia" w:ascii="宋体" w:hAnsi="宋体"/>
          <w:color w:val="000000"/>
          <w:sz w:val="22"/>
          <w:szCs w:val="22"/>
        </w:rPr>
        <w:t>。</w:t>
      </w:r>
    </w:p>
    <w:p w14:paraId="21F836E7">
      <w:pPr>
        <w:autoSpaceDE w:val="0"/>
        <w:autoSpaceDN w:val="0"/>
        <w:adjustRightInd w:val="0"/>
        <w:snapToGrid w:val="0"/>
        <w:spacing w:line="460" w:lineRule="atLeast"/>
        <w:ind w:firstLine="541" w:firstLineChars="246"/>
        <w:textAlignment w:val="bottom"/>
        <w:rPr>
          <w:rFonts w:ascii="宋体" w:hAnsi="宋体"/>
          <w:color w:val="000000"/>
          <w:sz w:val="22"/>
          <w:szCs w:val="22"/>
        </w:rPr>
      </w:pPr>
      <w:r>
        <w:rPr>
          <w:rFonts w:hint="eastAsia" w:ascii="宋体" w:hAnsi="宋体"/>
          <w:color w:val="000000"/>
          <w:sz w:val="22"/>
          <w:szCs w:val="22"/>
        </w:rPr>
        <w:t>3、竞争性磋商文件的修改</w:t>
      </w:r>
    </w:p>
    <w:p w14:paraId="2BEDA0FE">
      <w:pPr>
        <w:autoSpaceDE w:val="0"/>
        <w:autoSpaceDN w:val="0"/>
        <w:adjustRightInd w:val="0"/>
        <w:snapToGrid w:val="0"/>
        <w:spacing w:line="460" w:lineRule="atLeast"/>
        <w:ind w:firstLine="541" w:firstLineChars="246"/>
        <w:textAlignment w:val="bottom"/>
        <w:rPr>
          <w:rFonts w:ascii="宋体" w:hAnsi="宋体"/>
          <w:color w:val="000000"/>
          <w:sz w:val="22"/>
          <w:szCs w:val="22"/>
        </w:rPr>
      </w:pPr>
      <w:r>
        <w:rPr>
          <w:rFonts w:hint="eastAsia" w:ascii="宋体" w:hAnsi="宋体"/>
          <w:color w:val="000000"/>
          <w:sz w:val="22"/>
          <w:szCs w:val="22"/>
        </w:rPr>
        <w:t>3.1、在磋商响应文件递交截止时间前，采购人有权修改竞争性磋商文件，并通知供应商。补充文件作为竞争性磋商文件的补充和组成部分，对所有供应商均有约束力。</w:t>
      </w:r>
    </w:p>
    <w:p w14:paraId="66A3AF02">
      <w:pPr>
        <w:autoSpaceDE w:val="0"/>
        <w:autoSpaceDN w:val="0"/>
        <w:adjustRightInd w:val="0"/>
        <w:snapToGrid w:val="0"/>
        <w:spacing w:line="460" w:lineRule="atLeast"/>
        <w:ind w:firstLine="541" w:firstLineChars="246"/>
        <w:textAlignment w:val="bottom"/>
        <w:rPr>
          <w:rFonts w:ascii="宋体" w:hAnsi="宋体"/>
          <w:color w:val="000000"/>
          <w:sz w:val="22"/>
          <w:szCs w:val="22"/>
        </w:rPr>
      </w:pPr>
      <w:r>
        <w:rPr>
          <w:rFonts w:hint="eastAsia" w:ascii="宋体" w:hAnsi="宋体"/>
          <w:color w:val="000000"/>
          <w:sz w:val="22"/>
          <w:szCs w:val="22"/>
        </w:rPr>
        <w:t>3.2、为使供应商有足够的时间按竞争性磋商文件要求修正磋商响应文件，采购人可酌情推迟磋商响应文件递交截止时间和开始时间，并将此变更通知供应商。</w:t>
      </w:r>
    </w:p>
    <w:p w14:paraId="21DBA10B">
      <w:pPr>
        <w:autoSpaceDE w:val="0"/>
        <w:autoSpaceDN w:val="0"/>
        <w:adjustRightInd w:val="0"/>
        <w:snapToGrid w:val="0"/>
        <w:spacing w:line="460" w:lineRule="atLeast"/>
        <w:ind w:firstLine="543" w:firstLineChars="246"/>
        <w:textAlignment w:val="bottom"/>
        <w:rPr>
          <w:rFonts w:ascii="宋体" w:hAnsi="宋体"/>
          <w:b/>
          <w:color w:val="000000"/>
          <w:sz w:val="22"/>
          <w:szCs w:val="22"/>
        </w:rPr>
      </w:pPr>
      <w:r>
        <w:rPr>
          <w:rFonts w:hint="eastAsia" w:ascii="宋体" w:hAnsi="宋体"/>
          <w:b/>
          <w:color w:val="000000"/>
          <w:sz w:val="22"/>
          <w:szCs w:val="22"/>
        </w:rPr>
        <w:t>3.3、本项目磋商文件如有补充、更正、澄清均见浙江政府采购网。投标供应商须在磋商响应文件递交截止前自行查看是否有补充、更正、澄清文件，并按补充、更正、澄清文件要求投标，否则责任自负。</w:t>
      </w:r>
    </w:p>
    <w:p w14:paraId="39A1F3C6">
      <w:pPr>
        <w:pStyle w:val="2"/>
        <w:spacing w:line="440" w:lineRule="atLeast"/>
        <w:jc w:val="left"/>
        <w:rPr>
          <w:rFonts w:ascii="宋体" w:hAnsi="宋体"/>
          <w:b/>
          <w:bCs/>
          <w:color w:val="000000"/>
          <w:sz w:val="22"/>
          <w:szCs w:val="22"/>
        </w:rPr>
      </w:pPr>
      <w:bookmarkStart w:id="8" w:name="_Toc45140195"/>
      <w:r>
        <w:rPr>
          <w:rFonts w:hint="eastAsia" w:ascii="宋体" w:hAnsi="宋体"/>
          <w:b/>
          <w:bCs/>
          <w:color w:val="000000"/>
          <w:sz w:val="22"/>
          <w:szCs w:val="22"/>
        </w:rPr>
        <w:t>三、磋商响应文件</w:t>
      </w:r>
      <w:bookmarkEnd w:id="8"/>
    </w:p>
    <w:p w14:paraId="187D856F">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1、磋商响应文件</w:t>
      </w:r>
    </w:p>
    <w:p w14:paraId="5AEBEE50">
      <w:pPr>
        <w:autoSpaceDE w:val="0"/>
        <w:autoSpaceDN w:val="0"/>
        <w:adjustRightInd w:val="0"/>
        <w:snapToGrid w:val="0"/>
        <w:spacing w:line="460" w:lineRule="atLeast"/>
        <w:ind w:firstLine="431" w:firstLineChars="196"/>
        <w:textAlignment w:val="bottom"/>
        <w:rPr>
          <w:rFonts w:ascii="宋体" w:hAnsi="宋体" w:cs="Arial"/>
          <w:color w:val="000000"/>
          <w:sz w:val="22"/>
          <w:szCs w:val="22"/>
        </w:rPr>
      </w:pPr>
      <w:r>
        <w:rPr>
          <w:rFonts w:hint="eastAsia" w:ascii="宋体" w:hAnsi="宋体"/>
          <w:color w:val="000000"/>
          <w:sz w:val="22"/>
          <w:szCs w:val="22"/>
        </w:rPr>
        <w:t>1.1、供应商应</w:t>
      </w:r>
      <w:r>
        <w:rPr>
          <w:rFonts w:hint="eastAsia" w:ascii="宋体" w:hAnsi="宋体" w:cs="Arial"/>
          <w:color w:val="000000"/>
          <w:sz w:val="22"/>
          <w:szCs w:val="22"/>
        </w:rPr>
        <w:t>仔细阅读竞争性磋商文件中的所有内容，按照竞争性磋商文件要求，详细编制磋商响应文件。并对竞争性磋商文件的要求做出实质性响应。实质性响应的磋商响应文件应该是与竞争性磋商文件要求没有重大偏离。未实质性响应的磋商响应文件将被拒绝，但允许在基本满足采购技术要求的前提下出现的微小差异。</w:t>
      </w:r>
    </w:p>
    <w:p w14:paraId="0EFC0C8B">
      <w:pPr>
        <w:autoSpaceDE w:val="0"/>
        <w:autoSpaceDN w:val="0"/>
        <w:adjustRightInd w:val="0"/>
        <w:snapToGrid w:val="0"/>
        <w:spacing w:line="460" w:lineRule="atLeast"/>
        <w:ind w:firstLine="440" w:firstLineChars="200"/>
        <w:textAlignment w:val="bottom"/>
        <w:rPr>
          <w:rFonts w:ascii="宋体" w:hAnsi="宋体" w:cs="Arial"/>
          <w:color w:val="000000"/>
          <w:sz w:val="22"/>
          <w:szCs w:val="22"/>
        </w:rPr>
      </w:pPr>
      <w:r>
        <w:rPr>
          <w:rFonts w:hint="eastAsia" w:ascii="宋体" w:hAnsi="宋体" w:cs="仿宋_GB2312"/>
          <w:color w:val="000000"/>
          <w:sz w:val="22"/>
          <w:szCs w:val="22"/>
          <w:lang w:val="zh-CN"/>
        </w:rPr>
        <w:t>1.2、</w:t>
      </w:r>
      <w:r>
        <w:rPr>
          <w:rFonts w:hint="eastAsia" w:ascii="宋体" w:hAnsi="宋体" w:cs="Arial"/>
          <w:color w:val="000000"/>
          <w:sz w:val="22"/>
          <w:szCs w:val="22"/>
        </w:rPr>
        <w:t>供应商必须按竞争性磋商文件的要求提供相关技术参数、资料，包括采用的计量单位，并保证</w:t>
      </w:r>
      <w:r>
        <w:rPr>
          <w:rFonts w:hint="eastAsia" w:ascii="宋体" w:hAnsi="宋体"/>
          <w:color w:val="000000"/>
          <w:sz w:val="22"/>
          <w:szCs w:val="22"/>
        </w:rPr>
        <w:t>磋商响应文件</w:t>
      </w:r>
      <w:r>
        <w:rPr>
          <w:rFonts w:hint="eastAsia" w:ascii="宋体" w:hAnsi="宋体" w:cs="Arial"/>
          <w:color w:val="000000"/>
          <w:sz w:val="22"/>
          <w:szCs w:val="22"/>
        </w:rPr>
        <w:t>的正确性和真实性。</w:t>
      </w:r>
      <w:r>
        <w:rPr>
          <w:rFonts w:hint="eastAsia" w:ascii="宋体" w:hAnsi="宋体"/>
          <w:color w:val="000000"/>
          <w:sz w:val="22"/>
          <w:szCs w:val="22"/>
        </w:rPr>
        <w:t>磋商响应文件</w:t>
      </w:r>
      <w:r>
        <w:rPr>
          <w:rFonts w:hint="eastAsia" w:ascii="宋体" w:hAnsi="宋体" w:cs="Arial"/>
          <w:color w:val="000000"/>
          <w:sz w:val="22"/>
          <w:szCs w:val="22"/>
        </w:rPr>
        <w:t>全部内容应保持一致，否则可能导致对其不利评定甚至被拒绝。技术和商务如有偏离均应填写偏离表。</w:t>
      </w:r>
    </w:p>
    <w:p w14:paraId="68A26EF0">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s="仿宋_GB2312"/>
          <w:color w:val="000000"/>
          <w:sz w:val="22"/>
          <w:szCs w:val="22"/>
          <w:lang w:val="zh-CN"/>
        </w:rPr>
        <w:t>1.3、供应商应仔细阅读竞争性磋商文件中的所有内容，按照竞争性磋商文件要求，详细编制</w:t>
      </w:r>
      <w:r>
        <w:rPr>
          <w:rFonts w:hint="eastAsia" w:ascii="宋体" w:hAnsi="宋体"/>
          <w:color w:val="000000"/>
          <w:sz w:val="22"/>
          <w:szCs w:val="22"/>
        </w:rPr>
        <w:t>磋商响应文件</w:t>
      </w:r>
      <w:r>
        <w:rPr>
          <w:rFonts w:hint="eastAsia" w:ascii="宋体" w:hAnsi="宋体" w:cs="仿宋_GB2312"/>
          <w:color w:val="000000"/>
          <w:sz w:val="22"/>
          <w:szCs w:val="22"/>
          <w:lang w:val="zh-CN"/>
        </w:rPr>
        <w:t>，所有文件资料必须是针对本次采购。不按竞争性磋商文件的要求提供的</w:t>
      </w:r>
      <w:r>
        <w:rPr>
          <w:rFonts w:hint="eastAsia" w:ascii="宋体" w:hAnsi="宋体"/>
          <w:color w:val="000000"/>
          <w:sz w:val="22"/>
          <w:szCs w:val="22"/>
        </w:rPr>
        <w:t>磋商响应文件</w:t>
      </w:r>
      <w:r>
        <w:rPr>
          <w:rFonts w:hint="eastAsia" w:ascii="宋体" w:hAnsi="宋体" w:cs="仿宋_GB2312"/>
          <w:color w:val="000000"/>
          <w:sz w:val="22"/>
          <w:szCs w:val="22"/>
          <w:lang w:val="zh-CN"/>
        </w:rPr>
        <w:t>可能导致被拒绝。</w:t>
      </w:r>
    </w:p>
    <w:p w14:paraId="7B0ABFC6">
      <w:pPr>
        <w:autoSpaceDE w:val="0"/>
        <w:autoSpaceDN w:val="0"/>
        <w:adjustRightInd w:val="0"/>
        <w:snapToGrid w:val="0"/>
        <w:spacing w:line="460" w:lineRule="atLeast"/>
        <w:ind w:firstLine="431" w:firstLineChars="196"/>
        <w:textAlignment w:val="bottom"/>
        <w:rPr>
          <w:rFonts w:ascii="宋体" w:hAnsi="宋体"/>
          <w:color w:val="000000"/>
          <w:sz w:val="22"/>
          <w:szCs w:val="22"/>
        </w:rPr>
      </w:pPr>
      <w:r>
        <w:rPr>
          <w:rFonts w:hint="eastAsia" w:ascii="宋体" w:hAnsi="宋体"/>
          <w:color w:val="000000"/>
          <w:sz w:val="22"/>
          <w:szCs w:val="22"/>
        </w:rPr>
        <w:t xml:space="preserve">2、磋商响应文件的组成  </w:t>
      </w:r>
    </w:p>
    <w:p w14:paraId="19E5204B">
      <w:pPr>
        <w:autoSpaceDE w:val="0"/>
        <w:autoSpaceDN w:val="0"/>
        <w:adjustRightInd w:val="0"/>
        <w:snapToGrid w:val="0"/>
        <w:spacing w:line="460" w:lineRule="atLeast"/>
        <w:ind w:firstLine="440" w:firstLineChars="200"/>
        <w:rPr>
          <w:rFonts w:ascii="宋体" w:hAnsi="宋体" w:cs="Arial"/>
          <w:b/>
          <w:bCs/>
          <w:color w:val="000000"/>
          <w:sz w:val="22"/>
          <w:szCs w:val="22"/>
          <w:u w:val="single"/>
        </w:rPr>
      </w:pPr>
      <w:r>
        <w:rPr>
          <w:rFonts w:hint="eastAsia" w:ascii="宋体" w:hAnsi="宋体"/>
          <w:color w:val="000000"/>
          <w:sz w:val="22"/>
          <w:szCs w:val="22"/>
        </w:rPr>
        <w:t>▲</w:t>
      </w:r>
      <w:r>
        <w:rPr>
          <w:rFonts w:hint="eastAsia" w:ascii="宋体" w:hAnsi="宋体" w:cs="Arial"/>
          <w:b/>
          <w:bCs/>
          <w:color w:val="000000"/>
          <w:sz w:val="22"/>
          <w:szCs w:val="22"/>
          <w:u w:val="single"/>
        </w:rPr>
        <w:t>磋商响应文件由资格文件、报价文件、商务技术文件组成。</w:t>
      </w:r>
    </w:p>
    <w:p w14:paraId="2A8F1A27">
      <w:pPr>
        <w:autoSpaceDE w:val="0"/>
        <w:autoSpaceDN w:val="0"/>
        <w:adjustRightInd w:val="0"/>
        <w:snapToGrid w:val="0"/>
        <w:spacing w:line="460" w:lineRule="atLeast"/>
        <w:ind w:firstLine="442" w:firstLineChars="200"/>
        <w:rPr>
          <w:rFonts w:ascii="宋体" w:hAnsi="宋体" w:cs="Arial"/>
          <w:b/>
          <w:bCs/>
          <w:color w:val="000000"/>
          <w:sz w:val="22"/>
          <w:szCs w:val="22"/>
          <w:u w:val="single"/>
        </w:rPr>
      </w:pPr>
      <w:r>
        <w:rPr>
          <w:rFonts w:hint="eastAsia" w:ascii="宋体" w:hAnsi="宋体" w:cs="Arial"/>
          <w:b/>
          <w:bCs/>
          <w:color w:val="000000"/>
          <w:sz w:val="22"/>
          <w:szCs w:val="22"/>
          <w:u w:val="single"/>
        </w:rPr>
        <w:t>2.1、资格文件组成</w:t>
      </w:r>
    </w:p>
    <w:tbl>
      <w:tblPr>
        <w:tblStyle w:val="16"/>
        <w:tblW w:w="95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6430B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ign w:val="center"/>
          </w:tcPr>
          <w:p w14:paraId="4EFA0EC7">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序号</w:t>
            </w:r>
          </w:p>
        </w:tc>
        <w:tc>
          <w:tcPr>
            <w:tcW w:w="8747" w:type="dxa"/>
            <w:noWrap/>
          </w:tcPr>
          <w:p w14:paraId="3F54EB18">
            <w:pPr>
              <w:autoSpaceDE w:val="0"/>
              <w:autoSpaceDN w:val="0"/>
              <w:adjustRightInd w:val="0"/>
              <w:snapToGrid w:val="0"/>
              <w:spacing w:line="430" w:lineRule="atLeast"/>
              <w:rPr>
                <w:rFonts w:ascii="宋体" w:hAnsi="宋体" w:cs="Courier New"/>
                <w:color w:val="000000"/>
                <w:sz w:val="22"/>
                <w:lang w:val="zh-CN"/>
              </w:rPr>
            </w:pPr>
            <w:r>
              <w:rPr>
                <w:rFonts w:hint="eastAsia" w:ascii="宋体" w:hAnsi="宋体" w:cs="Courier New"/>
                <w:color w:val="000000"/>
                <w:sz w:val="22"/>
                <w:lang w:val="zh-CN"/>
              </w:rPr>
              <w:t>内容</w:t>
            </w:r>
          </w:p>
        </w:tc>
      </w:tr>
      <w:tr w14:paraId="605EA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ign w:val="center"/>
          </w:tcPr>
          <w:p w14:paraId="6B4C646C">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1</w:t>
            </w:r>
          </w:p>
        </w:tc>
        <w:tc>
          <w:tcPr>
            <w:tcW w:w="8747" w:type="dxa"/>
            <w:noWrap/>
          </w:tcPr>
          <w:p w14:paraId="0551BF4D">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投标供应商的营业执照、税务登记证（如为多证合一仅需提供营业执照，扫描件加盖公章）</w:t>
            </w:r>
          </w:p>
        </w:tc>
      </w:tr>
      <w:tr w14:paraId="7FA6A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ign w:val="center"/>
          </w:tcPr>
          <w:p w14:paraId="6B526CA3">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2</w:t>
            </w:r>
          </w:p>
        </w:tc>
        <w:tc>
          <w:tcPr>
            <w:tcW w:w="8747" w:type="dxa"/>
            <w:noWrap/>
          </w:tcPr>
          <w:p w14:paraId="1A7EA60A">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投标供应商参与政府采购活动投标资格声明函（附件一）</w:t>
            </w:r>
          </w:p>
        </w:tc>
      </w:tr>
    </w:tbl>
    <w:p w14:paraId="3250AE53">
      <w:pPr>
        <w:autoSpaceDE w:val="0"/>
        <w:autoSpaceDN w:val="0"/>
        <w:adjustRightInd w:val="0"/>
        <w:snapToGrid w:val="0"/>
        <w:spacing w:line="460" w:lineRule="atLeast"/>
        <w:ind w:firstLine="442" w:firstLineChars="200"/>
        <w:rPr>
          <w:rFonts w:ascii="宋体" w:hAnsi="宋体" w:cs="Arial"/>
          <w:b/>
          <w:bCs/>
          <w:color w:val="000000"/>
          <w:sz w:val="22"/>
          <w:szCs w:val="22"/>
          <w:u w:val="single"/>
        </w:rPr>
      </w:pPr>
      <w:r>
        <w:rPr>
          <w:rFonts w:hint="eastAsia" w:ascii="宋体" w:hAnsi="宋体" w:cs="Arial"/>
          <w:b/>
          <w:bCs/>
          <w:color w:val="000000"/>
          <w:sz w:val="22"/>
          <w:szCs w:val="22"/>
          <w:u w:val="single"/>
        </w:rPr>
        <w:t>2.2、报价文件组成</w:t>
      </w:r>
    </w:p>
    <w:tbl>
      <w:tblPr>
        <w:tblStyle w:val="16"/>
        <w:tblW w:w="95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8736"/>
      </w:tblGrid>
      <w:tr w14:paraId="3CACA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noWrap/>
            <w:vAlign w:val="center"/>
          </w:tcPr>
          <w:p w14:paraId="59D58189">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序号</w:t>
            </w:r>
          </w:p>
        </w:tc>
        <w:tc>
          <w:tcPr>
            <w:tcW w:w="8736" w:type="dxa"/>
            <w:noWrap/>
          </w:tcPr>
          <w:p w14:paraId="7076C14B">
            <w:pPr>
              <w:autoSpaceDE w:val="0"/>
              <w:autoSpaceDN w:val="0"/>
              <w:adjustRightInd w:val="0"/>
              <w:snapToGrid w:val="0"/>
              <w:spacing w:line="430" w:lineRule="atLeast"/>
              <w:rPr>
                <w:rFonts w:ascii="宋体" w:hAnsi="宋体" w:cs="Courier New"/>
                <w:color w:val="000000"/>
                <w:sz w:val="22"/>
                <w:lang w:val="zh-CN"/>
              </w:rPr>
            </w:pPr>
            <w:r>
              <w:rPr>
                <w:rFonts w:hint="eastAsia" w:ascii="宋体" w:hAnsi="宋体" w:cs="Courier New"/>
                <w:color w:val="000000"/>
                <w:sz w:val="22"/>
                <w:lang w:val="zh-CN"/>
              </w:rPr>
              <w:t>内容</w:t>
            </w:r>
          </w:p>
        </w:tc>
      </w:tr>
      <w:tr w14:paraId="6CFF7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84" w:type="dxa"/>
            <w:noWrap/>
            <w:vAlign w:val="center"/>
          </w:tcPr>
          <w:p w14:paraId="2BC4BBF3">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1</w:t>
            </w:r>
          </w:p>
        </w:tc>
        <w:tc>
          <w:tcPr>
            <w:tcW w:w="8736" w:type="dxa"/>
            <w:noWrap/>
          </w:tcPr>
          <w:p w14:paraId="3F5B251D">
            <w:pPr>
              <w:autoSpaceDE w:val="0"/>
              <w:autoSpaceDN w:val="0"/>
              <w:adjustRightInd w:val="0"/>
              <w:snapToGrid w:val="0"/>
              <w:spacing w:line="430" w:lineRule="atLeast"/>
              <w:rPr>
                <w:rFonts w:ascii="宋体" w:hAnsi="宋体" w:cs="Courier New"/>
                <w:color w:val="000000"/>
                <w:sz w:val="22"/>
                <w:lang w:val="zh-CN"/>
              </w:rPr>
            </w:pPr>
            <w:r>
              <w:rPr>
                <w:rFonts w:hint="eastAsia" w:ascii="宋体" w:hAnsi="宋体"/>
                <w:color w:val="000000"/>
                <w:sz w:val="22"/>
                <w:szCs w:val="22"/>
              </w:rPr>
              <w:t>报价文件封面（格式自拟）</w:t>
            </w:r>
          </w:p>
        </w:tc>
      </w:tr>
      <w:tr w14:paraId="22F99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noWrap/>
            <w:vAlign w:val="center"/>
          </w:tcPr>
          <w:p w14:paraId="2B95B0CC">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2</w:t>
            </w:r>
          </w:p>
        </w:tc>
        <w:tc>
          <w:tcPr>
            <w:tcW w:w="8736" w:type="dxa"/>
            <w:noWrap/>
          </w:tcPr>
          <w:p w14:paraId="08A8925C">
            <w:pPr>
              <w:autoSpaceDE w:val="0"/>
              <w:autoSpaceDN w:val="0"/>
              <w:adjustRightInd w:val="0"/>
              <w:spacing w:line="430" w:lineRule="atLeast"/>
              <w:textAlignment w:val="bottom"/>
              <w:rPr>
                <w:rFonts w:ascii="宋体" w:hAnsi="宋体" w:cs="Courier New"/>
                <w:color w:val="000000"/>
                <w:sz w:val="22"/>
              </w:rPr>
            </w:pPr>
            <w:r>
              <w:rPr>
                <w:rFonts w:hint="eastAsia" w:ascii="宋体" w:hAnsi="宋体" w:cs="Courier New"/>
                <w:color w:val="000000"/>
                <w:sz w:val="22"/>
                <w:lang w:val="en-US" w:eastAsia="zh-CN"/>
              </w:rPr>
              <w:t>报价</w:t>
            </w:r>
            <w:r>
              <w:rPr>
                <w:rFonts w:hint="eastAsia" w:ascii="宋体" w:hAnsi="宋体" w:cs="Courier New"/>
                <w:color w:val="000000"/>
                <w:sz w:val="22"/>
              </w:rPr>
              <w:t>一览表（附件二）</w:t>
            </w:r>
          </w:p>
        </w:tc>
      </w:tr>
      <w:tr w14:paraId="71430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noWrap/>
            <w:vAlign w:val="center"/>
          </w:tcPr>
          <w:p w14:paraId="36FB3087">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3</w:t>
            </w:r>
          </w:p>
        </w:tc>
        <w:tc>
          <w:tcPr>
            <w:tcW w:w="8736" w:type="dxa"/>
            <w:noWrap/>
          </w:tcPr>
          <w:p w14:paraId="5476A00D">
            <w:pPr>
              <w:autoSpaceDE w:val="0"/>
              <w:autoSpaceDN w:val="0"/>
              <w:adjustRightInd w:val="0"/>
              <w:spacing w:line="430" w:lineRule="atLeast"/>
              <w:textAlignment w:val="bottom"/>
              <w:rPr>
                <w:rFonts w:ascii="宋体" w:hAnsi="宋体"/>
                <w:color w:val="000000"/>
                <w:szCs w:val="21"/>
                <w:lang w:val="zh-CN"/>
              </w:rPr>
            </w:pPr>
            <w:r>
              <w:rPr>
                <w:rFonts w:hint="eastAsia" w:ascii="宋体" w:hAnsi="宋体"/>
                <w:color w:val="000000"/>
                <w:sz w:val="22"/>
              </w:rPr>
              <w:t>投标分项报价表</w:t>
            </w:r>
            <w:r>
              <w:rPr>
                <w:rFonts w:hint="eastAsia" w:ascii="宋体" w:hAnsi="宋体"/>
                <w:color w:val="000000"/>
                <w:szCs w:val="21"/>
              </w:rPr>
              <w:t>（附件三）</w:t>
            </w:r>
          </w:p>
        </w:tc>
      </w:tr>
      <w:tr w14:paraId="718F2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noWrap/>
            <w:vAlign w:val="center"/>
          </w:tcPr>
          <w:p w14:paraId="765DB3C6">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4</w:t>
            </w:r>
          </w:p>
        </w:tc>
        <w:tc>
          <w:tcPr>
            <w:tcW w:w="8736" w:type="dxa"/>
            <w:noWrap/>
          </w:tcPr>
          <w:p w14:paraId="5F35CC94">
            <w:pPr>
              <w:snapToGrid w:val="0"/>
              <w:spacing w:line="460" w:lineRule="atLeast"/>
              <w:rPr>
                <w:rFonts w:ascii="宋体" w:hAnsi="宋体"/>
                <w:b/>
                <w:kern w:val="0"/>
                <w:sz w:val="22"/>
                <w:szCs w:val="20"/>
              </w:rPr>
            </w:pPr>
            <w:r>
              <w:rPr>
                <w:rFonts w:hint="eastAsia" w:ascii="宋体" w:hAnsi="宋体"/>
                <w:b/>
                <w:kern w:val="0"/>
                <w:sz w:val="22"/>
                <w:szCs w:val="20"/>
              </w:rPr>
              <w:t>1、投标供应商享受小微企业价格折扣应提供以下证明材料（放在报价文件中）：</w:t>
            </w:r>
          </w:p>
          <w:p w14:paraId="1A03D07F">
            <w:pPr>
              <w:snapToGrid w:val="0"/>
              <w:spacing w:line="460" w:lineRule="atLeast"/>
              <w:rPr>
                <w:rFonts w:ascii="宋体" w:hAnsi="宋体"/>
                <w:b/>
                <w:kern w:val="0"/>
                <w:sz w:val="22"/>
                <w:szCs w:val="20"/>
              </w:rPr>
            </w:pPr>
            <w:r>
              <w:rPr>
                <w:rFonts w:hint="eastAsia" w:ascii="宋体" w:hAnsi="宋体"/>
                <w:b/>
                <w:kern w:val="0"/>
                <w:sz w:val="22"/>
                <w:szCs w:val="20"/>
              </w:rPr>
              <w:t>（</w:t>
            </w:r>
            <w:r>
              <w:rPr>
                <w:rFonts w:ascii="宋体" w:hAnsi="宋体"/>
                <w:b/>
                <w:kern w:val="0"/>
                <w:sz w:val="22"/>
                <w:szCs w:val="20"/>
              </w:rPr>
              <w:t>1）《中小企业声明函》（加盖供应商公章，</w:t>
            </w:r>
            <w:r>
              <w:rPr>
                <w:rFonts w:hint="eastAsia" w:ascii="宋体" w:hAnsi="宋体"/>
                <w:b/>
                <w:kern w:val="0"/>
                <w:sz w:val="22"/>
                <w:szCs w:val="20"/>
              </w:rPr>
              <w:t>格式见招标文件第四部分</w:t>
            </w:r>
            <w:r>
              <w:rPr>
                <w:rFonts w:ascii="宋体" w:hAnsi="宋体"/>
                <w:b/>
                <w:kern w:val="0"/>
                <w:sz w:val="22"/>
                <w:szCs w:val="20"/>
              </w:rPr>
              <w:t>附件1）</w:t>
            </w:r>
            <w:r>
              <w:rPr>
                <w:rFonts w:hint="eastAsia" w:ascii="宋体" w:hAnsi="宋体"/>
                <w:b/>
                <w:kern w:val="0"/>
                <w:sz w:val="22"/>
                <w:szCs w:val="20"/>
              </w:rPr>
              <w:t>。</w:t>
            </w:r>
          </w:p>
          <w:p w14:paraId="3EB435A1">
            <w:pPr>
              <w:snapToGrid w:val="0"/>
              <w:spacing w:line="460" w:lineRule="atLeast"/>
              <w:rPr>
                <w:rFonts w:ascii="宋体" w:hAnsi="宋体"/>
                <w:b/>
                <w:kern w:val="0"/>
                <w:sz w:val="22"/>
                <w:szCs w:val="20"/>
              </w:rPr>
            </w:pPr>
            <w:r>
              <w:rPr>
                <w:rFonts w:hint="eastAsia" w:ascii="宋体" w:hAnsi="宋体"/>
                <w:b/>
                <w:kern w:val="0"/>
                <w:sz w:val="22"/>
                <w:szCs w:val="20"/>
              </w:rPr>
              <w:t>2、投标供应商</w:t>
            </w:r>
            <w:r>
              <w:rPr>
                <w:rFonts w:ascii="宋体" w:hAnsi="宋体"/>
                <w:b/>
                <w:kern w:val="0"/>
                <w:sz w:val="22"/>
                <w:szCs w:val="20"/>
              </w:rPr>
              <w:t>享受监狱企业价格折扣应提供以下证明材料（</w:t>
            </w:r>
            <w:r>
              <w:rPr>
                <w:rFonts w:hint="eastAsia" w:ascii="宋体" w:hAnsi="宋体"/>
                <w:b/>
                <w:kern w:val="0"/>
                <w:sz w:val="22"/>
                <w:szCs w:val="20"/>
              </w:rPr>
              <w:t>放在报价文件中，</w:t>
            </w:r>
            <w:r>
              <w:rPr>
                <w:rFonts w:ascii="宋体" w:hAnsi="宋体"/>
                <w:b/>
                <w:kern w:val="0"/>
                <w:sz w:val="22"/>
                <w:szCs w:val="20"/>
              </w:rPr>
              <w:t>不提供的不享受价格折扣）：</w:t>
            </w:r>
          </w:p>
          <w:p w14:paraId="13818E9E">
            <w:pPr>
              <w:snapToGrid w:val="0"/>
              <w:spacing w:line="460" w:lineRule="atLeast"/>
              <w:rPr>
                <w:rFonts w:ascii="宋体" w:hAnsi="宋体"/>
                <w:b/>
                <w:kern w:val="0"/>
                <w:sz w:val="22"/>
                <w:szCs w:val="20"/>
              </w:rPr>
            </w:pPr>
            <w:r>
              <w:rPr>
                <w:rFonts w:hint="eastAsia" w:ascii="宋体" w:hAnsi="宋体"/>
                <w:b/>
                <w:kern w:val="0"/>
                <w:sz w:val="22"/>
                <w:szCs w:val="20"/>
              </w:rPr>
              <w:t>（</w:t>
            </w:r>
            <w:r>
              <w:rPr>
                <w:rFonts w:ascii="宋体" w:hAnsi="宋体"/>
                <w:b/>
                <w:kern w:val="0"/>
                <w:sz w:val="22"/>
                <w:szCs w:val="20"/>
              </w:rPr>
              <w:t>1）监狱企业参加政府采购活动时，应当提供由省级及以上监狱管理局、戒毒管理局(含新疆生产建设兵团）出具的属于监狱企业的证明文件（加盖投标供应商公章）。在政府采购活动中，监狱企业视同小型、微型企业，享受评审中价格扣除政策。</w:t>
            </w:r>
          </w:p>
          <w:p w14:paraId="714E3ED9">
            <w:pPr>
              <w:snapToGrid w:val="0"/>
              <w:spacing w:line="460" w:lineRule="atLeast"/>
              <w:rPr>
                <w:rFonts w:ascii="宋体" w:hAnsi="宋体"/>
                <w:b/>
                <w:kern w:val="0"/>
                <w:sz w:val="22"/>
                <w:szCs w:val="20"/>
              </w:rPr>
            </w:pPr>
            <w:r>
              <w:rPr>
                <w:rFonts w:hint="eastAsia" w:ascii="宋体" w:hAnsi="宋体"/>
                <w:b/>
                <w:kern w:val="0"/>
                <w:sz w:val="22"/>
                <w:szCs w:val="20"/>
              </w:rPr>
              <w:t>3、投标供应商享受</w:t>
            </w:r>
            <w:r>
              <w:rPr>
                <w:rFonts w:ascii="宋体" w:hAnsi="宋体"/>
                <w:b/>
                <w:kern w:val="0"/>
                <w:sz w:val="22"/>
                <w:szCs w:val="20"/>
              </w:rPr>
              <w:t>残疾人福利性单位价格折扣应提供以下证明材料（</w:t>
            </w:r>
            <w:r>
              <w:rPr>
                <w:rFonts w:hint="eastAsia" w:ascii="宋体" w:hAnsi="宋体"/>
                <w:b/>
                <w:kern w:val="0"/>
                <w:sz w:val="22"/>
                <w:szCs w:val="20"/>
              </w:rPr>
              <w:t>放在报价文件中，</w:t>
            </w:r>
            <w:r>
              <w:rPr>
                <w:rFonts w:ascii="宋体" w:hAnsi="宋体"/>
                <w:b/>
                <w:kern w:val="0"/>
                <w:sz w:val="22"/>
                <w:szCs w:val="20"/>
              </w:rPr>
              <w:t>不提供的不享受价格折扣）：</w:t>
            </w:r>
          </w:p>
          <w:p w14:paraId="0A9D8040">
            <w:pPr>
              <w:autoSpaceDE w:val="0"/>
              <w:autoSpaceDN w:val="0"/>
              <w:adjustRightInd w:val="0"/>
              <w:snapToGrid w:val="0"/>
              <w:spacing w:line="430" w:lineRule="atLeast"/>
              <w:rPr>
                <w:rFonts w:ascii="宋体" w:hAnsi="宋体" w:cs="Courier New"/>
                <w:b/>
                <w:kern w:val="0"/>
                <w:sz w:val="22"/>
                <w:szCs w:val="20"/>
              </w:rPr>
            </w:pPr>
            <w:r>
              <w:rPr>
                <w:rFonts w:hint="eastAsia" w:ascii="宋体" w:hAnsi="宋体"/>
                <w:b/>
                <w:kern w:val="0"/>
                <w:sz w:val="22"/>
                <w:szCs w:val="20"/>
              </w:rPr>
              <w:t>（</w:t>
            </w:r>
            <w:r>
              <w:rPr>
                <w:rFonts w:ascii="宋体" w:hAnsi="宋体"/>
                <w:b/>
                <w:kern w:val="0"/>
                <w:sz w:val="22"/>
                <w:szCs w:val="20"/>
              </w:rPr>
              <w:t>1）残疾人福利性单位声明函（加盖投标供应商公章，</w:t>
            </w:r>
            <w:r>
              <w:rPr>
                <w:rFonts w:hint="eastAsia" w:ascii="宋体" w:hAnsi="宋体"/>
                <w:b/>
                <w:kern w:val="0"/>
                <w:sz w:val="22"/>
                <w:szCs w:val="20"/>
              </w:rPr>
              <w:t>格式见招标文件第四部分</w:t>
            </w:r>
            <w:r>
              <w:rPr>
                <w:rFonts w:ascii="宋体" w:hAnsi="宋体"/>
                <w:b/>
                <w:kern w:val="0"/>
                <w:sz w:val="22"/>
                <w:szCs w:val="20"/>
              </w:rPr>
              <w:t>附件</w:t>
            </w:r>
            <w:r>
              <w:rPr>
                <w:rFonts w:hint="eastAsia" w:ascii="宋体" w:hAnsi="宋体"/>
                <w:b/>
                <w:kern w:val="0"/>
                <w:sz w:val="22"/>
                <w:szCs w:val="20"/>
              </w:rPr>
              <w:t>2</w:t>
            </w:r>
            <w:r>
              <w:rPr>
                <w:rFonts w:ascii="宋体" w:hAnsi="宋体"/>
                <w:b/>
                <w:kern w:val="0"/>
                <w:sz w:val="22"/>
                <w:szCs w:val="20"/>
              </w:rPr>
              <w:t>）</w:t>
            </w:r>
            <w:r>
              <w:rPr>
                <w:rFonts w:hint="eastAsia" w:ascii="宋体" w:hAnsi="宋体"/>
                <w:b/>
                <w:kern w:val="0"/>
                <w:sz w:val="22"/>
                <w:szCs w:val="20"/>
              </w:rPr>
              <w:t>。</w:t>
            </w:r>
            <w:r>
              <w:rPr>
                <w:rFonts w:ascii="宋体" w:hAnsi="宋体" w:cs="Courier New"/>
                <w:b/>
                <w:kern w:val="0"/>
                <w:sz w:val="22"/>
                <w:szCs w:val="20"/>
              </w:rPr>
              <w:t>在政府采购活动中，残疾人福利性单位视同小型、微型企业，享受评审中价格扣除政策。</w:t>
            </w:r>
          </w:p>
          <w:p w14:paraId="15F2D39B">
            <w:pPr>
              <w:snapToGrid w:val="0"/>
              <w:spacing w:line="460" w:lineRule="atLeast"/>
              <w:rPr>
                <w:rFonts w:ascii="宋体" w:hAnsi="宋体"/>
                <w:color w:val="000000"/>
                <w:sz w:val="22"/>
                <w:szCs w:val="22"/>
              </w:rPr>
            </w:pPr>
            <w:r>
              <w:rPr>
                <w:rFonts w:hint="eastAsia" w:ascii="宋体" w:hAnsi="宋体"/>
                <w:b/>
                <w:kern w:val="0"/>
                <w:sz w:val="22"/>
                <w:szCs w:val="20"/>
              </w:rPr>
              <w:t>4、属于小微企业（含监狱企业、残疾人福利性单位）的投标供应商提供其他制造商制造的货物参与投标的，还应提供所投产品制造商属于小微企业（含监狱企业、残疾人福利性单位）的证明材料并加盖投标供应商公章，否则不享受价格折扣</w:t>
            </w:r>
            <w:r>
              <w:rPr>
                <w:rFonts w:hint="eastAsia" w:ascii="宋体" w:hAnsi="宋体"/>
                <w:kern w:val="0"/>
                <w:sz w:val="22"/>
                <w:szCs w:val="20"/>
              </w:rPr>
              <w:t>。</w:t>
            </w:r>
          </w:p>
        </w:tc>
      </w:tr>
      <w:tr w14:paraId="00C40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noWrap/>
            <w:vAlign w:val="center"/>
          </w:tcPr>
          <w:p w14:paraId="30EA4B24">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5</w:t>
            </w:r>
          </w:p>
        </w:tc>
        <w:tc>
          <w:tcPr>
            <w:tcW w:w="8736" w:type="dxa"/>
            <w:noWrap/>
          </w:tcPr>
          <w:p w14:paraId="37E8A366">
            <w:pPr>
              <w:snapToGrid w:val="0"/>
              <w:spacing w:line="460" w:lineRule="atLeast"/>
              <w:rPr>
                <w:rFonts w:ascii="宋体" w:hAnsi="宋体"/>
                <w:color w:val="000000"/>
                <w:sz w:val="22"/>
              </w:rPr>
            </w:pPr>
            <w:r>
              <w:rPr>
                <w:rFonts w:hint="eastAsia" w:ascii="宋体" w:hAnsi="宋体"/>
                <w:color w:val="000000"/>
                <w:sz w:val="22"/>
              </w:rPr>
              <w:t>其他供应商须说明的资料（如有则提供）</w:t>
            </w:r>
          </w:p>
        </w:tc>
      </w:tr>
    </w:tbl>
    <w:p w14:paraId="0382E2AD">
      <w:pPr>
        <w:autoSpaceDE w:val="0"/>
        <w:autoSpaceDN w:val="0"/>
        <w:adjustRightInd w:val="0"/>
        <w:snapToGrid w:val="0"/>
        <w:spacing w:line="460" w:lineRule="atLeast"/>
        <w:ind w:firstLine="442" w:firstLineChars="200"/>
        <w:rPr>
          <w:rFonts w:ascii="宋体" w:hAnsi="宋体" w:cs="Arial"/>
          <w:b/>
          <w:bCs/>
          <w:color w:val="000000"/>
          <w:sz w:val="22"/>
          <w:szCs w:val="22"/>
          <w:u w:val="single"/>
        </w:rPr>
      </w:pPr>
      <w:r>
        <w:rPr>
          <w:rFonts w:hint="eastAsia" w:ascii="宋体" w:hAnsi="宋体" w:cs="Arial"/>
          <w:b/>
          <w:bCs/>
          <w:color w:val="000000"/>
          <w:sz w:val="22"/>
          <w:szCs w:val="22"/>
          <w:u w:val="single"/>
        </w:rPr>
        <w:t>2.3、商务技术文件组成</w:t>
      </w:r>
    </w:p>
    <w:tbl>
      <w:tblPr>
        <w:tblStyle w:val="16"/>
        <w:tblW w:w="95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5BBF7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tcPr>
          <w:p w14:paraId="26272BEB">
            <w:pPr>
              <w:autoSpaceDE w:val="0"/>
              <w:autoSpaceDN w:val="0"/>
              <w:adjustRightInd w:val="0"/>
              <w:snapToGrid w:val="0"/>
              <w:spacing w:line="430" w:lineRule="atLeast"/>
              <w:rPr>
                <w:rFonts w:ascii="宋体" w:hAnsi="宋体" w:cs="Courier New"/>
                <w:color w:val="000000"/>
                <w:sz w:val="22"/>
                <w:lang w:val="zh-CN"/>
              </w:rPr>
            </w:pPr>
            <w:r>
              <w:rPr>
                <w:rFonts w:hint="eastAsia" w:ascii="宋体" w:hAnsi="宋体" w:cs="Courier New"/>
                <w:color w:val="000000"/>
                <w:sz w:val="22"/>
                <w:lang w:val="zh-CN"/>
              </w:rPr>
              <w:t>序号</w:t>
            </w:r>
          </w:p>
        </w:tc>
        <w:tc>
          <w:tcPr>
            <w:tcW w:w="8747" w:type="dxa"/>
            <w:noWrap/>
          </w:tcPr>
          <w:p w14:paraId="57430EE7">
            <w:pPr>
              <w:autoSpaceDE w:val="0"/>
              <w:autoSpaceDN w:val="0"/>
              <w:adjustRightInd w:val="0"/>
              <w:snapToGrid w:val="0"/>
              <w:spacing w:line="430" w:lineRule="atLeast"/>
              <w:rPr>
                <w:rFonts w:ascii="宋体" w:hAnsi="宋体" w:cs="Courier New"/>
                <w:color w:val="000000"/>
                <w:sz w:val="22"/>
                <w:szCs w:val="22"/>
                <w:lang w:val="zh-CN"/>
              </w:rPr>
            </w:pPr>
            <w:r>
              <w:rPr>
                <w:rFonts w:hint="eastAsia" w:ascii="宋体" w:hAnsi="宋体" w:cs="Courier New"/>
                <w:color w:val="000000"/>
                <w:sz w:val="22"/>
                <w:szCs w:val="22"/>
                <w:lang w:val="zh-CN"/>
              </w:rPr>
              <w:t>至少应包括以下内容</w:t>
            </w:r>
          </w:p>
        </w:tc>
      </w:tr>
      <w:tr w14:paraId="621EA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29C7C6C0">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1</w:t>
            </w:r>
          </w:p>
        </w:tc>
        <w:tc>
          <w:tcPr>
            <w:tcW w:w="8747" w:type="dxa"/>
            <w:noWrap/>
          </w:tcPr>
          <w:p w14:paraId="278EF3D0">
            <w:pPr>
              <w:autoSpaceDE w:val="0"/>
              <w:autoSpaceDN w:val="0"/>
              <w:adjustRightInd w:val="0"/>
              <w:snapToGrid w:val="0"/>
              <w:spacing w:line="430" w:lineRule="atLeast"/>
              <w:rPr>
                <w:rFonts w:ascii="宋体" w:hAnsi="宋体" w:cs="Courier New"/>
                <w:color w:val="000000"/>
                <w:sz w:val="22"/>
                <w:szCs w:val="22"/>
                <w:lang w:val="zh-CN"/>
              </w:rPr>
            </w:pPr>
            <w:r>
              <w:rPr>
                <w:rFonts w:hint="eastAsia" w:ascii="宋体" w:hAnsi="宋体"/>
                <w:color w:val="000000"/>
                <w:sz w:val="22"/>
                <w:szCs w:val="22"/>
              </w:rPr>
              <w:t>商务技术文件封面（格式自拟）</w:t>
            </w:r>
          </w:p>
        </w:tc>
      </w:tr>
      <w:tr w14:paraId="5192F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ign w:val="center"/>
          </w:tcPr>
          <w:p w14:paraId="3221A9A8">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2</w:t>
            </w:r>
          </w:p>
        </w:tc>
        <w:tc>
          <w:tcPr>
            <w:tcW w:w="8747" w:type="dxa"/>
            <w:noWrap/>
          </w:tcPr>
          <w:p w14:paraId="01E9F645">
            <w:pPr>
              <w:autoSpaceDE w:val="0"/>
              <w:autoSpaceDN w:val="0"/>
              <w:adjustRightInd w:val="0"/>
              <w:snapToGrid w:val="0"/>
              <w:spacing w:line="430" w:lineRule="atLeast"/>
              <w:rPr>
                <w:rFonts w:ascii="宋体" w:hAnsi="宋体" w:cs="Courier New"/>
                <w:color w:val="000000"/>
                <w:sz w:val="22"/>
                <w:lang w:val="zh-CN"/>
              </w:rPr>
            </w:pPr>
            <w:r>
              <w:rPr>
                <w:rFonts w:hint="eastAsia" w:ascii="宋体" w:hAnsi="宋体" w:cs="Courier New"/>
                <w:color w:val="000000"/>
                <w:sz w:val="22"/>
              </w:rPr>
              <w:t>投标函（附件四）</w:t>
            </w:r>
          </w:p>
        </w:tc>
      </w:tr>
      <w:tr w14:paraId="391FF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ign w:val="center"/>
          </w:tcPr>
          <w:p w14:paraId="60FCA4EB">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3</w:t>
            </w:r>
          </w:p>
        </w:tc>
        <w:tc>
          <w:tcPr>
            <w:tcW w:w="8747" w:type="dxa"/>
            <w:noWrap/>
          </w:tcPr>
          <w:p w14:paraId="38A2FBAB">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投标供应商法定代表人授权书（附件五）</w:t>
            </w:r>
          </w:p>
        </w:tc>
      </w:tr>
      <w:tr w14:paraId="2B676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ign w:val="center"/>
          </w:tcPr>
          <w:p w14:paraId="5AB969FF">
            <w:pPr>
              <w:autoSpaceDE w:val="0"/>
              <w:autoSpaceDN w:val="0"/>
              <w:adjustRightInd w:val="0"/>
              <w:snapToGrid w:val="0"/>
              <w:spacing w:line="430" w:lineRule="atLeast"/>
              <w:jc w:val="center"/>
              <w:rPr>
                <w:rFonts w:ascii="宋体" w:hAnsi="宋体" w:cs="Courier New"/>
                <w:color w:val="000000"/>
                <w:sz w:val="22"/>
                <w:lang w:val="zh-CN"/>
              </w:rPr>
            </w:pPr>
            <w:r>
              <w:rPr>
                <w:rFonts w:hint="eastAsia" w:ascii="宋体" w:hAnsi="宋体" w:cs="Courier New"/>
                <w:color w:val="000000"/>
                <w:sz w:val="22"/>
                <w:lang w:val="zh-CN"/>
              </w:rPr>
              <w:t>4</w:t>
            </w:r>
          </w:p>
        </w:tc>
        <w:tc>
          <w:tcPr>
            <w:tcW w:w="8747" w:type="dxa"/>
            <w:noWrap/>
          </w:tcPr>
          <w:p w14:paraId="7B4F07A9">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法定代表人诚信投标承诺书（附件六）</w:t>
            </w:r>
          </w:p>
        </w:tc>
      </w:tr>
      <w:tr w14:paraId="1232D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ign w:val="center"/>
          </w:tcPr>
          <w:p w14:paraId="1C51B40C">
            <w:pPr>
              <w:autoSpaceDE w:val="0"/>
              <w:autoSpaceDN w:val="0"/>
              <w:adjustRightInd w:val="0"/>
              <w:snapToGrid w:val="0"/>
              <w:spacing w:line="430" w:lineRule="atLeast"/>
              <w:jc w:val="center"/>
              <w:rPr>
                <w:rFonts w:ascii="宋体" w:hAnsi="宋体" w:cs="Courier New"/>
                <w:color w:val="000000"/>
                <w:sz w:val="22"/>
              </w:rPr>
            </w:pPr>
            <w:r>
              <w:rPr>
                <w:rFonts w:hint="eastAsia" w:ascii="宋体" w:hAnsi="宋体" w:cs="Courier New"/>
                <w:color w:val="000000"/>
                <w:sz w:val="22"/>
              </w:rPr>
              <w:t>5</w:t>
            </w:r>
          </w:p>
        </w:tc>
        <w:tc>
          <w:tcPr>
            <w:tcW w:w="8747" w:type="dxa"/>
            <w:noWrap/>
          </w:tcPr>
          <w:p w14:paraId="0C9BDB74">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投标供应商质量体系认证证书（如有则提供，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51A44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5B68A3D5">
            <w:pPr>
              <w:autoSpaceDE w:val="0"/>
              <w:autoSpaceDN w:val="0"/>
              <w:adjustRightInd w:val="0"/>
              <w:snapToGrid w:val="0"/>
              <w:spacing w:line="430" w:lineRule="atLeast"/>
              <w:jc w:val="center"/>
              <w:rPr>
                <w:rFonts w:ascii="宋体" w:hAnsi="宋体" w:cs="Courier New"/>
                <w:color w:val="000000"/>
                <w:sz w:val="22"/>
              </w:rPr>
            </w:pPr>
            <w:r>
              <w:rPr>
                <w:rFonts w:hint="eastAsia" w:ascii="宋体" w:hAnsi="宋体" w:cs="Courier New"/>
                <w:color w:val="000000"/>
                <w:sz w:val="22"/>
              </w:rPr>
              <w:t>6</w:t>
            </w:r>
          </w:p>
        </w:tc>
        <w:tc>
          <w:tcPr>
            <w:tcW w:w="8747" w:type="dxa"/>
            <w:noWrap/>
          </w:tcPr>
          <w:p w14:paraId="1017F73E">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投标供应商环境体系认证证书（如有则提供，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446E5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113C2C02">
            <w:pPr>
              <w:autoSpaceDE w:val="0"/>
              <w:autoSpaceDN w:val="0"/>
              <w:adjustRightInd w:val="0"/>
              <w:snapToGrid w:val="0"/>
              <w:spacing w:line="430" w:lineRule="atLeast"/>
              <w:jc w:val="center"/>
              <w:rPr>
                <w:rFonts w:ascii="宋体" w:hAnsi="宋体" w:cs="Courier New"/>
                <w:color w:val="000000"/>
                <w:sz w:val="22"/>
              </w:rPr>
            </w:pPr>
            <w:r>
              <w:rPr>
                <w:rFonts w:hint="eastAsia" w:ascii="宋体" w:hAnsi="宋体" w:cs="Courier New"/>
                <w:color w:val="000000"/>
                <w:sz w:val="22"/>
              </w:rPr>
              <w:t>7</w:t>
            </w:r>
          </w:p>
        </w:tc>
        <w:tc>
          <w:tcPr>
            <w:tcW w:w="8747" w:type="dxa"/>
            <w:noWrap/>
          </w:tcPr>
          <w:p w14:paraId="2ECCCFC0">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投标供应商职业健康体系认证证书（如有则提供，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5FC2C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12918EDA">
            <w:pPr>
              <w:autoSpaceDE w:val="0"/>
              <w:autoSpaceDN w:val="0"/>
              <w:adjustRightInd w:val="0"/>
              <w:snapToGrid w:val="0"/>
              <w:spacing w:line="430" w:lineRule="atLeast"/>
              <w:jc w:val="center"/>
              <w:rPr>
                <w:rFonts w:ascii="宋体" w:hAnsi="宋体" w:cs="Courier New"/>
                <w:color w:val="000000"/>
                <w:sz w:val="22"/>
              </w:rPr>
            </w:pPr>
            <w:r>
              <w:rPr>
                <w:rFonts w:hint="eastAsia" w:ascii="宋体" w:hAnsi="宋体" w:cs="Courier New"/>
                <w:color w:val="000000"/>
                <w:sz w:val="22"/>
              </w:rPr>
              <w:t>8</w:t>
            </w:r>
          </w:p>
        </w:tc>
        <w:tc>
          <w:tcPr>
            <w:tcW w:w="8747" w:type="dxa"/>
            <w:noWrap/>
          </w:tcPr>
          <w:p w14:paraId="0124FE84">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投标供应商资信等级证明等（如有则提供，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043E5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ign w:val="center"/>
          </w:tcPr>
          <w:p w14:paraId="412C6AE8">
            <w:pPr>
              <w:autoSpaceDE w:val="0"/>
              <w:autoSpaceDN w:val="0"/>
              <w:adjustRightInd w:val="0"/>
              <w:snapToGrid w:val="0"/>
              <w:spacing w:line="430" w:lineRule="atLeast"/>
              <w:jc w:val="center"/>
              <w:rPr>
                <w:rFonts w:ascii="宋体" w:hAnsi="宋体" w:cs="Courier New"/>
                <w:color w:val="000000"/>
                <w:sz w:val="22"/>
              </w:rPr>
            </w:pPr>
            <w:r>
              <w:rPr>
                <w:rFonts w:hint="eastAsia" w:ascii="宋体" w:hAnsi="宋体" w:cs="Courier New"/>
                <w:color w:val="000000"/>
                <w:sz w:val="22"/>
              </w:rPr>
              <w:t>9</w:t>
            </w:r>
          </w:p>
        </w:tc>
        <w:tc>
          <w:tcPr>
            <w:tcW w:w="8747" w:type="dxa"/>
            <w:noWrap/>
          </w:tcPr>
          <w:p w14:paraId="4C3C822C">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投标供应商曾获得的政府部门或行业协会颁发的荣誉证书（如有则提供，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7DA69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62878829">
            <w:pPr>
              <w:autoSpaceDE w:val="0"/>
              <w:autoSpaceDN w:val="0"/>
              <w:adjustRightInd w:val="0"/>
              <w:snapToGrid w:val="0"/>
              <w:spacing w:line="430" w:lineRule="atLeast"/>
              <w:jc w:val="center"/>
              <w:rPr>
                <w:rFonts w:ascii="宋体" w:hAnsi="宋体" w:cs="Courier New"/>
                <w:color w:val="000000"/>
                <w:sz w:val="22"/>
              </w:rPr>
            </w:pPr>
            <w:r>
              <w:rPr>
                <w:rFonts w:hint="eastAsia" w:ascii="宋体" w:hAnsi="宋体" w:cs="Courier New"/>
                <w:color w:val="000000"/>
                <w:sz w:val="22"/>
              </w:rPr>
              <w:t>10</w:t>
            </w:r>
          </w:p>
        </w:tc>
        <w:tc>
          <w:tcPr>
            <w:tcW w:w="8747" w:type="dxa"/>
            <w:noWrap/>
          </w:tcPr>
          <w:p w14:paraId="5C2A0B1D">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投标供应商具有的其它相关资质证书（如有则提供，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3EEED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6D99F629">
            <w:pPr>
              <w:autoSpaceDE w:val="0"/>
              <w:autoSpaceDN w:val="0"/>
              <w:adjustRightInd w:val="0"/>
              <w:snapToGrid w:val="0"/>
              <w:spacing w:line="430" w:lineRule="atLeast"/>
              <w:jc w:val="center"/>
              <w:rPr>
                <w:rFonts w:ascii="宋体" w:hAnsi="宋体" w:cs="Courier New"/>
                <w:color w:val="000000"/>
                <w:sz w:val="22"/>
              </w:rPr>
            </w:pPr>
            <w:r>
              <w:rPr>
                <w:rFonts w:hint="eastAsia" w:ascii="宋体" w:hAnsi="宋体" w:cs="Courier New"/>
                <w:color w:val="000000"/>
                <w:sz w:val="22"/>
              </w:rPr>
              <w:t>11</w:t>
            </w:r>
          </w:p>
        </w:tc>
        <w:tc>
          <w:tcPr>
            <w:tcW w:w="8747" w:type="dxa"/>
            <w:noWrap/>
          </w:tcPr>
          <w:p w14:paraId="26395548">
            <w:pPr>
              <w:autoSpaceDE w:val="0"/>
              <w:autoSpaceDN w:val="0"/>
              <w:adjustRightInd w:val="0"/>
              <w:snapToGrid w:val="0"/>
              <w:spacing w:line="430" w:lineRule="atLeast"/>
              <w:rPr>
                <w:rFonts w:ascii="宋体" w:hAnsi="宋体" w:cs="Courier New"/>
                <w:color w:val="000000"/>
                <w:sz w:val="22"/>
              </w:rPr>
            </w:pPr>
            <w:r>
              <w:rPr>
                <w:rFonts w:hint="eastAsia" w:ascii="宋体" w:hAnsi="宋体" w:cs="Courier New"/>
                <w:color w:val="000000"/>
                <w:sz w:val="22"/>
              </w:rPr>
              <w:t>投标供应商业绩（附件七，如有则提供）</w:t>
            </w:r>
          </w:p>
        </w:tc>
      </w:tr>
      <w:tr w14:paraId="601CD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656DA2EF">
            <w:pPr>
              <w:autoSpaceDE w:val="0"/>
              <w:autoSpaceDN w:val="0"/>
              <w:adjustRightInd w:val="0"/>
              <w:snapToGrid w:val="0"/>
              <w:spacing w:line="430" w:lineRule="atLeast"/>
              <w:jc w:val="center"/>
              <w:rPr>
                <w:rFonts w:ascii="宋体" w:hAnsi="宋体" w:cs="Courier New"/>
                <w:color w:val="000000"/>
                <w:sz w:val="22"/>
              </w:rPr>
            </w:pPr>
            <w:r>
              <w:rPr>
                <w:rFonts w:hint="eastAsia" w:ascii="宋体" w:hAnsi="宋体" w:cs="Courier New"/>
                <w:color w:val="000000"/>
                <w:sz w:val="22"/>
              </w:rPr>
              <w:t>12</w:t>
            </w:r>
          </w:p>
        </w:tc>
        <w:tc>
          <w:tcPr>
            <w:tcW w:w="8747" w:type="dxa"/>
            <w:noWrap/>
          </w:tcPr>
          <w:p w14:paraId="21D3DB77">
            <w:pPr>
              <w:autoSpaceDE w:val="0"/>
              <w:autoSpaceDN w:val="0"/>
              <w:spacing w:line="400" w:lineRule="exact"/>
              <w:jc w:val="left"/>
              <w:rPr>
                <w:rFonts w:ascii="宋体" w:hAnsi="宋体"/>
                <w:color w:val="000000"/>
                <w:sz w:val="22"/>
              </w:rPr>
            </w:pPr>
            <w:r>
              <w:rPr>
                <w:rFonts w:hint="eastAsia" w:ascii="宋体" w:hAnsi="宋体"/>
                <w:color w:val="000000"/>
                <w:sz w:val="22"/>
                <w:lang w:val="zh-CN"/>
              </w:rPr>
              <w:t>人员配置情况表</w:t>
            </w:r>
            <w:r>
              <w:rPr>
                <w:rFonts w:hint="eastAsia" w:ascii="宋体" w:hAnsi="宋体"/>
                <w:color w:val="000000"/>
                <w:sz w:val="22"/>
              </w:rPr>
              <w:t>（附件八）</w:t>
            </w:r>
          </w:p>
        </w:tc>
      </w:tr>
      <w:tr w14:paraId="0B9B5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7C86D254">
            <w:pPr>
              <w:autoSpaceDE w:val="0"/>
              <w:autoSpaceDN w:val="0"/>
              <w:adjustRightInd w:val="0"/>
              <w:snapToGrid w:val="0"/>
              <w:spacing w:line="430" w:lineRule="atLeast"/>
              <w:jc w:val="center"/>
              <w:rPr>
                <w:rFonts w:hint="eastAsia" w:ascii="宋体" w:hAnsi="宋体" w:eastAsia="宋体" w:cs="Courier New"/>
                <w:color w:val="000000"/>
                <w:sz w:val="22"/>
                <w:lang w:val="en-US" w:eastAsia="zh-CN"/>
              </w:rPr>
            </w:pPr>
            <w:r>
              <w:rPr>
                <w:rFonts w:hint="eastAsia" w:ascii="宋体" w:hAnsi="宋体" w:cs="Courier New"/>
                <w:color w:val="000000"/>
                <w:sz w:val="22"/>
              </w:rPr>
              <w:t>1</w:t>
            </w:r>
            <w:r>
              <w:rPr>
                <w:rFonts w:hint="eastAsia" w:ascii="宋体" w:hAnsi="宋体" w:cs="Courier New"/>
                <w:color w:val="000000"/>
                <w:sz w:val="22"/>
                <w:lang w:val="en-US" w:eastAsia="zh-CN"/>
              </w:rPr>
              <w:t>3</w:t>
            </w:r>
          </w:p>
        </w:tc>
        <w:tc>
          <w:tcPr>
            <w:tcW w:w="8747" w:type="dxa"/>
            <w:noWrap/>
          </w:tcPr>
          <w:p w14:paraId="537F89E5">
            <w:pPr>
              <w:autoSpaceDE w:val="0"/>
              <w:autoSpaceDN w:val="0"/>
              <w:adjustRightInd w:val="0"/>
              <w:spacing w:line="430" w:lineRule="atLeast"/>
              <w:textAlignment w:val="bottom"/>
              <w:rPr>
                <w:rFonts w:ascii="宋体" w:hAnsi="宋体"/>
                <w:color w:val="000000"/>
                <w:sz w:val="22"/>
              </w:rPr>
            </w:pPr>
            <w:r>
              <w:rPr>
                <w:rFonts w:hint="eastAsia" w:ascii="宋体" w:hAnsi="宋体"/>
                <w:color w:val="000000"/>
                <w:sz w:val="22"/>
              </w:rPr>
              <w:t>偏离表（附件九）</w:t>
            </w:r>
          </w:p>
        </w:tc>
      </w:tr>
      <w:tr w14:paraId="0A239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15FCD410">
            <w:pPr>
              <w:autoSpaceDE w:val="0"/>
              <w:autoSpaceDN w:val="0"/>
              <w:adjustRightInd w:val="0"/>
              <w:snapToGrid w:val="0"/>
              <w:spacing w:line="430" w:lineRule="atLeast"/>
              <w:jc w:val="center"/>
              <w:rPr>
                <w:rFonts w:hint="eastAsia" w:ascii="宋体" w:hAnsi="宋体" w:eastAsia="宋体" w:cs="Courier New"/>
                <w:color w:val="000000"/>
                <w:sz w:val="22"/>
                <w:lang w:val="en-US" w:eastAsia="zh-CN"/>
              </w:rPr>
            </w:pPr>
            <w:r>
              <w:rPr>
                <w:rFonts w:hint="eastAsia" w:ascii="宋体" w:hAnsi="宋体" w:cs="Courier New"/>
                <w:color w:val="000000"/>
                <w:sz w:val="22"/>
              </w:rPr>
              <w:t>1</w:t>
            </w:r>
            <w:r>
              <w:rPr>
                <w:rFonts w:hint="eastAsia" w:ascii="宋体" w:hAnsi="宋体" w:cs="Courier New"/>
                <w:color w:val="000000"/>
                <w:sz w:val="22"/>
                <w:lang w:val="en-US" w:eastAsia="zh-CN"/>
              </w:rPr>
              <w:t>4</w:t>
            </w:r>
          </w:p>
        </w:tc>
        <w:tc>
          <w:tcPr>
            <w:tcW w:w="8747" w:type="dxa"/>
            <w:noWrap/>
          </w:tcPr>
          <w:p w14:paraId="59056EF5">
            <w:pPr>
              <w:autoSpaceDE w:val="0"/>
              <w:autoSpaceDN w:val="0"/>
              <w:adjustRightInd w:val="0"/>
              <w:spacing w:line="430" w:lineRule="atLeast"/>
              <w:textAlignment w:val="bottom"/>
              <w:rPr>
                <w:rFonts w:ascii="宋体" w:hAnsi="宋体"/>
                <w:color w:val="000000"/>
                <w:sz w:val="22"/>
              </w:rPr>
            </w:pPr>
            <w:r>
              <w:rPr>
                <w:rFonts w:hint="eastAsia" w:ascii="宋体" w:hAnsi="宋体"/>
                <w:color w:val="000000"/>
                <w:sz w:val="22"/>
              </w:rPr>
              <w:t>整体实施方案（具体内容见评标办法）</w:t>
            </w:r>
          </w:p>
        </w:tc>
      </w:tr>
      <w:tr w14:paraId="1F6B4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ign w:val="center"/>
          </w:tcPr>
          <w:p w14:paraId="16A2234A">
            <w:pPr>
              <w:autoSpaceDE w:val="0"/>
              <w:autoSpaceDN w:val="0"/>
              <w:adjustRightInd w:val="0"/>
              <w:snapToGrid w:val="0"/>
              <w:spacing w:line="430" w:lineRule="atLeast"/>
              <w:jc w:val="center"/>
              <w:rPr>
                <w:rFonts w:hint="eastAsia" w:ascii="宋体" w:hAnsi="宋体" w:eastAsia="宋体" w:cs="Courier New"/>
                <w:color w:val="000000"/>
                <w:sz w:val="22"/>
                <w:lang w:val="en-US" w:eastAsia="zh-CN"/>
              </w:rPr>
            </w:pPr>
            <w:r>
              <w:rPr>
                <w:rFonts w:hint="eastAsia" w:ascii="宋体" w:hAnsi="宋体" w:cs="Courier New"/>
                <w:color w:val="000000"/>
                <w:sz w:val="22"/>
              </w:rPr>
              <w:t>1</w:t>
            </w:r>
            <w:r>
              <w:rPr>
                <w:rFonts w:hint="eastAsia" w:ascii="宋体" w:hAnsi="宋体" w:cs="Courier New"/>
                <w:color w:val="000000"/>
                <w:sz w:val="22"/>
                <w:lang w:val="en-US" w:eastAsia="zh-CN"/>
              </w:rPr>
              <w:t>5</w:t>
            </w:r>
          </w:p>
        </w:tc>
        <w:tc>
          <w:tcPr>
            <w:tcW w:w="8747" w:type="dxa"/>
            <w:noWrap/>
          </w:tcPr>
          <w:p w14:paraId="55ED60AC">
            <w:pPr>
              <w:autoSpaceDE w:val="0"/>
              <w:autoSpaceDN w:val="0"/>
              <w:adjustRightInd w:val="0"/>
              <w:snapToGrid w:val="0"/>
              <w:spacing w:line="430" w:lineRule="atLeast"/>
              <w:rPr>
                <w:rFonts w:ascii="宋体" w:hAnsi="宋体"/>
                <w:color w:val="000000"/>
                <w:sz w:val="22"/>
              </w:rPr>
            </w:pPr>
            <w:r>
              <w:rPr>
                <w:rFonts w:hint="eastAsia" w:ascii="宋体" w:hAnsi="宋体"/>
                <w:color w:val="000000"/>
                <w:sz w:val="22"/>
              </w:rPr>
              <w:t>根据磋商文件中的采购内容与技术要求、评标细则，需要提供的其它文件和资料。</w:t>
            </w:r>
          </w:p>
        </w:tc>
      </w:tr>
    </w:tbl>
    <w:p w14:paraId="6351C5AF">
      <w:pPr>
        <w:autoSpaceDE w:val="0"/>
        <w:autoSpaceDN w:val="0"/>
        <w:adjustRightInd w:val="0"/>
        <w:snapToGrid w:val="0"/>
        <w:spacing w:line="460" w:lineRule="atLeast"/>
        <w:ind w:firstLine="440" w:firstLineChars="200"/>
        <w:textAlignment w:val="bottom"/>
        <w:rPr>
          <w:rFonts w:ascii="宋体" w:hAnsi="宋体" w:cs="Arial"/>
          <w:color w:val="000000"/>
          <w:sz w:val="22"/>
          <w:szCs w:val="22"/>
        </w:rPr>
      </w:pPr>
      <w:r>
        <w:rPr>
          <w:rFonts w:hint="eastAsia" w:ascii="宋体" w:hAnsi="宋体" w:cs="Arial"/>
          <w:color w:val="000000"/>
          <w:sz w:val="22"/>
          <w:szCs w:val="22"/>
        </w:rPr>
        <w:t>3、采购内容填写说明</w:t>
      </w:r>
    </w:p>
    <w:p w14:paraId="53775596">
      <w:pPr>
        <w:autoSpaceDE w:val="0"/>
        <w:autoSpaceDN w:val="0"/>
        <w:adjustRightInd w:val="0"/>
        <w:snapToGrid w:val="0"/>
        <w:spacing w:line="460" w:lineRule="atLeast"/>
        <w:ind w:firstLine="440" w:firstLineChars="200"/>
        <w:textAlignment w:val="bottom"/>
        <w:rPr>
          <w:rFonts w:ascii="宋体" w:hAnsi="宋体" w:cs="Arial"/>
          <w:color w:val="000000"/>
          <w:sz w:val="22"/>
          <w:szCs w:val="22"/>
        </w:rPr>
      </w:pPr>
      <w:r>
        <w:rPr>
          <w:rFonts w:hint="eastAsia" w:ascii="宋体" w:hAnsi="宋体" w:cs="Arial"/>
          <w:color w:val="000000"/>
          <w:sz w:val="22"/>
          <w:szCs w:val="22"/>
        </w:rPr>
        <w:t>3.1、</w:t>
      </w:r>
      <w:r>
        <w:rPr>
          <w:rFonts w:hint="eastAsia" w:ascii="宋体" w:hAnsi="宋体"/>
          <w:color w:val="000000"/>
          <w:sz w:val="22"/>
          <w:szCs w:val="22"/>
        </w:rPr>
        <w:t>磋商响应文件</w:t>
      </w:r>
      <w:r>
        <w:rPr>
          <w:rFonts w:hint="eastAsia" w:ascii="宋体" w:hAnsi="宋体" w:cs="Arial"/>
          <w:color w:val="000000"/>
          <w:sz w:val="22"/>
          <w:szCs w:val="22"/>
        </w:rPr>
        <w:t>格式</w:t>
      </w:r>
    </w:p>
    <w:p w14:paraId="32315EB8">
      <w:pPr>
        <w:autoSpaceDE w:val="0"/>
        <w:autoSpaceDN w:val="0"/>
        <w:adjustRightInd w:val="0"/>
        <w:snapToGrid w:val="0"/>
        <w:spacing w:line="460" w:lineRule="atLeast"/>
        <w:ind w:firstLine="440" w:firstLineChars="200"/>
        <w:textAlignment w:val="bottom"/>
        <w:rPr>
          <w:rFonts w:ascii="宋体" w:hAnsi="宋体" w:cs="Arial"/>
          <w:color w:val="000000"/>
          <w:sz w:val="22"/>
          <w:szCs w:val="22"/>
        </w:rPr>
      </w:pPr>
      <w:r>
        <w:rPr>
          <w:rFonts w:hint="eastAsia" w:ascii="宋体" w:hAnsi="宋体" w:cs="Arial"/>
          <w:color w:val="000000"/>
          <w:sz w:val="22"/>
          <w:szCs w:val="22"/>
        </w:rPr>
        <w:t>供应商应按照本文件第三部分第开标三条第2款所列出的内容及格式</w:t>
      </w:r>
      <w:r>
        <w:rPr>
          <w:rFonts w:hint="eastAsia" w:ascii="宋体" w:hAnsi="宋体" w:cs="Arial"/>
          <w:bCs/>
          <w:color w:val="000000"/>
          <w:sz w:val="22"/>
          <w:szCs w:val="22"/>
          <w:u w:val="thick"/>
        </w:rPr>
        <w:t>逐一按顺序</w:t>
      </w:r>
      <w:r>
        <w:rPr>
          <w:rFonts w:hint="eastAsia" w:ascii="宋体" w:hAnsi="宋体" w:cs="Arial"/>
          <w:color w:val="000000"/>
          <w:sz w:val="22"/>
          <w:szCs w:val="22"/>
        </w:rPr>
        <w:t>组成</w:t>
      </w:r>
      <w:r>
        <w:rPr>
          <w:rFonts w:hint="eastAsia" w:ascii="宋体" w:hAnsi="宋体"/>
          <w:color w:val="000000"/>
          <w:sz w:val="22"/>
          <w:szCs w:val="22"/>
        </w:rPr>
        <w:t>磋商响应文件</w:t>
      </w:r>
      <w:r>
        <w:rPr>
          <w:rFonts w:hint="eastAsia" w:ascii="宋体" w:hAnsi="宋体" w:cs="Arial"/>
          <w:color w:val="000000"/>
          <w:sz w:val="22"/>
          <w:szCs w:val="22"/>
        </w:rPr>
        <w:t>。</w:t>
      </w:r>
    </w:p>
    <w:p w14:paraId="2679C5A2">
      <w:pPr>
        <w:autoSpaceDE w:val="0"/>
        <w:autoSpaceDN w:val="0"/>
        <w:adjustRightInd w:val="0"/>
        <w:snapToGrid w:val="0"/>
        <w:spacing w:line="460" w:lineRule="atLeast"/>
        <w:ind w:firstLine="450"/>
        <w:textAlignment w:val="bottom"/>
        <w:rPr>
          <w:rFonts w:ascii="宋体" w:hAnsi="宋体" w:cs="Arial"/>
          <w:color w:val="000000"/>
          <w:sz w:val="22"/>
          <w:szCs w:val="22"/>
        </w:rPr>
      </w:pPr>
      <w:bookmarkStart w:id="9" w:name="_Toc132122115"/>
      <w:bookmarkStart w:id="10" w:name="_Toc132122412"/>
      <w:r>
        <w:rPr>
          <w:rFonts w:hint="eastAsia" w:ascii="宋体" w:hAnsi="宋体" w:cs="Arial"/>
          <w:color w:val="000000"/>
          <w:sz w:val="22"/>
          <w:szCs w:val="22"/>
        </w:rPr>
        <w:t>4、报价</w:t>
      </w:r>
      <w:bookmarkEnd w:id="9"/>
      <w:bookmarkEnd w:id="10"/>
    </w:p>
    <w:p w14:paraId="4203A13D">
      <w:pPr>
        <w:autoSpaceDE w:val="0"/>
        <w:autoSpaceDN w:val="0"/>
        <w:adjustRightInd w:val="0"/>
        <w:snapToGrid w:val="0"/>
        <w:spacing w:line="460" w:lineRule="atLeast"/>
        <w:ind w:firstLine="440" w:firstLineChars="200"/>
        <w:textAlignment w:val="bottom"/>
        <w:rPr>
          <w:rFonts w:ascii="宋体" w:hAnsi="宋体" w:cs="Arial"/>
          <w:color w:val="000000"/>
          <w:sz w:val="22"/>
          <w:szCs w:val="22"/>
        </w:rPr>
      </w:pPr>
      <w:r>
        <w:rPr>
          <w:rFonts w:hint="eastAsia" w:ascii="宋体" w:hAnsi="宋体" w:cs="Arial"/>
          <w:color w:val="000000"/>
          <w:sz w:val="22"/>
          <w:szCs w:val="22"/>
        </w:rPr>
        <w:t>4.1、供应商应按磋商文件中《</w:t>
      </w:r>
      <w:r>
        <w:rPr>
          <w:rFonts w:hint="eastAsia" w:ascii="宋体" w:hAnsi="宋体" w:cs="Arial"/>
          <w:color w:val="000000"/>
          <w:sz w:val="22"/>
          <w:szCs w:val="22"/>
          <w:lang w:val="en-US" w:eastAsia="zh-CN"/>
        </w:rPr>
        <w:t>报价</w:t>
      </w:r>
      <w:r>
        <w:rPr>
          <w:rFonts w:hint="eastAsia" w:ascii="宋体" w:hAnsi="宋体" w:cs="Arial"/>
          <w:color w:val="000000"/>
          <w:sz w:val="22"/>
          <w:szCs w:val="22"/>
        </w:rPr>
        <w:t>一览表》填写投标总价。</w:t>
      </w:r>
    </w:p>
    <w:p w14:paraId="3A4E9FD4">
      <w:pPr>
        <w:autoSpaceDE w:val="0"/>
        <w:autoSpaceDN w:val="0"/>
        <w:adjustRightInd w:val="0"/>
        <w:snapToGrid w:val="0"/>
        <w:spacing w:line="460" w:lineRule="atLeast"/>
        <w:ind w:firstLine="440" w:firstLineChars="200"/>
        <w:textAlignment w:val="bottom"/>
        <w:rPr>
          <w:rFonts w:ascii="宋体" w:hAnsi="宋体"/>
          <w:b/>
          <w:color w:val="000000"/>
          <w:sz w:val="22"/>
          <w:szCs w:val="22"/>
        </w:rPr>
      </w:pPr>
      <w:r>
        <w:rPr>
          <w:rFonts w:hint="eastAsia" w:ascii="宋体" w:hAnsi="宋体" w:cs="Arial"/>
          <w:color w:val="000000"/>
          <w:sz w:val="22"/>
          <w:szCs w:val="22"/>
        </w:rPr>
        <w:t>4.2、</w:t>
      </w:r>
      <w:r>
        <w:rPr>
          <w:rFonts w:hint="eastAsia" w:ascii="宋体" w:hAnsi="宋体"/>
          <w:b/>
          <w:color w:val="000000"/>
          <w:sz w:val="22"/>
          <w:szCs w:val="22"/>
        </w:rPr>
        <w:t>投标报价应为完成本项目全部工作所发生的所有费用、招标代理费（磋商文件另有说明的除外），并承担一切风险责任。</w:t>
      </w:r>
    </w:p>
    <w:p w14:paraId="7E034C4F">
      <w:pPr>
        <w:autoSpaceDE w:val="0"/>
        <w:autoSpaceDN w:val="0"/>
        <w:adjustRightInd w:val="0"/>
        <w:snapToGrid w:val="0"/>
        <w:spacing w:line="460" w:lineRule="atLeast"/>
        <w:ind w:firstLine="440" w:firstLineChars="200"/>
        <w:textAlignment w:val="bottom"/>
        <w:rPr>
          <w:rFonts w:ascii="宋体" w:hAnsi="宋体" w:cs="Arial"/>
          <w:color w:val="000000"/>
          <w:sz w:val="22"/>
          <w:szCs w:val="22"/>
        </w:rPr>
      </w:pPr>
      <w:r>
        <w:rPr>
          <w:rFonts w:hint="eastAsia" w:ascii="宋体" w:hAnsi="宋体" w:cs="Arial"/>
          <w:color w:val="000000"/>
          <w:sz w:val="22"/>
          <w:szCs w:val="22"/>
        </w:rPr>
        <w:t>4.3、</w:t>
      </w:r>
      <w:r>
        <w:rPr>
          <w:rFonts w:hint="eastAsia" w:ascii="宋体" w:hAnsi="宋体" w:cs="Arial"/>
          <w:b/>
          <w:color w:val="000000"/>
          <w:sz w:val="22"/>
          <w:szCs w:val="22"/>
        </w:rPr>
        <w:t>供应商投标报价中应充分考虑所有可能发生的费用，否则采购人将视其总价中已包括所有费用。</w:t>
      </w:r>
    </w:p>
    <w:p w14:paraId="1270A208">
      <w:pPr>
        <w:autoSpaceDE w:val="0"/>
        <w:autoSpaceDN w:val="0"/>
        <w:adjustRightInd w:val="0"/>
        <w:snapToGrid w:val="0"/>
        <w:spacing w:line="460" w:lineRule="atLeast"/>
        <w:ind w:firstLine="442" w:firstLineChars="200"/>
        <w:textAlignment w:val="bottom"/>
        <w:rPr>
          <w:rFonts w:ascii="宋体" w:hAnsi="宋体" w:cs="Arial"/>
          <w:b/>
          <w:color w:val="000000"/>
          <w:sz w:val="22"/>
          <w:szCs w:val="22"/>
        </w:rPr>
      </w:pPr>
      <w:r>
        <w:rPr>
          <w:rFonts w:hint="eastAsia" w:ascii="宋体" w:hAnsi="宋体" w:cs="Arial"/>
          <w:b/>
          <w:color w:val="000000"/>
          <w:sz w:val="22"/>
          <w:szCs w:val="22"/>
        </w:rPr>
        <w:t>供应商对在合同执行中，除上述费用及磋商文件规定的由成交供应商负责的工作范围以外需要采购人协调或提供便利的工作应当在磋商响应文件中说明。</w:t>
      </w:r>
    </w:p>
    <w:p w14:paraId="2345A3C6">
      <w:pPr>
        <w:autoSpaceDE w:val="0"/>
        <w:autoSpaceDN w:val="0"/>
        <w:adjustRightInd w:val="0"/>
        <w:snapToGrid w:val="0"/>
        <w:spacing w:line="460" w:lineRule="atLeast"/>
        <w:ind w:firstLine="440" w:firstLineChars="200"/>
        <w:textAlignment w:val="bottom"/>
        <w:rPr>
          <w:rFonts w:ascii="宋体" w:hAnsi="宋体" w:cs="Arial"/>
          <w:color w:val="000000"/>
          <w:sz w:val="22"/>
          <w:szCs w:val="22"/>
        </w:rPr>
      </w:pPr>
      <w:r>
        <w:rPr>
          <w:rFonts w:hint="eastAsia" w:ascii="宋体" w:hAnsi="宋体" w:cs="Arial"/>
          <w:color w:val="000000"/>
          <w:sz w:val="22"/>
          <w:szCs w:val="22"/>
        </w:rPr>
        <w:t>填写报价表格时，各项费用应如实填写。</w:t>
      </w:r>
    </w:p>
    <w:p w14:paraId="7C212280">
      <w:pPr>
        <w:autoSpaceDE w:val="0"/>
        <w:autoSpaceDN w:val="0"/>
        <w:adjustRightInd w:val="0"/>
        <w:snapToGrid w:val="0"/>
        <w:spacing w:line="460" w:lineRule="atLeast"/>
        <w:ind w:firstLine="440" w:firstLineChars="200"/>
        <w:rPr>
          <w:rFonts w:ascii="宋体" w:hAnsi="宋体" w:cs="仿宋_GB2312"/>
          <w:color w:val="000000"/>
          <w:sz w:val="22"/>
          <w:szCs w:val="22"/>
          <w:lang w:val="zh-CN"/>
        </w:rPr>
      </w:pPr>
      <w:r>
        <w:rPr>
          <w:rFonts w:hint="eastAsia" w:ascii="宋体" w:hAnsi="宋体" w:cs="Arial"/>
          <w:color w:val="000000"/>
          <w:sz w:val="22"/>
          <w:szCs w:val="22"/>
        </w:rPr>
        <w:t>5、采购人要求分类报价是为了方便评审，但在任何情况下不限制采购人以其认为最合适的条款签订合同的权利。</w:t>
      </w:r>
    </w:p>
    <w:p w14:paraId="50D4561D">
      <w:pPr>
        <w:autoSpaceDE w:val="0"/>
        <w:autoSpaceDN w:val="0"/>
        <w:adjustRightInd w:val="0"/>
        <w:snapToGrid w:val="0"/>
        <w:spacing w:line="460" w:lineRule="atLeast"/>
        <w:ind w:firstLine="450"/>
        <w:textAlignment w:val="bottom"/>
        <w:rPr>
          <w:rFonts w:ascii="宋体" w:hAnsi="宋体" w:cs="Arial"/>
          <w:color w:val="000000"/>
          <w:sz w:val="22"/>
          <w:szCs w:val="22"/>
        </w:rPr>
      </w:pPr>
      <w:bookmarkStart w:id="11" w:name="_Toc132122116"/>
      <w:bookmarkStart w:id="12" w:name="_Toc132122413"/>
      <w:r>
        <w:rPr>
          <w:rFonts w:hint="eastAsia" w:ascii="宋体" w:hAnsi="宋体" w:cs="Arial"/>
          <w:color w:val="000000"/>
          <w:sz w:val="22"/>
          <w:szCs w:val="22"/>
        </w:rPr>
        <w:t>6、保证金</w:t>
      </w:r>
      <w:bookmarkEnd w:id="11"/>
      <w:bookmarkEnd w:id="12"/>
    </w:p>
    <w:p w14:paraId="765BA782">
      <w:pPr>
        <w:autoSpaceDE w:val="0"/>
        <w:autoSpaceDN w:val="0"/>
        <w:adjustRightInd w:val="0"/>
        <w:snapToGrid w:val="0"/>
        <w:spacing w:line="460" w:lineRule="atLeast"/>
        <w:ind w:firstLine="440" w:firstLineChars="200"/>
        <w:textAlignment w:val="bottom"/>
        <w:rPr>
          <w:rFonts w:ascii="宋体" w:hAnsi="宋体" w:cs="Arial"/>
          <w:color w:val="000000"/>
          <w:sz w:val="22"/>
          <w:szCs w:val="22"/>
        </w:rPr>
      </w:pPr>
      <w:r>
        <w:rPr>
          <w:rFonts w:hint="eastAsia" w:ascii="宋体" w:hAnsi="宋体" w:cs="Arial"/>
          <w:color w:val="000000"/>
          <w:sz w:val="22"/>
          <w:szCs w:val="22"/>
        </w:rPr>
        <w:t>无</w:t>
      </w:r>
    </w:p>
    <w:p w14:paraId="1EE6CFE7">
      <w:pPr>
        <w:pStyle w:val="7"/>
        <w:adjustRightInd w:val="0"/>
        <w:snapToGrid w:val="0"/>
        <w:spacing w:line="460" w:lineRule="atLeast"/>
        <w:ind w:firstLine="440" w:firstLineChars="200"/>
        <w:rPr>
          <w:rFonts w:hAnsi="宋体" w:cs="Arial"/>
          <w:color w:val="000000"/>
          <w:sz w:val="22"/>
          <w:szCs w:val="22"/>
        </w:rPr>
      </w:pPr>
      <w:bookmarkStart w:id="13" w:name="_Toc132122117"/>
      <w:bookmarkStart w:id="14" w:name="_Toc132122414"/>
      <w:r>
        <w:rPr>
          <w:rFonts w:hint="eastAsia" w:hAnsi="宋体" w:cs="Arial"/>
          <w:color w:val="000000"/>
          <w:sz w:val="22"/>
          <w:szCs w:val="22"/>
        </w:rPr>
        <w:t>7、</w:t>
      </w:r>
      <w:r>
        <w:rPr>
          <w:rFonts w:hint="eastAsia" w:hAnsi="宋体"/>
          <w:color w:val="000000"/>
          <w:sz w:val="22"/>
          <w:szCs w:val="22"/>
        </w:rPr>
        <w:t>磋商响应文件</w:t>
      </w:r>
      <w:r>
        <w:rPr>
          <w:rFonts w:hint="eastAsia" w:hAnsi="宋体" w:cs="Arial"/>
          <w:color w:val="000000"/>
          <w:sz w:val="22"/>
          <w:szCs w:val="22"/>
        </w:rPr>
        <w:t>的有效期</w:t>
      </w:r>
      <w:bookmarkEnd w:id="13"/>
      <w:bookmarkEnd w:id="14"/>
    </w:p>
    <w:p w14:paraId="03EA691F">
      <w:pPr>
        <w:pStyle w:val="7"/>
        <w:adjustRightInd w:val="0"/>
        <w:snapToGrid w:val="0"/>
        <w:spacing w:line="460" w:lineRule="atLeast"/>
        <w:ind w:firstLine="440" w:firstLineChars="200"/>
        <w:rPr>
          <w:rFonts w:hAnsi="宋体" w:cs="Arial"/>
          <w:color w:val="000000"/>
          <w:sz w:val="22"/>
          <w:szCs w:val="22"/>
        </w:rPr>
      </w:pPr>
      <w:r>
        <w:rPr>
          <w:rFonts w:hint="eastAsia" w:hAnsi="宋体" w:cs="Arial"/>
          <w:color w:val="000000"/>
          <w:sz w:val="22"/>
          <w:szCs w:val="22"/>
        </w:rPr>
        <w:t>7.1、自响应文件递交截止时间起90天内，</w:t>
      </w:r>
      <w:r>
        <w:rPr>
          <w:rFonts w:hint="eastAsia" w:hAnsi="宋体"/>
          <w:color w:val="000000"/>
          <w:sz w:val="22"/>
          <w:szCs w:val="22"/>
        </w:rPr>
        <w:t>磋商响应文件</w:t>
      </w:r>
      <w:r>
        <w:rPr>
          <w:rFonts w:hint="eastAsia" w:hAnsi="宋体" w:cs="Arial"/>
          <w:color w:val="000000"/>
          <w:sz w:val="22"/>
          <w:szCs w:val="22"/>
        </w:rPr>
        <w:t>应保持有效。有效期短于这个规定期限的</w:t>
      </w:r>
      <w:r>
        <w:rPr>
          <w:rFonts w:hint="eastAsia" w:hAnsi="宋体"/>
          <w:color w:val="000000"/>
          <w:sz w:val="22"/>
          <w:szCs w:val="22"/>
        </w:rPr>
        <w:t>磋商响应文件</w:t>
      </w:r>
      <w:r>
        <w:rPr>
          <w:rFonts w:hint="eastAsia" w:hAnsi="宋体" w:cs="Arial"/>
          <w:color w:val="000000"/>
          <w:sz w:val="22"/>
          <w:szCs w:val="22"/>
        </w:rPr>
        <w:t>将被拒绝。</w:t>
      </w:r>
    </w:p>
    <w:p w14:paraId="44E6006D">
      <w:pPr>
        <w:pStyle w:val="7"/>
        <w:adjustRightInd w:val="0"/>
        <w:snapToGrid w:val="0"/>
        <w:spacing w:line="460" w:lineRule="atLeast"/>
        <w:ind w:firstLine="440" w:firstLineChars="200"/>
        <w:rPr>
          <w:rFonts w:hAnsi="宋体" w:cs="Arial"/>
          <w:color w:val="000000"/>
          <w:sz w:val="22"/>
          <w:szCs w:val="22"/>
        </w:rPr>
      </w:pPr>
      <w:r>
        <w:rPr>
          <w:rFonts w:hint="eastAsia" w:hAnsi="宋体" w:cs="Arial"/>
          <w:color w:val="000000"/>
          <w:sz w:val="22"/>
          <w:szCs w:val="22"/>
        </w:rPr>
        <w:t>7.2、在特殊情况下，采购人可与供应商协商延长</w:t>
      </w:r>
      <w:r>
        <w:rPr>
          <w:rFonts w:hint="eastAsia" w:hAnsi="宋体"/>
          <w:color w:val="000000"/>
          <w:sz w:val="22"/>
          <w:szCs w:val="22"/>
        </w:rPr>
        <w:t>磋商响应文件</w:t>
      </w:r>
      <w:r>
        <w:rPr>
          <w:rFonts w:hint="eastAsia" w:hAnsi="宋体" w:cs="Arial"/>
          <w:color w:val="000000"/>
          <w:sz w:val="22"/>
          <w:szCs w:val="22"/>
        </w:rPr>
        <w:t>的有效期，这种要求和答复均应以书面形式进行。</w:t>
      </w:r>
    </w:p>
    <w:p w14:paraId="3648D718">
      <w:pPr>
        <w:pStyle w:val="7"/>
        <w:adjustRightInd w:val="0"/>
        <w:snapToGrid w:val="0"/>
        <w:spacing w:line="460" w:lineRule="atLeast"/>
        <w:ind w:firstLine="440" w:firstLineChars="200"/>
        <w:rPr>
          <w:rFonts w:hAnsi="宋体" w:cs="Arial"/>
          <w:color w:val="000000"/>
          <w:sz w:val="22"/>
          <w:szCs w:val="22"/>
        </w:rPr>
      </w:pPr>
      <w:r>
        <w:rPr>
          <w:rFonts w:hint="eastAsia" w:hAnsi="宋体" w:cs="Arial"/>
          <w:color w:val="000000"/>
          <w:sz w:val="22"/>
          <w:szCs w:val="22"/>
        </w:rPr>
        <w:t>7.3、供应商可拒绝接受延期要求，同意延长有效期的供应商不能修改</w:t>
      </w:r>
      <w:r>
        <w:rPr>
          <w:rFonts w:hint="eastAsia" w:hAnsi="宋体"/>
          <w:color w:val="000000"/>
          <w:sz w:val="22"/>
          <w:szCs w:val="22"/>
        </w:rPr>
        <w:t>磋商响应文件</w:t>
      </w:r>
      <w:r>
        <w:rPr>
          <w:rFonts w:hint="eastAsia" w:hAnsi="宋体" w:cs="Arial"/>
          <w:color w:val="000000"/>
          <w:sz w:val="22"/>
          <w:szCs w:val="22"/>
        </w:rPr>
        <w:t>。</w:t>
      </w:r>
    </w:p>
    <w:p w14:paraId="1FB79631">
      <w:pPr>
        <w:pStyle w:val="7"/>
        <w:adjustRightInd w:val="0"/>
        <w:snapToGrid w:val="0"/>
        <w:spacing w:line="460" w:lineRule="atLeast"/>
        <w:ind w:firstLine="440" w:firstLineChars="200"/>
        <w:rPr>
          <w:rFonts w:hAnsi="宋体" w:cs="Arial"/>
          <w:color w:val="000000"/>
          <w:sz w:val="22"/>
          <w:szCs w:val="22"/>
        </w:rPr>
      </w:pPr>
      <w:bookmarkStart w:id="15" w:name="_Toc132122415"/>
      <w:bookmarkStart w:id="16" w:name="_Toc132122118"/>
      <w:r>
        <w:rPr>
          <w:rFonts w:hAnsi="宋体" w:cs="Arial"/>
          <w:color w:val="000000"/>
          <w:sz w:val="22"/>
          <w:szCs w:val="22"/>
        </w:rPr>
        <w:t>8、磋商响应文件的</w:t>
      </w:r>
      <w:bookmarkEnd w:id="15"/>
      <w:bookmarkEnd w:id="16"/>
      <w:r>
        <w:rPr>
          <w:rFonts w:hAnsi="宋体" w:cs="Arial"/>
          <w:color w:val="000000"/>
          <w:sz w:val="22"/>
          <w:szCs w:val="22"/>
        </w:rPr>
        <w:t>编制</w:t>
      </w:r>
    </w:p>
    <w:p w14:paraId="4A50C8F8">
      <w:pPr>
        <w:autoSpaceDE w:val="0"/>
        <w:autoSpaceDN w:val="0"/>
        <w:adjustRightInd w:val="0"/>
        <w:snapToGrid w:val="0"/>
        <w:spacing w:line="460" w:lineRule="atLeast"/>
        <w:ind w:firstLine="442" w:firstLineChars="200"/>
        <w:textAlignment w:val="bottom"/>
        <w:rPr>
          <w:rFonts w:ascii="宋体" w:hAnsi="宋体"/>
          <w:b/>
          <w:color w:val="000000"/>
          <w:sz w:val="22"/>
          <w:szCs w:val="22"/>
        </w:rPr>
      </w:pPr>
      <w:r>
        <w:rPr>
          <w:rFonts w:ascii="宋体" w:hAnsi="宋体"/>
          <w:b/>
          <w:color w:val="000000"/>
          <w:sz w:val="22"/>
          <w:szCs w:val="22"/>
        </w:rPr>
        <w:t>8.1、本项目通过“政府采购云平台（www.zcygov.cn）”实行在线投标响应（电子投标）。供应商应通过“政采云电子交易客户端”，并按照本</w:t>
      </w:r>
      <w:r>
        <w:rPr>
          <w:rFonts w:hint="eastAsia" w:ascii="宋体" w:hAnsi="宋体"/>
          <w:b/>
          <w:color w:val="000000"/>
          <w:sz w:val="22"/>
          <w:szCs w:val="22"/>
        </w:rPr>
        <w:t>磋商</w:t>
      </w:r>
      <w:r>
        <w:rPr>
          <w:rFonts w:ascii="宋体" w:hAnsi="宋体"/>
          <w:b/>
          <w:color w:val="000000"/>
          <w:sz w:val="22"/>
          <w:szCs w:val="22"/>
        </w:rPr>
        <w:t>文件和“政府采购云平台”的要求编制并加密磋商响应文件。</w:t>
      </w:r>
    </w:p>
    <w:p w14:paraId="77039ED3">
      <w:pPr>
        <w:autoSpaceDE w:val="0"/>
        <w:autoSpaceDN w:val="0"/>
        <w:adjustRightInd w:val="0"/>
        <w:snapToGrid w:val="0"/>
        <w:spacing w:line="460" w:lineRule="atLeast"/>
        <w:ind w:firstLine="442" w:firstLineChars="200"/>
        <w:textAlignment w:val="bottom"/>
        <w:rPr>
          <w:rFonts w:ascii="宋体" w:hAnsi="宋体"/>
          <w:b/>
          <w:color w:val="000000"/>
          <w:sz w:val="22"/>
          <w:szCs w:val="22"/>
        </w:rPr>
      </w:pPr>
      <w:r>
        <w:rPr>
          <w:rFonts w:ascii="宋体" w:hAnsi="宋体"/>
          <w:b/>
          <w:color w:val="000000"/>
          <w:sz w:val="22"/>
          <w:szCs w:val="22"/>
        </w:rPr>
        <w:t>8.2、投标供应商应当按照本章节“磋商响应文件组成”规定的内容及顺序在“政采云电子交易客户端”编制磋商响应文件。</w:t>
      </w:r>
    </w:p>
    <w:p w14:paraId="016EC467">
      <w:pPr>
        <w:autoSpaceDE w:val="0"/>
        <w:autoSpaceDN w:val="0"/>
        <w:adjustRightInd w:val="0"/>
        <w:snapToGrid w:val="0"/>
        <w:spacing w:line="460" w:lineRule="atLeast"/>
        <w:ind w:firstLine="442" w:firstLineChars="200"/>
        <w:textAlignment w:val="bottom"/>
        <w:rPr>
          <w:rFonts w:ascii="宋体" w:hAnsi="宋体"/>
          <w:b/>
          <w:color w:val="000000"/>
          <w:sz w:val="22"/>
          <w:szCs w:val="22"/>
        </w:rPr>
      </w:pPr>
      <w:r>
        <w:rPr>
          <w:rFonts w:ascii="宋体" w:hAnsi="宋体"/>
          <w:b/>
          <w:color w:val="000000"/>
          <w:sz w:val="22"/>
          <w:szCs w:val="22"/>
        </w:rPr>
        <w:t>8.3、本文件《第六部分 磋商响应文件格式》中有提供格式的，投标供应商参照格式进行编制（格式中要求提供相关证明材料的还需后附相关证明材料），并在指定位置根据要求进行签章，否则视为未提供；本文件《第六部分 磋商响应文件格式》未提供格式的，请各投标单位自行拟定格式。</w:t>
      </w:r>
    </w:p>
    <w:p w14:paraId="5B875F5A">
      <w:pPr>
        <w:autoSpaceDE w:val="0"/>
        <w:autoSpaceDN w:val="0"/>
        <w:adjustRightInd w:val="0"/>
        <w:snapToGrid w:val="0"/>
        <w:spacing w:line="460" w:lineRule="atLeast"/>
        <w:ind w:firstLine="442" w:firstLineChars="200"/>
        <w:textAlignment w:val="bottom"/>
        <w:rPr>
          <w:rFonts w:ascii="宋体" w:hAnsi="宋体"/>
          <w:b/>
          <w:color w:val="000000"/>
          <w:sz w:val="22"/>
          <w:szCs w:val="22"/>
        </w:rPr>
      </w:pPr>
      <w:r>
        <w:rPr>
          <w:rFonts w:ascii="宋体" w:hAnsi="宋体"/>
          <w:b/>
          <w:color w:val="000000"/>
          <w:sz w:val="22"/>
          <w:szCs w:val="22"/>
        </w:rPr>
        <w:t>8.4、《磋商响应文件》内容不完整、编排混乱导致《磋商响应文件》被误读、漏读或者查找不到相关内容的，相关责任由投标供应商自负。</w:t>
      </w:r>
    </w:p>
    <w:p w14:paraId="6B317FC3">
      <w:pPr>
        <w:autoSpaceDE w:val="0"/>
        <w:autoSpaceDN w:val="0"/>
        <w:adjustRightInd w:val="0"/>
        <w:snapToGrid w:val="0"/>
        <w:spacing w:line="460" w:lineRule="atLeast"/>
        <w:ind w:firstLine="442" w:firstLineChars="200"/>
        <w:textAlignment w:val="bottom"/>
        <w:rPr>
          <w:rFonts w:ascii="宋体" w:hAnsi="宋体"/>
          <w:b/>
          <w:color w:val="000000"/>
          <w:sz w:val="22"/>
          <w:szCs w:val="22"/>
        </w:rPr>
      </w:pPr>
      <w:r>
        <w:rPr>
          <w:rFonts w:ascii="宋体" w:hAnsi="宋体"/>
          <w:b/>
          <w:color w:val="000000"/>
          <w:sz w:val="22"/>
          <w:szCs w:val="22"/>
        </w:rPr>
        <w:t>8.5、《磋商响应文件》因字迹潦草或表达不清所引起的后果由投标供应商负责。</w:t>
      </w:r>
    </w:p>
    <w:p w14:paraId="087BFE2A">
      <w:pPr>
        <w:autoSpaceDE w:val="0"/>
        <w:autoSpaceDN w:val="0"/>
        <w:adjustRightInd w:val="0"/>
        <w:snapToGrid w:val="0"/>
        <w:spacing w:line="460" w:lineRule="atLeast"/>
        <w:ind w:firstLine="442" w:firstLineChars="200"/>
        <w:textAlignment w:val="bottom"/>
        <w:rPr>
          <w:rFonts w:ascii="宋体" w:hAnsi="宋体"/>
          <w:b/>
          <w:color w:val="000000"/>
          <w:sz w:val="22"/>
          <w:szCs w:val="22"/>
        </w:rPr>
      </w:pPr>
      <w:r>
        <w:rPr>
          <w:rFonts w:ascii="宋体" w:hAnsi="宋体"/>
          <w:b/>
          <w:color w:val="000000"/>
          <w:sz w:val="22"/>
          <w:szCs w:val="22"/>
        </w:rPr>
        <w:t>8.6、投标供应商没有按照本章节“磋商响应文件组成”要求提供全部资料，或者没有仔细阅读磋商文件，或者没有对磋商文件在各方面的要求作出实质性响应，由此造成的一切后果由投标供应商自行承担。</w:t>
      </w:r>
    </w:p>
    <w:p w14:paraId="12D36AFB">
      <w:pPr>
        <w:pStyle w:val="7"/>
        <w:adjustRightInd w:val="0"/>
        <w:snapToGrid w:val="0"/>
        <w:spacing w:line="460" w:lineRule="atLeast"/>
        <w:ind w:firstLine="422"/>
        <w:rPr>
          <w:rFonts w:hAnsi="宋体"/>
          <w:b/>
          <w:color w:val="000000"/>
          <w:sz w:val="22"/>
          <w:szCs w:val="22"/>
        </w:rPr>
      </w:pPr>
      <w:r>
        <w:rPr>
          <w:rFonts w:hAnsi="宋体"/>
          <w:b/>
          <w:color w:val="000000"/>
          <w:sz w:val="22"/>
          <w:szCs w:val="22"/>
        </w:rPr>
        <w:t>9、磋商响应文件的签章</w:t>
      </w:r>
    </w:p>
    <w:p w14:paraId="4D0C1A6D">
      <w:pPr>
        <w:autoSpaceDE w:val="0"/>
        <w:autoSpaceDN w:val="0"/>
        <w:adjustRightInd w:val="0"/>
        <w:snapToGrid w:val="0"/>
        <w:spacing w:line="460" w:lineRule="atLeast"/>
        <w:ind w:firstLine="442" w:firstLineChars="200"/>
        <w:textAlignment w:val="bottom"/>
        <w:rPr>
          <w:rFonts w:ascii="宋体" w:hAnsi="宋体"/>
          <w:b/>
          <w:color w:val="000000"/>
          <w:sz w:val="22"/>
          <w:szCs w:val="22"/>
        </w:rPr>
      </w:pPr>
      <w:r>
        <w:rPr>
          <w:rFonts w:ascii="宋体" w:hAnsi="宋体"/>
          <w:b/>
          <w:color w:val="000000"/>
          <w:sz w:val="22"/>
          <w:szCs w:val="22"/>
        </w:rPr>
        <w:t xml:space="preserve">9.1、《磋商响应文件》的签章：见《第一部分    </w:t>
      </w:r>
      <w:r>
        <w:rPr>
          <w:rFonts w:hint="eastAsia" w:ascii="宋体" w:hAnsi="宋体"/>
          <w:b/>
          <w:color w:val="000000"/>
          <w:sz w:val="22"/>
          <w:szCs w:val="22"/>
        </w:rPr>
        <w:t>磋商邀请函（供应商须知前附表）</w:t>
      </w:r>
      <w:r>
        <w:rPr>
          <w:rFonts w:ascii="宋体" w:hAnsi="宋体"/>
          <w:b/>
          <w:color w:val="000000"/>
          <w:sz w:val="22"/>
          <w:szCs w:val="22"/>
        </w:rPr>
        <w:t>》；</w:t>
      </w:r>
    </w:p>
    <w:p w14:paraId="56877717">
      <w:pPr>
        <w:autoSpaceDE w:val="0"/>
        <w:autoSpaceDN w:val="0"/>
        <w:adjustRightInd w:val="0"/>
        <w:snapToGrid w:val="0"/>
        <w:spacing w:line="460" w:lineRule="atLeast"/>
        <w:ind w:firstLine="442" w:firstLineChars="200"/>
        <w:textAlignment w:val="bottom"/>
        <w:rPr>
          <w:rFonts w:ascii="宋体" w:hAnsi="宋体"/>
          <w:b/>
          <w:color w:val="000000"/>
          <w:sz w:val="22"/>
          <w:szCs w:val="22"/>
        </w:rPr>
      </w:pPr>
      <w:r>
        <w:rPr>
          <w:rFonts w:ascii="宋体" w:hAnsi="宋体"/>
          <w:b/>
          <w:color w:val="000000"/>
          <w:sz w:val="22"/>
          <w:szCs w:val="22"/>
        </w:rPr>
        <w:t>9.2、《磋商响应文件》</w:t>
      </w:r>
      <w:r>
        <w:rPr>
          <w:rFonts w:hint="eastAsia" w:ascii="宋体" w:hAnsi="宋体"/>
          <w:b/>
          <w:color w:val="000000"/>
          <w:sz w:val="22"/>
          <w:szCs w:val="22"/>
        </w:rPr>
        <w:t>：</w:t>
      </w:r>
      <w:r>
        <w:rPr>
          <w:rFonts w:ascii="宋体" w:hAnsi="宋体"/>
          <w:b/>
          <w:color w:val="000000"/>
          <w:sz w:val="22"/>
          <w:szCs w:val="22"/>
        </w:rPr>
        <w:t>根据</w:t>
      </w:r>
      <w:r>
        <w:rPr>
          <w:rFonts w:hint="eastAsia" w:ascii="宋体" w:hAnsi="宋体"/>
          <w:b/>
          <w:color w:val="000000"/>
          <w:sz w:val="22"/>
          <w:szCs w:val="22"/>
        </w:rPr>
        <w:t>磋商</w:t>
      </w:r>
      <w:r>
        <w:rPr>
          <w:rFonts w:ascii="宋体" w:hAnsi="宋体"/>
          <w:b/>
          <w:color w:val="000000"/>
          <w:sz w:val="22"/>
          <w:szCs w:val="22"/>
        </w:rPr>
        <w:t>文件要求在磋商响应文件相应位置由投标供应商法定代表人或授权代表签字（或盖章）</w:t>
      </w:r>
      <w:r>
        <w:rPr>
          <w:rFonts w:hint="eastAsia" w:ascii="宋体" w:hAnsi="宋体"/>
          <w:b/>
          <w:color w:val="000000"/>
          <w:sz w:val="22"/>
          <w:szCs w:val="22"/>
        </w:rPr>
        <w:t>，</w:t>
      </w:r>
      <w:r>
        <w:rPr>
          <w:rFonts w:ascii="宋体" w:hAnsi="宋体"/>
          <w:b/>
          <w:color w:val="000000"/>
          <w:sz w:val="22"/>
          <w:szCs w:val="22"/>
        </w:rPr>
        <w:t>需要加盖投标供应商公章的</w:t>
      </w:r>
      <w:r>
        <w:rPr>
          <w:rFonts w:hint="eastAsia" w:ascii="宋体" w:hAnsi="宋体"/>
          <w:b/>
          <w:color w:val="000000"/>
          <w:sz w:val="22"/>
          <w:szCs w:val="22"/>
        </w:rPr>
        <w:t>采用CA电子签章</w:t>
      </w:r>
      <w:r>
        <w:rPr>
          <w:rFonts w:ascii="宋体" w:hAnsi="宋体"/>
          <w:b/>
          <w:color w:val="000000"/>
          <w:sz w:val="22"/>
          <w:szCs w:val="22"/>
        </w:rPr>
        <w:t>。</w:t>
      </w:r>
    </w:p>
    <w:p w14:paraId="22F2DBE0">
      <w:pPr>
        <w:autoSpaceDE w:val="0"/>
        <w:autoSpaceDN w:val="0"/>
        <w:adjustRightInd w:val="0"/>
        <w:snapToGrid w:val="0"/>
        <w:spacing w:line="460" w:lineRule="atLeast"/>
        <w:ind w:firstLine="442" w:firstLineChars="200"/>
        <w:textAlignment w:val="bottom"/>
        <w:rPr>
          <w:rFonts w:ascii="宋体" w:hAnsi="宋体"/>
          <w:b/>
          <w:color w:val="000000"/>
          <w:sz w:val="22"/>
          <w:szCs w:val="22"/>
        </w:rPr>
      </w:pPr>
      <w:r>
        <w:rPr>
          <w:rFonts w:ascii="宋体" w:hAnsi="宋体"/>
          <w:b/>
          <w:color w:val="000000"/>
          <w:sz w:val="22"/>
          <w:szCs w:val="22"/>
        </w:rPr>
        <w:t>9.3、</w:t>
      </w:r>
      <w:r>
        <w:rPr>
          <w:rFonts w:hint="eastAsia" w:ascii="宋体" w:hAnsi="宋体"/>
          <w:b/>
          <w:color w:val="000000"/>
          <w:sz w:val="22"/>
          <w:szCs w:val="22"/>
        </w:rPr>
        <w:t>CA</w:t>
      </w:r>
      <w:r>
        <w:rPr>
          <w:rFonts w:ascii="宋体" w:hAnsi="宋体"/>
          <w:b/>
          <w:color w:val="000000"/>
          <w:sz w:val="22"/>
          <w:szCs w:val="22"/>
        </w:rPr>
        <w:t>电子签章操作指南详见《</w:t>
      </w:r>
      <w:r>
        <w:rPr>
          <w:rFonts w:hint="eastAsia" w:ascii="宋体" w:hAnsi="宋体"/>
          <w:b/>
          <w:color w:val="000000"/>
          <w:sz w:val="22"/>
          <w:szCs w:val="22"/>
        </w:rPr>
        <w:t>供应商-政府采购项目电子交易操作指南</w:t>
      </w:r>
      <w:r>
        <w:rPr>
          <w:rFonts w:ascii="宋体" w:hAnsi="宋体"/>
          <w:b/>
          <w:color w:val="000000"/>
          <w:sz w:val="22"/>
          <w:szCs w:val="22"/>
        </w:rPr>
        <w:t>》（https://help.zcygov.cn/web/site_2/2018/12-28/2573.html）。</w:t>
      </w:r>
    </w:p>
    <w:p w14:paraId="2D6D020F">
      <w:pPr>
        <w:pStyle w:val="7"/>
        <w:adjustRightInd w:val="0"/>
        <w:snapToGrid w:val="0"/>
        <w:spacing w:line="460" w:lineRule="atLeast"/>
        <w:ind w:firstLine="422"/>
        <w:rPr>
          <w:rFonts w:hAnsi="宋体"/>
          <w:b/>
          <w:color w:val="000000"/>
          <w:sz w:val="22"/>
          <w:szCs w:val="22"/>
        </w:rPr>
      </w:pPr>
      <w:r>
        <w:rPr>
          <w:rFonts w:hAnsi="宋体"/>
          <w:b/>
          <w:color w:val="000000"/>
          <w:sz w:val="22"/>
          <w:szCs w:val="22"/>
        </w:rPr>
        <w:t>10、磋商响应文件的形式</w:t>
      </w:r>
    </w:p>
    <w:p w14:paraId="74917FEF">
      <w:pPr>
        <w:pStyle w:val="7"/>
        <w:adjustRightInd w:val="0"/>
        <w:snapToGrid w:val="0"/>
        <w:spacing w:line="460" w:lineRule="atLeast"/>
        <w:ind w:firstLine="422"/>
        <w:rPr>
          <w:rFonts w:hAnsi="宋体"/>
          <w:b/>
          <w:color w:val="000000"/>
          <w:sz w:val="22"/>
          <w:szCs w:val="22"/>
        </w:rPr>
      </w:pPr>
      <w:r>
        <w:rPr>
          <w:rFonts w:hAnsi="宋体"/>
          <w:b/>
          <w:color w:val="000000"/>
          <w:sz w:val="22"/>
          <w:szCs w:val="22"/>
        </w:rPr>
        <w:t xml:space="preserve">10.1、磋商响应文件的形式：见《第一部分    </w:t>
      </w:r>
      <w:r>
        <w:rPr>
          <w:rFonts w:hint="eastAsia" w:hAnsi="宋体"/>
          <w:b/>
          <w:color w:val="000000"/>
          <w:sz w:val="22"/>
          <w:szCs w:val="22"/>
        </w:rPr>
        <w:t>磋商邀请函（供应商须知前附表）</w:t>
      </w:r>
      <w:r>
        <w:rPr>
          <w:rFonts w:hAnsi="宋体"/>
          <w:b/>
          <w:color w:val="000000"/>
          <w:sz w:val="22"/>
          <w:szCs w:val="22"/>
        </w:rPr>
        <w:t>》；</w:t>
      </w:r>
    </w:p>
    <w:p w14:paraId="7651AB8E">
      <w:pPr>
        <w:pStyle w:val="7"/>
        <w:adjustRightInd w:val="0"/>
        <w:snapToGrid w:val="0"/>
        <w:spacing w:line="460" w:lineRule="atLeast"/>
        <w:ind w:firstLine="422"/>
        <w:rPr>
          <w:rFonts w:hAnsi="宋体"/>
          <w:b/>
          <w:color w:val="000000"/>
          <w:sz w:val="22"/>
          <w:szCs w:val="22"/>
        </w:rPr>
      </w:pPr>
      <w:r>
        <w:rPr>
          <w:rFonts w:hAnsi="宋体"/>
          <w:b/>
          <w:color w:val="000000"/>
          <w:sz w:val="22"/>
          <w:szCs w:val="22"/>
        </w:rPr>
        <w:t>10.2、“电子加密磋商响应文件”：“电子加密磋商响应文件”是指通过“政采云电子交易客户端”完成磋商响应文件编制后生成并加密的数据电文形式的磋商响应文件。</w:t>
      </w:r>
    </w:p>
    <w:p w14:paraId="7E56CF1A">
      <w:pPr>
        <w:pStyle w:val="7"/>
        <w:adjustRightInd w:val="0"/>
        <w:snapToGrid w:val="0"/>
        <w:spacing w:line="460" w:lineRule="atLeast"/>
        <w:ind w:firstLine="422"/>
        <w:rPr>
          <w:rFonts w:hAnsi="宋体"/>
          <w:b/>
          <w:color w:val="000000"/>
          <w:sz w:val="22"/>
          <w:szCs w:val="22"/>
        </w:rPr>
      </w:pPr>
      <w:r>
        <w:rPr>
          <w:rFonts w:hAnsi="宋体"/>
          <w:b/>
          <w:color w:val="000000"/>
          <w:sz w:val="22"/>
          <w:szCs w:val="22"/>
        </w:rPr>
        <w:t>10.</w:t>
      </w:r>
      <w:r>
        <w:rPr>
          <w:rFonts w:hint="eastAsia" w:hAnsi="宋体"/>
          <w:b/>
          <w:color w:val="000000"/>
          <w:sz w:val="22"/>
          <w:szCs w:val="22"/>
        </w:rPr>
        <w:t>3</w:t>
      </w:r>
      <w:r>
        <w:rPr>
          <w:rFonts w:hAnsi="宋体"/>
          <w:b/>
          <w:color w:val="000000"/>
          <w:sz w:val="22"/>
          <w:szCs w:val="22"/>
        </w:rPr>
        <w:t>磋商响应文件的份数</w:t>
      </w:r>
    </w:p>
    <w:p w14:paraId="11E41785">
      <w:pPr>
        <w:pStyle w:val="7"/>
        <w:adjustRightInd w:val="0"/>
        <w:snapToGrid w:val="0"/>
        <w:spacing w:line="460" w:lineRule="atLeast"/>
        <w:ind w:firstLine="422"/>
        <w:rPr>
          <w:rFonts w:hAnsi="宋体"/>
          <w:b/>
          <w:color w:val="000000"/>
          <w:sz w:val="22"/>
          <w:szCs w:val="22"/>
        </w:rPr>
      </w:pPr>
      <w:r>
        <w:rPr>
          <w:rFonts w:hAnsi="宋体"/>
          <w:b/>
          <w:color w:val="000000"/>
          <w:sz w:val="22"/>
          <w:szCs w:val="22"/>
        </w:rPr>
        <w:t xml:space="preserve">磋商响应文件的份数：见《第一部分    </w:t>
      </w:r>
      <w:r>
        <w:rPr>
          <w:rFonts w:hint="eastAsia" w:hAnsi="宋体"/>
          <w:b/>
          <w:color w:val="000000"/>
          <w:sz w:val="22"/>
          <w:szCs w:val="22"/>
        </w:rPr>
        <w:t>磋商邀请函（供应商须知前附表）</w:t>
      </w:r>
      <w:r>
        <w:rPr>
          <w:rFonts w:hAnsi="宋体"/>
          <w:b/>
          <w:color w:val="000000"/>
          <w:sz w:val="22"/>
          <w:szCs w:val="22"/>
        </w:rPr>
        <w:t>》。</w:t>
      </w:r>
    </w:p>
    <w:p w14:paraId="00BAD721">
      <w:pPr>
        <w:pStyle w:val="2"/>
        <w:spacing w:line="440" w:lineRule="atLeast"/>
        <w:jc w:val="left"/>
        <w:rPr>
          <w:rFonts w:ascii="宋体" w:hAnsi="宋体"/>
          <w:color w:val="000000"/>
          <w:sz w:val="22"/>
          <w:szCs w:val="22"/>
        </w:rPr>
      </w:pPr>
      <w:bookmarkStart w:id="17" w:name="_Toc132122119"/>
      <w:bookmarkStart w:id="18" w:name="_Toc132123881"/>
      <w:bookmarkStart w:id="19" w:name="_Toc132122416"/>
      <w:bookmarkStart w:id="20" w:name="_Toc132123838"/>
      <w:bookmarkStart w:id="21" w:name="_Toc132655776"/>
      <w:bookmarkStart w:id="22" w:name="_Toc132123634"/>
      <w:bookmarkStart w:id="23" w:name="_Toc132123547"/>
      <w:bookmarkStart w:id="24" w:name="_Toc132125151"/>
      <w:bookmarkStart w:id="25" w:name="_Toc132126154"/>
      <w:bookmarkStart w:id="26" w:name="_Toc45140196"/>
      <w:bookmarkStart w:id="27" w:name="_Toc132124594"/>
      <w:bookmarkStart w:id="28" w:name="_Toc132125983"/>
      <w:bookmarkStart w:id="29" w:name="_Toc132125037"/>
      <w:bookmarkStart w:id="30" w:name="_Toc132125574"/>
      <w:bookmarkStart w:id="31" w:name="_Toc132123439"/>
      <w:bookmarkStart w:id="32" w:name="_Toc132125095"/>
      <w:r>
        <w:rPr>
          <w:rFonts w:hint="eastAsia" w:ascii="宋体" w:hAnsi="宋体"/>
          <w:b/>
          <w:bCs/>
          <w:color w:val="000000"/>
          <w:sz w:val="22"/>
          <w:szCs w:val="22"/>
        </w:rPr>
        <w:t>四、磋商响应文件递交</w:t>
      </w:r>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p>
    <w:p w14:paraId="00A05F89">
      <w:pPr>
        <w:snapToGrid w:val="0"/>
        <w:spacing w:line="460" w:lineRule="atLeast"/>
        <w:ind w:firstLine="442" w:firstLineChars="200"/>
        <w:rPr>
          <w:rFonts w:ascii="宋体" w:hAnsi="宋体"/>
          <w:b/>
          <w:color w:val="000000"/>
          <w:sz w:val="22"/>
          <w:szCs w:val="22"/>
        </w:rPr>
      </w:pPr>
      <w:r>
        <w:rPr>
          <w:rFonts w:hint="eastAsia" w:ascii="宋体" w:hAnsi="宋体"/>
          <w:b/>
          <w:color w:val="000000"/>
          <w:sz w:val="22"/>
          <w:szCs w:val="22"/>
        </w:rPr>
        <w:t>1、磋商响应文件的上传和递交</w:t>
      </w:r>
    </w:p>
    <w:p w14:paraId="4037FC7A">
      <w:pPr>
        <w:snapToGrid w:val="0"/>
        <w:spacing w:line="460" w:lineRule="atLeast"/>
        <w:ind w:firstLine="442" w:firstLineChars="200"/>
        <w:rPr>
          <w:rFonts w:ascii="宋体" w:hAnsi="宋体"/>
          <w:b/>
          <w:color w:val="000000"/>
          <w:sz w:val="22"/>
          <w:szCs w:val="22"/>
        </w:rPr>
      </w:pPr>
      <w:r>
        <w:rPr>
          <w:rFonts w:ascii="宋体" w:hAnsi="宋体"/>
          <w:b/>
          <w:color w:val="000000"/>
          <w:sz w:val="22"/>
          <w:szCs w:val="22"/>
        </w:rPr>
        <w:t>“磋商响应文件”的上传、递交：见《</w:t>
      </w:r>
      <w:r>
        <w:rPr>
          <w:rFonts w:hint="eastAsia" w:ascii="宋体" w:hAnsi="宋体"/>
          <w:b/>
          <w:color w:val="000000"/>
          <w:sz w:val="22"/>
          <w:szCs w:val="22"/>
        </w:rPr>
        <w:t>第一部分磋商邀请函（供应商须知前附表）</w:t>
      </w:r>
      <w:r>
        <w:rPr>
          <w:rFonts w:ascii="宋体" w:hAnsi="宋体"/>
          <w:b/>
          <w:color w:val="000000"/>
          <w:sz w:val="22"/>
          <w:szCs w:val="22"/>
        </w:rPr>
        <w:t>》。</w:t>
      </w:r>
    </w:p>
    <w:p w14:paraId="36F7B043">
      <w:pPr>
        <w:snapToGrid w:val="0"/>
        <w:spacing w:line="460" w:lineRule="atLeast"/>
        <w:ind w:firstLine="442" w:firstLineChars="200"/>
        <w:rPr>
          <w:rFonts w:ascii="宋体" w:hAnsi="宋体"/>
          <w:b/>
          <w:color w:val="000000"/>
          <w:sz w:val="22"/>
          <w:szCs w:val="22"/>
        </w:rPr>
      </w:pPr>
      <w:r>
        <w:rPr>
          <w:rFonts w:hint="eastAsia" w:ascii="宋体" w:hAnsi="宋体"/>
          <w:b/>
          <w:color w:val="000000"/>
          <w:sz w:val="22"/>
          <w:szCs w:val="22"/>
        </w:rPr>
        <w:t>2、“电子加密磋商响应文件”解密和异常情况处理</w:t>
      </w:r>
    </w:p>
    <w:p w14:paraId="0EF82235">
      <w:pPr>
        <w:snapToGrid w:val="0"/>
        <w:spacing w:line="460" w:lineRule="atLeast"/>
        <w:ind w:firstLine="442" w:firstLineChars="200"/>
        <w:rPr>
          <w:rFonts w:ascii="宋体" w:hAnsi="宋体"/>
          <w:b/>
          <w:color w:val="000000"/>
          <w:sz w:val="22"/>
          <w:szCs w:val="22"/>
        </w:rPr>
      </w:pPr>
      <w:r>
        <w:rPr>
          <w:rFonts w:ascii="宋体" w:hAnsi="宋体"/>
          <w:b/>
          <w:color w:val="000000"/>
          <w:sz w:val="22"/>
          <w:szCs w:val="22"/>
        </w:rPr>
        <w:t>“电子加密磋商响应文件”解密：见《</w:t>
      </w:r>
      <w:r>
        <w:rPr>
          <w:rFonts w:hint="eastAsia" w:ascii="宋体" w:hAnsi="宋体"/>
          <w:b/>
          <w:color w:val="000000"/>
          <w:sz w:val="22"/>
          <w:szCs w:val="22"/>
        </w:rPr>
        <w:t>第一部分磋商邀请函（供应商须知前附表）</w:t>
      </w:r>
      <w:r>
        <w:rPr>
          <w:rFonts w:ascii="宋体" w:hAnsi="宋体"/>
          <w:b/>
          <w:color w:val="000000"/>
          <w:sz w:val="22"/>
          <w:szCs w:val="22"/>
        </w:rPr>
        <w:t>》。</w:t>
      </w:r>
    </w:p>
    <w:p w14:paraId="57A1E1CF">
      <w:pPr>
        <w:tabs>
          <w:tab w:val="center" w:pos="4810"/>
        </w:tabs>
        <w:snapToGrid w:val="0"/>
        <w:spacing w:line="460" w:lineRule="atLeast"/>
        <w:ind w:firstLine="442" w:firstLineChars="200"/>
        <w:rPr>
          <w:rFonts w:ascii="宋体" w:hAnsi="宋体"/>
          <w:b/>
          <w:color w:val="000000"/>
          <w:sz w:val="22"/>
          <w:szCs w:val="22"/>
        </w:rPr>
      </w:pPr>
      <w:r>
        <w:rPr>
          <w:rFonts w:hint="eastAsia" w:ascii="宋体" w:hAnsi="宋体"/>
          <w:b/>
          <w:color w:val="000000"/>
          <w:sz w:val="22"/>
          <w:szCs w:val="22"/>
        </w:rPr>
        <w:t>3、磋商响应文件的补充、修改或撤回</w:t>
      </w:r>
      <w:r>
        <w:rPr>
          <w:rFonts w:ascii="宋体" w:hAnsi="宋体"/>
          <w:b/>
          <w:color w:val="000000"/>
          <w:sz w:val="22"/>
          <w:szCs w:val="22"/>
        </w:rPr>
        <w:tab/>
      </w:r>
    </w:p>
    <w:p w14:paraId="74BC3D0C">
      <w:pPr>
        <w:snapToGrid w:val="0"/>
        <w:spacing w:line="460" w:lineRule="atLeast"/>
        <w:ind w:firstLine="442" w:firstLineChars="200"/>
        <w:rPr>
          <w:rFonts w:ascii="宋体" w:hAnsi="宋体"/>
          <w:b/>
          <w:color w:val="000000"/>
          <w:sz w:val="22"/>
          <w:szCs w:val="22"/>
        </w:rPr>
      </w:pPr>
      <w:r>
        <w:rPr>
          <w:rFonts w:ascii="宋体" w:hAnsi="宋体"/>
          <w:b/>
          <w:color w:val="000000"/>
          <w:sz w:val="22"/>
          <w:szCs w:val="22"/>
        </w:rPr>
        <w:t>3.1</w:t>
      </w:r>
      <w:r>
        <w:rPr>
          <w:rFonts w:hint="eastAsia" w:ascii="宋体" w:hAnsi="宋体"/>
          <w:b/>
          <w:color w:val="000000"/>
          <w:sz w:val="22"/>
          <w:szCs w:val="22"/>
        </w:rPr>
        <w:t>、</w:t>
      </w:r>
      <w:r>
        <w:rPr>
          <w:rFonts w:ascii="宋体" w:hAnsi="宋体"/>
          <w:b/>
          <w:color w:val="000000"/>
          <w:sz w:val="22"/>
          <w:szCs w:val="22"/>
        </w:rPr>
        <w:t>供应商应当在响应文件递交截止时间前完成磋商响应文件的上传、递交，并可以补充、修改或者撤回磋商响应文件。补充或者修改磋商响应文件的，应当先行撤回原文件，补充、修改后重新上传、递交。响应文件递交截止时间前未完成上传、递交的，视为撤回磋商响应文件。响应文件递交截止时间后递交的磋商响应文件，“政府采购云平台”将予以拒收。</w:t>
      </w:r>
    </w:p>
    <w:p w14:paraId="1FCF7EEF">
      <w:pPr>
        <w:snapToGrid w:val="0"/>
        <w:spacing w:line="460" w:lineRule="atLeast"/>
        <w:ind w:firstLine="442" w:firstLineChars="200"/>
        <w:rPr>
          <w:rFonts w:ascii="宋体" w:hAnsi="宋体"/>
          <w:b/>
          <w:color w:val="000000"/>
          <w:sz w:val="22"/>
          <w:szCs w:val="22"/>
        </w:rPr>
      </w:pPr>
      <w:r>
        <w:rPr>
          <w:rFonts w:ascii="宋体" w:hAnsi="宋体"/>
          <w:b/>
          <w:color w:val="000000"/>
          <w:sz w:val="22"/>
          <w:szCs w:val="22"/>
        </w:rPr>
        <w:t>3.2</w:t>
      </w:r>
      <w:r>
        <w:rPr>
          <w:rFonts w:hint="eastAsia" w:ascii="宋体" w:hAnsi="宋体"/>
          <w:b/>
          <w:color w:val="000000"/>
          <w:sz w:val="22"/>
          <w:szCs w:val="22"/>
        </w:rPr>
        <w:t>、</w:t>
      </w:r>
      <w:r>
        <w:rPr>
          <w:rFonts w:ascii="宋体" w:hAnsi="宋体"/>
          <w:b/>
          <w:color w:val="000000"/>
          <w:sz w:val="22"/>
          <w:szCs w:val="22"/>
        </w:rPr>
        <w:t>响应文件递交截止时间后，投标供应商不得撤回、修改《磋商响应文件》。</w:t>
      </w:r>
    </w:p>
    <w:p w14:paraId="58B883B7">
      <w:pPr>
        <w:snapToGrid w:val="0"/>
        <w:spacing w:line="460" w:lineRule="atLeast"/>
        <w:ind w:firstLine="442" w:firstLineChars="200"/>
        <w:rPr>
          <w:rFonts w:ascii="宋体" w:hAnsi="宋体"/>
          <w:b/>
          <w:color w:val="000000"/>
          <w:sz w:val="22"/>
          <w:szCs w:val="22"/>
        </w:rPr>
      </w:pPr>
      <w:r>
        <w:rPr>
          <w:rFonts w:hint="eastAsia" w:ascii="宋体" w:hAnsi="宋体"/>
          <w:b/>
          <w:color w:val="000000"/>
          <w:sz w:val="22"/>
          <w:szCs w:val="22"/>
        </w:rPr>
        <w:t>4、磋商响应文件的备选方案</w:t>
      </w:r>
    </w:p>
    <w:p w14:paraId="27CD378C">
      <w:pPr>
        <w:pStyle w:val="3"/>
        <w:adjustRightInd w:val="0"/>
        <w:snapToGrid w:val="0"/>
        <w:spacing w:after="50" w:line="460" w:lineRule="atLeast"/>
        <w:ind w:firstLine="442" w:firstLineChars="200"/>
        <w:rPr>
          <w:rFonts w:ascii="宋体" w:hAnsi="宋体"/>
          <w:b/>
          <w:color w:val="000000"/>
          <w:sz w:val="22"/>
          <w:szCs w:val="22"/>
        </w:rPr>
      </w:pPr>
      <w:r>
        <w:rPr>
          <w:rFonts w:ascii="宋体" w:hAnsi="宋体"/>
          <w:b/>
          <w:color w:val="000000"/>
          <w:sz w:val="22"/>
          <w:szCs w:val="22"/>
        </w:rPr>
        <w:t>投标供应商不得递交任何的投标备选（替代）方案，否则其磋商响应文件将作无效标处理。</w:t>
      </w:r>
    </w:p>
    <w:p w14:paraId="5685C8F5">
      <w:pPr>
        <w:pStyle w:val="2"/>
        <w:spacing w:line="440" w:lineRule="atLeast"/>
        <w:jc w:val="left"/>
        <w:rPr>
          <w:rFonts w:ascii="宋体" w:hAnsi="宋体"/>
          <w:b/>
          <w:bCs/>
          <w:color w:val="000000"/>
          <w:sz w:val="22"/>
          <w:szCs w:val="22"/>
        </w:rPr>
      </w:pPr>
      <w:bookmarkStart w:id="33" w:name="_Toc45140197"/>
      <w:r>
        <w:rPr>
          <w:rFonts w:hint="eastAsia" w:ascii="宋体" w:hAnsi="宋体"/>
          <w:b/>
          <w:bCs/>
          <w:color w:val="000000"/>
          <w:sz w:val="22"/>
          <w:szCs w:val="22"/>
        </w:rPr>
        <w:t>五、开标和评审</w:t>
      </w:r>
      <w:bookmarkEnd w:id="33"/>
    </w:p>
    <w:p w14:paraId="5F927183">
      <w:pPr>
        <w:pStyle w:val="7"/>
        <w:adjustRightInd w:val="0"/>
        <w:snapToGrid w:val="0"/>
        <w:spacing w:line="460" w:lineRule="atLeast"/>
        <w:ind w:firstLine="440" w:firstLineChars="200"/>
        <w:rPr>
          <w:rFonts w:hAnsi="宋体"/>
          <w:color w:val="000000"/>
          <w:sz w:val="22"/>
          <w:szCs w:val="22"/>
        </w:rPr>
      </w:pPr>
      <w:r>
        <w:rPr>
          <w:rFonts w:hAnsi="宋体"/>
          <w:color w:val="000000"/>
          <w:sz w:val="22"/>
          <w:szCs w:val="22"/>
        </w:rPr>
        <w:t>1、开标</w:t>
      </w:r>
    </w:p>
    <w:p w14:paraId="5046378B">
      <w:pPr>
        <w:pStyle w:val="7"/>
        <w:adjustRightInd w:val="0"/>
        <w:snapToGrid w:val="0"/>
        <w:spacing w:line="460" w:lineRule="atLeast"/>
        <w:ind w:firstLine="440" w:firstLineChars="200"/>
        <w:rPr>
          <w:rFonts w:hAnsi="宋体"/>
          <w:color w:val="000000"/>
          <w:sz w:val="22"/>
          <w:szCs w:val="22"/>
        </w:rPr>
      </w:pPr>
      <w:r>
        <w:rPr>
          <w:rFonts w:hAnsi="宋体"/>
          <w:color w:val="000000"/>
          <w:sz w:val="22"/>
          <w:szCs w:val="22"/>
        </w:rPr>
        <w:t>1.1、</w:t>
      </w:r>
      <w:r>
        <w:rPr>
          <w:rFonts w:hAnsi="宋体"/>
          <w:b/>
          <w:color w:val="000000"/>
          <w:sz w:val="22"/>
          <w:szCs w:val="22"/>
        </w:rPr>
        <w:t>采购代理机构按</w:t>
      </w:r>
      <w:r>
        <w:rPr>
          <w:rFonts w:hint="eastAsia" w:hAnsi="宋体"/>
          <w:b/>
          <w:color w:val="000000"/>
          <w:sz w:val="22"/>
          <w:szCs w:val="22"/>
        </w:rPr>
        <w:t>磋商</w:t>
      </w:r>
      <w:r>
        <w:rPr>
          <w:rFonts w:hAnsi="宋体"/>
          <w:b/>
          <w:color w:val="000000"/>
          <w:sz w:val="22"/>
          <w:szCs w:val="22"/>
        </w:rPr>
        <w:t>文件规定的时间、地点通过“政府采购云平台”组织开标、开启磋商响应文件，所有供应商均应当准时在线参加。投标供应商因未在线参加开标而导致磋商响应文件无法按时解密等一切后果由供应商自己承担</w:t>
      </w:r>
      <w:r>
        <w:rPr>
          <w:rFonts w:hAnsi="宋体"/>
          <w:color w:val="000000"/>
          <w:sz w:val="22"/>
          <w:szCs w:val="22"/>
        </w:rPr>
        <w:t>。</w:t>
      </w:r>
    </w:p>
    <w:p w14:paraId="1C1CACEC">
      <w:pPr>
        <w:pStyle w:val="7"/>
        <w:adjustRightInd w:val="0"/>
        <w:snapToGrid w:val="0"/>
        <w:spacing w:line="460" w:lineRule="atLeast"/>
        <w:ind w:firstLine="440" w:firstLineChars="200"/>
        <w:rPr>
          <w:rFonts w:hAnsi="宋体"/>
          <w:color w:val="000000"/>
          <w:sz w:val="22"/>
          <w:szCs w:val="22"/>
        </w:rPr>
      </w:pPr>
      <w:r>
        <w:rPr>
          <w:rFonts w:hAnsi="宋体"/>
          <w:color w:val="000000"/>
          <w:sz w:val="22"/>
          <w:szCs w:val="22"/>
        </w:rPr>
        <w:t>1.</w:t>
      </w:r>
      <w:r>
        <w:rPr>
          <w:rFonts w:hint="eastAsia" w:hAnsi="宋体"/>
          <w:color w:val="000000"/>
          <w:sz w:val="22"/>
          <w:szCs w:val="22"/>
        </w:rPr>
        <w:t>2</w:t>
      </w:r>
      <w:r>
        <w:rPr>
          <w:rFonts w:hAnsi="宋体"/>
          <w:color w:val="000000"/>
          <w:sz w:val="22"/>
          <w:szCs w:val="22"/>
        </w:rPr>
        <w:t>、开标流程</w:t>
      </w:r>
    </w:p>
    <w:p w14:paraId="065E5272">
      <w:pPr>
        <w:pStyle w:val="7"/>
        <w:adjustRightInd w:val="0"/>
        <w:snapToGrid w:val="0"/>
        <w:spacing w:line="460" w:lineRule="atLeast"/>
        <w:ind w:firstLine="440" w:firstLineChars="200"/>
        <w:rPr>
          <w:rFonts w:hAnsi="宋体"/>
          <w:color w:val="000000"/>
          <w:sz w:val="22"/>
          <w:szCs w:val="22"/>
        </w:rPr>
      </w:pPr>
      <w:r>
        <w:rPr>
          <w:rFonts w:hAnsi="宋体"/>
          <w:color w:val="000000"/>
          <w:sz w:val="22"/>
          <w:szCs w:val="22"/>
        </w:rPr>
        <w:t>（1）向各投标供应商发出电子加密磋商响应文件【开始解密】通知，由供应商按磋商文件规定的时间内自行进行磋商响应文件解密。</w:t>
      </w:r>
      <w:r>
        <w:rPr>
          <w:rFonts w:hAnsi="宋体"/>
          <w:b/>
          <w:color w:val="000000"/>
          <w:sz w:val="22"/>
          <w:szCs w:val="22"/>
        </w:rPr>
        <w:t>投标供应商在规定的时间内无法完成已递交的“电子加密磋商响应文件”解密的，</w:t>
      </w:r>
      <w:r>
        <w:rPr>
          <w:rFonts w:hint="eastAsia" w:hAnsi="宋体"/>
          <w:b/>
          <w:color w:val="000000"/>
          <w:sz w:val="22"/>
        </w:rPr>
        <w:t>其磋商响应文件按拒收处理</w:t>
      </w:r>
      <w:r>
        <w:rPr>
          <w:rFonts w:hint="eastAsia" w:hAnsi="宋体"/>
          <w:color w:val="000000"/>
          <w:sz w:val="22"/>
          <w:szCs w:val="22"/>
        </w:rPr>
        <w:t>。</w:t>
      </w:r>
    </w:p>
    <w:p w14:paraId="19594054">
      <w:pPr>
        <w:pStyle w:val="7"/>
        <w:adjustRightInd w:val="0"/>
        <w:snapToGrid w:val="0"/>
        <w:spacing w:line="460" w:lineRule="atLeast"/>
        <w:ind w:firstLine="440" w:firstLineChars="200"/>
        <w:rPr>
          <w:rFonts w:hAnsi="宋体"/>
          <w:color w:val="000000"/>
          <w:sz w:val="22"/>
          <w:szCs w:val="22"/>
        </w:rPr>
      </w:pPr>
      <w:r>
        <w:rPr>
          <w:rFonts w:hAnsi="宋体"/>
          <w:color w:val="000000"/>
          <w:sz w:val="22"/>
          <w:szCs w:val="22"/>
        </w:rPr>
        <w:t>（2）磋商响应文件解密结束，</w:t>
      </w:r>
      <w:r>
        <w:rPr>
          <w:rFonts w:hint="eastAsia" w:hAnsi="宋体"/>
          <w:color w:val="000000"/>
          <w:sz w:val="22"/>
          <w:szCs w:val="22"/>
        </w:rPr>
        <w:t>磋商小组在对磋商响应文件的有效性、完整性和响应程度进行审查时，可以要求供应商对磋商响应文件中含义不明确、同类问题表述不一致或者有明显文字和计算错误的内容等作出必要的澄清、说明或者更正。供应商的澄清、说明或者更正不得超出磋商响应文件的范围或者改变磋商响应文件的实质性内容。</w:t>
      </w:r>
    </w:p>
    <w:p w14:paraId="74E88F45">
      <w:pPr>
        <w:pStyle w:val="7"/>
        <w:adjustRightInd w:val="0"/>
        <w:snapToGrid w:val="0"/>
        <w:spacing w:line="460" w:lineRule="atLeast"/>
        <w:ind w:firstLine="440" w:firstLineChars="200"/>
        <w:rPr>
          <w:rFonts w:hAnsi="宋体"/>
          <w:b/>
          <w:color w:val="000000"/>
          <w:sz w:val="22"/>
          <w:szCs w:val="22"/>
        </w:rPr>
      </w:pPr>
      <w:r>
        <w:rPr>
          <w:rFonts w:hAnsi="宋体"/>
          <w:color w:val="000000"/>
          <w:sz w:val="22"/>
          <w:szCs w:val="22"/>
        </w:rPr>
        <w:t>（</w:t>
      </w:r>
      <w:r>
        <w:rPr>
          <w:rFonts w:hint="eastAsia" w:hAnsi="宋体"/>
          <w:color w:val="000000"/>
          <w:sz w:val="22"/>
          <w:szCs w:val="22"/>
        </w:rPr>
        <w:t>3</w:t>
      </w:r>
      <w:r>
        <w:rPr>
          <w:rFonts w:hAnsi="宋体"/>
          <w:color w:val="000000"/>
          <w:sz w:val="22"/>
          <w:szCs w:val="22"/>
        </w:rPr>
        <w:t>）</w:t>
      </w:r>
      <w:r>
        <w:rPr>
          <w:rFonts w:hint="eastAsia" w:hAnsi="宋体"/>
          <w:color w:val="000000"/>
          <w:sz w:val="22"/>
          <w:szCs w:val="22"/>
        </w:rPr>
        <w:t>磋商小组所有成员应当集中与单一供应商分别进行磋商。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通知所有参加磋商的供应商。供应商应当按照磋商文件的变动情况和磋商小组的要求重新提交磋商响应文件，并由其法定代表人或授权代表签字（或盖章）并加盖公章。</w:t>
      </w:r>
      <w:r>
        <w:rPr>
          <w:rFonts w:hint="eastAsia" w:hAnsi="宋体"/>
          <w:b/>
          <w:color w:val="000000"/>
          <w:sz w:val="22"/>
          <w:szCs w:val="22"/>
        </w:rPr>
        <w:t>如竞争性磋商文件所列采购内容明确不需要修改的或供应商磋商响应文件清楚明确不需要澄清的，可以不进行磋商，直接要求供应商进行最终报价。</w:t>
      </w:r>
    </w:p>
    <w:p w14:paraId="673C67D1">
      <w:pPr>
        <w:pStyle w:val="7"/>
        <w:adjustRightInd w:val="0"/>
        <w:snapToGrid w:val="0"/>
        <w:spacing w:line="460" w:lineRule="atLeast"/>
        <w:ind w:firstLine="431" w:firstLineChars="196"/>
        <w:rPr>
          <w:rFonts w:hAnsi="宋体"/>
          <w:color w:val="000000"/>
          <w:sz w:val="22"/>
          <w:szCs w:val="22"/>
        </w:rPr>
      </w:pPr>
      <w:r>
        <w:rPr>
          <w:rFonts w:hAnsi="宋体"/>
          <w:color w:val="000000"/>
          <w:sz w:val="22"/>
          <w:szCs w:val="22"/>
        </w:rPr>
        <w:t>（</w:t>
      </w:r>
      <w:r>
        <w:rPr>
          <w:rFonts w:hint="eastAsia" w:hAnsi="宋体"/>
          <w:color w:val="000000"/>
          <w:sz w:val="22"/>
          <w:szCs w:val="22"/>
        </w:rPr>
        <w:t>4</w:t>
      </w:r>
      <w:r>
        <w:rPr>
          <w:rFonts w:hAnsi="宋体"/>
          <w:color w:val="000000"/>
          <w:sz w:val="22"/>
          <w:szCs w:val="22"/>
        </w:rPr>
        <w:t>）</w:t>
      </w:r>
      <w:r>
        <w:rPr>
          <w:rFonts w:hint="eastAsia" w:hAnsi="宋体"/>
          <w:color w:val="000000"/>
          <w:sz w:val="22"/>
          <w:szCs w:val="22"/>
        </w:rPr>
        <w:t>磋商结束后，磋商小组应当要求所有实质性响应的投标供应商在规定时间内提交最终报价。投标供应商未在规定时间提交最终报价的按无效投标处理。</w:t>
      </w:r>
    </w:p>
    <w:p w14:paraId="15FC8881">
      <w:pPr>
        <w:pStyle w:val="7"/>
        <w:adjustRightInd w:val="0"/>
        <w:snapToGrid w:val="0"/>
        <w:spacing w:line="460" w:lineRule="atLeast"/>
        <w:ind w:firstLine="431" w:firstLineChars="196"/>
        <w:rPr>
          <w:rFonts w:hAnsi="宋体"/>
          <w:color w:val="000000"/>
          <w:sz w:val="22"/>
          <w:szCs w:val="22"/>
        </w:rPr>
      </w:pPr>
      <w:r>
        <w:rPr>
          <w:rFonts w:hint="eastAsia" w:hAnsi="宋体"/>
          <w:color w:val="000000"/>
          <w:sz w:val="22"/>
          <w:szCs w:val="22"/>
        </w:rPr>
        <w:t>（5）</w:t>
      </w:r>
      <w:r>
        <w:rPr>
          <w:rFonts w:hAnsi="宋体"/>
          <w:color w:val="000000"/>
          <w:sz w:val="22"/>
          <w:szCs w:val="22"/>
        </w:rPr>
        <w:t>开启</w:t>
      </w:r>
      <w:r>
        <w:rPr>
          <w:rFonts w:hint="eastAsia" w:hAnsi="宋体"/>
          <w:color w:val="000000"/>
          <w:sz w:val="22"/>
          <w:szCs w:val="22"/>
        </w:rPr>
        <w:t>所有实质性响应的投标供应商</w:t>
      </w:r>
      <w:r>
        <w:rPr>
          <w:rFonts w:hAnsi="宋体"/>
          <w:color w:val="000000"/>
          <w:sz w:val="22"/>
          <w:szCs w:val="22"/>
        </w:rPr>
        <w:t>的</w:t>
      </w:r>
      <w:r>
        <w:rPr>
          <w:rFonts w:hint="eastAsia" w:hAnsi="宋体"/>
          <w:color w:val="000000"/>
          <w:sz w:val="22"/>
          <w:szCs w:val="22"/>
        </w:rPr>
        <w:t>最终</w:t>
      </w:r>
      <w:r>
        <w:rPr>
          <w:rFonts w:hAnsi="宋体"/>
          <w:color w:val="000000"/>
          <w:sz w:val="22"/>
          <w:szCs w:val="22"/>
        </w:rPr>
        <w:t>报价。</w:t>
      </w:r>
    </w:p>
    <w:p w14:paraId="63D7C02D">
      <w:pPr>
        <w:pStyle w:val="7"/>
        <w:adjustRightInd w:val="0"/>
        <w:snapToGrid w:val="0"/>
        <w:spacing w:line="460" w:lineRule="atLeast"/>
        <w:ind w:firstLine="440" w:firstLineChars="200"/>
        <w:rPr>
          <w:rFonts w:hAnsi="宋体"/>
          <w:color w:val="000000"/>
          <w:sz w:val="22"/>
          <w:szCs w:val="22"/>
        </w:rPr>
      </w:pPr>
      <w:r>
        <w:rPr>
          <w:rFonts w:hAnsi="宋体"/>
          <w:color w:val="000000"/>
          <w:sz w:val="22"/>
          <w:szCs w:val="22"/>
        </w:rPr>
        <w:t>（</w:t>
      </w:r>
      <w:r>
        <w:rPr>
          <w:rFonts w:hint="eastAsia" w:hAnsi="宋体"/>
          <w:color w:val="000000"/>
          <w:sz w:val="22"/>
          <w:szCs w:val="22"/>
        </w:rPr>
        <w:t>6</w:t>
      </w:r>
      <w:r>
        <w:rPr>
          <w:rFonts w:hAnsi="宋体"/>
          <w:color w:val="000000"/>
          <w:sz w:val="22"/>
          <w:szCs w:val="22"/>
        </w:rPr>
        <w:t>）评审结束后，公布</w:t>
      </w:r>
      <w:r>
        <w:rPr>
          <w:rFonts w:hint="eastAsia" w:hAnsi="宋体"/>
          <w:color w:val="000000"/>
          <w:sz w:val="22"/>
          <w:szCs w:val="22"/>
        </w:rPr>
        <w:t>采购</w:t>
      </w:r>
      <w:r>
        <w:rPr>
          <w:rFonts w:hAnsi="宋体"/>
          <w:color w:val="000000"/>
          <w:sz w:val="22"/>
          <w:szCs w:val="22"/>
        </w:rPr>
        <w:t>结果。</w:t>
      </w:r>
    </w:p>
    <w:p w14:paraId="23E2CF63">
      <w:pPr>
        <w:pStyle w:val="7"/>
        <w:adjustRightInd w:val="0"/>
        <w:snapToGrid w:val="0"/>
        <w:spacing w:line="460" w:lineRule="atLeast"/>
        <w:ind w:firstLine="433" w:firstLineChars="196"/>
        <w:rPr>
          <w:rFonts w:hAnsi="宋体"/>
          <w:b/>
          <w:color w:val="000000"/>
          <w:sz w:val="22"/>
          <w:szCs w:val="22"/>
        </w:rPr>
      </w:pPr>
      <w:r>
        <w:rPr>
          <w:rFonts w:hAnsi="宋体"/>
          <w:b/>
          <w:color w:val="000000"/>
          <w:sz w:val="22"/>
          <w:szCs w:val="22"/>
        </w:rPr>
        <w:t>特别说明：如遇“政府采购云平台”电子化开标或评审程序调整的，按调整后程序执行。</w:t>
      </w:r>
    </w:p>
    <w:p w14:paraId="7CD2981C">
      <w:pPr>
        <w:pStyle w:val="7"/>
        <w:adjustRightInd w:val="0"/>
        <w:snapToGrid w:val="0"/>
        <w:spacing w:line="460" w:lineRule="atLeast"/>
        <w:ind w:firstLine="440" w:firstLineChars="200"/>
        <w:rPr>
          <w:rFonts w:hAnsi="宋体" w:cs="Arial"/>
          <w:color w:val="000000"/>
          <w:sz w:val="22"/>
          <w:szCs w:val="22"/>
        </w:rPr>
      </w:pPr>
      <w:r>
        <w:rPr>
          <w:rFonts w:hint="eastAsia" w:hAnsi="宋体" w:cs="Arial"/>
          <w:color w:val="000000"/>
          <w:sz w:val="22"/>
          <w:szCs w:val="22"/>
        </w:rPr>
        <w:t>2、评审</w:t>
      </w:r>
    </w:p>
    <w:p w14:paraId="06B00C84">
      <w:pPr>
        <w:pStyle w:val="7"/>
        <w:adjustRightInd w:val="0"/>
        <w:snapToGrid w:val="0"/>
        <w:spacing w:line="460" w:lineRule="atLeast"/>
        <w:ind w:firstLine="440" w:firstLineChars="200"/>
        <w:rPr>
          <w:rFonts w:hAnsi="宋体" w:cs="Arial"/>
          <w:color w:val="000000"/>
          <w:sz w:val="22"/>
          <w:szCs w:val="22"/>
        </w:rPr>
      </w:pPr>
      <w:r>
        <w:rPr>
          <w:rFonts w:hint="eastAsia" w:hAnsi="宋体" w:cs="Arial"/>
          <w:color w:val="000000"/>
          <w:sz w:val="22"/>
          <w:szCs w:val="22"/>
        </w:rPr>
        <w:t>2.1、评审由采购人依法组建的磋商小组负责</w:t>
      </w:r>
      <w:r>
        <w:rPr>
          <w:rFonts w:hint="eastAsia" w:hAnsi="宋体"/>
          <w:color w:val="000000"/>
          <w:sz w:val="22"/>
          <w:szCs w:val="22"/>
        </w:rPr>
        <w:t>，并独立履行下列职责：</w:t>
      </w:r>
    </w:p>
    <w:p w14:paraId="76D72A6E">
      <w:pPr>
        <w:snapToGrid w:val="0"/>
        <w:spacing w:line="460" w:lineRule="atLeast"/>
        <w:ind w:firstLine="431" w:firstLineChars="196"/>
        <w:rPr>
          <w:rFonts w:ascii="宋体" w:hAnsi="宋体"/>
          <w:color w:val="000000"/>
          <w:sz w:val="22"/>
          <w:szCs w:val="22"/>
        </w:rPr>
      </w:pPr>
      <w:r>
        <w:rPr>
          <w:rFonts w:hint="eastAsia" w:ascii="宋体" w:hAnsi="宋体"/>
          <w:color w:val="000000"/>
          <w:sz w:val="22"/>
          <w:szCs w:val="22"/>
        </w:rPr>
        <w:t>1）审查磋商响应文件是否符合竞争性磋商文件要求，并作出评价；</w:t>
      </w:r>
    </w:p>
    <w:p w14:paraId="41B22D87">
      <w:pPr>
        <w:snapToGrid w:val="0"/>
        <w:spacing w:line="460" w:lineRule="atLeast"/>
        <w:ind w:firstLine="450"/>
        <w:rPr>
          <w:rFonts w:ascii="宋体" w:hAnsi="宋体"/>
          <w:color w:val="000000"/>
          <w:sz w:val="22"/>
          <w:szCs w:val="22"/>
        </w:rPr>
      </w:pPr>
      <w:r>
        <w:rPr>
          <w:rFonts w:hint="eastAsia" w:ascii="宋体" w:hAnsi="宋体"/>
          <w:color w:val="000000"/>
          <w:sz w:val="22"/>
          <w:szCs w:val="22"/>
        </w:rPr>
        <w:t>2）要求供应商对磋商响应文件有关事项作出解释或者澄清；</w:t>
      </w:r>
    </w:p>
    <w:p w14:paraId="5C6EB5A6">
      <w:pPr>
        <w:snapToGrid w:val="0"/>
        <w:spacing w:line="460" w:lineRule="atLeast"/>
        <w:ind w:firstLine="450"/>
        <w:rPr>
          <w:rFonts w:ascii="宋体" w:hAnsi="宋体"/>
          <w:color w:val="000000"/>
          <w:sz w:val="22"/>
          <w:szCs w:val="22"/>
        </w:rPr>
      </w:pPr>
      <w:r>
        <w:rPr>
          <w:rFonts w:hint="eastAsia" w:ascii="宋体" w:hAnsi="宋体"/>
          <w:color w:val="000000"/>
          <w:sz w:val="22"/>
          <w:szCs w:val="22"/>
        </w:rPr>
        <w:t>3）按照竞争性磋商文件确定的评审办法对供应商进行排序，推荐候选供应商，将综合得分第一的供应商向采购人推荐其为成交供应商；</w:t>
      </w:r>
    </w:p>
    <w:p w14:paraId="63A1FF9D">
      <w:pPr>
        <w:pStyle w:val="7"/>
        <w:adjustRightInd w:val="0"/>
        <w:snapToGrid w:val="0"/>
        <w:spacing w:line="460" w:lineRule="atLeast"/>
        <w:ind w:firstLine="431" w:firstLineChars="196"/>
        <w:rPr>
          <w:rFonts w:hAnsi="宋体"/>
          <w:color w:val="000000"/>
          <w:sz w:val="22"/>
          <w:szCs w:val="22"/>
        </w:rPr>
      </w:pPr>
      <w:r>
        <w:rPr>
          <w:rFonts w:hint="eastAsia" w:hAnsi="宋体"/>
          <w:color w:val="000000"/>
          <w:sz w:val="22"/>
          <w:szCs w:val="22"/>
        </w:rPr>
        <w:t>4）向采购代理机构或者有关部门报告非法干预评审工作的行为。</w:t>
      </w:r>
    </w:p>
    <w:p w14:paraId="6428A904">
      <w:pPr>
        <w:snapToGrid w:val="0"/>
        <w:spacing w:line="460" w:lineRule="atLeast"/>
        <w:ind w:firstLine="431" w:firstLineChars="196"/>
        <w:rPr>
          <w:rFonts w:ascii="宋体" w:hAnsi="宋体"/>
          <w:color w:val="000000"/>
          <w:sz w:val="22"/>
          <w:szCs w:val="22"/>
        </w:rPr>
      </w:pPr>
      <w:r>
        <w:rPr>
          <w:rFonts w:hint="eastAsia" w:ascii="宋体" w:hAnsi="宋体"/>
          <w:color w:val="000000"/>
          <w:sz w:val="22"/>
          <w:szCs w:val="22"/>
        </w:rPr>
        <w:t>2.2、评审应当遵循下列工作程序：</w:t>
      </w:r>
    </w:p>
    <w:p w14:paraId="2D970640">
      <w:pPr>
        <w:snapToGrid w:val="0"/>
        <w:spacing w:line="460" w:lineRule="atLeast"/>
        <w:ind w:firstLine="450"/>
        <w:rPr>
          <w:rFonts w:ascii="宋体" w:hAnsi="宋体"/>
          <w:color w:val="000000"/>
          <w:sz w:val="22"/>
          <w:szCs w:val="22"/>
        </w:rPr>
      </w:pPr>
      <w:r>
        <w:rPr>
          <w:rFonts w:hint="eastAsia" w:ascii="宋体" w:hAnsi="宋体"/>
          <w:color w:val="000000"/>
          <w:sz w:val="22"/>
          <w:szCs w:val="22"/>
        </w:rPr>
        <w:t>1）磋商响应文件初审。初审分为资格性检查和符合性检查。</w:t>
      </w:r>
    </w:p>
    <w:p w14:paraId="30D0664D">
      <w:pPr>
        <w:snapToGrid w:val="0"/>
        <w:spacing w:line="460" w:lineRule="atLeast"/>
        <w:rPr>
          <w:rFonts w:ascii="宋体" w:hAnsi="宋体"/>
          <w:color w:val="000000"/>
          <w:sz w:val="22"/>
          <w:szCs w:val="22"/>
        </w:rPr>
      </w:pPr>
      <w:r>
        <w:rPr>
          <w:rFonts w:hint="eastAsia" w:ascii="宋体" w:hAnsi="宋体"/>
          <w:color w:val="000000"/>
          <w:sz w:val="22"/>
          <w:szCs w:val="22"/>
        </w:rPr>
        <w:t xml:space="preserve">   （1</w:t>
      </w:r>
      <w:r>
        <w:rPr>
          <w:rFonts w:ascii="宋体" w:hAnsi="宋体"/>
          <w:color w:val="000000"/>
          <w:sz w:val="22"/>
          <w:szCs w:val="22"/>
        </w:rPr>
        <w:t>）</w:t>
      </w:r>
      <w:r>
        <w:rPr>
          <w:rFonts w:hint="eastAsia" w:ascii="宋体" w:hAnsi="宋体"/>
          <w:color w:val="000000"/>
          <w:sz w:val="22"/>
          <w:szCs w:val="22"/>
        </w:rPr>
        <w:t>资格性检查。依据法律法规和竞争性磋商文件的规定，对磋商响应文件中的资格证明等进行审查，以确定供应商是否具备参与磋商资格。</w:t>
      </w:r>
    </w:p>
    <w:p w14:paraId="51547C6C">
      <w:pPr>
        <w:snapToGrid w:val="0"/>
        <w:spacing w:line="460" w:lineRule="atLeast"/>
        <w:rPr>
          <w:rFonts w:ascii="宋体" w:hAnsi="宋体"/>
          <w:color w:val="000000"/>
          <w:sz w:val="22"/>
          <w:szCs w:val="22"/>
        </w:rPr>
      </w:pPr>
      <w:r>
        <w:rPr>
          <w:rFonts w:hint="eastAsia" w:ascii="宋体" w:hAnsi="宋体"/>
          <w:color w:val="000000"/>
          <w:sz w:val="22"/>
          <w:szCs w:val="22"/>
        </w:rPr>
        <w:t xml:space="preserve">   （2</w:t>
      </w:r>
      <w:r>
        <w:rPr>
          <w:rFonts w:ascii="宋体" w:hAnsi="宋体"/>
          <w:color w:val="000000"/>
          <w:sz w:val="22"/>
          <w:szCs w:val="22"/>
        </w:rPr>
        <w:t>）</w:t>
      </w:r>
      <w:r>
        <w:rPr>
          <w:rFonts w:hint="eastAsia" w:ascii="宋体" w:hAnsi="宋体"/>
          <w:color w:val="000000"/>
          <w:sz w:val="22"/>
          <w:szCs w:val="22"/>
        </w:rPr>
        <w:t>符合性检查。依据竞争性磋商文件的规定，从磋商响应文件的有效性、完整性和对竞争性磋商文件的响应程度进行审查，以确定是否对竞争性磋商文件的实质性要求作出响应。</w:t>
      </w:r>
    </w:p>
    <w:p w14:paraId="7C499C3A">
      <w:pPr>
        <w:snapToGrid w:val="0"/>
        <w:spacing w:line="460" w:lineRule="atLeast"/>
        <w:ind w:firstLine="450"/>
        <w:rPr>
          <w:rFonts w:ascii="宋体" w:hAnsi="宋体"/>
          <w:color w:val="000000"/>
          <w:sz w:val="22"/>
          <w:szCs w:val="22"/>
        </w:rPr>
      </w:pPr>
      <w:r>
        <w:rPr>
          <w:rFonts w:hint="eastAsia" w:ascii="宋体" w:hAnsi="宋体"/>
          <w:color w:val="000000"/>
          <w:sz w:val="22"/>
          <w:szCs w:val="22"/>
        </w:rPr>
        <w:t>2）澄清有关问题。对磋商响应文件中含义不明确、同类问题表述不一致或者有明显文字和计算错误的内容，磋商小组可以要求供应商对磋商响应文件中含义不明确、同类问题表述不一致或者有明显文字和计算错误的内容等作出必要的澄清、说明或者更正。供应商的澄清、说明或者更正不得超出磋商响应文件的范围或者改变磋商响应文件的实质性内容。</w:t>
      </w:r>
    </w:p>
    <w:p w14:paraId="55894063">
      <w:pPr>
        <w:snapToGrid w:val="0"/>
        <w:spacing w:line="460" w:lineRule="atLeast"/>
        <w:ind w:firstLine="450"/>
        <w:rPr>
          <w:rFonts w:ascii="宋体" w:hAnsi="宋体"/>
          <w:color w:val="000000"/>
          <w:sz w:val="22"/>
          <w:szCs w:val="22"/>
        </w:rPr>
      </w:pPr>
      <w:r>
        <w:rPr>
          <w:rFonts w:hint="eastAsia" w:ascii="宋体" w:hAnsi="宋体"/>
          <w:color w:val="000000"/>
          <w:sz w:val="22"/>
          <w:szCs w:val="22"/>
        </w:rPr>
        <w:t>3）比较与评价。按竞争性磋商文件中规定的评审方法和标准，对资格性检查和符合性检查合格的磋商响应文件进行商务和技术评估，综合比较与评价。</w:t>
      </w:r>
    </w:p>
    <w:p w14:paraId="56B4FC05">
      <w:pPr>
        <w:pStyle w:val="7"/>
        <w:adjustRightInd w:val="0"/>
        <w:snapToGrid w:val="0"/>
        <w:spacing w:line="460" w:lineRule="atLeast"/>
        <w:ind w:firstLine="431" w:firstLineChars="196"/>
        <w:rPr>
          <w:rFonts w:hAnsi="宋体" w:cs="Arial"/>
          <w:color w:val="000000"/>
          <w:sz w:val="22"/>
          <w:szCs w:val="22"/>
        </w:rPr>
      </w:pPr>
      <w:r>
        <w:rPr>
          <w:rFonts w:hint="eastAsia" w:hAnsi="宋体" w:cs="Arial"/>
          <w:color w:val="000000"/>
          <w:sz w:val="22"/>
          <w:szCs w:val="22"/>
        </w:rPr>
        <w:t>2.3、</w:t>
      </w:r>
      <w:r>
        <w:rPr>
          <w:rFonts w:hint="eastAsia" w:hAnsi="宋体" w:cs="Arial"/>
          <w:b/>
          <w:color w:val="000000"/>
          <w:sz w:val="22"/>
          <w:szCs w:val="22"/>
        </w:rPr>
        <w:t>本次采购，供应商的最终报价均超出采购预算的，本次采购做废标处理。</w:t>
      </w:r>
    </w:p>
    <w:p w14:paraId="2613D5E5">
      <w:pPr>
        <w:pStyle w:val="7"/>
        <w:adjustRightInd w:val="0"/>
        <w:snapToGrid w:val="0"/>
        <w:spacing w:line="460" w:lineRule="atLeast"/>
        <w:ind w:firstLine="440" w:firstLineChars="200"/>
        <w:rPr>
          <w:rFonts w:hAnsi="宋体"/>
          <w:color w:val="000000"/>
          <w:sz w:val="22"/>
          <w:szCs w:val="22"/>
        </w:rPr>
      </w:pPr>
      <w:r>
        <w:rPr>
          <w:rFonts w:hint="eastAsia" w:hAnsi="宋体"/>
          <w:color w:val="000000"/>
          <w:sz w:val="22"/>
          <w:szCs w:val="22"/>
        </w:rPr>
        <w:t>2.4、▲</w:t>
      </w:r>
      <w:r>
        <w:rPr>
          <w:rFonts w:hint="eastAsia" w:hAnsi="宋体"/>
          <w:b/>
          <w:color w:val="000000"/>
          <w:sz w:val="22"/>
          <w:szCs w:val="22"/>
        </w:rPr>
        <w:t>供应商存在下列情况之一的，磋商响应文件按无效处理：</w:t>
      </w:r>
    </w:p>
    <w:p w14:paraId="5ACD50C9">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1）磋商响应文件未按磋商文件要求签署或CA电子签章的；</w:t>
      </w:r>
    </w:p>
    <w:p w14:paraId="208658D2">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2）不具备磋商文件中规定的资格要求的；</w:t>
      </w:r>
    </w:p>
    <w:p w14:paraId="3DABC560">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3）最终报价超过磋商文件中规定的预算金额或者最高限价的；</w:t>
      </w:r>
    </w:p>
    <w:p w14:paraId="3A438565">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4）对关键条文的偏离、保留或反对，例如关于付款方式、完工期（服务期）、免费质保期、适用法律法规、标准、税费等其他内容；</w:t>
      </w:r>
    </w:p>
    <w:p w14:paraId="389F9E9A">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5）存在串标或弄虚作假情况的；</w:t>
      </w:r>
    </w:p>
    <w:p w14:paraId="4A105C2B">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6）参与本项目的不同供应商单位负责人为同一人或者存在直接控股、管理关系的；</w:t>
      </w:r>
    </w:p>
    <w:p w14:paraId="3BFC159C">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7）在竞争性磋商文件未做任何调整的情况下，参与磋商的供应商最终报价超过其磋商响应文件中报价的；</w:t>
      </w:r>
    </w:p>
    <w:p w14:paraId="71E022A3">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8）未在规定时间提交最终报价的；</w:t>
      </w:r>
    </w:p>
    <w:p w14:paraId="62ECEC77">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9）法律、法规和磋商文件规定的其他无效情形（或出现重大偏差）。</w:t>
      </w:r>
    </w:p>
    <w:p w14:paraId="10034A97">
      <w:pPr>
        <w:pStyle w:val="7"/>
        <w:adjustRightInd w:val="0"/>
        <w:snapToGrid w:val="0"/>
        <w:spacing w:line="460" w:lineRule="atLeast"/>
        <w:ind w:firstLine="440" w:firstLineChars="200"/>
        <w:rPr>
          <w:rFonts w:hAnsi="宋体"/>
          <w:color w:val="000000"/>
          <w:sz w:val="22"/>
          <w:szCs w:val="22"/>
        </w:rPr>
      </w:pPr>
      <w:r>
        <w:rPr>
          <w:rFonts w:hint="eastAsia" w:hAnsi="宋体"/>
          <w:color w:val="000000"/>
          <w:sz w:val="22"/>
          <w:szCs w:val="22"/>
        </w:rPr>
        <w:t>2.5、▲</w:t>
      </w:r>
      <w:r>
        <w:rPr>
          <w:rFonts w:hint="eastAsia" w:hAnsi="宋体"/>
          <w:b/>
          <w:color w:val="000000"/>
          <w:sz w:val="22"/>
          <w:szCs w:val="22"/>
        </w:rPr>
        <w:t>磋商小组发现磋商响应文件有下列情形之一的属于重大偏差(磋商小组按少数服从多数原则认定),按照无效投标处理</w:t>
      </w:r>
      <w:r>
        <w:rPr>
          <w:rFonts w:hint="eastAsia" w:hAnsi="宋体"/>
          <w:color w:val="000000"/>
          <w:sz w:val="22"/>
          <w:szCs w:val="22"/>
        </w:rPr>
        <w:t>：</w:t>
      </w:r>
    </w:p>
    <w:p w14:paraId="4B9DFC34">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1）未按磋商文件要求编制或字迹模糊、辨认不清的磋商响应文件；</w:t>
      </w:r>
    </w:p>
    <w:p w14:paraId="0CFF2984">
      <w:pPr>
        <w:pStyle w:val="7"/>
        <w:adjustRightInd w:val="0"/>
        <w:snapToGrid w:val="0"/>
        <w:spacing w:line="460" w:lineRule="atLeast"/>
        <w:ind w:firstLine="442" w:firstLineChars="200"/>
        <w:rPr>
          <w:rFonts w:hAnsi="宋体"/>
          <w:b/>
          <w:color w:val="000000"/>
          <w:sz w:val="22"/>
          <w:szCs w:val="22"/>
        </w:rPr>
      </w:pPr>
      <w:r>
        <w:rPr>
          <w:rFonts w:hint="eastAsia" w:hAnsi="宋体"/>
          <w:b/>
          <w:color w:val="000000"/>
          <w:sz w:val="22"/>
          <w:szCs w:val="22"/>
        </w:rPr>
        <w:t>2）除2.4条款以外，出现其它明显不符合采购要求的磋商响应文件；</w:t>
      </w:r>
    </w:p>
    <w:p w14:paraId="58D0927E">
      <w:pPr>
        <w:pStyle w:val="7"/>
        <w:adjustRightInd w:val="0"/>
        <w:snapToGrid w:val="0"/>
        <w:spacing w:line="460" w:lineRule="atLeast"/>
        <w:ind w:firstLine="442" w:firstLineChars="200"/>
        <w:rPr>
          <w:rFonts w:hAnsi="宋体"/>
          <w:color w:val="000000"/>
          <w:sz w:val="22"/>
          <w:szCs w:val="22"/>
        </w:rPr>
      </w:pPr>
      <w:r>
        <w:rPr>
          <w:rFonts w:hint="eastAsia" w:hAnsi="宋体"/>
          <w:b/>
          <w:color w:val="000000"/>
          <w:sz w:val="22"/>
          <w:szCs w:val="22"/>
        </w:rPr>
        <w:t>3）除2.4条款以外，出现其它不符合磋商文件中规定的实质性要求的磋商响应文件，是否为偏离实质性要求由磋商小组认定。</w:t>
      </w:r>
    </w:p>
    <w:p w14:paraId="16FEFACD">
      <w:pPr>
        <w:pStyle w:val="7"/>
        <w:adjustRightInd w:val="0"/>
        <w:snapToGrid w:val="0"/>
        <w:spacing w:line="460" w:lineRule="atLeast"/>
        <w:ind w:firstLine="440" w:firstLineChars="200"/>
        <w:rPr>
          <w:rFonts w:hAnsi="宋体"/>
          <w:color w:val="000000"/>
          <w:sz w:val="22"/>
          <w:szCs w:val="22"/>
        </w:rPr>
      </w:pPr>
      <w:r>
        <w:rPr>
          <w:rFonts w:hint="eastAsia" w:hAnsi="宋体"/>
          <w:color w:val="000000"/>
          <w:sz w:val="22"/>
          <w:szCs w:val="22"/>
        </w:rPr>
        <w:t>2.6、▲</w:t>
      </w:r>
      <w:r>
        <w:rPr>
          <w:rFonts w:hint="eastAsia" w:hAnsi="宋体"/>
          <w:b/>
          <w:color w:val="000000"/>
          <w:sz w:val="22"/>
          <w:szCs w:val="22"/>
        </w:rPr>
        <w:t>磋商小组认为供应商的最终报价明显低于其他有效供应商的最终报价，有可能影响采购质量或者不能诚信履约的，应当要求其在合理的时间内提供书面说明，必要时提交相关证明材料；供应商不能证明其报价合理性的，磋商小组应当将其作为无效投标处理</w:t>
      </w:r>
      <w:r>
        <w:rPr>
          <w:rFonts w:hint="eastAsia" w:hAnsi="宋体"/>
          <w:color w:val="000000"/>
          <w:sz w:val="22"/>
          <w:szCs w:val="22"/>
        </w:rPr>
        <w:t>。</w:t>
      </w:r>
    </w:p>
    <w:p w14:paraId="5BBE0FF3">
      <w:pPr>
        <w:pStyle w:val="7"/>
        <w:adjustRightInd w:val="0"/>
        <w:snapToGrid w:val="0"/>
        <w:spacing w:line="460" w:lineRule="atLeast"/>
        <w:ind w:firstLine="440" w:firstLineChars="200"/>
        <w:rPr>
          <w:rFonts w:hAnsi="宋体"/>
          <w:color w:val="000000"/>
          <w:sz w:val="22"/>
          <w:szCs w:val="22"/>
        </w:rPr>
      </w:pPr>
      <w:r>
        <w:rPr>
          <w:rFonts w:hint="eastAsia" w:hAnsi="宋体"/>
          <w:color w:val="000000"/>
          <w:sz w:val="22"/>
          <w:szCs w:val="22"/>
        </w:rPr>
        <w:t>2.7、磋商小组在评标中，不得改变磋商文件中规定的评标标准、方法和中标条件。</w:t>
      </w:r>
    </w:p>
    <w:p w14:paraId="49D5A28B">
      <w:pPr>
        <w:pStyle w:val="7"/>
        <w:adjustRightInd w:val="0"/>
        <w:snapToGrid w:val="0"/>
        <w:spacing w:line="460" w:lineRule="atLeast"/>
        <w:ind w:firstLine="440" w:firstLineChars="200"/>
        <w:rPr>
          <w:rFonts w:hAnsi="宋体"/>
          <w:color w:val="000000"/>
          <w:sz w:val="22"/>
          <w:szCs w:val="22"/>
        </w:rPr>
      </w:pPr>
      <w:r>
        <w:rPr>
          <w:rFonts w:hint="eastAsia" w:hAnsi="宋体"/>
          <w:color w:val="000000"/>
          <w:sz w:val="22"/>
          <w:szCs w:val="22"/>
        </w:rPr>
        <w:t>2.8、评标时如遇到磋商文件未规定的特殊情况，由磋商小组按少数服从多数原则集体决定处理。</w:t>
      </w:r>
    </w:p>
    <w:p w14:paraId="77CFF163">
      <w:pPr>
        <w:pStyle w:val="7"/>
        <w:adjustRightInd w:val="0"/>
        <w:snapToGrid w:val="0"/>
        <w:spacing w:line="460" w:lineRule="atLeast"/>
        <w:ind w:firstLine="440" w:firstLineChars="200"/>
        <w:rPr>
          <w:rFonts w:hAnsi="宋体" w:cs="Arial"/>
          <w:color w:val="000000"/>
          <w:sz w:val="22"/>
          <w:szCs w:val="22"/>
        </w:rPr>
      </w:pPr>
      <w:r>
        <w:rPr>
          <w:rFonts w:hint="eastAsia" w:hAnsi="宋体"/>
          <w:color w:val="000000"/>
          <w:sz w:val="22"/>
          <w:szCs w:val="22"/>
        </w:rPr>
        <w:t>2.9、磋商小组对未中标的供应商不作解释。同时根据政府采购法实施条例第四十条规定，本项目不对供应商公布详细的评审情况，不公布具体评标细则中小项得分。</w:t>
      </w:r>
    </w:p>
    <w:p w14:paraId="6B74EA5A">
      <w:pPr>
        <w:pStyle w:val="7"/>
        <w:adjustRightInd w:val="0"/>
        <w:snapToGrid w:val="0"/>
        <w:spacing w:line="460" w:lineRule="atLeast"/>
        <w:ind w:firstLine="450"/>
        <w:rPr>
          <w:rFonts w:hAnsi="宋体" w:cs="Arial"/>
          <w:color w:val="000000"/>
          <w:sz w:val="22"/>
          <w:szCs w:val="22"/>
        </w:rPr>
      </w:pPr>
      <w:r>
        <w:rPr>
          <w:rFonts w:hint="eastAsia" w:hAnsi="宋体" w:cs="Arial"/>
          <w:color w:val="000000"/>
          <w:sz w:val="22"/>
          <w:szCs w:val="22"/>
        </w:rPr>
        <w:t>3、磋商响应文件的澄清</w:t>
      </w:r>
    </w:p>
    <w:p w14:paraId="36AA3B9D">
      <w:pPr>
        <w:adjustRightInd w:val="0"/>
        <w:snapToGrid w:val="0"/>
        <w:spacing w:line="460" w:lineRule="atLeast"/>
        <w:ind w:firstLine="440" w:firstLineChars="200"/>
        <w:rPr>
          <w:rFonts w:ascii="宋体" w:hAnsi="宋体"/>
          <w:color w:val="000000"/>
          <w:sz w:val="22"/>
          <w:szCs w:val="22"/>
        </w:rPr>
      </w:pPr>
      <w:r>
        <w:rPr>
          <w:rFonts w:hint="eastAsia" w:ascii="宋体" w:hAnsi="宋体"/>
          <w:color w:val="000000"/>
          <w:sz w:val="22"/>
          <w:szCs w:val="22"/>
        </w:rPr>
        <w:t>3.1、为有利于对磋商响应文件的比较和评议，必要时磋商小组可要求投标供应商对磋商响应文件相关事宜进行澄清。磋商小组将通过“政府采购云平台”在线询标的形式要求</w:t>
      </w:r>
      <w:r>
        <w:rPr>
          <w:rFonts w:ascii="宋体" w:hAnsi="宋体"/>
          <w:color w:val="000000"/>
          <w:sz w:val="22"/>
          <w:szCs w:val="22"/>
        </w:rPr>
        <w:t>投标供应商</w:t>
      </w:r>
      <w:r>
        <w:rPr>
          <w:rFonts w:hint="eastAsia" w:ascii="宋体" w:hAnsi="宋体"/>
          <w:color w:val="000000"/>
          <w:sz w:val="22"/>
          <w:szCs w:val="22"/>
        </w:rPr>
        <w:t>在规定的时间内作出必要的澄清、说明，供投标供应商澄清、说明时间不少于30分钟。</w:t>
      </w:r>
    </w:p>
    <w:p w14:paraId="6FEAE568">
      <w:pPr>
        <w:adjustRightInd w:val="0"/>
        <w:snapToGrid w:val="0"/>
        <w:spacing w:line="460" w:lineRule="atLeast"/>
        <w:ind w:firstLine="440" w:firstLineChars="200"/>
        <w:rPr>
          <w:rFonts w:ascii="宋体" w:hAnsi="宋体" w:cs="Arial"/>
          <w:color w:val="000000"/>
          <w:sz w:val="22"/>
          <w:szCs w:val="22"/>
        </w:rPr>
      </w:pPr>
      <w:r>
        <w:rPr>
          <w:rFonts w:hint="eastAsia" w:ascii="宋体" w:hAnsi="宋体"/>
          <w:color w:val="000000"/>
          <w:sz w:val="22"/>
          <w:szCs w:val="22"/>
        </w:rPr>
        <w:t>3.2、</w:t>
      </w:r>
      <w:r>
        <w:rPr>
          <w:rFonts w:ascii="宋体" w:hAnsi="宋体"/>
          <w:color w:val="000000"/>
          <w:sz w:val="22"/>
          <w:szCs w:val="22"/>
        </w:rPr>
        <w:t>投标供应商</w:t>
      </w:r>
      <w:r>
        <w:rPr>
          <w:rFonts w:hint="eastAsia" w:ascii="宋体" w:hAnsi="宋体"/>
          <w:color w:val="000000"/>
          <w:sz w:val="22"/>
          <w:szCs w:val="22"/>
        </w:rPr>
        <w:t>的澄清、说明应当通过“政府采购云平台”在线答复形式提交。</w:t>
      </w:r>
      <w:r>
        <w:rPr>
          <w:rFonts w:ascii="宋体" w:hAnsi="宋体"/>
          <w:color w:val="000000"/>
          <w:sz w:val="22"/>
          <w:szCs w:val="22"/>
        </w:rPr>
        <w:t>投标供应商</w:t>
      </w:r>
      <w:r>
        <w:rPr>
          <w:rFonts w:hint="eastAsia" w:ascii="宋体" w:hAnsi="宋体"/>
          <w:color w:val="000000"/>
          <w:sz w:val="22"/>
          <w:szCs w:val="22"/>
        </w:rPr>
        <w:t>的澄清、说明不得超出磋商响应文件的范围或者改变磋商响应文件的实质性内容。</w:t>
      </w:r>
    </w:p>
    <w:p w14:paraId="4CFFACD4">
      <w:pPr>
        <w:pStyle w:val="7"/>
        <w:adjustRightInd w:val="0"/>
        <w:snapToGrid w:val="0"/>
        <w:spacing w:line="440" w:lineRule="atLeast"/>
        <w:ind w:firstLine="440" w:firstLineChars="200"/>
        <w:rPr>
          <w:rFonts w:hAnsi="宋体"/>
          <w:color w:val="000000"/>
          <w:sz w:val="22"/>
          <w:szCs w:val="22"/>
        </w:rPr>
      </w:pPr>
      <w:r>
        <w:rPr>
          <w:rFonts w:hint="eastAsia" w:hAnsi="宋体"/>
          <w:color w:val="000000"/>
          <w:sz w:val="22"/>
          <w:szCs w:val="22"/>
        </w:rPr>
        <w:t>4、响应</w:t>
      </w:r>
      <w:r>
        <w:rPr>
          <w:rFonts w:hAnsi="宋体"/>
          <w:color w:val="000000"/>
          <w:sz w:val="22"/>
          <w:szCs w:val="22"/>
        </w:rPr>
        <w:t>文件递交截止时或评审过程中有效投标供应商不足三家的，不予开标或评标</w:t>
      </w:r>
      <w:r>
        <w:rPr>
          <w:rFonts w:hint="eastAsia" w:hAnsi="宋体"/>
          <w:color w:val="000000"/>
          <w:sz w:val="22"/>
          <w:szCs w:val="22"/>
        </w:rPr>
        <w:t>，符合《财政部关于政府采购竞争性磋商采购方式管理暂行办法有关问题的补充通知》（财库【2015】124号文件）的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34F1632B">
      <w:pPr>
        <w:snapToGrid w:val="0"/>
        <w:spacing w:line="460" w:lineRule="atLeast"/>
        <w:rPr>
          <w:rFonts w:ascii="宋体" w:hAnsi="宋体"/>
          <w:color w:val="000000"/>
          <w:sz w:val="22"/>
          <w:szCs w:val="22"/>
        </w:rPr>
      </w:pPr>
      <w:r>
        <w:rPr>
          <w:rFonts w:hint="eastAsia" w:ascii="宋体" w:hAnsi="宋体"/>
          <w:color w:val="000000"/>
          <w:sz w:val="22"/>
          <w:szCs w:val="22"/>
        </w:rPr>
        <w:t xml:space="preserve">    5、评审原则</w:t>
      </w:r>
    </w:p>
    <w:p w14:paraId="4C68F72E">
      <w:pPr>
        <w:pStyle w:val="7"/>
        <w:adjustRightInd w:val="0"/>
        <w:snapToGrid w:val="0"/>
        <w:spacing w:line="460" w:lineRule="atLeast"/>
        <w:ind w:firstLine="450"/>
        <w:rPr>
          <w:rFonts w:hAnsi="宋体" w:cs="Arial"/>
          <w:color w:val="000000"/>
          <w:sz w:val="22"/>
          <w:szCs w:val="22"/>
        </w:rPr>
      </w:pPr>
      <w:r>
        <w:rPr>
          <w:rFonts w:hint="eastAsia" w:hAnsi="宋体"/>
          <w:color w:val="000000"/>
          <w:sz w:val="22"/>
          <w:szCs w:val="22"/>
        </w:rPr>
        <w:t>磋商小组按照竞争性磋商文件的要求和条件对磋商响应文件进行评估，综合比较与评价。</w:t>
      </w:r>
    </w:p>
    <w:p w14:paraId="7246DDC0">
      <w:pPr>
        <w:pStyle w:val="7"/>
        <w:adjustRightInd w:val="0"/>
        <w:snapToGrid w:val="0"/>
        <w:spacing w:line="460" w:lineRule="atLeast"/>
        <w:ind w:firstLine="450"/>
        <w:rPr>
          <w:rFonts w:hAnsi="宋体"/>
          <w:color w:val="000000"/>
          <w:sz w:val="22"/>
          <w:szCs w:val="22"/>
        </w:rPr>
      </w:pPr>
      <w:r>
        <w:rPr>
          <w:rFonts w:hint="eastAsia" w:hAnsi="宋体"/>
          <w:color w:val="000000"/>
          <w:sz w:val="22"/>
          <w:szCs w:val="22"/>
        </w:rPr>
        <w:t>5.1、磋商小组负责审查磋商响应文件是否符合竞争性磋商文件的要求，并作出评价。磋商小组认为必要时，可向供应商进行询标澄清。</w:t>
      </w:r>
    </w:p>
    <w:p w14:paraId="6F031EC7">
      <w:pPr>
        <w:pStyle w:val="7"/>
        <w:adjustRightInd w:val="0"/>
        <w:snapToGrid w:val="0"/>
        <w:spacing w:line="460" w:lineRule="atLeast"/>
        <w:ind w:firstLine="450"/>
        <w:rPr>
          <w:rFonts w:hAnsi="宋体"/>
          <w:color w:val="000000"/>
          <w:sz w:val="22"/>
          <w:szCs w:val="22"/>
        </w:rPr>
      </w:pPr>
      <w:r>
        <w:rPr>
          <w:rFonts w:hint="eastAsia" w:hAnsi="宋体"/>
          <w:color w:val="000000"/>
          <w:sz w:val="22"/>
          <w:szCs w:val="22"/>
        </w:rPr>
        <w:t xml:space="preserve">5.2、磋商小组将综合分析合格供应商的各项指标，而不是以单项指标的优劣评选出成交的供应商。   </w:t>
      </w:r>
    </w:p>
    <w:p w14:paraId="5E5F3EFD">
      <w:pPr>
        <w:pStyle w:val="7"/>
        <w:adjustRightInd w:val="0"/>
        <w:snapToGrid w:val="0"/>
        <w:spacing w:line="460" w:lineRule="atLeast"/>
        <w:ind w:firstLine="450"/>
        <w:rPr>
          <w:rFonts w:hAnsi="宋体"/>
          <w:color w:val="000000"/>
          <w:sz w:val="22"/>
          <w:szCs w:val="22"/>
        </w:rPr>
      </w:pPr>
      <w:r>
        <w:rPr>
          <w:rFonts w:hint="eastAsia" w:hAnsi="宋体"/>
          <w:color w:val="000000"/>
          <w:sz w:val="22"/>
          <w:szCs w:val="22"/>
        </w:rPr>
        <w:t>5.3、磋商小组对合格供应商的磋商响应文件和最终报价进行综合评定。如竞争性磋商文件所列采购内容明确不需要修改的或供应商磋商响应文件清楚明确不需要澄清的，可以不进行磋商环节，直接要求供应商进行最终报价，进行综合评分。在竞争性磋商文件未做任何调整的情况下，参与磋商的供应商如有出现最终磋商报价超过其磋商响应文件中报价的，则该供应商的报价按无效处理。</w:t>
      </w:r>
    </w:p>
    <w:p w14:paraId="703D9508">
      <w:pPr>
        <w:snapToGrid w:val="0"/>
        <w:spacing w:line="460" w:lineRule="atLeast"/>
        <w:ind w:firstLine="431" w:firstLineChars="196"/>
        <w:rPr>
          <w:rFonts w:ascii="宋体" w:hAnsi="宋体" w:cs="Arial"/>
          <w:color w:val="000000"/>
          <w:sz w:val="22"/>
          <w:szCs w:val="22"/>
        </w:rPr>
      </w:pPr>
      <w:r>
        <w:rPr>
          <w:rFonts w:hint="eastAsia" w:ascii="宋体" w:hAnsi="宋体"/>
          <w:color w:val="000000"/>
          <w:sz w:val="22"/>
          <w:szCs w:val="22"/>
        </w:rPr>
        <w:t>5.4、本次评审采用综合评分法，磋商小组根据竞争性磋商文件制定的评审办法对供应商进行评审排序，将综合得分第一的供应商向采购人推荐其为成交供应商。</w:t>
      </w:r>
    </w:p>
    <w:p w14:paraId="3DE99C2D">
      <w:pPr>
        <w:snapToGrid w:val="0"/>
        <w:spacing w:line="460" w:lineRule="atLeast"/>
        <w:ind w:firstLine="431" w:firstLineChars="196"/>
        <w:rPr>
          <w:rFonts w:ascii="宋体" w:hAnsi="宋体" w:cs="Arial"/>
          <w:color w:val="000000"/>
          <w:sz w:val="22"/>
          <w:szCs w:val="22"/>
        </w:rPr>
      </w:pPr>
      <w:r>
        <w:rPr>
          <w:rFonts w:hint="eastAsia" w:ascii="宋体" w:hAnsi="宋体" w:cs="Arial"/>
          <w:color w:val="000000"/>
          <w:sz w:val="22"/>
          <w:szCs w:val="22"/>
        </w:rPr>
        <w:t>6、有下列情形之一的，视为供应商相互串通投标：</w:t>
      </w:r>
    </w:p>
    <w:p w14:paraId="276656CC">
      <w:pPr>
        <w:snapToGrid w:val="0"/>
        <w:spacing w:line="460" w:lineRule="atLeast"/>
        <w:ind w:firstLine="431" w:firstLineChars="196"/>
        <w:rPr>
          <w:rFonts w:ascii="宋体" w:hAnsi="宋体" w:cs="Arial"/>
          <w:color w:val="000000"/>
          <w:sz w:val="22"/>
          <w:szCs w:val="22"/>
        </w:rPr>
      </w:pPr>
      <w:r>
        <w:rPr>
          <w:rFonts w:hint="eastAsia" w:ascii="宋体" w:hAnsi="宋体" w:cs="Arial"/>
          <w:color w:val="000000"/>
          <w:sz w:val="22"/>
          <w:szCs w:val="22"/>
        </w:rPr>
        <w:t>6.1、不同供应商的磋商响应文件由同一单位或者个人编制；</w:t>
      </w:r>
    </w:p>
    <w:p w14:paraId="0E267E3B">
      <w:pPr>
        <w:snapToGrid w:val="0"/>
        <w:spacing w:line="460" w:lineRule="atLeast"/>
        <w:ind w:firstLine="431" w:firstLineChars="196"/>
        <w:rPr>
          <w:rFonts w:ascii="宋体" w:hAnsi="宋体" w:cs="Arial"/>
          <w:color w:val="000000"/>
          <w:sz w:val="22"/>
          <w:szCs w:val="22"/>
        </w:rPr>
      </w:pPr>
      <w:r>
        <w:rPr>
          <w:rFonts w:hint="eastAsia" w:ascii="宋体" w:hAnsi="宋体" w:cs="Arial"/>
          <w:color w:val="000000"/>
          <w:sz w:val="22"/>
          <w:szCs w:val="22"/>
        </w:rPr>
        <w:t>6.2、不同供应商委托同一单位或者个人办理投标事宜；</w:t>
      </w:r>
    </w:p>
    <w:p w14:paraId="1431936C">
      <w:pPr>
        <w:snapToGrid w:val="0"/>
        <w:spacing w:line="460" w:lineRule="atLeast"/>
        <w:ind w:firstLine="431" w:firstLineChars="196"/>
        <w:rPr>
          <w:rFonts w:ascii="宋体" w:hAnsi="宋体" w:cs="Arial"/>
          <w:color w:val="000000"/>
          <w:sz w:val="22"/>
          <w:szCs w:val="22"/>
        </w:rPr>
      </w:pPr>
      <w:r>
        <w:rPr>
          <w:rFonts w:hint="eastAsia" w:ascii="宋体" w:hAnsi="宋体" w:cs="Arial"/>
          <w:color w:val="000000"/>
          <w:sz w:val="22"/>
          <w:szCs w:val="22"/>
        </w:rPr>
        <w:t>6.3、不同供应商的磋商响应文件载明的项目管理成员为同一人；</w:t>
      </w:r>
    </w:p>
    <w:p w14:paraId="313B16CA">
      <w:pPr>
        <w:snapToGrid w:val="0"/>
        <w:spacing w:line="460" w:lineRule="atLeast"/>
        <w:ind w:firstLine="431" w:firstLineChars="196"/>
        <w:rPr>
          <w:rFonts w:ascii="宋体" w:hAnsi="宋体" w:cs="Arial"/>
          <w:color w:val="000000"/>
          <w:sz w:val="22"/>
          <w:szCs w:val="22"/>
        </w:rPr>
      </w:pPr>
      <w:r>
        <w:rPr>
          <w:rFonts w:hint="eastAsia" w:ascii="宋体" w:hAnsi="宋体" w:cs="Arial"/>
          <w:color w:val="000000"/>
          <w:sz w:val="22"/>
          <w:szCs w:val="22"/>
        </w:rPr>
        <w:t>6.4、不同供应商的磋商响应文件异常一致或者投标报价呈规律性差异；</w:t>
      </w:r>
    </w:p>
    <w:p w14:paraId="529F14F3">
      <w:pPr>
        <w:snapToGrid w:val="0"/>
        <w:spacing w:line="460" w:lineRule="atLeast"/>
        <w:ind w:firstLine="431" w:firstLineChars="196"/>
        <w:rPr>
          <w:rFonts w:ascii="宋体" w:hAnsi="宋体" w:cs="Arial"/>
          <w:color w:val="000000"/>
          <w:sz w:val="22"/>
          <w:szCs w:val="22"/>
        </w:rPr>
      </w:pPr>
      <w:r>
        <w:rPr>
          <w:rFonts w:hint="eastAsia" w:ascii="宋体" w:hAnsi="宋体" w:cs="Arial"/>
          <w:color w:val="000000"/>
          <w:sz w:val="22"/>
          <w:szCs w:val="22"/>
        </w:rPr>
        <w:t>6.5、不同供应商的磋商响应文件相互混装；</w:t>
      </w:r>
    </w:p>
    <w:p w14:paraId="3AC607AF">
      <w:pPr>
        <w:snapToGrid w:val="0"/>
        <w:spacing w:line="460" w:lineRule="atLeast"/>
        <w:ind w:firstLine="431" w:firstLineChars="196"/>
        <w:rPr>
          <w:rFonts w:ascii="宋体" w:hAnsi="宋体" w:cs="Arial"/>
          <w:color w:val="000000"/>
          <w:sz w:val="22"/>
          <w:szCs w:val="22"/>
        </w:rPr>
      </w:pPr>
      <w:r>
        <w:rPr>
          <w:rFonts w:hint="eastAsia" w:ascii="宋体" w:hAnsi="宋体" w:cs="Arial"/>
          <w:color w:val="000000"/>
          <w:sz w:val="22"/>
          <w:szCs w:val="22"/>
        </w:rPr>
        <w:t>7、经磋商小组认定供应商进行串通投标的，磋商小组可以对相关供应商做出无效投标处理，并上报政府采购管理部门进行进一步处理。</w:t>
      </w:r>
    </w:p>
    <w:p w14:paraId="4E842EF2">
      <w:pPr>
        <w:snapToGrid w:val="0"/>
        <w:spacing w:line="460" w:lineRule="atLeast"/>
        <w:ind w:firstLine="433" w:firstLineChars="196"/>
        <w:rPr>
          <w:rFonts w:ascii="宋体" w:hAnsi="宋体" w:cs="Arial"/>
          <w:b/>
          <w:color w:val="000000"/>
          <w:sz w:val="22"/>
          <w:szCs w:val="22"/>
        </w:rPr>
      </w:pPr>
      <w:r>
        <w:rPr>
          <w:rFonts w:ascii="宋体" w:hAnsi="宋体" w:cs="Arial"/>
          <w:b/>
          <w:color w:val="000000"/>
          <w:sz w:val="22"/>
          <w:szCs w:val="22"/>
        </w:rPr>
        <w:t>8、可中止电子交易活动的情形</w:t>
      </w:r>
    </w:p>
    <w:p w14:paraId="1896E244">
      <w:pPr>
        <w:snapToGrid w:val="0"/>
        <w:spacing w:line="460" w:lineRule="atLeast"/>
        <w:ind w:firstLine="433" w:firstLineChars="196"/>
        <w:rPr>
          <w:rFonts w:ascii="宋体" w:hAnsi="宋体" w:cs="Arial"/>
          <w:b/>
          <w:color w:val="000000"/>
          <w:sz w:val="22"/>
          <w:szCs w:val="22"/>
        </w:rPr>
      </w:pPr>
      <w:r>
        <w:rPr>
          <w:rFonts w:ascii="宋体" w:hAnsi="宋体" w:cs="Arial"/>
          <w:b/>
          <w:color w:val="000000"/>
          <w:sz w:val="22"/>
          <w:szCs w:val="22"/>
        </w:rPr>
        <w:t>采购过程中出现以下情形，导致电子交易平台无法正常运行，或者无法保证电子交易的公平、公正和安全时，采购组织机构可中止电子交易活动：</w:t>
      </w:r>
    </w:p>
    <w:p w14:paraId="216FE3EF">
      <w:pPr>
        <w:snapToGrid w:val="0"/>
        <w:spacing w:line="460" w:lineRule="atLeast"/>
        <w:ind w:firstLine="433" w:firstLineChars="196"/>
        <w:rPr>
          <w:rFonts w:ascii="宋体" w:hAnsi="宋体" w:cs="Arial"/>
          <w:b/>
          <w:color w:val="000000"/>
          <w:sz w:val="22"/>
          <w:szCs w:val="22"/>
        </w:rPr>
      </w:pPr>
      <w:r>
        <w:rPr>
          <w:rFonts w:ascii="宋体" w:hAnsi="宋体" w:cs="Arial"/>
          <w:b/>
          <w:color w:val="000000"/>
          <w:sz w:val="22"/>
          <w:szCs w:val="22"/>
        </w:rPr>
        <w:t>1）电子交易平台发生故障而无法登录访问的；</w:t>
      </w:r>
    </w:p>
    <w:p w14:paraId="438FA9BA">
      <w:pPr>
        <w:snapToGrid w:val="0"/>
        <w:spacing w:line="460" w:lineRule="atLeast"/>
        <w:ind w:firstLine="433" w:firstLineChars="196"/>
        <w:rPr>
          <w:rFonts w:ascii="宋体" w:hAnsi="宋体" w:cs="Arial"/>
          <w:b/>
          <w:color w:val="000000"/>
          <w:sz w:val="22"/>
          <w:szCs w:val="22"/>
        </w:rPr>
      </w:pPr>
      <w:r>
        <w:rPr>
          <w:rFonts w:ascii="宋体" w:hAnsi="宋体" w:cs="Arial"/>
          <w:b/>
          <w:color w:val="000000"/>
          <w:sz w:val="22"/>
          <w:szCs w:val="22"/>
        </w:rPr>
        <w:t>2）电子交易平台应用或数据库出现错误，不能进行正常操作的；</w:t>
      </w:r>
    </w:p>
    <w:p w14:paraId="09953B24">
      <w:pPr>
        <w:snapToGrid w:val="0"/>
        <w:spacing w:line="460" w:lineRule="atLeast"/>
        <w:ind w:firstLine="433" w:firstLineChars="196"/>
        <w:rPr>
          <w:rFonts w:ascii="宋体" w:hAnsi="宋体" w:cs="Arial"/>
          <w:b/>
          <w:color w:val="000000"/>
          <w:sz w:val="22"/>
          <w:szCs w:val="22"/>
        </w:rPr>
      </w:pPr>
      <w:r>
        <w:rPr>
          <w:rFonts w:ascii="宋体" w:hAnsi="宋体" w:cs="Arial"/>
          <w:b/>
          <w:color w:val="000000"/>
          <w:sz w:val="22"/>
          <w:szCs w:val="22"/>
        </w:rPr>
        <w:t>3）电子交易平台发现严重安全漏洞，有潜在泄密危险的；</w:t>
      </w:r>
    </w:p>
    <w:p w14:paraId="01A4985A">
      <w:pPr>
        <w:snapToGrid w:val="0"/>
        <w:spacing w:line="460" w:lineRule="atLeast"/>
        <w:ind w:firstLine="433" w:firstLineChars="196"/>
        <w:rPr>
          <w:rFonts w:ascii="宋体" w:hAnsi="宋体" w:cs="Arial"/>
          <w:b/>
          <w:color w:val="000000"/>
          <w:sz w:val="22"/>
          <w:szCs w:val="22"/>
        </w:rPr>
      </w:pPr>
      <w:r>
        <w:rPr>
          <w:rFonts w:ascii="宋体" w:hAnsi="宋体" w:cs="Arial"/>
          <w:b/>
          <w:color w:val="000000"/>
          <w:sz w:val="22"/>
          <w:szCs w:val="22"/>
        </w:rPr>
        <w:t>4）病毒发作导致不能进行正常操作的；</w:t>
      </w:r>
    </w:p>
    <w:p w14:paraId="78E23122">
      <w:pPr>
        <w:snapToGrid w:val="0"/>
        <w:spacing w:line="460" w:lineRule="atLeast"/>
        <w:ind w:firstLine="433" w:firstLineChars="196"/>
        <w:rPr>
          <w:rFonts w:ascii="宋体" w:hAnsi="宋体" w:cs="Arial"/>
          <w:b/>
          <w:color w:val="000000"/>
          <w:sz w:val="22"/>
          <w:szCs w:val="22"/>
        </w:rPr>
      </w:pPr>
      <w:r>
        <w:rPr>
          <w:rFonts w:ascii="宋体" w:hAnsi="宋体" w:cs="Arial"/>
          <w:b/>
          <w:color w:val="000000"/>
          <w:sz w:val="22"/>
          <w:szCs w:val="22"/>
        </w:rPr>
        <w:t>5）其他无法保证电子交易的公平、公正和安全的情况。</w:t>
      </w:r>
    </w:p>
    <w:p w14:paraId="08C75370">
      <w:pPr>
        <w:snapToGrid w:val="0"/>
        <w:spacing w:line="460" w:lineRule="atLeast"/>
        <w:ind w:firstLine="433" w:firstLineChars="196"/>
        <w:rPr>
          <w:rFonts w:ascii="宋体" w:hAnsi="宋体" w:cs="Arial"/>
          <w:b/>
          <w:color w:val="000000"/>
          <w:sz w:val="22"/>
          <w:szCs w:val="22"/>
        </w:rPr>
      </w:pPr>
      <w:r>
        <w:rPr>
          <w:rFonts w:ascii="宋体" w:hAnsi="宋体" w:cs="Arial"/>
          <w:b/>
          <w:color w:val="000000"/>
          <w:sz w:val="22"/>
          <w:szCs w:val="22"/>
        </w:rPr>
        <w:t>出现前款规定情形，不影响采购公平、公正性的，采购组织机构可以待上述情形消除后继续组织电子交易活动；影响或可能影响采购公平、公正性的，应当重新采购。</w:t>
      </w:r>
    </w:p>
    <w:p w14:paraId="47195E8B">
      <w:pPr>
        <w:pStyle w:val="2"/>
        <w:spacing w:line="440" w:lineRule="atLeast"/>
        <w:jc w:val="left"/>
        <w:rPr>
          <w:rFonts w:ascii="宋体" w:hAnsi="宋体"/>
          <w:b/>
          <w:bCs/>
          <w:color w:val="000000"/>
          <w:sz w:val="22"/>
          <w:szCs w:val="22"/>
        </w:rPr>
      </w:pPr>
      <w:bookmarkStart w:id="34" w:name="_Toc45140198"/>
      <w:r>
        <w:rPr>
          <w:rFonts w:hint="eastAsia" w:ascii="宋体" w:hAnsi="宋体"/>
          <w:b/>
          <w:bCs/>
          <w:color w:val="000000"/>
          <w:sz w:val="22"/>
          <w:szCs w:val="22"/>
        </w:rPr>
        <w:t>六、授予合同</w:t>
      </w:r>
      <w:bookmarkEnd w:id="34"/>
    </w:p>
    <w:p w14:paraId="65831463">
      <w:pPr>
        <w:pStyle w:val="7"/>
        <w:adjustRightInd w:val="0"/>
        <w:snapToGrid w:val="0"/>
        <w:spacing w:line="440" w:lineRule="atLeast"/>
        <w:ind w:firstLine="440" w:firstLineChars="200"/>
        <w:rPr>
          <w:rFonts w:hAnsi="宋体"/>
          <w:color w:val="000000"/>
          <w:sz w:val="22"/>
          <w:szCs w:val="22"/>
        </w:rPr>
      </w:pPr>
      <w:r>
        <w:rPr>
          <w:rFonts w:hint="eastAsia" w:hAnsi="宋体"/>
          <w:color w:val="000000"/>
          <w:sz w:val="22"/>
          <w:szCs w:val="22"/>
        </w:rPr>
        <w:t>1、决标</w:t>
      </w:r>
    </w:p>
    <w:p w14:paraId="722E0198">
      <w:pPr>
        <w:pStyle w:val="7"/>
        <w:adjustRightInd w:val="0"/>
        <w:snapToGrid w:val="0"/>
        <w:spacing w:line="440" w:lineRule="atLeast"/>
        <w:rPr>
          <w:rFonts w:hAnsi="宋体"/>
          <w:b/>
          <w:color w:val="000000"/>
          <w:sz w:val="22"/>
          <w:szCs w:val="22"/>
        </w:rPr>
      </w:pPr>
      <w:r>
        <w:rPr>
          <w:rFonts w:hint="eastAsia" w:hAnsi="宋体"/>
          <w:color w:val="000000"/>
          <w:sz w:val="22"/>
          <w:szCs w:val="22"/>
        </w:rPr>
        <w:t xml:space="preserve">    磋商结束后，磋商小组按照竞争性磋商文件确定的评审办法，确定成交供应商。</w:t>
      </w:r>
    </w:p>
    <w:p w14:paraId="249BEEF7">
      <w:pPr>
        <w:pStyle w:val="7"/>
        <w:adjustRightInd w:val="0"/>
        <w:snapToGrid w:val="0"/>
        <w:spacing w:line="440" w:lineRule="atLeast"/>
        <w:rPr>
          <w:rFonts w:hAnsi="宋体"/>
          <w:color w:val="000000"/>
          <w:sz w:val="22"/>
          <w:szCs w:val="22"/>
        </w:rPr>
      </w:pPr>
      <w:r>
        <w:rPr>
          <w:rFonts w:hint="eastAsia" w:hAnsi="宋体"/>
          <w:color w:val="000000"/>
          <w:sz w:val="22"/>
          <w:szCs w:val="22"/>
        </w:rPr>
        <w:t xml:space="preserve">    2、成交通知书</w:t>
      </w:r>
    </w:p>
    <w:p w14:paraId="71B83C84">
      <w:pPr>
        <w:pStyle w:val="3"/>
        <w:adjustRightInd w:val="0"/>
        <w:snapToGrid w:val="0"/>
        <w:spacing w:line="440" w:lineRule="atLeast"/>
        <w:ind w:firstLine="440" w:firstLineChars="200"/>
        <w:rPr>
          <w:rFonts w:ascii="宋体" w:hAnsi="宋体"/>
          <w:color w:val="000000"/>
          <w:sz w:val="22"/>
          <w:szCs w:val="22"/>
        </w:rPr>
      </w:pPr>
      <w:r>
        <w:rPr>
          <w:rFonts w:hint="eastAsia" w:ascii="宋体" w:hAnsi="宋体"/>
          <w:color w:val="000000"/>
          <w:sz w:val="22"/>
          <w:szCs w:val="22"/>
        </w:rPr>
        <w:t>2.1、评审结束后，采购代理机构在浙江政府采购网公告采购结果，同时发出成交通知书，成交公告期限为1个工作日。</w:t>
      </w:r>
    </w:p>
    <w:p w14:paraId="4B5F3DC8">
      <w:pPr>
        <w:adjustRightInd w:val="0"/>
        <w:snapToGrid w:val="0"/>
        <w:spacing w:line="440" w:lineRule="atLeast"/>
        <w:ind w:firstLine="440" w:firstLineChars="200"/>
        <w:rPr>
          <w:rFonts w:ascii="宋体" w:hAnsi="宋体"/>
          <w:color w:val="000000"/>
          <w:sz w:val="22"/>
          <w:szCs w:val="22"/>
        </w:rPr>
      </w:pPr>
      <w:r>
        <w:rPr>
          <w:rFonts w:hint="eastAsia" w:ascii="宋体" w:hAnsi="宋体"/>
          <w:color w:val="000000"/>
          <w:sz w:val="22"/>
          <w:szCs w:val="22"/>
        </w:rPr>
        <w:t>2.2、成交通知书对采购人和成交供应商具有法律约束力。成交通知书发出后，采购人改变成交结果或者成交供应商放弃成交资格的，应当承担法律责任。</w:t>
      </w:r>
    </w:p>
    <w:p w14:paraId="74E10187">
      <w:pPr>
        <w:adjustRightInd w:val="0"/>
        <w:snapToGrid w:val="0"/>
        <w:spacing w:line="440" w:lineRule="atLeast"/>
        <w:ind w:firstLine="440" w:firstLineChars="200"/>
        <w:rPr>
          <w:rFonts w:ascii="宋体" w:hAnsi="宋体"/>
          <w:color w:val="000000"/>
          <w:sz w:val="22"/>
          <w:szCs w:val="22"/>
        </w:rPr>
      </w:pPr>
      <w:r>
        <w:rPr>
          <w:rFonts w:hint="eastAsia" w:ascii="宋体" w:hAnsi="宋体"/>
          <w:color w:val="000000"/>
          <w:sz w:val="22"/>
          <w:szCs w:val="22"/>
        </w:rPr>
        <w:t>2.3、成交无效</w:t>
      </w:r>
    </w:p>
    <w:p w14:paraId="23377831">
      <w:pPr>
        <w:adjustRightInd w:val="0"/>
        <w:snapToGrid w:val="0"/>
        <w:spacing w:line="440" w:lineRule="atLeast"/>
        <w:ind w:firstLine="440" w:firstLineChars="200"/>
        <w:rPr>
          <w:rFonts w:ascii="宋体" w:hAnsi="宋体"/>
          <w:color w:val="000000"/>
          <w:sz w:val="22"/>
          <w:szCs w:val="22"/>
        </w:rPr>
      </w:pPr>
      <w:r>
        <w:rPr>
          <w:rFonts w:hint="eastAsia" w:ascii="宋体" w:hAnsi="宋体"/>
          <w:color w:val="000000"/>
          <w:sz w:val="22"/>
          <w:szCs w:val="22"/>
        </w:rPr>
        <w:t>1）发现成交供应商资格无效或成交供应商放弃成交或拒绝与采购人签订合同的,按相关规定执行。</w:t>
      </w:r>
    </w:p>
    <w:p w14:paraId="0A879CF4">
      <w:pPr>
        <w:adjustRightInd w:val="0"/>
        <w:snapToGrid w:val="0"/>
        <w:spacing w:line="440" w:lineRule="atLeast"/>
        <w:ind w:firstLine="440" w:firstLineChars="200"/>
        <w:rPr>
          <w:rFonts w:ascii="宋体" w:hAnsi="宋体"/>
          <w:color w:val="000000"/>
          <w:sz w:val="22"/>
          <w:szCs w:val="22"/>
        </w:rPr>
      </w:pPr>
      <w:r>
        <w:rPr>
          <w:rFonts w:hint="eastAsia" w:ascii="宋体" w:hAnsi="宋体"/>
          <w:color w:val="000000"/>
          <w:sz w:val="22"/>
          <w:szCs w:val="22"/>
        </w:rPr>
        <w:t>2）有《中华人民共和国政府采购法实施条例》第七十一条、第七十二条、第七十三条、第七十四条规定的违法行为之一，由政府采购监管部门依法处理。</w:t>
      </w:r>
    </w:p>
    <w:p w14:paraId="06DF7695">
      <w:pPr>
        <w:adjustRightInd w:val="0"/>
        <w:snapToGrid w:val="0"/>
        <w:spacing w:line="440" w:lineRule="atLeast"/>
        <w:rPr>
          <w:rFonts w:ascii="宋体" w:hAnsi="宋体"/>
          <w:color w:val="000000"/>
          <w:sz w:val="22"/>
          <w:szCs w:val="22"/>
        </w:rPr>
      </w:pPr>
      <w:r>
        <w:rPr>
          <w:rFonts w:hint="eastAsia" w:ascii="宋体" w:hAnsi="宋体"/>
          <w:color w:val="000000"/>
          <w:sz w:val="22"/>
          <w:szCs w:val="22"/>
        </w:rPr>
        <w:t xml:space="preserve">    3、磋商小组对未成交的供应商不作落标原因解释。</w:t>
      </w:r>
    </w:p>
    <w:p w14:paraId="61DD31C5">
      <w:pPr>
        <w:pStyle w:val="7"/>
        <w:adjustRightInd w:val="0"/>
        <w:snapToGrid w:val="0"/>
        <w:spacing w:line="440" w:lineRule="atLeast"/>
        <w:rPr>
          <w:rFonts w:hAnsi="宋体"/>
          <w:color w:val="000000"/>
          <w:sz w:val="22"/>
          <w:szCs w:val="22"/>
        </w:rPr>
      </w:pPr>
      <w:r>
        <w:rPr>
          <w:rFonts w:hint="eastAsia" w:hAnsi="宋体"/>
          <w:color w:val="000000"/>
          <w:sz w:val="22"/>
          <w:szCs w:val="22"/>
        </w:rPr>
        <w:t xml:space="preserve">    4、签订合同</w:t>
      </w:r>
    </w:p>
    <w:p w14:paraId="578B06EB">
      <w:pPr>
        <w:adjustRightInd w:val="0"/>
        <w:snapToGrid w:val="0"/>
        <w:spacing w:line="440" w:lineRule="atLeast"/>
        <w:ind w:firstLine="440" w:firstLineChars="200"/>
        <w:rPr>
          <w:rFonts w:ascii="宋体" w:hAnsi="宋体"/>
          <w:color w:val="000000"/>
          <w:sz w:val="22"/>
          <w:szCs w:val="22"/>
        </w:rPr>
      </w:pPr>
      <w:r>
        <w:rPr>
          <w:rFonts w:hint="eastAsia" w:ascii="宋体" w:hAnsi="宋体"/>
          <w:color w:val="000000"/>
          <w:sz w:val="22"/>
          <w:szCs w:val="22"/>
        </w:rPr>
        <w:t>4.1、成交供应商须主动联系采购人或采购代理机构领取成交通知书。成交供应商应当在成交通知书发出之日起30日内与采购人签订合同。成交供应商未经采购人许可，在规定时间内未到采购人处与采购人签订合同，则视为拒签合同。</w:t>
      </w:r>
    </w:p>
    <w:p w14:paraId="3ABDC7E6">
      <w:pPr>
        <w:adjustRightInd w:val="0"/>
        <w:snapToGrid w:val="0"/>
        <w:spacing w:line="440" w:lineRule="atLeast"/>
        <w:ind w:firstLine="440" w:firstLineChars="200"/>
        <w:rPr>
          <w:rFonts w:ascii="宋体" w:hAnsi="宋体"/>
          <w:color w:val="000000"/>
          <w:sz w:val="22"/>
          <w:szCs w:val="22"/>
        </w:rPr>
      </w:pPr>
      <w:r>
        <w:rPr>
          <w:rFonts w:hint="eastAsia" w:ascii="宋体" w:hAnsi="宋体"/>
          <w:color w:val="000000"/>
          <w:sz w:val="22"/>
          <w:szCs w:val="22"/>
        </w:rPr>
        <w:t>4.2、磋商文件、成交供应商的磋商响应文件及投标修改文件、评标过程中有关澄清文件及经双方签字的询标纪要（承诺）和成交通知书均作为合同附件。</w:t>
      </w:r>
    </w:p>
    <w:p w14:paraId="75C573BC">
      <w:pPr>
        <w:pStyle w:val="7"/>
        <w:adjustRightInd w:val="0"/>
        <w:snapToGrid w:val="0"/>
        <w:spacing w:line="440" w:lineRule="atLeast"/>
        <w:rPr>
          <w:rFonts w:hAnsi="宋体"/>
          <w:color w:val="000000"/>
          <w:sz w:val="22"/>
          <w:szCs w:val="22"/>
        </w:rPr>
      </w:pPr>
      <w:r>
        <w:rPr>
          <w:rFonts w:hint="eastAsia" w:hAnsi="宋体"/>
          <w:color w:val="000000"/>
          <w:sz w:val="22"/>
          <w:szCs w:val="22"/>
        </w:rPr>
        <w:t xml:space="preserve">    4.3、拒签合同的责任</w:t>
      </w:r>
    </w:p>
    <w:p w14:paraId="5AADA521">
      <w:pPr>
        <w:pStyle w:val="7"/>
        <w:adjustRightInd w:val="0"/>
        <w:snapToGrid w:val="0"/>
        <w:spacing w:line="440" w:lineRule="atLeast"/>
        <w:rPr>
          <w:rFonts w:hAnsi="宋体"/>
          <w:color w:val="000000"/>
          <w:sz w:val="22"/>
          <w:szCs w:val="22"/>
        </w:rPr>
      </w:pPr>
      <w:r>
        <w:rPr>
          <w:rFonts w:hint="eastAsia" w:hAnsi="宋体"/>
          <w:color w:val="000000"/>
          <w:sz w:val="22"/>
          <w:szCs w:val="22"/>
        </w:rPr>
        <w:t xml:space="preserve">   成交供应商接到成交通知书后，在规定时间内借故否认已经承诺的条件而拒签合同，以违约处理，并赔偿采购人由此造成的直接经济损失；采购人重新组织采购的，所需费用由原成交供应商承担。</w:t>
      </w:r>
    </w:p>
    <w:p w14:paraId="0B543E6C">
      <w:pPr>
        <w:pStyle w:val="7"/>
        <w:adjustRightInd w:val="0"/>
        <w:snapToGrid w:val="0"/>
        <w:spacing w:line="440" w:lineRule="atLeast"/>
        <w:rPr>
          <w:rFonts w:hAnsi="宋体"/>
          <w:color w:val="000000"/>
          <w:sz w:val="22"/>
        </w:rPr>
      </w:pPr>
      <w:r>
        <w:rPr>
          <w:rFonts w:hint="eastAsia" w:hAnsi="宋体"/>
          <w:color w:val="000000"/>
          <w:sz w:val="22"/>
        </w:rPr>
        <w:t>5、招标代理费</w:t>
      </w:r>
    </w:p>
    <w:p w14:paraId="49A50C0D">
      <w:pPr>
        <w:pStyle w:val="7"/>
        <w:adjustRightInd w:val="0"/>
        <w:snapToGrid w:val="0"/>
        <w:spacing w:line="360" w:lineRule="exact"/>
        <w:ind w:firstLine="433" w:firstLineChars="197"/>
        <w:rPr>
          <w:rFonts w:hAnsi="宋体"/>
          <w:b/>
          <w:color w:val="000000"/>
          <w:sz w:val="22"/>
          <w:szCs w:val="22"/>
        </w:rPr>
      </w:pPr>
      <w:r>
        <w:rPr>
          <w:rFonts w:hint="eastAsia" w:hAnsi="宋体"/>
          <w:color w:val="000000"/>
          <w:sz w:val="22"/>
          <w:szCs w:val="22"/>
        </w:rPr>
        <w:t>成交供应商在领取中标通知书同时向代理机构支付相应的招标代理服务费人民币</w:t>
      </w:r>
      <w:r>
        <w:rPr>
          <w:rFonts w:hint="eastAsia" w:hAnsi="宋体"/>
          <w:color w:val="000000"/>
          <w:sz w:val="22"/>
          <w:szCs w:val="22"/>
          <w:lang w:val="en-US" w:eastAsia="zh-CN"/>
        </w:rPr>
        <w:t>贰万贰仟</w:t>
      </w:r>
      <w:r>
        <w:rPr>
          <w:rFonts w:hint="eastAsia" w:hAnsi="宋体"/>
          <w:color w:val="000000"/>
          <w:sz w:val="22"/>
          <w:szCs w:val="22"/>
        </w:rPr>
        <w:t>元整；招标代理服务费包含在投标总价中。</w:t>
      </w:r>
    </w:p>
    <w:p w14:paraId="003920DE">
      <w:pPr>
        <w:pStyle w:val="7"/>
        <w:adjustRightInd w:val="0"/>
        <w:snapToGrid w:val="0"/>
        <w:spacing w:line="360" w:lineRule="exact"/>
        <w:ind w:firstLine="433" w:firstLineChars="197"/>
        <w:rPr>
          <w:rFonts w:hAnsi="宋体"/>
          <w:b/>
          <w:color w:val="000000"/>
          <w:sz w:val="22"/>
          <w:szCs w:val="22"/>
        </w:rPr>
      </w:pPr>
      <w:r>
        <w:rPr>
          <w:rFonts w:hint="eastAsia" w:hAnsi="宋体"/>
          <w:color w:val="000000"/>
          <w:sz w:val="22"/>
          <w:szCs w:val="22"/>
        </w:rPr>
        <w:t>招标代理服务费汇入以下帐号：</w:t>
      </w:r>
    </w:p>
    <w:p w14:paraId="62865445">
      <w:pPr>
        <w:pStyle w:val="7"/>
        <w:adjustRightInd w:val="0"/>
        <w:snapToGrid w:val="0"/>
        <w:spacing w:line="360" w:lineRule="exact"/>
        <w:ind w:firstLine="433" w:firstLineChars="197"/>
        <w:rPr>
          <w:rFonts w:hint="eastAsia" w:hAnsi="宋体" w:eastAsia="宋体" w:cs="Times New Roman"/>
          <w:color w:val="000000"/>
          <w:sz w:val="22"/>
          <w:szCs w:val="22"/>
        </w:rPr>
      </w:pPr>
      <w:r>
        <w:rPr>
          <w:rFonts w:hint="eastAsia" w:hAnsi="宋体" w:eastAsia="宋体" w:cs="Times New Roman"/>
          <w:color w:val="000000"/>
          <w:sz w:val="22"/>
          <w:szCs w:val="22"/>
        </w:rPr>
        <w:t>单位名称：杭州华旗招标代理有限公司温州</w:t>
      </w:r>
      <w:r>
        <w:rPr>
          <w:rFonts w:hint="eastAsia" w:hAnsi="宋体" w:cs="Times New Roman"/>
          <w:color w:val="000000"/>
          <w:sz w:val="22"/>
          <w:szCs w:val="22"/>
          <w:lang w:val="en-US" w:eastAsia="zh-CN"/>
        </w:rPr>
        <w:t>市</w:t>
      </w:r>
      <w:r>
        <w:rPr>
          <w:rFonts w:hint="eastAsia" w:hAnsi="宋体" w:eastAsia="宋体" w:cs="Times New Roman"/>
          <w:color w:val="000000"/>
          <w:sz w:val="22"/>
          <w:szCs w:val="22"/>
        </w:rPr>
        <w:t>第</w:t>
      </w:r>
      <w:r>
        <w:rPr>
          <w:rFonts w:hint="eastAsia" w:hAnsi="宋体" w:eastAsia="宋体" w:cs="Times New Roman"/>
          <w:color w:val="000000"/>
          <w:sz w:val="22"/>
          <w:szCs w:val="22"/>
          <w:lang w:val="en-US" w:eastAsia="zh-CN"/>
        </w:rPr>
        <w:t>二</w:t>
      </w:r>
      <w:r>
        <w:rPr>
          <w:rFonts w:hint="eastAsia" w:hAnsi="宋体" w:eastAsia="宋体" w:cs="Times New Roman"/>
          <w:color w:val="000000"/>
          <w:sz w:val="22"/>
          <w:szCs w:val="22"/>
        </w:rPr>
        <w:t>分公司</w:t>
      </w:r>
    </w:p>
    <w:p w14:paraId="63945273">
      <w:pPr>
        <w:pStyle w:val="7"/>
        <w:adjustRightInd w:val="0"/>
        <w:snapToGrid w:val="0"/>
        <w:spacing w:line="360" w:lineRule="exact"/>
        <w:ind w:firstLine="433" w:firstLineChars="197"/>
        <w:rPr>
          <w:rFonts w:hint="default" w:hAnsi="宋体" w:eastAsia="宋体" w:cs="Times New Roman"/>
          <w:color w:val="000000"/>
          <w:sz w:val="22"/>
          <w:szCs w:val="22"/>
          <w:lang w:val="en-US" w:eastAsia="zh-CN"/>
        </w:rPr>
      </w:pPr>
      <w:r>
        <w:rPr>
          <w:rFonts w:hint="eastAsia" w:hAnsi="宋体" w:eastAsia="宋体" w:cs="Times New Roman"/>
          <w:color w:val="000000"/>
          <w:sz w:val="22"/>
          <w:szCs w:val="22"/>
        </w:rPr>
        <w:t>开户行：</w:t>
      </w:r>
      <w:r>
        <w:rPr>
          <w:rFonts w:hint="eastAsia" w:hAnsi="宋体" w:eastAsia="宋体" w:cs="Times New Roman"/>
          <w:color w:val="000000"/>
          <w:sz w:val="22"/>
          <w:szCs w:val="22"/>
          <w:lang w:val="en-US" w:eastAsia="zh-CN"/>
        </w:rPr>
        <w:t>中国工商银行股份有限公司温州黄龙支行</w:t>
      </w:r>
    </w:p>
    <w:p w14:paraId="4E48AA42">
      <w:pPr>
        <w:pStyle w:val="7"/>
        <w:adjustRightInd w:val="0"/>
        <w:snapToGrid w:val="0"/>
        <w:spacing w:line="360" w:lineRule="exact"/>
        <w:ind w:firstLine="433" w:firstLineChars="197"/>
        <w:rPr>
          <w:rFonts w:hint="default" w:hAnsi="宋体" w:eastAsia="宋体" w:cs="Times New Roman"/>
          <w:color w:val="000000"/>
          <w:sz w:val="22"/>
          <w:szCs w:val="22"/>
          <w:lang w:val="en-US" w:eastAsia="zh-CN"/>
        </w:rPr>
      </w:pPr>
      <w:r>
        <w:rPr>
          <w:rFonts w:hint="eastAsia" w:hAnsi="宋体" w:eastAsia="宋体" w:cs="Times New Roman"/>
          <w:color w:val="000000"/>
          <w:sz w:val="22"/>
          <w:szCs w:val="22"/>
        </w:rPr>
        <w:t>账号：120</w:t>
      </w:r>
      <w:r>
        <w:rPr>
          <w:rFonts w:hint="eastAsia" w:hAnsi="宋体" w:eastAsia="宋体" w:cs="Times New Roman"/>
          <w:color w:val="000000"/>
          <w:sz w:val="22"/>
          <w:szCs w:val="22"/>
          <w:lang w:val="en-US" w:eastAsia="zh-CN"/>
        </w:rPr>
        <w:t>3008009000091726</w:t>
      </w:r>
    </w:p>
    <w:p w14:paraId="7A60EAF9">
      <w:pPr>
        <w:autoSpaceDE w:val="0"/>
        <w:autoSpaceDN w:val="0"/>
        <w:adjustRightInd w:val="0"/>
        <w:snapToGrid w:val="0"/>
        <w:spacing w:line="420" w:lineRule="exact"/>
        <w:ind w:firstLine="440" w:firstLineChars="200"/>
        <w:textAlignment w:val="bottom"/>
        <w:rPr>
          <w:rFonts w:ascii="宋体" w:hAnsi="宋体" w:cs="Arial"/>
          <w:color w:val="000000"/>
          <w:sz w:val="22"/>
        </w:rPr>
      </w:pPr>
    </w:p>
    <w:p w14:paraId="420D8843">
      <w:pPr>
        <w:autoSpaceDE w:val="0"/>
        <w:autoSpaceDN w:val="0"/>
        <w:adjustRightInd w:val="0"/>
        <w:snapToGrid w:val="0"/>
        <w:spacing w:line="420" w:lineRule="exact"/>
        <w:ind w:firstLine="440" w:firstLineChars="200"/>
        <w:textAlignment w:val="bottom"/>
        <w:rPr>
          <w:rFonts w:ascii="宋体" w:hAnsi="宋体" w:cs="Arial"/>
          <w:color w:val="000000"/>
          <w:sz w:val="22"/>
        </w:rPr>
      </w:pPr>
    </w:p>
    <w:p w14:paraId="21A9E038">
      <w:pPr>
        <w:pStyle w:val="13"/>
        <w:pageBreakBefore/>
        <w:adjustRightInd w:val="0"/>
        <w:snapToGrid w:val="0"/>
        <w:spacing w:line="460" w:lineRule="atLeast"/>
        <w:ind w:firstLine="853" w:firstLineChars="237"/>
        <w:jc w:val="center"/>
        <w:outlineLvl w:val="0"/>
        <w:rPr>
          <w:rFonts w:ascii="宋体" w:hAnsi="宋体" w:eastAsia="宋体"/>
          <w:sz w:val="36"/>
        </w:rPr>
      </w:pPr>
      <w:r>
        <w:rPr>
          <w:rFonts w:hint="eastAsia" w:ascii="宋体" w:hAnsi="宋体" w:eastAsia="宋体"/>
          <w:sz w:val="36"/>
        </w:rPr>
        <w:t>第四部分   政府采购政策功能相关说明</w:t>
      </w:r>
    </w:p>
    <w:p w14:paraId="0E43E6D1">
      <w:pPr>
        <w:snapToGrid w:val="0"/>
        <w:spacing w:line="460" w:lineRule="exact"/>
        <w:ind w:firstLine="440" w:firstLineChars="200"/>
        <w:rPr>
          <w:rFonts w:ascii="宋体" w:hAnsi="宋体"/>
          <w:color w:val="000000"/>
          <w:kern w:val="0"/>
          <w:sz w:val="22"/>
          <w:szCs w:val="22"/>
        </w:rPr>
      </w:pPr>
      <w:r>
        <w:rPr>
          <w:rFonts w:hint="eastAsia" w:ascii="宋体" w:hAnsi="宋体"/>
          <w:color w:val="000000"/>
          <w:kern w:val="0"/>
          <w:sz w:val="22"/>
          <w:szCs w:val="22"/>
        </w:rPr>
        <w:t>一、小、微企业（含监狱企业、残疾人福利性单位）扶持政策说明</w:t>
      </w:r>
    </w:p>
    <w:p w14:paraId="072C54B6">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1、文件依据</w:t>
      </w:r>
    </w:p>
    <w:p w14:paraId="239C7638">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（1）关于印发《政府采购促进中小企业发展管理办法》的通知（财库〔2020〕46号）</w:t>
      </w:r>
    </w:p>
    <w:p w14:paraId="262C16C1">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（2）浙江省省财政厅《关于开展政府采购供应商网上注册登记和诚信管理工作的通知》（浙财采监〔2010〕8号）</w:t>
      </w:r>
    </w:p>
    <w:p w14:paraId="7F17DF35">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（3）《工业和信息化部、国家统计局、国家发展和改革委员会、财政部关于印发中小企业划型标准规定的通知》（工信部联企业[2011]300号）</w:t>
      </w:r>
    </w:p>
    <w:p w14:paraId="31C491D9">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（4）财政部、司法部《关于政府采购支持监狱企业发展有关问题的通知》（财库〔2014〕68号）</w:t>
      </w:r>
    </w:p>
    <w:p w14:paraId="75BADAF6">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（5）《财政部 民政部 中国残疾人联合会关于促进残疾人就业政府采购政策的通知》（财库〔2017〕 141号）</w:t>
      </w:r>
    </w:p>
    <w:p w14:paraId="37D2B484">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2、在政府采购活动中，供应商提供的货物、工程或者服务符合下列情形的，享受《政府采购促进中小企业发展管理办法》规定的中小企业扶持政策：</w:t>
      </w:r>
    </w:p>
    <w:p w14:paraId="48C81C32">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（一）在货物采购项目中，货物由中小企业制造，即货物由中小企业生产且使用该中小企业商号或者注册商标；</w:t>
      </w:r>
    </w:p>
    <w:p w14:paraId="68B4C5C4">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（二）在工程采购项目中，工程由中小企业承建，即工程施工单位为中小企业；</w:t>
      </w:r>
    </w:p>
    <w:p w14:paraId="1516B2DB">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（三）在服务采购项目中，服务由中小企业承接，即提供服务的人员为中小企业依照《中华人民共和国劳动合同法》订立劳动合同的从业人员。</w:t>
      </w:r>
    </w:p>
    <w:p w14:paraId="0D66E1C1">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在货物采购项目中，供应商提供的货物既有中小企业制造货物，也有大型企业制造货物的，不享受本办法规定的中小企业扶持政策。</w:t>
      </w:r>
    </w:p>
    <w:p w14:paraId="064576D0">
      <w:pPr>
        <w:snapToGrid w:val="0"/>
        <w:spacing w:line="460" w:lineRule="exact"/>
        <w:ind w:firstLine="440" w:firstLineChars="200"/>
        <w:rPr>
          <w:rFonts w:ascii="宋体" w:hAnsi="宋体"/>
          <w:color w:val="000000"/>
          <w:kern w:val="0"/>
          <w:sz w:val="22"/>
          <w:szCs w:val="22"/>
        </w:rPr>
      </w:pPr>
      <w:r>
        <w:rPr>
          <w:rFonts w:ascii="宋体" w:hAnsi="宋体"/>
          <w:color w:val="000000"/>
          <w:kern w:val="0"/>
          <w:sz w:val="22"/>
          <w:szCs w:val="22"/>
        </w:rPr>
        <w:t>以联合体形式参加政府采购活动，联合体各方均为中小企业的，联合体视同中小企业。其中，联合体各方均为小微企业的，联合体视同小微企业。</w:t>
      </w:r>
    </w:p>
    <w:p w14:paraId="57F9F53F">
      <w:pPr>
        <w:snapToGrid w:val="0"/>
        <w:spacing w:line="460" w:lineRule="exact"/>
        <w:ind w:firstLine="440" w:firstLineChars="200"/>
        <w:rPr>
          <w:rFonts w:ascii="宋体" w:hAnsi="宋体"/>
          <w:color w:val="000000"/>
          <w:kern w:val="0"/>
          <w:sz w:val="22"/>
          <w:szCs w:val="22"/>
        </w:rPr>
      </w:pPr>
      <w:r>
        <w:rPr>
          <w:rFonts w:hint="eastAsia" w:ascii="宋体" w:hAnsi="宋体"/>
          <w:color w:val="000000"/>
          <w:kern w:val="0"/>
          <w:sz w:val="22"/>
          <w:szCs w:val="22"/>
        </w:rPr>
        <w:t>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14:paraId="6A16556D">
      <w:pPr>
        <w:snapToGrid w:val="0"/>
        <w:spacing w:line="460" w:lineRule="exact"/>
        <w:ind w:firstLine="440" w:firstLineChars="200"/>
        <w:rPr>
          <w:rFonts w:ascii="宋体" w:hAnsi="宋体"/>
          <w:color w:val="000000"/>
          <w:kern w:val="0"/>
          <w:sz w:val="22"/>
          <w:szCs w:val="22"/>
        </w:rPr>
      </w:pPr>
      <w:r>
        <w:rPr>
          <w:rFonts w:hint="eastAsia" w:ascii="宋体" w:hAnsi="宋体"/>
          <w:color w:val="000000"/>
          <w:kern w:val="0"/>
          <w:sz w:val="22"/>
          <w:szCs w:val="22"/>
        </w:rPr>
        <w:t>4、投标供应商享受小微企业价格折扣应提供以下证明材料（放在报价文件中，</w:t>
      </w:r>
      <w:r>
        <w:rPr>
          <w:rFonts w:ascii="宋体" w:hAnsi="宋体"/>
          <w:color w:val="000000"/>
          <w:kern w:val="0"/>
          <w:sz w:val="22"/>
          <w:szCs w:val="22"/>
        </w:rPr>
        <w:t>不提供的不享受价格折扣</w:t>
      </w:r>
      <w:r>
        <w:rPr>
          <w:rFonts w:hint="eastAsia" w:ascii="宋体" w:hAnsi="宋体"/>
          <w:color w:val="000000"/>
          <w:kern w:val="0"/>
          <w:sz w:val="22"/>
          <w:szCs w:val="22"/>
        </w:rPr>
        <w:t>）：</w:t>
      </w:r>
    </w:p>
    <w:p w14:paraId="654538FF">
      <w:pPr>
        <w:snapToGrid w:val="0"/>
        <w:spacing w:line="460" w:lineRule="exact"/>
        <w:ind w:firstLine="440" w:firstLineChars="200"/>
        <w:rPr>
          <w:rFonts w:ascii="宋体" w:hAnsi="宋体"/>
          <w:color w:val="000000"/>
          <w:kern w:val="0"/>
          <w:sz w:val="22"/>
          <w:szCs w:val="22"/>
        </w:rPr>
      </w:pPr>
      <w:r>
        <w:rPr>
          <w:rFonts w:hint="eastAsia" w:ascii="宋体" w:hAnsi="宋体"/>
          <w:color w:val="000000"/>
          <w:kern w:val="0"/>
          <w:sz w:val="22"/>
          <w:szCs w:val="22"/>
        </w:rPr>
        <w:t>（</w:t>
      </w:r>
      <w:r>
        <w:rPr>
          <w:rFonts w:ascii="宋体" w:hAnsi="宋体"/>
          <w:color w:val="000000"/>
          <w:kern w:val="0"/>
          <w:sz w:val="22"/>
          <w:szCs w:val="22"/>
        </w:rPr>
        <w:t>1）《中小企业声明函》（加盖投标供应商公章，格式见附件1）</w:t>
      </w:r>
      <w:r>
        <w:rPr>
          <w:rFonts w:hint="eastAsia" w:ascii="宋体" w:hAnsi="宋体"/>
          <w:color w:val="000000"/>
          <w:kern w:val="0"/>
          <w:sz w:val="22"/>
          <w:szCs w:val="22"/>
        </w:rPr>
        <w:t>；</w:t>
      </w:r>
    </w:p>
    <w:p w14:paraId="3FAD141C">
      <w:pPr>
        <w:snapToGrid w:val="0"/>
        <w:spacing w:line="460" w:lineRule="exact"/>
        <w:ind w:firstLine="440" w:firstLineChars="200"/>
        <w:rPr>
          <w:rFonts w:ascii="宋体" w:hAnsi="宋体"/>
          <w:color w:val="000000"/>
          <w:kern w:val="0"/>
          <w:sz w:val="22"/>
          <w:szCs w:val="22"/>
        </w:rPr>
      </w:pPr>
      <w:r>
        <w:rPr>
          <w:rFonts w:hint="eastAsia" w:ascii="宋体" w:hAnsi="宋体"/>
          <w:color w:val="000000"/>
          <w:kern w:val="0"/>
          <w:sz w:val="22"/>
          <w:szCs w:val="22"/>
        </w:rPr>
        <w:t>5</w:t>
      </w:r>
      <w:r>
        <w:rPr>
          <w:rFonts w:ascii="宋体" w:hAnsi="宋体"/>
          <w:color w:val="000000"/>
          <w:kern w:val="0"/>
          <w:sz w:val="22"/>
          <w:szCs w:val="22"/>
        </w:rPr>
        <w:t>、</w:t>
      </w:r>
      <w:r>
        <w:rPr>
          <w:rFonts w:hint="eastAsia" w:ascii="宋体" w:hAnsi="宋体"/>
          <w:color w:val="000000"/>
          <w:kern w:val="0"/>
          <w:sz w:val="22"/>
          <w:szCs w:val="22"/>
        </w:rPr>
        <w:t>投标供应商</w:t>
      </w:r>
      <w:r>
        <w:rPr>
          <w:rFonts w:ascii="宋体" w:hAnsi="宋体"/>
          <w:color w:val="000000"/>
          <w:kern w:val="0"/>
          <w:sz w:val="22"/>
          <w:szCs w:val="22"/>
        </w:rPr>
        <w:t>享受监狱企业价格折扣应提供以下证明材料（</w:t>
      </w:r>
      <w:r>
        <w:rPr>
          <w:rFonts w:hint="eastAsia" w:ascii="宋体" w:hAnsi="宋体"/>
          <w:color w:val="000000"/>
          <w:kern w:val="0"/>
          <w:sz w:val="22"/>
          <w:szCs w:val="22"/>
        </w:rPr>
        <w:t>放在报价文件中，</w:t>
      </w:r>
      <w:r>
        <w:rPr>
          <w:rFonts w:ascii="宋体" w:hAnsi="宋体"/>
          <w:color w:val="000000"/>
          <w:kern w:val="0"/>
          <w:sz w:val="22"/>
          <w:szCs w:val="22"/>
        </w:rPr>
        <w:t>不提供的不享受价格折扣）：</w:t>
      </w:r>
    </w:p>
    <w:p w14:paraId="72C844AE">
      <w:pPr>
        <w:snapToGrid w:val="0"/>
        <w:spacing w:line="460" w:lineRule="exact"/>
        <w:ind w:firstLine="440" w:firstLineChars="200"/>
        <w:rPr>
          <w:rFonts w:ascii="宋体" w:hAnsi="宋体"/>
          <w:color w:val="000000"/>
          <w:kern w:val="0"/>
          <w:sz w:val="22"/>
          <w:szCs w:val="22"/>
        </w:rPr>
      </w:pPr>
      <w:r>
        <w:rPr>
          <w:rFonts w:hint="eastAsia" w:ascii="宋体" w:hAnsi="宋体"/>
          <w:color w:val="000000"/>
          <w:kern w:val="0"/>
          <w:sz w:val="22"/>
          <w:szCs w:val="22"/>
        </w:rPr>
        <w:t>（</w:t>
      </w:r>
      <w:r>
        <w:rPr>
          <w:rFonts w:ascii="宋体" w:hAnsi="宋体"/>
          <w:color w:val="000000"/>
          <w:kern w:val="0"/>
          <w:sz w:val="22"/>
          <w:szCs w:val="22"/>
        </w:rPr>
        <w:t>1）监狱企业参加政府采购活动时，应当提供由省级及以上监狱管理局、戒毒管理局(含新疆生产建设兵团)出具的属于监狱企业的证明文件（加盖投标供应商公章）。在政府采购活动中，监狱企业视同小型、微型企业，享受评审中价格扣除政策。</w:t>
      </w:r>
    </w:p>
    <w:p w14:paraId="200737BF">
      <w:pPr>
        <w:snapToGrid w:val="0"/>
        <w:spacing w:line="460" w:lineRule="exact"/>
        <w:ind w:firstLine="440" w:firstLineChars="200"/>
        <w:rPr>
          <w:rFonts w:ascii="宋体" w:hAnsi="宋体"/>
          <w:color w:val="000000"/>
          <w:kern w:val="0"/>
          <w:sz w:val="22"/>
          <w:szCs w:val="22"/>
        </w:rPr>
      </w:pPr>
      <w:r>
        <w:rPr>
          <w:rFonts w:hint="eastAsia" w:ascii="宋体" w:hAnsi="宋体"/>
          <w:color w:val="000000"/>
          <w:kern w:val="0"/>
          <w:sz w:val="22"/>
          <w:szCs w:val="22"/>
        </w:rPr>
        <w:t>6</w:t>
      </w:r>
      <w:r>
        <w:rPr>
          <w:rFonts w:ascii="宋体" w:hAnsi="宋体"/>
          <w:color w:val="000000"/>
          <w:kern w:val="0"/>
          <w:sz w:val="22"/>
          <w:szCs w:val="22"/>
        </w:rPr>
        <w:t>、</w:t>
      </w:r>
      <w:r>
        <w:rPr>
          <w:rFonts w:hint="eastAsia" w:ascii="宋体" w:hAnsi="宋体"/>
          <w:color w:val="000000"/>
          <w:kern w:val="0"/>
          <w:sz w:val="22"/>
          <w:szCs w:val="22"/>
        </w:rPr>
        <w:t>投标供应商</w:t>
      </w:r>
      <w:r>
        <w:rPr>
          <w:rFonts w:ascii="宋体" w:hAnsi="宋体"/>
          <w:color w:val="000000"/>
          <w:kern w:val="0"/>
          <w:sz w:val="22"/>
          <w:szCs w:val="22"/>
        </w:rPr>
        <w:t>享受残疾人福利性单位价格折扣应提供以下证明材料（</w:t>
      </w:r>
      <w:r>
        <w:rPr>
          <w:rFonts w:hint="eastAsia" w:ascii="宋体" w:hAnsi="宋体"/>
          <w:color w:val="000000"/>
          <w:kern w:val="0"/>
          <w:sz w:val="22"/>
          <w:szCs w:val="22"/>
        </w:rPr>
        <w:t>放在报价文件中</w:t>
      </w:r>
      <w:r>
        <w:rPr>
          <w:rFonts w:ascii="宋体" w:hAnsi="宋体"/>
          <w:color w:val="000000"/>
          <w:kern w:val="0"/>
          <w:sz w:val="22"/>
          <w:szCs w:val="22"/>
        </w:rPr>
        <w:t>，不提供的不享受价格折扣）：</w:t>
      </w:r>
    </w:p>
    <w:p w14:paraId="62F3153D">
      <w:pPr>
        <w:snapToGrid w:val="0"/>
        <w:spacing w:line="460" w:lineRule="exact"/>
        <w:ind w:firstLine="440" w:firstLineChars="200"/>
        <w:rPr>
          <w:rFonts w:ascii="宋体" w:hAnsi="宋体"/>
          <w:color w:val="000000"/>
          <w:kern w:val="0"/>
          <w:sz w:val="22"/>
          <w:szCs w:val="22"/>
        </w:rPr>
      </w:pPr>
      <w:r>
        <w:rPr>
          <w:rFonts w:hint="eastAsia" w:ascii="宋体" w:hAnsi="宋体"/>
          <w:color w:val="000000"/>
          <w:kern w:val="0"/>
          <w:sz w:val="22"/>
          <w:szCs w:val="22"/>
        </w:rPr>
        <w:t>（</w:t>
      </w:r>
      <w:r>
        <w:rPr>
          <w:rFonts w:ascii="宋体" w:hAnsi="宋体"/>
          <w:color w:val="000000"/>
          <w:kern w:val="0"/>
          <w:sz w:val="22"/>
          <w:szCs w:val="22"/>
        </w:rPr>
        <w:t>1）残疾人福利性单位声明函（加盖投标供应商公章，格式见附件</w:t>
      </w:r>
      <w:r>
        <w:rPr>
          <w:rFonts w:hint="eastAsia" w:ascii="宋体" w:hAnsi="宋体"/>
          <w:color w:val="000000"/>
          <w:kern w:val="0"/>
          <w:sz w:val="22"/>
          <w:szCs w:val="22"/>
        </w:rPr>
        <w:t>2</w:t>
      </w:r>
      <w:r>
        <w:rPr>
          <w:rFonts w:ascii="宋体" w:hAnsi="宋体"/>
          <w:color w:val="000000"/>
          <w:kern w:val="0"/>
          <w:sz w:val="22"/>
          <w:szCs w:val="22"/>
        </w:rPr>
        <w:t>）</w:t>
      </w:r>
      <w:r>
        <w:rPr>
          <w:rFonts w:hint="eastAsia" w:ascii="宋体" w:hAnsi="宋体"/>
          <w:color w:val="000000"/>
          <w:kern w:val="0"/>
          <w:sz w:val="22"/>
          <w:szCs w:val="22"/>
        </w:rPr>
        <w:t>。在政府采购活动中，残疾人福利性单位视同小型、微型企业，享受评审中价格扣除政策。</w:t>
      </w:r>
    </w:p>
    <w:p w14:paraId="65199259">
      <w:pPr>
        <w:snapToGrid w:val="0"/>
        <w:spacing w:line="400" w:lineRule="exact"/>
        <w:ind w:firstLine="440" w:firstLineChars="200"/>
        <w:rPr>
          <w:rFonts w:ascii="宋体" w:hAnsi="宋体"/>
          <w:color w:val="000000"/>
          <w:kern w:val="0"/>
          <w:sz w:val="22"/>
          <w:szCs w:val="22"/>
        </w:rPr>
      </w:pPr>
    </w:p>
    <w:p w14:paraId="7744F1A3">
      <w:pPr>
        <w:spacing w:line="460" w:lineRule="atLeast"/>
        <w:ind w:firstLine="440" w:firstLineChars="200"/>
        <w:rPr>
          <w:rFonts w:ascii="宋体" w:hAnsi="宋体"/>
          <w:color w:val="000000"/>
          <w:sz w:val="24"/>
        </w:rPr>
      </w:pPr>
      <w:r>
        <w:rPr>
          <w:rFonts w:ascii="宋体" w:hAnsi="宋体"/>
          <w:color w:val="000000"/>
          <w:sz w:val="22"/>
          <w:szCs w:val="22"/>
        </w:rPr>
        <w:br w:type="page"/>
      </w:r>
      <w:r>
        <w:rPr>
          <w:rFonts w:hint="eastAsia" w:ascii="宋体" w:hAnsi="宋体" w:cs="宋体"/>
          <w:color w:val="000000"/>
          <w:sz w:val="22"/>
        </w:rPr>
        <w:t>附件1：</w:t>
      </w:r>
    </w:p>
    <w:p w14:paraId="70EA8573">
      <w:pPr>
        <w:spacing w:line="460" w:lineRule="atLeast"/>
        <w:jc w:val="center"/>
        <w:rPr>
          <w:rFonts w:ascii="宋体" w:hAnsi="宋体"/>
          <w:b/>
          <w:sz w:val="24"/>
        </w:rPr>
      </w:pPr>
      <w:r>
        <w:rPr>
          <w:rFonts w:hint="eastAsia" w:ascii="宋体" w:hAnsi="宋体"/>
          <w:sz w:val="24"/>
        </w:rPr>
        <w:t>中小企业声明函</w:t>
      </w:r>
    </w:p>
    <w:p w14:paraId="0E474836">
      <w:pPr>
        <w:spacing w:line="460" w:lineRule="atLeast"/>
        <w:jc w:val="left"/>
        <w:rPr>
          <w:rFonts w:ascii="宋体" w:hAnsi="宋体"/>
          <w:b/>
          <w:sz w:val="22"/>
          <w:szCs w:val="22"/>
        </w:rPr>
      </w:pPr>
      <w:r>
        <w:rPr>
          <w:rFonts w:hint="eastAsia" w:ascii="宋体" w:hAnsi="宋体"/>
          <w:sz w:val="22"/>
          <w:szCs w:val="22"/>
        </w:rPr>
        <w:t>本公司（联合体）郑重声明，根据《政府采购促进中小企业发展管理办法》（财库﹝2020﹞46 号）的规定，本公司（联合体）参加（单位名称）的（项目名称）采购活动，服务全部由符合政策要求的中小企业承接。相关企业（含联合体中的中小企业、签订分包意向协议的中小企业）的具体情况如下：</w:t>
      </w:r>
    </w:p>
    <w:p w14:paraId="1B497894">
      <w:pPr>
        <w:spacing w:line="460" w:lineRule="atLeast"/>
        <w:ind w:firstLine="440" w:firstLineChars="200"/>
        <w:rPr>
          <w:rFonts w:ascii="宋体" w:hAnsi="宋体"/>
          <w:b/>
          <w:sz w:val="22"/>
          <w:szCs w:val="22"/>
        </w:rPr>
      </w:pPr>
      <w:r>
        <w:rPr>
          <w:rFonts w:hint="eastAsia" w:ascii="宋体" w:hAnsi="宋体"/>
          <w:sz w:val="22"/>
          <w:szCs w:val="22"/>
        </w:rPr>
        <w:t xml:space="preserve">1. </w:t>
      </w:r>
      <w:r>
        <w:rPr>
          <w:rFonts w:hint="eastAsia" w:ascii="宋体" w:hAnsi="宋体"/>
          <w:sz w:val="22"/>
          <w:szCs w:val="22"/>
          <w:u w:val="single"/>
        </w:rPr>
        <w:t xml:space="preserve">（标的名称） </w:t>
      </w:r>
      <w:r>
        <w:rPr>
          <w:rFonts w:hint="eastAsia" w:ascii="宋体" w:hAnsi="宋体"/>
          <w:sz w:val="22"/>
          <w:szCs w:val="22"/>
        </w:rPr>
        <w:t>，属于（</w:t>
      </w:r>
      <w:r>
        <w:rPr>
          <w:rFonts w:hint="eastAsia" w:ascii="宋体" w:hAnsi="宋体"/>
          <w:sz w:val="22"/>
          <w:szCs w:val="22"/>
          <w:u w:val="single"/>
        </w:rPr>
        <w:t>采购文件中明确的所属行业</w:t>
      </w:r>
      <w:r>
        <w:rPr>
          <w:rFonts w:hint="eastAsia" w:ascii="宋体" w:hAnsi="宋体"/>
          <w:sz w:val="22"/>
          <w:szCs w:val="22"/>
        </w:rPr>
        <w:t>）；承接企业为</w:t>
      </w:r>
      <w:r>
        <w:rPr>
          <w:rFonts w:hint="eastAsia" w:ascii="宋体" w:hAnsi="宋体"/>
          <w:sz w:val="22"/>
          <w:szCs w:val="22"/>
          <w:u w:val="single"/>
        </w:rPr>
        <w:t>（企业名称）</w:t>
      </w:r>
      <w:r>
        <w:rPr>
          <w:rFonts w:hint="eastAsia" w:ascii="宋体" w:hAnsi="宋体"/>
          <w:sz w:val="22"/>
          <w:szCs w:val="22"/>
        </w:rPr>
        <w:t>，从业人员人，营业收入为万元，资产总额为万元</w:t>
      </w:r>
      <w:r>
        <w:rPr>
          <w:rFonts w:hint="eastAsia" w:ascii="宋体" w:hAnsi="宋体"/>
          <w:sz w:val="22"/>
          <w:szCs w:val="22"/>
          <w:vertAlign w:val="superscript"/>
        </w:rPr>
        <w:t>1</w:t>
      </w:r>
      <w:r>
        <w:rPr>
          <w:rFonts w:hint="eastAsia" w:ascii="宋体" w:hAnsi="宋体"/>
          <w:sz w:val="22"/>
          <w:szCs w:val="22"/>
        </w:rPr>
        <w:t>，属于</w:t>
      </w:r>
      <w:r>
        <w:rPr>
          <w:rFonts w:hint="eastAsia" w:ascii="宋体" w:hAnsi="宋体"/>
          <w:sz w:val="22"/>
          <w:szCs w:val="22"/>
          <w:u w:val="single"/>
        </w:rPr>
        <w:t>（中型企业、小型企业、微型企业）</w:t>
      </w:r>
      <w:r>
        <w:rPr>
          <w:rFonts w:hint="eastAsia" w:ascii="宋体" w:hAnsi="宋体"/>
          <w:sz w:val="22"/>
          <w:szCs w:val="22"/>
        </w:rPr>
        <w:t>；</w:t>
      </w:r>
    </w:p>
    <w:p w14:paraId="29617EB9">
      <w:pPr>
        <w:spacing w:line="460" w:lineRule="atLeast"/>
        <w:ind w:firstLine="440" w:firstLineChars="200"/>
        <w:rPr>
          <w:rFonts w:ascii="宋体" w:hAnsi="宋体"/>
          <w:b/>
          <w:sz w:val="22"/>
          <w:szCs w:val="22"/>
        </w:rPr>
      </w:pPr>
      <w:r>
        <w:rPr>
          <w:rFonts w:hint="eastAsia" w:ascii="宋体" w:hAnsi="宋体"/>
          <w:sz w:val="22"/>
          <w:szCs w:val="22"/>
        </w:rPr>
        <w:t xml:space="preserve">2. </w:t>
      </w:r>
      <w:r>
        <w:rPr>
          <w:rFonts w:hint="eastAsia" w:ascii="宋体" w:hAnsi="宋体"/>
          <w:sz w:val="22"/>
          <w:szCs w:val="22"/>
          <w:u w:val="single"/>
        </w:rPr>
        <w:t xml:space="preserve">（标的名称） </w:t>
      </w:r>
      <w:r>
        <w:rPr>
          <w:rFonts w:hint="eastAsia" w:ascii="宋体" w:hAnsi="宋体"/>
          <w:sz w:val="22"/>
          <w:szCs w:val="22"/>
        </w:rPr>
        <w:t>，属于</w:t>
      </w:r>
      <w:r>
        <w:rPr>
          <w:rFonts w:hint="eastAsia" w:ascii="宋体" w:hAnsi="宋体"/>
          <w:sz w:val="22"/>
          <w:szCs w:val="22"/>
          <w:u w:val="single"/>
        </w:rPr>
        <w:t>（采购文件中明确的所属行业）</w:t>
      </w:r>
      <w:r>
        <w:rPr>
          <w:rFonts w:hint="eastAsia" w:ascii="宋体" w:hAnsi="宋体"/>
          <w:sz w:val="22"/>
          <w:szCs w:val="22"/>
        </w:rPr>
        <w:t>；承建（承接）企业为</w:t>
      </w:r>
      <w:r>
        <w:rPr>
          <w:rFonts w:hint="eastAsia" w:ascii="宋体" w:hAnsi="宋体"/>
          <w:sz w:val="22"/>
          <w:szCs w:val="22"/>
          <w:u w:val="single"/>
        </w:rPr>
        <w:t>（企业名称）</w:t>
      </w:r>
      <w:r>
        <w:rPr>
          <w:rFonts w:hint="eastAsia" w:ascii="宋体" w:hAnsi="宋体"/>
          <w:sz w:val="22"/>
          <w:szCs w:val="22"/>
        </w:rPr>
        <w:t>，从业人员人，营业收入为万元，资产总额为万元，属于</w:t>
      </w:r>
      <w:r>
        <w:rPr>
          <w:rFonts w:hint="eastAsia" w:ascii="宋体" w:hAnsi="宋体"/>
          <w:sz w:val="22"/>
          <w:szCs w:val="22"/>
          <w:u w:val="single"/>
        </w:rPr>
        <w:t>（中型企业、小型企业、微型企业）</w:t>
      </w:r>
      <w:r>
        <w:rPr>
          <w:rFonts w:hint="eastAsia" w:ascii="宋体" w:hAnsi="宋体"/>
          <w:sz w:val="22"/>
          <w:szCs w:val="22"/>
        </w:rPr>
        <w:t>；</w:t>
      </w:r>
    </w:p>
    <w:p w14:paraId="30F62A78">
      <w:pPr>
        <w:spacing w:line="460" w:lineRule="atLeast"/>
        <w:ind w:firstLine="880" w:firstLineChars="400"/>
        <w:rPr>
          <w:rFonts w:ascii="宋体" w:hAnsi="宋体"/>
          <w:b/>
          <w:sz w:val="22"/>
          <w:szCs w:val="22"/>
        </w:rPr>
      </w:pPr>
      <w:r>
        <w:rPr>
          <w:rFonts w:hint="eastAsia" w:ascii="宋体" w:hAnsi="宋体"/>
          <w:sz w:val="22"/>
          <w:szCs w:val="22"/>
        </w:rPr>
        <w:t>……</w:t>
      </w:r>
    </w:p>
    <w:p w14:paraId="764A4F22">
      <w:pPr>
        <w:spacing w:line="460" w:lineRule="atLeast"/>
        <w:ind w:firstLine="440" w:firstLineChars="200"/>
        <w:rPr>
          <w:rFonts w:ascii="宋体" w:hAnsi="宋体"/>
          <w:b/>
          <w:sz w:val="22"/>
          <w:szCs w:val="22"/>
        </w:rPr>
      </w:pPr>
      <w:r>
        <w:rPr>
          <w:rFonts w:hint="eastAsia" w:ascii="宋体" w:hAnsi="宋体"/>
          <w:sz w:val="22"/>
          <w:szCs w:val="22"/>
        </w:rPr>
        <w:t>以上企业，不属于大企业的分支机构，不存在控股股东为大企业的情形，也不存在与大企业的负责人为同一人的情形。</w:t>
      </w:r>
    </w:p>
    <w:p w14:paraId="6F084E89">
      <w:pPr>
        <w:spacing w:line="460" w:lineRule="atLeast"/>
        <w:ind w:firstLine="440" w:firstLineChars="200"/>
        <w:rPr>
          <w:rFonts w:ascii="宋体" w:hAnsi="宋体"/>
          <w:b/>
          <w:sz w:val="22"/>
          <w:szCs w:val="22"/>
        </w:rPr>
      </w:pPr>
      <w:r>
        <w:rPr>
          <w:rFonts w:hint="eastAsia" w:ascii="宋体" w:hAnsi="宋体"/>
          <w:sz w:val="22"/>
          <w:szCs w:val="22"/>
        </w:rPr>
        <w:t>本企业对上述声明内容的真实性负责。如有虚假，将依法承担相应责任。</w:t>
      </w:r>
    </w:p>
    <w:p w14:paraId="581429D4">
      <w:pPr>
        <w:spacing w:line="460" w:lineRule="atLeast"/>
        <w:ind w:firstLine="4180" w:firstLineChars="1900"/>
        <w:rPr>
          <w:rFonts w:ascii="宋体" w:hAnsi="宋体"/>
          <w:b/>
          <w:sz w:val="22"/>
          <w:szCs w:val="22"/>
        </w:rPr>
      </w:pPr>
      <w:r>
        <w:rPr>
          <w:rFonts w:hint="eastAsia" w:ascii="宋体" w:hAnsi="宋体"/>
          <w:sz w:val="22"/>
          <w:szCs w:val="22"/>
        </w:rPr>
        <w:t>企业名称（盖章）：</w:t>
      </w:r>
    </w:p>
    <w:p w14:paraId="57109535">
      <w:pPr>
        <w:spacing w:line="460" w:lineRule="atLeast"/>
        <w:ind w:firstLine="4180" w:firstLineChars="1900"/>
        <w:rPr>
          <w:rFonts w:ascii="宋体" w:hAnsi="宋体"/>
          <w:b/>
          <w:sz w:val="22"/>
          <w:szCs w:val="22"/>
        </w:rPr>
      </w:pPr>
      <w:r>
        <w:rPr>
          <w:rFonts w:hint="eastAsia" w:ascii="宋体" w:hAnsi="宋体"/>
          <w:sz w:val="22"/>
          <w:szCs w:val="22"/>
        </w:rPr>
        <w:t>日期：</w:t>
      </w:r>
    </w:p>
    <w:p w14:paraId="7BE3AE4B">
      <w:pPr>
        <w:spacing w:line="460" w:lineRule="exact"/>
        <w:rPr>
          <w:rFonts w:ascii="宋体" w:hAnsi="宋体"/>
          <w:b/>
          <w:sz w:val="22"/>
          <w:szCs w:val="22"/>
        </w:rPr>
      </w:pPr>
      <w:r>
        <w:rPr>
          <w:rFonts w:hint="eastAsia" w:ascii="宋体" w:hAnsi="宋体"/>
          <w:sz w:val="22"/>
          <w:szCs w:val="22"/>
        </w:rPr>
        <w:t>说明：</w:t>
      </w:r>
    </w:p>
    <w:p w14:paraId="5E3F1FE7">
      <w:pPr>
        <w:spacing w:line="460" w:lineRule="exact"/>
        <w:ind w:firstLine="440" w:firstLineChars="200"/>
        <w:rPr>
          <w:rFonts w:ascii="宋体" w:hAnsi="宋体" w:cs="宋体"/>
          <w:b/>
          <w:sz w:val="22"/>
          <w:szCs w:val="22"/>
        </w:rPr>
      </w:pPr>
      <w:r>
        <w:rPr>
          <w:rFonts w:hint="eastAsia" w:ascii="宋体" w:hAnsi="宋体"/>
          <w:sz w:val="22"/>
          <w:szCs w:val="22"/>
        </w:rPr>
        <w:t>1从业人员、营业收入、资产总额填报上一年度数据，无上一年度数据的新成立企业可不填报。</w:t>
      </w:r>
      <w:r>
        <w:rPr>
          <w:rFonts w:hint="eastAsia" w:ascii="宋体" w:hAnsi="宋体" w:cs="宋体"/>
          <w:sz w:val="22"/>
          <w:szCs w:val="22"/>
        </w:rPr>
        <w:t>                　　　　　</w:t>
      </w:r>
    </w:p>
    <w:p w14:paraId="652F8E89">
      <w:pPr>
        <w:spacing w:line="460" w:lineRule="exact"/>
        <w:ind w:firstLine="440" w:firstLineChars="200"/>
        <w:rPr>
          <w:rFonts w:ascii="宋体" w:hAnsi="宋体"/>
          <w:b/>
          <w:sz w:val="22"/>
          <w:szCs w:val="22"/>
        </w:rPr>
      </w:pPr>
      <w:r>
        <w:rPr>
          <w:rFonts w:hint="eastAsia" w:ascii="宋体" w:hAnsi="宋体"/>
          <w:sz w:val="22"/>
          <w:szCs w:val="22"/>
        </w:rPr>
        <w:t>2、如中标，将在成交公告中将此中小企业声明函予以公示，接受社会监督。</w:t>
      </w:r>
    </w:p>
    <w:p w14:paraId="76795EE9">
      <w:pPr>
        <w:spacing w:line="460" w:lineRule="atLeast"/>
        <w:ind w:firstLine="440" w:firstLineChars="200"/>
        <w:rPr>
          <w:rFonts w:ascii="宋体" w:hAnsi="宋体" w:cs="宋体"/>
          <w:color w:val="000000"/>
          <w:sz w:val="22"/>
        </w:rPr>
      </w:pPr>
    </w:p>
    <w:p w14:paraId="6819EE2B">
      <w:pPr>
        <w:spacing w:line="460" w:lineRule="atLeast"/>
        <w:ind w:firstLine="440" w:firstLineChars="200"/>
        <w:rPr>
          <w:rFonts w:ascii="宋体" w:hAnsi="宋体" w:cs="宋体"/>
          <w:color w:val="000000"/>
          <w:sz w:val="22"/>
        </w:rPr>
      </w:pPr>
    </w:p>
    <w:p w14:paraId="65A2526D">
      <w:pPr>
        <w:spacing w:line="460" w:lineRule="atLeast"/>
        <w:ind w:firstLine="440" w:firstLineChars="200"/>
        <w:rPr>
          <w:rFonts w:ascii="宋体" w:hAnsi="宋体" w:cs="宋体"/>
          <w:color w:val="000000"/>
          <w:sz w:val="22"/>
        </w:rPr>
      </w:pPr>
    </w:p>
    <w:p w14:paraId="60B3FA2F">
      <w:pPr>
        <w:spacing w:line="460" w:lineRule="atLeast"/>
        <w:ind w:firstLine="440" w:firstLineChars="200"/>
        <w:rPr>
          <w:rFonts w:ascii="宋体" w:hAnsi="宋体" w:cs="宋体"/>
          <w:color w:val="000000"/>
          <w:sz w:val="22"/>
        </w:rPr>
      </w:pPr>
    </w:p>
    <w:p w14:paraId="276F37FD">
      <w:pPr>
        <w:spacing w:line="460" w:lineRule="atLeast"/>
        <w:ind w:firstLine="440" w:firstLineChars="200"/>
        <w:rPr>
          <w:rFonts w:ascii="宋体" w:hAnsi="宋体" w:cs="宋体"/>
          <w:color w:val="000000"/>
          <w:sz w:val="22"/>
        </w:rPr>
      </w:pPr>
    </w:p>
    <w:p w14:paraId="44105A48">
      <w:pPr>
        <w:spacing w:line="460" w:lineRule="atLeast"/>
        <w:ind w:firstLine="440" w:firstLineChars="200"/>
        <w:rPr>
          <w:rFonts w:ascii="宋体" w:hAnsi="宋体" w:cs="宋体"/>
          <w:color w:val="000000"/>
          <w:sz w:val="22"/>
        </w:rPr>
      </w:pPr>
    </w:p>
    <w:p w14:paraId="6D09F7F9">
      <w:pPr>
        <w:spacing w:line="460" w:lineRule="atLeast"/>
        <w:ind w:firstLine="440" w:firstLineChars="200"/>
        <w:rPr>
          <w:rFonts w:ascii="宋体" w:hAnsi="宋体" w:cs="宋体"/>
          <w:color w:val="000000"/>
          <w:sz w:val="22"/>
        </w:rPr>
      </w:pPr>
    </w:p>
    <w:p w14:paraId="6646ABC6">
      <w:pPr>
        <w:spacing w:line="460" w:lineRule="atLeast"/>
        <w:ind w:firstLine="440" w:firstLineChars="200"/>
        <w:rPr>
          <w:rFonts w:ascii="宋体" w:hAnsi="宋体" w:cs="宋体"/>
          <w:color w:val="000000"/>
          <w:sz w:val="22"/>
        </w:rPr>
      </w:pPr>
    </w:p>
    <w:p w14:paraId="4FF18F79">
      <w:pPr>
        <w:spacing w:line="460" w:lineRule="atLeast"/>
        <w:ind w:firstLine="440" w:firstLineChars="200"/>
        <w:rPr>
          <w:rFonts w:ascii="宋体" w:hAnsi="宋体" w:cs="宋体"/>
          <w:color w:val="000000"/>
          <w:sz w:val="22"/>
        </w:rPr>
      </w:pPr>
    </w:p>
    <w:p w14:paraId="71917CA2">
      <w:pPr>
        <w:spacing w:line="460" w:lineRule="atLeast"/>
        <w:ind w:firstLine="440" w:firstLineChars="200"/>
        <w:rPr>
          <w:rFonts w:ascii="宋体" w:hAnsi="宋体" w:cs="宋体"/>
          <w:color w:val="000000"/>
          <w:sz w:val="22"/>
        </w:rPr>
      </w:pPr>
    </w:p>
    <w:p w14:paraId="20EB3408">
      <w:pPr>
        <w:spacing w:line="460" w:lineRule="atLeast"/>
        <w:ind w:firstLine="440" w:firstLineChars="200"/>
        <w:rPr>
          <w:rFonts w:ascii="宋体" w:hAnsi="宋体" w:cs="宋体"/>
          <w:color w:val="000000"/>
          <w:sz w:val="22"/>
        </w:rPr>
      </w:pPr>
    </w:p>
    <w:p w14:paraId="06D8B2FC">
      <w:pPr>
        <w:spacing w:line="460" w:lineRule="atLeast"/>
        <w:ind w:firstLine="440" w:firstLineChars="200"/>
        <w:rPr>
          <w:rFonts w:ascii="宋体" w:hAnsi="宋体" w:cs="宋体"/>
          <w:color w:val="000000"/>
          <w:sz w:val="22"/>
        </w:rPr>
      </w:pPr>
      <w:r>
        <w:rPr>
          <w:rFonts w:hint="eastAsia" w:ascii="宋体" w:hAnsi="宋体" w:cs="宋体"/>
          <w:color w:val="000000"/>
          <w:sz w:val="22"/>
        </w:rPr>
        <w:t>附件2</w:t>
      </w:r>
    </w:p>
    <w:p w14:paraId="1571283B">
      <w:pPr>
        <w:spacing w:line="460" w:lineRule="exact"/>
        <w:jc w:val="center"/>
        <w:rPr>
          <w:rFonts w:ascii="宋体" w:hAnsi="宋体" w:cs="宋体"/>
          <w:color w:val="000000"/>
          <w:sz w:val="22"/>
        </w:rPr>
      </w:pPr>
      <w:bookmarkStart w:id="35" w:name="OLE_LINK13"/>
      <w:bookmarkStart w:id="36" w:name="OLE_LINK14"/>
      <w:r>
        <w:rPr>
          <w:rFonts w:hint="eastAsia" w:ascii="宋体" w:hAnsi="宋体" w:cs="宋体"/>
          <w:color w:val="000000"/>
          <w:sz w:val="22"/>
        </w:rPr>
        <w:t>残疾人福利性单位声明函</w:t>
      </w:r>
    </w:p>
    <w:bookmarkEnd w:id="35"/>
    <w:bookmarkEnd w:id="36"/>
    <w:p w14:paraId="79084A5A">
      <w:pPr>
        <w:spacing w:line="588" w:lineRule="exact"/>
        <w:rPr>
          <w:rFonts w:ascii="宋体" w:hAnsi="宋体"/>
          <w:color w:val="000000"/>
          <w:spacing w:val="6"/>
          <w:sz w:val="30"/>
          <w:szCs w:val="30"/>
        </w:rPr>
      </w:pPr>
    </w:p>
    <w:p w14:paraId="3D5CFC17">
      <w:pPr>
        <w:spacing w:line="588" w:lineRule="exact"/>
        <w:ind w:firstLine="440" w:firstLineChars="200"/>
        <w:rPr>
          <w:rFonts w:ascii="宋体" w:hAnsi="宋体" w:cs="宋体"/>
          <w:color w:val="000000"/>
          <w:sz w:val="22"/>
        </w:rPr>
      </w:pPr>
      <w:r>
        <w:rPr>
          <w:rFonts w:hint="eastAsia" w:ascii="宋体" w:hAnsi="宋体" w:cs="宋体"/>
          <w:color w:val="000000"/>
          <w:sz w:val="22"/>
        </w:rPr>
        <w:t>本单位郑重声明，根据《财政部 民政部 中国残疾人联合会关于促进残疾人就业政府采购政策的通知》（财库〔2017〕 141号）的规定，本单位为符合条件的残疾人福利性单位，且本单位参加</w:t>
      </w:r>
      <w:r>
        <w:rPr>
          <w:rFonts w:ascii="宋体" w:hAnsi="宋体" w:cs="宋体"/>
          <w:color w:val="000000"/>
          <w:sz w:val="22"/>
        </w:rPr>
        <w:t>______单位的______项目采购活动提供本单位制造的货物（由本单位承担工程/提供服务），或者提供其他残疾人福利性单位制造的货物（不包括使用非残疾人福利性单位注册商标的货物）。</w:t>
      </w:r>
    </w:p>
    <w:p w14:paraId="4380E271">
      <w:pPr>
        <w:spacing w:line="588" w:lineRule="exact"/>
        <w:ind w:firstLine="440" w:firstLineChars="200"/>
        <w:rPr>
          <w:rFonts w:ascii="宋体" w:hAnsi="宋体" w:cs="宋体"/>
          <w:color w:val="000000"/>
          <w:sz w:val="22"/>
        </w:rPr>
      </w:pPr>
      <w:r>
        <w:rPr>
          <w:rFonts w:hint="eastAsia" w:ascii="宋体" w:hAnsi="宋体" w:cs="宋体"/>
          <w:color w:val="000000"/>
          <w:sz w:val="22"/>
        </w:rPr>
        <w:t>本单位对上述声明的真实性负责。如有虚假，将依法承担相应责任。</w:t>
      </w:r>
    </w:p>
    <w:p w14:paraId="052BC95F">
      <w:pPr>
        <w:spacing w:line="588" w:lineRule="exact"/>
        <w:ind w:firstLine="624" w:firstLineChars="200"/>
        <w:rPr>
          <w:rFonts w:ascii="宋体" w:hAnsi="宋体"/>
          <w:color w:val="000000"/>
          <w:spacing w:val="6"/>
          <w:sz w:val="30"/>
          <w:szCs w:val="30"/>
        </w:rPr>
      </w:pPr>
    </w:p>
    <w:p w14:paraId="79ABC1EA">
      <w:pPr>
        <w:spacing w:line="588" w:lineRule="exact"/>
        <w:ind w:firstLine="624" w:firstLineChars="200"/>
        <w:rPr>
          <w:rFonts w:ascii="宋体" w:hAnsi="宋体"/>
          <w:color w:val="000000"/>
          <w:spacing w:val="6"/>
          <w:sz w:val="30"/>
          <w:szCs w:val="30"/>
        </w:rPr>
      </w:pPr>
    </w:p>
    <w:p w14:paraId="0FE89F22">
      <w:pPr>
        <w:spacing w:line="460" w:lineRule="atLeast"/>
        <w:rPr>
          <w:rFonts w:ascii="宋体" w:hAnsi="宋体" w:cs="宋体"/>
          <w:color w:val="000000"/>
          <w:sz w:val="22"/>
        </w:rPr>
      </w:pPr>
      <w:r>
        <w:rPr>
          <w:rFonts w:hint="eastAsia" w:ascii="宋体" w:hAnsi="宋体" w:cs="宋体"/>
          <w:color w:val="000000"/>
          <w:sz w:val="22"/>
        </w:rPr>
        <w:t>供应商名称（盖章）：                </w:t>
      </w:r>
      <w:r>
        <w:rPr>
          <w:rFonts w:hint="eastAsia" w:ascii="宋体" w:hAnsi="宋体" w:cs="宋体"/>
          <w:color w:val="000000"/>
          <w:sz w:val="22"/>
        </w:rPr>
        <w:br w:type="textWrapping"/>
      </w:r>
      <w:r>
        <w:rPr>
          <w:rFonts w:hint="eastAsia" w:ascii="宋体" w:hAnsi="宋体" w:cs="宋体"/>
          <w:color w:val="000000"/>
          <w:sz w:val="22"/>
        </w:rPr>
        <w:t>日期：</w:t>
      </w:r>
    </w:p>
    <w:p w14:paraId="566622D7">
      <w:pPr>
        <w:tabs>
          <w:tab w:val="left" w:pos="4860"/>
        </w:tabs>
        <w:spacing w:line="588" w:lineRule="exact"/>
        <w:ind w:right="1560" w:firstLine="624" w:firstLineChars="200"/>
        <w:jc w:val="center"/>
        <w:rPr>
          <w:rFonts w:ascii="宋体" w:hAnsi="宋体"/>
          <w:color w:val="000000"/>
          <w:spacing w:val="6"/>
          <w:sz w:val="30"/>
          <w:szCs w:val="30"/>
        </w:rPr>
      </w:pPr>
    </w:p>
    <w:p w14:paraId="44C572B9">
      <w:pPr>
        <w:tabs>
          <w:tab w:val="left" w:pos="4860"/>
        </w:tabs>
        <w:spacing w:line="588" w:lineRule="exact"/>
        <w:ind w:right="1560" w:firstLine="624" w:firstLineChars="200"/>
        <w:jc w:val="center"/>
        <w:rPr>
          <w:rFonts w:ascii="宋体" w:hAnsi="宋体"/>
          <w:color w:val="000000"/>
          <w:spacing w:val="6"/>
          <w:sz w:val="30"/>
          <w:szCs w:val="30"/>
        </w:rPr>
      </w:pPr>
    </w:p>
    <w:p w14:paraId="6CB2DA87">
      <w:pPr>
        <w:tabs>
          <w:tab w:val="left" w:pos="4860"/>
        </w:tabs>
        <w:spacing w:line="588" w:lineRule="exact"/>
        <w:ind w:right="1560"/>
        <w:jc w:val="left"/>
        <w:rPr>
          <w:rFonts w:ascii="宋体" w:hAnsi="宋体"/>
          <w:color w:val="000000"/>
          <w:sz w:val="22"/>
          <w:szCs w:val="22"/>
        </w:rPr>
      </w:pPr>
      <w:r>
        <w:rPr>
          <w:rFonts w:hint="eastAsia" w:ascii="宋体" w:hAnsi="宋体"/>
          <w:color w:val="000000"/>
          <w:sz w:val="22"/>
          <w:szCs w:val="22"/>
        </w:rPr>
        <w:t>备注说明：</w:t>
      </w:r>
    </w:p>
    <w:p w14:paraId="66EA49A5">
      <w:pPr>
        <w:spacing w:line="588" w:lineRule="exact"/>
        <w:ind w:firstLine="440" w:firstLineChars="200"/>
        <w:rPr>
          <w:rFonts w:ascii="宋体" w:hAnsi="宋体" w:cs="宋体"/>
          <w:color w:val="000000"/>
          <w:sz w:val="22"/>
        </w:rPr>
      </w:pPr>
      <w:r>
        <w:rPr>
          <w:rFonts w:hint="eastAsia" w:ascii="宋体" w:hAnsi="宋体" w:cs="宋体"/>
          <w:color w:val="000000"/>
          <w:sz w:val="22"/>
        </w:rPr>
        <w:t>1、如中标，将在成交公告中将此残疾人福利性单位声明函予以公示，接受社会监督；</w:t>
      </w:r>
    </w:p>
    <w:p w14:paraId="28338619">
      <w:pPr>
        <w:snapToGrid w:val="0"/>
        <w:spacing w:line="460" w:lineRule="atLeast"/>
        <w:ind w:firstLine="440" w:firstLineChars="200"/>
        <w:rPr>
          <w:rFonts w:ascii="宋体" w:hAnsi="宋体" w:cs="宋体"/>
          <w:color w:val="000000"/>
          <w:sz w:val="22"/>
        </w:rPr>
      </w:pPr>
      <w:r>
        <w:rPr>
          <w:rFonts w:ascii="宋体" w:hAnsi="宋体" w:cs="宋体"/>
          <w:color w:val="000000"/>
          <w:sz w:val="22"/>
        </w:rPr>
        <w:t>2</w:t>
      </w:r>
      <w:r>
        <w:rPr>
          <w:rFonts w:hint="eastAsia" w:ascii="宋体" w:hAnsi="宋体" w:cs="宋体"/>
          <w:color w:val="000000"/>
          <w:sz w:val="22"/>
        </w:rPr>
        <w:t>、供应商提供的《残疾人福利性单位声明函》与事实不符的，依照《政府采购法》第七十七条第一款的规定追究法律责任。</w:t>
      </w:r>
    </w:p>
    <w:p w14:paraId="722CC0AF">
      <w:pPr>
        <w:snapToGrid w:val="0"/>
        <w:spacing w:line="276" w:lineRule="auto"/>
        <w:jc w:val="left"/>
        <w:rPr>
          <w:rFonts w:ascii="宋体" w:hAnsi="宋体" w:cs="宋体"/>
          <w:b/>
          <w:color w:val="000000"/>
          <w:sz w:val="22"/>
        </w:rPr>
      </w:pPr>
    </w:p>
    <w:p w14:paraId="0CEA5E95">
      <w:pPr>
        <w:snapToGrid w:val="0"/>
        <w:spacing w:line="460" w:lineRule="atLeast"/>
        <w:jc w:val="center"/>
        <w:rPr>
          <w:rFonts w:ascii="宋体" w:hAnsi="宋体"/>
          <w:color w:val="000000"/>
          <w:kern w:val="0"/>
          <w:sz w:val="36"/>
          <w:szCs w:val="20"/>
        </w:rPr>
      </w:pPr>
      <w:r>
        <w:rPr>
          <w:rFonts w:ascii="宋体" w:hAnsi="宋体"/>
          <w:color w:val="000000"/>
          <w:sz w:val="36"/>
        </w:rPr>
        <w:br w:type="page"/>
      </w:r>
      <w:bookmarkStart w:id="37" w:name="_Toc45140199"/>
      <w:r>
        <w:rPr>
          <w:rFonts w:hint="eastAsia" w:ascii="宋体" w:hAnsi="宋体"/>
          <w:color w:val="000000"/>
          <w:sz w:val="36"/>
        </w:rPr>
        <w:t>第五部分</w:t>
      </w:r>
      <w:bookmarkEnd w:id="37"/>
      <w:bookmarkStart w:id="38" w:name="_Toc45140200"/>
      <w:r>
        <w:rPr>
          <w:rFonts w:hint="eastAsia" w:ascii="宋体" w:hAnsi="宋体"/>
          <w:color w:val="000000"/>
          <w:kern w:val="0"/>
          <w:sz w:val="36"/>
          <w:szCs w:val="20"/>
        </w:rPr>
        <w:t>合</w:t>
      </w:r>
      <w:r>
        <w:rPr>
          <w:rFonts w:hint="eastAsia" w:ascii="宋体" w:hAnsi="宋体"/>
          <w:kern w:val="0"/>
          <w:sz w:val="36"/>
          <w:szCs w:val="20"/>
        </w:rPr>
        <w:t>同</w:t>
      </w:r>
      <w:r>
        <w:rPr>
          <w:rFonts w:hint="eastAsia" w:ascii="宋体" w:hAnsi="宋体"/>
          <w:color w:val="000000"/>
          <w:kern w:val="0"/>
          <w:sz w:val="36"/>
          <w:szCs w:val="20"/>
        </w:rPr>
        <w:t>格式（参考）</w:t>
      </w:r>
    </w:p>
    <w:p w14:paraId="6EB8E26F">
      <w:pPr>
        <w:spacing w:line="360" w:lineRule="exact"/>
        <w:ind w:firstLine="539" w:firstLineChars="245"/>
        <w:rPr>
          <w:rFonts w:ascii="宋体" w:hAnsi="宋体" w:cs="宋体"/>
          <w:color w:val="000000"/>
          <w:sz w:val="22"/>
          <w:szCs w:val="22"/>
        </w:rPr>
      </w:pPr>
      <w:r>
        <w:rPr>
          <w:rFonts w:hint="eastAsia" w:ascii="宋体" w:hAnsi="宋体"/>
          <w:color w:val="000000"/>
          <w:sz w:val="22"/>
          <w:lang w:eastAsia="zh-CN"/>
        </w:rPr>
        <w:t>温州市瓯海区社会治理中心</w:t>
      </w:r>
      <w:r>
        <w:rPr>
          <w:rFonts w:hint="eastAsia" w:ascii="宋体" w:hAnsi="宋体" w:cs="宋体"/>
          <w:color w:val="000000"/>
          <w:sz w:val="22"/>
          <w:szCs w:val="22"/>
        </w:rPr>
        <w:t>采购的（项目编号、项目名称）在国内公开招标，经评标委员会决标为中标人。买、卖双方同意按照下面条款和条件，签署本合同。</w:t>
      </w:r>
    </w:p>
    <w:p w14:paraId="71A4C0E6">
      <w:pPr>
        <w:spacing w:line="360" w:lineRule="exact"/>
        <w:ind w:firstLine="541" w:firstLineChars="245"/>
        <w:rPr>
          <w:rFonts w:ascii="宋体" w:hAnsi="宋体" w:cs="宋体"/>
          <w:color w:val="000000"/>
          <w:sz w:val="22"/>
          <w:szCs w:val="22"/>
        </w:rPr>
      </w:pPr>
      <w:r>
        <w:rPr>
          <w:rFonts w:hint="eastAsia" w:ascii="宋体" w:hAnsi="宋体" w:cs="宋体"/>
          <w:b/>
          <w:bCs/>
          <w:color w:val="000000"/>
          <w:sz w:val="22"/>
          <w:szCs w:val="22"/>
        </w:rPr>
        <w:t>1．合同文件</w:t>
      </w:r>
    </w:p>
    <w:p w14:paraId="137E3AE6">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下列文件构成本合同的组成部分：</w:t>
      </w:r>
    </w:p>
    <w:p w14:paraId="7E260BEB">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 xml:space="preserve">(1) 合同主要条款                </w:t>
      </w:r>
    </w:p>
    <w:p w14:paraId="7D22C071">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(2) 中标通知书</w:t>
      </w:r>
    </w:p>
    <w:p w14:paraId="75A4A551">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 xml:space="preserve">(3) 投标分项报价表               </w:t>
      </w:r>
    </w:p>
    <w:p w14:paraId="09D41E76">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 xml:space="preserve">(4) 技术规格、商务条款偏离表           </w:t>
      </w:r>
    </w:p>
    <w:p w14:paraId="444CA6C3">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(5) 招标内容及要求</w:t>
      </w:r>
    </w:p>
    <w:p w14:paraId="33684E5F">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 xml:space="preserve">(6) 合同补充条款或说明（如有的话）     </w:t>
      </w:r>
    </w:p>
    <w:p w14:paraId="2039C3DD">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 xml:space="preserve">(7) 承诺书      （含询标记录和优惠条件）       </w:t>
      </w:r>
    </w:p>
    <w:p w14:paraId="1E453E94">
      <w:pPr>
        <w:spacing w:line="360" w:lineRule="exact"/>
        <w:ind w:firstLine="541" w:firstLineChars="245"/>
        <w:rPr>
          <w:rFonts w:ascii="宋体" w:hAnsi="宋体" w:cs="宋体"/>
          <w:color w:val="000000"/>
          <w:sz w:val="22"/>
          <w:szCs w:val="22"/>
        </w:rPr>
      </w:pPr>
      <w:r>
        <w:rPr>
          <w:rFonts w:hint="eastAsia" w:ascii="宋体" w:hAnsi="宋体" w:cs="宋体"/>
          <w:b/>
          <w:bCs/>
          <w:color w:val="000000"/>
          <w:sz w:val="22"/>
          <w:szCs w:val="22"/>
        </w:rPr>
        <w:t>2．合同范围和条件</w:t>
      </w:r>
    </w:p>
    <w:p w14:paraId="3A3F0141">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本合同范围和条件应与上述合同文件规定的内容相一致。</w:t>
      </w:r>
    </w:p>
    <w:p w14:paraId="78422049">
      <w:pPr>
        <w:spacing w:line="360" w:lineRule="exact"/>
        <w:ind w:firstLine="541" w:firstLineChars="245"/>
        <w:rPr>
          <w:rFonts w:ascii="宋体" w:hAnsi="宋体" w:cs="宋体"/>
          <w:color w:val="000000"/>
          <w:sz w:val="22"/>
          <w:szCs w:val="22"/>
        </w:rPr>
      </w:pPr>
      <w:r>
        <w:rPr>
          <w:rFonts w:hint="eastAsia" w:ascii="宋体" w:hAnsi="宋体" w:cs="宋体"/>
          <w:b/>
          <w:bCs/>
          <w:color w:val="000000"/>
          <w:sz w:val="22"/>
          <w:szCs w:val="22"/>
        </w:rPr>
        <w:t>3．服务和期限</w:t>
      </w:r>
    </w:p>
    <w:p w14:paraId="3048BB78">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本合同提供的服务及期限（详见招标内容及要求）。</w:t>
      </w:r>
    </w:p>
    <w:p w14:paraId="64265A1A">
      <w:pPr>
        <w:spacing w:line="360" w:lineRule="exact"/>
        <w:ind w:firstLine="541" w:firstLineChars="245"/>
        <w:rPr>
          <w:rFonts w:ascii="宋体" w:hAnsi="宋体" w:cs="宋体"/>
          <w:color w:val="000000"/>
          <w:sz w:val="22"/>
          <w:szCs w:val="22"/>
        </w:rPr>
      </w:pPr>
      <w:r>
        <w:rPr>
          <w:rFonts w:hint="eastAsia" w:ascii="宋体" w:hAnsi="宋体" w:cs="宋体"/>
          <w:b/>
          <w:bCs/>
          <w:color w:val="000000"/>
          <w:sz w:val="22"/>
          <w:szCs w:val="22"/>
        </w:rPr>
        <w:t>4．合同总价</w:t>
      </w:r>
    </w:p>
    <w:p w14:paraId="2390D871">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本合同总价为 ，（分项价格详见投标分项报价表）。</w:t>
      </w:r>
    </w:p>
    <w:p w14:paraId="7FEB1A4F">
      <w:pPr>
        <w:spacing w:line="360" w:lineRule="exact"/>
        <w:ind w:firstLine="541" w:firstLineChars="245"/>
        <w:rPr>
          <w:rFonts w:ascii="宋体" w:hAnsi="宋体" w:cs="宋体"/>
          <w:color w:val="000000"/>
          <w:sz w:val="22"/>
          <w:szCs w:val="22"/>
        </w:rPr>
      </w:pPr>
      <w:r>
        <w:rPr>
          <w:rFonts w:hint="eastAsia" w:ascii="宋体" w:hAnsi="宋体" w:cs="宋体"/>
          <w:b/>
          <w:bCs/>
          <w:color w:val="000000"/>
          <w:sz w:val="22"/>
          <w:szCs w:val="22"/>
        </w:rPr>
        <w:t>5．付款方式</w:t>
      </w:r>
    </w:p>
    <w:p w14:paraId="04B698E1">
      <w:pPr>
        <w:spacing w:line="360" w:lineRule="exact"/>
        <w:ind w:firstLine="539" w:firstLineChars="245"/>
        <w:rPr>
          <w:rFonts w:ascii="宋体" w:hAnsi="宋体" w:cs="宋体"/>
          <w:color w:val="000000"/>
          <w:sz w:val="22"/>
          <w:szCs w:val="22"/>
          <w:highlight w:val="none"/>
        </w:rPr>
      </w:pPr>
      <w:r>
        <w:rPr>
          <w:rFonts w:hint="eastAsia" w:ascii="宋体" w:hAnsi="宋体" w:cs="宋体"/>
          <w:color w:val="000000"/>
          <w:sz w:val="22"/>
          <w:szCs w:val="22"/>
        </w:rPr>
        <w:t>合同签订后七个工</w:t>
      </w:r>
      <w:r>
        <w:rPr>
          <w:rFonts w:hint="eastAsia" w:ascii="宋体" w:hAnsi="宋体" w:cs="宋体"/>
          <w:color w:val="000000"/>
          <w:sz w:val="22"/>
          <w:szCs w:val="22"/>
          <w:highlight w:val="none"/>
        </w:rPr>
        <w:t>作日内支付合同总额50%，202</w:t>
      </w:r>
      <w:r>
        <w:rPr>
          <w:rFonts w:hint="eastAsia" w:ascii="宋体" w:hAnsi="宋体" w:cs="宋体"/>
          <w:color w:val="000000"/>
          <w:sz w:val="22"/>
          <w:szCs w:val="22"/>
          <w:highlight w:val="none"/>
          <w:lang w:val="en-US" w:eastAsia="zh-CN"/>
        </w:rPr>
        <w:t>5</w:t>
      </w:r>
      <w:r>
        <w:rPr>
          <w:rFonts w:hint="eastAsia" w:ascii="宋体" w:hAnsi="宋体" w:cs="宋体"/>
          <w:color w:val="000000"/>
          <w:sz w:val="22"/>
          <w:szCs w:val="22"/>
          <w:highlight w:val="none"/>
        </w:rPr>
        <w:t>年10月30日前根据中标供应商项目开展情况进行评价，评价为合格即支付至</w:t>
      </w:r>
      <w:r>
        <w:rPr>
          <w:rFonts w:hint="eastAsia" w:ascii="宋体" w:hAnsi="宋体" w:cs="宋体"/>
          <w:color w:val="000000"/>
          <w:sz w:val="22"/>
          <w:szCs w:val="22"/>
          <w:highlight w:val="none"/>
          <w:woUserID w:val="1"/>
        </w:rPr>
        <w:t>实际派驻人数核算</w:t>
      </w:r>
      <w:r>
        <w:rPr>
          <w:rFonts w:hint="default" w:ascii="宋体" w:hAnsi="宋体" w:cs="宋体"/>
          <w:color w:val="000000"/>
          <w:sz w:val="22"/>
          <w:szCs w:val="22"/>
          <w:highlight w:val="none"/>
          <w:woUserID w:val="1"/>
        </w:rPr>
        <w:t>总金额</w:t>
      </w:r>
      <w:r>
        <w:rPr>
          <w:rFonts w:hint="eastAsia" w:ascii="宋体" w:hAnsi="宋体" w:cs="宋体"/>
          <w:color w:val="000000"/>
          <w:sz w:val="22"/>
          <w:szCs w:val="22"/>
          <w:highlight w:val="none"/>
        </w:rPr>
        <w:t>的95%，项目服务期满后七个工作日内支付</w:t>
      </w:r>
      <w:r>
        <w:rPr>
          <w:rFonts w:hint="eastAsia" w:ascii="宋体" w:hAnsi="宋体" w:cs="宋体"/>
          <w:color w:val="000000"/>
          <w:sz w:val="22"/>
          <w:szCs w:val="22"/>
          <w:highlight w:val="none"/>
          <w:woUserID w:val="1"/>
        </w:rPr>
        <w:t>实际派驻人数核算</w:t>
      </w:r>
      <w:r>
        <w:rPr>
          <w:rFonts w:hint="default" w:ascii="宋体" w:hAnsi="宋体" w:cs="宋体"/>
          <w:color w:val="000000"/>
          <w:sz w:val="22"/>
          <w:szCs w:val="22"/>
          <w:highlight w:val="none"/>
          <w:woUserID w:val="1"/>
        </w:rPr>
        <w:t>总金额</w:t>
      </w:r>
      <w:r>
        <w:rPr>
          <w:rFonts w:hint="eastAsia" w:ascii="宋体" w:hAnsi="宋体" w:cs="宋体"/>
          <w:color w:val="000000"/>
          <w:sz w:val="22"/>
          <w:szCs w:val="22"/>
          <w:highlight w:val="none"/>
        </w:rPr>
        <w:t>剩余5%。乙方开具相应发票。</w:t>
      </w:r>
    </w:p>
    <w:p w14:paraId="353CA7B0">
      <w:pPr>
        <w:spacing w:line="360" w:lineRule="exact"/>
        <w:ind w:firstLine="541" w:firstLineChars="245"/>
        <w:rPr>
          <w:rFonts w:ascii="宋体" w:hAnsi="宋体" w:cs="宋体"/>
          <w:color w:val="000000"/>
          <w:sz w:val="22"/>
          <w:szCs w:val="22"/>
        </w:rPr>
      </w:pPr>
      <w:r>
        <w:rPr>
          <w:rFonts w:hint="eastAsia" w:ascii="宋体" w:hAnsi="宋体" w:cs="宋体"/>
          <w:b/>
          <w:bCs/>
          <w:color w:val="000000"/>
          <w:sz w:val="22"/>
          <w:szCs w:val="22"/>
        </w:rPr>
        <w:t>6．交货时间及地点。</w:t>
      </w:r>
    </w:p>
    <w:p w14:paraId="4C698C9F">
      <w:pPr>
        <w:spacing w:line="360" w:lineRule="exact"/>
        <w:ind w:firstLine="541" w:firstLineChars="245"/>
        <w:rPr>
          <w:rFonts w:ascii="宋体" w:hAnsi="宋体" w:cs="宋体"/>
          <w:color w:val="000000"/>
          <w:sz w:val="22"/>
          <w:szCs w:val="22"/>
        </w:rPr>
      </w:pPr>
      <w:r>
        <w:rPr>
          <w:rFonts w:hint="eastAsia" w:ascii="宋体" w:hAnsi="宋体" w:cs="宋体"/>
          <w:b/>
          <w:bCs/>
          <w:color w:val="000000"/>
          <w:sz w:val="22"/>
          <w:szCs w:val="22"/>
        </w:rPr>
        <w:t>7．合同生效</w:t>
      </w:r>
    </w:p>
    <w:p w14:paraId="2FE5D861">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本合同经双方授权代表签署，买卖双方加盖印章后生效。</w:t>
      </w:r>
    </w:p>
    <w:p w14:paraId="5920979C">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买方：（印章）                        卖方：（印章）</w:t>
      </w:r>
    </w:p>
    <w:p w14:paraId="5D153731">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全权代表:（签字）                    全权代表:（签字）</w:t>
      </w:r>
    </w:p>
    <w:p w14:paraId="5E947128">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地址：                               地址：</w:t>
      </w:r>
    </w:p>
    <w:p w14:paraId="69D8E37E">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邮政编码：                           邮政编码：</w:t>
      </w:r>
    </w:p>
    <w:p w14:paraId="2C0B3855">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电话：                               电话：</w:t>
      </w:r>
    </w:p>
    <w:p w14:paraId="3EE750F1">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传真：                               传真：</w:t>
      </w:r>
    </w:p>
    <w:p w14:paraId="47B5D00E">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开户银行：                           开户银行：</w:t>
      </w:r>
    </w:p>
    <w:p w14:paraId="7D820CF0">
      <w:pPr>
        <w:spacing w:line="360" w:lineRule="exact"/>
        <w:ind w:firstLine="539" w:firstLineChars="245"/>
        <w:rPr>
          <w:rFonts w:ascii="宋体" w:hAnsi="宋体" w:cs="宋体"/>
          <w:color w:val="000000"/>
          <w:sz w:val="22"/>
          <w:szCs w:val="22"/>
        </w:rPr>
      </w:pPr>
      <w:r>
        <w:rPr>
          <w:rFonts w:hint="eastAsia" w:ascii="宋体" w:hAnsi="宋体" w:cs="宋体"/>
          <w:color w:val="000000"/>
          <w:sz w:val="22"/>
          <w:szCs w:val="22"/>
        </w:rPr>
        <w:t>帐号：                               帐号：</w:t>
      </w:r>
    </w:p>
    <w:p w14:paraId="7D91FE3B">
      <w:pPr>
        <w:autoSpaceDE w:val="0"/>
        <w:autoSpaceDN w:val="0"/>
        <w:adjustRightInd w:val="0"/>
        <w:spacing w:line="360" w:lineRule="exact"/>
        <w:ind w:firstLine="550" w:firstLineChars="250"/>
        <w:jc w:val="left"/>
        <w:rPr>
          <w:rFonts w:ascii="宋体" w:hAnsi="宋体" w:cs="宋体"/>
          <w:color w:val="000000"/>
          <w:kern w:val="0"/>
          <w:sz w:val="22"/>
          <w:szCs w:val="22"/>
        </w:rPr>
      </w:pPr>
      <w:r>
        <w:rPr>
          <w:rFonts w:hint="eastAsia" w:ascii="宋体" w:hAnsi="宋体" w:cs="宋体"/>
          <w:color w:val="000000"/>
          <w:sz w:val="22"/>
          <w:szCs w:val="22"/>
        </w:rPr>
        <w:t>日期：                               日期：</w:t>
      </w:r>
    </w:p>
    <w:p w14:paraId="53DF0E70">
      <w:pPr>
        <w:rPr>
          <w:rFonts w:ascii="宋体" w:hAnsi="宋体"/>
          <w:color w:val="000000"/>
        </w:rPr>
      </w:pPr>
    </w:p>
    <w:p w14:paraId="456DB5DE">
      <w:pPr>
        <w:pStyle w:val="2"/>
        <w:rPr>
          <w:rFonts w:ascii="宋体" w:hAnsi="宋体"/>
          <w:color w:val="000000"/>
          <w:sz w:val="36"/>
          <w:szCs w:val="36"/>
        </w:rPr>
      </w:pPr>
      <w:r>
        <w:rPr>
          <w:rFonts w:hint="eastAsia" w:ascii="宋体" w:hAnsi="宋体"/>
          <w:color w:val="000000"/>
          <w:sz w:val="36"/>
          <w:szCs w:val="36"/>
        </w:rPr>
        <w:t>第六部分    附件---磋商响应文件格式</w:t>
      </w:r>
      <w:bookmarkEnd w:id="38"/>
    </w:p>
    <w:p w14:paraId="5ED987A2">
      <w:pPr>
        <w:pStyle w:val="2"/>
        <w:spacing w:line="276" w:lineRule="auto"/>
        <w:rPr>
          <w:rFonts w:ascii="宋体" w:hAnsi="宋体"/>
          <w:color w:val="000000"/>
          <w:sz w:val="36"/>
        </w:rPr>
      </w:pPr>
      <w:bookmarkStart w:id="39" w:name="_Toc45140201"/>
      <w:r>
        <w:rPr>
          <w:rFonts w:hint="eastAsia" w:ascii="宋体" w:hAnsi="宋体"/>
          <w:color w:val="000000"/>
          <w:sz w:val="36"/>
        </w:rPr>
        <w:t>一、资格文件格式</w:t>
      </w:r>
      <w:bookmarkEnd w:id="39"/>
    </w:p>
    <w:p w14:paraId="520E1C12">
      <w:pPr>
        <w:pStyle w:val="7"/>
        <w:adjustRightInd w:val="0"/>
        <w:snapToGrid w:val="0"/>
        <w:spacing w:line="440" w:lineRule="atLeast"/>
        <w:jc w:val="left"/>
        <w:outlineLvl w:val="1"/>
        <w:rPr>
          <w:rFonts w:hAnsi="宋体"/>
          <w:color w:val="000000"/>
          <w:sz w:val="30"/>
        </w:rPr>
      </w:pPr>
      <w:bookmarkStart w:id="40" w:name="_Toc45140202"/>
      <w:r>
        <w:rPr>
          <w:rFonts w:hint="eastAsia" w:hAnsi="宋体"/>
          <w:color w:val="000000"/>
          <w:sz w:val="30"/>
        </w:rPr>
        <w:t>附件一</w:t>
      </w:r>
      <w:bookmarkEnd w:id="40"/>
    </w:p>
    <w:p w14:paraId="549AE014">
      <w:pPr>
        <w:pStyle w:val="7"/>
        <w:adjustRightInd w:val="0"/>
        <w:snapToGrid w:val="0"/>
        <w:spacing w:line="440" w:lineRule="atLeast"/>
        <w:ind w:firstLine="440"/>
        <w:jc w:val="center"/>
        <w:outlineLvl w:val="1"/>
        <w:rPr>
          <w:rFonts w:hAnsi="宋体" w:cs="Arial"/>
          <w:bCs/>
          <w:color w:val="000000"/>
          <w:sz w:val="36"/>
          <w:szCs w:val="36"/>
          <w:lang w:val="zh-CN"/>
        </w:rPr>
      </w:pPr>
      <w:bookmarkStart w:id="41" w:name="_Toc45140203"/>
      <w:r>
        <w:rPr>
          <w:rFonts w:hint="eastAsia" w:hAnsi="宋体" w:cs="Arial"/>
          <w:bCs/>
          <w:color w:val="000000"/>
          <w:sz w:val="36"/>
          <w:szCs w:val="36"/>
          <w:lang w:val="zh-CN"/>
        </w:rPr>
        <w:t>投标供应商参与政府采购活动投标资格声明函</w:t>
      </w:r>
      <w:bookmarkEnd w:id="41"/>
    </w:p>
    <w:tbl>
      <w:tblPr>
        <w:tblStyle w:val="16"/>
        <w:tblW w:w="961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7992"/>
      </w:tblGrid>
      <w:tr w14:paraId="316E7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1620" w:type="dxa"/>
            <w:noWrap/>
          </w:tcPr>
          <w:p w14:paraId="1D904DC0">
            <w:pPr>
              <w:pStyle w:val="7"/>
              <w:adjustRightInd w:val="0"/>
              <w:snapToGrid w:val="0"/>
              <w:spacing w:line="440" w:lineRule="exact"/>
              <w:rPr>
                <w:rFonts w:hAnsi="宋体"/>
                <w:color w:val="000000"/>
                <w:sz w:val="22"/>
                <w:szCs w:val="22"/>
              </w:rPr>
            </w:pPr>
            <w:r>
              <w:rPr>
                <w:rFonts w:hAnsi="宋体"/>
                <w:color w:val="000000"/>
                <w:sz w:val="22"/>
                <w:szCs w:val="22"/>
              </w:rPr>
              <w:t>项目名称</w:t>
            </w:r>
          </w:p>
        </w:tc>
        <w:tc>
          <w:tcPr>
            <w:tcW w:w="7992" w:type="dxa"/>
            <w:noWrap/>
          </w:tcPr>
          <w:p w14:paraId="0E4CDD94">
            <w:pPr>
              <w:pStyle w:val="7"/>
              <w:adjustRightInd w:val="0"/>
              <w:snapToGrid w:val="0"/>
              <w:spacing w:line="440" w:lineRule="exact"/>
              <w:ind w:left="422" w:firstLine="331"/>
              <w:rPr>
                <w:rFonts w:hAnsi="宋体"/>
                <w:color w:val="000000"/>
                <w:sz w:val="22"/>
                <w:szCs w:val="22"/>
              </w:rPr>
            </w:pPr>
          </w:p>
        </w:tc>
      </w:tr>
      <w:tr w14:paraId="3F79B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1620" w:type="dxa"/>
            <w:noWrap/>
          </w:tcPr>
          <w:p w14:paraId="6ABD8F2A">
            <w:pPr>
              <w:pStyle w:val="7"/>
              <w:adjustRightInd w:val="0"/>
              <w:snapToGrid w:val="0"/>
              <w:spacing w:line="440" w:lineRule="exact"/>
              <w:rPr>
                <w:rFonts w:hAnsi="宋体"/>
                <w:color w:val="000000"/>
                <w:sz w:val="22"/>
                <w:szCs w:val="22"/>
              </w:rPr>
            </w:pPr>
            <w:r>
              <w:rPr>
                <w:rFonts w:hAnsi="宋体"/>
                <w:color w:val="000000"/>
                <w:sz w:val="22"/>
                <w:szCs w:val="22"/>
              </w:rPr>
              <w:t>招标编号</w:t>
            </w:r>
          </w:p>
        </w:tc>
        <w:tc>
          <w:tcPr>
            <w:tcW w:w="7992" w:type="dxa"/>
            <w:noWrap/>
          </w:tcPr>
          <w:p w14:paraId="1DAAFAAF">
            <w:pPr>
              <w:pStyle w:val="7"/>
              <w:adjustRightInd w:val="0"/>
              <w:snapToGrid w:val="0"/>
              <w:spacing w:line="440" w:lineRule="exact"/>
              <w:ind w:left="422" w:firstLine="361"/>
              <w:rPr>
                <w:rFonts w:hAnsi="宋体"/>
                <w:color w:val="000000"/>
                <w:sz w:val="22"/>
                <w:szCs w:val="22"/>
              </w:rPr>
            </w:pPr>
          </w:p>
        </w:tc>
      </w:tr>
      <w:tr w14:paraId="17517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noWrap/>
          </w:tcPr>
          <w:p w14:paraId="6D6CF8A4">
            <w:pPr>
              <w:pStyle w:val="7"/>
              <w:adjustRightInd w:val="0"/>
              <w:snapToGrid w:val="0"/>
              <w:spacing w:line="440" w:lineRule="exact"/>
              <w:rPr>
                <w:rFonts w:hAnsi="宋体"/>
                <w:color w:val="000000"/>
                <w:sz w:val="22"/>
                <w:szCs w:val="22"/>
              </w:rPr>
            </w:pPr>
            <w:r>
              <w:rPr>
                <w:rFonts w:hAnsi="宋体"/>
                <w:color w:val="000000"/>
                <w:sz w:val="22"/>
                <w:szCs w:val="22"/>
              </w:rPr>
              <w:t>时    间</w:t>
            </w:r>
          </w:p>
        </w:tc>
        <w:tc>
          <w:tcPr>
            <w:tcW w:w="7992" w:type="dxa"/>
            <w:noWrap/>
          </w:tcPr>
          <w:p w14:paraId="63F87031">
            <w:pPr>
              <w:pStyle w:val="7"/>
              <w:adjustRightInd w:val="0"/>
              <w:snapToGrid w:val="0"/>
              <w:spacing w:line="440" w:lineRule="exact"/>
              <w:rPr>
                <w:rFonts w:hAnsi="宋体"/>
                <w:color w:val="000000"/>
                <w:sz w:val="22"/>
                <w:szCs w:val="22"/>
              </w:rPr>
            </w:pPr>
            <w:r>
              <w:rPr>
                <w:rFonts w:hAnsi="宋体" w:cs="宋体"/>
                <w:color w:val="000000"/>
                <w:sz w:val="22"/>
                <w:szCs w:val="22"/>
              </w:rPr>
              <w:t>响应文件递交截止时间前</w:t>
            </w:r>
          </w:p>
        </w:tc>
      </w:tr>
      <w:tr w14:paraId="3937C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6" w:hRule="atLeast"/>
        </w:trPr>
        <w:tc>
          <w:tcPr>
            <w:tcW w:w="9612" w:type="dxa"/>
            <w:gridSpan w:val="2"/>
            <w:noWrap/>
          </w:tcPr>
          <w:p w14:paraId="48BC458D">
            <w:pPr>
              <w:pStyle w:val="7"/>
              <w:adjustRightInd w:val="0"/>
              <w:snapToGrid w:val="0"/>
              <w:spacing w:line="400" w:lineRule="exact"/>
              <w:ind w:firstLine="450"/>
              <w:rPr>
                <w:rFonts w:hAnsi="宋体" w:cs="仿宋"/>
                <w:color w:val="000000"/>
                <w:sz w:val="22"/>
                <w:szCs w:val="22"/>
              </w:rPr>
            </w:pPr>
            <w:r>
              <w:rPr>
                <w:rFonts w:hint="eastAsia" w:hAnsi="宋体" w:cs="仿宋"/>
                <w:sz w:val="22"/>
                <w:szCs w:val="22"/>
              </w:rPr>
              <w:t>我单位参与系</w:t>
            </w:r>
            <w:r>
              <w:rPr>
                <w:rFonts w:hint="eastAsia" w:hAnsi="宋体" w:cs="仿宋"/>
                <w:sz w:val="22"/>
                <w:szCs w:val="22"/>
                <w:lang w:eastAsia="zh-CN"/>
              </w:rPr>
              <w:t>2025年温州市瓯海区社会治理中心社会化购买服务</w:t>
            </w:r>
            <w:r>
              <w:rPr>
                <w:rFonts w:hint="eastAsia" w:hAnsi="宋体" w:cs="仿宋"/>
                <w:sz w:val="22"/>
                <w:szCs w:val="22"/>
              </w:rPr>
              <w:t>项目投标</w:t>
            </w:r>
            <w:r>
              <w:rPr>
                <w:rFonts w:hint="eastAsia" w:hAnsi="宋体" w:cs="仿宋"/>
                <w:color w:val="000000"/>
                <w:sz w:val="22"/>
                <w:szCs w:val="22"/>
              </w:rPr>
              <w:t>，现声明如下：</w:t>
            </w:r>
          </w:p>
          <w:p w14:paraId="4DA840CB">
            <w:pPr>
              <w:pStyle w:val="7"/>
              <w:adjustRightInd w:val="0"/>
              <w:snapToGrid w:val="0"/>
              <w:spacing w:line="400" w:lineRule="exact"/>
              <w:ind w:firstLine="450"/>
              <w:rPr>
                <w:rFonts w:hAnsi="宋体" w:cs="仿宋"/>
                <w:color w:val="000000"/>
                <w:sz w:val="22"/>
                <w:szCs w:val="22"/>
              </w:rPr>
            </w:pPr>
            <w:r>
              <w:rPr>
                <w:rFonts w:hint="eastAsia" w:hAnsi="宋体" w:cs="仿宋"/>
                <w:color w:val="000000"/>
                <w:sz w:val="22"/>
                <w:szCs w:val="22"/>
              </w:rPr>
              <w:t>1、我单位符合政府采购法第二十二条规定。</w:t>
            </w:r>
          </w:p>
          <w:p w14:paraId="141A825F">
            <w:pPr>
              <w:pStyle w:val="7"/>
              <w:adjustRightInd w:val="0"/>
              <w:snapToGrid w:val="0"/>
              <w:spacing w:line="400" w:lineRule="exact"/>
              <w:ind w:firstLine="450"/>
              <w:rPr>
                <w:rFonts w:hAnsi="宋体" w:cs="仿宋"/>
                <w:color w:val="000000"/>
                <w:sz w:val="22"/>
                <w:szCs w:val="22"/>
              </w:rPr>
            </w:pPr>
            <w:r>
              <w:rPr>
                <w:rFonts w:hint="eastAsia" w:hAnsi="宋体" w:cs="仿宋"/>
                <w:color w:val="000000"/>
                <w:sz w:val="22"/>
                <w:szCs w:val="22"/>
              </w:rPr>
              <w:t>2、根据财政部单独或与有关部门联合签署了《关于在政府采购活动中查询及使用信用记录有关问题的通知》（财库【2016】125号）、《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我单位</w:t>
            </w:r>
            <w:r>
              <w:rPr>
                <w:rFonts w:hint="eastAsia" w:hAnsi="宋体" w:cs="仿宋"/>
                <w:color w:val="000000"/>
                <w:sz w:val="22"/>
                <w:szCs w:val="22"/>
                <w:u w:val="single"/>
              </w:rPr>
              <w:t>□存在/□不存在</w:t>
            </w:r>
            <w:r>
              <w:rPr>
                <w:rFonts w:hint="eastAsia" w:hAnsi="宋体" w:cs="仿宋"/>
                <w:color w:val="000000"/>
                <w:sz w:val="22"/>
                <w:szCs w:val="22"/>
              </w:rPr>
              <w:t>上述文件规定依法限制参与政府采购的情况。（说明：在□上打√。）</w:t>
            </w:r>
          </w:p>
          <w:p w14:paraId="243A72E9">
            <w:pPr>
              <w:tabs>
                <w:tab w:val="center" w:pos="4483"/>
              </w:tabs>
              <w:adjustRightInd w:val="0"/>
              <w:spacing w:line="400" w:lineRule="exact"/>
              <w:ind w:firstLine="400"/>
              <w:rPr>
                <w:rFonts w:ascii="宋体" w:hAnsi="宋体" w:cs="仿宋"/>
                <w:color w:val="000000"/>
                <w:sz w:val="22"/>
                <w:szCs w:val="22"/>
              </w:rPr>
            </w:pPr>
            <w:r>
              <w:rPr>
                <w:rFonts w:hint="eastAsia" w:ascii="宋体" w:hAnsi="宋体" w:cs="仿宋"/>
                <w:color w:val="000000"/>
                <w:sz w:val="22"/>
                <w:szCs w:val="22"/>
              </w:rPr>
              <w:t>3、我单位□没有被限制参加政府采购活动/□在参加政府采购活动前3年内因违法经营被禁止在一定期限内参加政府采购活动，但期限届满，已可以参加政府采购活动。（说明：在□上打√。）</w:t>
            </w:r>
          </w:p>
          <w:p w14:paraId="729DC3AA">
            <w:pPr>
              <w:tabs>
                <w:tab w:val="center" w:pos="4483"/>
              </w:tabs>
              <w:adjustRightInd w:val="0"/>
              <w:spacing w:line="400" w:lineRule="exact"/>
              <w:ind w:firstLine="400"/>
              <w:rPr>
                <w:rFonts w:ascii="宋体" w:hAnsi="宋体" w:cs="仿宋"/>
                <w:color w:val="000000"/>
                <w:sz w:val="22"/>
                <w:szCs w:val="22"/>
                <w:u w:val="single"/>
              </w:rPr>
            </w:pPr>
            <w:r>
              <w:rPr>
                <w:rFonts w:hint="eastAsia" w:ascii="宋体" w:hAnsi="宋体" w:cs="仿宋"/>
                <w:color w:val="000000"/>
                <w:sz w:val="22"/>
                <w:szCs w:val="22"/>
              </w:rPr>
              <w:t>4、我单位参与本项目政府采购活动3年内其它重大违法记录（重大违法记录，是指投标供应商因违法经营受到刑事处罚或者责令停产停业、吊销许可证或者执照、较大数额罚款等行政处罚）情况声明：</w:t>
            </w:r>
          </w:p>
          <w:p w14:paraId="06324C73">
            <w:pPr>
              <w:tabs>
                <w:tab w:val="center" w:pos="4483"/>
              </w:tabs>
              <w:adjustRightInd w:val="0"/>
              <w:spacing w:line="400" w:lineRule="exact"/>
              <w:ind w:firstLine="400"/>
              <w:rPr>
                <w:rFonts w:ascii="宋体" w:hAnsi="宋体" w:cs="仿宋"/>
                <w:color w:val="000000"/>
                <w:sz w:val="22"/>
                <w:szCs w:val="22"/>
              </w:rPr>
            </w:pPr>
            <w:r>
              <w:rPr>
                <w:rFonts w:hint="eastAsia" w:ascii="宋体" w:hAnsi="宋体" w:cs="仿宋"/>
                <w:color w:val="000000"/>
                <w:sz w:val="22"/>
                <w:szCs w:val="22"/>
              </w:rPr>
              <w:t>5、我单位符合本项目特定资格条件：的要求，并在磋商响应文件中提供了相应的证明材料（磋商文件没有要求特定资格条件的，本条款空格处可以空白）</w:t>
            </w:r>
          </w:p>
          <w:p w14:paraId="0CF0CFD6">
            <w:pPr>
              <w:tabs>
                <w:tab w:val="center" w:pos="4483"/>
              </w:tabs>
              <w:adjustRightInd w:val="0"/>
              <w:spacing w:line="400" w:lineRule="exact"/>
              <w:ind w:firstLine="440" w:firstLineChars="200"/>
              <w:rPr>
                <w:rFonts w:ascii="宋体" w:hAnsi="宋体" w:cs="仿宋"/>
                <w:color w:val="000000"/>
                <w:sz w:val="22"/>
                <w:szCs w:val="22"/>
              </w:rPr>
            </w:pPr>
            <w:r>
              <w:rPr>
                <w:rFonts w:hint="eastAsia" w:ascii="宋体" w:hAnsi="宋体" w:cs="仿宋"/>
                <w:color w:val="000000"/>
                <w:sz w:val="22"/>
                <w:szCs w:val="22"/>
              </w:rPr>
              <w:t>6、我单位与参加本次项目同一合同项下政府采购活动的其他供应商不存在单位负责人为同一人或者直接控股、管理关系。</w:t>
            </w:r>
          </w:p>
          <w:p w14:paraId="638E8901">
            <w:pPr>
              <w:tabs>
                <w:tab w:val="center" w:pos="4483"/>
              </w:tabs>
              <w:adjustRightInd w:val="0"/>
              <w:spacing w:line="400" w:lineRule="exact"/>
              <w:ind w:firstLine="440" w:firstLineChars="200"/>
              <w:rPr>
                <w:rFonts w:ascii="宋体" w:hAnsi="宋体"/>
                <w:bCs/>
                <w:color w:val="000000"/>
                <w:sz w:val="22"/>
                <w:szCs w:val="22"/>
              </w:rPr>
            </w:pPr>
            <w:r>
              <w:rPr>
                <w:rFonts w:hint="eastAsia" w:ascii="宋体" w:hAnsi="宋体" w:cs="仿宋"/>
                <w:color w:val="000000"/>
                <w:sz w:val="22"/>
                <w:szCs w:val="22"/>
              </w:rPr>
              <w:t>7、本公司所提交的声明和陈述均是真实的、准确的。若与真实情况不符，本公司愿意承担由此而产生的一切后果。</w:t>
            </w:r>
          </w:p>
        </w:tc>
      </w:tr>
      <w:tr w14:paraId="771C4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9612" w:type="dxa"/>
            <w:gridSpan w:val="2"/>
            <w:noWrap/>
            <w:vAlign w:val="center"/>
          </w:tcPr>
          <w:p w14:paraId="19EFC7D5">
            <w:pPr>
              <w:pStyle w:val="7"/>
              <w:adjustRightInd w:val="0"/>
              <w:snapToGrid w:val="0"/>
              <w:spacing w:line="440" w:lineRule="exact"/>
              <w:rPr>
                <w:rFonts w:hAnsi="宋体"/>
                <w:color w:val="000000"/>
                <w:sz w:val="22"/>
                <w:szCs w:val="22"/>
              </w:rPr>
            </w:pPr>
            <w:r>
              <w:rPr>
                <w:rFonts w:hint="eastAsia" w:hAnsi="宋体"/>
                <w:color w:val="000000"/>
                <w:sz w:val="22"/>
                <w:szCs w:val="22"/>
                <w:lang w:val="zh-CN"/>
              </w:rPr>
              <w:t>投标供应商（盖章）：</w:t>
            </w:r>
          </w:p>
        </w:tc>
      </w:tr>
      <w:tr w14:paraId="76C9C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rPr>
        <w:tc>
          <w:tcPr>
            <w:tcW w:w="9612" w:type="dxa"/>
            <w:gridSpan w:val="2"/>
            <w:noWrap/>
            <w:vAlign w:val="center"/>
          </w:tcPr>
          <w:p w14:paraId="75297799">
            <w:pPr>
              <w:pStyle w:val="7"/>
              <w:adjustRightInd w:val="0"/>
              <w:snapToGrid w:val="0"/>
              <w:spacing w:line="440" w:lineRule="exact"/>
              <w:rPr>
                <w:rFonts w:hAnsi="宋体"/>
                <w:color w:val="000000"/>
                <w:sz w:val="22"/>
                <w:szCs w:val="22"/>
              </w:rPr>
            </w:pPr>
            <w:r>
              <w:rPr>
                <w:rFonts w:hAnsi="宋体"/>
                <w:color w:val="000000"/>
                <w:sz w:val="22"/>
                <w:szCs w:val="22"/>
              </w:rPr>
              <w:t>法定代表人或授权代表（签字或盖章）：</w:t>
            </w:r>
          </w:p>
        </w:tc>
      </w:tr>
      <w:tr w14:paraId="6B63A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9612" w:type="dxa"/>
            <w:gridSpan w:val="2"/>
            <w:noWrap/>
            <w:vAlign w:val="center"/>
          </w:tcPr>
          <w:p w14:paraId="7265A963">
            <w:pPr>
              <w:pStyle w:val="7"/>
              <w:adjustRightInd w:val="0"/>
              <w:snapToGrid w:val="0"/>
              <w:spacing w:line="440" w:lineRule="exact"/>
              <w:rPr>
                <w:rFonts w:hAnsi="宋体"/>
                <w:color w:val="000000"/>
                <w:sz w:val="22"/>
                <w:szCs w:val="22"/>
              </w:rPr>
            </w:pPr>
            <w:r>
              <w:rPr>
                <w:rFonts w:hAnsi="宋体"/>
                <w:color w:val="000000"/>
                <w:sz w:val="22"/>
                <w:szCs w:val="22"/>
              </w:rPr>
              <w:t>签署日期：</w:t>
            </w:r>
          </w:p>
        </w:tc>
      </w:tr>
    </w:tbl>
    <w:p w14:paraId="0AA70F41">
      <w:pPr>
        <w:pStyle w:val="2"/>
        <w:spacing w:line="276" w:lineRule="auto"/>
        <w:jc w:val="center"/>
        <w:rPr>
          <w:rFonts w:ascii="宋体" w:hAnsi="宋体"/>
          <w:color w:val="000000"/>
          <w:sz w:val="36"/>
        </w:rPr>
      </w:pPr>
      <w:r>
        <w:rPr>
          <w:rFonts w:ascii="宋体" w:hAnsi="宋体"/>
          <w:color w:val="000000"/>
          <w:sz w:val="36"/>
        </w:rPr>
        <w:br w:type="page"/>
      </w:r>
      <w:bookmarkStart w:id="42" w:name="_Toc45140204"/>
      <w:bookmarkStart w:id="43" w:name="_Toc493530212"/>
      <w:r>
        <w:rPr>
          <w:rFonts w:hint="eastAsia" w:ascii="宋体" w:hAnsi="宋体"/>
          <w:color w:val="000000"/>
          <w:sz w:val="36"/>
        </w:rPr>
        <w:t>二、报价文件格式</w:t>
      </w:r>
      <w:bookmarkEnd w:id="42"/>
    </w:p>
    <w:p w14:paraId="77D76C3A">
      <w:pPr>
        <w:pStyle w:val="7"/>
        <w:adjustRightInd w:val="0"/>
        <w:snapToGrid w:val="0"/>
        <w:spacing w:line="440" w:lineRule="atLeast"/>
        <w:jc w:val="left"/>
        <w:outlineLvl w:val="1"/>
        <w:rPr>
          <w:rFonts w:hAnsi="宋体"/>
          <w:color w:val="000000"/>
          <w:sz w:val="30"/>
          <w:lang w:val="zh-CN"/>
        </w:rPr>
      </w:pPr>
      <w:bookmarkStart w:id="44" w:name="_Toc45140205"/>
      <w:r>
        <w:rPr>
          <w:rFonts w:hint="eastAsia" w:hAnsi="宋体"/>
          <w:color w:val="000000"/>
          <w:sz w:val="30"/>
        </w:rPr>
        <w:t>附件</w:t>
      </w:r>
      <w:r>
        <w:rPr>
          <w:rFonts w:hint="eastAsia" w:hAnsi="宋体"/>
          <w:color w:val="000000"/>
          <w:sz w:val="30"/>
          <w:lang w:val="zh-CN"/>
        </w:rPr>
        <w:t>二</w:t>
      </w:r>
      <w:bookmarkEnd w:id="44"/>
    </w:p>
    <w:p w14:paraId="71A67418">
      <w:pPr>
        <w:pStyle w:val="7"/>
        <w:adjustRightInd w:val="0"/>
        <w:snapToGrid w:val="0"/>
        <w:spacing w:line="440" w:lineRule="atLeast"/>
        <w:ind w:firstLine="440"/>
        <w:jc w:val="center"/>
        <w:outlineLvl w:val="1"/>
        <w:rPr>
          <w:rFonts w:hAnsi="宋体" w:cs="Arial"/>
          <w:bCs/>
          <w:color w:val="000000"/>
          <w:sz w:val="36"/>
          <w:szCs w:val="36"/>
          <w:lang w:val="zh-CN"/>
        </w:rPr>
      </w:pPr>
      <w:bookmarkStart w:id="45" w:name="_Toc45140206"/>
      <w:r>
        <w:rPr>
          <w:rFonts w:hint="eastAsia" w:hAnsi="宋体" w:cs="Arial"/>
          <w:bCs/>
          <w:color w:val="000000"/>
          <w:sz w:val="36"/>
          <w:szCs w:val="36"/>
          <w:lang w:val="en-US" w:eastAsia="zh-CN"/>
        </w:rPr>
        <w:t>报价</w:t>
      </w:r>
      <w:r>
        <w:rPr>
          <w:rFonts w:hint="eastAsia" w:hAnsi="宋体" w:cs="Arial"/>
          <w:bCs/>
          <w:color w:val="000000"/>
          <w:sz w:val="36"/>
          <w:szCs w:val="36"/>
          <w:lang w:val="zh-CN"/>
        </w:rPr>
        <w:t>一览表</w:t>
      </w:r>
      <w:bookmarkEnd w:id="43"/>
      <w:bookmarkEnd w:id="45"/>
    </w:p>
    <w:p w14:paraId="49BFADCD">
      <w:pPr>
        <w:pStyle w:val="7"/>
        <w:spacing w:line="460" w:lineRule="exact"/>
        <w:rPr>
          <w:rFonts w:hAnsi="宋体"/>
          <w:color w:val="000000"/>
        </w:rPr>
      </w:pPr>
      <w:r>
        <w:rPr>
          <w:rFonts w:hint="eastAsia" w:hAnsi="宋体"/>
          <w:color w:val="000000"/>
        </w:rPr>
        <w:t>项目名称：                                 采购编号：                        单位：元</w:t>
      </w:r>
    </w:p>
    <w:tbl>
      <w:tblPr>
        <w:tblStyle w:val="16"/>
        <w:tblW w:w="99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52"/>
        <w:gridCol w:w="6311"/>
      </w:tblGrid>
      <w:tr w14:paraId="699F0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3652" w:type="dxa"/>
            <w:noWrap/>
            <w:vAlign w:val="center"/>
          </w:tcPr>
          <w:p w14:paraId="02C69587">
            <w:pPr>
              <w:pStyle w:val="7"/>
              <w:ind w:firstLine="442"/>
              <w:jc w:val="center"/>
              <w:rPr>
                <w:rFonts w:hAnsi="宋体" w:cs="宋体"/>
                <w:color w:val="000000"/>
                <w:sz w:val="22"/>
              </w:rPr>
            </w:pPr>
            <w:r>
              <w:rPr>
                <w:rFonts w:hint="eastAsia" w:hAnsi="宋体" w:cs="宋体"/>
                <w:color w:val="000000"/>
                <w:sz w:val="22"/>
              </w:rPr>
              <w:t>项目名称</w:t>
            </w:r>
          </w:p>
        </w:tc>
        <w:tc>
          <w:tcPr>
            <w:tcW w:w="6311" w:type="dxa"/>
            <w:noWrap/>
            <w:vAlign w:val="center"/>
          </w:tcPr>
          <w:p w14:paraId="235A6383">
            <w:pPr>
              <w:pStyle w:val="7"/>
              <w:jc w:val="center"/>
              <w:rPr>
                <w:rFonts w:hAnsi="宋体" w:cs="宋体"/>
                <w:color w:val="000000"/>
                <w:sz w:val="22"/>
              </w:rPr>
            </w:pPr>
            <w:r>
              <w:rPr>
                <w:rFonts w:hint="eastAsia" w:hAnsi="宋体" w:cs="宋体"/>
                <w:color w:val="000000"/>
                <w:sz w:val="22"/>
              </w:rPr>
              <w:t>投标价（元人民币）</w:t>
            </w:r>
          </w:p>
        </w:tc>
      </w:tr>
      <w:tr w14:paraId="6C633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9" w:hRule="atLeast"/>
        </w:trPr>
        <w:tc>
          <w:tcPr>
            <w:tcW w:w="3652" w:type="dxa"/>
            <w:noWrap/>
            <w:vAlign w:val="center"/>
          </w:tcPr>
          <w:p w14:paraId="1B14324B">
            <w:pPr>
              <w:pStyle w:val="7"/>
              <w:jc w:val="center"/>
              <w:rPr>
                <w:rFonts w:hAnsi="宋体" w:cs="宋体"/>
                <w:color w:val="000000"/>
                <w:sz w:val="22"/>
              </w:rPr>
            </w:pPr>
            <w:r>
              <w:rPr>
                <w:rFonts w:hint="eastAsia" w:hAnsi="宋体" w:cs="宋体"/>
                <w:sz w:val="24"/>
                <w:szCs w:val="24"/>
                <w:lang w:eastAsia="zh-CN"/>
              </w:rPr>
              <w:t>2025年温州市瓯海区社会治理中心社会化购买服务</w:t>
            </w:r>
            <w:r>
              <w:rPr>
                <w:rFonts w:hint="eastAsia" w:hAnsi="宋体" w:cs="宋体"/>
                <w:sz w:val="24"/>
                <w:szCs w:val="24"/>
              </w:rPr>
              <w:t>项目</w:t>
            </w:r>
          </w:p>
        </w:tc>
        <w:tc>
          <w:tcPr>
            <w:tcW w:w="6311" w:type="dxa"/>
            <w:noWrap/>
            <w:vAlign w:val="center"/>
          </w:tcPr>
          <w:p w14:paraId="6F9BEE3E">
            <w:pPr>
              <w:pStyle w:val="7"/>
              <w:jc w:val="left"/>
              <w:rPr>
                <w:rFonts w:hAnsi="宋体" w:cs="宋体"/>
                <w:color w:val="000000"/>
                <w:sz w:val="22"/>
              </w:rPr>
            </w:pPr>
            <w:r>
              <w:rPr>
                <w:rFonts w:hint="eastAsia" w:hAnsi="宋体" w:cs="宋体"/>
                <w:color w:val="000000"/>
                <w:sz w:val="22"/>
              </w:rPr>
              <w:t>大写：</w:t>
            </w:r>
          </w:p>
          <w:p w14:paraId="73E0D99B">
            <w:pPr>
              <w:pStyle w:val="7"/>
              <w:jc w:val="left"/>
              <w:rPr>
                <w:rFonts w:hAnsi="宋体" w:cs="宋体"/>
                <w:color w:val="000000"/>
                <w:sz w:val="22"/>
              </w:rPr>
            </w:pPr>
          </w:p>
          <w:p w14:paraId="28D2574D">
            <w:pPr>
              <w:jc w:val="left"/>
              <w:rPr>
                <w:rFonts w:hAnsi="宋体" w:cs="宋体"/>
                <w:color w:val="000000"/>
                <w:sz w:val="22"/>
              </w:rPr>
            </w:pPr>
            <w:r>
              <w:rPr>
                <w:rFonts w:hint="eastAsia" w:hAnsi="宋体" w:cs="宋体"/>
                <w:color w:val="000000"/>
                <w:sz w:val="22"/>
              </w:rPr>
              <w:t>小写：</w:t>
            </w:r>
          </w:p>
        </w:tc>
      </w:tr>
    </w:tbl>
    <w:p w14:paraId="491EF3FF">
      <w:pPr>
        <w:spacing w:line="460" w:lineRule="exact"/>
        <w:rPr>
          <w:rFonts w:ascii="宋体" w:hAnsi="宋体" w:cs="仿宋_GB2312"/>
          <w:b/>
          <w:bCs/>
          <w:color w:val="000000"/>
          <w:sz w:val="22"/>
        </w:rPr>
      </w:pPr>
      <w:r>
        <w:rPr>
          <w:rFonts w:hint="eastAsia" w:ascii="宋体" w:hAnsi="宋体" w:cs="仿宋_GB2312"/>
          <w:b/>
          <w:bCs/>
          <w:color w:val="000000"/>
          <w:sz w:val="22"/>
        </w:rPr>
        <w:t>说明：</w:t>
      </w:r>
    </w:p>
    <w:p w14:paraId="5872D2DF">
      <w:pPr>
        <w:spacing w:line="460" w:lineRule="atLeast"/>
        <w:rPr>
          <w:rFonts w:ascii="宋体" w:hAnsi="宋体"/>
          <w:color w:val="000000"/>
          <w:kern w:val="0"/>
          <w:sz w:val="22"/>
        </w:rPr>
      </w:pPr>
      <w:r>
        <w:rPr>
          <w:rFonts w:hint="eastAsia" w:ascii="宋体" w:hAnsi="宋体"/>
          <w:color w:val="000000"/>
          <w:kern w:val="0"/>
          <w:sz w:val="22"/>
        </w:rPr>
        <w:t>▲</w:t>
      </w:r>
      <w:r>
        <w:rPr>
          <w:rFonts w:hint="eastAsia" w:ascii="宋体" w:hAnsi="宋体"/>
          <w:color w:val="000000"/>
          <w:kern w:val="0"/>
          <w:sz w:val="22"/>
          <w:lang w:val="en-US" w:eastAsia="zh-CN"/>
        </w:rPr>
        <w:t>报价</w:t>
      </w:r>
      <w:r>
        <w:rPr>
          <w:rFonts w:hint="eastAsia" w:ascii="宋体" w:hAnsi="宋体"/>
          <w:color w:val="000000"/>
          <w:kern w:val="0"/>
          <w:sz w:val="22"/>
        </w:rPr>
        <w:t>一览表中投标价为符合磋商文件要求的全部费用。</w:t>
      </w:r>
    </w:p>
    <w:p w14:paraId="7098339A">
      <w:pPr>
        <w:spacing w:line="460" w:lineRule="atLeast"/>
        <w:rPr>
          <w:rFonts w:ascii="宋体" w:hAnsi="宋体"/>
          <w:color w:val="000000"/>
          <w:kern w:val="0"/>
          <w:sz w:val="22"/>
        </w:rPr>
      </w:pPr>
      <w:r>
        <w:rPr>
          <w:rFonts w:hint="eastAsia" w:ascii="宋体" w:hAnsi="宋体"/>
          <w:color w:val="000000"/>
          <w:kern w:val="0"/>
          <w:sz w:val="22"/>
        </w:rPr>
        <w:t xml:space="preserve">▲此报价一览表中投标价应与“投标分项报价表”中“合计报价”相一致。 </w:t>
      </w:r>
    </w:p>
    <w:p w14:paraId="145C2E57">
      <w:pPr>
        <w:spacing w:line="440" w:lineRule="atLeast"/>
        <w:rPr>
          <w:rFonts w:ascii="宋体" w:hAnsi="宋体"/>
          <w:b/>
          <w:color w:val="000000"/>
          <w:kern w:val="0"/>
          <w:sz w:val="22"/>
        </w:rPr>
      </w:pPr>
      <w:r>
        <w:rPr>
          <w:rFonts w:hint="eastAsia" w:ascii="宋体" w:hAnsi="宋体"/>
          <w:color w:val="000000"/>
          <w:kern w:val="0"/>
          <w:sz w:val="22"/>
        </w:rPr>
        <w:t>▲不提供此表格的将视为没有实质性响应磋商文件。</w:t>
      </w:r>
    </w:p>
    <w:p w14:paraId="36B364C2">
      <w:pPr>
        <w:spacing w:line="460" w:lineRule="exact"/>
        <w:rPr>
          <w:rFonts w:ascii="宋体" w:hAnsi="宋体" w:cs="仿宋_GB2312"/>
          <w:b/>
          <w:bCs/>
          <w:color w:val="000000"/>
          <w:sz w:val="22"/>
        </w:rPr>
      </w:pPr>
    </w:p>
    <w:p w14:paraId="642323E0">
      <w:pPr>
        <w:spacing w:line="460" w:lineRule="exact"/>
        <w:rPr>
          <w:rFonts w:ascii="宋体" w:hAnsi="宋体" w:cs="仿宋_GB2312"/>
          <w:b/>
          <w:bCs/>
          <w:color w:val="000000"/>
          <w:sz w:val="22"/>
        </w:rPr>
      </w:pPr>
    </w:p>
    <w:p w14:paraId="7832919A">
      <w:pPr>
        <w:spacing w:line="460" w:lineRule="exact"/>
        <w:rPr>
          <w:rFonts w:ascii="宋体" w:hAnsi="宋体" w:cs="仿宋_GB2312"/>
          <w:bCs/>
          <w:color w:val="000000"/>
          <w:sz w:val="22"/>
        </w:rPr>
      </w:pPr>
      <w:r>
        <w:rPr>
          <w:rFonts w:hint="eastAsia" w:ascii="宋体" w:hAnsi="宋体"/>
          <w:color w:val="000000"/>
          <w:sz w:val="22"/>
          <w:szCs w:val="22"/>
          <w:lang w:val="zh-CN"/>
        </w:rPr>
        <w:t>投标供应商（盖章）：</w:t>
      </w:r>
    </w:p>
    <w:p w14:paraId="56069735">
      <w:pPr>
        <w:spacing w:line="460" w:lineRule="exact"/>
        <w:rPr>
          <w:rFonts w:ascii="宋体" w:hAnsi="宋体" w:cs="仿宋_GB2312"/>
          <w:bCs/>
          <w:color w:val="000000"/>
          <w:sz w:val="22"/>
        </w:rPr>
      </w:pPr>
      <w:r>
        <w:rPr>
          <w:rFonts w:hint="eastAsia" w:ascii="宋体" w:hAnsi="宋体" w:cs="仿宋_GB2312"/>
          <w:bCs/>
          <w:color w:val="000000"/>
          <w:sz w:val="22"/>
        </w:rPr>
        <w:t>法定代表人或授权代表（签字或盖章）：</w:t>
      </w:r>
    </w:p>
    <w:p w14:paraId="11B57642">
      <w:pPr>
        <w:spacing w:line="460" w:lineRule="exact"/>
        <w:rPr>
          <w:rFonts w:ascii="宋体" w:hAnsi="宋体" w:cs="仿宋_GB2312"/>
          <w:bCs/>
          <w:color w:val="000000"/>
          <w:sz w:val="22"/>
        </w:rPr>
      </w:pPr>
      <w:r>
        <w:rPr>
          <w:rFonts w:hint="eastAsia" w:ascii="宋体" w:hAnsi="宋体" w:cs="仿宋_GB2312"/>
          <w:bCs/>
          <w:color w:val="000000"/>
          <w:sz w:val="22"/>
        </w:rPr>
        <w:t>日期：</w:t>
      </w:r>
    </w:p>
    <w:p w14:paraId="21D29271">
      <w:pPr>
        <w:pStyle w:val="7"/>
        <w:spacing w:line="460" w:lineRule="atLeast"/>
        <w:ind w:firstLine="550" w:firstLineChars="250"/>
        <w:rPr>
          <w:rFonts w:hAnsi="宋体"/>
          <w:color w:val="000000"/>
          <w:sz w:val="22"/>
          <w:szCs w:val="22"/>
        </w:rPr>
        <w:sectPr>
          <w:footerReference r:id="rId6" w:type="first"/>
          <w:headerReference r:id="rId3" w:type="default"/>
          <w:footerReference r:id="rId4" w:type="default"/>
          <w:footerReference r:id="rId5" w:type="even"/>
          <w:pgSz w:w="11907" w:h="16840"/>
          <w:pgMar w:top="1440" w:right="1080" w:bottom="1440" w:left="1080" w:header="720" w:footer="720" w:gutter="0"/>
          <w:pgNumType w:start="1"/>
          <w:cols w:space="720" w:num="1"/>
          <w:titlePg/>
          <w:docGrid w:linePitch="286" w:charSpace="-3831"/>
        </w:sectPr>
      </w:pPr>
    </w:p>
    <w:p w14:paraId="1BF2A7BF">
      <w:pPr>
        <w:pStyle w:val="7"/>
        <w:adjustRightInd w:val="0"/>
        <w:snapToGrid w:val="0"/>
        <w:spacing w:line="440" w:lineRule="atLeast"/>
        <w:jc w:val="left"/>
        <w:outlineLvl w:val="1"/>
        <w:rPr>
          <w:rFonts w:hAnsi="宋体"/>
          <w:color w:val="000000"/>
          <w:sz w:val="30"/>
        </w:rPr>
      </w:pPr>
      <w:bookmarkStart w:id="46" w:name="_Toc45140207"/>
      <w:r>
        <w:rPr>
          <w:rFonts w:hint="eastAsia" w:hAnsi="宋体"/>
          <w:color w:val="000000"/>
          <w:sz w:val="30"/>
        </w:rPr>
        <w:t>附件三</w:t>
      </w:r>
      <w:bookmarkEnd w:id="46"/>
    </w:p>
    <w:p w14:paraId="5DA25733">
      <w:pPr>
        <w:pStyle w:val="7"/>
        <w:adjustRightInd w:val="0"/>
        <w:snapToGrid w:val="0"/>
        <w:spacing w:line="440" w:lineRule="atLeast"/>
        <w:ind w:firstLine="440"/>
        <w:jc w:val="center"/>
        <w:outlineLvl w:val="1"/>
        <w:rPr>
          <w:rFonts w:hAnsi="宋体" w:cs="Arial"/>
          <w:bCs/>
          <w:color w:val="000000"/>
          <w:sz w:val="36"/>
          <w:szCs w:val="36"/>
          <w:lang w:val="zh-CN"/>
        </w:rPr>
      </w:pPr>
      <w:bookmarkStart w:id="47" w:name="_Toc45140208"/>
      <w:r>
        <w:rPr>
          <w:rFonts w:hint="eastAsia" w:hAnsi="宋体" w:cs="Arial"/>
          <w:bCs/>
          <w:color w:val="000000"/>
          <w:sz w:val="36"/>
          <w:szCs w:val="36"/>
          <w:lang w:val="zh-CN"/>
        </w:rPr>
        <w:t>投标分项报价表</w:t>
      </w:r>
      <w:bookmarkEnd w:id="47"/>
    </w:p>
    <w:p w14:paraId="7B1F4CD8">
      <w:pPr>
        <w:pStyle w:val="7"/>
        <w:adjustRightInd w:val="0"/>
        <w:snapToGrid w:val="0"/>
        <w:spacing w:line="440" w:lineRule="atLeast"/>
        <w:jc w:val="right"/>
        <w:rPr>
          <w:rFonts w:hAnsi="宋体"/>
          <w:color w:val="000000"/>
          <w:sz w:val="22"/>
          <w:szCs w:val="22"/>
        </w:rPr>
      </w:pPr>
      <w:r>
        <w:rPr>
          <w:rFonts w:hint="eastAsia" w:hAnsi="宋体"/>
          <w:color w:val="000000"/>
          <w:sz w:val="22"/>
          <w:szCs w:val="22"/>
        </w:rPr>
        <w:t>（价格单位：元）</w:t>
      </w:r>
    </w:p>
    <w:tbl>
      <w:tblPr>
        <w:tblStyle w:val="16"/>
        <w:tblW w:w="96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0"/>
        <w:gridCol w:w="3821"/>
        <w:gridCol w:w="1430"/>
        <w:gridCol w:w="1423"/>
        <w:gridCol w:w="1437"/>
      </w:tblGrid>
      <w:tr w14:paraId="55A5F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exact"/>
          <w:jc w:val="center"/>
        </w:trPr>
        <w:tc>
          <w:tcPr>
            <w:tcW w:w="1540" w:type="dxa"/>
            <w:noWrap/>
            <w:vAlign w:val="center"/>
          </w:tcPr>
          <w:p w14:paraId="269E90A6">
            <w:pPr>
              <w:pStyle w:val="6"/>
              <w:spacing w:line="340" w:lineRule="exact"/>
              <w:ind w:firstLine="0"/>
              <w:jc w:val="center"/>
              <w:rPr>
                <w:rFonts w:ascii="宋体" w:hAnsi="宋体" w:eastAsia="宋体"/>
                <w:b w:val="0"/>
                <w:sz w:val="36"/>
                <w:szCs w:val="36"/>
                <w:lang w:val="zh-CN"/>
              </w:rPr>
            </w:pPr>
            <w:r>
              <w:rPr>
                <w:rFonts w:hint="eastAsia" w:ascii="宋体" w:hAnsi="宋体" w:eastAsia="宋体"/>
                <w:b w:val="0"/>
                <w:sz w:val="22"/>
                <w:szCs w:val="22"/>
              </w:rPr>
              <w:t>项目名称</w:t>
            </w:r>
          </w:p>
        </w:tc>
        <w:tc>
          <w:tcPr>
            <w:tcW w:w="3821" w:type="dxa"/>
            <w:noWrap/>
            <w:vAlign w:val="center"/>
          </w:tcPr>
          <w:p w14:paraId="383FCE9E">
            <w:pPr>
              <w:pStyle w:val="6"/>
              <w:spacing w:line="340" w:lineRule="exact"/>
              <w:ind w:firstLine="0"/>
              <w:jc w:val="center"/>
              <w:rPr>
                <w:rFonts w:ascii="宋体" w:hAnsi="宋体" w:eastAsia="宋体"/>
                <w:b w:val="0"/>
                <w:sz w:val="22"/>
                <w:szCs w:val="22"/>
              </w:rPr>
            </w:pPr>
            <w:r>
              <w:rPr>
                <w:rFonts w:hint="eastAsia" w:ascii="宋体" w:hAnsi="宋体" w:eastAsia="宋体"/>
                <w:b w:val="0"/>
                <w:sz w:val="22"/>
                <w:szCs w:val="22"/>
              </w:rPr>
              <w:t>工作内容</w:t>
            </w:r>
          </w:p>
        </w:tc>
        <w:tc>
          <w:tcPr>
            <w:tcW w:w="1430" w:type="dxa"/>
            <w:noWrap/>
            <w:vAlign w:val="center"/>
          </w:tcPr>
          <w:p w14:paraId="3FB2B971">
            <w:pPr>
              <w:pStyle w:val="6"/>
              <w:spacing w:line="340" w:lineRule="exact"/>
              <w:ind w:firstLine="0"/>
              <w:jc w:val="center"/>
              <w:rPr>
                <w:rFonts w:ascii="宋体" w:hAnsi="宋体" w:eastAsia="宋体"/>
                <w:b w:val="0"/>
                <w:sz w:val="22"/>
                <w:szCs w:val="22"/>
              </w:rPr>
            </w:pPr>
            <w:r>
              <w:rPr>
                <w:rFonts w:hint="eastAsia" w:ascii="宋体" w:hAnsi="宋体" w:eastAsia="宋体"/>
                <w:b w:val="0"/>
                <w:sz w:val="22"/>
                <w:szCs w:val="22"/>
              </w:rPr>
              <w:t>数量</w:t>
            </w:r>
          </w:p>
        </w:tc>
        <w:tc>
          <w:tcPr>
            <w:tcW w:w="1423" w:type="dxa"/>
            <w:noWrap/>
            <w:vAlign w:val="center"/>
          </w:tcPr>
          <w:p w14:paraId="7EC5AE7C">
            <w:pPr>
              <w:pStyle w:val="6"/>
              <w:spacing w:line="340" w:lineRule="exact"/>
              <w:ind w:firstLine="0"/>
              <w:jc w:val="center"/>
              <w:rPr>
                <w:rFonts w:ascii="宋体" w:hAnsi="宋体" w:eastAsia="宋体"/>
                <w:b w:val="0"/>
                <w:sz w:val="22"/>
                <w:szCs w:val="22"/>
              </w:rPr>
            </w:pPr>
            <w:r>
              <w:rPr>
                <w:rFonts w:hint="eastAsia" w:ascii="宋体" w:hAnsi="宋体" w:eastAsia="宋体"/>
                <w:b w:val="0"/>
                <w:sz w:val="22"/>
                <w:szCs w:val="22"/>
              </w:rPr>
              <w:t>单价</w:t>
            </w:r>
          </w:p>
        </w:tc>
        <w:tc>
          <w:tcPr>
            <w:tcW w:w="1437" w:type="dxa"/>
            <w:noWrap/>
            <w:vAlign w:val="center"/>
          </w:tcPr>
          <w:p w14:paraId="3A05C755">
            <w:pPr>
              <w:pStyle w:val="6"/>
              <w:spacing w:line="340" w:lineRule="exact"/>
              <w:ind w:firstLine="0"/>
              <w:jc w:val="center"/>
              <w:rPr>
                <w:rFonts w:ascii="宋体" w:hAnsi="宋体" w:eastAsia="宋体"/>
                <w:b w:val="0"/>
                <w:sz w:val="22"/>
                <w:szCs w:val="22"/>
              </w:rPr>
            </w:pPr>
            <w:r>
              <w:rPr>
                <w:rFonts w:hint="eastAsia" w:ascii="宋体" w:hAnsi="宋体" w:eastAsia="宋体"/>
                <w:b w:val="0"/>
                <w:sz w:val="22"/>
                <w:szCs w:val="22"/>
              </w:rPr>
              <w:t>总价</w:t>
            </w:r>
          </w:p>
        </w:tc>
      </w:tr>
      <w:tr w14:paraId="7E265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8" w:hRule="atLeast"/>
          <w:jc w:val="center"/>
        </w:trPr>
        <w:tc>
          <w:tcPr>
            <w:tcW w:w="1540" w:type="dxa"/>
            <w:vMerge w:val="restart"/>
            <w:noWrap/>
            <w:vAlign w:val="center"/>
          </w:tcPr>
          <w:p w14:paraId="6FCCF564">
            <w:pPr>
              <w:pStyle w:val="6"/>
              <w:spacing w:line="340" w:lineRule="exact"/>
              <w:ind w:firstLine="0"/>
              <w:rPr>
                <w:rFonts w:ascii="宋体" w:hAnsi="宋体" w:eastAsia="宋体"/>
                <w:b w:val="0"/>
                <w:sz w:val="22"/>
                <w:szCs w:val="22"/>
              </w:rPr>
            </w:pPr>
            <w:r>
              <w:rPr>
                <w:rFonts w:hint="eastAsia" w:ascii="宋体" w:hAnsi="宋体" w:eastAsia="宋体" w:cs="宋体"/>
                <w:b w:val="0"/>
                <w:bCs w:val="0"/>
                <w:color w:val="auto"/>
                <w:lang w:eastAsia="zh-CN"/>
              </w:rPr>
              <w:t>2025年温州市瓯海区社会治理中心社会化购买服务</w:t>
            </w:r>
            <w:r>
              <w:rPr>
                <w:rFonts w:hint="eastAsia" w:ascii="宋体" w:hAnsi="宋体" w:eastAsia="宋体" w:cs="宋体"/>
                <w:b w:val="0"/>
                <w:bCs w:val="0"/>
                <w:color w:val="auto"/>
              </w:rPr>
              <w:t>项目</w:t>
            </w:r>
          </w:p>
        </w:tc>
        <w:tc>
          <w:tcPr>
            <w:tcW w:w="3821" w:type="dxa"/>
            <w:noWrap/>
            <w:vAlign w:val="center"/>
          </w:tcPr>
          <w:p w14:paraId="36EAB72B">
            <w:pPr>
              <w:pStyle w:val="6"/>
              <w:spacing w:line="340" w:lineRule="exact"/>
              <w:jc w:val="center"/>
              <w:rPr>
                <w:rFonts w:ascii="宋体" w:hAnsi="宋体" w:eastAsia="宋体"/>
                <w:b w:val="0"/>
                <w:sz w:val="22"/>
                <w:szCs w:val="22"/>
              </w:rPr>
            </w:pPr>
          </w:p>
        </w:tc>
        <w:tc>
          <w:tcPr>
            <w:tcW w:w="1430" w:type="dxa"/>
            <w:noWrap/>
            <w:vAlign w:val="center"/>
          </w:tcPr>
          <w:p w14:paraId="7D3E8025">
            <w:pPr>
              <w:pStyle w:val="6"/>
              <w:spacing w:line="340" w:lineRule="exact"/>
              <w:rPr>
                <w:rFonts w:ascii="宋体" w:hAnsi="宋体" w:eastAsia="宋体"/>
                <w:b w:val="0"/>
                <w:sz w:val="22"/>
                <w:szCs w:val="22"/>
              </w:rPr>
            </w:pPr>
          </w:p>
        </w:tc>
        <w:tc>
          <w:tcPr>
            <w:tcW w:w="1423" w:type="dxa"/>
            <w:noWrap/>
            <w:vAlign w:val="center"/>
          </w:tcPr>
          <w:p w14:paraId="162E34E3">
            <w:pPr>
              <w:pStyle w:val="6"/>
              <w:spacing w:line="340" w:lineRule="exact"/>
              <w:ind w:right="263" w:rightChars="125"/>
              <w:rPr>
                <w:rFonts w:ascii="宋体" w:hAnsi="宋体" w:eastAsia="宋体"/>
                <w:b w:val="0"/>
                <w:sz w:val="22"/>
                <w:szCs w:val="22"/>
              </w:rPr>
            </w:pPr>
          </w:p>
        </w:tc>
        <w:tc>
          <w:tcPr>
            <w:tcW w:w="1437" w:type="dxa"/>
            <w:noWrap/>
            <w:vAlign w:val="center"/>
          </w:tcPr>
          <w:p w14:paraId="377FEE0A">
            <w:pPr>
              <w:pStyle w:val="6"/>
              <w:spacing w:line="340" w:lineRule="exact"/>
              <w:ind w:right="263" w:rightChars="125"/>
              <w:rPr>
                <w:rFonts w:ascii="宋体" w:hAnsi="宋体" w:eastAsia="宋体"/>
                <w:b w:val="0"/>
                <w:sz w:val="22"/>
                <w:szCs w:val="22"/>
              </w:rPr>
            </w:pPr>
          </w:p>
        </w:tc>
      </w:tr>
      <w:tr w14:paraId="3FADB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8" w:hRule="atLeast"/>
          <w:jc w:val="center"/>
        </w:trPr>
        <w:tc>
          <w:tcPr>
            <w:tcW w:w="1540" w:type="dxa"/>
            <w:vMerge w:val="continue"/>
            <w:noWrap/>
            <w:vAlign w:val="center"/>
          </w:tcPr>
          <w:p w14:paraId="7287AAC4">
            <w:pPr>
              <w:pStyle w:val="6"/>
              <w:spacing w:line="340" w:lineRule="exact"/>
              <w:jc w:val="center"/>
              <w:rPr>
                <w:rFonts w:ascii="宋体" w:hAnsi="宋体" w:eastAsia="宋体"/>
                <w:b w:val="0"/>
                <w:sz w:val="22"/>
                <w:szCs w:val="22"/>
              </w:rPr>
            </w:pPr>
          </w:p>
        </w:tc>
        <w:tc>
          <w:tcPr>
            <w:tcW w:w="3821" w:type="dxa"/>
            <w:noWrap/>
            <w:vAlign w:val="center"/>
          </w:tcPr>
          <w:p w14:paraId="7AE6E00A">
            <w:pPr>
              <w:pStyle w:val="6"/>
              <w:spacing w:line="340" w:lineRule="exact"/>
              <w:jc w:val="center"/>
              <w:rPr>
                <w:rFonts w:ascii="宋体" w:hAnsi="宋体" w:eastAsia="宋体"/>
                <w:b w:val="0"/>
                <w:sz w:val="22"/>
                <w:szCs w:val="22"/>
              </w:rPr>
            </w:pPr>
          </w:p>
        </w:tc>
        <w:tc>
          <w:tcPr>
            <w:tcW w:w="1430" w:type="dxa"/>
            <w:noWrap/>
            <w:vAlign w:val="center"/>
          </w:tcPr>
          <w:p w14:paraId="2222B92D">
            <w:pPr>
              <w:pStyle w:val="6"/>
              <w:spacing w:line="340" w:lineRule="exact"/>
              <w:rPr>
                <w:rFonts w:ascii="宋体" w:hAnsi="宋体" w:eastAsia="宋体"/>
                <w:b w:val="0"/>
                <w:sz w:val="22"/>
                <w:szCs w:val="22"/>
              </w:rPr>
            </w:pPr>
          </w:p>
        </w:tc>
        <w:tc>
          <w:tcPr>
            <w:tcW w:w="1423" w:type="dxa"/>
            <w:noWrap/>
            <w:vAlign w:val="center"/>
          </w:tcPr>
          <w:p w14:paraId="6B5F9DD2">
            <w:pPr>
              <w:pStyle w:val="6"/>
              <w:spacing w:line="340" w:lineRule="exact"/>
              <w:ind w:right="263" w:rightChars="125"/>
              <w:rPr>
                <w:rFonts w:ascii="宋体" w:hAnsi="宋体" w:eastAsia="宋体"/>
                <w:b w:val="0"/>
                <w:sz w:val="22"/>
                <w:szCs w:val="22"/>
              </w:rPr>
            </w:pPr>
          </w:p>
        </w:tc>
        <w:tc>
          <w:tcPr>
            <w:tcW w:w="1437" w:type="dxa"/>
            <w:noWrap/>
            <w:vAlign w:val="center"/>
          </w:tcPr>
          <w:p w14:paraId="6D3622C8">
            <w:pPr>
              <w:pStyle w:val="6"/>
              <w:spacing w:line="340" w:lineRule="exact"/>
              <w:ind w:right="263" w:rightChars="125"/>
              <w:rPr>
                <w:rFonts w:ascii="宋体" w:hAnsi="宋体" w:eastAsia="宋体"/>
                <w:b w:val="0"/>
                <w:sz w:val="22"/>
                <w:szCs w:val="22"/>
              </w:rPr>
            </w:pPr>
          </w:p>
        </w:tc>
      </w:tr>
      <w:tr w14:paraId="1B676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8" w:hRule="atLeast"/>
          <w:jc w:val="center"/>
        </w:trPr>
        <w:tc>
          <w:tcPr>
            <w:tcW w:w="1540" w:type="dxa"/>
            <w:vMerge w:val="continue"/>
            <w:noWrap/>
            <w:vAlign w:val="center"/>
          </w:tcPr>
          <w:p w14:paraId="0A349DC5">
            <w:pPr>
              <w:pStyle w:val="6"/>
              <w:spacing w:line="340" w:lineRule="exact"/>
              <w:jc w:val="center"/>
              <w:rPr>
                <w:rFonts w:ascii="宋体" w:hAnsi="宋体" w:eastAsia="宋体"/>
                <w:b w:val="0"/>
                <w:sz w:val="22"/>
                <w:szCs w:val="22"/>
              </w:rPr>
            </w:pPr>
          </w:p>
        </w:tc>
        <w:tc>
          <w:tcPr>
            <w:tcW w:w="3821" w:type="dxa"/>
            <w:noWrap/>
            <w:vAlign w:val="center"/>
          </w:tcPr>
          <w:p w14:paraId="08D4ABC5">
            <w:pPr>
              <w:pStyle w:val="6"/>
              <w:spacing w:line="340" w:lineRule="exact"/>
              <w:jc w:val="center"/>
              <w:rPr>
                <w:rFonts w:ascii="宋体" w:hAnsi="宋体" w:eastAsia="宋体"/>
                <w:b w:val="0"/>
                <w:sz w:val="22"/>
                <w:szCs w:val="22"/>
              </w:rPr>
            </w:pPr>
          </w:p>
        </w:tc>
        <w:tc>
          <w:tcPr>
            <w:tcW w:w="1430" w:type="dxa"/>
            <w:noWrap/>
            <w:vAlign w:val="center"/>
          </w:tcPr>
          <w:p w14:paraId="19CAF1E3">
            <w:pPr>
              <w:pStyle w:val="6"/>
              <w:spacing w:line="340" w:lineRule="exact"/>
              <w:rPr>
                <w:rFonts w:ascii="宋体" w:hAnsi="宋体" w:eastAsia="宋体"/>
                <w:b w:val="0"/>
                <w:sz w:val="22"/>
                <w:szCs w:val="22"/>
              </w:rPr>
            </w:pPr>
          </w:p>
        </w:tc>
        <w:tc>
          <w:tcPr>
            <w:tcW w:w="1423" w:type="dxa"/>
            <w:noWrap/>
            <w:vAlign w:val="center"/>
          </w:tcPr>
          <w:p w14:paraId="5E57FE99">
            <w:pPr>
              <w:pStyle w:val="6"/>
              <w:spacing w:line="340" w:lineRule="exact"/>
              <w:rPr>
                <w:rFonts w:ascii="宋体" w:hAnsi="宋体" w:eastAsia="宋体"/>
                <w:b w:val="0"/>
                <w:sz w:val="22"/>
                <w:szCs w:val="22"/>
              </w:rPr>
            </w:pPr>
          </w:p>
        </w:tc>
        <w:tc>
          <w:tcPr>
            <w:tcW w:w="1437" w:type="dxa"/>
            <w:noWrap/>
            <w:vAlign w:val="center"/>
          </w:tcPr>
          <w:p w14:paraId="3F29D72C">
            <w:pPr>
              <w:pStyle w:val="6"/>
              <w:spacing w:line="340" w:lineRule="exact"/>
              <w:rPr>
                <w:rFonts w:ascii="宋体" w:hAnsi="宋体" w:eastAsia="宋体"/>
                <w:b w:val="0"/>
                <w:sz w:val="22"/>
                <w:szCs w:val="22"/>
              </w:rPr>
            </w:pPr>
          </w:p>
        </w:tc>
      </w:tr>
      <w:tr w14:paraId="37C90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8" w:hRule="atLeast"/>
          <w:jc w:val="center"/>
        </w:trPr>
        <w:tc>
          <w:tcPr>
            <w:tcW w:w="1540" w:type="dxa"/>
            <w:vMerge w:val="continue"/>
            <w:noWrap/>
            <w:vAlign w:val="center"/>
          </w:tcPr>
          <w:p w14:paraId="7EF6ABAA">
            <w:pPr>
              <w:pStyle w:val="6"/>
              <w:spacing w:line="340" w:lineRule="exact"/>
              <w:jc w:val="center"/>
              <w:rPr>
                <w:rFonts w:ascii="宋体" w:hAnsi="宋体" w:eastAsia="宋体"/>
                <w:b w:val="0"/>
                <w:sz w:val="22"/>
                <w:szCs w:val="22"/>
              </w:rPr>
            </w:pPr>
          </w:p>
        </w:tc>
        <w:tc>
          <w:tcPr>
            <w:tcW w:w="3821" w:type="dxa"/>
            <w:noWrap/>
            <w:vAlign w:val="center"/>
          </w:tcPr>
          <w:p w14:paraId="12F46D1F">
            <w:pPr>
              <w:pStyle w:val="6"/>
              <w:spacing w:line="340" w:lineRule="exact"/>
              <w:jc w:val="center"/>
              <w:rPr>
                <w:rFonts w:ascii="宋体" w:hAnsi="宋体" w:eastAsia="宋体"/>
                <w:b w:val="0"/>
                <w:sz w:val="22"/>
                <w:szCs w:val="22"/>
              </w:rPr>
            </w:pPr>
          </w:p>
        </w:tc>
        <w:tc>
          <w:tcPr>
            <w:tcW w:w="1430" w:type="dxa"/>
            <w:noWrap/>
            <w:vAlign w:val="center"/>
          </w:tcPr>
          <w:p w14:paraId="35E4B134">
            <w:pPr>
              <w:pStyle w:val="6"/>
              <w:spacing w:line="340" w:lineRule="exact"/>
              <w:rPr>
                <w:rFonts w:ascii="宋体" w:hAnsi="宋体" w:eastAsia="宋体"/>
                <w:b w:val="0"/>
                <w:sz w:val="22"/>
                <w:szCs w:val="22"/>
              </w:rPr>
            </w:pPr>
          </w:p>
        </w:tc>
        <w:tc>
          <w:tcPr>
            <w:tcW w:w="1423" w:type="dxa"/>
            <w:noWrap/>
            <w:vAlign w:val="center"/>
          </w:tcPr>
          <w:p w14:paraId="7928F235">
            <w:pPr>
              <w:pStyle w:val="6"/>
              <w:spacing w:line="340" w:lineRule="exact"/>
              <w:rPr>
                <w:rFonts w:ascii="宋体" w:hAnsi="宋体" w:eastAsia="宋体"/>
                <w:b w:val="0"/>
                <w:sz w:val="22"/>
                <w:szCs w:val="22"/>
              </w:rPr>
            </w:pPr>
          </w:p>
        </w:tc>
        <w:tc>
          <w:tcPr>
            <w:tcW w:w="1437" w:type="dxa"/>
            <w:noWrap/>
            <w:vAlign w:val="center"/>
          </w:tcPr>
          <w:p w14:paraId="0400FD1D">
            <w:pPr>
              <w:pStyle w:val="6"/>
              <w:spacing w:line="340" w:lineRule="exact"/>
              <w:rPr>
                <w:rFonts w:ascii="宋体" w:hAnsi="宋体" w:eastAsia="宋体"/>
                <w:b w:val="0"/>
                <w:sz w:val="22"/>
                <w:szCs w:val="22"/>
              </w:rPr>
            </w:pPr>
          </w:p>
        </w:tc>
      </w:tr>
      <w:tr w14:paraId="4DBEA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8" w:hRule="atLeast"/>
          <w:jc w:val="center"/>
        </w:trPr>
        <w:tc>
          <w:tcPr>
            <w:tcW w:w="1540" w:type="dxa"/>
            <w:vMerge w:val="continue"/>
            <w:noWrap/>
            <w:vAlign w:val="center"/>
          </w:tcPr>
          <w:p w14:paraId="0B2458FB">
            <w:pPr>
              <w:pStyle w:val="6"/>
              <w:spacing w:line="340" w:lineRule="exact"/>
              <w:jc w:val="center"/>
              <w:rPr>
                <w:rFonts w:ascii="宋体" w:hAnsi="宋体" w:eastAsia="宋体"/>
                <w:b w:val="0"/>
                <w:sz w:val="22"/>
                <w:szCs w:val="22"/>
              </w:rPr>
            </w:pPr>
          </w:p>
        </w:tc>
        <w:tc>
          <w:tcPr>
            <w:tcW w:w="3821" w:type="dxa"/>
            <w:noWrap/>
            <w:vAlign w:val="center"/>
          </w:tcPr>
          <w:p w14:paraId="4ED69107">
            <w:pPr>
              <w:pStyle w:val="6"/>
              <w:spacing w:line="340" w:lineRule="exact"/>
              <w:jc w:val="center"/>
              <w:rPr>
                <w:rFonts w:ascii="宋体" w:hAnsi="宋体" w:eastAsia="宋体"/>
                <w:b w:val="0"/>
                <w:sz w:val="22"/>
                <w:szCs w:val="22"/>
              </w:rPr>
            </w:pPr>
          </w:p>
        </w:tc>
        <w:tc>
          <w:tcPr>
            <w:tcW w:w="1430" w:type="dxa"/>
            <w:noWrap/>
            <w:vAlign w:val="center"/>
          </w:tcPr>
          <w:p w14:paraId="364F7AF9">
            <w:pPr>
              <w:pStyle w:val="6"/>
              <w:spacing w:line="340" w:lineRule="exact"/>
              <w:rPr>
                <w:rFonts w:ascii="宋体" w:hAnsi="宋体" w:eastAsia="宋体"/>
                <w:b w:val="0"/>
                <w:sz w:val="22"/>
                <w:szCs w:val="22"/>
              </w:rPr>
            </w:pPr>
          </w:p>
        </w:tc>
        <w:tc>
          <w:tcPr>
            <w:tcW w:w="1423" w:type="dxa"/>
            <w:noWrap/>
            <w:vAlign w:val="center"/>
          </w:tcPr>
          <w:p w14:paraId="3DA82100">
            <w:pPr>
              <w:pStyle w:val="6"/>
              <w:spacing w:line="340" w:lineRule="exact"/>
              <w:rPr>
                <w:rFonts w:ascii="宋体" w:hAnsi="宋体" w:eastAsia="宋体"/>
                <w:b w:val="0"/>
                <w:sz w:val="22"/>
                <w:szCs w:val="22"/>
              </w:rPr>
            </w:pPr>
          </w:p>
        </w:tc>
        <w:tc>
          <w:tcPr>
            <w:tcW w:w="1437" w:type="dxa"/>
            <w:noWrap/>
            <w:vAlign w:val="center"/>
          </w:tcPr>
          <w:p w14:paraId="30076E7A">
            <w:pPr>
              <w:pStyle w:val="6"/>
              <w:spacing w:line="340" w:lineRule="exact"/>
              <w:rPr>
                <w:rFonts w:ascii="宋体" w:hAnsi="宋体" w:eastAsia="宋体"/>
                <w:b w:val="0"/>
                <w:sz w:val="22"/>
                <w:szCs w:val="22"/>
              </w:rPr>
            </w:pPr>
          </w:p>
        </w:tc>
      </w:tr>
      <w:tr w14:paraId="468AE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8" w:hRule="atLeast"/>
          <w:jc w:val="center"/>
        </w:trPr>
        <w:tc>
          <w:tcPr>
            <w:tcW w:w="1540" w:type="dxa"/>
            <w:vMerge w:val="continue"/>
            <w:noWrap/>
            <w:vAlign w:val="center"/>
          </w:tcPr>
          <w:p w14:paraId="5C8EA5E1">
            <w:pPr>
              <w:pStyle w:val="6"/>
              <w:spacing w:line="340" w:lineRule="exact"/>
              <w:ind w:firstLine="0"/>
              <w:jc w:val="center"/>
              <w:rPr>
                <w:rFonts w:ascii="宋体" w:hAnsi="宋体" w:eastAsia="宋体"/>
                <w:b w:val="0"/>
                <w:sz w:val="22"/>
                <w:szCs w:val="22"/>
              </w:rPr>
            </w:pPr>
          </w:p>
        </w:tc>
        <w:tc>
          <w:tcPr>
            <w:tcW w:w="6674" w:type="dxa"/>
            <w:gridSpan w:val="3"/>
            <w:noWrap/>
            <w:vAlign w:val="center"/>
          </w:tcPr>
          <w:p w14:paraId="51611014">
            <w:pPr>
              <w:pStyle w:val="6"/>
              <w:spacing w:line="340" w:lineRule="exact"/>
              <w:ind w:firstLine="0"/>
              <w:jc w:val="center"/>
              <w:rPr>
                <w:rFonts w:ascii="宋体" w:hAnsi="宋体" w:eastAsia="宋体"/>
                <w:b w:val="0"/>
                <w:sz w:val="22"/>
                <w:szCs w:val="22"/>
              </w:rPr>
            </w:pPr>
            <w:r>
              <w:rPr>
                <w:rFonts w:hint="eastAsia" w:ascii="宋体" w:hAnsi="宋体" w:eastAsia="宋体"/>
                <w:b w:val="0"/>
                <w:sz w:val="22"/>
                <w:szCs w:val="22"/>
              </w:rPr>
              <w:t>合计报价</w:t>
            </w:r>
          </w:p>
        </w:tc>
        <w:tc>
          <w:tcPr>
            <w:tcW w:w="1437" w:type="dxa"/>
            <w:noWrap/>
            <w:vAlign w:val="center"/>
          </w:tcPr>
          <w:p w14:paraId="790B0EDC">
            <w:pPr>
              <w:pStyle w:val="6"/>
              <w:spacing w:line="340" w:lineRule="exact"/>
              <w:rPr>
                <w:rFonts w:ascii="宋体" w:hAnsi="宋体" w:eastAsia="宋体"/>
                <w:b w:val="0"/>
                <w:sz w:val="22"/>
                <w:szCs w:val="22"/>
              </w:rPr>
            </w:pPr>
          </w:p>
        </w:tc>
      </w:tr>
    </w:tbl>
    <w:p w14:paraId="4862EA47">
      <w:pPr>
        <w:spacing w:line="460" w:lineRule="exact"/>
        <w:rPr>
          <w:rFonts w:ascii="宋体" w:hAnsi="宋体" w:cs="仿宋_GB2312"/>
          <w:bCs/>
          <w:color w:val="000000"/>
          <w:sz w:val="22"/>
        </w:rPr>
      </w:pPr>
      <w:r>
        <w:rPr>
          <w:rFonts w:hint="eastAsia" w:ascii="宋体" w:hAnsi="宋体" w:cs="仿宋_GB2312"/>
          <w:bCs/>
          <w:color w:val="000000"/>
          <w:sz w:val="22"/>
        </w:rPr>
        <w:t>说明：</w:t>
      </w:r>
    </w:p>
    <w:p w14:paraId="54338030">
      <w:pPr>
        <w:spacing w:line="460" w:lineRule="exact"/>
        <w:ind w:firstLine="646" w:firstLineChars="294"/>
        <w:rPr>
          <w:rFonts w:ascii="宋体" w:hAnsi="宋体" w:cs="仿宋_GB2312"/>
          <w:bCs/>
          <w:color w:val="000000"/>
          <w:sz w:val="22"/>
        </w:rPr>
      </w:pPr>
      <w:r>
        <w:rPr>
          <w:rFonts w:ascii="宋体" w:hAnsi="宋体" w:cs="仿宋_GB2312"/>
          <w:bCs/>
          <w:color w:val="000000"/>
          <w:sz w:val="22"/>
        </w:rPr>
        <w:t>1、</w:t>
      </w:r>
      <w:r>
        <w:rPr>
          <w:rFonts w:hint="eastAsia" w:ascii="宋体" w:hAnsi="宋体" w:cs="仿宋_GB2312"/>
          <w:bCs/>
          <w:color w:val="000000"/>
          <w:sz w:val="22"/>
        </w:rPr>
        <w:t>合计</w:t>
      </w:r>
      <w:r>
        <w:rPr>
          <w:rFonts w:ascii="宋体" w:hAnsi="宋体" w:cs="仿宋_GB2312"/>
          <w:bCs/>
          <w:color w:val="000000"/>
          <w:sz w:val="22"/>
        </w:rPr>
        <w:t>报价应与</w:t>
      </w:r>
      <w:r>
        <w:rPr>
          <w:rFonts w:hint="eastAsia" w:ascii="宋体" w:hAnsi="宋体" w:cs="仿宋_GB2312"/>
          <w:bCs/>
          <w:color w:val="000000"/>
          <w:sz w:val="22"/>
        </w:rPr>
        <w:t>《报价</w:t>
      </w:r>
      <w:r>
        <w:rPr>
          <w:rFonts w:ascii="宋体" w:hAnsi="宋体" w:cs="仿宋_GB2312"/>
          <w:bCs/>
          <w:color w:val="000000"/>
          <w:sz w:val="22"/>
        </w:rPr>
        <w:t>一览表</w:t>
      </w:r>
      <w:r>
        <w:rPr>
          <w:rFonts w:hint="eastAsia" w:ascii="宋体" w:hAnsi="宋体" w:cs="仿宋_GB2312"/>
          <w:bCs/>
          <w:color w:val="000000"/>
          <w:sz w:val="22"/>
        </w:rPr>
        <w:t>》</w:t>
      </w:r>
      <w:r>
        <w:rPr>
          <w:rFonts w:ascii="宋体" w:hAnsi="宋体" w:cs="仿宋_GB2312"/>
          <w:bCs/>
          <w:color w:val="000000"/>
          <w:sz w:val="22"/>
        </w:rPr>
        <w:t>中投标价相一致。</w:t>
      </w:r>
    </w:p>
    <w:p w14:paraId="0F8BF082">
      <w:pPr>
        <w:spacing w:line="460" w:lineRule="exact"/>
        <w:ind w:firstLine="646" w:firstLineChars="294"/>
        <w:rPr>
          <w:rFonts w:ascii="宋体" w:hAnsi="宋体" w:cs="仿宋_GB2312"/>
          <w:bCs/>
          <w:color w:val="000000"/>
          <w:sz w:val="22"/>
        </w:rPr>
      </w:pPr>
      <w:r>
        <w:rPr>
          <w:rFonts w:hint="eastAsia" w:ascii="宋体" w:hAnsi="宋体" w:cs="仿宋_GB2312"/>
          <w:bCs/>
          <w:color w:val="000000"/>
          <w:sz w:val="22"/>
        </w:rPr>
        <w:t>2</w:t>
      </w:r>
      <w:r>
        <w:rPr>
          <w:rFonts w:ascii="宋体" w:hAnsi="宋体" w:cs="仿宋_GB2312"/>
          <w:bCs/>
          <w:color w:val="000000"/>
          <w:sz w:val="22"/>
        </w:rPr>
        <w:t>、本表所列费用为本项目的全部费用，未列费用均视为综合考虑包含在投标报价内。</w:t>
      </w:r>
    </w:p>
    <w:p w14:paraId="0CBDFF48">
      <w:pPr>
        <w:spacing w:line="460" w:lineRule="exact"/>
        <w:ind w:firstLine="646" w:firstLineChars="294"/>
        <w:rPr>
          <w:rFonts w:ascii="宋体" w:hAnsi="宋体" w:cs="仿宋_GB2312"/>
          <w:bCs/>
          <w:color w:val="000000"/>
          <w:sz w:val="22"/>
        </w:rPr>
      </w:pPr>
      <w:r>
        <w:rPr>
          <w:rFonts w:hint="eastAsia" w:ascii="宋体" w:hAnsi="宋体" w:cs="仿宋_GB2312"/>
          <w:bCs/>
          <w:color w:val="000000"/>
          <w:sz w:val="22"/>
        </w:rPr>
        <w:t>3、在不改变格式的情况下，投标供应商可根据本表结合实际自行扩充。</w:t>
      </w:r>
    </w:p>
    <w:p w14:paraId="4DE88ACA">
      <w:pPr>
        <w:spacing w:line="460" w:lineRule="exact"/>
        <w:rPr>
          <w:rFonts w:ascii="宋体" w:hAnsi="宋体" w:cs="仿宋_GB2312"/>
          <w:bCs/>
          <w:color w:val="000000"/>
          <w:sz w:val="22"/>
        </w:rPr>
      </w:pPr>
    </w:p>
    <w:p w14:paraId="2086CA9E">
      <w:pPr>
        <w:autoSpaceDE w:val="0"/>
        <w:autoSpaceDN w:val="0"/>
        <w:adjustRightInd w:val="0"/>
        <w:spacing w:line="460" w:lineRule="atLeast"/>
        <w:rPr>
          <w:rFonts w:ascii="宋体" w:hAnsi="宋体"/>
          <w:color w:val="000000"/>
          <w:sz w:val="22"/>
          <w:szCs w:val="22"/>
          <w:lang w:val="zh-CN"/>
        </w:rPr>
      </w:pPr>
      <w:r>
        <w:rPr>
          <w:rFonts w:hint="eastAsia" w:ascii="宋体" w:hAnsi="宋体"/>
          <w:color w:val="000000"/>
          <w:sz w:val="22"/>
          <w:szCs w:val="22"/>
          <w:lang w:val="zh-CN"/>
        </w:rPr>
        <w:t>投标供应商（盖章）：</w:t>
      </w:r>
    </w:p>
    <w:p w14:paraId="00E4924D">
      <w:pPr>
        <w:spacing w:line="460" w:lineRule="exact"/>
        <w:rPr>
          <w:rFonts w:ascii="宋体" w:hAnsi="宋体" w:cs="仿宋_GB2312"/>
          <w:bCs/>
          <w:color w:val="000000"/>
          <w:sz w:val="22"/>
        </w:rPr>
      </w:pPr>
      <w:r>
        <w:rPr>
          <w:rFonts w:hint="eastAsia" w:ascii="宋体" w:hAnsi="宋体" w:cs="仿宋_GB2312"/>
          <w:bCs/>
          <w:color w:val="000000"/>
          <w:sz w:val="22"/>
        </w:rPr>
        <w:t>法定代表人或授权代表（签字或盖章）：</w:t>
      </w:r>
    </w:p>
    <w:p w14:paraId="3D126917">
      <w:pPr>
        <w:pStyle w:val="7"/>
        <w:adjustRightInd w:val="0"/>
        <w:snapToGrid w:val="0"/>
        <w:spacing w:line="460" w:lineRule="atLeast"/>
        <w:rPr>
          <w:rFonts w:hAnsi="宋体"/>
          <w:b/>
          <w:bCs/>
          <w:color w:val="000000"/>
          <w:sz w:val="32"/>
        </w:rPr>
        <w:sectPr>
          <w:pgSz w:w="11907" w:h="16840"/>
          <w:pgMar w:top="1440" w:right="924" w:bottom="1440" w:left="1157" w:header="720" w:footer="720" w:gutter="0"/>
          <w:cols w:space="720" w:num="1"/>
          <w:docGrid w:linePitch="286" w:charSpace="-3831"/>
        </w:sectPr>
      </w:pPr>
      <w:r>
        <w:rPr>
          <w:rFonts w:hint="eastAsia" w:hAnsi="宋体" w:cs="仿宋_GB2312"/>
          <w:bCs/>
          <w:color w:val="000000"/>
          <w:sz w:val="22"/>
        </w:rPr>
        <w:t>日期：</w:t>
      </w:r>
    </w:p>
    <w:p w14:paraId="1DD3A15B">
      <w:pPr>
        <w:pStyle w:val="2"/>
        <w:spacing w:line="276" w:lineRule="auto"/>
        <w:rPr>
          <w:rFonts w:ascii="宋体" w:hAnsi="宋体"/>
          <w:color w:val="000000"/>
          <w:sz w:val="36"/>
        </w:rPr>
      </w:pPr>
      <w:bookmarkStart w:id="48" w:name="_Toc45140209"/>
      <w:r>
        <w:rPr>
          <w:rFonts w:hint="eastAsia" w:ascii="宋体" w:hAnsi="宋体"/>
          <w:color w:val="000000"/>
          <w:sz w:val="36"/>
        </w:rPr>
        <w:t>三、商务技术文件格式</w:t>
      </w:r>
      <w:bookmarkEnd w:id="48"/>
    </w:p>
    <w:p w14:paraId="18D19BB8">
      <w:pPr>
        <w:pStyle w:val="7"/>
        <w:adjustRightInd w:val="0"/>
        <w:snapToGrid w:val="0"/>
        <w:spacing w:line="440" w:lineRule="atLeast"/>
        <w:jc w:val="left"/>
        <w:outlineLvl w:val="1"/>
        <w:rPr>
          <w:rFonts w:hAnsi="宋体"/>
          <w:color w:val="000000"/>
          <w:sz w:val="30"/>
        </w:rPr>
      </w:pPr>
      <w:bookmarkStart w:id="49" w:name="_Toc45140210"/>
      <w:r>
        <w:rPr>
          <w:rFonts w:hint="eastAsia" w:hAnsi="宋体"/>
          <w:color w:val="000000"/>
          <w:sz w:val="30"/>
        </w:rPr>
        <w:t>附件四</w:t>
      </w:r>
      <w:bookmarkEnd w:id="49"/>
    </w:p>
    <w:p w14:paraId="7DA7026C">
      <w:pPr>
        <w:pStyle w:val="7"/>
        <w:adjustRightInd w:val="0"/>
        <w:snapToGrid w:val="0"/>
        <w:spacing w:line="440" w:lineRule="atLeast"/>
        <w:ind w:firstLine="440"/>
        <w:jc w:val="center"/>
        <w:outlineLvl w:val="1"/>
        <w:rPr>
          <w:rFonts w:hAnsi="宋体" w:cs="Arial"/>
          <w:bCs/>
          <w:color w:val="000000"/>
          <w:sz w:val="36"/>
          <w:szCs w:val="36"/>
          <w:lang w:val="zh-CN"/>
        </w:rPr>
      </w:pPr>
      <w:bookmarkStart w:id="50" w:name="_Toc45140211"/>
      <w:r>
        <w:rPr>
          <w:rFonts w:hint="eastAsia" w:hAnsi="宋体" w:cs="Arial"/>
          <w:bCs/>
          <w:color w:val="000000"/>
          <w:sz w:val="36"/>
          <w:szCs w:val="36"/>
          <w:lang w:val="zh-CN"/>
        </w:rPr>
        <w:t>投标函</w:t>
      </w:r>
      <w:bookmarkEnd w:id="50"/>
    </w:p>
    <w:p w14:paraId="22F52FC1">
      <w:pPr>
        <w:autoSpaceDE w:val="0"/>
        <w:autoSpaceDN w:val="0"/>
        <w:adjustRightInd w:val="0"/>
        <w:spacing w:line="460" w:lineRule="atLeast"/>
        <w:rPr>
          <w:rFonts w:ascii="宋体" w:hAnsi="宋体"/>
          <w:color w:val="000000"/>
          <w:sz w:val="22"/>
          <w:szCs w:val="22"/>
          <w:u w:val="single"/>
          <w:lang w:val="zh-CN"/>
        </w:rPr>
      </w:pPr>
      <w:r>
        <w:rPr>
          <w:rFonts w:hint="eastAsia" w:ascii="宋体" w:hAnsi="宋体"/>
          <w:color w:val="000000"/>
          <w:sz w:val="22"/>
          <w:szCs w:val="22"/>
          <w:u w:val="single"/>
          <w:lang w:val="zh-CN"/>
        </w:rPr>
        <w:t>温州市瓯海区社会治理中心</w:t>
      </w:r>
    </w:p>
    <w:p w14:paraId="2BC6391E">
      <w:pPr>
        <w:autoSpaceDE w:val="0"/>
        <w:autoSpaceDN w:val="0"/>
        <w:adjustRightInd w:val="0"/>
        <w:spacing w:line="460" w:lineRule="atLeast"/>
        <w:rPr>
          <w:rFonts w:ascii="宋体" w:hAnsi="宋体"/>
          <w:color w:val="000000"/>
          <w:sz w:val="22"/>
          <w:szCs w:val="22"/>
          <w:u w:val="single"/>
          <w:lang w:val="zh-CN"/>
        </w:rPr>
      </w:pPr>
      <w:r>
        <w:rPr>
          <w:rFonts w:hint="eastAsia" w:ascii="宋体" w:hAnsi="宋体"/>
          <w:color w:val="000000"/>
          <w:sz w:val="22"/>
          <w:szCs w:val="22"/>
          <w:u w:val="single"/>
          <w:lang w:val="zh-CN"/>
        </w:rPr>
        <w:t>杭州华旗招标代理有限公司：</w:t>
      </w:r>
    </w:p>
    <w:p w14:paraId="448160AE">
      <w:pPr>
        <w:autoSpaceDE w:val="0"/>
        <w:autoSpaceDN w:val="0"/>
        <w:adjustRightInd w:val="0"/>
        <w:spacing w:line="460" w:lineRule="atLeast"/>
        <w:rPr>
          <w:rFonts w:ascii="宋体" w:hAnsi="宋体"/>
          <w:color w:val="000000"/>
          <w:sz w:val="22"/>
          <w:szCs w:val="22"/>
          <w:lang w:val="zh-CN"/>
        </w:rPr>
      </w:pPr>
      <w:r>
        <w:rPr>
          <w:rFonts w:hint="eastAsia" w:ascii="宋体" w:hAnsi="宋体"/>
          <w:color w:val="000000"/>
          <w:sz w:val="22"/>
          <w:szCs w:val="22"/>
          <w:lang w:val="zh-CN"/>
        </w:rPr>
        <w:t>（投标供应商全称）授权（授权代表名称）（职务、职称）为授权代表，参加贵方组织的</w:t>
      </w:r>
      <w:r>
        <w:rPr>
          <w:rFonts w:hint="eastAsia" w:ascii="宋体" w:hAnsi="宋体"/>
          <w:color w:val="000000"/>
          <w:sz w:val="22"/>
          <w:szCs w:val="22"/>
          <w:u w:val="single"/>
          <w:lang w:val="zh-CN"/>
        </w:rPr>
        <w:t>（招标项目名称）（括号内填招标编号）</w:t>
      </w:r>
      <w:r>
        <w:rPr>
          <w:rFonts w:hint="eastAsia" w:ascii="宋体" w:hAnsi="宋体"/>
          <w:color w:val="000000"/>
          <w:sz w:val="22"/>
          <w:szCs w:val="22"/>
          <w:lang w:val="zh-CN"/>
        </w:rPr>
        <w:t>招标的有关活动，并对此进行投标。为此：</w:t>
      </w:r>
    </w:p>
    <w:p w14:paraId="6340E5AD">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1、提供磋商文件要求的全部磋商响应文件。</w:t>
      </w:r>
    </w:p>
    <w:p w14:paraId="46E988F2">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2、保证遵守磋商文件中的有关规定和约定。</w:t>
      </w:r>
    </w:p>
    <w:p w14:paraId="2E99D4BC">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3、保证忠实地执行双方所签的合同，并承担合同规定的责任义务。</w:t>
      </w:r>
    </w:p>
    <w:p w14:paraId="0929C041">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4、如我单位中标，我方承诺按磋商文件要求提供各项服务</w:t>
      </w:r>
      <w:r>
        <w:rPr>
          <w:rFonts w:ascii="宋体" w:hAnsi="宋体"/>
          <w:color w:val="000000"/>
          <w:sz w:val="22"/>
          <w:szCs w:val="22"/>
          <w:lang w:val="zh-CN"/>
        </w:rPr>
        <w:t>。</w:t>
      </w:r>
    </w:p>
    <w:p w14:paraId="4E227FC8">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5、我方已详细审查全部磋商文件，包括磋商文件补充文件（如果有的话）。我方完全理解并同意放弃对这方面有不明及误解的权力。如果磋商文件有相互矛盾之处，我方同意按采购人的理解处理。</w:t>
      </w:r>
    </w:p>
    <w:p w14:paraId="6433A4C5">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6、愿意向贵方提供任何与该项投标有关的数据、情况和技术资料，完全理解贵方不一定接受最低价的投标或收到的任何投标。</w:t>
      </w:r>
    </w:p>
    <w:p w14:paraId="05209A69">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7、利益冲突：近三年内直至目前，我公司与本项目的采购人、采购代理机构没有任何的隶属关系。</w:t>
      </w:r>
    </w:p>
    <w:p w14:paraId="264BEEA2">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8、我公司没有被财政部门限制参加政府采购活动或曾被财政部门限制参加政府采购活动但已不在限制期内。</w:t>
      </w:r>
    </w:p>
    <w:p w14:paraId="5F34FEFF">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9、磋商响应文件自提交响应文件递交截止时间起90天内有效。</w:t>
      </w:r>
    </w:p>
    <w:p w14:paraId="3646F570">
      <w:pPr>
        <w:autoSpaceDE w:val="0"/>
        <w:autoSpaceDN w:val="0"/>
        <w:adjustRightInd w:val="0"/>
        <w:spacing w:line="460" w:lineRule="atLeast"/>
        <w:ind w:firstLine="465"/>
        <w:rPr>
          <w:rFonts w:ascii="宋体" w:hAnsi="宋体"/>
          <w:color w:val="000000"/>
          <w:sz w:val="22"/>
          <w:szCs w:val="22"/>
          <w:lang w:val="zh-CN"/>
        </w:rPr>
      </w:pPr>
      <w:r>
        <w:rPr>
          <w:rFonts w:hint="eastAsia" w:ascii="宋体" w:hAnsi="宋体"/>
          <w:color w:val="000000"/>
          <w:sz w:val="22"/>
          <w:szCs w:val="22"/>
          <w:lang w:val="zh-CN"/>
        </w:rPr>
        <w:t>10、与本采购有关的一切往来通讯请寄：</w:t>
      </w:r>
    </w:p>
    <w:p w14:paraId="0718B998">
      <w:pPr>
        <w:autoSpaceDE w:val="0"/>
        <w:autoSpaceDN w:val="0"/>
        <w:adjustRightInd w:val="0"/>
        <w:spacing w:line="460" w:lineRule="atLeast"/>
        <w:rPr>
          <w:rFonts w:ascii="宋体" w:hAnsi="宋体"/>
          <w:color w:val="000000"/>
          <w:sz w:val="22"/>
          <w:szCs w:val="22"/>
          <w:lang w:val="zh-CN"/>
        </w:rPr>
      </w:pPr>
      <w:r>
        <w:rPr>
          <w:rFonts w:hint="eastAsia" w:ascii="宋体" w:hAnsi="宋体"/>
          <w:color w:val="000000"/>
          <w:sz w:val="22"/>
          <w:szCs w:val="22"/>
          <w:lang w:val="zh-CN"/>
        </w:rPr>
        <w:t>地址：</w:t>
      </w:r>
    </w:p>
    <w:p w14:paraId="3458008D">
      <w:pPr>
        <w:autoSpaceDE w:val="0"/>
        <w:autoSpaceDN w:val="0"/>
        <w:adjustRightInd w:val="0"/>
        <w:spacing w:line="460" w:lineRule="atLeast"/>
        <w:rPr>
          <w:rFonts w:ascii="宋体" w:hAnsi="宋体"/>
          <w:color w:val="000000"/>
          <w:sz w:val="22"/>
          <w:szCs w:val="22"/>
          <w:lang w:val="zh-CN"/>
        </w:rPr>
      </w:pPr>
      <w:r>
        <w:rPr>
          <w:rFonts w:hint="eastAsia" w:ascii="宋体" w:hAnsi="宋体"/>
          <w:color w:val="000000"/>
          <w:sz w:val="22"/>
          <w:szCs w:val="22"/>
          <w:lang w:val="zh-CN"/>
        </w:rPr>
        <w:t>邮编：电话：传真：</w:t>
      </w:r>
    </w:p>
    <w:p w14:paraId="6156BF3F">
      <w:pPr>
        <w:autoSpaceDE w:val="0"/>
        <w:autoSpaceDN w:val="0"/>
        <w:adjustRightInd w:val="0"/>
        <w:spacing w:line="460" w:lineRule="atLeast"/>
        <w:rPr>
          <w:rFonts w:ascii="宋体" w:hAnsi="宋体"/>
          <w:color w:val="000000"/>
          <w:sz w:val="22"/>
          <w:szCs w:val="22"/>
          <w:lang w:val="zh-CN"/>
        </w:rPr>
      </w:pPr>
      <w:r>
        <w:rPr>
          <w:rFonts w:hint="eastAsia" w:ascii="宋体" w:hAnsi="宋体"/>
          <w:color w:val="000000"/>
          <w:sz w:val="22"/>
          <w:szCs w:val="22"/>
          <w:lang w:val="zh-CN"/>
        </w:rPr>
        <w:t>投标供应商（盖章）：</w:t>
      </w:r>
    </w:p>
    <w:p w14:paraId="05685D1D">
      <w:pPr>
        <w:autoSpaceDE w:val="0"/>
        <w:autoSpaceDN w:val="0"/>
        <w:adjustRightInd w:val="0"/>
        <w:spacing w:line="460" w:lineRule="atLeast"/>
        <w:rPr>
          <w:rFonts w:ascii="宋体" w:hAnsi="宋体"/>
          <w:color w:val="000000"/>
          <w:sz w:val="22"/>
          <w:szCs w:val="22"/>
          <w:lang w:val="zh-CN"/>
        </w:rPr>
      </w:pPr>
      <w:r>
        <w:rPr>
          <w:rFonts w:hint="eastAsia" w:ascii="宋体" w:hAnsi="宋体"/>
          <w:color w:val="000000"/>
          <w:sz w:val="22"/>
          <w:szCs w:val="22"/>
          <w:lang w:val="zh-CN"/>
        </w:rPr>
        <w:t>法定代表人或授权代表（签字或盖章）：</w:t>
      </w:r>
    </w:p>
    <w:p w14:paraId="70744184">
      <w:pPr>
        <w:autoSpaceDE w:val="0"/>
        <w:autoSpaceDN w:val="0"/>
        <w:adjustRightInd w:val="0"/>
        <w:spacing w:line="460" w:lineRule="atLeast"/>
        <w:rPr>
          <w:rFonts w:ascii="宋体" w:hAnsi="宋体"/>
          <w:color w:val="000000"/>
          <w:sz w:val="22"/>
          <w:szCs w:val="22"/>
          <w:lang w:val="zh-CN"/>
        </w:rPr>
      </w:pPr>
      <w:r>
        <w:rPr>
          <w:rFonts w:hint="eastAsia" w:ascii="宋体" w:hAnsi="宋体"/>
          <w:color w:val="000000"/>
          <w:sz w:val="22"/>
          <w:szCs w:val="22"/>
          <w:lang w:val="zh-CN"/>
        </w:rPr>
        <w:t>日期：</w:t>
      </w:r>
    </w:p>
    <w:p w14:paraId="2B719602">
      <w:pPr>
        <w:snapToGrid w:val="0"/>
        <w:spacing w:line="500" w:lineRule="atLeast"/>
        <w:rPr>
          <w:rFonts w:ascii="宋体" w:hAnsi="宋体"/>
          <w:color w:val="000000"/>
          <w:sz w:val="30"/>
          <w:szCs w:val="30"/>
        </w:rPr>
      </w:pPr>
    </w:p>
    <w:p w14:paraId="37B103F8">
      <w:pPr>
        <w:pStyle w:val="4"/>
        <w:ind w:firstLine="210"/>
        <w:rPr>
          <w:rFonts w:ascii="宋体" w:hAnsi="宋体"/>
          <w:color w:val="000000"/>
        </w:rPr>
      </w:pPr>
    </w:p>
    <w:p w14:paraId="1976823F">
      <w:pPr>
        <w:pStyle w:val="4"/>
        <w:ind w:firstLine="210"/>
        <w:rPr>
          <w:rFonts w:ascii="宋体" w:hAnsi="宋体"/>
          <w:color w:val="000000"/>
        </w:rPr>
      </w:pPr>
    </w:p>
    <w:p w14:paraId="14D9466D">
      <w:pPr>
        <w:pStyle w:val="4"/>
        <w:ind w:firstLine="210"/>
        <w:rPr>
          <w:rFonts w:ascii="宋体" w:hAnsi="宋体"/>
          <w:color w:val="000000"/>
        </w:rPr>
      </w:pPr>
    </w:p>
    <w:p w14:paraId="138E2A9D">
      <w:pPr>
        <w:pStyle w:val="4"/>
        <w:ind w:firstLine="210"/>
        <w:rPr>
          <w:rFonts w:ascii="宋体" w:hAnsi="宋体"/>
          <w:color w:val="000000"/>
        </w:rPr>
      </w:pPr>
    </w:p>
    <w:p w14:paraId="164F3354">
      <w:pPr>
        <w:pStyle w:val="7"/>
        <w:adjustRightInd w:val="0"/>
        <w:snapToGrid w:val="0"/>
        <w:spacing w:line="440" w:lineRule="atLeast"/>
        <w:jc w:val="left"/>
        <w:outlineLvl w:val="1"/>
        <w:rPr>
          <w:rFonts w:hAnsi="宋体"/>
          <w:color w:val="000000"/>
          <w:sz w:val="30"/>
        </w:rPr>
      </w:pPr>
      <w:bookmarkStart w:id="51" w:name="_Toc45140212"/>
      <w:r>
        <w:rPr>
          <w:rFonts w:hint="eastAsia" w:hAnsi="宋体"/>
          <w:color w:val="000000"/>
          <w:sz w:val="30"/>
        </w:rPr>
        <w:t>附件五</w:t>
      </w:r>
      <w:bookmarkEnd w:id="51"/>
    </w:p>
    <w:p w14:paraId="62B4AC96">
      <w:pPr>
        <w:pStyle w:val="7"/>
        <w:adjustRightInd w:val="0"/>
        <w:snapToGrid w:val="0"/>
        <w:spacing w:line="440" w:lineRule="atLeast"/>
        <w:ind w:firstLine="440"/>
        <w:jc w:val="center"/>
        <w:outlineLvl w:val="1"/>
        <w:rPr>
          <w:rFonts w:hAnsi="宋体" w:cs="Arial"/>
          <w:bCs/>
          <w:color w:val="000000"/>
          <w:sz w:val="36"/>
          <w:szCs w:val="36"/>
          <w:lang w:val="zh-CN"/>
        </w:rPr>
      </w:pPr>
      <w:bookmarkStart w:id="52" w:name="_Toc45140213"/>
      <w:r>
        <w:rPr>
          <w:rFonts w:hint="eastAsia" w:hAnsi="宋体" w:cs="Arial"/>
          <w:bCs/>
          <w:color w:val="000000"/>
          <w:sz w:val="36"/>
          <w:szCs w:val="36"/>
          <w:lang w:val="zh-CN"/>
        </w:rPr>
        <w:t>法定代表人授权书</w:t>
      </w:r>
      <w:bookmarkEnd w:id="52"/>
    </w:p>
    <w:p w14:paraId="58DC50D0">
      <w:pPr>
        <w:autoSpaceDE w:val="0"/>
        <w:autoSpaceDN w:val="0"/>
        <w:adjustRightInd w:val="0"/>
        <w:spacing w:line="460" w:lineRule="atLeast"/>
        <w:rPr>
          <w:rFonts w:ascii="宋体" w:hAnsi="宋体"/>
          <w:color w:val="000000"/>
          <w:sz w:val="22"/>
          <w:szCs w:val="22"/>
          <w:u w:val="single"/>
          <w:lang w:val="zh-CN"/>
        </w:rPr>
      </w:pPr>
      <w:r>
        <w:rPr>
          <w:rFonts w:hint="eastAsia" w:ascii="宋体" w:hAnsi="宋体"/>
          <w:color w:val="000000"/>
          <w:sz w:val="22"/>
          <w:szCs w:val="22"/>
          <w:u w:val="single"/>
          <w:lang w:val="zh-CN"/>
        </w:rPr>
        <w:t>温州市瓯海区社会治理中心</w:t>
      </w:r>
    </w:p>
    <w:p w14:paraId="6B5A29CD">
      <w:pPr>
        <w:autoSpaceDE w:val="0"/>
        <w:autoSpaceDN w:val="0"/>
        <w:adjustRightInd w:val="0"/>
        <w:spacing w:line="460" w:lineRule="atLeast"/>
        <w:rPr>
          <w:rFonts w:ascii="宋体" w:hAnsi="宋体"/>
          <w:color w:val="000000"/>
          <w:sz w:val="22"/>
          <w:szCs w:val="22"/>
          <w:u w:val="single"/>
          <w:lang w:val="zh-CN"/>
        </w:rPr>
      </w:pPr>
      <w:r>
        <w:rPr>
          <w:rFonts w:hint="eastAsia" w:ascii="宋体" w:hAnsi="宋体"/>
          <w:color w:val="000000"/>
          <w:sz w:val="22"/>
          <w:szCs w:val="22"/>
          <w:u w:val="single"/>
          <w:lang w:val="zh-CN"/>
        </w:rPr>
        <w:t>杭州华旗招标代理有限公司：</w:t>
      </w:r>
    </w:p>
    <w:p w14:paraId="4EC6E1C3">
      <w:pPr>
        <w:snapToGrid w:val="0"/>
        <w:spacing w:line="580" w:lineRule="atLeast"/>
        <w:ind w:firstLine="440" w:firstLineChars="200"/>
        <w:rPr>
          <w:rFonts w:ascii="宋体" w:hAnsi="宋体"/>
          <w:color w:val="000000"/>
          <w:sz w:val="22"/>
          <w:szCs w:val="22"/>
        </w:rPr>
      </w:pPr>
      <w:r>
        <w:rPr>
          <w:rFonts w:hint="eastAsia" w:ascii="宋体" w:hAnsi="宋体"/>
          <w:color w:val="000000"/>
          <w:sz w:val="22"/>
          <w:szCs w:val="22"/>
        </w:rPr>
        <w:t>本授权委托书声明：我</w:t>
      </w:r>
      <w:r>
        <w:rPr>
          <w:rFonts w:hint="eastAsia" w:ascii="宋体" w:hAnsi="宋体"/>
          <w:color w:val="000000"/>
          <w:sz w:val="22"/>
          <w:szCs w:val="22"/>
          <w:u w:val="single"/>
        </w:rPr>
        <w:t xml:space="preserve">   （法定代表人姓名）   </w:t>
      </w:r>
      <w:r>
        <w:rPr>
          <w:rFonts w:hint="eastAsia" w:ascii="宋体" w:hAnsi="宋体"/>
          <w:color w:val="000000"/>
          <w:sz w:val="22"/>
          <w:szCs w:val="22"/>
        </w:rPr>
        <w:t>系</w:t>
      </w:r>
      <w:r>
        <w:rPr>
          <w:rFonts w:hint="eastAsia" w:ascii="宋体" w:hAnsi="宋体"/>
          <w:color w:val="000000"/>
          <w:sz w:val="22"/>
          <w:szCs w:val="22"/>
          <w:u w:val="single"/>
        </w:rPr>
        <w:t xml:space="preserve">   （供 应 商 名 称）  </w:t>
      </w:r>
      <w:r>
        <w:rPr>
          <w:rFonts w:hint="eastAsia" w:ascii="宋体" w:hAnsi="宋体"/>
          <w:color w:val="000000"/>
          <w:sz w:val="22"/>
          <w:szCs w:val="22"/>
        </w:rPr>
        <w:t>的法定代表人，现授权委托</w:t>
      </w:r>
      <w:r>
        <w:rPr>
          <w:rFonts w:hint="eastAsia" w:ascii="宋体" w:hAnsi="宋体"/>
          <w:color w:val="000000"/>
          <w:sz w:val="22"/>
          <w:szCs w:val="22"/>
          <w:u w:val="single"/>
        </w:rPr>
        <w:t xml:space="preserve">  （单 位 名 称）   </w:t>
      </w:r>
      <w:r>
        <w:rPr>
          <w:rFonts w:hint="eastAsia" w:ascii="宋体" w:hAnsi="宋体"/>
          <w:color w:val="000000"/>
          <w:sz w:val="22"/>
          <w:szCs w:val="22"/>
        </w:rPr>
        <w:t>的</w:t>
      </w:r>
      <w:r>
        <w:rPr>
          <w:rFonts w:hint="eastAsia" w:ascii="宋体" w:hAnsi="宋体"/>
          <w:color w:val="000000"/>
          <w:sz w:val="22"/>
          <w:szCs w:val="22"/>
          <w:u w:val="single"/>
        </w:rPr>
        <w:t xml:space="preserve">  （授权代表姓名）  </w:t>
      </w:r>
      <w:r>
        <w:rPr>
          <w:rFonts w:hint="eastAsia" w:ascii="宋体" w:hAnsi="宋体"/>
          <w:color w:val="000000"/>
          <w:sz w:val="22"/>
          <w:szCs w:val="22"/>
        </w:rPr>
        <w:t>为我公司法定代表人授权代表，参加贵处组织的</w:t>
      </w:r>
      <w:r>
        <w:rPr>
          <w:rFonts w:hint="eastAsia" w:ascii="宋体" w:hAnsi="宋体"/>
          <w:color w:val="000000"/>
          <w:sz w:val="22"/>
          <w:szCs w:val="22"/>
          <w:u w:val="single"/>
        </w:rPr>
        <w:t xml:space="preserve">  （招标项目名称，括号中填写项目编号）  </w:t>
      </w:r>
      <w:r>
        <w:rPr>
          <w:rFonts w:hint="eastAsia" w:ascii="宋体" w:hAnsi="宋体"/>
          <w:color w:val="000000"/>
          <w:sz w:val="22"/>
          <w:szCs w:val="22"/>
        </w:rPr>
        <w:t>项目投标，全权处理本次招投标活动中的一切事宜，我承认授权代表全权代表我所签署的本项目的磋商响应文件的内容。</w:t>
      </w:r>
    </w:p>
    <w:p w14:paraId="3B3FEB30">
      <w:pPr>
        <w:snapToGrid w:val="0"/>
        <w:spacing w:line="580" w:lineRule="atLeast"/>
        <w:ind w:firstLine="440" w:firstLineChars="200"/>
        <w:rPr>
          <w:rFonts w:ascii="宋体" w:hAnsi="宋体"/>
          <w:color w:val="000000"/>
          <w:sz w:val="22"/>
          <w:szCs w:val="22"/>
        </w:rPr>
      </w:pPr>
      <w:r>
        <w:rPr>
          <w:rFonts w:hint="eastAsia" w:ascii="宋体" w:hAnsi="宋体"/>
          <w:color w:val="000000"/>
          <w:sz w:val="22"/>
          <w:szCs w:val="22"/>
        </w:rPr>
        <w:t>授权代表无转授权，特此授权。</w:t>
      </w:r>
    </w:p>
    <w:p w14:paraId="7692AC66">
      <w:pPr>
        <w:snapToGrid w:val="0"/>
        <w:spacing w:line="580" w:lineRule="atLeast"/>
        <w:ind w:left="1260"/>
        <w:rPr>
          <w:rFonts w:ascii="宋体" w:hAnsi="宋体"/>
          <w:color w:val="000000"/>
          <w:sz w:val="22"/>
          <w:szCs w:val="22"/>
        </w:rPr>
      </w:pPr>
    </w:p>
    <w:p w14:paraId="156A1117">
      <w:pPr>
        <w:snapToGrid w:val="0"/>
        <w:spacing w:line="580" w:lineRule="atLeast"/>
        <w:ind w:left="2092" w:leftChars="996" w:firstLine="330" w:firstLineChars="150"/>
        <w:rPr>
          <w:rFonts w:ascii="宋体" w:hAnsi="宋体"/>
          <w:color w:val="000000"/>
          <w:sz w:val="22"/>
          <w:szCs w:val="22"/>
          <w:u w:val="single"/>
        </w:rPr>
      </w:pPr>
      <w:r>
        <w:rPr>
          <w:rFonts w:hint="eastAsia" w:ascii="宋体" w:hAnsi="宋体"/>
          <w:color w:val="000000"/>
          <w:sz w:val="22"/>
          <w:szCs w:val="22"/>
        </w:rPr>
        <w:t xml:space="preserve"> 授权代表： 性别 ： 年龄：</w:t>
      </w:r>
    </w:p>
    <w:p w14:paraId="634F920B">
      <w:pPr>
        <w:snapToGrid w:val="0"/>
        <w:spacing w:line="580" w:lineRule="atLeast"/>
        <w:ind w:left="2100" w:leftChars="1000" w:firstLine="440" w:firstLineChars="200"/>
        <w:rPr>
          <w:rFonts w:ascii="宋体" w:hAnsi="宋体"/>
          <w:color w:val="000000"/>
          <w:sz w:val="22"/>
          <w:szCs w:val="22"/>
          <w:u w:val="single"/>
        </w:rPr>
      </w:pPr>
      <w:r>
        <w:rPr>
          <w:rFonts w:hint="eastAsia" w:ascii="宋体" w:hAnsi="宋体"/>
          <w:color w:val="000000"/>
          <w:sz w:val="22"/>
          <w:szCs w:val="22"/>
        </w:rPr>
        <w:t>详细通讯地址： 邮政编码：</w:t>
      </w:r>
    </w:p>
    <w:p w14:paraId="31EB92D1">
      <w:pPr>
        <w:snapToGrid w:val="0"/>
        <w:spacing w:line="580" w:lineRule="atLeast"/>
        <w:ind w:left="1" w:firstLine="2510" w:firstLineChars="1141"/>
        <w:rPr>
          <w:rFonts w:ascii="宋体" w:hAnsi="宋体"/>
          <w:color w:val="000000"/>
          <w:sz w:val="22"/>
          <w:szCs w:val="22"/>
          <w:u w:val="single"/>
        </w:rPr>
      </w:pPr>
      <w:r>
        <w:rPr>
          <w:rFonts w:hint="eastAsia" w:ascii="宋体" w:hAnsi="宋体"/>
          <w:color w:val="000000"/>
          <w:sz w:val="22"/>
          <w:szCs w:val="22"/>
        </w:rPr>
        <w:t>电话： 传真：</w:t>
      </w:r>
    </w:p>
    <w:p w14:paraId="1009BFB0">
      <w:pPr>
        <w:snapToGrid w:val="0"/>
        <w:spacing w:line="580" w:lineRule="atLeast"/>
        <w:ind w:left="1" w:firstLine="422" w:firstLineChars="192"/>
        <w:rPr>
          <w:rFonts w:ascii="宋体" w:hAnsi="宋体"/>
          <w:color w:val="000000"/>
          <w:sz w:val="22"/>
          <w:szCs w:val="22"/>
        </w:rPr>
      </w:pPr>
      <w:r>
        <w:rPr>
          <w:rFonts w:hint="eastAsia" w:ascii="宋体" w:hAnsi="宋体"/>
          <w:color w:val="000000"/>
          <w:sz w:val="22"/>
          <w:szCs w:val="22"/>
        </w:rPr>
        <w:t xml:space="preserve">                   投标供应商：</w:t>
      </w:r>
      <w:r>
        <w:rPr>
          <w:rFonts w:hint="eastAsia" w:ascii="宋体" w:hAnsi="宋体"/>
          <w:color w:val="000000"/>
          <w:sz w:val="22"/>
          <w:szCs w:val="22"/>
          <w:u w:val="single"/>
        </w:rPr>
        <w:t xml:space="preserve">                                      （盖章）</w:t>
      </w:r>
    </w:p>
    <w:p w14:paraId="37B3B69C">
      <w:pPr>
        <w:snapToGrid w:val="0"/>
        <w:spacing w:line="580" w:lineRule="atLeast"/>
        <w:ind w:left="2100" w:right="440"/>
        <w:jc w:val="center"/>
        <w:rPr>
          <w:rFonts w:ascii="宋体" w:hAnsi="宋体"/>
          <w:color w:val="000000"/>
          <w:sz w:val="22"/>
          <w:szCs w:val="22"/>
        </w:rPr>
      </w:pPr>
      <w:r>
        <w:rPr>
          <w:rFonts w:hint="eastAsia" w:ascii="宋体" w:hAnsi="宋体"/>
          <w:color w:val="000000"/>
          <w:sz w:val="22"/>
          <w:szCs w:val="22"/>
        </w:rPr>
        <w:t>法定代表人：</w:t>
      </w:r>
      <w:r>
        <w:rPr>
          <w:rFonts w:hint="eastAsia" w:ascii="宋体" w:hAnsi="宋体"/>
          <w:color w:val="000000"/>
          <w:sz w:val="22"/>
          <w:szCs w:val="22"/>
          <w:u w:val="single"/>
        </w:rPr>
        <w:t xml:space="preserve">                                 （签字或盖章）</w:t>
      </w:r>
    </w:p>
    <w:p w14:paraId="4CB1A533">
      <w:pPr>
        <w:pStyle w:val="7"/>
        <w:adjustRightInd w:val="0"/>
        <w:snapToGrid w:val="0"/>
        <w:spacing w:line="580" w:lineRule="atLeast"/>
        <w:ind w:firstLine="2530" w:firstLineChars="1150"/>
        <w:rPr>
          <w:rFonts w:hAnsi="宋体"/>
          <w:color w:val="000000"/>
          <w:sz w:val="22"/>
          <w:szCs w:val="22"/>
        </w:rPr>
      </w:pPr>
      <w:r>
        <w:rPr>
          <w:rFonts w:hAnsi="宋体"/>
          <w:color w:val="000000"/>
          <w:sz w:val="22"/>
          <w:szCs w:val="22"/>
        </w:rPr>
        <w:t>授权委托日期：年 月日</w:t>
      </w:r>
    </w:p>
    <w:tbl>
      <w:tblPr>
        <w:tblStyle w:val="16"/>
        <w:tblpPr w:leftFromText="180" w:rightFromText="180" w:vertAnchor="text" w:tblpXSpec="center" w:tblpY="1"/>
        <w:tblW w:w="67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2"/>
      </w:tblGrid>
      <w:tr w14:paraId="23857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6722" w:type="dxa"/>
            <w:noWrap/>
            <w:vAlign w:val="center"/>
          </w:tcPr>
          <w:p w14:paraId="429EEC96">
            <w:pPr>
              <w:pStyle w:val="7"/>
              <w:spacing w:line="440" w:lineRule="atLeast"/>
              <w:jc w:val="center"/>
              <w:rPr>
                <w:rFonts w:hAnsi="宋体"/>
                <w:color w:val="000000"/>
                <w:sz w:val="36"/>
                <w:szCs w:val="22"/>
              </w:rPr>
            </w:pPr>
            <w:r>
              <w:rPr>
                <w:rFonts w:hAnsi="宋体"/>
                <w:color w:val="000000"/>
                <w:sz w:val="36"/>
                <w:szCs w:val="22"/>
              </w:rPr>
              <w:t>粘贴授权代表身份证复印件或影印件</w:t>
            </w:r>
          </w:p>
        </w:tc>
      </w:tr>
    </w:tbl>
    <w:p w14:paraId="17C0E1B3">
      <w:pPr>
        <w:pStyle w:val="7"/>
        <w:adjustRightInd w:val="0"/>
        <w:snapToGrid w:val="0"/>
        <w:spacing w:line="580" w:lineRule="atLeast"/>
        <w:jc w:val="center"/>
        <w:rPr>
          <w:rFonts w:hAnsi="宋体"/>
          <w:color w:val="000000"/>
          <w:sz w:val="22"/>
          <w:szCs w:val="22"/>
        </w:rPr>
      </w:pPr>
    </w:p>
    <w:p w14:paraId="0EAD49A0">
      <w:pPr>
        <w:pStyle w:val="7"/>
        <w:snapToGrid w:val="0"/>
        <w:spacing w:line="580" w:lineRule="atLeast"/>
        <w:rPr>
          <w:rFonts w:hAnsi="宋体" w:cs="黑体"/>
          <w:color w:val="000000"/>
          <w:sz w:val="22"/>
          <w:szCs w:val="22"/>
          <w:u w:val="thick"/>
        </w:rPr>
      </w:pPr>
    </w:p>
    <w:p w14:paraId="39DD7CBF">
      <w:pPr>
        <w:pStyle w:val="7"/>
        <w:snapToGrid w:val="0"/>
        <w:spacing w:line="580" w:lineRule="atLeast"/>
        <w:rPr>
          <w:rFonts w:hAnsi="宋体" w:cs="黑体"/>
          <w:color w:val="000000"/>
          <w:sz w:val="22"/>
          <w:szCs w:val="22"/>
          <w:u w:val="thick"/>
        </w:rPr>
      </w:pPr>
    </w:p>
    <w:p w14:paraId="48FCADBD">
      <w:pPr>
        <w:pStyle w:val="7"/>
        <w:snapToGrid w:val="0"/>
        <w:spacing w:line="580" w:lineRule="atLeast"/>
        <w:rPr>
          <w:rFonts w:hAnsi="宋体" w:cs="黑体"/>
          <w:color w:val="000000"/>
          <w:sz w:val="22"/>
          <w:szCs w:val="22"/>
          <w:u w:val="thick"/>
        </w:rPr>
      </w:pPr>
    </w:p>
    <w:p w14:paraId="7FFCF1E9">
      <w:pPr>
        <w:pStyle w:val="7"/>
        <w:adjustRightInd w:val="0"/>
        <w:snapToGrid w:val="0"/>
        <w:spacing w:line="360" w:lineRule="exact"/>
        <w:rPr>
          <w:rFonts w:hAnsi="宋体"/>
          <w:color w:val="000000"/>
          <w:sz w:val="22"/>
        </w:rPr>
      </w:pPr>
    </w:p>
    <w:tbl>
      <w:tblPr>
        <w:tblStyle w:val="16"/>
        <w:tblpPr w:leftFromText="180" w:rightFromText="180" w:vertAnchor="text" w:tblpXSpec="center" w:tblpY="1"/>
        <w:tblW w:w="67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2"/>
      </w:tblGrid>
      <w:tr w14:paraId="108D5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6722" w:type="dxa"/>
            <w:noWrap/>
            <w:vAlign w:val="center"/>
          </w:tcPr>
          <w:p w14:paraId="67C4EE78">
            <w:pPr>
              <w:pStyle w:val="7"/>
              <w:spacing w:line="440" w:lineRule="atLeast"/>
              <w:jc w:val="center"/>
              <w:rPr>
                <w:rFonts w:hAnsi="宋体"/>
                <w:color w:val="000000"/>
                <w:sz w:val="36"/>
                <w:szCs w:val="22"/>
              </w:rPr>
            </w:pPr>
            <w:r>
              <w:rPr>
                <w:rFonts w:hAnsi="宋体"/>
                <w:color w:val="000000"/>
                <w:sz w:val="36"/>
                <w:szCs w:val="22"/>
              </w:rPr>
              <w:t>粘贴法定代表人身份证复印件或影印件</w:t>
            </w:r>
          </w:p>
        </w:tc>
      </w:tr>
    </w:tbl>
    <w:p w14:paraId="19CD06AC">
      <w:pPr>
        <w:pStyle w:val="7"/>
        <w:snapToGrid w:val="0"/>
        <w:spacing w:line="580" w:lineRule="atLeast"/>
        <w:rPr>
          <w:rFonts w:hAnsi="宋体" w:cs="黑体"/>
          <w:color w:val="000000"/>
          <w:sz w:val="22"/>
          <w:szCs w:val="22"/>
          <w:u w:val="thick"/>
        </w:rPr>
      </w:pPr>
    </w:p>
    <w:p w14:paraId="58B96CE1">
      <w:pPr>
        <w:pStyle w:val="7"/>
        <w:snapToGrid w:val="0"/>
        <w:spacing w:line="580" w:lineRule="atLeast"/>
        <w:rPr>
          <w:rFonts w:hAnsi="宋体" w:cs="黑体"/>
          <w:color w:val="000000"/>
          <w:sz w:val="22"/>
          <w:szCs w:val="22"/>
          <w:u w:val="thick"/>
        </w:rPr>
      </w:pPr>
    </w:p>
    <w:p w14:paraId="44571953">
      <w:pPr>
        <w:snapToGrid w:val="0"/>
        <w:spacing w:line="500" w:lineRule="atLeast"/>
        <w:rPr>
          <w:rFonts w:ascii="宋体" w:hAnsi="宋体"/>
          <w:color w:val="000000"/>
          <w:sz w:val="30"/>
          <w:szCs w:val="30"/>
        </w:rPr>
      </w:pPr>
    </w:p>
    <w:p w14:paraId="05F0E78A">
      <w:pPr>
        <w:snapToGrid w:val="0"/>
        <w:spacing w:line="500" w:lineRule="atLeast"/>
        <w:rPr>
          <w:rFonts w:ascii="宋体" w:hAnsi="宋体"/>
          <w:color w:val="000000"/>
          <w:sz w:val="30"/>
          <w:szCs w:val="30"/>
        </w:rPr>
      </w:pPr>
    </w:p>
    <w:p w14:paraId="1AA6C14C">
      <w:pPr>
        <w:pStyle w:val="7"/>
        <w:adjustRightInd w:val="0"/>
        <w:snapToGrid w:val="0"/>
        <w:spacing w:line="440" w:lineRule="atLeast"/>
        <w:ind w:firstLine="440"/>
        <w:jc w:val="left"/>
        <w:outlineLvl w:val="1"/>
        <w:rPr>
          <w:rFonts w:hint="eastAsia" w:hAnsi="宋体"/>
          <w:color w:val="000000"/>
          <w:sz w:val="30"/>
        </w:rPr>
      </w:pPr>
      <w:bookmarkStart w:id="53" w:name="_Toc45140214"/>
      <w:r>
        <w:rPr>
          <w:rFonts w:hint="eastAsia" w:hAnsi="宋体"/>
          <w:color w:val="000000"/>
          <w:sz w:val="30"/>
        </w:rPr>
        <w:t>附件六</w:t>
      </w:r>
      <w:bookmarkEnd w:id="53"/>
      <w:bookmarkStart w:id="54" w:name="_Toc45140215"/>
    </w:p>
    <w:p w14:paraId="60E4F2A8">
      <w:pPr>
        <w:pStyle w:val="7"/>
        <w:adjustRightInd w:val="0"/>
        <w:snapToGrid w:val="0"/>
        <w:spacing w:line="440" w:lineRule="atLeast"/>
        <w:ind w:firstLine="440"/>
        <w:jc w:val="center"/>
        <w:outlineLvl w:val="1"/>
        <w:rPr>
          <w:rFonts w:hAnsi="宋体" w:cs="Arial"/>
          <w:bCs/>
          <w:color w:val="000000"/>
          <w:sz w:val="36"/>
          <w:szCs w:val="36"/>
          <w:lang w:val="zh-CN"/>
        </w:rPr>
      </w:pPr>
      <w:r>
        <w:rPr>
          <w:rFonts w:hint="eastAsia" w:hAnsi="宋体" w:cs="Arial"/>
          <w:bCs/>
          <w:color w:val="000000"/>
          <w:sz w:val="36"/>
          <w:szCs w:val="36"/>
          <w:lang w:val="zh-CN"/>
        </w:rPr>
        <w:t>法定代表人诚信投标承诺书</w:t>
      </w:r>
      <w:bookmarkEnd w:id="54"/>
    </w:p>
    <w:p w14:paraId="14CB71F6">
      <w:pPr>
        <w:spacing w:line="460" w:lineRule="atLeast"/>
        <w:jc w:val="left"/>
        <w:rPr>
          <w:rFonts w:ascii="宋体" w:hAnsi="宋体"/>
          <w:color w:val="000000"/>
          <w:sz w:val="22"/>
        </w:rPr>
      </w:pPr>
      <w:r>
        <w:rPr>
          <w:rFonts w:hint="eastAsia" w:ascii="宋体" w:hAnsi="宋体"/>
          <w:color w:val="000000"/>
          <w:sz w:val="22"/>
        </w:rPr>
        <w:t>本人以企业法定代表人的身份郑重承诺：</w:t>
      </w:r>
    </w:p>
    <w:p w14:paraId="359366A8">
      <w:pPr>
        <w:spacing w:line="460" w:lineRule="atLeast"/>
        <w:ind w:firstLine="440" w:firstLineChars="200"/>
        <w:jc w:val="left"/>
        <w:rPr>
          <w:rFonts w:ascii="宋体" w:hAnsi="宋体"/>
          <w:color w:val="000000"/>
          <w:sz w:val="22"/>
        </w:rPr>
      </w:pPr>
      <w:r>
        <w:rPr>
          <w:rFonts w:hint="eastAsia" w:ascii="宋体" w:hAnsi="宋体"/>
          <w:color w:val="000000"/>
          <w:sz w:val="22"/>
        </w:rPr>
        <w:t>将遵循公开、公平、公正和诚信信用的原则参加</w:t>
      </w:r>
      <w:r>
        <w:rPr>
          <w:rFonts w:hint="eastAsia" w:ascii="宋体" w:hAnsi="宋体" w:cs="Calibri"/>
          <w:color w:val="000000"/>
          <w:sz w:val="22"/>
          <w:u w:val="single"/>
        </w:rPr>
        <w:t xml:space="preserve">              项目（招标编号：   ）</w:t>
      </w:r>
      <w:r>
        <w:rPr>
          <w:rFonts w:hint="eastAsia" w:ascii="宋体" w:hAnsi="宋体"/>
          <w:color w:val="000000"/>
          <w:sz w:val="22"/>
        </w:rPr>
        <w:t>的投标：</w:t>
      </w:r>
    </w:p>
    <w:p w14:paraId="364D5CD2">
      <w:pPr>
        <w:spacing w:line="460" w:lineRule="atLeast"/>
        <w:ind w:firstLine="440" w:firstLineChars="200"/>
        <w:jc w:val="left"/>
        <w:rPr>
          <w:rFonts w:ascii="宋体" w:hAnsi="宋体"/>
          <w:color w:val="000000"/>
          <w:sz w:val="22"/>
          <w:u w:val="single"/>
        </w:rPr>
      </w:pPr>
      <w:r>
        <w:rPr>
          <w:rFonts w:hint="eastAsia" w:ascii="宋体" w:hAnsi="宋体"/>
          <w:color w:val="000000"/>
          <w:sz w:val="22"/>
        </w:rPr>
        <w:t>一、杜绝以收取管理费等形式的一切挂靠、违法转包、分包行为。</w:t>
      </w:r>
    </w:p>
    <w:p w14:paraId="5FD133D3">
      <w:pPr>
        <w:spacing w:line="460" w:lineRule="atLeast"/>
        <w:ind w:firstLine="440" w:firstLineChars="200"/>
        <w:jc w:val="left"/>
        <w:rPr>
          <w:rFonts w:ascii="宋体" w:hAnsi="宋体"/>
          <w:color w:val="000000"/>
          <w:sz w:val="22"/>
        </w:rPr>
      </w:pPr>
      <w:r>
        <w:rPr>
          <w:rFonts w:hint="eastAsia" w:ascii="宋体" w:hAnsi="宋体"/>
          <w:color w:val="000000"/>
          <w:sz w:val="22"/>
        </w:rPr>
        <w:t>二、磋商响应文件所提供的一切材料都是真实、有效、合法的。</w:t>
      </w:r>
    </w:p>
    <w:p w14:paraId="131948D7">
      <w:pPr>
        <w:spacing w:line="460" w:lineRule="atLeast"/>
        <w:ind w:firstLine="440" w:firstLineChars="200"/>
        <w:jc w:val="left"/>
        <w:rPr>
          <w:rFonts w:ascii="宋体" w:hAnsi="宋体"/>
          <w:color w:val="000000"/>
          <w:sz w:val="22"/>
        </w:rPr>
      </w:pPr>
      <w:r>
        <w:rPr>
          <w:rFonts w:hint="eastAsia" w:ascii="宋体" w:hAnsi="宋体"/>
          <w:color w:val="000000"/>
          <w:sz w:val="22"/>
        </w:rPr>
        <w:t>三、不与其他投标供应商相互串通投标报价，不排挤其他投标供应商的公平竞争，不损害招标人或其他投标供应商的合法权益。</w:t>
      </w:r>
    </w:p>
    <w:p w14:paraId="7D4BEF56">
      <w:pPr>
        <w:spacing w:line="460" w:lineRule="atLeast"/>
        <w:ind w:firstLine="440" w:firstLineChars="200"/>
        <w:jc w:val="left"/>
        <w:rPr>
          <w:rFonts w:ascii="宋体" w:hAnsi="宋体"/>
          <w:color w:val="000000"/>
          <w:sz w:val="22"/>
        </w:rPr>
      </w:pPr>
      <w:r>
        <w:rPr>
          <w:rFonts w:hint="eastAsia" w:ascii="宋体" w:hAnsi="宋体"/>
          <w:color w:val="000000"/>
          <w:sz w:val="22"/>
        </w:rPr>
        <w:t>四、不与采购人或采购代理机构串通投标，不损害国家利益，社会公共利益或其他人的合法权益。</w:t>
      </w:r>
    </w:p>
    <w:p w14:paraId="4504671B">
      <w:pPr>
        <w:spacing w:line="460" w:lineRule="atLeast"/>
        <w:ind w:firstLine="440" w:firstLineChars="200"/>
        <w:jc w:val="left"/>
        <w:rPr>
          <w:rFonts w:ascii="宋体" w:hAnsi="宋体"/>
          <w:color w:val="000000"/>
          <w:sz w:val="22"/>
        </w:rPr>
      </w:pPr>
      <w:r>
        <w:rPr>
          <w:rFonts w:hint="eastAsia" w:ascii="宋体" w:hAnsi="宋体"/>
          <w:color w:val="000000"/>
          <w:sz w:val="22"/>
        </w:rPr>
        <w:t>五、不向采购人或者评标委员会成员行贿以牟取中标。</w:t>
      </w:r>
    </w:p>
    <w:p w14:paraId="76097722">
      <w:pPr>
        <w:spacing w:line="460" w:lineRule="atLeast"/>
        <w:ind w:firstLine="440" w:firstLineChars="200"/>
        <w:jc w:val="left"/>
        <w:rPr>
          <w:rFonts w:ascii="宋体" w:hAnsi="宋体"/>
          <w:color w:val="000000"/>
          <w:sz w:val="22"/>
        </w:rPr>
      </w:pPr>
      <w:r>
        <w:rPr>
          <w:rFonts w:hint="eastAsia" w:ascii="宋体" w:hAnsi="宋体"/>
          <w:color w:val="000000"/>
          <w:sz w:val="22"/>
        </w:rPr>
        <w:t>六、不以其他人名义投标或者以其他方式弄虚作假，骗取中标。</w:t>
      </w:r>
    </w:p>
    <w:p w14:paraId="2A244C93">
      <w:pPr>
        <w:spacing w:line="460" w:lineRule="atLeast"/>
        <w:ind w:firstLine="440" w:firstLineChars="200"/>
        <w:jc w:val="left"/>
        <w:rPr>
          <w:rFonts w:ascii="宋体" w:hAnsi="宋体"/>
          <w:color w:val="000000"/>
          <w:sz w:val="22"/>
        </w:rPr>
      </w:pPr>
      <w:r>
        <w:rPr>
          <w:rFonts w:hint="eastAsia" w:ascii="宋体" w:hAnsi="宋体"/>
          <w:color w:val="000000"/>
          <w:sz w:val="22"/>
        </w:rPr>
        <w:t>七、不在开标后进行虚假恶意投诉。</w:t>
      </w:r>
    </w:p>
    <w:p w14:paraId="42CAF2A9">
      <w:pPr>
        <w:spacing w:line="460" w:lineRule="atLeast"/>
        <w:ind w:firstLine="440" w:firstLineChars="200"/>
        <w:jc w:val="left"/>
        <w:rPr>
          <w:rFonts w:ascii="宋体" w:hAnsi="宋体"/>
          <w:color w:val="000000"/>
          <w:sz w:val="22"/>
        </w:rPr>
      </w:pPr>
      <w:r>
        <w:rPr>
          <w:rFonts w:hint="eastAsia" w:ascii="宋体" w:hAnsi="宋体"/>
          <w:color w:val="000000"/>
          <w:sz w:val="22"/>
        </w:rPr>
        <w:t>八、我单位没有被政府机关</w:t>
      </w:r>
      <w:r>
        <w:rPr>
          <w:rFonts w:ascii="宋体" w:hAnsi="宋体"/>
          <w:color w:val="000000"/>
          <w:sz w:val="22"/>
        </w:rPr>
        <w:t>列入失信被执行人</w:t>
      </w:r>
      <w:r>
        <w:rPr>
          <w:rFonts w:hint="eastAsia" w:ascii="宋体" w:hAnsi="宋体"/>
          <w:color w:val="000000"/>
          <w:sz w:val="22"/>
        </w:rPr>
        <w:t>名单</w:t>
      </w:r>
      <w:r>
        <w:rPr>
          <w:rFonts w:ascii="宋体" w:hAnsi="宋体"/>
          <w:color w:val="000000"/>
          <w:sz w:val="22"/>
        </w:rPr>
        <w:t>、重大税收违法案件当事人名单、政府采购严重违法失信行为记录名单及其他不符合《中华人民共和国政府采购法》第二十二条规定条件</w:t>
      </w:r>
      <w:r>
        <w:rPr>
          <w:rFonts w:hint="eastAsia" w:ascii="宋体" w:hAnsi="宋体"/>
          <w:color w:val="000000"/>
          <w:sz w:val="22"/>
        </w:rPr>
        <w:t>的情形（《中华人民共和国政府采购法实施条例》第十九条规定的情形除外）。</w:t>
      </w:r>
    </w:p>
    <w:p w14:paraId="030332CD">
      <w:pPr>
        <w:spacing w:line="460" w:lineRule="atLeast"/>
        <w:ind w:firstLine="440" w:firstLineChars="200"/>
        <w:rPr>
          <w:rFonts w:ascii="宋体" w:hAnsi="宋体"/>
          <w:color w:val="000000"/>
          <w:sz w:val="22"/>
        </w:rPr>
      </w:pPr>
      <w:r>
        <w:rPr>
          <w:rFonts w:hint="eastAsia" w:ascii="宋体" w:hAnsi="宋体"/>
          <w:color w:val="000000"/>
          <w:sz w:val="22"/>
        </w:rPr>
        <w:t>本公司若有违反本承诺内容的行为，愿意承担法律责任，包括不限于：愿意接受相关行政主管部门作出的处罚；给采购人造成损失的，依法承担相应的赔偿责任。</w:t>
      </w:r>
    </w:p>
    <w:p w14:paraId="6FD1F591">
      <w:pPr>
        <w:spacing w:line="460" w:lineRule="atLeast"/>
        <w:ind w:right="1120"/>
        <w:rPr>
          <w:rFonts w:ascii="宋体" w:hAnsi="宋体"/>
          <w:color w:val="000000"/>
          <w:sz w:val="22"/>
        </w:rPr>
      </w:pPr>
    </w:p>
    <w:p w14:paraId="1020107C">
      <w:pPr>
        <w:spacing w:line="460" w:lineRule="atLeast"/>
        <w:ind w:right="1120"/>
        <w:rPr>
          <w:rFonts w:ascii="宋体" w:hAnsi="宋体"/>
          <w:color w:val="000000"/>
          <w:sz w:val="22"/>
        </w:rPr>
      </w:pPr>
      <w:r>
        <w:rPr>
          <w:rFonts w:hint="eastAsia" w:ascii="宋体" w:hAnsi="宋体"/>
          <w:color w:val="000000"/>
          <w:sz w:val="22"/>
        </w:rPr>
        <w:t>投标供应商（盖章）</w:t>
      </w:r>
    </w:p>
    <w:p w14:paraId="60AF6D4D">
      <w:pPr>
        <w:spacing w:line="460" w:lineRule="atLeast"/>
        <w:ind w:right="1120"/>
        <w:rPr>
          <w:rFonts w:ascii="宋体" w:hAnsi="宋体"/>
          <w:color w:val="000000"/>
          <w:sz w:val="22"/>
        </w:rPr>
      </w:pPr>
      <w:r>
        <w:rPr>
          <w:rFonts w:hint="eastAsia" w:ascii="宋体" w:hAnsi="宋体"/>
          <w:color w:val="000000"/>
          <w:sz w:val="22"/>
        </w:rPr>
        <w:t>法定代表人（签字或盖章）：</w:t>
      </w:r>
    </w:p>
    <w:p w14:paraId="7633E2C7">
      <w:pPr>
        <w:snapToGrid w:val="0"/>
        <w:spacing w:line="500" w:lineRule="atLeast"/>
        <w:rPr>
          <w:rFonts w:ascii="宋体" w:hAnsi="宋体"/>
          <w:color w:val="000000"/>
          <w:sz w:val="30"/>
          <w:szCs w:val="30"/>
        </w:rPr>
      </w:pPr>
      <w:r>
        <w:rPr>
          <w:rFonts w:hint="eastAsia" w:ascii="宋体" w:hAnsi="宋体"/>
          <w:color w:val="000000"/>
          <w:sz w:val="22"/>
        </w:rPr>
        <w:t xml:space="preserve">承诺书签署日期：  </w:t>
      </w:r>
    </w:p>
    <w:p w14:paraId="44145B90">
      <w:pPr>
        <w:pStyle w:val="7"/>
        <w:adjustRightInd w:val="0"/>
        <w:snapToGrid w:val="0"/>
        <w:spacing w:line="440" w:lineRule="atLeast"/>
        <w:jc w:val="left"/>
        <w:outlineLvl w:val="1"/>
        <w:rPr>
          <w:rFonts w:hAnsi="宋体"/>
          <w:color w:val="000000"/>
          <w:sz w:val="30"/>
        </w:rPr>
      </w:pPr>
    </w:p>
    <w:p w14:paraId="6FBA9DF5">
      <w:pPr>
        <w:pStyle w:val="7"/>
        <w:adjustRightInd w:val="0"/>
        <w:snapToGrid w:val="0"/>
        <w:spacing w:line="440" w:lineRule="atLeast"/>
        <w:ind w:firstLine="440"/>
        <w:jc w:val="center"/>
        <w:outlineLvl w:val="1"/>
        <w:rPr>
          <w:rFonts w:hAnsi="宋体" w:cs="Arial"/>
          <w:bCs/>
          <w:color w:val="000000"/>
          <w:sz w:val="36"/>
          <w:szCs w:val="36"/>
          <w:lang w:val="zh-CN"/>
        </w:rPr>
      </w:pPr>
      <w:bookmarkStart w:id="55" w:name="_Toc45140217"/>
    </w:p>
    <w:p w14:paraId="479A0CA6">
      <w:pPr>
        <w:pStyle w:val="7"/>
        <w:adjustRightInd w:val="0"/>
        <w:snapToGrid w:val="0"/>
        <w:spacing w:line="440" w:lineRule="atLeast"/>
        <w:ind w:firstLine="440"/>
        <w:jc w:val="center"/>
        <w:outlineLvl w:val="1"/>
        <w:rPr>
          <w:rFonts w:hAnsi="宋体" w:cs="Arial"/>
          <w:bCs/>
          <w:color w:val="000000"/>
          <w:sz w:val="36"/>
          <w:szCs w:val="36"/>
          <w:lang w:val="zh-CN"/>
        </w:rPr>
      </w:pPr>
    </w:p>
    <w:p w14:paraId="423A6FDF">
      <w:pPr>
        <w:pStyle w:val="7"/>
        <w:adjustRightInd w:val="0"/>
        <w:snapToGrid w:val="0"/>
        <w:spacing w:line="440" w:lineRule="atLeast"/>
        <w:ind w:firstLine="440"/>
        <w:jc w:val="center"/>
        <w:outlineLvl w:val="1"/>
        <w:rPr>
          <w:rFonts w:hAnsi="宋体" w:cs="Arial"/>
          <w:bCs/>
          <w:color w:val="000000"/>
          <w:sz w:val="36"/>
          <w:szCs w:val="36"/>
          <w:lang w:val="zh-CN"/>
        </w:rPr>
      </w:pPr>
    </w:p>
    <w:p w14:paraId="07A07351">
      <w:pPr>
        <w:pStyle w:val="7"/>
        <w:adjustRightInd w:val="0"/>
        <w:snapToGrid w:val="0"/>
        <w:spacing w:line="440" w:lineRule="atLeast"/>
        <w:ind w:firstLine="440"/>
        <w:jc w:val="center"/>
        <w:outlineLvl w:val="1"/>
        <w:rPr>
          <w:rFonts w:hAnsi="宋体" w:cs="Arial"/>
          <w:bCs/>
          <w:color w:val="000000"/>
          <w:sz w:val="36"/>
          <w:szCs w:val="36"/>
          <w:lang w:val="zh-CN"/>
        </w:rPr>
      </w:pPr>
    </w:p>
    <w:p w14:paraId="00C1C33A">
      <w:pPr>
        <w:pStyle w:val="7"/>
        <w:adjustRightInd w:val="0"/>
        <w:snapToGrid w:val="0"/>
        <w:spacing w:line="440" w:lineRule="atLeast"/>
        <w:ind w:firstLine="440"/>
        <w:jc w:val="center"/>
        <w:outlineLvl w:val="1"/>
        <w:rPr>
          <w:rFonts w:hAnsi="宋体" w:cs="Arial"/>
          <w:bCs/>
          <w:color w:val="000000"/>
          <w:sz w:val="36"/>
          <w:szCs w:val="36"/>
          <w:lang w:val="zh-CN"/>
        </w:rPr>
      </w:pPr>
    </w:p>
    <w:p w14:paraId="5CAC4D6A">
      <w:pPr>
        <w:pStyle w:val="7"/>
        <w:adjustRightInd w:val="0"/>
        <w:snapToGrid w:val="0"/>
        <w:spacing w:line="440" w:lineRule="atLeast"/>
        <w:ind w:firstLine="440"/>
        <w:jc w:val="center"/>
        <w:outlineLvl w:val="1"/>
        <w:rPr>
          <w:rFonts w:hAnsi="宋体" w:cs="Arial"/>
          <w:bCs/>
          <w:color w:val="000000"/>
          <w:sz w:val="36"/>
          <w:szCs w:val="36"/>
          <w:lang w:val="zh-CN"/>
        </w:rPr>
      </w:pPr>
    </w:p>
    <w:p w14:paraId="36E0AE43">
      <w:pPr>
        <w:pStyle w:val="7"/>
        <w:adjustRightInd w:val="0"/>
        <w:snapToGrid w:val="0"/>
        <w:spacing w:line="440" w:lineRule="atLeast"/>
        <w:ind w:firstLine="440"/>
        <w:jc w:val="center"/>
        <w:outlineLvl w:val="1"/>
        <w:rPr>
          <w:rFonts w:hAnsi="宋体" w:cs="Arial"/>
          <w:bCs/>
          <w:color w:val="000000"/>
          <w:sz w:val="36"/>
          <w:szCs w:val="36"/>
          <w:lang w:val="zh-CN"/>
        </w:rPr>
      </w:pPr>
    </w:p>
    <w:p w14:paraId="7D73F318">
      <w:pPr>
        <w:pStyle w:val="7"/>
        <w:adjustRightInd w:val="0"/>
        <w:snapToGrid w:val="0"/>
        <w:spacing w:line="440" w:lineRule="atLeast"/>
        <w:ind w:firstLine="440"/>
        <w:jc w:val="center"/>
        <w:outlineLvl w:val="1"/>
        <w:rPr>
          <w:rFonts w:hAnsi="宋体" w:cs="Arial"/>
          <w:bCs/>
          <w:color w:val="000000"/>
          <w:sz w:val="36"/>
          <w:szCs w:val="36"/>
          <w:lang w:val="zh-CN"/>
        </w:rPr>
      </w:pPr>
    </w:p>
    <w:p w14:paraId="4BB10951">
      <w:pPr>
        <w:pStyle w:val="7"/>
        <w:adjustRightInd w:val="0"/>
        <w:snapToGrid w:val="0"/>
        <w:spacing w:line="440" w:lineRule="atLeast"/>
        <w:jc w:val="left"/>
        <w:outlineLvl w:val="1"/>
        <w:rPr>
          <w:rFonts w:hint="eastAsia" w:hAnsi="宋体"/>
          <w:color w:val="000000"/>
          <w:sz w:val="30"/>
        </w:rPr>
      </w:pPr>
      <w:r>
        <w:rPr>
          <w:rFonts w:hint="eastAsia" w:hAnsi="宋体"/>
          <w:color w:val="000000"/>
          <w:sz w:val="30"/>
        </w:rPr>
        <w:t xml:space="preserve">附件七                   </w:t>
      </w:r>
    </w:p>
    <w:p w14:paraId="6CED69B4">
      <w:pPr>
        <w:pStyle w:val="7"/>
        <w:adjustRightInd w:val="0"/>
        <w:snapToGrid w:val="0"/>
        <w:spacing w:line="440" w:lineRule="atLeast"/>
        <w:jc w:val="center"/>
        <w:outlineLvl w:val="1"/>
        <w:rPr>
          <w:rFonts w:hAnsi="宋体" w:cs="Arial"/>
          <w:bCs/>
          <w:color w:val="000000"/>
          <w:sz w:val="36"/>
          <w:szCs w:val="36"/>
          <w:lang w:val="zh-CN"/>
        </w:rPr>
      </w:pPr>
      <w:r>
        <w:rPr>
          <w:rFonts w:hint="eastAsia" w:hAnsi="宋体" w:cs="Arial"/>
          <w:bCs/>
          <w:color w:val="000000"/>
          <w:sz w:val="36"/>
          <w:szCs w:val="36"/>
          <w:lang w:val="zh-CN"/>
        </w:rPr>
        <w:t>投标供应商业绩</w:t>
      </w:r>
      <w:bookmarkEnd w:id="55"/>
    </w:p>
    <w:tbl>
      <w:tblPr>
        <w:tblStyle w:val="16"/>
        <w:tblW w:w="9820" w:type="dxa"/>
        <w:tblInd w:w="10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09"/>
        <w:gridCol w:w="1276"/>
        <w:gridCol w:w="1360"/>
        <w:gridCol w:w="1568"/>
        <w:gridCol w:w="1635"/>
        <w:gridCol w:w="1636"/>
        <w:gridCol w:w="1636"/>
      </w:tblGrid>
      <w:tr w14:paraId="37D095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709" w:type="dxa"/>
            <w:noWrap/>
          </w:tcPr>
          <w:p w14:paraId="6B2A6EF5">
            <w:pPr>
              <w:pStyle w:val="7"/>
              <w:adjustRightInd w:val="0"/>
              <w:snapToGrid w:val="0"/>
              <w:spacing w:line="440" w:lineRule="atLeast"/>
              <w:jc w:val="center"/>
              <w:rPr>
                <w:rFonts w:hAnsi="宋体"/>
                <w:color w:val="000000"/>
                <w:sz w:val="22"/>
                <w:szCs w:val="22"/>
              </w:rPr>
            </w:pPr>
            <w:r>
              <w:rPr>
                <w:rFonts w:hint="eastAsia" w:hAnsi="宋体"/>
                <w:color w:val="000000"/>
                <w:sz w:val="22"/>
                <w:szCs w:val="22"/>
              </w:rPr>
              <w:t>序号</w:t>
            </w:r>
          </w:p>
        </w:tc>
        <w:tc>
          <w:tcPr>
            <w:tcW w:w="1276" w:type="dxa"/>
            <w:tcBorders>
              <w:right w:val="single" w:color="000000" w:sz="4" w:space="0"/>
            </w:tcBorders>
            <w:noWrap/>
          </w:tcPr>
          <w:p w14:paraId="32824C9D">
            <w:pPr>
              <w:pStyle w:val="7"/>
              <w:adjustRightInd w:val="0"/>
              <w:snapToGrid w:val="0"/>
              <w:spacing w:line="440" w:lineRule="atLeast"/>
              <w:jc w:val="center"/>
              <w:rPr>
                <w:rFonts w:hAnsi="宋体"/>
                <w:color w:val="000000"/>
                <w:sz w:val="22"/>
                <w:szCs w:val="22"/>
              </w:rPr>
            </w:pPr>
            <w:r>
              <w:rPr>
                <w:rFonts w:hint="eastAsia" w:hAnsi="宋体"/>
                <w:color w:val="000000"/>
                <w:sz w:val="22"/>
                <w:szCs w:val="22"/>
              </w:rPr>
              <w:t>签订时间</w:t>
            </w:r>
          </w:p>
        </w:tc>
        <w:tc>
          <w:tcPr>
            <w:tcW w:w="1360" w:type="dxa"/>
            <w:tcBorders>
              <w:left w:val="single" w:color="000000" w:sz="4" w:space="0"/>
            </w:tcBorders>
            <w:noWrap/>
          </w:tcPr>
          <w:p w14:paraId="25691A4E">
            <w:pPr>
              <w:pStyle w:val="7"/>
              <w:adjustRightInd w:val="0"/>
              <w:snapToGrid w:val="0"/>
              <w:spacing w:line="440" w:lineRule="atLeast"/>
              <w:jc w:val="center"/>
              <w:rPr>
                <w:rFonts w:hAnsi="宋体"/>
                <w:color w:val="000000"/>
                <w:sz w:val="22"/>
                <w:szCs w:val="22"/>
              </w:rPr>
            </w:pPr>
            <w:r>
              <w:rPr>
                <w:rFonts w:hint="eastAsia" w:hAnsi="宋体"/>
                <w:color w:val="000000"/>
                <w:sz w:val="22"/>
                <w:szCs w:val="22"/>
              </w:rPr>
              <w:t>用户名称</w:t>
            </w:r>
          </w:p>
        </w:tc>
        <w:tc>
          <w:tcPr>
            <w:tcW w:w="1568" w:type="dxa"/>
            <w:noWrap/>
          </w:tcPr>
          <w:p w14:paraId="2F698981">
            <w:pPr>
              <w:pStyle w:val="7"/>
              <w:adjustRightInd w:val="0"/>
              <w:snapToGrid w:val="0"/>
              <w:spacing w:line="440" w:lineRule="atLeast"/>
              <w:jc w:val="center"/>
              <w:rPr>
                <w:rFonts w:hAnsi="宋体"/>
                <w:color w:val="000000"/>
                <w:sz w:val="22"/>
                <w:szCs w:val="22"/>
              </w:rPr>
            </w:pPr>
            <w:r>
              <w:rPr>
                <w:rFonts w:hint="eastAsia" w:hAnsi="宋体"/>
                <w:color w:val="000000"/>
                <w:sz w:val="22"/>
                <w:szCs w:val="22"/>
              </w:rPr>
              <w:t>合同金额</w:t>
            </w:r>
          </w:p>
        </w:tc>
        <w:tc>
          <w:tcPr>
            <w:tcW w:w="1635" w:type="dxa"/>
            <w:noWrap/>
          </w:tcPr>
          <w:p w14:paraId="3795AA5D">
            <w:pPr>
              <w:pStyle w:val="7"/>
              <w:adjustRightInd w:val="0"/>
              <w:snapToGrid w:val="0"/>
              <w:spacing w:line="440" w:lineRule="atLeast"/>
              <w:jc w:val="center"/>
              <w:rPr>
                <w:rFonts w:hAnsi="宋体"/>
                <w:color w:val="000000"/>
                <w:sz w:val="22"/>
                <w:szCs w:val="22"/>
              </w:rPr>
            </w:pPr>
            <w:r>
              <w:rPr>
                <w:rFonts w:hint="eastAsia" w:hAnsi="宋体"/>
                <w:color w:val="000000"/>
                <w:sz w:val="22"/>
                <w:szCs w:val="22"/>
              </w:rPr>
              <w:t>联系人</w:t>
            </w:r>
          </w:p>
        </w:tc>
        <w:tc>
          <w:tcPr>
            <w:tcW w:w="1636" w:type="dxa"/>
            <w:noWrap/>
          </w:tcPr>
          <w:p w14:paraId="5D1632B0">
            <w:pPr>
              <w:pStyle w:val="7"/>
              <w:adjustRightInd w:val="0"/>
              <w:snapToGrid w:val="0"/>
              <w:spacing w:line="440" w:lineRule="atLeast"/>
              <w:jc w:val="center"/>
              <w:rPr>
                <w:rFonts w:hAnsi="宋体"/>
                <w:color w:val="000000"/>
                <w:sz w:val="22"/>
                <w:szCs w:val="22"/>
              </w:rPr>
            </w:pPr>
            <w:r>
              <w:rPr>
                <w:rFonts w:hint="eastAsia" w:hAnsi="宋体"/>
                <w:color w:val="000000"/>
                <w:sz w:val="22"/>
                <w:szCs w:val="22"/>
              </w:rPr>
              <w:t>联系电话</w:t>
            </w:r>
          </w:p>
        </w:tc>
        <w:tc>
          <w:tcPr>
            <w:tcW w:w="1636" w:type="dxa"/>
            <w:noWrap/>
          </w:tcPr>
          <w:p w14:paraId="48305C97">
            <w:pPr>
              <w:pStyle w:val="7"/>
              <w:adjustRightInd w:val="0"/>
              <w:snapToGrid w:val="0"/>
              <w:spacing w:line="440" w:lineRule="atLeast"/>
              <w:jc w:val="center"/>
              <w:rPr>
                <w:rFonts w:hAnsi="宋体"/>
                <w:color w:val="000000"/>
                <w:sz w:val="22"/>
                <w:szCs w:val="22"/>
              </w:rPr>
            </w:pPr>
            <w:r>
              <w:rPr>
                <w:rFonts w:hint="eastAsia" w:hAnsi="宋体"/>
                <w:color w:val="000000"/>
                <w:sz w:val="22"/>
                <w:szCs w:val="22"/>
              </w:rPr>
              <w:t>备注</w:t>
            </w:r>
          </w:p>
        </w:tc>
      </w:tr>
      <w:tr w14:paraId="256166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709" w:type="dxa"/>
            <w:noWrap/>
          </w:tcPr>
          <w:p w14:paraId="2CA8D1E7">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55B6E504">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44606077">
            <w:pPr>
              <w:pStyle w:val="7"/>
              <w:adjustRightInd w:val="0"/>
              <w:snapToGrid w:val="0"/>
              <w:spacing w:line="440" w:lineRule="atLeast"/>
              <w:rPr>
                <w:rFonts w:hAnsi="宋体"/>
                <w:color w:val="000000"/>
                <w:sz w:val="22"/>
                <w:szCs w:val="22"/>
              </w:rPr>
            </w:pPr>
          </w:p>
        </w:tc>
        <w:tc>
          <w:tcPr>
            <w:tcW w:w="1568" w:type="dxa"/>
            <w:noWrap/>
          </w:tcPr>
          <w:p w14:paraId="6BBC6D6B">
            <w:pPr>
              <w:pStyle w:val="7"/>
              <w:adjustRightInd w:val="0"/>
              <w:snapToGrid w:val="0"/>
              <w:spacing w:line="440" w:lineRule="atLeast"/>
              <w:rPr>
                <w:rFonts w:hAnsi="宋体"/>
                <w:color w:val="000000"/>
                <w:sz w:val="22"/>
                <w:szCs w:val="22"/>
              </w:rPr>
            </w:pPr>
          </w:p>
        </w:tc>
        <w:tc>
          <w:tcPr>
            <w:tcW w:w="1635" w:type="dxa"/>
            <w:noWrap/>
          </w:tcPr>
          <w:p w14:paraId="33E8C218">
            <w:pPr>
              <w:pStyle w:val="7"/>
              <w:adjustRightInd w:val="0"/>
              <w:snapToGrid w:val="0"/>
              <w:spacing w:line="440" w:lineRule="atLeast"/>
              <w:rPr>
                <w:rFonts w:hAnsi="宋体"/>
                <w:color w:val="000000"/>
                <w:sz w:val="22"/>
                <w:szCs w:val="22"/>
              </w:rPr>
            </w:pPr>
          </w:p>
        </w:tc>
        <w:tc>
          <w:tcPr>
            <w:tcW w:w="1636" w:type="dxa"/>
            <w:noWrap/>
          </w:tcPr>
          <w:p w14:paraId="31A75F1C">
            <w:pPr>
              <w:pStyle w:val="7"/>
              <w:adjustRightInd w:val="0"/>
              <w:snapToGrid w:val="0"/>
              <w:spacing w:line="440" w:lineRule="atLeast"/>
              <w:rPr>
                <w:rFonts w:hAnsi="宋体"/>
                <w:color w:val="000000"/>
                <w:sz w:val="22"/>
                <w:szCs w:val="22"/>
              </w:rPr>
            </w:pPr>
          </w:p>
        </w:tc>
        <w:tc>
          <w:tcPr>
            <w:tcW w:w="1636" w:type="dxa"/>
            <w:noWrap/>
          </w:tcPr>
          <w:p w14:paraId="344EC217">
            <w:pPr>
              <w:pStyle w:val="7"/>
              <w:adjustRightInd w:val="0"/>
              <w:snapToGrid w:val="0"/>
              <w:spacing w:line="440" w:lineRule="atLeast"/>
              <w:rPr>
                <w:rFonts w:hAnsi="宋体"/>
                <w:color w:val="000000"/>
                <w:sz w:val="22"/>
                <w:szCs w:val="22"/>
              </w:rPr>
            </w:pPr>
          </w:p>
        </w:tc>
      </w:tr>
      <w:tr w14:paraId="50EF9B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09" w:type="dxa"/>
            <w:noWrap/>
          </w:tcPr>
          <w:p w14:paraId="1135E0C0">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22C5B5B6">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42C7C08C">
            <w:pPr>
              <w:pStyle w:val="7"/>
              <w:adjustRightInd w:val="0"/>
              <w:snapToGrid w:val="0"/>
              <w:spacing w:line="440" w:lineRule="atLeast"/>
              <w:rPr>
                <w:rFonts w:hAnsi="宋体"/>
                <w:color w:val="000000"/>
                <w:sz w:val="22"/>
                <w:szCs w:val="22"/>
              </w:rPr>
            </w:pPr>
          </w:p>
        </w:tc>
        <w:tc>
          <w:tcPr>
            <w:tcW w:w="1568" w:type="dxa"/>
            <w:noWrap/>
          </w:tcPr>
          <w:p w14:paraId="689ADCA8">
            <w:pPr>
              <w:pStyle w:val="7"/>
              <w:adjustRightInd w:val="0"/>
              <w:snapToGrid w:val="0"/>
              <w:spacing w:line="440" w:lineRule="atLeast"/>
              <w:rPr>
                <w:rFonts w:hAnsi="宋体"/>
                <w:color w:val="000000"/>
                <w:sz w:val="22"/>
                <w:szCs w:val="22"/>
              </w:rPr>
            </w:pPr>
          </w:p>
        </w:tc>
        <w:tc>
          <w:tcPr>
            <w:tcW w:w="1635" w:type="dxa"/>
            <w:noWrap/>
          </w:tcPr>
          <w:p w14:paraId="09E0411B">
            <w:pPr>
              <w:pStyle w:val="7"/>
              <w:adjustRightInd w:val="0"/>
              <w:snapToGrid w:val="0"/>
              <w:spacing w:line="440" w:lineRule="atLeast"/>
              <w:rPr>
                <w:rFonts w:hAnsi="宋体"/>
                <w:color w:val="000000"/>
                <w:sz w:val="22"/>
                <w:szCs w:val="22"/>
              </w:rPr>
            </w:pPr>
          </w:p>
        </w:tc>
        <w:tc>
          <w:tcPr>
            <w:tcW w:w="1636" w:type="dxa"/>
            <w:noWrap/>
          </w:tcPr>
          <w:p w14:paraId="4D67463F">
            <w:pPr>
              <w:pStyle w:val="7"/>
              <w:adjustRightInd w:val="0"/>
              <w:snapToGrid w:val="0"/>
              <w:spacing w:line="440" w:lineRule="atLeast"/>
              <w:rPr>
                <w:rFonts w:hAnsi="宋体"/>
                <w:color w:val="000000"/>
                <w:sz w:val="22"/>
                <w:szCs w:val="22"/>
              </w:rPr>
            </w:pPr>
          </w:p>
        </w:tc>
        <w:tc>
          <w:tcPr>
            <w:tcW w:w="1636" w:type="dxa"/>
            <w:noWrap/>
          </w:tcPr>
          <w:p w14:paraId="51CD0E3A">
            <w:pPr>
              <w:pStyle w:val="7"/>
              <w:adjustRightInd w:val="0"/>
              <w:snapToGrid w:val="0"/>
              <w:spacing w:line="440" w:lineRule="atLeast"/>
              <w:rPr>
                <w:rFonts w:hAnsi="宋体"/>
                <w:color w:val="000000"/>
                <w:sz w:val="22"/>
                <w:szCs w:val="22"/>
              </w:rPr>
            </w:pPr>
          </w:p>
        </w:tc>
      </w:tr>
      <w:tr w14:paraId="60943E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709" w:type="dxa"/>
            <w:noWrap/>
          </w:tcPr>
          <w:p w14:paraId="2AA476EB">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6E495B28">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52F33783">
            <w:pPr>
              <w:pStyle w:val="7"/>
              <w:adjustRightInd w:val="0"/>
              <w:snapToGrid w:val="0"/>
              <w:spacing w:line="440" w:lineRule="atLeast"/>
              <w:rPr>
                <w:rFonts w:hAnsi="宋体"/>
                <w:color w:val="000000"/>
                <w:sz w:val="22"/>
                <w:szCs w:val="22"/>
              </w:rPr>
            </w:pPr>
          </w:p>
        </w:tc>
        <w:tc>
          <w:tcPr>
            <w:tcW w:w="1568" w:type="dxa"/>
            <w:noWrap/>
          </w:tcPr>
          <w:p w14:paraId="0C97F447">
            <w:pPr>
              <w:pStyle w:val="7"/>
              <w:adjustRightInd w:val="0"/>
              <w:snapToGrid w:val="0"/>
              <w:spacing w:line="440" w:lineRule="atLeast"/>
              <w:rPr>
                <w:rFonts w:hAnsi="宋体"/>
                <w:color w:val="000000"/>
                <w:sz w:val="22"/>
                <w:szCs w:val="22"/>
              </w:rPr>
            </w:pPr>
          </w:p>
        </w:tc>
        <w:tc>
          <w:tcPr>
            <w:tcW w:w="1635" w:type="dxa"/>
            <w:noWrap/>
          </w:tcPr>
          <w:p w14:paraId="59BCB8A9">
            <w:pPr>
              <w:pStyle w:val="7"/>
              <w:adjustRightInd w:val="0"/>
              <w:snapToGrid w:val="0"/>
              <w:spacing w:line="440" w:lineRule="atLeast"/>
              <w:rPr>
                <w:rFonts w:hAnsi="宋体"/>
                <w:color w:val="000000"/>
                <w:sz w:val="22"/>
                <w:szCs w:val="22"/>
              </w:rPr>
            </w:pPr>
          </w:p>
        </w:tc>
        <w:tc>
          <w:tcPr>
            <w:tcW w:w="1636" w:type="dxa"/>
            <w:noWrap/>
          </w:tcPr>
          <w:p w14:paraId="439C3FB8">
            <w:pPr>
              <w:pStyle w:val="7"/>
              <w:adjustRightInd w:val="0"/>
              <w:snapToGrid w:val="0"/>
              <w:spacing w:line="440" w:lineRule="atLeast"/>
              <w:rPr>
                <w:rFonts w:hAnsi="宋体"/>
                <w:color w:val="000000"/>
                <w:sz w:val="22"/>
                <w:szCs w:val="22"/>
              </w:rPr>
            </w:pPr>
          </w:p>
        </w:tc>
        <w:tc>
          <w:tcPr>
            <w:tcW w:w="1636" w:type="dxa"/>
            <w:noWrap/>
          </w:tcPr>
          <w:p w14:paraId="7302E510">
            <w:pPr>
              <w:pStyle w:val="7"/>
              <w:adjustRightInd w:val="0"/>
              <w:snapToGrid w:val="0"/>
              <w:spacing w:line="440" w:lineRule="atLeast"/>
              <w:rPr>
                <w:rFonts w:hAnsi="宋体"/>
                <w:color w:val="000000"/>
                <w:sz w:val="22"/>
                <w:szCs w:val="22"/>
              </w:rPr>
            </w:pPr>
          </w:p>
        </w:tc>
      </w:tr>
      <w:tr w14:paraId="481333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709" w:type="dxa"/>
            <w:noWrap/>
          </w:tcPr>
          <w:p w14:paraId="298A486D">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5C4BF889">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54F630C4">
            <w:pPr>
              <w:pStyle w:val="7"/>
              <w:adjustRightInd w:val="0"/>
              <w:snapToGrid w:val="0"/>
              <w:spacing w:line="440" w:lineRule="atLeast"/>
              <w:rPr>
                <w:rFonts w:hAnsi="宋体"/>
                <w:color w:val="000000"/>
                <w:sz w:val="22"/>
                <w:szCs w:val="22"/>
              </w:rPr>
            </w:pPr>
          </w:p>
        </w:tc>
        <w:tc>
          <w:tcPr>
            <w:tcW w:w="1568" w:type="dxa"/>
            <w:noWrap/>
          </w:tcPr>
          <w:p w14:paraId="615C910A">
            <w:pPr>
              <w:pStyle w:val="7"/>
              <w:adjustRightInd w:val="0"/>
              <w:snapToGrid w:val="0"/>
              <w:spacing w:line="440" w:lineRule="atLeast"/>
              <w:rPr>
                <w:rFonts w:hAnsi="宋体"/>
                <w:color w:val="000000"/>
                <w:sz w:val="22"/>
                <w:szCs w:val="22"/>
              </w:rPr>
            </w:pPr>
          </w:p>
        </w:tc>
        <w:tc>
          <w:tcPr>
            <w:tcW w:w="1635" w:type="dxa"/>
            <w:noWrap/>
          </w:tcPr>
          <w:p w14:paraId="0C761C76">
            <w:pPr>
              <w:pStyle w:val="7"/>
              <w:adjustRightInd w:val="0"/>
              <w:snapToGrid w:val="0"/>
              <w:spacing w:line="440" w:lineRule="atLeast"/>
              <w:rPr>
                <w:rFonts w:hAnsi="宋体"/>
                <w:color w:val="000000"/>
                <w:sz w:val="22"/>
                <w:szCs w:val="22"/>
              </w:rPr>
            </w:pPr>
          </w:p>
        </w:tc>
        <w:tc>
          <w:tcPr>
            <w:tcW w:w="1636" w:type="dxa"/>
            <w:noWrap/>
          </w:tcPr>
          <w:p w14:paraId="358D510E">
            <w:pPr>
              <w:pStyle w:val="7"/>
              <w:adjustRightInd w:val="0"/>
              <w:snapToGrid w:val="0"/>
              <w:spacing w:line="440" w:lineRule="atLeast"/>
              <w:rPr>
                <w:rFonts w:hAnsi="宋体"/>
                <w:color w:val="000000"/>
                <w:sz w:val="22"/>
                <w:szCs w:val="22"/>
              </w:rPr>
            </w:pPr>
          </w:p>
        </w:tc>
        <w:tc>
          <w:tcPr>
            <w:tcW w:w="1636" w:type="dxa"/>
            <w:noWrap/>
          </w:tcPr>
          <w:p w14:paraId="399CBA28">
            <w:pPr>
              <w:pStyle w:val="7"/>
              <w:adjustRightInd w:val="0"/>
              <w:snapToGrid w:val="0"/>
              <w:spacing w:line="440" w:lineRule="atLeast"/>
              <w:rPr>
                <w:rFonts w:hAnsi="宋体"/>
                <w:color w:val="000000"/>
                <w:sz w:val="22"/>
                <w:szCs w:val="22"/>
              </w:rPr>
            </w:pPr>
          </w:p>
        </w:tc>
      </w:tr>
      <w:tr w14:paraId="2AF522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09" w:type="dxa"/>
            <w:noWrap/>
          </w:tcPr>
          <w:p w14:paraId="2FBCA0DE">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69118642">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23F63D89">
            <w:pPr>
              <w:pStyle w:val="7"/>
              <w:adjustRightInd w:val="0"/>
              <w:snapToGrid w:val="0"/>
              <w:spacing w:line="440" w:lineRule="atLeast"/>
              <w:rPr>
                <w:rFonts w:hAnsi="宋体"/>
                <w:color w:val="000000"/>
                <w:sz w:val="22"/>
                <w:szCs w:val="22"/>
              </w:rPr>
            </w:pPr>
          </w:p>
        </w:tc>
        <w:tc>
          <w:tcPr>
            <w:tcW w:w="1568" w:type="dxa"/>
            <w:noWrap/>
          </w:tcPr>
          <w:p w14:paraId="7537CAC7">
            <w:pPr>
              <w:pStyle w:val="7"/>
              <w:adjustRightInd w:val="0"/>
              <w:snapToGrid w:val="0"/>
              <w:spacing w:line="440" w:lineRule="atLeast"/>
              <w:rPr>
                <w:rFonts w:hAnsi="宋体"/>
                <w:color w:val="000000"/>
                <w:sz w:val="22"/>
                <w:szCs w:val="22"/>
              </w:rPr>
            </w:pPr>
          </w:p>
        </w:tc>
        <w:tc>
          <w:tcPr>
            <w:tcW w:w="1635" w:type="dxa"/>
            <w:noWrap/>
          </w:tcPr>
          <w:p w14:paraId="2705715E">
            <w:pPr>
              <w:pStyle w:val="7"/>
              <w:adjustRightInd w:val="0"/>
              <w:snapToGrid w:val="0"/>
              <w:spacing w:line="440" w:lineRule="atLeast"/>
              <w:rPr>
                <w:rFonts w:hAnsi="宋体"/>
                <w:color w:val="000000"/>
                <w:sz w:val="22"/>
                <w:szCs w:val="22"/>
              </w:rPr>
            </w:pPr>
          </w:p>
        </w:tc>
        <w:tc>
          <w:tcPr>
            <w:tcW w:w="1636" w:type="dxa"/>
            <w:noWrap/>
          </w:tcPr>
          <w:p w14:paraId="38AF4302">
            <w:pPr>
              <w:pStyle w:val="7"/>
              <w:adjustRightInd w:val="0"/>
              <w:snapToGrid w:val="0"/>
              <w:spacing w:line="440" w:lineRule="atLeast"/>
              <w:rPr>
                <w:rFonts w:hAnsi="宋体"/>
                <w:color w:val="000000"/>
                <w:sz w:val="22"/>
                <w:szCs w:val="22"/>
              </w:rPr>
            </w:pPr>
          </w:p>
        </w:tc>
        <w:tc>
          <w:tcPr>
            <w:tcW w:w="1636" w:type="dxa"/>
            <w:noWrap/>
          </w:tcPr>
          <w:p w14:paraId="57CDDF75">
            <w:pPr>
              <w:pStyle w:val="7"/>
              <w:adjustRightInd w:val="0"/>
              <w:snapToGrid w:val="0"/>
              <w:spacing w:line="440" w:lineRule="atLeast"/>
              <w:rPr>
                <w:rFonts w:hAnsi="宋体"/>
                <w:color w:val="000000"/>
                <w:sz w:val="22"/>
                <w:szCs w:val="22"/>
              </w:rPr>
            </w:pPr>
          </w:p>
        </w:tc>
      </w:tr>
      <w:tr w14:paraId="1BBFBA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709" w:type="dxa"/>
            <w:noWrap/>
          </w:tcPr>
          <w:p w14:paraId="70345E0A">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47B17BA5">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1FB3E3CD">
            <w:pPr>
              <w:pStyle w:val="7"/>
              <w:adjustRightInd w:val="0"/>
              <w:snapToGrid w:val="0"/>
              <w:spacing w:line="440" w:lineRule="atLeast"/>
              <w:rPr>
                <w:rFonts w:hAnsi="宋体"/>
                <w:color w:val="000000"/>
                <w:sz w:val="22"/>
                <w:szCs w:val="22"/>
              </w:rPr>
            </w:pPr>
          </w:p>
        </w:tc>
        <w:tc>
          <w:tcPr>
            <w:tcW w:w="1568" w:type="dxa"/>
            <w:noWrap/>
          </w:tcPr>
          <w:p w14:paraId="42C3A323">
            <w:pPr>
              <w:pStyle w:val="7"/>
              <w:adjustRightInd w:val="0"/>
              <w:snapToGrid w:val="0"/>
              <w:spacing w:line="440" w:lineRule="atLeast"/>
              <w:rPr>
                <w:rFonts w:hAnsi="宋体"/>
                <w:color w:val="000000"/>
                <w:sz w:val="22"/>
                <w:szCs w:val="22"/>
              </w:rPr>
            </w:pPr>
          </w:p>
        </w:tc>
        <w:tc>
          <w:tcPr>
            <w:tcW w:w="1635" w:type="dxa"/>
            <w:noWrap/>
          </w:tcPr>
          <w:p w14:paraId="11A21DB3">
            <w:pPr>
              <w:pStyle w:val="7"/>
              <w:adjustRightInd w:val="0"/>
              <w:snapToGrid w:val="0"/>
              <w:spacing w:line="440" w:lineRule="atLeast"/>
              <w:rPr>
                <w:rFonts w:hAnsi="宋体"/>
                <w:color w:val="000000"/>
                <w:sz w:val="22"/>
                <w:szCs w:val="22"/>
              </w:rPr>
            </w:pPr>
          </w:p>
        </w:tc>
        <w:tc>
          <w:tcPr>
            <w:tcW w:w="1636" w:type="dxa"/>
            <w:noWrap/>
          </w:tcPr>
          <w:p w14:paraId="331BA150">
            <w:pPr>
              <w:pStyle w:val="7"/>
              <w:adjustRightInd w:val="0"/>
              <w:snapToGrid w:val="0"/>
              <w:spacing w:line="440" w:lineRule="atLeast"/>
              <w:rPr>
                <w:rFonts w:hAnsi="宋体"/>
                <w:color w:val="000000"/>
                <w:sz w:val="22"/>
                <w:szCs w:val="22"/>
              </w:rPr>
            </w:pPr>
          </w:p>
        </w:tc>
        <w:tc>
          <w:tcPr>
            <w:tcW w:w="1636" w:type="dxa"/>
            <w:noWrap/>
          </w:tcPr>
          <w:p w14:paraId="184632A0">
            <w:pPr>
              <w:pStyle w:val="7"/>
              <w:adjustRightInd w:val="0"/>
              <w:snapToGrid w:val="0"/>
              <w:spacing w:line="440" w:lineRule="atLeast"/>
              <w:rPr>
                <w:rFonts w:hAnsi="宋体"/>
                <w:color w:val="000000"/>
                <w:sz w:val="22"/>
                <w:szCs w:val="22"/>
              </w:rPr>
            </w:pPr>
          </w:p>
        </w:tc>
      </w:tr>
      <w:tr w14:paraId="09E7C6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709" w:type="dxa"/>
            <w:noWrap/>
          </w:tcPr>
          <w:p w14:paraId="0EB5B2BB">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42F5F9EC">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46A7E293">
            <w:pPr>
              <w:pStyle w:val="7"/>
              <w:adjustRightInd w:val="0"/>
              <w:snapToGrid w:val="0"/>
              <w:spacing w:line="440" w:lineRule="atLeast"/>
              <w:rPr>
                <w:rFonts w:hAnsi="宋体"/>
                <w:color w:val="000000"/>
                <w:sz w:val="22"/>
                <w:szCs w:val="22"/>
              </w:rPr>
            </w:pPr>
          </w:p>
        </w:tc>
        <w:tc>
          <w:tcPr>
            <w:tcW w:w="1568" w:type="dxa"/>
            <w:noWrap/>
          </w:tcPr>
          <w:p w14:paraId="0285419C">
            <w:pPr>
              <w:pStyle w:val="7"/>
              <w:adjustRightInd w:val="0"/>
              <w:snapToGrid w:val="0"/>
              <w:spacing w:line="440" w:lineRule="atLeast"/>
              <w:rPr>
                <w:rFonts w:hAnsi="宋体"/>
                <w:color w:val="000000"/>
                <w:sz w:val="22"/>
                <w:szCs w:val="22"/>
              </w:rPr>
            </w:pPr>
          </w:p>
        </w:tc>
        <w:tc>
          <w:tcPr>
            <w:tcW w:w="1635" w:type="dxa"/>
            <w:noWrap/>
          </w:tcPr>
          <w:p w14:paraId="616CFA59">
            <w:pPr>
              <w:pStyle w:val="7"/>
              <w:adjustRightInd w:val="0"/>
              <w:snapToGrid w:val="0"/>
              <w:spacing w:line="440" w:lineRule="atLeast"/>
              <w:rPr>
                <w:rFonts w:hAnsi="宋体"/>
                <w:color w:val="000000"/>
                <w:sz w:val="22"/>
                <w:szCs w:val="22"/>
              </w:rPr>
            </w:pPr>
          </w:p>
        </w:tc>
        <w:tc>
          <w:tcPr>
            <w:tcW w:w="1636" w:type="dxa"/>
            <w:noWrap/>
          </w:tcPr>
          <w:p w14:paraId="50630873">
            <w:pPr>
              <w:pStyle w:val="7"/>
              <w:adjustRightInd w:val="0"/>
              <w:snapToGrid w:val="0"/>
              <w:spacing w:line="440" w:lineRule="atLeast"/>
              <w:rPr>
                <w:rFonts w:hAnsi="宋体"/>
                <w:color w:val="000000"/>
                <w:sz w:val="22"/>
                <w:szCs w:val="22"/>
              </w:rPr>
            </w:pPr>
          </w:p>
        </w:tc>
        <w:tc>
          <w:tcPr>
            <w:tcW w:w="1636" w:type="dxa"/>
            <w:noWrap/>
          </w:tcPr>
          <w:p w14:paraId="09E99BF7">
            <w:pPr>
              <w:pStyle w:val="7"/>
              <w:adjustRightInd w:val="0"/>
              <w:snapToGrid w:val="0"/>
              <w:spacing w:line="440" w:lineRule="atLeast"/>
              <w:rPr>
                <w:rFonts w:hAnsi="宋体"/>
                <w:color w:val="000000"/>
                <w:sz w:val="22"/>
                <w:szCs w:val="22"/>
              </w:rPr>
            </w:pPr>
          </w:p>
        </w:tc>
      </w:tr>
      <w:tr w14:paraId="2AF9ED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09" w:type="dxa"/>
            <w:noWrap/>
          </w:tcPr>
          <w:p w14:paraId="14C75D6E">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1AEC3262">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0D68FE41">
            <w:pPr>
              <w:pStyle w:val="7"/>
              <w:adjustRightInd w:val="0"/>
              <w:snapToGrid w:val="0"/>
              <w:spacing w:line="440" w:lineRule="atLeast"/>
              <w:rPr>
                <w:rFonts w:hAnsi="宋体"/>
                <w:color w:val="000000"/>
                <w:sz w:val="22"/>
                <w:szCs w:val="22"/>
              </w:rPr>
            </w:pPr>
          </w:p>
        </w:tc>
        <w:tc>
          <w:tcPr>
            <w:tcW w:w="1568" w:type="dxa"/>
            <w:noWrap/>
          </w:tcPr>
          <w:p w14:paraId="5260567D">
            <w:pPr>
              <w:pStyle w:val="7"/>
              <w:adjustRightInd w:val="0"/>
              <w:snapToGrid w:val="0"/>
              <w:spacing w:line="440" w:lineRule="atLeast"/>
              <w:rPr>
                <w:rFonts w:hAnsi="宋体"/>
                <w:color w:val="000000"/>
                <w:sz w:val="22"/>
                <w:szCs w:val="22"/>
              </w:rPr>
            </w:pPr>
          </w:p>
        </w:tc>
        <w:tc>
          <w:tcPr>
            <w:tcW w:w="1635" w:type="dxa"/>
            <w:noWrap/>
          </w:tcPr>
          <w:p w14:paraId="240ACE56">
            <w:pPr>
              <w:pStyle w:val="7"/>
              <w:adjustRightInd w:val="0"/>
              <w:snapToGrid w:val="0"/>
              <w:spacing w:line="440" w:lineRule="atLeast"/>
              <w:rPr>
                <w:rFonts w:hAnsi="宋体"/>
                <w:color w:val="000000"/>
                <w:sz w:val="22"/>
                <w:szCs w:val="22"/>
              </w:rPr>
            </w:pPr>
          </w:p>
        </w:tc>
        <w:tc>
          <w:tcPr>
            <w:tcW w:w="1636" w:type="dxa"/>
            <w:noWrap/>
          </w:tcPr>
          <w:p w14:paraId="6A76E443">
            <w:pPr>
              <w:pStyle w:val="7"/>
              <w:adjustRightInd w:val="0"/>
              <w:snapToGrid w:val="0"/>
              <w:spacing w:line="440" w:lineRule="atLeast"/>
              <w:rPr>
                <w:rFonts w:hAnsi="宋体"/>
                <w:color w:val="000000"/>
                <w:sz w:val="22"/>
                <w:szCs w:val="22"/>
              </w:rPr>
            </w:pPr>
          </w:p>
        </w:tc>
        <w:tc>
          <w:tcPr>
            <w:tcW w:w="1636" w:type="dxa"/>
            <w:noWrap/>
          </w:tcPr>
          <w:p w14:paraId="505BEFB3">
            <w:pPr>
              <w:pStyle w:val="7"/>
              <w:adjustRightInd w:val="0"/>
              <w:snapToGrid w:val="0"/>
              <w:spacing w:line="440" w:lineRule="atLeast"/>
              <w:rPr>
                <w:rFonts w:hAnsi="宋体"/>
                <w:color w:val="000000"/>
                <w:sz w:val="22"/>
                <w:szCs w:val="22"/>
              </w:rPr>
            </w:pPr>
          </w:p>
        </w:tc>
      </w:tr>
      <w:tr w14:paraId="67A93D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709" w:type="dxa"/>
            <w:noWrap/>
          </w:tcPr>
          <w:p w14:paraId="3C20A0F7">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29B90BC6">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1200F7E0">
            <w:pPr>
              <w:pStyle w:val="7"/>
              <w:adjustRightInd w:val="0"/>
              <w:snapToGrid w:val="0"/>
              <w:spacing w:line="440" w:lineRule="atLeast"/>
              <w:rPr>
                <w:rFonts w:hAnsi="宋体"/>
                <w:color w:val="000000"/>
                <w:sz w:val="22"/>
                <w:szCs w:val="22"/>
              </w:rPr>
            </w:pPr>
          </w:p>
        </w:tc>
        <w:tc>
          <w:tcPr>
            <w:tcW w:w="1568" w:type="dxa"/>
            <w:noWrap/>
          </w:tcPr>
          <w:p w14:paraId="638CFCAB">
            <w:pPr>
              <w:pStyle w:val="7"/>
              <w:adjustRightInd w:val="0"/>
              <w:snapToGrid w:val="0"/>
              <w:spacing w:line="440" w:lineRule="atLeast"/>
              <w:rPr>
                <w:rFonts w:hAnsi="宋体"/>
                <w:color w:val="000000"/>
                <w:sz w:val="22"/>
                <w:szCs w:val="22"/>
              </w:rPr>
            </w:pPr>
          </w:p>
        </w:tc>
        <w:tc>
          <w:tcPr>
            <w:tcW w:w="1635" w:type="dxa"/>
            <w:noWrap/>
          </w:tcPr>
          <w:p w14:paraId="1746F37D">
            <w:pPr>
              <w:pStyle w:val="7"/>
              <w:adjustRightInd w:val="0"/>
              <w:snapToGrid w:val="0"/>
              <w:spacing w:line="440" w:lineRule="atLeast"/>
              <w:rPr>
                <w:rFonts w:hAnsi="宋体"/>
                <w:color w:val="000000"/>
                <w:sz w:val="22"/>
                <w:szCs w:val="22"/>
              </w:rPr>
            </w:pPr>
          </w:p>
        </w:tc>
        <w:tc>
          <w:tcPr>
            <w:tcW w:w="1636" w:type="dxa"/>
            <w:noWrap/>
          </w:tcPr>
          <w:p w14:paraId="4DE16556">
            <w:pPr>
              <w:pStyle w:val="7"/>
              <w:adjustRightInd w:val="0"/>
              <w:snapToGrid w:val="0"/>
              <w:spacing w:line="440" w:lineRule="atLeast"/>
              <w:rPr>
                <w:rFonts w:hAnsi="宋体"/>
                <w:color w:val="000000"/>
                <w:sz w:val="22"/>
                <w:szCs w:val="22"/>
              </w:rPr>
            </w:pPr>
          </w:p>
        </w:tc>
        <w:tc>
          <w:tcPr>
            <w:tcW w:w="1636" w:type="dxa"/>
            <w:noWrap/>
          </w:tcPr>
          <w:p w14:paraId="04496D6D">
            <w:pPr>
              <w:pStyle w:val="7"/>
              <w:adjustRightInd w:val="0"/>
              <w:snapToGrid w:val="0"/>
              <w:spacing w:line="440" w:lineRule="atLeast"/>
              <w:rPr>
                <w:rFonts w:hAnsi="宋体"/>
                <w:color w:val="000000"/>
                <w:sz w:val="22"/>
                <w:szCs w:val="22"/>
              </w:rPr>
            </w:pPr>
          </w:p>
        </w:tc>
      </w:tr>
      <w:tr w14:paraId="5D4CF3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709" w:type="dxa"/>
            <w:noWrap/>
          </w:tcPr>
          <w:p w14:paraId="54C90B94">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0B599889">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390EBEB8">
            <w:pPr>
              <w:pStyle w:val="7"/>
              <w:adjustRightInd w:val="0"/>
              <w:snapToGrid w:val="0"/>
              <w:spacing w:line="440" w:lineRule="atLeast"/>
              <w:rPr>
                <w:rFonts w:hAnsi="宋体"/>
                <w:color w:val="000000"/>
                <w:sz w:val="22"/>
                <w:szCs w:val="22"/>
              </w:rPr>
            </w:pPr>
          </w:p>
        </w:tc>
        <w:tc>
          <w:tcPr>
            <w:tcW w:w="1568" w:type="dxa"/>
            <w:noWrap/>
          </w:tcPr>
          <w:p w14:paraId="425FCA0E">
            <w:pPr>
              <w:pStyle w:val="7"/>
              <w:adjustRightInd w:val="0"/>
              <w:snapToGrid w:val="0"/>
              <w:spacing w:line="440" w:lineRule="atLeast"/>
              <w:rPr>
                <w:rFonts w:hAnsi="宋体"/>
                <w:color w:val="000000"/>
                <w:sz w:val="22"/>
                <w:szCs w:val="22"/>
              </w:rPr>
            </w:pPr>
          </w:p>
        </w:tc>
        <w:tc>
          <w:tcPr>
            <w:tcW w:w="1635" w:type="dxa"/>
            <w:noWrap/>
          </w:tcPr>
          <w:p w14:paraId="0571AEC2">
            <w:pPr>
              <w:pStyle w:val="7"/>
              <w:adjustRightInd w:val="0"/>
              <w:snapToGrid w:val="0"/>
              <w:spacing w:line="440" w:lineRule="atLeast"/>
              <w:rPr>
                <w:rFonts w:hAnsi="宋体"/>
                <w:color w:val="000000"/>
                <w:sz w:val="22"/>
                <w:szCs w:val="22"/>
              </w:rPr>
            </w:pPr>
          </w:p>
        </w:tc>
        <w:tc>
          <w:tcPr>
            <w:tcW w:w="1636" w:type="dxa"/>
            <w:noWrap/>
          </w:tcPr>
          <w:p w14:paraId="22643EAA">
            <w:pPr>
              <w:pStyle w:val="7"/>
              <w:adjustRightInd w:val="0"/>
              <w:snapToGrid w:val="0"/>
              <w:spacing w:line="440" w:lineRule="atLeast"/>
              <w:rPr>
                <w:rFonts w:hAnsi="宋体"/>
                <w:color w:val="000000"/>
                <w:sz w:val="22"/>
                <w:szCs w:val="22"/>
              </w:rPr>
            </w:pPr>
          </w:p>
        </w:tc>
        <w:tc>
          <w:tcPr>
            <w:tcW w:w="1636" w:type="dxa"/>
            <w:noWrap/>
          </w:tcPr>
          <w:p w14:paraId="3A5950EE">
            <w:pPr>
              <w:pStyle w:val="7"/>
              <w:adjustRightInd w:val="0"/>
              <w:snapToGrid w:val="0"/>
              <w:spacing w:line="440" w:lineRule="atLeast"/>
              <w:rPr>
                <w:rFonts w:hAnsi="宋体"/>
                <w:color w:val="000000"/>
                <w:sz w:val="22"/>
                <w:szCs w:val="22"/>
              </w:rPr>
            </w:pPr>
          </w:p>
        </w:tc>
      </w:tr>
      <w:tr w14:paraId="0FAC57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09" w:type="dxa"/>
            <w:noWrap/>
          </w:tcPr>
          <w:p w14:paraId="25163EB2">
            <w:pPr>
              <w:pStyle w:val="7"/>
              <w:adjustRightInd w:val="0"/>
              <w:snapToGrid w:val="0"/>
              <w:spacing w:line="440" w:lineRule="atLeast"/>
              <w:rPr>
                <w:rFonts w:hAnsi="宋体"/>
                <w:color w:val="000000"/>
                <w:sz w:val="22"/>
                <w:szCs w:val="22"/>
              </w:rPr>
            </w:pPr>
          </w:p>
        </w:tc>
        <w:tc>
          <w:tcPr>
            <w:tcW w:w="1276" w:type="dxa"/>
            <w:tcBorders>
              <w:right w:val="single" w:color="000000" w:sz="4" w:space="0"/>
            </w:tcBorders>
            <w:noWrap/>
          </w:tcPr>
          <w:p w14:paraId="7779BE7E">
            <w:pPr>
              <w:pStyle w:val="7"/>
              <w:adjustRightInd w:val="0"/>
              <w:snapToGrid w:val="0"/>
              <w:spacing w:line="440" w:lineRule="atLeast"/>
              <w:rPr>
                <w:rFonts w:hAnsi="宋体"/>
                <w:color w:val="000000"/>
                <w:sz w:val="22"/>
                <w:szCs w:val="22"/>
              </w:rPr>
            </w:pPr>
          </w:p>
        </w:tc>
        <w:tc>
          <w:tcPr>
            <w:tcW w:w="1360" w:type="dxa"/>
            <w:tcBorders>
              <w:left w:val="single" w:color="000000" w:sz="4" w:space="0"/>
            </w:tcBorders>
            <w:noWrap/>
          </w:tcPr>
          <w:p w14:paraId="4A425748">
            <w:pPr>
              <w:pStyle w:val="7"/>
              <w:adjustRightInd w:val="0"/>
              <w:snapToGrid w:val="0"/>
              <w:spacing w:line="440" w:lineRule="atLeast"/>
              <w:rPr>
                <w:rFonts w:hAnsi="宋体"/>
                <w:color w:val="000000"/>
                <w:sz w:val="22"/>
                <w:szCs w:val="22"/>
              </w:rPr>
            </w:pPr>
          </w:p>
        </w:tc>
        <w:tc>
          <w:tcPr>
            <w:tcW w:w="1568" w:type="dxa"/>
            <w:noWrap/>
          </w:tcPr>
          <w:p w14:paraId="07806E52">
            <w:pPr>
              <w:pStyle w:val="7"/>
              <w:adjustRightInd w:val="0"/>
              <w:snapToGrid w:val="0"/>
              <w:spacing w:line="440" w:lineRule="atLeast"/>
              <w:rPr>
                <w:rFonts w:hAnsi="宋体"/>
                <w:color w:val="000000"/>
                <w:sz w:val="22"/>
                <w:szCs w:val="22"/>
              </w:rPr>
            </w:pPr>
          </w:p>
        </w:tc>
        <w:tc>
          <w:tcPr>
            <w:tcW w:w="1635" w:type="dxa"/>
            <w:noWrap/>
          </w:tcPr>
          <w:p w14:paraId="0B9D6F52">
            <w:pPr>
              <w:pStyle w:val="7"/>
              <w:adjustRightInd w:val="0"/>
              <w:snapToGrid w:val="0"/>
              <w:spacing w:line="440" w:lineRule="atLeast"/>
              <w:rPr>
                <w:rFonts w:hAnsi="宋体"/>
                <w:color w:val="000000"/>
                <w:sz w:val="22"/>
                <w:szCs w:val="22"/>
              </w:rPr>
            </w:pPr>
          </w:p>
        </w:tc>
        <w:tc>
          <w:tcPr>
            <w:tcW w:w="1636" w:type="dxa"/>
            <w:noWrap/>
          </w:tcPr>
          <w:p w14:paraId="02932173">
            <w:pPr>
              <w:pStyle w:val="7"/>
              <w:adjustRightInd w:val="0"/>
              <w:snapToGrid w:val="0"/>
              <w:spacing w:line="440" w:lineRule="atLeast"/>
              <w:rPr>
                <w:rFonts w:hAnsi="宋体"/>
                <w:color w:val="000000"/>
                <w:sz w:val="22"/>
                <w:szCs w:val="22"/>
              </w:rPr>
            </w:pPr>
          </w:p>
        </w:tc>
        <w:tc>
          <w:tcPr>
            <w:tcW w:w="1636" w:type="dxa"/>
            <w:noWrap/>
          </w:tcPr>
          <w:p w14:paraId="55D9D78D">
            <w:pPr>
              <w:pStyle w:val="7"/>
              <w:adjustRightInd w:val="0"/>
              <w:snapToGrid w:val="0"/>
              <w:spacing w:line="440" w:lineRule="atLeast"/>
              <w:rPr>
                <w:rFonts w:hAnsi="宋体"/>
                <w:color w:val="000000"/>
                <w:sz w:val="22"/>
                <w:szCs w:val="22"/>
              </w:rPr>
            </w:pPr>
          </w:p>
        </w:tc>
      </w:tr>
    </w:tbl>
    <w:p w14:paraId="66D061D1">
      <w:pPr>
        <w:pStyle w:val="7"/>
        <w:spacing w:line="440" w:lineRule="atLeast"/>
        <w:rPr>
          <w:rFonts w:hAnsi="宋体" w:cs="Arial"/>
          <w:bCs/>
          <w:color w:val="000000"/>
          <w:sz w:val="22"/>
          <w:szCs w:val="22"/>
        </w:rPr>
      </w:pPr>
      <w:r>
        <w:rPr>
          <w:rFonts w:hint="eastAsia" w:hAnsi="宋体" w:cs="Arial"/>
          <w:bCs/>
          <w:color w:val="000000"/>
          <w:sz w:val="22"/>
          <w:szCs w:val="22"/>
        </w:rPr>
        <w:t>说明：1、表后提供相关证明材料，不允许只提供此表。</w:t>
      </w:r>
    </w:p>
    <w:p w14:paraId="688FC512">
      <w:pPr>
        <w:pStyle w:val="7"/>
        <w:spacing w:line="440" w:lineRule="atLeast"/>
        <w:ind w:firstLine="660" w:firstLineChars="300"/>
        <w:rPr>
          <w:rFonts w:hAnsi="宋体" w:cs="Arial"/>
          <w:bCs/>
          <w:color w:val="000000"/>
          <w:sz w:val="36"/>
          <w:szCs w:val="36"/>
        </w:rPr>
      </w:pPr>
      <w:r>
        <w:rPr>
          <w:rFonts w:hint="eastAsia" w:hAnsi="宋体" w:cs="Arial"/>
          <w:bCs/>
          <w:color w:val="000000"/>
          <w:sz w:val="22"/>
          <w:szCs w:val="22"/>
        </w:rPr>
        <w:t>2、表格可以延续。</w:t>
      </w:r>
    </w:p>
    <w:p w14:paraId="36A27439">
      <w:pPr>
        <w:pStyle w:val="7"/>
        <w:spacing w:line="440" w:lineRule="atLeast"/>
        <w:jc w:val="center"/>
        <w:rPr>
          <w:rFonts w:hAnsi="宋体" w:cs="Arial"/>
          <w:bCs/>
          <w:color w:val="000000"/>
          <w:sz w:val="36"/>
          <w:szCs w:val="36"/>
        </w:rPr>
      </w:pPr>
    </w:p>
    <w:p w14:paraId="6314DF91">
      <w:pPr>
        <w:autoSpaceDE w:val="0"/>
        <w:autoSpaceDN w:val="0"/>
        <w:adjustRightInd w:val="0"/>
        <w:spacing w:line="440" w:lineRule="atLeast"/>
        <w:ind w:firstLine="442" w:firstLineChars="201"/>
        <w:rPr>
          <w:rFonts w:ascii="宋体" w:hAnsi="宋体"/>
          <w:color w:val="000000"/>
          <w:kern w:val="0"/>
          <w:sz w:val="22"/>
          <w:szCs w:val="20"/>
          <w:lang w:val="zh-CN"/>
        </w:rPr>
      </w:pPr>
      <w:r>
        <w:rPr>
          <w:rFonts w:hint="eastAsia" w:ascii="宋体" w:hAnsi="宋体"/>
          <w:color w:val="000000"/>
          <w:sz w:val="22"/>
          <w:szCs w:val="22"/>
          <w:lang w:val="zh-CN"/>
        </w:rPr>
        <w:t>投标供应商（盖章）</w:t>
      </w:r>
      <w:r>
        <w:rPr>
          <w:rFonts w:hint="eastAsia" w:ascii="宋体" w:hAnsi="宋体"/>
          <w:color w:val="000000"/>
          <w:kern w:val="0"/>
          <w:sz w:val="22"/>
          <w:szCs w:val="20"/>
          <w:lang w:val="zh-CN"/>
        </w:rPr>
        <w:t>：</w:t>
      </w:r>
    </w:p>
    <w:p w14:paraId="28457641">
      <w:pPr>
        <w:autoSpaceDE w:val="0"/>
        <w:autoSpaceDN w:val="0"/>
        <w:adjustRightInd w:val="0"/>
        <w:spacing w:line="440" w:lineRule="atLeast"/>
        <w:ind w:firstLine="442" w:firstLineChars="201"/>
        <w:rPr>
          <w:rFonts w:ascii="宋体" w:hAnsi="宋体"/>
          <w:color w:val="000000"/>
          <w:kern w:val="0"/>
          <w:sz w:val="22"/>
          <w:szCs w:val="20"/>
          <w:lang w:val="zh-CN"/>
        </w:rPr>
      </w:pPr>
      <w:r>
        <w:rPr>
          <w:rFonts w:hint="eastAsia" w:ascii="宋体" w:hAnsi="宋体"/>
          <w:color w:val="000000"/>
          <w:kern w:val="0"/>
          <w:sz w:val="22"/>
          <w:szCs w:val="20"/>
          <w:lang w:val="zh-CN"/>
        </w:rPr>
        <w:t>法定代表人或授权代表（签字或盖章）：</w:t>
      </w:r>
    </w:p>
    <w:p w14:paraId="743B4D32">
      <w:pPr>
        <w:autoSpaceDE w:val="0"/>
        <w:autoSpaceDN w:val="0"/>
        <w:adjustRightInd w:val="0"/>
        <w:snapToGrid w:val="0"/>
        <w:spacing w:line="480" w:lineRule="atLeast"/>
        <w:ind w:firstLine="440" w:firstLineChars="200"/>
        <w:jc w:val="left"/>
        <w:rPr>
          <w:rFonts w:ascii="宋体" w:hAnsi="宋体" w:cs="仿宋_GB2312"/>
          <w:color w:val="000000"/>
          <w:sz w:val="22"/>
          <w:lang w:val="zh-CN"/>
        </w:rPr>
      </w:pPr>
      <w:r>
        <w:rPr>
          <w:rFonts w:hint="eastAsia" w:ascii="宋体" w:hAnsi="宋体"/>
          <w:color w:val="000000"/>
          <w:kern w:val="0"/>
          <w:sz w:val="22"/>
          <w:szCs w:val="20"/>
          <w:lang w:val="zh-CN"/>
        </w:rPr>
        <w:t>日期：</w:t>
      </w:r>
    </w:p>
    <w:p w14:paraId="52E6A9EC">
      <w:pPr>
        <w:pStyle w:val="7"/>
        <w:spacing w:line="440" w:lineRule="atLeast"/>
        <w:jc w:val="center"/>
        <w:rPr>
          <w:rFonts w:hAnsi="宋体" w:cs="Arial"/>
          <w:bCs/>
          <w:color w:val="000000"/>
          <w:sz w:val="36"/>
          <w:szCs w:val="36"/>
        </w:rPr>
      </w:pPr>
    </w:p>
    <w:p w14:paraId="27663E74">
      <w:pPr>
        <w:pStyle w:val="7"/>
        <w:spacing w:line="440" w:lineRule="atLeast"/>
        <w:jc w:val="center"/>
        <w:rPr>
          <w:rFonts w:hAnsi="宋体" w:cs="Arial"/>
          <w:bCs/>
          <w:color w:val="000000"/>
          <w:sz w:val="36"/>
          <w:szCs w:val="36"/>
        </w:rPr>
      </w:pPr>
    </w:p>
    <w:p w14:paraId="71B53FBC">
      <w:pPr>
        <w:pStyle w:val="7"/>
        <w:spacing w:line="440" w:lineRule="atLeast"/>
        <w:jc w:val="center"/>
        <w:rPr>
          <w:rFonts w:hAnsi="宋体" w:cs="Arial"/>
          <w:bCs/>
          <w:color w:val="000000"/>
          <w:sz w:val="36"/>
          <w:szCs w:val="36"/>
        </w:rPr>
      </w:pPr>
    </w:p>
    <w:p w14:paraId="2F1E8B0F">
      <w:pPr>
        <w:pStyle w:val="7"/>
        <w:spacing w:line="440" w:lineRule="atLeast"/>
        <w:jc w:val="center"/>
        <w:rPr>
          <w:rFonts w:hAnsi="宋体" w:cs="Arial"/>
          <w:bCs/>
          <w:color w:val="000000"/>
          <w:sz w:val="36"/>
          <w:szCs w:val="36"/>
        </w:rPr>
      </w:pPr>
    </w:p>
    <w:p w14:paraId="17BFECD0">
      <w:pPr>
        <w:pStyle w:val="7"/>
        <w:spacing w:line="440" w:lineRule="atLeast"/>
        <w:jc w:val="center"/>
        <w:rPr>
          <w:rFonts w:hAnsi="宋体" w:cs="Arial"/>
          <w:bCs/>
          <w:color w:val="000000"/>
          <w:sz w:val="36"/>
          <w:szCs w:val="36"/>
        </w:rPr>
      </w:pPr>
    </w:p>
    <w:p w14:paraId="2A3E8FFC">
      <w:pPr>
        <w:pStyle w:val="7"/>
        <w:spacing w:line="440" w:lineRule="atLeast"/>
        <w:jc w:val="center"/>
        <w:rPr>
          <w:rFonts w:hAnsi="宋体" w:cs="Arial"/>
          <w:bCs/>
          <w:color w:val="000000"/>
          <w:sz w:val="36"/>
          <w:szCs w:val="36"/>
        </w:rPr>
      </w:pPr>
    </w:p>
    <w:p w14:paraId="480214E6">
      <w:pPr>
        <w:pStyle w:val="7"/>
        <w:adjustRightInd w:val="0"/>
        <w:snapToGrid w:val="0"/>
        <w:spacing w:line="440" w:lineRule="atLeast"/>
        <w:jc w:val="left"/>
        <w:outlineLvl w:val="1"/>
        <w:rPr>
          <w:rFonts w:hAnsi="宋体"/>
          <w:color w:val="000000"/>
          <w:sz w:val="30"/>
          <w:szCs w:val="30"/>
        </w:rPr>
      </w:pPr>
      <w:r>
        <w:rPr>
          <w:rFonts w:hAnsi="宋体" w:cs="Arial"/>
          <w:bCs/>
          <w:color w:val="000000"/>
          <w:sz w:val="22"/>
          <w:szCs w:val="22"/>
        </w:rPr>
        <w:br w:type="page"/>
      </w:r>
      <w:bookmarkStart w:id="56" w:name="_Toc45140218"/>
      <w:r>
        <w:rPr>
          <w:rFonts w:hAnsi="宋体"/>
          <w:color w:val="000000"/>
          <w:sz w:val="30"/>
        </w:rPr>
        <w:t>附件</w:t>
      </w:r>
      <w:bookmarkEnd w:id="56"/>
      <w:r>
        <w:rPr>
          <w:rFonts w:hint="eastAsia" w:hAnsi="宋体"/>
          <w:color w:val="000000"/>
          <w:sz w:val="30"/>
        </w:rPr>
        <w:t>八</w:t>
      </w:r>
    </w:p>
    <w:p w14:paraId="2514E6BC">
      <w:pPr>
        <w:pStyle w:val="7"/>
        <w:adjustRightInd w:val="0"/>
        <w:snapToGrid w:val="0"/>
        <w:spacing w:line="440" w:lineRule="atLeast"/>
        <w:ind w:firstLine="440"/>
        <w:jc w:val="center"/>
        <w:outlineLvl w:val="1"/>
        <w:rPr>
          <w:rFonts w:hAnsi="宋体" w:cs="Arial"/>
          <w:bCs/>
          <w:color w:val="000000"/>
          <w:sz w:val="36"/>
          <w:szCs w:val="36"/>
          <w:lang w:val="zh-CN"/>
        </w:rPr>
      </w:pPr>
      <w:bookmarkStart w:id="57" w:name="_Toc45140219"/>
      <w:r>
        <w:rPr>
          <w:rFonts w:hAnsi="宋体" w:cs="Arial"/>
          <w:bCs/>
          <w:color w:val="000000"/>
          <w:sz w:val="36"/>
          <w:szCs w:val="36"/>
          <w:lang w:val="zh-CN"/>
        </w:rPr>
        <w:t>人员配置情况表</w:t>
      </w:r>
      <w:bookmarkEnd w:id="57"/>
    </w:p>
    <w:tbl>
      <w:tblPr>
        <w:tblStyle w:val="16"/>
        <w:tblW w:w="100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645"/>
        <w:gridCol w:w="755"/>
        <w:gridCol w:w="755"/>
        <w:gridCol w:w="755"/>
        <w:gridCol w:w="1133"/>
        <w:gridCol w:w="1530"/>
        <w:gridCol w:w="1637"/>
      </w:tblGrid>
      <w:tr w14:paraId="76A7A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4B17BE02">
            <w:pPr>
              <w:jc w:val="center"/>
              <w:rPr>
                <w:rFonts w:ascii="宋体" w:hAnsi="宋体"/>
                <w:bCs/>
                <w:color w:val="000000"/>
                <w:sz w:val="22"/>
              </w:rPr>
            </w:pPr>
            <w:r>
              <w:rPr>
                <w:rFonts w:hint="eastAsia" w:ascii="宋体" w:hAnsi="宋体"/>
                <w:bCs/>
                <w:color w:val="000000"/>
                <w:sz w:val="22"/>
              </w:rPr>
              <w:t>姓名</w:t>
            </w:r>
          </w:p>
        </w:tc>
        <w:tc>
          <w:tcPr>
            <w:tcW w:w="2645" w:type="dxa"/>
            <w:tcBorders>
              <w:top w:val="single" w:color="auto" w:sz="4" w:space="0"/>
              <w:left w:val="single" w:color="auto" w:sz="4" w:space="0"/>
              <w:bottom w:val="single" w:color="auto" w:sz="4" w:space="0"/>
              <w:right w:val="single" w:color="auto" w:sz="4" w:space="0"/>
            </w:tcBorders>
            <w:noWrap/>
            <w:vAlign w:val="center"/>
          </w:tcPr>
          <w:p w14:paraId="06097939">
            <w:pPr>
              <w:jc w:val="center"/>
              <w:rPr>
                <w:rFonts w:ascii="宋体" w:hAnsi="宋体"/>
                <w:bCs/>
                <w:color w:val="000000"/>
                <w:sz w:val="22"/>
              </w:rPr>
            </w:pPr>
            <w:r>
              <w:rPr>
                <w:rFonts w:hint="eastAsia" w:ascii="宋体" w:hAnsi="宋体"/>
                <w:bCs/>
                <w:color w:val="000000"/>
                <w:sz w:val="22"/>
              </w:rPr>
              <w:t>本项目主要工作</w:t>
            </w:r>
          </w:p>
        </w:tc>
        <w:tc>
          <w:tcPr>
            <w:tcW w:w="755" w:type="dxa"/>
            <w:tcBorders>
              <w:top w:val="single" w:color="auto" w:sz="4" w:space="0"/>
              <w:left w:val="single" w:color="auto" w:sz="4" w:space="0"/>
              <w:bottom w:val="single" w:color="auto" w:sz="4" w:space="0"/>
              <w:right w:val="single" w:color="auto" w:sz="4" w:space="0"/>
            </w:tcBorders>
            <w:noWrap/>
            <w:vAlign w:val="center"/>
          </w:tcPr>
          <w:p w14:paraId="42F8662C">
            <w:pPr>
              <w:jc w:val="center"/>
              <w:rPr>
                <w:rFonts w:ascii="宋体" w:hAnsi="宋体"/>
                <w:bCs/>
                <w:color w:val="000000"/>
                <w:sz w:val="22"/>
              </w:rPr>
            </w:pPr>
            <w:r>
              <w:rPr>
                <w:rFonts w:hint="eastAsia" w:ascii="宋体" w:hAnsi="宋体"/>
                <w:bCs/>
                <w:color w:val="000000"/>
                <w:sz w:val="22"/>
              </w:rPr>
              <w:t>年龄</w:t>
            </w:r>
          </w:p>
        </w:tc>
        <w:tc>
          <w:tcPr>
            <w:tcW w:w="755" w:type="dxa"/>
            <w:tcBorders>
              <w:top w:val="single" w:color="auto" w:sz="4" w:space="0"/>
              <w:left w:val="single" w:color="auto" w:sz="4" w:space="0"/>
              <w:bottom w:val="single" w:color="auto" w:sz="4" w:space="0"/>
              <w:right w:val="single" w:color="auto" w:sz="4" w:space="0"/>
            </w:tcBorders>
            <w:noWrap/>
            <w:vAlign w:val="center"/>
          </w:tcPr>
          <w:p w14:paraId="1B3D4B94">
            <w:pPr>
              <w:jc w:val="center"/>
              <w:rPr>
                <w:rFonts w:ascii="宋体" w:hAnsi="宋体"/>
                <w:bCs/>
                <w:color w:val="000000"/>
                <w:sz w:val="22"/>
              </w:rPr>
            </w:pPr>
            <w:r>
              <w:rPr>
                <w:rFonts w:hint="eastAsia" w:ascii="宋体" w:hAnsi="宋体"/>
                <w:bCs/>
                <w:color w:val="000000"/>
                <w:sz w:val="22"/>
              </w:rPr>
              <w:t>性别</w:t>
            </w:r>
          </w:p>
        </w:tc>
        <w:tc>
          <w:tcPr>
            <w:tcW w:w="755" w:type="dxa"/>
            <w:tcBorders>
              <w:top w:val="single" w:color="auto" w:sz="4" w:space="0"/>
              <w:left w:val="single" w:color="auto" w:sz="4" w:space="0"/>
              <w:bottom w:val="single" w:color="auto" w:sz="4" w:space="0"/>
              <w:right w:val="single" w:color="auto" w:sz="4" w:space="0"/>
            </w:tcBorders>
            <w:noWrap/>
            <w:vAlign w:val="center"/>
          </w:tcPr>
          <w:p w14:paraId="56D081C6">
            <w:pPr>
              <w:jc w:val="center"/>
              <w:rPr>
                <w:rFonts w:ascii="宋体" w:hAnsi="宋体"/>
                <w:bCs/>
                <w:color w:val="000000"/>
                <w:sz w:val="22"/>
              </w:rPr>
            </w:pPr>
            <w:r>
              <w:rPr>
                <w:rFonts w:hint="eastAsia" w:ascii="宋体" w:hAnsi="宋体"/>
                <w:bCs/>
                <w:color w:val="000000"/>
                <w:sz w:val="22"/>
              </w:rPr>
              <w:t>专业</w:t>
            </w:r>
          </w:p>
        </w:tc>
        <w:tc>
          <w:tcPr>
            <w:tcW w:w="1133" w:type="dxa"/>
            <w:tcBorders>
              <w:top w:val="single" w:color="auto" w:sz="4" w:space="0"/>
              <w:left w:val="single" w:color="auto" w:sz="4" w:space="0"/>
              <w:bottom w:val="single" w:color="auto" w:sz="4" w:space="0"/>
              <w:right w:val="single" w:color="auto" w:sz="4" w:space="0"/>
            </w:tcBorders>
            <w:noWrap/>
            <w:vAlign w:val="center"/>
          </w:tcPr>
          <w:p w14:paraId="1F397012">
            <w:pPr>
              <w:jc w:val="center"/>
              <w:rPr>
                <w:rFonts w:ascii="宋体" w:hAnsi="宋体"/>
                <w:bCs/>
                <w:color w:val="000000"/>
                <w:sz w:val="22"/>
              </w:rPr>
            </w:pPr>
            <w:r>
              <w:rPr>
                <w:rFonts w:hint="eastAsia" w:ascii="宋体" w:hAnsi="宋体"/>
                <w:bCs/>
                <w:color w:val="000000"/>
                <w:sz w:val="22"/>
              </w:rPr>
              <w:t>专业</w:t>
            </w:r>
          </w:p>
          <w:p w14:paraId="0DF73C21">
            <w:pPr>
              <w:jc w:val="center"/>
              <w:rPr>
                <w:rFonts w:ascii="宋体" w:hAnsi="宋体"/>
                <w:bCs/>
                <w:color w:val="000000"/>
                <w:sz w:val="22"/>
              </w:rPr>
            </w:pPr>
            <w:r>
              <w:rPr>
                <w:rFonts w:hint="eastAsia" w:ascii="宋体" w:hAnsi="宋体"/>
                <w:bCs/>
                <w:color w:val="000000"/>
                <w:sz w:val="22"/>
              </w:rPr>
              <w:t>年限</w:t>
            </w:r>
          </w:p>
        </w:tc>
        <w:tc>
          <w:tcPr>
            <w:tcW w:w="1530" w:type="dxa"/>
            <w:tcBorders>
              <w:top w:val="single" w:color="auto" w:sz="4" w:space="0"/>
              <w:left w:val="single" w:color="auto" w:sz="4" w:space="0"/>
              <w:bottom w:val="single" w:color="auto" w:sz="4" w:space="0"/>
              <w:right w:val="single" w:color="auto" w:sz="4" w:space="0"/>
            </w:tcBorders>
            <w:noWrap/>
            <w:vAlign w:val="center"/>
          </w:tcPr>
          <w:p w14:paraId="25B5F86E">
            <w:pPr>
              <w:rPr>
                <w:rFonts w:ascii="宋体" w:hAnsi="宋体"/>
                <w:bCs/>
                <w:color w:val="000000"/>
                <w:sz w:val="22"/>
              </w:rPr>
            </w:pPr>
            <w:r>
              <w:rPr>
                <w:rFonts w:hint="eastAsia" w:ascii="宋体" w:hAnsi="宋体"/>
                <w:bCs/>
                <w:color w:val="000000"/>
                <w:sz w:val="22"/>
              </w:rPr>
              <w:t>学历</w:t>
            </w:r>
          </w:p>
        </w:tc>
        <w:tc>
          <w:tcPr>
            <w:tcW w:w="1637" w:type="dxa"/>
            <w:tcBorders>
              <w:top w:val="single" w:color="auto" w:sz="4" w:space="0"/>
              <w:left w:val="single" w:color="auto" w:sz="4" w:space="0"/>
              <w:bottom w:val="single" w:color="auto" w:sz="4" w:space="0"/>
              <w:right w:val="single" w:color="auto" w:sz="4" w:space="0"/>
            </w:tcBorders>
            <w:noWrap/>
            <w:vAlign w:val="center"/>
          </w:tcPr>
          <w:p w14:paraId="41E00D2F">
            <w:pPr>
              <w:jc w:val="center"/>
              <w:rPr>
                <w:rFonts w:ascii="宋体" w:hAnsi="宋体"/>
                <w:bCs/>
                <w:color w:val="000000"/>
                <w:sz w:val="22"/>
              </w:rPr>
            </w:pPr>
            <w:r>
              <w:rPr>
                <w:rFonts w:hint="eastAsia" w:ascii="宋体" w:hAnsi="宋体"/>
                <w:bCs/>
                <w:color w:val="000000"/>
                <w:sz w:val="22"/>
              </w:rPr>
              <w:t>类似业绩</w:t>
            </w:r>
          </w:p>
        </w:tc>
      </w:tr>
      <w:tr w14:paraId="43004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72F7A019">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623AD8D1">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4E1A006E">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195279D2">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81EE59E">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207FE261">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69F0858C">
            <w:pPr>
              <w:spacing w:line="360" w:lineRule="auto"/>
              <w:ind w:left="5250"/>
              <w:rPr>
                <w:rFonts w:ascii="宋体" w:hAnsi="宋体"/>
                <w:color w:val="000000"/>
                <w:spacing w:val="12"/>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005CF719">
            <w:pPr>
              <w:spacing w:line="360" w:lineRule="auto"/>
              <w:rPr>
                <w:rFonts w:ascii="宋体" w:hAnsi="宋体"/>
                <w:color w:val="000000"/>
                <w:sz w:val="22"/>
              </w:rPr>
            </w:pPr>
          </w:p>
        </w:tc>
      </w:tr>
      <w:tr w14:paraId="49A7F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226C0300">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4841091A">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FE38E56">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43C6CBC">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68DFBD3">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1CB62DAB">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429CAEDD">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6FA931FD">
            <w:pPr>
              <w:spacing w:line="360" w:lineRule="auto"/>
              <w:ind w:left="5250"/>
              <w:rPr>
                <w:rFonts w:ascii="宋体" w:hAnsi="宋体"/>
                <w:color w:val="000000"/>
                <w:spacing w:val="12"/>
                <w:sz w:val="22"/>
              </w:rPr>
            </w:pPr>
          </w:p>
        </w:tc>
      </w:tr>
      <w:tr w14:paraId="4564E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088C1464">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28D831F6">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5758A3C">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491DC63A">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1D54855E">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4DBC6400">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589A4168">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1A0FB4EF">
            <w:pPr>
              <w:spacing w:line="360" w:lineRule="auto"/>
              <w:rPr>
                <w:rFonts w:ascii="宋体" w:hAnsi="宋体"/>
                <w:color w:val="000000"/>
                <w:sz w:val="22"/>
              </w:rPr>
            </w:pPr>
          </w:p>
        </w:tc>
      </w:tr>
      <w:tr w14:paraId="64EA3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4FC4C5CB">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11BA3009">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1EA4885">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75E85589">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1577B0C1">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34F0642D">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75C64C81">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60048423">
            <w:pPr>
              <w:spacing w:line="360" w:lineRule="auto"/>
              <w:rPr>
                <w:rFonts w:ascii="宋体" w:hAnsi="宋体"/>
                <w:color w:val="000000"/>
                <w:sz w:val="22"/>
              </w:rPr>
            </w:pPr>
          </w:p>
        </w:tc>
      </w:tr>
      <w:tr w14:paraId="1F5D1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285C929A">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45E3522F">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04B89F28">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45211A8C">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682B80E">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1020C202">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058A5233">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46CBF955">
            <w:pPr>
              <w:spacing w:line="360" w:lineRule="auto"/>
              <w:rPr>
                <w:rFonts w:ascii="宋体" w:hAnsi="宋体"/>
                <w:color w:val="000000"/>
                <w:sz w:val="22"/>
              </w:rPr>
            </w:pPr>
          </w:p>
        </w:tc>
      </w:tr>
      <w:tr w14:paraId="7217F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46281D49">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70DD9D8D">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7020F031">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50062E7D">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73FE971">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03AF172D">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7D59F823">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1A5722DD">
            <w:pPr>
              <w:spacing w:line="360" w:lineRule="auto"/>
              <w:rPr>
                <w:rFonts w:ascii="宋体" w:hAnsi="宋体"/>
                <w:color w:val="000000"/>
                <w:sz w:val="22"/>
              </w:rPr>
            </w:pPr>
          </w:p>
        </w:tc>
      </w:tr>
      <w:tr w14:paraId="31007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7832FE34">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5F05545F">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7BE1957B">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09FCD292">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0EC7C76F">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1B47C40C">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0449485D">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602E2667">
            <w:pPr>
              <w:spacing w:line="360" w:lineRule="auto"/>
              <w:rPr>
                <w:rFonts w:ascii="宋体" w:hAnsi="宋体"/>
                <w:color w:val="000000"/>
                <w:sz w:val="22"/>
              </w:rPr>
            </w:pPr>
          </w:p>
        </w:tc>
      </w:tr>
      <w:tr w14:paraId="3B2B2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6A354BC6">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0F554988">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512B5547">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ED69B55">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DE66441">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27D86044">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554B945A">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478EB987">
            <w:pPr>
              <w:spacing w:line="360" w:lineRule="auto"/>
              <w:rPr>
                <w:rFonts w:ascii="宋体" w:hAnsi="宋体"/>
                <w:color w:val="000000"/>
                <w:sz w:val="22"/>
              </w:rPr>
            </w:pPr>
          </w:p>
        </w:tc>
      </w:tr>
      <w:tr w14:paraId="6A1E3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675AC673">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2A61E9AA">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1CA1E52E">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705F3E5A">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0B27659">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5C2956A0">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4F93880D">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1B7E7445">
            <w:pPr>
              <w:spacing w:line="360" w:lineRule="auto"/>
              <w:rPr>
                <w:rFonts w:ascii="宋体" w:hAnsi="宋体"/>
                <w:color w:val="000000"/>
                <w:sz w:val="22"/>
              </w:rPr>
            </w:pPr>
          </w:p>
        </w:tc>
      </w:tr>
      <w:tr w14:paraId="3DD48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2B33A8A9">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5BB1E221">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60ECEB3B">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548ADF4C">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1CD38DEA">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04C835D0">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4C4D2403">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1DDC8B83">
            <w:pPr>
              <w:spacing w:line="360" w:lineRule="auto"/>
              <w:rPr>
                <w:rFonts w:ascii="宋体" w:hAnsi="宋体"/>
                <w:color w:val="000000"/>
                <w:sz w:val="22"/>
              </w:rPr>
            </w:pPr>
          </w:p>
        </w:tc>
      </w:tr>
      <w:tr w14:paraId="37ECE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2E079210">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5CF5D29B">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5988013A">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1FAF352E">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6BBD00CB">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4CB58F2E">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65EF6C05">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24C0B1FC">
            <w:pPr>
              <w:spacing w:line="360" w:lineRule="auto"/>
              <w:rPr>
                <w:rFonts w:ascii="宋体" w:hAnsi="宋体"/>
                <w:color w:val="000000"/>
                <w:sz w:val="22"/>
              </w:rPr>
            </w:pPr>
          </w:p>
        </w:tc>
      </w:tr>
      <w:tr w14:paraId="0EC98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2AC6B4EE">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5569A617">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C272DED">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639087BB">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7B12DEF">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229348EC">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328E8C6B">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2F1B6F07">
            <w:pPr>
              <w:spacing w:line="360" w:lineRule="auto"/>
              <w:rPr>
                <w:rFonts w:ascii="宋体" w:hAnsi="宋体"/>
                <w:color w:val="000000"/>
                <w:sz w:val="22"/>
              </w:rPr>
            </w:pPr>
          </w:p>
        </w:tc>
      </w:tr>
      <w:tr w14:paraId="217E1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5BE00BC1">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50F810FA">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6C230F88">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70C5AA57">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31BA2E88">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2BA34568">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692D1D36">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3DB27DE0">
            <w:pPr>
              <w:spacing w:line="360" w:lineRule="auto"/>
              <w:rPr>
                <w:rFonts w:ascii="宋体" w:hAnsi="宋体"/>
                <w:color w:val="000000"/>
                <w:sz w:val="22"/>
              </w:rPr>
            </w:pPr>
          </w:p>
        </w:tc>
      </w:tr>
      <w:tr w14:paraId="0D6B1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0E70554C">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6636635A">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4366001E">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289D22A6">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498CD15D">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69F28647">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417DD982">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003E6C7A">
            <w:pPr>
              <w:spacing w:line="360" w:lineRule="auto"/>
              <w:rPr>
                <w:rFonts w:ascii="宋体" w:hAnsi="宋体"/>
                <w:color w:val="000000"/>
                <w:sz w:val="22"/>
              </w:rPr>
            </w:pPr>
          </w:p>
        </w:tc>
      </w:tr>
      <w:tr w14:paraId="7DD40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noWrap/>
            <w:vAlign w:val="center"/>
          </w:tcPr>
          <w:p w14:paraId="02740B8F">
            <w:pPr>
              <w:spacing w:line="360" w:lineRule="auto"/>
              <w:rPr>
                <w:rFonts w:ascii="宋体" w:hAnsi="宋体"/>
                <w:color w:val="000000"/>
                <w:sz w:val="22"/>
              </w:rPr>
            </w:pPr>
          </w:p>
        </w:tc>
        <w:tc>
          <w:tcPr>
            <w:tcW w:w="2645" w:type="dxa"/>
            <w:tcBorders>
              <w:top w:val="single" w:color="auto" w:sz="4" w:space="0"/>
              <w:left w:val="single" w:color="auto" w:sz="4" w:space="0"/>
              <w:bottom w:val="single" w:color="auto" w:sz="4" w:space="0"/>
              <w:right w:val="single" w:color="auto" w:sz="4" w:space="0"/>
            </w:tcBorders>
            <w:noWrap/>
            <w:vAlign w:val="center"/>
          </w:tcPr>
          <w:p w14:paraId="4D92E328">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78917593">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04B26E21">
            <w:pPr>
              <w:spacing w:line="360" w:lineRule="auto"/>
              <w:rPr>
                <w:rFonts w:ascii="宋体" w:hAnsi="宋体"/>
                <w:color w:val="000000"/>
                <w:sz w:val="22"/>
              </w:rPr>
            </w:pPr>
          </w:p>
        </w:tc>
        <w:tc>
          <w:tcPr>
            <w:tcW w:w="755" w:type="dxa"/>
            <w:tcBorders>
              <w:top w:val="single" w:color="auto" w:sz="4" w:space="0"/>
              <w:left w:val="single" w:color="auto" w:sz="4" w:space="0"/>
              <w:bottom w:val="single" w:color="auto" w:sz="4" w:space="0"/>
              <w:right w:val="single" w:color="auto" w:sz="4" w:space="0"/>
            </w:tcBorders>
            <w:noWrap/>
            <w:vAlign w:val="center"/>
          </w:tcPr>
          <w:p w14:paraId="752F4515">
            <w:pPr>
              <w:spacing w:line="360" w:lineRule="auto"/>
              <w:rPr>
                <w:rFonts w:ascii="宋体" w:hAnsi="宋体"/>
                <w:color w:val="000000"/>
                <w:sz w:val="22"/>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022016D3">
            <w:pPr>
              <w:spacing w:line="360" w:lineRule="auto"/>
              <w:rPr>
                <w:rFonts w:ascii="宋体" w:hAnsi="宋体"/>
                <w:color w:val="000000"/>
                <w:sz w:val="22"/>
              </w:rPr>
            </w:pPr>
          </w:p>
        </w:tc>
        <w:tc>
          <w:tcPr>
            <w:tcW w:w="1530" w:type="dxa"/>
            <w:tcBorders>
              <w:top w:val="single" w:color="auto" w:sz="4" w:space="0"/>
              <w:left w:val="single" w:color="auto" w:sz="4" w:space="0"/>
              <w:bottom w:val="single" w:color="auto" w:sz="4" w:space="0"/>
              <w:right w:val="single" w:color="auto" w:sz="4" w:space="0"/>
            </w:tcBorders>
            <w:noWrap/>
            <w:vAlign w:val="center"/>
          </w:tcPr>
          <w:p w14:paraId="003CA5FF">
            <w:pPr>
              <w:spacing w:line="360" w:lineRule="auto"/>
              <w:rPr>
                <w:rFonts w:ascii="宋体" w:hAnsi="宋体"/>
                <w:color w:val="000000"/>
                <w:sz w:val="22"/>
              </w:rPr>
            </w:pPr>
          </w:p>
        </w:tc>
        <w:tc>
          <w:tcPr>
            <w:tcW w:w="1637" w:type="dxa"/>
            <w:tcBorders>
              <w:top w:val="single" w:color="auto" w:sz="4" w:space="0"/>
              <w:left w:val="single" w:color="auto" w:sz="4" w:space="0"/>
              <w:bottom w:val="single" w:color="auto" w:sz="4" w:space="0"/>
              <w:right w:val="single" w:color="auto" w:sz="4" w:space="0"/>
            </w:tcBorders>
            <w:noWrap/>
            <w:vAlign w:val="center"/>
          </w:tcPr>
          <w:p w14:paraId="733471FC">
            <w:pPr>
              <w:spacing w:line="360" w:lineRule="auto"/>
              <w:rPr>
                <w:rFonts w:ascii="宋体" w:hAnsi="宋体"/>
                <w:color w:val="000000"/>
                <w:sz w:val="22"/>
              </w:rPr>
            </w:pPr>
          </w:p>
        </w:tc>
      </w:tr>
    </w:tbl>
    <w:p w14:paraId="29323675">
      <w:pPr>
        <w:spacing w:line="360" w:lineRule="exact"/>
        <w:ind w:left="968" w:hanging="968" w:hangingChars="440"/>
        <w:rPr>
          <w:rFonts w:ascii="宋体" w:hAnsi="宋体" w:cs="Arial"/>
          <w:color w:val="000000"/>
          <w:sz w:val="22"/>
        </w:rPr>
      </w:pPr>
      <w:r>
        <w:rPr>
          <w:rFonts w:hint="eastAsia" w:ascii="宋体" w:hAnsi="宋体" w:cs="Arial"/>
          <w:color w:val="000000"/>
          <w:sz w:val="22"/>
        </w:rPr>
        <w:t>附注：1. 项目负责人、以及各主要专业工种负责人均应列入；</w:t>
      </w:r>
    </w:p>
    <w:p w14:paraId="70A5446F">
      <w:pPr>
        <w:spacing w:line="360" w:lineRule="exact"/>
        <w:ind w:left="718" w:leftChars="321" w:hanging="44" w:hangingChars="20"/>
        <w:rPr>
          <w:rFonts w:ascii="宋体" w:hAnsi="宋体" w:cs="Arial"/>
          <w:color w:val="000000"/>
          <w:sz w:val="22"/>
        </w:rPr>
      </w:pPr>
      <w:r>
        <w:rPr>
          <w:rFonts w:hint="eastAsia" w:ascii="宋体" w:hAnsi="宋体" w:cs="Arial"/>
          <w:color w:val="000000"/>
          <w:sz w:val="22"/>
        </w:rPr>
        <w:t>2. 相关证书等人员证件复印件附后。</w:t>
      </w:r>
    </w:p>
    <w:p w14:paraId="52EB8AF2">
      <w:pPr>
        <w:spacing w:line="360" w:lineRule="exact"/>
        <w:ind w:left="718" w:leftChars="321" w:hanging="44" w:hangingChars="20"/>
        <w:rPr>
          <w:rFonts w:ascii="宋体" w:hAnsi="宋体" w:cs="Arial"/>
          <w:color w:val="000000"/>
          <w:sz w:val="22"/>
        </w:rPr>
      </w:pPr>
      <w:r>
        <w:rPr>
          <w:rFonts w:hint="eastAsia" w:ascii="宋体" w:hAnsi="宋体" w:cs="Arial"/>
          <w:color w:val="000000"/>
          <w:sz w:val="22"/>
        </w:rPr>
        <w:t>3</w:t>
      </w:r>
      <w:r>
        <w:rPr>
          <w:rFonts w:ascii="宋体" w:hAnsi="宋体" w:cs="Arial"/>
          <w:color w:val="000000"/>
          <w:sz w:val="22"/>
        </w:rPr>
        <w:t xml:space="preserve">. </w:t>
      </w:r>
      <w:r>
        <w:rPr>
          <w:rFonts w:hint="eastAsia" w:ascii="宋体" w:hAnsi="宋体" w:cs="Arial"/>
          <w:color w:val="000000"/>
          <w:sz w:val="22"/>
        </w:rPr>
        <w:t>以上人员社保缴纳证明在技术资信标中提供。</w:t>
      </w:r>
    </w:p>
    <w:p w14:paraId="0D94A346">
      <w:pPr>
        <w:spacing w:line="360" w:lineRule="exact"/>
        <w:ind w:left="718" w:leftChars="321" w:hanging="44" w:hangingChars="20"/>
        <w:rPr>
          <w:rFonts w:ascii="宋体" w:hAnsi="宋体" w:cs="Arial"/>
          <w:color w:val="000000"/>
          <w:sz w:val="22"/>
        </w:rPr>
      </w:pPr>
      <w:r>
        <w:rPr>
          <w:rFonts w:hint="eastAsia" w:ascii="宋体" w:hAnsi="宋体" w:cs="Arial"/>
          <w:color w:val="000000"/>
          <w:sz w:val="22"/>
        </w:rPr>
        <w:t>4、表格可以延续。</w:t>
      </w:r>
    </w:p>
    <w:p w14:paraId="2D1FD2FD">
      <w:pPr>
        <w:autoSpaceDE w:val="0"/>
        <w:autoSpaceDN w:val="0"/>
        <w:adjustRightInd w:val="0"/>
        <w:spacing w:line="460" w:lineRule="atLeast"/>
        <w:ind w:firstLine="440" w:firstLineChars="200"/>
        <w:rPr>
          <w:rFonts w:ascii="宋体" w:hAnsi="宋体"/>
          <w:color w:val="000000"/>
          <w:sz w:val="22"/>
          <w:szCs w:val="22"/>
        </w:rPr>
      </w:pPr>
    </w:p>
    <w:p w14:paraId="12AB95E7">
      <w:pPr>
        <w:autoSpaceDE w:val="0"/>
        <w:autoSpaceDN w:val="0"/>
        <w:adjustRightInd w:val="0"/>
        <w:spacing w:line="460" w:lineRule="atLeast"/>
        <w:ind w:firstLine="440" w:firstLineChars="200"/>
        <w:rPr>
          <w:rFonts w:ascii="宋体" w:hAnsi="宋体"/>
          <w:color w:val="000000"/>
          <w:sz w:val="36"/>
        </w:rPr>
      </w:pPr>
      <w:r>
        <w:rPr>
          <w:rFonts w:hint="eastAsia" w:ascii="宋体" w:hAnsi="宋体"/>
          <w:color w:val="000000"/>
          <w:sz w:val="22"/>
          <w:szCs w:val="22"/>
          <w:lang w:val="zh-CN"/>
        </w:rPr>
        <w:t>投标供应商（盖章）：</w:t>
      </w:r>
    </w:p>
    <w:p w14:paraId="0FCC87E7">
      <w:pPr>
        <w:autoSpaceDE w:val="0"/>
        <w:autoSpaceDN w:val="0"/>
        <w:adjustRightInd w:val="0"/>
        <w:spacing w:line="460" w:lineRule="atLeast"/>
        <w:ind w:firstLine="3592" w:firstLineChars="998"/>
        <w:rPr>
          <w:rFonts w:ascii="宋体" w:hAnsi="宋体"/>
          <w:color w:val="000000"/>
          <w:sz w:val="36"/>
        </w:rPr>
      </w:pPr>
    </w:p>
    <w:p w14:paraId="5F342F37">
      <w:pPr>
        <w:autoSpaceDE w:val="0"/>
        <w:autoSpaceDN w:val="0"/>
        <w:adjustRightInd w:val="0"/>
        <w:spacing w:line="460" w:lineRule="atLeast"/>
        <w:ind w:firstLine="3592" w:firstLineChars="998"/>
        <w:rPr>
          <w:rFonts w:ascii="宋体" w:hAnsi="宋体"/>
          <w:color w:val="000000"/>
          <w:sz w:val="36"/>
        </w:rPr>
      </w:pPr>
    </w:p>
    <w:p w14:paraId="429A5769">
      <w:pPr>
        <w:autoSpaceDE w:val="0"/>
        <w:autoSpaceDN w:val="0"/>
        <w:adjustRightInd w:val="0"/>
        <w:spacing w:line="460" w:lineRule="atLeast"/>
        <w:ind w:firstLine="3592" w:firstLineChars="998"/>
        <w:rPr>
          <w:rFonts w:ascii="宋体" w:hAnsi="宋体"/>
          <w:color w:val="000000"/>
          <w:sz w:val="36"/>
        </w:rPr>
      </w:pPr>
    </w:p>
    <w:p w14:paraId="46A9188F">
      <w:pPr>
        <w:pStyle w:val="7"/>
        <w:adjustRightInd w:val="0"/>
        <w:snapToGrid w:val="0"/>
        <w:spacing w:line="440" w:lineRule="atLeast"/>
        <w:jc w:val="left"/>
        <w:outlineLvl w:val="1"/>
        <w:rPr>
          <w:rFonts w:hAnsi="宋体"/>
          <w:color w:val="000000"/>
          <w:sz w:val="30"/>
        </w:rPr>
      </w:pPr>
      <w:bookmarkStart w:id="58" w:name="_Toc45140220"/>
      <w:r>
        <w:rPr>
          <w:rFonts w:hAnsi="宋体"/>
          <w:color w:val="000000"/>
          <w:sz w:val="30"/>
        </w:rPr>
        <w:t>附件</w:t>
      </w:r>
      <w:bookmarkEnd w:id="58"/>
      <w:r>
        <w:rPr>
          <w:rFonts w:hint="eastAsia" w:hAnsi="宋体"/>
          <w:color w:val="000000"/>
          <w:sz w:val="30"/>
        </w:rPr>
        <w:t>九</w:t>
      </w:r>
    </w:p>
    <w:p w14:paraId="34234DD7">
      <w:pPr>
        <w:pStyle w:val="7"/>
        <w:adjustRightInd w:val="0"/>
        <w:snapToGrid w:val="0"/>
        <w:spacing w:line="440" w:lineRule="atLeast"/>
        <w:ind w:firstLine="440"/>
        <w:jc w:val="center"/>
        <w:outlineLvl w:val="1"/>
        <w:rPr>
          <w:rFonts w:hAnsi="宋体" w:cs="Arial"/>
          <w:bCs/>
          <w:color w:val="000000"/>
          <w:sz w:val="36"/>
          <w:szCs w:val="36"/>
          <w:lang w:val="zh-CN"/>
        </w:rPr>
      </w:pPr>
      <w:bookmarkStart w:id="59" w:name="_Toc45140223"/>
      <w:r>
        <w:rPr>
          <w:rFonts w:hint="eastAsia" w:hAnsi="宋体" w:cs="Arial"/>
          <w:bCs/>
          <w:color w:val="000000"/>
          <w:sz w:val="36"/>
          <w:szCs w:val="36"/>
          <w:lang w:val="zh-CN"/>
        </w:rPr>
        <w:t>偏离表</w:t>
      </w:r>
      <w:bookmarkEnd w:id="59"/>
    </w:p>
    <w:tbl>
      <w:tblPr>
        <w:tblStyle w:val="16"/>
        <w:tblW w:w="9923" w:type="dxa"/>
        <w:tblInd w:w="10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82"/>
        <w:gridCol w:w="2260"/>
        <w:gridCol w:w="2260"/>
        <w:gridCol w:w="2260"/>
        <w:gridCol w:w="2261"/>
      </w:tblGrid>
      <w:tr w14:paraId="4DC839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5" w:hRule="atLeast"/>
        </w:trPr>
        <w:tc>
          <w:tcPr>
            <w:tcW w:w="9923" w:type="dxa"/>
            <w:gridSpan w:val="5"/>
            <w:noWrap/>
            <w:vAlign w:val="center"/>
          </w:tcPr>
          <w:p w14:paraId="4707943F">
            <w:pPr>
              <w:autoSpaceDE w:val="0"/>
              <w:autoSpaceDN w:val="0"/>
              <w:adjustRightInd w:val="0"/>
              <w:spacing w:line="460" w:lineRule="atLeast"/>
              <w:jc w:val="center"/>
              <w:rPr>
                <w:rFonts w:ascii="宋体" w:hAnsi="宋体"/>
                <w:color w:val="000000"/>
                <w:sz w:val="22"/>
                <w:lang w:val="zh-CN"/>
              </w:rPr>
            </w:pPr>
            <w:r>
              <w:rPr>
                <w:rFonts w:ascii="宋体" w:hAnsi="宋体"/>
                <w:color w:val="000000"/>
                <w:sz w:val="22"/>
                <w:lang w:val="zh-CN"/>
              </w:rPr>
              <w:t>商务</w:t>
            </w:r>
            <w:r>
              <w:rPr>
                <w:rFonts w:hint="eastAsia" w:ascii="宋体" w:hAnsi="宋体"/>
                <w:color w:val="000000"/>
                <w:sz w:val="22"/>
                <w:lang w:val="zh-CN"/>
              </w:rPr>
              <w:t>偏离</w:t>
            </w:r>
          </w:p>
        </w:tc>
      </w:tr>
      <w:tr w14:paraId="5DDE31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vAlign w:val="center"/>
          </w:tcPr>
          <w:p w14:paraId="630F53D7">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序号</w:t>
            </w:r>
          </w:p>
        </w:tc>
        <w:tc>
          <w:tcPr>
            <w:tcW w:w="2260" w:type="dxa"/>
            <w:noWrap/>
            <w:vAlign w:val="center"/>
          </w:tcPr>
          <w:p w14:paraId="76496005">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内容</w:t>
            </w:r>
          </w:p>
        </w:tc>
        <w:tc>
          <w:tcPr>
            <w:tcW w:w="2260" w:type="dxa"/>
            <w:noWrap/>
            <w:vAlign w:val="center"/>
          </w:tcPr>
          <w:p w14:paraId="6DC577AD">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磋商文件要求</w:t>
            </w:r>
          </w:p>
        </w:tc>
        <w:tc>
          <w:tcPr>
            <w:tcW w:w="2260" w:type="dxa"/>
            <w:noWrap/>
            <w:vAlign w:val="center"/>
          </w:tcPr>
          <w:p w14:paraId="4FED71A3">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磋商响应文件对应</w:t>
            </w:r>
          </w:p>
        </w:tc>
        <w:tc>
          <w:tcPr>
            <w:tcW w:w="2261" w:type="dxa"/>
            <w:noWrap/>
            <w:vAlign w:val="center"/>
          </w:tcPr>
          <w:p w14:paraId="347DE97D">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备注</w:t>
            </w:r>
          </w:p>
        </w:tc>
      </w:tr>
      <w:tr w14:paraId="08C6FD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2D125095">
            <w:pPr>
              <w:autoSpaceDE w:val="0"/>
              <w:autoSpaceDN w:val="0"/>
              <w:adjustRightInd w:val="0"/>
              <w:spacing w:line="460" w:lineRule="atLeast"/>
              <w:jc w:val="center"/>
              <w:rPr>
                <w:rFonts w:ascii="宋体" w:hAnsi="宋体"/>
                <w:color w:val="000000"/>
                <w:sz w:val="22"/>
                <w:lang w:val="zh-CN"/>
              </w:rPr>
            </w:pPr>
          </w:p>
        </w:tc>
        <w:tc>
          <w:tcPr>
            <w:tcW w:w="2260" w:type="dxa"/>
            <w:noWrap/>
          </w:tcPr>
          <w:p w14:paraId="3B751058">
            <w:pPr>
              <w:autoSpaceDE w:val="0"/>
              <w:autoSpaceDN w:val="0"/>
              <w:adjustRightInd w:val="0"/>
              <w:spacing w:line="460" w:lineRule="atLeast"/>
              <w:jc w:val="center"/>
              <w:rPr>
                <w:rFonts w:ascii="宋体" w:hAnsi="宋体"/>
                <w:color w:val="000000"/>
                <w:sz w:val="22"/>
                <w:lang w:val="zh-CN"/>
              </w:rPr>
            </w:pPr>
          </w:p>
        </w:tc>
        <w:tc>
          <w:tcPr>
            <w:tcW w:w="2260" w:type="dxa"/>
            <w:noWrap/>
          </w:tcPr>
          <w:p w14:paraId="0568FAAE">
            <w:pPr>
              <w:autoSpaceDE w:val="0"/>
              <w:autoSpaceDN w:val="0"/>
              <w:adjustRightInd w:val="0"/>
              <w:spacing w:line="460" w:lineRule="atLeast"/>
              <w:jc w:val="center"/>
              <w:rPr>
                <w:rFonts w:ascii="宋体" w:hAnsi="宋体"/>
                <w:color w:val="000000"/>
                <w:sz w:val="22"/>
                <w:lang w:val="zh-CN"/>
              </w:rPr>
            </w:pPr>
          </w:p>
        </w:tc>
        <w:tc>
          <w:tcPr>
            <w:tcW w:w="2260" w:type="dxa"/>
            <w:noWrap/>
          </w:tcPr>
          <w:p w14:paraId="21586A0C">
            <w:pPr>
              <w:autoSpaceDE w:val="0"/>
              <w:autoSpaceDN w:val="0"/>
              <w:adjustRightInd w:val="0"/>
              <w:spacing w:line="460" w:lineRule="atLeast"/>
              <w:jc w:val="center"/>
              <w:rPr>
                <w:rFonts w:ascii="宋体" w:hAnsi="宋体"/>
                <w:color w:val="000000"/>
                <w:sz w:val="22"/>
                <w:lang w:val="zh-CN"/>
              </w:rPr>
            </w:pPr>
          </w:p>
        </w:tc>
        <w:tc>
          <w:tcPr>
            <w:tcW w:w="2261" w:type="dxa"/>
            <w:noWrap/>
          </w:tcPr>
          <w:p w14:paraId="35B9AEAE">
            <w:pPr>
              <w:autoSpaceDE w:val="0"/>
              <w:autoSpaceDN w:val="0"/>
              <w:adjustRightInd w:val="0"/>
              <w:spacing w:line="460" w:lineRule="atLeast"/>
              <w:jc w:val="center"/>
              <w:rPr>
                <w:rFonts w:ascii="宋体" w:hAnsi="宋体"/>
                <w:color w:val="000000"/>
                <w:sz w:val="22"/>
                <w:lang w:val="zh-CN"/>
              </w:rPr>
            </w:pPr>
          </w:p>
        </w:tc>
      </w:tr>
      <w:tr w14:paraId="799657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3B72528B">
            <w:pPr>
              <w:autoSpaceDE w:val="0"/>
              <w:autoSpaceDN w:val="0"/>
              <w:adjustRightInd w:val="0"/>
              <w:spacing w:line="460" w:lineRule="atLeast"/>
              <w:jc w:val="center"/>
              <w:rPr>
                <w:rFonts w:ascii="宋体" w:hAnsi="宋体"/>
                <w:color w:val="000000"/>
                <w:sz w:val="22"/>
                <w:lang w:val="zh-CN"/>
              </w:rPr>
            </w:pPr>
          </w:p>
        </w:tc>
        <w:tc>
          <w:tcPr>
            <w:tcW w:w="2260" w:type="dxa"/>
            <w:noWrap/>
          </w:tcPr>
          <w:p w14:paraId="4F780653">
            <w:pPr>
              <w:autoSpaceDE w:val="0"/>
              <w:autoSpaceDN w:val="0"/>
              <w:adjustRightInd w:val="0"/>
              <w:spacing w:line="460" w:lineRule="atLeast"/>
              <w:jc w:val="center"/>
              <w:rPr>
                <w:rFonts w:ascii="宋体" w:hAnsi="宋体"/>
                <w:color w:val="000000"/>
                <w:sz w:val="22"/>
                <w:lang w:val="zh-CN"/>
              </w:rPr>
            </w:pPr>
          </w:p>
        </w:tc>
        <w:tc>
          <w:tcPr>
            <w:tcW w:w="2260" w:type="dxa"/>
            <w:noWrap/>
          </w:tcPr>
          <w:p w14:paraId="3D643DE1">
            <w:pPr>
              <w:autoSpaceDE w:val="0"/>
              <w:autoSpaceDN w:val="0"/>
              <w:adjustRightInd w:val="0"/>
              <w:spacing w:line="460" w:lineRule="atLeast"/>
              <w:jc w:val="center"/>
              <w:rPr>
                <w:rFonts w:ascii="宋体" w:hAnsi="宋体"/>
                <w:color w:val="000000"/>
                <w:sz w:val="22"/>
                <w:lang w:val="zh-CN"/>
              </w:rPr>
            </w:pPr>
          </w:p>
        </w:tc>
        <w:tc>
          <w:tcPr>
            <w:tcW w:w="2260" w:type="dxa"/>
            <w:noWrap/>
          </w:tcPr>
          <w:p w14:paraId="6AD20737">
            <w:pPr>
              <w:autoSpaceDE w:val="0"/>
              <w:autoSpaceDN w:val="0"/>
              <w:adjustRightInd w:val="0"/>
              <w:spacing w:line="460" w:lineRule="atLeast"/>
              <w:jc w:val="center"/>
              <w:rPr>
                <w:rFonts w:ascii="宋体" w:hAnsi="宋体"/>
                <w:color w:val="000000"/>
                <w:sz w:val="22"/>
                <w:lang w:val="zh-CN"/>
              </w:rPr>
            </w:pPr>
          </w:p>
        </w:tc>
        <w:tc>
          <w:tcPr>
            <w:tcW w:w="2261" w:type="dxa"/>
            <w:noWrap/>
          </w:tcPr>
          <w:p w14:paraId="3B122791">
            <w:pPr>
              <w:autoSpaceDE w:val="0"/>
              <w:autoSpaceDN w:val="0"/>
              <w:adjustRightInd w:val="0"/>
              <w:spacing w:line="460" w:lineRule="atLeast"/>
              <w:jc w:val="center"/>
              <w:rPr>
                <w:rFonts w:ascii="宋体" w:hAnsi="宋体"/>
                <w:color w:val="000000"/>
                <w:sz w:val="22"/>
                <w:lang w:val="zh-CN"/>
              </w:rPr>
            </w:pPr>
          </w:p>
        </w:tc>
      </w:tr>
      <w:tr w14:paraId="760605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1BFB6CA3">
            <w:pPr>
              <w:autoSpaceDE w:val="0"/>
              <w:autoSpaceDN w:val="0"/>
              <w:adjustRightInd w:val="0"/>
              <w:spacing w:line="460" w:lineRule="atLeast"/>
              <w:jc w:val="center"/>
              <w:rPr>
                <w:rFonts w:ascii="宋体" w:hAnsi="宋体"/>
                <w:color w:val="000000"/>
                <w:sz w:val="22"/>
                <w:lang w:val="zh-CN"/>
              </w:rPr>
            </w:pPr>
          </w:p>
        </w:tc>
        <w:tc>
          <w:tcPr>
            <w:tcW w:w="2260" w:type="dxa"/>
            <w:noWrap/>
          </w:tcPr>
          <w:p w14:paraId="6704C71F">
            <w:pPr>
              <w:autoSpaceDE w:val="0"/>
              <w:autoSpaceDN w:val="0"/>
              <w:adjustRightInd w:val="0"/>
              <w:spacing w:line="460" w:lineRule="atLeast"/>
              <w:jc w:val="center"/>
              <w:rPr>
                <w:rFonts w:ascii="宋体" w:hAnsi="宋体"/>
                <w:color w:val="000000"/>
                <w:sz w:val="22"/>
                <w:lang w:val="zh-CN"/>
              </w:rPr>
            </w:pPr>
          </w:p>
        </w:tc>
        <w:tc>
          <w:tcPr>
            <w:tcW w:w="2260" w:type="dxa"/>
            <w:noWrap/>
          </w:tcPr>
          <w:p w14:paraId="44B2C723">
            <w:pPr>
              <w:autoSpaceDE w:val="0"/>
              <w:autoSpaceDN w:val="0"/>
              <w:adjustRightInd w:val="0"/>
              <w:spacing w:line="460" w:lineRule="atLeast"/>
              <w:jc w:val="center"/>
              <w:rPr>
                <w:rFonts w:ascii="宋体" w:hAnsi="宋体"/>
                <w:color w:val="000000"/>
                <w:sz w:val="22"/>
                <w:lang w:val="zh-CN"/>
              </w:rPr>
            </w:pPr>
          </w:p>
        </w:tc>
        <w:tc>
          <w:tcPr>
            <w:tcW w:w="2260" w:type="dxa"/>
            <w:noWrap/>
          </w:tcPr>
          <w:p w14:paraId="4CA9C262">
            <w:pPr>
              <w:autoSpaceDE w:val="0"/>
              <w:autoSpaceDN w:val="0"/>
              <w:adjustRightInd w:val="0"/>
              <w:spacing w:line="460" w:lineRule="atLeast"/>
              <w:jc w:val="center"/>
              <w:rPr>
                <w:rFonts w:ascii="宋体" w:hAnsi="宋体"/>
                <w:color w:val="000000"/>
                <w:sz w:val="22"/>
                <w:lang w:val="zh-CN"/>
              </w:rPr>
            </w:pPr>
          </w:p>
        </w:tc>
        <w:tc>
          <w:tcPr>
            <w:tcW w:w="2261" w:type="dxa"/>
            <w:noWrap/>
          </w:tcPr>
          <w:p w14:paraId="2E5827F3">
            <w:pPr>
              <w:autoSpaceDE w:val="0"/>
              <w:autoSpaceDN w:val="0"/>
              <w:adjustRightInd w:val="0"/>
              <w:spacing w:line="460" w:lineRule="atLeast"/>
              <w:jc w:val="center"/>
              <w:rPr>
                <w:rFonts w:ascii="宋体" w:hAnsi="宋体"/>
                <w:color w:val="000000"/>
                <w:sz w:val="22"/>
                <w:lang w:val="zh-CN"/>
              </w:rPr>
            </w:pPr>
          </w:p>
        </w:tc>
      </w:tr>
      <w:tr w14:paraId="1E8F4E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6DC3A8B8">
            <w:pPr>
              <w:autoSpaceDE w:val="0"/>
              <w:autoSpaceDN w:val="0"/>
              <w:adjustRightInd w:val="0"/>
              <w:spacing w:line="460" w:lineRule="atLeast"/>
              <w:jc w:val="center"/>
              <w:rPr>
                <w:rFonts w:ascii="宋体" w:hAnsi="宋体"/>
                <w:color w:val="000000"/>
                <w:sz w:val="22"/>
                <w:lang w:val="zh-CN"/>
              </w:rPr>
            </w:pPr>
          </w:p>
        </w:tc>
        <w:tc>
          <w:tcPr>
            <w:tcW w:w="2260" w:type="dxa"/>
            <w:noWrap/>
          </w:tcPr>
          <w:p w14:paraId="7F615F3D">
            <w:pPr>
              <w:autoSpaceDE w:val="0"/>
              <w:autoSpaceDN w:val="0"/>
              <w:adjustRightInd w:val="0"/>
              <w:spacing w:line="460" w:lineRule="atLeast"/>
              <w:jc w:val="center"/>
              <w:rPr>
                <w:rFonts w:ascii="宋体" w:hAnsi="宋体"/>
                <w:color w:val="000000"/>
                <w:sz w:val="22"/>
                <w:lang w:val="zh-CN"/>
              </w:rPr>
            </w:pPr>
          </w:p>
        </w:tc>
        <w:tc>
          <w:tcPr>
            <w:tcW w:w="2260" w:type="dxa"/>
            <w:noWrap/>
          </w:tcPr>
          <w:p w14:paraId="767C669D">
            <w:pPr>
              <w:autoSpaceDE w:val="0"/>
              <w:autoSpaceDN w:val="0"/>
              <w:adjustRightInd w:val="0"/>
              <w:spacing w:line="460" w:lineRule="atLeast"/>
              <w:jc w:val="center"/>
              <w:rPr>
                <w:rFonts w:ascii="宋体" w:hAnsi="宋体"/>
                <w:color w:val="000000"/>
                <w:sz w:val="22"/>
                <w:lang w:val="zh-CN"/>
              </w:rPr>
            </w:pPr>
          </w:p>
        </w:tc>
        <w:tc>
          <w:tcPr>
            <w:tcW w:w="2260" w:type="dxa"/>
            <w:noWrap/>
          </w:tcPr>
          <w:p w14:paraId="77FD80D9">
            <w:pPr>
              <w:autoSpaceDE w:val="0"/>
              <w:autoSpaceDN w:val="0"/>
              <w:adjustRightInd w:val="0"/>
              <w:spacing w:line="460" w:lineRule="atLeast"/>
              <w:jc w:val="center"/>
              <w:rPr>
                <w:rFonts w:ascii="宋体" w:hAnsi="宋体"/>
                <w:color w:val="000000"/>
                <w:sz w:val="22"/>
                <w:lang w:val="zh-CN"/>
              </w:rPr>
            </w:pPr>
          </w:p>
        </w:tc>
        <w:tc>
          <w:tcPr>
            <w:tcW w:w="2261" w:type="dxa"/>
            <w:noWrap/>
          </w:tcPr>
          <w:p w14:paraId="502EDAEB">
            <w:pPr>
              <w:autoSpaceDE w:val="0"/>
              <w:autoSpaceDN w:val="0"/>
              <w:adjustRightInd w:val="0"/>
              <w:spacing w:line="460" w:lineRule="atLeast"/>
              <w:jc w:val="center"/>
              <w:rPr>
                <w:rFonts w:ascii="宋体" w:hAnsi="宋体"/>
                <w:color w:val="000000"/>
                <w:sz w:val="22"/>
                <w:lang w:val="zh-CN"/>
              </w:rPr>
            </w:pPr>
          </w:p>
        </w:tc>
      </w:tr>
      <w:tr w14:paraId="427F3F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228CDD43">
            <w:pPr>
              <w:autoSpaceDE w:val="0"/>
              <w:autoSpaceDN w:val="0"/>
              <w:adjustRightInd w:val="0"/>
              <w:spacing w:line="460" w:lineRule="atLeast"/>
              <w:jc w:val="center"/>
              <w:rPr>
                <w:rFonts w:ascii="宋体" w:hAnsi="宋体"/>
                <w:color w:val="000000"/>
                <w:sz w:val="22"/>
                <w:lang w:val="zh-CN"/>
              </w:rPr>
            </w:pPr>
          </w:p>
        </w:tc>
        <w:tc>
          <w:tcPr>
            <w:tcW w:w="2260" w:type="dxa"/>
            <w:noWrap/>
          </w:tcPr>
          <w:p w14:paraId="3C55A3E7">
            <w:pPr>
              <w:autoSpaceDE w:val="0"/>
              <w:autoSpaceDN w:val="0"/>
              <w:adjustRightInd w:val="0"/>
              <w:spacing w:line="460" w:lineRule="atLeast"/>
              <w:jc w:val="center"/>
              <w:rPr>
                <w:rFonts w:ascii="宋体" w:hAnsi="宋体"/>
                <w:color w:val="000000"/>
                <w:sz w:val="22"/>
                <w:lang w:val="zh-CN"/>
              </w:rPr>
            </w:pPr>
          </w:p>
        </w:tc>
        <w:tc>
          <w:tcPr>
            <w:tcW w:w="2260" w:type="dxa"/>
            <w:noWrap/>
          </w:tcPr>
          <w:p w14:paraId="5F58A097">
            <w:pPr>
              <w:autoSpaceDE w:val="0"/>
              <w:autoSpaceDN w:val="0"/>
              <w:adjustRightInd w:val="0"/>
              <w:spacing w:line="460" w:lineRule="atLeast"/>
              <w:jc w:val="center"/>
              <w:rPr>
                <w:rFonts w:ascii="宋体" w:hAnsi="宋体"/>
                <w:color w:val="000000"/>
                <w:sz w:val="22"/>
                <w:lang w:val="zh-CN"/>
              </w:rPr>
            </w:pPr>
          </w:p>
        </w:tc>
        <w:tc>
          <w:tcPr>
            <w:tcW w:w="2260" w:type="dxa"/>
            <w:noWrap/>
          </w:tcPr>
          <w:p w14:paraId="74FE42F4">
            <w:pPr>
              <w:autoSpaceDE w:val="0"/>
              <w:autoSpaceDN w:val="0"/>
              <w:adjustRightInd w:val="0"/>
              <w:spacing w:line="460" w:lineRule="atLeast"/>
              <w:jc w:val="center"/>
              <w:rPr>
                <w:rFonts w:ascii="宋体" w:hAnsi="宋体"/>
                <w:color w:val="000000"/>
                <w:sz w:val="22"/>
                <w:lang w:val="zh-CN"/>
              </w:rPr>
            </w:pPr>
          </w:p>
        </w:tc>
        <w:tc>
          <w:tcPr>
            <w:tcW w:w="2261" w:type="dxa"/>
            <w:noWrap/>
          </w:tcPr>
          <w:p w14:paraId="3680C73C">
            <w:pPr>
              <w:autoSpaceDE w:val="0"/>
              <w:autoSpaceDN w:val="0"/>
              <w:adjustRightInd w:val="0"/>
              <w:spacing w:line="460" w:lineRule="atLeast"/>
              <w:jc w:val="center"/>
              <w:rPr>
                <w:rFonts w:ascii="宋体" w:hAnsi="宋体"/>
                <w:color w:val="000000"/>
                <w:sz w:val="22"/>
                <w:lang w:val="zh-CN"/>
              </w:rPr>
            </w:pPr>
          </w:p>
        </w:tc>
      </w:tr>
      <w:tr w14:paraId="394964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6" w:hRule="atLeast"/>
        </w:trPr>
        <w:tc>
          <w:tcPr>
            <w:tcW w:w="882" w:type="dxa"/>
            <w:noWrap/>
          </w:tcPr>
          <w:p w14:paraId="3A9B7BF7">
            <w:pPr>
              <w:autoSpaceDE w:val="0"/>
              <w:autoSpaceDN w:val="0"/>
              <w:adjustRightInd w:val="0"/>
              <w:spacing w:line="460" w:lineRule="atLeast"/>
              <w:jc w:val="center"/>
              <w:rPr>
                <w:rFonts w:ascii="宋体" w:hAnsi="宋体"/>
                <w:color w:val="000000"/>
                <w:sz w:val="22"/>
                <w:lang w:val="zh-CN"/>
              </w:rPr>
            </w:pPr>
          </w:p>
        </w:tc>
        <w:tc>
          <w:tcPr>
            <w:tcW w:w="2260" w:type="dxa"/>
            <w:noWrap/>
          </w:tcPr>
          <w:p w14:paraId="68381DA8">
            <w:pPr>
              <w:autoSpaceDE w:val="0"/>
              <w:autoSpaceDN w:val="0"/>
              <w:adjustRightInd w:val="0"/>
              <w:spacing w:line="460" w:lineRule="atLeast"/>
              <w:jc w:val="center"/>
              <w:rPr>
                <w:rFonts w:ascii="宋体" w:hAnsi="宋体"/>
                <w:color w:val="000000"/>
                <w:sz w:val="22"/>
                <w:lang w:val="zh-CN"/>
              </w:rPr>
            </w:pPr>
          </w:p>
        </w:tc>
        <w:tc>
          <w:tcPr>
            <w:tcW w:w="2260" w:type="dxa"/>
            <w:noWrap/>
          </w:tcPr>
          <w:p w14:paraId="5FC4DA46">
            <w:pPr>
              <w:autoSpaceDE w:val="0"/>
              <w:autoSpaceDN w:val="0"/>
              <w:adjustRightInd w:val="0"/>
              <w:spacing w:line="460" w:lineRule="atLeast"/>
              <w:jc w:val="center"/>
              <w:rPr>
                <w:rFonts w:ascii="宋体" w:hAnsi="宋体"/>
                <w:color w:val="000000"/>
                <w:sz w:val="22"/>
                <w:lang w:val="zh-CN"/>
              </w:rPr>
            </w:pPr>
          </w:p>
        </w:tc>
        <w:tc>
          <w:tcPr>
            <w:tcW w:w="2260" w:type="dxa"/>
            <w:noWrap/>
          </w:tcPr>
          <w:p w14:paraId="4ED8F7E5">
            <w:pPr>
              <w:autoSpaceDE w:val="0"/>
              <w:autoSpaceDN w:val="0"/>
              <w:adjustRightInd w:val="0"/>
              <w:spacing w:line="460" w:lineRule="atLeast"/>
              <w:jc w:val="center"/>
              <w:rPr>
                <w:rFonts w:ascii="宋体" w:hAnsi="宋体"/>
                <w:color w:val="000000"/>
                <w:sz w:val="22"/>
                <w:lang w:val="zh-CN"/>
              </w:rPr>
            </w:pPr>
          </w:p>
        </w:tc>
        <w:tc>
          <w:tcPr>
            <w:tcW w:w="2261" w:type="dxa"/>
            <w:noWrap/>
          </w:tcPr>
          <w:p w14:paraId="3052AFD6">
            <w:pPr>
              <w:autoSpaceDE w:val="0"/>
              <w:autoSpaceDN w:val="0"/>
              <w:adjustRightInd w:val="0"/>
              <w:spacing w:line="460" w:lineRule="atLeast"/>
              <w:jc w:val="center"/>
              <w:rPr>
                <w:rFonts w:ascii="宋体" w:hAnsi="宋体"/>
                <w:color w:val="000000"/>
                <w:sz w:val="22"/>
                <w:lang w:val="zh-CN"/>
              </w:rPr>
            </w:pPr>
          </w:p>
        </w:tc>
      </w:tr>
      <w:tr w14:paraId="4CA145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6" w:hRule="atLeast"/>
        </w:trPr>
        <w:tc>
          <w:tcPr>
            <w:tcW w:w="9923" w:type="dxa"/>
            <w:gridSpan w:val="5"/>
            <w:noWrap/>
          </w:tcPr>
          <w:p w14:paraId="2FA8D969">
            <w:pPr>
              <w:autoSpaceDE w:val="0"/>
              <w:autoSpaceDN w:val="0"/>
              <w:adjustRightInd w:val="0"/>
              <w:spacing w:line="460" w:lineRule="atLeast"/>
              <w:jc w:val="center"/>
              <w:rPr>
                <w:rFonts w:ascii="宋体" w:hAnsi="宋体"/>
                <w:color w:val="000000"/>
                <w:sz w:val="22"/>
                <w:lang w:val="zh-CN"/>
              </w:rPr>
            </w:pPr>
            <w:r>
              <w:rPr>
                <w:rFonts w:ascii="宋体" w:hAnsi="宋体"/>
                <w:color w:val="000000"/>
                <w:sz w:val="22"/>
                <w:lang w:val="zh-CN"/>
              </w:rPr>
              <w:t>技术</w:t>
            </w:r>
            <w:r>
              <w:rPr>
                <w:rFonts w:hint="eastAsia" w:ascii="宋体" w:hAnsi="宋体"/>
                <w:color w:val="000000"/>
                <w:sz w:val="22"/>
                <w:lang w:val="zh-CN"/>
              </w:rPr>
              <w:t>偏离</w:t>
            </w:r>
          </w:p>
        </w:tc>
      </w:tr>
      <w:tr w14:paraId="4101D3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6" w:hRule="atLeast"/>
        </w:trPr>
        <w:tc>
          <w:tcPr>
            <w:tcW w:w="882" w:type="dxa"/>
            <w:noWrap/>
            <w:vAlign w:val="center"/>
          </w:tcPr>
          <w:p w14:paraId="0B24DD6C">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序号</w:t>
            </w:r>
          </w:p>
        </w:tc>
        <w:tc>
          <w:tcPr>
            <w:tcW w:w="2260" w:type="dxa"/>
            <w:noWrap/>
            <w:vAlign w:val="center"/>
          </w:tcPr>
          <w:p w14:paraId="793A4A13">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内容</w:t>
            </w:r>
          </w:p>
        </w:tc>
        <w:tc>
          <w:tcPr>
            <w:tcW w:w="2260" w:type="dxa"/>
            <w:noWrap/>
            <w:vAlign w:val="center"/>
          </w:tcPr>
          <w:p w14:paraId="0CEBF2E0">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磋商文件要求</w:t>
            </w:r>
          </w:p>
        </w:tc>
        <w:tc>
          <w:tcPr>
            <w:tcW w:w="2260" w:type="dxa"/>
            <w:noWrap/>
            <w:vAlign w:val="center"/>
          </w:tcPr>
          <w:p w14:paraId="70649E94">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磋商响应文件对应</w:t>
            </w:r>
          </w:p>
        </w:tc>
        <w:tc>
          <w:tcPr>
            <w:tcW w:w="2261" w:type="dxa"/>
            <w:noWrap/>
            <w:vAlign w:val="center"/>
          </w:tcPr>
          <w:p w14:paraId="2634F7DF">
            <w:pPr>
              <w:autoSpaceDE w:val="0"/>
              <w:autoSpaceDN w:val="0"/>
              <w:adjustRightInd w:val="0"/>
              <w:spacing w:line="460" w:lineRule="atLeast"/>
              <w:jc w:val="center"/>
              <w:rPr>
                <w:rFonts w:ascii="宋体" w:hAnsi="宋体"/>
                <w:color w:val="000000"/>
                <w:sz w:val="22"/>
                <w:lang w:val="zh-CN"/>
              </w:rPr>
            </w:pPr>
            <w:r>
              <w:rPr>
                <w:rFonts w:hint="eastAsia" w:ascii="宋体" w:hAnsi="宋体"/>
                <w:color w:val="000000"/>
                <w:sz w:val="22"/>
                <w:lang w:val="zh-CN"/>
              </w:rPr>
              <w:t>备注</w:t>
            </w:r>
          </w:p>
        </w:tc>
      </w:tr>
      <w:tr w14:paraId="106324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4A010363">
            <w:pPr>
              <w:autoSpaceDE w:val="0"/>
              <w:autoSpaceDN w:val="0"/>
              <w:adjustRightInd w:val="0"/>
              <w:spacing w:line="460" w:lineRule="atLeast"/>
              <w:jc w:val="center"/>
              <w:rPr>
                <w:rFonts w:ascii="宋体" w:hAnsi="宋体"/>
                <w:color w:val="000000"/>
                <w:sz w:val="22"/>
                <w:lang w:val="zh-CN"/>
              </w:rPr>
            </w:pPr>
          </w:p>
        </w:tc>
        <w:tc>
          <w:tcPr>
            <w:tcW w:w="2260" w:type="dxa"/>
            <w:noWrap/>
          </w:tcPr>
          <w:p w14:paraId="487A0AB9">
            <w:pPr>
              <w:autoSpaceDE w:val="0"/>
              <w:autoSpaceDN w:val="0"/>
              <w:adjustRightInd w:val="0"/>
              <w:spacing w:line="460" w:lineRule="atLeast"/>
              <w:jc w:val="center"/>
              <w:rPr>
                <w:rFonts w:ascii="宋体" w:hAnsi="宋体"/>
                <w:color w:val="000000"/>
                <w:sz w:val="22"/>
                <w:lang w:val="zh-CN"/>
              </w:rPr>
            </w:pPr>
          </w:p>
        </w:tc>
        <w:tc>
          <w:tcPr>
            <w:tcW w:w="2260" w:type="dxa"/>
            <w:noWrap/>
          </w:tcPr>
          <w:p w14:paraId="64DF536D">
            <w:pPr>
              <w:autoSpaceDE w:val="0"/>
              <w:autoSpaceDN w:val="0"/>
              <w:adjustRightInd w:val="0"/>
              <w:spacing w:line="460" w:lineRule="atLeast"/>
              <w:jc w:val="center"/>
              <w:rPr>
                <w:rFonts w:ascii="宋体" w:hAnsi="宋体"/>
                <w:color w:val="000000"/>
                <w:sz w:val="22"/>
                <w:lang w:val="zh-CN"/>
              </w:rPr>
            </w:pPr>
          </w:p>
        </w:tc>
        <w:tc>
          <w:tcPr>
            <w:tcW w:w="2260" w:type="dxa"/>
            <w:noWrap/>
          </w:tcPr>
          <w:p w14:paraId="12241F33">
            <w:pPr>
              <w:autoSpaceDE w:val="0"/>
              <w:autoSpaceDN w:val="0"/>
              <w:adjustRightInd w:val="0"/>
              <w:spacing w:line="460" w:lineRule="atLeast"/>
              <w:jc w:val="center"/>
              <w:rPr>
                <w:rFonts w:ascii="宋体" w:hAnsi="宋体"/>
                <w:color w:val="000000"/>
                <w:sz w:val="22"/>
                <w:lang w:val="zh-CN"/>
              </w:rPr>
            </w:pPr>
          </w:p>
        </w:tc>
        <w:tc>
          <w:tcPr>
            <w:tcW w:w="2261" w:type="dxa"/>
            <w:noWrap/>
          </w:tcPr>
          <w:p w14:paraId="080A0EFF">
            <w:pPr>
              <w:autoSpaceDE w:val="0"/>
              <w:autoSpaceDN w:val="0"/>
              <w:adjustRightInd w:val="0"/>
              <w:spacing w:line="460" w:lineRule="atLeast"/>
              <w:jc w:val="center"/>
              <w:rPr>
                <w:rFonts w:ascii="宋体" w:hAnsi="宋体"/>
                <w:color w:val="000000"/>
                <w:sz w:val="22"/>
                <w:lang w:val="zh-CN"/>
              </w:rPr>
            </w:pPr>
          </w:p>
        </w:tc>
      </w:tr>
      <w:tr w14:paraId="40F6D0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4E2FB763">
            <w:pPr>
              <w:autoSpaceDE w:val="0"/>
              <w:autoSpaceDN w:val="0"/>
              <w:adjustRightInd w:val="0"/>
              <w:spacing w:line="460" w:lineRule="atLeast"/>
              <w:jc w:val="center"/>
              <w:rPr>
                <w:rFonts w:ascii="宋体" w:hAnsi="宋体"/>
                <w:color w:val="000000"/>
                <w:sz w:val="22"/>
                <w:lang w:val="zh-CN"/>
              </w:rPr>
            </w:pPr>
          </w:p>
        </w:tc>
        <w:tc>
          <w:tcPr>
            <w:tcW w:w="2260" w:type="dxa"/>
            <w:noWrap/>
          </w:tcPr>
          <w:p w14:paraId="1BD04C9C">
            <w:pPr>
              <w:autoSpaceDE w:val="0"/>
              <w:autoSpaceDN w:val="0"/>
              <w:adjustRightInd w:val="0"/>
              <w:spacing w:line="460" w:lineRule="atLeast"/>
              <w:jc w:val="center"/>
              <w:rPr>
                <w:rFonts w:ascii="宋体" w:hAnsi="宋体"/>
                <w:color w:val="000000"/>
                <w:sz w:val="22"/>
                <w:lang w:val="zh-CN"/>
              </w:rPr>
            </w:pPr>
          </w:p>
        </w:tc>
        <w:tc>
          <w:tcPr>
            <w:tcW w:w="2260" w:type="dxa"/>
            <w:noWrap/>
          </w:tcPr>
          <w:p w14:paraId="13E16849">
            <w:pPr>
              <w:autoSpaceDE w:val="0"/>
              <w:autoSpaceDN w:val="0"/>
              <w:adjustRightInd w:val="0"/>
              <w:spacing w:line="460" w:lineRule="atLeast"/>
              <w:jc w:val="center"/>
              <w:rPr>
                <w:rFonts w:ascii="宋体" w:hAnsi="宋体"/>
                <w:color w:val="000000"/>
                <w:sz w:val="22"/>
                <w:lang w:val="zh-CN"/>
              </w:rPr>
            </w:pPr>
          </w:p>
        </w:tc>
        <w:tc>
          <w:tcPr>
            <w:tcW w:w="2260" w:type="dxa"/>
            <w:noWrap/>
          </w:tcPr>
          <w:p w14:paraId="43C536DF">
            <w:pPr>
              <w:autoSpaceDE w:val="0"/>
              <w:autoSpaceDN w:val="0"/>
              <w:adjustRightInd w:val="0"/>
              <w:spacing w:line="460" w:lineRule="atLeast"/>
              <w:jc w:val="center"/>
              <w:rPr>
                <w:rFonts w:ascii="宋体" w:hAnsi="宋体"/>
                <w:color w:val="000000"/>
                <w:sz w:val="22"/>
                <w:lang w:val="zh-CN"/>
              </w:rPr>
            </w:pPr>
          </w:p>
        </w:tc>
        <w:tc>
          <w:tcPr>
            <w:tcW w:w="2261" w:type="dxa"/>
            <w:noWrap/>
          </w:tcPr>
          <w:p w14:paraId="777E5D03">
            <w:pPr>
              <w:autoSpaceDE w:val="0"/>
              <w:autoSpaceDN w:val="0"/>
              <w:adjustRightInd w:val="0"/>
              <w:spacing w:line="460" w:lineRule="atLeast"/>
              <w:jc w:val="center"/>
              <w:rPr>
                <w:rFonts w:ascii="宋体" w:hAnsi="宋体"/>
                <w:color w:val="000000"/>
                <w:sz w:val="22"/>
                <w:lang w:val="zh-CN"/>
              </w:rPr>
            </w:pPr>
          </w:p>
        </w:tc>
      </w:tr>
      <w:tr w14:paraId="43C236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1AFC4215">
            <w:pPr>
              <w:autoSpaceDE w:val="0"/>
              <w:autoSpaceDN w:val="0"/>
              <w:adjustRightInd w:val="0"/>
              <w:spacing w:line="460" w:lineRule="atLeast"/>
              <w:jc w:val="center"/>
              <w:rPr>
                <w:rFonts w:ascii="宋体" w:hAnsi="宋体"/>
                <w:color w:val="000000"/>
                <w:sz w:val="22"/>
                <w:lang w:val="zh-CN"/>
              </w:rPr>
            </w:pPr>
          </w:p>
        </w:tc>
        <w:tc>
          <w:tcPr>
            <w:tcW w:w="2260" w:type="dxa"/>
            <w:noWrap/>
          </w:tcPr>
          <w:p w14:paraId="16F889C4">
            <w:pPr>
              <w:autoSpaceDE w:val="0"/>
              <w:autoSpaceDN w:val="0"/>
              <w:adjustRightInd w:val="0"/>
              <w:spacing w:line="460" w:lineRule="atLeast"/>
              <w:jc w:val="center"/>
              <w:rPr>
                <w:rFonts w:ascii="宋体" w:hAnsi="宋体"/>
                <w:color w:val="000000"/>
                <w:sz w:val="22"/>
                <w:lang w:val="zh-CN"/>
              </w:rPr>
            </w:pPr>
          </w:p>
        </w:tc>
        <w:tc>
          <w:tcPr>
            <w:tcW w:w="2260" w:type="dxa"/>
            <w:noWrap/>
          </w:tcPr>
          <w:p w14:paraId="55B854C5">
            <w:pPr>
              <w:autoSpaceDE w:val="0"/>
              <w:autoSpaceDN w:val="0"/>
              <w:adjustRightInd w:val="0"/>
              <w:spacing w:line="460" w:lineRule="atLeast"/>
              <w:jc w:val="center"/>
              <w:rPr>
                <w:rFonts w:ascii="宋体" w:hAnsi="宋体"/>
                <w:color w:val="000000"/>
                <w:sz w:val="22"/>
                <w:lang w:val="zh-CN"/>
              </w:rPr>
            </w:pPr>
          </w:p>
        </w:tc>
        <w:tc>
          <w:tcPr>
            <w:tcW w:w="2260" w:type="dxa"/>
            <w:noWrap/>
          </w:tcPr>
          <w:p w14:paraId="6CA83773">
            <w:pPr>
              <w:autoSpaceDE w:val="0"/>
              <w:autoSpaceDN w:val="0"/>
              <w:adjustRightInd w:val="0"/>
              <w:spacing w:line="460" w:lineRule="atLeast"/>
              <w:jc w:val="center"/>
              <w:rPr>
                <w:rFonts w:ascii="宋体" w:hAnsi="宋体"/>
                <w:color w:val="000000"/>
                <w:sz w:val="22"/>
                <w:lang w:val="zh-CN"/>
              </w:rPr>
            </w:pPr>
          </w:p>
        </w:tc>
        <w:tc>
          <w:tcPr>
            <w:tcW w:w="2261" w:type="dxa"/>
            <w:noWrap/>
          </w:tcPr>
          <w:p w14:paraId="50B5AFC1">
            <w:pPr>
              <w:autoSpaceDE w:val="0"/>
              <w:autoSpaceDN w:val="0"/>
              <w:adjustRightInd w:val="0"/>
              <w:spacing w:line="460" w:lineRule="atLeast"/>
              <w:jc w:val="center"/>
              <w:rPr>
                <w:rFonts w:ascii="宋体" w:hAnsi="宋体"/>
                <w:color w:val="000000"/>
                <w:sz w:val="22"/>
                <w:lang w:val="zh-CN"/>
              </w:rPr>
            </w:pPr>
          </w:p>
        </w:tc>
      </w:tr>
      <w:tr w14:paraId="40194C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72B2D5EA">
            <w:pPr>
              <w:autoSpaceDE w:val="0"/>
              <w:autoSpaceDN w:val="0"/>
              <w:adjustRightInd w:val="0"/>
              <w:spacing w:line="460" w:lineRule="atLeast"/>
              <w:jc w:val="center"/>
              <w:rPr>
                <w:rFonts w:ascii="宋体" w:hAnsi="宋体"/>
                <w:color w:val="000000"/>
                <w:sz w:val="22"/>
                <w:lang w:val="zh-CN"/>
              </w:rPr>
            </w:pPr>
          </w:p>
        </w:tc>
        <w:tc>
          <w:tcPr>
            <w:tcW w:w="2260" w:type="dxa"/>
            <w:noWrap/>
          </w:tcPr>
          <w:p w14:paraId="4F3C9CCC">
            <w:pPr>
              <w:autoSpaceDE w:val="0"/>
              <w:autoSpaceDN w:val="0"/>
              <w:adjustRightInd w:val="0"/>
              <w:spacing w:line="460" w:lineRule="atLeast"/>
              <w:jc w:val="center"/>
              <w:rPr>
                <w:rFonts w:ascii="宋体" w:hAnsi="宋体"/>
                <w:color w:val="000000"/>
                <w:sz w:val="22"/>
                <w:lang w:val="zh-CN"/>
              </w:rPr>
            </w:pPr>
          </w:p>
        </w:tc>
        <w:tc>
          <w:tcPr>
            <w:tcW w:w="2260" w:type="dxa"/>
            <w:noWrap/>
          </w:tcPr>
          <w:p w14:paraId="426A8D29">
            <w:pPr>
              <w:autoSpaceDE w:val="0"/>
              <w:autoSpaceDN w:val="0"/>
              <w:adjustRightInd w:val="0"/>
              <w:spacing w:line="460" w:lineRule="atLeast"/>
              <w:jc w:val="center"/>
              <w:rPr>
                <w:rFonts w:ascii="宋体" w:hAnsi="宋体"/>
                <w:color w:val="000000"/>
                <w:sz w:val="22"/>
                <w:lang w:val="zh-CN"/>
              </w:rPr>
            </w:pPr>
          </w:p>
        </w:tc>
        <w:tc>
          <w:tcPr>
            <w:tcW w:w="2260" w:type="dxa"/>
            <w:noWrap/>
          </w:tcPr>
          <w:p w14:paraId="0F89C9AF">
            <w:pPr>
              <w:autoSpaceDE w:val="0"/>
              <w:autoSpaceDN w:val="0"/>
              <w:adjustRightInd w:val="0"/>
              <w:spacing w:line="460" w:lineRule="atLeast"/>
              <w:jc w:val="center"/>
              <w:rPr>
                <w:rFonts w:ascii="宋体" w:hAnsi="宋体"/>
                <w:color w:val="000000"/>
                <w:sz w:val="22"/>
                <w:lang w:val="zh-CN"/>
              </w:rPr>
            </w:pPr>
          </w:p>
        </w:tc>
        <w:tc>
          <w:tcPr>
            <w:tcW w:w="2261" w:type="dxa"/>
            <w:noWrap/>
          </w:tcPr>
          <w:p w14:paraId="4F4B013F">
            <w:pPr>
              <w:autoSpaceDE w:val="0"/>
              <w:autoSpaceDN w:val="0"/>
              <w:adjustRightInd w:val="0"/>
              <w:spacing w:line="460" w:lineRule="atLeast"/>
              <w:jc w:val="center"/>
              <w:rPr>
                <w:rFonts w:ascii="宋体" w:hAnsi="宋体"/>
                <w:color w:val="000000"/>
                <w:sz w:val="22"/>
                <w:lang w:val="zh-CN"/>
              </w:rPr>
            </w:pPr>
          </w:p>
        </w:tc>
      </w:tr>
      <w:tr w14:paraId="1E1B3F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4" w:hRule="atLeast"/>
        </w:trPr>
        <w:tc>
          <w:tcPr>
            <w:tcW w:w="882" w:type="dxa"/>
            <w:noWrap/>
          </w:tcPr>
          <w:p w14:paraId="1D9AC3B3">
            <w:pPr>
              <w:autoSpaceDE w:val="0"/>
              <w:autoSpaceDN w:val="0"/>
              <w:adjustRightInd w:val="0"/>
              <w:spacing w:line="460" w:lineRule="atLeast"/>
              <w:jc w:val="center"/>
              <w:rPr>
                <w:rFonts w:ascii="宋体" w:hAnsi="宋体"/>
                <w:color w:val="000000"/>
                <w:sz w:val="22"/>
                <w:lang w:val="zh-CN"/>
              </w:rPr>
            </w:pPr>
          </w:p>
        </w:tc>
        <w:tc>
          <w:tcPr>
            <w:tcW w:w="2260" w:type="dxa"/>
            <w:noWrap/>
          </w:tcPr>
          <w:p w14:paraId="2D70E196">
            <w:pPr>
              <w:autoSpaceDE w:val="0"/>
              <w:autoSpaceDN w:val="0"/>
              <w:adjustRightInd w:val="0"/>
              <w:spacing w:line="460" w:lineRule="atLeast"/>
              <w:jc w:val="center"/>
              <w:rPr>
                <w:rFonts w:ascii="宋体" w:hAnsi="宋体"/>
                <w:color w:val="000000"/>
                <w:sz w:val="22"/>
                <w:lang w:val="zh-CN"/>
              </w:rPr>
            </w:pPr>
          </w:p>
        </w:tc>
        <w:tc>
          <w:tcPr>
            <w:tcW w:w="2260" w:type="dxa"/>
            <w:noWrap/>
          </w:tcPr>
          <w:p w14:paraId="691518C8">
            <w:pPr>
              <w:autoSpaceDE w:val="0"/>
              <w:autoSpaceDN w:val="0"/>
              <w:adjustRightInd w:val="0"/>
              <w:spacing w:line="460" w:lineRule="atLeast"/>
              <w:jc w:val="center"/>
              <w:rPr>
                <w:rFonts w:ascii="宋体" w:hAnsi="宋体"/>
                <w:color w:val="000000"/>
                <w:sz w:val="22"/>
                <w:lang w:val="zh-CN"/>
              </w:rPr>
            </w:pPr>
          </w:p>
        </w:tc>
        <w:tc>
          <w:tcPr>
            <w:tcW w:w="2260" w:type="dxa"/>
            <w:noWrap/>
          </w:tcPr>
          <w:p w14:paraId="4BA430CB">
            <w:pPr>
              <w:autoSpaceDE w:val="0"/>
              <w:autoSpaceDN w:val="0"/>
              <w:adjustRightInd w:val="0"/>
              <w:spacing w:line="460" w:lineRule="atLeast"/>
              <w:jc w:val="center"/>
              <w:rPr>
                <w:rFonts w:ascii="宋体" w:hAnsi="宋体"/>
                <w:color w:val="000000"/>
                <w:sz w:val="22"/>
                <w:lang w:val="zh-CN"/>
              </w:rPr>
            </w:pPr>
          </w:p>
        </w:tc>
        <w:tc>
          <w:tcPr>
            <w:tcW w:w="2261" w:type="dxa"/>
            <w:noWrap/>
          </w:tcPr>
          <w:p w14:paraId="3EB24861">
            <w:pPr>
              <w:autoSpaceDE w:val="0"/>
              <w:autoSpaceDN w:val="0"/>
              <w:adjustRightInd w:val="0"/>
              <w:spacing w:line="460" w:lineRule="atLeast"/>
              <w:jc w:val="center"/>
              <w:rPr>
                <w:rFonts w:ascii="宋体" w:hAnsi="宋体"/>
                <w:color w:val="000000"/>
                <w:sz w:val="22"/>
                <w:lang w:val="zh-CN"/>
              </w:rPr>
            </w:pPr>
          </w:p>
        </w:tc>
      </w:tr>
      <w:tr w14:paraId="270762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6" w:hRule="atLeast"/>
        </w:trPr>
        <w:tc>
          <w:tcPr>
            <w:tcW w:w="882" w:type="dxa"/>
            <w:noWrap/>
          </w:tcPr>
          <w:p w14:paraId="404CF42B">
            <w:pPr>
              <w:autoSpaceDE w:val="0"/>
              <w:autoSpaceDN w:val="0"/>
              <w:adjustRightInd w:val="0"/>
              <w:spacing w:line="460" w:lineRule="atLeast"/>
              <w:jc w:val="center"/>
              <w:rPr>
                <w:rFonts w:ascii="宋体" w:hAnsi="宋体"/>
                <w:color w:val="000000"/>
                <w:sz w:val="22"/>
                <w:lang w:val="zh-CN"/>
              </w:rPr>
            </w:pPr>
          </w:p>
        </w:tc>
        <w:tc>
          <w:tcPr>
            <w:tcW w:w="2260" w:type="dxa"/>
            <w:noWrap/>
          </w:tcPr>
          <w:p w14:paraId="364DA4A9">
            <w:pPr>
              <w:autoSpaceDE w:val="0"/>
              <w:autoSpaceDN w:val="0"/>
              <w:adjustRightInd w:val="0"/>
              <w:spacing w:line="460" w:lineRule="atLeast"/>
              <w:jc w:val="center"/>
              <w:rPr>
                <w:rFonts w:ascii="宋体" w:hAnsi="宋体"/>
                <w:color w:val="000000"/>
                <w:sz w:val="22"/>
                <w:lang w:val="zh-CN"/>
              </w:rPr>
            </w:pPr>
          </w:p>
        </w:tc>
        <w:tc>
          <w:tcPr>
            <w:tcW w:w="2260" w:type="dxa"/>
            <w:noWrap/>
          </w:tcPr>
          <w:p w14:paraId="02ECEBFC">
            <w:pPr>
              <w:autoSpaceDE w:val="0"/>
              <w:autoSpaceDN w:val="0"/>
              <w:adjustRightInd w:val="0"/>
              <w:spacing w:line="460" w:lineRule="atLeast"/>
              <w:jc w:val="center"/>
              <w:rPr>
                <w:rFonts w:ascii="宋体" w:hAnsi="宋体"/>
                <w:color w:val="000000"/>
                <w:sz w:val="22"/>
                <w:lang w:val="zh-CN"/>
              </w:rPr>
            </w:pPr>
          </w:p>
        </w:tc>
        <w:tc>
          <w:tcPr>
            <w:tcW w:w="2260" w:type="dxa"/>
            <w:noWrap/>
          </w:tcPr>
          <w:p w14:paraId="43005E5E">
            <w:pPr>
              <w:autoSpaceDE w:val="0"/>
              <w:autoSpaceDN w:val="0"/>
              <w:adjustRightInd w:val="0"/>
              <w:spacing w:line="460" w:lineRule="atLeast"/>
              <w:jc w:val="center"/>
              <w:rPr>
                <w:rFonts w:ascii="宋体" w:hAnsi="宋体"/>
                <w:color w:val="000000"/>
                <w:sz w:val="22"/>
                <w:lang w:val="zh-CN"/>
              </w:rPr>
            </w:pPr>
          </w:p>
        </w:tc>
        <w:tc>
          <w:tcPr>
            <w:tcW w:w="2261" w:type="dxa"/>
            <w:noWrap/>
          </w:tcPr>
          <w:p w14:paraId="031B9CCC">
            <w:pPr>
              <w:autoSpaceDE w:val="0"/>
              <w:autoSpaceDN w:val="0"/>
              <w:adjustRightInd w:val="0"/>
              <w:spacing w:line="460" w:lineRule="atLeast"/>
              <w:jc w:val="center"/>
              <w:rPr>
                <w:rFonts w:ascii="宋体" w:hAnsi="宋体"/>
                <w:color w:val="000000"/>
                <w:sz w:val="22"/>
                <w:lang w:val="zh-CN"/>
              </w:rPr>
            </w:pPr>
          </w:p>
        </w:tc>
      </w:tr>
    </w:tbl>
    <w:p w14:paraId="6AB2007E">
      <w:pPr>
        <w:spacing w:beforeLines="50" w:afterLines="50" w:line="460" w:lineRule="atLeast"/>
        <w:ind w:right="-10"/>
        <w:rPr>
          <w:rFonts w:ascii="宋体" w:hAnsi="宋体"/>
          <w:color w:val="000000"/>
          <w:sz w:val="36"/>
        </w:rPr>
      </w:pPr>
      <w:r>
        <w:rPr>
          <w:rFonts w:hint="eastAsia" w:ascii="宋体" w:hAnsi="宋体"/>
          <w:color w:val="000000"/>
          <w:sz w:val="22"/>
          <w:szCs w:val="22"/>
          <w:lang w:val="zh-CN"/>
        </w:rPr>
        <w:t>投标供应商（盖章）：</w:t>
      </w:r>
    </w:p>
    <w:p w14:paraId="43C05E7A">
      <w:pPr>
        <w:spacing w:beforeLines="50" w:afterLines="50" w:line="460" w:lineRule="atLeast"/>
        <w:ind w:right="-10"/>
        <w:jc w:val="center"/>
        <w:rPr>
          <w:rFonts w:ascii="宋体" w:hAnsi="宋体"/>
          <w:color w:val="000000"/>
          <w:sz w:val="36"/>
        </w:rPr>
      </w:pPr>
    </w:p>
    <w:p w14:paraId="6AD56E63">
      <w:pPr>
        <w:spacing w:beforeLines="50" w:afterLines="50" w:line="460" w:lineRule="atLeast"/>
        <w:ind w:right="-10"/>
        <w:jc w:val="center"/>
        <w:rPr>
          <w:rFonts w:ascii="宋体" w:hAnsi="宋体"/>
          <w:color w:val="000000"/>
          <w:sz w:val="36"/>
        </w:rPr>
      </w:pPr>
    </w:p>
    <w:p w14:paraId="70FBC241">
      <w:pPr>
        <w:spacing w:beforeLines="50" w:afterLines="50" w:line="460" w:lineRule="atLeast"/>
        <w:ind w:right="-10"/>
        <w:jc w:val="center"/>
        <w:rPr>
          <w:rFonts w:ascii="宋体" w:hAnsi="宋体"/>
          <w:b/>
          <w:color w:val="000000"/>
          <w:sz w:val="36"/>
        </w:rPr>
      </w:pPr>
    </w:p>
    <w:p w14:paraId="3A2FBE68">
      <w:pPr>
        <w:spacing w:beforeLines="50" w:afterLines="50" w:line="460" w:lineRule="atLeast"/>
        <w:ind w:right="-10"/>
        <w:jc w:val="center"/>
        <w:rPr>
          <w:rFonts w:ascii="宋体" w:hAnsi="宋体"/>
          <w:b/>
          <w:color w:val="000000"/>
          <w:sz w:val="36"/>
        </w:rPr>
      </w:pPr>
    </w:p>
    <w:p w14:paraId="0EDB7284">
      <w:pPr>
        <w:spacing w:beforeLines="50" w:afterLines="50" w:line="460" w:lineRule="atLeast"/>
        <w:ind w:right="-10"/>
        <w:jc w:val="center"/>
        <w:rPr>
          <w:rFonts w:ascii="宋体" w:hAnsi="宋体"/>
          <w:b/>
          <w:color w:val="000000"/>
          <w:sz w:val="36"/>
        </w:rPr>
      </w:pPr>
    </w:p>
    <w:p w14:paraId="2054F610">
      <w:pPr>
        <w:spacing w:beforeLines="50" w:afterLines="50" w:line="460" w:lineRule="atLeast"/>
        <w:ind w:right="-10"/>
        <w:jc w:val="center"/>
        <w:rPr>
          <w:rFonts w:ascii="宋体" w:hAnsi="宋体"/>
          <w:b/>
          <w:color w:val="000000"/>
          <w:sz w:val="36"/>
        </w:rPr>
      </w:pPr>
    </w:p>
    <w:p w14:paraId="256A011A">
      <w:pPr>
        <w:spacing w:line="460" w:lineRule="exact"/>
        <w:rPr>
          <w:rFonts w:ascii="宋体" w:hAnsi="宋体"/>
          <w:b/>
          <w:color w:val="000000"/>
          <w:sz w:val="22"/>
          <w:szCs w:val="22"/>
        </w:rPr>
      </w:pPr>
    </w:p>
    <w:p w14:paraId="35974D82">
      <w:pPr>
        <w:spacing w:line="460" w:lineRule="exact"/>
        <w:rPr>
          <w:rFonts w:ascii="宋体" w:hAnsi="宋体"/>
          <w:b/>
          <w:color w:val="000000"/>
          <w:sz w:val="22"/>
          <w:szCs w:val="22"/>
        </w:rPr>
      </w:pPr>
    </w:p>
    <w:p w14:paraId="460F42F5">
      <w:pPr>
        <w:pStyle w:val="2"/>
        <w:numPr>
          <w:ilvl w:val="0"/>
          <w:numId w:val="4"/>
        </w:numPr>
        <w:rPr>
          <w:rFonts w:hint="eastAsia" w:ascii="宋体" w:hAnsi="宋体"/>
          <w:color w:val="000000"/>
          <w:sz w:val="36"/>
          <w:szCs w:val="36"/>
        </w:rPr>
      </w:pPr>
      <w:r>
        <w:rPr>
          <w:rFonts w:ascii="宋体" w:hAnsi="宋体"/>
          <w:color w:val="000000"/>
          <w:spacing w:val="20"/>
          <w:sz w:val="22"/>
          <w:szCs w:val="22"/>
        </w:rPr>
        <w:br w:type="page"/>
      </w:r>
      <w:bookmarkStart w:id="60" w:name="_Toc45140224"/>
      <w:r>
        <w:rPr>
          <w:rFonts w:hint="eastAsia" w:ascii="宋体" w:hAnsi="宋体"/>
          <w:color w:val="000000"/>
          <w:sz w:val="36"/>
          <w:szCs w:val="36"/>
        </w:rPr>
        <w:t xml:space="preserve">  确定成交供应商办法</w:t>
      </w:r>
      <w:bookmarkEnd w:id="60"/>
    </w:p>
    <w:p w14:paraId="01F40B69">
      <w:pPr>
        <w:snapToGrid w:val="0"/>
        <w:spacing w:line="360" w:lineRule="exact"/>
        <w:ind w:firstLine="540"/>
        <w:rPr>
          <w:rFonts w:ascii="宋体" w:hAnsi="宋体"/>
          <w:color w:val="000000"/>
          <w:sz w:val="22"/>
          <w:szCs w:val="22"/>
        </w:rPr>
      </w:pPr>
      <w:r>
        <w:rPr>
          <w:rFonts w:hint="eastAsia" w:ascii="宋体" w:hAnsi="宋体"/>
          <w:color w:val="000000"/>
          <w:sz w:val="22"/>
          <w:szCs w:val="22"/>
        </w:rPr>
        <w:t>根据《中华人民共和国政府采购法》等有关政府采购法规，结合本次所要采购服务的实际，按照公平、公正、科学、择优的原则选择成交单位，特制定本评审办法。</w:t>
      </w:r>
    </w:p>
    <w:p w14:paraId="08B682AB">
      <w:pPr>
        <w:snapToGrid w:val="0"/>
        <w:spacing w:line="360" w:lineRule="exact"/>
        <w:ind w:firstLine="3795" w:firstLineChars="1725"/>
        <w:rPr>
          <w:rFonts w:ascii="宋体" w:hAnsi="宋体"/>
          <w:color w:val="000000"/>
          <w:sz w:val="22"/>
          <w:szCs w:val="22"/>
        </w:rPr>
      </w:pPr>
      <w:r>
        <w:rPr>
          <w:rFonts w:hint="eastAsia" w:ascii="宋体" w:hAnsi="宋体"/>
          <w:color w:val="000000"/>
          <w:sz w:val="22"/>
          <w:szCs w:val="22"/>
        </w:rPr>
        <w:t>一、总则</w:t>
      </w:r>
    </w:p>
    <w:p w14:paraId="3C7A3ECC">
      <w:pPr>
        <w:snapToGrid w:val="0"/>
        <w:spacing w:line="360" w:lineRule="exact"/>
        <w:ind w:firstLine="540"/>
        <w:rPr>
          <w:rFonts w:ascii="宋体" w:hAnsi="宋体"/>
          <w:color w:val="000000"/>
          <w:sz w:val="22"/>
          <w:szCs w:val="22"/>
        </w:rPr>
      </w:pPr>
      <w:r>
        <w:rPr>
          <w:rFonts w:hint="eastAsia" w:ascii="宋体" w:hAnsi="宋体"/>
          <w:color w:val="000000"/>
          <w:sz w:val="22"/>
          <w:szCs w:val="22"/>
        </w:rPr>
        <w:t>评审工作遵循公平、公正、民主、科学的原则和诚实、信誉、效率的服务原则。本着科学、严谨的态度，认真进行评审。择优选定提供服务单位，最大限度的保护当事人权益，严格按照竞争性磋商文件的商务、技术要求，对磋商响应文件进行综合评定，提出优选方案，编写评审报告。磋商小组必须严格遵守保密规定，不得泄漏评审的有关情况，不得索贿受贿，不得接受吃请和礼品，不得参加影响公正评审的有关活动。对未成交单位，磋商小组不作任何解释。供应商不得以任何方式干扰采购工作的进行，一经发现其磋商响应文件将被拒绝。</w:t>
      </w:r>
    </w:p>
    <w:p w14:paraId="2CB572B2">
      <w:pPr>
        <w:snapToGrid w:val="0"/>
        <w:spacing w:line="300" w:lineRule="exact"/>
        <w:ind w:firstLine="3795" w:firstLineChars="1725"/>
        <w:rPr>
          <w:rFonts w:ascii="宋体" w:hAnsi="宋体"/>
          <w:color w:val="000000"/>
          <w:sz w:val="22"/>
          <w:szCs w:val="22"/>
        </w:rPr>
      </w:pPr>
      <w:r>
        <w:rPr>
          <w:rFonts w:hint="eastAsia" w:ascii="宋体" w:hAnsi="宋体"/>
          <w:color w:val="000000"/>
          <w:sz w:val="22"/>
          <w:szCs w:val="22"/>
        </w:rPr>
        <w:t>二、评审组织</w:t>
      </w:r>
    </w:p>
    <w:p w14:paraId="686E195D">
      <w:pPr>
        <w:snapToGrid w:val="0"/>
        <w:spacing w:line="300" w:lineRule="exact"/>
        <w:ind w:firstLine="540"/>
        <w:rPr>
          <w:rFonts w:ascii="宋体" w:hAnsi="宋体"/>
          <w:color w:val="000000"/>
          <w:sz w:val="22"/>
          <w:szCs w:val="22"/>
        </w:rPr>
      </w:pPr>
      <w:r>
        <w:rPr>
          <w:rFonts w:hint="eastAsia" w:ascii="宋体" w:hAnsi="宋体"/>
          <w:color w:val="000000"/>
          <w:sz w:val="22"/>
          <w:szCs w:val="22"/>
        </w:rPr>
        <w:t>评审工作由采购人依法组建的磋商小组负责，磋商小组由采购人代表以及评审专家库中随机抽取的有关技术、经济专家共同组成。评审全过程由采购管理部门全程监督。</w:t>
      </w:r>
    </w:p>
    <w:p w14:paraId="69A21A16">
      <w:pPr>
        <w:snapToGrid w:val="0"/>
        <w:spacing w:line="300" w:lineRule="exact"/>
        <w:jc w:val="center"/>
        <w:rPr>
          <w:rFonts w:ascii="宋体" w:hAnsi="宋体"/>
          <w:color w:val="000000"/>
          <w:sz w:val="22"/>
          <w:szCs w:val="22"/>
        </w:rPr>
      </w:pPr>
      <w:r>
        <w:rPr>
          <w:rFonts w:hint="eastAsia" w:ascii="宋体" w:hAnsi="宋体"/>
          <w:color w:val="000000"/>
          <w:sz w:val="22"/>
          <w:szCs w:val="22"/>
        </w:rPr>
        <w:t>三、响应文件递交截止、磋商程序、磋商原则和方式</w:t>
      </w:r>
    </w:p>
    <w:p w14:paraId="6E0DA040">
      <w:pPr>
        <w:snapToGrid w:val="0"/>
        <w:spacing w:line="300" w:lineRule="exact"/>
        <w:ind w:firstLine="540"/>
        <w:rPr>
          <w:rFonts w:ascii="宋体" w:hAnsi="宋体"/>
          <w:color w:val="000000"/>
          <w:sz w:val="22"/>
          <w:szCs w:val="22"/>
        </w:rPr>
      </w:pPr>
      <w:r>
        <w:rPr>
          <w:rFonts w:hint="eastAsia" w:ascii="宋体" w:hAnsi="宋体"/>
          <w:color w:val="000000"/>
          <w:sz w:val="22"/>
          <w:szCs w:val="22"/>
        </w:rPr>
        <w:t>具体见本磋商文件第三部分相关内容描述。</w:t>
      </w:r>
    </w:p>
    <w:p w14:paraId="778D14FB">
      <w:pPr>
        <w:snapToGrid w:val="0"/>
        <w:spacing w:line="300" w:lineRule="exact"/>
        <w:ind w:firstLine="3795" w:firstLineChars="1725"/>
        <w:rPr>
          <w:rFonts w:ascii="宋体" w:hAnsi="宋体"/>
          <w:color w:val="000000"/>
          <w:sz w:val="22"/>
          <w:szCs w:val="22"/>
        </w:rPr>
      </w:pPr>
      <w:r>
        <w:rPr>
          <w:rFonts w:hint="eastAsia" w:ascii="宋体" w:hAnsi="宋体"/>
          <w:color w:val="000000"/>
          <w:sz w:val="22"/>
          <w:szCs w:val="22"/>
        </w:rPr>
        <w:t>四、评分细则</w:t>
      </w:r>
    </w:p>
    <w:p w14:paraId="7D2CC70D">
      <w:pPr>
        <w:pStyle w:val="7"/>
        <w:adjustRightInd w:val="0"/>
        <w:snapToGrid w:val="0"/>
        <w:spacing w:line="300" w:lineRule="exact"/>
        <w:ind w:firstLine="440" w:firstLineChars="200"/>
        <w:rPr>
          <w:rFonts w:hAnsi="宋体"/>
          <w:color w:val="000000"/>
          <w:sz w:val="22"/>
          <w:szCs w:val="22"/>
        </w:rPr>
      </w:pPr>
      <w:r>
        <w:rPr>
          <w:rFonts w:hint="eastAsia" w:hAnsi="宋体"/>
          <w:color w:val="000000"/>
          <w:sz w:val="22"/>
          <w:szCs w:val="22"/>
        </w:rPr>
        <w:t xml:space="preserve">一）、报价评分  </w:t>
      </w:r>
      <w:r>
        <w:rPr>
          <w:rFonts w:hint="eastAsia" w:hAnsi="宋体"/>
          <w:color w:val="000000"/>
          <w:sz w:val="22"/>
          <w:szCs w:val="22"/>
          <w:lang w:val="en-US" w:eastAsia="zh-CN"/>
        </w:rPr>
        <w:t>3</w:t>
      </w:r>
      <w:r>
        <w:rPr>
          <w:rFonts w:hint="eastAsia" w:hAnsi="宋体"/>
          <w:color w:val="000000"/>
          <w:sz w:val="22"/>
          <w:szCs w:val="22"/>
        </w:rPr>
        <w:t xml:space="preserve">0分  </w:t>
      </w:r>
      <w:r>
        <w:rPr>
          <w:rFonts w:hAnsi="宋体"/>
          <w:color w:val="000000"/>
          <w:sz w:val="22"/>
          <w:szCs w:val="22"/>
        </w:rPr>
        <w:tab/>
      </w:r>
    </w:p>
    <w:p w14:paraId="51D1921B">
      <w:pPr>
        <w:pStyle w:val="7"/>
        <w:adjustRightInd w:val="0"/>
        <w:snapToGrid w:val="0"/>
        <w:spacing w:line="300" w:lineRule="exact"/>
        <w:ind w:firstLine="440" w:firstLineChars="200"/>
        <w:rPr>
          <w:rFonts w:hAnsi="宋体"/>
          <w:color w:val="000000"/>
          <w:sz w:val="22"/>
          <w:szCs w:val="22"/>
        </w:rPr>
      </w:pPr>
      <w:r>
        <w:rPr>
          <w:rFonts w:hint="eastAsia" w:hAnsi="宋体"/>
          <w:color w:val="000000"/>
          <w:sz w:val="22"/>
          <w:szCs w:val="22"/>
        </w:rPr>
        <w:t>以满足磋商文件要求且最后报价最低的供应商的价格为磋商基准价，其价格分为满分。其他供应商的价格分统一按照下列公式计算：</w:t>
      </w:r>
    </w:p>
    <w:p w14:paraId="5A951DA9">
      <w:pPr>
        <w:pStyle w:val="7"/>
        <w:adjustRightInd w:val="0"/>
        <w:snapToGrid w:val="0"/>
        <w:spacing w:line="300" w:lineRule="exact"/>
        <w:ind w:firstLine="450"/>
        <w:rPr>
          <w:rFonts w:hAnsi="宋体"/>
          <w:color w:val="000000"/>
          <w:sz w:val="22"/>
          <w:szCs w:val="22"/>
        </w:rPr>
      </w:pPr>
      <w:r>
        <w:rPr>
          <w:rFonts w:hint="eastAsia" w:hAnsi="宋体"/>
          <w:color w:val="000000"/>
          <w:sz w:val="22"/>
          <w:szCs w:val="22"/>
        </w:rPr>
        <w:t>磋商报价得分</w:t>
      </w:r>
      <w:r>
        <w:rPr>
          <w:rFonts w:hAnsi="宋体"/>
          <w:color w:val="000000"/>
          <w:sz w:val="22"/>
          <w:szCs w:val="22"/>
        </w:rPr>
        <w:t>=</w:t>
      </w:r>
      <w:r>
        <w:rPr>
          <w:rFonts w:hint="eastAsia" w:hAnsi="宋体"/>
          <w:color w:val="000000"/>
          <w:sz w:val="22"/>
          <w:szCs w:val="22"/>
        </w:rPr>
        <w:t>（磋商基准价</w:t>
      </w:r>
      <w:r>
        <w:rPr>
          <w:rFonts w:hAnsi="宋体"/>
          <w:color w:val="000000"/>
          <w:sz w:val="22"/>
          <w:szCs w:val="22"/>
        </w:rPr>
        <w:t>/</w:t>
      </w:r>
      <w:r>
        <w:rPr>
          <w:rFonts w:hint="eastAsia" w:hAnsi="宋体"/>
          <w:color w:val="000000"/>
          <w:sz w:val="22"/>
          <w:szCs w:val="22"/>
        </w:rPr>
        <w:t>最后磋商报价）×</w:t>
      </w:r>
      <w:r>
        <w:rPr>
          <w:rFonts w:hint="eastAsia" w:hAnsi="宋体"/>
          <w:color w:val="000000"/>
          <w:sz w:val="22"/>
          <w:szCs w:val="22"/>
          <w:lang w:val="en-US" w:eastAsia="zh-CN"/>
        </w:rPr>
        <w:t>3</w:t>
      </w:r>
      <w:r>
        <w:rPr>
          <w:rFonts w:hint="eastAsia" w:hAnsi="宋体"/>
          <w:color w:val="000000"/>
          <w:sz w:val="22"/>
          <w:szCs w:val="22"/>
        </w:rPr>
        <w:t>0%×</w:t>
      </w:r>
      <w:r>
        <w:rPr>
          <w:rFonts w:hAnsi="宋体"/>
          <w:color w:val="000000"/>
          <w:sz w:val="22"/>
          <w:szCs w:val="22"/>
        </w:rPr>
        <w:t>100</w:t>
      </w:r>
    </w:p>
    <w:p w14:paraId="34686111">
      <w:pPr>
        <w:pStyle w:val="7"/>
        <w:adjustRightInd w:val="0"/>
        <w:snapToGrid w:val="0"/>
        <w:spacing w:line="300" w:lineRule="exact"/>
        <w:ind w:firstLine="450"/>
        <w:rPr>
          <w:rFonts w:hAnsi="宋体"/>
          <w:b/>
          <w:color w:val="000000"/>
          <w:sz w:val="22"/>
          <w:szCs w:val="22"/>
        </w:rPr>
      </w:pPr>
      <w:r>
        <w:rPr>
          <w:rFonts w:hint="eastAsia" w:hAnsi="宋体"/>
          <w:b/>
          <w:color w:val="000000"/>
          <w:sz w:val="22"/>
          <w:szCs w:val="22"/>
        </w:rPr>
        <w:t>本项目对符合磋商文件规定条件的小、微企业（或监狱企业或残疾人福利性单位）所投的价格给予10%的扣除，用扣除后的价格参与评审，如中标签订合同时以其最终报价作为签订合同价。</w:t>
      </w:r>
    </w:p>
    <w:p w14:paraId="3E3D2C03">
      <w:pPr>
        <w:bidi w:val="0"/>
      </w:pPr>
      <w:r>
        <w:rPr>
          <w:rFonts w:hint="eastAsia" w:ascii="宋体" w:hAnsi="宋体"/>
          <w:b/>
          <w:color w:val="000000"/>
          <w:sz w:val="22"/>
          <w:szCs w:val="22"/>
        </w:rPr>
        <w:t>二）、商务、技术综合评分</w:t>
      </w:r>
      <w:r>
        <w:rPr>
          <w:rFonts w:hint="eastAsia" w:ascii="宋体" w:hAnsi="宋体"/>
          <w:b/>
          <w:color w:val="000000"/>
          <w:sz w:val="22"/>
          <w:szCs w:val="22"/>
          <w:lang w:val="en-US" w:eastAsia="zh-CN"/>
        </w:rPr>
        <w:t>7</w:t>
      </w:r>
      <w:r>
        <w:rPr>
          <w:rFonts w:hint="eastAsia" w:ascii="宋体" w:hAnsi="宋体"/>
          <w:b/>
          <w:color w:val="000000"/>
          <w:sz w:val="22"/>
          <w:szCs w:val="22"/>
        </w:rPr>
        <w:t>0分</w:t>
      </w:r>
    </w:p>
    <w:tbl>
      <w:tblPr>
        <w:tblStyle w:val="16"/>
        <w:tblW w:w="10042" w:type="dxa"/>
        <w:tblInd w:w="0" w:type="dxa"/>
        <w:tblLayout w:type="fixed"/>
        <w:tblCellMar>
          <w:top w:w="0" w:type="dxa"/>
          <w:left w:w="108" w:type="dxa"/>
          <w:bottom w:w="0" w:type="dxa"/>
          <w:right w:w="108" w:type="dxa"/>
        </w:tblCellMar>
      </w:tblPr>
      <w:tblGrid>
        <w:gridCol w:w="594"/>
        <w:gridCol w:w="1356"/>
        <w:gridCol w:w="7313"/>
        <w:gridCol w:w="779"/>
      </w:tblGrid>
      <w:tr w14:paraId="2101C8E6">
        <w:tblPrEx>
          <w:tblCellMar>
            <w:top w:w="0" w:type="dxa"/>
            <w:left w:w="108" w:type="dxa"/>
            <w:bottom w:w="0" w:type="dxa"/>
            <w:right w:w="108" w:type="dxa"/>
          </w:tblCellMar>
        </w:tblPrEx>
        <w:trPr>
          <w:trHeight w:val="280"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92D4C">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序号</w:t>
            </w:r>
          </w:p>
        </w:tc>
        <w:tc>
          <w:tcPr>
            <w:tcW w:w="13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8989F">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评审内容</w:t>
            </w:r>
          </w:p>
        </w:tc>
        <w:tc>
          <w:tcPr>
            <w:tcW w:w="7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06432">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评分标准</w:t>
            </w:r>
          </w:p>
        </w:tc>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DE540">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分值</w:t>
            </w:r>
          </w:p>
        </w:tc>
      </w:tr>
      <w:tr w14:paraId="61A01188">
        <w:tblPrEx>
          <w:tblCellMar>
            <w:top w:w="0" w:type="dxa"/>
            <w:left w:w="108" w:type="dxa"/>
            <w:bottom w:w="0" w:type="dxa"/>
            <w:right w:w="108" w:type="dxa"/>
          </w:tblCellMar>
        </w:tblPrEx>
        <w:trPr>
          <w:trHeight w:val="593"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7FC05">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1</w:t>
            </w:r>
          </w:p>
        </w:tc>
        <w:tc>
          <w:tcPr>
            <w:tcW w:w="13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70E90">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供应商认证情况</w:t>
            </w:r>
          </w:p>
        </w:tc>
        <w:tc>
          <w:tcPr>
            <w:tcW w:w="7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CFCD4">
            <w:pPr>
              <w:widowControl/>
              <w:jc w:val="left"/>
              <w:textAlignment w:val="center"/>
              <w:rPr>
                <w:rFonts w:ascii="新宋体" w:hAnsi="新宋体" w:eastAsia="新宋体" w:cs="新宋体"/>
                <w:bCs/>
                <w:sz w:val="22"/>
                <w:szCs w:val="22"/>
              </w:rPr>
            </w:pPr>
            <w:r>
              <w:rPr>
                <w:rFonts w:hint="eastAsia" w:ascii="新宋体" w:hAnsi="新宋体" w:eastAsia="新宋体" w:cs="新宋体"/>
                <w:bCs/>
                <w:sz w:val="22"/>
                <w:szCs w:val="22"/>
              </w:rPr>
              <w:t>投标供应商具有ISO9001企业质量体系认证证书、ISO14001企业环境管理体系认证证书、ISO45001职业健康安全管理体系认证证书，每个证书在有效期内的得</w:t>
            </w:r>
            <w:r>
              <w:rPr>
                <w:rFonts w:hint="eastAsia" w:ascii="新宋体" w:hAnsi="新宋体" w:eastAsia="新宋体" w:cs="新宋体"/>
                <w:bCs/>
                <w:sz w:val="22"/>
                <w:szCs w:val="22"/>
                <w:lang w:val="en-US" w:eastAsia="zh-CN"/>
              </w:rPr>
              <w:t>2</w:t>
            </w:r>
            <w:r>
              <w:rPr>
                <w:rFonts w:hint="eastAsia" w:ascii="新宋体" w:hAnsi="新宋体" w:eastAsia="新宋体" w:cs="新宋体"/>
                <w:bCs/>
                <w:sz w:val="22"/>
                <w:szCs w:val="22"/>
              </w:rPr>
              <w:t>分，最高得</w:t>
            </w:r>
            <w:r>
              <w:rPr>
                <w:rFonts w:hint="eastAsia" w:ascii="新宋体" w:hAnsi="新宋体" w:eastAsia="新宋体" w:cs="新宋体"/>
                <w:bCs/>
                <w:sz w:val="22"/>
                <w:szCs w:val="22"/>
                <w:lang w:val="en-US" w:eastAsia="zh-CN"/>
              </w:rPr>
              <w:t>6</w:t>
            </w:r>
            <w:r>
              <w:rPr>
                <w:rFonts w:hint="eastAsia" w:ascii="新宋体" w:hAnsi="新宋体" w:eastAsia="新宋体" w:cs="新宋体"/>
                <w:bCs/>
                <w:sz w:val="22"/>
                <w:szCs w:val="22"/>
              </w:rPr>
              <w:t>分 (提供证书扫描件并加盖供应商公章，否则不得分。)</w:t>
            </w:r>
          </w:p>
        </w:tc>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E5951">
            <w:pPr>
              <w:widowControl/>
              <w:jc w:val="center"/>
              <w:textAlignment w:val="center"/>
              <w:rPr>
                <w:rFonts w:hint="eastAsia" w:ascii="新宋体" w:hAnsi="新宋体" w:eastAsia="新宋体" w:cs="新宋体"/>
                <w:bCs/>
                <w:sz w:val="22"/>
                <w:szCs w:val="22"/>
                <w:lang w:eastAsia="zh-CN"/>
              </w:rPr>
            </w:pPr>
            <w:r>
              <w:rPr>
                <w:rFonts w:hint="eastAsia" w:ascii="新宋体" w:hAnsi="新宋体" w:eastAsia="新宋体" w:cs="新宋体"/>
                <w:bCs/>
                <w:sz w:val="22"/>
                <w:szCs w:val="22"/>
                <w:lang w:val="en-US" w:eastAsia="zh-CN"/>
              </w:rPr>
              <w:t>6</w:t>
            </w:r>
          </w:p>
        </w:tc>
      </w:tr>
      <w:tr w14:paraId="0A2C36CA">
        <w:tblPrEx>
          <w:tblCellMar>
            <w:top w:w="0" w:type="dxa"/>
            <w:left w:w="108" w:type="dxa"/>
            <w:bottom w:w="0" w:type="dxa"/>
            <w:right w:w="108" w:type="dxa"/>
          </w:tblCellMar>
        </w:tblPrEx>
        <w:trPr>
          <w:trHeight w:val="2011"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EBABB">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2</w:t>
            </w:r>
          </w:p>
        </w:tc>
        <w:tc>
          <w:tcPr>
            <w:tcW w:w="13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DBF4C">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针对本项目的理解</w:t>
            </w:r>
          </w:p>
        </w:tc>
        <w:tc>
          <w:tcPr>
            <w:tcW w:w="7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ED554">
            <w:pPr>
              <w:textAlignment w:val="center"/>
              <w:rPr>
                <w:rFonts w:ascii="新宋体" w:hAnsi="新宋体" w:eastAsia="新宋体" w:cs="新宋体"/>
                <w:bCs/>
                <w:sz w:val="22"/>
                <w:szCs w:val="22"/>
                <w:highlight w:val="none"/>
              </w:rPr>
            </w:pPr>
            <w:r>
              <w:rPr>
                <w:rFonts w:hint="eastAsia" w:ascii="新宋体" w:hAnsi="新宋体" w:eastAsia="新宋体" w:cs="新宋体"/>
                <w:bCs/>
                <w:sz w:val="22"/>
                <w:szCs w:val="22"/>
                <w:highlight w:val="none"/>
              </w:rPr>
              <w:t>1、根据投标人对温州市瓯海区社会治理中心的基本情况</w:t>
            </w:r>
            <w:r>
              <w:rPr>
                <w:rFonts w:hint="eastAsia" w:ascii="新宋体" w:hAnsi="新宋体" w:eastAsia="新宋体" w:cs="新宋体"/>
                <w:bCs/>
                <w:sz w:val="22"/>
                <w:szCs w:val="22"/>
                <w:highlight w:val="none"/>
                <w:lang w:val="en-US" w:eastAsia="zh-CN"/>
              </w:rPr>
              <w:t>评分范围：0，1，2，3分</w:t>
            </w:r>
            <w:r>
              <w:rPr>
                <w:rFonts w:hint="eastAsia" w:ascii="新宋体" w:hAnsi="新宋体" w:eastAsia="新宋体" w:cs="新宋体"/>
                <w:bCs/>
                <w:sz w:val="22"/>
                <w:szCs w:val="22"/>
                <w:highlight w:val="none"/>
                <w:lang w:eastAsia="zh-CN"/>
              </w:rPr>
              <w:t>；</w:t>
            </w:r>
            <w:r>
              <w:rPr>
                <w:rFonts w:hint="eastAsia" w:ascii="新宋体" w:hAnsi="新宋体" w:eastAsia="新宋体" w:cs="新宋体"/>
                <w:bCs/>
                <w:sz w:val="22"/>
                <w:szCs w:val="22"/>
                <w:highlight w:val="none"/>
              </w:rPr>
              <w:t>现状</w:t>
            </w:r>
            <w:r>
              <w:rPr>
                <w:rFonts w:hint="eastAsia" w:ascii="新宋体" w:hAnsi="新宋体" w:eastAsia="新宋体" w:cs="新宋体"/>
                <w:bCs/>
                <w:sz w:val="22"/>
                <w:szCs w:val="22"/>
                <w:highlight w:val="none"/>
                <w:lang w:val="en-US" w:eastAsia="zh-CN"/>
              </w:rPr>
              <w:t>评分范围：0，1，2，3分</w:t>
            </w:r>
            <w:r>
              <w:rPr>
                <w:rFonts w:hint="eastAsia" w:ascii="新宋体" w:hAnsi="新宋体" w:eastAsia="新宋体" w:cs="新宋体"/>
                <w:bCs/>
                <w:sz w:val="22"/>
                <w:szCs w:val="22"/>
                <w:highlight w:val="none"/>
                <w:lang w:eastAsia="zh-CN"/>
              </w:rPr>
              <w:t>；</w:t>
            </w:r>
            <w:r>
              <w:rPr>
                <w:rFonts w:hint="eastAsia" w:ascii="新宋体" w:hAnsi="新宋体" w:eastAsia="新宋体" w:cs="新宋体"/>
                <w:bCs/>
                <w:sz w:val="22"/>
                <w:szCs w:val="22"/>
                <w:highlight w:val="none"/>
              </w:rPr>
              <w:t>功能定位等认知描述说明</w:t>
            </w:r>
            <w:r>
              <w:rPr>
                <w:rFonts w:hint="eastAsia" w:ascii="新宋体" w:hAnsi="新宋体" w:eastAsia="新宋体" w:cs="新宋体"/>
                <w:bCs/>
                <w:sz w:val="22"/>
                <w:szCs w:val="22"/>
                <w:highlight w:val="none"/>
                <w:lang w:val="en-US" w:eastAsia="zh-CN"/>
              </w:rPr>
              <w:t>的评分范围：0，1，2，3分</w:t>
            </w:r>
            <w:r>
              <w:rPr>
                <w:rFonts w:hint="eastAsia" w:ascii="新宋体" w:hAnsi="新宋体" w:eastAsia="新宋体" w:cs="新宋体"/>
                <w:bCs/>
                <w:sz w:val="22"/>
                <w:szCs w:val="22"/>
                <w:highlight w:val="none"/>
              </w:rPr>
              <w:t>。</w:t>
            </w:r>
          </w:p>
          <w:p w14:paraId="5047EE70">
            <w:pPr>
              <w:textAlignment w:val="center"/>
              <w:rPr>
                <w:rFonts w:ascii="新宋体" w:hAnsi="新宋体" w:eastAsia="新宋体" w:cs="新宋体"/>
                <w:bCs/>
                <w:sz w:val="22"/>
                <w:szCs w:val="22"/>
              </w:rPr>
            </w:pPr>
            <w:r>
              <w:rPr>
                <w:rFonts w:hint="eastAsia" w:ascii="新宋体" w:hAnsi="新宋体" w:eastAsia="新宋体" w:cs="新宋体"/>
                <w:bCs/>
                <w:sz w:val="22"/>
                <w:szCs w:val="22"/>
                <w:highlight w:val="none"/>
              </w:rPr>
              <w:t>2、根据投标人对温州市瓯海区社会治理中心相关平台需求的掌握、理解程度</w:t>
            </w:r>
            <w:r>
              <w:rPr>
                <w:rFonts w:hint="eastAsia" w:ascii="新宋体" w:hAnsi="新宋体" w:eastAsia="新宋体" w:cs="新宋体"/>
                <w:bCs/>
                <w:sz w:val="22"/>
                <w:szCs w:val="22"/>
                <w:highlight w:val="none"/>
                <w:lang w:eastAsia="zh-CN"/>
              </w:rPr>
              <w:t>，</w:t>
            </w:r>
            <w:r>
              <w:rPr>
                <w:rFonts w:hint="eastAsia" w:ascii="新宋体" w:hAnsi="新宋体" w:eastAsia="新宋体" w:cs="新宋体"/>
                <w:bCs/>
                <w:sz w:val="22"/>
                <w:szCs w:val="22"/>
                <w:highlight w:val="none"/>
              </w:rPr>
              <w:t>如公共数据平台</w:t>
            </w:r>
            <w:r>
              <w:rPr>
                <w:rFonts w:hint="eastAsia" w:ascii="新宋体" w:hAnsi="新宋体" w:eastAsia="新宋体" w:cs="新宋体"/>
                <w:bCs/>
                <w:sz w:val="22"/>
                <w:szCs w:val="22"/>
                <w:highlight w:val="none"/>
                <w:lang w:val="en-US" w:eastAsia="zh-CN"/>
              </w:rPr>
              <w:t>评分范围：0，1，2，3分</w:t>
            </w:r>
            <w:r>
              <w:rPr>
                <w:rFonts w:hint="eastAsia" w:ascii="新宋体" w:hAnsi="新宋体" w:eastAsia="新宋体" w:cs="新宋体"/>
                <w:bCs/>
                <w:sz w:val="22"/>
                <w:szCs w:val="22"/>
                <w:highlight w:val="none"/>
                <w:lang w:eastAsia="zh-CN"/>
              </w:rPr>
              <w:t>；</w:t>
            </w:r>
            <w:r>
              <w:rPr>
                <w:rFonts w:hint="eastAsia" w:ascii="新宋体" w:hAnsi="新宋体" w:eastAsia="新宋体" w:cs="新宋体"/>
                <w:bCs/>
                <w:sz w:val="22"/>
                <w:szCs w:val="22"/>
                <w:highlight w:val="none"/>
              </w:rPr>
              <w:t>数据指标</w:t>
            </w:r>
            <w:r>
              <w:rPr>
                <w:rFonts w:hint="eastAsia" w:ascii="新宋体" w:hAnsi="新宋体" w:eastAsia="新宋体" w:cs="新宋体"/>
                <w:bCs/>
                <w:sz w:val="22"/>
                <w:szCs w:val="22"/>
                <w:highlight w:val="none"/>
                <w:lang w:val="en-US" w:eastAsia="zh-CN"/>
              </w:rPr>
              <w:t>评分范围：0，1，2，3分</w:t>
            </w:r>
            <w:r>
              <w:rPr>
                <w:rFonts w:hint="eastAsia" w:ascii="新宋体" w:hAnsi="新宋体" w:eastAsia="新宋体" w:cs="新宋体"/>
                <w:bCs/>
                <w:sz w:val="22"/>
                <w:szCs w:val="22"/>
                <w:highlight w:val="none"/>
                <w:lang w:eastAsia="zh-CN"/>
              </w:rPr>
              <w:t>；</w:t>
            </w:r>
            <w:r>
              <w:rPr>
                <w:rFonts w:hint="eastAsia" w:ascii="新宋体" w:hAnsi="新宋体" w:eastAsia="新宋体" w:cs="新宋体"/>
                <w:bCs/>
                <w:sz w:val="22"/>
                <w:szCs w:val="22"/>
                <w:highlight w:val="none"/>
              </w:rPr>
              <w:t>雪亮工程等</w:t>
            </w:r>
            <w:r>
              <w:rPr>
                <w:rFonts w:hint="eastAsia" w:ascii="新宋体" w:hAnsi="新宋体" w:eastAsia="新宋体" w:cs="新宋体"/>
                <w:bCs/>
                <w:sz w:val="22"/>
                <w:szCs w:val="22"/>
                <w:highlight w:val="none"/>
                <w:lang w:val="en-US" w:eastAsia="zh-CN"/>
              </w:rPr>
              <w:t>评分范围：0，1，2，3分</w:t>
            </w:r>
            <w:r>
              <w:rPr>
                <w:rFonts w:hint="eastAsia" w:ascii="新宋体" w:hAnsi="新宋体" w:eastAsia="新宋体" w:cs="新宋体"/>
                <w:bCs/>
                <w:sz w:val="22"/>
                <w:szCs w:val="22"/>
                <w:highlight w:val="none"/>
              </w:rPr>
              <w:t>。</w:t>
            </w:r>
          </w:p>
        </w:tc>
        <w:tc>
          <w:tcPr>
            <w:tcW w:w="779" w:type="dxa"/>
            <w:tcBorders>
              <w:top w:val="single" w:color="000000" w:sz="4" w:space="0"/>
              <w:left w:val="nil"/>
              <w:bottom w:val="single" w:color="000000" w:sz="4" w:space="0"/>
              <w:right w:val="single" w:color="000000" w:sz="4" w:space="0"/>
            </w:tcBorders>
            <w:shd w:val="clear" w:color="auto" w:fill="auto"/>
            <w:noWrap/>
            <w:vAlign w:val="center"/>
          </w:tcPr>
          <w:p w14:paraId="4076E55A">
            <w:pPr>
              <w:widowControl/>
              <w:jc w:val="center"/>
              <w:textAlignment w:val="center"/>
              <w:rPr>
                <w:rFonts w:hint="default" w:ascii="新宋体" w:hAnsi="新宋体" w:eastAsia="新宋体" w:cs="新宋体"/>
                <w:bCs/>
                <w:sz w:val="22"/>
                <w:szCs w:val="22"/>
                <w:lang w:val="en-US" w:eastAsia="zh-CN"/>
              </w:rPr>
            </w:pPr>
            <w:r>
              <w:rPr>
                <w:rFonts w:hint="eastAsia" w:ascii="新宋体" w:hAnsi="新宋体" w:eastAsia="新宋体" w:cs="新宋体"/>
                <w:bCs/>
                <w:sz w:val="22"/>
                <w:szCs w:val="22"/>
                <w:lang w:val="en-US" w:eastAsia="zh-CN"/>
              </w:rPr>
              <w:t>18</w:t>
            </w:r>
          </w:p>
        </w:tc>
      </w:tr>
      <w:tr w14:paraId="4120C7B2">
        <w:tblPrEx>
          <w:tblCellMar>
            <w:top w:w="0" w:type="dxa"/>
            <w:left w:w="108" w:type="dxa"/>
            <w:bottom w:w="0" w:type="dxa"/>
            <w:right w:w="108" w:type="dxa"/>
          </w:tblCellMar>
        </w:tblPrEx>
        <w:trPr>
          <w:trHeight w:val="4039"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2EBFB">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3</w:t>
            </w:r>
          </w:p>
        </w:tc>
        <w:tc>
          <w:tcPr>
            <w:tcW w:w="1356" w:type="dxa"/>
            <w:tcBorders>
              <w:top w:val="single" w:color="000000" w:sz="4" w:space="0"/>
              <w:left w:val="single" w:color="000000" w:sz="4" w:space="0"/>
              <w:bottom w:val="single" w:color="000000" w:sz="4" w:space="0"/>
              <w:right w:val="nil"/>
            </w:tcBorders>
            <w:shd w:val="clear" w:color="auto" w:fill="auto"/>
            <w:noWrap/>
            <w:vAlign w:val="center"/>
          </w:tcPr>
          <w:p w14:paraId="4570130D">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运营服务方案</w:t>
            </w:r>
          </w:p>
        </w:tc>
        <w:tc>
          <w:tcPr>
            <w:tcW w:w="7313" w:type="dxa"/>
            <w:tcBorders>
              <w:top w:val="single" w:color="000000" w:sz="4" w:space="0"/>
              <w:left w:val="single" w:color="000000" w:sz="4" w:space="0"/>
              <w:right w:val="single" w:color="000000" w:sz="4" w:space="0"/>
            </w:tcBorders>
            <w:shd w:val="clear" w:color="auto" w:fill="auto"/>
            <w:noWrap/>
            <w:vAlign w:val="center"/>
          </w:tcPr>
          <w:p w14:paraId="64B6DBC4">
            <w:pPr>
              <w:widowControl/>
              <w:textAlignment w:val="center"/>
              <w:rPr>
                <w:rFonts w:ascii="新宋体" w:hAnsi="新宋体" w:eastAsia="新宋体" w:cs="新宋体"/>
                <w:bCs/>
                <w:sz w:val="22"/>
                <w:szCs w:val="22"/>
              </w:rPr>
            </w:pPr>
            <w:r>
              <w:rPr>
                <w:rFonts w:hint="eastAsia" w:ascii="新宋体" w:hAnsi="新宋体" w:eastAsia="新宋体" w:cs="新宋体"/>
                <w:bCs/>
                <w:sz w:val="22"/>
                <w:szCs w:val="22"/>
              </w:rPr>
              <w:t>日常运维方案</w:t>
            </w:r>
          </w:p>
          <w:p w14:paraId="22B9ECB1">
            <w:pPr>
              <w:widowControl/>
              <w:textAlignment w:val="center"/>
              <w:rPr>
                <w:rFonts w:ascii="新宋体" w:hAnsi="新宋体" w:eastAsia="新宋体" w:cs="新宋体"/>
                <w:bCs/>
                <w:sz w:val="22"/>
                <w:szCs w:val="22"/>
              </w:rPr>
            </w:pPr>
            <w:r>
              <w:rPr>
                <w:rFonts w:hint="eastAsia" w:ascii="新宋体" w:hAnsi="新宋体" w:eastAsia="新宋体" w:cs="新宋体"/>
                <w:bCs/>
                <w:sz w:val="22"/>
                <w:szCs w:val="22"/>
              </w:rPr>
              <w:t>1、设施运维方案：针对投标人对温州市瓯海区社会治理中心设施运营方案，重点是运营维护的内容、流程、标准、保障措施、服务时效等方面，根据合理性、实用性、可行性，由专家评审，</w:t>
            </w:r>
            <w:r>
              <w:rPr>
                <w:rFonts w:hint="eastAsia" w:ascii="新宋体" w:hAnsi="新宋体" w:eastAsia="新宋体" w:cs="新宋体"/>
                <w:bCs/>
                <w:sz w:val="22"/>
                <w:szCs w:val="22"/>
                <w:lang w:val="en-US" w:eastAsia="zh-CN"/>
              </w:rPr>
              <w:t>评分范围：0，1，3，5分</w:t>
            </w:r>
            <w:r>
              <w:rPr>
                <w:rFonts w:hint="eastAsia" w:ascii="新宋体" w:hAnsi="新宋体" w:eastAsia="新宋体" w:cs="新宋体"/>
                <w:bCs/>
                <w:sz w:val="22"/>
                <w:szCs w:val="22"/>
              </w:rPr>
              <w:t>。</w:t>
            </w:r>
          </w:p>
          <w:p w14:paraId="3F28DEBE">
            <w:pPr>
              <w:widowControl/>
              <w:textAlignment w:val="center"/>
              <w:rPr>
                <w:rFonts w:ascii="新宋体" w:hAnsi="新宋体" w:eastAsia="新宋体" w:cs="新宋体"/>
                <w:bCs/>
                <w:sz w:val="22"/>
                <w:szCs w:val="22"/>
              </w:rPr>
            </w:pPr>
            <w:r>
              <w:rPr>
                <w:rFonts w:hint="eastAsia" w:ascii="新宋体" w:hAnsi="新宋体" w:eastAsia="新宋体" w:cs="新宋体"/>
                <w:bCs/>
                <w:sz w:val="22"/>
                <w:szCs w:val="22"/>
              </w:rPr>
              <w:t>2、内容管理方案：针对投标人对温州市瓯海区社会治理中心内容运营的实施方案，重点是数据运营、系统运营等相关的流程、标准、保障措施等方面，根据合理性、实用性、可行性，由专家评审，</w:t>
            </w:r>
            <w:r>
              <w:rPr>
                <w:rFonts w:hint="eastAsia" w:ascii="新宋体" w:hAnsi="新宋体" w:eastAsia="新宋体" w:cs="新宋体"/>
                <w:bCs/>
                <w:sz w:val="22"/>
                <w:szCs w:val="22"/>
                <w:lang w:val="en-US" w:eastAsia="zh-CN"/>
              </w:rPr>
              <w:t>评分范围：0，1，3，5分</w:t>
            </w:r>
            <w:r>
              <w:rPr>
                <w:rFonts w:hint="eastAsia" w:ascii="新宋体" w:hAnsi="新宋体" w:eastAsia="新宋体" w:cs="新宋体"/>
                <w:bCs/>
                <w:sz w:val="22"/>
                <w:szCs w:val="22"/>
              </w:rPr>
              <w:t>。</w:t>
            </w:r>
          </w:p>
          <w:p w14:paraId="3D5B2FB9">
            <w:pPr>
              <w:widowControl/>
              <w:textAlignment w:val="center"/>
              <w:rPr>
                <w:rFonts w:ascii="新宋体" w:hAnsi="新宋体" w:eastAsia="新宋体" w:cs="新宋体"/>
                <w:bCs/>
                <w:sz w:val="22"/>
                <w:szCs w:val="22"/>
              </w:rPr>
            </w:pPr>
            <w:r>
              <w:rPr>
                <w:rFonts w:hint="eastAsia" w:ascii="新宋体" w:hAnsi="新宋体" w:eastAsia="新宋体" w:cs="新宋体"/>
                <w:bCs/>
                <w:sz w:val="22"/>
                <w:szCs w:val="22"/>
              </w:rPr>
              <w:t>活动保障方案</w:t>
            </w:r>
          </w:p>
          <w:p w14:paraId="204E9B77">
            <w:pPr>
              <w:numPr>
                <w:ilvl w:val="0"/>
                <w:numId w:val="5"/>
              </w:numPr>
              <w:textAlignment w:val="center"/>
              <w:rPr>
                <w:rFonts w:hint="eastAsia" w:ascii="新宋体" w:hAnsi="新宋体" w:eastAsia="新宋体" w:cs="新宋体"/>
                <w:bCs/>
                <w:sz w:val="22"/>
                <w:szCs w:val="22"/>
                <w:highlight w:val="none"/>
              </w:rPr>
            </w:pPr>
            <w:r>
              <w:rPr>
                <w:rFonts w:hint="eastAsia" w:ascii="新宋体" w:hAnsi="新宋体" w:eastAsia="新宋体" w:cs="新宋体"/>
                <w:bCs/>
                <w:sz w:val="22"/>
                <w:szCs w:val="22"/>
                <w:highlight w:val="none"/>
              </w:rPr>
              <w:t>重要活动保障方案：针对重要活动期间的额外技术力量配备方案，由专家评审，</w:t>
            </w:r>
            <w:r>
              <w:rPr>
                <w:rFonts w:hint="eastAsia" w:ascii="新宋体" w:hAnsi="新宋体" w:eastAsia="新宋体" w:cs="新宋体"/>
                <w:bCs/>
                <w:sz w:val="22"/>
                <w:szCs w:val="22"/>
                <w:highlight w:val="none"/>
                <w:lang w:val="en-US" w:eastAsia="zh-CN"/>
              </w:rPr>
              <w:t>评分范围：0，2，4分</w:t>
            </w:r>
            <w:r>
              <w:rPr>
                <w:rFonts w:hint="eastAsia" w:ascii="新宋体" w:hAnsi="新宋体" w:eastAsia="新宋体" w:cs="新宋体"/>
                <w:bCs/>
                <w:sz w:val="22"/>
                <w:szCs w:val="22"/>
                <w:highlight w:val="none"/>
              </w:rPr>
              <w:t>。</w:t>
            </w:r>
          </w:p>
          <w:p w14:paraId="12354836">
            <w:pPr>
              <w:numPr>
                <w:ilvl w:val="0"/>
                <w:numId w:val="5"/>
              </w:numPr>
              <w:textAlignment w:val="center"/>
              <w:rPr>
                <w:rFonts w:ascii="新宋体" w:hAnsi="新宋体" w:eastAsia="新宋体" w:cs="新宋体"/>
                <w:bCs/>
                <w:sz w:val="22"/>
                <w:szCs w:val="22"/>
              </w:rPr>
            </w:pPr>
            <w:r>
              <w:rPr>
                <w:rFonts w:hint="eastAsia" w:ascii="新宋体" w:hAnsi="新宋体" w:eastAsia="新宋体" w:cs="新宋体"/>
                <w:bCs/>
                <w:sz w:val="22"/>
                <w:szCs w:val="22"/>
                <w:highlight w:val="none"/>
              </w:rPr>
              <w:t>远程视频会商保障：针对远程视频会商活动技术保障方案的合理性、实用性、可行性，由专家评审，</w:t>
            </w:r>
            <w:r>
              <w:rPr>
                <w:rFonts w:hint="eastAsia" w:ascii="新宋体" w:hAnsi="新宋体" w:eastAsia="新宋体" w:cs="新宋体"/>
                <w:bCs/>
                <w:sz w:val="22"/>
                <w:szCs w:val="22"/>
                <w:highlight w:val="none"/>
                <w:lang w:val="en-US" w:eastAsia="zh-CN"/>
              </w:rPr>
              <w:t>评分范围：0，2，4分</w:t>
            </w:r>
            <w:r>
              <w:rPr>
                <w:rFonts w:hint="eastAsia" w:ascii="新宋体" w:hAnsi="新宋体" w:eastAsia="新宋体" w:cs="新宋体"/>
                <w:bCs/>
                <w:sz w:val="22"/>
                <w:szCs w:val="22"/>
                <w:highlight w:val="none"/>
              </w:rPr>
              <w:t>。</w:t>
            </w:r>
          </w:p>
        </w:tc>
        <w:tc>
          <w:tcPr>
            <w:tcW w:w="779" w:type="dxa"/>
            <w:tcBorders>
              <w:top w:val="single" w:color="000000" w:sz="4" w:space="0"/>
              <w:left w:val="nil"/>
              <w:bottom w:val="single" w:color="000000" w:sz="4" w:space="0"/>
              <w:right w:val="single" w:color="000000" w:sz="4" w:space="0"/>
            </w:tcBorders>
            <w:shd w:val="clear" w:color="auto" w:fill="auto"/>
            <w:noWrap/>
            <w:vAlign w:val="center"/>
          </w:tcPr>
          <w:p w14:paraId="5510388C">
            <w:pPr>
              <w:widowControl/>
              <w:jc w:val="center"/>
              <w:textAlignment w:val="center"/>
              <w:rPr>
                <w:rFonts w:hint="default" w:ascii="新宋体" w:hAnsi="新宋体" w:eastAsia="新宋体" w:cs="新宋体"/>
                <w:bCs/>
                <w:sz w:val="22"/>
                <w:szCs w:val="22"/>
                <w:lang w:val="en-US" w:eastAsia="zh-CN"/>
              </w:rPr>
            </w:pPr>
            <w:r>
              <w:rPr>
                <w:rFonts w:hint="eastAsia" w:ascii="新宋体" w:hAnsi="新宋体" w:eastAsia="新宋体" w:cs="新宋体"/>
                <w:bCs/>
                <w:sz w:val="22"/>
                <w:szCs w:val="22"/>
                <w:lang w:val="en-US" w:eastAsia="zh-CN"/>
              </w:rPr>
              <w:t>18</w:t>
            </w:r>
          </w:p>
        </w:tc>
      </w:tr>
      <w:tr w14:paraId="16372F21">
        <w:tblPrEx>
          <w:tblCellMar>
            <w:top w:w="0" w:type="dxa"/>
            <w:left w:w="108" w:type="dxa"/>
            <w:bottom w:w="0" w:type="dxa"/>
            <w:right w:w="108" w:type="dxa"/>
          </w:tblCellMar>
        </w:tblPrEx>
        <w:trPr>
          <w:trHeight w:val="1130"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47FFB">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4</w:t>
            </w:r>
          </w:p>
        </w:tc>
        <w:tc>
          <w:tcPr>
            <w:tcW w:w="1356" w:type="dxa"/>
            <w:tcBorders>
              <w:top w:val="single" w:color="000000" w:sz="4" w:space="0"/>
              <w:left w:val="single" w:color="000000" w:sz="4" w:space="0"/>
              <w:bottom w:val="single" w:color="000000" w:sz="4" w:space="0"/>
              <w:right w:val="nil"/>
            </w:tcBorders>
            <w:shd w:val="clear" w:color="auto" w:fill="auto"/>
            <w:noWrap/>
            <w:vAlign w:val="center"/>
          </w:tcPr>
          <w:p w14:paraId="7C43610A">
            <w:pPr>
              <w:widowControl/>
              <w:jc w:val="center"/>
              <w:textAlignment w:val="center"/>
              <w:rPr>
                <w:rFonts w:ascii="新宋体" w:hAnsi="新宋体" w:cs="新宋体"/>
                <w:bCs/>
                <w:sz w:val="22"/>
                <w:szCs w:val="22"/>
              </w:rPr>
            </w:pPr>
            <w:r>
              <w:rPr>
                <w:rFonts w:ascii="宋体"/>
                <w:bCs/>
                <w:sz w:val="22"/>
                <w:szCs w:val="22"/>
              </w:rPr>
              <w:t>项目管理</w:t>
            </w:r>
            <w:r>
              <w:rPr>
                <w:rFonts w:hint="eastAsia" w:ascii="宋体"/>
                <w:bCs/>
                <w:sz w:val="22"/>
                <w:szCs w:val="22"/>
              </w:rPr>
              <w:t>方案</w:t>
            </w:r>
          </w:p>
        </w:tc>
        <w:tc>
          <w:tcPr>
            <w:tcW w:w="7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4F806">
            <w:pPr>
              <w:textAlignment w:val="center"/>
              <w:rPr>
                <w:rFonts w:ascii="新宋体" w:hAnsi="新宋体" w:eastAsia="新宋体" w:cs="新宋体"/>
                <w:bCs/>
                <w:sz w:val="22"/>
                <w:szCs w:val="22"/>
              </w:rPr>
            </w:pPr>
            <w:r>
              <w:rPr>
                <w:rFonts w:hint="eastAsia" w:ascii="新宋体" w:hAnsi="新宋体" w:eastAsia="新宋体" w:cs="新宋体"/>
                <w:bCs/>
                <w:sz w:val="22"/>
                <w:szCs w:val="22"/>
                <w:highlight w:val="none"/>
              </w:rPr>
              <w:t>针对投标人提供的规范化组织管理方案</w:t>
            </w:r>
            <w:r>
              <w:rPr>
                <w:rFonts w:hint="eastAsia" w:ascii="新宋体" w:hAnsi="新宋体" w:eastAsia="新宋体" w:cs="新宋体"/>
                <w:bCs/>
                <w:sz w:val="22"/>
                <w:szCs w:val="22"/>
                <w:highlight w:val="none"/>
                <w:lang w:val="en-US" w:eastAsia="zh-CN"/>
              </w:rPr>
              <w:t>评分范围：</w:t>
            </w:r>
            <w:r>
              <w:rPr>
                <w:rFonts w:hint="eastAsia" w:ascii="新宋体" w:hAnsi="新宋体" w:eastAsia="新宋体" w:cs="新宋体"/>
                <w:bCs/>
                <w:sz w:val="22"/>
                <w:szCs w:val="22"/>
                <w:highlight w:val="none"/>
              </w:rPr>
              <w:t>服务管理制度</w:t>
            </w:r>
            <w:r>
              <w:rPr>
                <w:rFonts w:hint="eastAsia" w:ascii="新宋体" w:hAnsi="新宋体" w:eastAsia="新宋体" w:cs="新宋体"/>
                <w:bCs/>
                <w:sz w:val="22"/>
                <w:szCs w:val="22"/>
                <w:highlight w:val="none"/>
                <w:lang w:val="en-US" w:eastAsia="zh-CN"/>
              </w:rPr>
              <w:t>评分范围：0，1，2，3，4分</w:t>
            </w:r>
            <w:r>
              <w:rPr>
                <w:rFonts w:hint="eastAsia" w:ascii="新宋体" w:hAnsi="新宋体" w:eastAsia="新宋体" w:cs="新宋体"/>
                <w:bCs/>
                <w:sz w:val="22"/>
                <w:szCs w:val="22"/>
                <w:highlight w:val="none"/>
                <w:lang w:eastAsia="zh-CN"/>
              </w:rPr>
              <w:t>；</w:t>
            </w:r>
            <w:r>
              <w:rPr>
                <w:rFonts w:hint="eastAsia" w:ascii="新宋体" w:hAnsi="新宋体" w:eastAsia="新宋体" w:cs="新宋体"/>
                <w:bCs/>
                <w:sz w:val="22"/>
                <w:szCs w:val="22"/>
                <w:highlight w:val="none"/>
              </w:rPr>
              <w:t>维保操作规程</w:t>
            </w:r>
            <w:r>
              <w:rPr>
                <w:rFonts w:hint="eastAsia" w:ascii="新宋体" w:hAnsi="新宋体" w:eastAsia="新宋体" w:cs="新宋体"/>
                <w:bCs/>
                <w:sz w:val="22"/>
                <w:szCs w:val="22"/>
                <w:highlight w:val="none"/>
                <w:lang w:val="en-US" w:eastAsia="zh-CN"/>
              </w:rPr>
              <w:t>评分范围：0，1，2，3，4分</w:t>
            </w:r>
            <w:r>
              <w:rPr>
                <w:rFonts w:hint="eastAsia" w:ascii="新宋体" w:hAnsi="新宋体" w:eastAsia="新宋体" w:cs="新宋体"/>
                <w:bCs/>
                <w:sz w:val="22"/>
                <w:szCs w:val="22"/>
                <w:highlight w:val="none"/>
                <w:lang w:eastAsia="zh-CN"/>
              </w:rPr>
              <w:t>；</w:t>
            </w:r>
            <w:r>
              <w:rPr>
                <w:rFonts w:hint="eastAsia" w:ascii="新宋体" w:hAnsi="新宋体" w:eastAsia="新宋体" w:cs="新宋体"/>
                <w:bCs/>
                <w:sz w:val="22"/>
                <w:szCs w:val="22"/>
                <w:highlight w:val="none"/>
              </w:rPr>
              <w:t>考核办法</w:t>
            </w:r>
            <w:r>
              <w:rPr>
                <w:rFonts w:hint="eastAsia" w:ascii="新宋体" w:hAnsi="新宋体" w:eastAsia="新宋体" w:cs="新宋体"/>
                <w:bCs/>
                <w:sz w:val="22"/>
                <w:szCs w:val="22"/>
                <w:highlight w:val="none"/>
                <w:lang w:val="en-US" w:eastAsia="zh-CN"/>
              </w:rPr>
              <w:t>评分范围：0，1，2，3，4分</w:t>
            </w:r>
            <w:r>
              <w:rPr>
                <w:rFonts w:hint="eastAsia" w:ascii="新宋体" w:hAnsi="新宋体" w:eastAsia="新宋体" w:cs="新宋体"/>
                <w:bCs/>
                <w:sz w:val="22"/>
                <w:szCs w:val="22"/>
                <w:highlight w:val="none"/>
                <w:lang w:eastAsia="zh-CN"/>
              </w:rPr>
              <w:t>；</w:t>
            </w:r>
            <w:r>
              <w:rPr>
                <w:rFonts w:hint="eastAsia" w:ascii="新宋体" w:hAnsi="新宋体" w:eastAsia="新宋体" w:cs="新宋体"/>
                <w:bCs/>
                <w:sz w:val="22"/>
                <w:szCs w:val="22"/>
              </w:rPr>
              <w:t>文档维护等的完善性、可行性和规范性</w:t>
            </w:r>
            <w:r>
              <w:rPr>
                <w:rFonts w:hint="eastAsia" w:ascii="新宋体" w:hAnsi="新宋体" w:eastAsia="新宋体" w:cs="新宋体"/>
                <w:bCs/>
                <w:sz w:val="22"/>
                <w:szCs w:val="22"/>
                <w:lang w:val="en-US" w:eastAsia="zh-CN"/>
              </w:rPr>
              <w:t>评分范围：0，1，2，3分</w:t>
            </w:r>
            <w:r>
              <w:rPr>
                <w:rFonts w:hint="eastAsia" w:ascii="新宋体" w:hAnsi="新宋体" w:eastAsia="新宋体" w:cs="新宋体"/>
                <w:bCs/>
                <w:sz w:val="22"/>
                <w:szCs w:val="22"/>
              </w:rPr>
              <w:t>。</w:t>
            </w:r>
          </w:p>
        </w:tc>
        <w:tc>
          <w:tcPr>
            <w:tcW w:w="779" w:type="dxa"/>
            <w:tcBorders>
              <w:top w:val="single" w:color="000000" w:sz="4" w:space="0"/>
              <w:left w:val="nil"/>
              <w:bottom w:val="single" w:color="000000" w:sz="4" w:space="0"/>
              <w:right w:val="single" w:color="000000" w:sz="4" w:space="0"/>
            </w:tcBorders>
            <w:shd w:val="clear" w:color="auto" w:fill="auto"/>
            <w:noWrap/>
            <w:vAlign w:val="center"/>
          </w:tcPr>
          <w:p w14:paraId="74CA8E4C">
            <w:pPr>
              <w:widowControl/>
              <w:jc w:val="center"/>
              <w:textAlignment w:val="center"/>
              <w:rPr>
                <w:rFonts w:hint="default" w:ascii="新宋体" w:hAnsi="新宋体" w:eastAsia="新宋体" w:cs="新宋体"/>
                <w:bCs/>
                <w:sz w:val="22"/>
                <w:szCs w:val="22"/>
                <w:lang w:val="en-US" w:eastAsia="zh-CN"/>
              </w:rPr>
            </w:pPr>
            <w:r>
              <w:rPr>
                <w:rFonts w:hint="eastAsia" w:ascii="新宋体" w:hAnsi="新宋体" w:eastAsia="新宋体" w:cs="新宋体"/>
                <w:bCs/>
                <w:sz w:val="22"/>
                <w:szCs w:val="22"/>
                <w:lang w:val="en-US" w:eastAsia="zh-CN"/>
              </w:rPr>
              <w:t>15</w:t>
            </w:r>
          </w:p>
        </w:tc>
      </w:tr>
      <w:tr w14:paraId="2B860749">
        <w:tblPrEx>
          <w:tblCellMar>
            <w:top w:w="0" w:type="dxa"/>
            <w:left w:w="108" w:type="dxa"/>
            <w:bottom w:w="0" w:type="dxa"/>
            <w:right w:w="108" w:type="dxa"/>
          </w:tblCellMar>
        </w:tblPrEx>
        <w:trPr>
          <w:trHeight w:val="280"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A34AC">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5</w:t>
            </w:r>
          </w:p>
        </w:tc>
        <w:tc>
          <w:tcPr>
            <w:tcW w:w="1356" w:type="dxa"/>
            <w:tcBorders>
              <w:top w:val="single" w:color="000000" w:sz="4" w:space="0"/>
              <w:left w:val="single" w:color="000000" w:sz="4" w:space="0"/>
              <w:bottom w:val="single" w:color="000000" w:sz="4" w:space="0"/>
              <w:right w:val="nil"/>
            </w:tcBorders>
            <w:shd w:val="clear" w:color="auto" w:fill="auto"/>
            <w:noWrap/>
            <w:vAlign w:val="center"/>
          </w:tcPr>
          <w:p w14:paraId="1E34B2A8">
            <w:pPr>
              <w:widowControl/>
              <w:jc w:val="center"/>
              <w:textAlignment w:val="center"/>
              <w:rPr>
                <w:rFonts w:ascii="新宋体" w:hAnsi="新宋体" w:eastAsia="新宋体" w:cs="新宋体"/>
                <w:bCs/>
                <w:sz w:val="22"/>
                <w:szCs w:val="22"/>
              </w:rPr>
            </w:pPr>
            <w:r>
              <w:rPr>
                <w:rFonts w:ascii="宋体"/>
                <w:bCs/>
                <w:sz w:val="22"/>
                <w:szCs w:val="22"/>
              </w:rPr>
              <w:t>项目负责人及团队主要人员情况</w:t>
            </w:r>
          </w:p>
        </w:tc>
        <w:tc>
          <w:tcPr>
            <w:tcW w:w="7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7E547">
            <w:pPr>
              <w:widowControl/>
              <w:textAlignment w:val="center"/>
              <w:rPr>
                <w:rFonts w:ascii="新宋体" w:hAnsi="新宋体" w:eastAsia="新宋体" w:cs="新宋体"/>
                <w:bCs/>
                <w:sz w:val="22"/>
                <w:szCs w:val="22"/>
              </w:rPr>
            </w:pPr>
            <w:r>
              <w:rPr>
                <w:rFonts w:ascii="宋体"/>
                <w:bCs/>
                <w:sz w:val="22"/>
                <w:szCs w:val="22"/>
                <w:highlight w:val="none"/>
              </w:rPr>
              <w:t>包括人员的配置</w:t>
            </w:r>
            <w:r>
              <w:rPr>
                <w:rFonts w:hint="eastAsia" w:ascii="新宋体" w:hAnsi="新宋体" w:eastAsia="新宋体" w:cs="新宋体"/>
                <w:bCs/>
                <w:sz w:val="22"/>
                <w:szCs w:val="22"/>
                <w:highlight w:val="none"/>
                <w:lang w:val="en-US" w:eastAsia="zh-CN"/>
              </w:rPr>
              <w:t>评分范围：</w:t>
            </w:r>
            <w:r>
              <w:rPr>
                <w:rFonts w:hint="eastAsia" w:ascii="宋体" w:eastAsia="新宋体"/>
                <w:bCs/>
                <w:sz w:val="22"/>
                <w:szCs w:val="22"/>
                <w:highlight w:val="none"/>
                <w:lang w:val="en-US" w:eastAsia="zh-CN"/>
              </w:rPr>
              <w:t>针对项目的</w:t>
            </w:r>
            <w:r>
              <w:rPr>
                <w:rFonts w:ascii="宋体"/>
                <w:bCs/>
                <w:sz w:val="22"/>
                <w:szCs w:val="22"/>
                <w:highlight w:val="none"/>
              </w:rPr>
              <w:t>人员的配置、综合素质、同类型</w:t>
            </w:r>
            <w:r>
              <w:rPr>
                <w:rFonts w:hint="eastAsia" w:ascii="宋体"/>
                <w:bCs/>
                <w:sz w:val="22"/>
                <w:szCs w:val="22"/>
                <w:highlight w:val="none"/>
              </w:rPr>
              <w:t>应急保障</w:t>
            </w:r>
            <w:r>
              <w:rPr>
                <w:rFonts w:ascii="宋体"/>
                <w:bCs/>
                <w:sz w:val="22"/>
                <w:szCs w:val="22"/>
                <w:highlight w:val="none"/>
              </w:rPr>
              <w:t>经验、分工等</w:t>
            </w:r>
            <w:r>
              <w:rPr>
                <w:rFonts w:hint="eastAsia" w:ascii="新宋体" w:hAnsi="新宋体" w:eastAsia="新宋体" w:cs="新宋体"/>
                <w:bCs/>
                <w:sz w:val="22"/>
                <w:szCs w:val="22"/>
                <w:highlight w:val="none"/>
              </w:rPr>
              <w:t>由专家评审</w:t>
            </w:r>
            <w:r>
              <w:rPr>
                <w:rFonts w:hint="eastAsia" w:ascii="新宋体" w:hAnsi="新宋体" w:eastAsia="新宋体" w:cs="新宋体"/>
                <w:bCs/>
                <w:sz w:val="22"/>
                <w:szCs w:val="22"/>
                <w:highlight w:val="none"/>
                <w:lang w:eastAsia="zh-CN"/>
              </w:rPr>
              <w:t>，</w:t>
            </w:r>
            <w:r>
              <w:rPr>
                <w:rFonts w:hint="eastAsia" w:ascii="新宋体" w:hAnsi="新宋体" w:eastAsia="新宋体" w:cs="新宋体"/>
                <w:bCs/>
                <w:sz w:val="22"/>
                <w:szCs w:val="22"/>
                <w:highlight w:val="none"/>
                <w:lang w:val="en-US" w:eastAsia="zh-CN"/>
              </w:rPr>
              <w:t>评分范围：0，2，5分</w:t>
            </w:r>
            <w:r>
              <w:rPr>
                <w:rFonts w:hint="eastAsia" w:ascii="新宋体" w:hAnsi="新宋体" w:eastAsia="新宋体" w:cs="新宋体"/>
                <w:bCs/>
                <w:sz w:val="22"/>
                <w:szCs w:val="22"/>
                <w:highlight w:val="none"/>
              </w:rPr>
              <w:t>。</w:t>
            </w:r>
          </w:p>
        </w:tc>
        <w:tc>
          <w:tcPr>
            <w:tcW w:w="779" w:type="dxa"/>
            <w:tcBorders>
              <w:top w:val="single" w:color="000000" w:sz="4" w:space="0"/>
              <w:left w:val="nil"/>
              <w:bottom w:val="single" w:color="000000" w:sz="4" w:space="0"/>
              <w:right w:val="single" w:color="000000" w:sz="4" w:space="0"/>
            </w:tcBorders>
            <w:shd w:val="clear" w:color="auto" w:fill="auto"/>
            <w:noWrap/>
            <w:vAlign w:val="center"/>
          </w:tcPr>
          <w:p w14:paraId="2C0D8B09">
            <w:pPr>
              <w:widowControl/>
              <w:jc w:val="center"/>
              <w:textAlignment w:val="center"/>
              <w:rPr>
                <w:rFonts w:hint="default" w:ascii="新宋体" w:hAnsi="新宋体" w:eastAsia="新宋体" w:cs="新宋体"/>
                <w:bCs/>
                <w:sz w:val="22"/>
                <w:szCs w:val="22"/>
                <w:lang w:val="en-US" w:eastAsia="zh-CN"/>
              </w:rPr>
            </w:pPr>
            <w:r>
              <w:rPr>
                <w:rFonts w:hint="eastAsia" w:ascii="新宋体" w:hAnsi="新宋体" w:eastAsia="新宋体" w:cs="新宋体"/>
                <w:bCs/>
                <w:sz w:val="22"/>
                <w:szCs w:val="22"/>
                <w:lang w:val="en-US" w:eastAsia="zh-CN"/>
              </w:rPr>
              <w:t>5</w:t>
            </w:r>
          </w:p>
        </w:tc>
      </w:tr>
      <w:tr w14:paraId="6F32A14F">
        <w:tblPrEx>
          <w:tblCellMar>
            <w:top w:w="0" w:type="dxa"/>
            <w:left w:w="108" w:type="dxa"/>
            <w:bottom w:w="0" w:type="dxa"/>
            <w:right w:w="108" w:type="dxa"/>
          </w:tblCellMar>
        </w:tblPrEx>
        <w:trPr>
          <w:trHeight w:val="500" w:hRule="atLeast"/>
        </w:trPr>
        <w:tc>
          <w:tcPr>
            <w:tcW w:w="59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39837">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6</w:t>
            </w:r>
          </w:p>
        </w:tc>
        <w:tc>
          <w:tcPr>
            <w:tcW w:w="13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96542">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业绩</w:t>
            </w:r>
          </w:p>
        </w:tc>
        <w:tc>
          <w:tcPr>
            <w:tcW w:w="731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2BC51">
            <w:pPr>
              <w:widowControl/>
              <w:textAlignment w:val="center"/>
              <w:rPr>
                <w:rFonts w:ascii="新宋体" w:hAnsi="新宋体" w:eastAsia="新宋体" w:cs="新宋体"/>
                <w:bCs/>
                <w:sz w:val="22"/>
                <w:szCs w:val="22"/>
              </w:rPr>
            </w:pPr>
            <w:r>
              <w:rPr>
                <w:rFonts w:hint="eastAsia" w:ascii="新宋体" w:hAnsi="新宋体" w:eastAsia="新宋体" w:cs="新宋体"/>
                <w:bCs/>
                <w:sz w:val="22"/>
                <w:szCs w:val="22"/>
              </w:rPr>
              <w:t>投标人每提供一个202</w:t>
            </w:r>
            <w:r>
              <w:rPr>
                <w:rFonts w:hint="eastAsia" w:ascii="新宋体" w:hAnsi="新宋体" w:eastAsia="新宋体" w:cs="新宋体"/>
                <w:bCs/>
                <w:sz w:val="22"/>
                <w:szCs w:val="22"/>
                <w:lang w:val="en-US" w:eastAsia="zh-CN"/>
              </w:rPr>
              <w:t>2</w:t>
            </w:r>
            <w:r>
              <w:rPr>
                <w:rFonts w:hint="eastAsia" w:ascii="新宋体" w:hAnsi="新宋体" w:eastAsia="新宋体" w:cs="新宋体"/>
                <w:bCs/>
                <w:sz w:val="22"/>
                <w:szCs w:val="22"/>
              </w:rPr>
              <w:t>年1月1日以来（以签订时间为准）指挥中心运营相关项目业绩，每个得1分，最高</w:t>
            </w:r>
            <w:r>
              <w:rPr>
                <w:rFonts w:hint="eastAsia" w:ascii="新宋体" w:hAnsi="新宋体" w:eastAsia="新宋体" w:cs="新宋体"/>
                <w:bCs/>
                <w:sz w:val="22"/>
                <w:szCs w:val="22"/>
                <w:lang w:val="en-US" w:eastAsia="zh-CN"/>
              </w:rPr>
              <w:t>3</w:t>
            </w:r>
            <w:r>
              <w:rPr>
                <w:rFonts w:hint="eastAsia" w:ascii="新宋体" w:hAnsi="新宋体" w:eastAsia="新宋体" w:cs="新宋体"/>
                <w:bCs/>
                <w:sz w:val="22"/>
                <w:szCs w:val="22"/>
              </w:rPr>
              <w:t>分。（提供合同复印件加盖投标人公章）。</w:t>
            </w:r>
          </w:p>
        </w:tc>
        <w:tc>
          <w:tcPr>
            <w:tcW w:w="77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5DCDB">
            <w:pPr>
              <w:widowControl/>
              <w:jc w:val="center"/>
              <w:textAlignment w:val="center"/>
              <w:rPr>
                <w:rFonts w:hint="eastAsia" w:ascii="新宋体" w:hAnsi="新宋体" w:eastAsia="新宋体" w:cs="新宋体"/>
                <w:bCs/>
                <w:sz w:val="22"/>
                <w:szCs w:val="22"/>
                <w:lang w:eastAsia="zh-CN"/>
              </w:rPr>
            </w:pPr>
            <w:r>
              <w:rPr>
                <w:rFonts w:hint="eastAsia" w:ascii="新宋体" w:hAnsi="新宋体" w:eastAsia="新宋体" w:cs="新宋体"/>
                <w:bCs/>
                <w:sz w:val="22"/>
                <w:szCs w:val="22"/>
                <w:lang w:val="en-US" w:eastAsia="zh-CN"/>
              </w:rPr>
              <w:t>3</w:t>
            </w:r>
          </w:p>
        </w:tc>
      </w:tr>
      <w:tr w14:paraId="1791A099">
        <w:tblPrEx>
          <w:tblCellMar>
            <w:top w:w="0" w:type="dxa"/>
            <w:left w:w="108" w:type="dxa"/>
            <w:bottom w:w="0" w:type="dxa"/>
            <w:right w:w="108" w:type="dxa"/>
          </w:tblCellMar>
        </w:tblPrEx>
        <w:trPr>
          <w:trHeight w:val="285" w:hRule="atLeast"/>
        </w:trPr>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31040">
            <w:pPr>
              <w:jc w:val="center"/>
              <w:rPr>
                <w:rFonts w:ascii="新宋体" w:hAnsi="新宋体" w:eastAsia="新宋体" w:cs="新宋体"/>
                <w:bCs/>
                <w:sz w:val="22"/>
                <w:szCs w:val="22"/>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3765B">
            <w:pPr>
              <w:jc w:val="center"/>
              <w:rPr>
                <w:rFonts w:ascii="新宋体" w:hAnsi="新宋体" w:eastAsia="新宋体" w:cs="新宋体"/>
                <w:bCs/>
                <w:sz w:val="22"/>
                <w:szCs w:val="22"/>
              </w:rPr>
            </w:pPr>
          </w:p>
        </w:tc>
        <w:tc>
          <w:tcPr>
            <w:tcW w:w="731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422AC">
            <w:pPr>
              <w:rPr>
                <w:rFonts w:ascii="新宋体" w:hAnsi="新宋体" w:eastAsia="新宋体" w:cs="新宋体"/>
                <w:bCs/>
                <w:sz w:val="22"/>
                <w:szCs w:val="22"/>
              </w:rPr>
            </w:pPr>
          </w:p>
        </w:tc>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BAE5C">
            <w:pPr>
              <w:jc w:val="center"/>
              <w:rPr>
                <w:rFonts w:ascii="新宋体" w:hAnsi="新宋体" w:eastAsia="新宋体" w:cs="新宋体"/>
                <w:bCs/>
                <w:sz w:val="22"/>
                <w:szCs w:val="22"/>
              </w:rPr>
            </w:pPr>
          </w:p>
        </w:tc>
      </w:tr>
      <w:tr w14:paraId="2B45F7D0">
        <w:tblPrEx>
          <w:tblCellMar>
            <w:top w:w="0" w:type="dxa"/>
            <w:left w:w="108" w:type="dxa"/>
            <w:bottom w:w="0" w:type="dxa"/>
            <w:right w:w="108" w:type="dxa"/>
          </w:tblCellMar>
        </w:tblPrEx>
        <w:trPr>
          <w:trHeight w:val="926" w:hRule="exact"/>
        </w:trPr>
        <w:tc>
          <w:tcPr>
            <w:tcW w:w="5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9462D">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7</w:t>
            </w:r>
          </w:p>
        </w:tc>
        <w:tc>
          <w:tcPr>
            <w:tcW w:w="1356" w:type="dxa"/>
            <w:tcBorders>
              <w:top w:val="single" w:color="000000" w:sz="4" w:space="0"/>
              <w:left w:val="single" w:color="000000" w:sz="4" w:space="0"/>
              <w:bottom w:val="single" w:color="000000" w:sz="4" w:space="0"/>
              <w:right w:val="nil"/>
            </w:tcBorders>
            <w:shd w:val="clear" w:color="auto" w:fill="auto"/>
            <w:noWrap/>
            <w:vAlign w:val="center"/>
          </w:tcPr>
          <w:p w14:paraId="49C1E52D">
            <w:pPr>
              <w:widowControl/>
              <w:jc w:val="center"/>
              <w:textAlignment w:val="center"/>
              <w:rPr>
                <w:rFonts w:ascii="新宋体" w:hAnsi="新宋体" w:eastAsia="新宋体" w:cs="新宋体"/>
                <w:bCs/>
                <w:sz w:val="22"/>
                <w:szCs w:val="22"/>
              </w:rPr>
            </w:pPr>
            <w:r>
              <w:rPr>
                <w:rFonts w:hint="eastAsia" w:ascii="新宋体" w:hAnsi="新宋体" w:eastAsia="新宋体" w:cs="新宋体"/>
                <w:bCs/>
                <w:sz w:val="22"/>
                <w:szCs w:val="22"/>
              </w:rPr>
              <w:t>便捷性</w:t>
            </w:r>
          </w:p>
        </w:tc>
        <w:tc>
          <w:tcPr>
            <w:tcW w:w="7313"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51210F90">
            <w:pPr>
              <w:jc w:val="left"/>
              <w:textAlignment w:val="center"/>
              <w:rPr>
                <w:rFonts w:ascii="新宋体" w:hAnsi="新宋体" w:eastAsia="新宋体" w:cs="新宋体"/>
                <w:bCs/>
                <w:sz w:val="22"/>
                <w:szCs w:val="22"/>
              </w:rPr>
            </w:pPr>
            <w:r>
              <w:rPr>
                <w:rFonts w:hint="eastAsia" w:ascii="新宋体" w:hAnsi="新宋体" w:eastAsia="新宋体" w:cs="新宋体"/>
                <w:bCs/>
                <w:sz w:val="22"/>
                <w:szCs w:val="22"/>
                <w:highlight w:val="none"/>
              </w:rPr>
              <w:t>根据是否有完善运维服务保障能力，是否有稳定的技术服务团队、本地化服务能力等方面进行综合评分，</w:t>
            </w:r>
            <w:r>
              <w:rPr>
                <w:rFonts w:hint="eastAsia" w:ascii="新宋体" w:hAnsi="新宋体" w:eastAsia="新宋体" w:cs="新宋体"/>
                <w:bCs/>
                <w:sz w:val="22"/>
                <w:szCs w:val="22"/>
              </w:rPr>
              <w:t>由专家评审，</w:t>
            </w:r>
            <w:r>
              <w:rPr>
                <w:rFonts w:hint="eastAsia" w:ascii="新宋体" w:hAnsi="新宋体" w:eastAsia="新宋体" w:cs="新宋体"/>
                <w:bCs/>
                <w:sz w:val="22"/>
                <w:szCs w:val="22"/>
                <w:lang w:val="en-US" w:eastAsia="zh-CN"/>
              </w:rPr>
              <w:t>评分范围：0，1，3，5分</w:t>
            </w:r>
            <w:r>
              <w:rPr>
                <w:rFonts w:hint="eastAsia" w:ascii="新宋体" w:hAnsi="新宋体" w:eastAsia="新宋体" w:cs="新宋体"/>
                <w:bCs/>
                <w:sz w:val="22"/>
                <w:szCs w:val="22"/>
              </w:rPr>
              <w:t>。</w:t>
            </w:r>
          </w:p>
        </w:tc>
        <w:tc>
          <w:tcPr>
            <w:tcW w:w="779" w:type="dxa"/>
            <w:tcBorders>
              <w:top w:val="single" w:color="000000" w:sz="4" w:space="0"/>
              <w:left w:val="nil"/>
              <w:bottom w:val="single" w:color="000000" w:sz="4" w:space="0"/>
              <w:right w:val="single" w:color="000000" w:sz="4" w:space="0"/>
            </w:tcBorders>
            <w:shd w:val="clear" w:color="auto" w:fill="auto"/>
            <w:noWrap/>
            <w:vAlign w:val="center"/>
          </w:tcPr>
          <w:p w14:paraId="6E2A36B9">
            <w:pPr>
              <w:widowControl/>
              <w:jc w:val="center"/>
              <w:textAlignment w:val="center"/>
              <w:rPr>
                <w:rFonts w:hint="eastAsia" w:ascii="新宋体" w:hAnsi="新宋体" w:eastAsia="新宋体" w:cs="新宋体"/>
                <w:bCs/>
                <w:sz w:val="22"/>
                <w:szCs w:val="22"/>
                <w:lang w:eastAsia="zh-CN"/>
              </w:rPr>
            </w:pPr>
            <w:r>
              <w:rPr>
                <w:rFonts w:hint="eastAsia" w:ascii="新宋体" w:hAnsi="新宋体" w:eastAsia="新宋体" w:cs="新宋体"/>
                <w:bCs/>
                <w:sz w:val="22"/>
                <w:szCs w:val="22"/>
                <w:lang w:val="en-US" w:eastAsia="zh-CN"/>
              </w:rPr>
              <w:t>5</w:t>
            </w:r>
          </w:p>
        </w:tc>
      </w:tr>
    </w:tbl>
    <w:p w14:paraId="41434120">
      <w:pPr>
        <w:adjustRightInd w:val="0"/>
        <w:snapToGrid w:val="0"/>
        <w:spacing w:before="100" w:after="50" w:line="260" w:lineRule="exact"/>
        <w:ind w:left="420"/>
        <w:rPr>
          <w:rFonts w:ascii="宋体" w:hAnsi="宋体"/>
          <w:color w:val="000000"/>
          <w:sz w:val="22"/>
          <w:szCs w:val="22"/>
        </w:rPr>
      </w:pPr>
      <w:r>
        <w:rPr>
          <w:rFonts w:hint="eastAsia" w:ascii="宋体" w:hAnsi="宋体"/>
          <w:color w:val="000000"/>
          <w:sz w:val="22"/>
          <w:szCs w:val="22"/>
        </w:rPr>
        <w:t>三）、说明</w:t>
      </w:r>
    </w:p>
    <w:p w14:paraId="699498AB">
      <w:pPr>
        <w:adjustRightInd w:val="0"/>
        <w:snapToGrid w:val="0"/>
        <w:spacing w:before="100" w:after="50" w:line="260" w:lineRule="exact"/>
        <w:ind w:firstLine="431" w:firstLineChars="196"/>
        <w:rPr>
          <w:rFonts w:ascii="宋体" w:hAnsi="宋体" w:cs="Arial"/>
          <w:color w:val="000000"/>
          <w:sz w:val="22"/>
          <w:szCs w:val="22"/>
        </w:rPr>
      </w:pPr>
      <w:r>
        <w:rPr>
          <w:rFonts w:hint="eastAsia" w:ascii="宋体" w:hAnsi="宋体" w:cs="Arial"/>
          <w:color w:val="000000"/>
          <w:sz w:val="22"/>
          <w:szCs w:val="22"/>
        </w:rPr>
        <w:t>1、每个供应商的综合得分=商务技术得分（所有磋商小组成员打分的算术平均值）＋报价得分。</w:t>
      </w:r>
    </w:p>
    <w:p w14:paraId="51513469">
      <w:pPr>
        <w:adjustRightInd w:val="0"/>
        <w:snapToGrid w:val="0"/>
        <w:spacing w:before="100" w:after="50" w:line="260" w:lineRule="exact"/>
        <w:ind w:firstLine="440" w:firstLineChars="200"/>
        <w:rPr>
          <w:rFonts w:ascii="宋体" w:hAnsi="宋体" w:cs="Arial"/>
          <w:color w:val="000000"/>
          <w:sz w:val="22"/>
          <w:szCs w:val="22"/>
        </w:rPr>
      </w:pPr>
      <w:r>
        <w:rPr>
          <w:rFonts w:hint="eastAsia" w:ascii="宋体" w:hAnsi="宋体" w:cs="Arial"/>
          <w:color w:val="000000"/>
          <w:sz w:val="22"/>
          <w:szCs w:val="22"/>
        </w:rPr>
        <w:t>2、磋商小组推荐综合得分最高的供应商为成交供应商（如果得分相同则按最终磋商报价从低到高顺序依次推荐为中标候选供应商；如果综合得分相同最终磋商报价也相同，则抽签决定），并编写评审报告。</w:t>
      </w:r>
    </w:p>
    <w:p w14:paraId="6954342E">
      <w:pPr>
        <w:adjustRightInd w:val="0"/>
        <w:snapToGrid w:val="0"/>
        <w:spacing w:before="100" w:after="50" w:line="260" w:lineRule="exact"/>
        <w:ind w:firstLine="420"/>
        <w:rPr>
          <w:rFonts w:ascii="宋体" w:hAnsi="宋体" w:cs="Arial"/>
          <w:color w:val="000000"/>
          <w:sz w:val="22"/>
          <w:szCs w:val="22"/>
        </w:rPr>
      </w:pPr>
      <w:r>
        <w:rPr>
          <w:rFonts w:hint="eastAsia" w:ascii="宋体" w:hAnsi="宋体" w:cs="Arial"/>
          <w:color w:val="000000"/>
          <w:sz w:val="22"/>
          <w:szCs w:val="22"/>
        </w:rPr>
        <w:t>3、所有分值计算保留小数点后二位，小数点后第三位起四舍五入。</w:t>
      </w:r>
    </w:p>
    <w:p w14:paraId="14979FDE">
      <w:pPr>
        <w:adjustRightInd w:val="0"/>
        <w:snapToGrid w:val="0"/>
        <w:spacing w:before="100" w:after="50" w:line="260" w:lineRule="exact"/>
        <w:ind w:firstLine="440" w:firstLineChars="200"/>
        <w:rPr>
          <w:rFonts w:ascii="宋体" w:hAnsi="宋体" w:cs="Arial"/>
          <w:color w:val="000000"/>
          <w:sz w:val="22"/>
          <w:szCs w:val="22"/>
        </w:rPr>
      </w:pPr>
      <w:r>
        <w:rPr>
          <w:rFonts w:hint="eastAsia" w:ascii="宋体" w:hAnsi="宋体" w:cs="Arial"/>
          <w:color w:val="000000"/>
          <w:sz w:val="22"/>
          <w:szCs w:val="22"/>
        </w:rPr>
        <w:t xml:space="preserve">其它参见本磋商文件第三部分：“供应商须知” 中的相关内容，未尽事宜按有关法律规定处理。 </w:t>
      </w:r>
    </w:p>
    <w:p w14:paraId="1C866424"/>
    <w:sectPr>
      <w:footerReference r:id="rId10" w:type="first"/>
      <w:headerReference r:id="rId7" w:type="default"/>
      <w:footerReference r:id="rId8" w:type="default"/>
      <w:footerReference r:id="rId9" w:type="even"/>
      <w:pgSz w:w="11907" w:h="16840"/>
      <w:pgMar w:top="1440" w:right="924" w:bottom="1440" w:left="115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Unicode MS">
    <w:altName w:val="宋体"/>
    <w:panose1 w:val="020B0604020202020204"/>
    <w:charset w:val="86"/>
    <w:family w:val="swiss"/>
    <w:pitch w:val="default"/>
    <w:sig w:usb0="00000000" w:usb1="00000000" w:usb2="0000003F" w:usb3="00000000" w:csb0="603F01FF" w:csb1="FFFF0000"/>
  </w:font>
  <w:font w:name="长城仿宋">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C16B5">
    <w:pPr>
      <w:pStyle w:val="10"/>
      <w:framePr w:wrap="around" w:vAnchor="text" w:hAnchor="margin" w:xAlign="center" w:y="1"/>
      <w:rPr>
        <w:rStyle w:val="18"/>
      </w:rPr>
    </w:pPr>
    <w:r>
      <w:fldChar w:fldCharType="begin"/>
    </w:r>
    <w:r>
      <w:rPr>
        <w:rStyle w:val="18"/>
      </w:rPr>
      <w:instrText xml:space="preserve">PAGE  </w:instrText>
    </w:r>
    <w:r>
      <w:fldChar w:fldCharType="separate"/>
    </w:r>
    <w:r>
      <w:rPr>
        <w:rStyle w:val="18"/>
      </w:rPr>
      <w:t>8</w:t>
    </w:r>
    <w:r>
      <w:fldChar w:fldCharType="end"/>
    </w:r>
  </w:p>
  <w:p w14:paraId="7FA3B6A8">
    <w:pPr>
      <w:pStyle w:val="10"/>
      <w:jc w:val="both"/>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column">
                <wp:posOffset>66675</wp:posOffset>
              </wp:positionH>
              <wp:positionV relativeFrom="paragraph">
                <wp:posOffset>-35560</wp:posOffset>
              </wp:positionV>
              <wp:extent cx="5934075" cy="0"/>
              <wp:effectExtent l="0" t="4445" r="0" b="5080"/>
              <wp:wrapNone/>
              <wp:docPr id="2" name="直接连接符 2"/>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flip:x;margin-left:5.25pt;margin-top:-2.8pt;height:0pt;width:467.25pt;z-index:251659264;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h5hzU9UAAAAIAQAADwAAAAAAAAABACAAAAAiAAAAZHJzL2Rvd25y&#10;ZXYueG1sUEsBAhQAFAAAAAgAh07iQHXbEuQBAgAA/AMAAA4AAAAAAAAAAQAgAAAAJAEAAGRycy9l&#10;Mm9Eb2MueG1sUEsFBgAAAAAGAAYAWQEAAJcFAAAAAA==&#10;">
              <v:fill on="f" focussize="0,0"/>
              <v:stroke color="#000000" joinstyle="round"/>
              <v:imagedata o:title=""/>
              <o:lock v:ext="edit" aspectratio="f"/>
            </v:lin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E7931A">
    <w:pPr>
      <w:pStyle w:val="10"/>
      <w:framePr w:wrap="around" w:vAnchor="text" w:hAnchor="margin" w:xAlign="center" w:y="1"/>
      <w:rPr>
        <w:rStyle w:val="18"/>
      </w:rPr>
    </w:pPr>
    <w:r>
      <w:fldChar w:fldCharType="begin"/>
    </w:r>
    <w:r>
      <w:rPr>
        <w:rStyle w:val="18"/>
      </w:rPr>
      <w:instrText xml:space="preserve">PAGE  </w:instrText>
    </w:r>
    <w:r>
      <w:fldChar w:fldCharType="end"/>
    </w:r>
  </w:p>
  <w:p w14:paraId="1A61B097">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2580D">
    <w:pPr>
      <w:pStyle w:val="10"/>
      <w:jc w:val="center"/>
    </w:pPr>
    <w:r>
      <w:rPr>
        <w:rFonts w:hint="eastAsia"/>
      </w:rPr>
      <w:t>1</w:t>
    </w:r>
  </w:p>
  <w:p w14:paraId="30E1FE8A">
    <w:pPr>
      <w:pStyle w:val="10"/>
      <w:jc w:val="right"/>
      <w:rPr>
        <w:sz w:val="2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6F7D3">
    <w:pPr>
      <w:pStyle w:val="10"/>
      <w:framePr w:wrap="around" w:vAnchor="text" w:hAnchor="margin" w:xAlign="center" w:y="1"/>
      <w:rPr>
        <w:rStyle w:val="18"/>
        <w:rFonts w:ascii="宋体" w:hAnsi="宋体"/>
      </w:rPr>
    </w:pPr>
    <w:r>
      <w:rPr>
        <w:rFonts w:ascii="宋体" w:hAnsi="宋体"/>
      </w:rPr>
      <w:fldChar w:fldCharType="begin"/>
    </w:r>
    <w:r>
      <w:rPr>
        <w:rStyle w:val="18"/>
        <w:rFonts w:ascii="宋体" w:hAnsi="宋体"/>
      </w:rPr>
      <w:instrText xml:space="preserve">PAGE  </w:instrText>
    </w:r>
    <w:r>
      <w:rPr>
        <w:rFonts w:ascii="宋体" w:hAnsi="宋体"/>
      </w:rPr>
      <w:fldChar w:fldCharType="separate"/>
    </w:r>
    <w:r>
      <w:rPr>
        <w:rStyle w:val="18"/>
        <w:rFonts w:ascii="宋体" w:hAnsi="宋体"/>
      </w:rPr>
      <w:t>34</w:t>
    </w:r>
    <w:r>
      <w:rPr>
        <w:rFonts w:ascii="宋体" w:hAnsi="宋体"/>
      </w:rPr>
      <w:fldChar w:fldCharType="end"/>
    </w:r>
  </w:p>
  <w:p w14:paraId="2564BC84">
    <w:pPr>
      <w:pStyle w:val="10"/>
      <w:ind w:firstLine="7200" w:firstLineChars="4000"/>
      <w:jc w:val="both"/>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-3175</wp:posOffset>
              </wp:positionV>
              <wp:extent cx="5934075" cy="0"/>
              <wp:effectExtent l="0" t="4445" r="0" b="5080"/>
              <wp:wrapNone/>
              <wp:docPr id="1" name="直接连接符 1"/>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flip:x;margin-left:0pt;margin-top:-0.25pt;height:0pt;width:467.25pt;z-index:251660288;mso-width-relative:page;mso-height-relative:page;" filled="f" stroked="t" coordsize="21600,21600" o:gfxdata="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xP0ZZdMAAAAEAQAADwAAAAAAAAABACAAAAAiAAAAZHJzL2Rvd25yZXYu&#10;eG1sUEsBAhQAFAAAAAgAh07iQAwJzAsAAgAA/AMAAA4AAAAAAAAAAQAgAAAAIgEAAGRycy9lMm9E&#10;b2MueG1sUEsFBgAAAAAGAAYAWQEAAJQFAAAAAA==&#10;">
              <v:fill on="f" focussize="0,0"/>
              <v:stroke color="#000000" joinstyle="round"/>
              <v:imagedata o:title=""/>
              <o:lock v:ext="edit" aspectratio="f"/>
            </v:lin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D68DC4">
    <w:pPr>
      <w:pStyle w:val="10"/>
      <w:framePr w:wrap="around" w:vAnchor="text" w:hAnchor="margin" w:xAlign="center" w:y="1"/>
      <w:rPr>
        <w:rStyle w:val="18"/>
      </w:rPr>
    </w:pPr>
    <w:r>
      <w:fldChar w:fldCharType="begin"/>
    </w:r>
    <w:r>
      <w:rPr>
        <w:rStyle w:val="18"/>
      </w:rPr>
      <w:instrText xml:space="preserve">PAGE  </w:instrText>
    </w:r>
    <w:r>
      <w:fldChar w:fldCharType="end"/>
    </w:r>
  </w:p>
  <w:p w14:paraId="7175B4CD">
    <w:pPr>
      <w:pStyle w:val="1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D2E87">
    <w:pPr>
      <w:pStyle w:val="10"/>
      <w:jc w:val="right"/>
      <w:rPr>
        <w:sz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918AB3">
    <w:pPr>
      <w:pStyle w:val="11"/>
      <w:jc w:val="both"/>
      <w:rPr>
        <w:b/>
      </w:rPr>
    </w:pPr>
    <w:r>
      <w:rPr>
        <w:rFonts w:hint="eastAsia"/>
        <w:b/>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46E9D">
    <w:pPr>
      <w:pStyle w:val="11"/>
      <w:jc w:val="both"/>
      <w:rPr>
        <w:b/>
      </w:rPr>
    </w:pPr>
    <w:r>
      <w:rPr>
        <w:rFonts w:hint="eastAsia"/>
        <w:b/>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713139"/>
    <w:multiLevelType w:val="singleLevel"/>
    <w:tmpl w:val="98713139"/>
    <w:lvl w:ilvl="0" w:tentative="0">
      <w:start w:val="7"/>
      <w:numFmt w:val="chineseCounting"/>
      <w:suff w:val="space"/>
      <w:lvlText w:val="第%1部分"/>
      <w:lvlJc w:val="left"/>
      <w:rPr>
        <w:rFonts w:hint="eastAsia"/>
      </w:rPr>
    </w:lvl>
  </w:abstractNum>
  <w:abstractNum w:abstractNumId="1">
    <w:nsid w:val="00000002"/>
    <w:multiLevelType w:val="multilevel"/>
    <w:tmpl w:val="00000002"/>
    <w:lvl w:ilvl="0" w:tentative="0">
      <w:start w:val="1"/>
      <w:numFmt w:val="decimal"/>
      <w:lvlText w:val="%1."/>
      <w:lvlJc w:val="left"/>
      <w:pPr>
        <w:tabs>
          <w:tab w:val="left" w:pos="420"/>
        </w:tabs>
        <w:ind w:left="420" w:hanging="420"/>
      </w:pPr>
      <w:rPr>
        <w:rFonts w:hint="eastAsia"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
    <w:nsid w:val="00000003"/>
    <w:multiLevelType w:val="multilevel"/>
    <w:tmpl w:val="00000003"/>
    <w:lvl w:ilvl="0" w:tentative="0">
      <w:start w:val="1"/>
      <w:numFmt w:val="japaneseCounting"/>
      <w:lvlText w:val="%1、"/>
      <w:lvlJc w:val="left"/>
      <w:pPr>
        <w:tabs>
          <w:tab w:val="left" w:pos="450"/>
        </w:tabs>
        <w:ind w:left="450" w:hanging="45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04"/>
    <w:multiLevelType w:val="multilevel"/>
    <w:tmpl w:val="00000004"/>
    <w:lvl w:ilvl="0" w:tentative="0">
      <w:start w:val="1"/>
      <w:numFmt w:val="japaneseCounting"/>
      <w:lvlText w:val="%1、"/>
      <w:lvlJc w:val="left"/>
      <w:pPr>
        <w:ind w:left="480" w:hanging="48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355C4A6"/>
    <w:multiLevelType w:val="singleLevel"/>
    <w:tmpl w:val="1355C4A6"/>
    <w:lvl w:ilvl="0" w:tentative="0">
      <w:start w:val="1"/>
      <w:numFmt w:val="decimal"/>
      <w:suff w:val="nothing"/>
      <w:lvlText w:val="%1、"/>
      <w:lvlJc w:val="left"/>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VhYzliODE5MzA3ZjQ4MDE2ODNhZGMxNTk5MWM2YmUifQ=="/>
  </w:docVars>
  <w:rsids>
    <w:rsidRoot w:val="71E1053F"/>
    <w:rsid w:val="0011641A"/>
    <w:rsid w:val="001B6E85"/>
    <w:rsid w:val="001C2EF1"/>
    <w:rsid w:val="00214C41"/>
    <w:rsid w:val="00304E5A"/>
    <w:rsid w:val="00412A07"/>
    <w:rsid w:val="00515068"/>
    <w:rsid w:val="005867ED"/>
    <w:rsid w:val="007C7707"/>
    <w:rsid w:val="00895C22"/>
    <w:rsid w:val="008D1321"/>
    <w:rsid w:val="00B10F57"/>
    <w:rsid w:val="00C054EE"/>
    <w:rsid w:val="00C16F2F"/>
    <w:rsid w:val="00C87FE1"/>
    <w:rsid w:val="00CF7CA5"/>
    <w:rsid w:val="00D364C6"/>
    <w:rsid w:val="00D44D57"/>
    <w:rsid w:val="00D579A5"/>
    <w:rsid w:val="00D94C7B"/>
    <w:rsid w:val="00E14A16"/>
    <w:rsid w:val="00E27C36"/>
    <w:rsid w:val="00E769F4"/>
    <w:rsid w:val="00F443D0"/>
    <w:rsid w:val="00F51168"/>
    <w:rsid w:val="03B37630"/>
    <w:rsid w:val="072E2CA5"/>
    <w:rsid w:val="08D15BFC"/>
    <w:rsid w:val="0B0C4308"/>
    <w:rsid w:val="0C0C1A18"/>
    <w:rsid w:val="0C444152"/>
    <w:rsid w:val="0C4D545B"/>
    <w:rsid w:val="0D735559"/>
    <w:rsid w:val="19CB1F36"/>
    <w:rsid w:val="1BB02D31"/>
    <w:rsid w:val="1C063274"/>
    <w:rsid w:val="219353FA"/>
    <w:rsid w:val="24BA72D9"/>
    <w:rsid w:val="276F39E0"/>
    <w:rsid w:val="288A2BA0"/>
    <w:rsid w:val="2A3609C0"/>
    <w:rsid w:val="2C0559CB"/>
    <w:rsid w:val="2EF87DB0"/>
    <w:rsid w:val="305504BD"/>
    <w:rsid w:val="321E627C"/>
    <w:rsid w:val="332C6155"/>
    <w:rsid w:val="349873DC"/>
    <w:rsid w:val="367A082B"/>
    <w:rsid w:val="3A835D5C"/>
    <w:rsid w:val="3AF86E26"/>
    <w:rsid w:val="3B4732A1"/>
    <w:rsid w:val="3FBE1D2C"/>
    <w:rsid w:val="40D048E5"/>
    <w:rsid w:val="41DA2414"/>
    <w:rsid w:val="425D73A3"/>
    <w:rsid w:val="44215835"/>
    <w:rsid w:val="476448D8"/>
    <w:rsid w:val="47E26AC3"/>
    <w:rsid w:val="48B12B19"/>
    <w:rsid w:val="48C81A9F"/>
    <w:rsid w:val="4A892B14"/>
    <w:rsid w:val="4DF34B90"/>
    <w:rsid w:val="4FA057AF"/>
    <w:rsid w:val="504925C9"/>
    <w:rsid w:val="50C951DF"/>
    <w:rsid w:val="5341344E"/>
    <w:rsid w:val="586456A3"/>
    <w:rsid w:val="5AC86F82"/>
    <w:rsid w:val="5CD54ACB"/>
    <w:rsid w:val="5E3D602F"/>
    <w:rsid w:val="65E0133E"/>
    <w:rsid w:val="67710EC2"/>
    <w:rsid w:val="6AF03C10"/>
    <w:rsid w:val="6C657374"/>
    <w:rsid w:val="6EEFA7E0"/>
    <w:rsid w:val="71E1053F"/>
    <w:rsid w:val="71E47E70"/>
    <w:rsid w:val="77AF38FB"/>
    <w:rsid w:val="78E1598D"/>
    <w:rsid w:val="7A5E5E23"/>
    <w:rsid w:val="7D853227"/>
    <w:rsid w:val="7FFF1553"/>
    <w:rsid w:val="853EDB90"/>
    <w:rsid w:val="FFCBE6A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jc w:val="center"/>
      <w:outlineLvl w:val="0"/>
    </w:pPr>
    <w:rPr>
      <w:sz w:val="28"/>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3">
    <w:name w:val="Body Text"/>
    <w:basedOn w:val="1"/>
    <w:next w:val="4"/>
    <w:qFormat/>
    <w:uiPriority w:val="0"/>
    <w:rPr>
      <w:rFonts w:ascii="Arial" w:hAnsi="Arial"/>
      <w:bCs/>
      <w:sz w:val="24"/>
    </w:rPr>
  </w:style>
  <w:style w:type="paragraph" w:styleId="4">
    <w:name w:val="Body Text First Indent"/>
    <w:basedOn w:val="3"/>
    <w:next w:val="5"/>
    <w:qFormat/>
    <w:uiPriority w:val="0"/>
    <w:pPr>
      <w:spacing w:after="120"/>
      <w:ind w:firstLine="420" w:firstLineChars="100"/>
    </w:pPr>
    <w:rPr>
      <w:rFonts w:ascii="Times New Roman" w:hAnsi="Times New Roman"/>
      <w:bCs w:val="0"/>
      <w:sz w:val="21"/>
    </w:rPr>
  </w:style>
  <w:style w:type="paragraph" w:styleId="5">
    <w:name w:val="toc 6"/>
    <w:basedOn w:val="1"/>
    <w:next w:val="1"/>
    <w:qFormat/>
    <w:uiPriority w:val="0"/>
    <w:pPr>
      <w:ind w:left="1050"/>
      <w:jc w:val="left"/>
    </w:pPr>
    <w:rPr>
      <w:rFonts w:ascii="等线" w:hAnsi="Arial Unicode MS" w:eastAsia="等线" w:cs="长城仿宋"/>
      <w:color w:val="000000"/>
      <w:kern w:val="0"/>
      <w:sz w:val="18"/>
      <w:szCs w:val="18"/>
    </w:rPr>
  </w:style>
  <w:style w:type="paragraph" w:styleId="6">
    <w:name w:val="Body Text Indent"/>
    <w:basedOn w:val="1"/>
    <w:next w:val="1"/>
    <w:qFormat/>
    <w:uiPriority w:val="0"/>
    <w:pPr>
      <w:autoSpaceDE w:val="0"/>
      <w:autoSpaceDN w:val="0"/>
      <w:adjustRightInd w:val="0"/>
      <w:snapToGrid w:val="0"/>
      <w:spacing w:line="320" w:lineRule="atLeast"/>
      <w:ind w:firstLine="480"/>
      <w:textAlignment w:val="bottom"/>
    </w:pPr>
    <w:rPr>
      <w:rFonts w:ascii="仿宋_GB2312" w:eastAsia="仿宋_GB2312"/>
      <w:b/>
      <w:bCs/>
      <w:color w:val="000000"/>
      <w:sz w:val="24"/>
    </w:rPr>
  </w:style>
  <w:style w:type="paragraph" w:styleId="7">
    <w:name w:val="Plain Text"/>
    <w:basedOn w:val="1"/>
    <w:next w:val="8"/>
    <w:qFormat/>
    <w:uiPriority w:val="0"/>
    <w:rPr>
      <w:rFonts w:ascii="宋体" w:hAnsi="Courier New"/>
      <w:szCs w:val="20"/>
    </w:rPr>
  </w:style>
  <w:style w:type="paragraph" w:styleId="8">
    <w:name w:val="toc 2"/>
    <w:basedOn w:val="1"/>
    <w:next w:val="1"/>
    <w:qFormat/>
    <w:uiPriority w:val="39"/>
    <w:pPr>
      <w:ind w:left="420" w:leftChars="200"/>
    </w:pPr>
  </w:style>
  <w:style w:type="paragraph" w:styleId="9">
    <w:name w:val="Date"/>
    <w:basedOn w:val="1"/>
    <w:next w:val="1"/>
    <w:qFormat/>
    <w:uiPriority w:val="0"/>
    <w:pPr>
      <w:ind w:left="100" w:leftChars="2500"/>
    </w:pPr>
    <w:rPr>
      <w:color w:val="000000"/>
      <w:sz w:val="24"/>
    </w:r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0"/>
    <w:rPr>
      <w:rFonts w:ascii="宋体" w:hAnsi="宋体"/>
      <w:b/>
      <w:sz w:val="24"/>
    </w:rPr>
  </w:style>
  <w:style w:type="paragraph" w:styleId="13">
    <w:name w:val="Body Text Indent 3"/>
    <w:basedOn w:val="1"/>
    <w:qFormat/>
    <w:uiPriority w:val="0"/>
    <w:pPr>
      <w:autoSpaceDE w:val="0"/>
      <w:autoSpaceDN w:val="0"/>
      <w:spacing w:line="400" w:lineRule="atLeast"/>
      <w:ind w:firstLine="443" w:firstLineChars="200"/>
      <w:textAlignment w:val="bottom"/>
    </w:pPr>
    <w:rPr>
      <w:rFonts w:eastAsia="黑体"/>
      <w:color w:val="000000"/>
      <w:sz w:val="24"/>
    </w:rPr>
  </w:style>
  <w:style w:type="paragraph" w:styleId="14">
    <w:name w:val="Normal (Web)"/>
    <w:basedOn w:val="1"/>
    <w:qFormat/>
    <w:uiPriority w:val="0"/>
    <w:pPr>
      <w:widowControl/>
      <w:spacing w:before="100" w:beforeAutospacing="1" w:after="100" w:afterAutospacing="1"/>
      <w:jc w:val="left"/>
    </w:pPr>
    <w:rPr>
      <w:rFonts w:ascii="宋体" w:hAnsi="宋体"/>
      <w:kern w:val="0"/>
      <w:sz w:val="24"/>
    </w:rPr>
  </w:style>
  <w:style w:type="paragraph" w:styleId="15">
    <w:name w:val="Body Text First Indent 2"/>
    <w:basedOn w:val="6"/>
    <w:next w:val="4"/>
    <w:qFormat/>
    <w:uiPriority w:val="0"/>
    <w:pPr>
      <w:ind w:firstLine="200" w:firstLineChars="200"/>
    </w:pPr>
    <w:rPr>
      <w:rFonts w:ascii="Calibri" w:hAnsi="Calibri"/>
    </w:rPr>
  </w:style>
  <w:style w:type="character" w:styleId="18">
    <w:name w:val="page number"/>
    <w:basedOn w:val="17"/>
    <w:qFormat/>
    <w:uiPriority w:val="0"/>
    <w:rPr>
      <w:rFonts w:ascii="Times New Roman" w:hAnsi="Times New Roman" w:eastAsia="宋体" w:cs="Times New Roman"/>
    </w:rPr>
  </w:style>
  <w:style w:type="paragraph" w:customStyle="1" w:styleId="19">
    <w:name w:val="表格文字"/>
    <w:basedOn w:val="20"/>
    <w:next w:val="3"/>
    <w:qFormat/>
    <w:uiPriority w:val="0"/>
    <w:pPr>
      <w:adjustRightInd w:val="0"/>
      <w:spacing w:line="420" w:lineRule="atLeast"/>
      <w:jc w:val="left"/>
      <w:textAlignment w:val="baseline"/>
    </w:pPr>
    <w:rPr>
      <w:rFonts w:ascii="长城仿宋" w:hAnsi="长城仿宋" w:eastAsia="Arial Unicode MS" w:cs="长城仿宋"/>
      <w:b/>
      <w:bCs/>
      <w:color w:val="000000"/>
      <w:kern w:val="0"/>
      <w:szCs w:val="21"/>
    </w:rPr>
  </w:style>
  <w:style w:type="paragraph" w:customStyle="1" w:styleId="20">
    <w:name w:val="表格"/>
    <w:basedOn w:val="1"/>
    <w:qFormat/>
    <w:uiPriority w:val="0"/>
    <w:pPr>
      <w:snapToGrid w:val="0"/>
      <w:ind w:firstLine="42" w:firstLineChars="21"/>
    </w:pPr>
    <w:rPr>
      <w:rFonts w:ascii="宋体" w:hAnsi="宋体"/>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微软中国</Company>
  <Pages>38</Pages>
  <Words>6819</Words>
  <Characters>7371</Characters>
  <Lines>31</Lines>
  <Paragraphs>54</Paragraphs>
  <TotalTime>32</TotalTime>
  <ScaleCrop>false</ScaleCrop>
  <LinksUpToDate>false</LinksUpToDate>
  <CharactersWithSpaces>7661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2023-04-17T14:46:00Z</dcterms:created>
  <dc:creator>Administrator</dc:creator>
  <cp:lastModifiedBy>Alma-Precio</cp:lastModifiedBy>
  <dcterms:modified xsi:type="dcterms:W3CDTF">2025-04-17T10:04:54Z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17EB774684F84A98AADCF4FE8E06B555_13</vt:lpwstr>
  </property>
  <property fmtid="{D5CDD505-2E9C-101B-9397-08002B2CF9AE}" pid="4" name="KSOTemplateDocerSaveRecord">
    <vt:lpwstr>eyJoZGlkIjoiOGIyOTYwM2MyMzk3ZDRjYWM0NGIyNDQ5ZDI0MzhkZjkiLCJ1c2VySWQiOiI1MzU0NjU3ODUifQ==</vt:lpwstr>
  </property>
</Properties>
</file>