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16.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B281F0">
      <w:pPr>
        <w:jc w:val="center"/>
        <w:rPr>
          <w:rFonts w:ascii="宋体"/>
          <w:b/>
          <w:bCs/>
          <w:color w:val="000000"/>
          <w:sz w:val="84"/>
          <w:szCs w:val="84"/>
        </w:rPr>
      </w:pPr>
    </w:p>
    <w:p w14:paraId="012FC628">
      <w:pPr>
        <w:spacing w:line="460" w:lineRule="atLeast"/>
        <w:jc w:val="center"/>
        <w:rPr>
          <w:rFonts w:hint="eastAsia" w:ascii="繁體楷書" w:hAnsi="繁體楷書" w:eastAsia="繁體楷書" w:cs="繁體楷書"/>
          <w:b/>
          <w:color w:val="000000"/>
          <w:sz w:val="84"/>
          <w:szCs w:val="84"/>
        </w:rPr>
      </w:pPr>
      <w:r>
        <w:rPr>
          <w:rFonts w:hint="eastAsia" w:ascii="宋体" w:hAnsi="宋体"/>
          <w:b/>
          <w:color w:val="000000"/>
          <w:sz w:val="84"/>
          <w:szCs w:val="84"/>
        </w:rPr>
        <w:t>温州市政府采购（分散）</w:t>
      </w:r>
    </w:p>
    <w:p w14:paraId="20D1AA93">
      <w:pPr>
        <w:spacing w:line="460" w:lineRule="atLeast"/>
        <w:jc w:val="center"/>
        <w:rPr>
          <w:rFonts w:hint="eastAsia" w:ascii="宋体" w:hAnsi="宋体"/>
          <w:b/>
          <w:color w:val="000000"/>
          <w:sz w:val="84"/>
          <w:szCs w:val="84"/>
        </w:rPr>
      </w:pPr>
      <w:r>
        <w:rPr>
          <w:rFonts w:hint="eastAsia" w:ascii="宋体" w:hAnsi="宋体"/>
          <w:b/>
          <w:color w:val="000000"/>
          <w:sz w:val="84"/>
          <w:szCs w:val="84"/>
        </w:rPr>
        <w:t>竞争性磋商文件</w:t>
      </w:r>
    </w:p>
    <w:p w14:paraId="26898C2B">
      <w:pPr>
        <w:spacing w:line="460" w:lineRule="atLeast"/>
        <w:jc w:val="center"/>
        <w:rPr>
          <w:rFonts w:hint="eastAsia" w:ascii="宋体" w:hAnsi="宋体"/>
          <w:b/>
          <w:bCs/>
          <w:color w:val="000000"/>
          <w:sz w:val="44"/>
          <w:szCs w:val="44"/>
        </w:rPr>
      </w:pPr>
      <w:r>
        <w:rPr>
          <w:rFonts w:hint="eastAsia" w:ascii="宋体" w:hAnsi="宋体"/>
          <w:color w:val="000000"/>
          <w:sz w:val="44"/>
          <w:szCs w:val="44"/>
        </w:rPr>
        <w:t>（</w:t>
      </w:r>
      <w:r>
        <w:rPr>
          <w:rFonts w:hint="eastAsia" w:ascii="宋体" w:hAnsi="宋体"/>
          <w:b/>
          <w:color w:val="000000"/>
          <w:sz w:val="44"/>
          <w:szCs w:val="44"/>
        </w:rPr>
        <w:t>线上电子招投标</w:t>
      </w:r>
      <w:r>
        <w:rPr>
          <w:rFonts w:hint="eastAsia" w:ascii="宋体" w:hAnsi="宋体"/>
          <w:color w:val="000000"/>
          <w:sz w:val="44"/>
          <w:szCs w:val="44"/>
        </w:rPr>
        <w:t>）</w:t>
      </w:r>
    </w:p>
    <w:p w14:paraId="05D30688">
      <w:pPr>
        <w:spacing w:line="460" w:lineRule="atLeast"/>
        <w:jc w:val="center"/>
        <w:rPr>
          <w:rFonts w:hint="eastAsia" w:ascii="宋体" w:hAnsi="宋体"/>
          <w:b/>
          <w:bCs/>
          <w:color w:val="000000"/>
          <w:sz w:val="28"/>
        </w:rPr>
      </w:pPr>
    </w:p>
    <w:p w14:paraId="0BAE5462">
      <w:pPr>
        <w:spacing w:line="460" w:lineRule="atLeast"/>
        <w:jc w:val="center"/>
        <w:rPr>
          <w:rFonts w:hint="eastAsia" w:ascii="宋体" w:hAnsi="宋体"/>
          <w:b/>
          <w:bCs/>
          <w:color w:val="000000"/>
          <w:sz w:val="28"/>
        </w:rPr>
      </w:pPr>
    </w:p>
    <w:p w14:paraId="39E7DB94">
      <w:pPr>
        <w:spacing w:line="460" w:lineRule="atLeast"/>
        <w:jc w:val="center"/>
        <w:rPr>
          <w:rFonts w:hint="eastAsia" w:ascii="宋体" w:hAnsi="宋体"/>
          <w:b/>
          <w:bCs/>
          <w:color w:val="000000"/>
          <w:sz w:val="28"/>
        </w:rPr>
      </w:pPr>
    </w:p>
    <w:p w14:paraId="0EDF7FCB">
      <w:pPr>
        <w:spacing w:line="460" w:lineRule="atLeast"/>
        <w:jc w:val="center"/>
        <w:rPr>
          <w:rFonts w:hint="eastAsia" w:ascii="宋体" w:hAnsi="宋体"/>
          <w:b/>
          <w:bCs/>
          <w:color w:val="000000"/>
          <w:sz w:val="28"/>
        </w:rPr>
      </w:pPr>
    </w:p>
    <w:p w14:paraId="2F364166">
      <w:pPr>
        <w:spacing w:line="360" w:lineRule="auto"/>
        <w:ind w:firstLine="1494" w:firstLineChars="496"/>
        <w:rPr>
          <w:rFonts w:ascii="宋体"/>
          <w:b/>
          <w:bCs/>
          <w:color w:val="000000"/>
          <w:sz w:val="30"/>
          <w:szCs w:val="30"/>
        </w:rPr>
      </w:pPr>
      <w:r>
        <w:rPr>
          <w:rFonts w:hint="eastAsia" w:ascii="宋体"/>
          <w:b/>
          <w:bCs/>
          <w:color w:val="000000"/>
          <w:sz w:val="30"/>
          <w:szCs w:val="30"/>
        </w:rPr>
        <w:t>项目名称：2025年温州气象局气象信息化维护项目</w:t>
      </w:r>
    </w:p>
    <w:p w14:paraId="4F77B7CD">
      <w:pPr>
        <w:spacing w:line="360" w:lineRule="auto"/>
        <w:ind w:firstLine="1494" w:firstLineChars="496"/>
        <w:rPr>
          <w:rFonts w:ascii="宋体"/>
          <w:b/>
          <w:bCs/>
          <w:color w:val="000000"/>
          <w:sz w:val="30"/>
          <w:szCs w:val="30"/>
        </w:rPr>
      </w:pPr>
      <w:r>
        <w:rPr>
          <w:rFonts w:hint="eastAsia" w:ascii="宋体"/>
          <w:b/>
          <w:bCs/>
          <w:color w:val="000000"/>
          <w:sz w:val="30"/>
          <w:szCs w:val="30"/>
        </w:rPr>
        <w:t>采购编号：</w:t>
      </w:r>
      <w:r>
        <w:rPr>
          <w:rFonts w:ascii="宋体"/>
          <w:b/>
          <w:bCs/>
          <w:color w:val="000000"/>
          <w:sz w:val="30"/>
          <w:szCs w:val="30"/>
        </w:rPr>
        <w:t>WZQX-HZHQ-202</w:t>
      </w:r>
      <w:r>
        <w:rPr>
          <w:rFonts w:hint="eastAsia" w:ascii="宋体"/>
          <w:b/>
          <w:bCs/>
          <w:color w:val="000000"/>
          <w:sz w:val="30"/>
          <w:szCs w:val="30"/>
        </w:rPr>
        <w:t>5</w:t>
      </w:r>
      <w:r>
        <w:rPr>
          <w:rFonts w:ascii="宋体"/>
          <w:b/>
          <w:bCs/>
          <w:color w:val="000000"/>
          <w:sz w:val="30"/>
          <w:szCs w:val="30"/>
        </w:rPr>
        <w:t>01</w:t>
      </w:r>
    </w:p>
    <w:p w14:paraId="3ED313D5">
      <w:pPr>
        <w:spacing w:line="360" w:lineRule="auto"/>
        <w:jc w:val="center"/>
        <w:rPr>
          <w:rFonts w:hint="eastAsia" w:ascii="宋体" w:hAnsi="宋体"/>
          <w:b/>
          <w:color w:val="000000"/>
          <w:sz w:val="30"/>
          <w:szCs w:val="30"/>
        </w:rPr>
      </w:pPr>
    </w:p>
    <w:p w14:paraId="42AC9C7C">
      <w:pPr>
        <w:spacing w:line="360" w:lineRule="auto"/>
        <w:jc w:val="center"/>
        <w:rPr>
          <w:rFonts w:hint="eastAsia" w:ascii="宋体" w:hAnsi="宋体"/>
          <w:b/>
          <w:bCs/>
          <w:color w:val="000000"/>
          <w:sz w:val="28"/>
        </w:rPr>
      </w:pPr>
    </w:p>
    <w:p w14:paraId="72FC0D2C">
      <w:pPr>
        <w:spacing w:line="360" w:lineRule="auto"/>
        <w:jc w:val="center"/>
        <w:rPr>
          <w:rFonts w:hint="eastAsia" w:ascii="宋体" w:hAnsi="宋体"/>
          <w:b/>
          <w:bCs/>
          <w:color w:val="000000"/>
          <w:sz w:val="28"/>
        </w:rPr>
      </w:pPr>
    </w:p>
    <w:p w14:paraId="4A923FCE">
      <w:pPr>
        <w:spacing w:line="360" w:lineRule="auto"/>
        <w:jc w:val="center"/>
        <w:rPr>
          <w:rFonts w:hint="eastAsia" w:ascii="宋体" w:hAnsi="宋体"/>
          <w:b/>
          <w:bCs/>
          <w:color w:val="000000"/>
          <w:sz w:val="28"/>
        </w:rPr>
      </w:pPr>
    </w:p>
    <w:p w14:paraId="67A68E30">
      <w:pPr>
        <w:spacing w:line="360" w:lineRule="auto"/>
        <w:ind w:firstLine="1494" w:firstLineChars="496"/>
        <w:rPr>
          <w:rFonts w:hint="eastAsia" w:ascii="華康細明體(P)" w:hAnsi="華康細明體(P)" w:eastAsia="華康細明體(P)" w:cs="華康細明體(P)"/>
          <w:b/>
          <w:bCs/>
          <w:color w:val="000000"/>
          <w:sz w:val="30"/>
          <w:szCs w:val="30"/>
        </w:rPr>
      </w:pPr>
      <w:r>
        <w:rPr>
          <w:rFonts w:hint="eastAsia" w:ascii="宋体"/>
          <w:b/>
          <w:bCs/>
          <w:color w:val="000000"/>
          <w:sz w:val="30"/>
          <w:szCs w:val="30"/>
        </w:rPr>
        <w:t>采 购 人：温州市气象局</w:t>
      </w:r>
    </w:p>
    <w:p w14:paraId="7BA9A4CB">
      <w:pPr>
        <w:spacing w:line="360" w:lineRule="auto"/>
        <w:ind w:firstLine="1494" w:firstLineChars="496"/>
        <w:rPr>
          <w:rFonts w:ascii="宋体"/>
          <w:b/>
          <w:bCs/>
          <w:color w:val="000000"/>
          <w:sz w:val="30"/>
          <w:szCs w:val="30"/>
        </w:rPr>
      </w:pPr>
      <w:r>
        <w:rPr>
          <w:rFonts w:hint="eastAsia" w:ascii="宋体"/>
          <w:b/>
          <w:bCs/>
          <w:color w:val="000000"/>
          <w:sz w:val="30"/>
          <w:szCs w:val="30"/>
        </w:rPr>
        <w:t>代理机构：杭州华旗招标代理有限公司</w:t>
      </w:r>
    </w:p>
    <w:p w14:paraId="36240C63">
      <w:pPr>
        <w:spacing w:line="460" w:lineRule="atLeast"/>
        <w:jc w:val="center"/>
        <w:rPr>
          <w:rFonts w:hint="eastAsia" w:ascii="宋体" w:hAnsi="宋体"/>
          <w:b/>
          <w:color w:val="000000"/>
          <w:sz w:val="28"/>
          <w:szCs w:val="28"/>
        </w:rPr>
      </w:pPr>
    </w:p>
    <w:p w14:paraId="1FFC098F">
      <w:pPr>
        <w:pStyle w:val="36"/>
        <w:spacing w:line="460" w:lineRule="atLeast"/>
        <w:ind w:left="0" w:leftChars="0"/>
        <w:jc w:val="center"/>
        <w:rPr>
          <w:rFonts w:hint="eastAsia" w:ascii="宋体" w:hAnsi="宋体"/>
          <w:b/>
          <w:sz w:val="28"/>
          <w:szCs w:val="28"/>
        </w:rPr>
      </w:pPr>
    </w:p>
    <w:p w14:paraId="23077364">
      <w:pPr>
        <w:autoSpaceDE w:val="0"/>
        <w:autoSpaceDN w:val="0"/>
        <w:adjustRightInd w:val="0"/>
        <w:spacing w:line="440" w:lineRule="atLeast"/>
        <w:jc w:val="center"/>
        <w:rPr>
          <w:rFonts w:hint="eastAsia" w:ascii="宋体" w:hAnsi="宋体"/>
          <w:b/>
          <w:color w:val="000000"/>
          <w:sz w:val="28"/>
          <w:szCs w:val="28"/>
        </w:rPr>
      </w:pPr>
    </w:p>
    <w:p w14:paraId="6FE27EE5">
      <w:pPr>
        <w:autoSpaceDE w:val="0"/>
        <w:autoSpaceDN w:val="0"/>
        <w:adjustRightInd w:val="0"/>
        <w:spacing w:line="440" w:lineRule="atLeast"/>
        <w:jc w:val="center"/>
        <w:rPr>
          <w:rFonts w:hint="eastAsia" w:ascii="宋体" w:hAnsi="宋体"/>
          <w:b/>
          <w:color w:val="000000"/>
          <w:sz w:val="28"/>
          <w:szCs w:val="28"/>
        </w:rPr>
      </w:pPr>
    </w:p>
    <w:p w14:paraId="5F2B008A">
      <w:pPr>
        <w:autoSpaceDE w:val="0"/>
        <w:autoSpaceDN w:val="0"/>
        <w:adjustRightInd w:val="0"/>
        <w:spacing w:line="440" w:lineRule="atLeast"/>
        <w:jc w:val="center"/>
        <w:rPr>
          <w:rFonts w:hint="eastAsia" w:ascii="宋体" w:hAnsi="宋体"/>
          <w:b/>
          <w:color w:val="000000"/>
          <w:sz w:val="28"/>
          <w:szCs w:val="28"/>
        </w:rPr>
      </w:pPr>
      <w:r>
        <w:rPr>
          <w:rFonts w:hint="eastAsia" w:ascii="宋体" w:hAnsi="宋体"/>
          <w:b/>
          <w:color w:val="000000"/>
          <w:sz w:val="28"/>
          <w:szCs w:val="28"/>
        </w:rPr>
        <w:t>二○二五年三月</w:t>
      </w:r>
    </w:p>
    <w:p w14:paraId="0FC096F6">
      <w:pPr>
        <w:autoSpaceDE w:val="0"/>
        <w:autoSpaceDN w:val="0"/>
        <w:adjustRightInd w:val="0"/>
        <w:spacing w:line="440" w:lineRule="atLeast"/>
        <w:jc w:val="center"/>
        <w:rPr>
          <w:rFonts w:hint="eastAsia" w:ascii="宋体" w:hAnsi="宋体"/>
          <w:b/>
          <w:color w:val="000000"/>
          <w:sz w:val="28"/>
          <w:szCs w:val="28"/>
        </w:rPr>
      </w:pPr>
    </w:p>
    <w:p w14:paraId="6A6C1343">
      <w:pPr>
        <w:autoSpaceDE w:val="0"/>
        <w:autoSpaceDN w:val="0"/>
        <w:adjustRightInd w:val="0"/>
        <w:spacing w:line="440" w:lineRule="atLeast"/>
        <w:jc w:val="center"/>
        <w:rPr>
          <w:rFonts w:hint="eastAsia" w:ascii="宋体" w:hAnsi="宋体"/>
          <w:b/>
          <w:color w:val="000000"/>
          <w:sz w:val="28"/>
          <w:szCs w:val="28"/>
        </w:rPr>
      </w:pPr>
    </w:p>
    <w:p w14:paraId="4F2BDE82">
      <w:pPr>
        <w:autoSpaceDE w:val="0"/>
        <w:autoSpaceDN w:val="0"/>
        <w:adjustRightInd w:val="0"/>
        <w:spacing w:line="440" w:lineRule="atLeast"/>
        <w:jc w:val="center"/>
        <w:rPr>
          <w:rFonts w:hint="eastAsia" w:ascii="宋体" w:hAnsi="宋体"/>
          <w:b/>
          <w:color w:val="000000"/>
          <w:sz w:val="28"/>
          <w:szCs w:val="28"/>
        </w:rPr>
      </w:pPr>
    </w:p>
    <w:p w14:paraId="61041404">
      <w:pPr>
        <w:autoSpaceDE w:val="0"/>
        <w:autoSpaceDN w:val="0"/>
        <w:adjustRightInd w:val="0"/>
        <w:spacing w:line="360" w:lineRule="auto"/>
        <w:jc w:val="center"/>
        <w:rPr>
          <w:rFonts w:hint="eastAsia" w:ascii="宋体" w:hAnsi="宋体" w:cs="方正仿宋_GB2312"/>
          <w:bCs/>
          <w:color w:val="000000"/>
          <w:lang w:val="zh-CN"/>
        </w:rPr>
      </w:pPr>
      <w:r>
        <w:rPr>
          <w:rFonts w:hint="eastAsia" w:ascii="宋体" w:hAnsi="宋体" w:cs="方正仿宋_GB2312"/>
          <w:bCs/>
          <w:color w:val="000000"/>
          <w:sz w:val="36"/>
          <w:szCs w:val="36"/>
          <w:lang w:val="zh-CN"/>
        </w:rPr>
        <w:t>磋商文件目录</w:t>
      </w:r>
    </w:p>
    <w:p w14:paraId="7480C1C7">
      <w:pPr>
        <w:pStyle w:val="44"/>
        <w:tabs>
          <w:tab w:val="right" w:leader="dot" w:pos="9737"/>
        </w:tabs>
        <w:spacing w:line="276" w:lineRule="auto"/>
        <w:rPr>
          <w:rFonts w:hint="eastAsia"/>
          <w:b w:val="0"/>
          <w:color w:val="000000"/>
          <w:sz w:val="22"/>
          <w:szCs w:val="22"/>
        </w:rPr>
      </w:pPr>
      <w:r>
        <w:rPr>
          <w:b w:val="0"/>
          <w:color w:val="000000"/>
          <w:sz w:val="22"/>
          <w:szCs w:val="22"/>
        </w:rPr>
        <w:fldChar w:fldCharType="begin"/>
      </w:r>
      <w:r>
        <w:rPr>
          <w:b w:val="0"/>
          <w:color w:val="000000"/>
          <w:sz w:val="22"/>
          <w:szCs w:val="22"/>
        </w:rPr>
        <w:instrText xml:space="preserve"> TOC \o "1-3" \h \z \u </w:instrText>
      </w:r>
      <w:r>
        <w:rPr>
          <w:b w:val="0"/>
          <w:color w:val="000000"/>
          <w:sz w:val="22"/>
          <w:szCs w:val="22"/>
        </w:rPr>
        <w:fldChar w:fldCharType="separate"/>
      </w:r>
      <w:r>
        <w:fldChar w:fldCharType="begin"/>
      </w:r>
      <w:r>
        <w:instrText xml:space="preserve"> HYPERLINK \l "_Toc60063383" </w:instrText>
      </w:r>
      <w:r>
        <w:fldChar w:fldCharType="separate"/>
      </w:r>
      <w:r>
        <w:rPr>
          <w:rStyle w:val="74"/>
          <w:b w:val="0"/>
          <w:color w:val="000000"/>
          <w:sz w:val="22"/>
          <w:szCs w:val="22"/>
          <w:lang w:val="zh-CN"/>
        </w:rPr>
        <w:t>第一部分    磋商邀请函（供应商须知前附表）</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_Toc60063383 \h </w:instrText>
      </w:r>
      <w:r>
        <w:rPr>
          <w:b w:val="0"/>
          <w:color w:val="000000"/>
          <w:sz w:val="22"/>
          <w:szCs w:val="22"/>
        </w:rPr>
        <w:fldChar w:fldCharType="separate"/>
      </w:r>
      <w:r>
        <w:rPr>
          <w:b w:val="0"/>
          <w:color w:val="000000"/>
          <w:sz w:val="22"/>
          <w:szCs w:val="22"/>
        </w:rPr>
        <w:t>2</w:t>
      </w:r>
      <w:r>
        <w:rPr>
          <w:b w:val="0"/>
          <w:color w:val="000000"/>
          <w:sz w:val="22"/>
          <w:szCs w:val="22"/>
        </w:rPr>
        <w:fldChar w:fldCharType="end"/>
      </w:r>
      <w:r>
        <w:rPr>
          <w:b w:val="0"/>
          <w:color w:val="000000"/>
          <w:sz w:val="22"/>
          <w:szCs w:val="22"/>
        </w:rPr>
        <w:fldChar w:fldCharType="end"/>
      </w:r>
    </w:p>
    <w:p w14:paraId="0A96F7D1">
      <w:pPr>
        <w:pStyle w:val="44"/>
        <w:tabs>
          <w:tab w:val="right" w:leader="dot" w:pos="9737"/>
        </w:tabs>
        <w:spacing w:line="276" w:lineRule="auto"/>
        <w:rPr>
          <w:rFonts w:hint="eastAsia"/>
          <w:b w:val="0"/>
          <w:color w:val="000000"/>
          <w:sz w:val="22"/>
          <w:szCs w:val="22"/>
        </w:rPr>
      </w:pPr>
      <w:r>
        <w:fldChar w:fldCharType="begin"/>
      </w:r>
      <w:r>
        <w:instrText xml:space="preserve"> HYPERLINK \l "_Toc60063384" </w:instrText>
      </w:r>
      <w:r>
        <w:fldChar w:fldCharType="separate"/>
      </w:r>
      <w:r>
        <w:rPr>
          <w:rStyle w:val="74"/>
          <w:b w:val="0"/>
          <w:color w:val="000000"/>
          <w:sz w:val="22"/>
          <w:szCs w:val="22"/>
        </w:rPr>
        <w:t>第二部分    采购内容及要求</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_Toc60063384 \h </w:instrText>
      </w:r>
      <w:r>
        <w:rPr>
          <w:b w:val="0"/>
          <w:color w:val="000000"/>
          <w:sz w:val="22"/>
          <w:szCs w:val="22"/>
        </w:rPr>
        <w:fldChar w:fldCharType="separate"/>
      </w:r>
      <w:r>
        <w:rPr>
          <w:b w:val="0"/>
          <w:color w:val="000000"/>
          <w:sz w:val="22"/>
          <w:szCs w:val="22"/>
        </w:rPr>
        <w:t>6</w:t>
      </w:r>
      <w:r>
        <w:rPr>
          <w:b w:val="0"/>
          <w:color w:val="000000"/>
          <w:sz w:val="22"/>
          <w:szCs w:val="22"/>
        </w:rPr>
        <w:fldChar w:fldCharType="end"/>
      </w:r>
      <w:r>
        <w:rPr>
          <w:b w:val="0"/>
          <w:color w:val="000000"/>
          <w:sz w:val="22"/>
          <w:szCs w:val="22"/>
        </w:rPr>
        <w:fldChar w:fldCharType="end"/>
      </w:r>
    </w:p>
    <w:p w14:paraId="5CADBE9A">
      <w:pPr>
        <w:pStyle w:val="44"/>
        <w:tabs>
          <w:tab w:val="right" w:leader="dot" w:pos="9737"/>
        </w:tabs>
        <w:spacing w:line="276" w:lineRule="auto"/>
        <w:rPr>
          <w:rFonts w:hint="eastAsia"/>
          <w:b w:val="0"/>
          <w:color w:val="000000"/>
          <w:sz w:val="22"/>
          <w:szCs w:val="22"/>
        </w:rPr>
      </w:pPr>
      <w:r>
        <w:fldChar w:fldCharType="begin"/>
      </w:r>
      <w:r>
        <w:instrText xml:space="preserve"> HYPERLINK \l "_Toc60063385" </w:instrText>
      </w:r>
      <w:r>
        <w:fldChar w:fldCharType="separate"/>
      </w:r>
      <w:r>
        <w:rPr>
          <w:rStyle w:val="74"/>
          <w:b w:val="0"/>
          <w:color w:val="000000"/>
          <w:sz w:val="22"/>
          <w:szCs w:val="22"/>
        </w:rPr>
        <w:t>第三部分    供应商须知</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_Toc60063385 \h </w:instrText>
      </w:r>
      <w:r>
        <w:rPr>
          <w:b w:val="0"/>
          <w:color w:val="000000"/>
          <w:sz w:val="22"/>
          <w:szCs w:val="22"/>
        </w:rPr>
        <w:fldChar w:fldCharType="separate"/>
      </w:r>
      <w:r>
        <w:rPr>
          <w:b w:val="0"/>
          <w:color w:val="000000"/>
          <w:sz w:val="22"/>
          <w:szCs w:val="22"/>
        </w:rPr>
        <w:t>22</w:t>
      </w:r>
      <w:r>
        <w:rPr>
          <w:b w:val="0"/>
          <w:color w:val="000000"/>
          <w:sz w:val="22"/>
          <w:szCs w:val="22"/>
        </w:rPr>
        <w:fldChar w:fldCharType="end"/>
      </w:r>
      <w:r>
        <w:rPr>
          <w:b w:val="0"/>
          <w:color w:val="000000"/>
          <w:sz w:val="22"/>
          <w:szCs w:val="22"/>
        </w:rPr>
        <w:fldChar w:fldCharType="end"/>
      </w:r>
    </w:p>
    <w:p w14:paraId="10760432">
      <w:pPr>
        <w:pStyle w:val="44"/>
        <w:tabs>
          <w:tab w:val="right" w:leader="dot" w:pos="9737"/>
        </w:tabs>
        <w:spacing w:line="276" w:lineRule="auto"/>
        <w:rPr>
          <w:rFonts w:hint="eastAsia"/>
          <w:b w:val="0"/>
          <w:color w:val="000000"/>
          <w:sz w:val="22"/>
          <w:szCs w:val="22"/>
        </w:rPr>
      </w:pPr>
      <w:r>
        <w:fldChar w:fldCharType="begin"/>
      </w:r>
      <w:r>
        <w:instrText xml:space="preserve"> HYPERLINK \l "_Toc60063386" </w:instrText>
      </w:r>
      <w:r>
        <w:fldChar w:fldCharType="separate"/>
      </w:r>
      <w:r>
        <w:rPr>
          <w:rStyle w:val="74"/>
          <w:b w:val="0"/>
          <w:color w:val="000000"/>
          <w:sz w:val="22"/>
          <w:szCs w:val="22"/>
        </w:rPr>
        <w:t>一、说明</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_Toc60063386 \h </w:instrText>
      </w:r>
      <w:r>
        <w:rPr>
          <w:b w:val="0"/>
          <w:color w:val="000000"/>
          <w:sz w:val="22"/>
          <w:szCs w:val="22"/>
        </w:rPr>
        <w:fldChar w:fldCharType="separate"/>
      </w:r>
      <w:r>
        <w:rPr>
          <w:b w:val="0"/>
          <w:color w:val="000000"/>
          <w:sz w:val="22"/>
          <w:szCs w:val="22"/>
        </w:rPr>
        <w:t>22</w:t>
      </w:r>
      <w:r>
        <w:rPr>
          <w:b w:val="0"/>
          <w:color w:val="000000"/>
          <w:sz w:val="22"/>
          <w:szCs w:val="22"/>
        </w:rPr>
        <w:fldChar w:fldCharType="end"/>
      </w:r>
      <w:r>
        <w:rPr>
          <w:b w:val="0"/>
          <w:color w:val="000000"/>
          <w:sz w:val="22"/>
          <w:szCs w:val="22"/>
        </w:rPr>
        <w:fldChar w:fldCharType="end"/>
      </w:r>
    </w:p>
    <w:p w14:paraId="1A8BBB5F">
      <w:pPr>
        <w:pStyle w:val="44"/>
        <w:tabs>
          <w:tab w:val="right" w:leader="dot" w:pos="9737"/>
        </w:tabs>
        <w:spacing w:line="276" w:lineRule="auto"/>
        <w:rPr>
          <w:rFonts w:hint="eastAsia"/>
          <w:b w:val="0"/>
          <w:color w:val="000000"/>
          <w:sz w:val="22"/>
          <w:szCs w:val="22"/>
        </w:rPr>
      </w:pPr>
      <w:r>
        <w:fldChar w:fldCharType="begin"/>
      </w:r>
      <w:r>
        <w:instrText xml:space="preserve"> HYPERLINK \l "_Toc60063387" </w:instrText>
      </w:r>
      <w:r>
        <w:fldChar w:fldCharType="separate"/>
      </w:r>
      <w:r>
        <w:rPr>
          <w:rStyle w:val="74"/>
          <w:b w:val="0"/>
          <w:color w:val="000000"/>
          <w:sz w:val="22"/>
          <w:szCs w:val="22"/>
        </w:rPr>
        <w:t>二、竞争性磋商文件</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_Toc60063387 \h </w:instrText>
      </w:r>
      <w:r>
        <w:rPr>
          <w:b w:val="0"/>
          <w:color w:val="000000"/>
          <w:sz w:val="22"/>
          <w:szCs w:val="22"/>
        </w:rPr>
        <w:fldChar w:fldCharType="separate"/>
      </w:r>
      <w:r>
        <w:rPr>
          <w:b w:val="0"/>
          <w:color w:val="000000"/>
          <w:sz w:val="22"/>
          <w:szCs w:val="22"/>
        </w:rPr>
        <w:t>23</w:t>
      </w:r>
      <w:r>
        <w:rPr>
          <w:b w:val="0"/>
          <w:color w:val="000000"/>
          <w:sz w:val="22"/>
          <w:szCs w:val="22"/>
        </w:rPr>
        <w:fldChar w:fldCharType="end"/>
      </w:r>
      <w:r>
        <w:rPr>
          <w:b w:val="0"/>
          <w:color w:val="000000"/>
          <w:sz w:val="22"/>
          <w:szCs w:val="22"/>
        </w:rPr>
        <w:fldChar w:fldCharType="end"/>
      </w:r>
    </w:p>
    <w:p w14:paraId="7D9FF0BE">
      <w:pPr>
        <w:pStyle w:val="44"/>
        <w:tabs>
          <w:tab w:val="right" w:leader="dot" w:pos="9737"/>
        </w:tabs>
        <w:spacing w:line="276" w:lineRule="auto"/>
        <w:rPr>
          <w:rFonts w:hint="eastAsia"/>
          <w:b w:val="0"/>
          <w:color w:val="000000"/>
          <w:sz w:val="22"/>
          <w:szCs w:val="22"/>
        </w:rPr>
      </w:pPr>
      <w:r>
        <w:fldChar w:fldCharType="begin"/>
      </w:r>
      <w:r>
        <w:instrText xml:space="preserve"> HYPERLINK \l "_Toc60063388" </w:instrText>
      </w:r>
      <w:r>
        <w:fldChar w:fldCharType="separate"/>
      </w:r>
      <w:r>
        <w:rPr>
          <w:rStyle w:val="74"/>
          <w:b w:val="0"/>
          <w:color w:val="000000"/>
          <w:sz w:val="22"/>
          <w:szCs w:val="22"/>
        </w:rPr>
        <w:t>三、磋商响应文件</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_Toc60063388 \h </w:instrText>
      </w:r>
      <w:r>
        <w:rPr>
          <w:b w:val="0"/>
          <w:color w:val="000000"/>
          <w:sz w:val="22"/>
          <w:szCs w:val="22"/>
        </w:rPr>
        <w:fldChar w:fldCharType="separate"/>
      </w:r>
      <w:r>
        <w:rPr>
          <w:b w:val="0"/>
          <w:color w:val="000000"/>
          <w:sz w:val="22"/>
          <w:szCs w:val="22"/>
        </w:rPr>
        <w:t>24</w:t>
      </w:r>
      <w:r>
        <w:rPr>
          <w:b w:val="0"/>
          <w:color w:val="000000"/>
          <w:sz w:val="22"/>
          <w:szCs w:val="22"/>
        </w:rPr>
        <w:fldChar w:fldCharType="end"/>
      </w:r>
      <w:r>
        <w:rPr>
          <w:b w:val="0"/>
          <w:color w:val="000000"/>
          <w:sz w:val="22"/>
          <w:szCs w:val="22"/>
        </w:rPr>
        <w:fldChar w:fldCharType="end"/>
      </w:r>
    </w:p>
    <w:p w14:paraId="7BE3A2EE">
      <w:pPr>
        <w:pStyle w:val="44"/>
        <w:tabs>
          <w:tab w:val="right" w:leader="dot" w:pos="9737"/>
        </w:tabs>
        <w:spacing w:line="276" w:lineRule="auto"/>
        <w:rPr>
          <w:rFonts w:hint="eastAsia"/>
          <w:b w:val="0"/>
          <w:color w:val="000000"/>
          <w:sz w:val="22"/>
          <w:szCs w:val="22"/>
        </w:rPr>
      </w:pPr>
      <w:r>
        <w:fldChar w:fldCharType="begin"/>
      </w:r>
      <w:r>
        <w:instrText xml:space="preserve"> HYPERLINK \l "_Toc60063389" </w:instrText>
      </w:r>
      <w:r>
        <w:fldChar w:fldCharType="separate"/>
      </w:r>
      <w:r>
        <w:rPr>
          <w:rStyle w:val="74"/>
          <w:b w:val="0"/>
          <w:color w:val="000000"/>
          <w:sz w:val="22"/>
          <w:szCs w:val="22"/>
        </w:rPr>
        <w:t>四、磋商响应文件递交</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_Toc60063389 \h </w:instrText>
      </w:r>
      <w:r>
        <w:rPr>
          <w:b w:val="0"/>
          <w:color w:val="000000"/>
          <w:sz w:val="22"/>
          <w:szCs w:val="22"/>
        </w:rPr>
        <w:fldChar w:fldCharType="separate"/>
      </w:r>
      <w:r>
        <w:rPr>
          <w:b w:val="0"/>
          <w:color w:val="000000"/>
          <w:sz w:val="22"/>
          <w:szCs w:val="22"/>
        </w:rPr>
        <w:t>27</w:t>
      </w:r>
      <w:r>
        <w:rPr>
          <w:b w:val="0"/>
          <w:color w:val="000000"/>
          <w:sz w:val="22"/>
          <w:szCs w:val="22"/>
        </w:rPr>
        <w:fldChar w:fldCharType="end"/>
      </w:r>
      <w:r>
        <w:rPr>
          <w:b w:val="0"/>
          <w:color w:val="000000"/>
          <w:sz w:val="22"/>
          <w:szCs w:val="22"/>
        </w:rPr>
        <w:fldChar w:fldCharType="end"/>
      </w:r>
    </w:p>
    <w:p w14:paraId="66EE72AE">
      <w:pPr>
        <w:pStyle w:val="44"/>
        <w:tabs>
          <w:tab w:val="right" w:leader="dot" w:pos="9737"/>
        </w:tabs>
        <w:spacing w:line="276" w:lineRule="auto"/>
        <w:rPr>
          <w:rFonts w:hint="eastAsia"/>
          <w:b w:val="0"/>
          <w:color w:val="000000"/>
          <w:sz w:val="22"/>
          <w:szCs w:val="22"/>
        </w:rPr>
      </w:pPr>
      <w:r>
        <w:fldChar w:fldCharType="begin"/>
      </w:r>
      <w:r>
        <w:instrText xml:space="preserve"> HYPERLINK \l "_Toc60063390" </w:instrText>
      </w:r>
      <w:r>
        <w:fldChar w:fldCharType="separate"/>
      </w:r>
      <w:r>
        <w:rPr>
          <w:rStyle w:val="74"/>
          <w:b w:val="0"/>
          <w:color w:val="000000"/>
          <w:sz w:val="22"/>
          <w:szCs w:val="22"/>
        </w:rPr>
        <w:t>五、开标和评审</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_Toc60063390 \h </w:instrText>
      </w:r>
      <w:r>
        <w:rPr>
          <w:b w:val="0"/>
          <w:color w:val="000000"/>
          <w:sz w:val="22"/>
          <w:szCs w:val="22"/>
        </w:rPr>
        <w:fldChar w:fldCharType="separate"/>
      </w:r>
      <w:r>
        <w:rPr>
          <w:b w:val="0"/>
          <w:color w:val="000000"/>
          <w:sz w:val="22"/>
          <w:szCs w:val="22"/>
        </w:rPr>
        <w:t>28</w:t>
      </w:r>
      <w:r>
        <w:rPr>
          <w:b w:val="0"/>
          <w:color w:val="000000"/>
          <w:sz w:val="22"/>
          <w:szCs w:val="22"/>
        </w:rPr>
        <w:fldChar w:fldCharType="end"/>
      </w:r>
      <w:r>
        <w:rPr>
          <w:b w:val="0"/>
          <w:color w:val="000000"/>
          <w:sz w:val="22"/>
          <w:szCs w:val="22"/>
        </w:rPr>
        <w:fldChar w:fldCharType="end"/>
      </w:r>
    </w:p>
    <w:p w14:paraId="64B25E8A">
      <w:pPr>
        <w:pStyle w:val="44"/>
        <w:tabs>
          <w:tab w:val="right" w:leader="dot" w:pos="9737"/>
        </w:tabs>
        <w:spacing w:line="276" w:lineRule="auto"/>
        <w:rPr>
          <w:rFonts w:hint="eastAsia"/>
          <w:b w:val="0"/>
          <w:color w:val="000000"/>
          <w:sz w:val="22"/>
          <w:szCs w:val="22"/>
        </w:rPr>
      </w:pPr>
      <w:r>
        <w:fldChar w:fldCharType="begin"/>
      </w:r>
      <w:r>
        <w:instrText xml:space="preserve"> HYPERLINK \l "_Toc60063391" </w:instrText>
      </w:r>
      <w:r>
        <w:fldChar w:fldCharType="separate"/>
      </w:r>
      <w:r>
        <w:rPr>
          <w:rStyle w:val="74"/>
          <w:b w:val="0"/>
          <w:color w:val="000000"/>
          <w:sz w:val="22"/>
          <w:szCs w:val="22"/>
        </w:rPr>
        <w:t>六、授予合同</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_Toc60063391 \h </w:instrText>
      </w:r>
      <w:r>
        <w:rPr>
          <w:b w:val="0"/>
          <w:color w:val="000000"/>
          <w:sz w:val="22"/>
          <w:szCs w:val="22"/>
        </w:rPr>
        <w:fldChar w:fldCharType="separate"/>
      </w:r>
      <w:r>
        <w:rPr>
          <w:b w:val="0"/>
          <w:color w:val="000000"/>
          <w:sz w:val="22"/>
          <w:szCs w:val="22"/>
        </w:rPr>
        <w:t>32</w:t>
      </w:r>
      <w:r>
        <w:rPr>
          <w:b w:val="0"/>
          <w:color w:val="000000"/>
          <w:sz w:val="22"/>
          <w:szCs w:val="22"/>
        </w:rPr>
        <w:fldChar w:fldCharType="end"/>
      </w:r>
      <w:r>
        <w:rPr>
          <w:b w:val="0"/>
          <w:color w:val="000000"/>
          <w:sz w:val="22"/>
          <w:szCs w:val="22"/>
        </w:rPr>
        <w:fldChar w:fldCharType="end"/>
      </w:r>
    </w:p>
    <w:p w14:paraId="29E1D277">
      <w:pPr>
        <w:pStyle w:val="44"/>
        <w:tabs>
          <w:tab w:val="right" w:leader="dot" w:pos="9737"/>
        </w:tabs>
        <w:spacing w:line="276" w:lineRule="auto"/>
        <w:rPr>
          <w:rFonts w:hint="eastAsia"/>
          <w:b w:val="0"/>
          <w:color w:val="000000"/>
          <w:sz w:val="22"/>
          <w:szCs w:val="22"/>
        </w:rPr>
      </w:pPr>
      <w:r>
        <w:fldChar w:fldCharType="begin"/>
      </w:r>
      <w:r>
        <w:instrText xml:space="preserve"> HYPERLINK \l "_Toc60063392" </w:instrText>
      </w:r>
      <w:r>
        <w:fldChar w:fldCharType="separate"/>
      </w:r>
      <w:r>
        <w:rPr>
          <w:rStyle w:val="74"/>
          <w:b w:val="0"/>
          <w:color w:val="000000"/>
          <w:sz w:val="22"/>
          <w:szCs w:val="22"/>
        </w:rPr>
        <w:t>第四部分    政府采购政策功能相关说明</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_Toc60063392 \h </w:instrText>
      </w:r>
      <w:r>
        <w:rPr>
          <w:b w:val="0"/>
          <w:color w:val="000000"/>
          <w:sz w:val="22"/>
          <w:szCs w:val="22"/>
        </w:rPr>
        <w:fldChar w:fldCharType="separate"/>
      </w:r>
      <w:r>
        <w:rPr>
          <w:b w:val="0"/>
          <w:color w:val="000000"/>
          <w:sz w:val="22"/>
          <w:szCs w:val="22"/>
        </w:rPr>
        <w:t>34</w:t>
      </w:r>
      <w:r>
        <w:rPr>
          <w:b w:val="0"/>
          <w:color w:val="000000"/>
          <w:sz w:val="22"/>
          <w:szCs w:val="22"/>
        </w:rPr>
        <w:fldChar w:fldCharType="end"/>
      </w:r>
      <w:r>
        <w:rPr>
          <w:b w:val="0"/>
          <w:color w:val="000000"/>
          <w:sz w:val="22"/>
          <w:szCs w:val="22"/>
        </w:rPr>
        <w:fldChar w:fldCharType="end"/>
      </w:r>
    </w:p>
    <w:p w14:paraId="5753DC25">
      <w:pPr>
        <w:pStyle w:val="44"/>
        <w:tabs>
          <w:tab w:val="right" w:leader="dot" w:pos="9737"/>
        </w:tabs>
        <w:spacing w:line="276" w:lineRule="auto"/>
        <w:rPr>
          <w:rFonts w:hint="eastAsia"/>
          <w:b w:val="0"/>
          <w:color w:val="000000"/>
          <w:sz w:val="22"/>
          <w:szCs w:val="22"/>
        </w:rPr>
      </w:pPr>
      <w:r>
        <w:fldChar w:fldCharType="begin"/>
      </w:r>
      <w:r>
        <w:instrText xml:space="preserve"> HYPERLINK \l "_Toc60063393" </w:instrText>
      </w:r>
      <w:r>
        <w:fldChar w:fldCharType="separate"/>
      </w:r>
      <w:r>
        <w:rPr>
          <w:rStyle w:val="74"/>
          <w:b w:val="0"/>
          <w:color w:val="000000"/>
          <w:sz w:val="22"/>
          <w:szCs w:val="22"/>
        </w:rPr>
        <w:t>第五部分    合同格式</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_Toc60063393 \h </w:instrText>
      </w:r>
      <w:r>
        <w:rPr>
          <w:b w:val="0"/>
          <w:color w:val="000000"/>
          <w:sz w:val="22"/>
          <w:szCs w:val="22"/>
        </w:rPr>
        <w:fldChar w:fldCharType="separate"/>
      </w:r>
      <w:r>
        <w:rPr>
          <w:b w:val="0"/>
          <w:color w:val="000000"/>
          <w:sz w:val="22"/>
          <w:szCs w:val="22"/>
        </w:rPr>
        <w:t>38</w:t>
      </w:r>
      <w:r>
        <w:rPr>
          <w:b w:val="0"/>
          <w:color w:val="000000"/>
          <w:sz w:val="22"/>
          <w:szCs w:val="22"/>
        </w:rPr>
        <w:fldChar w:fldCharType="end"/>
      </w:r>
      <w:r>
        <w:rPr>
          <w:b w:val="0"/>
          <w:color w:val="000000"/>
          <w:sz w:val="22"/>
          <w:szCs w:val="22"/>
        </w:rPr>
        <w:fldChar w:fldCharType="end"/>
      </w:r>
    </w:p>
    <w:p w14:paraId="47316B21">
      <w:pPr>
        <w:pStyle w:val="44"/>
        <w:tabs>
          <w:tab w:val="right" w:leader="dot" w:pos="9737"/>
        </w:tabs>
        <w:spacing w:line="276" w:lineRule="auto"/>
        <w:rPr>
          <w:rFonts w:hint="eastAsia"/>
          <w:b w:val="0"/>
          <w:color w:val="000000"/>
          <w:sz w:val="22"/>
          <w:szCs w:val="22"/>
        </w:rPr>
      </w:pPr>
      <w:r>
        <w:fldChar w:fldCharType="begin"/>
      </w:r>
      <w:r>
        <w:instrText xml:space="preserve"> HYPERLINK \l "_Toc60063394" </w:instrText>
      </w:r>
      <w:r>
        <w:fldChar w:fldCharType="separate"/>
      </w:r>
      <w:r>
        <w:rPr>
          <w:rStyle w:val="74"/>
          <w:b w:val="0"/>
          <w:color w:val="000000"/>
          <w:sz w:val="22"/>
          <w:szCs w:val="22"/>
        </w:rPr>
        <w:t>一、资格文件格式</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_Toc60063394 \h </w:instrText>
      </w:r>
      <w:r>
        <w:rPr>
          <w:b w:val="0"/>
          <w:color w:val="000000"/>
          <w:sz w:val="22"/>
          <w:szCs w:val="22"/>
        </w:rPr>
        <w:fldChar w:fldCharType="separate"/>
      </w:r>
      <w:r>
        <w:rPr>
          <w:b w:val="0"/>
          <w:color w:val="000000"/>
          <w:sz w:val="22"/>
          <w:szCs w:val="22"/>
        </w:rPr>
        <w:t>43</w:t>
      </w:r>
      <w:r>
        <w:rPr>
          <w:b w:val="0"/>
          <w:color w:val="000000"/>
          <w:sz w:val="22"/>
          <w:szCs w:val="22"/>
        </w:rPr>
        <w:fldChar w:fldCharType="end"/>
      </w:r>
      <w:r>
        <w:rPr>
          <w:b w:val="0"/>
          <w:color w:val="000000"/>
          <w:sz w:val="22"/>
          <w:szCs w:val="22"/>
        </w:rPr>
        <w:fldChar w:fldCharType="end"/>
      </w:r>
    </w:p>
    <w:p w14:paraId="4DE7BC36">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"_Toc60063395" </w:instrText>
      </w:r>
      <w:r>
        <w:fldChar w:fldCharType="separate"/>
      </w:r>
      <w:r>
        <w:rPr>
          <w:rStyle w:val="74"/>
          <w:rFonts w:ascii="宋体" w:hAnsi="宋体"/>
          <w:color w:val="000000"/>
          <w:sz w:val="22"/>
          <w:szCs w:val="22"/>
        </w:rPr>
        <w:t>附件一</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_Toc60063395 \h </w:instrText>
      </w:r>
      <w:r>
        <w:rPr>
          <w:rFonts w:ascii="宋体" w:hAnsi="宋体"/>
          <w:color w:val="000000"/>
          <w:sz w:val="22"/>
          <w:szCs w:val="22"/>
        </w:rPr>
        <w:fldChar w:fldCharType="separate"/>
      </w:r>
      <w:r>
        <w:rPr>
          <w:rFonts w:ascii="宋体" w:hAnsi="宋体"/>
          <w:color w:val="000000"/>
          <w:sz w:val="22"/>
          <w:szCs w:val="22"/>
        </w:rPr>
        <w:t>43</w:t>
      </w:r>
      <w:r>
        <w:rPr>
          <w:rFonts w:ascii="宋体" w:hAnsi="宋体"/>
          <w:color w:val="000000"/>
          <w:sz w:val="22"/>
          <w:szCs w:val="22"/>
        </w:rPr>
        <w:fldChar w:fldCharType="end"/>
      </w:r>
      <w:r>
        <w:rPr>
          <w:rFonts w:ascii="宋体" w:hAnsi="宋体"/>
          <w:color w:val="000000"/>
          <w:sz w:val="22"/>
          <w:szCs w:val="22"/>
        </w:rPr>
        <w:fldChar w:fldCharType="end"/>
      </w:r>
    </w:p>
    <w:p w14:paraId="4E2C3AAF">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"_Toc60063396" </w:instrText>
      </w:r>
      <w:r>
        <w:fldChar w:fldCharType="separate"/>
      </w:r>
      <w:r>
        <w:rPr>
          <w:rStyle w:val="74"/>
          <w:rFonts w:ascii="宋体" w:hAnsi="宋体" w:cs="Arial"/>
          <w:color w:val="000000"/>
          <w:sz w:val="22"/>
          <w:szCs w:val="22"/>
          <w:lang w:val="zh-CN"/>
        </w:rPr>
        <w:t>投标供应商参与政府采购活动投标资格声明函</w:t>
      </w:r>
      <w:bookmarkStart w:id="70" w:name="_GoBack"/>
      <w:bookmarkEnd w:id="70"/>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_Toc60063396 \h </w:instrText>
      </w:r>
      <w:r>
        <w:rPr>
          <w:rFonts w:ascii="宋体" w:hAnsi="宋体"/>
          <w:color w:val="000000"/>
          <w:sz w:val="22"/>
          <w:szCs w:val="22"/>
        </w:rPr>
        <w:fldChar w:fldCharType="separate"/>
      </w:r>
      <w:r>
        <w:rPr>
          <w:rFonts w:ascii="宋体" w:hAnsi="宋体"/>
          <w:color w:val="000000"/>
          <w:sz w:val="22"/>
          <w:szCs w:val="22"/>
        </w:rPr>
        <w:t>43</w:t>
      </w:r>
      <w:r>
        <w:rPr>
          <w:rFonts w:ascii="宋体" w:hAnsi="宋体"/>
          <w:color w:val="000000"/>
          <w:sz w:val="22"/>
          <w:szCs w:val="22"/>
        </w:rPr>
        <w:fldChar w:fldCharType="end"/>
      </w:r>
      <w:r>
        <w:rPr>
          <w:rFonts w:ascii="宋体" w:hAnsi="宋体"/>
          <w:color w:val="000000"/>
          <w:sz w:val="22"/>
          <w:szCs w:val="22"/>
        </w:rPr>
        <w:fldChar w:fldCharType="end"/>
      </w:r>
    </w:p>
    <w:p w14:paraId="11D427F7">
      <w:pPr>
        <w:pStyle w:val="44"/>
        <w:tabs>
          <w:tab w:val="right" w:leader="dot" w:pos="9737"/>
        </w:tabs>
        <w:spacing w:line="276" w:lineRule="auto"/>
        <w:rPr>
          <w:rFonts w:hint="eastAsia"/>
          <w:b w:val="0"/>
          <w:color w:val="000000"/>
          <w:sz w:val="22"/>
          <w:szCs w:val="22"/>
        </w:rPr>
      </w:pPr>
      <w:r>
        <w:fldChar w:fldCharType="begin"/>
      </w:r>
      <w:r>
        <w:instrText xml:space="preserve"> HYPERLINK \l "_Toc60063397" </w:instrText>
      </w:r>
      <w:r>
        <w:fldChar w:fldCharType="separate"/>
      </w:r>
      <w:r>
        <w:rPr>
          <w:rStyle w:val="74"/>
          <w:b w:val="0"/>
          <w:color w:val="000000"/>
          <w:sz w:val="22"/>
          <w:szCs w:val="22"/>
        </w:rPr>
        <w:t>二、报价文件格式</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_Toc60063397 \h </w:instrText>
      </w:r>
      <w:r>
        <w:rPr>
          <w:b w:val="0"/>
          <w:color w:val="000000"/>
          <w:sz w:val="22"/>
          <w:szCs w:val="22"/>
        </w:rPr>
        <w:fldChar w:fldCharType="separate"/>
      </w:r>
      <w:r>
        <w:rPr>
          <w:b w:val="0"/>
          <w:color w:val="000000"/>
          <w:sz w:val="22"/>
          <w:szCs w:val="22"/>
        </w:rPr>
        <w:t>44</w:t>
      </w:r>
      <w:r>
        <w:rPr>
          <w:b w:val="0"/>
          <w:color w:val="000000"/>
          <w:sz w:val="22"/>
          <w:szCs w:val="22"/>
        </w:rPr>
        <w:fldChar w:fldCharType="end"/>
      </w:r>
      <w:r>
        <w:rPr>
          <w:b w:val="0"/>
          <w:color w:val="000000"/>
          <w:sz w:val="22"/>
          <w:szCs w:val="22"/>
        </w:rPr>
        <w:fldChar w:fldCharType="end"/>
      </w:r>
    </w:p>
    <w:p w14:paraId="130DE0C9">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"_Toc60063398" </w:instrText>
      </w:r>
      <w:r>
        <w:fldChar w:fldCharType="separate"/>
      </w:r>
      <w:r>
        <w:rPr>
          <w:rStyle w:val="74"/>
          <w:rFonts w:ascii="宋体" w:hAnsi="宋体"/>
          <w:color w:val="000000"/>
          <w:sz w:val="22"/>
          <w:szCs w:val="22"/>
        </w:rPr>
        <w:t>附件</w:t>
      </w:r>
      <w:r>
        <w:rPr>
          <w:rStyle w:val="74"/>
          <w:rFonts w:ascii="宋体" w:hAnsi="宋体"/>
          <w:color w:val="000000"/>
          <w:sz w:val="22"/>
          <w:szCs w:val="22"/>
          <w:lang w:val="zh-CN"/>
        </w:rPr>
        <w:t>二</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_Toc60063398 \h </w:instrText>
      </w:r>
      <w:r>
        <w:rPr>
          <w:rFonts w:ascii="宋体" w:hAnsi="宋体"/>
          <w:color w:val="000000"/>
          <w:sz w:val="22"/>
          <w:szCs w:val="22"/>
        </w:rPr>
        <w:fldChar w:fldCharType="separate"/>
      </w:r>
      <w:r>
        <w:rPr>
          <w:rFonts w:ascii="宋体" w:hAnsi="宋体"/>
          <w:color w:val="000000"/>
          <w:sz w:val="22"/>
          <w:szCs w:val="22"/>
        </w:rPr>
        <w:t>44</w:t>
      </w:r>
      <w:r>
        <w:rPr>
          <w:rFonts w:ascii="宋体" w:hAnsi="宋体"/>
          <w:color w:val="000000"/>
          <w:sz w:val="22"/>
          <w:szCs w:val="22"/>
        </w:rPr>
        <w:fldChar w:fldCharType="end"/>
      </w:r>
      <w:r>
        <w:rPr>
          <w:rFonts w:ascii="宋体" w:hAnsi="宋体"/>
          <w:color w:val="000000"/>
          <w:sz w:val="22"/>
          <w:szCs w:val="22"/>
        </w:rPr>
        <w:fldChar w:fldCharType="end"/>
      </w:r>
    </w:p>
    <w:p w14:paraId="16753F63">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"_Toc60063399" </w:instrText>
      </w:r>
      <w:r>
        <w:fldChar w:fldCharType="separate"/>
      </w:r>
      <w:r>
        <w:rPr>
          <w:rStyle w:val="74"/>
          <w:rFonts w:hint="eastAsia" w:ascii="宋体" w:hAnsi="宋体" w:cs="Arial"/>
          <w:color w:val="000000"/>
          <w:sz w:val="22"/>
          <w:szCs w:val="22"/>
          <w:lang w:val="en-US" w:eastAsia="zh-CN"/>
        </w:rPr>
        <w:t>报价</w:t>
      </w:r>
      <w:r>
        <w:rPr>
          <w:rStyle w:val="74"/>
          <w:rFonts w:ascii="宋体" w:hAnsi="宋体" w:cs="Arial"/>
          <w:color w:val="000000"/>
          <w:sz w:val="22"/>
          <w:szCs w:val="22"/>
          <w:lang w:val="zh-CN"/>
        </w:rPr>
        <w:t>一览表</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_Toc60063399 \h </w:instrText>
      </w:r>
      <w:r>
        <w:rPr>
          <w:rFonts w:ascii="宋体" w:hAnsi="宋体"/>
          <w:color w:val="000000"/>
          <w:sz w:val="22"/>
          <w:szCs w:val="22"/>
        </w:rPr>
        <w:fldChar w:fldCharType="separate"/>
      </w:r>
      <w:r>
        <w:rPr>
          <w:rFonts w:ascii="宋体" w:hAnsi="宋体"/>
          <w:color w:val="000000"/>
          <w:sz w:val="22"/>
          <w:szCs w:val="22"/>
        </w:rPr>
        <w:t>44</w:t>
      </w:r>
      <w:r>
        <w:rPr>
          <w:rFonts w:ascii="宋体" w:hAnsi="宋体"/>
          <w:color w:val="000000"/>
          <w:sz w:val="22"/>
          <w:szCs w:val="22"/>
        </w:rPr>
        <w:fldChar w:fldCharType="end"/>
      </w:r>
      <w:r>
        <w:rPr>
          <w:rFonts w:ascii="宋体" w:hAnsi="宋体"/>
          <w:color w:val="000000"/>
          <w:sz w:val="22"/>
          <w:szCs w:val="22"/>
        </w:rPr>
        <w:fldChar w:fldCharType="end"/>
      </w:r>
    </w:p>
    <w:p w14:paraId="2B0D6D91">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"_Toc60063400" </w:instrText>
      </w:r>
      <w:r>
        <w:fldChar w:fldCharType="separate"/>
      </w:r>
      <w:r>
        <w:rPr>
          <w:rStyle w:val="74"/>
          <w:rFonts w:ascii="宋体" w:hAnsi="宋体"/>
          <w:color w:val="000000"/>
          <w:sz w:val="22"/>
          <w:szCs w:val="22"/>
        </w:rPr>
        <w:t>附件三</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_Toc60063400 \h </w:instrText>
      </w:r>
      <w:r>
        <w:rPr>
          <w:rFonts w:ascii="宋体" w:hAnsi="宋体"/>
          <w:color w:val="000000"/>
          <w:sz w:val="22"/>
          <w:szCs w:val="22"/>
        </w:rPr>
        <w:fldChar w:fldCharType="separate"/>
      </w:r>
      <w:r>
        <w:rPr>
          <w:rFonts w:ascii="宋体" w:hAnsi="宋体"/>
          <w:color w:val="000000"/>
          <w:sz w:val="22"/>
          <w:szCs w:val="22"/>
        </w:rPr>
        <w:t>45</w:t>
      </w:r>
      <w:r>
        <w:rPr>
          <w:rFonts w:ascii="宋体" w:hAnsi="宋体"/>
          <w:color w:val="000000"/>
          <w:sz w:val="22"/>
          <w:szCs w:val="22"/>
        </w:rPr>
        <w:fldChar w:fldCharType="end"/>
      </w:r>
      <w:r>
        <w:rPr>
          <w:rFonts w:ascii="宋体" w:hAnsi="宋体"/>
          <w:color w:val="000000"/>
          <w:sz w:val="22"/>
          <w:szCs w:val="22"/>
        </w:rPr>
        <w:fldChar w:fldCharType="end"/>
      </w:r>
    </w:p>
    <w:p w14:paraId="3D311AC9">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"_Toc60063401" </w:instrText>
      </w:r>
      <w:r>
        <w:fldChar w:fldCharType="separate"/>
      </w:r>
      <w:r>
        <w:rPr>
          <w:rStyle w:val="74"/>
          <w:rFonts w:ascii="宋体" w:hAnsi="宋体" w:cs="Arial"/>
          <w:color w:val="000000"/>
          <w:sz w:val="22"/>
          <w:szCs w:val="22"/>
          <w:lang w:val="zh-CN"/>
        </w:rPr>
        <w:t>投标分项报价表</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_Toc60063401 \h </w:instrText>
      </w:r>
      <w:r>
        <w:rPr>
          <w:rFonts w:ascii="宋体" w:hAnsi="宋体"/>
          <w:color w:val="000000"/>
          <w:sz w:val="22"/>
          <w:szCs w:val="22"/>
        </w:rPr>
        <w:fldChar w:fldCharType="separate"/>
      </w:r>
      <w:r>
        <w:rPr>
          <w:rFonts w:ascii="宋体" w:hAnsi="宋体"/>
          <w:color w:val="000000"/>
          <w:sz w:val="22"/>
          <w:szCs w:val="22"/>
        </w:rPr>
        <w:t>45</w:t>
      </w:r>
      <w:r>
        <w:rPr>
          <w:rFonts w:ascii="宋体" w:hAnsi="宋体"/>
          <w:color w:val="000000"/>
          <w:sz w:val="22"/>
          <w:szCs w:val="22"/>
        </w:rPr>
        <w:fldChar w:fldCharType="end"/>
      </w:r>
      <w:r>
        <w:rPr>
          <w:rFonts w:ascii="宋体" w:hAnsi="宋体"/>
          <w:color w:val="000000"/>
          <w:sz w:val="22"/>
          <w:szCs w:val="22"/>
        </w:rPr>
        <w:fldChar w:fldCharType="end"/>
      </w:r>
    </w:p>
    <w:p w14:paraId="1FDD52F5">
      <w:pPr>
        <w:pStyle w:val="44"/>
        <w:tabs>
          <w:tab w:val="right" w:leader="dot" w:pos="9737"/>
        </w:tabs>
        <w:spacing w:line="276" w:lineRule="auto"/>
        <w:rPr>
          <w:rFonts w:hint="eastAsia"/>
          <w:b w:val="0"/>
          <w:color w:val="000000"/>
          <w:sz w:val="22"/>
          <w:szCs w:val="22"/>
        </w:rPr>
      </w:pPr>
      <w:r>
        <w:fldChar w:fldCharType="begin"/>
      </w:r>
      <w:r>
        <w:instrText xml:space="preserve"> HYPERLINK \l "_Toc60063402" </w:instrText>
      </w:r>
      <w:r>
        <w:fldChar w:fldCharType="separate"/>
      </w:r>
      <w:r>
        <w:rPr>
          <w:rStyle w:val="74"/>
          <w:b w:val="0"/>
          <w:color w:val="000000"/>
          <w:sz w:val="22"/>
          <w:szCs w:val="22"/>
        </w:rPr>
        <w:t>三、商务技术文件格式</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_Toc60063402 \h </w:instrText>
      </w:r>
      <w:r>
        <w:rPr>
          <w:b w:val="0"/>
          <w:color w:val="000000"/>
          <w:sz w:val="22"/>
          <w:szCs w:val="22"/>
        </w:rPr>
        <w:fldChar w:fldCharType="separate"/>
      </w:r>
      <w:r>
        <w:rPr>
          <w:b w:val="0"/>
          <w:color w:val="000000"/>
          <w:sz w:val="22"/>
          <w:szCs w:val="22"/>
        </w:rPr>
        <w:t>46</w:t>
      </w:r>
      <w:r>
        <w:rPr>
          <w:b w:val="0"/>
          <w:color w:val="000000"/>
          <w:sz w:val="22"/>
          <w:szCs w:val="22"/>
        </w:rPr>
        <w:fldChar w:fldCharType="end"/>
      </w:r>
      <w:r>
        <w:rPr>
          <w:b w:val="0"/>
          <w:color w:val="000000"/>
          <w:sz w:val="22"/>
          <w:szCs w:val="22"/>
        </w:rPr>
        <w:fldChar w:fldCharType="end"/>
      </w:r>
    </w:p>
    <w:p w14:paraId="08C454DA">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"_Toc60063403" </w:instrText>
      </w:r>
      <w:r>
        <w:fldChar w:fldCharType="separate"/>
      </w:r>
      <w:r>
        <w:rPr>
          <w:rStyle w:val="74"/>
          <w:rFonts w:ascii="宋体" w:hAnsi="宋体"/>
          <w:color w:val="000000"/>
          <w:sz w:val="22"/>
          <w:szCs w:val="22"/>
        </w:rPr>
        <w:t>附件四</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_Toc60063403 \h </w:instrText>
      </w:r>
      <w:r>
        <w:rPr>
          <w:rFonts w:ascii="宋体" w:hAnsi="宋体"/>
          <w:color w:val="000000"/>
          <w:sz w:val="22"/>
          <w:szCs w:val="22"/>
        </w:rPr>
        <w:fldChar w:fldCharType="separate"/>
      </w:r>
      <w:r>
        <w:rPr>
          <w:rFonts w:ascii="宋体" w:hAnsi="宋体"/>
          <w:color w:val="000000"/>
          <w:sz w:val="22"/>
          <w:szCs w:val="22"/>
        </w:rPr>
        <w:t>46</w:t>
      </w:r>
      <w:r>
        <w:rPr>
          <w:rFonts w:ascii="宋体" w:hAnsi="宋体"/>
          <w:color w:val="000000"/>
          <w:sz w:val="22"/>
          <w:szCs w:val="22"/>
        </w:rPr>
        <w:fldChar w:fldCharType="end"/>
      </w:r>
      <w:r>
        <w:rPr>
          <w:rFonts w:ascii="宋体" w:hAnsi="宋体"/>
          <w:color w:val="000000"/>
          <w:sz w:val="22"/>
          <w:szCs w:val="22"/>
        </w:rPr>
        <w:fldChar w:fldCharType="end"/>
      </w:r>
    </w:p>
    <w:p w14:paraId="6EF7EC7C">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"_Toc60063404" </w:instrText>
      </w:r>
      <w:r>
        <w:fldChar w:fldCharType="separate"/>
      </w:r>
      <w:r>
        <w:rPr>
          <w:rStyle w:val="74"/>
          <w:rFonts w:ascii="宋体" w:hAnsi="宋体" w:cs="Arial"/>
          <w:color w:val="000000"/>
          <w:sz w:val="22"/>
          <w:szCs w:val="22"/>
          <w:lang w:val="zh-CN"/>
        </w:rPr>
        <w:t>投  标  函</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_Toc60063404 \h </w:instrText>
      </w:r>
      <w:r>
        <w:rPr>
          <w:rFonts w:ascii="宋体" w:hAnsi="宋体"/>
          <w:color w:val="000000"/>
          <w:sz w:val="22"/>
          <w:szCs w:val="22"/>
        </w:rPr>
        <w:fldChar w:fldCharType="separate"/>
      </w:r>
      <w:r>
        <w:rPr>
          <w:rFonts w:ascii="宋体" w:hAnsi="宋体"/>
          <w:color w:val="000000"/>
          <w:sz w:val="22"/>
          <w:szCs w:val="22"/>
        </w:rPr>
        <w:t>46</w:t>
      </w:r>
      <w:r>
        <w:rPr>
          <w:rFonts w:ascii="宋体" w:hAnsi="宋体"/>
          <w:color w:val="000000"/>
          <w:sz w:val="22"/>
          <w:szCs w:val="22"/>
        </w:rPr>
        <w:fldChar w:fldCharType="end"/>
      </w:r>
      <w:r>
        <w:rPr>
          <w:rFonts w:ascii="宋体" w:hAnsi="宋体"/>
          <w:color w:val="000000"/>
          <w:sz w:val="22"/>
          <w:szCs w:val="22"/>
        </w:rPr>
        <w:fldChar w:fldCharType="end"/>
      </w:r>
    </w:p>
    <w:p w14:paraId="38384137">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"_Toc60063405" </w:instrText>
      </w:r>
      <w:r>
        <w:fldChar w:fldCharType="separate"/>
      </w:r>
      <w:r>
        <w:rPr>
          <w:rStyle w:val="74"/>
          <w:rFonts w:ascii="宋体" w:hAnsi="宋体"/>
          <w:color w:val="000000"/>
          <w:sz w:val="22"/>
          <w:szCs w:val="22"/>
        </w:rPr>
        <w:t>附件五</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_Toc60063405 \h </w:instrText>
      </w:r>
      <w:r>
        <w:rPr>
          <w:rFonts w:ascii="宋体" w:hAnsi="宋体"/>
          <w:color w:val="000000"/>
          <w:sz w:val="22"/>
          <w:szCs w:val="22"/>
        </w:rPr>
        <w:fldChar w:fldCharType="separate"/>
      </w:r>
      <w:r>
        <w:rPr>
          <w:rFonts w:ascii="宋体" w:hAnsi="宋体"/>
          <w:color w:val="000000"/>
          <w:sz w:val="22"/>
          <w:szCs w:val="22"/>
        </w:rPr>
        <w:t>47</w:t>
      </w:r>
      <w:r>
        <w:rPr>
          <w:rFonts w:ascii="宋体" w:hAnsi="宋体"/>
          <w:color w:val="000000"/>
          <w:sz w:val="22"/>
          <w:szCs w:val="22"/>
        </w:rPr>
        <w:fldChar w:fldCharType="end"/>
      </w:r>
      <w:r>
        <w:rPr>
          <w:rFonts w:ascii="宋体" w:hAnsi="宋体"/>
          <w:color w:val="000000"/>
          <w:sz w:val="22"/>
          <w:szCs w:val="22"/>
        </w:rPr>
        <w:fldChar w:fldCharType="end"/>
      </w:r>
    </w:p>
    <w:p w14:paraId="612AB1AC">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"_Toc60063406" </w:instrText>
      </w:r>
      <w:r>
        <w:fldChar w:fldCharType="separate"/>
      </w:r>
      <w:r>
        <w:rPr>
          <w:rStyle w:val="74"/>
          <w:rFonts w:ascii="宋体" w:hAnsi="宋体" w:cs="Arial"/>
          <w:color w:val="000000"/>
          <w:sz w:val="22"/>
          <w:szCs w:val="22"/>
          <w:lang w:val="zh-CN"/>
        </w:rPr>
        <w:t>法定代表人授权书</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_Toc60063406 \h </w:instrText>
      </w:r>
      <w:r>
        <w:rPr>
          <w:rFonts w:ascii="宋体" w:hAnsi="宋体"/>
          <w:color w:val="000000"/>
          <w:sz w:val="22"/>
          <w:szCs w:val="22"/>
        </w:rPr>
        <w:fldChar w:fldCharType="separate"/>
      </w:r>
      <w:r>
        <w:rPr>
          <w:rFonts w:ascii="宋体" w:hAnsi="宋体"/>
          <w:color w:val="000000"/>
          <w:sz w:val="22"/>
          <w:szCs w:val="22"/>
        </w:rPr>
        <w:t>47</w:t>
      </w:r>
      <w:r>
        <w:rPr>
          <w:rFonts w:ascii="宋体" w:hAnsi="宋体"/>
          <w:color w:val="000000"/>
          <w:sz w:val="22"/>
          <w:szCs w:val="22"/>
        </w:rPr>
        <w:fldChar w:fldCharType="end"/>
      </w:r>
      <w:r>
        <w:rPr>
          <w:rFonts w:ascii="宋体" w:hAnsi="宋体"/>
          <w:color w:val="000000"/>
          <w:sz w:val="22"/>
          <w:szCs w:val="22"/>
        </w:rPr>
        <w:fldChar w:fldCharType="end"/>
      </w:r>
    </w:p>
    <w:p w14:paraId="3DEEF365">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"_Toc60063407" </w:instrText>
      </w:r>
      <w:r>
        <w:fldChar w:fldCharType="separate"/>
      </w:r>
      <w:r>
        <w:rPr>
          <w:rStyle w:val="74"/>
          <w:rFonts w:ascii="宋体" w:hAnsi="宋体"/>
          <w:color w:val="000000"/>
          <w:sz w:val="22"/>
          <w:szCs w:val="22"/>
        </w:rPr>
        <w:t>附件六</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_Toc60063407 \h </w:instrText>
      </w:r>
      <w:r>
        <w:rPr>
          <w:rFonts w:ascii="宋体" w:hAnsi="宋体"/>
          <w:color w:val="000000"/>
          <w:sz w:val="22"/>
          <w:szCs w:val="22"/>
        </w:rPr>
        <w:fldChar w:fldCharType="separate"/>
      </w:r>
      <w:r>
        <w:rPr>
          <w:rFonts w:ascii="宋体" w:hAnsi="宋体"/>
          <w:color w:val="000000"/>
          <w:sz w:val="22"/>
          <w:szCs w:val="22"/>
        </w:rPr>
        <w:t>48</w:t>
      </w:r>
      <w:r>
        <w:rPr>
          <w:rFonts w:ascii="宋体" w:hAnsi="宋体"/>
          <w:color w:val="000000"/>
          <w:sz w:val="22"/>
          <w:szCs w:val="22"/>
        </w:rPr>
        <w:fldChar w:fldCharType="end"/>
      </w:r>
      <w:r>
        <w:rPr>
          <w:rFonts w:ascii="宋体" w:hAnsi="宋体"/>
          <w:color w:val="000000"/>
          <w:sz w:val="22"/>
          <w:szCs w:val="22"/>
        </w:rPr>
        <w:fldChar w:fldCharType="end"/>
      </w:r>
    </w:p>
    <w:p w14:paraId="12FC305A">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"_Toc60063408" </w:instrText>
      </w:r>
      <w:r>
        <w:fldChar w:fldCharType="separate"/>
      </w:r>
      <w:r>
        <w:rPr>
          <w:rStyle w:val="74"/>
          <w:rFonts w:ascii="宋体" w:hAnsi="宋体" w:cs="Arial"/>
          <w:color w:val="000000"/>
          <w:sz w:val="22"/>
          <w:szCs w:val="22"/>
          <w:lang w:val="zh-CN"/>
        </w:rPr>
        <w:t>法定代表人诚信投标承诺书</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_Toc60063408 \h </w:instrText>
      </w:r>
      <w:r>
        <w:rPr>
          <w:rFonts w:ascii="宋体" w:hAnsi="宋体"/>
          <w:color w:val="000000"/>
          <w:sz w:val="22"/>
          <w:szCs w:val="22"/>
        </w:rPr>
        <w:fldChar w:fldCharType="separate"/>
      </w:r>
      <w:r>
        <w:rPr>
          <w:rFonts w:ascii="宋体" w:hAnsi="宋体"/>
          <w:color w:val="000000"/>
          <w:sz w:val="22"/>
          <w:szCs w:val="22"/>
        </w:rPr>
        <w:t>48</w:t>
      </w:r>
      <w:r>
        <w:rPr>
          <w:rFonts w:ascii="宋体" w:hAnsi="宋体"/>
          <w:color w:val="000000"/>
          <w:sz w:val="22"/>
          <w:szCs w:val="22"/>
        </w:rPr>
        <w:fldChar w:fldCharType="end"/>
      </w:r>
      <w:r>
        <w:rPr>
          <w:rFonts w:ascii="宋体" w:hAnsi="宋体"/>
          <w:color w:val="000000"/>
          <w:sz w:val="22"/>
          <w:szCs w:val="22"/>
        </w:rPr>
        <w:fldChar w:fldCharType="end"/>
      </w:r>
    </w:p>
    <w:p w14:paraId="6FD7AB2F">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"_Toc60063409" </w:instrText>
      </w:r>
      <w:r>
        <w:fldChar w:fldCharType="separate"/>
      </w:r>
      <w:r>
        <w:rPr>
          <w:rStyle w:val="74"/>
          <w:rFonts w:ascii="宋体" w:hAnsi="宋体"/>
          <w:color w:val="000000"/>
          <w:sz w:val="22"/>
          <w:szCs w:val="22"/>
        </w:rPr>
        <w:t>附件七</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_Toc60063409 \h </w:instrText>
      </w:r>
      <w:r>
        <w:rPr>
          <w:rFonts w:ascii="宋体" w:hAnsi="宋体"/>
          <w:color w:val="000000"/>
          <w:sz w:val="22"/>
          <w:szCs w:val="22"/>
        </w:rPr>
        <w:fldChar w:fldCharType="separate"/>
      </w:r>
      <w:r>
        <w:rPr>
          <w:rFonts w:ascii="宋体" w:hAnsi="宋体"/>
          <w:color w:val="000000"/>
          <w:sz w:val="22"/>
          <w:szCs w:val="22"/>
        </w:rPr>
        <w:t>49</w:t>
      </w:r>
      <w:r>
        <w:rPr>
          <w:rFonts w:ascii="宋体" w:hAnsi="宋体"/>
          <w:color w:val="000000"/>
          <w:sz w:val="22"/>
          <w:szCs w:val="22"/>
        </w:rPr>
        <w:fldChar w:fldCharType="end"/>
      </w:r>
      <w:r>
        <w:rPr>
          <w:rFonts w:ascii="宋体" w:hAnsi="宋体"/>
          <w:color w:val="000000"/>
          <w:sz w:val="22"/>
          <w:szCs w:val="22"/>
        </w:rPr>
        <w:fldChar w:fldCharType="end"/>
      </w:r>
    </w:p>
    <w:p w14:paraId="3FCF16A5">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"_Toc60063410" </w:instrText>
      </w:r>
      <w:r>
        <w:fldChar w:fldCharType="separate"/>
      </w:r>
      <w:r>
        <w:rPr>
          <w:rStyle w:val="74"/>
          <w:rFonts w:ascii="宋体" w:hAnsi="宋体" w:cs="Arial"/>
          <w:color w:val="000000"/>
          <w:sz w:val="22"/>
          <w:szCs w:val="22"/>
          <w:lang w:val="zh-CN"/>
        </w:rPr>
        <w:t>投标供应商业绩</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_Toc60063410 \h </w:instrText>
      </w:r>
      <w:r>
        <w:rPr>
          <w:rFonts w:ascii="宋体" w:hAnsi="宋体"/>
          <w:color w:val="000000"/>
          <w:sz w:val="22"/>
          <w:szCs w:val="22"/>
        </w:rPr>
        <w:fldChar w:fldCharType="separate"/>
      </w:r>
      <w:r>
        <w:rPr>
          <w:rFonts w:ascii="宋体" w:hAnsi="宋体"/>
          <w:color w:val="000000"/>
          <w:sz w:val="22"/>
          <w:szCs w:val="22"/>
        </w:rPr>
        <w:t>49</w:t>
      </w:r>
      <w:r>
        <w:rPr>
          <w:rFonts w:ascii="宋体" w:hAnsi="宋体"/>
          <w:color w:val="000000"/>
          <w:sz w:val="22"/>
          <w:szCs w:val="22"/>
        </w:rPr>
        <w:fldChar w:fldCharType="end"/>
      </w:r>
      <w:r>
        <w:rPr>
          <w:rFonts w:ascii="宋体" w:hAnsi="宋体"/>
          <w:color w:val="000000"/>
          <w:sz w:val="22"/>
          <w:szCs w:val="22"/>
        </w:rPr>
        <w:fldChar w:fldCharType="end"/>
      </w:r>
    </w:p>
    <w:p w14:paraId="06A4996D">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"_Toc60063411" </w:instrText>
      </w:r>
      <w:r>
        <w:fldChar w:fldCharType="separate"/>
      </w:r>
      <w:r>
        <w:rPr>
          <w:rStyle w:val="74"/>
          <w:rFonts w:ascii="宋体" w:hAnsi="宋体"/>
          <w:color w:val="000000"/>
          <w:sz w:val="22"/>
          <w:szCs w:val="22"/>
        </w:rPr>
        <w:t>附件八</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_Toc60063411 \h </w:instrText>
      </w:r>
      <w:r>
        <w:rPr>
          <w:rFonts w:ascii="宋体" w:hAnsi="宋体"/>
          <w:color w:val="000000"/>
          <w:sz w:val="22"/>
          <w:szCs w:val="22"/>
        </w:rPr>
        <w:fldChar w:fldCharType="separate"/>
      </w:r>
      <w:r>
        <w:rPr>
          <w:rFonts w:ascii="宋体" w:hAnsi="宋体"/>
          <w:color w:val="000000"/>
          <w:sz w:val="22"/>
          <w:szCs w:val="22"/>
        </w:rPr>
        <w:t>50</w:t>
      </w:r>
      <w:r>
        <w:rPr>
          <w:rFonts w:ascii="宋体" w:hAnsi="宋体"/>
          <w:color w:val="000000"/>
          <w:sz w:val="22"/>
          <w:szCs w:val="22"/>
        </w:rPr>
        <w:fldChar w:fldCharType="end"/>
      </w:r>
      <w:r>
        <w:rPr>
          <w:rFonts w:ascii="宋体" w:hAnsi="宋体"/>
          <w:color w:val="000000"/>
          <w:sz w:val="22"/>
          <w:szCs w:val="22"/>
        </w:rPr>
        <w:fldChar w:fldCharType="end"/>
      </w:r>
    </w:p>
    <w:p w14:paraId="739EAA22">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"_Toc60063412" </w:instrText>
      </w:r>
      <w:r>
        <w:fldChar w:fldCharType="separate"/>
      </w:r>
      <w:r>
        <w:rPr>
          <w:rStyle w:val="74"/>
          <w:rFonts w:ascii="宋体" w:hAnsi="宋体" w:cs="Arial"/>
          <w:color w:val="000000"/>
          <w:sz w:val="22"/>
          <w:szCs w:val="22"/>
          <w:lang w:val="zh-CN"/>
        </w:rPr>
        <w:t>人员配置情况表</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_Toc60063412 \h </w:instrText>
      </w:r>
      <w:r>
        <w:rPr>
          <w:rFonts w:ascii="宋体" w:hAnsi="宋体"/>
          <w:color w:val="000000"/>
          <w:sz w:val="22"/>
          <w:szCs w:val="22"/>
        </w:rPr>
        <w:fldChar w:fldCharType="separate"/>
      </w:r>
      <w:r>
        <w:rPr>
          <w:rFonts w:ascii="宋体" w:hAnsi="宋体"/>
          <w:color w:val="000000"/>
          <w:sz w:val="22"/>
          <w:szCs w:val="22"/>
        </w:rPr>
        <w:t>50</w:t>
      </w:r>
      <w:r>
        <w:rPr>
          <w:rFonts w:ascii="宋体" w:hAnsi="宋体"/>
          <w:color w:val="000000"/>
          <w:sz w:val="22"/>
          <w:szCs w:val="22"/>
        </w:rPr>
        <w:fldChar w:fldCharType="end"/>
      </w:r>
      <w:r>
        <w:rPr>
          <w:rFonts w:ascii="宋体" w:hAnsi="宋体"/>
          <w:color w:val="000000"/>
          <w:sz w:val="22"/>
          <w:szCs w:val="22"/>
        </w:rPr>
        <w:fldChar w:fldCharType="end"/>
      </w:r>
    </w:p>
    <w:p w14:paraId="28F1DBC1">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"_Toc60063413" </w:instrText>
      </w:r>
      <w:r>
        <w:fldChar w:fldCharType="separate"/>
      </w:r>
      <w:r>
        <w:rPr>
          <w:rStyle w:val="74"/>
          <w:rFonts w:ascii="宋体" w:hAnsi="宋体"/>
          <w:color w:val="000000"/>
          <w:sz w:val="22"/>
          <w:szCs w:val="22"/>
        </w:rPr>
        <w:t>附件九</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_Toc60063413 \h </w:instrText>
      </w:r>
      <w:r>
        <w:rPr>
          <w:rFonts w:ascii="宋体" w:hAnsi="宋体"/>
          <w:color w:val="000000"/>
          <w:sz w:val="22"/>
          <w:szCs w:val="22"/>
        </w:rPr>
        <w:fldChar w:fldCharType="separate"/>
      </w:r>
      <w:r>
        <w:rPr>
          <w:rFonts w:ascii="宋体" w:hAnsi="宋体"/>
          <w:color w:val="000000"/>
          <w:sz w:val="22"/>
          <w:szCs w:val="22"/>
        </w:rPr>
        <w:t>51</w:t>
      </w:r>
      <w:r>
        <w:rPr>
          <w:rFonts w:ascii="宋体" w:hAnsi="宋体"/>
          <w:color w:val="000000"/>
          <w:sz w:val="22"/>
          <w:szCs w:val="22"/>
        </w:rPr>
        <w:fldChar w:fldCharType="end"/>
      </w:r>
      <w:r>
        <w:rPr>
          <w:rFonts w:ascii="宋体" w:hAnsi="宋体"/>
          <w:color w:val="000000"/>
          <w:sz w:val="22"/>
          <w:szCs w:val="22"/>
        </w:rPr>
        <w:fldChar w:fldCharType="end"/>
      </w:r>
    </w:p>
    <w:p w14:paraId="61884943">
      <w:pPr>
        <w:pStyle w:val="53"/>
        <w:tabs>
          <w:tab w:val="right" w:leader="dot" w:pos="9737"/>
        </w:tabs>
        <w:spacing w:line="276" w:lineRule="auto"/>
        <w:rPr>
          <w:rFonts w:hint="eastAsia" w:ascii="宋体" w:hAnsi="宋体"/>
          <w:color w:val="000000"/>
          <w:sz w:val="22"/>
          <w:szCs w:val="22"/>
        </w:rPr>
      </w:pPr>
      <w:r>
        <w:fldChar w:fldCharType="begin"/>
      </w:r>
      <w:r>
        <w:instrText xml:space="preserve"> HYPERLINK \l "_Toc60063414" </w:instrText>
      </w:r>
      <w:r>
        <w:fldChar w:fldCharType="separate"/>
      </w:r>
      <w:r>
        <w:rPr>
          <w:rStyle w:val="74"/>
          <w:rFonts w:ascii="宋体" w:hAnsi="宋体" w:cs="Arial"/>
          <w:color w:val="000000"/>
          <w:sz w:val="22"/>
          <w:szCs w:val="22"/>
          <w:lang w:val="zh-CN"/>
        </w:rPr>
        <w:t>偏离表</w:t>
      </w:r>
      <w:r>
        <w:rPr>
          <w:rFonts w:ascii="宋体" w:hAnsi="宋体"/>
          <w:color w:val="000000"/>
          <w:sz w:val="22"/>
          <w:szCs w:val="22"/>
        </w:rPr>
        <w:tab/>
      </w:r>
      <w:r>
        <w:rPr>
          <w:rFonts w:ascii="宋体" w:hAnsi="宋体"/>
          <w:color w:val="000000"/>
          <w:sz w:val="22"/>
          <w:szCs w:val="22"/>
        </w:rPr>
        <w:fldChar w:fldCharType="begin"/>
      </w:r>
      <w:r>
        <w:rPr>
          <w:rFonts w:ascii="宋体" w:hAnsi="宋体"/>
          <w:color w:val="000000"/>
          <w:sz w:val="22"/>
          <w:szCs w:val="22"/>
        </w:rPr>
        <w:instrText xml:space="preserve"> PAGEREF _Toc60063414 \h </w:instrText>
      </w:r>
      <w:r>
        <w:rPr>
          <w:rFonts w:ascii="宋体" w:hAnsi="宋体"/>
          <w:color w:val="000000"/>
          <w:sz w:val="22"/>
          <w:szCs w:val="22"/>
        </w:rPr>
        <w:fldChar w:fldCharType="separate"/>
      </w:r>
      <w:r>
        <w:rPr>
          <w:rFonts w:ascii="宋体" w:hAnsi="宋体"/>
          <w:color w:val="000000"/>
          <w:sz w:val="22"/>
          <w:szCs w:val="22"/>
        </w:rPr>
        <w:t>51</w:t>
      </w:r>
      <w:r>
        <w:rPr>
          <w:rFonts w:ascii="宋体" w:hAnsi="宋体"/>
          <w:color w:val="000000"/>
          <w:sz w:val="22"/>
          <w:szCs w:val="22"/>
        </w:rPr>
        <w:fldChar w:fldCharType="end"/>
      </w:r>
      <w:r>
        <w:rPr>
          <w:rFonts w:ascii="宋体" w:hAnsi="宋体"/>
          <w:color w:val="000000"/>
          <w:sz w:val="22"/>
          <w:szCs w:val="22"/>
        </w:rPr>
        <w:fldChar w:fldCharType="end"/>
      </w:r>
    </w:p>
    <w:p w14:paraId="446F7A7D">
      <w:pPr>
        <w:pStyle w:val="44"/>
        <w:tabs>
          <w:tab w:val="right" w:leader="dot" w:pos="9737"/>
        </w:tabs>
        <w:spacing w:line="276" w:lineRule="auto"/>
        <w:rPr>
          <w:rFonts w:hint="eastAsia"/>
          <w:b w:val="0"/>
          <w:color w:val="000000"/>
          <w:sz w:val="22"/>
          <w:szCs w:val="22"/>
        </w:rPr>
      </w:pPr>
      <w:r>
        <w:fldChar w:fldCharType="begin"/>
      </w:r>
      <w:r>
        <w:instrText xml:space="preserve"> HYPERLINK \l "_Toc60063415" </w:instrText>
      </w:r>
      <w:r>
        <w:fldChar w:fldCharType="separate"/>
      </w:r>
      <w:r>
        <w:rPr>
          <w:rStyle w:val="74"/>
          <w:b w:val="0"/>
          <w:color w:val="000000"/>
          <w:sz w:val="22"/>
          <w:szCs w:val="22"/>
        </w:rPr>
        <w:t>第七部分   确定成交供应商办法</w:t>
      </w:r>
      <w:r>
        <w:rPr>
          <w:b w:val="0"/>
          <w:color w:val="000000"/>
          <w:sz w:val="22"/>
          <w:szCs w:val="22"/>
        </w:rPr>
        <w:tab/>
      </w:r>
      <w:r>
        <w:rPr>
          <w:b w:val="0"/>
          <w:color w:val="000000"/>
          <w:sz w:val="22"/>
          <w:szCs w:val="22"/>
        </w:rPr>
        <w:fldChar w:fldCharType="begin"/>
      </w:r>
      <w:r>
        <w:rPr>
          <w:b w:val="0"/>
          <w:color w:val="000000"/>
          <w:sz w:val="22"/>
          <w:szCs w:val="22"/>
        </w:rPr>
        <w:instrText xml:space="preserve"> PAGEREF _Toc60063415 \h </w:instrText>
      </w:r>
      <w:r>
        <w:rPr>
          <w:b w:val="0"/>
          <w:color w:val="000000"/>
          <w:sz w:val="22"/>
          <w:szCs w:val="22"/>
        </w:rPr>
        <w:fldChar w:fldCharType="separate"/>
      </w:r>
      <w:r>
        <w:rPr>
          <w:b w:val="0"/>
          <w:color w:val="000000"/>
          <w:sz w:val="22"/>
          <w:szCs w:val="22"/>
        </w:rPr>
        <w:t>53</w:t>
      </w:r>
      <w:r>
        <w:rPr>
          <w:b w:val="0"/>
          <w:color w:val="000000"/>
          <w:sz w:val="22"/>
          <w:szCs w:val="22"/>
        </w:rPr>
        <w:fldChar w:fldCharType="end"/>
      </w:r>
      <w:r>
        <w:rPr>
          <w:b w:val="0"/>
          <w:color w:val="000000"/>
          <w:sz w:val="22"/>
          <w:szCs w:val="22"/>
        </w:rPr>
        <w:fldChar w:fldCharType="end"/>
      </w:r>
    </w:p>
    <w:p w14:paraId="03BADD83">
      <w:pPr>
        <w:rPr>
          <w:rFonts w:hint="eastAsia" w:ascii="宋体" w:hAnsi="宋体" w:cs="宋体"/>
          <w:bCs/>
          <w:color w:val="000000"/>
          <w:spacing w:val="15"/>
          <w:sz w:val="32"/>
          <w:szCs w:val="32"/>
        </w:rPr>
      </w:pPr>
      <w:r>
        <w:rPr>
          <w:rFonts w:ascii="宋体" w:hAnsi="宋体"/>
          <w:color w:val="000000"/>
          <w:sz w:val="22"/>
          <w:szCs w:val="22"/>
          <w:lang w:val="zh-CN"/>
        </w:rPr>
        <w:fldChar w:fldCharType="end"/>
      </w:r>
    </w:p>
    <w:p w14:paraId="32D0A4BC">
      <w:pPr>
        <w:widowControl/>
        <w:spacing w:line="360" w:lineRule="atLeast"/>
        <w:ind w:firstLine="479" w:firstLineChars="199"/>
        <w:rPr>
          <w:rFonts w:hint="eastAsia" w:ascii="宋体" w:hAnsi="宋体"/>
          <w:b/>
          <w:color w:val="000000"/>
          <w:sz w:val="24"/>
          <w:u w:val="thick"/>
        </w:rPr>
      </w:pPr>
      <w:r>
        <w:rPr>
          <w:rFonts w:hint="eastAsia" w:ascii="宋体" w:hAnsi="宋体"/>
          <w:b/>
          <w:color w:val="000000"/>
          <w:sz w:val="24"/>
          <w:u w:val="thick"/>
        </w:rPr>
        <w:t>注：磋商文件中有的条款及要求以符号▲的形式强调，这些特别强调的条款及内容有些是重要条款，供应商对重要条款的响应程度将作为评审工作的主要依据之一。</w:t>
      </w:r>
    </w:p>
    <w:p w14:paraId="094C9857">
      <w:pPr>
        <w:pStyle w:val="3"/>
        <w:rPr>
          <w:rFonts w:hint="eastAsia" w:ascii="宋体" w:hAnsi="宋体"/>
          <w:color w:val="000000"/>
          <w:sz w:val="36"/>
          <w:lang w:val="zh-CN"/>
        </w:rPr>
      </w:pPr>
      <w:r>
        <w:rPr>
          <w:rFonts w:ascii="宋体" w:hAnsi="宋体"/>
          <w:b/>
          <w:color w:val="000000"/>
          <w:sz w:val="24"/>
          <w:u w:val="thick"/>
        </w:rPr>
        <w:br w:type="page"/>
      </w:r>
      <w:bookmarkStart w:id="0" w:name="_Toc32407"/>
      <w:bookmarkStart w:id="1" w:name="_Toc60063383"/>
      <w:r>
        <w:rPr>
          <w:rFonts w:hint="eastAsia" w:ascii="宋体" w:hAnsi="宋体"/>
          <w:color w:val="000000"/>
          <w:sz w:val="36"/>
          <w:lang w:val="zh-CN"/>
        </w:rPr>
        <w:t xml:space="preserve">第一部分    </w:t>
      </w:r>
      <w:bookmarkEnd w:id="0"/>
      <w:r>
        <w:rPr>
          <w:rFonts w:hint="eastAsia" w:ascii="宋体" w:hAnsi="宋体"/>
          <w:color w:val="000000"/>
          <w:sz w:val="36"/>
          <w:lang w:val="zh-CN"/>
        </w:rPr>
        <w:t>磋商邀请函（供应商须知前附表）</w:t>
      </w:r>
      <w:bookmarkEnd w:id="1"/>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57" w:type="dxa"/>
          <w:left w:w="108" w:type="dxa"/>
          <w:bottom w:w="57" w:type="dxa"/>
          <w:right w:w="108" w:type="dxa"/>
        </w:tblCellMar>
      </w:tblPr>
      <w:tblGrid>
        <w:gridCol w:w="740"/>
        <w:gridCol w:w="1740"/>
        <w:gridCol w:w="7691"/>
      </w:tblGrid>
      <w:tr w14:paraId="08AE09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5A7D057D">
            <w:pPr>
              <w:spacing w:line="460" w:lineRule="exact"/>
              <w:jc w:val="center"/>
              <w:rPr>
                <w:rFonts w:hint="eastAsia" w:ascii="宋体" w:hAnsi="宋体" w:cs="宋体"/>
                <w:color w:val="000000"/>
                <w:sz w:val="22"/>
                <w:szCs w:val="22"/>
              </w:rPr>
            </w:pPr>
            <w:r>
              <w:rPr>
                <w:rFonts w:hint="eastAsia" w:ascii="宋体" w:hAnsi="宋体" w:cs="宋体"/>
                <w:color w:val="000000"/>
                <w:sz w:val="22"/>
                <w:szCs w:val="22"/>
              </w:rPr>
              <w:t>序号</w:t>
            </w:r>
          </w:p>
        </w:tc>
        <w:tc>
          <w:tcPr>
            <w:tcW w:w="1740" w:type="dxa"/>
            <w:vAlign w:val="center"/>
          </w:tcPr>
          <w:p w14:paraId="09487BFB">
            <w:pPr>
              <w:jc w:val="center"/>
              <w:rPr>
                <w:rFonts w:hint="eastAsia" w:ascii="宋体" w:hAnsi="宋体" w:cs="宋体"/>
                <w:color w:val="000000"/>
                <w:sz w:val="22"/>
                <w:szCs w:val="22"/>
              </w:rPr>
            </w:pPr>
            <w:r>
              <w:rPr>
                <w:rFonts w:hint="eastAsia" w:ascii="宋体" w:hAnsi="宋体" w:cs="宋体"/>
                <w:color w:val="000000"/>
                <w:sz w:val="22"/>
                <w:szCs w:val="22"/>
              </w:rPr>
              <w:t>内容</w:t>
            </w:r>
          </w:p>
        </w:tc>
        <w:tc>
          <w:tcPr>
            <w:tcW w:w="7691" w:type="dxa"/>
            <w:vAlign w:val="center"/>
          </w:tcPr>
          <w:p w14:paraId="3CC9116B">
            <w:pPr>
              <w:jc w:val="center"/>
              <w:rPr>
                <w:rFonts w:hint="eastAsia" w:ascii="宋体" w:hAnsi="宋体" w:cs="宋体"/>
                <w:color w:val="000000"/>
                <w:sz w:val="22"/>
                <w:szCs w:val="22"/>
              </w:rPr>
            </w:pPr>
            <w:r>
              <w:rPr>
                <w:rFonts w:hint="eastAsia" w:ascii="宋体" w:hAnsi="宋体" w:cs="宋体"/>
                <w:color w:val="000000"/>
                <w:sz w:val="22"/>
                <w:szCs w:val="22"/>
              </w:rPr>
              <w:t>说明与要求</w:t>
            </w:r>
          </w:p>
        </w:tc>
      </w:tr>
      <w:tr w14:paraId="73BAB14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17AC15A8">
            <w:pPr>
              <w:autoSpaceDE w:val="0"/>
              <w:autoSpaceDN w:val="0"/>
              <w:adjustRightInd w:val="0"/>
              <w:snapToGrid w:val="0"/>
              <w:spacing w:line="460" w:lineRule="exact"/>
              <w:jc w:val="center"/>
              <w:rPr>
                <w:rFonts w:hint="eastAsia" w:ascii="宋体" w:hAnsi="宋体" w:cs="宋体"/>
                <w:color w:val="000000"/>
                <w:sz w:val="22"/>
                <w:szCs w:val="22"/>
                <w:lang w:val="zh-CN"/>
              </w:rPr>
            </w:pPr>
            <w:r>
              <w:rPr>
                <w:rFonts w:hint="eastAsia" w:ascii="宋体" w:hAnsi="宋体" w:cs="宋体"/>
                <w:color w:val="000000"/>
                <w:sz w:val="22"/>
                <w:szCs w:val="22"/>
                <w:lang w:val="zh-CN"/>
              </w:rPr>
              <w:t>1</w:t>
            </w:r>
          </w:p>
        </w:tc>
        <w:tc>
          <w:tcPr>
            <w:tcW w:w="1740" w:type="dxa"/>
            <w:vAlign w:val="center"/>
          </w:tcPr>
          <w:p w14:paraId="3FC781F5">
            <w:pPr>
              <w:jc w:val="center"/>
              <w:rPr>
                <w:rFonts w:hint="eastAsia" w:ascii="宋体" w:hAnsi="宋体" w:cs="宋体"/>
                <w:color w:val="000000"/>
                <w:sz w:val="22"/>
                <w:szCs w:val="22"/>
              </w:rPr>
            </w:pPr>
            <w:r>
              <w:rPr>
                <w:rFonts w:hint="eastAsia" w:ascii="宋体" w:hAnsi="宋体" w:cs="宋体"/>
                <w:color w:val="000000"/>
                <w:sz w:val="22"/>
                <w:szCs w:val="22"/>
              </w:rPr>
              <w:t>项目名称</w:t>
            </w:r>
          </w:p>
        </w:tc>
        <w:tc>
          <w:tcPr>
            <w:tcW w:w="7691" w:type="dxa"/>
            <w:vAlign w:val="center"/>
          </w:tcPr>
          <w:p w14:paraId="63D1691F">
            <w:pPr>
              <w:rPr>
                <w:rFonts w:hint="eastAsia" w:ascii="宋体" w:hAnsi="宋体" w:cs="宋体"/>
                <w:color w:val="000000"/>
                <w:sz w:val="22"/>
                <w:szCs w:val="22"/>
              </w:rPr>
            </w:pPr>
            <w:r>
              <w:rPr>
                <w:rFonts w:hint="eastAsia" w:ascii="宋体" w:hAnsi="宋体" w:cs="宋体"/>
                <w:color w:val="000000"/>
                <w:sz w:val="22"/>
                <w:szCs w:val="22"/>
              </w:rPr>
              <w:t xml:space="preserve">2025年温州气象局气象信息化维护项目 </w:t>
            </w:r>
          </w:p>
        </w:tc>
      </w:tr>
      <w:tr w14:paraId="1F1BA2A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61" w:hRule="atLeast"/>
          <w:jc w:val="center"/>
        </w:trPr>
        <w:tc>
          <w:tcPr>
            <w:tcW w:w="740" w:type="dxa"/>
            <w:vAlign w:val="center"/>
          </w:tcPr>
          <w:p w14:paraId="5C30345B">
            <w:pPr>
              <w:autoSpaceDE w:val="0"/>
              <w:autoSpaceDN w:val="0"/>
              <w:adjustRightInd w:val="0"/>
              <w:snapToGrid w:val="0"/>
              <w:spacing w:line="460" w:lineRule="exact"/>
              <w:jc w:val="center"/>
              <w:rPr>
                <w:rFonts w:hint="eastAsia" w:ascii="宋体" w:hAnsi="宋体" w:cs="宋体"/>
                <w:color w:val="000000"/>
                <w:sz w:val="22"/>
                <w:szCs w:val="22"/>
                <w:lang w:val="zh-CN"/>
              </w:rPr>
            </w:pPr>
            <w:r>
              <w:rPr>
                <w:rFonts w:hint="eastAsia" w:ascii="宋体" w:hAnsi="宋体" w:cs="宋体"/>
                <w:color w:val="000000"/>
                <w:sz w:val="22"/>
                <w:szCs w:val="22"/>
                <w:lang w:val="zh-CN"/>
              </w:rPr>
              <w:t>2</w:t>
            </w:r>
          </w:p>
        </w:tc>
        <w:tc>
          <w:tcPr>
            <w:tcW w:w="1740" w:type="dxa"/>
            <w:vAlign w:val="center"/>
          </w:tcPr>
          <w:p w14:paraId="40556432">
            <w:pPr>
              <w:jc w:val="center"/>
              <w:rPr>
                <w:rFonts w:hint="eastAsia" w:ascii="宋体" w:hAnsi="宋体" w:cs="宋体"/>
                <w:color w:val="000000"/>
                <w:sz w:val="22"/>
                <w:szCs w:val="22"/>
              </w:rPr>
            </w:pPr>
            <w:r>
              <w:rPr>
                <w:rFonts w:hint="eastAsia" w:ascii="宋体" w:hAnsi="宋体" w:cs="宋体"/>
                <w:color w:val="000000"/>
                <w:sz w:val="22"/>
                <w:szCs w:val="22"/>
              </w:rPr>
              <w:t>项目编号</w:t>
            </w:r>
          </w:p>
        </w:tc>
        <w:tc>
          <w:tcPr>
            <w:tcW w:w="7691" w:type="dxa"/>
            <w:vAlign w:val="center"/>
          </w:tcPr>
          <w:p w14:paraId="26F1A38A">
            <w:pPr>
              <w:rPr>
                <w:rFonts w:hint="eastAsia" w:ascii="宋体" w:hAnsi="宋体" w:cs="宋体"/>
                <w:color w:val="000000"/>
                <w:sz w:val="22"/>
                <w:szCs w:val="22"/>
              </w:rPr>
            </w:pPr>
            <w:r>
              <w:rPr>
                <w:rFonts w:ascii="宋体" w:hAnsi="宋体" w:cs="宋体"/>
                <w:color w:val="000000"/>
                <w:sz w:val="22"/>
                <w:szCs w:val="22"/>
              </w:rPr>
              <w:t>WZQX-HZHQ-202</w:t>
            </w:r>
            <w:r>
              <w:rPr>
                <w:rFonts w:hint="eastAsia" w:ascii="宋体" w:hAnsi="宋体" w:cs="宋体"/>
                <w:color w:val="000000"/>
                <w:sz w:val="22"/>
                <w:szCs w:val="22"/>
              </w:rPr>
              <w:t>5</w:t>
            </w:r>
            <w:r>
              <w:rPr>
                <w:rFonts w:ascii="宋体" w:hAnsi="宋体" w:cs="宋体"/>
                <w:color w:val="000000"/>
                <w:sz w:val="22"/>
                <w:szCs w:val="22"/>
              </w:rPr>
              <w:t>01</w:t>
            </w:r>
          </w:p>
        </w:tc>
      </w:tr>
      <w:tr w14:paraId="19F37C8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023B9905">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w:t>
            </w:r>
          </w:p>
        </w:tc>
        <w:tc>
          <w:tcPr>
            <w:tcW w:w="1740" w:type="dxa"/>
            <w:vAlign w:val="center"/>
          </w:tcPr>
          <w:p w14:paraId="4369F8B5">
            <w:pPr>
              <w:jc w:val="center"/>
              <w:rPr>
                <w:rFonts w:hint="eastAsia" w:ascii="宋体" w:hAnsi="宋体" w:cs="宋体"/>
                <w:color w:val="000000"/>
                <w:sz w:val="22"/>
                <w:szCs w:val="22"/>
              </w:rPr>
            </w:pPr>
            <w:r>
              <w:rPr>
                <w:rFonts w:hint="eastAsia" w:ascii="宋体" w:hAnsi="宋体" w:cs="宋体"/>
                <w:color w:val="000000"/>
                <w:sz w:val="22"/>
                <w:szCs w:val="22"/>
              </w:rPr>
              <w:t>资金来源</w:t>
            </w:r>
          </w:p>
        </w:tc>
        <w:tc>
          <w:tcPr>
            <w:tcW w:w="7691" w:type="dxa"/>
            <w:vAlign w:val="center"/>
          </w:tcPr>
          <w:p w14:paraId="537711D2">
            <w:pPr>
              <w:rPr>
                <w:rFonts w:hint="eastAsia" w:ascii="宋体" w:hAnsi="宋体" w:cs="宋体"/>
                <w:color w:val="000000"/>
                <w:sz w:val="22"/>
                <w:szCs w:val="22"/>
              </w:rPr>
            </w:pPr>
            <w:r>
              <w:rPr>
                <w:rFonts w:hint="eastAsia" w:ascii="宋体" w:hAnsi="宋体" w:cs="宋体"/>
                <w:color w:val="000000"/>
                <w:sz w:val="22"/>
                <w:szCs w:val="22"/>
              </w:rPr>
              <w:t>财政性资金</w:t>
            </w:r>
          </w:p>
        </w:tc>
      </w:tr>
      <w:tr w14:paraId="6CE7EDB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2CFC4B30">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4</w:t>
            </w:r>
          </w:p>
        </w:tc>
        <w:tc>
          <w:tcPr>
            <w:tcW w:w="1740" w:type="dxa"/>
            <w:vAlign w:val="center"/>
          </w:tcPr>
          <w:p w14:paraId="65DD409C">
            <w:pPr>
              <w:jc w:val="center"/>
              <w:rPr>
                <w:rFonts w:hint="eastAsia" w:ascii="宋体" w:hAnsi="宋体" w:cs="宋体"/>
                <w:color w:val="000000"/>
                <w:sz w:val="22"/>
                <w:szCs w:val="22"/>
              </w:rPr>
            </w:pPr>
            <w:r>
              <w:rPr>
                <w:rFonts w:hint="eastAsia" w:ascii="宋体" w:hAnsi="宋体" w:cs="宋体"/>
                <w:color w:val="000000"/>
                <w:sz w:val="22"/>
                <w:szCs w:val="22"/>
              </w:rPr>
              <w:t>采购预算</w:t>
            </w:r>
          </w:p>
        </w:tc>
        <w:tc>
          <w:tcPr>
            <w:tcW w:w="7691" w:type="dxa"/>
            <w:vAlign w:val="center"/>
          </w:tcPr>
          <w:p w14:paraId="74048825">
            <w:pPr>
              <w:rPr>
                <w:rFonts w:hint="eastAsia" w:ascii="宋体" w:hAnsi="宋体" w:cs="宋体"/>
                <w:color w:val="auto"/>
                <w:sz w:val="22"/>
                <w:szCs w:val="22"/>
              </w:rPr>
            </w:pPr>
            <w:r>
              <w:rPr>
                <w:rFonts w:hint="eastAsia" w:ascii="宋体" w:hAnsi="宋体"/>
                <w:b/>
                <w:color w:val="auto"/>
                <w:sz w:val="22"/>
                <w:szCs w:val="22"/>
              </w:rPr>
              <w:t>¥</w:t>
            </w:r>
            <w:r>
              <w:rPr>
                <w:rFonts w:ascii="宋体" w:hAnsi="宋体"/>
                <w:b/>
                <w:color w:val="auto"/>
                <w:sz w:val="22"/>
                <w:szCs w:val="22"/>
              </w:rPr>
              <w:t xml:space="preserve"> 1</w:t>
            </w:r>
            <w:r>
              <w:rPr>
                <w:rFonts w:hint="eastAsia" w:ascii="宋体" w:hAnsi="宋体"/>
                <w:b/>
                <w:color w:val="auto"/>
                <w:sz w:val="22"/>
                <w:szCs w:val="22"/>
              </w:rPr>
              <w:t>28.00万元。</w:t>
            </w:r>
          </w:p>
        </w:tc>
      </w:tr>
      <w:tr w14:paraId="7E7D8F2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1897BCD5">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5</w:t>
            </w:r>
          </w:p>
        </w:tc>
        <w:tc>
          <w:tcPr>
            <w:tcW w:w="1740" w:type="dxa"/>
            <w:vAlign w:val="center"/>
          </w:tcPr>
          <w:p w14:paraId="1033FD24">
            <w:pPr>
              <w:jc w:val="center"/>
              <w:rPr>
                <w:rFonts w:hint="eastAsia" w:ascii="宋体" w:hAnsi="宋体" w:cs="宋体"/>
                <w:color w:val="000000"/>
                <w:sz w:val="22"/>
                <w:szCs w:val="22"/>
              </w:rPr>
            </w:pPr>
            <w:r>
              <w:rPr>
                <w:rFonts w:hint="eastAsia" w:ascii="宋体" w:hAnsi="宋体" w:cs="宋体"/>
                <w:color w:val="000000"/>
                <w:sz w:val="22"/>
                <w:szCs w:val="22"/>
              </w:rPr>
              <w:t>采购方式</w:t>
            </w:r>
          </w:p>
        </w:tc>
        <w:tc>
          <w:tcPr>
            <w:tcW w:w="7691" w:type="dxa"/>
            <w:vAlign w:val="center"/>
          </w:tcPr>
          <w:p w14:paraId="358305AD">
            <w:pPr>
              <w:rPr>
                <w:rFonts w:hint="eastAsia" w:ascii="宋体" w:hAnsi="宋体" w:cs="宋体"/>
                <w:color w:val="auto"/>
                <w:sz w:val="22"/>
                <w:szCs w:val="22"/>
              </w:rPr>
            </w:pPr>
            <w:r>
              <w:rPr>
                <w:rFonts w:hint="eastAsia" w:ascii="宋体" w:hAnsi="宋体" w:cs="宋体"/>
                <w:color w:val="auto"/>
                <w:sz w:val="22"/>
                <w:szCs w:val="22"/>
              </w:rPr>
              <w:t>竞争性磋商</w:t>
            </w:r>
          </w:p>
        </w:tc>
      </w:tr>
      <w:tr w14:paraId="508846D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31E95B5B">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6</w:t>
            </w:r>
          </w:p>
        </w:tc>
        <w:tc>
          <w:tcPr>
            <w:tcW w:w="1740" w:type="dxa"/>
            <w:vAlign w:val="center"/>
          </w:tcPr>
          <w:p w14:paraId="60626E86">
            <w:pPr>
              <w:adjustRightInd w:val="0"/>
              <w:jc w:val="center"/>
              <w:rPr>
                <w:rFonts w:hint="eastAsia" w:ascii="宋体" w:hAnsi="宋体" w:cs="宋体"/>
                <w:color w:val="000000"/>
                <w:sz w:val="22"/>
                <w:szCs w:val="22"/>
              </w:rPr>
            </w:pPr>
            <w:r>
              <w:rPr>
                <w:rFonts w:hint="eastAsia" w:ascii="宋体" w:hAnsi="宋体" w:cs="宋体"/>
                <w:color w:val="000000"/>
                <w:sz w:val="22"/>
                <w:szCs w:val="22"/>
              </w:rPr>
              <w:t>采购人</w:t>
            </w:r>
          </w:p>
        </w:tc>
        <w:tc>
          <w:tcPr>
            <w:tcW w:w="7691" w:type="dxa"/>
            <w:vAlign w:val="center"/>
          </w:tcPr>
          <w:p w14:paraId="3B36FAEC">
            <w:pPr>
              <w:adjustRightInd w:val="0"/>
              <w:rPr>
                <w:rFonts w:hint="eastAsia" w:ascii="宋体" w:hAnsi="宋体"/>
                <w:color w:val="auto"/>
                <w:sz w:val="22"/>
                <w:szCs w:val="22"/>
              </w:rPr>
            </w:pPr>
            <w:r>
              <w:rPr>
                <w:rFonts w:hint="eastAsia" w:ascii="宋体" w:hAnsi="宋体"/>
                <w:color w:val="auto"/>
                <w:sz w:val="22"/>
                <w:szCs w:val="22"/>
              </w:rPr>
              <w:t>采购人：温州市气象局</w:t>
            </w:r>
          </w:p>
          <w:p w14:paraId="47450D52">
            <w:pPr>
              <w:adjustRightInd w:val="0"/>
              <w:rPr>
                <w:rFonts w:hint="eastAsia" w:ascii="宋体" w:hAnsi="宋体"/>
                <w:color w:val="auto"/>
                <w:sz w:val="22"/>
                <w:szCs w:val="22"/>
              </w:rPr>
            </w:pPr>
            <w:r>
              <w:rPr>
                <w:rFonts w:hint="eastAsia" w:ascii="宋体" w:hAnsi="宋体"/>
                <w:color w:val="auto"/>
                <w:sz w:val="22"/>
                <w:szCs w:val="22"/>
              </w:rPr>
              <w:t>联系人：郑女士</w:t>
            </w:r>
          </w:p>
          <w:p w14:paraId="3F1CD79C">
            <w:pPr>
              <w:adjustRightInd w:val="0"/>
              <w:rPr>
                <w:rFonts w:hint="eastAsia" w:ascii="宋体" w:hAnsi="宋体" w:cs="宋体"/>
                <w:color w:val="auto"/>
                <w:sz w:val="22"/>
                <w:szCs w:val="22"/>
              </w:rPr>
            </w:pPr>
            <w:r>
              <w:rPr>
                <w:rFonts w:hint="eastAsia" w:ascii="宋体" w:hAnsi="宋体"/>
                <w:color w:val="auto"/>
                <w:sz w:val="22"/>
                <w:szCs w:val="22"/>
              </w:rPr>
              <w:t>联系电话：0577-</w:t>
            </w:r>
            <w:r>
              <w:rPr>
                <w:rFonts w:ascii="宋体" w:hAnsi="宋体"/>
                <w:color w:val="auto"/>
                <w:sz w:val="22"/>
                <w:szCs w:val="22"/>
              </w:rPr>
              <w:t>88318640</w:t>
            </w:r>
          </w:p>
        </w:tc>
      </w:tr>
      <w:tr w14:paraId="4C02394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1711ED9D">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7</w:t>
            </w:r>
          </w:p>
        </w:tc>
        <w:tc>
          <w:tcPr>
            <w:tcW w:w="1740" w:type="dxa"/>
            <w:vAlign w:val="center"/>
          </w:tcPr>
          <w:p w14:paraId="25D55529">
            <w:pPr>
              <w:jc w:val="center"/>
              <w:rPr>
                <w:rFonts w:hint="eastAsia" w:ascii="宋体" w:hAnsi="宋体" w:cs="宋体"/>
                <w:color w:val="000000"/>
                <w:sz w:val="22"/>
                <w:szCs w:val="22"/>
              </w:rPr>
            </w:pPr>
            <w:r>
              <w:rPr>
                <w:rFonts w:hint="eastAsia" w:ascii="宋体" w:hAnsi="宋体" w:cs="宋体"/>
                <w:color w:val="000000"/>
                <w:sz w:val="22"/>
                <w:szCs w:val="22"/>
              </w:rPr>
              <w:t>采购代理机构</w:t>
            </w:r>
          </w:p>
        </w:tc>
        <w:tc>
          <w:tcPr>
            <w:tcW w:w="7691" w:type="dxa"/>
            <w:vAlign w:val="center"/>
          </w:tcPr>
          <w:p w14:paraId="0430D76C">
            <w:pPr>
              <w:adjustRightInd w:val="0"/>
              <w:rPr>
                <w:rFonts w:hint="eastAsia" w:ascii="宋体" w:hAnsi="宋体" w:cs="宋体"/>
                <w:color w:val="auto"/>
                <w:sz w:val="22"/>
                <w:szCs w:val="22"/>
              </w:rPr>
            </w:pPr>
            <w:r>
              <w:rPr>
                <w:rFonts w:hint="eastAsia" w:ascii="宋体" w:hAnsi="宋体" w:cs="宋体"/>
                <w:color w:val="auto"/>
                <w:sz w:val="22"/>
                <w:szCs w:val="22"/>
              </w:rPr>
              <w:t>名称：杭州华旗招标代理有限公司</w:t>
            </w:r>
          </w:p>
          <w:p w14:paraId="60C4EF52">
            <w:pPr>
              <w:adjustRightInd w:val="0"/>
              <w:rPr>
                <w:rFonts w:hint="eastAsia" w:ascii="宋体" w:hAnsi="宋体" w:cs="宋体"/>
                <w:color w:val="auto"/>
                <w:sz w:val="22"/>
                <w:szCs w:val="22"/>
              </w:rPr>
            </w:pPr>
            <w:r>
              <w:rPr>
                <w:rFonts w:hint="eastAsia" w:ascii="宋体" w:hAnsi="宋体" w:cs="宋体"/>
                <w:color w:val="auto"/>
                <w:sz w:val="22"/>
                <w:szCs w:val="22"/>
              </w:rPr>
              <w:t>联系人：黄先生</w:t>
            </w:r>
          </w:p>
          <w:p w14:paraId="7E1E199E">
            <w:pPr>
              <w:adjustRightInd w:val="0"/>
              <w:rPr>
                <w:rFonts w:hint="eastAsia" w:ascii="宋体" w:hAnsi="宋体" w:cs="宋体"/>
                <w:color w:val="auto"/>
                <w:sz w:val="22"/>
                <w:szCs w:val="22"/>
              </w:rPr>
            </w:pPr>
            <w:r>
              <w:rPr>
                <w:rFonts w:hint="eastAsia" w:ascii="宋体" w:hAnsi="宋体" w:cs="宋体"/>
                <w:color w:val="auto"/>
                <w:sz w:val="22"/>
                <w:szCs w:val="22"/>
              </w:rPr>
              <w:t>联系电话：1</w:t>
            </w:r>
            <w:r>
              <w:rPr>
                <w:rFonts w:ascii="宋体" w:hAnsi="宋体" w:cs="宋体"/>
                <w:color w:val="auto"/>
                <w:sz w:val="22"/>
                <w:szCs w:val="22"/>
              </w:rPr>
              <w:t>3676441826</w:t>
            </w:r>
          </w:p>
          <w:p w14:paraId="63C9B3C3">
            <w:pPr>
              <w:adjustRightInd w:val="0"/>
              <w:rPr>
                <w:rFonts w:hint="eastAsia" w:ascii="宋体" w:hAnsi="宋体" w:cs="宋体"/>
                <w:color w:val="auto"/>
                <w:sz w:val="22"/>
                <w:szCs w:val="22"/>
              </w:rPr>
            </w:pPr>
            <w:r>
              <w:rPr>
                <w:rFonts w:hint="eastAsia" w:ascii="宋体" w:hAnsi="宋体" w:cs="宋体"/>
                <w:color w:val="auto"/>
                <w:sz w:val="22"/>
                <w:szCs w:val="22"/>
              </w:rPr>
              <w:t>联系传真：0577-88113837</w:t>
            </w:r>
          </w:p>
        </w:tc>
      </w:tr>
      <w:tr w14:paraId="50434D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0C5D0350">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8</w:t>
            </w:r>
          </w:p>
        </w:tc>
        <w:tc>
          <w:tcPr>
            <w:tcW w:w="1740" w:type="dxa"/>
            <w:vAlign w:val="center"/>
          </w:tcPr>
          <w:p w14:paraId="6754BA59">
            <w:pPr>
              <w:jc w:val="center"/>
              <w:rPr>
                <w:rFonts w:hint="eastAsia" w:ascii="宋体" w:hAnsi="宋体" w:cs="宋体"/>
                <w:color w:val="000000"/>
                <w:sz w:val="22"/>
                <w:szCs w:val="22"/>
              </w:rPr>
            </w:pPr>
            <w:r>
              <w:rPr>
                <w:rFonts w:hint="eastAsia" w:ascii="宋体" w:hAnsi="宋体" w:cs="宋体"/>
                <w:color w:val="000000"/>
                <w:sz w:val="22"/>
                <w:szCs w:val="22"/>
              </w:rPr>
              <w:t>招标内容</w:t>
            </w:r>
          </w:p>
        </w:tc>
        <w:tc>
          <w:tcPr>
            <w:tcW w:w="7691" w:type="dxa"/>
            <w:vAlign w:val="center"/>
          </w:tcPr>
          <w:p w14:paraId="387DE191">
            <w:pPr>
              <w:adjustRightInd w:val="0"/>
              <w:rPr>
                <w:rFonts w:hint="eastAsia" w:ascii="宋体" w:hAnsi="宋体" w:cs="宋体"/>
                <w:color w:val="auto"/>
                <w:sz w:val="22"/>
                <w:szCs w:val="22"/>
              </w:rPr>
            </w:pPr>
            <w:r>
              <w:rPr>
                <w:rFonts w:hint="eastAsia" w:ascii="宋体" w:hAnsi="宋体" w:cs="宋体"/>
                <w:color w:val="auto"/>
                <w:sz w:val="22"/>
                <w:szCs w:val="22"/>
              </w:rPr>
              <w:t>具体内容见竞争性磋商文件。</w:t>
            </w:r>
          </w:p>
        </w:tc>
      </w:tr>
      <w:tr w14:paraId="29A8898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30" w:hRule="atLeast"/>
          <w:jc w:val="center"/>
        </w:trPr>
        <w:tc>
          <w:tcPr>
            <w:tcW w:w="740" w:type="dxa"/>
            <w:vAlign w:val="center"/>
          </w:tcPr>
          <w:p w14:paraId="40FFCD9C">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9</w:t>
            </w:r>
          </w:p>
        </w:tc>
        <w:tc>
          <w:tcPr>
            <w:tcW w:w="1740" w:type="dxa"/>
            <w:vAlign w:val="center"/>
          </w:tcPr>
          <w:p w14:paraId="307FAB6B">
            <w:pPr>
              <w:jc w:val="center"/>
              <w:rPr>
                <w:rFonts w:hint="eastAsia" w:ascii="宋体" w:hAnsi="宋体" w:cs="宋体"/>
                <w:color w:val="000000"/>
                <w:sz w:val="22"/>
                <w:szCs w:val="22"/>
              </w:rPr>
            </w:pPr>
            <w:r>
              <w:rPr>
                <w:rFonts w:hint="eastAsia" w:ascii="宋体" w:hAnsi="宋体" w:cs="宋体"/>
                <w:color w:val="000000"/>
                <w:sz w:val="22"/>
                <w:szCs w:val="22"/>
              </w:rPr>
              <w:t>评标办法</w:t>
            </w:r>
          </w:p>
        </w:tc>
        <w:tc>
          <w:tcPr>
            <w:tcW w:w="7691" w:type="dxa"/>
            <w:vAlign w:val="center"/>
          </w:tcPr>
          <w:p w14:paraId="2CE0083B">
            <w:pPr>
              <w:adjustRightInd w:val="0"/>
              <w:rPr>
                <w:rFonts w:hint="eastAsia" w:ascii="宋体" w:hAnsi="宋体" w:cs="宋体"/>
                <w:color w:val="auto"/>
                <w:sz w:val="22"/>
                <w:szCs w:val="22"/>
              </w:rPr>
            </w:pPr>
            <w:r>
              <w:rPr>
                <w:rFonts w:hint="eastAsia" w:ascii="宋体" w:hAnsi="宋体" w:cs="宋体"/>
                <w:color w:val="auto"/>
                <w:sz w:val="22"/>
                <w:szCs w:val="22"/>
              </w:rPr>
              <w:t>综合评分法</w:t>
            </w:r>
          </w:p>
        </w:tc>
      </w:tr>
      <w:tr w14:paraId="6473EF5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40" w:type="dxa"/>
            <w:vAlign w:val="center"/>
          </w:tcPr>
          <w:p w14:paraId="41B13F43">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10</w:t>
            </w:r>
          </w:p>
        </w:tc>
        <w:tc>
          <w:tcPr>
            <w:tcW w:w="1740" w:type="dxa"/>
            <w:vAlign w:val="center"/>
          </w:tcPr>
          <w:p w14:paraId="47D4B5CC">
            <w:pPr>
              <w:jc w:val="center"/>
              <w:rPr>
                <w:rFonts w:hint="eastAsia" w:ascii="宋体" w:hAnsi="宋体" w:cs="宋体"/>
                <w:color w:val="000000"/>
                <w:sz w:val="22"/>
                <w:szCs w:val="22"/>
              </w:rPr>
            </w:pPr>
            <w:r>
              <w:rPr>
                <w:rFonts w:hint="eastAsia" w:ascii="宋体" w:hAnsi="宋体" w:cs="宋体"/>
                <w:color w:val="000000"/>
                <w:sz w:val="22"/>
                <w:szCs w:val="22"/>
              </w:rPr>
              <w:t>供应商资格要求</w:t>
            </w:r>
          </w:p>
        </w:tc>
        <w:tc>
          <w:tcPr>
            <w:tcW w:w="7691" w:type="dxa"/>
            <w:vAlign w:val="center"/>
          </w:tcPr>
          <w:p w14:paraId="464F1F63">
            <w:pPr>
              <w:adjustRightInd w:val="0"/>
              <w:rPr>
                <w:rFonts w:hint="eastAsia" w:ascii="宋体" w:hAnsi="宋体" w:cs="宋体"/>
                <w:color w:val="auto"/>
                <w:sz w:val="22"/>
                <w:szCs w:val="22"/>
              </w:rPr>
            </w:pPr>
            <w:r>
              <w:rPr>
                <w:rFonts w:hint="eastAsia" w:ascii="宋体" w:hAnsi="宋体" w:cs="宋体"/>
                <w:color w:val="auto"/>
                <w:sz w:val="22"/>
                <w:szCs w:val="22"/>
              </w:rPr>
              <w:t>见采购公告</w:t>
            </w:r>
          </w:p>
        </w:tc>
      </w:tr>
      <w:tr w14:paraId="56A7000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40" w:type="dxa"/>
            <w:vAlign w:val="center"/>
          </w:tcPr>
          <w:p w14:paraId="4EB26075">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11</w:t>
            </w:r>
          </w:p>
        </w:tc>
        <w:tc>
          <w:tcPr>
            <w:tcW w:w="1740" w:type="dxa"/>
            <w:vAlign w:val="center"/>
          </w:tcPr>
          <w:p w14:paraId="2C2B3FA6">
            <w:pPr>
              <w:adjustRightInd w:val="0"/>
              <w:jc w:val="center"/>
              <w:rPr>
                <w:rFonts w:hint="eastAsia" w:ascii="宋体" w:hAnsi="宋体" w:cs="宋体"/>
                <w:color w:val="000000"/>
                <w:sz w:val="22"/>
                <w:szCs w:val="22"/>
              </w:rPr>
            </w:pPr>
            <w:r>
              <w:rPr>
                <w:rFonts w:hint="eastAsia" w:ascii="宋体" w:hAnsi="宋体" w:cs="宋体"/>
                <w:color w:val="000000"/>
                <w:sz w:val="22"/>
                <w:szCs w:val="22"/>
              </w:rPr>
              <w:t>是否接受联合体投标</w:t>
            </w:r>
          </w:p>
        </w:tc>
        <w:tc>
          <w:tcPr>
            <w:tcW w:w="7691" w:type="dxa"/>
            <w:vAlign w:val="center"/>
          </w:tcPr>
          <w:p w14:paraId="1235804D">
            <w:pPr>
              <w:adjustRightInd w:val="0"/>
              <w:rPr>
                <w:rFonts w:hint="eastAsia"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不接受</w:t>
            </w:r>
          </w:p>
          <w:p w14:paraId="2987B7E8">
            <w:pPr>
              <w:adjustRightInd w:val="0"/>
              <w:rPr>
                <w:rFonts w:hint="eastAsia" w:ascii="宋体" w:hAnsi="宋体" w:cs="宋体"/>
                <w:color w:val="000000"/>
                <w:sz w:val="22"/>
                <w:szCs w:val="22"/>
              </w:rPr>
            </w:pPr>
            <w:r>
              <w:rPr>
                <w:rFonts w:hint="eastAsia" w:ascii="宋体" w:hAnsi="宋体" w:cs="宋体"/>
                <w:color w:val="000000"/>
                <w:sz w:val="22"/>
                <w:szCs w:val="22"/>
              </w:rPr>
              <w:t>□接受</w:t>
            </w:r>
          </w:p>
          <w:p w14:paraId="2E16F54D">
            <w:pPr>
              <w:adjustRightInd w:val="0"/>
              <w:spacing w:line="276" w:lineRule="auto"/>
              <w:rPr>
                <w:rFonts w:hint="eastAsia" w:ascii="宋体" w:hAnsi="宋体" w:cs="宋体"/>
                <w:color w:val="auto"/>
                <w:sz w:val="22"/>
                <w:szCs w:val="22"/>
              </w:rPr>
            </w:pPr>
            <w:r>
              <w:rPr>
                <w:rFonts w:hint="eastAsia" w:ascii="宋体" w:hAnsi="宋体" w:cs="宋体"/>
                <w:color w:val="auto"/>
                <w:sz w:val="22"/>
                <w:szCs w:val="22"/>
              </w:rPr>
              <w:t>本项目采购人谢绝联合体投标，原因如下:</w:t>
            </w:r>
          </w:p>
          <w:p w14:paraId="41CD66D6">
            <w:pPr>
              <w:adjustRightInd w:val="0"/>
              <w:spacing w:line="276" w:lineRule="auto"/>
              <w:rPr>
                <w:rFonts w:hint="eastAsia" w:ascii="宋体" w:hAnsi="宋体" w:cs="宋体"/>
                <w:color w:val="auto"/>
                <w:sz w:val="22"/>
                <w:szCs w:val="22"/>
              </w:rPr>
            </w:pPr>
            <w:r>
              <w:rPr>
                <w:rFonts w:hint="eastAsia" w:ascii="宋体" w:hAnsi="宋体" w:cs="宋体"/>
                <w:color w:val="auto"/>
                <w:sz w:val="22"/>
                <w:szCs w:val="22"/>
              </w:rPr>
              <w:t>1.项目协调管理难度大:联合体投标项目需要各个成员之间密切协作，分工明确，项目管理难度大。投标人可能在组织、协调和沟通方面存在挑战，影响项目进展。</w:t>
            </w:r>
          </w:p>
          <w:p w14:paraId="7FEEEDBD">
            <w:pPr>
              <w:adjustRightInd w:val="0"/>
              <w:spacing w:line="276" w:lineRule="auto"/>
              <w:rPr>
                <w:rFonts w:hint="eastAsia" w:ascii="宋体" w:hAnsi="宋体" w:cs="宋体"/>
                <w:color w:val="auto"/>
                <w:sz w:val="22"/>
                <w:szCs w:val="22"/>
              </w:rPr>
            </w:pPr>
            <w:r>
              <w:rPr>
                <w:rFonts w:hint="eastAsia" w:ascii="宋体" w:hAnsi="宋体" w:cs="宋体"/>
                <w:color w:val="auto"/>
                <w:sz w:val="22"/>
                <w:szCs w:val="22"/>
              </w:rPr>
              <w:t>2.资源整合、协调问题:联合体投标需要各个成员整合资源以提供全面的解决方案。但是，不同成员间可能存在资源分配和协调难题，可能会因为所需资源无法得到合理配置而导致项目流程中断。软件开发作为一个整体项目，更加需要整体性。</w:t>
            </w:r>
          </w:p>
          <w:p w14:paraId="0C236F3D">
            <w:pPr>
              <w:adjustRightInd w:val="0"/>
              <w:spacing w:line="276" w:lineRule="auto"/>
              <w:rPr>
                <w:rFonts w:hint="eastAsia" w:ascii="宋体" w:hAnsi="宋体" w:cs="宋体"/>
                <w:color w:val="auto"/>
                <w:sz w:val="22"/>
                <w:szCs w:val="22"/>
              </w:rPr>
            </w:pPr>
            <w:r>
              <w:rPr>
                <w:rFonts w:hint="eastAsia" w:ascii="宋体" w:hAnsi="宋体" w:cs="宋体"/>
                <w:color w:val="auto"/>
                <w:sz w:val="22"/>
                <w:szCs w:val="22"/>
              </w:rPr>
              <w:t>3.风险分担不均:联合体成员在项目实施过程中需要共同承担风险。然而，由于各成员之间的合作程度异质，风险分担存在不均衡的风险，给项目的顺利推进带来不确定因素。</w:t>
            </w:r>
          </w:p>
          <w:p w14:paraId="56B5B7AE">
            <w:pPr>
              <w:pStyle w:val="63"/>
              <w:ind w:left="0" w:leftChars="0" w:firstLine="0" w:firstLineChars="0"/>
              <w:rPr>
                <w:rFonts w:hint="eastAsia"/>
              </w:rPr>
            </w:pPr>
            <w:r>
              <w:rPr>
                <w:rFonts w:hint="eastAsia" w:ascii="宋体" w:hAnsi="宋体" w:cs="宋体"/>
                <w:color w:val="auto"/>
                <w:sz w:val="22"/>
                <w:szCs w:val="22"/>
              </w:rPr>
              <w:t>4.管理决策效率低:联合体投标可能涉及各成员之间的统筹协调和决策制定。不同组织间的管理决策效率可能存在差异，导致项目决策周期拉长，影响项目进展。</w:t>
            </w:r>
          </w:p>
        </w:tc>
      </w:tr>
      <w:tr w14:paraId="00C16D0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521" w:hRule="atLeast"/>
          <w:jc w:val="center"/>
        </w:trPr>
        <w:tc>
          <w:tcPr>
            <w:tcW w:w="740" w:type="dxa"/>
            <w:vAlign w:val="center"/>
          </w:tcPr>
          <w:p w14:paraId="5FB89742">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12</w:t>
            </w:r>
          </w:p>
        </w:tc>
        <w:tc>
          <w:tcPr>
            <w:tcW w:w="1740" w:type="dxa"/>
            <w:vAlign w:val="center"/>
          </w:tcPr>
          <w:p w14:paraId="478F97D7">
            <w:pPr>
              <w:adjustRightInd w:val="0"/>
              <w:jc w:val="center"/>
              <w:rPr>
                <w:rFonts w:hint="eastAsia" w:ascii="宋体" w:hAnsi="宋体" w:cs="宋体"/>
                <w:color w:val="000000"/>
                <w:sz w:val="22"/>
                <w:szCs w:val="22"/>
              </w:rPr>
            </w:pPr>
            <w:r>
              <w:rPr>
                <w:rFonts w:hint="eastAsia" w:ascii="宋体" w:hAnsi="宋体" w:cs="宋体"/>
                <w:color w:val="000000"/>
                <w:sz w:val="22"/>
                <w:szCs w:val="22"/>
              </w:rPr>
              <w:t>踏勘现场</w:t>
            </w:r>
          </w:p>
        </w:tc>
        <w:tc>
          <w:tcPr>
            <w:tcW w:w="7691" w:type="dxa"/>
            <w:vAlign w:val="center"/>
          </w:tcPr>
          <w:p w14:paraId="6AC0FD47">
            <w:pPr>
              <w:adjustRightInd w:val="0"/>
              <w:rPr>
                <w:rFonts w:hint="eastAsia"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不组织</w:t>
            </w:r>
          </w:p>
          <w:p w14:paraId="08C17566">
            <w:pPr>
              <w:adjustRightInd w:val="0"/>
              <w:rPr>
                <w:rFonts w:hint="eastAsia" w:ascii="宋体" w:hAnsi="宋体" w:cs="宋体"/>
                <w:color w:val="000000"/>
                <w:sz w:val="22"/>
                <w:szCs w:val="22"/>
              </w:rPr>
            </w:pPr>
            <w:r>
              <w:rPr>
                <w:rFonts w:hint="eastAsia" w:ascii="宋体" w:hAnsi="宋体" w:cs="宋体"/>
                <w:color w:val="000000"/>
                <w:sz w:val="22"/>
                <w:szCs w:val="22"/>
              </w:rPr>
              <w:t xml:space="preserve">□组织   </w:t>
            </w:r>
          </w:p>
        </w:tc>
      </w:tr>
      <w:tr w14:paraId="6A729AC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2" w:hRule="atLeast"/>
          <w:jc w:val="center"/>
        </w:trPr>
        <w:tc>
          <w:tcPr>
            <w:tcW w:w="740" w:type="dxa"/>
            <w:vAlign w:val="center"/>
          </w:tcPr>
          <w:p w14:paraId="17813888">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13</w:t>
            </w:r>
          </w:p>
        </w:tc>
        <w:tc>
          <w:tcPr>
            <w:tcW w:w="1740" w:type="dxa"/>
            <w:vAlign w:val="center"/>
          </w:tcPr>
          <w:p w14:paraId="536284B6">
            <w:pPr>
              <w:adjustRightInd w:val="0"/>
              <w:jc w:val="center"/>
              <w:rPr>
                <w:rFonts w:hint="eastAsia" w:ascii="宋体" w:hAnsi="宋体" w:cs="宋体"/>
                <w:color w:val="000000"/>
                <w:sz w:val="22"/>
                <w:szCs w:val="22"/>
              </w:rPr>
            </w:pPr>
            <w:r>
              <w:rPr>
                <w:rFonts w:hint="eastAsia" w:ascii="宋体" w:hAnsi="宋体" w:cs="宋体"/>
                <w:color w:val="000000"/>
                <w:sz w:val="22"/>
                <w:szCs w:val="22"/>
              </w:rPr>
              <w:t>是否允许递交备选投标方案</w:t>
            </w:r>
          </w:p>
        </w:tc>
        <w:tc>
          <w:tcPr>
            <w:tcW w:w="7691" w:type="dxa"/>
            <w:vAlign w:val="center"/>
          </w:tcPr>
          <w:p w14:paraId="058A0E27">
            <w:pPr>
              <w:adjustRightInd w:val="0"/>
              <w:rPr>
                <w:rFonts w:hint="eastAsia"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 xml:space="preserve"> 不允许</w:t>
            </w:r>
          </w:p>
          <w:p w14:paraId="1C4DA9AA">
            <w:pPr>
              <w:adjustRightInd w:val="0"/>
              <w:rPr>
                <w:rFonts w:hint="eastAsia" w:ascii="宋体" w:hAnsi="宋体" w:cs="宋体"/>
                <w:color w:val="000000"/>
                <w:sz w:val="22"/>
                <w:szCs w:val="22"/>
              </w:rPr>
            </w:pPr>
            <w:r>
              <w:rPr>
                <w:rFonts w:hint="eastAsia" w:ascii="宋体" w:hAnsi="宋体" w:cs="宋体"/>
                <w:color w:val="000000"/>
                <w:sz w:val="22"/>
                <w:szCs w:val="22"/>
              </w:rPr>
              <w:t>□ 允许</w:t>
            </w:r>
          </w:p>
        </w:tc>
      </w:tr>
      <w:tr w14:paraId="19D3BD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90" w:hRule="atLeast"/>
          <w:jc w:val="center"/>
        </w:trPr>
        <w:tc>
          <w:tcPr>
            <w:tcW w:w="740" w:type="dxa"/>
            <w:vAlign w:val="center"/>
          </w:tcPr>
          <w:p w14:paraId="49A88ABA">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14</w:t>
            </w:r>
          </w:p>
        </w:tc>
        <w:tc>
          <w:tcPr>
            <w:tcW w:w="1740" w:type="dxa"/>
            <w:vAlign w:val="center"/>
          </w:tcPr>
          <w:p w14:paraId="61DED184">
            <w:pPr>
              <w:adjustRightInd w:val="0"/>
              <w:jc w:val="center"/>
              <w:rPr>
                <w:rFonts w:hint="eastAsia" w:ascii="宋体" w:hAnsi="宋体" w:cs="宋体"/>
                <w:color w:val="000000"/>
                <w:sz w:val="22"/>
                <w:szCs w:val="22"/>
              </w:rPr>
            </w:pPr>
            <w:r>
              <w:rPr>
                <w:rFonts w:hint="eastAsia" w:ascii="宋体" w:hAnsi="宋体" w:cs="宋体"/>
                <w:color w:val="000000"/>
                <w:sz w:val="22"/>
                <w:szCs w:val="22"/>
              </w:rPr>
              <w:t>投标货币</w:t>
            </w:r>
          </w:p>
        </w:tc>
        <w:tc>
          <w:tcPr>
            <w:tcW w:w="7691" w:type="dxa"/>
            <w:vAlign w:val="center"/>
          </w:tcPr>
          <w:p w14:paraId="3C18ADE3">
            <w:pPr>
              <w:adjustRightInd w:val="0"/>
              <w:rPr>
                <w:rFonts w:hint="eastAsia" w:ascii="宋体" w:hAnsi="宋体" w:cs="宋体"/>
                <w:color w:val="000000"/>
                <w:sz w:val="22"/>
                <w:szCs w:val="22"/>
              </w:rPr>
            </w:pPr>
            <w:r>
              <w:rPr>
                <w:rFonts w:hint="eastAsia" w:ascii="宋体" w:hAnsi="宋体" w:cs="宋体"/>
                <w:color w:val="000000"/>
                <w:sz w:val="22"/>
                <w:szCs w:val="22"/>
              </w:rPr>
              <w:t>人民币</w:t>
            </w:r>
          </w:p>
        </w:tc>
      </w:tr>
      <w:tr w14:paraId="7FB890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2" w:hRule="atLeast"/>
          <w:jc w:val="center"/>
        </w:trPr>
        <w:tc>
          <w:tcPr>
            <w:tcW w:w="740" w:type="dxa"/>
            <w:vAlign w:val="center"/>
          </w:tcPr>
          <w:p w14:paraId="6B2331E2">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15</w:t>
            </w:r>
          </w:p>
        </w:tc>
        <w:tc>
          <w:tcPr>
            <w:tcW w:w="1740" w:type="dxa"/>
            <w:vAlign w:val="center"/>
          </w:tcPr>
          <w:p w14:paraId="403DA1B7">
            <w:pPr>
              <w:adjustRightInd w:val="0"/>
              <w:jc w:val="center"/>
              <w:rPr>
                <w:rFonts w:hint="eastAsia" w:ascii="宋体" w:hAnsi="宋体" w:cs="宋体"/>
                <w:color w:val="000000"/>
                <w:sz w:val="22"/>
                <w:szCs w:val="22"/>
              </w:rPr>
            </w:pPr>
            <w:r>
              <w:rPr>
                <w:rFonts w:hint="eastAsia" w:ascii="宋体" w:hAnsi="宋体" w:cs="宋体"/>
                <w:color w:val="000000"/>
                <w:sz w:val="22"/>
                <w:szCs w:val="22"/>
              </w:rPr>
              <w:t>投标语言</w:t>
            </w:r>
          </w:p>
        </w:tc>
        <w:tc>
          <w:tcPr>
            <w:tcW w:w="7691" w:type="dxa"/>
            <w:vAlign w:val="center"/>
          </w:tcPr>
          <w:p w14:paraId="1771B1A4">
            <w:pPr>
              <w:adjustRightInd w:val="0"/>
              <w:rPr>
                <w:rFonts w:hint="eastAsia" w:ascii="宋体" w:hAnsi="宋体" w:cs="宋体"/>
                <w:color w:val="000000"/>
                <w:sz w:val="22"/>
                <w:szCs w:val="22"/>
              </w:rPr>
            </w:pPr>
            <w:r>
              <w:rPr>
                <w:rFonts w:hint="eastAsia" w:ascii="宋体" w:hAnsi="宋体" w:cs="宋体"/>
                <w:color w:val="000000"/>
                <w:sz w:val="22"/>
                <w:szCs w:val="22"/>
              </w:rPr>
              <w:t>中文</w:t>
            </w:r>
          </w:p>
        </w:tc>
      </w:tr>
      <w:tr w14:paraId="4266E70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4" w:hRule="atLeast"/>
          <w:jc w:val="center"/>
        </w:trPr>
        <w:tc>
          <w:tcPr>
            <w:tcW w:w="740" w:type="dxa"/>
            <w:vAlign w:val="center"/>
          </w:tcPr>
          <w:p w14:paraId="669ED40F">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16</w:t>
            </w:r>
          </w:p>
        </w:tc>
        <w:tc>
          <w:tcPr>
            <w:tcW w:w="1740" w:type="dxa"/>
            <w:vAlign w:val="center"/>
          </w:tcPr>
          <w:p w14:paraId="763A2C6C">
            <w:pPr>
              <w:adjustRightInd w:val="0"/>
              <w:jc w:val="center"/>
              <w:rPr>
                <w:rFonts w:hint="eastAsia" w:ascii="宋体" w:hAnsi="宋体" w:cs="Courier New"/>
                <w:b/>
                <w:color w:val="000000"/>
                <w:sz w:val="22"/>
                <w:szCs w:val="22"/>
              </w:rPr>
            </w:pPr>
            <w:r>
              <w:rPr>
                <w:rFonts w:hint="eastAsia" w:ascii="宋体" w:hAnsi="宋体" w:cs="Courier New"/>
                <w:b/>
                <w:color w:val="000000"/>
                <w:sz w:val="22"/>
                <w:szCs w:val="22"/>
              </w:rPr>
              <w:t>磋商响应文件的形式</w:t>
            </w:r>
          </w:p>
        </w:tc>
        <w:tc>
          <w:tcPr>
            <w:tcW w:w="7691" w:type="dxa"/>
            <w:vAlign w:val="center"/>
          </w:tcPr>
          <w:p w14:paraId="30C7176F">
            <w:pPr>
              <w:rPr>
                <w:rFonts w:hint="eastAsia" w:ascii="宋体" w:hAnsi="宋体" w:cs="Courier New"/>
                <w:b/>
                <w:color w:val="000000"/>
                <w:sz w:val="22"/>
                <w:szCs w:val="22"/>
                <w:lang w:bidi="ar"/>
              </w:rPr>
            </w:pPr>
            <w:r>
              <w:rPr>
                <w:rFonts w:hint="eastAsia" w:ascii="宋体" w:hAnsi="宋体" w:cs="Courier New"/>
                <w:b/>
                <w:color w:val="000000"/>
                <w:sz w:val="22"/>
                <w:szCs w:val="22"/>
              </w:rPr>
              <w:t>投标供应商应准备</w:t>
            </w:r>
            <w:r>
              <w:rPr>
                <w:rFonts w:hint="eastAsia" w:ascii="宋体" w:hAnsi="宋体" w:cs="Courier New"/>
                <w:b/>
                <w:color w:val="000000"/>
                <w:sz w:val="22"/>
                <w:szCs w:val="22"/>
                <w:lang w:bidi="ar"/>
              </w:rPr>
              <w:t>电子磋商响应文件</w:t>
            </w:r>
          </w:p>
          <w:p w14:paraId="60DABBE3">
            <w:pPr>
              <w:rPr>
                <w:rFonts w:hint="eastAsia" w:ascii="宋体" w:hAnsi="宋体" w:cs="Courier New"/>
                <w:b/>
                <w:color w:val="000000"/>
                <w:sz w:val="22"/>
                <w:szCs w:val="22"/>
                <w:lang w:bidi="ar"/>
              </w:rPr>
            </w:pPr>
            <w:r>
              <w:rPr>
                <w:rFonts w:hint="eastAsia" w:ascii="宋体" w:hAnsi="宋体" w:cs="Courier New"/>
                <w:b/>
                <w:color w:val="000000"/>
                <w:sz w:val="22"/>
                <w:szCs w:val="22"/>
                <w:lang w:bidi="ar"/>
              </w:rPr>
              <w:t>电子磋商响应文件是指通过“政采云电子交易客户端”完成磋商响应文件编制后生成并加密的数据电文形式的电子加密磋商响应文件。</w:t>
            </w:r>
          </w:p>
        </w:tc>
      </w:tr>
      <w:tr w14:paraId="351CE86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vAlign w:val="center"/>
          </w:tcPr>
          <w:p w14:paraId="00B8EEA7">
            <w:pPr>
              <w:autoSpaceDE w:val="0"/>
              <w:autoSpaceDN w:val="0"/>
              <w:adjustRightInd w:val="0"/>
              <w:snapToGrid w:val="0"/>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17</w:t>
            </w:r>
          </w:p>
        </w:tc>
        <w:tc>
          <w:tcPr>
            <w:tcW w:w="1740" w:type="dxa"/>
            <w:vAlign w:val="center"/>
          </w:tcPr>
          <w:p w14:paraId="51A8359D">
            <w:pPr>
              <w:adjustRightInd w:val="0"/>
              <w:jc w:val="center"/>
              <w:rPr>
                <w:rFonts w:hint="eastAsia" w:ascii="宋体" w:hAnsi="宋体" w:cs="Courier New"/>
                <w:b/>
                <w:color w:val="000000"/>
                <w:sz w:val="22"/>
                <w:szCs w:val="22"/>
              </w:rPr>
            </w:pPr>
            <w:r>
              <w:rPr>
                <w:rFonts w:hint="eastAsia" w:ascii="宋体" w:hAnsi="宋体" w:cs="Courier New"/>
                <w:b/>
                <w:color w:val="000000"/>
                <w:sz w:val="22"/>
                <w:szCs w:val="22"/>
              </w:rPr>
              <w:t>磋商响应文件的编制</w:t>
            </w:r>
          </w:p>
        </w:tc>
        <w:tc>
          <w:tcPr>
            <w:tcW w:w="7691" w:type="dxa"/>
            <w:vAlign w:val="center"/>
          </w:tcPr>
          <w:p w14:paraId="3D1DA3AD">
            <w:pPr>
              <w:adjustRightInd w:val="0"/>
              <w:rPr>
                <w:rFonts w:hint="eastAsia" w:ascii="宋体" w:hAnsi="宋体" w:cs="Courier New"/>
                <w:b/>
                <w:color w:val="000000"/>
                <w:sz w:val="22"/>
                <w:szCs w:val="22"/>
              </w:rPr>
            </w:pPr>
            <w:r>
              <w:rPr>
                <w:rFonts w:hint="eastAsia" w:ascii="宋体" w:hAnsi="宋体" w:cs="Courier New"/>
                <w:b/>
                <w:color w:val="000000"/>
                <w:sz w:val="22"/>
                <w:szCs w:val="22"/>
              </w:rPr>
              <w:t>供应商应先安装“政采云电子交易客户端”，并按照本磋商文件和“政府采购云平台”的要求，通过“政采云电子交易客户端”编制并加密磋商响应文件。</w:t>
            </w:r>
          </w:p>
        </w:tc>
      </w:tr>
      <w:tr w14:paraId="5AA24E9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vAlign w:val="center"/>
          </w:tcPr>
          <w:p w14:paraId="310CBF57">
            <w:pPr>
              <w:autoSpaceDE w:val="0"/>
              <w:autoSpaceDN w:val="0"/>
              <w:adjustRightInd w:val="0"/>
              <w:snapToGrid w:val="0"/>
              <w:spacing w:line="460" w:lineRule="exact"/>
              <w:jc w:val="center"/>
              <w:rPr>
                <w:rFonts w:hint="eastAsia" w:ascii="宋体" w:hAnsi="宋体" w:cs="宋体"/>
                <w:color w:val="000000"/>
                <w:sz w:val="22"/>
                <w:szCs w:val="22"/>
                <w:lang w:val="zh-CN"/>
              </w:rPr>
            </w:pPr>
            <w:r>
              <w:rPr>
                <w:rFonts w:hint="eastAsia" w:ascii="宋体" w:hAnsi="宋体" w:cs="宋体"/>
                <w:color w:val="000000"/>
                <w:sz w:val="22"/>
                <w:szCs w:val="22"/>
                <w:lang w:val="zh-CN"/>
              </w:rPr>
              <w:t>18</w:t>
            </w:r>
          </w:p>
        </w:tc>
        <w:tc>
          <w:tcPr>
            <w:tcW w:w="1740" w:type="dxa"/>
            <w:vAlign w:val="center"/>
          </w:tcPr>
          <w:p w14:paraId="5115331D">
            <w:pPr>
              <w:jc w:val="center"/>
              <w:rPr>
                <w:rFonts w:hint="eastAsia" w:ascii="宋体" w:hAnsi="宋体" w:cs="Courier New"/>
                <w:b/>
                <w:color w:val="000000"/>
                <w:sz w:val="22"/>
                <w:szCs w:val="22"/>
              </w:rPr>
            </w:pPr>
            <w:r>
              <w:rPr>
                <w:rFonts w:hint="eastAsia" w:ascii="宋体" w:hAnsi="宋体" w:cs="Courier New"/>
                <w:b/>
                <w:color w:val="000000"/>
                <w:sz w:val="22"/>
                <w:szCs w:val="22"/>
              </w:rPr>
              <w:t>磋商响应文件份数</w:t>
            </w:r>
          </w:p>
        </w:tc>
        <w:tc>
          <w:tcPr>
            <w:tcW w:w="7691" w:type="dxa"/>
            <w:vAlign w:val="center"/>
          </w:tcPr>
          <w:p w14:paraId="3556B674">
            <w:pPr>
              <w:pStyle w:val="44"/>
              <w:tabs>
                <w:tab w:val="right" w:leader="dot" w:pos="9118"/>
              </w:tabs>
              <w:rPr>
                <w:rFonts w:hint="eastAsia" w:cs="Courier New"/>
                <w:color w:val="000000"/>
                <w:sz w:val="22"/>
                <w:szCs w:val="22"/>
                <w:lang w:bidi="ar"/>
              </w:rPr>
            </w:pPr>
            <w:r>
              <w:rPr>
                <w:rFonts w:hint="eastAsia" w:cs="Courier New"/>
                <w:color w:val="000000"/>
                <w:sz w:val="22"/>
                <w:szCs w:val="22"/>
                <w:lang w:bidi="ar"/>
              </w:rPr>
              <w:t>“电子加密磋商响应文件”：在线上传递交，一份。</w:t>
            </w:r>
          </w:p>
        </w:tc>
      </w:tr>
      <w:tr w14:paraId="4673E18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vAlign w:val="center"/>
          </w:tcPr>
          <w:p w14:paraId="1FADD784">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19</w:t>
            </w:r>
          </w:p>
        </w:tc>
        <w:tc>
          <w:tcPr>
            <w:tcW w:w="1740" w:type="dxa"/>
            <w:vAlign w:val="center"/>
          </w:tcPr>
          <w:p w14:paraId="6B31A291">
            <w:pPr>
              <w:jc w:val="center"/>
              <w:rPr>
                <w:rFonts w:hint="eastAsia" w:ascii="宋体" w:hAnsi="宋体" w:cs="Courier New"/>
                <w:b/>
                <w:color w:val="000000"/>
                <w:sz w:val="22"/>
                <w:szCs w:val="22"/>
              </w:rPr>
            </w:pPr>
            <w:r>
              <w:rPr>
                <w:rFonts w:hint="eastAsia" w:ascii="宋体" w:hAnsi="宋体" w:cs="Courier New"/>
                <w:b/>
                <w:color w:val="000000"/>
                <w:sz w:val="22"/>
                <w:szCs w:val="22"/>
              </w:rPr>
              <w:t>投标有效期</w:t>
            </w:r>
          </w:p>
        </w:tc>
        <w:tc>
          <w:tcPr>
            <w:tcW w:w="7691" w:type="dxa"/>
            <w:vAlign w:val="center"/>
          </w:tcPr>
          <w:p w14:paraId="6A3676AE">
            <w:pPr>
              <w:rPr>
                <w:rFonts w:hint="eastAsia" w:ascii="宋体" w:hAnsi="宋体" w:cs="Courier New"/>
                <w:b/>
                <w:color w:val="000000"/>
                <w:sz w:val="22"/>
                <w:szCs w:val="22"/>
              </w:rPr>
            </w:pPr>
            <w:r>
              <w:rPr>
                <w:rFonts w:hint="eastAsia" w:ascii="宋体" w:hAnsi="宋体" w:cs="Courier New"/>
                <w:b/>
                <w:color w:val="000000"/>
                <w:sz w:val="22"/>
                <w:szCs w:val="22"/>
              </w:rPr>
              <w:t>提交磋商响应文件截止时间起90天内。</w:t>
            </w:r>
          </w:p>
        </w:tc>
      </w:tr>
      <w:tr w14:paraId="202BB2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vAlign w:val="center"/>
          </w:tcPr>
          <w:p w14:paraId="669FDC98">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20</w:t>
            </w:r>
          </w:p>
        </w:tc>
        <w:tc>
          <w:tcPr>
            <w:tcW w:w="1740" w:type="dxa"/>
            <w:vAlign w:val="center"/>
          </w:tcPr>
          <w:p w14:paraId="1DDEAA48">
            <w:pPr>
              <w:jc w:val="center"/>
              <w:rPr>
                <w:rFonts w:hint="eastAsia" w:ascii="宋体" w:hAnsi="宋体" w:cs="Courier New"/>
                <w:b/>
                <w:color w:val="000000"/>
                <w:sz w:val="22"/>
                <w:szCs w:val="22"/>
              </w:rPr>
            </w:pPr>
            <w:r>
              <w:rPr>
                <w:rFonts w:hint="eastAsia" w:ascii="宋体" w:hAnsi="宋体" w:cs="Courier New"/>
                <w:b/>
                <w:color w:val="000000"/>
                <w:sz w:val="22"/>
                <w:szCs w:val="22"/>
              </w:rPr>
              <w:t>磋商响应文件的签章</w:t>
            </w:r>
          </w:p>
        </w:tc>
        <w:tc>
          <w:tcPr>
            <w:tcW w:w="7691" w:type="dxa"/>
            <w:vAlign w:val="center"/>
          </w:tcPr>
          <w:p w14:paraId="023757B0">
            <w:pPr>
              <w:rPr>
                <w:rFonts w:hint="eastAsia" w:ascii="宋体" w:hAnsi="宋体" w:cs="Courier New"/>
                <w:b/>
                <w:color w:val="000000"/>
                <w:sz w:val="22"/>
                <w:szCs w:val="22"/>
              </w:rPr>
            </w:pPr>
            <w:r>
              <w:rPr>
                <w:rFonts w:hint="eastAsia" w:ascii="宋体" w:hAnsi="宋体" w:cs="Courier New"/>
                <w:b/>
                <w:color w:val="000000"/>
                <w:sz w:val="22"/>
                <w:szCs w:val="22"/>
              </w:rPr>
              <w:t>磋商响应文件中所涉及的公章均采用CA电子签章。</w:t>
            </w:r>
          </w:p>
        </w:tc>
      </w:tr>
      <w:tr w14:paraId="379EFF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6" w:hRule="atLeast"/>
          <w:jc w:val="center"/>
        </w:trPr>
        <w:tc>
          <w:tcPr>
            <w:tcW w:w="740" w:type="dxa"/>
            <w:vAlign w:val="center"/>
          </w:tcPr>
          <w:p w14:paraId="4758E3F9">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21</w:t>
            </w:r>
          </w:p>
        </w:tc>
        <w:tc>
          <w:tcPr>
            <w:tcW w:w="1740" w:type="dxa"/>
            <w:vAlign w:val="center"/>
          </w:tcPr>
          <w:p w14:paraId="382EB1DB">
            <w:pPr>
              <w:jc w:val="center"/>
              <w:rPr>
                <w:rFonts w:hint="eastAsia" w:ascii="宋体" w:hAnsi="宋体" w:cs="宋体"/>
                <w:color w:val="000000"/>
                <w:sz w:val="22"/>
                <w:szCs w:val="22"/>
              </w:rPr>
            </w:pPr>
            <w:r>
              <w:rPr>
                <w:rFonts w:hint="eastAsia" w:ascii="宋体" w:hAnsi="宋体" w:cs="宋体"/>
                <w:color w:val="000000"/>
                <w:sz w:val="22"/>
                <w:szCs w:val="22"/>
              </w:rPr>
              <w:t>投标样品</w:t>
            </w:r>
          </w:p>
        </w:tc>
        <w:tc>
          <w:tcPr>
            <w:tcW w:w="7691" w:type="dxa"/>
            <w:vAlign w:val="center"/>
          </w:tcPr>
          <w:p w14:paraId="7269F5B3">
            <w:pPr>
              <w:rPr>
                <w:rFonts w:hint="eastAsia" w:ascii="宋体" w:hAnsi="宋体" w:cs="宋体"/>
                <w:color w:val="000000"/>
                <w:sz w:val="22"/>
                <w:szCs w:val="22"/>
              </w:rPr>
            </w:pPr>
            <w:r>
              <w:rPr>
                <w:rFonts w:hint="eastAsia" w:ascii="宋体" w:hAnsi="宋体" w:cs="宋体"/>
                <w:color w:val="000000"/>
                <w:sz w:val="22"/>
                <w:szCs w:val="22"/>
              </w:rPr>
              <w:fldChar w:fldCharType="begin"/>
            </w:r>
            <w:r>
              <w:rPr>
                <w:rFonts w:hint="eastAsia" w:ascii="宋体" w:hAnsi="宋体" w:cs="宋体"/>
                <w:color w:val="000000"/>
                <w:sz w:val="22"/>
                <w:szCs w:val="22"/>
              </w:rPr>
              <w:instrText xml:space="preserve"> eq \o\ac(</w:instrText>
            </w:r>
            <w:r>
              <w:rPr>
                <w:rFonts w:hint="eastAsia" w:ascii="宋体" w:hAnsi="宋体" w:cs="宋体"/>
                <w:color w:val="000000"/>
                <w:position w:val="-4"/>
                <w:sz w:val="22"/>
                <w:szCs w:val="22"/>
              </w:rPr>
              <w:instrText xml:space="preserve">□</w:instrText>
            </w:r>
            <w:r>
              <w:rPr>
                <w:rFonts w:hint="eastAsia" w:ascii="宋体" w:hAnsi="宋体" w:cs="宋体"/>
                <w:color w:val="000000"/>
                <w:sz w:val="22"/>
                <w:szCs w:val="22"/>
              </w:rPr>
              <w:instrText xml:space="preserve">,√)</w:instrText>
            </w:r>
            <w:r>
              <w:rPr>
                <w:rFonts w:hint="eastAsia" w:ascii="宋体" w:hAnsi="宋体" w:cs="宋体"/>
                <w:color w:val="000000"/>
                <w:sz w:val="22"/>
                <w:szCs w:val="22"/>
              </w:rPr>
              <w:fldChar w:fldCharType="end"/>
            </w:r>
            <w:r>
              <w:rPr>
                <w:rFonts w:hint="eastAsia" w:ascii="宋体" w:hAnsi="宋体" w:cs="宋体"/>
                <w:color w:val="000000"/>
                <w:sz w:val="22"/>
                <w:szCs w:val="22"/>
              </w:rPr>
              <w:t>不需要</w:t>
            </w:r>
          </w:p>
          <w:p w14:paraId="6603B761">
            <w:pPr>
              <w:rPr>
                <w:rFonts w:hint="eastAsia" w:ascii="宋体" w:hAnsi="宋体" w:cs="宋体"/>
                <w:color w:val="000000"/>
                <w:sz w:val="22"/>
                <w:szCs w:val="22"/>
              </w:rPr>
            </w:pPr>
            <w:r>
              <w:rPr>
                <w:rFonts w:hint="eastAsia" w:ascii="宋体" w:hAnsi="宋体" w:cs="宋体"/>
                <w:color w:val="000000"/>
                <w:sz w:val="22"/>
                <w:szCs w:val="22"/>
              </w:rPr>
              <w:t>□需要</w:t>
            </w:r>
          </w:p>
        </w:tc>
      </w:tr>
      <w:tr w14:paraId="0553D3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495" w:hRule="atLeast"/>
          <w:jc w:val="center"/>
        </w:trPr>
        <w:tc>
          <w:tcPr>
            <w:tcW w:w="740" w:type="dxa"/>
            <w:vAlign w:val="center"/>
          </w:tcPr>
          <w:p w14:paraId="69AB3E08">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22</w:t>
            </w:r>
          </w:p>
        </w:tc>
        <w:tc>
          <w:tcPr>
            <w:tcW w:w="1740" w:type="dxa"/>
            <w:vAlign w:val="center"/>
          </w:tcPr>
          <w:p w14:paraId="6977AE77">
            <w:pPr>
              <w:jc w:val="center"/>
              <w:rPr>
                <w:rFonts w:hint="eastAsia" w:ascii="宋体" w:hAnsi="宋体" w:cs="宋体"/>
                <w:color w:val="000000"/>
                <w:sz w:val="22"/>
                <w:szCs w:val="22"/>
              </w:rPr>
            </w:pPr>
            <w:r>
              <w:rPr>
                <w:rFonts w:hint="eastAsia" w:ascii="宋体" w:hAnsi="宋体" w:cs="宋体"/>
                <w:color w:val="000000"/>
                <w:sz w:val="22"/>
                <w:szCs w:val="22"/>
              </w:rPr>
              <w:t>保证金</w:t>
            </w:r>
          </w:p>
        </w:tc>
        <w:tc>
          <w:tcPr>
            <w:tcW w:w="7691" w:type="dxa"/>
            <w:vAlign w:val="center"/>
          </w:tcPr>
          <w:p w14:paraId="2F6D0B36">
            <w:pPr>
              <w:rPr>
                <w:rFonts w:hint="eastAsia" w:ascii="宋体" w:hAnsi="宋体" w:cs="宋体"/>
                <w:color w:val="000000"/>
                <w:sz w:val="22"/>
                <w:szCs w:val="22"/>
              </w:rPr>
            </w:pPr>
            <w:r>
              <w:rPr>
                <w:rFonts w:hint="eastAsia" w:ascii="宋体" w:hAnsi="宋体" w:cs="宋体"/>
                <w:bCs/>
                <w:color w:val="000000"/>
                <w:sz w:val="22"/>
                <w:szCs w:val="22"/>
              </w:rPr>
              <w:t>无</w:t>
            </w:r>
          </w:p>
        </w:tc>
      </w:tr>
      <w:tr w14:paraId="48767F8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9" w:hRule="atLeast"/>
          <w:jc w:val="center"/>
        </w:trPr>
        <w:tc>
          <w:tcPr>
            <w:tcW w:w="740" w:type="dxa"/>
            <w:vAlign w:val="center"/>
          </w:tcPr>
          <w:p w14:paraId="7BE13C5A">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23</w:t>
            </w:r>
          </w:p>
        </w:tc>
        <w:tc>
          <w:tcPr>
            <w:tcW w:w="1740" w:type="dxa"/>
            <w:vAlign w:val="center"/>
          </w:tcPr>
          <w:p w14:paraId="0AD53C2A">
            <w:pPr>
              <w:adjustRightInd w:val="0"/>
              <w:jc w:val="center"/>
              <w:rPr>
                <w:rFonts w:hint="eastAsia" w:ascii="宋体" w:hAnsi="宋体" w:cs="宋体"/>
                <w:color w:val="000000"/>
                <w:sz w:val="22"/>
                <w:szCs w:val="22"/>
              </w:rPr>
            </w:pPr>
            <w:r>
              <w:rPr>
                <w:rFonts w:hint="eastAsia" w:ascii="宋体" w:hAnsi="宋体" w:cs="宋体"/>
                <w:color w:val="000000"/>
                <w:sz w:val="22"/>
                <w:szCs w:val="22"/>
              </w:rPr>
              <w:t>履约担保</w:t>
            </w:r>
          </w:p>
        </w:tc>
        <w:tc>
          <w:tcPr>
            <w:tcW w:w="7691" w:type="dxa"/>
            <w:vAlign w:val="center"/>
          </w:tcPr>
          <w:p w14:paraId="3171C74A">
            <w:pPr>
              <w:rPr>
                <w:rFonts w:hint="eastAsia" w:ascii="宋体" w:hAnsi="宋体" w:cs="宋体"/>
                <w:color w:val="000000"/>
                <w:sz w:val="22"/>
                <w:szCs w:val="22"/>
              </w:rPr>
            </w:pPr>
            <w:r>
              <w:rPr>
                <w:rFonts w:hint="eastAsia" w:ascii="宋体" w:hAnsi="宋体" w:cs="宋体"/>
                <w:color w:val="000000"/>
                <w:sz w:val="22"/>
                <w:szCs w:val="22"/>
              </w:rPr>
              <w:t>□不需要</w:t>
            </w:r>
          </w:p>
          <w:p w14:paraId="74F725EA">
            <w:pPr>
              <w:adjustRightInd w:val="0"/>
              <w:rPr>
                <w:rFonts w:hint="eastAsia" w:ascii="宋体" w:hAnsi="宋体" w:cs="宋体"/>
                <w:b/>
                <w:bCs/>
                <w:color w:val="000000"/>
                <w:sz w:val="22"/>
                <w:szCs w:val="22"/>
              </w:rPr>
            </w:pPr>
            <w:r>
              <w:rPr>
                <w:rFonts w:hint="eastAsia" w:ascii="宋体" w:hAnsi="宋体" w:cs="宋体"/>
                <w:b/>
                <w:bCs/>
                <w:color w:val="000000"/>
                <w:sz w:val="22"/>
                <w:szCs w:val="22"/>
              </w:rPr>
              <w:fldChar w:fldCharType="begin"/>
            </w:r>
            <w:r>
              <w:rPr>
                <w:rFonts w:hint="eastAsia" w:ascii="宋体" w:hAnsi="宋体" w:cs="宋体"/>
                <w:b/>
                <w:bCs/>
                <w:color w:val="000000"/>
                <w:sz w:val="22"/>
                <w:szCs w:val="22"/>
              </w:rPr>
              <w:instrText xml:space="preserve"> eq \o\ac(</w:instrText>
            </w:r>
            <w:r>
              <w:rPr>
                <w:rFonts w:hint="eastAsia" w:ascii="宋体" w:hAnsi="宋体" w:cs="宋体"/>
                <w:b/>
                <w:bCs/>
                <w:color w:val="000000"/>
                <w:position w:val="-4"/>
                <w:sz w:val="22"/>
                <w:szCs w:val="22"/>
              </w:rPr>
              <w:instrText xml:space="preserve">□</w:instrText>
            </w:r>
            <w:r>
              <w:rPr>
                <w:rFonts w:hint="eastAsia" w:ascii="宋体" w:hAnsi="宋体" w:cs="宋体"/>
                <w:b/>
                <w:bCs/>
                <w:color w:val="000000"/>
                <w:sz w:val="22"/>
                <w:szCs w:val="22"/>
              </w:rPr>
              <w:instrText xml:space="preserve">,√)</w:instrText>
            </w:r>
            <w:r>
              <w:rPr>
                <w:rFonts w:hint="eastAsia" w:ascii="宋体" w:hAnsi="宋体" w:cs="宋体"/>
                <w:b/>
                <w:bCs/>
                <w:color w:val="000000"/>
                <w:sz w:val="22"/>
                <w:szCs w:val="22"/>
              </w:rPr>
              <w:fldChar w:fldCharType="end"/>
            </w:r>
            <w:r>
              <w:rPr>
                <w:rFonts w:hint="eastAsia" w:ascii="宋体" w:hAnsi="宋体" w:cs="宋体"/>
                <w:b/>
                <w:bCs/>
                <w:color w:val="000000"/>
                <w:sz w:val="22"/>
                <w:szCs w:val="22"/>
              </w:rPr>
              <w:t>需要  合同签订后成交供应商应向采购人提供成交价</w:t>
            </w:r>
            <w:r>
              <w:rPr>
                <w:rFonts w:ascii="宋体" w:hAnsi="宋体" w:cs="宋体"/>
                <w:b/>
                <w:bCs/>
                <w:color w:val="000000"/>
                <w:sz w:val="22"/>
                <w:szCs w:val="22"/>
                <w:u w:val="single"/>
              </w:rPr>
              <w:t xml:space="preserve"> 1</w:t>
            </w:r>
            <w:r>
              <w:rPr>
                <w:rFonts w:hint="eastAsia" w:ascii="宋体" w:hAnsi="宋体" w:cs="宋体"/>
                <w:b/>
                <w:bCs/>
                <w:color w:val="000000"/>
                <w:sz w:val="22"/>
                <w:szCs w:val="22"/>
                <w:u w:val="single"/>
              </w:rPr>
              <w:t>%</w:t>
            </w:r>
            <w:r>
              <w:rPr>
                <w:rFonts w:ascii="宋体" w:hAnsi="宋体" w:cs="宋体"/>
                <w:b/>
                <w:bCs/>
                <w:color w:val="000000"/>
                <w:sz w:val="22"/>
                <w:szCs w:val="22"/>
                <w:u w:val="single"/>
              </w:rPr>
              <w:t xml:space="preserve"> </w:t>
            </w:r>
            <w:r>
              <w:rPr>
                <w:rFonts w:hint="eastAsia" w:ascii="宋体" w:hAnsi="宋体" w:cs="宋体"/>
                <w:b/>
                <w:bCs/>
                <w:color w:val="000000"/>
                <w:sz w:val="22"/>
                <w:szCs w:val="22"/>
              </w:rPr>
              <w:t>的履约保证金，</w:t>
            </w:r>
            <w:r>
              <w:rPr>
                <w:rFonts w:hint="eastAsia" w:ascii="宋体" w:hAnsi="宋体" w:cs="Courier New"/>
                <w:b/>
                <w:bCs/>
                <w:color w:val="000000"/>
                <w:sz w:val="22"/>
                <w:szCs w:val="22"/>
              </w:rPr>
              <w:t>履约保证金可以采用银行或者保险公司出具的保函等形式。</w:t>
            </w:r>
          </w:p>
        </w:tc>
      </w:tr>
      <w:tr w14:paraId="7DE65DC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728" w:hRule="atLeast"/>
          <w:jc w:val="center"/>
        </w:trPr>
        <w:tc>
          <w:tcPr>
            <w:tcW w:w="740" w:type="dxa"/>
            <w:vAlign w:val="center"/>
          </w:tcPr>
          <w:p w14:paraId="0506A806">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24</w:t>
            </w:r>
          </w:p>
        </w:tc>
        <w:tc>
          <w:tcPr>
            <w:tcW w:w="1740" w:type="dxa"/>
            <w:vAlign w:val="center"/>
          </w:tcPr>
          <w:p w14:paraId="6B68A314">
            <w:pPr>
              <w:jc w:val="center"/>
              <w:rPr>
                <w:rFonts w:hint="eastAsia" w:ascii="宋体" w:hAnsi="宋体" w:cs="宋体"/>
                <w:color w:val="000000"/>
                <w:sz w:val="22"/>
                <w:szCs w:val="22"/>
              </w:rPr>
            </w:pPr>
            <w:r>
              <w:rPr>
                <w:rFonts w:hint="eastAsia" w:ascii="宋体" w:hAnsi="宋体" w:cs="宋体"/>
                <w:color w:val="000000"/>
                <w:sz w:val="22"/>
                <w:szCs w:val="22"/>
              </w:rPr>
              <w:t>竞争性磋商文件获取方式</w:t>
            </w:r>
          </w:p>
        </w:tc>
        <w:tc>
          <w:tcPr>
            <w:tcW w:w="7691" w:type="dxa"/>
            <w:vAlign w:val="center"/>
          </w:tcPr>
          <w:p w14:paraId="2845193F">
            <w:pPr>
              <w:rPr>
                <w:rFonts w:hint="eastAsia" w:ascii="宋体" w:hAnsi="宋体" w:cs="宋体"/>
                <w:color w:val="000000"/>
                <w:sz w:val="22"/>
                <w:szCs w:val="22"/>
              </w:rPr>
            </w:pPr>
            <w:r>
              <w:rPr>
                <w:rFonts w:hint="eastAsia" w:ascii="宋体" w:hAnsi="宋体" w:cs="宋体"/>
                <w:color w:val="000000"/>
                <w:sz w:val="22"/>
                <w:szCs w:val="22"/>
              </w:rPr>
              <w:t>见公告具体说明。</w:t>
            </w:r>
          </w:p>
        </w:tc>
      </w:tr>
      <w:tr w14:paraId="189FFD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5" w:hRule="atLeast"/>
          <w:jc w:val="center"/>
        </w:trPr>
        <w:tc>
          <w:tcPr>
            <w:tcW w:w="740" w:type="dxa"/>
            <w:vAlign w:val="center"/>
          </w:tcPr>
          <w:p w14:paraId="09A8779C">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25</w:t>
            </w:r>
          </w:p>
        </w:tc>
        <w:tc>
          <w:tcPr>
            <w:tcW w:w="1740" w:type="dxa"/>
            <w:vAlign w:val="center"/>
          </w:tcPr>
          <w:p w14:paraId="1F0146C2">
            <w:pPr>
              <w:jc w:val="center"/>
              <w:rPr>
                <w:rFonts w:hint="eastAsia" w:ascii="宋体" w:hAnsi="宋体" w:cs="Courier New"/>
                <w:b/>
                <w:color w:val="000000"/>
                <w:sz w:val="22"/>
                <w:szCs w:val="22"/>
              </w:rPr>
            </w:pPr>
            <w:r>
              <w:rPr>
                <w:rFonts w:hint="eastAsia" w:ascii="宋体" w:hAnsi="宋体" w:cs="Courier New"/>
                <w:b/>
                <w:color w:val="000000"/>
                <w:sz w:val="22"/>
                <w:szCs w:val="22"/>
              </w:rPr>
              <w:t>响应文件递交截止时间</w:t>
            </w:r>
          </w:p>
          <w:p w14:paraId="0F0444F7">
            <w:pPr>
              <w:jc w:val="center"/>
              <w:rPr>
                <w:rFonts w:hint="eastAsia" w:ascii="宋体" w:hAnsi="宋体" w:cs="Courier New"/>
                <w:b/>
                <w:color w:val="000000"/>
                <w:sz w:val="22"/>
                <w:szCs w:val="22"/>
              </w:rPr>
            </w:pPr>
            <w:r>
              <w:rPr>
                <w:rFonts w:hint="eastAsia" w:ascii="宋体" w:hAnsi="宋体" w:cs="Courier New"/>
                <w:b/>
                <w:color w:val="000000"/>
                <w:sz w:val="22"/>
                <w:szCs w:val="22"/>
              </w:rPr>
              <w:t>投标地点</w:t>
            </w:r>
          </w:p>
        </w:tc>
        <w:tc>
          <w:tcPr>
            <w:tcW w:w="7691" w:type="dxa"/>
            <w:vAlign w:val="center"/>
          </w:tcPr>
          <w:p w14:paraId="31D66BF5">
            <w:pPr>
              <w:rPr>
                <w:rFonts w:hint="eastAsia" w:ascii="宋体" w:hAnsi="宋体" w:cs="Courier New"/>
                <w:b/>
                <w:color w:val="000000"/>
                <w:sz w:val="22"/>
                <w:szCs w:val="22"/>
              </w:rPr>
            </w:pPr>
            <w:r>
              <w:rPr>
                <w:rFonts w:hint="eastAsia" w:ascii="宋体" w:hAnsi="宋体" w:cs="Courier New"/>
                <w:b/>
                <w:color w:val="000000"/>
                <w:sz w:val="22"/>
                <w:szCs w:val="22"/>
              </w:rPr>
              <w:t>2025年</w:t>
            </w:r>
            <w:r>
              <w:rPr>
                <w:rFonts w:hint="eastAsia" w:ascii="宋体" w:hAnsi="宋体" w:cs="Courier New"/>
                <w:b/>
                <w:color w:val="000000"/>
                <w:sz w:val="22"/>
                <w:szCs w:val="22"/>
                <w:lang w:val="en-US" w:eastAsia="zh-CN"/>
              </w:rPr>
              <w:t>3</w:t>
            </w:r>
            <w:r>
              <w:rPr>
                <w:rFonts w:hint="eastAsia" w:ascii="宋体" w:hAnsi="宋体" w:cs="Courier New"/>
                <w:b/>
                <w:color w:val="000000"/>
                <w:sz w:val="22"/>
                <w:szCs w:val="22"/>
              </w:rPr>
              <w:t>月</w:t>
            </w:r>
            <w:r>
              <w:rPr>
                <w:rFonts w:hint="eastAsia" w:ascii="宋体" w:hAnsi="宋体" w:cs="Courier New"/>
                <w:b/>
                <w:color w:val="000000"/>
                <w:sz w:val="22"/>
                <w:szCs w:val="22"/>
                <w:lang w:val="en-US" w:eastAsia="zh-CN"/>
              </w:rPr>
              <w:t>31</w:t>
            </w:r>
            <w:r>
              <w:rPr>
                <w:rFonts w:hint="eastAsia" w:ascii="宋体" w:hAnsi="宋体" w:cs="Courier New"/>
                <w:b/>
                <w:color w:val="000000"/>
                <w:sz w:val="22"/>
                <w:szCs w:val="22"/>
              </w:rPr>
              <w:t xml:space="preserve">日 </w:t>
            </w:r>
            <w:r>
              <w:rPr>
                <w:rFonts w:ascii="宋体" w:hAnsi="宋体" w:cs="Courier New"/>
                <w:b/>
                <w:color w:val="000000"/>
                <w:sz w:val="22"/>
                <w:szCs w:val="22"/>
              </w:rPr>
              <w:t>14</w:t>
            </w:r>
            <w:r>
              <w:rPr>
                <w:rFonts w:hint="eastAsia" w:ascii="宋体" w:hAnsi="宋体" w:cs="Courier New"/>
                <w:b/>
                <w:color w:val="000000"/>
                <w:sz w:val="22"/>
                <w:szCs w:val="22"/>
              </w:rPr>
              <w:t>:30分截止(北京时间)。</w:t>
            </w:r>
          </w:p>
          <w:p w14:paraId="09F860A3">
            <w:pPr>
              <w:rPr>
                <w:rFonts w:hint="eastAsia" w:ascii="宋体" w:hAnsi="宋体" w:cs="Courier New"/>
                <w:b/>
                <w:color w:val="000000"/>
                <w:sz w:val="22"/>
                <w:szCs w:val="22"/>
              </w:rPr>
            </w:pPr>
            <w:r>
              <w:rPr>
                <w:rFonts w:hint="eastAsia" w:ascii="宋体" w:hAnsi="宋体" w:cs="Courier New"/>
                <w:b/>
                <w:color w:val="000000"/>
                <w:sz w:val="22"/>
                <w:szCs w:val="22"/>
              </w:rPr>
              <w:t>投标地点：</w:t>
            </w:r>
            <w:r>
              <w:rPr>
                <w:rFonts w:hint="eastAsia" w:ascii="宋体" w:hAnsi="宋体"/>
                <w:b/>
                <w:color w:val="000000"/>
                <w:sz w:val="22"/>
                <w:lang w:val="en-US" w:eastAsia="zh-CN"/>
              </w:rPr>
              <w:t>登录</w:t>
            </w:r>
            <w:r>
              <w:rPr>
                <w:rFonts w:hint="eastAsia" w:ascii="宋体" w:hAnsi="宋体"/>
                <w:b/>
                <w:color w:val="000000"/>
                <w:sz w:val="22"/>
              </w:rPr>
              <w:t>政府采购云平台</w:t>
            </w:r>
            <w:r>
              <w:rPr>
                <w:rFonts w:hint="eastAsia" w:ascii="宋体" w:hAnsi="宋体"/>
                <w:b/>
                <w:color w:val="000000"/>
                <w:sz w:val="22"/>
                <w:lang w:val="en-US" w:eastAsia="zh-CN"/>
              </w:rPr>
              <w:t>投标客户端</w:t>
            </w:r>
            <w:r>
              <w:rPr>
                <w:rFonts w:hint="eastAsia" w:ascii="宋体" w:hAnsi="宋体"/>
                <w:b/>
                <w:color w:val="000000"/>
                <w:sz w:val="22"/>
              </w:rPr>
              <w:t>在线投标</w:t>
            </w:r>
          </w:p>
        </w:tc>
      </w:tr>
      <w:tr w14:paraId="5466E2E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325" w:hRule="atLeast"/>
          <w:jc w:val="center"/>
        </w:trPr>
        <w:tc>
          <w:tcPr>
            <w:tcW w:w="740" w:type="dxa"/>
            <w:vAlign w:val="center"/>
          </w:tcPr>
          <w:p w14:paraId="4CC8DDAA">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26</w:t>
            </w:r>
          </w:p>
        </w:tc>
        <w:tc>
          <w:tcPr>
            <w:tcW w:w="1740" w:type="dxa"/>
            <w:vAlign w:val="center"/>
          </w:tcPr>
          <w:p w14:paraId="50EC91A8">
            <w:pPr>
              <w:jc w:val="center"/>
              <w:rPr>
                <w:rFonts w:hint="eastAsia" w:ascii="宋体" w:hAnsi="宋体" w:cs="Courier New"/>
                <w:b/>
                <w:color w:val="000000"/>
                <w:sz w:val="22"/>
                <w:szCs w:val="22"/>
              </w:rPr>
            </w:pPr>
            <w:r>
              <w:rPr>
                <w:rFonts w:hint="eastAsia" w:ascii="宋体" w:hAnsi="宋体"/>
                <w:b/>
                <w:color w:val="000000"/>
                <w:sz w:val="22"/>
                <w:szCs w:val="22"/>
              </w:rPr>
              <w:t>磋商开始</w:t>
            </w:r>
            <w:r>
              <w:rPr>
                <w:rFonts w:hint="eastAsia" w:ascii="宋体" w:hAnsi="宋体" w:cs="Courier New"/>
                <w:b/>
                <w:color w:val="000000"/>
                <w:sz w:val="22"/>
                <w:szCs w:val="22"/>
              </w:rPr>
              <w:t>时间</w:t>
            </w:r>
          </w:p>
          <w:p w14:paraId="1E9CBE23">
            <w:pPr>
              <w:jc w:val="center"/>
              <w:rPr>
                <w:rFonts w:hint="eastAsia" w:ascii="宋体" w:hAnsi="宋体" w:cs="Courier New"/>
                <w:b/>
                <w:color w:val="000000"/>
                <w:sz w:val="22"/>
                <w:szCs w:val="22"/>
              </w:rPr>
            </w:pPr>
            <w:r>
              <w:rPr>
                <w:rFonts w:hint="eastAsia" w:ascii="宋体" w:hAnsi="宋体" w:cs="Courier New"/>
                <w:b/>
                <w:color w:val="000000"/>
                <w:sz w:val="22"/>
                <w:szCs w:val="22"/>
              </w:rPr>
              <w:t>磋商地点</w:t>
            </w:r>
          </w:p>
        </w:tc>
        <w:tc>
          <w:tcPr>
            <w:tcW w:w="7691" w:type="dxa"/>
            <w:vAlign w:val="center"/>
          </w:tcPr>
          <w:p w14:paraId="7E3711F6">
            <w:pPr>
              <w:rPr>
                <w:rFonts w:hint="eastAsia" w:ascii="宋体" w:hAnsi="宋体" w:cs="Courier New"/>
                <w:b/>
                <w:color w:val="000000"/>
                <w:sz w:val="22"/>
                <w:szCs w:val="22"/>
              </w:rPr>
            </w:pPr>
            <w:r>
              <w:rPr>
                <w:rFonts w:hint="eastAsia" w:ascii="宋体" w:hAnsi="宋体"/>
                <w:b/>
                <w:color w:val="000000"/>
                <w:sz w:val="22"/>
                <w:szCs w:val="22"/>
              </w:rPr>
              <w:t>磋商开始</w:t>
            </w:r>
            <w:r>
              <w:rPr>
                <w:rFonts w:hint="eastAsia" w:ascii="宋体" w:hAnsi="宋体" w:cs="Courier New"/>
                <w:b/>
                <w:color w:val="000000"/>
                <w:sz w:val="22"/>
                <w:szCs w:val="22"/>
              </w:rPr>
              <w:t>时间：2025年</w:t>
            </w:r>
            <w:r>
              <w:rPr>
                <w:rFonts w:hint="eastAsia" w:ascii="宋体" w:hAnsi="宋体" w:cs="Courier New"/>
                <w:b/>
                <w:color w:val="000000"/>
                <w:sz w:val="22"/>
                <w:szCs w:val="22"/>
                <w:lang w:val="en-US" w:eastAsia="zh-CN"/>
              </w:rPr>
              <w:t>3</w:t>
            </w:r>
            <w:r>
              <w:rPr>
                <w:rFonts w:hint="eastAsia" w:ascii="宋体" w:hAnsi="宋体" w:cs="Courier New"/>
                <w:b/>
                <w:color w:val="000000"/>
                <w:sz w:val="22"/>
                <w:szCs w:val="22"/>
              </w:rPr>
              <w:t>月</w:t>
            </w:r>
            <w:r>
              <w:rPr>
                <w:rFonts w:hint="eastAsia" w:ascii="宋体" w:hAnsi="宋体" w:cs="Courier New"/>
                <w:b/>
                <w:color w:val="000000"/>
                <w:sz w:val="22"/>
                <w:szCs w:val="22"/>
                <w:lang w:val="en-US" w:eastAsia="zh-CN"/>
              </w:rPr>
              <w:t>31</w:t>
            </w:r>
            <w:r>
              <w:rPr>
                <w:rFonts w:hint="eastAsia" w:ascii="宋体" w:hAnsi="宋体" w:cs="Courier New"/>
                <w:b/>
                <w:color w:val="000000"/>
                <w:sz w:val="22"/>
                <w:szCs w:val="22"/>
              </w:rPr>
              <w:t xml:space="preserve">日 </w:t>
            </w:r>
            <w:r>
              <w:rPr>
                <w:rFonts w:ascii="宋体" w:hAnsi="宋体" w:cs="Courier New"/>
                <w:b/>
                <w:color w:val="000000"/>
                <w:sz w:val="22"/>
                <w:szCs w:val="22"/>
              </w:rPr>
              <w:t>14</w:t>
            </w:r>
            <w:r>
              <w:rPr>
                <w:rFonts w:hint="eastAsia" w:ascii="宋体" w:hAnsi="宋体" w:cs="Courier New"/>
                <w:b/>
                <w:color w:val="000000"/>
                <w:sz w:val="22"/>
                <w:szCs w:val="22"/>
              </w:rPr>
              <w:t>:30分  (北京时间)</w:t>
            </w:r>
          </w:p>
          <w:p w14:paraId="21B914FD">
            <w:pPr>
              <w:rPr>
                <w:rFonts w:hint="eastAsia" w:ascii="宋体" w:hAnsi="宋体" w:cs="Courier New"/>
                <w:b/>
                <w:color w:val="000000"/>
                <w:sz w:val="22"/>
                <w:szCs w:val="22"/>
              </w:rPr>
            </w:pPr>
            <w:r>
              <w:rPr>
                <w:rFonts w:hint="eastAsia" w:ascii="宋体" w:hAnsi="宋体" w:cs="Courier New"/>
                <w:b/>
                <w:color w:val="000000"/>
                <w:sz w:val="22"/>
                <w:szCs w:val="22"/>
              </w:rPr>
              <w:t>磋商地点：</w:t>
            </w:r>
            <w:r>
              <w:rPr>
                <w:rFonts w:hint="eastAsia" w:ascii="宋体" w:hAnsi="宋体"/>
                <w:b/>
                <w:color w:val="000000"/>
                <w:sz w:val="22"/>
                <w:szCs w:val="22"/>
              </w:rPr>
              <w:t>温州市鹿城区牛山北路13号牛山商务大厦9楼907</w:t>
            </w:r>
          </w:p>
        </w:tc>
      </w:tr>
      <w:tr w14:paraId="6FA7B9F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634" w:hRule="atLeast"/>
          <w:jc w:val="center"/>
        </w:trPr>
        <w:tc>
          <w:tcPr>
            <w:tcW w:w="740" w:type="dxa"/>
            <w:vAlign w:val="center"/>
          </w:tcPr>
          <w:p w14:paraId="0A1AE20E">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27</w:t>
            </w:r>
          </w:p>
        </w:tc>
        <w:tc>
          <w:tcPr>
            <w:tcW w:w="1740" w:type="dxa"/>
            <w:vAlign w:val="center"/>
          </w:tcPr>
          <w:p w14:paraId="445EE06B">
            <w:pPr>
              <w:jc w:val="center"/>
              <w:rPr>
                <w:rFonts w:hint="eastAsia" w:ascii="宋体" w:hAnsi="宋体" w:cs="Courier New"/>
                <w:bCs/>
                <w:color w:val="000000"/>
                <w:sz w:val="22"/>
                <w:szCs w:val="22"/>
              </w:rPr>
            </w:pPr>
            <w:r>
              <w:rPr>
                <w:rFonts w:hint="eastAsia" w:ascii="宋体" w:hAnsi="宋体" w:cs="Courier New"/>
                <w:bCs/>
                <w:color w:val="000000"/>
                <w:sz w:val="22"/>
                <w:szCs w:val="22"/>
              </w:rPr>
              <w:t>磋商响应文件上传和递交</w:t>
            </w:r>
          </w:p>
        </w:tc>
        <w:tc>
          <w:tcPr>
            <w:tcW w:w="7691" w:type="dxa"/>
            <w:vAlign w:val="center"/>
          </w:tcPr>
          <w:p w14:paraId="06D43E98">
            <w:pPr>
              <w:rPr>
                <w:rFonts w:hint="eastAsia" w:ascii="宋体" w:hAnsi="宋体" w:cs="Courier New"/>
                <w:bCs/>
                <w:color w:val="000000"/>
                <w:sz w:val="22"/>
                <w:szCs w:val="22"/>
              </w:rPr>
            </w:pPr>
            <w:r>
              <w:rPr>
                <w:rFonts w:hint="eastAsia" w:ascii="宋体" w:hAnsi="宋体" w:cs="Courier New"/>
                <w:bCs/>
                <w:color w:val="000000"/>
                <w:sz w:val="22"/>
                <w:szCs w:val="22"/>
              </w:rPr>
              <w:t>本项目通过“政府采购云平台（</w:t>
            </w:r>
            <w:r>
              <w:rPr>
                <w:rFonts w:ascii="宋体" w:hAnsi="宋体" w:cs="Courier New"/>
                <w:bCs/>
                <w:color w:val="000000"/>
                <w:sz w:val="22"/>
                <w:szCs w:val="22"/>
              </w:rPr>
              <w:t>www.zcygov.cn）”实行在线投标响应（电子投标），投标供应商应当在响应文件递交截止时间前，将生成的“电子加密磋商响应文件”上传递交至“政府采购云平台”。</w:t>
            </w:r>
          </w:p>
          <w:p w14:paraId="1771F8E8">
            <w:pPr>
              <w:rPr>
                <w:rFonts w:hint="eastAsia" w:ascii="宋体" w:hAnsi="宋体" w:cs="Courier New"/>
                <w:bCs/>
                <w:color w:val="000000"/>
                <w:sz w:val="22"/>
                <w:szCs w:val="22"/>
                <w:lang w:bidi="ar"/>
              </w:rPr>
            </w:pPr>
            <w:r>
              <w:rPr>
                <w:rFonts w:hint="eastAsia" w:ascii="宋体" w:hAnsi="宋体" w:cs="Courier New"/>
                <w:bCs/>
                <w:color w:val="000000"/>
                <w:sz w:val="22"/>
                <w:szCs w:val="22"/>
                <w:lang w:bidi="ar"/>
              </w:rPr>
              <w:t>“电子加密磋商响应文件”的上传、递交：</w:t>
            </w:r>
          </w:p>
          <w:p w14:paraId="0A668BCA">
            <w:pPr>
              <w:rPr>
                <w:rFonts w:hint="eastAsia" w:ascii="宋体" w:hAnsi="宋体" w:cs="Courier New"/>
                <w:bCs/>
                <w:color w:val="000000"/>
                <w:sz w:val="22"/>
                <w:szCs w:val="22"/>
                <w:lang w:bidi="ar"/>
              </w:rPr>
            </w:pPr>
            <w:r>
              <w:rPr>
                <w:rFonts w:hint="eastAsia" w:ascii="宋体" w:hAnsi="宋体" w:cs="Courier New"/>
                <w:bCs/>
                <w:color w:val="000000"/>
                <w:sz w:val="22"/>
                <w:szCs w:val="22"/>
                <w:lang w:bidi="ar"/>
              </w:rPr>
              <w:t>a.投标供应商应在响应文件递交截止时间前将“电子加密磋商响应文件”成功上传递交至“政府采购云平台”，否则投标无效。</w:t>
            </w:r>
          </w:p>
          <w:p w14:paraId="1B0D7E01">
            <w:pPr>
              <w:rPr>
                <w:rFonts w:hint="eastAsia" w:ascii="宋体" w:hAnsi="宋体" w:cs="Courier New"/>
                <w:bCs/>
                <w:color w:val="000000"/>
                <w:sz w:val="22"/>
                <w:szCs w:val="22"/>
                <w:lang w:bidi="ar"/>
              </w:rPr>
            </w:pPr>
            <w:r>
              <w:rPr>
                <w:rFonts w:hint="eastAsia" w:ascii="宋体" w:hAnsi="宋体" w:cs="Courier New"/>
                <w:bCs/>
                <w:color w:val="000000"/>
                <w:sz w:val="22"/>
                <w:szCs w:val="22"/>
                <w:lang w:bidi="ar"/>
              </w:rPr>
              <w:t>b.“电子加密磋商响应文件”成功上传递交后，供应商可自行打印磋商响应文件接收回执。</w:t>
            </w:r>
          </w:p>
        </w:tc>
      </w:tr>
      <w:tr w14:paraId="46C4599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2" w:hRule="atLeast"/>
          <w:jc w:val="center"/>
        </w:trPr>
        <w:tc>
          <w:tcPr>
            <w:tcW w:w="740" w:type="dxa"/>
            <w:vAlign w:val="center"/>
          </w:tcPr>
          <w:p w14:paraId="1096FFA5">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28</w:t>
            </w:r>
          </w:p>
        </w:tc>
        <w:tc>
          <w:tcPr>
            <w:tcW w:w="1740" w:type="dxa"/>
            <w:vAlign w:val="center"/>
          </w:tcPr>
          <w:p w14:paraId="0BDA239A">
            <w:pPr>
              <w:jc w:val="center"/>
              <w:rPr>
                <w:rFonts w:hint="eastAsia" w:ascii="宋体" w:hAnsi="宋体" w:cs="Courier New"/>
                <w:bCs/>
                <w:color w:val="000000"/>
                <w:sz w:val="22"/>
                <w:szCs w:val="22"/>
              </w:rPr>
            </w:pPr>
            <w:r>
              <w:rPr>
                <w:rFonts w:hint="eastAsia" w:ascii="宋体" w:hAnsi="宋体" w:cs="Courier New"/>
                <w:bCs/>
                <w:color w:val="000000"/>
                <w:sz w:val="22"/>
                <w:szCs w:val="22"/>
                <w:lang w:bidi="ar"/>
              </w:rPr>
              <w:t>电子加密磋商响应文件的解密和异常情况处理</w:t>
            </w:r>
          </w:p>
        </w:tc>
        <w:tc>
          <w:tcPr>
            <w:tcW w:w="7691" w:type="dxa"/>
            <w:vAlign w:val="center"/>
          </w:tcPr>
          <w:p w14:paraId="4A94896F">
            <w:pPr>
              <w:rPr>
                <w:rFonts w:hint="eastAsia" w:ascii="宋体" w:hAnsi="宋体" w:cs="Courier New"/>
                <w:bCs/>
                <w:color w:val="000000"/>
                <w:sz w:val="22"/>
                <w:szCs w:val="22"/>
                <w:lang w:bidi="ar"/>
              </w:rPr>
            </w:pPr>
            <w:r>
              <w:rPr>
                <w:rFonts w:hint="eastAsia" w:ascii="宋体" w:hAnsi="宋体" w:cs="Courier New"/>
                <w:bCs/>
                <w:color w:val="000000"/>
                <w:sz w:val="22"/>
                <w:szCs w:val="22"/>
                <w:lang w:bidi="ar"/>
              </w:rPr>
              <w:t>1、开标后，采购组织机构将向各投标供应商发出“电子加密磋商响应文件”的解密通知，各投标供应商代表应当在接到解密通知后系统规定的时间内自行完成“电子加密磋商响应文件”的在线解密。</w:t>
            </w:r>
          </w:p>
          <w:p w14:paraId="3F6953E5">
            <w:pPr>
              <w:rPr>
                <w:rFonts w:hint="eastAsia" w:ascii="宋体" w:hAnsi="宋体" w:cs="Courier New"/>
                <w:bCs/>
                <w:color w:val="000000"/>
                <w:sz w:val="22"/>
                <w:szCs w:val="22"/>
                <w:lang w:bidi="ar"/>
              </w:rPr>
            </w:pPr>
            <w:r>
              <w:rPr>
                <w:rFonts w:hint="eastAsia" w:ascii="宋体" w:hAnsi="宋体" w:cs="Courier New"/>
                <w:bCs/>
                <w:color w:val="000000"/>
                <w:sz w:val="22"/>
                <w:szCs w:val="22"/>
                <w:lang w:bidi="ar"/>
              </w:rPr>
              <w:t>2、</w:t>
            </w:r>
            <w:r>
              <w:rPr>
                <w:rFonts w:hint="eastAsia" w:ascii="宋体" w:hAnsi="宋体"/>
                <w:bCs/>
                <w:color w:val="000000"/>
                <w:sz w:val="22"/>
              </w:rPr>
              <w:t>通过“政府采购云平台”</w:t>
            </w:r>
            <w:r>
              <w:rPr>
                <w:rFonts w:hint="eastAsia" w:ascii="宋体" w:hAnsi="宋体"/>
                <w:bCs/>
                <w:color w:val="000000"/>
              </w:rPr>
              <w:t xml:space="preserve"> </w:t>
            </w:r>
            <w:r>
              <w:rPr>
                <w:rFonts w:hint="eastAsia" w:ascii="宋体" w:hAnsi="宋体"/>
                <w:bCs/>
                <w:color w:val="000000"/>
                <w:sz w:val="22"/>
              </w:rPr>
              <w:t>成功上传递交的“电子加密磋商响应文件”无法按时解密的，其磋商响应文件按拒收处理。</w:t>
            </w:r>
          </w:p>
        </w:tc>
      </w:tr>
      <w:tr w14:paraId="0617373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vAlign w:val="center"/>
          </w:tcPr>
          <w:p w14:paraId="75AE2183">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29</w:t>
            </w:r>
          </w:p>
        </w:tc>
        <w:tc>
          <w:tcPr>
            <w:tcW w:w="1740" w:type="dxa"/>
            <w:vAlign w:val="center"/>
          </w:tcPr>
          <w:p w14:paraId="3448A41D">
            <w:pPr>
              <w:jc w:val="center"/>
              <w:rPr>
                <w:rFonts w:hint="eastAsia" w:ascii="宋体" w:hAnsi="宋体" w:cs="宋体"/>
                <w:color w:val="000000"/>
                <w:sz w:val="22"/>
                <w:szCs w:val="22"/>
              </w:rPr>
            </w:pPr>
            <w:r>
              <w:rPr>
                <w:rFonts w:hint="eastAsia" w:ascii="宋体" w:hAnsi="宋体" w:cs="宋体"/>
                <w:color w:val="000000"/>
                <w:sz w:val="22"/>
                <w:szCs w:val="22"/>
              </w:rPr>
              <w:t>磋商小组的组建</w:t>
            </w:r>
          </w:p>
        </w:tc>
        <w:tc>
          <w:tcPr>
            <w:tcW w:w="7691" w:type="dxa"/>
            <w:vAlign w:val="center"/>
          </w:tcPr>
          <w:p w14:paraId="61CCBA62">
            <w:pPr>
              <w:rPr>
                <w:rFonts w:hint="eastAsia" w:ascii="宋体" w:hAnsi="宋体" w:cs="宋体"/>
                <w:color w:val="000000"/>
                <w:sz w:val="22"/>
                <w:szCs w:val="22"/>
              </w:rPr>
            </w:pPr>
            <w:r>
              <w:rPr>
                <w:rFonts w:hint="eastAsia" w:ascii="宋体" w:hAnsi="宋体" w:cs="宋体"/>
                <w:color w:val="000000"/>
                <w:sz w:val="22"/>
                <w:szCs w:val="22"/>
              </w:rPr>
              <w:t>磋商小组构成：由采购人代表以及有关技术等方面的专家组成，成员为3人及以上单数，其中技术类专家不得少于总人数的2/3；评标专家确定方式：按相关规定从专家库中抽取。</w:t>
            </w:r>
          </w:p>
        </w:tc>
      </w:tr>
      <w:tr w14:paraId="3CE84EE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217" w:hRule="atLeast"/>
          <w:jc w:val="center"/>
        </w:trPr>
        <w:tc>
          <w:tcPr>
            <w:tcW w:w="740" w:type="dxa"/>
            <w:vAlign w:val="center"/>
          </w:tcPr>
          <w:p w14:paraId="43AEFFBE">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30</w:t>
            </w:r>
          </w:p>
        </w:tc>
        <w:tc>
          <w:tcPr>
            <w:tcW w:w="1740" w:type="dxa"/>
            <w:vAlign w:val="center"/>
          </w:tcPr>
          <w:p w14:paraId="2B95FB09">
            <w:pPr>
              <w:adjustRightInd w:val="0"/>
              <w:jc w:val="center"/>
              <w:rPr>
                <w:rFonts w:hint="eastAsia" w:ascii="宋体" w:hAnsi="宋体" w:cs="宋体"/>
                <w:color w:val="000000"/>
                <w:sz w:val="22"/>
                <w:szCs w:val="22"/>
              </w:rPr>
            </w:pPr>
            <w:r>
              <w:rPr>
                <w:rFonts w:hint="eastAsia" w:ascii="宋体" w:hAnsi="宋体" w:cs="宋体"/>
                <w:color w:val="000000"/>
                <w:sz w:val="22"/>
                <w:szCs w:val="22"/>
              </w:rPr>
              <w:t>政府采购</w:t>
            </w:r>
          </w:p>
          <w:p w14:paraId="33CC4809">
            <w:pPr>
              <w:adjustRightInd w:val="0"/>
              <w:jc w:val="center"/>
              <w:rPr>
                <w:rFonts w:hint="eastAsia" w:ascii="宋体" w:hAnsi="宋体" w:cs="宋体"/>
                <w:color w:val="000000"/>
                <w:sz w:val="22"/>
                <w:szCs w:val="22"/>
              </w:rPr>
            </w:pPr>
            <w:r>
              <w:rPr>
                <w:rFonts w:hint="eastAsia" w:ascii="宋体" w:hAnsi="宋体" w:cs="宋体"/>
                <w:color w:val="000000"/>
                <w:sz w:val="22"/>
                <w:szCs w:val="22"/>
              </w:rPr>
              <w:t>扶持政策</w:t>
            </w:r>
          </w:p>
        </w:tc>
        <w:tc>
          <w:tcPr>
            <w:tcW w:w="7691" w:type="dxa"/>
            <w:vAlign w:val="center"/>
          </w:tcPr>
          <w:p w14:paraId="3EF44AD9">
            <w:pPr>
              <w:rPr>
                <w:rFonts w:hint="eastAsia" w:ascii="宋体" w:hAnsi="宋体" w:cs="宋体"/>
                <w:color w:val="000000"/>
                <w:sz w:val="22"/>
                <w:szCs w:val="22"/>
              </w:rPr>
            </w:pPr>
            <w:r>
              <w:rPr>
                <w:rFonts w:hint="eastAsia" w:ascii="宋体" w:hAnsi="宋体" w:cs="宋体"/>
                <w:color w:val="000000"/>
                <w:sz w:val="22"/>
                <w:szCs w:val="22"/>
              </w:rPr>
              <w:t>对符合财政扶持政策的小微企业（或监狱企业或残疾人福利性单位）给予评标价格优惠。供应商企业属于以上多种性质的，不重复享受扶持政策。</w:t>
            </w:r>
          </w:p>
        </w:tc>
      </w:tr>
      <w:tr w14:paraId="176B1E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637" w:hRule="atLeast"/>
          <w:jc w:val="center"/>
        </w:trPr>
        <w:tc>
          <w:tcPr>
            <w:tcW w:w="740" w:type="dxa"/>
            <w:vAlign w:val="center"/>
          </w:tcPr>
          <w:p w14:paraId="3727FF96">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31</w:t>
            </w:r>
          </w:p>
        </w:tc>
        <w:tc>
          <w:tcPr>
            <w:tcW w:w="1740" w:type="dxa"/>
            <w:vAlign w:val="center"/>
          </w:tcPr>
          <w:p w14:paraId="1484E726">
            <w:pPr>
              <w:jc w:val="center"/>
              <w:rPr>
                <w:rFonts w:hint="eastAsia" w:ascii="宋体" w:hAnsi="宋体" w:cs="宋体"/>
                <w:color w:val="000000"/>
                <w:sz w:val="22"/>
                <w:szCs w:val="22"/>
              </w:rPr>
            </w:pPr>
            <w:r>
              <w:rPr>
                <w:rFonts w:hint="eastAsia" w:ascii="宋体" w:hAnsi="宋体" w:cs="宋体"/>
                <w:color w:val="000000"/>
                <w:sz w:val="22"/>
                <w:szCs w:val="22"/>
              </w:rPr>
              <w:t>供应商</w:t>
            </w:r>
          </w:p>
          <w:p w14:paraId="49A4657C">
            <w:pPr>
              <w:jc w:val="center"/>
              <w:rPr>
                <w:rFonts w:hint="eastAsia" w:ascii="宋体" w:hAnsi="宋体" w:cs="宋体"/>
                <w:color w:val="000000"/>
                <w:sz w:val="22"/>
                <w:szCs w:val="22"/>
              </w:rPr>
            </w:pPr>
            <w:r>
              <w:rPr>
                <w:rFonts w:hint="eastAsia" w:ascii="宋体" w:hAnsi="宋体" w:cs="宋体"/>
                <w:color w:val="000000"/>
                <w:sz w:val="22"/>
                <w:szCs w:val="22"/>
              </w:rPr>
              <w:t>信用查询</w:t>
            </w:r>
          </w:p>
        </w:tc>
        <w:tc>
          <w:tcPr>
            <w:tcW w:w="7691" w:type="dxa"/>
            <w:vAlign w:val="center"/>
          </w:tcPr>
          <w:p w14:paraId="42D6273B">
            <w:pPr>
              <w:rPr>
                <w:rFonts w:hint="eastAsia" w:ascii="宋体" w:hAnsi="宋体" w:cs="宋体"/>
                <w:color w:val="000000"/>
                <w:sz w:val="22"/>
                <w:szCs w:val="22"/>
              </w:rPr>
            </w:pPr>
            <w:r>
              <w:rPr>
                <w:rFonts w:hint="eastAsia" w:ascii="宋体" w:hAnsi="宋体" w:cs="宋体"/>
                <w:color w:val="000000"/>
                <w:sz w:val="22"/>
                <w:szCs w:val="22"/>
              </w:rPr>
              <w:t>1、投标供应商信用信息查询的查询渠道：“信用中国”(www.creditchina.gov.cn)；“中国政府采购网”（www.ccgp.gov.cn）；</w:t>
            </w:r>
          </w:p>
          <w:p w14:paraId="2CABCC77">
            <w:pPr>
              <w:rPr>
                <w:rFonts w:hint="eastAsia" w:ascii="宋体" w:hAnsi="宋体" w:cs="宋体"/>
                <w:color w:val="000000"/>
                <w:sz w:val="22"/>
                <w:szCs w:val="22"/>
              </w:rPr>
            </w:pPr>
            <w:r>
              <w:rPr>
                <w:rFonts w:hint="eastAsia" w:ascii="宋体" w:hAnsi="宋体" w:cs="宋体"/>
                <w:color w:val="000000"/>
                <w:sz w:val="22"/>
                <w:szCs w:val="22"/>
              </w:rPr>
              <w:t>2、供应商信用信息查询截止时点：公告发布之日至磋商响应文件递交截止时间前。</w:t>
            </w:r>
          </w:p>
          <w:p w14:paraId="55CFB663">
            <w:pPr>
              <w:rPr>
                <w:rFonts w:hint="eastAsia" w:ascii="宋体" w:hAnsi="宋体" w:cs="宋体"/>
                <w:color w:val="000000"/>
                <w:sz w:val="22"/>
                <w:szCs w:val="22"/>
              </w:rPr>
            </w:pPr>
            <w:r>
              <w:rPr>
                <w:rFonts w:hint="eastAsia" w:ascii="宋体" w:hAnsi="宋体" w:cs="宋体"/>
                <w:color w:val="000000"/>
                <w:sz w:val="22"/>
                <w:szCs w:val="22"/>
              </w:rPr>
              <w:t>3、供应商信用信息查询记录和证据留存的具体方式：网页截图打印；</w:t>
            </w:r>
          </w:p>
          <w:p w14:paraId="1C94E6E8">
            <w:pPr>
              <w:rPr>
                <w:rFonts w:hint="eastAsia" w:ascii="宋体" w:hAnsi="宋体" w:cs="宋体"/>
                <w:color w:val="000000"/>
                <w:sz w:val="22"/>
                <w:szCs w:val="22"/>
              </w:rPr>
            </w:pPr>
            <w:r>
              <w:rPr>
                <w:rFonts w:hint="eastAsia" w:ascii="宋体" w:hAnsi="宋体" w:cs="宋体"/>
                <w:color w:val="000000"/>
                <w:sz w:val="22"/>
                <w:szCs w:val="22"/>
              </w:rPr>
              <w:t>4、信用信息的使用规则：</w:t>
            </w:r>
            <w:r>
              <w:rPr>
                <w:rFonts w:hint="eastAsia" w:ascii="宋体" w:hAnsi="宋体"/>
                <w:color w:val="000000"/>
                <w:sz w:val="22"/>
                <w:szCs w:val="22"/>
              </w:rPr>
              <w:t>对列入失信被执行人、重大税收违法案件当事人名单、政府采购严重违法失信行为记录名单及其他不符合《中华人民共和国政府采购法》第二十二条规定条件的供应商，其投标做无效投标处理。</w:t>
            </w:r>
          </w:p>
        </w:tc>
      </w:tr>
      <w:tr w14:paraId="3C2DCA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vAlign w:val="center"/>
          </w:tcPr>
          <w:p w14:paraId="0371CAFE">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32</w:t>
            </w:r>
          </w:p>
        </w:tc>
        <w:tc>
          <w:tcPr>
            <w:tcW w:w="1740" w:type="dxa"/>
            <w:vAlign w:val="center"/>
          </w:tcPr>
          <w:p w14:paraId="3F85248D">
            <w:pPr>
              <w:jc w:val="center"/>
              <w:rPr>
                <w:rFonts w:hint="eastAsia" w:ascii="宋体" w:hAnsi="宋体" w:cs="宋体"/>
                <w:color w:val="000000"/>
                <w:sz w:val="22"/>
                <w:szCs w:val="22"/>
              </w:rPr>
            </w:pPr>
            <w:r>
              <w:rPr>
                <w:rFonts w:hint="eastAsia" w:ascii="宋体" w:hAnsi="宋体" w:cs="宋体"/>
                <w:color w:val="000000"/>
                <w:sz w:val="22"/>
                <w:szCs w:val="22"/>
              </w:rPr>
              <w:t>合同备案</w:t>
            </w:r>
          </w:p>
        </w:tc>
        <w:tc>
          <w:tcPr>
            <w:tcW w:w="7691" w:type="dxa"/>
            <w:vAlign w:val="center"/>
          </w:tcPr>
          <w:p w14:paraId="71D80A7D">
            <w:pPr>
              <w:rPr>
                <w:rFonts w:hint="eastAsia" w:ascii="宋体" w:hAnsi="宋体" w:cs="宋体"/>
                <w:color w:val="000000"/>
                <w:sz w:val="22"/>
                <w:szCs w:val="22"/>
              </w:rPr>
            </w:pPr>
            <w:r>
              <w:rPr>
                <w:rFonts w:hint="eastAsia" w:ascii="宋体" w:hAnsi="宋体" w:cs="宋体"/>
                <w:color w:val="000000"/>
                <w:sz w:val="22"/>
                <w:szCs w:val="22"/>
              </w:rPr>
              <w:t>1、成交供应商须在中标通知书发出之日起30日历天内与采购人签订合同。</w:t>
            </w:r>
          </w:p>
          <w:p w14:paraId="08175261">
            <w:pPr>
              <w:rPr>
                <w:rFonts w:hint="eastAsia" w:ascii="宋体" w:hAnsi="宋体" w:cs="宋体"/>
                <w:color w:val="000000"/>
                <w:sz w:val="22"/>
                <w:szCs w:val="22"/>
              </w:rPr>
            </w:pPr>
            <w:r>
              <w:rPr>
                <w:rFonts w:hint="eastAsia" w:ascii="宋体" w:hAnsi="宋体" w:cs="宋体"/>
                <w:color w:val="000000"/>
                <w:sz w:val="22"/>
                <w:szCs w:val="22"/>
              </w:rPr>
              <w:t>2、成交供应商与采购人签订合同后，2日历天内将合同原件送至采购人及采购代理机构处；</w:t>
            </w:r>
          </w:p>
          <w:p w14:paraId="01BFF52F">
            <w:pPr>
              <w:rPr>
                <w:rFonts w:hint="eastAsia" w:ascii="宋体" w:hAnsi="宋体" w:cs="宋体"/>
                <w:color w:val="000000"/>
                <w:sz w:val="22"/>
                <w:szCs w:val="22"/>
              </w:rPr>
            </w:pPr>
            <w:r>
              <w:rPr>
                <w:rFonts w:hint="eastAsia" w:ascii="宋体" w:hAnsi="宋体" w:cs="宋体"/>
                <w:color w:val="000000"/>
                <w:sz w:val="22"/>
                <w:szCs w:val="22"/>
              </w:rPr>
              <w:t>3、本项目政府采购合同按规定在浙江政府采购网予以公告。</w:t>
            </w:r>
          </w:p>
        </w:tc>
      </w:tr>
      <w:tr w14:paraId="196A64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vAlign w:val="center"/>
          </w:tcPr>
          <w:p w14:paraId="43BB2325">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33</w:t>
            </w:r>
          </w:p>
        </w:tc>
        <w:tc>
          <w:tcPr>
            <w:tcW w:w="1740" w:type="dxa"/>
            <w:vAlign w:val="center"/>
          </w:tcPr>
          <w:p w14:paraId="7D401CBA">
            <w:pPr>
              <w:jc w:val="center"/>
              <w:rPr>
                <w:rFonts w:hint="eastAsia" w:ascii="宋体" w:hAnsi="宋体" w:cs="宋体"/>
                <w:color w:val="000000"/>
                <w:sz w:val="22"/>
                <w:szCs w:val="22"/>
              </w:rPr>
            </w:pPr>
            <w:r>
              <w:rPr>
                <w:rFonts w:hint="eastAsia" w:ascii="宋体" w:hAnsi="宋体" w:cs="宋体"/>
                <w:color w:val="000000"/>
                <w:sz w:val="22"/>
                <w:szCs w:val="22"/>
              </w:rPr>
              <w:t>合同履约管理</w:t>
            </w:r>
          </w:p>
        </w:tc>
        <w:tc>
          <w:tcPr>
            <w:tcW w:w="7691" w:type="dxa"/>
            <w:vAlign w:val="center"/>
          </w:tcPr>
          <w:p w14:paraId="1F9B070E">
            <w:pPr>
              <w:rPr>
                <w:rFonts w:hint="eastAsia" w:ascii="宋体" w:hAnsi="宋体" w:cs="宋体"/>
                <w:color w:val="000000"/>
                <w:sz w:val="22"/>
                <w:szCs w:val="22"/>
              </w:rPr>
            </w:pPr>
            <w:r>
              <w:rPr>
                <w:rFonts w:hint="eastAsia" w:ascii="宋体" w:hAnsi="宋体" w:cs="宋体"/>
                <w:color w:val="000000"/>
                <w:sz w:val="22"/>
                <w:szCs w:val="22"/>
              </w:rPr>
              <w:t>合同签订后，采购人依法加强对合同履约进行管理，并在成交单位供货、项目验收等重要关节，如实填写《合同验收报告》，并及时向同级财政部门报告验收过程中遇到的问题。</w:t>
            </w:r>
          </w:p>
        </w:tc>
      </w:tr>
      <w:tr w14:paraId="574AC4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824" w:hRule="atLeast"/>
          <w:jc w:val="center"/>
        </w:trPr>
        <w:tc>
          <w:tcPr>
            <w:tcW w:w="740" w:type="dxa"/>
            <w:vAlign w:val="center"/>
          </w:tcPr>
          <w:p w14:paraId="21A7EA3A">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34</w:t>
            </w:r>
          </w:p>
        </w:tc>
        <w:tc>
          <w:tcPr>
            <w:tcW w:w="1740" w:type="dxa"/>
            <w:vAlign w:val="center"/>
          </w:tcPr>
          <w:p w14:paraId="41D169B1">
            <w:pPr>
              <w:jc w:val="center"/>
              <w:rPr>
                <w:rFonts w:hint="eastAsia" w:ascii="宋体" w:hAnsi="宋体" w:cs="宋体"/>
                <w:color w:val="000000"/>
                <w:sz w:val="22"/>
                <w:szCs w:val="22"/>
              </w:rPr>
            </w:pPr>
            <w:r>
              <w:rPr>
                <w:rFonts w:hint="eastAsia" w:ascii="宋体" w:hAnsi="宋体" w:cs="宋体"/>
                <w:color w:val="000000"/>
                <w:sz w:val="22"/>
                <w:szCs w:val="22"/>
              </w:rPr>
              <w:t>免责声明</w:t>
            </w:r>
          </w:p>
        </w:tc>
        <w:tc>
          <w:tcPr>
            <w:tcW w:w="7691" w:type="dxa"/>
            <w:vAlign w:val="center"/>
          </w:tcPr>
          <w:p w14:paraId="19D0951A">
            <w:pPr>
              <w:pStyle w:val="63"/>
              <w:ind w:firstLine="220"/>
              <w:rPr>
                <w:rFonts w:hint="eastAsia" w:ascii="宋体" w:hAnsi="宋体"/>
                <w:color w:val="000000"/>
                <w:sz w:val="22"/>
                <w:szCs w:val="22"/>
              </w:rPr>
            </w:pPr>
            <w:r>
              <w:rPr>
                <w:rFonts w:hint="eastAsia" w:ascii="宋体" w:hAnsi="宋体"/>
                <w:color w:val="000000"/>
                <w:sz w:val="22"/>
                <w:szCs w:val="22"/>
              </w:rPr>
              <w:t>1、供应商自行承担投标过程中产生的费用。无论何种因素导致采购项目延期开标、废标（流标）、投标供应商未中标、项目终止采购的，采购人与采购代理机构均不承担供应商投标费用。</w:t>
            </w:r>
          </w:p>
          <w:p w14:paraId="71F4CC33">
            <w:pPr>
              <w:pStyle w:val="63"/>
              <w:ind w:firstLine="220"/>
              <w:rPr>
                <w:rFonts w:hint="eastAsia" w:ascii="宋体" w:hAnsi="宋体" w:cs="宋体"/>
                <w:color w:val="000000"/>
                <w:sz w:val="22"/>
                <w:szCs w:val="22"/>
              </w:rPr>
            </w:pPr>
            <w:r>
              <w:rPr>
                <w:rFonts w:hint="eastAsia" w:ascii="宋体" w:hAnsi="宋体"/>
                <w:color w:val="000000"/>
                <w:sz w:val="22"/>
                <w:szCs w:val="22"/>
              </w:rPr>
              <w:t>2、投标供应商在投标、合同履行过程中必须做好安全保障工作，不因项目实施而危及自身及第三方人员、财产安全。若发生任何安全事故，由成交供应商自行承担一切责任并赔偿损失。</w:t>
            </w:r>
          </w:p>
        </w:tc>
      </w:tr>
      <w:tr w14:paraId="67EDCA1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674" w:hRule="atLeast"/>
          <w:jc w:val="center"/>
        </w:trPr>
        <w:tc>
          <w:tcPr>
            <w:tcW w:w="740" w:type="dxa"/>
            <w:vAlign w:val="center"/>
          </w:tcPr>
          <w:p w14:paraId="6A6EB0A4">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35</w:t>
            </w:r>
          </w:p>
        </w:tc>
        <w:tc>
          <w:tcPr>
            <w:tcW w:w="1740" w:type="dxa"/>
            <w:vAlign w:val="center"/>
          </w:tcPr>
          <w:p w14:paraId="337B6E6D">
            <w:pPr>
              <w:jc w:val="center"/>
              <w:rPr>
                <w:rFonts w:hint="eastAsia" w:ascii="宋体" w:hAnsi="宋体" w:cs="宋体"/>
                <w:color w:val="000000"/>
                <w:sz w:val="22"/>
                <w:szCs w:val="22"/>
              </w:rPr>
            </w:pPr>
            <w:r>
              <w:rPr>
                <w:rFonts w:hint="eastAsia" w:ascii="宋体" w:hAnsi="宋体" w:cs="宋体"/>
                <w:color w:val="000000"/>
                <w:sz w:val="22"/>
                <w:szCs w:val="22"/>
              </w:rPr>
              <w:t>竞争性磋商文件质疑时间</w:t>
            </w:r>
          </w:p>
        </w:tc>
        <w:tc>
          <w:tcPr>
            <w:tcW w:w="7691" w:type="dxa"/>
            <w:vAlign w:val="center"/>
          </w:tcPr>
          <w:p w14:paraId="21482630">
            <w:pPr>
              <w:rPr>
                <w:rFonts w:hint="eastAsia" w:ascii="宋体" w:hAnsi="宋体" w:cs="宋体"/>
                <w:color w:val="000000"/>
                <w:sz w:val="22"/>
                <w:szCs w:val="22"/>
              </w:rPr>
            </w:pPr>
            <w:r>
              <w:rPr>
                <w:rFonts w:hint="eastAsia" w:ascii="宋体" w:hAnsi="宋体"/>
                <w:color w:val="000000"/>
                <w:sz w:val="22"/>
                <w:szCs w:val="22"/>
              </w:rPr>
              <w:t>供应商如对磋商文件有异议的，应在规定时间内</w:t>
            </w:r>
            <w:r>
              <w:rPr>
                <w:rFonts w:ascii="宋体" w:hAnsi="宋体"/>
                <w:color w:val="000000"/>
                <w:sz w:val="22"/>
                <w:szCs w:val="22"/>
              </w:rPr>
              <w:t>以书面形式加盖公章</w:t>
            </w:r>
            <w:r>
              <w:rPr>
                <w:rFonts w:hint="eastAsia" w:ascii="宋体" w:hAnsi="宋体"/>
                <w:color w:val="000000"/>
                <w:sz w:val="22"/>
                <w:szCs w:val="22"/>
              </w:rPr>
              <w:t>送达</w:t>
            </w:r>
            <w:r>
              <w:rPr>
                <w:rFonts w:ascii="宋体" w:hAnsi="宋体"/>
                <w:color w:val="000000"/>
                <w:sz w:val="22"/>
                <w:szCs w:val="22"/>
              </w:rPr>
              <w:t>至采购代理机构，逾期采购代理机构可不予受理及答复。</w:t>
            </w:r>
          </w:p>
        </w:tc>
      </w:tr>
      <w:tr w14:paraId="5EC37A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826" w:hRule="atLeast"/>
          <w:jc w:val="center"/>
        </w:trPr>
        <w:tc>
          <w:tcPr>
            <w:tcW w:w="740" w:type="dxa"/>
            <w:vAlign w:val="center"/>
          </w:tcPr>
          <w:p w14:paraId="286DC4B8">
            <w:pPr>
              <w:widowControl/>
              <w:tabs>
                <w:tab w:val="left" w:pos="420"/>
                <w:tab w:val="left" w:pos="1145"/>
              </w:tabs>
              <w:spacing w:line="460" w:lineRule="exact"/>
              <w:jc w:val="center"/>
              <w:rPr>
                <w:rFonts w:hint="eastAsia" w:ascii="宋体" w:hAnsi="宋体" w:cs="宋体"/>
                <w:color w:val="000000"/>
                <w:sz w:val="22"/>
                <w:szCs w:val="22"/>
              </w:rPr>
            </w:pPr>
            <w:r>
              <w:rPr>
                <w:rFonts w:hint="eastAsia" w:ascii="宋体" w:hAnsi="宋体" w:cs="宋体"/>
                <w:color w:val="000000"/>
                <w:sz w:val="22"/>
                <w:szCs w:val="22"/>
              </w:rPr>
              <w:t>36</w:t>
            </w:r>
          </w:p>
        </w:tc>
        <w:tc>
          <w:tcPr>
            <w:tcW w:w="1740" w:type="dxa"/>
            <w:vAlign w:val="center"/>
          </w:tcPr>
          <w:p w14:paraId="162098D1">
            <w:pPr>
              <w:jc w:val="center"/>
              <w:rPr>
                <w:rFonts w:hint="eastAsia" w:ascii="宋体" w:hAnsi="宋体" w:cs="宋体"/>
                <w:color w:val="000000"/>
                <w:sz w:val="22"/>
                <w:szCs w:val="22"/>
              </w:rPr>
            </w:pPr>
            <w:r>
              <w:rPr>
                <w:rFonts w:hint="eastAsia" w:ascii="宋体" w:hAnsi="宋体" w:cs="宋体"/>
                <w:color w:val="000000"/>
                <w:sz w:val="22"/>
                <w:szCs w:val="22"/>
              </w:rPr>
              <w:t>解释权</w:t>
            </w:r>
          </w:p>
        </w:tc>
        <w:tc>
          <w:tcPr>
            <w:tcW w:w="7691" w:type="dxa"/>
            <w:vAlign w:val="center"/>
          </w:tcPr>
          <w:p w14:paraId="7B9358D2">
            <w:pPr>
              <w:pStyle w:val="63"/>
              <w:spacing w:line="276" w:lineRule="auto"/>
              <w:ind w:firstLine="220"/>
              <w:rPr>
                <w:rFonts w:hint="eastAsia" w:ascii="宋体" w:hAnsi="宋体" w:cs="宋体"/>
                <w:color w:val="000000"/>
                <w:sz w:val="22"/>
                <w:szCs w:val="22"/>
              </w:rPr>
            </w:pPr>
            <w:r>
              <w:rPr>
                <w:rFonts w:hint="eastAsia" w:ascii="宋体" w:hAnsi="宋体"/>
                <w:color w:val="000000"/>
                <w:sz w:val="22"/>
                <w:szCs w:val="22"/>
              </w:rPr>
              <w:t>构成本磋商文件的各个组成文件应互为解释，互为说明；如有不明确或不一致，构成合同文件组成内容的，以合同文件约定内容为准，且以专用合同条款约定的合同文件优先顺序解释；仅适用于采购阶段的约定，按采购公告、供应商须知、评标办法、磋商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51484F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57" w:type="dxa"/>
            <w:left w:w="108" w:type="dxa"/>
            <w:bottom w:w="57" w:type="dxa"/>
            <w:right w:w="108" w:type="dxa"/>
          </w:tblCellMar>
        </w:tblPrEx>
        <w:trPr>
          <w:trHeight w:val="1346" w:hRule="atLeast"/>
          <w:jc w:val="center"/>
        </w:trPr>
        <w:tc>
          <w:tcPr>
            <w:tcW w:w="740" w:type="dxa"/>
            <w:vAlign w:val="center"/>
          </w:tcPr>
          <w:p w14:paraId="0C4931BB">
            <w:pPr>
              <w:widowControl/>
              <w:tabs>
                <w:tab w:val="left" w:pos="420"/>
                <w:tab w:val="left" w:pos="1145"/>
              </w:tabs>
              <w:spacing w:line="460" w:lineRule="exact"/>
              <w:jc w:val="center"/>
              <w:rPr>
                <w:rFonts w:hint="eastAsia" w:ascii="宋体" w:hAnsi="宋体" w:cs="Courier New"/>
                <w:color w:val="000000"/>
                <w:sz w:val="22"/>
                <w:szCs w:val="22"/>
              </w:rPr>
            </w:pPr>
            <w:r>
              <w:rPr>
                <w:rFonts w:hint="eastAsia" w:ascii="宋体" w:hAnsi="宋体" w:cs="Courier New"/>
                <w:color w:val="000000"/>
                <w:sz w:val="22"/>
                <w:szCs w:val="22"/>
              </w:rPr>
              <w:t>3</w:t>
            </w:r>
            <w:r>
              <w:rPr>
                <w:rFonts w:ascii="宋体" w:hAnsi="宋体" w:cs="Courier New"/>
                <w:color w:val="000000"/>
                <w:sz w:val="22"/>
                <w:szCs w:val="22"/>
              </w:rPr>
              <w:t>7</w:t>
            </w:r>
          </w:p>
        </w:tc>
        <w:tc>
          <w:tcPr>
            <w:tcW w:w="1740" w:type="dxa"/>
            <w:vAlign w:val="center"/>
          </w:tcPr>
          <w:p w14:paraId="6F0590D2">
            <w:pPr>
              <w:jc w:val="center"/>
              <w:rPr>
                <w:rFonts w:hint="eastAsia" w:ascii="宋体" w:hAnsi="宋体" w:cs="Courier New"/>
                <w:bCs/>
                <w:color w:val="000000"/>
                <w:sz w:val="22"/>
                <w:szCs w:val="22"/>
              </w:rPr>
            </w:pPr>
            <w:r>
              <w:rPr>
                <w:rFonts w:hint="eastAsia" w:ascii="宋体" w:hAnsi="宋体"/>
                <w:bCs/>
                <w:color w:val="000000"/>
                <w:sz w:val="22"/>
                <w:szCs w:val="22"/>
              </w:rPr>
              <w:t>注意事项</w:t>
            </w:r>
          </w:p>
        </w:tc>
        <w:tc>
          <w:tcPr>
            <w:tcW w:w="7691" w:type="dxa"/>
            <w:vAlign w:val="center"/>
          </w:tcPr>
          <w:p w14:paraId="4391C9D7">
            <w:pPr>
              <w:pStyle w:val="63"/>
              <w:ind w:firstLine="220"/>
              <w:rPr>
                <w:rFonts w:hint="eastAsia" w:ascii="宋体" w:hAnsi="宋体"/>
                <w:bCs/>
                <w:color w:val="000000"/>
                <w:sz w:val="22"/>
                <w:szCs w:val="22"/>
              </w:rPr>
            </w:pPr>
            <w:r>
              <w:rPr>
                <w:rFonts w:hint="eastAsia" w:ascii="宋体" w:hAnsi="宋体"/>
                <w:bCs/>
                <w:color w:val="000000"/>
                <w:sz w:val="22"/>
                <w:szCs w:val="22"/>
              </w:rPr>
              <w:t>1.请务必确保磋商响应文件制作客户端为最新版本，旧版本可能导致磋商响应文件解密失败。</w:t>
            </w:r>
          </w:p>
          <w:p w14:paraId="4AF91931">
            <w:pPr>
              <w:pStyle w:val="63"/>
              <w:ind w:firstLine="220"/>
              <w:rPr>
                <w:rFonts w:hint="eastAsia" w:ascii="宋体" w:hAnsi="宋体"/>
                <w:bCs/>
                <w:color w:val="000000"/>
                <w:sz w:val="22"/>
                <w:szCs w:val="22"/>
              </w:rPr>
            </w:pPr>
            <w:r>
              <w:rPr>
                <w:rFonts w:hint="eastAsia" w:ascii="宋体" w:hAnsi="宋体"/>
                <w:bCs/>
                <w:color w:val="000000"/>
                <w:sz w:val="22"/>
                <w:szCs w:val="22"/>
              </w:rPr>
              <w:t>2.请务必确保磋商响应文件制作时所用的 CA 锁与磋商响应文件解密时的 CA 锁为同一把，否则可能导致磋商响应文件解密失败。</w:t>
            </w:r>
          </w:p>
        </w:tc>
      </w:tr>
    </w:tbl>
    <w:p w14:paraId="5E26A39A">
      <w:pPr>
        <w:autoSpaceDE w:val="0"/>
        <w:autoSpaceDN w:val="0"/>
        <w:adjustRightInd w:val="0"/>
        <w:snapToGrid w:val="0"/>
        <w:spacing w:line="460" w:lineRule="atLeast"/>
        <w:jc w:val="center"/>
        <w:textAlignment w:val="bottom"/>
        <w:rPr>
          <w:rFonts w:hint="eastAsia" w:ascii="宋体" w:hAnsi="宋体"/>
          <w:color w:val="000000"/>
          <w:sz w:val="36"/>
        </w:rPr>
      </w:pPr>
    </w:p>
    <w:p w14:paraId="0B5F246A">
      <w:pPr>
        <w:pStyle w:val="3"/>
        <w:rPr>
          <w:rFonts w:hint="eastAsia" w:ascii="宋体" w:hAnsi="宋体"/>
          <w:color w:val="000000"/>
          <w:sz w:val="36"/>
        </w:rPr>
      </w:pPr>
      <w:r>
        <w:rPr>
          <w:rFonts w:ascii="宋体" w:hAnsi="宋体"/>
          <w:color w:val="000000"/>
          <w:sz w:val="36"/>
        </w:rPr>
        <w:br w:type="page"/>
      </w:r>
      <w:bookmarkStart w:id="2" w:name="_Toc60063384"/>
      <w:r>
        <w:rPr>
          <w:rFonts w:hint="eastAsia" w:ascii="宋体" w:hAnsi="宋体"/>
          <w:color w:val="000000"/>
          <w:sz w:val="36"/>
        </w:rPr>
        <w:t>第二部分</w:t>
      </w:r>
      <w:r>
        <w:rPr>
          <w:rFonts w:ascii="宋体" w:hAnsi="宋体"/>
          <w:color w:val="000000"/>
          <w:sz w:val="36"/>
        </w:rPr>
        <w:t xml:space="preserve">    </w:t>
      </w:r>
      <w:r>
        <w:rPr>
          <w:rFonts w:hint="eastAsia" w:ascii="宋体" w:hAnsi="宋体"/>
          <w:color w:val="000000"/>
          <w:sz w:val="36"/>
        </w:rPr>
        <w:t>采购内容及要求</w:t>
      </w:r>
      <w:bookmarkEnd w:id="2"/>
    </w:p>
    <w:p w14:paraId="5C04A556">
      <w:pPr>
        <w:adjustRightInd w:val="0"/>
        <w:snapToGrid w:val="0"/>
        <w:spacing w:line="400" w:lineRule="exact"/>
        <w:rPr>
          <w:rFonts w:hint="eastAsia" w:ascii="宋体" w:hAnsi="宋体" w:cs="仿宋"/>
          <w:b/>
          <w:color w:val="000000"/>
          <w:kern w:val="0"/>
          <w:sz w:val="22"/>
          <w:szCs w:val="22"/>
        </w:rPr>
      </w:pPr>
      <w:r>
        <w:rPr>
          <w:rFonts w:hint="eastAsia" w:ascii="宋体" w:hAnsi="宋体" w:cs="仿宋"/>
          <w:b/>
          <w:color w:val="000000"/>
          <w:kern w:val="0"/>
          <w:sz w:val="22"/>
          <w:szCs w:val="22"/>
        </w:rPr>
        <w:t>一、总体情况要求说明</w:t>
      </w:r>
    </w:p>
    <w:p w14:paraId="3947C23D">
      <w:pPr>
        <w:spacing w:line="400" w:lineRule="exact"/>
        <w:ind w:left="439" w:leftChars="52" w:hanging="330" w:hangingChars="150"/>
        <w:rPr>
          <w:rFonts w:hint="eastAsia" w:ascii="宋体" w:hAnsi="宋体" w:cs="仿宋"/>
          <w:b/>
          <w:bCs/>
          <w:color w:val="000000"/>
          <w:kern w:val="0"/>
          <w:sz w:val="22"/>
          <w:szCs w:val="22"/>
        </w:rPr>
      </w:pPr>
      <w:r>
        <w:rPr>
          <w:rFonts w:hint="eastAsia" w:ascii="宋体" w:hAnsi="宋体" w:cs="仿宋"/>
          <w:color w:val="000000"/>
          <w:kern w:val="0"/>
          <w:sz w:val="22"/>
          <w:szCs w:val="22"/>
        </w:rPr>
        <w:t>1、为了更好的做好温州市气象局信息化软硬件平台正常运行，按照财政预算维护经费，以公开招标的方式，引进专业维护公司，实现外包方式进行运维服务，为温州气象业务健康发展提供有力的保障。</w:t>
      </w:r>
      <w:r>
        <w:rPr>
          <w:rFonts w:hint="eastAsia" w:ascii="宋体" w:hAnsi="宋体" w:cs="仿宋"/>
          <w:b/>
          <w:bCs/>
          <w:color w:val="000000"/>
          <w:kern w:val="0"/>
          <w:sz w:val="22"/>
          <w:szCs w:val="22"/>
        </w:rPr>
        <w:t>采购服务地址为：温州气象监测预警中心，温州市江滨中路2</w:t>
      </w:r>
      <w:r>
        <w:rPr>
          <w:rFonts w:ascii="宋体" w:hAnsi="宋体" w:cs="仿宋"/>
          <w:b/>
          <w:bCs/>
          <w:color w:val="000000"/>
          <w:kern w:val="0"/>
          <w:sz w:val="22"/>
          <w:szCs w:val="22"/>
        </w:rPr>
        <w:t>78</w:t>
      </w:r>
      <w:r>
        <w:rPr>
          <w:rFonts w:hint="eastAsia" w:ascii="宋体" w:hAnsi="宋体" w:cs="仿宋"/>
          <w:b/>
          <w:bCs/>
          <w:color w:val="000000"/>
          <w:kern w:val="0"/>
          <w:sz w:val="22"/>
          <w:szCs w:val="22"/>
        </w:rPr>
        <w:t>号。</w:t>
      </w:r>
    </w:p>
    <w:p w14:paraId="10F36A84">
      <w:pPr>
        <w:spacing w:line="400" w:lineRule="exact"/>
        <w:ind w:left="439" w:leftChars="52" w:hanging="330" w:hangingChars="150"/>
        <w:rPr>
          <w:rFonts w:hint="eastAsia" w:ascii="宋体" w:hAnsi="宋体" w:cs="仿宋"/>
          <w:b/>
          <w:color w:val="000000"/>
          <w:kern w:val="0"/>
          <w:sz w:val="22"/>
          <w:szCs w:val="22"/>
          <w:u w:val="single"/>
        </w:rPr>
      </w:pPr>
      <w:r>
        <w:rPr>
          <w:rFonts w:hint="eastAsia" w:ascii="宋体" w:hAnsi="宋体" w:cs="仿宋"/>
          <w:color w:val="000000"/>
          <w:kern w:val="0"/>
          <w:sz w:val="22"/>
          <w:szCs w:val="22"/>
        </w:rPr>
        <w:t>2、▲</w:t>
      </w:r>
      <w:r>
        <w:rPr>
          <w:rFonts w:hint="eastAsia" w:ascii="宋体" w:hAnsi="宋体" w:cs="仿宋"/>
          <w:b/>
          <w:color w:val="000000"/>
          <w:kern w:val="0"/>
          <w:sz w:val="22"/>
          <w:szCs w:val="22"/>
          <w:u w:val="single"/>
        </w:rPr>
        <w:t>本项目外包服务内容。</w:t>
      </w:r>
    </w:p>
    <w:p w14:paraId="654A00F3">
      <w:pPr>
        <w:spacing w:line="400" w:lineRule="exact"/>
        <w:ind w:left="424" w:leftChars="202"/>
        <w:rPr>
          <w:sz w:val="22"/>
          <w:szCs w:val="22"/>
        </w:rPr>
      </w:pPr>
      <w:r>
        <w:rPr>
          <w:rFonts w:hint="eastAsia"/>
          <w:sz w:val="22"/>
          <w:szCs w:val="22"/>
        </w:rPr>
        <w:t>（1）温州气象机房所有信息化设备</w:t>
      </w:r>
      <w:r>
        <w:rPr>
          <w:rFonts w:hint="eastAsia" w:ascii="宋体" w:hAnsi="宋体" w:cs="仿宋"/>
          <w:color w:val="000000"/>
          <w:sz w:val="22"/>
          <w:szCs w:val="22"/>
        </w:rPr>
        <w:t>（服务器、存储、交换机等）</w:t>
      </w:r>
      <w:r>
        <w:rPr>
          <w:rFonts w:hint="eastAsia"/>
          <w:sz w:val="22"/>
          <w:szCs w:val="22"/>
        </w:rPr>
        <w:t>及内外网网络运行和维护。</w:t>
      </w:r>
    </w:p>
    <w:p w14:paraId="77062F19">
      <w:pPr>
        <w:tabs>
          <w:tab w:val="left" w:pos="1276"/>
        </w:tabs>
        <w:spacing w:after="120" w:line="400" w:lineRule="exact"/>
        <w:ind w:left="424" w:leftChars="202" w:firstLine="2"/>
        <w:rPr>
          <w:sz w:val="22"/>
          <w:szCs w:val="22"/>
        </w:rPr>
      </w:pPr>
      <w:r>
        <w:rPr>
          <w:rFonts w:hint="eastAsia"/>
          <w:sz w:val="22"/>
          <w:szCs w:val="22"/>
        </w:rPr>
        <w:t>（2）中心机房内环境设备运行和维护</w:t>
      </w:r>
      <w:r>
        <w:rPr>
          <w:rFonts w:hint="eastAsia" w:ascii="宋体" w:hAnsi="宋体" w:cs="仿宋"/>
          <w:color w:val="000000"/>
          <w:sz w:val="22"/>
          <w:szCs w:val="22"/>
        </w:rPr>
        <w:t>（空调、UPS【含电池】动力环境、安防、综合布线、消防设备等）</w:t>
      </w:r>
      <w:r>
        <w:rPr>
          <w:rFonts w:hint="eastAsia"/>
          <w:sz w:val="22"/>
          <w:szCs w:val="22"/>
        </w:rPr>
        <w:t>。</w:t>
      </w:r>
      <w:r>
        <w:rPr>
          <w:rFonts w:hint="eastAsia"/>
          <w:sz w:val="22"/>
          <w:szCs w:val="22"/>
        </w:rPr>
        <w:cr/>
      </w:r>
      <w:r>
        <w:rPr>
          <w:rFonts w:hint="eastAsia"/>
          <w:sz w:val="22"/>
          <w:szCs w:val="22"/>
        </w:rPr>
        <w:t>（3）大楼内会议设备和显示屏大屏系统及设备运行和维护</w:t>
      </w:r>
      <w:r>
        <w:rPr>
          <w:rFonts w:hint="eastAsia" w:ascii="宋体" w:hAnsi="宋体" w:cs="仿宋"/>
          <w:color w:val="000000"/>
          <w:kern w:val="0"/>
          <w:sz w:val="22"/>
          <w:szCs w:val="22"/>
        </w:rPr>
        <w:t>（1楼、8楼、12楼、14楼、16楼、17楼、18楼）</w:t>
      </w:r>
      <w:r>
        <w:rPr>
          <w:rFonts w:hint="eastAsia"/>
          <w:sz w:val="22"/>
          <w:szCs w:val="22"/>
        </w:rPr>
        <w:t>。</w:t>
      </w:r>
      <w:r>
        <w:rPr>
          <w:rFonts w:hint="eastAsia"/>
          <w:sz w:val="22"/>
          <w:szCs w:val="22"/>
        </w:rPr>
        <w:cr/>
      </w:r>
      <w:r>
        <w:rPr>
          <w:rFonts w:hint="eastAsia"/>
          <w:sz w:val="22"/>
          <w:szCs w:val="22"/>
        </w:rPr>
        <w:t>（4）温州智慧气象一期项目运行维护（含气象决策服务系统）。</w:t>
      </w:r>
    </w:p>
    <w:p w14:paraId="4349D847">
      <w:pPr>
        <w:spacing w:line="400" w:lineRule="exact"/>
        <w:ind w:left="989" w:leftChars="202" w:hanging="565" w:hangingChars="257"/>
        <w:rPr>
          <w:sz w:val="22"/>
          <w:szCs w:val="22"/>
        </w:rPr>
      </w:pPr>
      <w:r>
        <w:rPr>
          <w:rFonts w:hint="eastAsia"/>
          <w:sz w:val="22"/>
          <w:szCs w:val="22"/>
        </w:rPr>
        <w:t>（5）网站（温州气象网和温州台风网）安全防护及实时监控（云监测服务、云防护服务、漏洞扫描服务等）。</w:t>
      </w:r>
    </w:p>
    <w:p w14:paraId="02FB01ED">
      <w:pPr>
        <w:spacing w:line="400" w:lineRule="exact"/>
        <w:ind w:left="850" w:leftChars="202" w:hanging="426" w:hangingChars="194"/>
        <w:rPr>
          <w:sz w:val="22"/>
          <w:szCs w:val="22"/>
        </w:rPr>
      </w:pPr>
      <w:r>
        <w:rPr>
          <w:rFonts w:hint="eastAsia"/>
          <w:sz w:val="22"/>
          <w:szCs w:val="22"/>
        </w:rPr>
        <w:t>（6）温州市气象局网络平台及各部门信息化设备维护化设备的日常维护保养、会议会商系统维护、故障维修及更换新件、业务工作计算机（包括打印机、传真等）的系统安装、调试、更新、升级以及故障排除等相关的技术维护服务。</w:t>
      </w:r>
    </w:p>
    <w:p w14:paraId="72858450">
      <w:pPr>
        <w:spacing w:line="400" w:lineRule="exact"/>
        <w:ind w:left="437" w:leftChars="21" w:hanging="393" w:hangingChars="179"/>
        <w:rPr>
          <w:rFonts w:hint="eastAsia" w:ascii="宋体" w:hAnsi="宋体" w:cs="仿宋"/>
          <w:color w:val="000000"/>
          <w:kern w:val="0"/>
          <w:sz w:val="22"/>
          <w:szCs w:val="22"/>
        </w:rPr>
      </w:pPr>
      <w:r>
        <w:rPr>
          <w:rFonts w:hint="eastAsia" w:ascii="宋体" w:hAnsi="宋体" w:cs="仿宋"/>
          <w:color w:val="000000"/>
          <w:kern w:val="0"/>
          <w:sz w:val="22"/>
          <w:szCs w:val="22"/>
        </w:rPr>
        <w:t>3、▲投标供应商须保证对本次运维涉及到的所有设备提供原厂维保或可替代的维保服务，采用替代维保服务的要求应不低于原厂。所有更换的新件均应与原设备材料的型号相同，或各项性能规格不低于原有设备材料。投标供应商应对本次运维范围及期限内的所有设备和与之相关的系统软件提供7×24小时的维保服务，在质保期内的设备负责联系厂家提供保修。所有更新的设备费用（设备和人工）均由中标供应商负责。</w:t>
      </w:r>
    </w:p>
    <w:p w14:paraId="0731D925">
      <w:pPr>
        <w:spacing w:line="400" w:lineRule="exact"/>
        <w:ind w:left="439" w:leftChars="52"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4、投标供应商需招投标书中所有信息化软、硬件设备的维保内容及要求，充分考虑相关风险和费用，并在投标文件中提供完整的运维服务方案及合理的报价。</w:t>
      </w:r>
    </w:p>
    <w:p w14:paraId="1E641006">
      <w:pPr>
        <w:spacing w:line="400" w:lineRule="exact"/>
        <w:ind w:left="439" w:leftChars="52" w:hanging="330" w:hangingChars="150"/>
        <w:rPr>
          <w:rFonts w:hint="eastAsia" w:ascii="宋体" w:hAnsi="宋体" w:cs="仿宋"/>
          <w:b/>
          <w:bCs/>
          <w:color w:val="000000"/>
          <w:kern w:val="0"/>
          <w:sz w:val="22"/>
          <w:szCs w:val="22"/>
        </w:rPr>
      </w:pPr>
      <w:r>
        <w:rPr>
          <w:rFonts w:hint="eastAsia" w:ascii="宋体" w:hAnsi="宋体" w:cs="仿宋"/>
          <w:color w:val="000000"/>
          <w:kern w:val="0"/>
          <w:sz w:val="22"/>
          <w:szCs w:val="22"/>
        </w:rPr>
        <w:t>5、</w:t>
      </w:r>
      <w:r>
        <w:rPr>
          <w:rFonts w:hint="eastAsia" w:ascii="宋体" w:hAnsi="宋体" w:cs="仿宋"/>
          <w:b/>
          <w:bCs/>
          <w:color w:val="000000"/>
          <w:kern w:val="0"/>
          <w:sz w:val="22"/>
          <w:szCs w:val="22"/>
        </w:rPr>
        <w:t>项目运维服务期为2025年</w:t>
      </w:r>
      <w:r>
        <w:rPr>
          <w:rFonts w:ascii="宋体" w:hAnsi="宋体" w:cs="仿宋"/>
          <w:b/>
          <w:bCs/>
          <w:color w:val="000000"/>
          <w:kern w:val="0"/>
          <w:sz w:val="22"/>
          <w:szCs w:val="22"/>
        </w:rPr>
        <w:t>4</w:t>
      </w:r>
      <w:r>
        <w:rPr>
          <w:rFonts w:hint="eastAsia" w:ascii="宋体" w:hAnsi="宋体" w:cs="仿宋"/>
          <w:b/>
          <w:bCs/>
          <w:color w:val="000000"/>
          <w:kern w:val="0"/>
          <w:sz w:val="22"/>
          <w:szCs w:val="22"/>
        </w:rPr>
        <w:t>月-2026年</w:t>
      </w:r>
      <w:r>
        <w:rPr>
          <w:rFonts w:ascii="宋体" w:hAnsi="宋体" w:cs="仿宋"/>
          <w:b/>
          <w:bCs/>
          <w:color w:val="000000"/>
          <w:kern w:val="0"/>
          <w:sz w:val="22"/>
          <w:szCs w:val="22"/>
        </w:rPr>
        <w:t>3</w:t>
      </w:r>
      <w:r>
        <w:rPr>
          <w:rFonts w:hint="eastAsia" w:ascii="宋体" w:hAnsi="宋体" w:cs="仿宋"/>
          <w:b/>
          <w:bCs/>
          <w:color w:val="000000"/>
          <w:kern w:val="0"/>
          <w:sz w:val="22"/>
          <w:szCs w:val="22"/>
        </w:rPr>
        <w:t>月</w:t>
      </w:r>
    </w:p>
    <w:p w14:paraId="7FC776C4">
      <w:pPr>
        <w:spacing w:line="400" w:lineRule="exact"/>
        <w:ind w:left="-7" w:leftChars="-15" w:hanging="24" w:hangingChars="11"/>
        <w:rPr>
          <w:rFonts w:hint="eastAsia" w:ascii="宋体" w:hAnsi="宋体" w:cs="仿宋"/>
          <w:b/>
          <w:color w:val="000000"/>
          <w:kern w:val="0"/>
          <w:sz w:val="22"/>
          <w:szCs w:val="22"/>
        </w:rPr>
      </w:pPr>
      <w:r>
        <w:rPr>
          <w:rFonts w:hint="eastAsia" w:ascii="宋体" w:hAnsi="宋体" w:cs="仿宋"/>
          <w:b/>
          <w:color w:val="000000"/>
          <w:kern w:val="0"/>
          <w:sz w:val="22"/>
          <w:szCs w:val="22"/>
        </w:rPr>
        <w:t>二、运行维护服务要求：</w:t>
      </w:r>
    </w:p>
    <w:p w14:paraId="22242D13">
      <w:pPr>
        <w:numPr>
          <w:ilvl w:val="0"/>
          <w:numId w:val="6"/>
        </w:numPr>
        <w:spacing w:line="400" w:lineRule="exact"/>
        <w:rPr>
          <w:rFonts w:hint="eastAsia" w:ascii="宋体" w:hAnsi="宋体" w:cs="仿宋"/>
          <w:color w:val="000000"/>
          <w:kern w:val="0"/>
          <w:sz w:val="22"/>
          <w:szCs w:val="22"/>
        </w:rPr>
      </w:pPr>
      <w:r>
        <w:rPr>
          <w:rFonts w:hint="eastAsia" w:ascii="宋体" w:hAnsi="宋体" w:cs="仿宋"/>
          <w:color w:val="000000"/>
          <w:kern w:val="0"/>
          <w:sz w:val="22"/>
          <w:szCs w:val="22"/>
        </w:rPr>
        <w:t>软件系统：包括</w:t>
      </w:r>
      <w:r>
        <w:rPr>
          <w:rFonts w:hint="eastAsia" w:ascii="宋体" w:hAnsi="宋体" w:cs="仿宋"/>
          <w:kern w:val="0"/>
          <w:sz w:val="22"/>
          <w:szCs w:val="22"/>
        </w:rPr>
        <w:t>智慧气象一期服务平台（</w:t>
      </w:r>
      <w:r>
        <w:rPr>
          <w:rFonts w:hint="eastAsia"/>
          <w:sz w:val="22"/>
          <w:szCs w:val="22"/>
        </w:rPr>
        <w:t>含气象决策服务系统</w:t>
      </w:r>
      <w:r>
        <w:rPr>
          <w:rFonts w:hint="eastAsia" w:ascii="宋体" w:hAnsi="宋体" w:cs="仿宋"/>
          <w:kern w:val="0"/>
          <w:sz w:val="22"/>
          <w:szCs w:val="22"/>
        </w:rPr>
        <w:t>）</w:t>
      </w:r>
      <w:r>
        <w:rPr>
          <w:rFonts w:hint="eastAsia" w:ascii="宋体" w:hAnsi="宋体" w:cs="仿宋"/>
          <w:color w:val="000000"/>
          <w:kern w:val="0"/>
          <w:sz w:val="22"/>
          <w:szCs w:val="22"/>
        </w:rPr>
        <w:t>、相关服务系统软件、数据中心数据、硬件及机房环境软件安装和升级。市气象局各部门计算机操作系统、病毒软件、气象业务系统安装和升级，计算机软件故障排除，会商系统软件升级等等内容，负责和气象各部门的信息化需求的对接等，参与联系各业务系统开发公司技术人员。</w:t>
      </w:r>
    </w:p>
    <w:p w14:paraId="60E1ECB8">
      <w:pPr>
        <w:numPr>
          <w:ilvl w:val="0"/>
          <w:numId w:val="6"/>
        </w:numPr>
        <w:spacing w:line="400" w:lineRule="exact"/>
        <w:rPr>
          <w:rFonts w:hint="eastAsia" w:ascii="宋体" w:hAnsi="宋体" w:cs="仿宋"/>
          <w:color w:val="000000"/>
          <w:kern w:val="0"/>
          <w:sz w:val="22"/>
          <w:szCs w:val="22"/>
        </w:rPr>
      </w:pPr>
      <w:r>
        <w:rPr>
          <w:rFonts w:hint="eastAsia" w:ascii="宋体" w:hAnsi="宋体" w:cs="仿宋"/>
          <w:color w:val="000000"/>
          <w:kern w:val="0"/>
          <w:sz w:val="22"/>
          <w:szCs w:val="22"/>
        </w:rPr>
        <w:t>网络安全：负责运行的信息网络规划、网络设备管理、安全保障及维护；机房系统与设备的日常维护与安全保障。</w:t>
      </w:r>
    </w:p>
    <w:p w14:paraId="56433F3C">
      <w:pPr>
        <w:numPr>
          <w:ilvl w:val="0"/>
          <w:numId w:val="6"/>
        </w:numPr>
        <w:spacing w:line="400" w:lineRule="exact"/>
        <w:rPr>
          <w:rFonts w:hint="eastAsia" w:ascii="宋体" w:hAnsi="宋体" w:cs="仿宋"/>
          <w:color w:val="000000"/>
          <w:kern w:val="0"/>
          <w:sz w:val="22"/>
          <w:szCs w:val="22"/>
        </w:rPr>
      </w:pPr>
      <w:r>
        <w:rPr>
          <w:rFonts w:hint="eastAsia" w:ascii="宋体" w:hAnsi="宋体" w:cs="仿宋"/>
          <w:color w:val="000000"/>
          <w:kern w:val="0"/>
          <w:sz w:val="22"/>
          <w:szCs w:val="22"/>
        </w:rPr>
        <w:t>数据管理：负责日常数据质量管理和数据保护工作。</w:t>
      </w:r>
    </w:p>
    <w:p w14:paraId="6CDDCC51">
      <w:pPr>
        <w:numPr>
          <w:ilvl w:val="0"/>
          <w:numId w:val="6"/>
        </w:numPr>
        <w:spacing w:line="400" w:lineRule="exact"/>
        <w:rPr>
          <w:rFonts w:hint="eastAsia" w:ascii="宋体" w:hAnsi="宋体" w:cs="仿宋"/>
          <w:b/>
          <w:color w:val="000000"/>
          <w:kern w:val="0"/>
          <w:sz w:val="22"/>
          <w:szCs w:val="22"/>
        </w:rPr>
      </w:pPr>
      <w:r>
        <w:rPr>
          <w:rFonts w:hint="eastAsia" w:ascii="宋体" w:hAnsi="宋体" w:cs="仿宋"/>
          <w:b/>
          <w:color w:val="000000"/>
          <w:kern w:val="0"/>
          <w:sz w:val="22"/>
          <w:szCs w:val="22"/>
        </w:rPr>
        <w:t>▲日常维护：负责各信息系统的日常运行，包括网络安全运行、各楼层显示屏显示及更新、会商会议系统的全程服务、做好会议系统等内容，负责信息化设备（计算机、打印机、传真机、操作系统、业务软件）的日常管理；受理解决信息系统与设备使用中的各种技术问题、故障排除及更换新件，指导操作人员对信息化设备和系统的使用；联系各设备生产商技术人员等等。</w:t>
      </w:r>
    </w:p>
    <w:p w14:paraId="13F4325E">
      <w:pPr>
        <w:numPr>
          <w:ilvl w:val="0"/>
          <w:numId w:val="6"/>
        </w:numPr>
        <w:spacing w:line="400" w:lineRule="exact"/>
        <w:rPr>
          <w:rFonts w:hint="eastAsia" w:ascii="宋体" w:hAnsi="宋体" w:cs="仿宋"/>
          <w:color w:val="000000"/>
          <w:kern w:val="0"/>
          <w:sz w:val="22"/>
          <w:szCs w:val="22"/>
        </w:rPr>
      </w:pPr>
      <w:r>
        <w:rPr>
          <w:rFonts w:hint="eastAsia" w:ascii="宋体" w:hAnsi="宋体" w:cs="仿宋"/>
          <w:color w:val="000000"/>
          <w:kern w:val="0"/>
          <w:sz w:val="22"/>
          <w:szCs w:val="22"/>
        </w:rPr>
        <w:t>文档要求：</w:t>
      </w:r>
    </w:p>
    <w:p w14:paraId="1A3D0C34">
      <w:pPr>
        <w:numPr>
          <w:ilvl w:val="0"/>
          <w:numId w:val="7"/>
        </w:numPr>
        <w:spacing w:line="400" w:lineRule="exact"/>
        <w:rPr>
          <w:rFonts w:hint="eastAsia" w:ascii="宋体" w:hAnsi="宋体" w:cs="仿宋"/>
          <w:color w:val="000000"/>
          <w:kern w:val="0"/>
          <w:sz w:val="22"/>
          <w:szCs w:val="22"/>
        </w:rPr>
      </w:pPr>
      <w:r>
        <w:rPr>
          <w:rFonts w:ascii="宋体" w:hAnsi="宋体" w:cs="仿宋"/>
          <w:color w:val="000000"/>
          <w:kern w:val="0"/>
          <w:sz w:val="22"/>
          <w:szCs w:val="22"/>
        </w:rPr>
        <w:t>信息化硬件</w:t>
      </w:r>
      <w:r>
        <w:rPr>
          <w:rFonts w:hint="eastAsia" w:ascii="宋体" w:hAnsi="宋体" w:cs="仿宋"/>
          <w:color w:val="000000"/>
          <w:kern w:val="0"/>
          <w:sz w:val="22"/>
          <w:szCs w:val="22"/>
        </w:rPr>
        <w:t>设备：管理档案，巡检日志，巡检报告，故障处理报告、故障统计汇总报告，设备更换报告、设备更换汇总报告等。</w:t>
      </w:r>
    </w:p>
    <w:p w14:paraId="3309E861">
      <w:pPr>
        <w:spacing w:after="120" w:line="400" w:lineRule="exact"/>
        <w:ind w:left="1530" w:leftChars="100" w:hanging="1320" w:hangingChars="600"/>
        <w:rPr>
          <w:rFonts w:hint="eastAsia" w:ascii="宋体" w:hAnsi="宋体" w:cs="长城仿宋"/>
          <w:color w:val="000000"/>
          <w:sz w:val="22"/>
          <w:szCs w:val="22"/>
        </w:rPr>
      </w:pPr>
      <w:r>
        <w:rPr>
          <w:rFonts w:ascii="长城仿宋" w:hAnsi="长城仿宋" w:eastAsia="Wonder Arial" w:cs="长城仿宋"/>
          <w:color w:val="000000"/>
          <w:sz w:val="22"/>
          <w:szCs w:val="22"/>
        </w:rPr>
        <w:t xml:space="preserve">   </w:t>
      </w:r>
      <w:r>
        <w:rPr>
          <w:rFonts w:ascii="宋体" w:hAnsi="宋体" w:cs="长城仿宋"/>
          <w:color w:val="000000"/>
          <w:sz w:val="22"/>
          <w:szCs w:val="22"/>
        </w:rPr>
        <w:t xml:space="preserve"> </w:t>
      </w:r>
      <w:r>
        <w:rPr>
          <w:rFonts w:hint="eastAsia" w:ascii="宋体" w:hAnsi="宋体" w:cs="长城仿宋"/>
          <w:color w:val="000000"/>
          <w:sz w:val="22"/>
          <w:szCs w:val="22"/>
        </w:rPr>
        <w:t>（2） 系统软件及业务软件：系统升级、业务维护日志、巡检报告、故障处理、故障统计，更新内容、改进内容等</w:t>
      </w:r>
    </w:p>
    <w:p w14:paraId="1E24A1A4">
      <w:pPr>
        <w:numPr>
          <w:ilvl w:val="0"/>
          <w:numId w:val="6"/>
        </w:numPr>
        <w:spacing w:line="400" w:lineRule="exact"/>
        <w:rPr>
          <w:rFonts w:hint="eastAsia" w:ascii="宋体" w:hAnsi="宋体" w:cs="仿宋"/>
          <w:bCs/>
          <w:color w:val="000000"/>
          <w:kern w:val="0"/>
          <w:sz w:val="22"/>
          <w:szCs w:val="22"/>
        </w:rPr>
      </w:pPr>
      <w:r>
        <w:rPr>
          <w:rFonts w:hint="eastAsia" w:ascii="宋体" w:hAnsi="宋体" w:cs="仿宋"/>
          <w:b/>
          <w:color w:val="000000"/>
          <w:kern w:val="0"/>
          <w:sz w:val="22"/>
          <w:szCs w:val="22"/>
        </w:rPr>
        <w:t>▲</w:t>
      </w:r>
      <w:r>
        <w:rPr>
          <w:rFonts w:hint="eastAsia" w:ascii="宋体" w:hAnsi="宋体" w:cs="仿宋"/>
          <w:b/>
          <w:color w:val="000000"/>
          <w:kern w:val="0"/>
          <w:sz w:val="22"/>
          <w:szCs w:val="22"/>
          <w:u w:val="single"/>
        </w:rPr>
        <w:t>技术人员要求：</w:t>
      </w:r>
      <w:r>
        <w:rPr>
          <w:rFonts w:hint="eastAsia" w:ascii="宋体" w:hAnsi="宋体" w:cs="仿宋"/>
          <w:bCs/>
          <w:color w:val="000000"/>
          <w:kern w:val="0"/>
          <w:sz w:val="22"/>
          <w:szCs w:val="22"/>
        </w:rPr>
        <w:t>中标供应商至少要保证安排</w:t>
      </w:r>
      <w:r>
        <w:rPr>
          <w:rFonts w:hint="eastAsia" w:ascii="宋体" w:hAnsi="宋体" w:cs="仿宋"/>
          <w:bCs/>
          <w:kern w:val="0"/>
          <w:sz w:val="22"/>
          <w:szCs w:val="22"/>
        </w:rPr>
        <w:t>5人</w:t>
      </w:r>
      <w:r>
        <w:rPr>
          <w:rFonts w:hint="eastAsia" w:ascii="宋体" w:hAnsi="宋体" w:cs="仿宋"/>
          <w:bCs/>
          <w:color w:val="000000"/>
          <w:kern w:val="0"/>
          <w:sz w:val="22"/>
          <w:szCs w:val="22"/>
        </w:rPr>
        <w:t>及以上驻场技术人员（主要负责新大楼各楼层的会商会议维护保养和服务工作、气象机房网络、设备和各部门的计算机相关设备维护和保养和服务工作及对外服务数据、网站维护、改进和服务工作，智慧气象一期服务平台（</w:t>
      </w:r>
      <w:r>
        <w:rPr>
          <w:rFonts w:hint="eastAsia"/>
          <w:bCs/>
          <w:sz w:val="22"/>
          <w:szCs w:val="22"/>
        </w:rPr>
        <w:t>含气象决策服务系统</w:t>
      </w:r>
      <w:r>
        <w:rPr>
          <w:rFonts w:hint="eastAsia" w:ascii="宋体" w:hAnsi="宋体" w:cs="仿宋"/>
          <w:bCs/>
          <w:color w:val="000000"/>
          <w:kern w:val="0"/>
          <w:sz w:val="22"/>
          <w:szCs w:val="22"/>
        </w:rPr>
        <w:t>），驻场技术人员原则上负责相应的维保职责，同时兼顾温州市气象局信息化业务值班值守的需要，完成气象局信息化业务部门指定的工作（包括日常值班、24小时值守和应急响应安排）。常驻现场办公室(办公</w:t>
      </w:r>
      <w:r>
        <w:rPr>
          <w:rFonts w:ascii="宋体" w:hAnsi="宋体" w:cs="仿宋"/>
          <w:bCs/>
          <w:color w:val="000000"/>
          <w:kern w:val="0"/>
          <w:sz w:val="22"/>
          <w:szCs w:val="22"/>
        </w:rPr>
        <w:t>场所由温州气象局提供</w:t>
      </w:r>
      <w:r>
        <w:rPr>
          <w:rFonts w:hint="eastAsia" w:ascii="宋体" w:hAnsi="宋体" w:cs="仿宋"/>
          <w:bCs/>
          <w:color w:val="000000"/>
          <w:kern w:val="0"/>
          <w:sz w:val="22"/>
          <w:szCs w:val="22"/>
        </w:rPr>
        <w:t>，其他需中标方提供)，常驻技术人员需满足“电子信息科学类或电气信息类或计算机及应用类”等相关专业要求。</w:t>
      </w:r>
    </w:p>
    <w:p w14:paraId="7E59C03B">
      <w:pPr>
        <w:numPr>
          <w:ilvl w:val="0"/>
          <w:numId w:val="6"/>
        </w:numPr>
        <w:spacing w:line="400" w:lineRule="exact"/>
        <w:rPr>
          <w:rFonts w:hint="eastAsia" w:ascii="宋体" w:hAnsi="宋体" w:cs="仿宋"/>
          <w:b/>
          <w:color w:val="000000"/>
          <w:kern w:val="0"/>
          <w:sz w:val="22"/>
          <w:szCs w:val="22"/>
          <w:u w:val="single"/>
        </w:rPr>
      </w:pPr>
      <w:r>
        <w:rPr>
          <w:rFonts w:hint="eastAsia" w:ascii="宋体" w:hAnsi="宋体" w:cs="仿宋"/>
          <w:b/>
          <w:color w:val="000000"/>
          <w:kern w:val="0"/>
          <w:sz w:val="22"/>
          <w:szCs w:val="22"/>
        </w:rPr>
        <w:t>▲</w:t>
      </w:r>
      <w:r>
        <w:rPr>
          <w:rFonts w:hint="eastAsia" w:ascii="宋体" w:hAnsi="宋体" w:cs="仿宋"/>
          <w:b/>
          <w:color w:val="000000"/>
          <w:kern w:val="0"/>
          <w:sz w:val="22"/>
          <w:szCs w:val="22"/>
          <w:u w:val="single"/>
        </w:rPr>
        <w:t>同一设备材料相同故障超过3次，供应商必须按标准更换新件（详见第二部分第一款“总体情况要求说明”第3条）。</w:t>
      </w:r>
    </w:p>
    <w:p w14:paraId="5430855A">
      <w:pPr>
        <w:pStyle w:val="63"/>
        <w:ind w:firstLine="0" w:firstLineChars="0"/>
      </w:pPr>
      <w:r>
        <w:rPr>
          <w:rFonts w:hint="eastAsia" w:ascii="宋体" w:hAnsi="宋体" w:cs="仿宋"/>
          <w:b/>
          <w:kern w:val="0"/>
          <w:sz w:val="22"/>
          <w:szCs w:val="22"/>
        </w:rPr>
        <w:t>8</w:t>
      </w:r>
      <w:r>
        <w:rPr>
          <w:rFonts w:ascii="宋体" w:hAnsi="宋体" w:cs="仿宋"/>
          <w:b/>
          <w:kern w:val="0"/>
          <w:sz w:val="22"/>
          <w:szCs w:val="22"/>
        </w:rPr>
        <w:t xml:space="preserve">. </w:t>
      </w:r>
      <w:r>
        <w:rPr>
          <w:rFonts w:hint="eastAsia" w:ascii="宋体" w:hAnsi="宋体" w:cs="仿宋"/>
          <w:b/>
          <w:kern w:val="0"/>
          <w:sz w:val="22"/>
          <w:szCs w:val="22"/>
        </w:rPr>
        <w:t>责任性事故认定和赔偿。</w:t>
      </w:r>
      <w:r>
        <w:rPr>
          <w:rFonts w:hint="eastAsia" w:ascii="宋体" w:hAnsi="宋体" w:cs="仿宋"/>
          <w:bCs/>
          <w:kern w:val="0"/>
          <w:sz w:val="22"/>
          <w:szCs w:val="22"/>
        </w:rPr>
        <w:t>因投标方工作人员失误或者失职，引起机房火灾、网络安全、数据泄露和消防安全等安全事故，造成的损失中标人按照1</w:t>
      </w:r>
      <w:r>
        <w:rPr>
          <w:rFonts w:ascii="宋体" w:hAnsi="宋体" w:cs="仿宋"/>
          <w:bCs/>
          <w:kern w:val="0"/>
          <w:sz w:val="22"/>
          <w:szCs w:val="22"/>
        </w:rPr>
        <w:t>00%</w:t>
      </w:r>
      <w:r>
        <w:rPr>
          <w:rFonts w:hint="eastAsia" w:ascii="宋体" w:hAnsi="宋体" w:cs="仿宋"/>
          <w:bCs/>
          <w:kern w:val="0"/>
          <w:sz w:val="22"/>
          <w:szCs w:val="22"/>
        </w:rPr>
        <w:t>赔偿，造成人员伤亡，追究刑事责任。</w:t>
      </w:r>
    </w:p>
    <w:p w14:paraId="6478B984">
      <w:pPr>
        <w:spacing w:line="400" w:lineRule="exact"/>
        <w:rPr>
          <w:rFonts w:hint="eastAsia" w:ascii="宋体" w:hAnsi="宋体" w:cs="仿宋"/>
          <w:b/>
          <w:color w:val="000000"/>
          <w:kern w:val="0"/>
          <w:sz w:val="22"/>
          <w:szCs w:val="22"/>
        </w:rPr>
      </w:pPr>
      <w:r>
        <w:rPr>
          <w:rFonts w:ascii="宋体" w:hAnsi="宋体" w:cs="仿宋"/>
          <w:b/>
          <w:color w:val="000000"/>
          <w:kern w:val="0"/>
          <w:sz w:val="22"/>
          <w:szCs w:val="22"/>
        </w:rPr>
        <w:t>三</w:t>
      </w:r>
      <w:r>
        <w:rPr>
          <w:rFonts w:hint="eastAsia" w:ascii="宋体" w:hAnsi="宋体" w:cs="仿宋"/>
          <w:b/>
          <w:color w:val="000000"/>
          <w:kern w:val="0"/>
          <w:sz w:val="22"/>
          <w:szCs w:val="22"/>
        </w:rPr>
        <w:t>、具体维护内容及平台升级要求</w:t>
      </w:r>
    </w:p>
    <w:p w14:paraId="0671E568">
      <w:pPr>
        <w:spacing w:line="400" w:lineRule="exact"/>
        <w:ind w:right="19"/>
        <w:rPr>
          <w:rFonts w:hint="eastAsia" w:ascii="宋体" w:hAnsi="宋体" w:cs="仿宋"/>
          <w:b/>
          <w:color w:val="000000"/>
          <w:sz w:val="22"/>
          <w:szCs w:val="22"/>
        </w:rPr>
      </w:pPr>
      <w:r>
        <w:rPr>
          <w:rFonts w:hint="eastAsia" w:ascii="宋体" w:hAnsi="宋体" w:cs="仿宋"/>
          <w:b/>
          <w:color w:val="000000"/>
          <w:sz w:val="22"/>
          <w:szCs w:val="22"/>
        </w:rPr>
        <w:t>1.中心机房所有信息化设备内外网网络运行和维护</w:t>
      </w:r>
    </w:p>
    <w:p w14:paraId="5A7A8233">
      <w:pPr>
        <w:spacing w:line="400" w:lineRule="exact"/>
        <w:ind w:right="19" w:firstLine="442" w:firstLineChars="200"/>
        <w:rPr>
          <w:rFonts w:hint="eastAsia" w:ascii="宋体" w:hAnsi="宋体" w:cs="长城仿宋"/>
          <w:b/>
          <w:color w:val="000000"/>
          <w:sz w:val="22"/>
          <w:szCs w:val="22"/>
        </w:rPr>
      </w:pPr>
      <w:r>
        <w:rPr>
          <w:rFonts w:hint="eastAsia" w:ascii="宋体" w:hAnsi="宋体" w:cs="仿宋"/>
          <w:b/>
          <w:color w:val="000000"/>
          <w:sz w:val="22"/>
          <w:szCs w:val="22"/>
        </w:rPr>
        <w:t>总的要求是：维保和巡检发现设备故障及时处理和更换，保证各设备正常运行，关键设备需提供备件。</w:t>
      </w:r>
    </w:p>
    <w:p w14:paraId="28E1B9F1">
      <w:pPr>
        <w:spacing w:line="400" w:lineRule="exact"/>
        <w:ind w:right="19"/>
        <w:rPr>
          <w:rFonts w:hint="eastAsia" w:ascii="宋体" w:hAnsi="宋体" w:cs="长城仿宋"/>
          <w:b/>
          <w:color w:val="000000"/>
          <w:sz w:val="22"/>
          <w:szCs w:val="22"/>
        </w:rPr>
      </w:pPr>
      <w:r>
        <w:rPr>
          <w:rFonts w:ascii="宋体" w:hAnsi="宋体" w:cs="长城仿宋"/>
          <w:b/>
          <w:color w:val="000000"/>
          <w:sz w:val="22"/>
          <w:szCs w:val="22"/>
        </w:rPr>
        <w:t xml:space="preserve">1.1 </w:t>
      </w:r>
      <w:r>
        <w:rPr>
          <w:rFonts w:hint="eastAsia" w:ascii="宋体" w:hAnsi="宋体" w:cs="长城仿宋"/>
          <w:b/>
          <w:color w:val="000000"/>
          <w:sz w:val="22"/>
          <w:szCs w:val="22"/>
        </w:rPr>
        <w:t>山洪地质灾害工程项目及相关设备内容</w:t>
      </w:r>
    </w:p>
    <w:tbl>
      <w:tblPr>
        <w:tblStyle w:val="65"/>
        <w:tblW w:w="9776" w:type="dxa"/>
        <w:tblInd w:w="113" w:type="dxa"/>
        <w:tblLayout w:type="autofit"/>
        <w:tblCellMar>
          <w:top w:w="0" w:type="dxa"/>
          <w:left w:w="108" w:type="dxa"/>
          <w:bottom w:w="0" w:type="dxa"/>
          <w:right w:w="108" w:type="dxa"/>
        </w:tblCellMar>
      </w:tblPr>
      <w:tblGrid>
        <w:gridCol w:w="5127"/>
        <w:gridCol w:w="3544"/>
        <w:gridCol w:w="1105"/>
      </w:tblGrid>
      <w:tr w14:paraId="67C10FEE">
        <w:trPr>
          <w:trHeight w:val="270" w:hRule="atLeast"/>
        </w:trPr>
        <w:tc>
          <w:tcPr>
            <w:tcW w:w="5127" w:type="dxa"/>
            <w:tcBorders>
              <w:top w:val="single" w:color="auto" w:sz="4" w:space="0"/>
              <w:left w:val="single" w:color="auto" w:sz="4" w:space="0"/>
              <w:bottom w:val="single" w:color="auto" w:sz="4" w:space="0"/>
              <w:right w:val="single" w:color="auto" w:sz="4" w:space="0"/>
            </w:tcBorders>
            <w:shd w:val="clear" w:color="auto" w:fill="auto"/>
            <w:noWrap/>
            <w:vAlign w:val="bottom"/>
          </w:tcPr>
          <w:p w14:paraId="76A71D1A">
            <w:pPr>
              <w:spacing w:line="440" w:lineRule="exact"/>
              <w:rPr>
                <w:rFonts w:hint="eastAsia" w:ascii="宋体" w:hAnsi="宋体" w:cs="宋体"/>
                <w:color w:val="000000"/>
                <w:kern w:val="0"/>
                <w:sz w:val="22"/>
                <w:szCs w:val="22"/>
              </w:rPr>
            </w:pPr>
            <w:r>
              <w:rPr>
                <w:rFonts w:ascii="宋体" w:hAnsi="宋体" w:cs="Arial"/>
                <w:color w:val="000000"/>
                <w:kern w:val="0"/>
                <w:sz w:val="22"/>
                <w:szCs w:val="22"/>
              </w:rPr>
              <w:t>设备名称及用途</w:t>
            </w:r>
          </w:p>
        </w:tc>
        <w:tc>
          <w:tcPr>
            <w:tcW w:w="3544" w:type="dxa"/>
            <w:tcBorders>
              <w:top w:val="single" w:color="auto" w:sz="4" w:space="0"/>
              <w:left w:val="nil"/>
              <w:bottom w:val="single" w:color="auto" w:sz="4" w:space="0"/>
              <w:right w:val="single" w:color="auto" w:sz="4" w:space="0"/>
            </w:tcBorders>
            <w:shd w:val="clear" w:color="auto" w:fill="auto"/>
            <w:noWrap/>
            <w:vAlign w:val="bottom"/>
          </w:tcPr>
          <w:p w14:paraId="04146463">
            <w:pPr>
              <w:spacing w:line="440" w:lineRule="exact"/>
              <w:rPr>
                <w:rFonts w:hint="eastAsia" w:ascii="宋体" w:hAnsi="宋体" w:cs="宋体"/>
                <w:color w:val="000000"/>
                <w:kern w:val="0"/>
                <w:sz w:val="22"/>
                <w:szCs w:val="22"/>
              </w:rPr>
            </w:pPr>
            <w:r>
              <w:rPr>
                <w:rFonts w:ascii="宋体" w:hAnsi="宋体" w:cs="Arial"/>
                <w:color w:val="000000"/>
                <w:kern w:val="0"/>
                <w:sz w:val="22"/>
                <w:szCs w:val="22"/>
              </w:rPr>
              <w:t>品牌规格型号</w:t>
            </w:r>
          </w:p>
        </w:tc>
        <w:tc>
          <w:tcPr>
            <w:tcW w:w="1105" w:type="dxa"/>
            <w:tcBorders>
              <w:top w:val="single" w:color="auto" w:sz="4" w:space="0"/>
              <w:left w:val="nil"/>
              <w:bottom w:val="single" w:color="auto" w:sz="4" w:space="0"/>
              <w:right w:val="single" w:color="auto" w:sz="4" w:space="0"/>
            </w:tcBorders>
            <w:shd w:val="clear" w:color="auto" w:fill="auto"/>
            <w:noWrap/>
            <w:vAlign w:val="bottom"/>
          </w:tcPr>
          <w:p w14:paraId="1D5BD9D9">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数量</w:t>
            </w:r>
          </w:p>
        </w:tc>
      </w:tr>
      <w:tr w14:paraId="22A8671C">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748CFCD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CMAcast接收机</w:t>
            </w:r>
          </w:p>
        </w:tc>
        <w:tc>
          <w:tcPr>
            <w:tcW w:w="3544" w:type="dxa"/>
            <w:tcBorders>
              <w:top w:val="nil"/>
              <w:left w:val="nil"/>
              <w:bottom w:val="single" w:color="auto" w:sz="4" w:space="0"/>
              <w:right w:val="single" w:color="auto" w:sz="4" w:space="0"/>
            </w:tcBorders>
            <w:shd w:val="clear" w:color="auto" w:fill="auto"/>
            <w:noWrap/>
            <w:vAlign w:val="bottom"/>
          </w:tcPr>
          <w:p w14:paraId="5FCCCD1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Lenovo 万全 R520</w:t>
            </w:r>
          </w:p>
        </w:tc>
        <w:tc>
          <w:tcPr>
            <w:tcW w:w="1105" w:type="dxa"/>
            <w:tcBorders>
              <w:top w:val="nil"/>
              <w:left w:val="nil"/>
              <w:bottom w:val="single" w:color="auto" w:sz="4" w:space="0"/>
              <w:right w:val="single" w:color="auto" w:sz="4" w:space="0"/>
            </w:tcBorders>
            <w:shd w:val="clear" w:color="auto" w:fill="auto"/>
            <w:noWrap/>
            <w:vAlign w:val="bottom"/>
          </w:tcPr>
          <w:p w14:paraId="4EE42D3D">
            <w:pPr>
              <w:spacing w:line="440" w:lineRule="exact"/>
              <w:rPr>
                <w:rFonts w:hint="eastAsia" w:ascii="宋体" w:hAnsi="宋体" w:cs="宋体"/>
                <w:color w:val="000000"/>
                <w:kern w:val="0"/>
                <w:sz w:val="22"/>
                <w:szCs w:val="22"/>
              </w:rPr>
            </w:pPr>
            <w:r>
              <w:rPr>
                <w:rFonts w:ascii="宋体" w:hAnsi="宋体" w:cs="宋体"/>
                <w:color w:val="000000"/>
                <w:kern w:val="0"/>
                <w:sz w:val="22"/>
                <w:szCs w:val="22"/>
              </w:rPr>
              <w:t>2台</w:t>
            </w:r>
          </w:p>
        </w:tc>
      </w:tr>
      <w:tr w14:paraId="17D93609">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318870D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国突平台</w:t>
            </w:r>
          </w:p>
        </w:tc>
        <w:tc>
          <w:tcPr>
            <w:tcW w:w="3544" w:type="dxa"/>
            <w:tcBorders>
              <w:top w:val="nil"/>
              <w:left w:val="nil"/>
              <w:bottom w:val="single" w:color="auto" w:sz="4" w:space="0"/>
              <w:right w:val="single" w:color="auto" w:sz="4" w:space="0"/>
            </w:tcBorders>
            <w:shd w:val="clear" w:color="auto" w:fill="auto"/>
            <w:noWrap/>
            <w:vAlign w:val="bottom"/>
          </w:tcPr>
          <w:p w14:paraId="5A5ECA5D">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Lenovo Thinkserver RD630</w:t>
            </w:r>
          </w:p>
        </w:tc>
        <w:tc>
          <w:tcPr>
            <w:tcW w:w="1105" w:type="dxa"/>
            <w:tcBorders>
              <w:top w:val="nil"/>
              <w:left w:val="nil"/>
              <w:bottom w:val="single" w:color="auto" w:sz="4" w:space="0"/>
              <w:right w:val="single" w:color="auto" w:sz="4" w:space="0"/>
            </w:tcBorders>
            <w:shd w:val="clear" w:color="auto" w:fill="auto"/>
            <w:noWrap/>
          </w:tcPr>
          <w:p w14:paraId="01864A33">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2台</w:t>
            </w:r>
          </w:p>
        </w:tc>
      </w:tr>
      <w:tr w14:paraId="178F0F24">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2FAB0E5">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土壤浮标站</w:t>
            </w:r>
          </w:p>
        </w:tc>
        <w:tc>
          <w:tcPr>
            <w:tcW w:w="3544" w:type="dxa"/>
            <w:tcBorders>
              <w:top w:val="nil"/>
              <w:left w:val="nil"/>
              <w:bottom w:val="single" w:color="auto" w:sz="4" w:space="0"/>
              <w:right w:val="single" w:color="auto" w:sz="4" w:space="0"/>
            </w:tcBorders>
            <w:shd w:val="clear" w:color="auto" w:fill="auto"/>
            <w:noWrap/>
            <w:vAlign w:val="bottom"/>
          </w:tcPr>
          <w:p w14:paraId="6660F3F4">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Lenovo TD350</w:t>
            </w:r>
          </w:p>
        </w:tc>
        <w:tc>
          <w:tcPr>
            <w:tcW w:w="1105" w:type="dxa"/>
            <w:tcBorders>
              <w:top w:val="nil"/>
              <w:left w:val="nil"/>
              <w:bottom w:val="single" w:color="auto" w:sz="4" w:space="0"/>
              <w:right w:val="single" w:color="auto" w:sz="4" w:space="0"/>
            </w:tcBorders>
            <w:shd w:val="clear" w:color="auto" w:fill="auto"/>
            <w:noWrap/>
          </w:tcPr>
          <w:p w14:paraId="307BC706">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31399627">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6644A960">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数据处理</w:t>
            </w:r>
          </w:p>
        </w:tc>
        <w:tc>
          <w:tcPr>
            <w:tcW w:w="3544" w:type="dxa"/>
            <w:tcBorders>
              <w:top w:val="nil"/>
              <w:left w:val="nil"/>
              <w:bottom w:val="single" w:color="auto" w:sz="4" w:space="0"/>
              <w:right w:val="single" w:color="auto" w:sz="4" w:space="0"/>
            </w:tcBorders>
            <w:shd w:val="clear" w:color="auto" w:fill="auto"/>
            <w:noWrap/>
            <w:vAlign w:val="bottom"/>
          </w:tcPr>
          <w:p w14:paraId="7322A4C9">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IBM System X3650 M4</w:t>
            </w:r>
          </w:p>
        </w:tc>
        <w:tc>
          <w:tcPr>
            <w:tcW w:w="1105" w:type="dxa"/>
            <w:tcBorders>
              <w:top w:val="nil"/>
              <w:left w:val="nil"/>
              <w:bottom w:val="single" w:color="auto" w:sz="4" w:space="0"/>
              <w:right w:val="single" w:color="auto" w:sz="4" w:space="0"/>
            </w:tcBorders>
            <w:shd w:val="clear" w:color="auto" w:fill="auto"/>
            <w:noWrap/>
          </w:tcPr>
          <w:p w14:paraId="131895DA">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4台</w:t>
            </w:r>
          </w:p>
        </w:tc>
      </w:tr>
      <w:tr w14:paraId="22A020D2">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942145D">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数据处理、内网SQL集群</w:t>
            </w:r>
          </w:p>
        </w:tc>
        <w:tc>
          <w:tcPr>
            <w:tcW w:w="3544" w:type="dxa"/>
            <w:tcBorders>
              <w:top w:val="nil"/>
              <w:left w:val="nil"/>
              <w:bottom w:val="single" w:color="auto" w:sz="4" w:space="0"/>
              <w:right w:val="single" w:color="auto" w:sz="4" w:space="0"/>
            </w:tcBorders>
            <w:shd w:val="clear" w:color="auto" w:fill="auto"/>
            <w:noWrap/>
            <w:vAlign w:val="bottom"/>
          </w:tcPr>
          <w:p w14:paraId="4713DE1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 xml:space="preserve">System X3850 </w:t>
            </w:r>
          </w:p>
        </w:tc>
        <w:tc>
          <w:tcPr>
            <w:tcW w:w="1105" w:type="dxa"/>
            <w:tcBorders>
              <w:top w:val="nil"/>
              <w:left w:val="nil"/>
              <w:bottom w:val="single" w:color="auto" w:sz="4" w:space="0"/>
              <w:right w:val="single" w:color="auto" w:sz="4" w:space="0"/>
            </w:tcBorders>
            <w:shd w:val="clear" w:color="auto" w:fill="auto"/>
            <w:noWrap/>
          </w:tcPr>
          <w:p w14:paraId="603D16CA">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2台</w:t>
            </w:r>
          </w:p>
        </w:tc>
      </w:tr>
      <w:tr w14:paraId="2A995AD1">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7417DF2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MICAPS数据、GIS服务器</w:t>
            </w:r>
          </w:p>
        </w:tc>
        <w:tc>
          <w:tcPr>
            <w:tcW w:w="3544" w:type="dxa"/>
            <w:tcBorders>
              <w:top w:val="nil"/>
              <w:left w:val="nil"/>
              <w:bottom w:val="single" w:color="auto" w:sz="4" w:space="0"/>
              <w:right w:val="single" w:color="auto" w:sz="4" w:space="0"/>
            </w:tcBorders>
            <w:shd w:val="clear" w:color="auto" w:fill="auto"/>
            <w:noWrap/>
            <w:vAlign w:val="bottom"/>
          </w:tcPr>
          <w:p w14:paraId="52D96E61">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Dell  R710</w:t>
            </w:r>
          </w:p>
        </w:tc>
        <w:tc>
          <w:tcPr>
            <w:tcW w:w="1105" w:type="dxa"/>
            <w:tcBorders>
              <w:top w:val="nil"/>
              <w:left w:val="nil"/>
              <w:bottom w:val="single" w:color="auto" w:sz="4" w:space="0"/>
              <w:right w:val="single" w:color="auto" w:sz="4" w:space="0"/>
            </w:tcBorders>
            <w:shd w:val="clear" w:color="auto" w:fill="auto"/>
            <w:noWrap/>
          </w:tcPr>
          <w:p w14:paraId="7A6C5F85">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2台</w:t>
            </w:r>
          </w:p>
        </w:tc>
      </w:tr>
      <w:tr w14:paraId="3924887C">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583DD42C">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H3C网管、新共享平台、新天气网、气象网服务器</w:t>
            </w:r>
          </w:p>
          <w:p w14:paraId="57018A6D">
            <w:pPr>
              <w:spacing w:after="120"/>
              <w:ind w:firstLine="220" w:firstLineChars="100"/>
              <w:rPr>
                <w:rFonts w:hint="eastAsia" w:ascii="长城仿宋" w:hAnsi="长城仿宋" w:eastAsia="Wonder Arial" w:cs="长城仿宋"/>
                <w:color w:val="000000"/>
                <w:szCs w:val="20"/>
              </w:rPr>
            </w:pPr>
            <w:r>
              <w:rPr>
                <w:rFonts w:hint="eastAsia" w:ascii="宋体" w:hAnsi="宋体" w:cs="宋体"/>
                <w:color w:val="000000"/>
                <w:sz w:val="22"/>
                <w:szCs w:val="22"/>
              </w:rPr>
              <w:t>政务网</w:t>
            </w:r>
          </w:p>
        </w:tc>
        <w:tc>
          <w:tcPr>
            <w:tcW w:w="3544" w:type="dxa"/>
            <w:tcBorders>
              <w:top w:val="nil"/>
              <w:left w:val="nil"/>
              <w:bottom w:val="single" w:color="auto" w:sz="4" w:space="0"/>
              <w:right w:val="single" w:color="auto" w:sz="4" w:space="0"/>
            </w:tcBorders>
            <w:shd w:val="clear" w:color="auto" w:fill="auto"/>
            <w:noWrap/>
            <w:vAlign w:val="bottom"/>
          </w:tcPr>
          <w:p w14:paraId="71286DC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DELL PowerEdge R710</w:t>
            </w:r>
          </w:p>
        </w:tc>
        <w:tc>
          <w:tcPr>
            <w:tcW w:w="1105" w:type="dxa"/>
            <w:tcBorders>
              <w:top w:val="nil"/>
              <w:left w:val="nil"/>
              <w:bottom w:val="single" w:color="auto" w:sz="4" w:space="0"/>
              <w:right w:val="single" w:color="auto" w:sz="4" w:space="0"/>
            </w:tcBorders>
            <w:shd w:val="clear" w:color="auto" w:fill="auto"/>
            <w:noWrap/>
          </w:tcPr>
          <w:p w14:paraId="3707967A">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6台</w:t>
            </w:r>
          </w:p>
        </w:tc>
      </w:tr>
      <w:tr w14:paraId="46C1B691">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4994BF6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HP存储</w:t>
            </w:r>
          </w:p>
        </w:tc>
        <w:tc>
          <w:tcPr>
            <w:tcW w:w="3544" w:type="dxa"/>
            <w:tcBorders>
              <w:top w:val="nil"/>
              <w:left w:val="nil"/>
              <w:bottom w:val="single" w:color="auto" w:sz="4" w:space="0"/>
              <w:right w:val="single" w:color="auto" w:sz="4" w:space="0"/>
            </w:tcBorders>
            <w:shd w:val="clear" w:color="auto" w:fill="auto"/>
            <w:noWrap/>
            <w:vAlign w:val="bottom"/>
          </w:tcPr>
          <w:p w14:paraId="6A80DC9D">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Aio1200v</w:t>
            </w:r>
          </w:p>
        </w:tc>
        <w:tc>
          <w:tcPr>
            <w:tcW w:w="1105" w:type="dxa"/>
            <w:tcBorders>
              <w:top w:val="nil"/>
              <w:left w:val="nil"/>
              <w:bottom w:val="single" w:color="auto" w:sz="4" w:space="0"/>
              <w:right w:val="single" w:color="auto" w:sz="4" w:space="0"/>
            </w:tcBorders>
            <w:shd w:val="clear" w:color="auto" w:fill="auto"/>
            <w:noWrap/>
          </w:tcPr>
          <w:p w14:paraId="6C9C6453">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5B17BE5F">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1085C09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雷达应用服务器</w:t>
            </w:r>
          </w:p>
        </w:tc>
        <w:tc>
          <w:tcPr>
            <w:tcW w:w="3544" w:type="dxa"/>
            <w:tcBorders>
              <w:top w:val="nil"/>
              <w:left w:val="nil"/>
              <w:bottom w:val="single" w:color="auto" w:sz="4" w:space="0"/>
              <w:right w:val="single" w:color="auto" w:sz="4" w:space="0"/>
            </w:tcBorders>
            <w:shd w:val="clear" w:color="auto" w:fill="auto"/>
            <w:noWrap/>
            <w:vAlign w:val="bottom"/>
          </w:tcPr>
          <w:p w14:paraId="763AAB4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ProLiant DL380 G4</w:t>
            </w:r>
          </w:p>
        </w:tc>
        <w:tc>
          <w:tcPr>
            <w:tcW w:w="1105" w:type="dxa"/>
            <w:tcBorders>
              <w:top w:val="nil"/>
              <w:left w:val="nil"/>
              <w:bottom w:val="single" w:color="auto" w:sz="4" w:space="0"/>
              <w:right w:val="single" w:color="auto" w:sz="4" w:space="0"/>
            </w:tcBorders>
            <w:shd w:val="clear" w:color="auto" w:fill="auto"/>
            <w:noWrap/>
          </w:tcPr>
          <w:p w14:paraId="43CAEDF6">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03226327">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38EF31B5">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主域服务器</w:t>
            </w:r>
          </w:p>
        </w:tc>
        <w:tc>
          <w:tcPr>
            <w:tcW w:w="3544" w:type="dxa"/>
            <w:tcBorders>
              <w:top w:val="nil"/>
              <w:left w:val="nil"/>
              <w:bottom w:val="single" w:color="auto" w:sz="4" w:space="0"/>
              <w:right w:val="single" w:color="auto" w:sz="4" w:space="0"/>
            </w:tcBorders>
            <w:shd w:val="clear" w:color="auto" w:fill="auto"/>
            <w:noWrap/>
            <w:vAlign w:val="bottom"/>
          </w:tcPr>
          <w:p w14:paraId="4B52B58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DL580 G4</w:t>
            </w:r>
          </w:p>
        </w:tc>
        <w:tc>
          <w:tcPr>
            <w:tcW w:w="1105" w:type="dxa"/>
            <w:tcBorders>
              <w:top w:val="nil"/>
              <w:left w:val="nil"/>
              <w:bottom w:val="single" w:color="auto" w:sz="4" w:space="0"/>
              <w:right w:val="single" w:color="auto" w:sz="4" w:space="0"/>
            </w:tcBorders>
            <w:shd w:val="clear" w:color="auto" w:fill="auto"/>
            <w:noWrap/>
          </w:tcPr>
          <w:p w14:paraId="3F0A2461">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A33422B">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59426E5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数据处理服务器</w:t>
            </w:r>
          </w:p>
        </w:tc>
        <w:tc>
          <w:tcPr>
            <w:tcW w:w="3544" w:type="dxa"/>
            <w:tcBorders>
              <w:top w:val="nil"/>
              <w:left w:val="nil"/>
              <w:bottom w:val="single" w:color="auto" w:sz="4" w:space="0"/>
              <w:right w:val="single" w:color="auto" w:sz="4" w:space="0"/>
            </w:tcBorders>
            <w:shd w:val="clear" w:color="auto" w:fill="auto"/>
            <w:noWrap/>
            <w:vAlign w:val="bottom"/>
          </w:tcPr>
          <w:p w14:paraId="648FC8A9">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DL380 G5</w:t>
            </w:r>
          </w:p>
        </w:tc>
        <w:tc>
          <w:tcPr>
            <w:tcW w:w="1105" w:type="dxa"/>
            <w:tcBorders>
              <w:top w:val="nil"/>
              <w:left w:val="nil"/>
              <w:bottom w:val="single" w:color="auto" w:sz="4" w:space="0"/>
              <w:right w:val="single" w:color="auto" w:sz="4" w:space="0"/>
            </w:tcBorders>
            <w:shd w:val="clear" w:color="auto" w:fill="auto"/>
            <w:noWrap/>
          </w:tcPr>
          <w:p w14:paraId="7B11F00E">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3D8667F3">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1B7E59D8">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农业气象网、共享平台网站服务器</w:t>
            </w:r>
          </w:p>
        </w:tc>
        <w:tc>
          <w:tcPr>
            <w:tcW w:w="3544" w:type="dxa"/>
            <w:tcBorders>
              <w:top w:val="nil"/>
              <w:left w:val="nil"/>
              <w:bottom w:val="single" w:color="auto" w:sz="4" w:space="0"/>
              <w:right w:val="single" w:color="auto" w:sz="4" w:space="0"/>
            </w:tcBorders>
            <w:shd w:val="clear" w:color="auto" w:fill="auto"/>
            <w:noWrap/>
            <w:vAlign w:val="bottom"/>
          </w:tcPr>
          <w:p w14:paraId="59496E70">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Proliant DL380 G7</w:t>
            </w:r>
          </w:p>
        </w:tc>
        <w:tc>
          <w:tcPr>
            <w:tcW w:w="1105" w:type="dxa"/>
            <w:tcBorders>
              <w:top w:val="nil"/>
              <w:left w:val="nil"/>
              <w:bottom w:val="single" w:color="auto" w:sz="4" w:space="0"/>
              <w:right w:val="single" w:color="auto" w:sz="4" w:space="0"/>
            </w:tcBorders>
            <w:shd w:val="clear" w:color="auto" w:fill="auto"/>
            <w:noWrap/>
          </w:tcPr>
          <w:p w14:paraId="711E96A7">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2台</w:t>
            </w:r>
          </w:p>
        </w:tc>
      </w:tr>
      <w:tr w14:paraId="72C41586">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684EA2AD">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省局数据推送服务器</w:t>
            </w:r>
          </w:p>
        </w:tc>
        <w:tc>
          <w:tcPr>
            <w:tcW w:w="3544" w:type="dxa"/>
            <w:tcBorders>
              <w:top w:val="nil"/>
              <w:left w:val="nil"/>
              <w:bottom w:val="single" w:color="auto" w:sz="4" w:space="0"/>
              <w:right w:val="single" w:color="auto" w:sz="4" w:space="0"/>
            </w:tcBorders>
            <w:shd w:val="clear" w:color="auto" w:fill="auto"/>
            <w:noWrap/>
            <w:vAlign w:val="bottom"/>
          </w:tcPr>
          <w:p w14:paraId="2BC3B90A">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DL380 G7</w:t>
            </w:r>
          </w:p>
        </w:tc>
        <w:tc>
          <w:tcPr>
            <w:tcW w:w="1105" w:type="dxa"/>
            <w:tcBorders>
              <w:top w:val="nil"/>
              <w:left w:val="nil"/>
              <w:bottom w:val="single" w:color="auto" w:sz="4" w:space="0"/>
              <w:right w:val="single" w:color="auto" w:sz="4" w:space="0"/>
            </w:tcBorders>
            <w:shd w:val="clear" w:color="auto" w:fill="auto"/>
            <w:noWrap/>
          </w:tcPr>
          <w:p w14:paraId="0E9E8795">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4F8B1586">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677AB0E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内网SQL集群</w:t>
            </w:r>
          </w:p>
        </w:tc>
        <w:tc>
          <w:tcPr>
            <w:tcW w:w="3544" w:type="dxa"/>
            <w:tcBorders>
              <w:top w:val="nil"/>
              <w:left w:val="nil"/>
              <w:bottom w:val="single" w:color="auto" w:sz="4" w:space="0"/>
              <w:right w:val="single" w:color="auto" w:sz="4" w:space="0"/>
            </w:tcBorders>
            <w:shd w:val="clear" w:color="auto" w:fill="auto"/>
            <w:noWrap/>
            <w:vAlign w:val="bottom"/>
          </w:tcPr>
          <w:p w14:paraId="68E2B96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DL580  G7</w:t>
            </w:r>
          </w:p>
        </w:tc>
        <w:tc>
          <w:tcPr>
            <w:tcW w:w="1105" w:type="dxa"/>
            <w:tcBorders>
              <w:top w:val="nil"/>
              <w:left w:val="nil"/>
              <w:bottom w:val="single" w:color="auto" w:sz="4" w:space="0"/>
              <w:right w:val="single" w:color="auto" w:sz="4" w:space="0"/>
            </w:tcBorders>
            <w:shd w:val="clear" w:color="auto" w:fill="auto"/>
            <w:noWrap/>
          </w:tcPr>
          <w:p w14:paraId="5CEEC868">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92C022C">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25C5840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原山洪服务器</w:t>
            </w:r>
          </w:p>
        </w:tc>
        <w:tc>
          <w:tcPr>
            <w:tcW w:w="3544" w:type="dxa"/>
            <w:tcBorders>
              <w:top w:val="nil"/>
              <w:left w:val="nil"/>
              <w:bottom w:val="single" w:color="auto" w:sz="4" w:space="0"/>
              <w:right w:val="single" w:color="auto" w:sz="4" w:space="0"/>
            </w:tcBorders>
            <w:shd w:val="clear" w:color="auto" w:fill="auto"/>
            <w:noWrap/>
            <w:vAlign w:val="bottom"/>
          </w:tcPr>
          <w:p w14:paraId="2567E6C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ProLiant DL388 G7</w:t>
            </w:r>
          </w:p>
        </w:tc>
        <w:tc>
          <w:tcPr>
            <w:tcW w:w="1105" w:type="dxa"/>
            <w:tcBorders>
              <w:top w:val="nil"/>
              <w:left w:val="nil"/>
              <w:bottom w:val="single" w:color="auto" w:sz="4" w:space="0"/>
              <w:right w:val="single" w:color="auto" w:sz="4" w:space="0"/>
            </w:tcBorders>
            <w:shd w:val="clear" w:color="auto" w:fill="auto"/>
            <w:noWrap/>
          </w:tcPr>
          <w:p w14:paraId="1E0D2408">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A1D7902">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285C45D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氧离子服务器</w:t>
            </w:r>
          </w:p>
        </w:tc>
        <w:tc>
          <w:tcPr>
            <w:tcW w:w="3544" w:type="dxa"/>
            <w:tcBorders>
              <w:top w:val="nil"/>
              <w:left w:val="nil"/>
              <w:bottom w:val="single" w:color="auto" w:sz="4" w:space="0"/>
              <w:right w:val="single" w:color="auto" w:sz="4" w:space="0"/>
            </w:tcBorders>
            <w:shd w:val="clear" w:color="auto" w:fill="auto"/>
            <w:noWrap/>
            <w:vAlign w:val="bottom"/>
          </w:tcPr>
          <w:p w14:paraId="76EF8298">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 xml:space="preserve">HP ProLiant DL360 G7                  </w:t>
            </w:r>
          </w:p>
        </w:tc>
        <w:tc>
          <w:tcPr>
            <w:tcW w:w="1105" w:type="dxa"/>
            <w:tcBorders>
              <w:top w:val="nil"/>
              <w:left w:val="nil"/>
              <w:bottom w:val="single" w:color="auto" w:sz="4" w:space="0"/>
              <w:right w:val="single" w:color="auto" w:sz="4" w:space="0"/>
            </w:tcBorders>
            <w:shd w:val="clear" w:color="auto" w:fill="auto"/>
            <w:noWrap/>
          </w:tcPr>
          <w:p w14:paraId="5D720458">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6DBD49DB">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57B8482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台风网服务器</w:t>
            </w:r>
          </w:p>
        </w:tc>
        <w:tc>
          <w:tcPr>
            <w:tcW w:w="3544" w:type="dxa"/>
            <w:tcBorders>
              <w:top w:val="nil"/>
              <w:left w:val="nil"/>
              <w:bottom w:val="single" w:color="auto" w:sz="4" w:space="0"/>
              <w:right w:val="single" w:color="auto" w:sz="4" w:space="0"/>
            </w:tcBorders>
            <w:shd w:val="clear" w:color="auto" w:fill="auto"/>
            <w:noWrap/>
            <w:vAlign w:val="bottom"/>
          </w:tcPr>
          <w:p w14:paraId="53B4AE8C">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Proliant DL380 Gen8</w:t>
            </w:r>
          </w:p>
        </w:tc>
        <w:tc>
          <w:tcPr>
            <w:tcW w:w="1105" w:type="dxa"/>
            <w:tcBorders>
              <w:top w:val="nil"/>
              <w:left w:val="nil"/>
              <w:bottom w:val="single" w:color="auto" w:sz="4" w:space="0"/>
              <w:right w:val="single" w:color="auto" w:sz="4" w:space="0"/>
            </w:tcBorders>
            <w:shd w:val="clear" w:color="auto" w:fill="auto"/>
            <w:noWrap/>
          </w:tcPr>
          <w:p w14:paraId="55991B68">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5台</w:t>
            </w:r>
          </w:p>
        </w:tc>
      </w:tr>
      <w:tr w14:paraId="49A498DB">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11C7580A">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加工服务器</w:t>
            </w:r>
          </w:p>
        </w:tc>
        <w:tc>
          <w:tcPr>
            <w:tcW w:w="3544" w:type="dxa"/>
            <w:tcBorders>
              <w:top w:val="nil"/>
              <w:left w:val="nil"/>
              <w:bottom w:val="single" w:color="auto" w:sz="4" w:space="0"/>
              <w:right w:val="single" w:color="auto" w:sz="4" w:space="0"/>
            </w:tcBorders>
            <w:shd w:val="clear" w:color="auto" w:fill="auto"/>
            <w:noWrap/>
            <w:vAlign w:val="bottom"/>
          </w:tcPr>
          <w:p w14:paraId="27892651">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DL388 G8</w:t>
            </w:r>
          </w:p>
        </w:tc>
        <w:tc>
          <w:tcPr>
            <w:tcW w:w="1105" w:type="dxa"/>
            <w:tcBorders>
              <w:top w:val="nil"/>
              <w:left w:val="nil"/>
              <w:bottom w:val="single" w:color="auto" w:sz="4" w:space="0"/>
              <w:right w:val="single" w:color="auto" w:sz="4" w:space="0"/>
            </w:tcBorders>
            <w:shd w:val="clear" w:color="auto" w:fill="auto"/>
            <w:noWrap/>
          </w:tcPr>
          <w:p w14:paraId="538FAB1F">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6B9AF418">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4A88E62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传真服务器、雷电监测服务器、昆特决策服务系统</w:t>
            </w:r>
          </w:p>
        </w:tc>
        <w:tc>
          <w:tcPr>
            <w:tcW w:w="3544" w:type="dxa"/>
            <w:tcBorders>
              <w:top w:val="nil"/>
              <w:left w:val="nil"/>
              <w:bottom w:val="single" w:color="auto" w:sz="4" w:space="0"/>
              <w:right w:val="single" w:color="auto" w:sz="4" w:space="0"/>
            </w:tcBorders>
            <w:shd w:val="clear" w:color="auto" w:fill="auto"/>
            <w:noWrap/>
            <w:vAlign w:val="bottom"/>
          </w:tcPr>
          <w:p w14:paraId="00F2ECF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DL388 G8</w:t>
            </w:r>
          </w:p>
        </w:tc>
        <w:tc>
          <w:tcPr>
            <w:tcW w:w="1105" w:type="dxa"/>
            <w:tcBorders>
              <w:top w:val="nil"/>
              <w:left w:val="nil"/>
              <w:bottom w:val="single" w:color="auto" w:sz="4" w:space="0"/>
              <w:right w:val="single" w:color="auto" w:sz="4" w:space="0"/>
            </w:tcBorders>
            <w:shd w:val="clear" w:color="auto" w:fill="auto"/>
            <w:noWrap/>
          </w:tcPr>
          <w:p w14:paraId="0278B3EB">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3台</w:t>
            </w:r>
          </w:p>
        </w:tc>
      </w:tr>
      <w:tr w14:paraId="38D60675">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32932B20">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原自动站备份</w:t>
            </w:r>
          </w:p>
        </w:tc>
        <w:tc>
          <w:tcPr>
            <w:tcW w:w="3544" w:type="dxa"/>
            <w:tcBorders>
              <w:top w:val="nil"/>
              <w:left w:val="nil"/>
              <w:bottom w:val="single" w:color="auto" w:sz="4" w:space="0"/>
              <w:right w:val="single" w:color="auto" w:sz="4" w:space="0"/>
            </w:tcBorders>
            <w:shd w:val="clear" w:color="auto" w:fill="auto"/>
            <w:noWrap/>
            <w:vAlign w:val="bottom"/>
          </w:tcPr>
          <w:p w14:paraId="52EA333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ProLiant DL380p Gen8</w:t>
            </w:r>
          </w:p>
        </w:tc>
        <w:tc>
          <w:tcPr>
            <w:tcW w:w="1105" w:type="dxa"/>
            <w:tcBorders>
              <w:top w:val="nil"/>
              <w:left w:val="nil"/>
              <w:bottom w:val="single" w:color="auto" w:sz="4" w:space="0"/>
              <w:right w:val="single" w:color="auto" w:sz="4" w:space="0"/>
            </w:tcBorders>
            <w:shd w:val="clear" w:color="auto" w:fill="auto"/>
            <w:noWrap/>
          </w:tcPr>
          <w:p w14:paraId="7DBC38A5">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0CF148B">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5C27B5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山洪站服务器</w:t>
            </w:r>
          </w:p>
        </w:tc>
        <w:tc>
          <w:tcPr>
            <w:tcW w:w="3544" w:type="dxa"/>
            <w:tcBorders>
              <w:top w:val="nil"/>
              <w:left w:val="nil"/>
              <w:bottom w:val="single" w:color="auto" w:sz="4" w:space="0"/>
              <w:right w:val="single" w:color="auto" w:sz="4" w:space="0"/>
            </w:tcBorders>
            <w:shd w:val="clear" w:color="auto" w:fill="auto"/>
            <w:noWrap/>
            <w:vAlign w:val="bottom"/>
          </w:tcPr>
          <w:p w14:paraId="110375D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DL380 G8</w:t>
            </w:r>
          </w:p>
        </w:tc>
        <w:tc>
          <w:tcPr>
            <w:tcW w:w="1105" w:type="dxa"/>
            <w:tcBorders>
              <w:top w:val="nil"/>
              <w:left w:val="nil"/>
              <w:bottom w:val="single" w:color="auto" w:sz="4" w:space="0"/>
              <w:right w:val="single" w:color="auto" w:sz="4" w:space="0"/>
            </w:tcBorders>
            <w:shd w:val="clear" w:color="auto" w:fill="auto"/>
            <w:noWrap/>
          </w:tcPr>
          <w:p w14:paraId="4CCD0895">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692740B">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5353FF39">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土壤浮标站备份</w:t>
            </w:r>
          </w:p>
        </w:tc>
        <w:tc>
          <w:tcPr>
            <w:tcW w:w="3544" w:type="dxa"/>
            <w:tcBorders>
              <w:top w:val="nil"/>
              <w:left w:val="nil"/>
              <w:bottom w:val="single" w:color="auto" w:sz="4" w:space="0"/>
              <w:right w:val="single" w:color="auto" w:sz="4" w:space="0"/>
            </w:tcBorders>
            <w:shd w:val="clear" w:color="auto" w:fill="auto"/>
            <w:noWrap/>
            <w:vAlign w:val="bottom"/>
          </w:tcPr>
          <w:p w14:paraId="587308B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ProLiant ML350 G9</w:t>
            </w:r>
          </w:p>
        </w:tc>
        <w:tc>
          <w:tcPr>
            <w:tcW w:w="1105" w:type="dxa"/>
            <w:tcBorders>
              <w:top w:val="nil"/>
              <w:left w:val="nil"/>
              <w:bottom w:val="single" w:color="auto" w:sz="4" w:space="0"/>
              <w:right w:val="single" w:color="auto" w:sz="4" w:space="0"/>
            </w:tcBorders>
            <w:shd w:val="clear" w:color="auto" w:fill="auto"/>
            <w:noWrap/>
          </w:tcPr>
          <w:p w14:paraId="50235576">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23B6742">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6B7AC494">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加工服务器</w:t>
            </w:r>
          </w:p>
        </w:tc>
        <w:tc>
          <w:tcPr>
            <w:tcW w:w="3544" w:type="dxa"/>
            <w:tcBorders>
              <w:top w:val="nil"/>
              <w:left w:val="nil"/>
              <w:bottom w:val="single" w:color="auto" w:sz="4" w:space="0"/>
              <w:right w:val="single" w:color="auto" w:sz="4" w:space="0"/>
            </w:tcBorders>
            <w:shd w:val="clear" w:color="auto" w:fill="auto"/>
            <w:noWrap/>
            <w:vAlign w:val="bottom"/>
          </w:tcPr>
          <w:p w14:paraId="5FD441E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DL388 G9</w:t>
            </w:r>
          </w:p>
        </w:tc>
        <w:tc>
          <w:tcPr>
            <w:tcW w:w="1105" w:type="dxa"/>
            <w:tcBorders>
              <w:top w:val="nil"/>
              <w:left w:val="nil"/>
              <w:bottom w:val="single" w:color="auto" w:sz="4" w:space="0"/>
              <w:right w:val="single" w:color="auto" w:sz="4" w:space="0"/>
            </w:tcBorders>
            <w:shd w:val="clear" w:color="auto" w:fill="auto"/>
            <w:noWrap/>
          </w:tcPr>
          <w:p w14:paraId="6CF0F031">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1399046F">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6BF538B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环境气象服务器</w:t>
            </w:r>
          </w:p>
        </w:tc>
        <w:tc>
          <w:tcPr>
            <w:tcW w:w="3544" w:type="dxa"/>
            <w:tcBorders>
              <w:top w:val="nil"/>
              <w:left w:val="nil"/>
              <w:bottom w:val="single" w:color="auto" w:sz="4" w:space="0"/>
              <w:right w:val="single" w:color="auto" w:sz="4" w:space="0"/>
            </w:tcBorders>
            <w:shd w:val="clear" w:color="auto" w:fill="auto"/>
            <w:noWrap/>
            <w:vAlign w:val="bottom"/>
          </w:tcPr>
          <w:p w14:paraId="398D104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DL388 G9</w:t>
            </w:r>
          </w:p>
        </w:tc>
        <w:tc>
          <w:tcPr>
            <w:tcW w:w="1105" w:type="dxa"/>
            <w:tcBorders>
              <w:top w:val="nil"/>
              <w:left w:val="nil"/>
              <w:bottom w:val="single" w:color="auto" w:sz="4" w:space="0"/>
              <w:right w:val="single" w:color="auto" w:sz="4" w:space="0"/>
            </w:tcBorders>
            <w:shd w:val="clear" w:color="auto" w:fill="auto"/>
            <w:noWrap/>
          </w:tcPr>
          <w:p w14:paraId="73B576BC">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31399C75">
        <w:trPr>
          <w:trHeight w:val="405"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704BCCC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含刀片机箱内交换机</w:t>
            </w:r>
          </w:p>
        </w:tc>
        <w:tc>
          <w:tcPr>
            <w:tcW w:w="3544" w:type="dxa"/>
            <w:tcBorders>
              <w:top w:val="nil"/>
              <w:left w:val="nil"/>
              <w:bottom w:val="single" w:color="auto" w:sz="4" w:space="0"/>
              <w:right w:val="single" w:color="auto" w:sz="4" w:space="0"/>
            </w:tcBorders>
            <w:shd w:val="clear" w:color="auto" w:fill="auto"/>
            <w:noWrap/>
            <w:vAlign w:val="bottom"/>
          </w:tcPr>
          <w:p w14:paraId="26FC89F9">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C7000刀片机箱</w:t>
            </w:r>
          </w:p>
        </w:tc>
        <w:tc>
          <w:tcPr>
            <w:tcW w:w="1105" w:type="dxa"/>
            <w:tcBorders>
              <w:top w:val="nil"/>
              <w:left w:val="nil"/>
              <w:bottom w:val="single" w:color="auto" w:sz="4" w:space="0"/>
              <w:right w:val="single" w:color="auto" w:sz="4" w:space="0"/>
            </w:tcBorders>
            <w:shd w:val="clear" w:color="auto" w:fill="auto"/>
            <w:noWrap/>
          </w:tcPr>
          <w:p w14:paraId="4145E39C">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A2D88F5">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A34049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G6 9台/G7 2台/G8 3台一共14台刀片服务器</w:t>
            </w:r>
          </w:p>
        </w:tc>
        <w:tc>
          <w:tcPr>
            <w:tcW w:w="3544" w:type="dxa"/>
            <w:tcBorders>
              <w:top w:val="nil"/>
              <w:left w:val="nil"/>
              <w:bottom w:val="single" w:color="auto" w:sz="4" w:space="0"/>
              <w:right w:val="single" w:color="auto" w:sz="4" w:space="0"/>
            </w:tcBorders>
            <w:shd w:val="clear" w:color="auto" w:fill="auto"/>
            <w:noWrap/>
            <w:vAlign w:val="bottom"/>
          </w:tcPr>
          <w:p w14:paraId="08A16875">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HP BL460C G6/G7/G8</w:t>
            </w:r>
          </w:p>
        </w:tc>
        <w:tc>
          <w:tcPr>
            <w:tcW w:w="1105" w:type="dxa"/>
            <w:tcBorders>
              <w:top w:val="nil"/>
              <w:left w:val="nil"/>
              <w:bottom w:val="single" w:color="auto" w:sz="4" w:space="0"/>
              <w:right w:val="single" w:color="auto" w:sz="4" w:space="0"/>
            </w:tcBorders>
            <w:shd w:val="clear" w:color="auto" w:fill="auto"/>
            <w:noWrap/>
          </w:tcPr>
          <w:p w14:paraId="3331022F">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54F31C83">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3FEC0E9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存储（78、79）</w:t>
            </w:r>
          </w:p>
        </w:tc>
        <w:tc>
          <w:tcPr>
            <w:tcW w:w="3544" w:type="dxa"/>
            <w:tcBorders>
              <w:top w:val="nil"/>
              <w:left w:val="nil"/>
              <w:bottom w:val="single" w:color="auto" w:sz="4" w:space="0"/>
              <w:right w:val="single" w:color="auto" w:sz="4" w:space="0"/>
            </w:tcBorders>
            <w:shd w:val="clear" w:color="auto" w:fill="auto"/>
            <w:noWrap/>
            <w:vAlign w:val="bottom"/>
          </w:tcPr>
          <w:p w14:paraId="5DF7E2B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fas3240+DS4234</w:t>
            </w:r>
          </w:p>
        </w:tc>
        <w:tc>
          <w:tcPr>
            <w:tcW w:w="1105" w:type="dxa"/>
            <w:tcBorders>
              <w:top w:val="nil"/>
              <w:left w:val="nil"/>
              <w:bottom w:val="single" w:color="auto" w:sz="4" w:space="0"/>
              <w:right w:val="single" w:color="auto" w:sz="4" w:space="0"/>
            </w:tcBorders>
            <w:shd w:val="clear" w:color="auto" w:fill="auto"/>
            <w:noWrap/>
          </w:tcPr>
          <w:p w14:paraId="09C13AA2">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0ECE2FA">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D99A84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SAN存储，刀片虚拟化数据存储</w:t>
            </w:r>
          </w:p>
        </w:tc>
        <w:tc>
          <w:tcPr>
            <w:tcW w:w="3544" w:type="dxa"/>
            <w:tcBorders>
              <w:top w:val="nil"/>
              <w:left w:val="nil"/>
              <w:bottom w:val="single" w:color="auto" w:sz="4" w:space="0"/>
              <w:right w:val="single" w:color="auto" w:sz="4" w:space="0"/>
            </w:tcBorders>
            <w:shd w:val="clear" w:color="auto" w:fill="auto"/>
            <w:noWrap/>
            <w:vAlign w:val="bottom"/>
          </w:tcPr>
          <w:p w14:paraId="5AD89735">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EVA4400+ HSV300</w:t>
            </w:r>
          </w:p>
        </w:tc>
        <w:tc>
          <w:tcPr>
            <w:tcW w:w="1105" w:type="dxa"/>
            <w:tcBorders>
              <w:top w:val="nil"/>
              <w:left w:val="nil"/>
              <w:bottom w:val="single" w:color="auto" w:sz="4" w:space="0"/>
              <w:right w:val="single" w:color="auto" w:sz="4" w:space="0"/>
            </w:tcBorders>
            <w:shd w:val="clear" w:color="auto" w:fill="auto"/>
            <w:noWrap/>
          </w:tcPr>
          <w:p w14:paraId="422DC50A">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4D6F1D5D">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4ACC8290">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emc存储</w:t>
            </w:r>
          </w:p>
        </w:tc>
        <w:tc>
          <w:tcPr>
            <w:tcW w:w="3544" w:type="dxa"/>
            <w:tcBorders>
              <w:top w:val="nil"/>
              <w:left w:val="nil"/>
              <w:bottom w:val="single" w:color="auto" w:sz="4" w:space="0"/>
              <w:right w:val="single" w:color="auto" w:sz="4" w:space="0"/>
            </w:tcBorders>
            <w:shd w:val="clear" w:color="auto" w:fill="auto"/>
            <w:noWrap/>
            <w:vAlign w:val="bottom"/>
          </w:tcPr>
          <w:p w14:paraId="22B99DF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VNX5600</w:t>
            </w:r>
          </w:p>
        </w:tc>
        <w:tc>
          <w:tcPr>
            <w:tcW w:w="1105" w:type="dxa"/>
            <w:tcBorders>
              <w:top w:val="nil"/>
              <w:left w:val="nil"/>
              <w:bottom w:val="single" w:color="auto" w:sz="4" w:space="0"/>
              <w:right w:val="single" w:color="auto" w:sz="4" w:space="0"/>
            </w:tcBorders>
            <w:shd w:val="clear" w:color="auto" w:fill="auto"/>
            <w:noWrap/>
          </w:tcPr>
          <w:p w14:paraId="45EDC36E">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5D10F0C">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3AC660C9">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光纤交换机</w:t>
            </w:r>
          </w:p>
        </w:tc>
        <w:tc>
          <w:tcPr>
            <w:tcW w:w="3544" w:type="dxa"/>
            <w:tcBorders>
              <w:top w:val="nil"/>
              <w:left w:val="nil"/>
              <w:bottom w:val="single" w:color="auto" w:sz="4" w:space="0"/>
              <w:right w:val="single" w:color="auto" w:sz="4" w:space="0"/>
            </w:tcBorders>
            <w:shd w:val="clear" w:color="auto" w:fill="auto"/>
            <w:noWrap/>
            <w:vAlign w:val="bottom"/>
          </w:tcPr>
          <w:p w14:paraId="677BDD5A">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brocode 360</w:t>
            </w:r>
          </w:p>
        </w:tc>
        <w:tc>
          <w:tcPr>
            <w:tcW w:w="1105" w:type="dxa"/>
            <w:tcBorders>
              <w:top w:val="nil"/>
              <w:left w:val="nil"/>
              <w:bottom w:val="single" w:color="auto" w:sz="4" w:space="0"/>
              <w:right w:val="single" w:color="auto" w:sz="4" w:space="0"/>
            </w:tcBorders>
            <w:shd w:val="clear" w:color="auto" w:fill="auto"/>
            <w:noWrap/>
          </w:tcPr>
          <w:p w14:paraId="15E7B9D6">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3A49DEDE">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703B240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Isilon 存储</w:t>
            </w:r>
          </w:p>
        </w:tc>
        <w:tc>
          <w:tcPr>
            <w:tcW w:w="3544" w:type="dxa"/>
            <w:tcBorders>
              <w:top w:val="nil"/>
              <w:left w:val="nil"/>
              <w:bottom w:val="single" w:color="auto" w:sz="4" w:space="0"/>
              <w:right w:val="single" w:color="auto" w:sz="4" w:space="0"/>
            </w:tcBorders>
            <w:shd w:val="clear" w:color="auto" w:fill="auto"/>
            <w:noWrap/>
            <w:vAlign w:val="bottom"/>
          </w:tcPr>
          <w:p w14:paraId="27E3587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ISILON  SX200</w:t>
            </w:r>
          </w:p>
        </w:tc>
        <w:tc>
          <w:tcPr>
            <w:tcW w:w="1105" w:type="dxa"/>
            <w:tcBorders>
              <w:top w:val="nil"/>
              <w:left w:val="nil"/>
              <w:bottom w:val="single" w:color="auto" w:sz="4" w:space="0"/>
              <w:right w:val="single" w:color="auto" w:sz="4" w:space="0"/>
            </w:tcBorders>
            <w:shd w:val="clear" w:color="auto" w:fill="auto"/>
            <w:noWrap/>
          </w:tcPr>
          <w:p w14:paraId="57C4F723">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3台</w:t>
            </w:r>
          </w:p>
        </w:tc>
      </w:tr>
      <w:tr w14:paraId="5C573058">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3EF7CCB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边界防火墙</w:t>
            </w:r>
          </w:p>
        </w:tc>
        <w:tc>
          <w:tcPr>
            <w:tcW w:w="3544" w:type="dxa"/>
            <w:tcBorders>
              <w:top w:val="nil"/>
              <w:left w:val="nil"/>
              <w:bottom w:val="single" w:color="auto" w:sz="4" w:space="0"/>
              <w:right w:val="single" w:color="auto" w:sz="4" w:space="0"/>
            </w:tcBorders>
            <w:shd w:val="clear" w:color="auto" w:fill="auto"/>
            <w:noWrap/>
            <w:vAlign w:val="bottom"/>
          </w:tcPr>
          <w:p w14:paraId="4375F2D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天融信NGFW4000-UF(TG-5014)</w:t>
            </w:r>
          </w:p>
        </w:tc>
        <w:tc>
          <w:tcPr>
            <w:tcW w:w="1105" w:type="dxa"/>
            <w:tcBorders>
              <w:top w:val="nil"/>
              <w:left w:val="nil"/>
              <w:bottom w:val="single" w:color="auto" w:sz="4" w:space="0"/>
              <w:right w:val="single" w:color="auto" w:sz="4" w:space="0"/>
            </w:tcBorders>
            <w:shd w:val="clear" w:color="auto" w:fill="auto"/>
            <w:noWrap/>
          </w:tcPr>
          <w:p w14:paraId="1EF29BFE">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E222C33">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17E68E5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边界防火墙</w:t>
            </w:r>
          </w:p>
        </w:tc>
        <w:tc>
          <w:tcPr>
            <w:tcW w:w="3544" w:type="dxa"/>
            <w:tcBorders>
              <w:top w:val="nil"/>
              <w:left w:val="nil"/>
              <w:bottom w:val="single" w:color="auto" w:sz="4" w:space="0"/>
              <w:right w:val="single" w:color="auto" w:sz="4" w:space="0"/>
            </w:tcBorders>
            <w:shd w:val="clear" w:color="auto" w:fill="auto"/>
            <w:noWrap/>
            <w:vAlign w:val="bottom"/>
          </w:tcPr>
          <w:p w14:paraId="02EF6871">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天融信NGFW4000(TG-4514)</w:t>
            </w:r>
          </w:p>
        </w:tc>
        <w:tc>
          <w:tcPr>
            <w:tcW w:w="1105" w:type="dxa"/>
            <w:tcBorders>
              <w:top w:val="nil"/>
              <w:left w:val="nil"/>
              <w:bottom w:val="single" w:color="auto" w:sz="4" w:space="0"/>
              <w:right w:val="single" w:color="auto" w:sz="4" w:space="0"/>
            </w:tcBorders>
            <w:shd w:val="clear" w:color="auto" w:fill="auto"/>
            <w:noWrap/>
          </w:tcPr>
          <w:p w14:paraId="35865972">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493A5D39">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006A3C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网站负载均衡双机之一</w:t>
            </w:r>
          </w:p>
        </w:tc>
        <w:tc>
          <w:tcPr>
            <w:tcW w:w="3544" w:type="dxa"/>
            <w:tcBorders>
              <w:top w:val="nil"/>
              <w:left w:val="nil"/>
              <w:bottom w:val="single" w:color="auto" w:sz="4" w:space="0"/>
              <w:right w:val="single" w:color="auto" w:sz="4" w:space="0"/>
            </w:tcBorders>
            <w:shd w:val="clear" w:color="auto" w:fill="auto"/>
            <w:noWrap/>
            <w:vAlign w:val="bottom"/>
          </w:tcPr>
          <w:p w14:paraId="19C6D24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F5 Big-ip  LTM3900</w:t>
            </w:r>
          </w:p>
        </w:tc>
        <w:tc>
          <w:tcPr>
            <w:tcW w:w="1105" w:type="dxa"/>
            <w:tcBorders>
              <w:top w:val="nil"/>
              <w:left w:val="nil"/>
              <w:bottom w:val="single" w:color="auto" w:sz="4" w:space="0"/>
              <w:right w:val="single" w:color="auto" w:sz="4" w:space="0"/>
            </w:tcBorders>
            <w:shd w:val="clear" w:color="auto" w:fill="auto"/>
            <w:noWrap/>
          </w:tcPr>
          <w:p w14:paraId="7B7EC437">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19DEA2F3">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5F17230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防火墙双机之一</w:t>
            </w:r>
          </w:p>
        </w:tc>
        <w:tc>
          <w:tcPr>
            <w:tcW w:w="3544" w:type="dxa"/>
            <w:tcBorders>
              <w:top w:val="nil"/>
              <w:left w:val="nil"/>
              <w:bottom w:val="single" w:color="auto" w:sz="4" w:space="0"/>
              <w:right w:val="single" w:color="auto" w:sz="4" w:space="0"/>
            </w:tcBorders>
            <w:shd w:val="clear" w:color="auto" w:fill="auto"/>
            <w:noWrap/>
            <w:vAlign w:val="bottom"/>
          </w:tcPr>
          <w:p w14:paraId="15A8B7A4">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JUNIPER NS-ISG-2000</w:t>
            </w:r>
          </w:p>
        </w:tc>
        <w:tc>
          <w:tcPr>
            <w:tcW w:w="1105" w:type="dxa"/>
            <w:tcBorders>
              <w:top w:val="nil"/>
              <w:left w:val="nil"/>
              <w:bottom w:val="single" w:color="auto" w:sz="4" w:space="0"/>
              <w:right w:val="single" w:color="auto" w:sz="4" w:space="0"/>
            </w:tcBorders>
            <w:shd w:val="clear" w:color="auto" w:fill="auto"/>
            <w:noWrap/>
          </w:tcPr>
          <w:p w14:paraId="0499C31B">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3528CA7">
        <w:tblPrEx>
          <w:tblCellMar>
            <w:top w:w="0" w:type="dxa"/>
            <w:left w:w="108" w:type="dxa"/>
            <w:bottom w:w="0" w:type="dxa"/>
            <w:right w:w="108" w:type="dxa"/>
          </w:tblCellMar>
        </w:tblPrEx>
        <w:trPr>
          <w:trHeight w:val="270" w:hRule="atLeast"/>
        </w:trPr>
        <w:tc>
          <w:tcPr>
            <w:tcW w:w="5127" w:type="dxa"/>
            <w:tcBorders>
              <w:top w:val="nil"/>
              <w:left w:val="single" w:color="auto" w:sz="4" w:space="0"/>
              <w:bottom w:val="single" w:color="auto" w:sz="4" w:space="0"/>
              <w:right w:val="single" w:color="auto" w:sz="4" w:space="0"/>
            </w:tcBorders>
            <w:shd w:val="clear" w:color="auto" w:fill="auto"/>
            <w:noWrap/>
            <w:vAlign w:val="bottom"/>
          </w:tcPr>
          <w:p w14:paraId="0D1E0A5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WEB应用防火墙</w:t>
            </w:r>
          </w:p>
        </w:tc>
        <w:tc>
          <w:tcPr>
            <w:tcW w:w="3544" w:type="dxa"/>
            <w:tcBorders>
              <w:top w:val="nil"/>
              <w:left w:val="nil"/>
              <w:bottom w:val="single" w:color="auto" w:sz="4" w:space="0"/>
              <w:right w:val="single" w:color="auto" w:sz="4" w:space="0"/>
            </w:tcBorders>
            <w:shd w:val="clear" w:color="auto" w:fill="auto"/>
            <w:noWrap/>
            <w:vAlign w:val="bottom"/>
          </w:tcPr>
          <w:p w14:paraId="547F58B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安恒明御WAF-3000AG</w:t>
            </w:r>
          </w:p>
        </w:tc>
        <w:tc>
          <w:tcPr>
            <w:tcW w:w="1105" w:type="dxa"/>
            <w:tcBorders>
              <w:top w:val="nil"/>
              <w:left w:val="nil"/>
              <w:bottom w:val="single" w:color="auto" w:sz="4" w:space="0"/>
              <w:right w:val="single" w:color="auto" w:sz="4" w:space="0"/>
            </w:tcBorders>
            <w:shd w:val="clear" w:color="auto" w:fill="auto"/>
            <w:noWrap/>
          </w:tcPr>
          <w:p w14:paraId="347B254B">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bl>
    <w:p w14:paraId="40EADDC7">
      <w:pPr>
        <w:snapToGrid w:val="0"/>
        <w:spacing w:line="440" w:lineRule="exact"/>
        <w:ind w:firstLine="783"/>
        <w:jc w:val="left"/>
        <w:rPr>
          <w:rFonts w:hint="eastAsia" w:ascii="宋体" w:hAnsi="宋体" w:cs="Arial"/>
          <w:color w:val="000000"/>
          <w:sz w:val="22"/>
          <w:szCs w:val="22"/>
        </w:rPr>
      </w:pPr>
    </w:p>
    <w:p w14:paraId="0D4ADF8E">
      <w:pPr>
        <w:spacing w:line="440" w:lineRule="exact"/>
        <w:rPr>
          <w:rFonts w:hint="eastAsia" w:ascii="宋体" w:hAnsi="宋体" w:cs="长城仿宋"/>
          <w:color w:val="000000"/>
          <w:kern w:val="0"/>
          <w:sz w:val="22"/>
          <w:szCs w:val="22"/>
        </w:rPr>
      </w:pPr>
      <w:r>
        <w:rPr>
          <w:rFonts w:ascii="宋体" w:hAnsi="宋体" w:cs="Therese"/>
          <w:color w:val="000000"/>
          <w:kern w:val="0"/>
          <w:sz w:val="22"/>
          <w:szCs w:val="22"/>
        </w:rPr>
        <w:t>1.</w:t>
      </w:r>
      <w:r>
        <w:rPr>
          <w:rFonts w:hint="eastAsia" w:ascii="宋体" w:hAnsi="宋体" w:cs="Therese"/>
          <w:color w:val="000000"/>
          <w:kern w:val="0"/>
          <w:sz w:val="22"/>
          <w:szCs w:val="22"/>
        </w:rPr>
        <w:t>2</w:t>
      </w:r>
      <w:r>
        <w:rPr>
          <w:rFonts w:ascii="宋体" w:hAnsi="宋体" w:cs="Therese"/>
          <w:color w:val="000000"/>
          <w:kern w:val="0"/>
          <w:sz w:val="22"/>
          <w:szCs w:val="22"/>
        </w:rPr>
        <w:t xml:space="preserve"> 监测预警中心工程</w:t>
      </w:r>
      <w:r>
        <w:rPr>
          <w:rFonts w:hint="eastAsia" w:ascii="宋体" w:hAnsi="宋体" w:cs="Therese"/>
          <w:color w:val="000000"/>
          <w:kern w:val="0"/>
          <w:sz w:val="22"/>
          <w:szCs w:val="22"/>
        </w:rPr>
        <w:t>设备</w:t>
      </w:r>
      <w:r>
        <w:rPr>
          <w:rFonts w:ascii="宋体" w:hAnsi="宋体" w:cs="Therese"/>
          <w:color w:val="000000"/>
          <w:kern w:val="0"/>
          <w:sz w:val="22"/>
          <w:szCs w:val="22"/>
        </w:rPr>
        <w:t>项目内容</w:t>
      </w:r>
    </w:p>
    <w:tbl>
      <w:tblPr>
        <w:tblStyle w:val="65"/>
        <w:tblW w:w="9778" w:type="dxa"/>
        <w:tblInd w:w="111"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4311"/>
        <w:gridCol w:w="4475"/>
        <w:gridCol w:w="992"/>
      </w:tblGrid>
      <w:tr w14:paraId="1374D3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0C6F1046">
            <w:pPr>
              <w:spacing w:line="440" w:lineRule="exact"/>
              <w:ind w:right="-11"/>
              <w:rPr>
                <w:rFonts w:hint="eastAsia" w:ascii="宋体" w:hAnsi="宋体" w:cs="Arial"/>
                <w:color w:val="000000"/>
                <w:kern w:val="0"/>
                <w:sz w:val="22"/>
                <w:szCs w:val="22"/>
              </w:rPr>
            </w:pPr>
            <w:r>
              <w:rPr>
                <w:rFonts w:ascii="宋体" w:hAnsi="宋体" w:cs="Arial"/>
                <w:color w:val="000000"/>
                <w:kern w:val="0"/>
                <w:sz w:val="22"/>
                <w:szCs w:val="22"/>
              </w:rPr>
              <w:t>设备名称</w:t>
            </w:r>
          </w:p>
        </w:tc>
        <w:tc>
          <w:tcPr>
            <w:tcW w:w="4475" w:type="dxa"/>
          </w:tcPr>
          <w:p w14:paraId="1BCFFE10">
            <w:pPr>
              <w:spacing w:line="440" w:lineRule="exact"/>
              <w:ind w:right="-11"/>
              <w:rPr>
                <w:rFonts w:hint="eastAsia" w:ascii="宋体" w:hAnsi="宋体" w:cs="Arial"/>
                <w:color w:val="000000"/>
                <w:kern w:val="0"/>
                <w:sz w:val="22"/>
                <w:szCs w:val="22"/>
              </w:rPr>
            </w:pPr>
            <w:r>
              <w:rPr>
                <w:rFonts w:ascii="宋体" w:hAnsi="宋体" w:cs="Arial"/>
                <w:color w:val="000000"/>
                <w:kern w:val="0"/>
                <w:sz w:val="22"/>
                <w:szCs w:val="22"/>
              </w:rPr>
              <w:t>品牌规格型号</w:t>
            </w:r>
          </w:p>
        </w:tc>
        <w:tc>
          <w:tcPr>
            <w:tcW w:w="992" w:type="dxa"/>
          </w:tcPr>
          <w:p w14:paraId="15525ADF">
            <w:pPr>
              <w:spacing w:line="440" w:lineRule="exact"/>
              <w:ind w:right="-11"/>
              <w:rPr>
                <w:rFonts w:hint="eastAsia" w:ascii="宋体" w:hAnsi="宋体" w:cs="Arial"/>
                <w:color w:val="000000"/>
                <w:kern w:val="0"/>
                <w:sz w:val="22"/>
                <w:szCs w:val="22"/>
              </w:rPr>
            </w:pPr>
            <w:r>
              <w:rPr>
                <w:rFonts w:ascii="宋体" w:hAnsi="宋体" w:cs="Arial"/>
                <w:color w:val="000000"/>
                <w:kern w:val="0"/>
                <w:sz w:val="22"/>
                <w:szCs w:val="22"/>
              </w:rPr>
              <w:t>数量</w:t>
            </w:r>
          </w:p>
        </w:tc>
      </w:tr>
      <w:tr w14:paraId="5AA26C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9778" w:type="dxa"/>
            <w:gridSpan w:val="3"/>
          </w:tcPr>
          <w:p w14:paraId="03D6986E">
            <w:pPr>
              <w:spacing w:before="120" w:beforeLines="50" w:line="440" w:lineRule="exact"/>
              <w:ind w:right="-11"/>
              <w:rPr>
                <w:rFonts w:hint="eastAsia" w:ascii="宋体" w:hAnsi="宋体" w:cs="Arial"/>
                <w:color w:val="000000"/>
                <w:kern w:val="0"/>
                <w:sz w:val="22"/>
                <w:szCs w:val="22"/>
              </w:rPr>
            </w:pPr>
            <w:r>
              <w:rPr>
                <w:rFonts w:ascii="宋体" w:hAnsi="宋体" w:cs="Arial"/>
                <w:color w:val="000000"/>
                <w:kern w:val="0"/>
                <w:sz w:val="22"/>
                <w:szCs w:val="22"/>
              </w:rPr>
              <w:t>一、内网网络设备</w:t>
            </w:r>
          </w:p>
        </w:tc>
      </w:tr>
      <w:tr w14:paraId="377CFA2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24193D5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内网核心交换机</w:t>
            </w:r>
          </w:p>
        </w:tc>
        <w:tc>
          <w:tcPr>
            <w:tcW w:w="4475" w:type="dxa"/>
          </w:tcPr>
          <w:p w14:paraId="77531908">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华为CE12808</w:t>
            </w:r>
          </w:p>
        </w:tc>
        <w:tc>
          <w:tcPr>
            <w:tcW w:w="992" w:type="dxa"/>
          </w:tcPr>
          <w:p w14:paraId="49F42D5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套</w:t>
            </w:r>
          </w:p>
        </w:tc>
      </w:tr>
      <w:tr w14:paraId="6F25A8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5095EBA2">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内网路由器</w:t>
            </w:r>
          </w:p>
        </w:tc>
        <w:tc>
          <w:tcPr>
            <w:tcW w:w="4475" w:type="dxa"/>
          </w:tcPr>
          <w:p w14:paraId="227D7F8B">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华为NE20-S8</w:t>
            </w:r>
          </w:p>
        </w:tc>
        <w:tc>
          <w:tcPr>
            <w:tcW w:w="992" w:type="dxa"/>
          </w:tcPr>
          <w:p w14:paraId="4392BB3B">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4B2CA4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12AD61A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内网数据中心汇聚交换机</w:t>
            </w:r>
          </w:p>
        </w:tc>
        <w:tc>
          <w:tcPr>
            <w:tcW w:w="4475" w:type="dxa"/>
          </w:tcPr>
          <w:p w14:paraId="2088169E">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华为CE12804S</w:t>
            </w:r>
          </w:p>
        </w:tc>
        <w:tc>
          <w:tcPr>
            <w:tcW w:w="992" w:type="dxa"/>
          </w:tcPr>
          <w:p w14:paraId="1FD861C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套</w:t>
            </w:r>
          </w:p>
        </w:tc>
      </w:tr>
      <w:tr w14:paraId="1F93923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0A9C8C7D">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内网县局汇聚光口交换机</w:t>
            </w:r>
          </w:p>
        </w:tc>
        <w:tc>
          <w:tcPr>
            <w:tcW w:w="4475" w:type="dxa"/>
          </w:tcPr>
          <w:p w14:paraId="32C64DE2">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w:t>
            </w:r>
          </w:p>
          <w:p w14:paraId="7CA6B2F6">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S5720-50X-EI-46S-AC</w:t>
            </w:r>
          </w:p>
        </w:tc>
        <w:tc>
          <w:tcPr>
            <w:tcW w:w="992" w:type="dxa"/>
          </w:tcPr>
          <w:p w14:paraId="222C7BB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42E71B3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7B5D4DA6">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内网县局汇聚电口交换机</w:t>
            </w:r>
          </w:p>
        </w:tc>
        <w:tc>
          <w:tcPr>
            <w:tcW w:w="4475" w:type="dxa"/>
          </w:tcPr>
          <w:p w14:paraId="4578DB4E">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华为S5720-56C-EI</w:t>
            </w:r>
          </w:p>
        </w:tc>
        <w:tc>
          <w:tcPr>
            <w:tcW w:w="992" w:type="dxa"/>
          </w:tcPr>
          <w:p w14:paraId="48821EDF">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103C2C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370AF9E6">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内网数据中心接入</w:t>
            </w:r>
          </w:p>
        </w:tc>
        <w:tc>
          <w:tcPr>
            <w:tcW w:w="4475" w:type="dxa"/>
          </w:tcPr>
          <w:p w14:paraId="3B21B0E4">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华为S5720-56C-EI</w:t>
            </w:r>
          </w:p>
        </w:tc>
        <w:tc>
          <w:tcPr>
            <w:tcW w:w="992" w:type="dxa"/>
          </w:tcPr>
          <w:p w14:paraId="168BE77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4</w:t>
            </w:r>
            <w:r>
              <w:rPr>
                <w:rFonts w:hint="eastAsia" w:ascii="宋体" w:hAnsi="宋体" w:cs="Arial"/>
                <w:color w:val="000000"/>
                <w:kern w:val="0"/>
                <w:sz w:val="22"/>
                <w:szCs w:val="22"/>
              </w:rPr>
              <w:t>台</w:t>
            </w:r>
          </w:p>
        </w:tc>
      </w:tr>
      <w:tr w14:paraId="75870B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6F86196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内网大楼千兆接入交换机</w:t>
            </w:r>
          </w:p>
        </w:tc>
        <w:tc>
          <w:tcPr>
            <w:tcW w:w="4475" w:type="dxa"/>
          </w:tcPr>
          <w:p w14:paraId="06887742">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华为S5720-56C-EI</w:t>
            </w:r>
          </w:p>
        </w:tc>
        <w:tc>
          <w:tcPr>
            <w:tcW w:w="992" w:type="dxa"/>
          </w:tcPr>
          <w:p w14:paraId="3C53CA5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18</w:t>
            </w:r>
            <w:r>
              <w:rPr>
                <w:rFonts w:hint="eastAsia" w:ascii="宋体" w:hAnsi="宋体" w:cs="Arial"/>
                <w:color w:val="000000"/>
                <w:kern w:val="0"/>
                <w:sz w:val="22"/>
                <w:szCs w:val="22"/>
              </w:rPr>
              <w:t>台</w:t>
            </w:r>
          </w:p>
        </w:tc>
      </w:tr>
      <w:tr w14:paraId="277D2A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58DBC1C2">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AP</w:t>
            </w:r>
          </w:p>
        </w:tc>
        <w:tc>
          <w:tcPr>
            <w:tcW w:w="4475" w:type="dxa"/>
          </w:tcPr>
          <w:p w14:paraId="01A5220C">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华为AP4030DN</w:t>
            </w:r>
          </w:p>
        </w:tc>
        <w:tc>
          <w:tcPr>
            <w:tcW w:w="992" w:type="dxa"/>
          </w:tcPr>
          <w:p w14:paraId="3717CF6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37F2996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8786" w:type="dxa"/>
            <w:gridSpan w:val="2"/>
          </w:tcPr>
          <w:p w14:paraId="07D0209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二、内外隔离设备</w:t>
            </w:r>
          </w:p>
        </w:tc>
        <w:tc>
          <w:tcPr>
            <w:tcW w:w="992" w:type="dxa"/>
          </w:tcPr>
          <w:p w14:paraId="567DECCF">
            <w:pPr>
              <w:widowControl/>
              <w:spacing w:line="440" w:lineRule="exact"/>
              <w:rPr>
                <w:rFonts w:hint="eastAsia" w:ascii="宋体" w:hAnsi="宋体" w:cs="Arial"/>
                <w:color w:val="000000"/>
                <w:kern w:val="0"/>
                <w:sz w:val="22"/>
                <w:szCs w:val="22"/>
              </w:rPr>
            </w:pPr>
          </w:p>
        </w:tc>
      </w:tr>
      <w:tr w14:paraId="2E3645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70F36326">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安全隔离网闸</w:t>
            </w:r>
          </w:p>
        </w:tc>
        <w:tc>
          <w:tcPr>
            <w:tcW w:w="4475" w:type="dxa"/>
          </w:tcPr>
          <w:p w14:paraId="442F9022">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金电网安FerryWayV2.0–G5000</w:t>
            </w:r>
          </w:p>
        </w:tc>
        <w:tc>
          <w:tcPr>
            <w:tcW w:w="992" w:type="dxa"/>
          </w:tcPr>
          <w:p w14:paraId="6FB92E6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5D83CA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8786" w:type="dxa"/>
            <w:gridSpan w:val="2"/>
          </w:tcPr>
          <w:p w14:paraId="73197F5C">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三、外网网络设备</w:t>
            </w:r>
          </w:p>
        </w:tc>
        <w:tc>
          <w:tcPr>
            <w:tcW w:w="992" w:type="dxa"/>
          </w:tcPr>
          <w:p w14:paraId="3437D8C5">
            <w:pPr>
              <w:widowControl/>
              <w:spacing w:line="440" w:lineRule="exact"/>
              <w:rPr>
                <w:rFonts w:hint="eastAsia" w:ascii="宋体" w:hAnsi="宋体" w:cs="Arial"/>
                <w:color w:val="000000"/>
                <w:kern w:val="0"/>
                <w:sz w:val="22"/>
                <w:szCs w:val="22"/>
              </w:rPr>
            </w:pPr>
          </w:p>
        </w:tc>
      </w:tr>
      <w:tr w14:paraId="570DF1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23F19937">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外网核心交换机</w:t>
            </w:r>
          </w:p>
        </w:tc>
        <w:tc>
          <w:tcPr>
            <w:tcW w:w="4475" w:type="dxa"/>
          </w:tcPr>
          <w:p w14:paraId="068FA8C7">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华为S7712</w:t>
            </w:r>
          </w:p>
        </w:tc>
        <w:tc>
          <w:tcPr>
            <w:tcW w:w="992" w:type="dxa"/>
          </w:tcPr>
          <w:p w14:paraId="504A8CF2">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套</w:t>
            </w:r>
          </w:p>
        </w:tc>
      </w:tr>
      <w:tr w14:paraId="36FF00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4CFCC0C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外网无线控制器</w:t>
            </w:r>
          </w:p>
        </w:tc>
        <w:tc>
          <w:tcPr>
            <w:tcW w:w="4475" w:type="dxa"/>
          </w:tcPr>
          <w:p w14:paraId="177B7638">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华为S7712插卡式无线控制器</w:t>
            </w:r>
          </w:p>
        </w:tc>
        <w:tc>
          <w:tcPr>
            <w:tcW w:w="992" w:type="dxa"/>
          </w:tcPr>
          <w:p w14:paraId="76730E7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67C9CC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6FBFAEDB">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外网大楼接入交换机</w:t>
            </w:r>
          </w:p>
        </w:tc>
        <w:tc>
          <w:tcPr>
            <w:tcW w:w="4475" w:type="dxa"/>
          </w:tcPr>
          <w:p w14:paraId="27A40B49">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华为S5720-56C-EI</w:t>
            </w:r>
          </w:p>
        </w:tc>
        <w:tc>
          <w:tcPr>
            <w:tcW w:w="992" w:type="dxa"/>
          </w:tcPr>
          <w:p w14:paraId="5B51AF9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10</w:t>
            </w:r>
            <w:r>
              <w:rPr>
                <w:rFonts w:hint="eastAsia" w:ascii="宋体" w:hAnsi="宋体" w:cs="Arial"/>
                <w:color w:val="000000"/>
                <w:kern w:val="0"/>
                <w:sz w:val="22"/>
                <w:szCs w:val="22"/>
              </w:rPr>
              <w:t>台</w:t>
            </w:r>
          </w:p>
        </w:tc>
      </w:tr>
      <w:tr w14:paraId="6711075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43BA47B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大楼POE接入交换机</w:t>
            </w:r>
          </w:p>
        </w:tc>
        <w:tc>
          <w:tcPr>
            <w:tcW w:w="4475" w:type="dxa"/>
          </w:tcPr>
          <w:p w14:paraId="5C5E44A5">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华为S5700-52X-PWR-LI</w:t>
            </w:r>
          </w:p>
        </w:tc>
        <w:tc>
          <w:tcPr>
            <w:tcW w:w="992" w:type="dxa"/>
          </w:tcPr>
          <w:p w14:paraId="277C4FE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18</w:t>
            </w:r>
            <w:r>
              <w:rPr>
                <w:rFonts w:hint="eastAsia" w:ascii="宋体" w:hAnsi="宋体" w:cs="Arial"/>
                <w:color w:val="000000"/>
                <w:kern w:val="0"/>
                <w:sz w:val="22"/>
                <w:szCs w:val="22"/>
              </w:rPr>
              <w:t>台</w:t>
            </w:r>
          </w:p>
        </w:tc>
      </w:tr>
      <w:tr w14:paraId="4D3583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13543D1A">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外网DMZ区交换机</w:t>
            </w:r>
          </w:p>
        </w:tc>
        <w:tc>
          <w:tcPr>
            <w:tcW w:w="4475" w:type="dxa"/>
          </w:tcPr>
          <w:p w14:paraId="21B8B868">
            <w:pPr>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华为S5700-28P-LI</w:t>
            </w:r>
          </w:p>
        </w:tc>
        <w:tc>
          <w:tcPr>
            <w:tcW w:w="992" w:type="dxa"/>
          </w:tcPr>
          <w:p w14:paraId="46873CD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3</w:t>
            </w:r>
            <w:r>
              <w:rPr>
                <w:rFonts w:hint="eastAsia" w:ascii="宋体" w:hAnsi="宋体" w:cs="Arial"/>
                <w:color w:val="000000"/>
                <w:kern w:val="0"/>
                <w:sz w:val="22"/>
                <w:szCs w:val="22"/>
              </w:rPr>
              <w:t>台</w:t>
            </w:r>
          </w:p>
        </w:tc>
      </w:tr>
      <w:tr w14:paraId="54BE64A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18F19B76">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链路负载均设备</w:t>
            </w:r>
          </w:p>
        </w:tc>
        <w:tc>
          <w:tcPr>
            <w:tcW w:w="4475" w:type="dxa"/>
          </w:tcPr>
          <w:p w14:paraId="07E5BC83">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F5 LC2000S</w:t>
            </w:r>
          </w:p>
        </w:tc>
        <w:tc>
          <w:tcPr>
            <w:tcW w:w="992" w:type="dxa"/>
          </w:tcPr>
          <w:p w14:paraId="137D9B6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台</w:t>
            </w:r>
          </w:p>
        </w:tc>
      </w:tr>
      <w:tr w14:paraId="6092B48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8786" w:type="dxa"/>
            <w:gridSpan w:val="2"/>
          </w:tcPr>
          <w:p w14:paraId="2729208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四、外网安全设备</w:t>
            </w:r>
          </w:p>
        </w:tc>
        <w:tc>
          <w:tcPr>
            <w:tcW w:w="992" w:type="dxa"/>
          </w:tcPr>
          <w:p w14:paraId="6FD1D985">
            <w:pPr>
              <w:widowControl/>
              <w:spacing w:line="440" w:lineRule="exact"/>
              <w:rPr>
                <w:rFonts w:hint="eastAsia" w:ascii="宋体" w:hAnsi="宋体" w:cs="Arial"/>
                <w:color w:val="000000"/>
                <w:kern w:val="0"/>
                <w:sz w:val="22"/>
                <w:szCs w:val="22"/>
              </w:rPr>
            </w:pPr>
          </w:p>
        </w:tc>
      </w:tr>
      <w:tr w14:paraId="059A3F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7724B0ED">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防火墙</w:t>
            </w:r>
          </w:p>
        </w:tc>
        <w:tc>
          <w:tcPr>
            <w:tcW w:w="4475" w:type="dxa"/>
          </w:tcPr>
          <w:p w14:paraId="55A46709">
            <w:pPr>
              <w:spacing w:line="440" w:lineRule="exact"/>
              <w:rPr>
                <w:rFonts w:hint="eastAsia" w:ascii="宋体" w:hAnsi="宋体" w:cs="Arial"/>
                <w:color w:val="000000"/>
                <w:kern w:val="0"/>
                <w:sz w:val="22"/>
                <w:szCs w:val="22"/>
              </w:rPr>
            </w:pPr>
            <w:r>
              <w:rPr>
                <w:rFonts w:ascii="宋体" w:hAnsi="宋体" w:cs="Arial"/>
                <w:color w:val="000000"/>
                <w:kern w:val="0"/>
                <w:sz w:val="22"/>
                <w:szCs w:val="22"/>
              </w:rPr>
              <w:t>Juniper ISG2000</w:t>
            </w:r>
          </w:p>
        </w:tc>
        <w:tc>
          <w:tcPr>
            <w:tcW w:w="992" w:type="dxa"/>
          </w:tcPr>
          <w:p w14:paraId="1F11B6B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台</w:t>
            </w:r>
          </w:p>
        </w:tc>
      </w:tr>
      <w:tr w14:paraId="66D59E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09800900">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服务器负载均衡</w:t>
            </w:r>
          </w:p>
        </w:tc>
        <w:tc>
          <w:tcPr>
            <w:tcW w:w="4475" w:type="dxa"/>
          </w:tcPr>
          <w:p w14:paraId="0FE5F4A8">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F5 LTM2000S服务器负载均衡</w:t>
            </w:r>
          </w:p>
        </w:tc>
        <w:tc>
          <w:tcPr>
            <w:tcW w:w="992" w:type="dxa"/>
          </w:tcPr>
          <w:p w14:paraId="03E79897">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台</w:t>
            </w:r>
          </w:p>
        </w:tc>
      </w:tr>
      <w:tr w14:paraId="5D6B24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2C246BA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网页防篡改软件</w:t>
            </w:r>
          </w:p>
        </w:tc>
        <w:tc>
          <w:tcPr>
            <w:tcW w:w="4475" w:type="dxa"/>
          </w:tcPr>
          <w:p w14:paraId="0C42587C">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安恒WebProtector企业版</w:t>
            </w:r>
          </w:p>
        </w:tc>
        <w:tc>
          <w:tcPr>
            <w:tcW w:w="992" w:type="dxa"/>
          </w:tcPr>
          <w:p w14:paraId="684941B8">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10</w:t>
            </w:r>
            <w:r>
              <w:rPr>
                <w:rFonts w:hint="eastAsia" w:ascii="宋体" w:hAnsi="宋体" w:cs="Arial"/>
                <w:color w:val="000000"/>
                <w:kern w:val="0"/>
                <w:sz w:val="22"/>
                <w:szCs w:val="22"/>
              </w:rPr>
              <w:t>套</w:t>
            </w:r>
          </w:p>
        </w:tc>
      </w:tr>
      <w:tr w14:paraId="1C07479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725BC25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安全审计系统</w:t>
            </w:r>
          </w:p>
        </w:tc>
        <w:tc>
          <w:tcPr>
            <w:tcW w:w="4475" w:type="dxa"/>
          </w:tcPr>
          <w:p w14:paraId="453B3176">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安恒DAS-A1000</w:t>
            </w:r>
          </w:p>
        </w:tc>
        <w:tc>
          <w:tcPr>
            <w:tcW w:w="992" w:type="dxa"/>
          </w:tcPr>
          <w:p w14:paraId="0AE55C01">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00F1C5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8786" w:type="dxa"/>
            <w:gridSpan w:val="2"/>
          </w:tcPr>
          <w:p w14:paraId="5E5137CD">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五、服务器</w:t>
            </w:r>
          </w:p>
        </w:tc>
        <w:tc>
          <w:tcPr>
            <w:tcW w:w="992" w:type="dxa"/>
          </w:tcPr>
          <w:p w14:paraId="6CD6A12A">
            <w:pPr>
              <w:widowControl/>
              <w:spacing w:line="440" w:lineRule="exact"/>
              <w:rPr>
                <w:rFonts w:hint="eastAsia" w:ascii="宋体" w:hAnsi="宋体" w:cs="Arial"/>
                <w:color w:val="000000"/>
                <w:kern w:val="0"/>
                <w:sz w:val="22"/>
                <w:szCs w:val="22"/>
              </w:rPr>
            </w:pPr>
          </w:p>
        </w:tc>
      </w:tr>
      <w:tr w14:paraId="0302E6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56312DC9">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刀片机箱</w:t>
            </w:r>
          </w:p>
        </w:tc>
        <w:tc>
          <w:tcPr>
            <w:tcW w:w="4475" w:type="dxa"/>
          </w:tcPr>
          <w:p w14:paraId="37B663C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H3C UIS8000</w:t>
            </w:r>
          </w:p>
        </w:tc>
        <w:tc>
          <w:tcPr>
            <w:tcW w:w="992" w:type="dxa"/>
          </w:tcPr>
          <w:p w14:paraId="6B1E4326">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4AABF0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2158DEB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业务处理刀片服务器</w:t>
            </w:r>
            <w:r>
              <w:rPr>
                <w:rFonts w:hint="eastAsia" w:ascii="宋体" w:hAnsi="宋体" w:cs="Arial"/>
                <w:color w:val="000000"/>
                <w:kern w:val="0"/>
                <w:sz w:val="22"/>
                <w:szCs w:val="22"/>
              </w:rPr>
              <w:t>、</w:t>
            </w:r>
            <w:r>
              <w:rPr>
                <w:rFonts w:ascii="宋体" w:hAnsi="宋体" w:cs="Arial"/>
                <w:color w:val="000000"/>
                <w:kern w:val="0"/>
                <w:sz w:val="22"/>
                <w:szCs w:val="22"/>
              </w:rPr>
              <w:t>虚拟化刀片服务器</w:t>
            </w:r>
          </w:p>
        </w:tc>
        <w:tc>
          <w:tcPr>
            <w:tcW w:w="4475" w:type="dxa"/>
          </w:tcPr>
          <w:p w14:paraId="69648764">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H3C UIS B590 G2</w:t>
            </w:r>
          </w:p>
        </w:tc>
        <w:tc>
          <w:tcPr>
            <w:tcW w:w="992" w:type="dxa"/>
          </w:tcPr>
          <w:p w14:paraId="50AAFCAA">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8</w:t>
            </w:r>
            <w:r>
              <w:rPr>
                <w:rFonts w:hint="eastAsia" w:ascii="宋体" w:hAnsi="宋体" w:cs="Arial"/>
                <w:color w:val="000000"/>
                <w:kern w:val="0"/>
                <w:sz w:val="22"/>
                <w:szCs w:val="22"/>
              </w:rPr>
              <w:t>套</w:t>
            </w:r>
          </w:p>
        </w:tc>
      </w:tr>
      <w:tr w14:paraId="49BDE8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4142E482">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大屏幕显示工作站</w:t>
            </w:r>
          </w:p>
        </w:tc>
        <w:tc>
          <w:tcPr>
            <w:tcW w:w="4475" w:type="dxa"/>
          </w:tcPr>
          <w:p w14:paraId="3E4533DB">
            <w:pPr>
              <w:widowControl/>
              <w:spacing w:line="440" w:lineRule="exact"/>
              <w:ind w:left="420"/>
              <w:jc w:val="left"/>
              <w:rPr>
                <w:rFonts w:hint="eastAsia" w:ascii="宋体" w:hAnsi="宋体" w:cs="Arial"/>
                <w:color w:val="000000"/>
                <w:kern w:val="0"/>
                <w:sz w:val="22"/>
                <w:szCs w:val="22"/>
              </w:rPr>
            </w:pPr>
            <w:r>
              <w:rPr>
                <w:rFonts w:ascii="宋体" w:hAnsi="宋体" w:cs="Arial"/>
                <w:color w:val="000000"/>
                <w:kern w:val="0"/>
                <w:sz w:val="22"/>
                <w:szCs w:val="22"/>
              </w:rPr>
              <w:t>Dell Precision Rack 7910</w:t>
            </w:r>
          </w:p>
        </w:tc>
        <w:tc>
          <w:tcPr>
            <w:tcW w:w="992" w:type="dxa"/>
          </w:tcPr>
          <w:p w14:paraId="7FE33039">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9</w:t>
            </w:r>
            <w:r>
              <w:rPr>
                <w:rFonts w:hint="eastAsia" w:ascii="宋体" w:hAnsi="宋体" w:cs="Arial"/>
                <w:color w:val="000000"/>
                <w:kern w:val="0"/>
                <w:sz w:val="22"/>
                <w:szCs w:val="22"/>
              </w:rPr>
              <w:t>台</w:t>
            </w:r>
          </w:p>
        </w:tc>
      </w:tr>
      <w:tr w14:paraId="2FE5822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8786" w:type="dxa"/>
            <w:gridSpan w:val="2"/>
          </w:tcPr>
          <w:p w14:paraId="158C6E35">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六、桌面云</w:t>
            </w:r>
          </w:p>
        </w:tc>
        <w:tc>
          <w:tcPr>
            <w:tcW w:w="992" w:type="dxa"/>
          </w:tcPr>
          <w:p w14:paraId="476CB195">
            <w:pPr>
              <w:widowControl/>
              <w:spacing w:line="440" w:lineRule="exact"/>
              <w:rPr>
                <w:rFonts w:hint="eastAsia" w:ascii="宋体" w:hAnsi="宋体" w:cs="Arial"/>
                <w:color w:val="000000"/>
                <w:kern w:val="0"/>
                <w:sz w:val="22"/>
                <w:szCs w:val="22"/>
              </w:rPr>
            </w:pPr>
          </w:p>
        </w:tc>
      </w:tr>
      <w:tr w14:paraId="26783E9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12BF415A">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桌面云许可</w:t>
            </w:r>
          </w:p>
        </w:tc>
        <w:tc>
          <w:tcPr>
            <w:tcW w:w="4475" w:type="dxa"/>
          </w:tcPr>
          <w:p w14:paraId="4E3AE718">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华为Fusion Access 云桌面系统</w:t>
            </w:r>
          </w:p>
        </w:tc>
        <w:tc>
          <w:tcPr>
            <w:tcW w:w="992" w:type="dxa"/>
          </w:tcPr>
          <w:p w14:paraId="44C075E9">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182F66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6E06039D">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瘦客户端</w:t>
            </w:r>
          </w:p>
        </w:tc>
        <w:tc>
          <w:tcPr>
            <w:tcW w:w="4475" w:type="dxa"/>
          </w:tcPr>
          <w:p w14:paraId="77C5994A">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华为CT3100</w:t>
            </w:r>
          </w:p>
        </w:tc>
        <w:tc>
          <w:tcPr>
            <w:tcW w:w="992" w:type="dxa"/>
          </w:tcPr>
          <w:p w14:paraId="7296A471">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200</w:t>
            </w:r>
            <w:r>
              <w:rPr>
                <w:rFonts w:hint="eastAsia" w:ascii="宋体" w:hAnsi="宋体" w:cs="Arial"/>
                <w:color w:val="000000"/>
                <w:kern w:val="0"/>
                <w:sz w:val="22"/>
                <w:szCs w:val="22"/>
              </w:rPr>
              <w:t>台</w:t>
            </w:r>
          </w:p>
        </w:tc>
      </w:tr>
      <w:tr w14:paraId="575BEC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6D8C973E">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桌面切换器</w:t>
            </w:r>
          </w:p>
        </w:tc>
        <w:tc>
          <w:tcPr>
            <w:tcW w:w="4475" w:type="dxa"/>
          </w:tcPr>
          <w:p w14:paraId="45931D1C">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ATEN CS62U桌面切换器</w:t>
            </w:r>
          </w:p>
        </w:tc>
        <w:tc>
          <w:tcPr>
            <w:tcW w:w="992" w:type="dxa"/>
          </w:tcPr>
          <w:p w14:paraId="37D0911E">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200</w:t>
            </w:r>
            <w:r>
              <w:rPr>
                <w:rFonts w:hint="eastAsia" w:ascii="宋体" w:hAnsi="宋体" w:cs="Arial"/>
                <w:color w:val="000000"/>
                <w:kern w:val="0"/>
                <w:sz w:val="22"/>
                <w:szCs w:val="22"/>
              </w:rPr>
              <w:t>台</w:t>
            </w:r>
          </w:p>
        </w:tc>
      </w:tr>
      <w:tr w14:paraId="0D2885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7C8C40E9">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刀片服务器机箱</w:t>
            </w:r>
          </w:p>
        </w:tc>
        <w:tc>
          <w:tcPr>
            <w:tcW w:w="4475" w:type="dxa"/>
          </w:tcPr>
          <w:p w14:paraId="2BA3321E">
            <w:pPr>
              <w:spacing w:line="440" w:lineRule="exact"/>
              <w:ind w:left="420"/>
              <w:rPr>
                <w:rFonts w:hint="eastAsia" w:ascii="宋体" w:hAnsi="宋体" w:cs="Arial"/>
                <w:color w:val="000000"/>
                <w:kern w:val="0"/>
                <w:sz w:val="22"/>
                <w:szCs w:val="22"/>
              </w:rPr>
            </w:pPr>
            <w:r>
              <w:rPr>
                <w:rFonts w:hint="eastAsia" w:ascii="宋体" w:hAnsi="宋体" w:cs="Arial"/>
                <w:color w:val="000000"/>
                <w:kern w:val="0"/>
                <w:sz w:val="22"/>
                <w:szCs w:val="22"/>
              </w:rPr>
              <w:t>华为E9000刀片机箱</w:t>
            </w:r>
          </w:p>
        </w:tc>
        <w:tc>
          <w:tcPr>
            <w:tcW w:w="992" w:type="dxa"/>
          </w:tcPr>
          <w:p w14:paraId="2EC66BF6">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532C566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669BFD81">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刀片服务器</w:t>
            </w:r>
          </w:p>
        </w:tc>
        <w:tc>
          <w:tcPr>
            <w:tcW w:w="4475" w:type="dxa"/>
          </w:tcPr>
          <w:p w14:paraId="095933A7">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华为CH121 V3刀片服务器</w:t>
            </w:r>
          </w:p>
        </w:tc>
        <w:tc>
          <w:tcPr>
            <w:tcW w:w="992" w:type="dxa"/>
          </w:tcPr>
          <w:p w14:paraId="3E1F55D3">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5</w:t>
            </w:r>
            <w:r>
              <w:rPr>
                <w:rFonts w:hint="eastAsia" w:ascii="宋体" w:hAnsi="宋体" w:cs="Arial"/>
                <w:color w:val="000000"/>
                <w:kern w:val="0"/>
                <w:sz w:val="22"/>
                <w:szCs w:val="22"/>
              </w:rPr>
              <w:t>台</w:t>
            </w:r>
          </w:p>
        </w:tc>
      </w:tr>
      <w:tr w14:paraId="0E8892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66FC2DBF">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桌面云存储</w:t>
            </w:r>
          </w:p>
        </w:tc>
        <w:tc>
          <w:tcPr>
            <w:tcW w:w="4475" w:type="dxa"/>
          </w:tcPr>
          <w:p w14:paraId="7373E149">
            <w:pPr>
              <w:widowControl/>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华为OceanStor 5300V3</w:t>
            </w:r>
          </w:p>
        </w:tc>
        <w:tc>
          <w:tcPr>
            <w:tcW w:w="992" w:type="dxa"/>
          </w:tcPr>
          <w:p w14:paraId="3F9692BF">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46FB05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8786" w:type="dxa"/>
            <w:gridSpan w:val="2"/>
          </w:tcPr>
          <w:p w14:paraId="28697F5D">
            <w:pPr>
              <w:widowControl/>
              <w:spacing w:line="440" w:lineRule="exact"/>
              <w:rPr>
                <w:rFonts w:hint="eastAsia" w:ascii="宋体" w:hAnsi="宋体" w:cs="Arial"/>
                <w:color w:val="000000"/>
                <w:kern w:val="0"/>
                <w:sz w:val="22"/>
                <w:szCs w:val="22"/>
              </w:rPr>
            </w:pPr>
            <w:r>
              <w:rPr>
                <w:rFonts w:ascii="宋体" w:hAnsi="宋体" w:cs="Arial"/>
                <w:color w:val="000000"/>
                <w:kern w:val="0"/>
                <w:sz w:val="22"/>
                <w:szCs w:val="22"/>
              </w:rPr>
              <w:t>七、存储系统</w:t>
            </w:r>
          </w:p>
        </w:tc>
        <w:tc>
          <w:tcPr>
            <w:tcW w:w="992" w:type="dxa"/>
          </w:tcPr>
          <w:p w14:paraId="7247C91B">
            <w:pPr>
              <w:widowControl/>
              <w:spacing w:line="440" w:lineRule="exact"/>
              <w:rPr>
                <w:rFonts w:hint="eastAsia" w:ascii="宋体" w:hAnsi="宋体" w:cs="Arial"/>
                <w:color w:val="000000"/>
                <w:kern w:val="0"/>
                <w:sz w:val="22"/>
                <w:szCs w:val="22"/>
              </w:rPr>
            </w:pPr>
          </w:p>
        </w:tc>
      </w:tr>
      <w:tr w14:paraId="631FA3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26FF6654">
            <w:pPr>
              <w:spacing w:line="440" w:lineRule="exact"/>
              <w:rPr>
                <w:rFonts w:hint="eastAsia" w:ascii="宋体" w:hAnsi="宋体" w:cs="Arial"/>
                <w:color w:val="000000"/>
                <w:kern w:val="0"/>
                <w:sz w:val="22"/>
                <w:szCs w:val="22"/>
              </w:rPr>
            </w:pPr>
            <w:r>
              <w:rPr>
                <w:rFonts w:ascii="宋体" w:hAnsi="宋体" w:cs="Arial"/>
                <w:color w:val="000000"/>
                <w:kern w:val="0"/>
                <w:sz w:val="22"/>
                <w:szCs w:val="22"/>
              </w:rPr>
              <w:t>SAN存储扩容</w:t>
            </w:r>
          </w:p>
        </w:tc>
        <w:tc>
          <w:tcPr>
            <w:tcW w:w="4475" w:type="dxa"/>
          </w:tcPr>
          <w:p w14:paraId="2F055A9D">
            <w:pPr>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EMC VNX5600扩容</w:t>
            </w:r>
          </w:p>
        </w:tc>
        <w:tc>
          <w:tcPr>
            <w:tcW w:w="992" w:type="dxa"/>
          </w:tcPr>
          <w:p w14:paraId="7B72186A">
            <w:pPr>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0DA345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4FCF5AA8">
            <w:pPr>
              <w:spacing w:line="440" w:lineRule="exact"/>
              <w:rPr>
                <w:rFonts w:hint="eastAsia" w:ascii="宋体" w:hAnsi="宋体" w:cs="Arial"/>
                <w:color w:val="000000"/>
                <w:kern w:val="0"/>
                <w:sz w:val="22"/>
                <w:szCs w:val="22"/>
              </w:rPr>
            </w:pPr>
            <w:r>
              <w:rPr>
                <w:rFonts w:ascii="宋体" w:hAnsi="宋体" w:cs="Arial"/>
                <w:color w:val="000000"/>
                <w:kern w:val="0"/>
                <w:sz w:val="22"/>
                <w:szCs w:val="22"/>
              </w:rPr>
              <w:t>SAN存储</w:t>
            </w:r>
          </w:p>
        </w:tc>
        <w:tc>
          <w:tcPr>
            <w:tcW w:w="4475" w:type="dxa"/>
          </w:tcPr>
          <w:p w14:paraId="60D5C8FA">
            <w:pPr>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神州云科NCS4600</w:t>
            </w:r>
          </w:p>
        </w:tc>
        <w:tc>
          <w:tcPr>
            <w:tcW w:w="992" w:type="dxa"/>
          </w:tcPr>
          <w:p w14:paraId="048C18E2">
            <w:pPr>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r w14:paraId="652FA73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4BAC6B8D">
            <w:pPr>
              <w:spacing w:line="440" w:lineRule="exact"/>
              <w:rPr>
                <w:rFonts w:hint="eastAsia" w:ascii="宋体" w:hAnsi="宋体" w:cs="Arial"/>
                <w:color w:val="000000"/>
                <w:kern w:val="0"/>
                <w:sz w:val="22"/>
                <w:szCs w:val="22"/>
              </w:rPr>
            </w:pPr>
            <w:r>
              <w:rPr>
                <w:rFonts w:ascii="宋体" w:hAnsi="宋体" w:cs="Arial"/>
                <w:color w:val="000000"/>
                <w:kern w:val="0"/>
                <w:sz w:val="22"/>
                <w:szCs w:val="22"/>
              </w:rPr>
              <w:t>存储虚拟化网关</w:t>
            </w:r>
          </w:p>
        </w:tc>
        <w:tc>
          <w:tcPr>
            <w:tcW w:w="4475" w:type="dxa"/>
          </w:tcPr>
          <w:p w14:paraId="30A6D617">
            <w:pPr>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 xml:space="preserve">EMC </w:t>
            </w:r>
            <w:r>
              <w:rPr>
                <w:rFonts w:ascii="宋体" w:hAnsi="宋体" w:cs="Arial"/>
                <w:color w:val="000000"/>
                <w:kern w:val="0"/>
                <w:sz w:val="22"/>
                <w:szCs w:val="22"/>
              </w:rPr>
              <w:t>Vplex</w:t>
            </w:r>
            <w:r>
              <w:rPr>
                <w:rFonts w:hint="eastAsia" w:ascii="宋体" w:hAnsi="宋体" w:cs="Arial"/>
                <w:color w:val="000000"/>
                <w:kern w:val="0"/>
                <w:sz w:val="22"/>
                <w:szCs w:val="22"/>
              </w:rPr>
              <w:t xml:space="preserve"> Local</w:t>
            </w:r>
          </w:p>
        </w:tc>
        <w:tc>
          <w:tcPr>
            <w:tcW w:w="992" w:type="dxa"/>
          </w:tcPr>
          <w:p w14:paraId="0B701058">
            <w:pPr>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套</w:t>
            </w:r>
          </w:p>
        </w:tc>
      </w:tr>
      <w:tr w14:paraId="0C554B5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702F632A">
            <w:pPr>
              <w:spacing w:line="440" w:lineRule="exact"/>
              <w:rPr>
                <w:rFonts w:hint="eastAsia" w:ascii="宋体" w:hAnsi="宋体" w:cs="Arial"/>
                <w:color w:val="000000"/>
                <w:kern w:val="0"/>
                <w:sz w:val="22"/>
                <w:szCs w:val="22"/>
              </w:rPr>
            </w:pPr>
            <w:r>
              <w:rPr>
                <w:rFonts w:ascii="宋体" w:hAnsi="宋体" w:cs="Arial"/>
                <w:color w:val="000000"/>
                <w:kern w:val="0"/>
                <w:sz w:val="22"/>
                <w:szCs w:val="22"/>
              </w:rPr>
              <w:t>大容量NAS存储</w:t>
            </w:r>
          </w:p>
        </w:tc>
        <w:tc>
          <w:tcPr>
            <w:tcW w:w="4475" w:type="dxa"/>
          </w:tcPr>
          <w:p w14:paraId="64FC2F34">
            <w:pPr>
              <w:spacing w:line="440" w:lineRule="exact"/>
              <w:rPr>
                <w:rFonts w:hint="eastAsia" w:ascii="宋体" w:hAnsi="宋体" w:cs="Arial"/>
                <w:color w:val="000000"/>
                <w:kern w:val="0"/>
                <w:sz w:val="22"/>
                <w:szCs w:val="22"/>
              </w:rPr>
            </w:pPr>
            <w:r>
              <w:rPr>
                <w:rFonts w:ascii="宋体" w:hAnsi="宋体" w:cs="Arial"/>
                <w:color w:val="000000"/>
                <w:kern w:val="0"/>
                <w:sz w:val="22"/>
                <w:szCs w:val="22"/>
              </w:rPr>
              <w:t>EMC isilon X200</w:t>
            </w:r>
          </w:p>
        </w:tc>
        <w:tc>
          <w:tcPr>
            <w:tcW w:w="992" w:type="dxa"/>
          </w:tcPr>
          <w:p w14:paraId="39ABBBED">
            <w:pPr>
              <w:spacing w:line="440" w:lineRule="exact"/>
              <w:rPr>
                <w:rFonts w:hint="eastAsia" w:ascii="宋体" w:hAnsi="宋体" w:cs="Arial"/>
                <w:color w:val="000000"/>
                <w:kern w:val="0"/>
                <w:sz w:val="22"/>
                <w:szCs w:val="22"/>
              </w:rPr>
            </w:pPr>
            <w:r>
              <w:rPr>
                <w:rFonts w:ascii="宋体" w:hAnsi="宋体" w:cs="Arial"/>
                <w:color w:val="000000"/>
                <w:kern w:val="0"/>
                <w:sz w:val="22"/>
                <w:szCs w:val="22"/>
              </w:rPr>
              <w:t>2</w:t>
            </w:r>
            <w:r>
              <w:rPr>
                <w:rFonts w:hint="eastAsia" w:ascii="宋体" w:hAnsi="宋体" w:cs="Arial"/>
                <w:color w:val="000000"/>
                <w:kern w:val="0"/>
                <w:sz w:val="22"/>
                <w:szCs w:val="22"/>
              </w:rPr>
              <w:t>套</w:t>
            </w:r>
          </w:p>
        </w:tc>
      </w:tr>
      <w:tr w14:paraId="0EBB03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Pr>
        <w:tc>
          <w:tcPr>
            <w:tcW w:w="4311" w:type="dxa"/>
          </w:tcPr>
          <w:p w14:paraId="3F390793">
            <w:pPr>
              <w:spacing w:line="440" w:lineRule="exact"/>
              <w:rPr>
                <w:rFonts w:hint="eastAsia" w:ascii="宋体" w:hAnsi="宋体" w:cs="Arial"/>
                <w:color w:val="000000"/>
                <w:kern w:val="0"/>
                <w:sz w:val="22"/>
                <w:szCs w:val="22"/>
              </w:rPr>
            </w:pPr>
            <w:r>
              <w:rPr>
                <w:rFonts w:ascii="宋体" w:hAnsi="宋体" w:cs="Arial"/>
                <w:color w:val="000000"/>
                <w:kern w:val="0"/>
                <w:sz w:val="22"/>
                <w:szCs w:val="22"/>
              </w:rPr>
              <w:t>原有NAS存储升级</w:t>
            </w:r>
          </w:p>
        </w:tc>
        <w:tc>
          <w:tcPr>
            <w:tcW w:w="4475" w:type="dxa"/>
          </w:tcPr>
          <w:p w14:paraId="09E4759C">
            <w:pPr>
              <w:spacing w:line="440" w:lineRule="exact"/>
              <w:rPr>
                <w:rFonts w:hint="eastAsia" w:ascii="宋体" w:hAnsi="宋体" w:cs="Arial"/>
                <w:color w:val="000000"/>
                <w:kern w:val="0"/>
                <w:sz w:val="22"/>
                <w:szCs w:val="22"/>
              </w:rPr>
            </w:pPr>
            <w:r>
              <w:rPr>
                <w:rFonts w:hint="eastAsia" w:ascii="宋体" w:hAnsi="宋体" w:cs="Arial"/>
                <w:color w:val="000000"/>
                <w:kern w:val="0"/>
                <w:sz w:val="22"/>
                <w:szCs w:val="22"/>
              </w:rPr>
              <w:t>EMC ISILON X200扩容</w:t>
            </w:r>
          </w:p>
        </w:tc>
        <w:tc>
          <w:tcPr>
            <w:tcW w:w="992" w:type="dxa"/>
          </w:tcPr>
          <w:p w14:paraId="1C80A808">
            <w:pPr>
              <w:spacing w:line="440" w:lineRule="exact"/>
              <w:rPr>
                <w:rFonts w:hint="eastAsia" w:ascii="宋体" w:hAnsi="宋体" w:cs="Arial"/>
                <w:color w:val="000000"/>
                <w:kern w:val="0"/>
                <w:sz w:val="22"/>
                <w:szCs w:val="22"/>
              </w:rPr>
            </w:pPr>
            <w:r>
              <w:rPr>
                <w:rFonts w:ascii="宋体" w:hAnsi="宋体" w:cs="Arial"/>
                <w:color w:val="000000"/>
                <w:kern w:val="0"/>
                <w:sz w:val="22"/>
                <w:szCs w:val="22"/>
              </w:rPr>
              <w:t>1</w:t>
            </w:r>
            <w:r>
              <w:rPr>
                <w:rFonts w:hint="eastAsia" w:ascii="宋体" w:hAnsi="宋体" w:cs="Arial"/>
                <w:color w:val="000000"/>
                <w:kern w:val="0"/>
                <w:sz w:val="22"/>
                <w:szCs w:val="22"/>
              </w:rPr>
              <w:t>套</w:t>
            </w:r>
          </w:p>
        </w:tc>
      </w:tr>
    </w:tbl>
    <w:p w14:paraId="3790F228">
      <w:pPr>
        <w:snapToGrid w:val="0"/>
        <w:spacing w:line="440" w:lineRule="exact"/>
        <w:ind w:firstLine="783"/>
        <w:jc w:val="left"/>
        <w:rPr>
          <w:rFonts w:hint="eastAsia" w:ascii="宋体" w:hAnsi="宋体" w:cs="Arial"/>
          <w:color w:val="000000"/>
          <w:sz w:val="22"/>
          <w:szCs w:val="22"/>
        </w:rPr>
      </w:pPr>
    </w:p>
    <w:p w14:paraId="4EA6C870">
      <w:pPr>
        <w:snapToGrid w:val="0"/>
        <w:spacing w:line="440" w:lineRule="exact"/>
        <w:jc w:val="left"/>
        <w:rPr>
          <w:rFonts w:hint="eastAsia" w:ascii="宋体" w:hAnsi="宋体" w:cs="Arial"/>
          <w:color w:val="000000"/>
          <w:sz w:val="22"/>
          <w:szCs w:val="22"/>
        </w:rPr>
      </w:pPr>
      <w:r>
        <w:rPr>
          <w:rFonts w:ascii="宋体" w:hAnsi="宋体" w:cs="Arial"/>
          <w:color w:val="000000"/>
          <w:sz w:val="22"/>
          <w:szCs w:val="22"/>
        </w:rPr>
        <w:t>1.3</w:t>
      </w:r>
      <w:r>
        <w:rPr>
          <w:rFonts w:hint="eastAsia" w:ascii="宋体" w:hAnsi="宋体" w:cs="Arial"/>
          <w:color w:val="000000"/>
          <w:sz w:val="22"/>
          <w:szCs w:val="22"/>
        </w:rPr>
        <w:t>暴雨精细化项目内容</w:t>
      </w:r>
    </w:p>
    <w:tbl>
      <w:tblPr>
        <w:tblStyle w:val="65"/>
        <w:tblW w:w="9776" w:type="dxa"/>
        <w:tblInd w:w="113" w:type="dxa"/>
        <w:tblLayout w:type="autofit"/>
        <w:tblCellMar>
          <w:top w:w="0" w:type="dxa"/>
          <w:left w:w="108" w:type="dxa"/>
          <w:bottom w:w="0" w:type="dxa"/>
          <w:right w:w="108" w:type="dxa"/>
        </w:tblCellMar>
      </w:tblPr>
      <w:tblGrid>
        <w:gridCol w:w="4248"/>
        <w:gridCol w:w="4536"/>
        <w:gridCol w:w="992"/>
      </w:tblGrid>
      <w:tr w14:paraId="6AF71BF6">
        <w:tblPrEx>
          <w:tblCellMar>
            <w:top w:w="0" w:type="dxa"/>
            <w:left w:w="108" w:type="dxa"/>
            <w:bottom w:w="0" w:type="dxa"/>
            <w:right w:w="108" w:type="dxa"/>
          </w:tblCellMar>
        </w:tblPrEx>
        <w:trPr>
          <w:trHeight w:val="270" w:hRule="atLeast"/>
        </w:trPr>
        <w:tc>
          <w:tcPr>
            <w:tcW w:w="4248" w:type="dxa"/>
            <w:tcBorders>
              <w:top w:val="single" w:color="auto" w:sz="4" w:space="0"/>
              <w:left w:val="single" w:color="auto" w:sz="4" w:space="0"/>
              <w:bottom w:val="single" w:color="auto" w:sz="4" w:space="0"/>
              <w:right w:val="single" w:color="auto" w:sz="4" w:space="0"/>
            </w:tcBorders>
            <w:shd w:val="clear" w:color="auto" w:fill="auto"/>
            <w:noWrap/>
            <w:vAlign w:val="bottom"/>
          </w:tcPr>
          <w:p w14:paraId="6F645DB5">
            <w:pPr>
              <w:spacing w:line="440" w:lineRule="exact"/>
              <w:rPr>
                <w:rFonts w:hint="eastAsia" w:ascii="宋体" w:hAnsi="宋体" w:cs="宋体"/>
                <w:color w:val="000000"/>
                <w:kern w:val="0"/>
                <w:sz w:val="22"/>
                <w:szCs w:val="22"/>
              </w:rPr>
            </w:pPr>
            <w:r>
              <w:rPr>
                <w:rFonts w:ascii="宋体" w:hAnsi="宋体" w:cs="Arial"/>
                <w:color w:val="000000"/>
                <w:kern w:val="0"/>
                <w:sz w:val="22"/>
                <w:szCs w:val="22"/>
              </w:rPr>
              <w:t>设备名称及用途</w:t>
            </w:r>
          </w:p>
        </w:tc>
        <w:tc>
          <w:tcPr>
            <w:tcW w:w="4536" w:type="dxa"/>
            <w:tcBorders>
              <w:top w:val="single" w:color="auto" w:sz="4" w:space="0"/>
              <w:left w:val="nil"/>
              <w:bottom w:val="single" w:color="auto" w:sz="4" w:space="0"/>
              <w:right w:val="single" w:color="auto" w:sz="4" w:space="0"/>
            </w:tcBorders>
            <w:shd w:val="clear" w:color="auto" w:fill="auto"/>
            <w:noWrap/>
            <w:vAlign w:val="bottom"/>
          </w:tcPr>
          <w:p w14:paraId="786BCD9B">
            <w:pPr>
              <w:spacing w:line="440" w:lineRule="exact"/>
              <w:rPr>
                <w:rFonts w:hint="eastAsia" w:ascii="宋体" w:hAnsi="宋体" w:cs="宋体"/>
                <w:color w:val="000000"/>
                <w:kern w:val="0"/>
                <w:sz w:val="22"/>
                <w:szCs w:val="22"/>
              </w:rPr>
            </w:pPr>
            <w:r>
              <w:rPr>
                <w:rFonts w:ascii="宋体" w:hAnsi="宋体" w:cs="Arial"/>
                <w:color w:val="000000"/>
                <w:kern w:val="0"/>
                <w:sz w:val="22"/>
                <w:szCs w:val="22"/>
              </w:rPr>
              <w:t>品牌规格型号</w:t>
            </w:r>
          </w:p>
        </w:tc>
        <w:tc>
          <w:tcPr>
            <w:tcW w:w="992" w:type="dxa"/>
            <w:tcBorders>
              <w:top w:val="single" w:color="auto" w:sz="4" w:space="0"/>
              <w:left w:val="nil"/>
              <w:bottom w:val="single" w:color="auto" w:sz="4" w:space="0"/>
              <w:right w:val="single" w:color="auto" w:sz="4" w:space="0"/>
            </w:tcBorders>
            <w:shd w:val="clear" w:color="auto" w:fill="auto"/>
            <w:noWrap/>
            <w:vAlign w:val="bottom"/>
          </w:tcPr>
          <w:p w14:paraId="5ABBA00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数量</w:t>
            </w:r>
          </w:p>
        </w:tc>
      </w:tr>
      <w:tr w14:paraId="565110E8">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24F88A08">
            <w:pPr>
              <w:widowControl/>
              <w:spacing w:line="440" w:lineRule="exact"/>
              <w:jc w:val="left"/>
              <w:rPr>
                <w:rFonts w:hint="eastAsia" w:ascii="宋体" w:hAnsi="宋体" w:cs="长城仿宋"/>
                <w:color w:val="000000"/>
                <w:kern w:val="0"/>
                <w:sz w:val="22"/>
                <w:szCs w:val="22"/>
              </w:rPr>
            </w:pPr>
            <w:r>
              <w:rPr>
                <w:rFonts w:hint="eastAsia" w:ascii="宋体" w:hAnsi="宋体" w:cs="长城仿宋"/>
                <w:color w:val="000000"/>
                <w:kern w:val="0"/>
                <w:sz w:val="22"/>
                <w:szCs w:val="22"/>
              </w:rPr>
              <w:t>自动站老平台、暴雨arcgis应用</w:t>
            </w:r>
          </w:p>
        </w:tc>
        <w:tc>
          <w:tcPr>
            <w:tcW w:w="4536" w:type="dxa"/>
            <w:tcBorders>
              <w:top w:val="nil"/>
              <w:left w:val="nil"/>
              <w:bottom w:val="single" w:color="auto" w:sz="4" w:space="0"/>
              <w:right w:val="single" w:color="auto" w:sz="4" w:space="0"/>
            </w:tcBorders>
            <w:shd w:val="clear" w:color="auto" w:fill="auto"/>
            <w:noWrap/>
            <w:vAlign w:val="bottom"/>
          </w:tcPr>
          <w:p w14:paraId="6DD40A7A">
            <w:pPr>
              <w:widowControl/>
              <w:spacing w:line="440" w:lineRule="exact"/>
              <w:jc w:val="left"/>
              <w:rPr>
                <w:rFonts w:hint="eastAsia" w:ascii="宋体" w:hAnsi="宋体" w:cs="长城仿宋"/>
                <w:color w:val="000000"/>
                <w:kern w:val="0"/>
                <w:sz w:val="22"/>
                <w:szCs w:val="22"/>
              </w:rPr>
            </w:pPr>
            <w:r>
              <w:rPr>
                <w:rFonts w:hint="eastAsia" w:ascii="宋体" w:hAnsi="宋体" w:cs="长城仿宋"/>
                <w:color w:val="000000"/>
                <w:kern w:val="0"/>
                <w:sz w:val="22"/>
                <w:szCs w:val="22"/>
              </w:rPr>
              <w:t>HP ProLiant DL380 Gen9</w:t>
            </w:r>
          </w:p>
        </w:tc>
        <w:tc>
          <w:tcPr>
            <w:tcW w:w="992" w:type="dxa"/>
            <w:tcBorders>
              <w:top w:val="nil"/>
              <w:left w:val="nil"/>
              <w:bottom w:val="single" w:color="auto" w:sz="4" w:space="0"/>
              <w:right w:val="single" w:color="auto" w:sz="4" w:space="0"/>
            </w:tcBorders>
            <w:shd w:val="clear" w:color="auto" w:fill="auto"/>
            <w:noWrap/>
            <w:vAlign w:val="bottom"/>
          </w:tcPr>
          <w:p w14:paraId="7AA2E5A6">
            <w:pPr>
              <w:spacing w:line="440" w:lineRule="exact"/>
              <w:rPr>
                <w:rFonts w:hint="eastAsia" w:ascii="宋体" w:hAnsi="宋体" w:cs="宋体"/>
                <w:color w:val="000000"/>
                <w:kern w:val="0"/>
                <w:sz w:val="22"/>
                <w:szCs w:val="22"/>
              </w:rPr>
            </w:pPr>
            <w:r>
              <w:rPr>
                <w:rFonts w:ascii="宋体" w:hAnsi="宋体" w:cs="宋体"/>
                <w:color w:val="000000"/>
                <w:kern w:val="0"/>
                <w:sz w:val="22"/>
                <w:szCs w:val="22"/>
              </w:rPr>
              <w:t>2台</w:t>
            </w:r>
          </w:p>
        </w:tc>
      </w:tr>
      <w:tr w14:paraId="261A3CD3">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center"/>
          </w:tcPr>
          <w:p w14:paraId="7F027B01">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短临决策项目服务器</w:t>
            </w:r>
          </w:p>
        </w:tc>
        <w:tc>
          <w:tcPr>
            <w:tcW w:w="4536" w:type="dxa"/>
            <w:tcBorders>
              <w:top w:val="nil"/>
              <w:left w:val="nil"/>
              <w:bottom w:val="single" w:color="auto" w:sz="4" w:space="0"/>
              <w:right w:val="single" w:color="auto" w:sz="4" w:space="0"/>
            </w:tcBorders>
            <w:shd w:val="clear" w:color="auto" w:fill="auto"/>
            <w:noWrap/>
            <w:vAlign w:val="bottom"/>
          </w:tcPr>
          <w:p w14:paraId="1D35D6B1">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HP DL380 G9</w:t>
            </w:r>
          </w:p>
        </w:tc>
        <w:tc>
          <w:tcPr>
            <w:tcW w:w="992" w:type="dxa"/>
            <w:tcBorders>
              <w:top w:val="nil"/>
              <w:left w:val="nil"/>
              <w:bottom w:val="single" w:color="auto" w:sz="4" w:space="0"/>
              <w:right w:val="single" w:color="auto" w:sz="4" w:space="0"/>
            </w:tcBorders>
            <w:shd w:val="clear" w:color="auto" w:fill="auto"/>
            <w:noWrap/>
          </w:tcPr>
          <w:p w14:paraId="357A0B8F">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0AF37B8A">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579C3641">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外网Oracle数据库、Sqlserver数据库</w:t>
            </w:r>
          </w:p>
        </w:tc>
        <w:tc>
          <w:tcPr>
            <w:tcW w:w="4536" w:type="dxa"/>
            <w:tcBorders>
              <w:top w:val="nil"/>
              <w:left w:val="nil"/>
              <w:bottom w:val="single" w:color="auto" w:sz="4" w:space="0"/>
              <w:right w:val="single" w:color="auto" w:sz="4" w:space="0"/>
            </w:tcBorders>
            <w:shd w:val="clear" w:color="auto" w:fill="auto"/>
            <w:noWrap/>
            <w:vAlign w:val="bottom"/>
          </w:tcPr>
          <w:p w14:paraId="1EDA4005">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HP Proliant DL380 Gen9</w:t>
            </w:r>
          </w:p>
        </w:tc>
        <w:tc>
          <w:tcPr>
            <w:tcW w:w="992" w:type="dxa"/>
            <w:tcBorders>
              <w:top w:val="nil"/>
              <w:left w:val="nil"/>
              <w:bottom w:val="single" w:color="auto" w:sz="4" w:space="0"/>
              <w:right w:val="single" w:color="auto" w:sz="4" w:space="0"/>
            </w:tcBorders>
            <w:shd w:val="clear" w:color="auto" w:fill="auto"/>
            <w:noWrap/>
          </w:tcPr>
          <w:p w14:paraId="35D6C294">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2台</w:t>
            </w:r>
          </w:p>
        </w:tc>
      </w:tr>
      <w:tr w14:paraId="7A425659">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39D71375">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内网SQL集群、加工处理、虚拟化主机、Oracle 集群</w:t>
            </w:r>
          </w:p>
        </w:tc>
        <w:tc>
          <w:tcPr>
            <w:tcW w:w="4536" w:type="dxa"/>
            <w:tcBorders>
              <w:top w:val="nil"/>
              <w:left w:val="nil"/>
              <w:bottom w:val="single" w:color="auto" w:sz="4" w:space="0"/>
              <w:right w:val="single" w:color="auto" w:sz="4" w:space="0"/>
            </w:tcBorders>
            <w:shd w:val="clear" w:color="auto" w:fill="auto"/>
            <w:noWrap/>
            <w:vAlign w:val="bottom"/>
          </w:tcPr>
          <w:p w14:paraId="0B123D6F">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HP DL580  G9</w:t>
            </w:r>
          </w:p>
        </w:tc>
        <w:tc>
          <w:tcPr>
            <w:tcW w:w="992" w:type="dxa"/>
            <w:tcBorders>
              <w:top w:val="nil"/>
              <w:left w:val="nil"/>
              <w:bottom w:val="single" w:color="auto" w:sz="4" w:space="0"/>
              <w:right w:val="single" w:color="auto" w:sz="4" w:space="0"/>
            </w:tcBorders>
            <w:shd w:val="clear" w:color="auto" w:fill="auto"/>
            <w:noWrap/>
          </w:tcPr>
          <w:p w14:paraId="55CB7B34">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5台</w:t>
            </w:r>
          </w:p>
        </w:tc>
      </w:tr>
      <w:tr w14:paraId="534EC32C">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5DF79A14">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交换机6台</w:t>
            </w:r>
          </w:p>
        </w:tc>
        <w:tc>
          <w:tcPr>
            <w:tcW w:w="4536" w:type="dxa"/>
            <w:tcBorders>
              <w:top w:val="nil"/>
              <w:left w:val="nil"/>
              <w:bottom w:val="single" w:color="auto" w:sz="4" w:space="0"/>
              <w:right w:val="single" w:color="auto" w:sz="4" w:space="0"/>
            </w:tcBorders>
            <w:shd w:val="clear" w:color="auto" w:fill="auto"/>
            <w:noWrap/>
            <w:vAlign w:val="bottom"/>
          </w:tcPr>
          <w:p w14:paraId="7EDED3F1">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华为S5720-56C-EI-AC</w:t>
            </w:r>
          </w:p>
        </w:tc>
        <w:tc>
          <w:tcPr>
            <w:tcW w:w="992" w:type="dxa"/>
            <w:tcBorders>
              <w:top w:val="nil"/>
              <w:left w:val="nil"/>
              <w:bottom w:val="single" w:color="auto" w:sz="4" w:space="0"/>
              <w:right w:val="single" w:color="auto" w:sz="4" w:space="0"/>
            </w:tcBorders>
            <w:shd w:val="clear" w:color="auto" w:fill="auto"/>
            <w:noWrap/>
          </w:tcPr>
          <w:p w14:paraId="4575CD38">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5932601B">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0FA2430F">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外网上网行为管理</w:t>
            </w:r>
          </w:p>
        </w:tc>
        <w:tc>
          <w:tcPr>
            <w:tcW w:w="4536" w:type="dxa"/>
            <w:tcBorders>
              <w:top w:val="nil"/>
              <w:left w:val="nil"/>
              <w:bottom w:val="single" w:color="auto" w:sz="4" w:space="0"/>
              <w:right w:val="single" w:color="auto" w:sz="4" w:space="0"/>
            </w:tcBorders>
            <w:shd w:val="clear" w:color="auto" w:fill="auto"/>
            <w:noWrap/>
            <w:vAlign w:val="bottom"/>
          </w:tcPr>
          <w:p w14:paraId="5EF34248">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深信服AC-4700</w:t>
            </w:r>
          </w:p>
        </w:tc>
        <w:tc>
          <w:tcPr>
            <w:tcW w:w="992" w:type="dxa"/>
            <w:tcBorders>
              <w:top w:val="nil"/>
              <w:left w:val="nil"/>
              <w:bottom w:val="single" w:color="auto" w:sz="4" w:space="0"/>
              <w:right w:val="single" w:color="auto" w:sz="4" w:space="0"/>
            </w:tcBorders>
            <w:shd w:val="clear" w:color="auto" w:fill="auto"/>
            <w:noWrap/>
          </w:tcPr>
          <w:p w14:paraId="3542A7F6">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57852081">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7C9DE08B">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外网IPS防火墙</w:t>
            </w:r>
          </w:p>
        </w:tc>
        <w:tc>
          <w:tcPr>
            <w:tcW w:w="4536" w:type="dxa"/>
            <w:tcBorders>
              <w:top w:val="nil"/>
              <w:left w:val="nil"/>
              <w:bottom w:val="single" w:color="auto" w:sz="4" w:space="0"/>
              <w:right w:val="single" w:color="auto" w:sz="4" w:space="0"/>
            </w:tcBorders>
            <w:shd w:val="clear" w:color="auto" w:fill="auto"/>
            <w:noWrap/>
            <w:vAlign w:val="bottom"/>
          </w:tcPr>
          <w:p w14:paraId="4FBC348C">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天融信NGFW4000-UF(TG-51130)</w:t>
            </w:r>
          </w:p>
        </w:tc>
        <w:tc>
          <w:tcPr>
            <w:tcW w:w="992" w:type="dxa"/>
            <w:tcBorders>
              <w:top w:val="nil"/>
              <w:left w:val="nil"/>
              <w:bottom w:val="single" w:color="auto" w:sz="4" w:space="0"/>
              <w:right w:val="single" w:color="auto" w:sz="4" w:space="0"/>
            </w:tcBorders>
            <w:shd w:val="clear" w:color="auto" w:fill="auto"/>
            <w:noWrap/>
          </w:tcPr>
          <w:p w14:paraId="0238C909">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75B25CC1">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293CE496">
            <w:pPr>
              <w:widowControl/>
              <w:spacing w:line="440" w:lineRule="exact"/>
              <w:jc w:val="left"/>
              <w:rPr>
                <w:rFonts w:hint="eastAsia" w:ascii="宋体" w:hAnsi="宋体" w:cs="长城仿宋"/>
                <w:color w:val="000000"/>
                <w:kern w:val="0"/>
                <w:sz w:val="22"/>
                <w:szCs w:val="22"/>
              </w:rPr>
            </w:pPr>
            <w:r>
              <w:rPr>
                <w:rFonts w:hint="eastAsia" w:ascii="宋体" w:hAnsi="宋体" w:cs="长城仿宋"/>
                <w:color w:val="000000"/>
                <w:kern w:val="0"/>
                <w:sz w:val="22"/>
                <w:szCs w:val="22"/>
              </w:rPr>
              <w:t>自动站新平台</w:t>
            </w:r>
          </w:p>
        </w:tc>
        <w:tc>
          <w:tcPr>
            <w:tcW w:w="4536" w:type="dxa"/>
            <w:tcBorders>
              <w:top w:val="nil"/>
              <w:left w:val="nil"/>
              <w:bottom w:val="single" w:color="auto" w:sz="4" w:space="0"/>
              <w:right w:val="single" w:color="auto" w:sz="4" w:space="0"/>
            </w:tcBorders>
            <w:shd w:val="clear" w:color="auto" w:fill="auto"/>
            <w:noWrap/>
            <w:vAlign w:val="bottom"/>
          </w:tcPr>
          <w:p w14:paraId="201A124E">
            <w:pPr>
              <w:widowControl/>
              <w:spacing w:line="440" w:lineRule="exact"/>
              <w:jc w:val="left"/>
              <w:rPr>
                <w:rFonts w:hint="eastAsia" w:ascii="宋体" w:hAnsi="宋体" w:cs="长城仿宋"/>
                <w:color w:val="000000"/>
                <w:kern w:val="0"/>
                <w:sz w:val="22"/>
                <w:szCs w:val="22"/>
              </w:rPr>
            </w:pPr>
            <w:r>
              <w:rPr>
                <w:rFonts w:hint="eastAsia" w:ascii="宋体" w:hAnsi="宋体" w:cs="长城仿宋"/>
                <w:color w:val="000000"/>
                <w:kern w:val="0"/>
                <w:sz w:val="22"/>
                <w:szCs w:val="22"/>
              </w:rPr>
              <w:t xml:space="preserve">H3C R4600 G2 </w:t>
            </w:r>
          </w:p>
        </w:tc>
        <w:tc>
          <w:tcPr>
            <w:tcW w:w="992" w:type="dxa"/>
            <w:tcBorders>
              <w:top w:val="nil"/>
              <w:left w:val="nil"/>
              <w:bottom w:val="single" w:color="auto" w:sz="4" w:space="0"/>
              <w:right w:val="single" w:color="auto" w:sz="4" w:space="0"/>
            </w:tcBorders>
            <w:shd w:val="clear" w:color="auto" w:fill="auto"/>
            <w:noWrap/>
          </w:tcPr>
          <w:p w14:paraId="233CFC93">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42072F11">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bottom"/>
          </w:tcPr>
          <w:p w14:paraId="569D51A5">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内涝预警应用服务器</w:t>
            </w:r>
          </w:p>
        </w:tc>
        <w:tc>
          <w:tcPr>
            <w:tcW w:w="4536" w:type="dxa"/>
            <w:tcBorders>
              <w:top w:val="nil"/>
              <w:left w:val="nil"/>
              <w:bottom w:val="single" w:color="auto" w:sz="4" w:space="0"/>
              <w:right w:val="single" w:color="auto" w:sz="4" w:space="0"/>
            </w:tcBorders>
            <w:shd w:val="clear" w:color="auto" w:fill="auto"/>
            <w:noWrap/>
            <w:vAlign w:val="bottom"/>
          </w:tcPr>
          <w:p w14:paraId="6C5218C1">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H3C UIS R390X G2</w:t>
            </w:r>
          </w:p>
        </w:tc>
        <w:tc>
          <w:tcPr>
            <w:tcW w:w="992" w:type="dxa"/>
            <w:tcBorders>
              <w:top w:val="nil"/>
              <w:left w:val="nil"/>
              <w:bottom w:val="single" w:color="auto" w:sz="4" w:space="0"/>
              <w:right w:val="single" w:color="auto" w:sz="4" w:space="0"/>
            </w:tcBorders>
            <w:shd w:val="clear" w:color="auto" w:fill="auto"/>
            <w:noWrap/>
          </w:tcPr>
          <w:p w14:paraId="248CA0F2">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0F917BF2">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center"/>
          </w:tcPr>
          <w:p w14:paraId="28A58022">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三维闪电数据采集、web应用</w:t>
            </w:r>
          </w:p>
        </w:tc>
        <w:tc>
          <w:tcPr>
            <w:tcW w:w="4536" w:type="dxa"/>
            <w:tcBorders>
              <w:top w:val="nil"/>
              <w:left w:val="nil"/>
              <w:bottom w:val="single" w:color="auto" w:sz="4" w:space="0"/>
              <w:right w:val="single" w:color="auto" w:sz="4" w:space="0"/>
            </w:tcBorders>
            <w:shd w:val="clear" w:color="auto" w:fill="auto"/>
            <w:noWrap/>
            <w:vAlign w:val="center"/>
          </w:tcPr>
          <w:p w14:paraId="703173D6">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Dell 730</w:t>
            </w:r>
          </w:p>
        </w:tc>
        <w:tc>
          <w:tcPr>
            <w:tcW w:w="992" w:type="dxa"/>
            <w:tcBorders>
              <w:top w:val="nil"/>
              <w:left w:val="nil"/>
              <w:bottom w:val="single" w:color="auto" w:sz="4" w:space="0"/>
              <w:right w:val="single" w:color="auto" w:sz="4" w:space="0"/>
            </w:tcBorders>
            <w:shd w:val="clear" w:color="auto" w:fill="auto"/>
            <w:noWrap/>
          </w:tcPr>
          <w:p w14:paraId="3435D0A1">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2台</w:t>
            </w:r>
          </w:p>
        </w:tc>
      </w:tr>
      <w:tr w14:paraId="40AC826E">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center"/>
          </w:tcPr>
          <w:p w14:paraId="5B4CA304">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新大气电场仪服务器</w:t>
            </w:r>
          </w:p>
        </w:tc>
        <w:tc>
          <w:tcPr>
            <w:tcW w:w="4536" w:type="dxa"/>
            <w:tcBorders>
              <w:top w:val="nil"/>
              <w:left w:val="nil"/>
              <w:bottom w:val="single" w:color="auto" w:sz="4" w:space="0"/>
              <w:right w:val="single" w:color="auto" w:sz="4" w:space="0"/>
            </w:tcBorders>
            <w:shd w:val="clear" w:color="auto" w:fill="auto"/>
            <w:noWrap/>
            <w:vAlign w:val="center"/>
          </w:tcPr>
          <w:p w14:paraId="2616C1D2">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华为 RH2288</w:t>
            </w:r>
          </w:p>
        </w:tc>
        <w:tc>
          <w:tcPr>
            <w:tcW w:w="992" w:type="dxa"/>
            <w:tcBorders>
              <w:top w:val="nil"/>
              <w:left w:val="nil"/>
              <w:bottom w:val="single" w:color="auto" w:sz="4" w:space="0"/>
              <w:right w:val="single" w:color="auto" w:sz="4" w:space="0"/>
            </w:tcBorders>
            <w:shd w:val="clear" w:color="auto" w:fill="auto"/>
            <w:noWrap/>
          </w:tcPr>
          <w:p w14:paraId="5216684F">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r w14:paraId="02D14A13">
        <w:tblPrEx>
          <w:tblCellMar>
            <w:top w:w="0" w:type="dxa"/>
            <w:left w:w="108" w:type="dxa"/>
            <w:bottom w:w="0" w:type="dxa"/>
            <w:right w:w="108" w:type="dxa"/>
          </w:tblCellMar>
        </w:tblPrEx>
        <w:trPr>
          <w:trHeight w:val="270" w:hRule="atLeast"/>
        </w:trPr>
        <w:tc>
          <w:tcPr>
            <w:tcW w:w="4248" w:type="dxa"/>
            <w:tcBorders>
              <w:top w:val="nil"/>
              <w:left w:val="single" w:color="auto" w:sz="4" w:space="0"/>
              <w:bottom w:val="single" w:color="auto" w:sz="4" w:space="0"/>
              <w:right w:val="single" w:color="auto" w:sz="4" w:space="0"/>
            </w:tcBorders>
            <w:shd w:val="clear" w:color="auto" w:fill="auto"/>
            <w:noWrap/>
            <w:vAlign w:val="center"/>
          </w:tcPr>
          <w:p w14:paraId="351486BC">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VPN</w:t>
            </w:r>
          </w:p>
        </w:tc>
        <w:tc>
          <w:tcPr>
            <w:tcW w:w="4536" w:type="dxa"/>
            <w:tcBorders>
              <w:top w:val="nil"/>
              <w:left w:val="nil"/>
              <w:bottom w:val="single" w:color="auto" w:sz="4" w:space="0"/>
              <w:right w:val="single" w:color="auto" w:sz="4" w:space="0"/>
            </w:tcBorders>
            <w:shd w:val="clear" w:color="auto" w:fill="auto"/>
            <w:noWrap/>
            <w:vAlign w:val="center"/>
          </w:tcPr>
          <w:p w14:paraId="6F81ACCA">
            <w:pPr>
              <w:spacing w:line="440" w:lineRule="exact"/>
              <w:rPr>
                <w:rFonts w:hint="eastAsia" w:ascii="宋体" w:hAnsi="宋体" w:cs="长城仿宋"/>
                <w:color w:val="000000"/>
                <w:kern w:val="0"/>
                <w:sz w:val="22"/>
                <w:szCs w:val="22"/>
              </w:rPr>
            </w:pPr>
            <w:r>
              <w:rPr>
                <w:rFonts w:hint="eastAsia" w:ascii="宋体" w:hAnsi="宋体" w:cs="长城仿宋"/>
                <w:color w:val="000000"/>
                <w:kern w:val="0"/>
                <w:sz w:val="22"/>
                <w:szCs w:val="22"/>
              </w:rPr>
              <w:t>深信服VPN2050</w:t>
            </w:r>
          </w:p>
        </w:tc>
        <w:tc>
          <w:tcPr>
            <w:tcW w:w="992" w:type="dxa"/>
            <w:tcBorders>
              <w:top w:val="nil"/>
              <w:left w:val="nil"/>
              <w:bottom w:val="single" w:color="auto" w:sz="4" w:space="0"/>
              <w:right w:val="single" w:color="auto" w:sz="4" w:space="0"/>
            </w:tcBorders>
            <w:shd w:val="clear" w:color="auto" w:fill="auto"/>
            <w:noWrap/>
          </w:tcPr>
          <w:p w14:paraId="5CCEC10F">
            <w:pPr>
              <w:spacing w:line="440" w:lineRule="exact"/>
              <w:rPr>
                <w:rFonts w:hint="eastAsia" w:ascii="宋体" w:hAnsi="宋体" w:cs="长城仿宋"/>
                <w:color w:val="000000"/>
                <w:kern w:val="0"/>
                <w:sz w:val="22"/>
                <w:szCs w:val="22"/>
              </w:rPr>
            </w:pPr>
            <w:r>
              <w:rPr>
                <w:rFonts w:ascii="宋体" w:hAnsi="宋体" w:cs="宋体"/>
                <w:color w:val="000000"/>
                <w:kern w:val="0"/>
                <w:sz w:val="22"/>
                <w:szCs w:val="22"/>
              </w:rPr>
              <w:t>1台</w:t>
            </w:r>
          </w:p>
        </w:tc>
      </w:tr>
    </w:tbl>
    <w:p w14:paraId="3213646A">
      <w:pPr>
        <w:spacing w:after="120"/>
        <w:rPr>
          <w:rFonts w:hint="eastAsia" w:ascii="长城仿宋" w:hAnsi="长城仿宋" w:eastAsia="Wonder Arial" w:cs="长城仿宋"/>
          <w:b/>
          <w:color w:val="000000"/>
          <w:szCs w:val="20"/>
        </w:rPr>
      </w:pPr>
    </w:p>
    <w:p w14:paraId="2D00021D">
      <w:pPr>
        <w:spacing w:after="120"/>
        <w:rPr>
          <w:rFonts w:hint="eastAsia" w:ascii="宋体" w:hAnsi="宋体" w:cs="仿宋"/>
          <w:b/>
          <w:color w:val="000000"/>
          <w:sz w:val="22"/>
          <w:szCs w:val="22"/>
        </w:rPr>
      </w:pPr>
      <w:r>
        <w:rPr>
          <w:rFonts w:hint="eastAsia" w:ascii="长城仿宋" w:hAnsi="长城仿宋" w:eastAsia="Wonder Arial" w:cs="长城仿宋"/>
          <w:b/>
          <w:color w:val="000000"/>
          <w:szCs w:val="20"/>
        </w:rPr>
        <w:t>2</w:t>
      </w:r>
      <w:r>
        <w:rPr>
          <w:rFonts w:ascii="长城仿宋" w:hAnsi="长城仿宋" w:eastAsia="Wonder Arial" w:cs="长城仿宋"/>
          <w:b/>
          <w:color w:val="000000"/>
          <w:szCs w:val="20"/>
        </w:rPr>
        <w:t xml:space="preserve">. </w:t>
      </w:r>
      <w:r>
        <w:rPr>
          <w:rFonts w:hint="eastAsia" w:ascii="宋体" w:hAnsi="宋体" w:cs="仿宋"/>
          <w:b/>
          <w:color w:val="000000"/>
          <w:sz w:val="22"/>
          <w:szCs w:val="22"/>
        </w:rPr>
        <w:t>中心机房基础环境设备运行和维护</w:t>
      </w:r>
    </w:p>
    <w:p w14:paraId="745DE793">
      <w:pPr>
        <w:spacing w:line="440" w:lineRule="exact"/>
        <w:ind w:right="19" w:firstLine="440" w:firstLineChars="200"/>
        <w:rPr>
          <w:rFonts w:hint="eastAsia" w:ascii="宋体" w:hAnsi="宋体" w:cs="长城仿宋"/>
          <w:b/>
          <w:color w:val="000000"/>
          <w:sz w:val="22"/>
          <w:szCs w:val="22"/>
        </w:rPr>
      </w:pPr>
      <w:r>
        <w:rPr>
          <w:rFonts w:hint="eastAsia" w:ascii="宋体" w:hAnsi="宋体" w:cs="仿宋"/>
          <w:color w:val="000000"/>
          <w:sz w:val="22"/>
          <w:szCs w:val="22"/>
        </w:rPr>
        <w:t>总的要求是</w:t>
      </w:r>
      <w:r>
        <w:rPr>
          <w:rFonts w:hint="eastAsia" w:ascii="宋体" w:hAnsi="宋体" w:cs="仿宋"/>
          <w:b/>
          <w:color w:val="000000"/>
          <w:sz w:val="22"/>
          <w:szCs w:val="22"/>
        </w:rPr>
        <w:t>：至少每季度巡检一次,主汛期加巡一次，一年至少五次以上，保证机房的正常运转，尤其是空调和UPS保证7X24小时正常运行，日常关键设备需提供备件。要按原厂维保要求定期更换空调损耗件（过滤网、皮带等）。</w:t>
      </w:r>
    </w:p>
    <w:tbl>
      <w:tblPr>
        <w:tblStyle w:val="65"/>
        <w:tblW w:w="9776" w:type="dxa"/>
        <w:tblInd w:w="113" w:type="dxa"/>
        <w:tblLayout w:type="autofit"/>
        <w:tblCellMar>
          <w:top w:w="0" w:type="dxa"/>
          <w:left w:w="108" w:type="dxa"/>
          <w:bottom w:w="0" w:type="dxa"/>
          <w:right w:w="108" w:type="dxa"/>
        </w:tblCellMar>
      </w:tblPr>
      <w:tblGrid>
        <w:gridCol w:w="2122"/>
        <w:gridCol w:w="6662"/>
        <w:gridCol w:w="992"/>
      </w:tblGrid>
      <w:tr w14:paraId="5B73E53D">
        <w:tblPrEx>
          <w:tblCellMar>
            <w:top w:w="0" w:type="dxa"/>
            <w:left w:w="108" w:type="dxa"/>
            <w:bottom w:w="0" w:type="dxa"/>
            <w:right w:w="108" w:type="dxa"/>
          </w:tblCellMar>
        </w:tblPrEx>
        <w:trPr>
          <w:trHeight w:val="499" w:hRule="atLeast"/>
        </w:trPr>
        <w:tc>
          <w:tcPr>
            <w:tcW w:w="2122" w:type="dxa"/>
            <w:tcBorders>
              <w:top w:val="single" w:color="auto" w:sz="8" w:space="0"/>
              <w:left w:val="single" w:color="auto" w:sz="4" w:space="0"/>
              <w:bottom w:val="single" w:color="auto" w:sz="4" w:space="0"/>
              <w:right w:val="single" w:color="auto" w:sz="4" w:space="0"/>
            </w:tcBorders>
            <w:shd w:val="clear" w:color="auto" w:fill="auto"/>
            <w:vAlign w:val="center"/>
          </w:tcPr>
          <w:p w14:paraId="5189F8D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设备名称及用途</w:t>
            </w:r>
          </w:p>
        </w:tc>
        <w:tc>
          <w:tcPr>
            <w:tcW w:w="6662" w:type="dxa"/>
            <w:tcBorders>
              <w:top w:val="single" w:color="auto" w:sz="8" w:space="0"/>
              <w:left w:val="nil"/>
              <w:bottom w:val="single" w:color="auto" w:sz="4" w:space="0"/>
              <w:right w:val="single" w:color="auto" w:sz="4" w:space="0"/>
            </w:tcBorders>
            <w:shd w:val="clear" w:color="auto" w:fill="auto"/>
            <w:vAlign w:val="center"/>
          </w:tcPr>
          <w:p w14:paraId="351B8B6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型号及维保内容</w:t>
            </w:r>
          </w:p>
        </w:tc>
        <w:tc>
          <w:tcPr>
            <w:tcW w:w="992" w:type="dxa"/>
            <w:tcBorders>
              <w:top w:val="single" w:color="auto" w:sz="8" w:space="0"/>
              <w:left w:val="nil"/>
              <w:bottom w:val="single" w:color="auto" w:sz="4" w:space="0"/>
              <w:right w:val="single" w:color="auto" w:sz="4" w:space="0"/>
            </w:tcBorders>
            <w:shd w:val="clear" w:color="auto" w:fill="auto"/>
            <w:vAlign w:val="center"/>
          </w:tcPr>
          <w:p w14:paraId="7CBF8C3C">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数量</w:t>
            </w:r>
          </w:p>
        </w:tc>
      </w:tr>
      <w:tr w14:paraId="0C29CA54">
        <w:tblPrEx>
          <w:tblCellMar>
            <w:top w:w="0" w:type="dxa"/>
            <w:left w:w="108" w:type="dxa"/>
            <w:bottom w:w="0" w:type="dxa"/>
            <w:right w:w="108" w:type="dxa"/>
          </w:tblCellMar>
        </w:tblPrEx>
        <w:trPr>
          <w:trHeight w:val="1920"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082E305A">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机房基础维护</w:t>
            </w:r>
          </w:p>
        </w:tc>
        <w:tc>
          <w:tcPr>
            <w:tcW w:w="6662" w:type="dxa"/>
            <w:tcBorders>
              <w:top w:val="nil"/>
              <w:left w:val="nil"/>
              <w:bottom w:val="single" w:color="auto" w:sz="4" w:space="0"/>
              <w:right w:val="single" w:color="auto" w:sz="4" w:space="0"/>
            </w:tcBorders>
            <w:shd w:val="clear" w:color="auto" w:fill="auto"/>
            <w:vAlign w:val="center"/>
          </w:tcPr>
          <w:p w14:paraId="6F01A25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吊顶表面清洁；板材松动、翘起修复，变形、损坏更换；龙骨调平等。墙面污迹清理，裂缝修补。玻璃清洗，不锈钢清洗，玻璃胶修整，地弹簧校正，拉手螺丝加固。静电地板清洗清洁，地面除尘；缝隙调整；平整度调整；损坏更换空调给排水管路、阀门</w:t>
            </w:r>
          </w:p>
        </w:tc>
        <w:tc>
          <w:tcPr>
            <w:tcW w:w="992" w:type="dxa"/>
            <w:tcBorders>
              <w:top w:val="nil"/>
              <w:left w:val="nil"/>
              <w:bottom w:val="single" w:color="auto" w:sz="4" w:space="0"/>
              <w:right w:val="single" w:color="auto" w:sz="4" w:space="0"/>
            </w:tcBorders>
            <w:shd w:val="clear" w:color="auto" w:fill="auto"/>
            <w:vAlign w:val="center"/>
          </w:tcPr>
          <w:p w14:paraId="2CBDE5E8">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13F60865">
        <w:tblPrEx>
          <w:tblCellMar>
            <w:top w:w="0" w:type="dxa"/>
            <w:left w:w="108" w:type="dxa"/>
            <w:bottom w:w="0" w:type="dxa"/>
            <w:right w:w="108" w:type="dxa"/>
          </w:tblCellMar>
        </w:tblPrEx>
        <w:trPr>
          <w:trHeight w:val="1200"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3A43B23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配电系统</w:t>
            </w:r>
          </w:p>
        </w:tc>
        <w:tc>
          <w:tcPr>
            <w:tcW w:w="6662" w:type="dxa"/>
            <w:tcBorders>
              <w:top w:val="nil"/>
              <w:left w:val="nil"/>
              <w:bottom w:val="single" w:color="auto" w:sz="4" w:space="0"/>
              <w:right w:val="single" w:color="auto" w:sz="4" w:space="0"/>
            </w:tcBorders>
            <w:shd w:val="clear" w:color="auto" w:fill="auto"/>
            <w:vAlign w:val="center"/>
          </w:tcPr>
          <w:p w14:paraId="5218963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交流配电系统、配电柜开关测试检修、镇流器、灯管更换；灯盘校正，开关更换、电路及照明线路的维护。接地设备维护</w:t>
            </w:r>
          </w:p>
        </w:tc>
        <w:tc>
          <w:tcPr>
            <w:tcW w:w="992" w:type="dxa"/>
            <w:tcBorders>
              <w:top w:val="nil"/>
              <w:left w:val="nil"/>
              <w:bottom w:val="single" w:color="auto" w:sz="4" w:space="0"/>
              <w:right w:val="single" w:color="auto" w:sz="4" w:space="0"/>
            </w:tcBorders>
            <w:shd w:val="clear" w:color="auto" w:fill="auto"/>
            <w:vAlign w:val="center"/>
          </w:tcPr>
          <w:p w14:paraId="1447723B">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06A5BBDD">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60ACBEB1">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精密空调</w:t>
            </w:r>
          </w:p>
        </w:tc>
        <w:tc>
          <w:tcPr>
            <w:tcW w:w="6662" w:type="dxa"/>
            <w:tcBorders>
              <w:top w:val="nil"/>
              <w:left w:val="nil"/>
              <w:bottom w:val="single" w:color="auto" w:sz="4" w:space="0"/>
              <w:right w:val="single" w:color="auto" w:sz="4" w:space="0"/>
            </w:tcBorders>
            <w:shd w:val="clear" w:color="auto" w:fill="auto"/>
            <w:vAlign w:val="center"/>
          </w:tcPr>
          <w:p w14:paraId="5E1C686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主机及附属设备</w:t>
            </w:r>
          </w:p>
        </w:tc>
        <w:tc>
          <w:tcPr>
            <w:tcW w:w="992" w:type="dxa"/>
            <w:tcBorders>
              <w:top w:val="nil"/>
              <w:left w:val="nil"/>
              <w:bottom w:val="single" w:color="auto" w:sz="4" w:space="0"/>
              <w:right w:val="single" w:color="auto" w:sz="4" w:space="0"/>
            </w:tcBorders>
            <w:shd w:val="clear" w:color="auto" w:fill="auto"/>
            <w:vAlign w:val="center"/>
          </w:tcPr>
          <w:p w14:paraId="02DD80E0">
            <w:pPr>
              <w:spacing w:line="440" w:lineRule="exact"/>
              <w:jc w:val="center"/>
              <w:rPr>
                <w:rFonts w:hint="eastAsia" w:ascii="宋体" w:hAnsi="宋体" w:cs="宋体"/>
                <w:color w:val="000000"/>
                <w:kern w:val="0"/>
                <w:sz w:val="22"/>
                <w:szCs w:val="22"/>
              </w:rPr>
            </w:pPr>
            <w:r>
              <w:rPr>
                <w:rFonts w:ascii="宋体" w:hAnsi="宋体" w:cs="宋体"/>
                <w:color w:val="000000"/>
                <w:kern w:val="0"/>
                <w:sz w:val="22"/>
                <w:szCs w:val="22"/>
              </w:rPr>
              <w:t>6</w:t>
            </w:r>
            <w:r>
              <w:rPr>
                <w:rFonts w:hint="eastAsia" w:ascii="宋体" w:hAnsi="宋体" w:cs="宋体"/>
                <w:color w:val="000000"/>
                <w:kern w:val="0"/>
                <w:sz w:val="22"/>
                <w:szCs w:val="22"/>
              </w:rPr>
              <w:t>台</w:t>
            </w:r>
          </w:p>
        </w:tc>
      </w:tr>
      <w:tr w14:paraId="4D61518A">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1F24C064">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UPS系统</w:t>
            </w:r>
          </w:p>
        </w:tc>
        <w:tc>
          <w:tcPr>
            <w:tcW w:w="6662" w:type="dxa"/>
            <w:tcBorders>
              <w:top w:val="nil"/>
              <w:left w:val="nil"/>
              <w:bottom w:val="single" w:color="auto" w:sz="4" w:space="0"/>
              <w:right w:val="single" w:color="auto" w:sz="4" w:space="0"/>
            </w:tcBorders>
            <w:shd w:val="clear" w:color="auto" w:fill="auto"/>
            <w:vAlign w:val="center"/>
          </w:tcPr>
          <w:p w14:paraId="5FF5822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主机及附属设备</w:t>
            </w:r>
          </w:p>
        </w:tc>
        <w:tc>
          <w:tcPr>
            <w:tcW w:w="992" w:type="dxa"/>
            <w:tcBorders>
              <w:top w:val="nil"/>
              <w:left w:val="nil"/>
              <w:bottom w:val="single" w:color="auto" w:sz="4" w:space="0"/>
              <w:right w:val="single" w:color="auto" w:sz="4" w:space="0"/>
            </w:tcBorders>
            <w:shd w:val="clear" w:color="auto" w:fill="auto"/>
            <w:vAlign w:val="center"/>
          </w:tcPr>
          <w:p w14:paraId="688EE7D9">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2台</w:t>
            </w:r>
          </w:p>
        </w:tc>
      </w:tr>
      <w:tr w14:paraId="54DDFDF0">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2981EF94">
            <w:pPr>
              <w:spacing w:line="440" w:lineRule="exact"/>
              <w:rPr>
                <w:rFonts w:hint="eastAsia" w:ascii="宋体" w:hAnsi="宋体" w:cs="宋体"/>
                <w:kern w:val="0"/>
                <w:sz w:val="22"/>
                <w:szCs w:val="22"/>
              </w:rPr>
            </w:pPr>
            <w:r>
              <w:rPr>
                <w:rFonts w:hint="eastAsia" w:ascii="宋体" w:hAnsi="宋体" w:cs="宋体"/>
                <w:kern w:val="0"/>
                <w:sz w:val="22"/>
                <w:szCs w:val="22"/>
              </w:rPr>
              <w:t>蓄电池组</w:t>
            </w:r>
          </w:p>
        </w:tc>
        <w:tc>
          <w:tcPr>
            <w:tcW w:w="6662" w:type="dxa"/>
            <w:tcBorders>
              <w:top w:val="nil"/>
              <w:left w:val="nil"/>
              <w:bottom w:val="single" w:color="auto" w:sz="4" w:space="0"/>
              <w:right w:val="single" w:color="auto" w:sz="4" w:space="0"/>
            </w:tcBorders>
            <w:shd w:val="clear" w:color="auto" w:fill="auto"/>
            <w:vAlign w:val="center"/>
          </w:tcPr>
          <w:p w14:paraId="78D0CF70">
            <w:pPr>
              <w:spacing w:line="440" w:lineRule="exact"/>
              <w:rPr>
                <w:rFonts w:hint="eastAsia" w:ascii="宋体" w:hAnsi="宋体" w:cs="宋体"/>
                <w:kern w:val="0"/>
                <w:sz w:val="22"/>
                <w:szCs w:val="22"/>
              </w:rPr>
            </w:pPr>
            <w:r>
              <w:rPr>
                <w:rFonts w:hint="eastAsia" w:ascii="宋体" w:hAnsi="宋体" w:cs="宋体"/>
                <w:kern w:val="0"/>
                <w:sz w:val="22"/>
                <w:szCs w:val="22"/>
              </w:rPr>
              <w:t xml:space="preserve">电池 </w:t>
            </w:r>
            <w:r>
              <w:rPr>
                <w:rFonts w:ascii="宋体" w:hAnsi="宋体" w:cs="宋体"/>
                <w:kern w:val="0"/>
                <w:sz w:val="22"/>
                <w:szCs w:val="22"/>
              </w:rPr>
              <w:t>12</w:t>
            </w:r>
            <w:r>
              <w:rPr>
                <w:rFonts w:hint="eastAsia" w:ascii="宋体" w:hAnsi="宋体" w:cs="宋体"/>
                <w:kern w:val="0"/>
                <w:sz w:val="22"/>
                <w:szCs w:val="22"/>
              </w:rPr>
              <w:t>V，</w:t>
            </w:r>
            <w:r>
              <w:rPr>
                <w:rFonts w:ascii="宋体" w:hAnsi="宋体" w:cs="宋体"/>
                <w:kern w:val="0"/>
                <w:sz w:val="22"/>
                <w:szCs w:val="22"/>
              </w:rPr>
              <w:t>100</w:t>
            </w:r>
            <w:r>
              <w:rPr>
                <w:rFonts w:hint="eastAsia" w:ascii="宋体" w:hAnsi="宋体" w:cs="宋体"/>
                <w:kern w:val="0"/>
                <w:sz w:val="22"/>
                <w:szCs w:val="22"/>
              </w:rPr>
              <w:t>AH</w:t>
            </w:r>
          </w:p>
        </w:tc>
        <w:tc>
          <w:tcPr>
            <w:tcW w:w="992" w:type="dxa"/>
            <w:tcBorders>
              <w:top w:val="nil"/>
              <w:left w:val="nil"/>
              <w:bottom w:val="single" w:color="auto" w:sz="4" w:space="0"/>
              <w:right w:val="single" w:color="auto" w:sz="4" w:space="0"/>
            </w:tcBorders>
            <w:shd w:val="clear" w:color="auto" w:fill="auto"/>
            <w:vAlign w:val="center"/>
          </w:tcPr>
          <w:p w14:paraId="7DB2F13F">
            <w:pPr>
              <w:spacing w:line="440" w:lineRule="exact"/>
              <w:jc w:val="center"/>
              <w:rPr>
                <w:rFonts w:hint="eastAsia" w:ascii="宋体" w:hAnsi="宋体" w:cs="宋体"/>
                <w:kern w:val="0"/>
                <w:sz w:val="22"/>
                <w:szCs w:val="22"/>
              </w:rPr>
            </w:pPr>
            <w:r>
              <w:rPr>
                <w:rFonts w:ascii="宋体" w:hAnsi="宋体" w:cs="宋体"/>
                <w:kern w:val="0"/>
                <w:sz w:val="22"/>
                <w:szCs w:val="22"/>
              </w:rPr>
              <w:t>308</w:t>
            </w:r>
            <w:r>
              <w:rPr>
                <w:rFonts w:hint="eastAsia" w:ascii="宋体" w:hAnsi="宋体" w:cs="宋体"/>
                <w:kern w:val="0"/>
                <w:sz w:val="22"/>
                <w:szCs w:val="22"/>
              </w:rPr>
              <w:t>节</w:t>
            </w:r>
          </w:p>
        </w:tc>
      </w:tr>
      <w:tr w14:paraId="2736A1F1">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6363CA5C">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动力环境监控系统</w:t>
            </w:r>
          </w:p>
        </w:tc>
        <w:tc>
          <w:tcPr>
            <w:tcW w:w="6662" w:type="dxa"/>
            <w:tcBorders>
              <w:top w:val="nil"/>
              <w:left w:val="nil"/>
              <w:bottom w:val="single" w:color="auto" w:sz="4" w:space="0"/>
              <w:right w:val="single" w:color="auto" w:sz="4" w:space="0"/>
            </w:tcBorders>
            <w:shd w:val="clear" w:color="auto" w:fill="auto"/>
            <w:vAlign w:val="center"/>
          </w:tcPr>
          <w:p w14:paraId="06571407">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动力环境监控系统软件维护</w:t>
            </w:r>
          </w:p>
        </w:tc>
        <w:tc>
          <w:tcPr>
            <w:tcW w:w="992" w:type="dxa"/>
            <w:tcBorders>
              <w:top w:val="nil"/>
              <w:left w:val="nil"/>
              <w:bottom w:val="single" w:color="auto" w:sz="4" w:space="0"/>
              <w:right w:val="single" w:color="auto" w:sz="4" w:space="0"/>
            </w:tcBorders>
            <w:shd w:val="clear" w:color="auto" w:fill="auto"/>
            <w:vAlign w:val="center"/>
          </w:tcPr>
          <w:p w14:paraId="55A7F389">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555FDA4A">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75EF65DA">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安防系统</w:t>
            </w:r>
          </w:p>
        </w:tc>
        <w:tc>
          <w:tcPr>
            <w:tcW w:w="6662" w:type="dxa"/>
            <w:tcBorders>
              <w:top w:val="nil"/>
              <w:left w:val="nil"/>
              <w:bottom w:val="single" w:color="auto" w:sz="4" w:space="0"/>
              <w:right w:val="single" w:color="auto" w:sz="4" w:space="0"/>
            </w:tcBorders>
            <w:shd w:val="clear" w:color="auto" w:fill="auto"/>
            <w:vAlign w:val="center"/>
          </w:tcPr>
          <w:p w14:paraId="7C234B1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含门禁系统、视频监控系统</w:t>
            </w:r>
          </w:p>
        </w:tc>
        <w:tc>
          <w:tcPr>
            <w:tcW w:w="992" w:type="dxa"/>
            <w:tcBorders>
              <w:top w:val="nil"/>
              <w:left w:val="nil"/>
              <w:bottom w:val="single" w:color="auto" w:sz="4" w:space="0"/>
              <w:right w:val="single" w:color="auto" w:sz="4" w:space="0"/>
            </w:tcBorders>
            <w:shd w:val="clear" w:color="auto" w:fill="auto"/>
            <w:vAlign w:val="center"/>
          </w:tcPr>
          <w:p w14:paraId="71048499">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1项</w:t>
            </w:r>
          </w:p>
        </w:tc>
      </w:tr>
      <w:tr w14:paraId="498BB22C">
        <w:tblPrEx>
          <w:tblCellMar>
            <w:top w:w="0" w:type="dxa"/>
            <w:left w:w="108" w:type="dxa"/>
            <w:bottom w:w="0" w:type="dxa"/>
            <w:right w:w="108" w:type="dxa"/>
          </w:tblCellMar>
        </w:tblPrEx>
        <w:trPr>
          <w:trHeight w:val="960"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59463AB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综合布线系统</w:t>
            </w:r>
          </w:p>
        </w:tc>
        <w:tc>
          <w:tcPr>
            <w:tcW w:w="6662" w:type="dxa"/>
            <w:tcBorders>
              <w:top w:val="nil"/>
              <w:left w:val="nil"/>
              <w:bottom w:val="single" w:color="auto" w:sz="4" w:space="0"/>
              <w:right w:val="single" w:color="auto" w:sz="4" w:space="0"/>
            </w:tcBorders>
            <w:shd w:val="clear" w:color="auto" w:fill="auto"/>
            <w:vAlign w:val="center"/>
          </w:tcPr>
          <w:p w14:paraId="7646BB7E">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综合布线：网络设备整理，包括交换机、配线架和网线的重新整理、排序，并重新标上统一的编号。</w:t>
            </w:r>
            <w:r>
              <w:rPr>
                <w:rFonts w:hint="eastAsia" w:ascii="宋体" w:hAnsi="宋体" w:cs="宋体"/>
                <w:color w:val="000000"/>
                <w:kern w:val="0"/>
                <w:sz w:val="22"/>
                <w:szCs w:val="22"/>
              </w:rPr>
              <w:br w:type="textWrapping"/>
            </w:r>
            <w:r>
              <w:rPr>
                <w:rFonts w:hint="eastAsia" w:ascii="宋体" w:hAnsi="宋体" w:cs="宋体"/>
                <w:color w:val="000000"/>
                <w:kern w:val="0"/>
                <w:sz w:val="22"/>
                <w:szCs w:val="22"/>
              </w:rPr>
              <w:t>机柜设备： 机柜除尘、清洁。</w:t>
            </w:r>
          </w:p>
        </w:tc>
        <w:tc>
          <w:tcPr>
            <w:tcW w:w="992" w:type="dxa"/>
            <w:tcBorders>
              <w:top w:val="nil"/>
              <w:left w:val="nil"/>
              <w:bottom w:val="single" w:color="auto" w:sz="4" w:space="0"/>
              <w:right w:val="single" w:color="auto" w:sz="4" w:space="0"/>
            </w:tcBorders>
            <w:shd w:val="clear" w:color="auto" w:fill="auto"/>
            <w:vAlign w:val="center"/>
          </w:tcPr>
          <w:p w14:paraId="1293C225">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1项</w:t>
            </w:r>
          </w:p>
        </w:tc>
      </w:tr>
      <w:tr w14:paraId="29211C58">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0F3F2CB0">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消防系统</w:t>
            </w:r>
          </w:p>
        </w:tc>
        <w:tc>
          <w:tcPr>
            <w:tcW w:w="6662" w:type="dxa"/>
            <w:tcBorders>
              <w:top w:val="nil"/>
              <w:left w:val="nil"/>
              <w:bottom w:val="single" w:color="auto" w:sz="4" w:space="0"/>
              <w:right w:val="single" w:color="auto" w:sz="4" w:space="0"/>
            </w:tcBorders>
            <w:shd w:val="clear" w:color="auto" w:fill="auto"/>
            <w:vAlign w:val="center"/>
          </w:tcPr>
          <w:p w14:paraId="05A2023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报警系统、灭火系统检查</w:t>
            </w:r>
          </w:p>
        </w:tc>
        <w:tc>
          <w:tcPr>
            <w:tcW w:w="992" w:type="dxa"/>
            <w:tcBorders>
              <w:top w:val="nil"/>
              <w:left w:val="nil"/>
              <w:bottom w:val="single" w:color="auto" w:sz="4" w:space="0"/>
              <w:right w:val="single" w:color="auto" w:sz="4" w:space="0"/>
            </w:tcBorders>
            <w:shd w:val="clear" w:color="auto" w:fill="auto"/>
            <w:vAlign w:val="center"/>
          </w:tcPr>
          <w:p w14:paraId="333C3DF1">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bl>
    <w:p w14:paraId="764934FB">
      <w:pPr>
        <w:spacing w:after="120"/>
        <w:rPr>
          <w:rFonts w:hint="eastAsia" w:ascii="宋体" w:hAnsi="宋体" w:cs="仿宋"/>
          <w:b/>
          <w:color w:val="000000"/>
          <w:sz w:val="22"/>
          <w:szCs w:val="22"/>
        </w:rPr>
      </w:pPr>
    </w:p>
    <w:p w14:paraId="7182794A">
      <w:pPr>
        <w:spacing w:after="120"/>
        <w:rPr>
          <w:rFonts w:hint="eastAsia" w:ascii="宋体" w:hAnsi="宋体" w:cs="仿宋"/>
          <w:b/>
          <w:color w:val="000000"/>
          <w:sz w:val="22"/>
          <w:szCs w:val="22"/>
        </w:rPr>
      </w:pPr>
      <w:r>
        <w:rPr>
          <w:rFonts w:hint="eastAsia" w:ascii="宋体" w:hAnsi="宋体" w:cs="仿宋"/>
          <w:b/>
          <w:color w:val="000000"/>
          <w:sz w:val="22"/>
          <w:szCs w:val="22"/>
        </w:rPr>
        <w:t>3. 大楼内会议设备和显示屏大屏系统及设备运行和维护</w:t>
      </w:r>
    </w:p>
    <w:p w14:paraId="357412AE">
      <w:pPr>
        <w:spacing w:line="440" w:lineRule="exact"/>
        <w:ind w:right="19" w:firstLine="440" w:firstLineChars="200"/>
        <w:rPr>
          <w:rFonts w:hint="eastAsia" w:ascii="宋体" w:hAnsi="宋体" w:cs="仿宋"/>
          <w:b/>
          <w:color w:val="000000"/>
          <w:sz w:val="22"/>
          <w:szCs w:val="22"/>
        </w:rPr>
      </w:pPr>
      <w:r>
        <w:rPr>
          <w:rFonts w:hint="eastAsia" w:ascii="宋体" w:hAnsi="宋体" w:cs="仿宋"/>
          <w:color w:val="000000"/>
          <w:sz w:val="22"/>
          <w:szCs w:val="22"/>
        </w:rPr>
        <w:t>总的要求是：</w:t>
      </w:r>
      <w:r>
        <w:rPr>
          <w:rFonts w:hint="eastAsia" w:ascii="宋体" w:hAnsi="宋体" w:cs="仿宋"/>
          <w:b/>
          <w:color w:val="000000"/>
          <w:sz w:val="22"/>
          <w:szCs w:val="22"/>
        </w:rPr>
        <w:t>配合省市气象局做好会商系统的调试和维保工作，每月对会议系统、视频会商巡检一次，做好日常的会议、会商辅助工作，出现问题需要及时维修和更换，关键设备需提供备件。确保各系统正常运行。</w:t>
      </w:r>
    </w:p>
    <w:tbl>
      <w:tblPr>
        <w:tblStyle w:val="65"/>
        <w:tblW w:w="9776" w:type="dxa"/>
        <w:tblInd w:w="113" w:type="dxa"/>
        <w:tblLayout w:type="autofit"/>
        <w:tblCellMar>
          <w:top w:w="0" w:type="dxa"/>
          <w:left w:w="108" w:type="dxa"/>
          <w:bottom w:w="0" w:type="dxa"/>
          <w:right w:w="108" w:type="dxa"/>
        </w:tblCellMar>
      </w:tblPr>
      <w:tblGrid>
        <w:gridCol w:w="2122"/>
        <w:gridCol w:w="6662"/>
        <w:gridCol w:w="992"/>
      </w:tblGrid>
      <w:tr w14:paraId="5D455F55">
        <w:trPr>
          <w:trHeight w:val="499" w:hRule="atLeast"/>
        </w:trPr>
        <w:tc>
          <w:tcPr>
            <w:tcW w:w="2122" w:type="dxa"/>
            <w:tcBorders>
              <w:top w:val="single" w:color="auto" w:sz="8" w:space="0"/>
              <w:left w:val="single" w:color="auto" w:sz="4" w:space="0"/>
              <w:bottom w:val="single" w:color="auto" w:sz="4" w:space="0"/>
              <w:right w:val="single" w:color="auto" w:sz="4" w:space="0"/>
            </w:tcBorders>
            <w:shd w:val="clear" w:color="auto" w:fill="auto"/>
            <w:vAlign w:val="center"/>
          </w:tcPr>
          <w:p w14:paraId="40FD6E5C">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设备名称及用途</w:t>
            </w:r>
          </w:p>
        </w:tc>
        <w:tc>
          <w:tcPr>
            <w:tcW w:w="6662" w:type="dxa"/>
            <w:tcBorders>
              <w:top w:val="single" w:color="auto" w:sz="8" w:space="0"/>
              <w:left w:val="nil"/>
              <w:bottom w:val="single" w:color="auto" w:sz="4" w:space="0"/>
              <w:right w:val="single" w:color="auto" w:sz="4" w:space="0"/>
            </w:tcBorders>
            <w:shd w:val="clear" w:color="auto" w:fill="auto"/>
            <w:vAlign w:val="center"/>
          </w:tcPr>
          <w:p w14:paraId="557F8E65">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型号及维保内容</w:t>
            </w:r>
          </w:p>
        </w:tc>
        <w:tc>
          <w:tcPr>
            <w:tcW w:w="992" w:type="dxa"/>
            <w:tcBorders>
              <w:top w:val="single" w:color="auto" w:sz="8" w:space="0"/>
              <w:left w:val="nil"/>
              <w:bottom w:val="single" w:color="auto" w:sz="4" w:space="0"/>
              <w:right w:val="single" w:color="auto" w:sz="4" w:space="0"/>
            </w:tcBorders>
            <w:shd w:val="clear" w:color="auto" w:fill="auto"/>
            <w:vAlign w:val="center"/>
          </w:tcPr>
          <w:p w14:paraId="1986A3C4">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数量</w:t>
            </w:r>
          </w:p>
        </w:tc>
      </w:tr>
      <w:tr w14:paraId="754786F3">
        <w:tblPrEx>
          <w:tblCellMar>
            <w:top w:w="0" w:type="dxa"/>
            <w:left w:w="108" w:type="dxa"/>
            <w:bottom w:w="0" w:type="dxa"/>
            <w:right w:w="108" w:type="dxa"/>
          </w:tblCellMar>
        </w:tblPrEx>
        <w:trPr>
          <w:trHeight w:val="1634"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4967248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1.网络化分布式管理系统</w:t>
            </w:r>
          </w:p>
        </w:tc>
        <w:tc>
          <w:tcPr>
            <w:tcW w:w="6662" w:type="dxa"/>
            <w:tcBorders>
              <w:top w:val="nil"/>
              <w:left w:val="nil"/>
              <w:bottom w:val="single" w:color="auto" w:sz="4" w:space="0"/>
              <w:right w:val="single" w:color="auto" w:sz="4" w:space="0"/>
            </w:tcBorders>
            <w:shd w:val="clear" w:color="auto" w:fill="auto"/>
            <w:vAlign w:val="center"/>
          </w:tcPr>
          <w:p w14:paraId="14F066E5">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（1）.服务器及交换机：对主、备、录播用、服务器及交换机日常检测和维护。</w:t>
            </w:r>
          </w:p>
          <w:p w14:paraId="65A82699">
            <w:pPr>
              <w:spacing w:after="120"/>
              <w:rPr>
                <w:rFonts w:hint="eastAsia" w:ascii="宋体" w:hAnsi="宋体" w:cs="长城仿宋"/>
                <w:color w:val="000000"/>
                <w:sz w:val="22"/>
                <w:szCs w:val="22"/>
              </w:rPr>
            </w:pPr>
            <w:r>
              <w:rPr>
                <w:rFonts w:ascii="宋体" w:hAnsi="宋体" w:cs="长城仿宋"/>
                <w:color w:val="000000"/>
                <w:sz w:val="22"/>
                <w:szCs w:val="22"/>
              </w:rPr>
              <w:t>(2).分布管理系统</w:t>
            </w:r>
            <w:r>
              <w:rPr>
                <w:rFonts w:hint="eastAsia" w:ascii="宋体" w:hAnsi="宋体" w:cs="长城仿宋"/>
                <w:color w:val="000000"/>
                <w:sz w:val="22"/>
                <w:szCs w:val="22"/>
              </w:rPr>
              <w:t>：不定期</w:t>
            </w:r>
            <w:r>
              <w:rPr>
                <w:rFonts w:ascii="宋体" w:hAnsi="宋体" w:cs="长城仿宋"/>
                <w:color w:val="000000"/>
                <w:sz w:val="22"/>
                <w:szCs w:val="22"/>
              </w:rPr>
              <w:t>对中心软件</w:t>
            </w:r>
            <w:r>
              <w:rPr>
                <w:rFonts w:hint="eastAsia" w:ascii="宋体" w:hAnsi="宋体" w:cs="长城仿宋"/>
                <w:color w:val="000000"/>
                <w:sz w:val="22"/>
                <w:szCs w:val="22"/>
              </w:rPr>
              <w:t>、</w:t>
            </w:r>
            <w:r>
              <w:rPr>
                <w:rFonts w:ascii="宋体" w:hAnsi="宋体" w:cs="长城仿宋"/>
                <w:color w:val="000000"/>
                <w:sz w:val="22"/>
                <w:szCs w:val="22"/>
              </w:rPr>
              <w:t>系统软件</w:t>
            </w:r>
            <w:r>
              <w:rPr>
                <w:rFonts w:hint="eastAsia" w:ascii="宋体" w:hAnsi="宋体" w:cs="长城仿宋"/>
                <w:color w:val="000000"/>
                <w:sz w:val="22"/>
                <w:szCs w:val="22"/>
              </w:rPr>
              <w:t>、</w:t>
            </w:r>
            <w:r>
              <w:rPr>
                <w:rFonts w:ascii="宋体" w:hAnsi="宋体" w:cs="长城仿宋"/>
                <w:color w:val="000000"/>
                <w:sz w:val="22"/>
                <w:szCs w:val="22"/>
              </w:rPr>
              <w:t>多媒体中心软件进行升级</w:t>
            </w:r>
            <w:r>
              <w:rPr>
                <w:rFonts w:hint="eastAsia" w:ascii="宋体" w:hAnsi="宋体" w:cs="长城仿宋"/>
                <w:color w:val="000000"/>
                <w:sz w:val="22"/>
                <w:szCs w:val="22"/>
              </w:rPr>
              <w:t>、</w:t>
            </w:r>
            <w:r>
              <w:rPr>
                <w:rFonts w:ascii="宋体" w:hAnsi="宋体" w:cs="长城仿宋"/>
                <w:color w:val="000000"/>
                <w:sz w:val="22"/>
                <w:szCs w:val="22"/>
              </w:rPr>
              <w:t>杀毒</w:t>
            </w:r>
            <w:r>
              <w:rPr>
                <w:rFonts w:hint="eastAsia" w:ascii="宋体" w:hAnsi="宋体" w:cs="长城仿宋"/>
                <w:color w:val="000000"/>
                <w:sz w:val="22"/>
                <w:szCs w:val="22"/>
              </w:rPr>
              <w:t>，</w:t>
            </w:r>
            <w:r>
              <w:rPr>
                <w:rFonts w:ascii="宋体" w:hAnsi="宋体" w:cs="长城仿宋"/>
                <w:color w:val="000000"/>
                <w:sz w:val="22"/>
                <w:szCs w:val="22"/>
              </w:rPr>
              <w:t>根据气象局要求更新相关应用软件</w:t>
            </w:r>
            <w:r>
              <w:rPr>
                <w:rFonts w:hint="eastAsia" w:ascii="宋体" w:hAnsi="宋体" w:cs="长城仿宋"/>
                <w:color w:val="000000"/>
                <w:sz w:val="22"/>
                <w:szCs w:val="22"/>
              </w:rPr>
              <w:t>，</w:t>
            </w:r>
            <w:r>
              <w:rPr>
                <w:rFonts w:ascii="宋体" w:hAnsi="宋体" w:cs="长城仿宋"/>
                <w:color w:val="000000"/>
                <w:sz w:val="22"/>
                <w:szCs w:val="22"/>
              </w:rPr>
              <w:t>维护和改进分布式终端场景控制软件</w:t>
            </w:r>
            <w:r>
              <w:rPr>
                <w:rFonts w:hint="eastAsia" w:ascii="宋体" w:hAnsi="宋体" w:cs="长城仿宋"/>
                <w:color w:val="000000"/>
                <w:sz w:val="22"/>
                <w:szCs w:val="22"/>
              </w:rPr>
              <w:t>（IPAD和PC端），维护好音频和录播系统。</w:t>
            </w:r>
          </w:p>
          <w:p w14:paraId="7EDD9964">
            <w:pPr>
              <w:spacing w:after="120"/>
              <w:rPr>
                <w:rFonts w:hint="eastAsia" w:ascii="宋体" w:hAnsi="宋体" w:cs="长城仿宋"/>
                <w:color w:val="000000"/>
                <w:sz w:val="22"/>
                <w:szCs w:val="22"/>
              </w:rPr>
            </w:pPr>
            <w:r>
              <w:rPr>
                <w:rFonts w:ascii="宋体" w:hAnsi="宋体" w:cs="长城仿宋"/>
                <w:color w:val="000000"/>
                <w:sz w:val="22"/>
                <w:szCs w:val="22"/>
              </w:rPr>
              <w:t>(</w:t>
            </w:r>
            <w:r>
              <w:rPr>
                <w:rFonts w:hint="eastAsia" w:ascii="宋体" w:hAnsi="宋体" w:cs="长城仿宋"/>
                <w:color w:val="000000"/>
                <w:sz w:val="22"/>
                <w:szCs w:val="22"/>
              </w:rPr>
              <w:t>3</w:t>
            </w:r>
            <w:r>
              <w:rPr>
                <w:rFonts w:ascii="宋体" w:hAnsi="宋体" w:cs="长城仿宋"/>
                <w:color w:val="000000"/>
                <w:sz w:val="22"/>
                <w:szCs w:val="22"/>
              </w:rPr>
              <w:t>)</w:t>
            </w:r>
            <w:r>
              <w:rPr>
                <w:rFonts w:hint="eastAsia" w:ascii="宋体" w:hAnsi="宋体" w:cs="长城仿宋"/>
                <w:color w:val="000000"/>
                <w:sz w:val="22"/>
                <w:szCs w:val="22"/>
              </w:rPr>
              <w:t>.视频信号处理系统：做好100台高清输入接口机和90台高清输出接口机的维护和更新工作</w:t>
            </w:r>
          </w:p>
        </w:tc>
        <w:tc>
          <w:tcPr>
            <w:tcW w:w="992" w:type="dxa"/>
            <w:tcBorders>
              <w:top w:val="nil"/>
              <w:left w:val="nil"/>
              <w:bottom w:val="single" w:color="auto" w:sz="4" w:space="0"/>
              <w:right w:val="single" w:color="auto" w:sz="4" w:space="0"/>
            </w:tcBorders>
            <w:shd w:val="clear" w:color="auto" w:fill="auto"/>
            <w:vAlign w:val="center"/>
          </w:tcPr>
          <w:p w14:paraId="16527B0E">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7E777380">
        <w:tblPrEx>
          <w:tblCellMar>
            <w:top w:w="0" w:type="dxa"/>
            <w:left w:w="108" w:type="dxa"/>
            <w:bottom w:w="0" w:type="dxa"/>
            <w:right w:w="108" w:type="dxa"/>
          </w:tblCellMar>
        </w:tblPrEx>
        <w:trPr>
          <w:trHeight w:val="548"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5411015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2.云会商管理平台</w:t>
            </w:r>
          </w:p>
        </w:tc>
        <w:tc>
          <w:tcPr>
            <w:tcW w:w="6662" w:type="dxa"/>
            <w:tcBorders>
              <w:top w:val="nil"/>
              <w:left w:val="nil"/>
              <w:bottom w:val="single" w:color="auto" w:sz="4" w:space="0"/>
              <w:right w:val="single" w:color="auto" w:sz="4" w:space="0"/>
            </w:tcBorders>
            <w:shd w:val="clear" w:color="auto" w:fill="auto"/>
            <w:vAlign w:val="center"/>
          </w:tcPr>
          <w:p w14:paraId="2B6CC078">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w:t>
            </w:r>
            <w:r>
              <w:rPr>
                <w:rFonts w:ascii="宋体" w:hAnsi="宋体" w:cs="宋体"/>
                <w:color w:val="000000"/>
                <w:kern w:val="0"/>
                <w:sz w:val="22"/>
                <w:szCs w:val="22"/>
              </w:rPr>
              <w:t>视频</w:t>
            </w:r>
            <w:r>
              <w:rPr>
                <w:rFonts w:hint="eastAsia" w:ascii="宋体" w:hAnsi="宋体" w:cs="宋体"/>
                <w:color w:val="000000"/>
                <w:kern w:val="0"/>
                <w:sz w:val="22"/>
                <w:szCs w:val="22"/>
              </w:rPr>
              <w:t>会议终端2台</w:t>
            </w:r>
          </w:p>
          <w:p w14:paraId="062083FA">
            <w:pPr>
              <w:spacing w:after="120"/>
              <w:rPr>
                <w:rFonts w:hint="eastAsia" w:ascii="宋体" w:hAnsi="宋体" w:cs="长城仿宋"/>
                <w:color w:val="000000"/>
                <w:sz w:val="22"/>
                <w:szCs w:val="22"/>
              </w:rPr>
            </w:pPr>
            <w:r>
              <w:rPr>
                <w:rFonts w:hint="eastAsia" w:ascii="宋体" w:hAnsi="宋体" w:cs="长城仿宋"/>
                <w:color w:val="000000"/>
                <w:sz w:val="22"/>
                <w:szCs w:val="22"/>
              </w:rPr>
              <w:t>2.气象灾害监测预警多媒体云会商控制管理平台软件</w:t>
            </w:r>
          </w:p>
        </w:tc>
        <w:tc>
          <w:tcPr>
            <w:tcW w:w="992" w:type="dxa"/>
            <w:tcBorders>
              <w:top w:val="nil"/>
              <w:left w:val="nil"/>
              <w:bottom w:val="single" w:color="auto" w:sz="4" w:space="0"/>
              <w:right w:val="single" w:color="auto" w:sz="4" w:space="0"/>
            </w:tcBorders>
            <w:shd w:val="clear" w:color="auto" w:fill="auto"/>
            <w:vAlign w:val="center"/>
          </w:tcPr>
          <w:p w14:paraId="2873D321">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3D7A55FE">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4796DF8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3</w:t>
            </w:r>
            <w:r>
              <w:rPr>
                <w:rFonts w:ascii="宋体" w:hAnsi="宋体" w:cs="宋体"/>
                <w:color w:val="000000"/>
                <w:kern w:val="0"/>
                <w:sz w:val="22"/>
                <w:szCs w:val="22"/>
              </w:rPr>
              <w:t>.1楼大屏幕显示设备</w:t>
            </w:r>
          </w:p>
        </w:tc>
        <w:tc>
          <w:tcPr>
            <w:tcW w:w="6662" w:type="dxa"/>
            <w:tcBorders>
              <w:top w:val="nil"/>
              <w:left w:val="nil"/>
              <w:bottom w:val="single" w:color="auto" w:sz="4" w:space="0"/>
              <w:right w:val="single" w:color="auto" w:sz="4" w:space="0"/>
            </w:tcBorders>
            <w:shd w:val="clear" w:color="auto" w:fill="auto"/>
            <w:vAlign w:val="center"/>
          </w:tcPr>
          <w:p w14:paraId="0209F26C">
            <w:pPr>
              <w:spacing w:line="440" w:lineRule="exact"/>
              <w:rPr>
                <w:rFonts w:hint="eastAsia" w:ascii="宋体" w:hAnsi="宋体" w:cs="宋体"/>
                <w:color w:val="000000"/>
                <w:kern w:val="0"/>
                <w:sz w:val="22"/>
                <w:szCs w:val="22"/>
              </w:rPr>
            </w:pPr>
            <w:r>
              <w:rPr>
                <w:rFonts w:ascii="宋体" w:hAnsi="宋体" w:cs="宋体"/>
                <w:color w:val="000000"/>
                <w:kern w:val="0"/>
                <w:sz w:val="22"/>
                <w:szCs w:val="22"/>
              </w:rPr>
              <w:t>P3全彩LED显示屏</w:t>
            </w:r>
            <w:r>
              <w:rPr>
                <w:rFonts w:hint="eastAsia" w:ascii="宋体" w:hAnsi="宋体" w:cs="宋体"/>
                <w:color w:val="000000"/>
                <w:kern w:val="0"/>
                <w:sz w:val="22"/>
                <w:szCs w:val="22"/>
              </w:rPr>
              <w:t>、</w:t>
            </w:r>
            <w:r>
              <w:rPr>
                <w:rFonts w:ascii="宋体" w:hAnsi="宋体" w:cs="宋体"/>
                <w:color w:val="000000"/>
                <w:kern w:val="0"/>
                <w:sz w:val="22"/>
                <w:szCs w:val="22"/>
              </w:rPr>
              <w:t>LED显示屏控制系统</w:t>
            </w:r>
            <w:r>
              <w:rPr>
                <w:rFonts w:hint="eastAsia" w:ascii="宋体" w:hAnsi="宋体" w:cs="宋体"/>
                <w:color w:val="000000"/>
                <w:kern w:val="0"/>
                <w:sz w:val="22"/>
                <w:szCs w:val="22"/>
              </w:rPr>
              <w:t>、全频扬声器及功放、音视频接口及交换机。</w:t>
            </w:r>
          </w:p>
        </w:tc>
        <w:tc>
          <w:tcPr>
            <w:tcW w:w="992" w:type="dxa"/>
            <w:tcBorders>
              <w:top w:val="nil"/>
              <w:left w:val="nil"/>
              <w:bottom w:val="single" w:color="auto" w:sz="4" w:space="0"/>
              <w:right w:val="single" w:color="auto" w:sz="4" w:space="0"/>
            </w:tcBorders>
            <w:shd w:val="clear" w:color="auto" w:fill="auto"/>
            <w:vAlign w:val="center"/>
          </w:tcPr>
          <w:p w14:paraId="52A5CB6F">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229DDE57">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1941B4A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4</w:t>
            </w:r>
            <w:r>
              <w:rPr>
                <w:rFonts w:ascii="宋体" w:hAnsi="宋体" w:cs="宋体"/>
                <w:color w:val="000000"/>
                <w:kern w:val="0"/>
                <w:sz w:val="22"/>
                <w:szCs w:val="22"/>
              </w:rPr>
              <w:t>.12楼中会议室</w:t>
            </w:r>
          </w:p>
        </w:tc>
        <w:tc>
          <w:tcPr>
            <w:tcW w:w="6662" w:type="dxa"/>
            <w:tcBorders>
              <w:top w:val="nil"/>
              <w:left w:val="nil"/>
              <w:bottom w:val="single" w:color="auto" w:sz="4" w:space="0"/>
              <w:right w:val="single" w:color="auto" w:sz="4" w:space="0"/>
            </w:tcBorders>
            <w:shd w:val="clear" w:color="auto" w:fill="auto"/>
            <w:vAlign w:val="center"/>
          </w:tcPr>
          <w:p w14:paraId="08BB9002">
            <w:pPr>
              <w:spacing w:line="440" w:lineRule="exact"/>
              <w:rPr>
                <w:rFonts w:hint="eastAsia" w:ascii="宋体" w:hAnsi="宋体" w:cs="宋体"/>
                <w:color w:val="000000"/>
                <w:kern w:val="0"/>
                <w:sz w:val="22"/>
                <w:szCs w:val="22"/>
              </w:rPr>
            </w:pPr>
            <w:r>
              <w:rPr>
                <w:rFonts w:ascii="宋体" w:hAnsi="宋体" w:cs="宋体"/>
                <w:color w:val="000000"/>
                <w:kern w:val="0"/>
                <w:sz w:val="22"/>
                <w:szCs w:val="22"/>
              </w:rPr>
              <w:t>投影仪</w:t>
            </w:r>
            <w:r>
              <w:rPr>
                <w:rFonts w:hint="eastAsia" w:ascii="宋体" w:hAnsi="宋体" w:cs="宋体"/>
                <w:color w:val="000000"/>
                <w:kern w:val="0"/>
                <w:sz w:val="22"/>
                <w:szCs w:val="22"/>
              </w:rPr>
              <w:t>、120寸电动升降投影仪、话筒、音频设备、会议系统主机、摄像机、控制器接口机、交换机等设备。</w:t>
            </w:r>
          </w:p>
        </w:tc>
        <w:tc>
          <w:tcPr>
            <w:tcW w:w="992" w:type="dxa"/>
            <w:tcBorders>
              <w:top w:val="nil"/>
              <w:left w:val="nil"/>
              <w:bottom w:val="single" w:color="auto" w:sz="4" w:space="0"/>
              <w:right w:val="single" w:color="auto" w:sz="4" w:space="0"/>
            </w:tcBorders>
            <w:shd w:val="clear" w:color="auto" w:fill="auto"/>
            <w:vAlign w:val="center"/>
          </w:tcPr>
          <w:p w14:paraId="1E905872">
            <w:pPr>
              <w:spacing w:line="440" w:lineRule="exact"/>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6703AE50">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1D6769AD">
            <w:pPr>
              <w:spacing w:line="440" w:lineRule="exact"/>
              <w:rPr>
                <w:rFonts w:hint="eastAsia" w:ascii="宋体" w:hAnsi="宋体" w:cs="宋体"/>
                <w:color w:val="000000"/>
                <w:kern w:val="0"/>
                <w:sz w:val="22"/>
                <w:szCs w:val="22"/>
              </w:rPr>
            </w:pPr>
            <w:r>
              <w:rPr>
                <w:rFonts w:ascii="宋体" w:hAnsi="宋体" w:cs="宋体"/>
                <w:color w:val="000000"/>
                <w:kern w:val="0"/>
                <w:sz w:val="22"/>
                <w:szCs w:val="22"/>
              </w:rPr>
              <w:t>5.14楼显示系统</w:t>
            </w:r>
          </w:p>
        </w:tc>
        <w:tc>
          <w:tcPr>
            <w:tcW w:w="6662" w:type="dxa"/>
            <w:tcBorders>
              <w:top w:val="nil"/>
              <w:left w:val="nil"/>
              <w:bottom w:val="single" w:color="auto" w:sz="4" w:space="0"/>
              <w:right w:val="single" w:color="auto" w:sz="4" w:space="0"/>
            </w:tcBorders>
            <w:shd w:val="clear" w:color="auto" w:fill="auto"/>
            <w:vAlign w:val="center"/>
          </w:tcPr>
          <w:p w14:paraId="234DE2EC">
            <w:pPr>
              <w:spacing w:line="440" w:lineRule="exact"/>
              <w:rPr>
                <w:rFonts w:hint="eastAsia" w:ascii="宋体" w:hAnsi="宋体" w:cs="宋体"/>
                <w:color w:val="000000"/>
                <w:kern w:val="0"/>
                <w:sz w:val="22"/>
                <w:szCs w:val="22"/>
              </w:rPr>
            </w:pPr>
            <w:r>
              <w:rPr>
                <w:rFonts w:ascii="宋体" w:hAnsi="宋体" w:cs="宋体"/>
                <w:color w:val="000000"/>
                <w:kern w:val="0"/>
                <w:sz w:val="22"/>
                <w:szCs w:val="22"/>
              </w:rPr>
              <w:t>10块</w:t>
            </w:r>
            <w:r>
              <w:rPr>
                <w:rFonts w:hint="eastAsia" w:ascii="宋体" w:hAnsi="宋体" w:cs="宋体"/>
                <w:color w:val="000000"/>
                <w:kern w:val="0"/>
                <w:sz w:val="22"/>
                <w:szCs w:val="22"/>
              </w:rPr>
              <w:t>55寸液晶显示屏、多媒体投影仪、100寸投影幕布、控制接口机、55寸交互式触摸控制一体机、交换机及相关设备。</w:t>
            </w:r>
          </w:p>
        </w:tc>
        <w:tc>
          <w:tcPr>
            <w:tcW w:w="992" w:type="dxa"/>
            <w:tcBorders>
              <w:top w:val="nil"/>
              <w:left w:val="nil"/>
              <w:bottom w:val="single" w:color="auto" w:sz="4" w:space="0"/>
              <w:right w:val="single" w:color="auto" w:sz="4" w:space="0"/>
            </w:tcBorders>
            <w:shd w:val="clear" w:color="auto" w:fill="auto"/>
          </w:tcPr>
          <w:p w14:paraId="7E073FBD">
            <w:pPr>
              <w:jc w:val="center"/>
              <w:rPr>
                <w:rFonts w:hint="eastAsia" w:ascii="宋体" w:hAnsi="宋体" w:cs="宋体"/>
                <w:color w:val="000000"/>
                <w:kern w:val="0"/>
                <w:sz w:val="22"/>
                <w:szCs w:val="22"/>
              </w:rPr>
            </w:pPr>
          </w:p>
          <w:p w14:paraId="772524DA">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r w14:paraId="05444F24">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13431B4A">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6.16楼气象台设备</w:t>
            </w:r>
          </w:p>
        </w:tc>
        <w:tc>
          <w:tcPr>
            <w:tcW w:w="6662" w:type="dxa"/>
            <w:tcBorders>
              <w:top w:val="nil"/>
              <w:left w:val="nil"/>
              <w:bottom w:val="single" w:color="auto" w:sz="4" w:space="0"/>
              <w:right w:val="single" w:color="auto" w:sz="4" w:space="0"/>
            </w:tcBorders>
            <w:shd w:val="clear" w:color="auto" w:fill="auto"/>
            <w:vAlign w:val="center"/>
          </w:tcPr>
          <w:p w14:paraId="107AB2C3">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32块80寸DLP屏、大屏幕管理系统、音视频设备、会议系统设备、高清摄像机、控制接口机、无线路由设备、系统电源控制器及相关系统设备等。</w:t>
            </w:r>
          </w:p>
        </w:tc>
        <w:tc>
          <w:tcPr>
            <w:tcW w:w="992" w:type="dxa"/>
            <w:tcBorders>
              <w:top w:val="nil"/>
              <w:left w:val="nil"/>
              <w:bottom w:val="single" w:color="auto" w:sz="4" w:space="0"/>
              <w:right w:val="single" w:color="auto" w:sz="4" w:space="0"/>
            </w:tcBorders>
            <w:shd w:val="clear" w:color="auto" w:fill="auto"/>
          </w:tcPr>
          <w:p w14:paraId="4E28A440">
            <w:pPr>
              <w:jc w:val="center"/>
              <w:rPr>
                <w:rFonts w:hint="eastAsia" w:ascii="宋体" w:hAnsi="宋体" w:cs="宋体"/>
                <w:color w:val="000000"/>
                <w:kern w:val="0"/>
                <w:sz w:val="22"/>
                <w:szCs w:val="22"/>
              </w:rPr>
            </w:pPr>
          </w:p>
          <w:p w14:paraId="08321B0C">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r w14:paraId="748B24BF">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289CB8E6">
            <w:pPr>
              <w:spacing w:line="440" w:lineRule="exact"/>
              <w:rPr>
                <w:rFonts w:hint="eastAsia" w:ascii="宋体" w:hAnsi="宋体" w:cs="宋体"/>
                <w:color w:val="000000"/>
                <w:kern w:val="0"/>
                <w:sz w:val="22"/>
                <w:szCs w:val="22"/>
              </w:rPr>
            </w:pPr>
            <w:r>
              <w:rPr>
                <w:rFonts w:ascii="宋体" w:hAnsi="宋体" w:cs="宋体"/>
                <w:color w:val="000000"/>
                <w:kern w:val="0"/>
                <w:sz w:val="22"/>
                <w:szCs w:val="22"/>
              </w:rPr>
              <w:t>7</w:t>
            </w:r>
            <w:r>
              <w:rPr>
                <w:rFonts w:hint="eastAsia" w:ascii="宋体" w:hAnsi="宋体" w:cs="宋体"/>
                <w:color w:val="000000"/>
                <w:kern w:val="0"/>
                <w:sz w:val="22"/>
                <w:szCs w:val="22"/>
              </w:rPr>
              <w:t>.16楼大厅设备</w:t>
            </w:r>
          </w:p>
        </w:tc>
        <w:tc>
          <w:tcPr>
            <w:tcW w:w="6662" w:type="dxa"/>
            <w:tcBorders>
              <w:top w:val="nil"/>
              <w:left w:val="nil"/>
              <w:bottom w:val="single" w:color="auto" w:sz="4" w:space="0"/>
              <w:right w:val="single" w:color="auto" w:sz="4" w:space="0"/>
            </w:tcBorders>
            <w:shd w:val="clear" w:color="auto" w:fill="auto"/>
            <w:vAlign w:val="center"/>
          </w:tcPr>
          <w:p w14:paraId="1F6E1876">
            <w:pPr>
              <w:spacing w:line="440" w:lineRule="exact"/>
              <w:rPr>
                <w:rFonts w:hint="eastAsia" w:ascii="宋体" w:hAnsi="宋体" w:cs="宋体"/>
                <w:color w:val="000000"/>
                <w:kern w:val="0"/>
                <w:sz w:val="22"/>
                <w:szCs w:val="22"/>
              </w:rPr>
            </w:pPr>
            <w:r>
              <w:rPr>
                <w:rFonts w:ascii="宋体" w:hAnsi="宋体" w:cs="宋体"/>
                <w:color w:val="000000"/>
                <w:kern w:val="0"/>
                <w:sz w:val="22"/>
                <w:szCs w:val="22"/>
              </w:rPr>
              <w:t>2台</w:t>
            </w:r>
            <w:r>
              <w:rPr>
                <w:rFonts w:hint="eastAsia" w:ascii="宋体" w:hAnsi="宋体" w:cs="宋体"/>
                <w:color w:val="000000"/>
                <w:kern w:val="0"/>
                <w:sz w:val="22"/>
                <w:szCs w:val="22"/>
              </w:rPr>
              <w:t>84寸超高清显示器、4台47寸高清显示器、高清会议设备、高清摄像机、控制接口机、无线路由设备、系统电源控制器及相关系统设备等。</w:t>
            </w:r>
          </w:p>
        </w:tc>
        <w:tc>
          <w:tcPr>
            <w:tcW w:w="992" w:type="dxa"/>
            <w:tcBorders>
              <w:top w:val="nil"/>
              <w:left w:val="nil"/>
              <w:bottom w:val="single" w:color="auto" w:sz="4" w:space="0"/>
              <w:right w:val="single" w:color="auto" w:sz="4" w:space="0"/>
            </w:tcBorders>
            <w:shd w:val="clear" w:color="auto" w:fill="auto"/>
          </w:tcPr>
          <w:p w14:paraId="5DAD3697">
            <w:pPr>
              <w:jc w:val="center"/>
              <w:rPr>
                <w:rFonts w:hint="eastAsia" w:ascii="宋体" w:hAnsi="宋体" w:cs="宋体"/>
                <w:color w:val="000000"/>
                <w:kern w:val="0"/>
                <w:sz w:val="22"/>
                <w:szCs w:val="22"/>
              </w:rPr>
            </w:pPr>
          </w:p>
          <w:p w14:paraId="591422E2">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r w14:paraId="45A676D6">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190D9BC4">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8</w:t>
            </w:r>
            <w:r>
              <w:rPr>
                <w:rFonts w:ascii="宋体" w:hAnsi="宋体" w:cs="宋体"/>
                <w:color w:val="000000"/>
                <w:kern w:val="0"/>
                <w:sz w:val="22"/>
                <w:szCs w:val="22"/>
              </w:rPr>
              <w:t>.17楼决策中心设备</w:t>
            </w:r>
          </w:p>
        </w:tc>
        <w:tc>
          <w:tcPr>
            <w:tcW w:w="6662" w:type="dxa"/>
            <w:tcBorders>
              <w:top w:val="nil"/>
              <w:left w:val="nil"/>
              <w:bottom w:val="single" w:color="auto" w:sz="4" w:space="0"/>
              <w:right w:val="single" w:color="auto" w:sz="4" w:space="0"/>
            </w:tcBorders>
            <w:shd w:val="clear" w:color="auto" w:fill="auto"/>
            <w:vAlign w:val="center"/>
          </w:tcPr>
          <w:p w14:paraId="3A1D62B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12平方小间距显示屏、控制系统、120寸升降投影仪、扬声器会议系统、控制接口机、无线路由设备、系统电源控制器及会议系统等相关系统设备等。</w:t>
            </w:r>
          </w:p>
        </w:tc>
        <w:tc>
          <w:tcPr>
            <w:tcW w:w="992" w:type="dxa"/>
            <w:tcBorders>
              <w:top w:val="nil"/>
              <w:left w:val="nil"/>
              <w:bottom w:val="single" w:color="auto" w:sz="4" w:space="0"/>
              <w:right w:val="single" w:color="auto" w:sz="4" w:space="0"/>
            </w:tcBorders>
            <w:shd w:val="clear" w:color="auto" w:fill="auto"/>
          </w:tcPr>
          <w:p w14:paraId="14616013">
            <w:pPr>
              <w:jc w:val="center"/>
              <w:rPr>
                <w:rFonts w:hint="eastAsia" w:ascii="宋体" w:hAnsi="宋体" w:cs="宋体"/>
                <w:color w:val="000000"/>
                <w:kern w:val="0"/>
                <w:sz w:val="22"/>
                <w:szCs w:val="22"/>
              </w:rPr>
            </w:pPr>
          </w:p>
          <w:p w14:paraId="76AF7EF5">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r w14:paraId="2EC442C3">
        <w:tblPrEx>
          <w:tblCellMar>
            <w:top w:w="0" w:type="dxa"/>
            <w:left w:w="108" w:type="dxa"/>
            <w:bottom w:w="0" w:type="dxa"/>
            <w:right w:w="108" w:type="dxa"/>
          </w:tblCellMar>
        </w:tblPrEx>
        <w:trPr>
          <w:trHeight w:val="960"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1E29D71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9</w:t>
            </w:r>
            <w:r>
              <w:rPr>
                <w:rFonts w:ascii="宋体" w:hAnsi="宋体" w:cs="宋体"/>
                <w:color w:val="000000"/>
                <w:kern w:val="0"/>
                <w:sz w:val="22"/>
                <w:szCs w:val="22"/>
              </w:rPr>
              <w:t>.18楼远超出视频会议室</w:t>
            </w:r>
          </w:p>
        </w:tc>
        <w:tc>
          <w:tcPr>
            <w:tcW w:w="6662" w:type="dxa"/>
            <w:tcBorders>
              <w:top w:val="nil"/>
              <w:left w:val="nil"/>
              <w:bottom w:val="single" w:color="auto" w:sz="4" w:space="0"/>
              <w:right w:val="single" w:color="auto" w:sz="4" w:space="0"/>
            </w:tcBorders>
            <w:shd w:val="clear" w:color="auto" w:fill="auto"/>
            <w:vAlign w:val="center"/>
          </w:tcPr>
          <w:p w14:paraId="462C9386">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8块55寸液晶显示屏、音视频设备、会议、会商系统相关设备等</w:t>
            </w:r>
          </w:p>
        </w:tc>
        <w:tc>
          <w:tcPr>
            <w:tcW w:w="992" w:type="dxa"/>
            <w:tcBorders>
              <w:top w:val="nil"/>
              <w:left w:val="nil"/>
              <w:bottom w:val="single" w:color="auto" w:sz="4" w:space="0"/>
              <w:right w:val="single" w:color="auto" w:sz="4" w:space="0"/>
            </w:tcBorders>
            <w:shd w:val="clear" w:color="auto" w:fill="auto"/>
          </w:tcPr>
          <w:p w14:paraId="3724482F">
            <w:pPr>
              <w:jc w:val="center"/>
              <w:rPr>
                <w:rFonts w:hint="eastAsia" w:ascii="宋体" w:hAnsi="宋体" w:cs="宋体"/>
                <w:color w:val="000000"/>
                <w:kern w:val="0"/>
                <w:sz w:val="22"/>
                <w:szCs w:val="22"/>
              </w:rPr>
            </w:pPr>
          </w:p>
          <w:p w14:paraId="05F1F803">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r w14:paraId="74E90000">
        <w:tblPrEx>
          <w:tblCellMar>
            <w:top w:w="0" w:type="dxa"/>
            <w:left w:w="108" w:type="dxa"/>
            <w:bottom w:w="0" w:type="dxa"/>
            <w:right w:w="108" w:type="dxa"/>
          </w:tblCellMar>
        </w:tblPrEx>
        <w:trPr>
          <w:trHeight w:val="960"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3A420B1B">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w:t>
            </w:r>
            <w:r>
              <w:rPr>
                <w:rFonts w:ascii="宋体" w:hAnsi="宋体" w:cs="宋体"/>
                <w:color w:val="000000"/>
                <w:kern w:val="0"/>
                <w:sz w:val="22"/>
                <w:szCs w:val="22"/>
              </w:rPr>
              <w:t>0</w:t>
            </w:r>
            <w:r>
              <w:rPr>
                <w:rFonts w:hint="eastAsia" w:ascii="宋体" w:hAnsi="宋体" w:cs="宋体"/>
                <w:color w:val="000000"/>
                <w:kern w:val="0"/>
                <w:sz w:val="22"/>
                <w:szCs w:val="22"/>
              </w:rPr>
              <w:t>、18楼设备</w:t>
            </w:r>
          </w:p>
        </w:tc>
        <w:tc>
          <w:tcPr>
            <w:tcW w:w="6662" w:type="dxa"/>
            <w:tcBorders>
              <w:top w:val="nil"/>
              <w:left w:val="nil"/>
              <w:bottom w:val="single" w:color="auto" w:sz="4" w:space="0"/>
              <w:right w:val="single" w:color="auto" w:sz="4" w:space="0"/>
            </w:tcBorders>
            <w:shd w:val="clear" w:color="auto" w:fill="auto"/>
            <w:vAlign w:val="center"/>
          </w:tcPr>
          <w:p w14:paraId="12B0E39A">
            <w:pPr>
              <w:spacing w:line="440" w:lineRule="exact"/>
              <w:rPr>
                <w:rFonts w:hint="eastAsia" w:ascii="宋体" w:hAnsi="宋体" w:cs="宋体"/>
                <w:color w:val="000000"/>
                <w:kern w:val="0"/>
                <w:sz w:val="22"/>
                <w:szCs w:val="22"/>
              </w:rPr>
            </w:pPr>
            <w:r>
              <w:rPr>
                <w:rFonts w:ascii="宋体" w:hAnsi="宋体" w:cs="宋体"/>
                <w:color w:val="000000"/>
                <w:kern w:val="0"/>
                <w:sz w:val="22"/>
                <w:szCs w:val="22"/>
              </w:rPr>
              <w:t>投影设备</w:t>
            </w:r>
            <w:r>
              <w:rPr>
                <w:rFonts w:hint="eastAsia" w:ascii="宋体" w:hAnsi="宋体" w:cs="宋体"/>
                <w:color w:val="000000"/>
                <w:kern w:val="0"/>
                <w:sz w:val="22"/>
                <w:szCs w:val="22"/>
              </w:rPr>
              <w:t>、</w:t>
            </w:r>
            <w:r>
              <w:rPr>
                <w:rFonts w:ascii="宋体" w:hAnsi="宋体" w:cs="宋体"/>
                <w:color w:val="000000"/>
                <w:kern w:val="0"/>
                <w:sz w:val="22"/>
                <w:szCs w:val="22"/>
              </w:rPr>
              <w:t>音视频设备</w:t>
            </w:r>
            <w:r>
              <w:rPr>
                <w:rFonts w:hint="eastAsia" w:ascii="宋体" w:hAnsi="宋体" w:cs="宋体"/>
                <w:color w:val="000000"/>
                <w:kern w:val="0"/>
                <w:sz w:val="22"/>
                <w:szCs w:val="22"/>
              </w:rPr>
              <w:t>、控制接口机、无线路由设备、系统电源控制器及相关系统设备等。</w:t>
            </w:r>
          </w:p>
        </w:tc>
        <w:tc>
          <w:tcPr>
            <w:tcW w:w="992" w:type="dxa"/>
            <w:tcBorders>
              <w:top w:val="nil"/>
              <w:left w:val="nil"/>
              <w:bottom w:val="single" w:color="auto" w:sz="4" w:space="0"/>
              <w:right w:val="single" w:color="auto" w:sz="4" w:space="0"/>
            </w:tcBorders>
            <w:shd w:val="clear" w:color="auto" w:fill="auto"/>
          </w:tcPr>
          <w:p w14:paraId="271847CA">
            <w:pPr>
              <w:jc w:val="center"/>
              <w:rPr>
                <w:rFonts w:hint="eastAsia" w:ascii="宋体" w:hAnsi="宋体" w:cs="宋体"/>
                <w:color w:val="000000"/>
                <w:kern w:val="0"/>
                <w:sz w:val="22"/>
                <w:szCs w:val="22"/>
              </w:rPr>
            </w:pPr>
          </w:p>
          <w:p w14:paraId="6986D6BD">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r w14:paraId="36245FDB">
        <w:tblPrEx>
          <w:tblCellMar>
            <w:top w:w="0" w:type="dxa"/>
            <w:left w:w="108" w:type="dxa"/>
            <w:bottom w:w="0" w:type="dxa"/>
            <w:right w:w="108" w:type="dxa"/>
          </w:tblCellMar>
        </w:tblPrEx>
        <w:trPr>
          <w:trHeight w:val="960"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29B1FD0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11．电梯口多媒体发布</w:t>
            </w:r>
          </w:p>
        </w:tc>
        <w:tc>
          <w:tcPr>
            <w:tcW w:w="6662" w:type="dxa"/>
            <w:tcBorders>
              <w:top w:val="nil"/>
              <w:left w:val="nil"/>
              <w:bottom w:val="single" w:color="auto" w:sz="4" w:space="0"/>
              <w:right w:val="single" w:color="auto" w:sz="4" w:space="0"/>
            </w:tcBorders>
            <w:shd w:val="clear" w:color="auto" w:fill="auto"/>
            <w:vAlign w:val="center"/>
          </w:tcPr>
          <w:p w14:paraId="2C45E21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餐厅5台42寸多媒体发布显示屏、1-</w:t>
            </w:r>
            <w:r>
              <w:rPr>
                <w:rFonts w:ascii="宋体" w:hAnsi="宋体" w:cs="宋体"/>
                <w:color w:val="000000"/>
                <w:kern w:val="0"/>
                <w:sz w:val="22"/>
                <w:szCs w:val="22"/>
              </w:rPr>
              <w:t>18楼</w:t>
            </w:r>
            <w:r>
              <w:rPr>
                <w:rFonts w:hint="eastAsia" w:ascii="宋体" w:hAnsi="宋体" w:cs="宋体"/>
                <w:color w:val="000000"/>
                <w:kern w:val="0"/>
                <w:sz w:val="22"/>
                <w:szCs w:val="22"/>
              </w:rPr>
              <w:t>36台32寸多媒体显示屏及相关配套设备、一键式预警及信息发布系统</w:t>
            </w:r>
          </w:p>
        </w:tc>
        <w:tc>
          <w:tcPr>
            <w:tcW w:w="992" w:type="dxa"/>
            <w:tcBorders>
              <w:top w:val="nil"/>
              <w:left w:val="nil"/>
              <w:bottom w:val="single" w:color="auto" w:sz="4" w:space="0"/>
              <w:right w:val="single" w:color="auto" w:sz="4" w:space="0"/>
            </w:tcBorders>
            <w:shd w:val="clear" w:color="auto" w:fill="auto"/>
          </w:tcPr>
          <w:p w14:paraId="0FFE9A2B">
            <w:pPr>
              <w:jc w:val="center"/>
              <w:rPr>
                <w:rFonts w:hint="eastAsia" w:ascii="宋体" w:hAnsi="宋体" w:cs="宋体"/>
                <w:color w:val="000000"/>
                <w:kern w:val="0"/>
                <w:sz w:val="22"/>
                <w:szCs w:val="22"/>
              </w:rPr>
            </w:pPr>
          </w:p>
          <w:p w14:paraId="356D1DFE">
            <w:pPr>
              <w:jc w:val="center"/>
              <w:rPr>
                <w:rFonts w:hint="eastAsia" w:ascii="宋体" w:hAnsi="宋体" w:cs="宋体"/>
                <w:color w:val="000000"/>
                <w:kern w:val="0"/>
                <w:sz w:val="22"/>
                <w:szCs w:val="22"/>
              </w:rPr>
            </w:pPr>
            <w:r>
              <w:rPr>
                <w:rFonts w:hint="eastAsia" w:ascii="宋体" w:hAnsi="宋体" w:cs="宋体"/>
                <w:color w:val="000000"/>
                <w:kern w:val="0"/>
                <w:sz w:val="22"/>
                <w:szCs w:val="22"/>
              </w:rPr>
              <w:t>1套</w:t>
            </w:r>
          </w:p>
        </w:tc>
      </w:tr>
      <w:tr w14:paraId="2DB0B649">
        <w:tblPrEx>
          <w:tblCellMar>
            <w:top w:w="0" w:type="dxa"/>
            <w:left w:w="108" w:type="dxa"/>
            <w:bottom w:w="0" w:type="dxa"/>
            <w:right w:w="108" w:type="dxa"/>
          </w:tblCellMar>
        </w:tblPrEx>
        <w:trPr>
          <w:trHeight w:val="499" w:hRule="atLeast"/>
        </w:trPr>
        <w:tc>
          <w:tcPr>
            <w:tcW w:w="2122" w:type="dxa"/>
            <w:tcBorders>
              <w:top w:val="nil"/>
              <w:left w:val="single" w:color="auto" w:sz="4" w:space="0"/>
              <w:bottom w:val="single" w:color="auto" w:sz="4" w:space="0"/>
              <w:right w:val="single" w:color="auto" w:sz="4" w:space="0"/>
            </w:tcBorders>
            <w:shd w:val="clear" w:color="auto" w:fill="auto"/>
            <w:vAlign w:val="center"/>
          </w:tcPr>
          <w:p w14:paraId="2C7E3272">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12．计算机终端类及附属设备</w:t>
            </w:r>
          </w:p>
        </w:tc>
        <w:tc>
          <w:tcPr>
            <w:tcW w:w="6662" w:type="dxa"/>
            <w:tcBorders>
              <w:top w:val="nil"/>
              <w:left w:val="nil"/>
              <w:bottom w:val="single" w:color="auto" w:sz="4" w:space="0"/>
              <w:right w:val="single" w:color="auto" w:sz="4" w:space="0"/>
            </w:tcBorders>
            <w:shd w:val="clear" w:color="auto" w:fill="auto"/>
            <w:vAlign w:val="center"/>
          </w:tcPr>
          <w:p w14:paraId="006209BF">
            <w:pPr>
              <w:spacing w:line="440" w:lineRule="exact"/>
              <w:rPr>
                <w:rFonts w:hint="eastAsia" w:ascii="宋体" w:hAnsi="宋体" w:cs="宋体"/>
                <w:color w:val="000000"/>
                <w:kern w:val="0"/>
                <w:sz w:val="22"/>
                <w:szCs w:val="22"/>
              </w:rPr>
            </w:pPr>
            <w:r>
              <w:rPr>
                <w:rFonts w:hint="eastAsia" w:ascii="宋体" w:hAnsi="宋体" w:cs="宋体"/>
                <w:color w:val="000000"/>
                <w:kern w:val="0"/>
                <w:sz w:val="22"/>
                <w:szCs w:val="22"/>
              </w:rPr>
              <w:t>气象台业务平台所有电脑及显示相关配套设备</w:t>
            </w:r>
          </w:p>
        </w:tc>
        <w:tc>
          <w:tcPr>
            <w:tcW w:w="992" w:type="dxa"/>
            <w:tcBorders>
              <w:top w:val="nil"/>
              <w:left w:val="nil"/>
              <w:bottom w:val="single" w:color="auto" w:sz="4" w:space="0"/>
              <w:right w:val="single" w:color="auto" w:sz="4" w:space="0"/>
            </w:tcBorders>
            <w:shd w:val="clear" w:color="auto" w:fill="auto"/>
          </w:tcPr>
          <w:p w14:paraId="4C1C9F0E">
            <w:pPr>
              <w:jc w:val="center"/>
              <w:rPr>
                <w:rFonts w:hint="eastAsia" w:ascii="宋体" w:hAnsi="宋体" w:cs="宋体"/>
                <w:color w:val="000000"/>
                <w:kern w:val="0"/>
                <w:sz w:val="22"/>
                <w:szCs w:val="22"/>
              </w:rPr>
            </w:pPr>
          </w:p>
          <w:p w14:paraId="010EBE8C">
            <w:pPr>
              <w:jc w:val="center"/>
              <w:rPr>
                <w:rFonts w:hint="eastAsia" w:ascii="方正仿宋_GB2312" w:hAnsi="Wonder Arial" w:eastAsia="方正仿宋_GB2312" w:cs="长城仿宋"/>
                <w:b/>
                <w:color w:val="000000"/>
                <w:kern w:val="0"/>
                <w:szCs w:val="20"/>
              </w:rPr>
            </w:pPr>
            <w:r>
              <w:rPr>
                <w:rFonts w:hint="eastAsia" w:ascii="宋体" w:hAnsi="宋体" w:cs="宋体"/>
                <w:color w:val="000000"/>
                <w:kern w:val="0"/>
                <w:sz w:val="22"/>
                <w:szCs w:val="22"/>
              </w:rPr>
              <w:t>1套</w:t>
            </w:r>
          </w:p>
        </w:tc>
      </w:tr>
    </w:tbl>
    <w:p w14:paraId="6E3125A3">
      <w:pPr>
        <w:pStyle w:val="50"/>
        <w:ind w:left="0"/>
      </w:pPr>
    </w:p>
    <w:p w14:paraId="6E7DD918">
      <w:pPr>
        <w:spacing w:after="120"/>
        <w:rPr>
          <w:rFonts w:hint="eastAsia" w:ascii="宋体" w:hAnsi="宋体" w:cs="仿宋"/>
          <w:color w:val="000000"/>
          <w:kern w:val="0"/>
          <w:sz w:val="22"/>
          <w:szCs w:val="22"/>
        </w:rPr>
      </w:pPr>
      <w:r>
        <w:rPr>
          <w:rFonts w:hint="eastAsia" w:ascii="宋体" w:hAnsi="宋体" w:cs="长城仿宋"/>
          <w:color w:val="000000"/>
          <w:sz w:val="22"/>
          <w:szCs w:val="22"/>
        </w:rPr>
        <w:t>4、</w:t>
      </w:r>
      <w:r>
        <w:rPr>
          <w:rFonts w:hint="eastAsia" w:ascii="宋体" w:hAnsi="宋体" w:cs="仿宋"/>
          <w:color w:val="000000"/>
          <w:kern w:val="0"/>
          <w:sz w:val="22"/>
          <w:szCs w:val="22"/>
        </w:rPr>
        <w:t>智慧气象一期服务平台（含</w:t>
      </w:r>
      <w:r>
        <w:rPr>
          <w:rFonts w:hint="eastAsia"/>
          <w:sz w:val="22"/>
          <w:szCs w:val="22"/>
        </w:rPr>
        <w:t>决策服务系统</w:t>
      </w:r>
      <w:r>
        <w:rPr>
          <w:rFonts w:hint="eastAsia" w:ascii="宋体" w:hAnsi="宋体" w:cs="仿宋"/>
          <w:color w:val="000000"/>
          <w:kern w:val="0"/>
          <w:sz w:val="22"/>
          <w:szCs w:val="22"/>
        </w:rPr>
        <w:t>）</w:t>
      </w:r>
    </w:p>
    <w:p w14:paraId="6CFE69B9">
      <w:pPr>
        <w:pStyle w:val="63"/>
        <w:ind w:firstLine="210"/>
      </w:pPr>
      <w:r>
        <w:rPr>
          <w:rFonts w:hint="eastAsia"/>
          <w:szCs w:val="21"/>
        </w:rPr>
        <w:t>总的要求：保证7</w:t>
      </w:r>
      <w:r>
        <w:rPr>
          <w:szCs w:val="21"/>
        </w:rPr>
        <w:t>*24</w:t>
      </w:r>
      <w:r>
        <w:rPr>
          <w:rFonts w:hint="eastAsia"/>
          <w:szCs w:val="21"/>
        </w:rPr>
        <w:t>小时各平台全天候运行，涵盖实况、预报数据正常显示、平台对外服务不间断，具体维护内容如下：</w:t>
      </w:r>
    </w:p>
    <w:p w14:paraId="772ACFB8">
      <w:pPr>
        <w:pStyle w:val="63"/>
        <w:ind w:firstLine="0" w:firstLineChars="0"/>
      </w:pPr>
      <w:r>
        <w:rPr>
          <w:rFonts w:hint="eastAsia"/>
        </w:rPr>
        <w:t>4</w:t>
      </w:r>
      <w:r>
        <w:t xml:space="preserve">.1 </w:t>
      </w:r>
      <w:r>
        <w:rPr>
          <w:rFonts w:hint="eastAsia"/>
        </w:rPr>
        <w:t xml:space="preserve">天气小管家维护内容 </w:t>
      </w:r>
      <w:r>
        <w:t xml:space="preserve">  </w:t>
      </w:r>
    </w:p>
    <w:tbl>
      <w:tblPr>
        <w:tblStyle w:val="65"/>
        <w:tblW w:w="5000" w:type="pct"/>
        <w:jc w:val="center"/>
        <w:tblLayout w:type="autofit"/>
        <w:tblCellMar>
          <w:top w:w="0" w:type="dxa"/>
          <w:left w:w="108" w:type="dxa"/>
          <w:bottom w:w="0" w:type="dxa"/>
          <w:right w:w="108" w:type="dxa"/>
        </w:tblCellMar>
      </w:tblPr>
      <w:tblGrid>
        <w:gridCol w:w="2855"/>
        <w:gridCol w:w="7108"/>
      </w:tblGrid>
      <w:tr w14:paraId="1C217FB2">
        <w:tblPrEx>
          <w:tblCellMar>
            <w:top w:w="0" w:type="dxa"/>
            <w:left w:w="108" w:type="dxa"/>
            <w:bottom w:w="0" w:type="dxa"/>
            <w:right w:w="108" w:type="dxa"/>
          </w:tblCellMar>
        </w:tblPrEx>
        <w:trPr>
          <w:trHeight w:val="255" w:hRule="atLeast"/>
          <w:jc w:val="center"/>
        </w:trPr>
        <w:tc>
          <w:tcPr>
            <w:tcW w:w="5000"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406FCD3D">
            <w:pPr>
              <w:widowControl/>
              <w:jc w:val="center"/>
              <w:rPr>
                <w:rFonts w:hint="eastAsia" w:ascii="宋体" w:hAnsi="宋体" w:cs="宋体"/>
                <w:bCs/>
                <w:color w:val="000000"/>
                <w:kern w:val="0"/>
                <w:szCs w:val="21"/>
              </w:rPr>
            </w:pPr>
            <w:r>
              <w:rPr>
                <w:rFonts w:hint="eastAsia"/>
              </w:rPr>
              <w:t>天气小管家维护内容</w:t>
            </w:r>
          </w:p>
        </w:tc>
      </w:tr>
      <w:tr w14:paraId="1B60E620">
        <w:tblPrEx>
          <w:tblCellMar>
            <w:top w:w="0" w:type="dxa"/>
            <w:left w:w="108" w:type="dxa"/>
            <w:bottom w:w="0" w:type="dxa"/>
            <w:right w:w="108" w:type="dxa"/>
          </w:tblCellMar>
        </w:tblPrEx>
        <w:trPr>
          <w:trHeight w:val="270" w:hRule="atLeast"/>
          <w:jc w:val="center"/>
        </w:trPr>
        <w:tc>
          <w:tcPr>
            <w:tcW w:w="1433" w:type="pct"/>
            <w:tcBorders>
              <w:top w:val="nil"/>
              <w:left w:val="single" w:color="auto" w:sz="4" w:space="0"/>
              <w:bottom w:val="single" w:color="auto" w:sz="4" w:space="0"/>
              <w:right w:val="single" w:color="auto" w:sz="4" w:space="0"/>
            </w:tcBorders>
            <w:shd w:val="clear" w:color="auto" w:fill="auto"/>
            <w:vAlign w:val="center"/>
          </w:tcPr>
          <w:p w14:paraId="4C2C7DAB">
            <w:pPr>
              <w:widowControl/>
              <w:jc w:val="center"/>
              <w:rPr>
                <w:rFonts w:hint="eastAsia" w:ascii="宋体" w:hAnsi="宋体" w:cs="宋体"/>
                <w:bCs/>
                <w:color w:val="000000"/>
                <w:kern w:val="0"/>
                <w:szCs w:val="21"/>
              </w:rPr>
            </w:pPr>
            <w:r>
              <w:rPr>
                <w:rFonts w:hint="eastAsia" w:ascii="宋体" w:hAnsi="宋体" w:cs="宋体"/>
                <w:bCs/>
                <w:color w:val="000000"/>
                <w:kern w:val="0"/>
                <w:szCs w:val="21"/>
              </w:rPr>
              <w:t>模块</w:t>
            </w:r>
          </w:p>
        </w:tc>
        <w:tc>
          <w:tcPr>
            <w:tcW w:w="3567" w:type="pct"/>
            <w:tcBorders>
              <w:top w:val="nil"/>
              <w:left w:val="nil"/>
              <w:bottom w:val="single" w:color="auto" w:sz="4" w:space="0"/>
              <w:right w:val="single" w:color="auto" w:sz="4" w:space="0"/>
            </w:tcBorders>
            <w:shd w:val="clear" w:color="auto" w:fill="auto"/>
            <w:vAlign w:val="center"/>
          </w:tcPr>
          <w:p w14:paraId="61DDF730">
            <w:pPr>
              <w:widowControl/>
              <w:jc w:val="center"/>
              <w:rPr>
                <w:rFonts w:hint="eastAsia" w:ascii="宋体" w:hAnsi="宋体" w:cs="宋体"/>
                <w:bCs/>
                <w:color w:val="000000"/>
                <w:kern w:val="0"/>
                <w:szCs w:val="21"/>
              </w:rPr>
            </w:pPr>
            <w:r>
              <w:rPr>
                <w:rFonts w:hint="eastAsia" w:ascii="宋体" w:hAnsi="宋体" w:cs="宋体"/>
                <w:bCs/>
                <w:color w:val="000000"/>
                <w:kern w:val="0"/>
                <w:szCs w:val="21"/>
              </w:rPr>
              <w:t>子分类</w:t>
            </w:r>
          </w:p>
        </w:tc>
      </w:tr>
      <w:tr w14:paraId="342EB950">
        <w:tblPrEx>
          <w:tblCellMar>
            <w:top w:w="0" w:type="dxa"/>
            <w:left w:w="108" w:type="dxa"/>
            <w:bottom w:w="0" w:type="dxa"/>
            <w:right w:w="108" w:type="dxa"/>
          </w:tblCellMar>
        </w:tblPrEx>
        <w:trPr>
          <w:trHeight w:val="345" w:hRule="atLeast"/>
          <w:jc w:val="center"/>
        </w:trPr>
        <w:tc>
          <w:tcPr>
            <w:tcW w:w="1433" w:type="pct"/>
            <w:vMerge w:val="restart"/>
            <w:tcBorders>
              <w:top w:val="nil"/>
              <w:left w:val="single" w:color="auto" w:sz="4" w:space="0"/>
              <w:right w:val="single" w:color="auto" w:sz="4" w:space="0"/>
            </w:tcBorders>
            <w:shd w:val="clear" w:color="auto" w:fill="auto"/>
            <w:vAlign w:val="center"/>
          </w:tcPr>
          <w:p w14:paraId="6F690C80">
            <w:pPr>
              <w:widowControl/>
              <w:jc w:val="center"/>
              <w:rPr>
                <w:rFonts w:hint="eastAsia" w:ascii="宋体" w:hAnsi="宋体" w:cs="宋体"/>
                <w:color w:val="000000"/>
                <w:kern w:val="0"/>
                <w:szCs w:val="21"/>
              </w:rPr>
            </w:pPr>
            <w:r>
              <w:rPr>
                <w:rFonts w:hint="eastAsia" w:ascii="宋体" w:hAnsi="宋体" w:cs="宋体"/>
                <w:color w:val="000000"/>
                <w:kern w:val="0"/>
                <w:szCs w:val="21"/>
              </w:rPr>
              <w:t>首页</w:t>
            </w:r>
          </w:p>
        </w:tc>
        <w:tc>
          <w:tcPr>
            <w:tcW w:w="3567" w:type="pct"/>
            <w:tcBorders>
              <w:top w:val="nil"/>
              <w:left w:val="nil"/>
              <w:bottom w:val="single" w:color="auto" w:sz="4" w:space="0"/>
              <w:right w:val="single" w:color="auto" w:sz="4" w:space="0"/>
            </w:tcBorders>
            <w:shd w:val="clear" w:color="auto" w:fill="auto"/>
            <w:vAlign w:val="center"/>
          </w:tcPr>
          <w:p w14:paraId="2C117127">
            <w:pPr>
              <w:widowControl/>
              <w:jc w:val="left"/>
              <w:rPr>
                <w:rFonts w:hint="eastAsia" w:ascii="宋体" w:hAnsi="宋体" w:cs="宋体"/>
                <w:color w:val="000000"/>
                <w:kern w:val="0"/>
                <w:szCs w:val="21"/>
              </w:rPr>
            </w:pPr>
            <w:r>
              <w:rPr>
                <w:rFonts w:hint="eastAsia" w:ascii="宋体" w:hAnsi="宋体" w:cs="宋体"/>
                <w:color w:val="000000"/>
                <w:kern w:val="0"/>
                <w:szCs w:val="21"/>
              </w:rPr>
              <w:t>定位到用户当前位置，并可选择相应城市天气状况</w:t>
            </w:r>
          </w:p>
        </w:tc>
      </w:tr>
      <w:tr w14:paraId="6C4EB74D">
        <w:tblPrEx>
          <w:tblCellMar>
            <w:top w:w="0" w:type="dxa"/>
            <w:left w:w="108" w:type="dxa"/>
            <w:bottom w:w="0" w:type="dxa"/>
            <w:right w:w="108" w:type="dxa"/>
          </w:tblCellMar>
        </w:tblPrEx>
        <w:trPr>
          <w:trHeight w:val="345" w:hRule="atLeast"/>
          <w:jc w:val="center"/>
        </w:trPr>
        <w:tc>
          <w:tcPr>
            <w:tcW w:w="1433" w:type="pct"/>
            <w:vMerge w:val="continue"/>
            <w:tcBorders>
              <w:left w:val="single" w:color="auto" w:sz="4" w:space="0"/>
              <w:right w:val="single" w:color="auto" w:sz="4" w:space="0"/>
            </w:tcBorders>
            <w:vAlign w:val="center"/>
          </w:tcPr>
          <w:p w14:paraId="7F880B39">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21238FC2">
            <w:pPr>
              <w:widowControl/>
              <w:jc w:val="left"/>
              <w:rPr>
                <w:rFonts w:hint="eastAsia" w:ascii="宋体" w:hAnsi="宋体" w:cs="宋体"/>
                <w:color w:val="000000"/>
                <w:kern w:val="0"/>
                <w:szCs w:val="21"/>
              </w:rPr>
            </w:pPr>
            <w:r>
              <w:rPr>
                <w:rFonts w:hint="eastAsia" w:ascii="宋体" w:hAnsi="宋体" w:cs="宋体"/>
                <w:color w:val="000000"/>
                <w:kern w:val="0"/>
                <w:szCs w:val="21"/>
              </w:rPr>
              <w:t>实况：温度、风速、湿度</w:t>
            </w:r>
          </w:p>
        </w:tc>
      </w:tr>
      <w:tr w14:paraId="0CC293E9">
        <w:tblPrEx>
          <w:tblCellMar>
            <w:top w:w="0" w:type="dxa"/>
            <w:left w:w="108" w:type="dxa"/>
            <w:bottom w:w="0" w:type="dxa"/>
            <w:right w:w="108" w:type="dxa"/>
          </w:tblCellMar>
        </w:tblPrEx>
        <w:trPr>
          <w:trHeight w:val="345" w:hRule="atLeast"/>
          <w:jc w:val="center"/>
        </w:trPr>
        <w:tc>
          <w:tcPr>
            <w:tcW w:w="1433" w:type="pct"/>
            <w:vMerge w:val="continue"/>
            <w:tcBorders>
              <w:left w:val="single" w:color="auto" w:sz="4" w:space="0"/>
              <w:right w:val="single" w:color="auto" w:sz="4" w:space="0"/>
            </w:tcBorders>
            <w:vAlign w:val="center"/>
          </w:tcPr>
          <w:p w14:paraId="22DAFD29">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462ECEDB">
            <w:pPr>
              <w:widowControl/>
              <w:jc w:val="left"/>
              <w:rPr>
                <w:rFonts w:hint="eastAsia" w:ascii="宋体" w:hAnsi="宋体" w:cs="宋体"/>
                <w:color w:val="000000"/>
                <w:kern w:val="0"/>
                <w:szCs w:val="21"/>
              </w:rPr>
            </w:pPr>
            <w:r>
              <w:rPr>
                <w:rFonts w:hint="eastAsia" w:ascii="宋体" w:hAnsi="宋体" w:cs="宋体"/>
                <w:color w:val="000000"/>
                <w:kern w:val="0"/>
                <w:szCs w:val="21"/>
              </w:rPr>
              <w:t>未来2小时降水</w:t>
            </w:r>
          </w:p>
        </w:tc>
      </w:tr>
      <w:tr w14:paraId="28C4D4AD">
        <w:tblPrEx>
          <w:tblCellMar>
            <w:top w:w="0" w:type="dxa"/>
            <w:left w:w="108" w:type="dxa"/>
            <w:bottom w:w="0" w:type="dxa"/>
            <w:right w:w="108" w:type="dxa"/>
          </w:tblCellMar>
        </w:tblPrEx>
        <w:trPr>
          <w:trHeight w:val="345" w:hRule="atLeast"/>
          <w:jc w:val="center"/>
        </w:trPr>
        <w:tc>
          <w:tcPr>
            <w:tcW w:w="1433" w:type="pct"/>
            <w:vMerge w:val="continue"/>
            <w:tcBorders>
              <w:left w:val="single" w:color="auto" w:sz="4" w:space="0"/>
              <w:right w:val="single" w:color="auto" w:sz="4" w:space="0"/>
            </w:tcBorders>
            <w:vAlign w:val="center"/>
          </w:tcPr>
          <w:p w14:paraId="1FB0F7C9">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631E9EF4">
            <w:pPr>
              <w:widowControl/>
              <w:jc w:val="left"/>
              <w:rPr>
                <w:rFonts w:hint="eastAsia" w:ascii="宋体" w:hAnsi="宋体" w:cs="宋体"/>
                <w:color w:val="000000"/>
                <w:kern w:val="0"/>
                <w:szCs w:val="21"/>
              </w:rPr>
            </w:pPr>
            <w:r>
              <w:rPr>
                <w:rFonts w:hint="eastAsia" w:ascii="宋体" w:hAnsi="宋体" w:cs="宋体"/>
                <w:color w:val="000000"/>
                <w:kern w:val="0"/>
                <w:szCs w:val="21"/>
              </w:rPr>
              <w:t>2</w:t>
            </w:r>
            <w:r>
              <w:rPr>
                <w:rFonts w:ascii="宋体" w:hAnsi="宋体" w:cs="宋体"/>
                <w:color w:val="000000"/>
                <w:kern w:val="0"/>
                <w:szCs w:val="21"/>
              </w:rPr>
              <w:t>4</w:t>
            </w:r>
            <w:r>
              <w:rPr>
                <w:rFonts w:hint="eastAsia" w:ascii="宋体" w:hAnsi="宋体" w:cs="宋体"/>
                <w:color w:val="000000"/>
                <w:kern w:val="0"/>
                <w:szCs w:val="21"/>
              </w:rPr>
              <w:t>小时预报、1</w:t>
            </w:r>
            <w:r>
              <w:rPr>
                <w:rFonts w:ascii="宋体" w:hAnsi="宋体" w:cs="宋体"/>
                <w:color w:val="000000"/>
                <w:kern w:val="0"/>
                <w:szCs w:val="21"/>
              </w:rPr>
              <w:t>0</w:t>
            </w:r>
            <w:r>
              <w:rPr>
                <w:rFonts w:hint="eastAsia" w:ascii="宋体" w:hAnsi="宋体" w:cs="宋体"/>
                <w:color w:val="000000"/>
                <w:kern w:val="0"/>
                <w:szCs w:val="21"/>
              </w:rPr>
              <w:t>天预报(温州市)，7天预报（全国）</w:t>
            </w:r>
          </w:p>
        </w:tc>
      </w:tr>
      <w:tr w14:paraId="36F7F15C">
        <w:tblPrEx>
          <w:tblCellMar>
            <w:top w:w="0" w:type="dxa"/>
            <w:left w:w="108" w:type="dxa"/>
            <w:bottom w:w="0" w:type="dxa"/>
            <w:right w:w="108" w:type="dxa"/>
          </w:tblCellMar>
        </w:tblPrEx>
        <w:trPr>
          <w:trHeight w:val="345" w:hRule="atLeast"/>
          <w:jc w:val="center"/>
        </w:trPr>
        <w:tc>
          <w:tcPr>
            <w:tcW w:w="1433" w:type="pct"/>
            <w:vMerge w:val="continue"/>
            <w:tcBorders>
              <w:left w:val="single" w:color="auto" w:sz="4" w:space="0"/>
              <w:right w:val="single" w:color="auto" w:sz="4" w:space="0"/>
            </w:tcBorders>
            <w:vAlign w:val="center"/>
          </w:tcPr>
          <w:p w14:paraId="221FC91E">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38733653">
            <w:pPr>
              <w:widowControl/>
              <w:jc w:val="left"/>
              <w:rPr>
                <w:rFonts w:hint="eastAsia" w:ascii="宋体" w:hAnsi="宋体" w:cs="宋体"/>
                <w:color w:val="000000"/>
                <w:kern w:val="0"/>
                <w:szCs w:val="21"/>
              </w:rPr>
            </w:pPr>
            <w:r>
              <w:rPr>
                <w:rFonts w:hint="eastAsia" w:ascii="宋体" w:hAnsi="宋体" w:cs="宋体"/>
                <w:color w:val="000000"/>
                <w:kern w:val="0"/>
                <w:szCs w:val="21"/>
              </w:rPr>
              <w:t>预警信息</w:t>
            </w:r>
          </w:p>
        </w:tc>
      </w:tr>
      <w:tr w14:paraId="50E05CE8">
        <w:tblPrEx>
          <w:tblCellMar>
            <w:top w:w="0" w:type="dxa"/>
            <w:left w:w="108" w:type="dxa"/>
            <w:bottom w:w="0" w:type="dxa"/>
            <w:right w:w="108" w:type="dxa"/>
          </w:tblCellMar>
        </w:tblPrEx>
        <w:trPr>
          <w:trHeight w:val="159" w:hRule="atLeast"/>
          <w:jc w:val="center"/>
        </w:trPr>
        <w:tc>
          <w:tcPr>
            <w:tcW w:w="1433" w:type="pct"/>
            <w:vMerge w:val="continue"/>
            <w:tcBorders>
              <w:left w:val="single" w:color="auto" w:sz="4" w:space="0"/>
              <w:bottom w:val="single" w:color="000000" w:sz="4" w:space="0"/>
              <w:right w:val="single" w:color="auto" w:sz="4" w:space="0"/>
            </w:tcBorders>
            <w:vAlign w:val="center"/>
          </w:tcPr>
          <w:p w14:paraId="60F31CC7">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69A3EDA2">
            <w:pPr>
              <w:widowControl/>
              <w:jc w:val="left"/>
              <w:rPr>
                <w:rFonts w:hint="eastAsia" w:ascii="宋体" w:hAnsi="宋体" w:cs="宋体"/>
                <w:color w:val="000000"/>
                <w:kern w:val="0"/>
                <w:szCs w:val="21"/>
              </w:rPr>
            </w:pPr>
            <w:r>
              <w:rPr>
                <w:rFonts w:hint="eastAsia" w:ascii="宋体" w:hAnsi="宋体" w:cs="宋体"/>
                <w:color w:val="000000"/>
                <w:kern w:val="0"/>
                <w:szCs w:val="21"/>
              </w:rPr>
              <w:t>生活指数（温州2</w:t>
            </w:r>
            <w:r>
              <w:rPr>
                <w:rFonts w:ascii="宋体" w:hAnsi="宋体" w:cs="宋体"/>
                <w:color w:val="000000"/>
                <w:kern w:val="0"/>
                <w:szCs w:val="21"/>
              </w:rPr>
              <w:t>0</w:t>
            </w:r>
            <w:r>
              <w:rPr>
                <w:rFonts w:hint="eastAsia" w:ascii="宋体" w:hAnsi="宋体" w:cs="宋体"/>
                <w:color w:val="000000"/>
                <w:kern w:val="0"/>
                <w:szCs w:val="21"/>
              </w:rPr>
              <w:t>个、其他地区8个）</w:t>
            </w:r>
          </w:p>
        </w:tc>
      </w:tr>
      <w:tr w14:paraId="7E9EE35B">
        <w:tblPrEx>
          <w:tblCellMar>
            <w:top w:w="0" w:type="dxa"/>
            <w:left w:w="108" w:type="dxa"/>
            <w:bottom w:w="0" w:type="dxa"/>
            <w:right w:w="108" w:type="dxa"/>
          </w:tblCellMar>
        </w:tblPrEx>
        <w:trPr>
          <w:trHeight w:val="305" w:hRule="atLeast"/>
          <w:jc w:val="center"/>
        </w:trPr>
        <w:tc>
          <w:tcPr>
            <w:tcW w:w="1433" w:type="pct"/>
            <w:vMerge w:val="restart"/>
            <w:tcBorders>
              <w:top w:val="nil"/>
              <w:left w:val="single" w:color="auto" w:sz="4" w:space="0"/>
              <w:bottom w:val="single" w:color="000000" w:sz="4" w:space="0"/>
              <w:right w:val="single" w:color="auto" w:sz="4" w:space="0"/>
            </w:tcBorders>
            <w:shd w:val="clear" w:color="auto" w:fill="auto"/>
            <w:vAlign w:val="center"/>
          </w:tcPr>
          <w:p w14:paraId="4A591030">
            <w:pPr>
              <w:widowControl/>
              <w:jc w:val="center"/>
              <w:rPr>
                <w:rFonts w:hint="eastAsia" w:ascii="宋体" w:hAnsi="宋体" w:cs="宋体"/>
                <w:color w:val="000000"/>
                <w:kern w:val="0"/>
                <w:szCs w:val="21"/>
              </w:rPr>
            </w:pPr>
            <w:r>
              <w:rPr>
                <w:rFonts w:hint="eastAsia" w:ascii="宋体" w:hAnsi="宋体" w:cs="宋体"/>
                <w:color w:val="000000"/>
                <w:kern w:val="0"/>
                <w:szCs w:val="21"/>
              </w:rPr>
              <w:t>台风路径</w:t>
            </w:r>
          </w:p>
        </w:tc>
        <w:tc>
          <w:tcPr>
            <w:tcW w:w="3567" w:type="pct"/>
            <w:tcBorders>
              <w:top w:val="nil"/>
              <w:left w:val="nil"/>
              <w:bottom w:val="single" w:color="auto" w:sz="4" w:space="0"/>
              <w:right w:val="single" w:color="auto" w:sz="4" w:space="0"/>
            </w:tcBorders>
            <w:shd w:val="clear" w:color="auto" w:fill="auto"/>
            <w:vAlign w:val="center"/>
          </w:tcPr>
          <w:p w14:paraId="55CEEE75">
            <w:pPr>
              <w:widowControl/>
              <w:jc w:val="left"/>
              <w:rPr>
                <w:rFonts w:hint="eastAsia" w:ascii="宋体" w:hAnsi="宋体" w:cs="宋体"/>
                <w:color w:val="000000"/>
                <w:kern w:val="0"/>
                <w:szCs w:val="21"/>
              </w:rPr>
            </w:pPr>
            <w:r>
              <w:rPr>
                <w:rFonts w:hint="eastAsia" w:ascii="宋体" w:hAnsi="宋体" w:cs="宋体"/>
                <w:color w:val="000000"/>
                <w:kern w:val="0"/>
                <w:szCs w:val="21"/>
              </w:rPr>
              <w:t>做好各类数据采集</w:t>
            </w:r>
          </w:p>
        </w:tc>
      </w:tr>
      <w:tr w14:paraId="3DA922FF">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308506A2">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7A5C2FF7">
            <w:pPr>
              <w:widowControl/>
              <w:jc w:val="left"/>
              <w:rPr>
                <w:rFonts w:hint="eastAsia" w:ascii="宋体" w:hAnsi="宋体" w:cs="宋体"/>
                <w:color w:val="000000"/>
                <w:kern w:val="0"/>
                <w:szCs w:val="21"/>
              </w:rPr>
            </w:pPr>
            <w:r>
              <w:rPr>
                <w:rFonts w:hint="eastAsia" w:ascii="宋体" w:hAnsi="宋体" w:cs="宋体"/>
                <w:color w:val="000000"/>
                <w:kern w:val="0"/>
                <w:szCs w:val="21"/>
              </w:rPr>
              <w:t>任何时候都要保证台风实况路径正常显示</w:t>
            </w:r>
          </w:p>
        </w:tc>
      </w:tr>
      <w:tr w14:paraId="5260D6EA">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1CB06BAD">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371F99EC">
            <w:pPr>
              <w:widowControl/>
              <w:jc w:val="left"/>
              <w:rPr>
                <w:rFonts w:hint="eastAsia" w:ascii="宋体" w:hAnsi="宋体" w:cs="宋体"/>
                <w:color w:val="000000"/>
                <w:kern w:val="0"/>
                <w:szCs w:val="21"/>
              </w:rPr>
            </w:pPr>
            <w:r>
              <w:rPr>
                <w:rFonts w:hint="eastAsia" w:ascii="宋体" w:hAnsi="宋体" w:cs="宋体"/>
                <w:color w:val="000000"/>
                <w:kern w:val="0"/>
                <w:szCs w:val="21"/>
              </w:rPr>
              <w:t>任何时候都要保证台风各个国家的预报路径</w:t>
            </w:r>
          </w:p>
        </w:tc>
      </w:tr>
      <w:tr w14:paraId="5A304E74">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6821A33A">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6D7FC833">
            <w:pPr>
              <w:widowControl/>
              <w:jc w:val="left"/>
              <w:rPr>
                <w:rFonts w:hint="eastAsia" w:ascii="宋体" w:hAnsi="宋体" w:cs="宋体"/>
                <w:color w:val="000000"/>
                <w:kern w:val="0"/>
                <w:szCs w:val="21"/>
              </w:rPr>
            </w:pPr>
            <w:r>
              <w:rPr>
                <w:rFonts w:hint="eastAsia" w:ascii="宋体" w:hAnsi="宋体" w:cs="宋体"/>
                <w:color w:val="000000"/>
                <w:kern w:val="0"/>
                <w:szCs w:val="21"/>
              </w:rPr>
              <w:t>华东地区实况和预报显示</w:t>
            </w:r>
          </w:p>
        </w:tc>
      </w:tr>
      <w:tr w14:paraId="7F99DBB2">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0A3E90C9">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1D451DED">
            <w:pPr>
              <w:widowControl/>
              <w:jc w:val="left"/>
              <w:rPr>
                <w:rFonts w:hint="eastAsia" w:ascii="宋体" w:hAnsi="宋体" w:cs="宋体"/>
                <w:color w:val="000000"/>
                <w:kern w:val="0"/>
                <w:szCs w:val="21"/>
              </w:rPr>
            </w:pPr>
            <w:r>
              <w:rPr>
                <w:rFonts w:hint="eastAsia" w:ascii="宋体" w:hAnsi="宋体" w:cs="宋体"/>
                <w:color w:val="000000"/>
                <w:kern w:val="0"/>
                <w:szCs w:val="21"/>
              </w:rPr>
              <w:t>历史台风查询</w:t>
            </w:r>
          </w:p>
        </w:tc>
      </w:tr>
      <w:tr w14:paraId="39B33FE0">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4C8E2A42">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04F803B7">
            <w:pPr>
              <w:widowControl/>
              <w:jc w:val="left"/>
              <w:rPr>
                <w:rFonts w:hint="eastAsia" w:ascii="宋体" w:hAnsi="宋体" w:cs="宋体"/>
                <w:color w:val="000000"/>
                <w:kern w:val="0"/>
                <w:szCs w:val="21"/>
              </w:rPr>
            </w:pPr>
            <w:r>
              <w:rPr>
                <w:rFonts w:hint="eastAsia" w:ascii="宋体" w:hAnsi="宋体" w:cs="宋体"/>
                <w:color w:val="000000"/>
                <w:kern w:val="0"/>
                <w:szCs w:val="21"/>
              </w:rPr>
              <w:t>云图雷达显示正常</w:t>
            </w:r>
          </w:p>
        </w:tc>
      </w:tr>
      <w:tr w14:paraId="4A04FE84">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2CA6374A">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7FA3CD39">
            <w:pPr>
              <w:widowControl/>
              <w:jc w:val="left"/>
              <w:rPr>
                <w:rFonts w:hint="eastAsia" w:ascii="宋体" w:hAnsi="宋体" w:cs="宋体"/>
                <w:color w:val="000000"/>
                <w:kern w:val="0"/>
                <w:szCs w:val="21"/>
              </w:rPr>
            </w:pPr>
            <w:r>
              <w:rPr>
                <w:rFonts w:hint="eastAsia" w:ascii="宋体" w:hAnsi="宋体" w:cs="宋体"/>
                <w:color w:val="000000"/>
                <w:kern w:val="0"/>
                <w:szCs w:val="21"/>
              </w:rPr>
              <w:t>风场海浪数据显示正常</w:t>
            </w:r>
            <w:r>
              <w:rPr>
                <w:rFonts w:ascii="宋体" w:hAnsi="宋体" w:cs="宋体"/>
                <w:color w:val="000000"/>
                <w:kern w:val="0"/>
                <w:szCs w:val="21"/>
              </w:rPr>
              <w:t xml:space="preserve"> </w:t>
            </w:r>
          </w:p>
        </w:tc>
      </w:tr>
      <w:tr w14:paraId="02AEFC8F">
        <w:tblPrEx>
          <w:tblCellMar>
            <w:top w:w="0" w:type="dxa"/>
            <w:left w:w="108" w:type="dxa"/>
            <w:bottom w:w="0" w:type="dxa"/>
            <w:right w:w="108" w:type="dxa"/>
          </w:tblCellMar>
        </w:tblPrEx>
        <w:trPr>
          <w:trHeight w:val="345" w:hRule="atLeast"/>
          <w:jc w:val="center"/>
        </w:trPr>
        <w:tc>
          <w:tcPr>
            <w:tcW w:w="1433" w:type="pct"/>
            <w:vMerge w:val="restart"/>
            <w:tcBorders>
              <w:top w:val="nil"/>
              <w:left w:val="single" w:color="auto" w:sz="4" w:space="0"/>
              <w:bottom w:val="single" w:color="000000" w:sz="4" w:space="0"/>
              <w:right w:val="single" w:color="auto" w:sz="4" w:space="0"/>
            </w:tcBorders>
            <w:shd w:val="clear" w:color="auto" w:fill="auto"/>
            <w:vAlign w:val="center"/>
          </w:tcPr>
          <w:p w14:paraId="3CA4DCB4">
            <w:pPr>
              <w:widowControl/>
              <w:jc w:val="center"/>
              <w:rPr>
                <w:rFonts w:hint="eastAsia" w:ascii="宋体" w:hAnsi="宋体" w:cs="宋体"/>
                <w:color w:val="000000"/>
                <w:kern w:val="0"/>
                <w:szCs w:val="21"/>
              </w:rPr>
            </w:pPr>
            <w:r>
              <w:rPr>
                <w:rFonts w:hint="eastAsia" w:ascii="宋体" w:hAnsi="宋体" w:cs="宋体"/>
                <w:color w:val="000000"/>
                <w:kern w:val="0"/>
                <w:szCs w:val="21"/>
              </w:rPr>
              <w:t>公共服务</w:t>
            </w:r>
          </w:p>
        </w:tc>
        <w:tc>
          <w:tcPr>
            <w:tcW w:w="3567" w:type="pct"/>
            <w:tcBorders>
              <w:top w:val="nil"/>
              <w:left w:val="nil"/>
              <w:bottom w:val="single" w:color="auto" w:sz="4" w:space="0"/>
              <w:right w:val="single" w:color="auto" w:sz="4" w:space="0"/>
            </w:tcBorders>
            <w:shd w:val="clear" w:color="auto" w:fill="auto"/>
            <w:vAlign w:val="center"/>
          </w:tcPr>
          <w:p w14:paraId="1BB3BB90">
            <w:pPr>
              <w:widowControl/>
              <w:jc w:val="left"/>
              <w:rPr>
                <w:rFonts w:hint="eastAsia" w:ascii="宋体" w:hAnsi="宋体" w:cs="宋体"/>
                <w:color w:val="000000"/>
                <w:kern w:val="0"/>
                <w:szCs w:val="21"/>
              </w:rPr>
            </w:pPr>
            <w:r>
              <w:rPr>
                <w:rFonts w:hint="eastAsia" w:ascii="宋体" w:hAnsi="宋体" w:cs="宋体"/>
                <w:color w:val="000000"/>
                <w:kern w:val="0"/>
                <w:szCs w:val="21"/>
              </w:rPr>
              <w:t>保证天气综述、短临预报、一周预报、六天沿海风力、渔场预报、海岛预报</w:t>
            </w:r>
          </w:p>
          <w:p w14:paraId="592F3271">
            <w:pPr>
              <w:pStyle w:val="63"/>
              <w:ind w:firstLine="0" w:firstLineChars="0"/>
            </w:pPr>
            <w:r>
              <w:rPr>
                <w:rFonts w:hint="eastAsia"/>
              </w:rPr>
              <w:t>农业气象、森林火险、渔港预报、旅游气象、历史上的今天正常显示</w:t>
            </w:r>
          </w:p>
        </w:tc>
      </w:tr>
      <w:tr w14:paraId="1CBA9B37">
        <w:tblPrEx>
          <w:tblCellMar>
            <w:top w:w="0" w:type="dxa"/>
            <w:left w:w="108" w:type="dxa"/>
            <w:bottom w:w="0" w:type="dxa"/>
            <w:right w:w="108" w:type="dxa"/>
          </w:tblCellMar>
        </w:tblPrEx>
        <w:trPr>
          <w:trHeight w:val="345" w:hRule="atLeast"/>
          <w:jc w:val="center"/>
        </w:trPr>
        <w:tc>
          <w:tcPr>
            <w:tcW w:w="1433" w:type="pct"/>
            <w:vMerge w:val="continue"/>
            <w:tcBorders>
              <w:top w:val="nil"/>
              <w:left w:val="single" w:color="auto" w:sz="4" w:space="0"/>
              <w:bottom w:val="single" w:color="000000" w:sz="4" w:space="0"/>
              <w:right w:val="single" w:color="auto" w:sz="4" w:space="0"/>
            </w:tcBorders>
            <w:vAlign w:val="center"/>
          </w:tcPr>
          <w:p w14:paraId="0E1BB5D2">
            <w:pPr>
              <w:widowControl/>
              <w:jc w:val="left"/>
              <w:rPr>
                <w:rFonts w:hint="eastAsia" w:ascii="宋体" w:hAnsi="宋体" w:cs="宋体"/>
                <w:color w:val="000000"/>
                <w:kern w:val="0"/>
                <w:szCs w:val="21"/>
              </w:rPr>
            </w:pPr>
          </w:p>
        </w:tc>
        <w:tc>
          <w:tcPr>
            <w:tcW w:w="3567" w:type="pct"/>
            <w:tcBorders>
              <w:top w:val="nil"/>
              <w:left w:val="nil"/>
              <w:bottom w:val="single" w:color="auto" w:sz="4" w:space="0"/>
              <w:right w:val="single" w:color="auto" w:sz="4" w:space="0"/>
            </w:tcBorders>
            <w:shd w:val="clear" w:color="auto" w:fill="auto"/>
            <w:vAlign w:val="center"/>
          </w:tcPr>
          <w:p w14:paraId="581AF1C9">
            <w:pPr>
              <w:widowControl/>
              <w:jc w:val="left"/>
              <w:rPr>
                <w:rFonts w:hint="eastAsia" w:ascii="宋体" w:hAnsi="宋体" w:cs="宋体"/>
                <w:color w:val="000000"/>
                <w:kern w:val="0"/>
                <w:szCs w:val="21"/>
              </w:rPr>
            </w:pPr>
            <w:r>
              <w:rPr>
                <w:rFonts w:hint="eastAsia" w:ascii="宋体" w:hAnsi="宋体" w:cs="宋体"/>
                <w:color w:val="000000"/>
                <w:kern w:val="0"/>
                <w:szCs w:val="21"/>
              </w:rPr>
              <w:t>保证气象雷达、卫星云图、数值预报、一周天气图、引导气流、热带扰动、低层风场图、切变趋势图、高空辐散图、高层风场图、低空辐合图等正常运行</w:t>
            </w:r>
          </w:p>
        </w:tc>
      </w:tr>
    </w:tbl>
    <w:p w14:paraId="3DE155BC">
      <w:pPr>
        <w:pStyle w:val="50"/>
      </w:pPr>
    </w:p>
    <w:p w14:paraId="08A2F573">
      <w:pPr>
        <w:spacing w:after="120"/>
        <w:rPr>
          <w:rFonts w:hint="eastAsia" w:ascii="宋体" w:hAnsi="宋体" w:cs="长城仿宋"/>
          <w:color w:val="000000"/>
          <w:sz w:val="22"/>
          <w:szCs w:val="22"/>
        </w:rPr>
      </w:pPr>
      <w:r>
        <w:rPr>
          <w:rFonts w:hint="eastAsia" w:ascii="宋体" w:hAnsi="宋体" w:cs="长城仿宋"/>
          <w:color w:val="000000"/>
          <w:sz w:val="22"/>
          <w:szCs w:val="22"/>
        </w:rPr>
        <w:t>4.</w:t>
      </w:r>
      <w:r>
        <w:rPr>
          <w:rFonts w:ascii="宋体" w:hAnsi="宋体" w:cs="长城仿宋"/>
          <w:color w:val="000000"/>
          <w:sz w:val="22"/>
          <w:szCs w:val="22"/>
        </w:rPr>
        <w:t xml:space="preserve">2 </w:t>
      </w:r>
      <w:r>
        <w:rPr>
          <w:rFonts w:hint="eastAsia" w:ascii="宋体" w:hAnsi="宋体" w:cs="长城仿宋"/>
          <w:color w:val="000000"/>
          <w:sz w:val="22"/>
          <w:szCs w:val="22"/>
        </w:rPr>
        <w:t>决策服务系统</w:t>
      </w:r>
    </w:p>
    <w:tbl>
      <w:tblPr>
        <w:tblStyle w:val="65"/>
        <w:tblW w:w="4821" w:type="pct"/>
        <w:jc w:val="center"/>
        <w:tblLayout w:type="autofit"/>
        <w:tblCellMar>
          <w:top w:w="0" w:type="dxa"/>
          <w:left w:w="108" w:type="dxa"/>
          <w:bottom w:w="0" w:type="dxa"/>
          <w:right w:w="108" w:type="dxa"/>
        </w:tblCellMar>
      </w:tblPr>
      <w:tblGrid>
        <w:gridCol w:w="2855"/>
        <w:gridCol w:w="6751"/>
      </w:tblGrid>
      <w:tr w14:paraId="4B06DF78">
        <w:tblPrEx>
          <w:tblCellMar>
            <w:top w:w="0" w:type="dxa"/>
            <w:left w:w="108" w:type="dxa"/>
            <w:bottom w:w="0" w:type="dxa"/>
            <w:right w:w="108" w:type="dxa"/>
          </w:tblCellMar>
        </w:tblPrEx>
        <w:trPr>
          <w:trHeight w:val="255" w:hRule="atLeast"/>
          <w:jc w:val="center"/>
        </w:trPr>
        <w:tc>
          <w:tcPr>
            <w:tcW w:w="5000"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6EAF02AF">
            <w:pPr>
              <w:widowControl/>
              <w:jc w:val="center"/>
              <w:rPr>
                <w:rFonts w:hint="eastAsia" w:ascii="宋体" w:hAnsi="宋体" w:cs="宋体"/>
                <w:bCs/>
                <w:color w:val="000000"/>
                <w:kern w:val="0"/>
                <w:szCs w:val="21"/>
              </w:rPr>
            </w:pPr>
            <w:r>
              <w:rPr>
                <w:rFonts w:hint="eastAsia" w:ascii="宋体" w:hAnsi="宋体" w:cs="长城仿宋"/>
                <w:color w:val="000000"/>
                <w:sz w:val="22"/>
                <w:szCs w:val="22"/>
              </w:rPr>
              <w:t>决策服务系统</w:t>
            </w:r>
            <w:r>
              <w:rPr>
                <w:rFonts w:hint="eastAsia"/>
              </w:rPr>
              <w:t>维护内容</w:t>
            </w:r>
          </w:p>
        </w:tc>
      </w:tr>
      <w:tr w14:paraId="7EFF8F89">
        <w:tblPrEx>
          <w:tblCellMar>
            <w:top w:w="0" w:type="dxa"/>
            <w:left w:w="108" w:type="dxa"/>
            <w:bottom w:w="0" w:type="dxa"/>
            <w:right w:w="108" w:type="dxa"/>
          </w:tblCellMar>
        </w:tblPrEx>
        <w:trPr>
          <w:trHeight w:val="270" w:hRule="atLeast"/>
          <w:jc w:val="center"/>
        </w:trPr>
        <w:tc>
          <w:tcPr>
            <w:tcW w:w="1486" w:type="pct"/>
            <w:tcBorders>
              <w:top w:val="nil"/>
              <w:left w:val="single" w:color="auto" w:sz="4" w:space="0"/>
              <w:bottom w:val="single" w:color="auto" w:sz="4" w:space="0"/>
              <w:right w:val="single" w:color="auto" w:sz="4" w:space="0"/>
            </w:tcBorders>
            <w:shd w:val="clear" w:color="auto" w:fill="auto"/>
            <w:vAlign w:val="center"/>
          </w:tcPr>
          <w:p w14:paraId="61B7EE03">
            <w:pPr>
              <w:widowControl/>
              <w:jc w:val="center"/>
              <w:rPr>
                <w:rFonts w:hint="eastAsia" w:ascii="宋体" w:hAnsi="宋体" w:cs="宋体"/>
                <w:bCs/>
                <w:color w:val="000000"/>
                <w:kern w:val="0"/>
                <w:szCs w:val="21"/>
              </w:rPr>
            </w:pPr>
            <w:r>
              <w:rPr>
                <w:rFonts w:hint="eastAsia" w:ascii="宋体" w:hAnsi="宋体" w:cs="宋体"/>
                <w:bCs/>
                <w:color w:val="000000"/>
                <w:kern w:val="0"/>
                <w:szCs w:val="21"/>
              </w:rPr>
              <w:t>模块</w:t>
            </w:r>
          </w:p>
        </w:tc>
        <w:tc>
          <w:tcPr>
            <w:tcW w:w="3514" w:type="pct"/>
            <w:tcBorders>
              <w:top w:val="nil"/>
              <w:left w:val="nil"/>
              <w:bottom w:val="single" w:color="auto" w:sz="4" w:space="0"/>
              <w:right w:val="single" w:color="auto" w:sz="4" w:space="0"/>
            </w:tcBorders>
            <w:shd w:val="clear" w:color="auto" w:fill="auto"/>
            <w:vAlign w:val="center"/>
          </w:tcPr>
          <w:p w14:paraId="6832C6C0">
            <w:pPr>
              <w:widowControl/>
              <w:jc w:val="center"/>
              <w:rPr>
                <w:rFonts w:hint="eastAsia" w:ascii="宋体" w:hAnsi="宋体" w:cs="宋体"/>
                <w:bCs/>
                <w:color w:val="000000"/>
                <w:kern w:val="0"/>
                <w:szCs w:val="21"/>
              </w:rPr>
            </w:pPr>
            <w:r>
              <w:rPr>
                <w:rFonts w:hint="eastAsia" w:ascii="宋体" w:hAnsi="宋体" w:cs="宋体"/>
                <w:bCs/>
                <w:color w:val="000000"/>
                <w:kern w:val="0"/>
                <w:szCs w:val="21"/>
              </w:rPr>
              <w:t>子分类</w:t>
            </w:r>
          </w:p>
        </w:tc>
      </w:tr>
      <w:tr w14:paraId="14FE1CD3">
        <w:tblPrEx>
          <w:tblCellMar>
            <w:top w:w="0" w:type="dxa"/>
            <w:left w:w="108" w:type="dxa"/>
            <w:bottom w:w="0" w:type="dxa"/>
            <w:right w:w="108" w:type="dxa"/>
          </w:tblCellMar>
        </w:tblPrEx>
        <w:trPr>
          <w:trHeight w:val="345" w:hRule="atLeast"/>
          <w:jc w:val="center"/>
        </w:trPr>
        <w:tc>
          <w:tcPr>
            <w:tcW w:w="1486" w:type="pct"/>
            <w:vMerge w:val="restart"/>
            <w:tcBorders>
              <w:top w:val="nil"/>
              <w:left w:val="single" w:color="auto" w:sz="4" w:space="0"/>
              <w:right w:val="single" w:color="auto" w:sz="4" w:space="0"/>
            </w:tcBorders>
            <w:shd w:val="clear" w:color="auto" w:fill="auto"/>
            <w:vAlign w:val="center"/>
          </w:tcPr>
          <w:p w14:paraId="2D32682B">
            <w:pPr>
              <w:widowControl/>
              <w:jc w:val="center"/>
              <w:rPr>
                <w:rFonts w:hint="eastAsia" w:ascii="宋体" w:hAnsi="宋体" w:cs="宋体"/>
                <w:color w:val="000000"/>
                <w:kern w:val="0"/>
                <w:szCs w:val="21"/>
              </w:rPr>
            </w:pPr>
            <w:r>
              <w:rPr>
                <w:rFonts w:hint="eastAsia" w:ascii="宋体" w:hAnsi="宋体" w:cs="宋体"/>
                <w:color w:val="000000"/>
                <w:kern w:val="0"/>
                <w:szCs w:val="21"/>
              </w:rPr>
              <w:t>实况快报</w:t>
            </w:r>
          </w:p>
        </w:tc>
        <w:tc>
          <w:tcPr>
            <w:tcW w:w="3514" w:type="pct"/>
            <w:tcBorders>
              <w:top w:val="nil"/>
              <w:left w:val="nil"/>
              <w:bottom w:val="single" w:color="auto" w:sz="4" w:space="0"/>
              <w:right w:val="single" w:color="auto" w:sz="4" w:space="0"/>
            </w:tcBorders>
            <w:shd w:val="clear" w:color="auto" w:fill="auto"/>
            <w:vAlign w:val="center"/>
          </w:tcPr>
          <w:p w14:paraId="01D2F498">
            <w:pPr>
              <w:widowControl/>
              <w:jc w:val="left"/>
              <w:rPr>
                <w:rFonts w:hint="eastAsia" w:ascii="宋体" w:hAnsi="宋体" w:cs="宋体"/>
                <w:color w:val="000000"/>
                <w:kern w:val="0"/>
                <w:szCs w:val="21"/>
              </w:rPr>
            </w:pPr>
            <w:r>
              <w:rPr>
                <w:rFonts w:hint="eastAsia" w:ascii="宋体" w:hAnsi="宋体" w:cs="宋体"/>
                <w:color w:val="000000"/>
                <w:kern w:val="0"/>
                <w:szCs w:val="21"/>
              </w:rPr>
              <w:t>实时显示降水、风、温度、能见度、湿度实况资料</w:t>
            </w:r>
          </w:p>
        </w:tc>
      </w:tr>
      <w:tr w14:paraId="1CD38862">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73A48792">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09F1D05F">
            <w:pPr>
              <w:widowControl/>
              <w:jc w:val="left"/>
              <w:rPr>
                <w:rFonts w:hint="eastAsia" w:ascii="宋体" w:hAnsi="宋体" w:cs="宋体"/>
                <w:color w:val="000000"/>
                <w:kern w:val="0"/>
                <w:szCs w:val="21"/>
              </w:rPr>
            </w:pPr>
            <w:r>
              <w:rPr>
                <w:rFonts w:hint="eastAsia" w:ascii="宋体" w:hAnsi="宋体" w:cs="宋体"/>
                <w:color w:val="000000"/>
                <w:kern w:val="0"/>
                <w:szCs w:val="21"/>
              </w:rPr>
              <w:t>实况降水显示要求：生成温州市本级及各县近1小时、3小时、6小时、1</w:t>
            </w:r>
            <w:r>
              <w:rPr>
                <w:rFonts w:ascii="宋体" w:hAnsi="宋体" w:cs="宋体"/>
                <w:color w:val="000000"/>
                <w:kern w:val="0"/>
                <w:szCs w:val="21"/>
              </w:rPr>
              <w:t>2</w:t>
            </w:r>
            <w:r>
              <w:rPr>
                <w:rFonts w:hint="eastAsia" w:ascii="宋体" w:hAnsi="宋体" w:cs="宋体"/>
                <w:color w:val="000000"/>
                <w:kern w:val="0"/>
                <w:szCs w:val="21"/>
              </w:rPr>
              <w:t>小时2</w:t>
            </w:r>
            <w:r>
              <w:rPr>
                <w:rFonts w:ascii="宋体" w:hAnsi="宋体" w:cs="宋体"/>
                <w:color w:val="000000"/>
                <w:kern w:val="0"/>
                <w:szCs w:val="21"/>
              </w:rPr>
              <w:t>4</w:t>
            </w:r>
            <w:r>
              <w:rPr>
                <w:rFonts w:hint="eastAsia" w:ascii="宋体" w:hAnsi="宋体" w:cs="宋体"/>
                <w:color w:val="000000"/>
                <w:kern w:val="0"/>
                <w:szCs w:val="21"/>
              </w:rPr>
              <w:t>小时、4</w:t>
            </w:r>
            <w:r>
              <w:rPr>
                <w:rFonts w:ascii="宋体" w:hAnsi="宋体" w:cs="宋体"/>
                <w:color w:val="000000"/>
                <w:kern w:val="0"/>
                <w:szCs w:val="21"/>
              </w:rPr>
              <w:t>8</w:t>
            </w:r>
            <w:r>
              <w:rPr>
                <w:rFonts w:hint="eastAsia" w:ascii="宋体" w:hAnsi="宋体" w:cs="宋体"/>
                <w:color w:val="000000"/>
                <w:kern w:val="0"/>
                <w:szCs w:val="21"/>
              </w:rPr>
              <w:t>小时7</w:t>
            </w:r>
            <w:r>
              <w:rPr>
                <w:rFonts w:ascii="宋体" w:hAnsi="宋体" w:cs="宋体"/>
                <w:color w:val="000000"/>
                <w:kern w:val="0"/>
                <w:szCs w:val="21"/>
              </w:rPr>
              <w:t>2</w:t>
            </w:r>
            <w:r>
              <w:rPr>
                <w:rFonts w:hint="eastAsia" w:ascii="宋体" w:hAnsi="宋体" w:cs="宋体"/>
                <w:color w:val="000000"/>
                <w:kern w:val="0"/>
                <w:szCs w:val="21"/>
              </w:rPr>
              <w:t>小时0</w:t>
            </w:r>
            <w:r>
              <w:rPr>
                <w:rFonts w:ascii="宋体" w:hAnsi="宋体" w:cs="宋体"/>
                <w:color w:val="000000"/>
                <w:kern w:val="0"/>
                <w:szCs w:val="21"/>
              </w:rPr>
              <w:t>8-08</w:t>
            </w:r>
            <w:r>
              <w:rPr>
                <w:rFonts w:hint="eastAsia" w:ascii="宋体" w:hAnsi="宋体" w:cs="宋体"/>
                <w:color w:val="000000"/>
                <w:kern w:val="0"/>
                <w:szCs w:val="21"/>
              </w:rPr>
              <w:t>时、2</w:t>
            </w:r>
            <w:r>
              <w:rPr>
                <w:rFonts w:ascii="宋体" w:hAnsi="宋体" w:cs="宋体"/>
                <w:color w:val="000000"/>
                <w:kern w:val="0"/>
                <w:szCs w:val="21"/>
              </w:rPr>
              <w:t>0-20</w:t>
            </w:r>
            <w:r>
              <w:rPr>
                <w:rFonts w:hint="eastAsia" w:ascii="宋体" w:hAnsi="宋体" w:cs="宋体"/>
                <w:color w:val="000000"/>
                <w:kern w:val="0"/>
                <w:szCs w:val="21"/>
              </w:rPr>
              <w:t>时以及任意时段（自定义）的实况数据，并生成指定地区的降水实况分布图</w:t>
            </w:r>
          </w:p>
        </w:tc>
      </w:tr>
      <w:tr w14:paraId="6D367A53">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7A23D018">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4AF32746">
            <w:pPr>
              <w:widowControl/>
              <w:jc w:val="left"/>
              <w:rPr>
                <w:rFonts w:hint="eastAsia" w:ascii="宋体" w:hAnsi="宋体" w:cs="宋体"/>
                <w:color w:val="000000"/>
                <w:kern w:val="0"/>
                <w:szCs w:val="21"/>
              </w:rPr>
            </w:pPr>
            <w:r>
              <w:rPr>
                <w:rFonts w:hint="eastAsia" w:ascii="宋体" w:hAnsi="宋体" w:cs="宋体"/>
                <w:color w:val="000000"/>
                <w:kern w:val="0"/>
                <w:szCs w:val="21"/>
              </w:rPr>
              <w:t>实况风显示要求：生成温州市本级及各县近小时极大风、近2</w:t>
            </w:r>
            <w:r>
              <w:rPr>
                <w:rFonts w:ascii="宋体" w:hAnsi="宋体" w:cs="宋体"/>
                <w:color w:val="000000"/>
                <w:kern w:val="0"/>
                <w:szCs w:val="21"/>
              </w:rPr>
              <w:t>4</w:t>
            </w:r>
            <w:r>
              <w:rPr>
                <w:rFonts w:hint="eastAsia" w:ascii="宋体" w:hAnsi="宋体" w:cs="宋体"/>
                <w:color w:val="000000"/>
                <w:kern w:val="0"/>
                <w:szCs w:val="21"/>
              </w:rPr>
              <w:t>小时极大风，并生成指定地区的风实况分布图</w:t>
            </w:r>
          </w:p>
        </w:tc>
      </w:tr>
      <w:tr w14:paraId="4B497974">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5DFFB072">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3520EDA4">
            <w:pPr>
              <w:widowControl/>
              <w:jc w:val="left"/>
              <w:rPr>
                <w:rFonts w:hint="eastAsia" w:ascii="宋体" w:hAnsi="宋体" w:cs="宋体"/>
                <w:color w:val="000000"/>
                <w:kern w:val="0"/>
                <w:szCs w:val="21"/>
              </w:rPr>
            </w:pPr>
            <w:r>
              <w:rPr>
                <w:rFonts w:hint="eastAsia" w:ascii="宋体" w:hAnsi="宋体" w:cs="宋体"/>
                <w:color w:val="000000"/>
                <w:kern w:val="0"/>
                <w:szCs w:val="21"/>
              </w:rPr>
              <w:t>实况温度显示要求：生成温州市本级及各县正点温度、近2</w:t>
            </w:r>
            <w:r>
              <w:rPr>
                <w:rFonts w:ascii="宋体" w:hAnsi="宋体" w:cs="宋体"/>
                <w:color w:val="000000"/>
                <w:kern w:val="0"/>
                <w:szCs w:val="21"/>
              </w:rPr>
              <w:t>4</w:t>
            </w:r>
            <w:r>
              <w:rPr>
                <w:rFonts w:hint="eastAsia" w:ascii="宋体" w:hAnsi="宋体" w:cs="宋体"/>
                <w:color w:val="000000"/>
                <w:kern w:val="0"/>
                <w:szCs w:val="21"/>
              </w:rPr>
              <w:t>小时最高、最低、日最高日最低（2</w:t>
            </w:r>
            <w:r>
              <w:rPr>
                <w:rFonts w:ascii="宋体" w:hAnsi="宋体" w:cs="宋体"/>
                <w:color w:val="000000"/>
                <w:kern w:val="0"/>
                <w:szCs w:val="21"/>
              </w:rPr>
              <w:t>0-20</w:t>
            </w:r>
            <w:r>
              <w:rPr>
                <w:rFonts w:hint="eastAsia" w:ascii="宋体" w:hAnsi="宋体" w:cs="宋体"/>
                <w:color w:val="000000"/>
                <w:kern w:val="0"/>
                <w:szCs w:val="21"/>
              </w:rPr>
              <w:t>时）的温度实况数据，并生成指定地区的温度实况分布图</w:t>
            </w:r>
          </w:p>
        </w:tc>
      </w:tr>
      <w:tr w14:paraId="533F409C">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5CC53EEA">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160B86CE">
            <w:pPr>
              <w:widowControl/>
              <w:jc w:val="left"/>
              <w:rPr>
                <w:rFonts w:hint="eastAsia" w:ascii="宋体" w:hAnsi="宋体" w:cs="宋体"/>
                <w:color w:val="000000"/>
                <w:kern w:val="0"/>
                <w:szCs w:val="21"/>
              </w:rPr>
            </w:pPr>
            <w:r>
              <w:rPr>
                <w:rFonts w:hint="eastAsia" w:ascii="宋体" w:hAnsi="宋体" w:cs="宋体"/>
                <w:color w:val="000000"/>
                <w:kern w:val="0"/>
                <w:szCs w:val="21"/>
              </w:rPr>
              <w:t>实况能见度显示要求：生成温州市本级及各县近1小时能见度、2</w:t>
            </w:r>
            <w:r>
              <w:rPr>
                <w:rFonts w:ascii="宋体" w:hAnsi="宋体" w:cs="宋体"/>
                <w:color w:val="000000"/>
                <w:kern w:val="0"/>
                <w:szCs w:val="21"/>
              </w:rPr>
              <w:t>4</w:t>
            </w:r>
            <w:r>
              <w:rPr>
                <w:rFonts w:hint="eastAsia" w:ascii="宋体" w:hAnsi="宋体" w:cs="宋体"/>
                <w:color w:val="000000"/>
                <w:kern w:val="0"/>
                <w:szCs w:val="21"/>
              </w:rPr>
              <w:t>小时能见度实况数据，并生成指定地区的能见度实况分布图</w:t>
            </w:r>
          </w:p>
        </w:tc>
      </w:tr>
      <w:tr w14:paraId="2FC93DFA">
        <w:tblPrEx>
          <w:tblCellMar>
            <w:top w:w="0" w:type="dxa"/>
            <w:left w:w="108" w:type="dxa"/>
            <w:bottom w:w="0" w:type="dxa"/>
            <w:right w:w="108" w:type="dxa"/>
          </w:tblCellMar>
        </w:tblPrEx>
        <w:trPr>
          <w:trHeight w:val="159" w:hRule="atLeast"/>
          <w:jc w:val="center"/>
        </w:trPr>
        <w:tc>
          <w:tcPr>
            <w:tcW w:w="1486" w:type="pct"/>
            <w:vMerge w:val="continue"/>
            <w:tcBorders>
              <w:left w:val="single" w:color="auto" w:sz="4" w:space="0"/>
              <w:bottom w:val="single" w:color="000000" w:sz="4" w:space="0"/>
              <w:right w:val="single" w:color="auto" w:sz="4" w:space="0"/>
            </w:tcBorders>
            <w:vAlign w:val="center"/>
          </w:tcPr>
          <w:p w14:paraId="3C9E8E38">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29C2C340">
            <w:pPr>
              <w:widowControl/>
              <w:jc w:val="left"/>
              <w:rPr>
                <w:rFonts w:hint="eastAsia" w:ascii="宋体" w:hAnsi="宋体" w:cs="宋体"/>
                <w:color w:val="000000"/>
                <w:kern w:val="0"/>
                <w:szCs w:val="21"/>
              </w:rPr>
            </w:pPr>
            <w:r>
              <w:rPr>
                <w:rFonts w:hint="eastAsia" w:ascii="宋体" w:hAnsi="宋体" w:cs="宋体"/>
                <w:color w:val="000000"/>
                <w:kern w:val="0"/>
                <w:szCs w:val="21"/>
              </w:rPr>
              <w:t>实况湿度显示要求：生成温州市本级及各县正点湿度实况数据，并生成指定地区的湿度分布图</w:t>
            </w:r>
          </w:p>
        </w:tc>
      </w:tr>
      <w:tr w14:paraId="472450AD">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565B5D7C">
            <w:pPr>
              <w:widowControl/>
              <w:jc w:val="center"/>
              <w:rPr>
                <w:rFonts w:hint="eastAsia" w:ascii="宋体" w:hAnsi="宋体" w:cs="宋体"/>
                <w:color w:val="000000"/>
                <w:kern w:val="0"/>
                <w:szCs w:val="21"/>
              </w:rPr>
            </w:pPr>
            <w:r>
              <w:rPr>
                <w:rFonts w:hint="eastAsia" w:ascii="宋体" w:hAnsi="宋体" w:cs="宋体"/>
                <w:color w:val="000000"/>
                <w:kern w:val="0"/>
                <w:szCs w:val="21"/>
              </w:rPr>
              <w:t>雷达拼图</w:t>
            </w:r>
          </w:p>
        </w:tc>
        <w:tc>
          <w:tcPr>
            <w:tcW w:w="3514" w:type="pct"/>
            <w:tcBorders>
              <w:top w:val="nil"/>
              <w:left w:val="nil"/>
              <w:bottom w:val="single" w:color="auto" w:sz="4" w:space="0"/>
              <w:right w:val="single" w:color="auto" w:sz="4" w:space="0"/>
            </w:tcBorders>
            <w:shd w:val="clear" w:color="auto" w:fill="auto"/>
            <w:vAlign w:val="center"/>
          </w:tcPr>
          <w:p w14:paraId="0A1E4AB2">
            <w:pPr>
              <w:widowControl/>
              <w:jc w:val="left"/>
              <w:rPr>
                <w:rFonts w:hint="eastAsia" w:ascii="宋体" w:hAnsi="宋体" w:cs="宋体"/>
                <w:color w:val="000000"/>
                <w:kern w:val="0"/>
                <w:szCs w:val="21"/>
              </w:rPr>
            </w:pPr>
            <w:r>
              <w:rPr>
                <w:rFonts w:hint="eastAsia" w:ascii="宋体" w:hAnsi="宋体" w:cs="宋体"/>
                <w:color w:val="000000"/>
                <w:kern w:val="0"/>
                <w:szCs w:val="21"/>
              </w:rPr>
              <w:t>实时显示：华东地区、浙江雷达、温州雷达、文成雷达，并可以对每类图形进行动画演示</w:t>
            </w:r>
          </w:p>
        </w:tc>
      </w:tr>
      <w:tr w14:paraId="410F6DA4">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5737D7A9">
            <w:pPr>
              <w:widowControl/>
              <w:jc w:val="center"/>
              <w:rPr>
                <w:rFonts w:hint="eastAsia" w:ascii="宋体" w:hAnsi="宋体" w:cs="宋体"/>
                <w:color w:val="000000"/>
                <w:kern w:val="0"/>
                <w:szCs w:val="21"/>
              </w:rPr>
            </w:pPr>
            <w:r>
              <w:rPr>
                <w:rFonts w:hint="eastAsia" w:ascii="宋体" w:hAnsi="宋体" w:cs="宋体"/>
                <w:color w:val="000000"/>
                <w:kern w:val="0"/>
                <w:szCs w:val="21"/>
              </w:rPr>
              <w:t>卫星云图</w:t>
            </w:r>
          </w:p>
        </w:tc>
        <w:tc>
          <w:tcPr>
            <w:tcW w:w="3514" w:type="pct"/>
            <w:tcBorders>
              <w:top w:val="nil"/>
              <w:left w:val="nil"/>
              <w:bottom w:val="single" w:color="auto" w:sz="4" w:space="0"/>
              <w:right w:val="single" w:color="auto" w:sz="4" w:space="0"/>
            </w:tcBorders>
            <w:shd w:val="clear" w:color="auto" w:fill="auto"/>
            <w:vAlign w:val="center"/>
          </w:tcPr>
          <w:p w14:paraId="14594DEE">
            <w:pPr>
              <w:widowControl/>
              <w:jc w:val="left"/>
              <w:rPr>
                <w:rFonts w:hint="eastAsia" w:ascii="宋体" w:hAnsi="宋体" w:cs="宋体"/>
                <w:color w:val="000000"/>
                <w:kern w:val="0"/>
                <w:szCs w:val="21"/>
              </w:rPr>
            </w:pPr>
            <w:r>
              <w:rPr>
                <w:rFonts w:hint="eastAsia" w:ascii="宋体" w:hAnsi="宋体" w:cs="宋体"/>
                <w:color w:val="000000"/>
                <w:kern w:val="0"/>
                <w:szCs w:val="21"/>
              </w:rPr>
              <w:t>实时动画显示风云2号的卫星云图。</w:t>
            </w:r>
          </w:p>
        </w:tc>
      </w:tr>
      <w:tr w14:paraId="66885BB9">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07EDFFAD">
            <w:pPr>
              <w:widowControl/>
              <w:jc w:val="center"/>
              <w:rPr>
                <w:rFonts w:hint="eastAsia" w:ascii="宋体" w:hAnsi="宋体" w:cs="宋体"/>
                <w:color w:val="000000"/>
                <w:kern w:val="0"/>
                <w:szCs w:val="21"/>
              </w:rPr>
            </w:pPr>
            <w:r>
              <w:rPr>
                <w:rFonts w:hint="eastAsia" w:ascii="宋体" w:hAnsi="宋体" w:cs="宋体"/>
                <w:color w:val="000000"/>
                <w:kern w:val="0"/>
                <w:szCs w:val="21"/>
              </w:rPr>
              <w:t>1</w:t>
            </w:r>
            <w:r>
              <w:rPr>
                <w:rFonts w:ascii="宋体" w:hAnsi="宋体" w:cs="宋体"/>
                <w:color w:val="000000"/>
                <w:kern w:val="0"/>
                <w:szCs w:val="21"/>
              </w:rPr>
              <w:t>5</w:t>
            </w:r>
            <w:r>
              <w:rPr>
                <w:rFonts w:hint="eastAsia" w:ascii="宋体" w:hAnsi="宋体" w:cs="宋体"/>
                <w:color w:val="000000"/>
                <w:kern w:val="0"/>
                <w:szCs w:val="21"/>
              </w:rPr>
              <w:t>天格点资料</w:t>
            </w:r>
          </w:p>
        </w:tc>
        <w:tc>
          <w:tcPr>
            <w:tcW w:w="3514" w:type="pct"/>
            <w:tcBorders>
              <w:top w:val="nil"/>
              <w:left w:val="nil"/>
              <w:bottom w:val="single" w:color="auto" w:sz="4" w:space="0"/>
              <w:right w:val="single" w:color="auto" w:sz="4" w:space="0"/>
            </w:tcBorders>
            <w:shd w:val="clear" w:color="auto" w:fill="auto"/>
            <w:vAlign w:val="center"/>
          </w:tcPr>
          <w:p w14:paraId="5076542E">
            <w:pPr>
              <w:widowControl/>
              <w:jc w:val="left"/>
              <w:rPr>
                <w:rFonts w:hint="eastAsia" w:ascii="宋体" w:hAnsi="宋体" w:cs="宋体"/>
                <w:color w:val="000000"/>
                <w:kern w:val="0"/>
                <w:szCs w:val="21"/>
              </w:rPr>
            </w:pPr>
            <w:r>
              <w:rPr>
                <w:rFonts w:hint="eastAsia" w:ascii="宋体" w:hAnsi="宋体" w:cs="宋体"/>
                <w:color w:val="000000"/>
                <w:kern w:val="0"/>
                <w:szCs w:val="21"/>
              </w:rPr>
              <w:t>实时显示1</w:t>
            </w:r>
            <w:r>
              <w:rPr>
                <w:rFonts w:ascii="宋体" w:hAnsi="宋体" w:cs="宋体"/>
                <w:color w:val="000000"/>
                <w:kern w:val="0"/>
                <w:szCs w:val="21"/>
              </w:rPr>
              <w:t>5</w:t>
            </w:r>
            <w:r>
              <w:rPr>
                <w:rFonts w:hint="eastAsia" w:ascii="宋体" w:hAnsi="宋体" w:cs="宋体"/>
                <w:color w:val="000000"/>
                <w:kern w:val="0"/>
                <w:szCs w:val="21"/>
              </w:rPr>
              <w:t>天温州市及浙江省格点预报数据及分布图</w:t>
            </w:r>
          </w:p>
        </w:tc>
      </w:tr>
      <w:tr w14:paraId="1534F47D">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1833C172">
            <w:pPr>
              <w:widowControl/>
              <w:jc w:val="center"/>
              <w:rPr>
                <w:rFonts w:hint="eastAsia" w:ascii="宋体" w:hAnsi="宋体" w:cs="宋体"/>
                <w:color w:val="000000"/>
                <w:kern w:val="0"/>
                <w:szCs w:val="21"/>
              </w:rPr>
            </w:pPr>
            <w:r>
              <w:rPr>
                <w:rFonts w:hint="eastAsia" w:ascii="宋体" w:hAnsi="宋体" w:cs="宋体"/>
                <w:color w:val="000000"/>
                <w:kern w:val="0"/>
                <w:szCs w:val="21"/>
              </w:rPr>
              <w:t>预警信息</w:t>
            </w:r>
          </w:p>
        </w:tc>
        <w:tc>
          <w:tcPr>
            <w:tcW w:w="3514" w:type="pct"/>
            <w:tcBorders>
              <w:top w:val="nil"/>
              <w:left w:val="nil"/>
              <w:bottom w:val="single" w:color="auto" w:sz="4" w:space="0"/>
              <w:right w:val="single" w:color="auto" w:sz="4" w:space="0"/>
            </w:tcBorders>
            <w:shd w:val="clear" w:color="auto" w:fill="auto"/>
            <w:vAlign w:val="center"/>
          </w:tcPr>
          <w:p w14:paraId="1490E1D9">
            <w:pPr>
              <w:widowControl/>
              <w:jc w:val="left"/>
              <w:rPr>
                <w:rFonts w:hint="eastAsia" w:ascii="宋体" w:hAnsi="宋体" w:cs="宋体"/>
                <w:color w:val="000000"/>
                <w:kern w:val="0"/>
                <w:szCs w:val="21"/>
              </w:rPr>
            </w:pPr>
            <w:r>
              <w:rPr>
                <w:rFonts w:hint="eastAsia" w:ascii="宋体" w:hAnsi="宋体" w:cs="宋体"/>
                <w:color w:val="000000"/>
                <w:kern w:val="0"/>
                <w:szCs w:val="21"/>
              </w:rPr>
              <w:t>实时显示温州及浙江省发布的预警信息，并能查看具体预警信息内容</w:t>
            </w:r>
          </w:p>
        </w:tc>
      </w:tr>
      <w:tr w14:paraId="5FB14BE9">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2B940ACC">
            <w:pPr>
              <w:widowControl/>
              <w:jc w:val="center"/>
              <w:rPr>
                <w:rFonts w:hint="eastAsia" w:ascii="宋体" w:hAnsi="宋体" w:cs="宋体"/>
                <w:color w:val="000000"/>
                <w:kern w:val="0"/>
                <w:szCs w:val="21"/>
              </w:rPr>
            </w:pPr>
            <w:r>
              <w:rPr>
                <w:rFonts w:hint="eastAsia" w:ascii="宋体" w:hAnsi="宋体" w:cs="宋体"/>
                <w:color w:val="000000"/>
                <w:kern w:val="0"/>
                <w:szCs w:val="21"/>
              </w:rPr>
              <w:t>数值预报产品</w:t>
            </w:r>
          </w:p>
        </w:tc>
        <w:tc>
          <w:tcPr>
            <w:tcW w:w="3514" w:type="pct"/>
            <w:tcBorders>
              <w:top w:val="nil"/>
              <w:left w:val="nil"/>
              <w:bottom w:val="single" w:color="auto" w:sz="4" w:space="0"/>
              <w:right w:val="single" w:color="auto" w:sz="4" w:space="0"/>
            </w:tcBorders>
            <w:shd w:val="clear" w:color="auto" w:fill="auto"/>
            <w:vAlign w:val="center"/>
          </w:tcPr>
          <w:p w14:paraId="696EEE1A">
            <w:pPr>
              <w:widowControl/>
              <w:jc w:val="left"/>
              <w:rPr>
                <w:rFonts w:hint="eastAsia" w:ascii="宋体" w:hAnsi="宋体" w:cs="宋体"/>
                <w:color w:val="000000"/>
                <w:kern w:val="0"/>
                <w:szCs w:val="21"/>
              </w:rPr>
            </w:pPr>
            <w:r>
              <w:rPr>
                <w:rFonts w:hint="eastAsia" w:ascii="宋体" w:hAnsi="宋体" w:cs="宋体"/>
                <w:color w:val="000000"/>
                <w:kern w:val="0"/>
                <w:szCs w:val="21"/>
              </w:rPr>
              <w:t>实时显示浙江省气象台的预报产品：包括地面形势、高空形势、降水预报、温度预报、中期预报等5大类3</w:t>
            </w:r>
            <w:r>
              <w:rPr>
                <w:rFonts w:ascii="宋体" w:hAnsi="宋体" w:cs="宋体"/>
                <w:color w:val="000000"/>
                <w:kern w:val="0"/>
                <w:szCs w:val="21"/>
              </w:rPr>
              <w:t>2</w:t>
            </w:r>
            <w:r>
              <w:rPr>
                <w:rFonts w:hint="eastAsia" w:ascii="宋体" w:hAnsi="宋体" w:cs="宋体"/>
                <w:color w:val="000000"/>
                <w:kern w:val="0"/>
                <w:szCs w:val="21"/>
              </w:rPr>
              <w:t>小类的数值预报产品（以决策服务系统现有平台内容要求）</w:t>
            </w:r>
          </w:p>
        </w:tc>
      </w:tr>
      <w:tr w14:paraId="6175EB42">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2FBA1C23">
            <w:pPr>
              <w:widowControl/>
              <w:jc w:val="center"/>
              <w:rPr>
                <w:rFonts w:hint="eastAsia" w:ascii="宋体" w:hAnsi="宋体" w:cs="宋体"/>
                <w:color w:val="000000"/>
                <w:kern w:val="0"/>
                <w:szCs w:val="21"/>
              </w:rPr>
            </w:pPr>
            <w:r>
              <w:rPr>
                <w:rFonts w:hint="eastAsia" w:ascii="宋体" w:hAnsi="宋体" w:cs="宋体"/>
                <w:color w:val="000000"/>
                <w:kern w:val="0"/>
                <w:szCs w:val="21"/>
              </w:rPr>
              <w:t>历史同期</w:t>
            </w:r>
          </w:p>
        </w:tc>
        <w:tc>
          <w:tcPr>
            <w:tcW w:w="3514" w:type="pct"/>
            <w:tcBorders>
              <w:top w:val="nil"/>
              <w:left w:val="nil"/>
              <w:bottom w:val="single" w:color="auto" w:sz="4" w:space="0"/>
              <w:right w:val="single" w:color="auto" w:sz="4" w:space="0"/>
            </w:tcBorders>
            <w:shd w:val="clear" w:color="auto" w:fill="auto"/>
            <w:vAlign w:val="center"/>
          </w:tcPr>
          <w:p w14:paraId="11D6332C">
            <w:pPr>
              <w:widowControl/>
              <w:jc w:val="left"/>
              <w:rPr>
                <w:rFonts w:hint="eastAsia" w:ascii="宋体" w:hAnsi="宋体" w:cs="宋体"/>
                <w:color w:val="000000"/>
                <w:kern w:val="0"/>
                <w:szCs w:val="21"/>
              </w:rPr>
            </w:pPr>
            <w:r>
              <w:rPr>
                <w:rFonts w:hint="eastAsia" w:ascii="宋体" w:hAnsi="宋体" w:cs="宋体"/>
                <w:color w:val="000000"/>
                <w:kern w:val="0"/>
                <w:szCs w:val="21"/>
              </w:rPr>
              <w:t>正确显示历史上的今天的温度、降水、风等实况资料的平均值、最高、最低等数据</w:t>
            </w:r>
          </w:p>
        </w:tc>
      </w:tr>
      <w:tr w14:paraId="0CD43B06">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03CF3FBC">
            <w:pPr>
              <w:widowControl/>
              <w:jc w:val="center"/>
              <w:rPr>
                <w:rFonts w:hint="eastAsia" w:ascii="宋体" w:hAnsi="宋体" w:cs="宋体"/>
                <w:color w:val="000000"/>
                <w:kern w:val="0"/>
                <w:szCs w:val="21"/>
              </w:rPr>
            </w:pPr>
            <w:r>
              <w:rPr>
                <w:rFonts w:hint="eastAsia" w:ascii="宋体" w:hAnsi="宋体" w:cs="宋体"/>
                <w:color w:val="000000"/>
                <w:kern w:val="0"/>
                <w:szCs w:val="21"/>
              </w:rPr>
              <w:t>服务资料</w:t>
            </w:r>
          </w:p>
        </w:tc>
        <w:tc>
          <w:tcPr>
            <w:tcW w:w="3514" w:type="pct"/>
            <w:tcBorders>
              <w:top w:val="nil"/>
              <w:left w:val="nil"/>
              <w:bottom w:val="single" w:color="auto" w:sz="4" w:space="0"/>
              <w:right w:val="single" w:color="auto" w:sz="4" w:space="0"/>
            </w:tcBorders>
            <w:shd w:val="clear" w:color="auto" w:fill="auto"/>
            <w:vAlign w:val="center"/>
          </w:tcPr>
          <w:p w14:paraId="40CCD355">
            <w:pPr>
              <w:widowControl/>
              <w:jc w:val="left"/>
              <w:rPr>
                <w:rFonts w:hint="eastAsia" w:ascii="宋体" w:hAnsi="宋体" w:cs="宋体"/>
                <w:color w:val="000000"/>
                <w:kern w:val="0"/>
                <w:szCs w:val="21"/>
              </w:rPr>
            </w:pPr>
            <w:r>
              <w:rPr>
                <w:rFonts w:hint="eastAsia" w:ascii="宋体" w:hAnsi="宋体" w:cs="宋体"/>
                <w:color w:val="000000"/>
                <w:kern w:val="0"/>
                <w:szCs w:val="21"/>
              </w:rPr>
              <w:t>实时显示市气象台：气象信息快报、重要天气报告和月旬报</w:t>
            </w:r>
          </w:p>
        </w:tc>
      </w:tr>
      <w:tr w14:paraId="6E76E8E4">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44E9122C">
            <w:pPr>
              <w:widowControl/>
              <w:jc w:val="center"/>
              <w:rPr>
                <w:rFonts w:hint="eastAsia" w:ascii="宋体" w:hAnsi="宋体" w:cs="宋体"/>
                <w:color w:val="000000"/>
                <w:kern w:val="0"/>
                <w:szCs w:val="21"/>
              </w:rPr>
            </w:pPr>
            <w:r>
              <w:rPr>
                <w:rFonts w:hint="eastAsia" w:ascii="宋体" w:hAnsi="宋体" w:cs="宋体"/>
                <w:color w:val="000000"/>
                <w:kern w:val="0"/>
                <w:szCs w:val="21"/>
              </w:rPr>
              <w:t>用户管理</w:t>
            </w:r>
          </w:p>
        </w:tc>
        <w:tc>
          <w:tcPr>
            <w:tcW w:w="3514" w:type="pct"/>
            <w:tcBorders>
              <w:top w:val="nil"/>
              <w:left w:val="nil"/>
              <w:bottom w:val="single" w:color="auto" w:sz="4" w:space="0"/>
              <w:right w:val="single" w:color="auto" w:sz="4" w:space="0"/>
            </w:tcBorders>
            <w:shd w:val="clear" w:color="auto" w:fill="auto"/>
            <w:vAlign w:val="center"/>
          </w:tcPr>
          <w:p w14:paraId="3C6AF647">
            <w:pPr>
              <w:widowControl/>
              <w:jc w:val="left"/>
              <w:rPr>
                <w:rFonts w:hint="eastAsia" w:ascii="宋体" w:hAnsi="宋体" w:cs="宋体"/>
                <w:color w:val="000000"/>
                <w:kern w:val="0"/>
                <w:szCs w:val="21"/>
              </w:rPr>
            </w:pPr>
            <w:r>
              <w:rPr>
                <w:rFonts w:hint="eastAsia" w:ascii="宋体" w:hAnsi="宋体" w:cs="宋体"/>
                <w:color w:val="000000"/>
                <w:kern w:val="0"/>
                <w:szCs w:val="21"/>
              </w:rPr>
              <w:t>能正确添加、修改、删除相关的用户信息等管理功能。</w:t>
            </w:r>
          </w:p>
        </w:tc>
      </w:tr>
    </w:tbl>
    <w:p w14:paraId="62D170A2">
      <w:pPr>
        <w:pStyle w:val="50"/>
      </w:pPr>
    </w:p>
    <w:p w14:paraId="17DACFCB">
      <w:pPr>
        <w:spacing w:after="120"/>
        <w:rPr>
          <w:rFonts w:hint="eastAsia" w:ascii="宋体" w:hAnsi="宋体" w:cs="长城仿宋"/>
          <w:color w:val="000000"/>
          <w:sz w:val="22"/>
          <w:szCs w:val="22"/>
        </w:rPr>
      </w:pPr>
      <w:r>
        <w:rPr>
          <w:rFonts w:hint="eastAsia" w:ascii="宋体" w:hAnsi="宋体" w:cs="长城仿宋"/>
          <w:color w:val="000000"/>
          <w:sz w:val="22"/>
          <w:szCs w:val="22"/>
        </w:rPr>
        <w:t>4.</w:t>
      </w:r>
      <w:r>
        <w:rPr>
          <w:rFonts w:ascii="宋体" w:hAnsi="宋体" w:cs="长城仿宋"/>
          <w:color w:val="000000"/>
          <w:sz w:val="22"/>
          <w:szCs w:val="22"/>
        </w:rPr>
        <w:t xml:space="preserve">3 </w:t>
      </w:r>
      <w:r>
        <w:rPr>
          <w:rFonts w:hint="eastAsia" w:ascii="宋体" w:hAnsi="宋体" w:cs="长城仿宋"/>
          <w:color w:val="000000"/>
          <w:sz w:val="22"/>
          <w:szCs w:val="22"/>
        </w:rPr>
        <w:t>温州台风网服务系统（PC版和移动版温州台风网）维护</w:t>
      </w:r>
    </w:p>
    <w:tbl>
      <w:tblPr>
        <w:tblStyle w:val="65"/>
        <w:tblW w:w="4821" w:type="pct"/>
        <w:jc w:val="center"/>
        <w:tblLayout w:type="autofit"/>
        <w:tblCellMar>
          <w:top w:w="0" w:type="dxa"/>
          <w:left w:w="108" w:type="dxa"/>
          <w:bottom w:w="0" w:type="dxa"/>
          <w:right w:w="108" w:type="dxa"/>
        </w:tblCellMar>
      </w:tblPr>
      <w:tblGrid>
        <w:gridCol w:w="2855"/>
        <w:gridCol w:w="6751"/>
      </w:tblGrid>
      <w:tr w14:paraId="1A771E29">
        <w:tblPrEx>
          <w:tblCellMar>
            <w:top w:w="0" w:type="dxa"/>
            <w:left w:w="108" w:type="dxa"/>
            <w:bottom w:w="0" w:type="dxa"/>
            <w:right w:w="108" w:type="dxa"/>
          </w:tblCellMar>
        </w:tblPrEx>
        <w:trPr>
          <w:trHeight w:val="255" w:hRule="atLeast"/>
          <w:jc w:val="center"/>
        </w:trPr>
        <w:tc>
          <w:tcPr>
            <w:tcW w:w="5000"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40626986">
            <w:pPr>
              <w:widowControl/>
              <w:jc w:val="center"/>
              <w:rPr>
                <w:rFonts w:hint="eastAsia" w:ascii="宋体" w:hAnsi="宋体" w:cs="宋体"/>
                <w:bCs/>
                <w:color w:val="000000"/>
                <w:kern w:val="0"/>
                <w:szCs w:val="21"/>
              </w:rPr>
            </w:pPr>
            <w:r>
              <w:rPr>
                <w:rFonts w:hint="eastAsia" w:ascii="宋体" w:hAnsi="宋体" w:cs="长城仿宋"/>
                <w:color w:val="000000"/>
                <w:sz w:val="22"/>
                <w:szCs w:val="22"/>
              </w:rPr>
              <w:t>温州台风网服务系统（PC版和手机版温州台风网）</w:t>
            </w:r>
          </w:p>
        </w:tc>
      </w:tr>
      <w:tr w14:paraId="08B401FF">
        <w:tblPrEx>
          <w:tblCellMar>
            <w:top w:w="0" w:type="dxa"/>
            <w:left w:w="108" w:type="dxa"/>
            <w:bottom w:w="0" w:type="dxa"/>
            <w:right w:w="108" w:type="dxa"/>
          </w:tblCellMar>
        </w:tblPrEx>
        <w:trPr>
          <w:trHeight w:val="270" w:hRule="atLeast"/>
          <w:jc w:val="center"/>
        </w:trPr>
        <w:tc>
          <w:tcPr>
            <w:tcW w:w="1486" w:type="pct"/>
            <w:tcBorders>
              <w:top w:val="nil"/>
              <w:left w:val="single" w:color="auto" w:sz="4" w:space="0"/>
              <w:bottom w:val="single" w:color="auto" w:sz="4" w:space="0"/>
              <w:right w:val="single" w:color="auto" w:sz="4" w:space="0"/>
            </w:tcBorders>
            <w:shd w:val="clear" w:color="auto" w:fill="auto"/>
            <w:vAlign w:val="center"/>
          </w:tcPr>
          <w:p w14:paraId="66CCD49F">
            <w:pPr>
              <w:widowControl/>
              <w:jc w:val="center"/>
              <w:rPr>
                <w:rFonts w:hint="eastAsia" w:ascii="宋体" w:hAnsi="宋体" w:cs="宋体"/>
                <w:bCs/>
                <w:color w:val="000000"/>
                <w:kern w:val="0"/>
                <w:szCs w:val="21"/>
              </w:rPr>
            </w:pPr>
            <w:r>
              <w:rPr>
                <w:rFonts w:hint="eastAsia" w:ascii="宋体" w:hAnsi="宋体" w:cs="宋体"/>
                <w:bCs/>
                <w:color w:val="000000"/>
                <w:kern w:val="0"/>
                <w:szCs w:val="21"/>
              </w:rPr>
              <w:t>模块</w:t>
            </w:r>
          </w:p>
        </w:tc>
        <w:tc>
          <w:tcPr>
            <w:tcW w:w="3514" w:type="pct"/>
            <w:tcBorders>
              <w:top w:val="nil"/>
              <w:left w:val="nil"/>
              <w:bottom w:val="single" w:color="auto" w:sz="4" w:space="0"/>
              <w:right w:val="single" w:color="auto" w:sz="4" w:space="0"/>
            </w:tcBorders>
            <w:shd w:val="clear" w:color="auto" w:fill="auto"/>
            <w:vAlign w:val="center"/>
          </w:tcPr>
          <w:p w14:paraId="5B05CDC6">
            <w:pPr>
              <w:widowControl/>
              <w:jc w:val="center"/>
              <w:rPr>
                <w:rFonts w:hint="eastAsia" w:ascii="宋体" w:hAnsi="宋体" w:cs="宋体"/>
                <w:bCs/>
                <w:color w:val="000000"/>
                <w:kern w:val="0"/>
                <w:szCs w:val="21"/>
              </w:rPr>
            </w:pPr>
            <w:r>
              <w:rPr>
                <w:rFonts w:hint="eastAsia" w:ascii="宋体" w:hAnsi="宋体" w:cs="宋体"/>
                <w:bCs/>
                <w:color w:val="000000"/>
                <w:kern w:val="0"/>
                <w:szCs w:val="21"/>
              </w:rPr>
              <w:t>子分类</w:t>
            </w:r>
          </w:p>
        </w:tc>
      </w:tr>
      <w:tr w14:paraId="76ECBD65">
        <w:tblPrEx>
          <w:tblCellMar>
            <w:top w:w="0" w:type="dxa"/>
            <w:left w:w="108" w:type="dxa"/>
            <w:bottom w:w="0" w:type="dxa"/>
            <w:right w:w="108" w:type="dxa"/>
          </w:tblCellMar>
        </w:tblPrEx>
        <w:trPr>
          <w:trHeight w:val="345" w:hRule="atLeast"/>
          <w:jc w:val="center"/>
        </w:trPr>
        <w:tc>
          <w:tcPr>
            <w:tcW w:w="1486" w:type="pct"/>
            <w:vMerge w:val="restart"/>
            <w:tcBorders>
              <w:top w:val="nil"/>
              <w:left w:val="single" w:color="auto" w:sz="4" w:space="0"/>
              <w:right w:val="single" w:color="auto" w:sz="4" w:space="0"/>
            </w:tcBorders>
            <w:shd w:val="clear" w:color="auto" w:fill="auto"/>
            <w:vAlign w:val="center"/>
          </w:tcPr>
          <w:p w14:paraId="7CBD37AD">
            <w:pPr>
              <w:widowControl/>
              <w:jc w:val="center"/>
              <w:rPr>
                <w:rFonts w:hint="eastAsia" w:ascii="宋体" w:hAnsi="宋体" w:cs="宋体"/>
                <w:color w:val="000000"/>
                <w:kern w:val="0"/>
                <w:szCs w:val="21"/>
              </w:rPr>
            </w:pPr>
            <w:r>
              <w:rPr>
                <w:rFonts w:hint="eastAsia" w:ascii="宋体" w:hAnsi="宋体" w:cs="宋体"/>
                <w:color w:val="000000"/>
                <w:kern w:val="0"/>
                <w:szCs w:val="21"/>
              </w:rPr>
              <w:t>当前台风（PC</w:t>
            </w:r>
            <w:r>
              <w:rPr>
                <w:rFonts w:hint="eastAsia" w:ascii="宋体" w:hAnsi="宋体" w:cs="长城仿宋"/>
                <w:color w:val="000000"/>
                <w:sz w:val="22"/>
                <w:szCs w:val="22"/>
              </w:rPr>
              <w:t>版</w:t>
            </w:r>
            <w:r>
              <w:rPr>
                <w:rFonts w:hint="eastAsia" w:ascii="宋体" w:hAnsi="宋体" w:cs="宋体"/>
                <w:color w:val="000000"/>
                <w:kern w:val="0"/>
                <w:szCs w:val="21"/>
              </w:rPr>
              <w:t>）</w:t>
            </w:r>
          </w:p>
          <w:p w14:paraId="020DCFDA">
            <w:pPr>
              <w:pStyle w:val="63"/>
              <w:ind w:firstLine="210"/>
            </w:pPr>
            <w:r>
              <w:rPr>
                <w:rFonts w:hint="eastAsia"/>
              </w:rPr>
              <w:t xml:space="preserve"> </w:t>
            </w:r>
            <w:r>
              <w:t xml:space="preserve"> </w:t>
            </w:r>
            <w:r>
              <w:rPr>
                <w:rFonts w:hint="eastAsia"/>
              </w:rPr>
              <w:t>台风路径（移动版）</w:t>
            </w:r>
          </w:p>
        </w:tc>
        <w:tc>
          <w:tcPr>
            <w:tcW w:w="3514" w:type="pct"/>
            <w:tcBorders>
              <w:top w:val="nil"/>
              <w:left w:val="nil"/>
              <w:bottom w:val="single" w:color="auto" w:sz="4" w:space="0"/>
              <w:right w:val="single" w:color="auto" w:sz="4" w:space="0"/>
            </w:tcBorders>
            <w:shd w:val="clear" w:color="auto" w:fill="auto"/>
            <w:vAlign w:val="center"/>
          </w:tcPr>
          <w:p w14:paraId="66EB962A">
            <w:pPr>
              <w:widowControl/>
              <w:jc w:val="left"/>
              <w:rPr>
                <w:rFonts w:hint="eastAsia" w:ascii="宋体" w:hAnsi="宋体" w:cs="宋体"/>
                <w:color w:val="000000"/>
                <w:kern w:val="0"/>
                <w:szCs w:val="21"/>
              </w:rPr>
            </w:pPr>
            <w:r>
              <w:rPr>
                <w:rFonts w:hint="eastAsia" w:ascii="宋体" w:hAnsi="宋体" w:cs="宋体"/>
                <w:color w:val="000000"/>
                <w:kern w:val="0"/>
                <w:szCs w:val="21"/>
              </w:rPr>
              <w:t>做好各类数据采集</w:t>
            </w:r>
          </w:p>
        </w:tc>
      </w:tr>
      <w:tr w14:paraId="65E5E6C4">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732AD15C">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4CAEB86C">
            <w:pPr>
              <w:widowControl/>
              <w:jc w:val="left"/>
              <w:rPr>
                <w:rFonts w:hint="eastAsia" w:ascii="宋体" w:hAnsi="宋体" w:cs="宋体"/>
                <w:color w:val="000000"/>
                <w:kern w:val="0"/>
                <w:szCs w:val="21"/>
              </w:rPr>
            </w:pPr>
            <w:r>
              <w:rPr>
                <w:rFonts w:hint="eastAsia" w:ascii="宋体" w:hAnsi="宋体" w:cs="宋体"/>
                <w:color w:val="000000"/>
                <w:kern w:val="0"/>
                <w:szCs w:val="21"/>
              </w:rPr>
              <w:t>任何时候都要保证台风实况路径正常显示</w:t>
            </w:r>
          </w:p>
        </w:tc>
      </w:tr>
      <w:tr w14:paraId="4CD24862">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3FD2DDBF">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1791BB7C">
            <w:pPr>
              <w:widowControl/>
              <w:jc w:val="left"/>
              <w:rPr>
                <w:rFonts w:hint="eastAsia" w:ascii="宋体" w:hAnsi="宋体" w:cs="宋体"/>
                <w:color w:val="000000"/>
                <w:kern w:val="0"/>
                <w:szCs w:val="21"/>
              </w:rPr>
            </w:pPr>
            <w:r>
              <w:rPr>
                <w:rFonts w:hint="eastAsia" w:ascii="宋体" w:hAnsi="宋体" w:cs="宋体"/>
                <w:color w:val="000000"/>
                <w:kern w:val="0"/>
                <w:szCs w:val="21"/>
              </w:rPr>
              <w:t>任何时候都要保证台风各个国家的预报路径</w:t>
            </w:r>
          </w:p>
        </w:tc>
      </w:tr>
      <w:tr w14:paraId="032D7ED8">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3A2FA441">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50BD247C">
            <w:pPr>
              <w:widowControl/>
              <w:jc w:val="left"/>
              <w:rPr>
                <w:rFonts w:hint="eastAsia" w:ascii="宋体" w:hAnsi="宋体" w:cs="宋体"/>
                <w:color w:val="000000"/>
                <w:kern w:val="0"/>
                <w:szCs w:val="21"/>
              </w:rPr>
            </w:pPr>
            <w:r>
              <w:rPr>
                <w:rFonts w:hint="eastAsia" w:ascii="宋体" w:hAnsi="宋体" w:cs="宋体"/>
                <w:color w:val="000000"/>
                <w:kern w:val="0"/>
                <w:szCs w:val="21"/>
              </w:rPr>
              <w:t>华东地区实况和预报显示</w:t>
            </w:r>
          </w:p>
        </w:tc>
      </w:tr>
      <w:tr w14:paraId="47524E14">
        <w:tblPrEx>
          <w:tblCellMar>
            <w:top w:w="0" w:type="dxa"/>
            <w:left w:w="108" w:type="dxa"/>
            <w:bottom w:w="0" w:type="dxa"/>
            <w:right w:w="108" w:type="dxa"/>
          </w:tblCellMar>
        </w:tblPrEx>
        <w:trPr>
          <w:trHeight w:val="345" w:hRule="atLeast"/>
          <w:jc w:val="center"/>
        </w:trPr>
        <w:tc>
          <w:tcPr>
            <w:tcW w:w="1486" w:type="pct"/>
            <w:vMerge w:val="continue"/>
            <w:tcBorders>
              <w:left w:val="single" w:color="auto" w:sz="4" w:space="0"/>
              <w:right w:val="single" w:color="auto" w:sz="4" w:space="0"/>
            </w:tcBorders>
            <w:vAlign w:val="center"/>
          </w:tcPr>
          <w:p w14:paraId="0367D720">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41B49203">
            <w:pPr>
              <w:widowControl/>
              <w:jc w:val="left"/>
              <w:rPr>
                <w:rFonts w:hint="eastAsia" w:ascii="宋体" w:hAnsi="宋体" w:cs="宋体"/>
                <w:color w:val="000000"/>
                <w:kern w:val="0"/>
                <w:szCs w:val="21"/>
              </w:rPr>
            </w:pPr>
            <w:r>
              <w:rPr>
                <w:rFonts w:hint="eastAsia" w:ascii="宋体" w:hAnsi="宋体" w:cs="宋体"/>
                <w:color w:val="000000"/>
                <w:kern w:val="0"/>
                <w:szCs w:val="21"/>
              </w:rPr>
              <w:t>历史台风查询</w:t>
            </w:r>
          </w:p>
        </w:tc>
      </w:tr>
      <w:tr w14:paraId="5DEBF496">
        <w:tblPrEx>
          <w:tblCellMar>
            <w:top w:w="0" w:type="dxa"/>
            <w:left w:w="108" w:type="dxa"/>
            <w:bottom w:w="0" w:type="dxa"/>
            <w:right w:w="108" w:type="dxa"/>
          </w:tblCellMar>
        </w:tblPrEx>
        <w:trPr>
          <w:trHeight w:val="159" w:hRule="atLeast"/>
          <w:jc w:val="center"/>
        </w:trPr>
        <w:tc>
          <w:tcPr>
            <w:tcW w:w="1486" w:type="pct"/>
            <w:vMerge w:val="continue"/>
            <w:tcBorders>
              <w:left w:val="single" w:color="auto" w:sz="4" w:space="0"/>
              <w:bottom w:val="single" w:color="000000" w:sz="4" w:space="0"/>
              <w:right w:val="single" w:color="auto" w:sz="4" w:space="0"/>
            </w:tcBorders>
            <w:vAlign w:val="center"/>
          </w:tcPr>
          <w:p w14:paraId="3B8A2D62">
            <w:pPr>
              <w:widowControl/>
              <w:jc w:val="left"/>
              <w:rPr>
                <w:rFonts w:hint="eastAsia" w:ascii="宋体" w:hAnsi="宋体" w:cs="宋体"/>
                <w:color w:val="000000"/>
                <w:kern w:val="0"/>
                <w:szCs w:val="21"/>
              </w:rPr>
            </w:pPr>
          </w:p>
        </w:tc>
        <w:tc>
          <w:tcPr>
            <w:tcW w:w="3514" w:type="pct"/>
            <w:tcBorders>
              <w:top w:val="nil"/>
              <w:left w:val="nil"/>
              <w:bottom w:val="single" w:color="auto" w:sz="4" w:space="0"/>
              <w:right w:val="single" w:color="auto" w:sz="4" w:space="0"/>
            </w:tcBorders>
            <w:shd w:val="clear" w:color="auto" w:fill="auto"/>
            <w:vAlign w:val="center"/>
          </w:tcPr>
          <w:p w14:paraId="3EFBD375">
            <w:pPr>
              <w:widowControl/>
              <w:jc w:val="left"/>
              <w:rPr>
                <w:rFonts w:hint="eastAsia" w:ascii="宋体" w:hAnsi="宋体" w:cs="宋体"/>
                <w:color w:val="000000"/>
                <w:kern w:val="0"/>
                <w:szCs w:val="21"/>
              </w:rPr>
            </w:pPr>
            <w:r>
              <w:rPr>
                <w:rFonts w:hint="eastAsia" w:ascii="宋体" w:hAnsi="宋体" w:cs="宋体"/>
                <w:color w:val="000000"/>
                <w:kern w:val="0"/>
                <w:szCs w:val="21"/>
              </w:rPr>
              <w:t>云图雷达显示正常</w:t>
            </w:r>
          </w:p>
        </w:tc>
      </w:tr>
      <w:tr w14:paraId="550B6227">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40130A77">
            <w:pPr>
              <w:widowControl/>
              <w:jc w:val="center"/>
              <w:rPr>
                <w:rFonts w:hint="eastAsia" w:ascii="宋体" w:hAnsi="宋体" w:cs="宋体"/>
                <w:color w:val="000000"/>
                <w:kern w:val="0"/>
                <w:szCs w:val="21"/>
              </w:rPr>
            </w:pPr>
            <w:r>
              <w:rPr>
                <w:rFonts w:hint="eastAsia" w:ascii="宋体" w:hAnsi="宋体" w:cs="宋体"/>
                <w:color w:val="000000"/>
                <w:kern w:val="0"/>
                <w:szCs w:val="21"/>
              </w:rPr>
              <w:t>历史台风分析（PC</w:t>
            </w:r>
            <w:r>
              <w:rPr>
                <w:rFonts w:hint="eastAsia" w:ascii="宋体" w:hAnsi="宋体" w:cs="长城仿宋"/>
                <w:color w:val="000000"/>
                <w:sz w:val="22"/>
                <w:szCs w:val="22"/>
              </w:rPr>
              <w:t>版</w:t>
            </w:r>
            <w:r>
              <w:rPr>
                <w:rFonts w:hint="eastAsia" w:ascii="宋体" w:hAnsi="宋体" w:cs="宋体"/>
                <w:color w:val="000000"/>
                <w:kern w:val="0"/>
                <w:szCs w:val="21"/>
              </w:rPr>
              <w:t>）</w:t>
            </w:r>
          </w:p>
        </w:tc>
        <w:tc>
          <w:tcPr>
            <w:tcW w:w="3514" w:type="pct"/>
            <w:tcBorders>
              <w:top w:val="nil"/>
              <w:left w:val="nil"/>
              <w:bottom w:val="single" w:color="auto" w:sz="4" w:space="0"/>
              <w:right w:val="single" w:color="auto" w:sz="4" w:space="0"/>
            </w:tcBorders>
            <w:shd w:val="clear" w:color="auto" w:fill="auto"/>
            <w:vAlign w:val="center"/>
          </w:tcPr>
          <w:p w14:paraId="35854741">
            <w:pPr>
              <w:widowControl/>
              <w:jc w:val="left"/>
              <w:rPr>
                <w:rFonts w:hint="eastAsia" w:ascii="宋体" w:hAnsi="宋体" w:cs="宋体"/>
                <w:color w:val="000000"/>
                <w:kern w:val="0"/>
                <w:szCs w:val="21"/>
              </w:rPr>
            </w:pPr>
            <w:r>
              <w:rPr>
                <w:rFonts w:hint="eastAsia" w:ascii="宋体" w:hAnsi="宋体" w:cs="宋体"/>
                <w:color w:val="000000"/>
                <w:kern w:val="0"/>
                <w:szCs w:val="21"/>
              </w:rPr>
              <w:t>历史台风实时查询、路径分析查询</w:t>
            </w:r>
          </w:p>
        </w:tc>
      </w:tr>
      <w:tr w14:paraId="6CBB870D">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30C14E55">
            <w:pPr>
              <w:widowControl/>
              <w:jc w:val="center"/>
              <w:rPr>
                <w:rFonts w:hint="eastAsia" w:ascii="宋体" w:hAnsi="宋体" w:cs="宋体"/>
                <w:color w:val="000000"/>
                <w:kern w:val="0"/>
                <w:szCs w:val="21"/>
              </w:rPr>
            </w:pPr>
            <w:r>
              <w:rPr>
                <w:rFonts w:hint="eastAsia" w:ascii="宋体" w:hAnsi="宋体" w:cs="宋体"/>
                <w:color w:val="000000"/>
                <w:kern w:val="0"/>
                <w:szCs w:val="21"/>
              </w:rPr>
              <w:t>天气资料（PC版）</w:t>
            </w:r>
          </w:p>
        </w:tc>
        <w:tc>
          <w:tcPr>
            <w:tcW w:w="3514" w:type="pct"/>
            <w:tcBorders>
              <w:top w:val="nil"/>
              <w:left w:val="nil"/>
              <w:bottom w:val="single" w:color="auto" w:sz="4" w:space="0"/>
              <w:right w:val="single" w:color="auto" w:sz="4" w:space="0"/>
            </w:tcBorders>
            <w:shd w:val="clear" w:color="auto" w:fill="auto"/>
            <w:vAlign w:val="center"/>
          </w:tcPr>
          <w:p w14:paraId="02E6D665">
            <w:pPr>
              <w:widowControl/>
              <w:jc w:val="left"/>
              <w:rPr>
                <w:rFonts w:hint="eastAsia" w:ascii="宋体" w:hAnsi="宋体" w:cs="宋体"/>
                <w:color w:val="000000"/>
                <w:kern w:val="0"/>
                <w:szCs w:val="21"/>
              </w:rPr>
            </w:pPr>
            <w:r>
              <w:rPr>
                <w:rFonts w:hint="eastAsia" w:ascii="宋体" w:hAnsi="宋体" w:cs="宋体"/>
                <w:color w:val="000000"/>
                <w:kern w:val="0"/>
                <w:szCs w:val="21"/>
              </w:rPr>
              <w:t>实时显示台风云图、气象雷达、数值预报产品、相关分析4大类2</w:t>
            </w:r>
            <w:r>
              <w:rPr>
                <w:rFonts w:ascii="宋体" w:hAnsi="宋体" w:cs="宋体"/>
                <w:color w:val="000000"/>
                <w:kern w:val="0"/>
                <w:szCs w:val="21"/>
              </w:rPr>
              <w:t>8</w:t>
            </w:r>
            <w:r>
              <w:rPr>
                <w:rFonts w:hint="eastAsia" w:ascii="宋体" w:hAnsi="宋体" w:cs="宋体"/>
                <w:color w:val="000000"/>
                <w:kern w:val="0"/>
                <w:szCs w:val="21"/>
              </w:rPr>
              <w:t>小类（以温州台风网PC版现有系统内容要求）</w:t>
            </w:r>
          </w:p>
        </w:tc>
      </w:tr>
      <w:tr w14:paraId="67515D53">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7138FDED">
            <w:pPr>
              <w:widowControl/>
              <w:jc w:val="center"/>
              <w:rPr>
                <w:rFonts w:hint="eastAsia" w:ascii="宋体" w:hAnsi="宋体" w:cs="宋体"/>
                <w:color w:val="000000"/>
                <w:kern w:val="0"/>
                <w:szCs w:val="21"/>
              </w:rPr>
            </w:pPr>
            <w:r>
              <w:rPr>
                <w:rFonts w:hint="eastAsia" w:ascii="宋体" w:hAnsi="宋体" w:cs="宋体"/>
                <w:color w:val="000000"/>
                <w:kern w:val="0"/>
                <w:szCs w:val="21"/>
              </w:rPr>
              <w:t>气象科普</w:t>
            </w:r>
          </w:p>
        </w:tc>
        <w:tc>
          <w:tcPr>
            <w:tcW w:w="3514" w:type="pct"/>
            <w:tcBorders>
              <w:top w:val="nil"/>
              <w:left w:val="nil"/>
              <w:bottom w:val="single" w:color="auto" w:sz="4" w:space="0"/>
              <w:right w:val="single" w:color="auto" w:sz="4" w:space="0"/>
            </w:tcBorders>
            <w:shd w:val="clear" w:color="auto" w:fill="auto"/>
            <w:vAlign w:val="center"/>
          </w:tcPr>
          <w:p w14:paraId="327255C6">
            <w:pPr>
              <w:widowControl/>
              <w:jc w:val="left"/>
              <w:rPr>
                <w:rFonts w:hint="eastAsia" w:ascii="宋体" w:hAnsi="宋体" w:cs="宋体"/>
                <w:color w:val="000000"/>
                <w:kern w:val="0"/>
                <w:szCs w:val="21"/>
              </w:rPr>
            </w:pPr>
            <w:r>
              <w:rPr>
                <w:rFonts w:hint="eastAsia" w:ascii="宋体" w:hAnsi="宋体" w:cs="宋体"/>
                <w:color w:val="000000"/>
                <w:kern w:val="0"/>
                <w:szCs w:val="21"/>
              </w:rPr>
              <w:t>能实时显示和添加各类台风科普信息</w:t>
            </w:r>
          </w:p>
        </w:tc>
      </w:tr>
    </w:tbl>
    <w:p w14:paraId="37763589">
      <w:pPr>
        <w:pStyle w:val="50"/>
        <w:ind w:left="0"/>
      </w:pPr>
    </w:p>
    <w:p w14:paraId="4CF09053">
      <w:pPr>
        <w:spacing w:after="120"/>
        <w:rPr>
          <w:rFonts w:hint="eastAsia" w:ascii="宋体" w:hAnsi="宋体" w:cs="长城仿宋"/>
          <w:color w:val="000000"/>
          <w:sz w:val="22"/>
          <w:szCs w:val="22"/>
        </w:rPr>
      </w:pPr>
      <w:r>
        <w:rPr>
          <w:rFonts w:hint="eastAsia" w:ascii="宋体" w:hAnsi="宋体" w:cs="长城仿宋"/>
          <w:color w:val="000000"/>
          <w:sz w:val="22"/>
          <w:szCs w:val="22"/>
        </w:rPr>
        <w:t>4.</w:t>
      </w:r>
      <w:r>
        <w:rPr>
          <w:rFonts w:ascii="宋体" w:hAnsi="宋体" w:cs="长城仿宋"/>
          <w:color w:val="000000"/>
          <w:sz w:val="22"/>
          <w:szCs w:val="22"/>
        </w:rPr>
        <w:t>4 气象网站维护</w:t>
      </w:r>
      <w:r>
        <w:rPr>
          <w:rFonts w:hint="eastAsia" w:ascii="宋体" w:hAnsi="宋体" w:cs="长城仿宋"/>
          <w:color w:val="000000"/>
          <w:sz w:val="22"/>
          <w:szCs w:val="22"/>
        </w:rPr>
        <w:t>（含移动版）</w:t>
      </w:r>
    </w:p>
    <w:tbl>
      <w:tblPr>
        <w:tblStyle w:val="65"/>
        <w:tblW w:w="4875" w:type="pct"/>
        <w:jc w:val="center"/>
        <w:tblLayout w:type="autofit"/>
        <w:tblCellMar>
          <w:top w:w="0" w:type="dxa"/>
          <w:left w:w="108" w:type="dxa"/>
          <w:bottom w:w="0" w:type="dxa"/>
          <w:right w:w="108" w:type="dxa"/>
        </w:tblCellMar>
      </w:tblPr>
      <w:tblGrid>
        <w:gridCol w:w="2605"/>
        <w:gridCol w:w="7109"/>
      </w:tblGrid>
      <w:tr w14:paraId="2A18780A">
        <w:tblPrEx>
          <w:tblCellMar>
            <w:top w:w="0" w:type="dxa"/>
            <w:left w:w="108" w:type="dxa"/>
            <w:bottom w:w="0" w:type="dxa"/>
            <w:right w:w="108" w:type="dxa"/>
          </w:tblCellMar>
        </w:tblPrEx>
        <w:trPr>
          <w:trHeight w:val="255" w:hRule="atLeast"/>
          <w:jc w:val="center"/>
        </w:trPr>
        <w:tc>
          <w:tcPr>
            <w:tcW w:w="5000"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43DDABE6">
            <w:pPr>
              <w:widowControl/>
              <w:jc w:val="center"/>
              <w:rPr>
                <w:rFonts w:hint="eastAsia" w:ascii="宋体" w:hAnsi="宋体" w:cs="宋体"/>
                <w:bCs/>
                <w:color w:val="000000"/>
                <w:kern w:val="0"/>
                <w:szCs w:val="21"/>
              </w:rPr>
            </w:pPr>
            <w:r>
              <w:rPr>
                <w:rFonts w:hint="eastAsia" w:ascii="宋体" w:hAnsi="宋体" w:cs="长城仿宋"/>
                <w:color w:val="000000"/>
                <w:sz w:val="22"/>
                <w:szCs w:val="22"/>
              </w:rPr>
              <w:t>温州</w:t>
            </w:r>
            <w:r>
              <w:rPr>
                <w:rFonts w:ascii="宋体" w:hAnsi="宋体" w:cs="长城仿宋"/>
                <w:color w:val="000000"/>
                <w:sz w:val="22"/>
                <w:szCs w:val="22"/>
              </w:rPr>
              <w:t>气象网维护</w:t>
            </w:r>
          </w:p>
        </w:tc>
      </w:tr>
      <w:tr w14:paraId="701D4A41">
        <w:tblPrEx>
          <w:tblCellMar>
            <w:top w:w="0" w:type="dxa"/>
            <w:left w:w="108" w:type="dxa"/>
            <w:bottom w:w="0" w:type="dxa"/>
            <w:right w:w="108" w:type="dxa"/>
          </w:tblCellMar>
        </w:tblPrEx>
        <w:trPr>
          <w:trHeight w:val="270" w:hRule="atLeast"/>
          <w:jc w:val="center"/>
        </w:trPr>
        <w:tc>
          <w:tcPr>
            <w:tcW w:w="1341" w:type="pct"/>
            <w:tcBorders>
              <w:top w:val="nil"/>
              <w:left w:val="single" w:color="auto" w:sz="4" w:space="0"/>
              <w:bottom w:val="single" w:color="auto" w:sz="4" w:space="0"/>
              <w:right w:val="single" w:color="auto" w:sz="4" w:space="0"/>
            </w:tcBorders>
            <w:shd w:val="clear" w:color="auto" w:fill="auto"/>
            <w:vAlign w:val="center"/>
          </w:tcPr>
          <w:p w14:paraId="07C1D72D">
            <w:pPr>
              <w:widowControl/>
              <w:jc w:val="center"/>
              <w:rPr>
                <w:rFonts w:hint="eastAsia" w:ascii="宋体" w:hAnsi="宋体" w:cs="宋体"/>
                <w:bCs/>
                <w:color w:val="000000"/>
                <w:kern w:val="0"/>
                <w:szCs w:val="21"/>
              </w:rPr>
            </w:pPr>
            <w:r>
              <w:rPr>
                <w:rFonts w:hint="eastAsia" w:ascii="宋体" w:hAnsi="宋体" w:cs="宋体"/>
                <w:bCs/>
                <w:color w:val="000000"/>
                <w:kern w:val="0"/>
                <w:szCs w:val="21"/>
              </w:rPr>
              <w:t>模块</w:t>
            </w:r>
          </w:p>
        </w:tc>
        <w:tc>
          <w:tcPr>
            <w:tcW w:w="3659" w:type="pct"/>
            <w:tcBorders>
              <w:top w:val="nil"/>
              <w:left w:val="nil"/>
              <w:bottom w:val="single" w:color="auto" w:sz="4" w:space="0"/>
              <w:right w:val="single" w:color="auto" w:sz="4" w:space="0"/>
            </w:tcBorders>
            <w:shd w:val="clear" w:color="auto" w:fill="auto"/>
            <w:vAlign w:val="center"/>
          </w:tcPr>
          <w:p w14:paraId="32688E06">
            <w:pPr>
              <w:widowControl/>
              <w:jc w:val="center"/>
              <w:rPr>
                <w:rFonts w:hint="eastAsia" w:ascii="宋体" w:hAnsi="宋体" w:cs="宋体"/>
                <w:bCs/>
                <w:color w:val="000000"/>
                <w:kern w:val="0"/>
                <w:szCs w:val="21"/>
              </w:rPr>
            </w:pPr>
            <w:r>
              <w:rPr>
                <w:rFonts w:hint="eastAsia" w:ascii="宋体" w:hAnsi="宋体" w:cs="宋体"/>
                <w:bCs/>
                <w:color w:val="000000"/>
                <w:kern w:val="0"/>
                <w:szCs w:val="21"/>
              </w:rPr>
              <w:t>子分类</w:t>
            </w:r>
          </w:p>
        </w:tc>
      </w:tr>
      <w:tr w14:paraId="0E4881BD">
        <w:tblPrEx>
          <w:tblCellMar>
            <w:top w:w="0" w:type="dxa"/>
            <w:left w:w="108" w:type="dxa"/>
            <w:bottom w:w="0" w:type="dxa"/>
            <w:right w:w="108" w:type="dxa"/>
          </w:tblCellMar>
        </w:tblPrEx>
        <w:trPr>
          <w:trHeight w:val="345" w:hRule="atLeast"/>
          <w:jc w:val="center"/>
        </w:trPr>
        <w:tc>
          <w:tcPr>
            <w:tcW w:w="1341" w:type="pct"/>
            <w:vMerge w:val="restart"/>
            <w:tcBorders>
              <w:top w:val="nil"/>
              <w:left w:val="single" w:color="auto" w:sz="4" w:space="0"/>
              <w:bottom w:val="single" w:color="000000" w:sz="4" w:space="0"/>
              <w:right w:val="single" w:color="auto" w:sz="4" w:space="0"/>
            </w:tcBorders>
            <w:shd w:val="clear" w:color="auto" w:fill="auto"/>
            <w:vAlign w:val="center"/>
          </w:tcPr>
          <w:p w14:paraId="2EB683CB">
            <w:pPr>
              <w:widowControl/>
              <w:jc w:val="center"/>
              <w:rPr>
                <w:rFonts w:hint="eastAsia" w:ascii="宋体" w:hAnsi="宋体" w:cs="宋体"/>
                <w:color w:val="000000"/>
                <w:kern w:val="0"/>
                <w:szCs w:val="21"/>
              </w:rPr>
            </w:pPr>
            <w:r>
              <w:rPr>
                <w:rFonts w:hint="eastAsia" w:ascii="宋体" w:hAnsi="宋体" w:cs="宋体"/>
                <w:color w:val="000000"/>
                <w:kern w:val="0"/>
                <w:szCs w:val="21"/>
              </w:rPr>
              <w:t>首页</w:t>
            </w:r>
          </w:p>
        </w:tc>
        <w:tc>
          <w:tcPr>
            <w:tcW w:w="3659" w:type="pct"/>
            <w:tcBorders>
              <w:top w:val="nil"/>
              <w:left w:val="nil"/>
              <w:bottom w:val="single" w:color="auto" w:sz="4" w:space="0"/>
              <w:right w:val="single" w:color="auto" w:sz="4" w:space="0"/>
            </w:tcBorders>
            <w:shd w:val="clear" w:color="auto" w:fill="auto"/>
            <w:vAlign w:val="center"/>
          </w:tcPr>
          <w:p w14:paraId="2AEAD70B">
            <w:pPr>
              <w:widowControl/>
              <w:jc w:val="left"/>
              <w:rPr>
                <w:rFonts w:hint="eastAsia" w:ascii="宋体" w:hAnsi="宋体" w:cs="宋体"/>
                <w:color w:val="000000"/>
                <w:kern w:val="0"/>
                <w:szCs w:val="21"/>
              </w:rPr>
            </w:pPr>
            <w:r>
              <w:rPr>
                <w:rFonts w:hint="eastAsia" w:ascii="宋体" w:hAnsi="宋体" w:cs="宋体"/>
                <w:color w:val="000000"/>
                <w:kern w:val="0"/>
                <w:szCs w:val="21"/>
              </w:rPr>
              <w:t>实时显示市级及各县区各类实况和预报数据，包含天气实况、逐时预报、逐日预报、短期预报、预警信息</w:t>
            </w:r>
          </w:p>
        </w:tc>
      </w:tr>
      <w:tr w14:paraId="2C147DDB">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0EA5E0BE">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0CAB8B87">
            <w:pPr>
              <w:widowControl/>
              <w:jc w:val="left"/>
              <w:rPr>
                <w:rFonts w:hint="eastAsia" w:ascii="宋体" w:hAnsi="宋体" w:cs="宋体"/>
                <w:color w:val="000000"/>
                <w:kern w:val="0"/>
                <w:szCs w:val="21"/>
              </w:rPr>
            </w:pPr>
            <w:r>
              <w:rPr>
                <w:rFonts w:hint="eastAsia" w:ascii="宋体" w:hAnsi="宋体" w:cs="宋体"/>
                <w:color w:val="000000"/>
                <w:kern w:val="0"/>
                <w:szCs w:val="21"/>
              </w:rPr>
              <w:t>历史上的今天</w:t>
            </w:r>
          </w:p>
        </w:tc>
      </w:tr>
      <w:tr w14:paraId="77BE9366">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292CFCCC">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DEAE777">
            <w:pPr>
              <w:widowControl/>
              <w:jc w:val="left"/>
              <w:rPr>
                <w:rFonts w:hint="eastAsia" w:ascii="宋体" w:hAnsi="宋体" w:cs="宋体"/>
                <w:color w:val="000000"/>
                <w:kern w:val="0"/>
                <w:szCs w:val="21"/>
              </w:rPr>
            </w:pPr>
            <w:r>
              <w:rPr>
                <w:rFonts w:hint="eastAsia" w:ascii="宋体" w:hAnsi="宋体" w:cs="宋体"/>
                <w:color w:val="000000"/>
                <w:kern w:val="0"/>
                <w:szCs w:val="21"/>
              </w:rPr>
              <w:t>气象影视</w:t>
            </w:r>
          </w:p>
        </w:tc>
      </w:tr>
      <w:tr w14:paraId="44954BC7">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6529A1B8">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092DFED1">
            <w:pPr>
              <w:widowControl/>
              <w:jc w:val="left"/>
              <w:rPr>
                <w:rFonts w:hint="eastAsia" w:ascii="宋体" w:hAnsi="宋体" w:cs="宋体"/>
                <w:color w:val="000000"/>
                <w:kern w:val="0"/>
                <w:szCs w:val="21"/>
              </w:rPr>
            </w:pPr>
            <w:r>
              <w:rPr>
                <w:rFonts w:hint="eastAsia" w:ascii="宋体" w:hAnsi="宋体" w:cs="宋体"/>
                <w:color w:val="000000"/>
                <w:kern w:val="0"/>
                <w:szCs w:val="21"/>
              </w:rPr>
              <w:t>以上内容：以温州气象网现有条目内容为准</w:t>
            </w:r>
          </w:p>
        </w:tc>
      </w:tr>
      <w:tr w14:paraId="5A62BDA0">
        <w:tblPrEx>
          <w:tblCellMar>
            <w:top w:w="0" w:type="dxa"/>
            <w:left w:w="108" w:type="dxa"/>
            <w:bottom w:w="0" w:type="dxa"/>
            <w:right w:w="108" w:type="dxa"/>
          </w:tblCellMar>
        </w:tblPrEx>
        <w:trPr>
          <w:trHeight w:val="345" w:hRule="atLeast"/>
          <w:jc w:val="center"/>
        </w:trPr>
        <w:tc>
          <w:tcPr>
            <w:tcW w:w="1341" w:type="pct"/>
            <w:tcBorders>
              <w:top w:val="nil"/>
              <w:left w:val="single" w:color="auto" w:sz="4" w:space="0"/>
              <w:bottom w:val="single" w:color="000000" w:sz="4" w:space="0"/>
              <w:right w:val="single" w:color="auto" w:sz="4" w:space="0"/>
            </w:tcBorders>
            <w:shd w:val="clear" w:color="auto" w:fill="auto"/>
            <w:vAlign w:val="center"/>
          </w:tcPr>
          <w:p w14:paraId="2E88DF72">
            <w:pPr>
              <w:widowControl/>
              <w:jc w:val="center"/>
              <w:rPr>
                <w:rFonts w:hint="eastAsia" w:ascii="宋体" w:hAnsi="宋体" w:cs="宋体"/>
                <w:color w:val="000000"/>
                <w:kern w:val="0"/>
                <w:szCs w:val="21"/>
              </w:rPr>
            </w:pPr>
            <w:r>
              <w:rPr>
                <w:rFonts w:hint="eastAsia" w:ascii="宋体" w:hAnsi="宋体" w:cs="宋体"/>
                <w:color w:val="000000"/>
                <w:kern w:val="0"/>
                <w:szCs w:val="21"/>
              </w:rPr>
              <w:t>预警信息</w:t>
            </w:r>
          </w:p>
        </w:tc>
        <w:tc>
          <w:tcPr>
            <w:tcW w:w="3659" w:type="pct"/>
            <w:tcBorders>
              <w:top w:val="nil"/>
              <w:left w:val="nil"/>
              <w:bottom w:val="single" w:color="auto" w:sz="4" w:space="0"/>
              <w:right w:val="single" w:color="auto" w:sz="4" w:space="0"/>
            </w:tcBorders>
            <w:shd w:val="clear" w:color="auto" w:fill="auto"/>
            <w:vAlign w:val="center"/>
          </w:tcPr>
          <w:p w14:paraId="53F0DD33">
            <w:pPr>
              <w:widowControl/>
              <w:jc w:val="left"/>
              <w:rPr>
                <w:rFonts w:hint="eastAsia" w:ascii="宋体" w:hAnsi="宋体" w:cs="宋体"/>
                <w:color w:val="000000"/>
                <w:kern w:val="0"/>
                <w:szCs w:val="21"/>
              </w:rPr>
            </w:pPr>
            <w:r>
              <w:rPr>
                <w:rFonts w:hint="eastAsia" w:ascii="宋体" w:hAnsi="宋体" w:cs="宋体"/>
                <w:color w:val="000000"/>
                <w:kern w:val="0"/>
                <w:szCs w:val="21"/>
              </w:rPr>
              <w:t>实时正确显示温州市本级及各县区气象台发布的预警信息内容</w:t>
            </w:r>
          </w:p>
        </w:tc>
      </w:tr>
      <w:tr w14:paraId="5395D613">
        <w:tblPrEx>
          <w:tblCellMar>
            <w:top w:w="0" w:type="dxa"/>
            <w:left w:w="108" w:type="dxa"/>
            <w:bottom w:w="0" w:type="dxa"/>
            <w:right w:w="108" w:type="dxa"/>
          </w:tblCellMar>
        </w:tblPrEx>
        <w:trPr>
          <w:trHeight w:val="345" w:hRule="atLeast"/>
          <w:jc w:val="center"/>
        </w:trPr>
        <w:tc>
          <w:tcPr>
            <w:tcW w:w="1341" w:type="pct"/>
            <w:vMerge w:val="restart"/>
            <w:tcBorders>
              <w:top w:val="nil"/>
              <w:left w:val="single" w:color="auto" w:sz="4" w:space="0"/>
              <w:bottom w:val="single" w:color="000000" w:sz="4" w:space="0"/>
              <w:right w:val="single" w:color="auto" w:sz="4" w:space="0"/>
            </w:tcBorders>
            <w:shd w:val="clear" w:color="auto" w:fill="auto"/>
            <w:vAlign w:val="center"/>
          </w:tcPr>
          <w:p w14:paraId="191183A3">
            <w:pPr>
              <w:widowControl/>
              <w:jc w:val="center"/>
              <w:rPr>
                <w:rFonts w:hint="eastAsia" w:ascii="宋体" w:hAnsi="宋体" w:cs="宋体"/>
                <w:color w:val="000000"/>
                <w:kern w:val="0"/>
                <w:szCs w:val="21"/>
              </w:rPr>
            </w:pPr>
            <w:r>
              <w:rPr>
                <w:rFonts w:hint="eastAsia" w:ascii="宋体" w:hAnsi="宋体" w:cs="宋体"/>
                <w:color w:val="000000"/>
                <w:kern w:val="0"/>
                <w:szCs w:val="21"/>
              </w:rPr>
              <w:t>天气预报</w:t>
            </w:r>
          </w:p>
        </w:tc>
        <w:tc>
          <w:tcPr>
            <w:tcW w:w="3659" w:type="pct"/>
            <w:tcBorders>
              <w:top w:val="nil"/>
              <w:left w:val="nil"/>
              <w:bottom w:val="single" w:color="auto" w:sz="4" w:space="0"/>
              <w:right w:val="single" w:color="auto" w:sz="4" w:space="0"/>
            </w:tcBorders>
            <w:shd w:val="clear" w:color="auto" w:fill="auto"/>
            <w:vAlign w:val="center"/>
          </w:tcPr>
          <w:p w14:paraId="4FF3B5E4">
            <w:pPr>
              <w:widowControl/>
              <w:jc w:val="left"/>
              <w:rPr>
                <w:rFonts w:hint="eastAsia" w:ascii="宋体" w:hAnsi="宋体" w:cs="宋体"/>
                <w:color w:val="000000"/>
                <w:kern w:val="0"/>
                <w:szCs w:val="21"/>
              </w:rPr>
            </w:pPr>
            <w:r>
              <w:rPr>
                <w:rFonts w:hint="eastAsia" w:ascii="宋体" w:hAnsi="宋体" w:cs="宋体"/>
                <w:color w:val="000000"/>
                <w:kern w:val="0"/>
                <w:szCs w:val="21"/>
              </w:rPr>
              <w:t>短期预报</w:t>
            </w:r>
          </w:p>
        </w:tc>
      </w:tr>
      <w:tr w14:paraId="3CC14C59">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36428679">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12D9531">
            <w:pPr>
              <w:widowControl/>
              <w:jc w:val="left"/>
              <w:rPr>
                <w:rFonts w:hint="eastAsia" w:ascii="宋体" w:hAnsi="宋体" w:cs="宋体"/>
                <w:color w:val="000000"/>
                <w:kern w:val="0"/>
                <w:szCs w:val="21"/>
              </w:rPr>
            </w:pPr>
            <w:r>
              <w:rPr>
                <w:rFonts w:hint="eastAsia" w:ascii="宋体" w:hAnsi="宋体" w:cs="宋体"/>
                <w:color w:val="000000"/>
                <w:kern w:val="0"/>
                <w:szCs w:val="21"/>
              </w:rPr>
              <w:t>短时临近预报</w:t>
            </w:r>
          </w:p>
        </w:tc>
      </w:tr>
      <w:tr w14:paraId="46A5A7C5">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5E9ABA1D">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70E2C4D2">
            <w:pPr>
              <w:widowControl/>
              <w:jc w:val="left"/>
              <w:rPr>
                <w:rFonts w:hint="eastAsia" w:ascii="宋体" w:hAnsi="宋体" w:cs="宋体"/>
                <w:color w:val="000000"/>
                <w:kern w:val="0"/>
                <w:szCs w:val="21"/>
              </w:rPr>
            </w:pPr>
            <w:r>
              <w:rPr>
                <w:rFonts w:hint="eastAsia" w:ascii="宋体" w:hAnsi="宋体" w:cs="宋体"/>
                <w:color w:val="000000"/>
                <w:kern w:val="0"/>
                <w:szCs w:val="21"/>
              </w:rPr>
              <w:t>城镇报</w:t>
            </w:r>
          </w:p>
        </w:tc>
      </w:tr>
      <w:tr w14:paraId="6A3E4D49">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5C221797">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22EFF2B2">
            <w:pPr>
              <w:widowControl/>
              <w:jc w:val="left"/>
              <w:rPr>
                <w:rFonts w:hint="eastAsia" w:ascii="宋体" w:hAnsi="宋体" w:cs="宋体"/>
                <w:color w:val="000000"/>
                <w:kern w:val="0"/>
                <w:szCs w:val="21"/>
              </w:rPr>
            </w:pPr>
            <w:r>
              <w:rPr>
                <w:rFonts w:hint="eastAsia" w:ascii="宋体" w:hAnsi="宋体" w:cs="宋体"/>
                <w:color w:val="000000"/>
                <w:kern w:val="0"/>
                <w:szCs w:val="21"/>
              </w:rPr>
              <w:t>全国重要城市预报</w:t>
            </w:r>
          </w:p>
        </w:tc>
      </w:tr>
      <w:tr w14:paraId="6981F6E4">
        <w:tblPrEx>
          <w:tblCellMar>
            <w:top w:w="0" w:type="dxa"/>
            <w:left w:w="108" w:type="dxa"/>
            <w:bottom w:w="0" w:type="dxa"/>
            <w:right w:w="108" w:type="dxa"/>
          </w:tblCellMar>
        </w:tblPrEx>
        <w:trPr>
          <w:trHeight w:val="345" w:hRule="atLeast"/>
          <w:jc w:val="center"/>
        </w:trPr>
        <w:tc>
          <w:tcPr>
            <w:tcW w:w="1341" w:type="pct"/>
            <w:vMerge w:val="continue"/>
            <w:tcBorders>
              <w:top w:val="nil"/>
              <w:left w:val="single" w:color="auto" w:sz="4" w:space="0"/>
              <w:bottom w:val="single" w:color="000000" w:sz="4" w:space="0"/>
              <w:right w:val="single" w:color="auto" w:sz="4" w:space="0"/>
            </w:tcBorders>
            <w:vAlign w:val="center"/>
          </w:tcPr>
          <w:p w14:paraId="7327D351">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59E2B68C">
            <w:pPr>
              <w:widowControl/>
              <w:jc w:val="left"/>
              <w:rPr>
                <w:rFonts w:hint="eastAsia" w:ascii="宋体" w:hAnsi="宋体" w:cs="宋体"/>
                <w:color w:val="000000"/>
                <w:kern w:val="0"/>
                <w:szCs w:val="21"/>
              </w:rPr>
            </w:pPr>
            <w:r>
              <w:rPr>
                <w:rFonts w:hint="eastAsia" w:ascii="宋体" w:hAnsi="宋体" w:cs="宋体"/>
                <w:color w:val="000000"/>
                <w:kern w:val="0"/>
                <w:szCs w:val="21"/>
              </w:rPr>
              <w:t>中长期预报</w:t>
            </w:r>
          </w:p>
        </w:tc>
      </w:tr>
      <w:tr w14:paraId="118D5C74">
        <w:tblPrEx>
          <w:tblCellMar>
            <w:top w:w="0" w:type="dxa"/>
            <w:left w:w="108" w:type="dxa"/>
            <w:bottom w:w="0" w:type="dxa"/>
            <w:right w:w="108" w:type="dxa"/>
          </w:tblCellMar>
        </w:tblPrEx>
        <w:trPr>
          <w:trHeight w:val="345" w:hRule="atLeast"/>
          <w:jc w:val="center"/>
        </w:trPr>
        <w:tc>
          <w:tcPr>
            <w:tcW w:w="1341" w:type="pct"/>
            <w:vMerge w:val="restart"/>
            <w:tcBorders>
              <w:top w:val="nil"/>
              <w:left w:val="single" w:color="auto" w:sz="4" w:space="0"/>
              <w:right w:val="single" w:color="auto" w:sz="4" w:space="0"/>
            </w:tcBorders>
            <w:vAlign w:val="center"/>
          </w:tcPr>
          <w:p w14:paraId="39E98775">
            <w:pPr>
              <w:widowControl/>
              <w:jc w:val="center"/>
              <w:rPr>
                <w:rFonts w:hint="eastAsia" w:ascii="宋体" w:hAnsi="宋体" w:cs="宋体"/>
                <w:color w:val="000000"/>
                <w:kern w:val="0"/>
                <w:szCs w:val="21"/>
              </w:rPr>
            </w:pPr>
            <w:r>
              <w:rPr>
                <w:rFonts w:hint="eastAsia" w:ascii="宋体" w:hAnsi="宋体" w:cs="宋体"/>
                <w:color w:val="000000"/>
                <w:kern w:val="0"/>
                <w:szCs w:val="21"/>
              </w:rPr>
              <w:t>天气监测</w:t>
            </w:r>
          </w:p>
        </w:tc>
        <w:tc>
          <w:tcPr>
            <w:tcW w:w="3659" w:type="pct"/>
            <w:tcBorders>
              <w:top w:val="nil"/>
              <w:left w:val="nil"/>
              <w:bottom w:val="single" w:color="auto" w:sz="4" w:space="0"/>
              <w:right w:val="single" w:color="auto" w:sz="4" w:space="0"/>
            </w:tcBorders>
            <w:shd w:val="clear" w:color="auto" w:fill="auto"/>
            <w:vAlign w:val="center"/>
          </w:tcPr>
          <w:p w14:paraId="4EFE6C4B">
            <w:pPr>
              <w:widowControl/>
              <w:jc w:val="left"/>
              <w:rPr>
                <w:rFonts w:hint="eastAsia" w:ascii="宋体" w:hAnsi="宋体" w:cs="宋体"/>
                <w:color w:val="000000"/>
                <w:kern w:val="0"/>
                <w:szCs w:val="21"/>
              </w:rPr>
            </w:pPr>
            <w:r>
              <w:rPr>
                <w:rFonts w:hint="eastAsia" w:ascii="宋体" w:hAnsi="宋体" w:cs="宋体"/>
                <w:color w:val="000000"/>
                <w:kern w:val="0"/>
                <w:szCs w:val="21"/>
              </w:rPr>
              <w:t>卫星云图</w:t>
            </w:r>
          </w:p>
        </w:tc>
      </w:tr>
      <w:tr w14:paraId="363E3487">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7720947F">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7EDBB7B">
            <w:pPr>
              <w:widowControl/>
              <w:jc w:val="left"/>
              <w:rPr>
                <w:rFonts w:hint="eastAsia" w:ascii="宋体" w:hAnsi="宋体" w:cs="宋体"/>
                <w:color w:val="000000"/>
                <w:kern w:val="0"/>
                <w:szCs w:val="21"/>
              </w:rPr>
            </w:pPr>
            <w:r>
              <w:rPr>
                <w:rFonts w:hint="eastAsia" w:ascii="宋体" w:hAnsi="宋体" w:cs="宋体"/>
                <w:color w:val="000000"/>
                <w:kern w:val="0"/>
                <w:szCs w:val="21"/>
              </w:rPr>
              <w:t>雷达图像</w:t>
            </w:r>
          </w:p>
        </w:tc>
      </w:tr>
      <w:tr w14:paraId="084A791C">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0B71E687">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2BA58776">
            <w:pPr>
              <w:widowControl/>
              <w:jc w:val="left"/>
              <w:rPr>
                <w:rFonts w:hint="eastAsia" w:ascii="宋体" w:hAnsi="宋体" w:cs="宋体"/>
                <w:color w:val="000000"/>
                <w:kern w:val="0"/>
                <w:szCs w:val="21"/>
              </w:rPr>
            </w:pPr>
            <w:r>
              <w:rPr>
                <w:rFonts w:hint="eastAsia" w:ascii="宋体" w:hAnsi="宋体" w:cs="宋体"/>
                <w:color w:val="000000"/>
                <w:kern w:val="0"/>
                <w:szCs w:val="21"/>
              </w:rPr>
              <w:t>温度监测</w:t>
            </w:r>
          </w:p>
        </w:tc>
      </w:tr>
      <w:tr w14:paraId="6A634E27">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2C14E657">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8D54FCD">
            <w:pPr>
              <w:widowControl/>
              <w:jc w:val="left"/>
              <w:rPr>
                <w:rFonts w:hint="eastAsia" w:ascii="宋体" w:hAnsi="宋体" w:cs="宋体"/>
                <w:color w:val="000000"/>
                <w:kern w:val="0"/>
                <w:szCs w:val="21"/>
              </w:rPr>
            </w:pPr>
            <w:r>
              <w:rPr>
                <w:rFonts w:hint="eastAsia" w:ascii="宋体" w:hAnsi="宋体" w:cs="宋体"/>
                <w:color w:val="000000"/>
                <w:kern w:val="0"/>
                <w:szCs w:val="21"/>
              </w:rPr>
              <w:t>降水监测</w:t>
            </w:r>
          </w:p>
        </w:tc>
      </w:tr>
      <w:tr w14:paraId="5E610E2A">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7EBA1078">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4316D7C9">
            <w:pPr>
              <w:widowControl/>
              <w:jc w:val="left"/>
              <w:rPr>
                <w:rFonts w:hint="eastAsia" w:ascii="宋体" w:hAnsi="宋体" w:cs="宋体"/>
                <w:color w:val="000000"/>
                <w:kern w:val="0"/>
                <w:szCs w:val="21"/>
              </w:rPr>
            </w:pPr>
            <w:r>
              <w:rPr>
                <w:rFonts w:hint="eastAsia" w:ascii="宋体" w:hAnsi="宋体" w:cs="宋体"/>
                <w:color w:val="000000"/>
                <w:kern w:val="0"/>
                <w:szCs w:val="21"/>
              </w:rPr>
              <w:t>风力监测</w:t>
            </w:r>
          </w:p>
        </w:tc>
      </w:tr>
      <w:tr w14:paraId="3942AF7D">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4C693A6C">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7BF320EA">
            <w:pPr>
              <w:widowControl/>
              <w:jc w:val="left"/>
              <w:rPr>
                <w:rFonts w:hint="eastAsia" w:ascii="宋体" w:hAnsi="宋体" w:cs="宋体"/>
                <w:color w:val="000000"/>
                <w:kern w:val="0"/>
                <w:szCs w:val="21"/>
              </w:rPr>
            </w:pPr>
            <w:r>
              <w:rPr>
                <w:rFonts w:hint="eastAsia" w:ascii="宋体" w:hAnsi="宋体" w:cs="宋体"/>
                <w:color w:val="000000"/>
                <w:kern w:val="0"/>
                <w:szCs w:val="21"/>
              </w:rPr>
              <w:t>相对湿度监测</w:t>
            </w:r>
          </w:p>
        </w:tc>
      </w:tr>
      <w:tr w14:paraId="5A93ACFD">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bottom w:val="single" w:color="000000" w:sz="4" w:space="0"/>
              <w:right w:val="single" w:color="auto" w:sz="4" w:space="0"/>
            </w:tcBorders>
            <w:vAlign w:val="center"/>
          </w:tcPr>
          <w:p w14:paraId="4E531943">
            <w:pPr>
              <w:widowControl/>
              <w:jc w:val="left"/>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64FD0AC9">
            <w:pPr>
              <w:widowControl/>
              <w:jc w:val="left"/>
              <w:rPr>
                <w:rFonts w:hint="eastAsia" w:ascii="宋体" w:hAnsi="宋体" w:cs="宋体"/>
                <w:color w:val="000000"/>
                <w:kern w:val="0"/>
                <w:szCs w:val="21"/>
              </w:rPr>
            </w:pPr>
            <w:r>
              <w:rPr>
                <w:rFonts w:hint="eastAsia" w:ascii="宋体" w:hAnsi="宋体" w:cs="宋体"/>
                <w:color w:val="000000"/>
                <w:kern w:val="0"/>
                <w:szCs w:val="21"/>
              </w:rPr>
              <w:t>清新空气监测</w:t>
            </w:r>
          </w:p>
        </w:tc>
      </w:tr>
      <w:tr w14:paraId="7D82F30A">
        <w:tblPrEx>
          <w:tblCellMar>
            <w:top w:w="0" w:type="dxa"/>
            <w:left w:w="108" w:type="dxa"/>
            <w:bottom w:w="0" w:type="dxa"/>
            <w:right w:w="108" w:type="dxa"/>
          </w:tblCellMar>
        </w:tblPrEx>
        <w:trPr>
          <w:trHeight w:val="345" w:hRule="atLeast"/>
          <w:jc w:val="center"/>
        </w:trPr>
        <w:tc>
          <w:tcPr>
            <w:tcW w:w="1341" w:type="pct"/>
            <w:vMerge w:val="restart"/>
            <w:tcBorders>
              <w:top w:val="nil"/>
              <w:left w:val="single" w:color="auto" w:sz="4" w:space="0"/>
              <w:right w:val="single" w:color="auto" w:sz="4" w:space="0"/>
            </w:tcBorders>
            <w:vAlign w:val="center"/>
          </w:tcPr>
          <w:p w14:paraId="6E605C4B">
            <w:pPr>
              <w:widowControl/>
              <w:jc w:val="center"/>
              <w:rPr>
                <w:rFonts w:hint="eastAsia" w:ascii="宋体" w:hAnsi="宋体" w:cs="宋体"/>
                <w:color w:val="000000"/>
                <w:kern w:val="0"/>
                <w:szCs w:val="21"/>
              </w:rPr>
            </w:pPr>
            <w:r>
              <w:rPr>
                <w:rFonts w:hint="eastAsia" w:ascii="宋体" w:hAnsi="宋体" w:cs="宋体"/>
                <w:color w:val="000000"/>
                <w:kern w:val="0"/>
                <w:szCs w:val="21"/>
              </w:rPr>
              <w:t>气象服务</w:t>
            </w:r>
          </w:p>
        </w:tc>
        <w:tc>
          <w:tcPr>
            <w:tcW w:w="3659" w:type="pct"/>
            <w:tcBorders>
              <w:top w:val="nil"/>
              <w:left w:val="nil"/>
              <w:bottom w:val="single" w:color="auto" w:sz="4" w:space="0"/>
              <w:right w:val="single" w:color="auto" w:sz="4" w:space="0"/>
            </w:tcBorders>
            <w:shd w:val="clear" w:color="auto" w:fill="auto"/>
            <w:vAlign w:val="center"/>
          </w:tcPr>
          <w:p w14:paraId="01C1A927">
            <w:pPr>
              <w:widowControl/>
              <w:jc w:val="left"/>
              <w:rPr>
                <w:rFonts w:hint="eastAsia" w:ascii="宋体" w:hAnsi="宋体" w:cs="宋体"/>
                <w:color w:val="000000"/>
                <w:kern w:val="0"/>
                <w:szCs w:val="21"/>
              </w:rPr>
            </w:pPr>
            <w:r>
              <w:rPr>
                <w:rFonts w:hint="eastAsia" w:ascii="宋体" w:hAnsi="宋体" w:cs="宋体"/>
                <w:color w:val="000000"/>
                <w:kern w:val="0"/>
                <w:szCs w:val="21"/>
              </w:rPr>
              <w:t>海洋气象</w:t>
            </w:r>
          </w:p>
        </w:tc>
      </w:tr>
      <w:tr w14:paraId="16BB357B">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23B2B77B">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1A35A302">
            <w:pPr>
              <w:widowControl/>
              <w:jc w:val="left"/>
              <w:rPr>
                <w:rFonts w:hint="eastAsia" w:ascii="宋体" w:hAnsi="宋体" w:cs="宋体"/>
                <w:color w:val="000000"/>
                <w:kern w:val="0"/>
                <w:szCs w:val="21"/>
              </w:rPr>
            </w:pPr>
            <w:r>
              <w:rPr>
                <w:rFonts w:hint="eastAsia" w:ascii="宋体" w:hAnsi="宋体" w:cs="宋体"/>
                <w:color w:val="000000"/>
                <w:kern w:val="0"/>
                <w:szCs w:val="21"/>
              </w:rPr>
              <w:t>农业气象</w:t>
            </w:r>
          </w:p>
        </w:tc>
      </w:tr>
      <w:tr w14:paraId="2EF6BAF4">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26FF7A8A">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20CC538">
            <w:pPr>
              <w:widowControl/>
              <w:jc w:val="left"/>
              <w:rPr>
                <w:rFonts w:hint="eastAsia" w:ascii="宋体" w:hAnsi="宋体" w:cs="宋体"/>
                <w:color w:val="000000"/>
                <w:kern w:val="0"/>
                <w:szCs w:val="21"/>
              </w:rPr>
            </w:pPr>
            <w:r>
              <w:rPr>
                <w:rFonts w:hint="eastAsia" w:ascii="宋体" w:hAnsi="宋体" w:cs="宋体"/>
                <w:color w:val="000000"/>
                <w:kern w:val="0"/>
                <w:szCs w:val="21"/>
              </w:rPr>
              <w:t>生活指数</w:t>
            </w:r>
          </w:p>
        </w:tc>
      </w:tr>
      <w:tr w14:paraId="101C68C6">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4A6EF2AA">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1D603D4D">
            <w:pPr>
              <w:widowControl/>
              <w:jc w:val="left"/>
              <w:rPr>
                <w:rFonts w:hint="eastAsia" w:ascii="宋体" w:hAnsi="宋体" w:cs="宋体"/>
                <w:color w:val="000000"/>
                <w:kern w:val="0"/>
                <w:szCs w:val="21"/>
              </w:rPr>
            </w:pPr>
            <w:r>
              <w:rPr>
                <w:rFonts w:hint="eastAsia" w:ascii="宋体" w:hAnsi="宋体" w:cs="宋体"/>
                <w:color w:val="000000"/>
                <w:kern w:val="0"/>
                <w:szCs w:val="21"/>
              </w:rPr>
              <w:t>生态旅游气象</w:t>
            </w:r>
          </w:p>
        </w:tc>
      </w:tr>
      <w:tr w14:paraId="11CBCA23">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2CEC3771">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7D17B6C6">
            <w:pPr>
              <w:widowControl/>
              <w:jc w:val="left"/>
              <w:rPr>
                <w:rFonts w:hint="eastAsia" w:ascii="宋体" w:hAnsi="宋体" w:cs="宋体"/>
                <w:color w:val="000000"/>
                <w:kern w:val="0"/>
                <w:szCs w:val="21"/>
              </w:rPr>
            </w:pPr>
            <w:r>
              <w:rPr>
                <w:rFonts w:hint="eastAsia" w:ascii="宋体" w:hAnsi="宋体" w:cs="宋体"/>
                <w:color w:val="000000"/>
                <w:kern w:val="0"/>
                <w:szCs w:val="21"/>
              </w:rPr>
              <w:t>森林火险指数</w:t>
            </w:r>
          </w:p>
        </w:tc>
      </w:tr>
      <w:tr w14:paraId="055F2829">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bottom w:val="single" w:color="000000" w:sz="4" w:space="0"/>
              <w:right w:val="single" w:color="auto" w:sz="4" w:space="0"/>
            </w:tcBorders>
            <w:vAlign w:val="center"/>
          </w:tcPr>
          <w:p w14:paraId="52164C19">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C723B71">
            <w:pPr>
              <w:widowControl/>
              <w:jc w:val="left"/>
              <w:rPr>
                <w:rFonts w:hint="eastAsia" w:ascii="宋体" w:hAnsi="宋体" w:cs="宋体"/>
                <w:color w:val="000000"/>
                <w:kern w:val="0"/>
                <w:szCs w:val="21"/>
              </w:rPr>
            </w:pPr>
            <w:r>
              <w:rPr>
                <w:rFonts w:hint="eastAsia" w:ascii="宋体" w:hAnsi="宋体" w:cs="宋体"/>
                <w:color w:val="000000"/>
                <w:kern w:val="0"/>
                <w:szCs w:val="21"/>
              </w:rPr>
              <w:t>专业气象定制</w:t>
            </w:r>
          </w:p>
        </w:tc>
      </w:tr>
      <w:tr w14:paraId="6105A878">
        <w:tblPrEx>
          <w:tblCellMar>
            <w:top w:w="0" w:type="dxa"/>
            <w:left w:w="108" w:type="dxa"/>
            <w:bottom w:w="0" w:type="dxa"/>
            <w:right w:w="108" w:type="dxa"/>
          </w:tblCellMar>
        </w:tblPrEx>
        <w:trPr>
          <w:trHeight w:val="345" w:hRule="atLeast"/>
          <w:jc w:val="center"/>
        </w:trPr>
        <w:tc>
          <w:tcPr>
            <w:tcW w:w="1341" w:type="pct"/>
            <w:vMerge w:val="restart"/>
            <w:tcBorders>
              <w:left w:val="single" w:color="auto" w:sz="4" w:space="0"/>
              <w:right w:val="single" w:color="auto" w:sz="4" w:space="0"/>
            </w:tcBorders>
            <w:vAlign w:val="center"/>
          </w:tcPr>
          <w:p w14:paraId="2E9452A9">
            <w:pPr>
              <w:widowControl/>
              <w:jc w:val="center"/>
              <w:rPr>
                <w:rFonts w:hint="eastAsia" w:ascii="宋体" w:hAnsi="宋体" w:cs="宋体"/>
                <w:color w:val="000000"/>
                <w:kern w:val="0"/>
                <w:szCs w:val="21"/>
              </w:rPr>
            </w:pPr>
            <w:r>
              <w:rPr>
                <w:rFonts w:hint="eastAsia" w:ascii="宋体" w:hAnsi="宋体" w:cs="宋体"/>
                <w:color w:val="000000"/>
                <w:kern w:val="0"/>
                <w:szCs w:val="21"/>
              </w:rPr>
              <w:t>气象媒体</w:t>
            </w:r>
          </w:p>
        </w:tc>
        <w:tc>
          <w:tcPr>
            <w:tcW w:w="3659" w:type="pct"/>
            <w:tcBorders>
              <w:top w:val="nil"/>
              <w:left w:val="nil"/>
              <w:bottom w:val="single" w:color="auto" w:sz="4" w:space="0"/>
              <w:right w:val="single" w:color="auto" w:sz="4" w:space="0"/>
            </w:tcBorders>
            <w:shd w:val="clear" w:color="auto" w:fill="auto"/>
            <w:vAlign w:val="center"/>
          </w:tcPr>
          <w:p w14:paraId="0B33E5DB">
            <w:pPr>
              <w:widowControl/>
              <w:jc w:val="left"/>
              <w:rPr>
                <w:rFonts w:hint="eastAsia" w:ascii="宋体" w:hAnsi="宋体" w:cs="宋体"/>
                <w:color w:val="000000"/>
                <w:kern w:val="0"/>
                <w:szCs w:val="21"/>
              </w:rPr>
            </w:pPr>
            <w:r>
              <w:rPr>
                <w:rFonts w:hint="eastAsia" w:ascii="宋体" w:hAnsi="宋体" w:cs="宋体"/>
                <w:color w:val="000000"/>
                <w:kern w:val="0"/>
                <w:szCs w:val="21"/>
              </w:rPr>
              <w:t>影视节目</w:t>
            </w:r>
          </w:p>
        </w:tc>
      </w:tr>
      <w:tr w14:paraId="51F71D13">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311D005A">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40A340BB">
            <w:pPr>
              <w:widowControl/>
              <w:jc w:val="left"/>
              <w:rPr>
                <w:rFonts w:hint="eastAsia" w:ascii="宋体" w:hAnsi="宋体" w:cs="宋体"/>
                <w:color w:val="000000"/>
                <w:kern w:val="0"/>
                <w:szCs w:val="21"/>
              </w:rPr>
            </w:pPr>
            <w:r>
              <w:rPr>
                <w:rFonts w:hint="eastAsia" w:ascii="宋体" w:hAnsi="宋体" w:cs="宋体"/>
                <w:color w:val="000000"/>
                <w:kern w:val="0"/>
                <w:szCs w:val="21"/>
              </w:rPr>
              <w:t>声讯9</w:t>
            </w:r>
            <w:r>
              <w:rPr>
                <w:rFonts w:ascii="宋体" w:hAnsi="宋体" w:cs="宋体"/>
                <w:color w:val="000000"/>
                <w:kern w:val="0"/>
                <w:szCs w:val="21"/>
              </w:rPr>
              <w:t>6121</w:t>
            </w:r>
          </w:p>
        </w:tc>
      </w:tr>
      <w:tr w14:paraId="024A432C">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bottom w:val="single" w:color="000000" w:sz="4" w:space="0"/>
              <w:right w:val="single" w:color="auto" w:sz="4" w:space="0"/>
            </w:tcBorders>
            <w:vAlign w:val="center"/>
          </w:tcPr>
          <w:p w14:paraId="10234543">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424C946">
            <w:pPr>
              <w:widowControl/>
              <w:jc w:val="left"/>
              <w:rPr>
                <w:rFonts w:hint="eastAsia" w:ascii="宋体" w:hAnsi="宋体" w:cs="宋体"/>
                <w:color w:val="000000"/>
                <w:kern w:val="0"/>
                <w:szCs w:val="21"/>
              </w:rPr>
            </w:pPr>
            <w:r>
              <w:rPr>
                <w:rFonts w:hint="eastAsia" w:ascii="宋体" w:hAnsi="宋体" w:cs="宋体"/>
                <w:color w:val="000000"/>
                <w:kern w:val="0"/>
                <w:szCs w:val="21"/>
              </w:rPr>
              <w:t>气象短息</w:t>
            </w:r>
          </w:p>
        </w:tc>
      </w:tr>
      <w:tr w14:paraId="71B91419">
        <w:tblPrEx>
          <w:tblCellMar>
            <w:top w:w="0" w:type="dxa"/>
            <w:left w:w="108" w:type="dxa"/>
            <w:bottom w:w="0" w:type="dxa"/>
            <w:right w:w="108" w:type="dxa"/>
          </w:tblCellMar>
        </w:tblPrEx>
        <w:trPr>
          <w:trHeight w:val="345" w:hRule="atLeast"/>
          <w:jc w:val="center"/>
        </w:trPr>
        <w:tc>
          <w:tcPr>
            <w:tcW w:w="1341" w:type="pct"/>
            <w:vMerge w:val="restart"/>
            <w:tcBorders>
              <w:left w:val="single" w:color="auto" w:sz="4" w:space="0"/>
              <w:right w:val="single" w:color="auto" w:sz="4" w:space="0"/>
            </w:tcBorders>
            <w:vAlign w:val="center"/>
          </w:tcPr>
          <w:p w14:paraId="75FFA00F">
            <w:pPr>
              <w:widowControl/>
              <w:jc w:val="center"/>
              <w:rPr>
                <w:rFonts w:hint="eastAsia" w:ascii="宋体" w:hAnsi="宋体" w:cs="宋体"/>
                <w:color w:val="000000"/>
                <w:kern w:val="0"/>
                <w:szCs w:val="21"/>
              </w:rPr>
            </w:pPr>
            <w:r>
              <w:rPr>
                <w:rFonts w:hint="eastAsia" w:ascii="宋体" w:hAnsi="宋体" w:cs="宋体"/>
                <w:color w:val="000000"/>
                <w:kern w:val="0"/>
                <w:szCs w:val="21"/>
              </w:rPr>
              <w:t>气象科普</w:t>
            </w:r>
          </w:p>
        </w:tc>
        <w:tc>
          <w:tcPr>
            <w:tcW w:w="3659" w:type="pct"/>
            <w:tcBorders>
              <w:top w:val="nil"/>
              <w:left w:val="nil"/>
              <w:bottom w:val="single" w:color="auto" w:sz="4" w:space="0"/>
              <w:right w:val="single" w:color="auto" w:sz="4" w:space="0"/>
            </w:tcBorders>
            <w:shd w:val="clear" w:color="auto" w:fill="auto"/>
            <w:vAlign w:val="center"/>
          </w:tcPr>
          <w:p w14:paraId="6AAC5EAD">
            <w:pPr>
              <w:widowControl/>
              <w:jc w:val="left"/>
              <w:rPr>
                <w:rFonts w:hint="eastAsia" w:ascii="宋体" w:hAnsi="宋体" w:cs="宋体"/>
                <w:color w:val="000000"/>
                <w:kern w:val="0"/>
                <w:szCs w:val="21"/>
              </w:rPr>
            </w:pPr>
            <w:r>
              <w:rPr>
                <w:rFonts w:hint="eastAsia" w:ascii="宋体" w:hAnsi="宋体" w:cs="宋体"/>
                <w:color w:val="000000"/>
                <w:kern w:val="0"/>
                <w:szCs w:val="21"/>
              </w:rPr>
              <w:t>温州市气象科普馆</w:t>
            </w:r>
          </w:p>
        </w:tc>
      </w:tr>
      <w:tr w14:paraId="239025B2">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6444E995">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42C1E58D">
            <w:pPr>
              <w:widowControl/>
              <w:jc w:val="left"/>
              <w:rPr>
                <w:rFonts w:hint="eastAsia" w:ascii="宋体" w:hAnsi="宋体" w:cs="宋体"/>
                <w:color w:val="000000"/>
                <w:kern w:val="0"/>
                <w:szCs w:val="21"/>
              </w:rPr>
            </w:pPr>
            <w:r>
              <w:rPr>
                <w:rFonts w:hint="eastAsia" w:ascii="宋体" w:hAnsi="宋体" w:cs="宋体"/>
                <w:color w:val="000000"/>
                <w:kern w:val="0"/>
                <w:szCs w:val="21"/>
              </w:rPr>
              <w:t>瑞安曹村气象研学</w:t>
            </w:r>
          </w:p>
        </w:tc>
      </w:tr>
      <w:tr w14:paraId="2343F6AE">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6C02DE7A">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451DCCBB">
            <w:pPr>
              <w:widowControl/>
              <w:jc w:val="left"/>
              <w:rPr>
                <w:rFonts w:hint="eastAsia" w:ascii="宋体" w:hAnsi="宋体" w:cs="宋体"/>
                <w:color w:val="000000"/>
                <w:kern w:val="0"/>
                <w:szCs w:val="21"/>
              </w:rPr>
            </w:pPr>
            <w:r>
              <w:rPr>
                <w:rFonts w:hint="eastAsia" w:ascii="宋体" w:hAnsi="宋体" w:cs="宋体"/>
                <w:color w:val="000000"/>
                <w:kern w:val="0"/>
                <w:szCs w:val="21"/>
              </w:rPr>
              <w:t>泰顺气象科普基地</w:t>
            </w:r>
          </w:p>
        </w:tc>
      </w:tr>
      <w:tr w14:paraId="0F2088AF">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015B3566">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231C48C6">
            <w:pPr>
              <w:widowControl/>
              <w:jc w:val="left"/>
              <w:rPr>
                <w:rFonts w:hint="eastAsia" w:ascii="宋体" w:hAnsi="宋体" w:cs="宋体"/>
                <w:color w:val="000000"/>
                <w:kern w:val="0"/>
                <w:szCs w:val="21"/>
              </w:rPr>
            </w:pPr>
            <w:r>
              <w:rPr>
                <w:rFonts w:hint="eastAsia" w:ascii="宋体" w:hAnsi="宋体" w:cs="宋体"/>
                <w:color w:val="000000"/>
                <w:kern w:val="0"/>
                <w:szCs w:val="21"/>
              </w:rPr>
              <w:t>气象灾害防御指引</w:t>
            </w:r>
          </w:p>
        </w:tc>
      </w:tr>
      <w:tr w14:paraId="5D9AF255">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6E285BC1">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1D54E9D3">
            <w:pPr>
              <w:widowControl/>
              <w:jc w:val="left"/>
              <w:rPr>
                <w:rFonts w:hint="eastAsia" w:ascii="宋体" w:hAnsi="宋体" w:cs="宋体"/>
                <w:color w:val="000000"/>
                <w:kern w:val="0"/>
                <w:szCs w:val="21"/>
              </w:rPr>
            </w:pPr>
            <w:r>
              <w:rPr>
                <w:rFonts w:hint="eastAsia" w:ascii="宋体" w:hAnsi="宋体" w:cs="宋体"/>
                <w:color w:val="000000"/>
                <w:kern w:val="0"/>
                <w:szCs w:val="21"/>
              </w:rPr>
              <w:t>温州二十四节气</w:t>
            </w:r>
          </w:p>
        </w:tc>
      </w:tr>
      <w:tr w14:paraId="2464CA45">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right w:val="single" w:color="auto" w:sz="4" w:space="0"/>
            </w:tcBorders>
            <w:vAlign w:val="center"/>
          </w:tcPr>
          <w:p w14:paraId="1C4F86F1">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31F879C8">
            <w:pPr>
              <w:widowControl/>
              <w:jc w:val="left"/>
              <w:rPr>
                <w:rFonts w:hint="eastAsia" w:ascii="宋体" w:hAnsi="宋体" w:cs="宋体"/>
                <w:color w:val="000000"/>
                <w:kern w:val="0"/>
                <w:szCs w:val="21"/>
              </w:rPr>
            </w:pPr>
            <w:r>
              <w:rPr>
                <w:rFonts w:hint="eastAsia" w:ascii="宋体" w:hAnsi="宋体" w:cs="宋体"/>
                <w:color w:val="000000"/>
                <w:kern w:val="0"/>
                <w:szCs w:val="21"/>
              </w:rPr>
              <w:t>台风科普专题</w:t>
            </w:r>
          </w:p>
        </w:tc>
      </w:tr>
      <w:tr w14:paraId="23B4F096">
        <w:tblPrEx>
          <w:tblCellMar>
            <w:top w:w="0" w:type="dxa"/>
            <w:left w:w="108" w:type="dxa"/>
            <w:bottom w:w="0" w:type="dxa"/>
            <w:right w:w="108" w:type="dxa"/>
          </w:tblCellMar>
        </w:tblPrEx>
        <w:trPr>
          <w:trHeight w:val="345" w:hRule="atLeast"/>
          <w:jc w:val="center"/>
        </w:trPr>
        <w:tc>
          <w:tcPr>
            <w:tcW w:w="1341" w:type="pct"/>
            <w:vMerge w:val="continue"/>
            <w:tcBorders>
              <w:left w:val="single" w:color="auto" w:sz="4" w:space="0"/>
              <w:bottom w:val="single" w:color="000000" w:sz="4" w:space="0"/>
              <w:right w:val="single" w:color="auto" w:sz="4" w:space="0"/>
            </w:tcBorders>
            <w:vAlign w:val="center"/>
          </w:tcPr>
          <w:p w14:paraId="49B08006">
            <w:pPr>
              <w:widowControl/>
              <w:jc w:val="center"/>
              <w:rPr>
                <w:rFonts w:hint="eastAsia" w:ascii="宋体" w:hAnsi="宋体" w:cs="宋体"/>
                <w:color w:val="000000"/>
                <w:kern w:val="0"/>
                <w:szCs w:val="21"/>
              </w:rPr>
            </w:pPr>
          </w:p>
        </w:tc>
        <w:tc>
          <w:tcPr>
            <w:tcW w:w="3659" w:type="pct"/>
            <w:tcBorders>
              <w:top w:val="nil"/>
              <w:left w:val="nil"/>
              <w:bottom w:val="single" w:color="auto" w:sz="4" w:space="0"/>
              <w:right w:val="single" w:color="auto" w:sz="4" w:space="0"/>
            </w:tcBorders>
            <w:shd w:val="clear" w:color="auto" w:fill="auto"/>
            <w:vAlign w:val="center"/>
          </w:tcPr>
          <w:p w14:paraId="132C408C">
            <w:pPr>
              <w:widowControl/>
              <w:jc w:val="left"/>
              <w:rPr>
                <w:rFonts w:hint="eastAsia" w:ascii="宋体" w:hAnsi="宋体" w:cs="宋体"/>
                <w:color w:val="000000"/>
                <w:kern w:val="0"/>
                <w:szCs w:val="21"/>
              </w:rPr>
            </w:pPr>
            <w:r>
              <w:rPr>
                <w:rFonts w:hint="eastAsia" w:ascii="宋体" w:hAnsi="宋体" w:cs="宋体"/>
                <w:color w:val="000000"/>
                <w:kern w:val="0"/>
                <w:szCs w:val="21"/>
              </w:rPr>
              <w:t>中国气象科普网</w:t>
            </w:r>
          </w:p>
        </w:tc>
      </w:tr>
    </w:tbl>
    <w:p w14:paraId="6F7E6708">
      <w:pPr>
        <w:widowControl/>
        <w:spacing w:line="440" w:lineRule="exact"/>
        <w:jc w:val="left"/>
        <w:rPr>
          <w:rFonts w:hint="eastAsia" w:ascii="宋体" w:hAnsi="宋体" w:cs="宋体"/>
          <w:b/>
          <w:color w:val="000000"/>
          <w:kern w:val="0"/>
          <w:sz w:val="22"/>
          <w:szCs w:val="22"/>
        </w:rPr>
      </w:pPr>
      <w:r>
        <w:rPr>
          <w:rFonts w:hint="eastAsia" w:ascii="宋体" w:hAnsi="宋体" w:cs="宋体"/>
          <w:b/>
          <w:color w:val="000000"/>
          <w:kern w:val="0"/>
          <w:sz w:val="22"/>
          <w:szCs w:val="22"/>
        </w:rPr>
        <w:t>4</w:t>
      </w:r>
      <w:r>
        <w:rPr>
          <w:rFonts w:ascii="宋体" w:hAnsi="宋体" w:cs="宋体"/>
          <w:b/>
          <w:color w:val="000000"/>
          <w:kern w:val="0"/>
          <w:sz w:val="22"/>
          <w:szCs w:val="22"/>
        </w:rPr>
        <w:t xml:space="preserve">.5 </w:t>
      </w:r>
      <w:r>
        <w:rPr>
          <w:rFonts w:hint="eastAsia" w:ascii="宋体" w:hAnsi="宋体" w:cs="宋体"/>
          <w:b/>
          <w:color w:val="000000"/>
          <w:kern w:val="0"/>
          <w:sz w:val="22"/>
          <w:szCs w:val="22"/>
        </w:rPr>
        <w:t>实时资料大屏监控（1</w:t>
      </w:r>
      <w:r>
        <w:rPr>
          <w:rFonts w:ascii="宋体" w:hAnsi="宋体" w:cs="宋体"/>
          <w:b/>
          <w:color w:val="000000"/>
          <w:kern w:val="0"/>
          <w:sz w:val="22"/>
          <w:szCs w:val="22"/>
        </w:rPr>
        <w:t>4</w:t>
      </w:r>
      <w:r>
        <w:rPr>
          <w:rFonts w:hint="eastAsia" w:ascii="宋体" w:hAnsi="宋体" w:cs="宋体"/>
          <w:b/>
          <w:color w:val="000000"/>
          <w:kern w:val="0"/>
          <w:sz w:val="22"/>
          <w:szCs w:val="22"/>
        </w:rPr>
        <w:t>楼网络值班室）</w:t>
      </w:r>
    </w:p>
    <w:tbl>
      <w:tblPr>
        <w:tblStyle w:val="65"/>
        <w:tblW w:w="4821" w:type="pct"/>
        <w:jc w:val="center"/>
        <w:tblLayout w:type="autofit"/>
        <w:tblCellMar>
          <w:top w:w="0" w:type="dxa"/>
          <w:left w:w="108" w:type="dxa"/>
          <w:bottom w:w="0" w:type="dxa"/>
          <w:right w:w="108" w:type="dxa"/>
        </w:tblCellMar>
      </w:tblPr>
      <w:tblGrid>
        <w:gridCol w:w="2855"/>
        <w:gridCol w:w="6751"/>
      </w:tblGrid>
      <w:tr w14:paraId="3EBC7970">
        <w:tblPrEx>
          <w:tblCellMar>
            <w:top w:w="0" w:type="dxa"/>
            <w:left w:w="108" w:type="dxa"/>
            <w:bottom w:w="0" w:type="dxa"/>
            <w:right w:w="108" w:type="dxa"/>
          </w:tblCellMar>
        </w:tblPrEx>
        <w:trPr>
          <w:trHeight w:val="255" w:hRule="atLeast"/>
          <w:jc w:val="center"/>
        </w:trPr>
        <w:tc>
          <w:tcPr>
            <w:tcW w:w="5000" w:type="pct"/>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5F43951E">
            <w:pPr>
              <w:widowControl/>
              <w:jc w:val="center"/>
              <w:rPr>
                <w:rFonts w:hint="eastAsia" w:ascii="宋体" w:hAnsi="宋体" w:cs="宋体"/>
                <w:bCs/>
                <w:color w:val="000000"/>
                <w:kern w:val="0"/>
                <w:szCs w:val="21"/>
              </w:rPr>
            </w:pPr>
            <w:r>
              <w:rPr>
                <w:rFonts w:hint="eastAsia" w:ascii="宋体" w:hAnsi="宋体" w:cs="宋体"/>
                <w:b/>
                <w:color w:val="000000"/>
                <w:kern w:val="0"/>
                <w:sz w:val="22"/>
                <w:szCs w:val="22"/>
              </w:rPr>
              <w:t>实时资料大屏监控</w:t>
            </w:r>
          </w:p>
        </w:tc>
      </w:tr>
      <w:tr w14:paraId="748D037A">
        <w:tblPrEx>
          <w:tblCellMar>
            <w:top w:w="0" w:type="dxa"/>
            <w:left w:w="108" w:type="dxa"/>
            <w:bottom w:w="0" w:type="dxa"/>
            <w:right w:w="108" w:type="dxa"/>
          </w:tblCellMar>
        </w:tblPrEx>
        <w:trPr>
          <w:trHeight w:val="270" w:hRule="atLeast"/>
          <w:jc w:val="center"/>
        </w:trPr>
        <w:tc>
          <w:tcPr>
            <w:tcW w:w="1486" w:type="pct"/>
            <w:tcBorders>
              <w:top w:val="nil"/>
              <w:left w:val="single" w:color="auto" w:sz="4" w:space="0"/>
              <w:bottom w:val="single" w:color="auto" w:sz="4" w:space="0"/>
              <w:right w:val="single" w:color="auto" w:sz="4" w:space="0"/>
            </w:tcBorders>
            <w:shd w:val="clear" w:color="auto" w:fill="auto"/>
            <w:vAlign w:val="center"/>
          </w:tcPr>
          <w:p w14:paraId="5F8B99D9">
            <w:pPr>
              <w:widowControl/>
              <w:jc w:val="center"/>
              <w:rPr>
                <w:rFonts w:hint="eastAsia" w:ascii="宋体" w:hAnsi="宋体" w:cs="宋体"/>
                <w:bCs/>
                <w:color w:val="000000"/>
                <w:kern w:val="0"/>
                <w:szCs w:val="21"/>
              </w:rPr>
            </w:pPr>
            <w:r>
              <w:rPr>
                <w:rFonts w:hint="eastAsia" w:ascii="宋体" w:hAnsi="宋体" w:cs="宋体"/>
                <w:bCs/>
                <w:color w:val="000000"/>
                <w:kern w:val="0"/>
                <w:szCs w:val="21"/>
              </w:rPr>
              <w:t>模块</w:t>
            </w:r>
          </w:p>
        </w:tc>
        <w:tc>
          <w:tcPr>
            <w:tcW w:w="3514" w:type="pct"/>
            <w:tcBorders>
              <w:top w:val="nil"/>
              <w:left w:val="nil"/>
              <w:bottom w:val="single" w:color="auto" w:sz="4" w:space="0"/>
              <w:right w:val="single" w:color="auto" w:sz="4" w:space="0"/>
            </w:tcBorders>
            <w:shd w:val="clear" w:color="auto" w:fill="auto"/>
            <w:vAlign w:val="center"/>
          </w:tcPr>
          <w:p w14:paraId="099A03B6">
            <w:pPr>
              <w:widowControl/>
              <w:jc w:val="center"/>
              <w:rPr>
                <w:rFonts w:hint="eastAsia" w:ascii="宋体" w:hAnsi="宋体" w:cs="宋体"/>
                <w:bCs/>
                <w:color w:val="000000"/>
                <w:kern w:val="0"/>
                <w:szCs w:val="21"/>
              </w:rPr>
            </w:pPr>
            <w:r>
              <w:rPr>
                <w:rFonts w:hint="eastAsia" w:ascii="宋体" w:hAnsi="宋体" w:cs="宋体"/>
                <w:bCs/>
                <w:color w:val="000000"/>
                <w:kern w:val="0"/>
                <w:szCs w:val="21"/>
              </w:rPr>
              <w:t>主要内容</w:t>
            </w:r>
          </w:p>
        </w:tc>
      </w:tr>
      <w:tr w14:paraId="5E055AF4">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60CB5F85">
            <w:pPr>
              <w:widowControl/>
              <w:jc w:val="center"/>
              <w:rPr>
                <w:rFonts w:hint="eastAsia" w:ascii="宋体" w:hAnsi="宋体" w:cs="宋体"/>
                <w:color w:val="000000"/>
                <w:kern w:val="0"/>
                <w:szCs w:val="21"/>
              </w:rPr>
            </w:pPr>
            <w:r>
              <w:rPr>
                <w:rFonts w:hint="eastAsia" w:ascii="宋体" w:hAnsi="宋体" w:cs="宋体"/>
                <w:color w:val="000000"/>
                <w:kern w:val="0"/>
                <w:szCs w:val="21"/>
              </w:rPr>
              <w:t>机房监控</w:t>
            </w:r>
          </w:p>
        </w:tc>
        <w:tc>
          <w:tcPr>
            <w:tcW w:w="3514" w:type="pct"/>
            <w:tcBorders>
              <w:top w:val="nil"/>
              <w:left w:val="nil"/>
              <w:bottom w:val="single" w:color="auto" w:sz="4" w:space="0"/>
              <w:right w:val="single" w:color="auto" w:sz="4" w:space="0"/>
            </w:tcBorders>
            <w:shd w:val="clear" w:color="auto" w:fill="auto"/>
            <w:vAlign w:val="center"/>
          </w:tcPr>
          <w:p w14:paraId="751C696C">
            <w:pPr>
              <w:widowControl/>
              <w:jc w:val="left"/>
              <w:rPr>
                <w:rFonts w:hint="eastAsia" w:ascii="宋体" w:hAnsi="宋体" w:cs="宋体"/>
                <w:color w:val="000000"/>
                <w:kern w:val="0"/>
                <w:szCs w:val="21"/>
              </w:rPr>
            </w:pPr>
            <w:r>
              <w:rPr>
                <w:rFonts w:hint="eastAsia" w:ascii="宋体" w:hAnsi="宋体" w:cs="宋体"/>
                <w:color w:val="000000"/>
                <w:kern w:val="0"/>
                <w:szCs w:val="21"/>
              </w:rPr>
              <w:t>包括各机柜点位的温度、湿度以及电压等设备运行情况监控</w:t>
            </w:r>
          </w:p>
        </w:tc>
      </w:tr>
      <w:tr w14:paraId="2A0B7736">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0E7F3343">
            <w:pPr>
              <w:widowControl/>
              <w:jc w:val="center"/>
              <w:rPr>
                <w:rFonts w:hint="eastAsia" w:ascii="宋体" w:hAnsi="宋体" w:cs="宋体"/>
                <w:color w:val="000000"/>
                <w:kern w:val="0"/>
                <w:szCs w:val="21"/>
              </w:rPr>
            </w:pPr>
            <w:r>
              <w:rPr>
                <w:rFonts w:hint="eastAsia" w:ascii="宋体" w:hAnsi="宋体" w:cs="宋体"/>
                <w:color w:val="000000"/>
                <w:kern w:val="0"/>
                <w:szCs w:val="21"/>
              </w:rPr>
              <w:t>动环监控</w:t>
            </w:r>
          </w:p>
        </w:tc>
        <w:tc>
          <w:tcPr>
            <w:tcW w:w="3514" w:type="pct"/>
            <w:tcBorders>
              <w:top w:val="nil"/>
              <w:left w:val="nil"/>
              <w:bottom w:val="single" w:color="auto" w:sz="4" w:space="0"/>
              <w:right w:val="single" w:color="auto" w:sz="4" w:space="0"/>
            </w:tcBorders>
            <w:shd w:val="clear" w:color="auto" w:fill="auto"/>
            <w:vAlign w:val="center"/>
          </w:tcPr>
          <w:p w14:paraId="40DE450A">
            <w:pPr>
              <w:widowControl/>
              <w:jc w:val="left"/>
              <w:rPr>
                <w:rFonts w:hint="eastAsia" w:ascii="宋体" w:hAnsi="宋体" w:cs="宋体"/>
                <w:color w:val="000000"/>
                <w:kern w:val="0"/>
                <w:szCs w:val="21"/>
              </w:rPr>
            </w:pPr>
            <w:r>
              <w:rPr>
                <w:rFonts w:hint="eastAsia" w:ascii="宋体" w:hAnsi="宋体" w:cs="宋体"/>
                <w:color w:val="000000"/>
                <w:kern w:val="0"/>
                <w:szCs w:val="21"/>
              </w:rPr>
              <w:t>包括主机房空调，副机房UPS、后备电池、ATS等设备监控</w:t>
            </w:r>
          </w:p>
        </w:tc>
      </w:tr>
      <w:tr w14:paraId="31FD1A6F">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14E91FA5">
            <w:pPr>
              <w:widowControl/>
              <w:jc w:val="center"/>
              <w:rPr>
                <w:rFonts w:hint="eastAsia" w:ascii="宋体" w:hAnsi="宋体" w:cs="宋体"/>
                <w:color w:val="000000"/>
                <w:kern w:val="0"/>
                <w:szCs w:val="21"/>
              </w:rPr>
            </w:pPr>
            <w:r>
              <w:rPr>
                <w:rFonts w:hint="eastAsia" w:ascii="宋体" w:hAnsi="宋体" w:cs="宋体"/>
                <w:color w:val="000000"/>
                <w:kern w:val="0"/>
                <w:szCs w:val="21"/>
              </w:rPr>
              <w:t>雷达云图监控</w:t>
            </w:r>
          </w:p>
        </w:tc>
        <w:tc>
          <w:tcPr>
            <w:tcW w:w="3514" w:type="pct"/>
            <w:tcBorders>
              <w:top w:val="nil"/>
              <w:left w:val="nil"/>
              <w:bottom w:val="single" w:color="auto" w:sz="4" w:space="0"/>
              <w:right w:val="single" w:color="auto" w:sz="4" w:space="0"/>
            </w:tcBorders>
            <w:shd w:val="clear" w:color="auto" w:fill="auto"/>
            <w:vAlign w:val="center"/>
          </w:tcPr>
          <w:p w14:paraId="4E6FCC4A">
            <w:pPr>
              <w:widowControl/>
              <w:jc w:val="left"/>
              <w:rPr>
                <w:rFonts w:hint="eastAsia" w:ascii="宋体" w:hAnsi="宋体" w:cs="宋体"/>
                <w:color w:val="000000"/>
                <w:kern w:val="0"/>
                <w:szCs w:val="21"/>
              </w:rPr>
            </w:pPr>
            <w:r>
              <w:rPr>
                <w:rFonts w:hint="eastAsia" w:ascii="宋体" w:hAnsi="宋体" w:cs="宋体"/>
                <w:color w:val="000000"/>
                <w:kern w:val="0"/>
                <w:szCs w:val="21"/>
              </w:rPr>
              <w:t>雷达云图是否正常监控</w:t>
            </w:r>
          </w:p>
        </w:tc>
      </w:tr>
      <w:tr w14:paraId="06175853">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55EBEF36">
            <w:pPr>
              <w:widowControl/>
              <w:jc w:val="center"/>
              <w:rPr>
                <w:rFonts w:hint="eastAsia" w:ascii="宋体" w:hAnsi="宋体" w:cs="宋体"/>
                <w:color w:val="000000"/>
                <w:kern w:val="0"/>
                <w:szCs w:val="21"/>
              </w:rPr>
            </w:pPr>
            <w:r>
              <w:rPr>
                <w:rFonts w:hint="eastAsia" w:ascii="宋体" w:hAnsi="宋体" w:cs="宋体"/>
                <w:color w:val="000000"/>
                <w:kern w:val="0"/>
                <w:szCs w:val="21"/>
              </w:rPr>
              <w:t>网络安全监控</w:t>
            </w:r>
          </w:p>
        </w:tc>
        <w:tc>
          <w:tcPr>
            <w:tcW w:w="3514" w:type="pct"/>
            <w:tcBorders>
              <w:top w:val="nil"/>
              <w:left w:val="nil"/>
              <w:bottom w:val="single" w:color="auto" w:sz="4" w:space="0"/>
              <w:right w:val="single" w:color="auto" w:sz="4" w:space="0"/>
            </w:tcBorders>
            <w:shd w:val="clear" w:color="auto" w:fill="auto"/>
            <w:vAlign w:val="center"/>
          </w:tcPr>
          <w:p w14:paraId="5744D11E">
            <w:pPr>
              <w:widowControl/>
              <w:jc w:val="left"/>
              <w:rPr>
                <w:rFonts w:hint="eastAsia" w:ascii="宋体" w:hAnsi="宋体" w:cs="宋体"/>
                <w:color w:val="000000"/>
                <w:kern w:val="0"/>
                <w:szCs w:val="21"/>
              </w:rPr>
            </w:pPr>
            <w:r>
              <w:rPr>
                <w:rFonts w:hint="eastAsia" w:ascii="宋体" w:hAnsi="宋体" w:cs="宋体"/>
                <w:color w:val="000000"/>
                <w:kern w:val="0"/>
                <w:szCs w:val="21"/>
              </w:rPr>
              <w:t>实时显示温州台风网及气象网访问情况安全监控</w:t>
            </w:r>
          </w:p>
        </w:tc>
      </w:tr>
      <w:tr w14:paraId="2BD1F294">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48A41542">
            <w:pPr>
              <w:widowControl/>
              <w:jc w:val="center"/>
              <w:rPr>
                <w:rFonts w:hint="eastAsia" w:ascii="宋体" w:hAnsi="宋体" w:cs="宋体"/>
                <w:color w:val="000000"/>
                <w:kern w:val="0"/>
                <w:szCs w:val="21"/>
              </w:rPr>
            </w:pPr>
            <w:r>
              <w:rPr>
                <w:rFonts w:hint="eastAsia" w:ascii="宋体" w:hAnsi="宋体" w:cs="宋体"/>
                <w:color w:val="000000"/>
                <w:kern w:val="0"/>
                <w:szCs w:val="21"/>
              </w:rPr>
              <w:t>文件传输</w:t>
            </w:r>
          </w:p>
        </w:tc>
        <w:tc>
          <w:tcPr>
            <w:tcW w:w="3514" w:type="pct"/>
            <w:tcBorders>
              <w:top w:val="nil"/>
              <w:left w:val="nil"/>
              <w:bottom w:val="single" w:color="auto" w:sz="4" w:space="0"/>
              <w:right w:val="single" w:color="auto" w:sz="4" w:space="0"/>
            </w:tcBorders>
            <w:shd w:val="clear" w:color="auto" w:fill="auto"/>
            <w:vAlign w:val="center"/>
          </w:tcPr>
          <w:p w14:paraId="59D06C27">
            <w:pPr>
              <w:widowControl/>
              <w:jc w:val="left"/>
              <w:rPr>
                <w:rFonts w:hint="eastAsia" w:ascii="宋体" w:hAnsi="宋体" w:cs="宋体"/>
                <w:color w:val="000000"/>
                <w:kern w:val="0"/>
                <w:szCs w:val="21"/>
              </w:rPr>
            </w:pPr>
            <w:r>
              <w:rPr>
                <w:rFonts w:hint="eastAsia" w:ascii="宋体" w:hAnsi="宋体" w:cs="宋体"/>
                <w:color w:val="000000"/>
                <w:kern w:val="0"/>
                <w:szCs w:val="21"/>
              </w:rPr>
              <w:t>包括CMAcost接收情况、EC数据监控、同步文件监控等</w:t>
            </w:r>
          </w:p>
        </w:tc>
      </w:tr>
      <w:tr w14:paraId="400D8E02">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3053EC83">
            <w:pPr>
              <w:widowControl/>
              <w:jc w:val="center"/>
              <w:rPr>
                <w:rFonts w:hint="eastAsia" w:ascii="宋体" w:hAnsi="宋体" w:cs="宋体"/>
                <w:color w:val="000000"/>
                <w:kern w:val="0"/>
                <w:szCs w:val="21"/>
              </w:rPr>
            </w:pPr>
            <w:r>
              <w:rPr>
                <w:rFonts w:hint="eastAsia" w:ascii="宋体" w:hAnsi="宋体" w:cs="宋体"/>
                <w:color w:val="000000"/>
                <w:kern w:val="0"/>
                <w:szCs w:val="21"/>
              </w:rPr>
              <w:t>自动站监控</w:t>
            </w:r>
          </w:p>
        </w:tc>
        <w:tc>
          <w:tcPr>
            <w:tcW w:w="3514" w:type="pct"/>
            <w:tcBorders>
              <w:top w:val="nil"/>
              <w:left w:val="nil"/>
              <w:bottom w:val="single" w:color="auto" w:sz="4" w:space="0"/>
              <w:right w:val="single" w:color="auto" w:sz="4" w:space="0"/>
            </w:tcBorders>
            <w:shd w:val="clear" w:color="auto" w:fill="auto"/>
            <w:vAlign w:val="center"/>
          </w:tcPr>
          <w:p w14:paraId="1EA521C7">
            <w:pPr>
              <w:widowControl/>
              <w:jc w:val="left"/>
              <w:rPr>
                <w:rFonts w:hint="eastAsia" w:ascii="宋体" w:hAnsi="宋体" w:cs="宋体"/>
                <w:color w:val="000000"/>
                <w:kern w:val="0"/>
                <w:szCs w:val="21"/>
              </w:rPr>
            </w:pPr>
            <w:r>
              <w:rPr>
                <w:rFonts w:hint="eastAsia" w:ascii="宋体" w:hAnsi="宋体" w:cs="宋体"/>
                <w:color w:val="000000"/>
                <w:kern w:val="0"/>
                <w:szCs w:val="21"/>
              </w:rPr>
              <w:t>实时显示温州市各类自动站传输情况</w:t>
            </w:r>
          </w:p>
        </w:tc>
      </w:tr>
      <w:tr w14:paraId="17B0AFDE">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630DBDD6">
            <w:pPr>
              <w:widowControl/>
              <w:jc w:val="center"/>
              <w:rPr>
                <w:rFonts w:hint="eastAsia" w:ascii="宋体" w:hAnsi="宋体" w:cs="宋体"/>
                <w:color w:val="000000"/>
                <w:kern w:val="0"/>
                <w:szCs w:val="21"/>
              </w:rPr>
            </w:pPr>
            <w:r>
              <w:rPr>
                <w:rFonts w:hint="eastAsia" w:ascii="宋体" w:hAnsi="宋体" w:cs="宋体"/>
                <w:color w:val="000000"/>
                <w:kern w:val="0"/>
                <w:szCs w:val="21"/>
              </w:rPr>
              <w:t>告警模块</w:t>
            </w:r>
          </w:p>
        </w:tc>
        <w:tc>
          <w:tcPr>
            <w:tcW w:w="3514" w:type="pct"/>
            <w:tcBorders>
              <w:top w:val="nil"/>
              <w:left w:val="nil"/>
              <w:bottom w:val="single" w:color="auto" w:sz="4" w:space="0"/>
              <w:right w:val="single" w:color="auto" w:sz="4" w:space="0"/>
            </w:tcBorders>
            <w:shd w:val="clear" w:color="auto" w:fill="auto"/>
            <w:vAlign w:val="center"/>
          </w:tcPr>
          <w:p w14:paraId="2138B627">
            <w:pPr>
              <w:widowControl/>
              <w:jc w:val="left"/>
              <w:rPr>
                <w:rFonts w:hint="eastAsia" w:ascii="宋体" w:hAnsi="宋体" w:cs="宋体"/>
                <w:color w:val="000000"/>
                <w:kern w:val="0"/>
                <w:szCs w:val="21"/>
              </w:rPr>
            </w:pPr>
            <w:r>
              <w:rPr>
                <w:rFonts w:hint="eastAsia" w:ascii="宋体" w:hAnsi="宋体" w:cs="宋体"/>
                <w:color w:val="000000"/>
                <w:kern w:val="0"/>
                <w:szCs w:val="21"/>
              </w:rPr>
              <w:t>包括路由、特殊站、自动站、网络等告警信息</w:t>
            </w:r>
          </w:p>
        </w:tc>
      </w:tr>
      <w:tr w14:paraId="71E674A6">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705785E0">
            <w:pPr>
              <w:widowControl/>
              <w:jc w:val="center"/>
              <w:rPr>
                <w:rFonts w:hint="eastAsia" w:ascii="宋体" w:hAnsi="宋体" w:cs="宋体"/>
                <w:color w:val="000000"/>
                <w:kern w:val="0"/>
                <w:szCs w:val="21"/>
              </w:rPr>
            </w:pPr>
            <w:r>
              <w:rPr>
                <w:rFonts w:hint="eastAsia" w:ascii="宋体" w:hAnsi="宋体" w:cs="宋体"/>
                <w:color w:val="000000"/>
                <w:kern w:val="0"/>
                <w:szCs w:val="21"/>
              </w:rPr>
              <w:t>网络监控</w:t>
            </w:r>
          </w:p>
        </w:tc>
        <w:tc>
          <w:tcPr>
            <w:tcW w:w="3514" w:type="pct"/>
            <w:tcBorders>
              <w:top w:val="nil"/>
              <w:left w:val="nil"/>
              <w:bottom w:val="single" w:color="auto" w:sz="4" w:space="0"/>
              <w:right w:val="single" w:color="auto" w:sz="4" w:space="0"/>
            </w:tcBorders>
            <w:shd w:val="clear" w:color="auto" w:fill="auto"/>
            <w:vAlign w:val="center"/>
          </w:tcPr>
          <w:p w14:paraId="68B7E559">
            <w:pPr>
              <w:widowControl/>
              <w:jc w:val="left"/>
              <w:rPr>
                <w:rFonts w:hint="eastAsia" w:ascii="宋体" w:hAnsi="宋体" w:cs="宋体"/>
                <w:color w:val="000000"/>
                <w:kern w:val="0"/>
                <w:szCs w:val="21"/>
              </w:rPr>
            </w:pPr>
            <w:r>
              <w:rPr>
                <w:rFonts w:hint="eastAsia" w:ascii="宋体" w:hAnsi="宋体" w:cs="宋体"/>
                <w:color w:val="000000"/>
                <w:kern w:val="0"/>
                <w:szCs w:val="21"/>
              </w:rPr>
              <w:t>网络拓扑、省市网络及业务分布等</w:t>
            </w:r>
          </w:p>
        </w:tc>
      </w:tr>
      <w:tr w14:paraId="0C62B5EC">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31160508">
            <w:pPr>
              <w:widowControl/>
              <w:jc w:val="center"/>
              <w:rPr>
                <w:rFonts w:hint="eastAsia" w:ascii="宋体" w:hAnsi="宋体" w:cs="宋体"/>
                <w:color w:val="000000"/>
                <w:kern w:val="0"/>
                <w:szCs w:val="21"/>
              </w:rPr>
            </w:pPr>
            <w:r>
              <w:rPr>
                <w:rFonts w:hint="eastAsia" w:ascii="宋体" w:hAnsi="宋体" w:cs="宋体"/>
                <w:color w:val="000000"/>
                <w:kern w:val="0"/>
                <w:szCs w:val="21"/>
              </w:rPr>
              <w:t>天眼威胁感知系统</w:t>
            </w:r>
          </w:p>
        </w:tc>
        <w:tc>
          <w:tcPr>
            <w:tcW w:w="3514" w:type="pct"/>
            <w:tcBorders>
              <w:top w:val="nil"/>
              <w:left w:val="nil"/>
              <w:bottom w:val="single" w:color="auto" w:sz="4" w:space="0"/>
              <w:right w:val="single" w:color="auto" w:sz="4" w:space="0"/>
            </w:tcBorders>
            <w:shd w:val="clear" w:color="auto" w:fill="auto"/>
            <w:vAlign w:val="center"/>
          </w:tcPr>
          <w:p w14:paraId="34CBE025">
            <w:pPr>
              <w:widowControl/>
              <w:jc w:val="left"/>
              <w:rPr>
                <w:rFonts w:hint="eastAsia" w:ascii="宋体" w:hAnsi="宋体" w:cs="宋体"/>
                <w:color w:val="000000"/>
                <w:kern w:val="0"/>
                <w:szCs w:val="21"/>
              </w:rPr>
            </w:pPr>
            <w:r>
              <w:rPr>
                <w:rFonts w:hint="eastAsia" w:ascii="宋体" w:hAnsi="宋体" w:cs="宋体"/>
                <w:color w:val="000000"/>
                <w:kern w:val="0"/>
                <w:szCs w:val="21"/>
              </w:rPr>
              <w:t>包括告警统计、APT事件数、攻击情况、异常行为及受害资产等</w:t>
            </w:r>
          </w:p>
        </w:tc>
      </w:tr>
      <w:tr w14:paraId="14771C71">
        <w:tblPrEx>
          <w:tblCellMar>
            <w:top w:w="0" w:type="dxa"/>
            <w:left w:w="108" w:type="dxa"/>
            <w:bottom w:w="0" w:type="dxa"/>
            <w:right w:w="108" w:type="dxa"/>
          </w:tblCellMar>
        </w:tblPrEx>
        <w:trPr>
          <w:trHeight w:val="159" w:hRule="atLeast"/>
          <w:jc w:val="center"/>
        </w:trPr>
        <w:tc>
          <w:tcPr>
            <w:tcW w:w="1486" w:type="pct"/>
            <w:tcBorders>
              <w:left w:val="single" w:color="auto" w:sz="4" w:space="0"/>
              <w:bottom w:val="single" w:color="000000" w:sz="4" w:space="0"/>
              <w:right w:val="single" w:color="auto" w:sz="4" w:space="0"/>
            </w:tcBorders>
            <w:vAlign w:val="center"/>
          </w:tcPr>
          <w:p w14:paraId="41E9E757">
            <w:pPr>
              <w:widowControl/>
              <w:jc w:val="center"/>
              <w:rPr>
                <w:rFonts w:hint="eastAsia" w:ascii="宋体" w:hAnsi="宋体" w:cs="宋体"/>
                <w:color w:val="000000"/>
                <w:kern w:val="0"/>
                <w:szCs w:val="21"/>
              </w:rPr>
            </w:pPr>
            <w:r>
              <w:rPr>
                <w:rFonts w:hint="eastAsia" w:ascii="宋体" w:hAnsi="宋体" w:cs="宋体"/>
                <w:color w:val="000000"/>
                <w:kern w:val="0"/>
                <w:szCs w:val="21"/>
              </w:rPr>
              <w:t>特殊站监控</w:t>
            </w:r>
          </w:p>
        </w:tc>
        <w:tc>
          <w:tcPr>
            <w:tcW w:w="3514" w:type="pct"/>
            <w:tcBorders>
              <w:top w:val="nil"/>
              <w:left w:val="nil"/>
              <w:bottom w:val="single" w:color="auto" w:sz="4" w:space="0"/>
              <w:right w:val="single" w:color="auto" w:sz="4" w:space="0"/>
            </w:tcBorders>
            <w:shd w:val="clear" w:color="auto" w:fill="auto"/>
            <w:vAlign w:val="center"/>
          </w:tcPr>
          <w:p w14:paraId="455CCED2">
            <w:pPr>
              <w:widowControl/>
              <w:jc w:val="left"/>
              <w:rPr>
                <w:rFonts w:hint="eastAsia" w:ascii="宋体" w:hAnsi="宋体" w:cs="宋体"/>
                <w:color w:val="000000"/>
                <w:kern w:val="0"/>
                <w:szCs w:val="21"/>
              </w:rPr>
            </w:pPr>
            <w:r>
              <w:rPr>
                <w:rFonts w:hint="eastAsia" w:ascii="宋体" w:hAnsi="宋体" w:cs="宋体"/>
                <w:color w:val="000000"/>
                <w:kern w:val="0"/>
                <w:szCs w:val="21"/>
              </w:rPr>
              <w:t>包括浮标站、负氧离子、土壤站、大气成分站、交通站、农气站、水文站等各类站点传输情况监控</w:t>
            </w:r>
          </w:p>
        </w:tc>
      </w:tr>
    </w:tbl>
    <w:p w14:paraId="388ADFD6">
      <w:pPr>
        <w:pStyle w:val="50"/>
        <w:ind w:left="0"/>
      </w:pPr>
    </w:p>
    <w:p w14:paraId="42B9E4D7">
      <w:pPr>
        <w:widowControl/>
        <w:spacing w:line="440" w:lineRule="exact"/>
        <w:jc w:val="left"/>
        <w:rPr>
          <w:rFonts w:hint="eastAsia" w:ascii="宋体" w:hAnsi="宋体" w:cs="宋体"/>
          <w:b/>
          <w:color w:val="000000"/>
          <w:kern w:val="0"/>
          <w:sz w:val="22"/>
          <w:szCs w:val="22"/>
        </w:rPr>
      </w:pPr>
    </w:p>
    <w:p w14:paraId="708CEC9C">
      <w:pPr>
        <w:widowControl/>
        <w:spacing w:line="440" w:lineRule="exact"/>
        <w:jc w:val="left"/>
        <w:rPr>
          <w:rFonts w:hint="eastAsia" w:ascii="宋体" w:hAnsi="宋体" w:cs="宋体"/>
          <w:b/>
          <w:color w:val="000000"/>
          <w:kern w:val="0"/>
          <w:sz w:val="22"/>
          <w:szCs w:val="22"/>
        </w:rPr>
      </w:pPr>
      <w:r>
        <w:rPr>
          <w:rFonts w:hint="eastAsia" w:ascii="宋体" w:hAnsi="宋体" w:cs="宋体"/>
          <w:b/>
          <w:color w:val="000000"/>
          <w:kern w:val="0"/>
          <w:sz w:val="22"/>
          <w:szCs w:val="22"/>
        </w:rPr>
        <w:t>5．网站安全防护及实时监控</w:t>
      </w:r>
    </w:p>
    <w:p w14:paraId="695E1B13">
      <w:pPr>
        <w:snapToGrid w:val="0"/>
        <w:spacing w:line="440" w:lineRule="exact"/>
        <w:ind w:firstLine="440" w:firstLineChars="200"/>
        <w:jc w:val="left"/>
        <w:rPr>
          <w:rFonts w:hint="eastAsia" w:ascii="宋体" w:hAnsi="宋体" w:cs="宋体"/>
          <w:color w:val="000000"/>
          <w:kern w:val="0"/>
          <w:sz w:val="22"/>
          <w:szCs w:val="22"/>
        </w:rPr>
      </w:pPr>
      <w:r>
        <w:rPr>
          <w:rFonts w:hint="eastAsia" w:ascii="宋体" w:hAnsi="宋体" w:cs="宋体"/>
          <w:color w:val="000000"/>
          <w:kern w:val="0"/>
          <w:sz w:val="22"/>
          <w:szCs w:val="22"/>
        </w:rPr>
        <w:t>总的要求：对温州市气象局两个网站（温州天气网、温州台风网）提供7*24小时云监测和云防御服务，并对信息网络系统提供漏洞扫描服务。</w:t>
      </w:r>
    </w:p>
    <w:p w14:paraId="5A419239">
      <w:pPr>
        <w:snapToGrid w:val="0"/>
        <w:spacing w:line="440" w:lineRule="exact"/>
        <w:jc w:val="left"/>
        <w:rPr>
          <w:rFonts w:hint="eastAsia" w:ascii="宋体" w:hAnsi="宋体" w:cs="Arial"/>
          <w:color w:val="000000"/>
          <w:sz w:val="22"/>
          <w:szCs w:val="22"/>
        </w:rPr>
      </w:pPr>
      <w:r>
        <w:rPr>
          <w:rFonts w:hint="eastAsia" w:ascii="宋体" w:hAnsi="宋体" w:cs="宋体"/>
          <w:color w:val="000000"/>
          <w:kern w:val="0"/>
          <w:sz w:val="22"/>
          <w:szCs w:val="22"/>
        </w:rPr>
        <w:t xml:space="preserve">5.1 </w:t>
      </w:r>
      <w:r>
        <w:rPr>
          <w:rFonts w:hint="eastAsia" w:ascii="宋体" w:hAnsi="宋体"/>
          <w:color w:val="000000"/>
          <w:sz w:val="22"/>
          <w:szCs w:val="22"/>
        </w:rPr>
        <w:t>云监测服务</w:t>
      </w:r>
    </w:p>
    <w:tbl>
      <w:tblPr>
        <w:tblStyle w:val="65"/>
        <w:tblW w:w="97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8221"/>
      </w:tblGrid>
      <w:tr w14:paraId="74002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560" w:type="dxa"/>
            <w:shd w:val="clear" w:color="auto" w:fill="auto"/>
            <w:vAlign w:val="center"/>
          </w:tcPr>
          <w:p w14:paraId="20938B3F">
            <w:pPr>
              <w:widowControl/>
              <w:spacing w:line="440" w:lineRule="exact"/>
              <w:rPr>
                <w:rFonts w:hint="eastAsia" w:ascii="宋体" w:hAnsi="宋体" w:cs="长城仿宋"/>
                <w:color w:val="000000"/>
                <w:kern w:val="0"/>
                <w:szCs w:val="20"/>
              </w:rPr>
            </w:pPr>
            <w:r>
              <w:rPr>
                <w:rFonts w:hint="eastAsia" w:ascii="宋体" w:hAnsi="宋体" w:cs="长城仿宋"/>
                <w:color w:val="000000"/>
                <w:kern w:val="0"/>
                <w:szCs w:val="20"/>
              </w:rPr>
              <w:t>服务项目</w:t>
            </w:r>
          </w:p>
        </w:tc>
        <w:tc>
          <w:tcPr>
            <w:tcW w:w="8221" w:type="dxa"/>
            <w:shd w:val="clear" w:color="auto" w:fill="auto"/>
            <w:vAlign w:val="center"/>
          </w:tcPr>
          <w:p w14:paraId="5751B100">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具体要求</w:t>
            </w:r>
          </w:p>
        </w:tc>
      </w:tr>
      <w:tr w14:paraId="55BDB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0" w:hRule="atLeast"/>
          <w:jc w:val="center"/>
        </w:trPr>
        <w:tc>
          <w:tcPr>
            <w:tcW w:w="1560" w:type="dxa"/>
            <w:vMerge w:val="restart"/>
            <w:shd w:val="clear" w:color="auto" w:fill="auto"/>
            <w:vAlign w:val="center"/>
          </w:tcPr>
          <w:p w14:paraId="43FBC1FF">
            <w:pPr>
              <w:widowControl/>
              <w:spacing w:line="440" w:lineRule="exact"/>
              <w:rPr>
                <w:rFonts w:hint="eastAsia" w:ascii="宋体" w:hAnsi="宋体" w:cs="长城仿宋"/>
                <w:color w:val="000000"/>
                <w:kern w:val="0"/>
                <w:szCs w:val="20"/>
              </w:rPr>
            </w:pPr>
            <w:r>
              <w:rPr>
                <w:rFonts w:hint="eastAsia" w:ascii="宋体" w:hAnsi="宋体" w:cs="长城仿宋"/>
                <w:color w:val="000000"/>
                <w:kern w:val="0"/>
                <w:szCs w:val="20"/>
              </w:rPr>
              <w:t>监测要求</w:t>
            </w:r>
          </w:p>
        </w:tc>
        <w:tc>
          <w:tcPr>
            <w:tcW w:w="8221" w:type="dxa"/>
            <w:shd w:val="clear" w:color="auto" w:fill="auto"/>
            <w:vAlign w:val="center"/>
          </w:tcPr>
          <w:p w14:paraId="2C4E1966">
            <w:pPr>
              <w:widowControl/>
              <w:spacing w:line="440" w:lineRule="exact"/>
              <w:jc w:val="left"/>
              <w:rPr>
                <w:rFonts w:hint="eastAsia" w:ascii="宋体" w:hAnsi="宋体" w:cs="宋体"/>
                <w:color w:val="000000"/>
                <w:kern w:val="0"/>
                <w:szCs w:val="20"/>
              </w:rPr>
            </w:pPr>
            <w:r>
              <w:rPr>
                <w:rFonts w:hint="eastAsia" w:ascii="宋体" w:hAnsi="宋体" w:cs="宋体"/>
                <w:color w:val="000000"/>
                <w:kern w:val="0"/>
                <w:szCs w:val="20"/>
              </w:rPr>
              <w:t>脆弱性监测：</w:t>
            </w:r>
          </w:p>
          <w:p w14:paraId="4B3115A7">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1</w:t>
            </w:r>
            <w:r>
              <w:rPr>
                <w:rFonts w:hint="eastAsia" w:ascii="宋体" w:hAnsi="宋体" w:cs="长城仿宋"/>
                <w:color w:val="000000"/>
                <w:kern w:val="0"/>
                <w:szCs w:val="20"/>
              </w:rPr>
              <w:t>、对网站存在的安全漏洞进行检测，包括SQL注入漏洞、跨站脚本漏洞、开放服务漏洞、网站第三方应用漏洞、隐藏字段、表单绕过、框架注入、0day漏洞等；</w:t>
            </w:r>
          </w:p>
          <w:p w14:paraId="351878F7">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2</w:t>
            </w:r>
            <w:r>
              <w:rPr>
                <w:rFonts w:hint="eastAsia" w:ascii="宋体" w:hAnsi="宋体" w:cs="长城仿宋"/>
                <w:color w:val="000000"/>
                <w:kern w:val="0"/>
                <w:szCs w:val="20"/>
              </w:rPr>
              <w:t>、支持按漏洞风险等级进行检测，如紧急、高危、中危、低危等；</w:t>
            </w:r>
          </w:p>
          <w:p w14:paraId="06E578A5">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3</w:t>
            </w:r>
            <w:r>
              <w:rPr>
                <w:rFonts w:hint="eastAsia" w:ascii="宋体" w:hAnsi="宋体" w:cs="长城仿宋"/>
                <w:color w:val="000000"/>
                <w:kern w:val="0"/>
                <w:szCs w:val="20"/>
              </w:rPr>
              <w:t>、支持自定义扫描周期，最小单位天；</w:t>
            </w:r>
          </w:p>
          <w:p w14:paraId="2C520E69">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4</w:t>
            </w:r>
            <w:r>
              <w:rPr>
                <w:rFonts w:hint="eastAsia" w:ascii="宋体" w:hAnsi="宋体" w:cs="长城仿宋"/>
                <w:color w:val="000000"/>
                <w:kern w:val="0"/>
                <w:szCs w:val="20"/>
              </w:rPr>
              <w:t>、支持自定义监测时段，最小单位小时；</w:t>
            </w:r>
          </w:p>
          <w:p w14:paraId="62FF9C06">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5</w:t>
            </w:r>
            <w:r>
              <w:rPr>
                <w:rFonts w:hint="eastAsia" w:ascii="宋体" w:hAnsi="宋体" w:cs="长城仿宋"/>
                <w:color w:val="000000"/>
                <w:kern w:val="0"/>
                <w:szCs w:val="20"/>
              </w:rPr>
              <w:t>、支持自定义网站扫描深度，最高2</w:t>
            </w:r>
            <w:r>
              <w:rPr>
                <w:rFonts w:ascii="宋体" w:hAnsi="宋体" w:cs="长城仿宋"/>
                <w:color w:val="000000"/>
                <w:kern w:val="0"/>
                <w:szCs w:val="20"/>
              </w:rPr>
              <w:t>0</w:t>
            </w:r>
            <w:r>
              <w:rPr>
                <w:rFonts w:hint="eastAsia" w:ascii="宋体" w:hAnsi="宋体" w:cs="长城仿宋"/>
                <w:color w:val="000000"/>
                <w:kern w:val="0"/>
                <w:szCs w:val="20"/>
              </w:rPr>
              <w:t>层；</w:t>
            </w:r>
            <w:r>
              <w:rPr>
                <w:rFonts w:hint="eastAsia" w:ascii="宋体" w:hAnsi="宋体" w:cs="长城仿宋"/>
                <w:color w:val="000000"/>
                <w:kern w:val="0"/>
                <w:szCs w:val="20"/>
              </w:rPr>
              <w:br w:type="textWrapping"/>
            </w:r>
            <w:r>
              <w:rPr>
                <w:rFonts w:ascii="宋体" w:hAnsi="宋体" w:cs="长城仿宋"/>
                <w:color w:val="000000"/>
                <w:kern w:val="0"/>
                <w:szCs w:val="20"/>
              </w:rPr>
              <w:t>6</w:t>
            </w:r>
            <w:r>
              <w:rPr>
                <w:rFonts w:hint="eastAsia" w:ascii="宋体" w:hAnsi="宋体" w:cs="长城仿宋"/>
                <w:color w:val="000000"/>
                <w:kern w:val="0"/>
                <w:szCs w:val="20"/>
              </w:rPr>
              <w:t>、具有大规模漏洞扫描能力，每日扫描网站可达一万个以上；</w:t>
            </w:r>
          </w:p>
          <w:p w14:paraId="03116FC5">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7、漏洞自动跟踪，平台可以自动对检测到的漏洞进行跟踪，是否进行整改。</w:t>
            </w:r>
          </w:p>
          <w:p w14:paraId="4EF98705">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8、平台提供漏洞和安全事件的验证功能、误报反馈功能。</w:t>
            </w:r>
          </w:p>
        </w:tc>
      </w:tr>
      <w:tr w14:paraId="39755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1560" w:type="dxa"/>
            <w:vMerge w:val="continue"/>
            <w:shd w:val="clear" w:color="auto" w:fill="auto"/>
            <w:vAlign w:val="center"/>
          </w:tcPr>
          <w:p w14:paraId="6AEF00D6">
            <w:pPr>
              <w:widowControl/>
              <w:spacing w:line="440" w:lineRule="exact"/>
              <w:rPr>
                <w:rFonts w:hint="eastAsia" w:ascii="宋体" w:hAnsi="宋体" w:cs="长城仿宋"/>
                <w:color w:val="000000"/>
                <w:kern w:val="0"/>
                <w:szCs w:val="20"/>
              </w:rPr>
            </w:pPr>
          </w:p>
        </w:tc>
        <w:tc>
          <w:tcPr>
            <w:tcW w:w="8221" w:type="dxa"/>
            <w:shd w:val="clear" w:color="auto" w:fill="auto"/>
          </w:tcPr>
          <w:p w14:paraId="6E000A86">
            <w:pPr>
              <w:widowControl/>
              <w:spacing w:line="440" w:lineRule="exact"/>
              <w:jc w:val="left"/>
              <w:rPr>
                <w:rFonts w:hint="eastAsia" w:ascii="宋体" w:hAnsi="宋体" w:cs="宋体"/>
                <w:color w:val="000000"/>
                <w:kern w:val="0"/>
                <w:szCs w:val="20"/>
              </w:rPr>
            </w:pPr>
            <w:r>
              <w:rPr>
                <w:rFonts w:ascii="宋体" w:hAnsi="宋体" w:cs="宋体"/>
                <w:color w:val="000000"/>
                <w:kern w:val="0"/>
                <w:szCs w:val="20"/>
              </w:rPr>
              <w:t>安全事件监测</w:t>
            </w:r>
            <w:r>
              <w:rPr>
                <w:rFonts w:hint="eastAsia" w:ascii="宋体" w:hAnsi="宋体" w:cs="宋体"/>
                <w:color w:val="000000"/>
                <w:kern w:val="0"/>
                <w:szCs w:val="20"/>
              </w:rPr>
              <w:t>：</w:t>
            </w:r>
          </w:p>
          <w:p w14:paraId="12A0AF64">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1、对网站被植入暗链进行监测，包括对广告、游戏、博彩、色情、医疗、推广等类型的暗链进行监测。</w:t>
            </w:r>
            <w:r>
              <w:rPr>
                <w:rFonts w:hint="eastAsia" w:ascii="宋体" w:hAnsi="宋体" w:cs="长城仿宋"/>
                <w:color w:val="000000"/>
                <w:kern w:val="0"/>
                <w:szCs w:val="20"/>
              </w:rPr>
              <w:br w:type="textWrapping"/>
            </w:r>
            <w:r>
              <w:rPr>
                <w:rFonts w:hint="eastAsia" w:ascii="宋体" w:hAnsi="宋体" w:cs="长城仿宋"/>
                <w:color w:val="000000"/>
                <w:kern w:val="0"/>
                <w:szCs w:val="20"/>
              </w:rPr>
              <w:t>2、对网站黑页进行监测；</w:t>
            </w:r>
            <w:r>
              <w:rPr>
                <w:rFonts w:hint="eastAsia" w:ascii="宋体" w:hAnsi="宋体" w:cs="长城仿宋"/>
                <w:color w:val="000000"/>
                <w:kern w:val="0"/>
                <w:szCs w:val="20"/>
              </w:rPr>
              <w:br w:type="textWrapping"/>
            </w:r>
            <w:r>
              <w:rPr>
                <w:rFonts w:hint="eastAsia" w:ascii="宋体" w:hAnsi="宋体" w:cs="长城仿宋"/>
                <w:color w:val="000000"/>
                <w:kern w:val="0"/>
                <w:szCs w:val="20"/>
              </w:rPr>
              <w:t xml:space="preserve">3、对网站挂马和webshell后门进行监测； </w:t>
            </w:r>
            <w:r>
              <w:rPr>
                <w:rFonts w:hint="eastAsia" w:ascii="宋体" w:hAnsi="宋体" w:cs="长城仿宋"/>
                <w:color w:val="000000"/>
                <w:kern w:val="0"/>
                <w:szCs w:val="20"/>
              </w:rPr>
              <w:br w:type="textWrapping"/>
            </w:r>
            <w:r>
              <w:rPr>
                <w:rFonts w:hint="eastAsia" w:ascii="宋体" w:hAnsi="宋体" w:cs="长城仿宋"/>
                <w:color w:val="000000"/>
                <w:kern w:val="0"/>
                <w:szCs w:val="20"/>
              </w:rPr>
              <w:t xml:space="preserve">4、对网站挖矿脚本进行监测； </w:t>
            </w:r>
            <w:r>
              <w:rPr>
                <w:rFonts w:hint="eastAsia" w:ascii="宋体" w:hAnsi="宋体" w:cs="长城仿宋"/>
                <w:color w:val="000000"/>
                <w:kern w:val="0"/>
                <w:szCs w:val="20"/>
              </w:rPr>
              <w:br w:type="textWrapping"/>
            </w:r>
            <w:r>
              <w:rPr>
                <w:rFonts w:hint="eastAsia" w:ascii="宋体" w:hAnsi="宋体" w:cs="长城仿宋"/>
                <w:color w:val="000000"/>
                <w:kern w:val="0"/>
                <w:szCs w:val="20"/>
              </w:rPr>
              <w:t>5、支持监测频率自定义，最小单位小时；</w:t>
            </w:r>
          </w:p>
        </w:tc>
      </w:tr>
      <w:tr w14:paraId="61D1B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jc w:val="center"/>
        </w:trPr>
        <w:tc>
          <w:tcPr>
            <w:tcW w:w="1560" w:type="dxa"/>
            <w:vMerge w:val="continue"/>
            <w:shd w:val="clear" w:color="auto" w:fill="auto"/>
            <w:vAlign w:val="center"/>
          </w:tcPr>
          <w:p w14:paraId="6628811F">
            <w:pPr>
              <w:widowControl/>
              <w:spacing w:line="440" w:lineRule="exact"/>
              <w:jc w:val="center"/>
              <w:rPr>
                <w:rFonts w:hint="eastAsia" w:ascii="宋体" w:hAnsi="宋体" w:cs="长城仿宋"/>
                <w:color w:val="000000"/>
                <w:kern w:val="0"/>
                <w:szCs w:val="20"/>
              </w:rPr>
            </w:pPr>
          </w:p>
        </w:tc>
        <w:tc>
          <w:tcPr>
            <w:tcW w:w="8221" w:type="dxa"/>
            <w:shd w:val="clear" w:color="auto" w:fill="auto"/>
          </w:tcPr>
          <w:p w14:paraId="3AEE73A1">
            <w:pPr>
              <w:widowControl/>
              <w:spacing w:line="440" w:lineRule="exact"/>
              <w:jc w:val="left"/>
              <w:rPr>
                <w:rFonts w:hint="eastAsia" w:ascii="宋体" w:hAnsi="宋体" w:cs="宋体"/>
                <w:color w:val="000000"/>
                <w:kern w:val="0"/>
                <w:szCs w:val="20"/>
              </w:rPr>
            </w:pPr>
            <w:r>
              <w:rPr>
                <w:rFonts w:ascii="宋体" w:hAnsi="宋体" w:cs="宋体"/>
                <w:color w:val="000000"/>
                <w:kern w:val="0"/>
                <w:szCs w:val="20"/>
              </w:rPr>
              <w:t>可用性监测</w:t>
            </w:r>
            <w:r>
              <w:rPr>
                <w:rFonts w:hint="eastAsia" w:ascii="宋体" w:hAnsi="宋体" w:cs="宋体"/>
                <w:color w:val="000000"/>
                <w:kern w:val="0"/>
                <w:szCs w:val="20"/>
              </w:rPr>
              <w:t>：</w:t>
            </w:r>
          </w:p>
          <w:p w14:paraId="68D6BA82">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1、通过多线路监测是否存在服务异常；</w:t>
            </w:r>
          </w:p>
          <w:p w14:paraId="10BDF0F6">
            <w:pPr>
              <w:widowControl/>
              <w:spacing w:line="440" w:lineRule="exact"/>
              <w:jc w:val="left"/>
              <w:rPr>
                <w:rFonts w:hint="eastAsia" w:ascii="宋体" w:hAnsi="宋体" w:cs="Cambria"/>
                <w:color w:val="000000"/>
                <w:kern w:val="0"/>
                <w:szCs w:val="20"/>
              </w:rPr>
            </w:pPr>
            <w:r>
              <w:rPr>
                <w:rFonts w:ascii="宋体" w:hAnsi="宋体" w:cs="长城仿宋"/>
                <w:color w:val="000000"/>
                <w:kern w:val="0"/>
                <w:szCs w:val="20"/>
              </w:rPr>
              <w:t>2</w:t>
            </w:r>
            <w:r>
              <w:rPr>
                <w:rFonts w:hint="eastAsia" w:ascii="宋体" w:hAnsi="宋体" w:cs="长城仿宋"/>
                <w:color w:val="000000"/>
                <w:kern w:val="0"/>
                <w:szCs w:val="20"/>
              </w:rPr>
              <w:t>、支持</w:t>
            </w:r>
            <w:r>
              <w:rPr>
                <w:rFonts w:hint="eastAsia" w:ascii="宋体" w:hAnsi="宋体" w:cs="Cambria"/>
                <w:color w:val="000000"/>
                <w:kern w:val="0"/>
                <w:szCs w:val="20"/>
              </w:rPr>
              <w:t>对网站DNS进行监测，及时识别域名解析变更，可监测域名劫持并告警；</w:t>
            </w:r>
          </w:p>
        </w:tc>
      </w:tr>
      <w:tr w14:paraId="278B3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560" w:type="dxa"/>
            <w:vMerge w:val="continue"/>
            <w:shd w:val="clear" w:color="auto" w:fill="auto"/>
            <w:vAlign w:val="center"/>
          </w:tcPr>
          <w:p w14:paraId="45841FCA">
            <w:pPr>
              <w:widowControl/>
              <w:spacing w:line="440" w:lineRule="exact"/>
              <w:jc w:val="center"/>
              <w:rPr>
                <w:rFonts w:hint="eastAsia" w:ascii="宋体" w:hAnsi="宋体" w:cs="长城仿宋"/>
                <w:color w:val="000000"/>
                <w:kern w:val="0"/>
                <w:szCs w:val="20"/>
              </w:rPr>
            </w:pPr>
          </w:p>
        </w:tc>
        <w:tc>
          <w:tcPr>
            <w:tcW w:w="8221" w:type="dxa"/>
            <w:shd w:val="clear" w:color="auto" w:fill="auto"/>
          </w:tcPr>
          <w:p w14:paraId="78C461B2">
            <w:pPr>
              <w:widowControl/>
              <w:spacing w:line="440" w:lineRule="exact"/>
              <w:jc w:val="left"/>
              <w:rPr>
                <w:rFonts w:hint="eastAsia" w:ascii="宋体" w:hAnsi="宋体" w:cs="宋体"/>
                <w:color w:val="000000"/>
                <w:kern w:val="0"/>
                <w:szCs w:val="20"/>
              </w:rPr>
            </w:pPr>
            <w:r>
              <w:rPr>
                <w:rFonts w:hint="eastAsia" w:ascii="宋体" w:hAnsi="宋体" w:cs="宋体"/>
                <w:color w:val="000000"/>
                <w:kern w:val="0"/>
                <w:szCs w:val="20"/>
              </w:rPr>
              <w:t>网站内容监测：</w:t>
            </w:r>
          </w:p>
          <w:p w14:paraId="20E4D749">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1、对涉黄赌毒、涉暴恐、涉政等敏感关键词进行监测，支持关键词自定义</w:t>
            </w:r>
            <w:r>
              <w:rPr>
                <w:rFonts w:hint="eastAsia" w:ascii="宋体" w:hAnsi="宋体" w:cs="长城仿宋"/>
                <w:color w:val="000000"/>
                <w:kern w:val="0"/>
                <w:szCs w:val="20"/>
              </w:rPr>
              <w:br w:type="textWrapping"/>
            </w:r>
            <w:r>
              <w:rPr>
                <w:rFonts w:hint="eastAsia" w:ascii="宋体" w:hAnsi="宋体" w:cs="长城仿宋"/>
                <w:color w:val="000000"/>
                <w:kern w:val="0"/>
                <w:szCs w:val="20"/>
              </w:rPr>
              <w:t>2、信息泄露监测，监测网站是否存在身份证号码等个人隐私信息</w:t>
            </w:r>
          </w:p>
          <w:p w14:paraId="0623DB79">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3</w:t>
            </w:r>
            <w:r>
              <w:rPr>
                <w:rFonts w:hint="eastAsia" w:ascii="宋体" w:hAnsi="宋体" w:cs="长城仿宋"/>
                <w:color w:val="000000"/>
                <w:kern w:val="0"/>
                <w:szCs w:val="20"/>
              </w:rPr>
              <w:t>、外链监测，监测网站的友情链接是否存在被篡改或域名过期被挂黄赌毒等广告问题</w:t>
            </w:r>
          </w:p>
          <w:p w14:paraId="28A75D2B">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4</w:t>
            </w:r>
            <w:r>
              <w:rPr>
                <w:rFonts w:hint="eastAsia" w:ascii="宋体" w:hAnsi="宋体" w:cs="长城仿宋"/>
                <w:color w:val="000000"/>
                <w:kern w:val="0"/>
                <w:szCs w:val="20"/>
              </w:rPr>
              <w:t>、坏链监测，对网站存在的无效链接、坏链、错链进行监测，提升网站权重</w:t>
            </w:r>
          </w:p>
          <w:p w14:paraId="37ADF48B">
            <w:pPr>
              <w:widowControl/>
              <w:spacing w:line="440" w:lineRule="exact"/>
              <w:jc w:val="left"/>
              <w:rPr>
                <w:rFonts w:hint="eastAsia" w:ascii="宋体" w:hAnsi="宋体" w:cs="长城仿宋"/>
                <w:color w:val="000000"/>
                <w:kern w:val="0"/>
                <w:szCs w:val="20"/>
              </w:rPr>
            </w:pPr>
            <w:r>
              <w:rPr>
                <w:rFonts w:ascii="宋体" w:hAnsi="宋体" w:cs="长城仿宋"/>
                <w:color w:val="000000"/>
                <w:kern w:val="0"/>
                <w:szCs w:val="20"/>
              </w:rPr>
              <w:t>5</w:t>
            </w:r>
            <w:r>
              <w:rPr>
                <w:rFonts w:hint="eastAsia" w:ascii="宋体" w:hAnsi="宋体" w:cs="长城仿宋"/>
                <w:color w:val="000000"/>
                <w:kern w:val="0"/>
                <w:szCs w:val="20"/>
              </w:rPr>
              <w:t>、监测频率支持自定义，最小单位为分钟。</w:t>
            </w:r>
          </w:p>
        </w:tc>
      </w:tr>
      <w:tr w14:paraId="71C81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1560" w:type="dxa"/>
            <w:vMerge w:val="restart"/>
            <w:shd w:val="clear" w:color="auto" w:fill="auto"/>
            <w:vAlign w:val="center"/>
          </w:tcPr>
          <w:p w14:paraId="237B861A">
            <w:pPr>
              <w:widowControl/>
              <w:spacing w:line="440" w:lineRule="exact"/>
              <w:jc w:val="center"/>
              <w:rPr>
                <w:rFonts w:hint="eastAsia" w:ascii="宋体" w:hAnsi="宋体" w:cs="长城仿宋"/>
                <w:color w:val="000000"/>
                <w:kern w:val="0"/>
                <w:szCs w:val="20"/>
              </w:rPr>
            </w:pPr>
            <w:r>
              <w:rPr>
                <w:rFonts w:ascii="宋体" w:hAnsi="宋体" w:cs="长城仿宋"/>
                <w:color w:val="000000"/>
                <w:kern w:val="0"/>
                <w:szCs w:val="20"/>
              </w:rPr>
              <w:t>安全监测报告</w:t>
            </w:r>
          </w:p>
        </w:tc>
        <w:tc>
          <w:tcPr>
            <w:tcW w:w="8221" w:type="dxa"/>
            <w:shd w:val="clear" w:color="auto" w:fill="auto"/>
            <w:vAlign w:val="center"/>
          </w:tcPr>
          <w:p w14:paraId="54D45B86">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支持安全报告的周期自定义。支持安全监测日报、周报、月报、年报等多种周期报告可选，另外还可根据用户需求自定义时间周期，如3天、1</w:t>
            </w:r>
            <w:r>
              <w:rPr>
                <w:rFonts w:ascii="宋体" w:hAnsi="宋体" w:cs="长城仿宋"/>
                <w:color w:val="000000"/>
                <w:kern w:val="0"/>
                <w:szCs w:val="20"/>
              </w:rPr>
              <w:t>0</w:t>
            </w:r>
            <w:r>
              <w:rPr>
                <w:rFonts w:hint="eastAsia" w:ascii="宋体" w:hAnsi="宋体" w:cs="长城仿宋"/>
                <w:color w:val="000000"/>
                <w:kern w:val="0"/>
                <w:szCs w:val="20"/>
              </w:rPr>
              <w:t>天等。报告生成后会给客户发送短信提醒，便于及时处置。</w:t>
            </w:r>
          </w:p>
        </w:tc>
      </w:tr>
      <w:tr w14:paraId="5C728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1560" w:type="dxa"/>
            <w:vMerge w:val="continue"/>
            <w:shd w:val="clear" w:color="auto" w:fill="auto"/>
            <w:vAlign w:val="center"/>
          </w:tcPr>
          <w:p w14:paraId="2494381B">
            <w:pPr>
              <w:widowControl/>
              <w:spacing w:line="440" w:lineRule="exact"/>
              <w:jc w:val="center"/>
              <w:rPr>
                <w:rFonts w:hint="eastAsia" w:ascii="宋体" w:hAnsi="宋体" w:cs="长城仿宋"/>
                <w:color w:val="000000"/>
                <w:kern w:val="0"/>
                <w:szCs w:val="20"/>
              </w:rPr>
            </w:pPr>
          </w:p>
        </w:tc>
        <w:tc>
          <w:tcPr>
            <w:tcW w:w="8221" w:type="dxa"/>
            <w:shd w:val="clear" w:color="auto" w:fill="auto"/>
            <w:vAlign w:val="center"/>
          </w:tcPr>
          <w:p w14:paraId="653925F8">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支持站群报告和单个站点报告。可根据用户需求，将多个网站监测情况生成一份报告，也可以针对每一个站点生成一份报告。</w:t>
            </w:r>
          </w:p>
        </w:tc>
      </w:tr>
      <w:tr w14:paraId="35139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1560" w:type="dxa"/>
            <w:vMerge w:val="continue"/>
            <w:shd w:val="clear" w:color="auto" w:fill="auto"/>
            <w:vAlign w:val="center"/>
          </w:tcPr>
          <w:p w14:paraId="3038CCC3">
            <w:pPr>
              <w:widowControl/>
              <w:spacing w:line="440" w:lineRule="exact"/>
              <w:jc w:val="center"/>
              <w:rPr>
                <w:rFonts w:hint="eastAsia" w:ascii="宋体" w:hAnsi="宋体" w:cs="长城仿宋"/>
                <w:color w:val="000000"/>
                <w:kern w:val="0"/>
                <w:szCs w:val="20"/>
              </w:rPr>
            </w:pPr>
          </w:p>
        </w:tc>
        <w:tc>
          <w:tcPr>
            <w:tcW w:w="8221" w:type="dxa"/>
            <w:shd w:val="clear" w:color="auto" w:fill="auto"/>
            <w:vAlign w:val="center"/>
          </w:tcPr>
          <w:p w14:paraId="0E141FC6">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提供安全风险整改建议。报告包含网站总体安全状况、漏洞分析统计、网页篡改情况统计及详细描述、网页关键字情况统计及详细描述、网站可用性情况统计及详细描述等内容，包含安全风险的处置建议和具体措施。</w:t>
            </w:r>
          </w:p>
        </w:tc>
      </w:tr>
    </w:tbl>
    <w:p w14:paraId="4B395940">
      <w:pPr>
        <w:snapToGrid w:val="0"/>
        <w:spacing w:line="440" w:lineRule="exact"/>
        <w:jc w:val="left"/>
        <w:rPr>
          <w:rFonts w:hint="eastAsia" w:ascii="宋体" w:hAnsi="宋体" w:cs="Arial"/>
          <w:color w:val="000000"/>
          <w:sz w:val="24"/>
        </w:rPr>
      </w:pPr>
      <w:r>
        <w:rPr>
          <w:rFonts w:hint="eastAsia" w:ascii="宋体" w:hAnsi="宋体" w:cs="Arial"/>
          <w:color w:val="000000"/>
          <w:sz w:val="24"/>
        </w:rPr>
        <w:t>5.2</w:t>
      </w:r>
      <w:r>
        <w:rPr>
          <w:rFonts w:ascii="宋体" w:hAnsi="宋体" w:cs="Arial"/>
          <w:color w:val="000000"/>
          <w:sz w:val="24"/>
        </w:rPr>
        <w:t xml:space="preserve"> </w:t>
      </w:r>
      <w:r>
        <w:rPr>
          <w:rFonts w:hint="eastAsia" w:ascii="宋体" w:hAnsi="宋体"/>
          <w:color w:val="000000"/>
          <w:sz w:val="24"/>
        </w:rPr>
        <w:t>云防护服务</w:t>
      </w:r>
    </w:p>
    <w:tbl>
      <w:tblPr>
        <w:tblStyle w:val="65"/>
        <w:tblW w:w="5077" w:type="pct"/>
        <w:jc w:val="center"/>
        <w:tblLayout w:type="autofit"/>
        <w:tblCellMar>
          <w:top w:w="0" w:type="dxa"/>
          <w:left w:w="108" w:type="dxa"/>
          <w:bottom w:w="0" w:type="dxa"/>
          <w:right w:w="108" w:type="dxa"/>
        </w:tblCellMar>
      </w:tblPr>
      <w:tblGrid>
        <w:gridCol w:w="1971"/>
        <w:gridCol w:w="8145"/>
      </w:tblGrid>
      <w:tr w14:paraId="5918F1B5">
        <w:tblPrEx>
          <w:tblCellMar>
            <w:top w:w="0" w:type="dxa"/>
            <w:left w:w="108" w:type="dxa"/>
            <w:bottom w:w="0" w:type="dxa"/>
            <w:right w:w="108" w:type="dxa"/>
          </w:tblCellMar>
        </w:tblPrEx>
        <w:trPr>
          <w:trHeight w:val="1373" w:hRule="atLeast"/>
          <w:jc w:val="center"/>
        </w:trPr>
        <w:tc>
          <w:tcPr>
            <w:tcW w:w="974" w:type="pct"/>
            <w:tcBorders>
              <w:top w:val="single" w:color="auto" w:sz="4" w:space="0"/>
              <w:left w:val="single" w:color="auto" w:sz="4" w:space="0"/>
              <w:bottom w:val="nil"/>
              <w:right w:val="single" w:color="auto" w:sz="4" w:space="0"/>
            </w:tcBorders>
            <w:shd w:val="clear" w:color="auto" w:fill="auto"/>
            <w:vAlign w:val="center"/>
          </w:tcPr>
          <w:p w14:paraId="7221BCA5">
            <w:pPr>
              <w:widowControl/>
              <w:spacing w:line="440" w:lineRule="exact"/>
              <w:rPr>
                <w:rFonts w:hint="eastAsia" w:ascii="宋体" w:hAnsi="宋体" w:cs="长城仿宋"/>
                <w:color w:val="000000"/>
                <w:kern w:val="0"/>
                <w:szCs w:val="20"/>
              </w:rPr>
            </w:pPr>
            <w:r>
              <w:rPr>
                <w:rFonts w:hint="eastAsia" w:ascii="宋体" w:hAnsi="宋体" w:cs="长城仿宋"/>
                <w:color w:val="000000"/>
                <w:kern w:val="0"/>
                <w:szCs w:val="20"/>
              </w:rPr>
              <w:t>服务项目</w:t>
            </w:r>
          </w:p>
        </w:tc>
        <w:tc>
          <w:tcPr>
            <w:tcW w:w="4026" w:type="pct"/>
            <w:vMerge w:val="restart"/>
            <w:tcBorders>
              <w:top w:val="single" w:color="auto" w:sz="4" w:space="0"/>
              <w:left w:val="nil"/>
              <w:bottom w:val="nil"/>
              <w:right w:val="single" w:color="auto" w:sz="4" w:space="0"/>
            </w:tcBorders>
            <w:shd w:val="clear" w:color="auto" w:fill="auto"/>
            <w:vAlign w:val="center"/>
          </w:tcPr>
          <w:p w14:paraId="134F0253">
            <w:pPr>
              <w:widowControl/>
              <w:spacing w:line="440" w:lineRule="exact"/>
              <w:jc w:val="left"/>
              <w:rPr>
                <w:rFonts w:hint="eastAsia" w:ascii="宋体" w:hAnsi="宋体" w:cs="长城仿宋"/>
                <w:color w:val="000000"/>
                <w:kern w:val="0"/>
                <w:szCs w:val="20"/>
              </w:rPr>
            </w:pPr>
            <w:r>
              <w:rPr>
                <w:rFonts w:hint="eastAsia" w:ascii="宋体" w:hAnsi="宋体" w:cs="长城仿宋"/>
                <w:color w:val="000000"/>
                <w:kern w:val="0"/>
                <w:szCs w:val="20"/>
              </w:rPr>
              <w:t>具体要求</w:t>
            </w:r>
          </w:p>
        </w:tc>
      </w:tr>
      <w:tr w14:paraId="2C664E16">
        <w:tblPrEx>
          <w:tblCellMar>
            <w:top w:w="0" w:type="dxa"/>
            <w:left w:w="108" w:type="dxa"/>
            <w:bottom w:w="0" w:type="dxa"/>
            <w:right w:w="108" w:type="dxa"/>
          </w:tblCellMar>
        </w:tblPrEx>
        <w:trPr>
          <w:trHeight w:val="80" w:hRule="atLeast"/>
          <w:jc w:val="center"/>
        </w:trPr>
        <w:tc>
          <w:tcPr>
            <w:tcW w:w="974" w:type="pct"/>
            <w:tcBorders>
              <w:left w:val="single" w:color="auto" w:sz="4" w:space="0"/>
              <w:right w:val="single" w:color="auto" w:sz="4" w:space="0"/>
            </w:tcBorders>
            <w:shd w:val="clear" w:color="auto" w:fill="auto"/>
            <w:vAlign w:val="center"/>
          </w:tcPr>
          <w:p w14:paraId="2CFD9881">
            <w:pPr>
              <w:spacing w:line="440" w:lineRule="exact"/>
              <w:rPr>
                <w:rFonts w:hint="eastAsia" w:ascii="宋体" w:hAnsi="宋体" w:cs="宋体"/>
                <w:color w:val="000000"/>
                <w:kern w:val="0"/>
                <w:szCs w:val="21"/>
              </w:rPr>
            </w:pPr>
          </w:p>
        </w:tc>
        <w:tc>
          <w:tcPr>
            <w:tcW w:w="4026" w:type="pct"/>
            <w:vMerge w:val="continue"/>
            <w:tcBorders>
              <w:left w:val="nil"/>
              <w:right w:val="single" w:color="auto" w:sz="4" w:space="0"/>
            </w:tcBorders>
            <w:shd w:val="clear" w:color="auto" w:fill="auto"/>
            <w:vAlign w:val="center"/>
          </w:tcPr>
          <w:p w14:paraId="17D047FC">
            <w:pPr>
              <w:spacing w:line="440" w:lineRule="exact"/>
              <w:rPr>
                <w:rFonts w:hint="eastAsia" w:ascii="宋体" w:hAnsi="宋体" w:cs="长城仿宋"/>
                <w:color w:val="000000"/>
                <w:kern w:val="0"/>
                <w:szCs w:val="21"/>
              </w:rPr>
            </w:pPr>
          </w:p>
        </w:tc>
      </w:tr>
      <w:tr w14:paraId="5DB1A683">
        <w:tblPrEx>
          <w:tblCellMar>
            <w:top w:w="0" w:type="dxa"/>
            <w:left w:w="108" w:type="dxa"/>
            <w:bottom w:w="0" w:type="dxa"/>
            <w:right w:w="108" w:type="dxa"/>
          </w:tblCellMar>
        </w:tblPrEx>
        <w:trPr>
          <w:trHeight w:val="91" w:hRule="atLeast"/>
          <w:jc w:val="center"/>
        </w:trPr>
        <w:tc>
          <w:tcPr>
            <w:tcW w:w="974" w:type="pct"/>
            <w:vMerge w:val="restart"/>
            <w:tcBorders>
              <w:top w:val="single" w:color="auto" w:sz="4" w:space="0"/>
              <w:left w:val="single" w:color="auto" w:sz="4" w:space="0"/>
              <w:right w:val="single" w:color="auto" w:sz="4" w:space="0"/>
            </w:tcBorders>
            <w:shd w:val="clear" w:color="auto" w:fill="auto"/>
            <w:vAlign w:val="center"/>
          </w:tcPr>
          <w:p w14:paraId="6BCE7D07">
            <w:pPr>
              <w:widowControl/>
              <w:spacing w:line="440" w:lineRule="exact"/>
              <w:jc w:val="center"/>
              <w:rPr>
                <w:rFonts w:hint="eastAsia" w:ascii="宋体" w:hAnsi="宋体" w:cs="宋体"/>
                <w:color w:val="000000"/>
                <w:kern w:val="0"/>
                <w:szCs w:val="21"/>
              </w:rPr>
            </w:pPr>
            <w:r>
              <w:rPr>
                <w:rFonts w:hint="eastAsia" w:ascii="宋体" w:hAnsi="宋体" w:cs="宋体"/>
                <w:color w:val="000000"/>
                <w:kern w:val="0"/>
                <w:szCs w:val="21"/>
              </w:rPr>
              <w:t>防护要求</w:t>
            </w:r>
          </w:p>
        </w:tc>
        <w:tc>
          <w:tcPr>
            <w:tcW w:w="4026" w:type="pct"/>
            <w:tcBorders>
              <w:top w:val="single" w:color="auto" w:sz="4" w:space="0"/>
              <w:left w:val="nil"/>
              <w:bottom w:val="single" w:color="auto" w:sz="4" w:space="0"/>
              <w:right w:val="single" w:color="auto" w:sz="4" w:space="0"/>
            </w:tcBorders>
            <w:shd w:val="clear" w:color="auto" w:fill="auto"/>
            <w:vAlign w:val="center"/>
          </w:tcPr>
          <w:p w14:paraId="6B9F69FB">
            <w:pPr>
              <w:spacing w:line="440" w:lineRule="exact"/>
              <w:rPr>
                <w:rFonts w:hint="eastAsia" w:ascii="宋体" w:hAnsi="宋体" w:cs="长城仿宋"/>
                <w:snapToGrid w:val="0"/>
                <w:color w:val="000000"/>
                <w:kern w:val="0"/>
                <w:szCs w:val="21"/>
              </w:rPr>
            </w:pPr>
            <w:r>
              <w:rPr>
                <w:rFonts w:hint="eastAsia" w:ascii="宋体" w:hAnsi="宋体" w:cs="Tahoma"/>
                <w:color w:val="000000"/>
                <w:kern w:val="0"/>
                <w:szCs w:val="20"/>
              </w:rPr>
              <w:t>▲</w:t>
            </w:r>
            <w:r>
              <w:rPr>
                <w:rFonts w:ascii="宋体" w:hAnsi="宋体" w:cs="长城仿宋"/>
                <w:snapToGrid w:val="0"/>
                <w:color w:val="000000"/>
                <w:kern w:val="0"/>
                <w:szCs w:val="21"/>
              </w:rPr>
              <w:t>能提供</w:t>
            </w:r>
            <w:r>
              <w:rPr>
                <w:rFonts w:hint="eastAsia" w:ascii="宋体" w:hAnsi="宋体" w:cs="长城仿宋"/>
                <w:snapToGrid w:val="0"/>
                <w:color w:val="000000"/>
                <w:kern w:val="0"/>
                <w:szCs w:val="21"/>
              </w:rPr>
              <w:t>不低于</w:t>
            </w:r>
            <w:r>
              <w:rPr>
                <w:rFonts w:ascii="宋体" w:hAnsi="宋体" w:cs="长城仿宋"/>
                <w:snapToGrid w:val="0"/>
                <w:color w:val="000000"/>
                <w:kern w:val="0"/>
                <w:szCs w:val="21"/>
              </w:rPr>
              <w:t>2</w:t>
            </w:r>
            <w:r>
              <w:rPr>
                <w:rFonts w:hint="eastAsia" w:ascii="宋体" w:hAnsi="宋体" w:cs="长城仿宋"/>
                <w:snapToGrid w:val="0"/>
                <w:color w:val="000000"/>
                <w:kern w:val="0"/>
                <w:szCs w:val="21"/>
              </w:rPr>
              <w:t>T</w:t>
            </w:r>
            <w:r>
              <w:rPr>
                <w:rFonts w:ascii="宋体" w:hAnsi="宋体" w:cs="长城仿宋"/>
                <w:snapToGrid w:val="0"/>
                <w:color w:val="000000"/>
                <w:kern w:val="0"/>
                <w:szCs w:val="21"/>
              </w:rPr>
              <w:t>bps的</w:t>
            </w:r>
            <w:r>
              <w:rPr>
                <w:rFonts w:hint="eastAsia" w:ascii="宋体" w:hAnsi="宋体" w:cs="长城仿宋"/>
                <w:snapToGrid w:val="0"/>
                <w:color w:val="000000"/>
                <w:kern w:val="0"/>
                <w:szCs w:val="21"/>
              </w:rPr>
              <w:t>DDOS</w:t>
            </w:r>
            <w:r>
              <w:rPr>
                <w:rFonts w:ascii="宋体" w:hAnsi="宋体" w:cs="长城仿宋"/>
                <w:snapToGrid w:val="0"/>
                <w:color w:val="000000"/>
                <w:kern w:val="0"/>
                <w:szCs w:val="21"/>
              </w:rPr>
              <w:t>流量</w:t>
            </w:r>
            <w:r>
              <w:rPr>
                <w:rFonts w:hint="eastAsia" w:ascii="宋体" w:hAnsi="宋体" w:cs="长城仿宋"/>
                <w:snapToGrid w:val="0"/>
                <w:color w:val="000000"/>
                <w:kern w:val="0"/>
                <w:szCs w:val="21"/>
              </w:rPr>
              <w:t>清洗</w:t>
            </w:r>
            <w:r>
              <w:rPr>
                <w:rFonts w:ascii="宋体" w:hAnsi="宋体" w:cs="长城仿宋"/>
                <w:snapToGrid w:val="0"/>
                <w:color w:val="000000"/>
                <w:kern w:val="0"/>
                <w:szCs w:val="21"/>
              </w:rPr>
              <w:t>能力</w:t>
            </w:r>
            <w:r>
              <w:rPr>
                <w:rFonts w:hint="eastAsia" w:ascii="宋体" w:hAnsi="宋体" w:cs="长城仿宋"/>
                <w:snapToGrid w:val="0"/>
                <w:color w:val="000000"/>
                <w:kern w:val="0"/>
                <w:szCs w:val="21"/>
              </w:rPr>
              <w:t>。</w:t>
            </w:r>
          </w:p>
        </w:tc>
      </w:tr>
      <w:tr w14:paraId="4E3E79CC">
        <w:tblPrEx>
          <w:tblCellMar>
            <w:top w:w="0" w:type="dxa"/>
            <w:left w:w="108" w:type="dxa"/>
            <w:bottom w:w="0" w:type="dxa"/>
            <w:right w:w="108" w:type="dxa"/>
          </w:tblCellMar>
        </w:tblPrEx>
        <w:trPr>
          <w:trHeight w:val="927" w:hRule="atLeast"/>
          <w:jc w:val="center"/>
        </w:trPr>
        <w:tc>
          <w:tcPr>
            <w:tcW w:w="974" w:type="pct"/>
            <w:vMerge w:val="continue"/>
            <w:tcBorders>
              <w:left w:val="single" w:color="auto" w:sz="4" w:space="0"/>
              <w:right w:val="single" w:color="auto" w:sz="4" w:space="0"/>
            </w:tcBorders>
            <w:shd w:val="clear" w:color="auto" w:fill="auto"/>
            <w:vAlign w:val="center"/>
          </w:tcPr>
          <w:p w14:paraId="034DD1D3">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5B774426">
            <w:pPr>
              <w:spacing w:line="440" w:lineRule="exact"/>
              <w:rPr>
                <w:rFonts w:hint="eastAsia" w:ascii="宋体" w:hAnsi="宋体" w:cs="长城仿宋"/>
                <w:color w:val="000000"/>
                <w:kern w:val="0"/>
                <w:szCs w:val="21"/>
              </w:rPr>
            </w:pPr>
            <w:r>
              <w:rPr>
                <w:rFonts w:hint="eastAsia" w:ascii="宋体" w:hAnsi="宋体" w:cs="Tahoma"/>
                <w:color w:val="000000"/>
                <w:kern w:val="0"/>
                <w:szCs w:val="21"/>
              </w:rPr>
              <w:t>支持</w:t>
            </w:r>
            <w:r>
              <w:rPr>
                <w:rFonts w:hint="eastAsia" w:ascii="宋体" w:hAnsi="宋体" w:cs="长城仿宋"/>
                <w:color w:val="000000"/>
                <w:kern w:val="0"/>
                <w:szCs w:val="21"/>
              </w:rPr>
              <w:t>检查提交的报文是否符合HTTP协议框架，如异常的请求方法、特殊字符、重点字段的缺失、超长报文造成的溢出攻击以及对高危文件的访问等；</w:t>
            </w:r>
          </w:p>
          <w:p w14:paraId="097E3E00">
            <w:pPr>
              <w:spacing w:line="440" w:lineRule="exact"/>
              <w:rPr>
                <w:rFonts w:hint="eastAsia" w:ascii="宋体" w:hAnsi="宋体" w:cs="Tahoma"/>
                <w:color w:val="000000"/>
                <w:kern w:val="0"/>
                <w:szCs w:val="21"/>
              </w:rPr>
            </w:pPr>
            <w:r>
              <w:rPr>
                <w:rFonts w:hint="eastAsia" w:ascii="宋体" w:hAnsi="宋体" w:cs="Tahoma"/>
                <w:color w:val="000000"/>
                <w:kern w:val="0"/>
                <w:szCs w:val="21"/>
              </w:rPr>
              <w:t>支持识别恶意请求含：跨站脚本(XSS)、注入式攻击（包括SQL注入、命令注入 、Cookie 注入等）、跨站请求伪造等应用攻击行为；</w:t>
            </w:r>
          </w:p>
          <w:p w14:paraId="4B1D4876">
            <w:pPr>
              <w:spacing w:line="440" w:lineRule="exact"/>
              <w:rPr>
                <w:rFonts w:hint="eastAsia" w:ascii="宋体" w:hAnsi="宋体" w:cs="长城仿宋"/>
                <w:color w:val="000000"/>
                <w:kern w:val="0"/>
                <w:szCs w:val="21"/>
              </w:rPr>
            </w:pPr>
            <w:r>
              <w:rPr>
                <w:rFonts w:hint="eastAsia" w:ascii="宋体" w:hAnsi="宋体" w:cs="Tahoma"/>
                <w:color w:val="000000"/>
                <w:kern w:val="0"/>
                <w:szCs w:val="21"/>
              </w:rPr>
              <w:t>支持</w:t>
            </w:r>
            <w:r>
              <w:rPr>
                <w:rFonts w:hint="eastAsia" w:ascii="宋体" w:hAnsi="宋体" w:cs="长城仿宋"/>
                <w:color w:val="000000"/>
                <w:kern w:val="0"/>
                <w:szCs w:val="21"/>
              </w:rPr>
              <w:t>对用户上传的文件后缀名和文件内容进行全方面检查，杜绝Webshell的上传和访问；</w:t>
            </w:r>
          </w:p>
          <w:p w14:paraId="3D71B521">
            <w:pPr>
              <w:spacing w:line="440" w:lineRule="exact"/>
              <w:rPr>
                <w:rFonts w:hint="eastAsia" w:ascii="宋体" w:hAnsi="宋体" w:cs="Tahoma"/>
                <w:color w:val="000000"/>
                <w:kern w:val="0"/>
                <w:szCs w:val="21"/>
              </w:rPr>
            </w:pPr>
            <w:r>
              <w:rPr>
                <w:rFonts w:hint="eastAsia" w:ascii="宋体" w:hAnsi="宋体" w:cs="Tahoma"/>
                <w:color w:val="000000"/>
                <w:kern w:val="0"/>
                <w:szCs w:val="21"/>
              </w:rPr>
              <w:t>支持</w:t>
            </w:r>
            <w:r>
              <w:rPr>
                <w:rFonts w:hint="eastAsia" w:ascii="宋体" w:hAnsi="宋体" w:cs="长城仿宋"/>
                <w:color w:val="000000"/>
                <w:kern w:val="0"/>
                <w:szCs w:val="21"/>
              </w:rPr>
              <w:t>对WEB服务器容器、应用中间件、CMS系统等第三方组件漏洞进行有效防护</w:t>
            </w:r>
          </w:p>
        </w:tc>
      </w:tr>
      <w:tr w14:paraId="7870083C">
        <w:tblPrEx>
          <w:tblCellMar>
            <w:top w:w="0" w:type="dxa"/>
            <w:left w:w="108" w:type="dxa"/>
            <w:bottom w:w="0" w:type="dxa"/>
            <w:right w:w="108" w:type="dxa"/>
          </w:tblCellMar>
        </w:tblPrEx>
        <w:trPr>
          <w:trHeight w:val="234" w:hRule="atLeast"/>
          <w:jc w:val="center"/>
        </w:trPr>
        <w:tc>
          <w:tcPr>
            <w:tcW w:w="974" w:type="pct"/>
            <w:vMerge w:val="continue"/>
            <w:tcBorders>
              <w:left w:val="single" w:color="auto" w:sz="4" w:space="0"/>
              <w:right w:val="single" w:color="auto" w:sz="4" w:space="0"/>
            </w:tcBorders>
            <w:shd w:val="clear" w:color="auto" w:fill="auto"/>
            <w:vAlign w:val="center"/>
          </w:tcPr>
          <w:p w14:paraId="4DD35389">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3F389319">
            <w:pPr>
              <w:widowControl/>
              <w:spacing w:line="440" w:lineRule="exact"/>
              <w:rPr>
                <w:rFonts w:hint="eastAsia" w:ascii="宋体" w:hAnsi="宋体" w:cs="Tahoma"/>
                <w:color w:val="000000"/>
                <w:kern w:val="0"/>
                <w:szCs w:val="21"/>
              </w:rPr>
            </w:pPr>
            <w:r>
              <w:rPr>
                <w:rFonts w:hint="eastAsia" w:ascii="宋体" w:hAnsi="宋体" w:cs="Tahoma"/>
                <w:color w:val="000000"/>
                <w:kern w:val="0"/>
                <w:szCs w:val="21"/>
              </w:rPr>
              <w:t>支持区域访问控制，限制国外用户或者国内以市为最低行政单位的区域进行访问控制</w:t>
            </w:r>
          </w:p>
        </w:tc>
      </w:tr>
      <w:tr w14:paraId="1DEB41AA">
        <w:tblPrEx>
          <w:tblCellMar>
            <w:top w:w="0" w:type="dxa"/>
            <w:left w:w="108" w:type="dxa"/>
            <w:bottom w:w="0" w:type="dxa"/>
            <w:right w:w="108" w:type="dxa"/>
          </w:tblCellMar>
        </w:tblPrEx>
        <w:trPr>
          <w:trHeight w:val="544" w:hRule="atLeast"/>
          <w:jc w:val="center"/>
        </w:trPr>
        <w:tc>
          <w:tcPr>
            <w:tcW w:w="974" w:type="pct"/>
            <w:vMerge w:val="continue"/>
            <w:tcBorders>
              <w:left w:val="single" w:color="auto" w:sz="4" w:space="0"/>
              <w:right w:val="single" w:color="auto" w:sz="4" w:space="0"/>
            </w:tcBorders>
            <w:shd w:val="clear" w:color="auto" w:fill="auto"/>
            <w:vAlign w:val="center"/>
          </w:tcPr>
          <w:p w14:paraId="7CF8E40C">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right w:val="single" w:color="auto" w:sz="4" w:space="0"/>
            </w:tcBorders>
            <w:shd w:val="clear" w:color="auto" w:fill="auto"/>
            <w:vAlign w:val="center"/>
          </w:tcPr>
          <w:p w14:paraId="7351A31B">
            <w:pPr>
              <w:spacing w:line="440" w:lineRule="exact"/>
              <w:rPr>
                <w:rFonts w:hint="eastAsia" w:ascii="宋体" w:hAnsi="宋体" w:cs="Tahoma"/>
                <w:color w:val="000000"/>
                <w:kern w:val="0"/>
                <w:szCs w:val="21"/>
              </w:rPr>
            </w:pPr>
            <w:r>
              <w:rPr>
                <w:rFonts w:hint="eastAsia" w:ascii="宋体" w:hAnsi="宋体" w:cs="Tahoma"/>
                <w:color w:val="000000"/>
                <w:kern w:val="0"/>
                <w:szCs w:val="21"/>
              </w:rPr>
              <w:t>可提供基于I</w:t>
            </w:r>
            <w:r>
              <w:rPr>
                <w:rFonts w:ascii="宋体" w:hAnsi="宋体" w:cs="Tahoma"/>
                <w:color w:val="000000"/>
                <w:kern w:val="0"/>
                <w:szCs w:val="21"/>
              </w:rPr>
              <w:t>P</w:t>
            </w:r>
            <w:r>
              <w:rPr>
                <w:rFonts w:hint="eastAsia" w:ascii="宋体" w:hAnsi="宋体" w:cs="Tahoma"/>
                <w:color w:val="000000"/>
                <w:kern w:val="0"/>
                <w:szCs w:val="21"/>
              </w:rPr>
              <w:t>v6协议的转换与防护功能。</w:t>
            </w:r>
          </w:p>
        </w:tc>
      </w:tr>
      <w:tr w14:paraId="4A81A8E6">
        <w:tblPrEx>
          <w:tblCellMar>
            <w:top w:w="0" w:type="dxa"/>
            <w:left w:w="108" w:type="dxa"/>
            <w:bottom w:w="0" w:type="dxa"/>
            <w:right w:w="108" w:type="dxa"/>
          </w:tblCellMar>
        </w:tblPrEx>
        <w:trPr>
          <w:trHeight w:val="60" w:hRule="atLeast"/>
          <w:jc w:val="center"/>
        </w:trPr>
        <w:tc>
          <w:tcPr>
            <w:tcW w:w="974" w:type="pct"/>
            <w:vMerge w:val="continue"/>
            <w:tcBorders>
              <w:left w:val="single" w:color="auto" w:sz="4" w:space="0"/>
              <w:right w:val="single" w:color="auto" w:sz="4" w:space="0"/>
            </w:tcBorders>
            <w:shd w:val="clear" w:color="auto" w:fill="auto"/>
            <w:vAlign w:val="center"/>
          </w:tcPr>
          <w:p w14:paraId="6542DE2A">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5151CF11">
            <w:pPr>
              <w:spacing w:line="440" w:lineRule="exact"/>
              <w:rPr>
                <w:rFonts w:hint="eastAsia" w:ascii="宋体" w:hAnsi="宋体" w:cs="Tahoma"/>
                <w:color w:val="000000"/>
                <w:kern w:val="0"/>
                <w:szCs w:val="21"/>
              </w:rPr>
            </w:pPr>
            <w:r>
              <w:rPr>
                <w:rFonts w:hint="eastAsia" w:ascii="宋体" w:hAnsi="宋体" w:cs="宋体"/>
                <w:color w:val="000000"/>
                <w:kern w:val="0"/>
                <w:szCs w:val="21"/>
              </w:rPr>
              <w:t>支持永久在线功能，当网站因为服务器故障、线路故障、电源等问题出现无法连接时，可显示云防护节点中的缓存页面。当在敏感期或特殊时期时，用户网站主动关闭期间可显示缓存页面，增强网站安全性</w:t>
            </w:r>
          </w:p>
        </w:tc>
      </w:tr>
      <w:tr w14:paraId="13BEC3BE">
        <w:tblPrEx>
          <w:tblCellMar>
            <w:top w:w="0" w:type="dxa"/>
            <w:left w:w="108" w:type="dxa"/>
            <w:bottom w:w="0" w:type="dxa"/>
            <w:right w:w="108" w:type="dxa"/>
          </w:tblCellMar>
        </w:tblPrEx>
        <w:trPr>
          <w:trHeight w:val="60" w:hRule="atLeast"/>
          <w:jc w:val="center"/>
        </w:trPr>
        <w:tc>
          <w:tcPr>
            <w:tcW w:w="974" w:type="pct"/>
            <w:vMerge w:val="continue"/>
            <w:tcBorders>
              <w:left w:val="single" w:color="auto" w:sz="4" w:space="0"/>
              <w:right w:val="single" w:color="auto" w:sz="4" w:space="0"/>
            </w:tcBorders>
            <w:shd w:val="clear" w:color="auto" w:fill="auto"/>
            <w:vAlign w:val="center"/>
          </w:tcPr>
          <w:p w14:paraId="6B3964B5">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13D955D7">
            <w:pPr>
              <w:spacing w:line="440" w:lineRule="exact"/>
              <w:rPr>
                <w:rFonts w:hint="eastAsia" w:ascii="宋体" w:hAnsi="宋体" w:cs="宋体"/>
                <w:color w:val="000000"/>
                <w:kern w:val="0"/>
                <w:szCs w:val="21"/>
              </w:rPr>
            </w:pPr>
            <w:r>
              <w:rPr>
                <w:rFonts w:hint="eastAsia" w:ascii="宋体" w:hAnsi="宋体" w:cs="Tahoma"/>
                <w:color w:val="000000"/>
                <w:kern w:val="0"/>
                <w:szCs w:val="20"/>
              </w:rPr>
              <w:t>▲</w:t>
            </w:r>
            <w:r>
              <w:rPr>
                <w:rFonts w:hint="eastAsia" w:ascii="宋体" w:hAnsi="宋体" w:cs="宋体"/>
                <w:color w:val="000000"/>
                <w:kern w:val="0"/>
                <w:szCs w:val="21"/>
              </w:rPr>
              <w:t>基于用户的访问记录，实时检查被访问页面的安全状况，能够发现历史遗留的页面篡改、Webshell等问题，或作为网站防护的补充功能，更精准地挖掘出网站存在的问题与风险。</w:t>
            </w:r>
          </w:p>
        </w:tc>
      </w:tr>
      <w:tr w14:paraId="5E5DAA95">
        <w:tblPrEx>
          <w:tblCellMar>
            <w:top w:w="0" w:type="dxa"/>
            <w:left w:w="108" w:type="dxa"/>
            <w:bottom w:w="0" w:type="dxa"/>
            <w:right w:w="108" w:type="dxa"/>
          </w:tblCellMar>
        </w:tblPrEx>
        <w:trPr>
          <w:trHeight w:val="796" w:hRule="atLeast"/>
          <w:jc w:val="center"/>
        </w:trPr>
        <w:tc>
          <w:tcPr>
            <w:tcW w:w="974" w:type="pct"/>
            <w:vMerge w:val="continue"/>
            <w:tcBorders>
              <w:left w:val="single" w:color="auto" w:sz="4" w:space="0"/>
              <w:bottom w:val="single" w:color="auto" w:sz="4" w:space="0"/>
              <w:right w:val="single" w:color="auto" w:sz="4" w:space="0"/>
            </w:tcBorders>
            <w:shd w:val="clear" w:color="auto" w:fill="auto"/>
            <w:vAlign w:val="center"/>
          </w:tcPr>
          <w:p w14:paraId="18681110">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6B635FC3">
            <w:pPr>
              <w:spacing w:line="440" w:lineRule="exact"/>
              <w:rPr>
                <w:rFonts w:hint="eastAsia" w:ascii="宋体" w:hAnsi="宋体" w:cs="Tahoma"/>
                <w:color w:val="000000"/>
                <w:kern w:val="0"/>
                <w:szCs w:val="21"/>
              </w:rPr>
            </w:pPr>
            <w:r>
              <w:rPr>
                <w:rFonts w:hint="eastAsia" w:ascii="宋体" w:hAnsi="宋体" w:cs="Tahoma"/>
                <w:color w:val="000000"/>
                <w:kern w:val="0"/>
                <w:szCs w:val="20"/>
              </w:rPr>
              <w:t>▲</w:t>
            </w:r>
            <w:r>
              <w:rPr>
                <w:rFonts w:hint="eastAsia" w:ascii="宋体" w:hAnsi="宋体" w:cs="宋体"/>
                <w:color w:val="000000"/>
                <w:kern w:val="0"/>
                <w:szCs w:val="21"/>
              </w:rPr>
              <w:t>支持一键关停功能，当网站出现紧急安全事件时，可在一分钟内通过手机APP、浏览器、微信公众号一键完成关停，防止产生恶劣影响</w:t>
            </w:r>
          </w:p>
        </w:tc>
      </w:tr>
      <w:tr w14:paraId="4613545A">
        <w:tblPrEx>
          <w:tblCellMar>
            <w:top w:w="0" w:type="dxa"/>
            <w:left w:w="108" w:type="dxa"/>
            <w:bottom w:w="0" w:type="dxa"/>
            <w:right w:w="108" w:type="dxa"/>
          </w:tblCellMar>
        </w:tblPrEx>
        <w:trPr>
          <w:trHeight w:val="1073" w:hRule="atLeast"/>
          <w:jc w:val="center"/>
        </w:trPr>
        <w:tc>
          <w:tcPr>
            <w:tcW w:w="974" w:type="pct"/>
            <w:vMerge w:val="restart"/>
            <w:tcBorders>
              <w:top w:val="single" w:color="auto" w:sz="4" w:space="0"/>
              <w:left w:val="single" w:color="auto" w:sz="4" w:space="0"/>
              <w:right w:val="single" w:color="auto" w:sz="4" w:space="0"/>
            </w:tcBorders>
            <w:shd w:val="clear" w:color="auto" w:fill="auto"/>
            <w:vAlign w:val="center"/>
          </w:tcPr>
          <w:p w14:paraId="4A6601F3">
            <w:pPr>
              <w:spacing w:line="440" w:lineRule="exact"/>
              <w:jc w:val="center"/>
              <w:rPr>
                <w:rFonts w:hint="eastAsia" w:ascii="宋体" w:hAnsi="宋体" w:cs="宋体"/>
                <w:color w:val="000000"/>
                <w:kern w:val="0"/>
                <w:szCs w:val="21"/>
              </w:rPr>
            </w:pPr>
            <w:r>
              <w:rPr>
                <w:rFonts w:hint="eastAsia" w:ascii="宋体" w:hAnsi="宋体" w:cs="宋体"/>
                <w:color w:val="000000"/>
                <w:kern w:val="0"/>
                <w:szCs w:val="21"/>
              </w:rPr>
              <w:t>报表要求</w:t>
            </w:r>
          </w:p>
        </w:tc>
        <w:tc>
          <w:tcPr>
            <w:tcW w:w="4026" w:type="pct"/>
            <w:tcBorders>
              <w:top w:val="single" w:color="auto" w:sz="4" w:space="0"/>
              <w:left w:val="nil"/>
              <w:right w:val="single" w:color="auto" w:sz="4" w:space="0"/>
            </w:tcBorders>
            <w:shd w:val="clear" w:color="auto" w:fill="auto"/>
            <w:vAlign w:val="center"/>
          </w:tcPr>
          <w:p w14:paraId="4665AFBA">
            <w:pPr>
              <w:widowControl/>
              <w:spacing w:line="440" w:lineRule="exact"/>
              <w:rPr>
                <w:rFonts w:hint="eastAsia" w:ascii="宋体" w:hAnsi="宋体" w:cs="Tahoma"/>
                <w:color w:val="000000"/>
                <w:kern w:val="0"/>
                <w:szCs w:val="21"/>
              </w:rPr>
            </w:pPr>
            <w:r>
              <w:rPr>
                <w:rFonts w:hint="eastAsia" w:ascii="宋体" w:hAnsi="宋体" w:cs="Tahoma"/>
                <w:color w:val="000000"/>
                <w:kern w:val="0"/>
                <w:szCs w:val="21"/>
              </w:rPr>
              <w:t>可查看安全防护报告，包含</w:t>
            </w:r>
            <w:r>
              <w:rPr>
                <w:rFonts w:ascii="宋体" w:hAnsi="宋体" w:cs="Tahoma"/>
                <w:color w:val="000000"/>
                <w:kern w:val="0"/>
                <w:szCs w:val="21"/>
              </w:rPr>
              <w:t>攻击次数、</w:t>
            </w:r>
            <w:r>
              <w:rPr>
                <w:rFonts w:hint="eastAsia" w:ascii="宋体" w:hAnsi="宋体" w:cs="Tahoma"/>
                <w:color w:val="000000"/>
                <w:kern w:val="0"/>
                <w:szCs w:val="21"/>
              </w:rPr>
              <w:t>攻击者区域统计、攻击者IP统计、被攻击页面统计、被攻击域名统计、攻击事件统计、攻击威胁等级统计等报告</w:t>
            </w:r>
          </w:p>
        </w:tc>
      </w:tr>
      <w:tr w14:paraId="0C63F739">
        <w:tblPrEx>
          <w:tblCellMar>
            <w:top w:w="0" w:type="dxa"/>
            <w:left w:w="108" w:type="dxa"/>
            <w:bottom w:w="0" w:type="dxa"/>
            <w:right w:w="108" w:type="dxa"/>
          </w:tblCellMar>
        </w:tblPrEx>
        <w:trPr>
          <w:trHeight w:val="201" w:hRule="atLeast"/>
          <w:jc w:val="center"/>
        </w:trPr>
        <w:tc>
          <w:tcPr>
            <w:tcW w:w="974" w:type="pct"/>
            <w:vMerge w:val="continue"/>
            <w:tcBorders>
              <w:left w:val="single" w:color="auto" w:sz="4" w:space="0"/>
              <w:right w:val="single" w:color="auto" w:sz="4" w:space="0"/>
            </w:tcBorders>
            <w:shd w:val="clear" w:color="auto" w:fill="auto"/>
            <w:vAlign w:val="center"/>
          </w:tcPr>
          <w:p w14:paraId="6E97DC1B">
            <w:pPr>
              <w:widowControl/>
              <w:spacing w:line="440" w:lineRule="exact"/>
              <w:jc w:val="center"/>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52E3E8BA">
            <w:pPr>
              <w:spacing w:line="440" w:lineRule="exact"/>
              <w:rPr>
                <w:rFonts w:hint="eastAsia" w:ascii="宋体" w:hAnsi="宋体" w:cs="Tahoma"/>
                <w:color w:val="000000"/>
                <w:kern w:val="0"/>
                <w:szCs w:val="21"/>
              </w:rPr>
            </w:pPr>
            <w:r>
              <w:rPr>
                <w:rFonts w:ascii="宋体" w:hAnsi="宋体" w:cs="Tahoma"/>
                <w:color w:val="000000"/>
                <w:kern w:val="0"/>
                <w:szCs w:val="21"/>
              </w:rPr>
              <w:t>可查看网站访问报告，</w:t>
            </w:r>
            <w:r>
              <w:rPr>
                <w:rFonts w:hint="eastAsia" w:ascii="宋体" w:hAnsi="宋体" w:cs="Tahoma"/>
                <w:color w:val="000000"/>
                <w:kern w:val="0"/>
                <w:szCs w:val="21"/>
              </w:rPr>
              <w:t>包含</w:t>
            </w:r>
            <w:r>
              <w:rPr>
                <w:rFonts w:ascii="宋体" w:hAnsi="宋体" w:cs="Tahoma"/>
                <w:color w:val="000000"/>
                <w:kern w:val="0"/>
                <w:szCs w:val="21"/>
              </w:rPr>
              <w:t>访问流量、访问区域统计、访问源IP统计、访问页面排行</w:t>
            </w:r>
            <w:r>
              <w:rPr>
                <w:rFonts w:hint="eastAsia" w:ascii="宋体" w:hAnsi="宋体" w:cs="Tahoma"/>
                <w:color w:val="000000"/>
                <w:kern w:val="0"/>
                <w:szCs w:val="21"/>
              </w:rPr>
              <w:t>、</w:t>
            </w:r>
            <w:r>
              <w:rPr>
                <w:rFonts w:ascii="宋体" w:hAnsi="宋体" w:cs="Tahoma"/>
                <w:color w:val="000000"/>
                <w:kern w:val="0"/>
                <w:szCs w:val="21"/>
              </w:rPr>
              <w:t>响应状态码分布</w:t>
            </w:r>
            <w:r>
              <w:rPr>
                <w:rFonts w:hint="eastAsia" w:ascii="宋体" w:hAnsi="宋体" w:cs="Tahoma"/>
                <w:color w:val="000000"/>
                <w:kern w:val="0"/>
                <w:szCs w:val="21"/>
              </w:rPr>
              <w:t>、</w:t>
            </w:r>
            <w:r>
              <w:rPr>
                <w:rFonts w:ascii="宋体" w:hAnsi="宋体" w:cs="Tahoma"/>
                <w:color w:val="000000"/>
                <w:kern w:val="0"/>
                <w:szCs w:val="21"/>
              </w:rPr>
              <w:t>访问终端、</w:t>
            </w:r>
            <w:r>
              <w:rPr>
                <w:rFonts w:hint="eastAsia" w:ascii="宋体" w:hAnsi="宋体" w:cs="Tahoma"/>
                <w:color w:val="000000"/>
                <w:kern w:val="0"/>
                <w:szCs w:val="21"/>
              </w:rPr>
              <w:t>等统计</w:t>
            </w:r>
            <w:r>
              <w:rPr>
                <w:rFonts w:ascii="宋体" w:hAnsi="宋体" w:cs="Tahoma"/>
                <w:color w:val="000000"/>
                <w:kern w:val="0"/>
                <w:szCs w:val="21"/>
              </w:rPr>
              <w:t>报</w:t>
            </w:r>
            <w:r>
              <w:rPr>
                <w:rFonts w:hint="eastAsia" w:ascii="宋体" w:hAnsi="宋体" w:cs="Tahoma"/>
                <w:color w:val="000000"/>
                <w:kern w:val="0"/>
                <w:szCs w:val="21"/>
              </w:rPr>
              <w:t>告</w:t>
            </w:r>
          </w:p>
        </w:tc>
      </w:tr>
      <w:tr w14:paraId="0A3BAF27">
        <w:tblPrEx>
          <w:tblCellMar>
            <w:top w:w="0" w:type="dxa"/>
            <w:left w:w="108" w:type="dxa"/>
            <w:bottom w:w="0" w:type="dxa"/>
            <w:right w:w="108" w:type="dxa"/>
          </w:tblCellMar>
        </w:tblPrEx>
        <w:trPr>
          <w:trHeight w:val="1074" w:hRule="atLeast"/>
          <w:jc w:val="center"/>
        </w:trPr>
        <w:tc>
          <w:tcPr>
            <w:tcW w:w="974" w:type="pct"/>
            <w:vMerge w:val="continue"/>
            <w:tcBorders>
              <w:left w:val="single" w:color="auto" w:sz="4" w:space="0"/>
              <w:bottom w:val="single" w:color="auto" w:sz="4" w:space="0"/>
              <w:right w:val="single" w:color="auto" w:sz="4" w:space="0"/>
            </w:tcBorders>
            <w:shd w:val="clear" w:color="auto" w:fill="auto"/>
            <w:vAlign w:val="center"/>
          </w:tcPr>
          <w:p w14:paraId="720FFC67">
            <w:pPr>
              <w:widowControl/>
              <w:spacing w:line="440" w:lineRule="exact"/>
              <w:rPr>
                <w:rFonts w:hint="eastAsia" w:ascii="宋体" w:hAnsi="宋体" w:cs="宋体"/>
                <w:color w:val="000000"/>
                <w:kern w:val="0"/>
                <w:szCs w:val="21"/>
              </w:rPr>
            </w:pPr>
          </w:p>
        </w:tc>
        <w:tc>
          <w:tcPr>
            <w:tcW w:w="4026" w:type="pct"/>
            <w:tcBorders>
              <w:top w:val="single" w:color="auto" w:sz="4" w:space="0"/>
              <w:left w:val="nil"/>
              <w:bottom w:val="single" w:color="auto" w:sz="4" w:space="0"/>
              <w:right w:val="single" w:color="auto" w:sz="4" w:space="0"/>
            </w:tcBorders>
            <w:shd w:val="clear" w:color="auto" w:fill="auto"/>
            <w:vAlign w:val="center"/>
          </w:tcPr>
          <w:p w14:paraId="6A52EC2F">
            <w:pPr>
              <w:spacing w:line="440" w:lineRule="exact"/>
              <w:rPr>
                <w:rFonts w:hint="eastAsia" w:ascii="宋体" w:hAnsi="宋体" w:cs="Tahoma"/>
                <w:color w:val="000000"/>
                <w:kern w:val="0"/>
                <w:szCs w:val="21"/>
              </w:rPr>
            </w:pPr>
            <w:r>
              <w:rPr>
                <w:rFonts w:hint="eastAsia" w:ascii="宋体" w:hAnsi="宋体" w:cs="Tahoma"/>
                <w:color w:val="000000"/>
                <w:kern w:val="0"/>
                <w:szCs w:val="21"/>
              </w:rPr>
              <w:t>支持单个网站生成报表，也支持网站群生成一个汇总报表，支持</w:t>
            </w:r>
            <w:r>
              <w:rPr>
                <w:rFonts w:ascii="宋体" w:hAnsi="宋体" w:cs="Tahoma"/>
                <w:color w:val="000000"/>
                <w:kern w:val="0"/>
                <w:szCs w:val="21"/>
              </w:rPr>
              <w:t>日报、</w:t>
            </w:r>
            <w:r>
              <w:rPr>
                <w:rFonts w:hint="eastAsia" w:ascii="宋体" w:hAnsi="宋体" w:cs="Tahoma"/>
                <w:color w:val="000000"/>
                <w:kern w:val="0"/>
                <w:szCs w:val="21"/>
              </w:rPr>
              <w:t>月报</w:t>
            </w:r>
            <w:r>
              <w:rPr>
                <w:rFonts w:ascii="宋体" w:hAnsi="宋体" w:cs="Tahoma"/>
                <w:color w:val="000000"/>
                <w:kern w:val="0"/>
                <w:szCs w:val="21"/>
              </w:rPr>
              <w:t xml:space="preserve"> ，</w:t>
            </w:r>
            <w:r>
              <w:rPr>
                <w:rFonts w:hint="eastAsia" w:ascii="宋体" w:hAnsi="宋体" w:cs="Tahoma"/>
                <w:color w:val="000000"/>
                <w:kern w:val="0"/>
                <w:szCs w:val="21"/>
              </w:rPr>
              <w:t>并支持</w:t>
            </w:r>
            <w:r>
              <w:rPr>
                <w:rFonts w:ascii="宋体" w:hAnsi="宋体" w:cs="Tahoma"/>
                <w:color w:val="000000"/>
                <w:kern w:val="0"/>
                <w:szCs w:val="21"/>
              </w:rPr>
              <w:t>html、word</w:t>
            </w:r>
            <w:r>
              <w:rPr>
                <w:rFonts w:hint="eastAsia" w:ascii="宋体" w:hAnsi="宋体" w:cs="Tahoma"/>
                <w:color w:val="000000"/>
                <w:kern w:val="0"/>
                <w:szCs w:val="21"/>
              </w:rPr>
              <w:t>格式</w:t>
            </w:r>
            <w:r>
              <w:rPr>
                <w:rFonts w:ascii="宋体" w:hAnsi="宋体" w:cs="Tahoma"/>
                <w:color w:val="000000"/>
                <w:kern w:val="0"/>
                <w:szCs w:val="21"/>
              </w:rPr>
              <w:t>导出</w:t>
            </w:r>
            <w:r>
              <w:rPr>
                <w:rFonts w:hint="eastAsia" w:ascii="宋体" w:hAnsi="宋体" w:cs="Tahoma"/>
                <w:color w:val="000000"/>
                <w:kern w:val="0"/>
                <w:szCs w:val="21"/>
              </w:rPr>
              <w:t>。</w:t>
            </w:r>
            <w:r>
              <w:rPr>
                <w:rFonts w:ascii="宋体" w:hAnsi="宋体" w:cs="Tahoma"/>
                <w:color w:val="000000"/>
                <w:kern w:val="0"/>
                <w:szCs w:val="21"/>
              </w:rPr>
              <w:t xml:space="preserve"> </w:t>
            </w:r>
          </w:p>
        </w:tc>
      </w:tr>
    </w:tbl>
    <w:p w14:paraId="2EBB2A1C">
      <w:pPr>
        <w:widowControl/>
        <w:spacing w:line="440" w:lineRule="exact"/>
        <w:rPr>
          <w:rFonts w:hint="eastAsia" w:ascii="宋体" w:hAnsi="宋体" w:cs="宋体"/>
          <w:color w:val="000000"/>
          <w:kern w:val="0"/>
          <w:sz w:val="24"/>
          <w:szCs w:val="20"/>
        </w:rPr>
      </w:pPr>
      <w:r>
        <w:rPr>
          <w:rFonts w:hint="eastAsia" w:ascii="宋体" w:hAnsi="宋体" w:cs="长城仿宋"/>
          <w:color w:val="000000"/>
          <w:kern w:val="0"/>
          <w:sz w:val="24"/>
          <w:szCs w:val="20"/>
        </w:rPr>
        <w:t>5</w:t>
      </w:r>
      <w:r>
        <w:rPr>
          <w:rFonts w:ascii="宋体" w:hAnsi="宋体" w:cs="长城仿宋"/>
          <w:color w:val="000000"/>
          <w:kern w:val="0"/>
          <w:sz w:val="24"/>
          <w:szCs w:val="20"/>
        </w:rPr>
        <w:t>.3</w:t>
      </w:r>
      <w:r>
        <w:rPr>
          <w:rFonts w:hint="eastAsia" w:ascii="宋体" w:hAnsi="宋体" w:cs="长城仿宋"/>
          <w:color w:val="000000"/>
          <w:kern w:val="0"/>
          <w:sz w:val="24"/>
          <w:szCs w:val="20"/>
        </w:rPr>
        <w:t>漏洞扫描服务</w:t>
      </w:r>
    </w:p>
    <w:tbl>
      <w:tblPr>
        <w:tblStyle w:val="65"/>
        <w:tblW w:w="100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8271"/>
      </w:tblGrid>
      <w:tr w14:paraId="6660A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shd w:val="clear" w:color="auto" w:fill="D0CECE"/>
            <w:vAlign w:val="center"/>
          </w:tcPr>
          <w:p w14:paraId="5D4B3DD3">
            <w:pPr>
              <w:spacing w:line="440" w:lineRule="exact"/>
              <w:jc w:val="center"/>
              <w:rPr>
                <w:rFonts w:hint="eastAsia" w:ascii="宋体" w:hAnsi="宋体" w:cs="长城仿宋"/>
                <w:color w:val="000000"/>
                <w:kern w:val="0"/>
                <w:sz w:val="24"/>
                <w:szCs w:val="20"/>
              </w:rPr>
            </w:pPr>
            <w:r>
              <w:rPr>
                <w:rFonts w:hint="eastAsia" w:ascii="宋体" w:hAnsi="宋体" w:cs="长城仿宋"/>
                <w:color w:val="000000"/>
                <w:kern w:val="0"/>
                <w:szCs w:val="20"/>
              </w:rPr>
              <w:t>服务项目</w:t>
            </w:r>
          </w:p>
        </w:tc>
        <w:tc>
          <w:tcPr>
            <w:tcW w:w="8271" w:type="dxa"/>
            <w:shd w:val="clear" w:color="auto" w:fill="D0CECE"/>
            <w:vAlign w:val="center"/>
          </w:tcPr>
          <w:p w14:paraId="2A8FB6B3">
            <w:pPr>
              <w:spacing w:line="440" w:lineRule="exact"/>
              <w:jc w:val="center"/>
              <w:rPr>
                <w:rFonts w:hint="eastAsia" w:ascii="宋体" w:hAnsi="宋体" w:cs="长城仿宋"/>
                <w:color w:val="000000"/>
                <w:kern w:val="0"/>
                <w:sz w:val="24"/>
                <w:szCs w:val="20"/>
              </w:rPr>
            </w:pPr>
            <w:r>
              <w:rPr>
                <w:rFonts w:ascii="宋体" w:hAnsi="宋体" w:cs="长城仿宋"/>
                <w:color w:val="000000"/>
                <w:kern w:val="0"/>
                <w:szCs w:val="20"/>
              </w:rPr>
              <w:t>具体要求</w:t>
            </w:r>
          </w:p>
        </w:tc>
      </w:tr>
      <w:tr w14:paraId="3C1E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vAlign w:val="center"/>
          </w:tcPr>
          <w:p w14:paraId="25AD6DDD">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服务内容及要求</w:t>
            </w:r>
          </w:p>
        </w:tc>
        <w:tc>
          <w:tcPr>
            <w:tcW w:w="8271" w:type="dxa"/>
            <w:vAlign w:val="center"/>
          </w:tcPr>
          <w:p w14:paraId="095C7C73">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在一年的服务期内，利用扫描工具对本单位重要信息系统定期提供</w:t>
            </w:r>
            <w:r>
              <w:rPr>
                <w:rFonts w:ascii="宋体" w:hAnsi="宋体" w:cs="长城仿宋"/>
                <w:color w:val="000000"/>
                <w:kern w:val="0"/>
                <w:szCs w:val="21"/>
              </w:rPr>
              <w:t>4</w:t>
            </w:r>
            <w:r>
              <w:rPr>
                <w:rFonts w:hint="eastAsia" w:ascii="宋体" w:hAnsi="宋体" w:cs="长城仿宋"/>
                <w:color w:val="000000"/>
                <w:kern w:val="0"/>
                <w:szCs w:val="21"/>
              </w:rPr>
              <w:t>次安全扫描；发现漏洞，提供扫描报告，并根据扫描报告给出整改建议。漏洞扫描服务对象应包括：服务器、网络设备、安全设备。一旦发现高危漏洞，及时告警通知用户。如有与省统计局业务系统相关的中间件、操作系统高危漏洞出现时，需额外提供专项漏洞扫描服务。</w:t>
            </w:r>
          </w:p>
        </w:tc>
      </w:tr>
      <w:tr w14:paraId="11E27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1742" w:type="dxa"/>
            <w:vAlign w:val="center"/>
          </w:tcPr>
          <w:p w14:paraId="099CF52E">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交付物</w:t>
            </w:r>
          </w:p>
        </w:tc>
        <w:tc>
          <w:tcPr>
            <w:tcW w:w="8271" w:type="dxa"/>
            <w:vAlign w:val="center"/>
          </w:tcPr>
          <w:p w14:paraId="65769942">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《漏洞扫描报告》</w:t>
            </w:r>
          </w:p>
        </w:tc>
      </w:tr>
    </w:tbl>
    <w:p w14:paraId="3821AD74">
      <w:pPr>
        <w:spacing w:after="120"/>
        <w:jc w:val="left"/>
        <w:rPr>
          <w:rFonts w:hint="eastAsia" w:ascii="宋体" w:hAnsi="宋体" w:cs="长城仿宋"/>
          <w:b/>
          <w:color w:val="000000"/>
          <w:sz w:val="22"/>
          <w:szCs w:val="22"/>
        </w:rPr>
      </w:pPr>
    </w:p>
    <w:p w14:paraId="7F0809BD">
      <w:pPr>
        <w:spacing w:after="120"/>
        <w:jc w:val="left"/>
        <w:rPr>
          <w:rFonts w:hint="eastAsia" w:ascii="宋体" w:hAnsi="宋体" w:cs="长城仿宋"/>
          <w:b/>
          <w:color w:val="000000"/>
          <w:sz w:val="22"/>
          <w:szCs w:val="22"/>
        </w:rPr>
      </w:pPr>
      <w:r>
        <w:rPr>
          <w:rFonts w:hint="eastAsia" w:ascii="宋体" w:hAnsi="宋体" w:cs="长城仿宋"/>
          <w:b/>
          <w:color w:val="000000"/>
          <w:sz w:val="22"/>
          <w:szCs w:val="22"/>
        </w:rPr>
        <w:t>6</w:t>
      </w:r>
      <w:r>
        <w:rPr>
          <w:rFonts w:ascii="宋体" w:hAnsi="宋体" w:cs="长城仿宋"/>
          <w:b/>
          <w:color w:val="000000"/>
          <w:sz w:val="22"/>
          <w:szCs w:val="22"/>
        </w:rPr>
        <w:t>.</w:t>
      </w:r>
      <w:r>
        <w:rPr>
          <w:rFonts w:hint="eastAsia" w:ascii="宋体" w:hAnsi="宋体" w:cs="长城仿宋"/>
          <w:b/>
          <w:color w:val="000000"/>
          <w:sz w:val="22"/>
          <w:szCs w:val="22"/>
        </w:rPr>
        <w:t>机房安全管理</w:t>
      </w:r>
    </w:p>
    <w:tbl>
      <w:tblPr>
        <w:tblStyle w:val="65"/>
        <w:tblW w:w="100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8271"/>
      </w:tblGrid>
      <w:tr w14:paraId="41E3B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shd w:val="clear" w:color="auto" w:fill="D0CECE"/>
            <w:vAlign w:val="center"/>
          </w:tcPr>
          <w:p w14:paraId="726A8640">
            <w:pPr>
              <w:spacing w:line="440" w:lineRule="exact"/>
              <w:jc w:val="center"/>
              <w:rPr>
                <w:rFonts w:hint="eastAsia" w:ascii="宋体" w:hAnsi="宋体" w:cs="长城仿宋"/>
                <w:color w:val="000000"/>
                <w:kern w:val="0"/>
                <w:sz w:val="24"/>
                <w:szCs w:val="20"/>
              </w:rPr>
            </w:pPr>
            <w:r>
              <w:rPr>
                <w:rFonts w:hint="eastAsia" w:ascii="宋体" w:hAnsi="宋体" w:cs="长城仿宋"/>
                <w:color w:val="000000"/>
                <w:kern w:val="0"/>
                <w:szCs w:val="20"/>
              </w:rPr>
              <w:t>服务项目</w:t>
            </w:r>
          </w:p>
        </w:tc>
        <w:tc>
          <w:tcPr>
            <w:tcW w:w="8271" w:type="dxa"/>
            <w:shd w:val="clear" w:color="auto" w:fill="D0CECE"/>
            <w:vAlign w:val="center"/>
          </w:tcPr>
          <w:p w14:paraId="7BAD4958">
            <w:pPr>
              <w:spacing w:line="440" w:lineRule="exact"/>
              <w:jc w:val="center"/>
              <w:rPr>
                <w:rFonts w:hint="eastAsia" w:ascii="宋体" w:hAnsi="宋体" w:cs="长城仿宋"/>
                <w:color w:val="000000"/>
                <w:kern w:val="0"/>
                <w:sz w:val="24"/>
                <w:szCs w:val="20"/>
              </w:rPr>
            </w:pPr>
            <w:r>
              <w:rPr>
                <w:rFonts w:ascii="宋体" w:hAnsi="宋体" w:cs="长城仿宋"/>
                <w:color w:val="000000"/>
                <w:kern w:val="0"/>
                <w:szCs w:val="20"/>
              </w:rPr>
              <w:t>具体要求</w:t>
            </w:r>
          </w:p>
        </w:tc>
      </w:tr>
      <w:tr w14:paraId="2999A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vAlign w:val="center"/>
          </w:tcPr>
          <w:p w14:paraId="59031B36">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机房环境监测</w:t>
            </w:r>
          </w:p>
        </w:tc>
        <w:tc>
          <w:tcPr>
            <w:tcW w:w="8271" w:type="dxa"/>
            <w:vAlign w:val="center"/>
          </w:tcPr>
          <w:p w14:paraId="6737CB2B">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1</w:t>
            </w:r>
            <w:r>
              <w:rPr>
                <w:rFonts w:ascii="宋体" w:hAnsi="宋体" w:cs="长城仿宋"/>
                <w:color w:val="000000"/>
                <w:kern w:val="0"/>
                <w:szCs w:val="21"/>
              </w:rPr>
              <w:t>.</w:t>
            </w:r>
            <w:r>
              <w:rPr>
                <w:rFonts w:hint="eastAsia" w:ascii="宋体" w:hAnsi="宋体" w:cs="长城仿宋"/>
                <w:color w:val="000000"/>
                <w:kern w:val="0"/>
                <w:szCs w:val="21"/>
              </w:rPr>
              <w:t>要保持机房清洁、卫生，维护人员做到每天有人负责管理和维护（包括温度、湿度、电力系统、网络设备等），无关人员未经许可不得进入机房。</w:t>
            </w:r>
          </w:p>
          <w:p w14:paraId="627A27AE">
            <w:pPr>
              <w:spacing w:line="440" w:lineRule="exact"/>
              <w:jc w:val="left"/>
              <w:rPr>
                <w:rFonts w:hint="eastAsia" w:ascii="宋体" w:hAnsi="宋体" w:cs="长城仿宋"/>
                <w:color w:val="000000"/>
                <w:kern w:val="0"/>
                <w:szCs w:val="21"/>
              </w:rPr>
            </w:pPr>
            <w:r>
              <w:rPr>
                <w:rFonts w:ascii="宋体" w:hAnsi="宋体" w:cs="长城仿宋"/>
                <w:color w:val="000000"/>
                <w:kern w:val="0"/>
                <w:szCs w:val="21"/>
              </w:rPr>
              <w:t>2.</w:t>
            </w:r>
            <w:r>
              <w:rPr>
                <w:rFonts w:hint="eastAsia" w:ascii="宋体" w:hAnsi="宋体" w:cs="长城仿宋"/>
                <w:color w:val="000000"/>
                <w:kern w:val="0"/>
                <w:szCs w:val="21"/>
              </w:rPr>
              <w:t>严禁易燃易爆等于机房工作无关的物品进入机房。</w:t>
            </w:r>
          </w:p>
          <w:p w14:paraId="0351301B">
            <w:pPr>
              <w:pStyle w:val="63"/>
              <w:ind w:firstLine="0" w:firstLineChars="0"/>
              <w:rPr>
                <w:rFonts w:hint="eastAsia" w:ascii="宋体" w:hAnsi="宋体"/>
                <w:szCs w:val="21"/>
              </w:rPr>
            </w:pPr>
            <w:r>
              <w:rPr>
                <w:rFonts w:hint="eastAsia" w:ascii="宋体" w:hAnsi="宋体"/>
                <w:szCs w:val="21"/>
              </w:rPr>
              <w:t>3</w:t>
            </w:r>
            <w:r>
              <w:rPr>
                <w:rFonts w:ascii="宋体" w:hAnsi="宋体"/>
                <w:szCs w:val="21"/>
              </w:rPr>
              <w:t xml:space="preserve">. </w:t>
            </w:r>
            <w:r>
              <w:rPr>
                <w:rFonts w:hint="eastAsia" w:ascii="宋体" w:hAnsi="宋体"/>
                <w:szCs w:val="21"/>
              </w:rPr>
              <w:t>建立机房故障登记制度。出现的问题及时解决或及时向主管人员反应，并做好各类故障、解决结果进行登记。</w:t>
            </w:r>
          </w:p>
          <w:p w14:paraId="5CAF32E1">
            <w:pPr>
              <w:pStyle w:val="50"/>
              <w:ind w:left="0"/>
              <w:rPr>
                <w:rFonts w:hint="eastAsia" w:ascii="宋体" w:hAnsi="宋体"/>
                <w:sz w:val="21"/>
                <w:szCs w:val="21"/>
              </w:rPr>
            </w:pPr>
            <w:r>
              <w:rPr>
                <w:rFonts w:hint="eastAsia" w:ascii="宋体" w:hAnsi="宋体"/>
                <w:sz w:val="21"/>
                <w:szCs w:val="21"/>
              </w:rPr>
              <w:t>4</w:t>
            </w:r>
            <w:r>
              <w:rPr>
                <w:rFonts w:ascii="宋体" w:hAnsi="宋体"/>
                <w:sz w:val="21"/>
                <w:szCs w:val="21"/>
              </w:rPr>
              <w:t>.</w:t>
            </w:r>
            <w:r>
              <w:rPr>
                <w:rFonts w:hint="eastAsia" w:ascii="宋体" w:hAnsi="宋体"/>
                <w:sz w:val="21"/>
                <w:szCs w:val="21"/>
              </w:rPr>
              <w:t>每天至少一次巡查机房内设备，并做好巡查日志。</w:t>
            </w:r>
          </w:p>
          <w:p w14:paraId="483FCEFC">
            <w:r>
              <w:t>5.</w:t>
            </w:r>
            <w:r>
              <w:rPr>
                <w:rFonts w:hint="eastAsia"/>
              </w:rPr>
              <w:t>定期做好各类设备的补丁升级工作。</w:t>
            </w:r>
          </w:p>
          <w:p w14:paraId="52F483F2">
            <w:pPr>
              <w:pStyle w:val="63"/>
              <w:ind w:firstLine="0" w:firstLineChars="0"/>
              <w:rPr>
                <w:rFonts w:hint="eastAsia" w:ascii="宋体" w:hAnsi="宋体" w:cs="长城仿宋"/>
                <w:color w:val="000000"/>
                <w:kern w:val="0"/>
                <w:szCs w:val="21"/>
              </w:rPr>
            </w:pPr>
            <w:r>
              <w:t>6.</w:t>
            </w:r>
            <w:r>
              <w:rPr>
                <w:rFonts w:hint="eastAsia" w:ascii="宋体" w:hAnsi="宋体" w:cs="长城仿宋"/>
                <w:color w:val="000000"/>
                <w:kern w:val="0"/>
                <w:szCs w:val="21"/>
              </w:rPr>
              <w:t xml:space="preserve"> 定期检查机房内电力运行状态，UPS、空调的运行状态是否正常</w:t>
            </w:r>
          </w:p>
          <w:p w14:paraId="0976B20F">
            <w:pPr>
              <w:pStyle w:val="63"/>
              <w:ind w:firstLine="0" w:firstLineChars="0"/>
            </w:pPr>
            <w:r>
              <w:rPr>
                <w:rFonts w:ascii="宋体" w:hAnsi="宋体" w:cs="长城仿宋"/>
                <w:color w:val="000000"/>
                <w:kern w:val="0"/>
                <w:szCs w:val="21"/>
              </w:rPr>
              <w:t>7.</w:t>
            </w:r>
            <w:r>
              <w:rPr>
                <w:rFonts w:hint="eastAsia" w:ascii="宋体" w:hAnsi="宋体" w:cs="长城仿宋"/>
                <w:color w:val="000000"/>
                <w:kern w:val="0"/>
                <w:szCs w:val="21"/>
              </w:rPr>
              <w:t>UPS后备电池运行情况、到期时间，定期进行充放电，如果出现后备电池鼓包、液体外流等状况，及时提醒和配合业主提前做好更换电池的保障工作。</w:t>
            </w:r>
          </w:p>
        </w:tc>
      </w:tr>
      <w:tr w14:paraId="3EF93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vAlign w:val="center"/>
          </w:tcPr>
          <w:p w14:paraId="06931159">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数据管理</w:t>
            </w:r>
          </w:p>
        </w:tc>
        <w:tc>
          <w:tcPr>
            <w:tcW w:w="8271" w:type="dxa"/>
            <w:vAlign w:val="center"/>
          </w:tcPr>
          <w:p w14:paraId="530D4412">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任何维护人员对各类数据实现严格的安全和保密管理，未经许可，不得将相关资料复制、删除或者打印带出值班室。</w:t>
            </w:r>
          </w:p>
        </w:tc>
      </w:tr>
      <w:tr w14:paraId="7DC03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vAlign w:val="center"/>
          </w:tcPr>
          <w:p w14:paraId="7ACB9F0C">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消放安全</w:t>
            </w:r>
          </w:p>
        </w:tc>
        <w:tc>
          <w:tcPr>
            <w:tcW w:w="8271" w:type="dxa"/>
            <w:vAlign w:val="center"/>
          </w:tcPr>
          <w:p w14:paraId="70A17988">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定期检查机房消防的运行状况，发现问题做好记录，并及时提醒和配合业主做好更换或者维护工作。</w:t>
            </w:r>
          </w:p>
        </w:tc>
      </w:tr>
      <w:tr w14:paraId="23DBB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vAlign w:val="center"/>
          </w:tcPr>
          <w:p w14:paraId="5340D907">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网络安全</w:t>
            </w:r>
          </w:p>
        </w:tc>
        <w:tc>
          <w:tcPr>
            <w:tcW w:w="8271" w:type="dxa"/>
            <w:vAlign w:val="center"/>
          </w:tcPr>
          <w:p w14:paraId="79D2B7A2">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定时检查网络设备运行状态，做好日常操作系统、邮件等系统的安全补丁、漏洞检测和修补、病毒防治等工作，发现网络或者设备被攻击，做好防护的同时，及时提醒业主做好防攻击和各项防御工作。</w:t>
            </w:r>
          </w:p>
        </w:tc>
      </w:tr>
    </w:tbl>
    <w:p w14:paraId="3EFE5849">
      <w:pPr>
        <w:pStyle w:val="63"/>
        <w:ind w:firstLine="210"/>
      </w:pPr>
    </w:p>
    <w:p w14:paraId="3E8DCA60">
      <w:pPr>
        <w:pStyle w:val="63"/>
        <w:ind w:firstLine="210"/>
      </w:pPr>
    </w:p>
    <w:p w14:paraId="6099A741">
      <w:pPr>
        <w:spacing w:after="120"/>
        <w:rPr>
          <w:rFonts w:hint="eastAsia" w:ascii="宋体" w:hAnsi="宋体" w:cs="长城仿宋"/>
          <w:b/>
          <w:color w:val="000000"/>
          <w:sz w:val="22"/>
          <w:szCs w:val="22"/>
        </w:rPr>
      </w:pPr>
      <w:r>
        <w:rPr>
          <w:rFonts w:hint="eastAsia" w:ascii="宋体" w:hAnsi="宋体" w:cs="长城仿宋"/>
          <w:b/>
          <w:color w:val="000000"/>
          <w:sz w:val="22"/>
          <w:szCs w:val="22"/>
        </w:rPr>
        <w:t>7. 日常软、硬件的维护和保养</w:t>
      </w:r>
    </w:p>
    <w:tbl>
      <w:tblPr>
        <w:tblStyle w:val="65"/>
        <w:tblW w:w="100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8271"/>
      </w:tblGrid>
      <w:tr w14:paraId="19FD0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shd w:val="clear" w:color="auto" w:fill="D0CECE"/>
            <w:vAlign w:val="center"/>
          </w:tcPr>
          <w:p w14:paraId="01B2556A">
            <w:pPr>
              <w:spacing w:line="440" w:lineRule="exact"/>
              <w:jc w:val="center"/>
              <w:rPr>
                <w:rFonts w:hint="eastAsia" w:ascii="宋体" w:hAnsi="宋体" w:cs="长城仿宋"/>
                <w:color w:val="000000"/>
                <w:kern w:val="0"/>
                <w:sz w:val="24"/>
                <w:szCs w:val="20"/>
              </w:rPr>
            </w:pPr>
            <w:r>
              <w:rPr>
                <w:rFonts w:hint="eastAsia" w:ascii="宋体" w:hAnsi="宋体" w:cs="长城仿宋"/>
                <w:color w:val="000000"/>
                <w:kern w:val="0"/>
                <w:szCs w:val="20"/>
              </w:rPr>
              <w:t>服务项目</w:t>
            </w:r>
          </w:p>
        </w:tc>
        <w:tc>
          <w:tcPr>
            <w:tcW w:w="8271" w:type="dxa"/>
            <w:shd w:val="clear" w:color="auto" w:fill="D0CECE"/>
            <w:vAlign w:val="center"/>
          </w:tcPr>
          <w:p w14:paraId="31836D18">
            <w:pPr>
              <w:spacing w:line="440" w:lineRule="exact"/>
              <w:jc w:val="center"/>
              <w:rPr>
                <w:rFonts w:hint="eastAsia" w:ascii="宋体" w:hAnsi="宋体" w:cs="长城仿宋"/>
                <w:color w:val="000000"/>
                <w:kern w:val="0"/>
                <w:sz w:val="24"/>
                <w:szCs w:val="20"/>
              </w:rPr>
            </w:pPr>
            <w:r>
              <w:rPr>
                <w:rFonts w:ascii="宋体" w:hAnsi="宋体" w:cs="长城仿宋"/>
                <w:color w:val="000000"/>
                <w:kern w:val="0"/>
                <w:szCs w:val="20"/>
              </w:rPr>
              <w:t>具体要求</w:t>
            </w:r>
          </w:p>
        </w:tc>
      </w:tr>
      <w:tr w14:paraId="4289C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42" w:type="dxa"/>
            <w:vAlign w:val="center"/>
          </w:tcPr>
          <w:p w14:paraId="1A9A822C">
            <w:pPr>
              <w:spacing w:line="440" w:lineRule="exact"/>
              <w:jc w:val="center"/>
              <w:rPr>
                <w:rFonts w:hint="eastAsia" w:ascii="宋体" w:hAnsi="宋体" w:cs="长城仿宋"/>
                <w:color w:val="000000"/>
                <w:kern w:val="0"/>
                <w:szCs w:val="21"/>
              </w:rPr>
            </w:pPr>
            <w:r>
              <w:rPr>
                <w:rFonts w:hint="eastAsia" w:ascii="宋体" w:hAnsi="宋体" w:cs="长城仿宋"/>
                <w:color w:val="000000"/>
                <w:kern w:val="0"/>
                <w:szCs w:val="21"/>
              </w:rPr>
              <w:t>各业务和工作人员的设备</w:t>
            </w:r>
          </w:p>
        </w:tc>
        <w:tc>
          <w:tcPr>
            <w:tcW w:w="8271" w:type="dxa"/>
            <w:vAlign w:val="center"/>
          </w:tcPr>
          <w:p w14:paraId="34808C0E">
            <w:pPr>
              <w:spacing w:line="440" w:lineRule="exact"/>
              <w:jc w:val="left"/>
              <w:rPr>
                <w:rFonts w:hint="eastAsia" w:ascii="宋体" w:hAnsi="宋体" w:cs="长城仿宋"/>
                <w:color w:val="000000"/>
                <w:kern w:val="0"/>
                <w:szCs w:val="21"/>
              </w:rPr>
            </w:pPr>
            <w:r>
              <w:rPr>
                <w:rFonts w:hint="eastAsia" w:ascii="宋体" w:hAnsi="宋体" w:cs="长城仿宋"/>
                <w:color w:val="000000"/>
                <w:kern w:val="0"/>
                <w:szCs w:val="21"/>
              </w:rPr>
              <w:t>包括温州市气象信息大楼各楼层的业务和工作人员的工作计算机、网络、打印、传真、桌面云等硬件故障处理，系统软件、应用软件安装升级，内外网络安全、杀毒等业务，以及各楼层的显示大屏的开关、显示。未尽事宜按照信息业务部门（网络中心）的工作安排等等。</w:t>
            </w:r>
          </w:p>
        </w:tc>
      </w:tr>
    </w:tbl>
    <w:p w14:paraId="3A83DAE7">
      <w:pPr>
        <w:pStyle w:val="63"/>
        <w:ind w:firstLine="210"/>
      </w:pPr>
    </w:p>
    <w:p w14:paraId="6F7198BF">
      <w:pPr>
        <w:spacing w:line="440" w:lineRule="exact"/>
        <w:ind w:left="-7" w:leftChars="-15" w:hanging="24" w:hangingChars="11"/>
        <w:rPr>
          <w:rFonts w:hint="eastAsia" w:ascii="宋体" w:hAnsi="宋体" w:cs="仿宋"/>
          <w:b/>
          <w:color w:val="000000"/>
          <w:kern w:val="0"/>
          <w:sz w:val="22"/>
          <w:szCs w:val="22"/>
        </w:rPr>
      </w:pPr>
      <w:r>
        <w:rPr>
          <w:rFonts w:hint="eastAsia" w:ascii="宋体" w:hAnsi="宋体" w:cs="仿宋"/>
          <w:b/>
          <w:color w:val="000000"/>
          <w:kern w:val="0"/>
          <w:sz w:val="22"/>
          <w:szCs w:val="22"/>
        </w:rPr>
        <w:t>四、故障处理响应要求</w:t>
      </w:r>
    </w:p>
    <w:p w14:paraId="73FDC681">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 xml:space="preserve">1、若发生系统关键设备或应用软件出现故障，导致系统瘫痪，重要核心业务无法开展，或出现严重信息、数据出错、重要数据丢失的，应立即响应处理。 </w:t>
      </w:r>
    </w:p>
    <w:p w14:paraId="69B52B16">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2、若发生系统主要设备或应用软件出现故障，或处理性能严重下降,基本业务受到严重影响，应15分钟内响应处理。</w:t>
      </w:r>
    </w:p>
    <w:p w14:paraId="6642DE4E">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3、若发生系统部分操作性能受损，处理部分性能出现下降，系统功能削弱，但大部分功能运作仍可正常工作，应1小时内响应处理。</w:t>
      </w:r>
    </w:p>
    <w:p w14:paraId="2E574515">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4、若系统中发现有故障隐患的报错、软硬件临时性报错、某个单项功能出错需要修复等对基本业务系统运作几乎无影响或影响甚微的可控性故障，应6小时内响应处理。</w:t>
      </w:r>
    </w:p>
    <w:p w14:paraId="6501FBF0">
      <w:pPr>
        <w:spacing w:line="440" w:lineRule="exact"/>
        <w:rPr>
          <w:rFonts w:hint="eastAsia" w:ascii="宋体" w:hAnsi="宋体" w:cs="仿宋"/>
          <w:b/>
          <w:color w:val="000000"/>
          <w:kern w:val="0"/>
          <w:sz w:val="22"/>
          <w:szCs w:val="22"/>
        </w:rPr>
      </w:pPr>
      <w:r>
        <w:rPr>
          <w:rFonts w:hint="eastAsia" w:ascii="宋体" w:hAnsi="宋体" w:cs="仿宋"/>
          <w:b/>
          <w:color w:val="000000"/>
          <w:kern w:val="0"/>
          <w:sz w:val="22"/>
          <w:szCs w:val="22"/>
        </w:rPr>
        <w:t>五、供应商和常驻人员的要求</w:t>
      </w:r>
    </w:p>
    <w:p w14:paraId="182B00B4">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1、在运营维护及管理期间中标供应商必须遵守国家的有关法律、法规及其他规定，本着为采购人负责的精神，依照规范，科学管理，使各系统运行达到采购人要求的技术标准和要求。</w:t>
      </w:r>
    </w:p>
    <w:p w14:paraId="44C6BD0D">
      <w:pPr>
        <w:spacing w:line="440" w:lineRule="exact"/>
        <w:ind w:left="330" w:hanging="330" w:hangingChars="150"/>
        <w:rPr>
          <w:rFonts w:hint="eastAsia" w:ascii="宋体" w:hAnsi="宋体" w:cs="仿宋"/>
          <w:b/>
          <w:color w:val="000000"/>
          <w:kern w:val="0"/>
          <w:sz w:val="22"/>
          <w:szCs w:val="22"/>
        </w:rPr>
      </w:pPr>
      <w:r>
        <w:rPr>
          <w:rFonts w:hint="eastAsia" w:ascii="宋体" w:hAnsi="宋体" w:cs="仿宋"/>
          <w:color w:val="000000"/>
          <w:kern w:val="0"/>
          <w:sz w:val="22"/>
          <w:szCs w:val="22"/>
        </w:rPr>
        <w:t>2、</w:t>
      </w:r>
      <w:r>
        <w:rPr>
          <w:rFonts w:hint="eastAsia" w:ascii="宋体" w:hAnsi="宋体" w:cs="Tahoma"/>
          <w:b/>
          <w:color w:val="000000"/>
          <w:kern w:val="0"/>
          <w:szCs w:val="20"/>
        </w:rPr>
        <w:t>▲</w:t>
      </w:r>
      <w:r>
        <w:rPr>
          <w:rFonts w:hint="eastAsia" w:ascii="宋体" w:hAnsi="宋体" w:cs="仿宋"/>
          <w:b/>
          <w:color w:val="000000"/>
          <w:kern w:val="0"/>
          <w:sz w:val="22"/>
          <w:szCs w:val="22"/>
        </w:rPr>
        <w:t>中标供应商需和常驻技术人员签订劳动合同，必须按国家规定为其缴纳社保金（养老、医保、失业等），以及投保人身意外险，在外包服务期内，常驻技术人员发生的事故由中标供应商自行全权负责，采购人将不负任何责任。</w:t>
      </w:r>
    </w:p>
    <w:p w14:paraId="174F7664">
      <w:pPr>
        <w:spacing w:line="440" w:lineRule="exact"/>
        <w:ind w:left="331" w:hanging="331" w:hangingChars="150"/>
        <w:rPr>
          <w:rFonts w:hint="eastAsia" w:ascii="宋体" w:hAnsi="宋体" w:cs="仿宋"/>
          <w:b/>
          <w:color w:val="000000"/>
          <w:kern w:val="0"/>
          <w:sz w:val="22"/>
          <w:szCs w:val="22"/>
        </w:rPr>
      </w:pPr>
      <w:r>
        <w:rPr>
          <w:rFonts w:hint="eastAsia" w:ascii="宋体" w:hAnsi="宋体" w:cs="仿宋"/>
          <w:b/>
          <w:color w:val="000000"/>
          <w:kern w:val="0"/>
          <w:sz w:val="22"/>
          <w:szCs w:val="22"/>
        </w:rPr>
        <w:t>3、</w:t>
      </w:r>
      <w:r>
        <w:rPr>
          <w:rFonts w:hint="eastAsia" w:ascii="宋体" w:hAnsi="宋体" w:cs="Tahoma"/>
          <w:b/>
          <w:color w:val="000000"/>
          <w:kern w:val="0"/>
          <w:szCs w:val="20"/>
        </w:rPr>
        <w:t>▲</w:t>
      </w:r>
      <w:r>
        <w:rPr>
          <w:rFonts w:hint="eastAsia" w:ascii="宋体" w:hAnsi="宋体" w:cs="仿宋"/>
          <w:b/>
          <w:color w:val="000000"/>
          <w:kern w:val="0"/>
          <w:sz w:val="22"/>
          <w:szCs w:val="22"/>
        </w:rPr>
        <w:t>中标供应商外派的常驻人员条件一旦满足采购人的需求，上岗后不能随意更换，确有不可控的因素需要调整常驻技术人员，需提前征求采购人同意后方可更换、调整。若采购人发现常驻技术人员不合格，有权要求更换技术人员，中标供应商应在收到采购人的书面通知7个日历</w:t>
      </w:r>
      <w:r>
        <w:rPr>
          <w:rFonts w:hint="eastAsia" w:ascii="宋体" w:hAnsi="宋体" w:cs="仿宋"/>
          <w:b/>
          <w:color w:val="000000"/>
          <w:kern w:val="0"/>
          <w:sz w:val="22"/>
          <w:szCs w:val="22"/>
          <w:lang w:val="en-US" w:eastAsia="zh-CN"/>
        </w:rPr>
        <w:t>天</w:t>
      </w:r>
      <w:r>
        <w:rPr>
          <w:rFonts w:hint="eastAsia" w:ascii="宋体" w:hAnsi="宋体" w:cs="仿宋"/>
          <w:b/>
          <w:color w:val="000000"/>
          <w:kern w:val="0"/>
          <w:sz w:val="22"/>
          <w:szCs w:val="22"/>
        </w:rPr>
        <w:t>内完成技术人员的更换。</w:t>
      </w:r>
    </w:p>
    <w:p w14:paraId="5E7D858F">
      <w:pPr>
        <w:spacing w:line="440" w:lineRule="exact"/>
        <w:ind w:left="331" w:hanging="331" w:hangingChars="150"/>
        <w:rPr>
          <w:rFonts w:hint="eastAsia" w:ascii="宋体" w:hAnsi="宋体" w:cs="仿宋"/>
          <w:b/>
          <w:bCs/>
          <w:color w:val="000000"/>
          <w:kern w:val="0"/>
          <w:sz w:val="22"/>
          <w:szCs w:val="22"/>
        </w:rPr>
      </w:pPr>
      <w:r>
        <w:rPr>
          <w:rFonts w:hint="eastAsia" w:ascii="宋体" w:hAnsi="宋体" w:cs="仿宋"/>
          <w:b/>
          <w:color w:val="000000"/>
          <w:kern w:val="0"/>
          <w:sz w:val="22"/>
          <w:szCs w:val="22"/>
        </w:rPr>
        <w:t>4、</w:t>
      </w:r>
      <w:r>
        <w:rPr>
          <w:rFonts w:hint="eastAsia" w:ascii="宋体" w:hAnsi="宋体" w:cs="Tahoma"/>
          <w:b/>
          <w:bCs/>
          <w:color w:val="000000"/>
          <w:kern w:val="0"/>
          <w:szCs w:val="20"/>
        </w:rPr>
        <w:t>▲</w:t>
      </w:r>
      <w:r>
        <w:rPr>
          <w:rFonts w:hint="eastAsia" w:ascii="宋体" w:hAnsi="宋体" w:cs="仿宋"/>
          <w:b/>
          <w:bCs/>
          <w:color w:val="000000"/>
          <w:kern w:val="0"/>
          <w:sz w:val="22"/>
          <w:szCs w:val="22"/>
          <w:u w:val="single"/>
        </w:rPr>
        <w:t>投标供应商须按要求派驻5人及以上技术人员常驻现场，其中一人担任现场总负责人（兼），驻场技术人员要熟悉浙江省电子政务网络技术规范及安全规范，具备相关从业经验和丰富电子政务网络、网络安全、软硬件维护项目建设和维护经验，有较强的解决问题及沟通能力。当驻场技术人员无法解决问题时或技术力量不足时，中标供应商须提供7×24小时后援技术支持和补充。</w:t>
      </w:r>
    </w:p>
    <w:p w14:paraId="1079B7BD">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5、中标供应商须除提供驻场技术人员外，还要每季度定期指派网络、安全、软、硬等专家到用户现场，提供平台软硬件系统的预防性检查与维护、安全评估、项目质量检查等。</w:t>
      </w:r>
    </w:p>
    <w:p w14:paraId="288A79A5">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6、中标供应商要加强技术人员的管理与培训，并保证核心技术人员的稳定性（核心技术人员包括：网络安全、系统软件、业务软件岗位），</w:t>
      </w:r>
      <w:r>
        <w:rPr>
          <w:rFonts w:hint="eastAsia" w:ascii="宋体" w:hAnsi="宋体" w:cs="仿宋"/>
          <w:b/>
          <w:color w:val="000000"/>
          <w:kern w:val="0"/>
          <w:sz w:val="22"/>
          <w:szCs w:val="22"/>
        </w:rPr>
        <w:t>未经采购人允许不得擅自更换从事核心技术服务的人员。</w:t>
      </w:r>
    </w:p>
    <w:p w14:paraId="63697A51">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7、中标供应商要制定适合采购人技术服务工作特点的详细的工作服务流程与方案，经采购人同意后实施。常驻技术人员参照项目团队管理模式，设立负责人。运维及管理期间，中标供应商应严格按照双方确定的操作规范和规章制度，对所管理的系统及设备进行规范操作和精心维护及必要维修，保证系统及设备的正常运行，达到采购人提出的系统及设备的考核指标要求。</w:t>
      </w:r>
      <w:r>
        <w:rPr>
          <w:rFonts w:hint="eastAsia" w:ascii="宋体" w:hAnsi="宋体" w:cs="仿宋"/>
          <w:b/>
          <w:color w:val="000000"/>
          <w:kern w:val="0"/>
          <w:sz w:val="22"/>
          <w:szCs w:val="22"/>
        </w:rPr>
        <w:t>中标供应商必须接受采购人的定期或不定期检查和考核</w:t>
      </w:r>
      <w:r>
        <w:rPr>
          <w:rFonts w:hint="eastAsia" w:ascii="宋体" w:hAnsi="宋体" w:cs="仿宋"/>
          <w:color w:val="000000"/>
          <w:kern w:val="0"/>
          <w:sz w:val="22"/>
          <w:szCs w:val="22"/>
        </w:rPr>
        <w:t>。</w:t>
      </w:r>
    </w:p>
    <w:p w14:paraId="60866B49">
      <w:pPr>
        <w:spacing w:line="440" w:lineRule="exact"/>
        <w:ind w:left="330" w:hanging="330" w:hangingChars="150"/>
        <w:rPr>
          <w:rFonts w:hint="eastAsia" w:ascii="宋体" w:hAnsi="宋体" w:cs="仿宋"/>
          <w:b/>
          <w:color w:val="000000"/>
          <w:kern w:val="0"/>
          <w:sz w:val="22"/>
          <w:szCs w:val="22"/>
        </w:rPr>
      </w:pPr>
      <w:r>
        <w:rPr>
          <w:rFonts w:hint="eastAsia" w:ascii="宋体" w:hAnsi="宋体" w:cs="仿宋"/>
          <w:color w:val="000000"/>
          <w:kern w:val="0"/>
          <w:sz w:val="22"/>
          <w:szCs w:val="22"/>
        </w:rPr>
        <w:t>8、</w:t>
      </w:r>
      <w:r>
        <w:rPr>
          <w:rFonts w:hint="eastAsia" w:ascii="宋体" w:hAnsi="宋体" w:cs="Tahoma"/>
          <w:b/>
          <w:color w:val="000000"/>
          <w:kern w:val="0"/>
          <w:szCs w:val="20"/>
        </w:rPr>
        <w:t>▲</w:t>
      </w:r>
      <w:r>
        <w:rPr>
          <w:rFonts w:hint="eastAsia" w:ascii="宋体" w:hAnsi="宋体" w:cs="仿宋"/>
          <w:b/>
          <w:color w:val="000000"/>
          <w:kern w:val="0"/>
          <w:sz w:val="22"/>
          <w:szCs w:val="22"/>
        </w:rPr>
        <w:t>常驻技术人员要遵守采购人的劳动考勤纪律及其它相关规章制度，接受采购人温州市气象局信息化业务部门（网络中心）的工作安排（包括24小时值守、节假日和汛期之间的工作安排）做好工作。考核绩效由中标供应商确定，采购人可提供中标供应商驻场人员的工作表现。</w:t>
      </w:r>
    </w:p>
    <w:p w14:paraId="1FCEC502">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9、中标供应商应每天对系统进行全面巡检，如巡检中发现软硬件问题，应及时诊断修复，并做好巡检记录（包括故障报告及相应的解决措施）。每周定期向采购人提交一次巡检情况报告，每季度对系统运行维护情况进行一次分析，并提供运维情况汇总报告，指出系统存在的问题并提出改进方案和措施。</w:t>
      </w:r>
    </w:p>
    <w:p w14:paraId="5A68B05F">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10、如有需要，中标供应商在其所提供技术服务期限内应配合采购人完成相关硬件搬迁、硬件集成、软件升级、软件许可证迁移、数据库移植、其他应用系统推广等所涉及数据库保障和备份恢复工作。</w:t>
      </w:r>
    </w:p>
    <w:p w14:paraId="7D4313C2">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11、不论何时，中标供应商必须做好相关信息数据保密工作，承担保密责任。未经允许不得对外透露采购人相关的设备、网络及系统的信息，未经允许不得复制与工作相关的数据与信息，不得以任何方式和渠道向外界传递、泄露、披露任何信息数据。</w:t>
      </w:r>
    </w:p>
    <w:p w14:paraId="115A0539">
      <w:pPr>
        <w:spacing w:line="440" w:lineRule="exact"/>
        <w:ind w:left="330" w:hanging="330" w:hangingChars="150"/>
        <w:rPr>
          <w:rFonts w:hint="eastAsia" w:ascii="宋体" w:hAnsi="宋体" w:cs="仿宋"/>
          <w:color w:val="000000"/>
          <w:kern w:val="0"/>
          <w:sz w:val="22"/>
          <w:szCs w:val="22"/>
        </w:rPr>
      </w:pPr>
      <w:r>
        <w:rPr>
          <w:rFonts w:hint="eastAsia" w:ascii="宋体" w:hAnsi="宋体" w:cs="仿宋"/>
          <w:color w:val="000000"/>
          <w:kern w:val="0"/>
          <w:sz w:val="22"/>
          <w:szCs w:val="22"/>
        </w:rPr>
        <w:t>12、委托运营维护及管理的全部资产（包括全部设备、软件、配套设施、各系统产生的各类数据信息及相关文档资料）属采购人所有。未经采购人同意，中标供应商不得以任何方式对各类财产进行出售、抵押或转移；同时，在委托运营及管理期间，中标供应商有责任保证上述全部资产的完整、安全并处于良好状态，并协助采购人对运维设施设备的管理，做好备品备件的登记工作。</w:t>
      </w:r>
    </w:p>
    <w:p w14:paraId="4587060B">
      <w:pPr>
        <w:pStyle w:val="63"/>
        <w:spacing w:line="440" w:lineRule="exact"/>
        <w:ind w:left="420" w:hanging="420" w:hangingChars="200"/>
        <w:rPr>
          <w:color w:val="000000"/>
        </w:rPr>
      </w:pPr>
      <w:r>
        <w:rPr>
          <w:rFonts w:hint="eastAsia"/>
          <w:color w:val="000000"/>
        </w:rPr>
        <w:t>1</w:t>
      </w:r>
      <w:r>
        <w:rPr>
          <w:color w:val="000000"/>
        </w:rPr>
        <w:t>3.</w:t>
      </w:r>
      <w:r>
        <w:rPr>
          <w:rFonts w:hint="eastAsia" w:ascii="宋体" w:hAnsi="宋体" w:cs="仿宋"/>
          <w:color w:val="000000"/>
          <w:kern w:val="0"/>
          <w:sz w:val="22"/>
          <w:szCs w:val="22"/>
        </w:rPr>
        <w:t xml:space="preserve"> </w:t>
      </w:r>
      <w:r>
        <w:rPr>
          <w:rFonts w:hint="eastAsia" w:ascii="宋体" w:hAnsi="宋体" w:cs="Tahoma"/>
          <w:b/>
          <w:color w:val="000000"/>
          <w:kern w:val="0"/>
          <w:szCs w:val="20"/>
        </w:rPr>
        <w:t>▲中标</w:t>
      </w:r>
      <w:r>
        <w:rPr>
          <w:rFonts w:hint="eastAsia" w:ascii="宋体" w:hAnsi="宋体" w:cs="仿宋"/>
          <w:b/>
          <w:color w:val="000000"/>
          <w:kern w:val="0"/>
          <w:sz w:val="22"/>
          <w:szCs w:val="22"/>
        </w:rPr>
        <w:t>供应商提供常驻技术人员需要加强安全保密的培训，任何人不得将气象内容（技术、数据、软件）外带或者外泄，</w:t>
      </w:r>
      <w:r>
        <w:rPr>
          <w:rFonts w:hint="eastAsia" w:ascii="宋体" w:hAnsi="宋体" w:cs="Tahoma"/>
          <w:b/>
          <w:color w:val="000000"/>
          <w:kern w:val="0"/>
          <w:szCs w:val="20"/>
        </w:rPr>
        <w:t>中标</w:t>
      </w:r>
      <w:r>
        <w:rPr>
          <w:rFonts w:hint="eastAsia" w:ascii="宋体" w:hAnsi="宋体" w:cs="仿宋"/>
          <w:b/>
          <w:color w:val="000000"/>
          <w:kern w:val="0"/>
          <w:sz w:val="22"/>
          <w:szCs w:val="22"/>
        </w:rPr>
        <w:t>供应商需要和温州市气象局签订安全保密协议，违法相关规定的，追究中标供应商和技术人员相应责任。</w:t>
      </w:r>
    </w:p>
    <w:p w14:paraId="67FF9F86">
      <w:pPr>
        <w:adjustRightInd w:val="0"/>
        <w:snapToGrid w:val="0"/>
        <w:spacing w:line="440" w:lineRule="exact"/>
        <w:ind w:left="287" w:hanging="287" w:hangingChars="130"/>
        <w:rPr>
          <w:rFonts w:hint="eastAsia" w:ascii="宋体" w:hAnsi="宋体" w:cs="仿宋"/>
          <w:b/>
          <w:bCs/>
          <w:color w:val="000000"/>
          <w:kern w:val="0"/>
          <w:sz w:val="22"/>
          <w:szCs w:val="22"/>
        </w:rPr>
      </w:pPr>
      <w:r>
        <w:rPr>
          <w:rFonts w:hint="eastAsia" w:ascii="宋体" w:hAnsi="宋体" w:cs="仿宋"/>
          <w:b/>
          <w:bCs/>
          <w:color w:val="000000"/>
          <w:kern w:val="0"/>
          <w:sz w:val="22"/>
          <w:szCs w:val="22"/>
        </w:rPr>
        <w:t>六、付款方式</w:t>
      </w:r>
    </w:p>
    <w:p w14:paraId="6B469251">
      <w:pPr>
        <w:autoSpaceDE w:val="0"/>
        <w:autoSpaceDN w:val="0"/>
        <w:adjustRightInd w:val="0"/>
        <w:snapToGrid w:val="0"/>
        <w:spacing w:line="440" w:lineRule="atLeast"/>
        <w:ind w:firstLine="482" w:firstLineChars="200"/>
        <w:textAlignment w:val="bottom"/>
        <w:rPr>
          <w:rFonts w:hint="eastAsia" w:ascii="宋体" w:hAnsi="宋体" w:eastAsia="宋体"/>
          <w:b/>
          <w:color w:val="auto"/>
          <w:sz w:val="22"/>
          <w:szCs w:val="22"/>
          <w:u w:val="single"/>
          <w:lang w:eastAsia="zh-CN"/>
        </w:rPr>
      </w:pPr>
      <w:r>
        <w:rPr>
          <w:rFonts w:hint="eastAsia" w:ascii="宋体" w:hAnsi="宋体"/>
          <w:b/>
          <w:color w:val="auto"/>
          <w:sz w:val="24"/>
          <w:u w:val="single"/>
        </w:rPr>
        <w:t>▲</w:t>
      </w:r>
      <w:r>
        <w:rPr>
          <w:rFonts w:hint="eastAsia" w:ascii="宋体" w:hAnsi="宋体" w:cs="仿宋"/>
          <w:b/>
          <w:bCs/>
          <w:color w:val="auto"/>
          <w:kern w:val="0"/>
          <w:sz w:val="22"/>
          <w:szCs w:val="22"/>
          <w:u w:val="single"/>
        </w:rPr>
        <w:t>合同签订后，中标供应商需向采购人提交合同总价</w:t>
      </w:r>
      <w:r>
        <w:rPr>
          <w:rFonts w:ascii="宋体" w:hAnsi="宋体" w:cs="仿宋"/>
          <w:b/>
          <w:bCs/>
          <w:color w:val="auto"/>
          <w:kern w:val="0"/>
          <w:sz w:val="22"/>
          <w:szCs w:val="22"/>
          <w:u w:val="single"/>
        </w:rPr>
        <w:t>1</w:t>
      </w:r>
      <w:r>
        <w:rPr>
          <w:rFonts w:hint="eastAsia" w:ascii="宋体" w:hAnsi="宋体" w:cs="仿宋"/>
          <w:b/>
          <w:bCs/>
          <w:color w:val="auto"/>
          <w:kern w:val="0"/>
          <w:sz w:val="22"/>
          <w:szCs w:val="22"/>
          <w:u w:val="single"/>
        </w:rPr>
        <w:t>%的履约保证金或保函</w:t>
      </w:r>
      <w:bookmarkStart w:id="3" w:name="_Toc510384720"/>
      <w:r>
        <w:rPr>
          <w:rFonts w:hint="eastAsia" w:ascii="宋体" w:hAnsi="宋体" w:cs="仿宋"/>
          <w:b/>
          <w:bCs/>
          <w:color w:val="auto"/>
          <w:kern w:val="0"/>
          <w:sz w:val="22"/>
          <w:szCs w:val="22"/>
          <w:u w:val="single"/>
          <w:lang w:eastAsia="zh-CN"/>
        </w:rPr>
        <w:t>，</w:t>
      </w:r>
      <w:r>
        <w:rPr>
          <w:rFonts w:hint="eastAsia" w:ascii="宋体" w:hAnsi="宋体" w:cs="仿宋"/>
          <w:b/>
          <w:bCs/>
          <w:color w:val="auto"/>
          <w:kern w:val="0"/>
          <w:sz w:val="22"/>
          <w:szCs w:val="22"/>
          <w:u w:val="single"/>
          <w:lang w:val="en-US" w:eastAsia="zh-CN"/>
        </w:rPr>
        <w:t>服务期满后</w:t>
      </w:r>
      <w:r>
        <w:rPr>
          <w:rFonts w:hint="eastAsia" w:ascii="宋体" w:hAnsi="宋体"/>
          <w:b/>
          <w:color w:val="auto"/>
          <w:sz w:val="22"/>
          <w:szCs w:val="22"/>
          <w:u w:val="single"/>
        </w:rPr>
        <w:t>7个工作日内退还或解除履约保证金</w:t>
      </w:r>
      <w:r>
        <w:rPr>
          <w:rFonts w:hint="eastAsia" w:ascii="宋体" w:hAnsi="宋体" w:cs="仿宋"/>
          <w:b/>
          <w:bCs/>
          <w:color w:val="auto"/>
          <w:kern w:val="0"/>
          <w:sz w:val="22"/>
          <w:szCs w:val="22"/>
          <w:u w:val="single"/>
        </w:rPr>
        <w:t>保函</w:t>
      </w:r>
      <w:r>
        <w:rPr>
          <w:rFonts w:hint="eastAsia" w:ascii="宋体" w:hAnsi="宋体"/>
          <w:b/>
          <w:color w:val="auto"/>
          <w:sz w:val="22"/>
          <w:szCs w:val="22"/>
          <w:u w:val="single"/>
          <w:lang w:eastAsia="zh-CN"/>
        </w:rPr>
        <w:t>；合同签订且具备实施条件后7个工作日内</w:t>
      </w:r>
      <w:r>
        <w:rPr>
          <w:rFonts w:hint="eastAsia" w:ascii="宋体" w:hAnsi="宋体"/>
          <w:b/>
          <w:color w:val="auto"/>
          <w:sz w:val="22"/>
          <w:szCs w:val="22"/>
          <w:u w:val="single"/>
          <w:lang w:val="en-US" w:eastAsia="zh-CN"/>
        </w:rPr>
        <w:t>支付合同金额的3</w:t>
      </w:r>
      <w:r>
        <w:rPr>
          <w:rFonts w:hint="eastAsia" w:ascii="宋体" w:hAnsi="宋体"/>
          <w:b/>
          <w:color w:val="auto"/>
          <w:sz w:val="22"/>
          <w:szCs w:val="22"/>
          <w:u w:val="single"/>
          <w:lang w:eastAsia="zh-CN"/>
        </w:rPr>
        <w:t>0%；</w:t>
      </w:r>
      <w:r>
        <w:rPr>
          <w:rFonts w:hint="eastAsia" w:ascii="宋体" w:hAnsi="宋体"/>
          <w:b/>
          <w:color w:val="auto"/>
          <w:sz w:val="22"/>
          <w:szCs w:val="22"/>
          <w:u w:val="single"/>
          <w:lang w:val="en-US" w:eastAsia="zh-CN"/>
        </w:rPr>
        <w:t>剩余合同金额分两期</w:t>
      </w:r>
      <w:r>
        <w:rPr>
          <w:rFonts w:hint="eastAsia" w:ascii="宋体" w:hAnsi="宋体"/>
          <w:b/>
          <w:color w:val="auto"/>
          <w:sz w:val="22"/>
          <w:szCs w:val="22"/>
          <w:u w:val="single"/>
          <w:lang w:eastAsia="zh-CN"/>
        </w:rPr>
        <w:t>支付，分别为合同</w:t>
      </w:r>
      <w:r>
        <w:rPr>
          <w:rFonts w:hint="eastAsia" w:ascii="宋体" w:hAnsi="宋体"/>
          <w:b/>
          <w:color w:val="auto"/>
          <w:sz w:val="22"/>
          <w:szCs w:val="22"/>
          <w:u w:val="single"/>
          <w:lang w:val="en-US" w:eastAsia="zh-CN"/>
        </w:rPr>
        <w:t>执行</w:t>
      </w:r>
      <w:r>
        <w:rPr>
          <w:rFonts w:hint="eastAsia" w:ascii="宋体" w:hAnsi="宋体"/>
          <w:b/>
          <w:color w:val="auto"/>
          <w:sz w:val="22"/>
          <w:szCs w:val="22"/>
          <w:u w:val="single"/>
          <w:lang w:eastAsia="zh-CN"/>
        </w:rPr>
        <w:t>约五</w:t>
      </w:r>
      <w:r>
        <w:rPr>
          <w:rFonts w:hint="eastAsia" w:ascii="宋体" w:hAnsi="宋体"/>
          <w:b/>
          <w:color w:val="auto"/>
          <w:sz w:val="22"/>
          <w:szCs w:val="22"/>
          <w:u w:val="single"/>
          <w:lang w:val="en-US" w:eastAsia="zh-CN"/>
        </w:rPr>
        <w:t>个</w:t>
      </w:r>
      <w:r>
        <w:rPr>
          <w:rFonts w:hint="eastAsia" w:ascii="宋体" w:hAnsi="宋体"/>
          <w:b/>
          <w:color w:val="auto"/>
          <w:sz w:val="22"/>
          <w:szCs w:val="22"/>
          <w:u w:val="single"/>
          <w:lang w:eastAsia="zh-CN"/>
        </w:rPr>
        <w:t>月后支付</w:t>
      </w:r>
      <w:r>
        <w:rPr>
          <w:rFonts w:hint="eastAsia" w:ascii="宋体" w:hAnsi="宋体"/>
          <w:b/>
          <w:color w:val="auto"/>
          <w:sz w:val="22"/>
          <w:szCs w:val="22"/>
          <w:u w:val="single"/>
          <w:lang w:val="en-US" w:eastAsia="zh-CN"/>
        </w:rPr>
        <w:t>和</w:t>
      </w:r>
      <w:r>
        <w:rPr>
          <w:rFonts w:hint="eastAsia" w:ascii="宋体" w:hAnsi="宋体"/>
          <w:b/>
          <w:color w:val="auto"/>
          <w:sz w:val="22"/>
          <w:szCs w:val="22"/>
          <w:u w:val="single"/>
          <w:lang w:eastAsia="zh-CN"/>
        </w:rPr>
        <w:t>验收合格后支付。</w:t>
      </w:r>
    </w:p>
    <w:p w14:paraId="6D42D905">
      <w:pPr>
        <w:spacing w:line="440" w:lineRule="exact"/>
        <w:ind w:left="420" w:leftChars="200" w:firstLine="442" w:firstLineChars="200"/>
        <w:rPr>
          <w:rFonts w:hint="eastAsia" w:ascii="宋体" w:hAnsi="宋体" w:cs="仿宋"/>
          <w:b/>
          <w:bCs/>
          <w:color w:val="000000"/>
          <w:kern w:val="0"/>
          <w:sz w:val="22"/>
          <w:szCs w:val="22"/>
          <w:u w:val="single"/>
        </w:rPr>
      </w:pPr>
    </w:p>
    <w:bookmarkEnd w:id="3"/>
    <w:p w14:paraId="5B0C06C7">
      <w:pPr>
        <w:spacing w:line="440" w:lineRule="exact"/>
        <w:ind w:firstLine="442" w:firstLineChars="200"/>
        <w:rPr>
          <w:rFonts w:hint="eastAsia" w:ascii="宋体" w:hAnsi="宋体" w:cs="仿宋"/>
          <w:b/>
          <w:bCs/>
          <w:color w:val="000000"/>
          <w:kern w:val="0"/>
          <w:sz w:val="22"/>
          <w:szCs w:val="22"/>
          <w:u w:val="single"/>
        </w:rPr>
      </w:pPr>
    </w:p>
    <w:p w14:paraId="776CFA0C">
      <w:pPr>
        <w:adjustRightInd w:val="0"/>
        <w:snapToGrid w:val="0"/>
        <w:spacing w:line="440" w:lineRule="exact"/>
        <w:ind w:left="210" w:leftChars="100" w:firstLine="442" w:firstLineChars="200"/>
        <w:rPr>
          <w:rFonts w:hint="eastAsia" w:ascii="宋体" w:hAnsi="宋体" w:cs="仿宋"/>
          <w:b/>
          <w:bCs/>
          <w:color w:val="000000"/>
          <w:kern w:val="0"/>
          <w:sz w:val="22"/>
          <w:szCs w:val="22"/>
          <w:u w:val="single"/>
        </w:rPr>
      </w:pPr>
    </w:p>
    <w:p w14:paraId="2AC1A4EF">
      <w:pPr>
        <w:snapToGrid w:val="0"/>
        <w:spacing w:line="460" w:lineRule="exact"/>
        <w:rPr>
          <w:rFonts w:hint="eastAsia" w:ascii="宋体" w:hAnsi="宋体"/>
          <w:color w:val="000000"/>
          <w:sz w:val="22"/>
          <w:szCs w:val="22"/>
        </w:rPr>
      </w:pPr>
    </w:p>
    <w:p w14:paraId="61E120FD">
      <w:pPr>
        <w:pStyle w:val="51"/>
        <w:adjustRightInd w:val="0"/>
        <w:snapToGrid w:val="0"/>
        <w:spacing w:line="460" w:lineRule="atLeast"/>
        <w:ind w:firstLine="853" w:firstLineChars="237"/>
        <w:jc w:val="center"/>
        <w:outlineLvl w:val="0"/>
        <w:rPr>
          <w:rFonts w:hint="eastAsia" w:ascii="宋体" w:hAnsi="宋体" w:eastAsia="宋体"/>
          <w:sz w:val="36"/>
        </w:rPr>
      </w:pPr>
      <w:r>
        <w:rPr>
          <w:rFonts w:ascii="宋体" w:hAnsi="宋体" w:eastAsia="宋体"/>
          <w:sz w:val="36"/>
        </w:rPr>
        <w:br w:type="page"/>
      </w:r>
      <w:bookmarkStart w:id="4" w:name="_Toc60063385"/>
      <w:r>
        <w:rPr>
          <w:rFonts w:hint="eastAsia" w:ascii="宋体" w:hAnsi="宋体" w:eastAsia="宋体"/>
          <w:sz w:val="36"/>
        </w:rPr>
        <w:t xml:space="preserve">第三部分   </w:t>
      </w:r>
      <w:r>
        <w:rPr>
          <w:rFonts w:ascii="宋体" w:hAnsi="宋体" w:eastAsia="宋体"/>
          <w:sz w:val="36"/>
        </w:rPr>
        <w:t xml:space="preserve"> </w:t>
      </w:r>
      <w:r>
        <w:rPr>
          <w:rFonts w:hint="eastAsia" w:ascii="宋体" w:hAnsi="宋体" w:eastAsia="宋体"/>
          <w:sz w:val="36"/>
        </w:rPr>
        <w:t>供应商须知</w:t>
      </w:r>
      <w:bookmarkEnd w:id="4"/>
    </w:p>
    <w:p w14:paraId="14BB84A5">
      <w:pPr>
        <w:pStyle w:val="3"/>
        <w:spacing w:line="440" w:lineRule="atLeast"/>
        <w:jc w:val="left"/>
        <w:rPr>
          <w:rFonts w:hint="eastAsia" w:ascii="宋体" w:hAnsi="宋体"/>
          <w:b/>
          <w:bCs/>
          <w:color w:val="000000"/>
          <w:sz w:val="22"/>
          <w:szCs w:val="22"/>
        </w:rPr>
      </w:pPr>
      <w:bookmarkStart w:id="5" w:name="_Toc60063386"/>
      <w:r>
        <w:rPr>
          <w:rFonts w:hint="eastAsia" w:ascii="宋体" w:hAnsi="宋体"/>
          <w:b/>
          <w:bCs/>
          <w:color w:val="000000"/>
          <w:sz w:val="22"/>
          <w:szCs w:val="22"/>
        </w:rPr>
        <w:t>一、说明</w:t>
      </w:r>
      <w:bookmarkEnd w:id="5"/>
    </w:p>
    <w:p w14:paraId="78DC75A5">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1、本次采购工作是按照《中华人民共和国政府采购法》及相关法律规章组织和实施。</w:t>
      </w:r>
    </w:p>
    <w:p w14:paraId="3C9A34A0">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2、供应商必须对所有的全部内容进行报价，只对部分内容进行报价的供应商将按无效投标处理。</w:t>
      </w:r>
    </w:p>
    <w:p w14:paraId="02E1B75E">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3、无论采购过程中的作法和结果如何，供应商自行承担采购活动中所发生的全部费用。</w:t>
      </w:r>
    </w:p>
    <w:p w14:paraId="28445170">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4、</w:t>
      </w:r>
      <w:r>
        <w:rPr>
          <w:rFonts w:hint="eastAsia" w:ascii="宋体" w:hAnsi="宋体"/>
          <w:b/>
          <w:color w:val="000000"/>
          <w:sz w:val="22"/>
          <w:szCs w:val="22"/>
        </w:rPr>
        <w:t>本次采购预算见公告，如果某个（些）供应商最终报价超出采购预算的，则该供应商的报价按无效报价处理。</w:t>
      </w:r>
    </w:p>
    <w:p w14:paraId="5FF509AF">
      <w:pPr>
        <w:autoSpaceDE w:val="0"/>
        <w:autoSpaceDN w:val="0"/>
        <w:adjustRightInd w:val="0"/>
        <w:snapToGrid w:val="0"/>
        <w:spacing w:line="460" w:lineRule="atLeast"/>
        <w:ind w:firstLine="431" w:firstLineChars="196"/>
        <w:textAlignment w:val="bottom"/>
        <w:rPr>
          <w:rFonts w:hint="eastAsia" w:ascii="宋体" w:hAnsi="宋体"/>
          <w:b/>
          <w:color w:val="000000"/>
          <w:sz w:val="22"/>
          <w:szCs w:val="22"/>
        </w:rPr>
      </w:pPr>
      <w:r>
        <w:rPr>
          <w:rFonts w:hint="eastAsia" w:ascii="宋体" w:hAnsi="宋体"/>
          <w:color w:val="000000"/>
          <w:sz w:val="22"/>
          <w:szCs w:val="22"/>
        </w:rPr>
        <w:t>5、</w:t>
      </w:r>
      <w:r>
        <w:rPr>
          <w:rFonts w:hint="eastAsia" w:ascii="宋体" w:hAnsi="宋体"/>
          <w:b/>
          <w:color w:val="000000"/>
          <w:sz w:val="22"/>
          <w:szCs w:val="22"/>
        </w:rPr>
        <w:t>本项目采用竞争性磋商采购方式进行采购，在磋商过程中，磋商小组可以根据磋商文件和磋商情况实质性变动采购需求中的技术、服务要求以及合同草案条款，但不得变动磋商文件中的其他内容。实质性变动的内容，须经采购人代表确认。已提交磋商响应文件的供应商，在提交最后报价之前，可以根据磋商情况退出磋商。</w:t>
      </w:r>
    </w:p>
    <w:p w14:paraId="568160CE">
      <w:pPr>
        <w:snapToGrid w:val="0"/>
        <w:spacing w:line="460" w:lineRule="atLeast"/>
        <w:ind w:firstLine="440" w:firstLineChars="200"/>
        <w:rPr>
          <w:rFonts w:hint="eastAsia" w:ascii="宋体" w:hAnsi="宋体" w:cs="方正仿宋_GB2312"/>
          <w:color w:val="000000"/>
          <w:sz w:val="22"/>
          <w:lang w:val="zh-CN"/>
        </w:rPr>
      </w:pPr>
      <w:r>
        <w:rPr>
          <w:rFonts w:hint="eastAsia" w:ascii="宋体" w:hAnsi="宋体" w:cs="方正仿宋_GB2312"/>
          <w:color w:val="000000"/>
          <w:sz w:val="22"/>
          <w:lang w:val="zh-CN"/>
        </w:rPr>
        <w:t>6、知识产权</w:t>
      </w:r>
    </w:p>
    <w:p w14:paraId="3C6B9DB2">
      <w:pPr>
        <w:snapToGrid w:val="0"/>
        <w:spacing w:line="460" w:lineRule="atLeast"/>
        <w:ind w:firstLine="440" w:firstLineChars="200"/>
        <w:rPr>
          <w:rFonts w:hint="eastAsia" w:ascii="宋体" w:hAnsi="宋体" w:cs="方正仿宋_GB2312"/>
          <w:color w:val="000000"/>
          <w:sz w:val="22"/>
          <w:lang w:val="zh-CN"/>
        </w:rPr>
      </w:pPr>
      <w:r>
        <w:rPr>
          <w:rFonts w:hint="eastAsia" w:ascii="宋体" w:hAnsi="宋体" w:cs="方正仿宋_GB2312"/>
          <w:color w:val="000000"/>
          <w:sz w:val="22"/>
          <w:lang w:val="zh-CN"/>
        </w:rPr>
        <w:t>6.1投标供应商应保证，采购人在中华人民共和国使用货物和服务的任何一部分时，免受第三方提出侵犯其专利权、商标权或其它知识产权的起诉。</w:t>
      </w:r>
    </w:p>
    <w:p w14:paraId="078D8DDC">
      <w:pPr>
        <w:snapToGrid w:val="0"/>
        <w:spacing w:line="460" w:lineRule="atLeast"/>
        <w:ind w:firstLine="440" w:firstLineChars="200"/>
        <w:rPr>
          <w:rFonts w:hint="eastAsia" w:ascii="宋体" w:hAnsi="宋体" w:cs="方正仿宋_GB2312"/>
          <w:color w:val="000000"/>
          <w:sz w:val="22"/>
          <w:lang w:val="zh-CN"/>
        </w:rPr>
      </w:pPr>
      <w:r>
        <w:rPr>
          <w:rFonts w:hint="eastAsia" w:ascii="宋体" w:hAnsi="宋体" w:cs="方正仿宋_GB2312"/>
          <w:color w:val="000000"/>
          <w:sz w:val="22"/>
          <w:lang w:val="zh-CN"/>
        </w:rPr>
        <w:t>6.2投标供应商应对采购人在使用该产品时所涉及到的专利权负责，不损害采购人的利益。</w:t>
      </w:r>
    </w:p>
    <w:p w14:paraId="5C87DC61">
      <w:pPr>
        <w:snapToGrid w:val="0"/>
        <w:spacing w:line="460" w:lineRule="atLeast"/>
        <w:ind w:firstLine="440" w:firstLineChars="200"/>
        <w:rPr>
          <w:rFonts w:hint="eastAsia" w:ascii="宋体" w:hAnsi="宋体" w:cs="方正仿宋_GB2312"/>
          <w:color w:val="000000"/>
          <w:sz w:val="22"/>
          <w:lang w:val="zh-CN"/>
        </w:rPr>
      </w:pPr>
      <w:r>
        <w:rPr>
          <w:rFonts w:hint="eastAsia" w:ascii="宋体" w:hAnsi="宋体" w:cs="方正仿宋_GB2312"/>
          <w:color w:val="000000"/>
          <w:sz w:val="22"/>
          <w:lang w:val="zh-CN"/>
        </w:rPr>
        <w:t>6.3报价应包括所有应支付的对专利权和版权、设计或其他知识产权而需要向其他方支付的版税。</w:t>
      </w:r>
    </w:p>
    <w:p w14:paraId="631E5C90">
      <w:pPr>
        <w:snapToGrid w:val="0"/>
        <w:spacing w:line="460" w:lineRule="atLeast"/>
        <w:ind w:firstLine="440" w:firstLineChars="200"/>
        <w:rPr>
          <w:rFonts w:hint="eastAsia" w:ascii="宋体" w:hAnsi="宋体" w:cs="方正仿宋_GB2312"/>
          <w:color w:val="000000"/>
          <w:sz w:val="22"/>
          <w:lang w:val="zh-CN"/>
        </w:rPr>
      </w:pPr>
      <w:r>
        <w:rPr>
          <w:rFonts w:hint="eastAsia" w:ascii="宋体" w:hAnsi="宋体" w:cs="方正仿宋_GB2312"/>
          <w:color w:val="000000"/>
          <w:sz w:val="22"/>
          <w:lang w:val="zh-CN"/>
        </w:rPr>
        <w:t>6.4投标供应商提供得货物或服务中如使用其他公司的相关专利，应在标书中出示相关授权，如未出示但使用了其他公司的专利，导致供应商中标而引起相关诉讼，由投标供应商承担。</w:t>
      </w:r>
    </w:p>
    <w:p w14:paraId="1ED1ECA9">
      <w:pPr>
        <w:adjustRightInd w:val="0"/>
        <w:spacing w:line="440" w:lineRule="atLeast"/>
        <w:ind w:firstLine="431" w:firstLineChars="196"/>
        <w:rPr>
          <w:rFonts w:hint="eastAsia" w:ascii="宋体" w:hAnsi="宋体"/>
          <w:color w:val="000000"/>
          <w:sz w:val="22"/>
        </w:rPr>
      </w:pPr>
      <w:r>
        <w:rPr>
          <w:rFonts w:hint="eastAsia" w:ascii="宋体" w:hAnsi="宋体"/>
          <w:color w:val="000000"/>
          <w:sz w:val="22"/>
        </w:rPr>
        <w:t>7、单位负责人为同一人或者存在直接控股、管理关系的不同供应商，不得参加同一合同项下的政府采购活动。如在评标过程（或标后质疑投诉期内）中发现供应商间存在上述关系，存在上述关系的全部供应商均做无效投标（无效中标）处理。</w:t>
      </w:r>
    </w:p>
    <w:p w14:paraId="7670DBE5">
      <w:pPr>
        <w:snapToGrid w:val="0"/>
        <w:spacing w:line="460" w:lineRule="atLeast"/>
        <w:ind w:firstLine="440" w:firstLineChars="200"/>
        <w:rPr>
          <w:rFonts w:hint="eastAsia" w:ascii="宋体" w:hAnsi="宋体"/>
          <w:color w:val="000000"/>
          <w:sz w:val="22"/>
        </w:rPr>
      </w:pPr>
      <w:r>
        <w:rPr>
          <w:rFonts w:hint="eastAsia" w:ascii="宋体" w:hAnsi="宋体"/>
          <w:color w:val="000000"/>
          <w:sz w:val="22"/>
        </w:rPr>
        <w:t>除单一来源采购项目外，为采购项目提供整体设计、规范编制或者项目管理、监理、检测等服务的供应商，不得再参加该采购项目的其他采购活动。</w:t>
      </w:r>
    </w:p>
    <w:p w14:paraId="62B0CB7D">
      <w:pPr>
        <w:adjustRightInd w:val="0"/>
        <w:spacing w:line="440" w:lineRule="atLeast"/>
        <w:ind w:firstLine="431" w:firstLineChars="196"/>
        <w:rPr>
          <w:rFonts w:hint="eastAsia" w:ascii="宋体" w:hAnsi="宋体"/>
          <w:b/>
          <w:color w:val="000000"/>
          <w:sz w:val="22"/>
          <w:szCs w:val="22"/>
        </w:rPr>
      </w:pPr>
      <w:r>
        <w:rPr>
          <w:rFonts w:hint="eastAsia" w:ascii="宋体" w:hAnsi="宋体"/>
          <w:color w:val="000000"/>
          <w:sz w:val="22"/>
          <w:szCs w:val="22"/>
        </w:rPr>
        <w:t>8、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14:paraId="337B5872">
      <w:pPr>
        <w:adjustRightInd w:val="0"/>
        <w:spacing w:line="440" w:lineRule="atLeast"/>
        <w:ind w:firstLine="431" w:firstLineChars="196"/>
        <w:rPr>
          <w:rFonts w:hint="eastAsia" w:ascii="宋体" w:hAnsi="宋体"/>
          <w:b/>
          <w:color w:val="000000"/>
          <w:sz w:val="22"/>
          <w:szCs w:val="22"/>
        </w:rPr>
      </w:pPr>
      <w:r>
        <w:rPr>
          <w:rFonts w:hint="eastAsia" w:ascii="宋体" w:hAnsi="宋体"/>
          <w:color w:val="000000"/>
          <w:sz w:val="22"/>
          <w:szCs w:val="22"/>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14:paraId="1DFCE5AF">
      <w:pPr>
        <w:autoSpaceDE w:val="0"/>
        <w:autoSpaceDN w:val="0"/>
        <w:adjustRightInd w:val="0"/>
        <w:snapToGrid w:val="0"/>
        <w:spacing w:line="460" w:lineRule="atLeast"/>
        <w:ind w:firstLine="422" w:firstLineChars="191"/>
        <w:textAlignment w:val="bottom"/>
        <w:rPr>
          <w:rFonts w:hint="eastAsia" w:ascii="宋体" w:hAnsi="宋体" w:cs="黑体"/>
          <w:b/>
          <w:bCs/>
          <w:color w:val="000000"/>
          <w:sz w:val="22"/>
          <w:szCs w:val="22"/>
        </w:rPr>
      </w:pPr>
      <w:bookmarkStart w:id="6" w:name="_Toc60063387"/>
      <w:r>
        <w:rPr>
          <w:rFonts w:ascii="宋体" w:hAnsi="宋体" w:cs="黑体"/>
          <w:b/>
          <w:bCs/>
          <w:color w:val="000000"/>
          <w:sz w:val="22"/>
          <w:szCs w:val="22"/>
        </w:rPr>
        <w:t>9</w:t>
      </w:r>
      <w:r>
        <w:rPr>
          <w:rFonts w:hint="eastAsia" w:ascii="宋体" w:hAnsi="宋体" w:cs="黑体"/>
          <w:b/>
          <w:bCs/>
          <w:color w:val="000000"/>
          <w:sz w:val="22"/>
          <w:szCs w:val="22"/>
        </w:rPr>
        <w:t>、根据关于印发《政府采购促进中小企业发展管理办法》的通知（财政部 工业和信息化部 财库〔2020〕46号）文件第十二条规定，</w:t>
      </w:r>
      <w:r>
        <w:rPr>
          <w:rFonts w:ascii="宋体" w:hAnsi="宋体" w:cs="黑体"/>
          <w:b/>
          <w:bCs/>
          <w:color w:val="000000"/>
          <w:sz w:val="22"/>
          <w:szCs w:val="22"/>
        </w:rPr>
        <w:t>本项目</w:t>
      </w:r>
      <w:r>
        <w:rPr>
          <w:rFonts w:hint="eastAsia" w:ascii="宋体" w:hAnsi="宋体" w:cs="黑体"/>
          <w:b/>
          <w:bCs/>
          <w:color w:val="000000"/>
          <w:sz w:val="22"/>
          <w:szCs w:val="22"/>
        </w:rPr>
        <w:t>采购标的</w:t>
      </w:r>
      <w:r>
        <w:rPr>
          <w:rFonts w:ascii="宋体" w:hAnsi="宋体" w:cs="黑体"/>
          <w:b/>
          <w:bCs/>
          <w:color w:val="000000"/>
          <w:sz w:val="22"/>
          <w:szCs w:val="22"/>
        </w:rPr>
        <w:t>所属行业为</w:t>
      </w:r>
      <w:r>
        <w:rPr>
          <w:rFonts w:hint="eastAsia" w:ascii="宋体" w:hAnsi="宋体" w:cs="黑体"/>
          <w:b/>
          <w:bCs/>
          <w:color w:val="000000"/>
          <w:sz w:val="22"/>
          <w:szCs w:val="22"/>
          <w:u w:val="single"/>
        </w:rPr>
        <w:t>软件和信息技术服务业</w:t>
      </w:r>
      <w:r>
        <w:rPr>
          <w:rFonts w:hint="eastAsia" w:ascii="宋体" w:hAnsi="宋体" w:cs="黑体"/>
          <w:b/>
          <w:bCs/>
          <w:color w:val="000000"/>
          <w:sz w:val="22"/>
          <w:szCs w:val="22"/>
        </w:rPr>
        <w:t>，投标供应商属于采购文件中明确的行业所对应的小微企业享受价格优惠折扣。</w:t>
      </w:r>
    </w:p>
    <w:p w14:paraId="0A041D01">
      <w:pPr>
        <w:autoSpaceDE w:val="0"/>
        <w:autoSpaceDN w:val="0"/>
        <w:adjustRightInd w:val="0"/>
        <w:snapToGrid w:val="0"/>
        <w:spacing w:line="460" w:lineRule="atLeast"/>
        <w:ind w:firstLine="422" w:firstLineChars="191"/>
        <w:textAlignment w:val="bottom"/>
        <w:rPr>
          <w:rFonts w:hint="eastAsia" w:ascii="宋体" w:hAnsi="宋体" w:cs="黑体"/>
          <w:b/>
          <w:bCs/>
          <w:color w:val="000000"/>
          <w:sz w:val="22"/>
          <w:szCs w:val="22"/>
        </w:rPr>
      </w:pPr>
      <w:r>
        <w:rPr>
          <w:rFonts w:hint="eastAsia" w:ascii="宋体" w:hAnsi="宋体" w:cs="黑体"/>
          <w:b/>
          <w:bCs/>
          <w:color w:val="000000"/>
          <w:sz w:val="22"/>
          <w:szCs w:val="22"/>
        </w:rPr>
        <w:t>供应商须对照</w:t>
      </w:r>
      <w:r>
        <w:rPr>
          <w:rFonts w:ascii="宋体" w:hAnsi="宋体" w:cs="黑体"/>
          <w:b/>
          <w:bCs/>
          <w:color w:val="000000"/>
          <w:sz w:val="22"/>
          <w:szCs w:val="22"/>
        </w:rPr>
        <w:t>《关于印发中小企业划型标准规定的通知》（工信部联企业[2011]300号）</w:t>
      </w:r>
      <w:r>
        <w:rPr>
          <w:rFonts w:hint="eastAsia" w:ascii="宋体" w:hAnsi="宋体" w:cs="黑体"/>
          <w:b/>
          <w:bCs/>
          <w:color w:val="000000"/>
          <w:sz w:val="22"/>
          <w:szCs w:val="22"/>
        </w:rPr>
        <w:t>标准根据真实情况提供《中小企业声明函》。</w:t>
      </w:r>
    </w:p>
    <w:p w14:paraId="5AD96C34">
      <w:pPr>
        <w:autoSpaceDE w:val="0"/>
        <w:autoSpaceDN w:val="0"/>
        <w:adjustRightInd w:val="0"/>
        <w:snapToGrid w:val="0"/>
        <w:spacing w:line="460" w:lineRule="exact"/>
        <w:ind w:firstLine="442" w:firstLineChars="200"/>
        <w:textAlignment w:val="bottom"/>
        <w:rPr>
          <w:rFonts w:ascii="宋体" w:cs="Arial"/>
          <w:b/>
          <w:bCs/>
          <w:color w:val="000000"/>
          <w:sz w:val="22"/>
          <w:szCs w:val="22"/>
        </w:rPr>
      </w:pPr>
      <w:r>
        <w:rPr>
          <w:rFonts w:hint="eastAsia" w:ascii="宋体" w:cs="Arial"/>
          <w:b/>
          <w:bCs/>
          <w:color w:val="000000"/>
          <w:sz w:val="22"/>
          <w:szCs w:val="22"/>
        </w:rPr>
        <w:t>根据关于印发《政府采购促进中小企业发展管理办法》的通知（财政部 工业和信息化部 财库〔2020〕46号）文件规定，《中小企业声明函》内容不实的，属于提供虚假资料谋求中标、成交，依照《中华人民共和国政府采购法》等国家有关规定追究相应责任。</w:t>
      </w:r>
    </w:p>
    <w:p w14:paraId="6218F39C">
      <w:pPr>
        <w:autoSpaceDE w:val="0"/>
        <w:autoSpaceDN w:val="0"/>
        <w:adjustRightInd w:val="0"/>
        <w:snapToGrid w:val="0"/>
        <w:spacing w:line="460" w:lineRule="atLeast"/>
        <w:ind w:firstLine="420" w:firstLineChars="191"/>
        <w:textAlignment w:val="bottom"/>
        <w:rPr>
          <w:rFonts w:hint="eastAsia" w:ascii="宋体" w:hAnsi="宋体" w:cs="黑体"/>
          <w:b/>
          <w:color w:val="000000"/>
          <w:sz w:val="22"/>
          <w:szCs w:val="22"/>
        </w:rPr>
      </w:pPr>
      <w:r>
        <w:rPr>
          <w:rFonts w:ascii="宋体" w:hAnsi="宋体" w:cs="黑体"/>
          <w:color w:val="000000"/>
          <w:sz w:val="22"/>
          <w:szCs w:val="22"/>
        </w:rPr>
        <w:t>10</w:t>
      </w:r>
      <w:r>
        <w:rPr>
          <w:rFonts w:hint="eastAsia" w:ascii="宋体" w:hAnsi="宋体" w:cs="黑体"/>
          <w:color w:val="000000"/>
          <w:sz w:val="22"/>
          <w:szCs w:val="22"/>
        </w:rPr>
        <w:t>、本项目采用在线投标响应方式，执行《浙江省财政厅关于印发浙江省政府采购项目电子交易管理暂行办法的通知》（浙财采监〔</w:t>
      </w:r>
      <w:r>
        <w:rPr>
          <w:rFonts w:ascii="宋体" w:hAnsi="宋体" w:cs="黑体"/>
          <w:color w:val="000000"/>
          <w:sz w:val="22"/>
          <w:szCs w:val="22"/>
        </w:rPr>
        <w:t>2019〕10 号）等相关规定。</w:t>
      </w:r>
    </w:p>
    <w:p w14:paraId="72469703">
      <w:pPr>
        <w:snapToGrid w:val="0"/>
        <w:spacing w:line="460" w:lineRule="atLeast"/>
        <w:ind w:firstLine="440" w:firstLineChars="200"/>
        <w:rPr>
          <w:rFonts w:hint="eastAsia" w:ascii="宋体" w:hAnsi="宋体" w:cs="黑体"/>
          <w:color w:val="000000"/>
          <w:sz w:val="22"/>
          <w:szCs w:val="22"/>
        </w:rPr>
      </w:pPr>
      <w:r>
        <w:rPr>
          <w:rFonts w:ascii="宋体" w:hAnsi="宋体" w:cs="黑体"/>
          <w:color w:val="000000"/>
          <w:sz w:val="22"/>
          <w:szCs w:val="22"/>
        </w:rPr>
        <w:t>11</w:t>
      </w:r>
      <w:r>
        <w:rPr>
          <w:rFonts w:hint="eastAsia" w:ascii="宋体" w:hAnsi="宋体" w:cs="黑体"/>
          <w:color w:val="000000"/>
          <w:sz w:val="22"/>
          <w:szCs w:val="22"/>
        </w:rPr>
        <w:t>、</w:t>
      </w:r>
      <w:r>
        <w:rPr>
          <w:rFonts w:ascii="宋体" w:hAnsi="宋体" w:cs="黑体"/>
          <w:color w:val="000000"/>
          <w:sz w:val="22"/>
          <w:szCs w:val="22"/>
        </w:rPr>
        <w:t>本项目在线开评标进行时，供应商授权代表需自行关注平台提示信息，期间如有发出“询标/澄清函”等相关线上函件时，因供应商自身原因逾期/错过回复时间，由此造成的后果由供应商自行承担。</w:t>
      </w:r>
    </w:p>
    <w:p w14:paraId="191C4B26">
      <w:pPr>
        <w:snapToGrid w:val="0"/>
        <w:spacing w:line="460" w:lineRule="atLeast"/>
        <w:ind w:firstLine="440" w:firstLineChars="200"/>
        <w:rPr>
          <w:rFonts w:hint="eastAsia" w:ascii="宋体" w:hAnsi="宋体"/>
          <w:color w:val="000000"/>
          <w:sz w:val="22"/>
        </w:rPr>
      </w:pPr>
      <w:r>
        <w:rPr>
          <w:rFonts w:ascii="宋体" w:hAnsi="宋体"/>
          <w:color w:val="000000"/>
          <w:sz w:val="22"/>
        </w:rPr>
        <w:t>12</w:t>
      </w:r>
      <w:r>
        <w:rPr>
          <w:rFonts w:hint="eastAsia" w:ascii="宋体" w:hAnsi="宋体"/>
          <w:color w:val="000000"/>
          <w:sz w:val="22"/>
        </w:rPr>
        <w:t>、为使供应商对本项目情况有所了解，供应商可自行到采购人实地进行现场勘察，以便获取由供应商自行负责编制磋商响应文件和签订合同所需的一切资料并充分理解了为之所承担的风险、义务和责任。</w:t>
      </w:r>
    </w:p>
    <w:p w14:paraId="6D7BAA6C">
      <w:pPr>
        <w:pStyle w:val="3"/>
        <w:spacing w:line="440" w:lineRule="atLeast"/>
        <w:jc w:val="left"/>
        <w:rPr>
          <w:rFonts w:hint="eastAsia" w:ascii="宋体" w:hAnsi="宋体"/>
          <w:b/>
          <w:bCs/>
          <w:color w:val="000000"/>
          <w:sz w:val="22"/>
          <w:szCs w:val="22"/>
        </w:rPr>
      </w:pPr>
      <w:r>
        <w:rPr>
          <w:rFonts w:hint="eastAsia" w:ascii="宋体" w:hAnsi="宋体"/>
          <w:b/>
          <w:bCs/>
          <w:color w:val="000000"/>
          <w:sz w:val="22"/>
          <w:szCs w:val="22"/>
        </w:rPr>
        <w:t>二、竞争性磋商文件</w:t>
      </w:r>
      <w:bookmarkEnd w:id="6"/>
    </w:p>
    <w:p w14:paraId="3C45E539">
      <w:pPr>
        <w:snapToGrid w:val="0"/>
        <w:spacing w:line="460" w:lineRule="atLeast"/>
        <w:ind w:firstLine="440" w:firstLineChars="200"/>
        <w:rPr>
          <w:rFonts w:hint="eastAsia" w:ascii="宋体" w:hAnsi="宋体"/>
          <w:color w:val="000000"/>
          <w:sz w:val="22"/>
        </w:rPr>
      </w:pPr>
      <w:r>
        <w:rPr>
          <w:rFonts w:hint="eastAsia" w:ascii="宋体" w:hAnsi="宋体"/>
          <w:color w:val="000000"/>
          <w:sz w:val="22"/>
        </w:rPr>
        <w:t>1、竞争性磋商文件</w:t>
      </w:r>
    </w:p>
    <w:p w14:paraId="60779C70">
      <w:pPr>
        <w:snapToGrid w:val="0"/>
        <w:spacing w:line="460" w:lineRule="atLeast"/>
        <w:ind w:firstLine="440" w:firstLineChars="200"/>
        <w:rPr>
          <w:rFonts w:hint="eastAsia" w:ascii="宋体" w:hAnsi="宋体"/>
          <w:color w:val="000000"/>
          <w:sz w:val="22"/>
        </w:rPr>
      </w:pPr>
      <w:r>
        <w:rPr>
          <w:rFonts w:hint="eastAsia" w:ascii="宋体" w:hAnsi="宋体"/>
          <w:color w:val="000000"/>
          <w:sz w:val="22"/>
        </w:rPr>
        <w:t>1.1、磋商文件发放</w:t>
      </w:r>
    </w:p>
    <w:p w14:paraId="67B961A2">
      <w:pPr>
        <w:snapToGrid w:val="0"/>
        <w:spacing w:line="460" w:lineRule="atLeast"/>
        <w:ind w:firstLine="440" w:firstLineChars="200"/>
        <w:rPr>
          <w:rFonts w:hint="eastAsia" w:ascii="宋体" w:hAnsi="宋体"/>
          <w:color w:val="000000"/>
          <w:sz w:val="22"/>
        </w:rPr>
      </w:pPr>
      <w:r>
        <w:rPr>
          <w:rFonts w:hint="eastAsia" w:ascii="宋体" w:hAnsi="宋体"/>
          <w:color w:val="000000"/>
          <w:sz w:val="22"/>
        </w:rPr>
        <w:t>投标供应商网上自行下载磋商文件。</w:t>
      </w:r>
    </w:p>
    <w:p w14:paraId="4DE361BC">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1.2、竞争性磋商文件约束力</w:t>
      </w:r>
    </w:p>
    <w:p w14:paraId="272959FE">
      <w:pPr>
        <w:autoSpaceDE w:val="0"/>
        <w:autoSpaceDN w:val="0"/>
        <w:adjustRightInd w:val="0"/>
        <w:snapToGrid w:val="0"/>
        <w:spacing w:line="460" w:lineRule="atLeast"/>
        <w:ind w:firstLine="431" w:firstLineChars="196"/>
        <w:textAlignment w:val="bottom"/>
        <w:rPr>
          <w:rFonts w:hint="eastAsia" w:ascii="宋体" w:hAnsi="宋体"/>
          <w:color w:val="000000"/>
          <w:sz w:val="22"/>
          <w:szCs w:val="22"/>
          <w:u w:val="single"/>
        </w:rPr>
      </w:pPr>
      <w:r>
        <w:rPr>
          <w:rFonts w:hint="eastAsia" w:ascii="宋体" w:hAnsi="宋体"/>
          <w:color w:val="000000"/>
          <w:sz w:val="22"/>
          <w:szCs w:val="22"/>
        </w:rPr>
        <w:t>▲</w:t>
      </w:r>
      <w:r>
        <w:rPr>
          <w:rFonts w:hint="eastAsia" w:ascii="宋体" w:hAnsi="宋体"/>
          <w:color w:val="000000"/>
          <w:sz w:val="22"/>
          <w:szCs w:val="22"/>
          <w:u w:val="single"/>
        </w:rPr>
        <w:t>供应商一旦获取了本竞争性磋商文件并参加磋商采购，即被认为接受了本竞争性磋商文件中所有条款和规定。</w:t>
      </w:r>
    </w:p>
    <w:p w14:paraId="786E1FF0">
      <w:pPr>
        <w:autoSpaceDE w:val="0"/>
        <w:autoSpaceDN w:val="0"/>
        <w:adjustRightInd w:val="0"/>
        <w:snapToGrid w:val="0"/>
        <w:spacing w:line="460" w:lineRule="atLeast"/>
        <w:textAlignment w:val="bottom"/>
        <w:rPr>
          <w:rFonts w:hint="eastAsia" w:ascii="宋体" w:hAnsi="宋体"/>
          <w:color w:val="000000"/>
          <w:sz w:val="22"/>
          <w:szCs w:val="22"/>
        </w:rPr>
      </w:pPr>
      <w:r>
        <w:rPr>
          <w:rFonts w:hint="eastAsia" w:ascii="宋体" w:hAnsi="宋体"/>
          <w:color w:val="000000"/>
          <w:sz w:val="22"/>
          <w:szCs w:val="22"/>
        </w:rPr>
        <w:t xml:space="preserve">    1.3、竞争性磋商文件的组成</w:t>
      </w:r>
    </w:p>
    <w:p w14:paraId="33CC4302">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竞争性磋商文件由竞争性磋商文件总目录所列内容及补充资料等组成。</w:t>
      </w:r>
    </w:p>
    <w:p w14:paraId="3E337147">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2、竞争性磋商文件的澄清</w:t>
      </w:r>
    </w:p>
    <w:p w14:paraId="568D8A8E">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供应商对竞争性磋商文件如有疑点要求澄清，或认为有必要与采购人进行技术交流，可用书面形式（包括信函、传真，下同）通知采购代理机构，但通知不得迟于规定的质疑时间前使采购代理机构收到，采购代理机构将用书面形式予以答复。如有必要，可将不说明来源的答复书面发给各有关供应商并予以公告。</w:t>
      </w:r>
      <w:r>
        <w:rPr>
          <w:rFonts w:hint="eastAsia" w:ascii="宋体" w:hAnsi="宋体"/>
          <w:b/>
          <w:color w:val="000000"/>
          <w:sz w:val="22"/>
          <w:szCs w:val="22"/>
        </w:rPr>
        <w:t>任何口头答复均不作为报价依据</w:t>
      </w:r>
      <w:r>
        <w:rPr>
          <w:rFonts w:hint="eastAsia" w:ascii="宋体" w:hAnsi="宋体"/>
          <w:color w:val="000000"/>
          <w:sz w:val="22"/>
          <w:szCs w:val="22"/>
        </w:rPr>
        <w:t>。</w:t>
      </w:r>
    </w:p>
    <w:p w14:paraId="0F095AA8">
      <w:pPr>
        <w:autoSpaceDE w:val="0"/>
        <w:autoSpaceDN w:val="0"/>
        <w:adjustRightInd w:val="0"/>
        <w:snapToGrid w:val="0"/>
        <w:spacing w:line="460" w:lineRule="atLeast"/>
        <w:ind w:firstLine="541" w:firstLineChars="246"/>
        <w:textAlignment w:val="bottom"/>
        <w:rPr>
          <w:rFonts w:hint="eastAsia" w:ascii="宋体" w:hAnsi="宋体"/>
          <w:color w:val="000000"/>
          <w:sz w:val="22"/>
          <w:szCs w:val="22"/>
        </w:rPr>
      </w:pPr>
      <w:r>
        <w:rPr>
          <w:rFonts w:hint="eastAsia" w:ascii="宋体" w:hAnsi="宋体"/>
          <w:color w:val="000000"/>
          <w:sz w:val="22"/>
          <w:szCs w:val="22"/>
        </w:rPr>
        <w:t>3、竞争性磋商文件的修改</w:t>
      </w:r>
    </w:p>
    <w:p w14:paraId="74E7962D">
      <w:pPr>
        <w:autoSpaceDE w:val="0"/>
        <w:autoSpaceDN w:val="0"/>
        <w:adjustRightInd w:val="0"/>
        <w:snapToGrid w:val="0"/>
        <w:spacing w:line="460" w:lineRule="atLeast"/>
        <w:ind w:firstLine="541" w:firstLineChars="246"/>
        <w:textAlignment w:val="bottom"/>
        <w:rPr>
          <w:rFonts w:hint="eastAsia" w:ascii="宋体" w:hAnsi="宋体"/>
          <w:color w:val="000000"/>
          <w:sz w:val="22"/>
          <w:szCs w:val="22"/>
        </w:rPr>
      </w:pPr>
      <w:r>
        <w:rPr>
          <w:rFonts w:hint="eastAsia" w:ascii="宋体" w:hAnsi="宋体"/>
          <w:color w:val="000000"/>
          <w:sz w:val="22"/>
          <w:szCs w:val="22"/>
        </w:rPr>
        <w:t>3.1、在磋商响应文件递交截止时间前，采购人有权修改竞争性磋商文件，并通知供应商。补充文件作为竞争性磋商文件的补充和组成部分，对所有供应商均有约束力。</w:t>
      </w:r>
    </w:p>
    <w:p w14:paraId="7379308F">
      <w:pPr>
        <w:autoSpaceDE w:val="0"/>
        <w:autoSpaceDN w:val="0"/>
        <w:adjustRightInd w:val="0"/>
        <w:snapToGrid w:val="0"/>
        <w:spacing w:line="460" w:lineRule="atLeast"/>
        <w:ind w:firstLine="541" w:firstLineChars="246"/>
        <w:textAlignment w:val="bottom"/>
        <w:rPr>
          <w:rFonts w:hint="eastAsia" w:ascii="宋体" w:hAnsi="宋体"/>
          <w:color w:val="000000"/>
          <w:sz w:val="22"/>
          <w:szCs w:val="22"/>
        </w:rPr>
      </w:pPr>
      <w:r>
        <w:rPr>
          <w:rFonts w:hint="eastAsia" w:ascii="宋体" w:hAnsi="宋体"/>
          <w:color w:val="000000"/>
          <w:sz w:val="22"/>
          <w:szCs w:val="22"/>
        </w:rPr>
        <w:t>3.2、为使供应商有足够的时间按竞争性磋商文件要求修正磋商响应文件，采购人可酌情推迟磋商响应文件递交截止时间和开始时间，并将此变更通知供应商。</w:t>
      </w:r>
    </w:p>
    <w:p w14:paraId="0B48D3AA">
      <w:pPr>
        <w:autoSpaceDE w:val="0"/>
        <w:autoSpaceDN w:val="0"/>
        <w:adjustRightInd w:val="0"/>
        <w:snapToGrid w:val="0"/>
        <w:spacing w:line="460" w:lineRule="atLeast"/>
        <w:ind w:firstLine="543" w:firstLineChars="246"/>
        <w:textAlignment w:val="bottom"/>
        <w:rPr>
          <w:rFonts w:hint="eastAsia" w:ascii="宋体" w:hAnsi="宋体"/>
          <w:b/>
          <w:color w:val="000000"/>
          <w:sz w:val="22"/>
          <w:szCs w:val="22"/>
        </w:rPr>
      </w:pPr>
      <w:r>
        <w:rPr>
          <w:rFonts w:hint="eastAsia" w:ascii="宋体" w:hAnsi="宋体"/>
          <w:b/>
          <w:color w:val="000000"/>
          <w:sz w:val="22"/>
          <w:szCs w:val="22"/>
        </w:rPr>
        <w:t>3.3、本项目磋商文件如有补充、更正、澄清均见浙江政府采购网。投标供应商须在磋商响应文件递交截止前自行查看是否有补充、更正、澄清文件，并按补充、更正、澄清文件要求投标，否则责任自负。</w:t>
      </w:r>
    </w:p>
    <w:p w14:paraId="03ECE206">
      <w:pPr>
        <w:pStyle w:val="3"/>
        <w:spacing w:line="440" w:lineRule="atLeast"/>
        <w:jc w:val="left"/>
        <w:rPr>
          <w:rFonts w:hint="eastAsia" w:ascii="宋体" w:hAnsi="宋体"/>
          <w:b/>
          <w:bCs/>
          <w:color w:val="000000"/>
          <w:sz w:val="22"/>
          <w:szCs w:val="22"/>
        </w:rPr>
      </w:pPr>
      <w:bookmarkStart w:id="7" w:name="_Toc60063388"/>
      <w:r>
        <w:rPr>
          <w:rFonts w:hint="eastAsia" w:ascii="宋体" w:hAnsi="宋体"/>
          <w:b/>
          <w:bCs/>
          <w:color w:val="000000"/>
          <w:sz w:val="22"/>
          <w:szCs w:val="22"/>
        </w:rPr>
        <w:t>三、磋商响应文件</w:t>
      </w:r>
      <w:bookmarkEnd w:id="7"/>
    </w:p>
    <w:p w14:paraId="31A7BBAD">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1、磋商响应文件</w:t>
      </w:r>
    </w:p>
    <w:p w14:paraId="0AD797DE">
      <w:pPr>
        <w:autoSpaceDE w:val="0"/>
        <w:autoSpaceDN w:val="0"/>
        <w:adjustRightInd w:val="0"/>
        <w:snapToGrid w:val="0"/>
        <w:spacing w:line="460" w:lineRule="atLeast"/>
        <w:ind w:firstLine="431" w:firstLineChars="196"/>
        <w:textAlignment w:val="bottom"/>
        <w:rPr>
          <w:rFonts w:hint="eastAsia" w:ascii="宋体" w:hAnsi="宋体" w:cs="Arial"/>
          <w:color w:val="000000"/>
          <w:sz w:val="22"/>
          <w:szCs w:val="22"/>
        </w:rPr>
      </w:pPr>
      <w:r>
        <w:rPr>
          <w:rFonts w:hint="eastAsia" w:ascii="宋体" w:hAnsi="宋体"/>
          <w:color w:val="000000"/>
          <w:sz w:val="22"/>
          <w:szCs w:val="22"/>
        </w:rPr>
        <w:t>1.1、供应商应</w:t>
      </w:r>
      <w:r>
        <w:rPr>
          <w:rFonts w:hint="eastAsia" w:ascii="宋体" w:hAnsi="宋体" w:cs="Arial"/>
          <w:color w:val="000000"/>
          <w:sz w:val="22"/>
          <w:szCs w:val="22"/>
        </w:rPr>
        <w:t>仔细阅读竞争性磋商文件中的所有内容，按照竞争性磋商文件要求，详细编制磋商响应文件。并对竞争性磋商文件的要求做出实质性响应。实质性响应的磋商响应文件应该是与竞争性磋商文件要求没有重大偏离。未实质性响应的磋商响应文件将被拒绝，但允许在基本满足采购技术要求的前提下出现的微小差异。</w:t>
      </w:r>
    </w:p>
    <w:p w14:paraId="0BE9E616">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方正仿宋_GB2312"/>
          <w:color w:val="000000"/>
          <w:sz w:val="22"/>
          <w:szCs w:val="22"/>
          <w:lang w:val="zh-CN"/>
        </w:rPr>
        <w:t>1.2、</w:t>
      </w:r>
      <w:r>
        <w:rPr>
          <w:rFonts w:hint="eastAsia" w:ascii="宋体" w:hAnsi="宋体" w:cs="Arial"/>
          <w:color w:val="000000"/>
          <w:sz w:val="22"/>
          <w:szCs w:val="22"/>
        </w:rPr>
        <w:t>供应商必须按竞争性磋商文件的要求提供相关技术参数、资料，包括采用的计量单位，并保证</w:t>
      </w:r>
      <w:r>
        <w:rPr>
          <w:rFonts w:hint="eastAsia" w:ascii="宋体" w:hAnsi="宋体"/>
          <w:color w:val="000000"/>
          <w:sz w:val="22"/>
          <w:szCs w:val="22"/>
        </w:rPr>
        <w:t>磋商响应文件</w:t>
      </w:r>
      <w:r>
        <w:rPr>
          <w:rFonts w:hint="eastAsia" w:ascii="宋体" w:hAnsi="宋体" w:cs="Arial"/>
          <w:color w:val="000000"/>
          <w:sz w:val="22"/>
          <w:szCs w:val="22"/>
        </w:rPr>
        <w:t>的正确性和真实性。</w:t>
      </w:r>
      <w:r>
        <w:rPr>
          <w:rFonts w:hint="eastAsia" w:ascii="宋体" w:hAnsi="宋体"/>
          <w:color w:val="000000"/>
          <w:sz w:val="22"/>
          <w:szCs w:val="22"/>
        </w:rPr>
        <w:t>磋商响应文件</w:t>
      </w:r>
      <w:r>
        <w:rPr>
          <w:rFonts w:hint="eastAsia" w:ascii="宋体" w:hAnsi="宋体" w:cs="Arial"/>
          <w:color w:val="000000"/>
          <w:sz w:val="22"/>
          <w:szCs w:val="22"/>
        </w:rPr>
        <w:t>全部内容应保持一致，否则可能导致对其不利评定甚至被拒绝。技术和商务如有偏离均应填写偏离表。</w:t>
      </w:r>
    </w:p>
    <w:p w14:paraId="272C8394">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s="方正仿宋_GB2312"/>
          <w:color w:val="000000"/>
          <w:sz w:val="22"/>
          <w:szCs w:val="22"/>
          <w:lang w:val="zh-CN"/>
        </w:rPr>
        <w:t>1.3、供应商应仔细阅读竞争性磋商文件中的所有内容，按照竞争性磋商文件要求，详细编制</w:t>
      </w:r>
      <w:r>
        <w:rPr>
          <w:rFonts w:hint="eastAsia" w:ascii="宋体" w:hAnsi="宋体"/>
          <w:color w:val="000000"/>
          <w:sz w:val="22"/>
          <w:szCs w:val="22"/>
        </w:rPr>
        <w:t>磋商响应文件</w:t>
      </w:r>
      <w:r>
        <w:rPr>
          <w:rFonts w:hint="eastAsia" w:ascii="宋体" w:hAnsi="宋体" w:cs="方正仿宋_GB2312"/>
          <w:color w:val="000000"/>
          <w:sz w:val="22"/>
          <w:szCs w:val="22"/>
          <w:lang w:val="zh-CN"/>
        </w:rPr>
        <w:t>，所有文件资料必须是针对本次采购。不按竞争性磋商文件的要求提供的</w:t>
      </w:r>
      <w:r>
        <w:rPr>
          <w:rFonts w:hint="eastAsia" w:ascii="宋体" w:hAnsi="宋体"/>
          <w:color w:val="000000"/>
          <w:sz w:val="22"/>
          <w:szCs w:val="22"/>
        </w:rPr>
        <w:t>磋商响应文件</w:t>
      </w:r>
      <w:r>
        <w:rPr>
          <w:rFonts w:hint="eastAsia" w:ascii="宋体" w:hAnsi="宋体" w:cs="方正仿宋_GB2312"/>
          <w:color w:val="000000"/>
          <w:sz w:val="22"/>
          <w:szCs w:val="22"/>
          <w:lang w:val="zh-CN"/>
        </w:rPr>
        <w:t>可能导致被拒绝。</w:t>
      </w:r>
    </w:p>
    <w:p w14:paraId="71C09755">
      <w:pPr>
        <w:autoSpaceDE w:val="0"/>
        <w:autoSpaceDN w:val="0"/>
        <w:adjustRightInd w:val="0"/>
        <w:snapToGrid w:val="0"/>
        <w:spacing w:line="460" w:lineRule="atLeast"/>
        <w:ind w:firstLine="431" w:firstLineChars="196"/>
        <w:textAlignment w:val="bottom"/>
        <w:rPr>
          <w:rFonts w:hint="eastAsia" w:ascii="宋体" w:hAnsi="宋体"/>
          <w:color w:val="000000"/>
          <w:sz w:val="22"/>
          <w:szCs w:val="22"/>
        </w:rPr>
      </w:pPr>
      <w:r>
        <w:rPr>
          <w:rFonts w:hint="eastAsia" w:ascii="宋体" w:hAnsi="宋体"/>
          <w:color w:val="000000"/>
          <w:sz w:val="22"/>
          <w:szCs w:val="22"/>
        </w:rPr>
        <w:t xml:space="preserve">2、磋商响应文件的组成  </w:t>
      </w:r>
    </w:p>
    <w:p w14:paraId="047A9E87">
      <w:pPr>
        <w:autoSpaceDE w:val="0"/>
        <w:autoSpaceDN w:val="0"/>
        <w:adjustRightInd w:val="0"/>
        <w:snapToGrid w:val="0"/>
        <w:spacing w:line="460" w:lineRule="atLeast"/>
        <w:ind w:firstLine="440" w:firstLineChars="200"/>
        <w:rPr>
          <w:rFonts w:hint="eastAsia" w:ascii="宋体" w:hAnsi="宋体" w:cs="Arial"/>
          <w:b/>
          <w:bCs/>
          <w:color w:val="000000"/>
          <w:sz w:val="22"/>
          <w:szCs w:val="22"/>
          <w:u w:val="single"/>
        </w:rPr>
      </w:pPr>
      <w:r>
        <w:rPr>
          <w:rFonts w:hint="eastAsia" w:ascii="宋体" w:hAnsi="宋体"/>
          <w:color w:val="000000"/>
          <w:sz w:val="22"/>
          <w:szCs w:val="22"/>
        </w:rPr>
        <w:t>▲</w:t>
      </w:r>
      <w:r>
        <w:rPr>
          <w:rFonts w:hint="eastAsia" w:ascii="宋体" w:hAnsi="宋体" w:cs="Arial"/>
          <w:b/>
          <w:bCs/>
          <w:color w:val="000000"/>
          <w:sz w:val="22"/>
          <w:szCs w:val="22"/>
          <w:u w:val="single"/>
        </w:rPr>
        <w:t>磋商响应文件由资格文件、报价文件、商务技术文件组成。</w:t>
      </w:r>
    </w:p>
    <w:p w14:paraId="6F206440">
      <w:pPr>
        <w:autoSpaceDE w:val="0"/>
        <w:autoSpaceDN w:val="0"/>
        <w:adjustRightInd w:val="0"/>
        <w:snapToGrid w:val="0"/>
        <w:spacing w:line="460" w:lineRule="atLeast"/>
        <w:ind w:firstLine="442" w:firstLineChars="200"/>
        <w:rPr>
          <w:rFonts w:hint="eastAsia" w:ascii="宋体" w:hAnsi="宋体" w:cs="Arial"/>
          <w:b/>
          <w:bCs/>
          <w:color w:val="000000"/>
          <w:sz w:val="22"/>
          <w:szCs w:val="22"/>
          <w:u w:val="single"/>
        </w:rPr>
      </w:pPr>
      <w:r>
        <w:rPr>
          <w:rFonts w:hint="eastAsia" w:ascii="宋体" w:hAnsi="宋体" w:cs="Arial"/>
          <w:b/>
          <w:bCs/>
          <w:color w:val="000000"/>
          <w:sz w:val="22"/>
          <w:szCs w:val="22"/>
          <w:u w:val="single"/>
        </w:rPr>
        <w:t>2.1、资格文件组成</w:t>
      </w:r>
    </w:p>
    <w:tbl>
      <w:tblPr>
        <w:tblStyle w:val="6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5E0F9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8B2E8D4">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序号</w:t>
            </w:r>
          </w:p>
        </w:tc>
        <w:tc>
          <w:tcPr>
            <w:tcW w:w="8747" w:type="dxa"/>
          </w:tcPr>
          <w:p w14:paraId="129AF758">
            <w:pPr>
              <w:autoSpaceDE w:val="0"/>
              <w:autoSpaceDN w:val="0"/>
              <w:adjustRightInd w:val="0"/>
              <w:snapToGrid w:val="0"/>
              <w:spacing w:line="430" w:lineRule="atLeast"/>
              <w:rPr>
                <w:rFonts w:hint="eastAsia" w:ascii="宋体" w:hAnsi="宋体" w:cs="Courier New"/>
                <w:color w:val="000000"/>
                <w:sz w:val="22"/>
                <w:lang w:val="zh-CN"/>
              </w:rPr>
            </w:pPr>
            <w:r>
              <w:rPr>
                <w:rFonts w:hint="eastAsia" w:ascii="宋体" w:hAnsi="宋体" w:cs="Courier New"/>
                <w:color w:val="000000"/>
                <w:sz w:val="22"/>
                <w:lang w:val="zh-CN"/>
              </w:rPr>
              <w:t>内容（</w:t>
            </w:r>
            <w:r>
              <w:rPr>
                <w:rFonts w:hint="eastAsia" w:ascii="宋体" w:hAnsi="宋体" w:cs="Courier New"/>
                <w:b/>
                <w:color w:val="000000"/>
                <w:sz w:val="22"/>
                <w:lang w:val="zh-CN"/>
              </w:rPr>
              <w:t>以下内容投标供应商必须提供，否则不能通过资格审查的，责任自负。</w:t>
            </w:r>
            <w:r>
              <w:rPr>
                <w:rFonts w:hint="eastAsia" w:ascii="宋体" w:hAnsi="宋体" w:cs="Courier New"/>
                <w:color w:val="000000"/>
                <w:sz w:val="22"/>
                <w:lang w:val="zh-CN"/>
              </w:rPr>
              <w:t>）</w:t>
            </w:r>
          </w:p>
        </w:tc>
      </w:tr>
      <w:tr w14:paraId="26C5F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6CB7DC6">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1</w:t>
            </w:r>
          </w:p>
        </w:tc>
        <w:tc>
          <w:tcPr>
            <w:tcW w:w="8747" w:type="dxa"/>
          </w:tcPr>
          <w:p w14:paraId="17A4C27D">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投标供应商的营业执照、税务登记证（如为多证合一仅需提供营业执照，扫描件加盖公章）</w:t>
            </w:r>
          </w:p>
        </w:tc>
      </w:tr>
      <w:tr w14:paraId="2FDB4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408012C">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2</w:t>
            </w:r>
          </w:p>
        </w:tc>
        <w:tc>
          <w:tcPr>
            <w:tcW w:w="8747" w:type="dxa"/>
          </w:tcPr>
          <w:p w14:paraId="1221A59E">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投标供应商参与政府采购活动投标资格声明函（附件一）</w:t>
            </w:r>
          </w:p>
        </w:tc>
      </w:tr>
    </w:tbl>
    <w:p w14:paraId="0B3737AE">
      <w:pPr>
        <w:autoSpaceDE w:val="0"/>
        <w:autoSpaceDN w:val="0"/>
        <w:adjustRightInd w:val="0"/>
        <w:snapToGrid w:val="0"/>
        <w:spacing w:line="460" w:lineRule="atLeast"/>
        <w:ind w:firstLine="442" w:firstLineChars="200"/>
        <w:rPr>
          <w:rFonts w:hint="eastAsia" w:ascii="宋体" w:hAnsi="宋体" w:cs="Arial"/>
          <w:b/>
          <w:bCs/>
          <w:color w:val="000000"/>
          <w:sz w:val="22"/>
          <w:szCs w:val="22"/>
          <w:u w:val="single"/>
        </w:rPr>
      </w:pPr>
      <w:r>
        <w:rPr>
          <w:rFonts w:hint="eastAsia" w:ascii="宋体" w:hAnsi="宋体" w:cs="Arial"/>
          <w:b/>
          <w:bCs/>
          <w:color w:val="000000"/>
          <w:sz w:val="22"/>
          <w:szCs w:val="22"/>
          <w:u w:val="single"/>
        </w:rPr>
        <w:t>2.2、报价文件组成</w:t>
      </w:r>
    </w:p>
    <w:tbl>
      <w:tblPr>
        <w:tblStyle w:val="6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8736"/>
      </w:tblGrid>
      <w:tr w14:paraId="1541A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605FCE33">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序号</w:t>
            </w:r>
          </w:p>
        </w:tc>
        <w:tc>
          <w:tcPr>
            <w:tcW w:w="8736" w:type="dxa"/>
          </w:tcPr>
          <w:p w14:paraId="56765903">
            <w:pPr>
              <w:autoSpaceDE w:val="0"/>
              <w:autoSpaceDN w:val="0"/>
              <w:adjustRightInd w:val="0"/>
              <w:snapToGrid w:val="0"/>
              <w:spacing w:line="430" w:lineRule="atLeast"/>
              <w:rPr>
                <w:rFonts w:hint="eastAsia" w:ascii="宋体" w:hAnsi="宋体" w:cs="Courier New"/>
                <w:color w:val="000000"/>
                <w:sz w:val="22"/>
                <w:lang w:val="zh-CN"/>
              </w:rPr>
            </w:pPr>
            <w:r>
              <w:rPr>
                <w:rFonts w:hint="eastAsia" w:ascii="宋体" w:hAnsi="宋体" w:cs="Courier New"/>
                <w:color w:val="000000"/>
                <w:sz w:val="22"/>
                <w:lang w:val="zh-CN"/>
              </w:rPr>
              <w:t>内容（▲</w:t>
            </w:r>
            <w:r>
              <w:rPr>
                <w:rFonts w:hint="eastAsia" w:ascii="宋体" w:hAnsi="宋体" w:cs="Courier New"/>
                <w:b/>
                <w:color w:val="000000"/>
                <w:sz w:val="22"/>
                <w:lang w:val="zh-CN"/>
              </w:rPr>
              <w:t>序号2-3项投标供应商必须提供，否则不能通过符合性审查的，责任自负</w:t>
            </w:r>
            <w:r>
              <w:rPr>
                <w:rFonts w:hint="eastAsia" w:ascii="宋体" w:hAnsi="宋体" w:cs="Courier New"/>
                <w:color w:val="000000"/>
                <w:sz w:val="22"/>
                <w:lang w:val="zh-CN"/>
              </w:rPr>
              <w:t>。）</w:t>
            </w:r>
          </w:p>
        </w:tc>
      </w:tr>
      <w:tr w14:paraId="78952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84" w:type="dxa"/>
            <w:vAlign w:val="center"/>
          </w:tcPr>
          <w:p w14:paraId="1235D5E7">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1</w:t>
            </w:r>
          </w:p>
        </w:tc>
        <w:tc>
          <w:tcPr>
            <w:tcW w:w="8736" w:type="dxa"/>
          </w:tcPr>
          <w:p w14:paraId="365BBE02">
            <w:pPr>
              <w:autoSpaceDE w:val="0"/>
              <w:autoSpaceDN w:val="0"/>
              <w:adjustRightInd w:val="0"/>
              <w:snapToGrid w:val="0"/>
              <w:spacing w:line="430" w:lineRule="atLeast"/>
              <w:rPr>
                <w:rFonts w:hint="eastAsia" w:ascii="宋体" w:hAnsi="宋体" w:cs="Courier New"/>
                <w:color w:val="000000"/>
                <w:sz w:val="22"/>
                <w:lang w:val="zh-CN"/>
              </w:rPr>
            </w:pPr>
            <w:r>
              <w:rPr>
                <w:rFonts w:hint="eastAsia" w:ascii="宋体" w:hAnsi="宋体"/>
                <w:color w:val="000000"/>
                <w:sz w:val="22"/>
                <w:szCs w:val="22"/>
              </w:rPr>
              <w:t>报价文件封面（格式自拟）</w:t>
            </w:r>
          </w:p>
        </w:tc>
      </w:tr>
      <w:tr w14:paraId="6079F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0D854C3B">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2</w:t>
            </w:r>
          </w:p>
        </w:tc>
        <w:tc>
          <w:tcPr>
            <w:tcW w:w="8736" w:type="dxa"/>
          </w:tcPr>
          <w:p w14:paraId="4DCA2F00">
            <w:pPr>
              <w:autoSpaceDE w:val="0"/>
              <w:autoSpaceDN w:val="0"/>
              <w:adjustRightInd w:val="0"/>
              <w:spacing w:line="430" w:lineRule="atLeast"/>
              <w:textAlignment w:val="bottom"/>
              <w:rPr>
                <w:rFonts w:hint="eastAsia" w:ascii="宋体" w:hAnsi="宋体" w:cs="Courier New"/>
                <w:color w:val="000000"/>
                <w:sz w:val="22"/>
              </w:rPr>
            </w:pPr>
            <w:r>
              <w:rPr>
                <w:rFonts w:hint="eastAsia" w:ascii="宋体" w:hAnsi="宋体" w:cs="Courier New"/>
                <w:color w:val="000000"/>
                <w:sz w:val="22"/>
                <w:lang w:val="en-US" w:eastAsia="zh-CN"/>
              </w:rPr>
              <w:t>报价</w:t>
            </w:r>
            <w:r>
              <w:rPr>
                <w:rFonts w:hint="eastAsia" w:ascii="宋体" w:hAnsi="宋体" w:cs="Courier New"/>
                <w:color w:val="000000"/>
                <w:sz w:val="22"/>
              </w:rPr>
              <w:t>一览表（附件二）</w:t>
            </w:r>
          </w:p>
        </w:tc>
      </w:tr>
      <w:tr w14:paraId="6D80A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42D2CB02">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3</w:t>
            </w:r>
          </w:p>
        </w:tc>
        <w:tc>
          <w:tcPr>
            <w:tcW w:w="8736" w:type="dxa"/>
          </w:tcPr>
          <w:p w14:paraId="2BC2DC0D">
            <w:pPr>
              <w:autoSpaceDE w:val="0"/>
              <w:autoSpaceDN w:val="0"/>
              <w:adjustRightInd w:val="0"/>
              <w:spacing w:line="430" w:lineRule="atLeast"/>
              <w:textAlignment w:val="bottom"/>
              <w:rPr>
                <w:rFonts w:hint="eastAsia" w:ascii="宋体" w:hAnsi="宋体"/>
                <w:color w:val="000000"/>
                <w:szCs w:val="21"/>
                <w:lang w:val="zh-CN"/>
              </w:rPr>
            </w:pPr>
            <w:r>
              <w:rPr>
                <w:rFonts w:hint="eastAsia" w:ascii="宋体" w:hAnsi="宋体"/>
                <w:color w:val="000000"/>
                <w:sz w:val="22"/>
              </w:rPr>
              <w:t>投标分项报价表</w:t>
            </w:r>
            <w:r>
              <w:rPr>
                <w:rFonts w:hint="eastAsia" w:ascii="宋体" w:hAnsi="宋体"/>
                <w:color w:val="000000"/>
                <w:szCs w:val="21"/>
              </w:rPr>
              <w:t>（附件三）</w:t>
            </w:r>
          </w:p>
        </w:tc>
      </w:tr>
      <w:tr w14:paraId="66C18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7C97509B">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4</w:t>
            </w:r>
          </w:p>
        </w:tc>
        <w:tc>
          <w:tcPr>
            <w:tcW w:w="8736" w:type="dxa"/>
          </w:tcPr>
          <w:p w14:paraId="53FC35D4">
            <w:pPr>
              <w:snapToGrid w:val="0"/>
              <w:spacing w:line="460" w:lineRule="atLeast"/>
              <w:rPr>
                <w:rFonts w:hint="eastAsia" w:ascii="宋体" w:hAnsi="宋体"/>
                <w:b/>
                <w:color w:val="000000"/>
                <w:sz w:val="22"/>
              </w:rPr>
            </w:pPr>
            <w:r>
              <w:rPr>
                <w:rFonts w:hint="eastAsia" w:ascii="宋体" w:hAnsi="宋体"/>
                <w:b/>
                <w:color w:val="000000"/>
                <w:sz w:val="22"/>
              </w:rPr>
              <w:t>1、投标供应商享受小微企业价格折扣应提供以下证明材料（放在报价文件中）：</w:t>
            </w:r>
          </w:p>
          <w:p w14:paraId="0DA9F909">
            <w:pPr>
              <w:snapToGrid w:val="0"/>
              <w:spacing w:line="460" w:lineRule="atLeast"/>
              <w:rPr>
                <w:rFonts w:hint="eastAsia" w:ascii="宋体" w:hAnsi="宋体"/>
                <w:b/>
                <w:color w:val="000000"/>
                <w:sz w:val="22"/>
              </w:rPr>
            </w:pPr>
            <w:r>
              <w:rPr>
                <w:rFonts w:hint="eastAsia" w:ascii="宋体" w:hAnsi="宋体"/>
                <w:b/>
                <w:color w:val="000000"/>
                <w:sz w:val="22"/>
              </w:rPr>
              <w:t>（</w:t>
            </w:r>
            <w:r>
              <w:rPr>
                <w:rFonts w:ascii="宋体" w:hAnsi="宋体"/>
                <w:b/>
                <w:color w:val="000000"/>
                <w:sz w:val="22"/>
              </w:rPr>
              <w:t>1）《中小企业声明函》（加盖供应商公章，</w:t>
            </w:r>
            <w:r>
              <w:rPr>
                <w:rFonts w:hint="eastAsia" w:ascii="宋体" w:hAnsi="宋体"/>
                <w:b/>
                <w:color w:val="000000"/>
                <w:sz w:val="22"/>
              </w:rPr>
              <w:t>格式见磋商文件第四部分</w:t>
            </w:r>
            <w:r>
              <w:rPr>
                <w:rFonts w:ascii="宋体" w:hAnsi="宋体"/>
                <w:b/>
                <w:color w:val="000000"/>
                <w:sz w:val="22"/>
              </w:rPr>
              <w:t>附件1）</w:t>
            </w:r>
            <w:r>
              <w:rPr>
                <w:rFonts w:hint="eastAsia" w:ascii="宋体" w:hAnsi="宋体"/>
                <w:b/>
                <w:color w:val="000000"/>
                <w:sz w:val="22"/>
              </w:rPr>
              <w:t>。</w:t>
            </w:r>
          </w:p>
          <w:p w14:paraId="4CC37AC7">
            <w:pPr>
              <w:snapToGrid w:val="0"/>
              <w:spacing w:line="460" w:lineRule="atLeast"/>
              <w:rPr>
                <w:rFonts w:hint="eastAsia" w:ascii="宋体" w:hAnsi="宋体"/>
                <w:b/>
                <w:color w:val="000000"/>
                <w:sz w:val="22"/>
              </w:rPr>
            </w:pPr>
            <w:r>
              <w:rPr>
                <w:rFonts w:hint="eastAsia" w:ascii="宋体" w:hAnsi="宋体"/>
                <w:b/>
                <w:color w:val="000000"/>
                <w:sz w:val="22"/>
              </w:rPr>
              <w:t>2、投标供应商</w:t>
            </w:r>
            <w:r>
              <w:rPr>
                <w:rFonts w:ascii="宋体" w:hAnsi="宋体"/>
                <w:b/>
                <w:color w:val="000000"/>
                <w:sz w:val="22"/>
              </w:rPr>
              <w:t>享受监狱企业价格折扣应提供以下证明材料（</w:t>
            </w:r>
            <w:r>
              <w:rPr>
                <w:rFonts w:hint="eastAsia" w:ascii="宋体" w:hAnsi="宋体"/>
                <w:b/>
                <w:color w:val="000000"/>
                <w:sz w:val="22"/>
              </w:rPr>
              <w:t>放在报价文件中，</w:t>
            </w:r>
            <w:r>
              <w:rPr>
                <w:rFonts w:ascii="宋体" w:hAnsi="宋体"/>
                <w:b/>
                <w:color w:val="000000"/>
                <w:sz w:val="22"/>
              </w:rPr>
              <w:t>不提供的不享受价格折扣）：</w:t>
            </w:r>
          </w:p>
          <w:p w14:paraId="0249FA17">
            <w:pPr>
              <w:snapToGrid w:val="0"/>
              <w:spacing w:line="460" w:lineRule="atLeast"/>
              <w:rPr>
                <w:rFonts w:hint="eastAsia" w:ascii="宋体" w:hAnsi="宋体"/>
                <w:b/>
                <w:color w:val="000000"/>
                <w:sz w:val="22"/>
              </w:rPr>
            </w:pPr>
            <w:r>
              <w:rPr>
                <w:rFonts w:hint="eastAsia" w:ascii="宋体" w:hAnsi="宋体"/>
                <w:b/>
                <w:color w:val="000000"/>
                <w:sz w:val="22"/>
              </w:rPr>
              <w:t>（</w:t>
            </w:r>
            <w:r>
              <w:rPr>
                <w:rFonts w:ascii="宋体" w:hAnsi="宋体"/>
                <w:b/>
                <w:color w:val="000000"/>
                <w:sz w:val="22"/>
              </w:rPr>
              <w:t>1）监狱企业参加政府采购活动时，应当提供由省级及以上监狱管理局、戒毒管理局(含新疆生产建设兵团)出具的属于监狱企业的证明文件（加盖投标供应商公章）。在政府采购活动中，监狱企业视同小型、微型企业，享受评审中价格扣除政策。</w:t>
            </w:r>
          </w:p>
          <w:p w14:paraId="6B0BF701">
            <w:pPr>
              <w:snapToGrid w:val="0"/>
              <w:spacing w:line="460" w:lineRule="atLeast"/>
              <w:rPr>
                <w:rFonts w:hint="eastAsia" w:ascii="宋体" w:hAnsi="宋体"/>
                <w:b/>
                <w:color w:val="000000"/>
                <w:sz w:val="22"/>
              </w:rPr>
            </w:pPr>
            <w:r>
              <w:rPr>
                <w:rFonts w:hint="eastAsia" w:ascii="宋体" w:hAnsi="宋体"/>
                <w:b/>
                <w:color w:val="000000"/>
                <w:sz w:val="22"/>
              </w:rPr>
              <w:t>3、投标供应商享受</w:t>
            </w:r>
            <w:r>
              <w:rPr>
                <w:rFonts w:ascii="宋体" w:hAnsi="宋体"/>
                <w:b/>
                <w:color w:val="000000"/>
                <w:sz w:val="22"/>
              </w:rPr>
              <w:t>残疾人福利性单位价格折扣应提供以下证明材料（</w:t>
            </w:r>
            <w:r>
              <w:rPr>
                <w:rFonts w:hint="eastAsia" w:ascii="宋体" w:hAnsi="宋体"/>
                <w:b/>
                <w:color w:val="000000"/>
                <w:sz w:val="22"/>
              </w:rPr>
              <w:t>放在报价文件中，</w:t>
            </w:r>
            <w:r>
              <w:rPr>
                <w:rFonts w:ascii="宋体" w:hAnsi="宋体"/>
                <w:b/>
                <w:color w:val="000000"/>
                <w:sz w:val="22"/>
              </w:rPr>
              <w:t>不提供的不享受价格折扣）：</w:t>
            </w:r>
          </w:p>
          <w:p w14:paraId="450FD97A">
            <w:pPr>
              <w:autoSpaceDE w:val="0"/>
              <w:autoSpaceDN w:val="0"/>
              <w:adjustRightInd w:val="0"/>
              <w:snapToGrid w:val="0"/>
              <w:spacing w:line="430" w:lineRule="atLeast"/>
              <w:rPr>
                <w:rFonts w:hint="eastAsia" w:ascii="宋体" w:hAnsi="宋体" w:cs="Courier New"/>
                <w:b/>
                <w:color w:val="000000"/>
                <w:sz w:val="22"/>
              </w:rPr>
            </w:pPr>
            <w:r>
              <w:rPr>
                <w:rFonts w:hint="eastAsia" w:ascii="宋体" w:hAnsi="宋体"/>
                <w:b/>
                <w:color w:val="000000"/>
                <w:sz w:val="22"/>
              </w:rPr>
              <w:t>（</w:t>
            </w:r>
            <w:r>
              <w:rPr>
                <w:rFonts w:ascii="宋体" w:hAnsi="宋体"/>
                <w:b/>
                <w:color w:val="000000"/>
                <w:sz w:val="22"/>
              </w:rPr>
              <w:t>1）残疾人福利性单位声明函（加盖投标供应商公章，</w:t>
            </w:r>
            <w:r>
              <w:rPr>
                <w:rFonts w:hint="eastAsia" w:ascii="宋体" w:hAnsi="宋体"/>
                <w:b/>
                <w:color w:val="000000"/>
                <w:sz w:val="22"/>
              </w:rPr>
              <w:t>格式见磋商文件第四部分</w:t>
            </w:r>
            <w:r>
              <w:rPr>
                <w:rFonts w:ascii="宋体" w:hAnsi="宋体"/>
                <w:b/>
                <w:color w:val="000000"/>
                <w:sz w:val="22"/>
              </w:rPr>
              <w:t>附件</w:t>
            </w:r>
            <w:r>
              <w:rPr>
                <w:rFonts w:hint="eastAsia" w:ascii="宋体" w:hAnsi="宋体"/>
                <w:b/>
                <w:color w:val="000000"/>
                <w:sz w:val="22"/>
              </w:rPr>
              <w:t>2</w:t>
            </w:r>
            <w:r>
              <w:rPr>
                <w:rFonts w:ascii="宋体" w:hAnsi="宋体"/>
                <w:b/>
                <w:color w:val="000000"/>
                <w:sz w:val="22"/>
              </w:rPr>
              <w:t>）</w:t>
            </w:r>
            <w:r>
              <w:rPr>
                <w:rFonts w:hint="eastAsia" w:ascii="宋体" w:hAnsi="宋体"/>
                <w:b/>
                <w:color w:val="000000"/>
                <w:sz w:val="22"/>
              </w:rPr>
              <w:t>。</w:t>
            </w:r>
            <w:r>
              <w:rPr>
                <w:rFonts w:ascii="宋体" w:hAnsi="宋体" w:cs="Courier New"/>
                <w:b/>
                <w:color w:val="000000"/>
                <w:sz w:val="22"/>
              </w:rPr>
              <w:t>在政府采购活动中，残疾人福利性单位视同小型、微型企业，享受评审中价格扣除政策。</w:t>
            </w:r>
          </w:p>
          <w:p w14:paraId="0C16EE52">
            <w:pPr>
              <w:snapToGrid w:val="0"/>
              <w:spacing w:line="460" w:lineRule="atLeast"/>
              <w:rPr>
                <w:rFonts w:hint="eastAsia" w:ascii="宋体" w:hAnsi="宋体"/>
                <w:color w:val="000000"/>
                <w:sz w:val="22"/>
                <w:szCs w:val="22"/>
              </w:rPr>
            </w:pPr>
            <w:r>
              <w:rPr>
                <w:rFonts w:hint="eastAsia" w:ascii="宋体" w:hAnsi="宋体"/>
                <w:b/>
                <w:color w:val="000000"/>
                <w:sz w:val="22"/>
              </w:rPr>
              <w:t>4、</w:t>
            </w:r>
            <w:r>
              <w:rPr>
                <w:rFonts w:hint="eastAsia" w:ascii="宋体" w:hAnsi="宋体"/>
                <w:b/>
                <w:color w:val="000000"/>
                <w:sz w:val="22"/>
                <w:szCs w:val="22"/>
              </w:rPr>
              <w:t>属于小微企业（含监狱企业、残疾人福利性单位）的投标供应商提供其他制造商制造的货物参与投标的，还应提供所投产品制造商属于小微企业（含监狱企业、残疾人福利性单位）的证明材料并加盖投标供应商公章，否则不享受价格折扣。</w:t>
            </w:r>
          </w:p>
        </w:tc>
      </w:tr>
      <w:tr w14:paraId="00025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287811F8">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5</w:t>
            </w:r>
          </w:p>
        </w:tc>
        <w:tc>
          <w:tcPr>
            <w:tcW w:w="8736" w:type="dxa"/>
          </w:tcPr>
          <w:p w14:paraId="21561F7A">
            <w:pPr>
              <w:snapToGrid w:val="0"/>
              <w:spacing w:line="460" w:lineRule="atLeast"/>
              <w:rPr>
                <w:rFonts w:hint="eastAsia" w:ascii="宋体" w:hAnsi="宋体"/>
                <w:color w:val="000000"/>
                <w:sz w:val="22"/>
              </w:rPr>
            </w:pPr>
            <w:r>
              <w:rPr>
                <w:rFonts w:hint="eastAsia" w:ascii="宋体" w:hAnsi="宋体"/>
                <w:color w:val="000000"/>
                <w:sz w:val="22"/>
              </w:rPr>
              <w:t>其他供应商须说明的资料（如有则提供）</w:t>
            </w:r>
          </w:p>
        </w:tc>
      </w:tr>
    </w:tbl>
    <w:p w14:paraId="73DC0B00">
      <w:pPr>
        <w:autoSpaceDE w:val="0"/>
        <w:autoSpaceDN w:val="0"/>
        <w:adjustRightInd w:val="0"/>
        <w:snapToGrid w:val="0"/>
        <w:spacing w:line="460" w:lineRule="atLeast"/>
        <w:ind w:firstLine="442" w:firstLineChars="200"/>
        <w:rPr>
          <w:rFonts w:hint="eastAsia" w:ascii="宋体" w:hAnsi="宋体" w:cs="Arial"/>
          <w:b/>
          <w:bCs/>
          <w:color w:val="000000"/>
          <w:sz w:val="22"/>
          <w:szCs w:val="22"/>
          <w:u w:val="single"/>
        </w:rPr>
      </w:pPr>
      <w:r>
        <w:rPr>
          <w:rFonts w:hint="eastAsia" w:ascii="宋体" w:hAnsi="宋体" w:cs="Arial"/>
          <w:b/>
          <w:bCs/>
          <w:color w:val="000000"/>
          <w:sz w:val="22"/>
          <w:szCs w:val="22"/>
          <w:u w:val="single"/>
        </w:rPr>
        <w:t>2.3、商务技术文件组成</w:t>
      </w:r>
    </w:p>
    <w:tbl>
      <w:tblPr>
        <w:tblStyle w:val="6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1489A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B9EE906">
            <w:pPr>
              <w:autoSpaceDE w:val="0"/>
              <w:autoSpaceDN w:val="0"/>
              <w:adjustRightInd w:val="0"/>
              <w:snapToGrid w:val="0"/>
              <w:spacing w:line="430" w:lineRule="atLeast"/>
              <w:rPr>
                <w:rFonts w:hint="eastAsia" w:ascii="宋体" w:hAnsi="宋体" w:cs="Courier New"/>
                <w:color w:val="000000"/>
                <w:sz w:val="22"/>
                <w:lang w:val="zh-CN"/>
              </w:rPr>
            </w:pPr>
            <w:r>
              <w:rPr>
                <w:rFonts w:hint="eastAsia" w:ascii="宋体" w:hAnsi="宋体" w:cs="Courier New"/>
                <w:color w:val="000000"/>
                <w:sz w:val="22"/>
                <w:lang w:val="zh-CN"/>
              </w:rPr>
              <w:t>序号</w:t>
            </w:r>
          </w:p>
        </w:tc>
        <w:tc>
          <w:tcPr>
            <w:tcW w:w="8747" w:type="dxa"/>
          </w:tcPr>
          <w:p w14:paraId="7A5E73B4">
            <w:pPr>
              <w:autoSpaceDE w:val="0"/>
              <w:autoSpaceDN w:val="0"/>
              <w:adjustRightInd w:val="0"/>
              <w:snapToGrid w:val="0"/>
              <w:spacing w:line="430" w:lineRule="atLeast"/>
              <w:rPr>
                <w:rFonts w:hint="eastAsia" w:ascii="宋体" w:hAnsi="宋体" w:cs="Courier New"/>
                <w:color w:val="000000"/>
                <w:sz w:val="22"/>
                <w:szCs w:val="22"/>
                <w:lang w:val="zh-CN"/>
              </w:rPr>
            </w:pPr>
            <w:r>
              <w:rPr>
                <w:rFonts w:hint="eastAsia" w:ascii="宋体" w:hAnsi="宋体" w:cs="Courier New"/>
                <w:color w:val="000000"/>
                <w:sz w:val="22"/>
                <w:szCs w:val="22"/>
                <w:lang w:val="zh-CN"/>
              </w:rPr>
              <w:t>至少应包括以下内容（</w:t>
            </w:r>
            <w:r>
              <w:rPr>
                <w:rFonts w:hint="eastAsia" w:ascii="宋体" w:hAnsi="宋体" w:cs="Courier New"/>
                <w:b/>
                <w:color w:val="000000"/>
                <w:sz w:val="22"/>
                <w:lang w:val="zh-CN"/>
              </w:rPr>
              <w:t>投标供应商应提供相关内容，否则不能通过符合性审查的，责任自负</w:t>
            </w:r>
            <w:r>
              <w:rPr>
                <w:rFonts w:hint="eastAsia" w:ascii="宋体" w:hAnsi="宋体" w:cs="Courier New"/>
                <w:color w:val="000000"/>
                <w:sz w:val="22"/>
                <w:lang w:val="zh-CN"/>
              </w:rPr>
              <w:t>。</w:t>
            </w:r>
            <w:r>
              <w:rPr>
                <w:rFonts w:hint="eastAsia" w:ascii="宋体" w:hAnsi="宋体" w:cs="Courier New"/>
                <w:color w:val="000000"/>
                <w:sz w:val="22"/>
                <w:szCs w:val="22"/>
                <w:lang w:val="zh-CN"/>
              </w:rPr>
              <w:t>）</w:t>
            </w:r>
          </w:p>
        </w:tc>
      </w:tr>
      <w:tr w14:paraId="0CDB8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002AA186">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1</w:t>
            </w:r>
          </w:p>
        </w:tc>
        <w:tc>
          <w:tcPr>
            <w:tcW w:w="8747" w:type="dxa"/>
          </w:tcPr>
          <w:p w14:paraId="7E83442E">
            <w:pPr>
              <w:autoSpaceDE w:val="0"/>
              <w:autoSpaceDN w:val="0"/>
              <w:adjustRightInd w:val="0"/>
              <w:snapToGrid w:val="0"/>
              <w:spacing w:line="430" w:lineRule="atLeast"/>
              <w:rPr>
                <w:rFonts w:hint="eastAsia" w:ascii="宋体" w:hAnsi="宋体" w:cs="Courier New"/>
                <w:color w:val="000000"/>
                <w:sz w:val="22"/>
                <w:szCs w:val="22"/>
                <w:lang w:val="zh-CN"/>
              </w:rPr>
            </w:pPr>
            <w:r>
              <w:rPr>
                <w:rFonts w:hint="eastAsia" w:ascii="宋体" w:hAnsi="宋体"/>
                <w:color w:val="000000"/>
                <w:sz w:val="22"/>
                <w:szCs w:val="22"/>
              </w:rPr>
              <w:t>商务技术文件封面（格式自拟）</w:t>
            </w:r>
          </w:p>
        </w:tc>
      </w:tr>
      <w:tr w14:paraId="003DC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C390F29">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2</w:t>
            </w:r>
          </w:p>
        </w:tc>
        <w:tc>
          <w:tcPr>
            <w:tcW w:w="8747" w:type="dxa"/>
          </w:tcPr>
          <w:p w14:paraId="140789CA">
            <w:pPr>
              <w:autoSpaceDE w:val="0"/>
              <w:autoSpaceDN w:val="0"/>
              <w:adjustRightInd w:val="0"/>
              <w:snapToGrid w:val="0"/>
              <w:spacing w:line="430" w:lineRule="atLeast"/>
              <w:rPr>
                <w:rFonts w:hint="eastAsia" w:ascii="宋体" w:hAnsi="宋体" w:cs="Courier New"/>
                <w:color w:val="000000"/>
                <w:sz w:val="22"/>
                <w:lang w:val="zh-CN"/>
              </w:rPr>
            </w:pPr>
            <w:r>
              <w:rPr>
                <w:rFonts w:hint="eastAsia" w:ascii="宋体" w:hAnsi="宋体" w:cs="Courier New"/>
                <w:color w:val="000000"/>
                <w:sz w:val="22"/>
              </w:rPr>
              <w:t>投标函（附件四）</w:t>
            </w:r>
          </w:p>
        </w:tc>
      </w:tr>
      <w:tr w14:paraId="7E58E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C336C62">
            <w:pPr>
              <w:autoSpaceDE w:val="0"/>
              <w:autoSpaceDN w:val="0"/>
              <w:adjustRightInd w:val="0"/>
              <w:snapToGrid w:val="0"/>
              <w:spacing w:line="430" w:lineRule="atLeast"/>
              <w:jc w:val="center"/>
              <w:rPr>
                <w:rFonts w:hint="eastAsia" w:ascii="宋体" w:hAnsi="宋体" w:cs="Courier New"/>
                <w:color w:val="000000"/>
                <w:sz w:val="22"/>
                <w:lang w:val="zh-CN"/>
              </w:rPr>
            </w:pPr>
            <w:r>
              <w:rPr>
                <w:rFonts w:hint="eastAsia" w:ascii="宋体" w:hAnsi="宋体" w:cs="Courier New"/>
                <w:color w:val="000000"/>
                <w:sz w:val="22"/>
                <w:lang w:val="zh-CN"/>
              </w:rPr>
              <w:t>3</w:t>
            </w:r>
          </w:p>
        </w:tc>
        <w:tc>
          <w:tcPr>
            <w:tcW w:w="8747" w:type="dxa"/>
          </w:tcPr>
          <w:p w14:paraId="3BD1E55D">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投标供应商法定代表人授权书（附件五）</w:t>
            </w:r>
          </w:p>
        </w:tc>
      </w:tr>
      <w:tr w14:paraId="5C8C6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3F01C31">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4</w:t>
            </w:r>
          </w:p>
        </w:tc>
        <w:tc>
          <w:tcPr>
            <w:tcW w:w="8747" w:type="dxa"/>
          </w:tcPr>
          <w:p w14:paraId="1D764045">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法定代表人诚信投标承诺书（附件六）</w:t>
            </w:r>
          </w:p>
        </w:tc>
      </w:tr>
      <w:tr w14:paraId="0DD9F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0700181">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5</w:t>
            </w:r>
          </w:p>
        </w:tc>
        <w:tc>
          <w:tcPr>
            <w:tcW w:w="8747" w:type="dxa"/>
          </w:tcPr>
          <w:p w14:paraId="33F66052">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投标供应商质量体系认证证书（如有则提供，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718A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7D96A281">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6</w:t>
            </w:r>
          </w:p>
        </w:tc>
        <w:tc>
          <w:tcPr>
            <w:tcW w:w="8747" w:type="dxa"/>
          </w:tcPr>
          <w:p w14:paraId="16E530B8">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投标供应商环境体系认证证书（如有则提供，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1F1E6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704507AF">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7</w:t>
            </w:r>
          </w:p>
        </w:tc>
        <w:tc>
          <w:tcPr>
            <w:tcW w:w="8747" w:type="dxa"/>
          </w:tcPr>
          <w:p w14:paraId="2344BD49">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投标供应商职业健康体系认证证书（如有则提供，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277D3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6C147AEC">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8</w:t>
            </w:r>
          </w:p>
        </w:tc>
        <w:tc>
          <w:tcPr>
            <w:tcW w:w="8747" w:type="dxa"/>
          </w:tcPr>
          <w:p w14:paraId="68BCA119">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投标供应商资信等级证明等（如有则提供，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660F3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97BD9D6">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9</w:t>
            </w:r>
          </w:p>
        </w:tc>
        <w:tc>
          <w:tcPr>
            <w:tcW w:w="8747" w:type="dxa"/>
          </w:tcPr>
          <w:p w14:paraId="6F608D07">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投标供应商曾获得的政府部门或行业协会颁发的荣誉证书（如有则提供，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5D378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71E82E3C">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10</w:t>
            </w:r>
          </w:p>
        </w:tc>
        <w:tc>
          <w:tcPr>
            <w:tcW w:w="8747" w:type="dxa"/>
          </w:tcPr>
          <w:p w14:paraId="73429ABF">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投标供应商具有的其它相关资质证书（如有则提供，</w:t>
            </w:r>
            <w:r>
              <w:rPr>
                <w:rFonts w:hint="eastAsia" w:ascii="宋体" w:hAnsi="宋体"/>
                <w:color w:val="000000"/>
                <w:sz w:val="22"/>
                <w:szCs w:val="22"/>
              </w:rPr>
              <w:t>扫描件</w:t>
            </w:r>
            <w:r>
              <w:rPr>
                <w:rFonts w:hint="eastAsia" w:ascii="宋体" w:hAnsi="宋体" w:cs="Courier New"/>
                <w:color w:val="000000"/>
                <w:sz w:val="22"/>
              </w:rPr>
              <w:t>加盖公章）</w:t>
            </w:r>
          </w:p>
        </w:tc>
      </w:tr>
      <w:tr w14:paraId="4B58C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356C3B8A">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11</w:t>
            </w:r>
          </w:p>
        </w:tc>
        <w:tc>
          <w:tcPr>
            <w:tcW w:w="8747" w:type="dxa"/>
          </w:tcPr>
          <w:p w14:paraId="1434DEEC">
            <w:pPr>
              <w:autoSpaceDE w:val="0"/>
              <w:autoSpaceDN w:val="0"/>
              <w:adjustRightInd w:val="0"/>
              <w:snapToGrid w:val="0"/>
              <w:spacing w:line="430" w:lineRule="atLeast"/>
              <w:rPr>
                <w:rFonts w:hint="eastAsia" w:ascii="宋体" w:hAnsi="宋体" w:cs="Courier New"/>
                <w:color w:val="000000"/>
                <w:sz w:val="22"/>
              </w:rPr>
            </w:pPr>
            <w:r>
              <w:rPr>
                <w:rFonts w:hint="eastAsia" w:ascii="宋体" w:hAnsi="宋体" w:cs="Courier New"/>
                <w:color w:val="000000"/>
                <w:sz w:val="22"/>
              </w:rPr>
              <w:t>投标供应商业绩（附件七，如有则提供）</w:t>
            </w:r>
          </w:p>
        </w:tc>
      </w:tr>
      <w:tr w14:paraId="52E21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283C847A">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12</w:t>
            </w:r>
          </w:p>
        </w:tc>
        <w:tc>
          <w:tcPr>
            <w:tcW w:w="8747" w:type="dxa"/>
          </w:tcPr>
          <w:p w14:paraId="34B30560">
            <w:pPr>
              <w:autoSpaceDE w:val="0"/>
              <w:autoSpaceDN w:val="0"/>
              <w:spacing w:line="400" w:lineRule="exact"/>
              <w:jc w:val="left"/>
              <w:rPr>
                <w:rFonts w:hint="eastAsia" w:ascii="宋体" w:hAnsi="宋体"/>
                <w:color w:val="000000"/>
                <w:sz w:val="22"/>
              </w:rPr>
            </w:pPr>
            <w:r>
              <w:rPr>
                <w:rFonts w:hint="eastAsia" w:ascii="宋体" w:hAnsi="宋体"/>
                <w:color w:val="000000"/>
                <w:sz w:val="22"/>
              </w:rPr>
              <w:t>投入人员安排（附件八）</w:t>
            </w:r>
          </w:p>
        </w:tc>
      </w:tr>
      <w:tr w14:paraId="19577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45C7908F">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1</w:t>
            </w:r>
            <w:r>
              <w:rPr>
                <w:rFonts w:ascii="宋体" w:hAnsi="宋体" w:cs="Courier New"/>
                <w:color w:val="000000"/>
                <w:sz w:val="22"/>
              </w:rPr>
              <w:t>3</w:t>
            </w:r>
          </w:p>
        </w:tc>
        <w:tc>
          <w:tcPr>
            <w:tcW w:w="8747" w:type="dxa"/>
          </w:tcPr>
          <w:p w14:paraId="140184FC">
            <w:pPr>
              <w:autoSpaceDE w:val="0"/>
              <w:autoSpaceDN w:val="0"/>
              <w:adjustRightInd w:val="0"/>
              <w:spacing w:line="430" w:lineRule="atLeast"/>
              <w:textAlignment w:val="bottom"/>
              <w:rPr>
                <w:rFonts w:hint="eastAsia" w:ascii="宋体" w:hAnsi="宋体"/>
                <w:color w:val="000000"/>
                <w:sz w:val="22"/>
              </w:rPr>
            </w:pPr>
            <w:r>
              <w:rPr>
                <w:rFonts w:hint="eastAsia" w:ascii="宋体" w:hAnsi="宋体"/>
                <w:color w:val="000000"/>
                <w:sz w:val="22"/>
              </w:rPr>
              <w:t>偏离表（附件九）</w:t>
            </w:r>
          </w:p>
        </w:tc>
      </w:tr>
      <w:tr w14:paraId="68405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4AD109EB">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1</w:t>
            </w:r>
            <w:r>
              <w:rPr>
                <w:rFonts w:ascii="宋体" w:hAnsi="宋体" w:cs="Courier New"/>
                <w:color w:val="000000"/>
                <w:sz w:val="22"/>
              </w:rPr>
              <w:t>4</w:t>
            </w:r>
          </w:p>
        </w:tc>
        <w:tc>
          <w:tcPr>
            <w:tcW w:w="8747" w:type="dxa"/>
          </w:tcPr>
          <w:p w14:paraId="50765FA7">
            <w:pPr>
              <w:autoSpaceDE w:val="0"/>
              <w:autoSpaceDN w:val="0"/>
              <w:adjustRightInd w:val="0"/>
              <w:spacing w:line="430" w:lineRule="atLeast"/>
              <w:textAlignment w:val="bottom"/>
              <w:rPr>
                <w:rFonts w:hint="eastAsia" w:ascii="宋体" w:hAnsi="宋体"/>
                <w:color w:val="000000"/>
                <w:sz w:val="22"/>
              </w:rPr>
            </w:pPr>
            <w:r>
              <w:rPr>
                <w:rFonts w:hint="eastAsia" w:ascii="宋体" w:hAnsi="宋体"/>
                <w:color w:val="000000"/>
                <w:sz w:val="22"/>
              </w:rPr>
              <w:t>项目服务方案（对应评标办法自拟格式响应）（附件十）</w:t>
            </w:r>
          </w:p>
        </w:tc>
      </w:tr>
      <w:tr w14:paraId="228A6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07563980">
            <w:pPr>
              <w:autoSpaceDE w:val="0"/>
              <w:autoSpaceDN w:val="0"/>
              <w:adjustRightInd w:val="0"/>
              <w:snapToGrid w:val="0"/>
              <w:spacing w:line="430" w:lineRule="atLeast"/>
              <w:jc w:val="center"/>
              <w:rPr>
                <w:rFonts w:hint="eastAsia" w:ascii="宋体" w:hAnsi="宋体" w:cs="Courier New"/>
                <w:color w:val="000000"/>
                <w:sz w:val="22"/>
              </w:rPr>
            </w:pPr>
            <w:r>
              <w:rPr>
                <w:rFonts w:hint="eastAsia" w:ascii="宋体" w:hAnsi="宋体" w:cs="Courier New"/>
                <w:color w:val="000000"/>
                <w:sz w:val="22"/>
              </w:rPr>
              <w:t>1</w:t>
            </w:r>
            <w:r>
              <w:rPr>
                <w:rFonts w:ascii="宋体" w:hAnsi="宋体" w:cs="Courier New"/>
                <w:color w:val="000000"/>
                <w:sz w:val="22"/>
              </w:rPr>
              <w:t>5</w:t>
            </w:r>
          </w:p>
        </w:tc>
        <w:tc>
          <w:tcPr>
            <w:tcW w:w="8747" w:type="dxa"/>
          </w:tcPr>
          <w:p w14:paraId="11E89435">
            <w:pPr>
              <w:autoSpaceDE w:val="0"/>
              <w:autoSpaceDN w:val="0"/>
              <w:adjustRightInd w:val="0"/>
              <w:snapToGrid w:val="0"/>
              <w:spacing w:line="430" w:lineRule="atLeast"/>
              <w:rPr>
                <w:rFonts w:hint="eastAsia" w:ascii="宋体" w:hAnsi="宋体"/>
                <w:color w:val="000000"/>
                <w:sz w:val="22"/>
              </w:rPr>
            </w:pPr>
            <w:r>
              <w:rPr>
                <w:rFonts w:hint="eastAsia" w:ascii="宋体" w:hAnsi="宋体"/>
                <w:color w:val="000000"/>
                <w:sz w:val="22"/>
              </w:rPr>
              <w:t>根据磋商文件中的采购内容与技术要求、评标细则，需要提供的其它文件和资料。</w:t>
            </w:r>
          </w:p>
        </w:tc>
      </w:tr>
    </w:tbl>
    <w:p w14:paraId="33425B36">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3、采购内容填写说明</w:t>
      </w:r>
    </w:p>
    <w:p w14:paraId="13B1E6FC">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3.1、</w:t>
      </w:r>
      <w:r>
        <w:rPr>
          <w:rFonts w:hint="eastAsia" w:ascii="宋体" w:hAnsi="宋体"/>
          <w:color w:val="000000"/>
          <w:sz w:val="22"/>
          <w:szCs w:val="22"/>
        </w:rPr>
        <w:t>磋商响应文件</w:t>
      </w:r>
      <w:r>
        <w:rPr>
          <w:rFonts w:hint="eastAsia" w:ascii="宋体" w:hAnsi="宋体" w:cs="Arial"/>
          <w:color w:val="000000"/>
          <w:sz w:val="22"/>
          <w:szCs w:val="22"/>
        </w:rPr>
        <w:t>格式</w:t>
      </w:r>
    </w:p>
    <w:p w14:paraId="2AF70626">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供应商应按照本文件第三部分第三条第2款所列出的内容及格式</w:t>
      </w:r>
      <w:r>
        <w:rPr>
          <w:rFonts w:hint="eastAsia" w:ascii="宋体" w:hAnsi="宋体" w:cs="Arial"/>
          <w:bCs/>
          <w:color w:val="000000"/>
          <w:sz w:val="22"/>
          <w:szCs w:val="22"/>
          <w:u w:val="thick"/>
        </w:rPr>
        <w:t>逐一按顺序</w:t>
      </w:r>
      <w:r>
        <w:rPr>
          <w:rFonts w:hint="eastAsia" w:ascii="宋体" w:hAnsi="宋体" w:cs="Arial"/>
          <w:color w:val="000000"/>
          <w:sz w:val="22"/>
          <w:szCs w:val="22"/>
        </w:rPr>
        <w:t>组成</w:t>
      </w:r>
      <w:r>
        <w:rPr>
          <w:rFonts w:hint="eastAsia" w:ascii="宋体" w:hAnsi="宋体"/>
          <w:color w:val="000000"/>
          <w:sz w:val="22"/>
          <w:szCs w:val="22"/>
        </w:rPr>
        <w:t>磋商响应文件</w:t>
      </w:r>
      <w:r>
        <w:rPr>
          <w:rFonts w:hint="eastAsia" w:ascii="宋体" w:hAnsi="宋体" w:cs="Arial"/>
          <w:color w:val="000000"/>
          <w:sz w:val="22"/>
          <w:szCs w:val="22"/>
        </w:rPr>
        <w:t>。</w:t>
      </w:r>
    </w:p>
    <w:p w14:paraId="61B3A6E9">
      <w:pPr>
        <w:autoSpaceDE w:val="0"/>
        <w:autoSpaceDN w:val="0"/>
        <w:adjustRightInd w:val="0"/>
        <w:snapToGrid w:val="0"/>
        <w:spacing w:line="460" w:lineRule="atLeast"/>
        <w:ind w:firstLine="450"/>
        <w:textAlignment w:val="bottom"/>
        <w:rPr>
          <w:rFonts w:hint="eastAsia" w:ascii="宋体" w:hAnsi="宋体" w:cs="Arial"/>
          <w:color w:val="000000"/>
          <w:sz w:val="22"/>
          <w:szCs w:val="22"/>
        </w:rPr>
      </w:pPr>
      <w:bookmarkStart w:id="8" w:name="_Toc132122412"/>
      <w:bookmarkStart w:id="9" w:name="_Toc132122115"/>
      <w:r>
        <w:rPr>
          <w:rFonts w:hint="eastAsia" w:ascii="宋体" w:hAnsi="宋体" w:cs="Arial"/>
          <w:color w:val="000000"/>
          <w:sz w:val="22"/>
          <w:szCs w:val="22"/>
        </w:rPr>
        <w:t>4、报价</w:t>
      </w:r>
      <w:bookmarkEnd w:id="8"/>
      <w:bookmarkEnd w:id="9"/>
    </w:p>
    <w:p w14:paraId="441720F2">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4.1、供应商应按磋商文件中《</w:t>
      </w:r>
      <w:r>
        <w:rPr>
          <w:rFonts w:hint="eastAsia" w:ascii="宋体" w:hAnsi="宋体" w:cs="Arial"/>
          <w:color w:val="000000"/>
          <w:sz w:val="22"/>
          <w:szCs w:val="22"/>
          <w:lang w:eastAsia="zh-CN"/>
        </w:rPr>
        <w:t>报价一览表</w:t>
      </w:r>
      <w:r>
        <w:rPr>
          <w:rFonts w:hint="eastAsia" w:ascii="宋体" w:hAnsi="宋体" w:cs="Arial"/>
          <w:color w:val="000000"/>
          <w:sz w:val="22"/>
          <w:szCs w:val="22"/>
        </w:rPr>
        <w:t>》填写投标总价。</w:t>
      </w:r>
    </w:p>
    <w:p w14:paraId="4657B7C2">
      <w:pPr>
        <w:autoSpaceDE w:val="0"/>
        <w:autoSpaceDN w:val="0"/>
        <w:adjustRightInd w:val="0"/>
        <w:snapToGrid w:val="0"/>
        <w:spacing w:line="460" w:lineRule="atLeast"/>
        <w:ind w:firstLine="440" w:firstLineChars="200"/>
        <w:textAlignment w:val="bottom"/>
        <w:rPr>
          <w:rFonts w:hint="eastAsia" w:ascii="宋体" w:hAnsi="宋体"/>
          <w:b/>
          <w:color w:val="000000"/>
          <w:sz w:val="22"/>
          <w:szCs w:val="22"/>
        </w:rPr>
      </w:pPr>
      <w:r>
        <w:rPr>
          <w:rFonts w:hint="eastAsia" w:ascii="宋体" w:hAnsi="宋体" w:cs="Arial"/>
          <w:color w:val="000000"/>
          <w:sz w:val="22"/>
          <w:szCs w:val="22"/>
        </w:rPr>
        <w:t>4.2、</w:t>
      </w:r>
      <w:r>
        <w:rPr>
          <w:rFonts w:hint="eastAsia" w:ascii="宋体" w:hAnsi="宋体"/>
          <w:b/>
          <w:color w:val="000000"/>
          <w:sz w:val="22"/>
          <w:szCs w:val="22"/>
        </w:rPr>
        <w:t>投标报价应为完成本项目全部工作所发生的所有费用、招标代理费（磋商文件另有说明的除外），并承担一切风险责任。</w:t>
      </w:r>
    </w:p>
    <w:p w14:paraId="2E317122">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4.3、</w:t>
      </w:r>
      <w:r>
        <w:rPr>
          <w:rFonts w:hint="eastAsia" w:ascii="宋体" w:hAnsi="宋体" w:cs="Arial"/>
          <w:b/>
          <w:color w:val="000000"/>
          <w:sz w:val="22"/>
          <w:szCs w:val="22"/>
        </w:rPr>
        <w:t>供应商投标报价中应充分考虑所有可能发生的费用，否则采购人将视其总价中已包括所有费用。</w:t>
      </w:r>
    </w:p>
    <w:p w14:paraId="39CDEF28">
      <w:pPr>
        <w:autoSpaceDE w:val="0"/>
        <w:autoSpaceDN w:val="0"/>
        <w:adjustRightInd w:val="0"/>
        <w:snapToGrid w:val="0"/>
        <w:spacing w:line="460" w:lineRule="atLeast"/>
        <w:ind w:firstLine="442" w:firstLineChars="200"/>
        <w:textAlignment w:val="bottom"/>
        <w:rPr>
          <w:rFonts w:hint="eastAsia" w:ascii="宋体" w:hAnsi="宋体" w:cs="Arial"/>
          <w:b/>
          <w:color w:val="000000"/>
          <w:sz w:val="22"/>
          <w:szCs w:val="22"/>
        </w:rPr>
      </w:pPr>
      <w:r>
        <w:rPr>
          <w:rFonts w:hint="eastAsia" w:ascii="宋体" w:hAnsi="宋体" w:cs="Arial"/>
          <w:b/>
          <w:color w:val="000000"/>
          <w:sz w:val="22"/>
          <w:szCs w:val="22"/>
        </w:rPr>
        <w:t>供应商对在合同执行中，除上述费用及磋商文件规定的由成交供应商负责的工作范围以外需要采购人协调或提供便利的工作应当在磋商响应文件中说明。</w:t>
      </w:r>
    </w:p>
    <w:p w14:paraId="2C5CA826">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填写报价表格时，各项费用应如实填写。</w:t>
      </w:r>
    </w:p>
    <w:p w14:paraId="79AB92BE">
      <w:pPr>
        <w:autoSpaceDE w:val="0"/>
        <w:autoSpaceDN w:val="0"/>
        <w:adjustRightInd w:val="0"/>
        <w:snapToGrid w:val="0"/>
        <w:spacing w:line="460" w:lineRule="atLeast"/>
        <w:ind w:firstLine="440" w:firstLineChars="200"/>
        <w:rPr>
          <w:rFonts w:hint="eastAsia" w:ascii="宋体" w:hAnsi="宋体" w:cs="方正仿宋_GB2312"/>
          <w:color w:val="000000"/>
          <w:sz w:val="22"/>
          <w:szCs w:val="22"/>
          <w:lang w:val="zh-CN"/>
        </w:rPr>
      </w:pPr>
      <w:r>
        <w:rPr>
          <w:rFonts w:hint="eastAsia" w:ascii="宋体" w:hAnsi="宋体" w:cs="Arial"/>
          <w:color w:val="000000"/>
          <w:sz w:val="22"/>
          <w:szCs w:val="22"/>
        </w:rPr>
        <w:t>5、采购人要求分类报价是为了方便评审，但在任何情况下不限制采购人以其认为最合适的条款签订合同的权利。</w:t>
      </w:r>
    </w:p>
    <w:p w14:paraId="4629742A">
      <w:pPr>
        <w:autoSpaceDE w:val="0"/>
        <w:autoSpaceDN w:val="0"/>
        <w:adjustRightInd w:val="0"/>
        <w:snapToGrid w:val="0"/>
        <w:spacing w:line="460" w:lineRule="atLeast"/>
        <w:ind w:firstLine="450"/>
        <w:textAlignment w:val="bottom"/>
        <w:rPr>
          <w:rFonts w:hint="eastAsia" w:ascii="宋体" w:hAnsi="宋体" w:cs="Arial"/>
          <w:color w:val="000000"/>
          <w:sz w:val="22"/>
          <w:szCs w:val="22"/>
        </w:rPr>
      </w:pPr>
      <w:bookmarkStart w:id="10" w:name="_Toc132122413"/>
      <w:bookmarkStart w:id="11" w:name="_Toc132122116"/>
      <w:r>
        <w:rPr>
          <w:rFonts w:hint="eastAsia" w:ascii="宋体" w:hAnsi="宋体" w:cs="Arial"/>
          <w:color w:val="000000"/>
          <w:sz w:val="22"/>
          <w:szCs w:val="22"/>
        </w:rPr>
        <w:t>6、保证金</w:t>
      </w:r>
      <w:bookmarkEnd w:id="10"/>
      <w:bookmarkEnd w:id="11"/>
    </w:p>
    <w:p w14:paraId="3F5A53E3">
      <w:pPr>
        <w:autoSpaceDE w:val="0"/>
        <w:autoSpaceDN w:val="0"/>
        <w:adjustRightInd w:val="0"/>
        <w:snapToGrid w:val="0"/>
        <w:spacing w:line="460" w:lineRule="atLeast"/>
        <w:ind w:firstLine="440" w:firstLineChars="200"/>
        <w:textAlignment w:val="bottom"/>
        <w:rPr>
          <w:rFonts w:hint="eastAsia" w:ascii="宋体" w:hAnsi="宋体" w:cs="Arial"/>
          <w:color w:val="000000"/>
          <w:sz w:val="22"/>
          <w:szCs w:val="22"/>
        </w:rPr>
      </w:pPr>
      <w:r>
        <w:rPr>
          <w:rFonts w:hint="eastAsia" w:ascii="宋体" w:hAnsi="宋体" w:cs="Arial"/>
          <w:color w:val="000000"/>
          <w:sz w:val="22"/>
          <w:szCs w:val="22"/>
        </w:rPr>
        <w:t>无</w:t>
      </w:r>
    </w:p>
    <w:p w14:paraId="07510322">
      <w:pPr>
        <w:pStyle w:val="33"/>
        <w:adjustRightInd w:val="0"/>
        <w:snapToGrid w:val="0"/>
        <w:spacing w:line="460" w:lineRule="atLeast"/>
        <w:ind w:firstLine="440" w:firstLineChars="200"/>
        <w:rPr>
          <w:rFonts w:hint="eastAsia" w:hAnsi="宋体" w:cs="Arial"/>
          <w:color w:val="000000"/>
          <w:sz w:val="22"/>
          <w:szCs w:val="22"/>
        </w:rPr>
      </w:pPr>
      <w:bookmarkStart w:id="12" w:name="_Toc132122117"/>
      <w:bookmarkStart w:id="13" w:name="_Toc132122414"/>
      <w:r>
        <w:rPr>
          <w:rFonts w:hint="eastAsia" w:hAnsi="宋体" w:cs="Arial"/>
          <w:color w:val="000000"/>
          <w:sz w:val="22"/>
          <w:szCs w:val="22"/>
        </w:rPr>
        <w:t>7、</w:t>
      </w:r>
      <w:r>
        <w:rPr>
          <w:rFonts w:hint="eastAsia" w:hAnsi="宋体"/>
          <w:color w:val="000000"/>
          <w:sz w:val="22"/>
          <w:szCs w:val="22"/>
        </w:rPr>
        <w:t>磋商响应文件</w:t>
      </w:r>
      <w:r>
        <w:rPr>
          <w:rFonts w:hint="eastAsia" w:hAnsi="宋体" w:cs="Arial"/>
          <w:color w:val="000000"/>
          <w:sz w:val="22"/>
          <w:szCs w:val="22"/>
        </w:rPr>
        <w:t>的有效期</w:t>
      </w:r>
      <w:bookmarkEnd w:id="12"/>
      <w:bookmarkEnd w:id="13"/>
    </w:p>
    <w:p w14:paraId="49F1F6C2">
      <w:pPr>
        <w:pStyle w:val="33"/>
        <w:adjustRightInd w:val="0"/>
        <w:snapToGrid w:val="0"/>
        <w:spacing w:line="460" w:lineRule="atLeast"/>
        <w:ind w:firstLine="440" w:firstLineChars="200"/>
        <w:rPr>
          <w:rFonts w:hint="eastAsia" w:hAnsi="宋体" w:cs="Arial"/>
          <w:color w:val="000000"/>
          <w:sz w:val="22"/>
          <w:szCs w:val="22"/>
        </w:rPr>
      </w:pPr>
      <w:r>
        <w:rPr>
          <w:rFonts w:hint="eastAsia" w:hAnsi="宋体" w:cs="Arial"/>
          <w:color w:val="000000"/>
          <w:sz w:val="22"/>
          <w:szCs w:val="22"/>
        </w:rPr>
        <w:t>7.1、自响应文件递交截止时间起90天内，</w:t>
      </w:r>
      <w:r>
        <w:rPr>
          <w:rFonts w:hint="eastAsia" w:hAnsi="宋体"/>
          <w:color w:val="000000"/>
          <w:sz w:val="22"/>
          <w:szCs w:val="22"/>
        </w:rPr>
        <w:t>磋商响应文件</w:t>
      </w:r>
      <w:r>
        <w:rPr>
          <w:rFonts w:hint="eastAsia" w:hAnsi="宋体" w:cs="Arial"/>
          <w:color w:val="000000"/>
          <w:sz w:val="22"/>
          <w:szCs w:val="22"/>
        </w:rPr>
        <w:t>应保持有效。有效期短于这个规定期限的</w:t>
      </w:r>
      <w:r>
        <w:rPr>
          <w:rFonts w:hint="eastAsia" w:hAnsi="宋体"/>
          <w:color w:val="000000"/>
          <w:sz w:val="22"/>
          <w:szCs w:val="22"/>
        </w:rPr>
        <w:t>磋商响应文件</w:t>
      </w:r>
      <w:r>
        <w:rPr>
          <w:rFonts w:hint="eastAsia" w:hAnsi="宋体" w:cs="Arial"/>
          <w:color w:val="000000"/>
          <w:sz w:val="22"/>
          <w:szCs w:val="22"/>
        </w:rPr>
        <w:t>将被拒绝。</w:t>
      </w:r>
    </w:p>
    <w:p w14:paraId="62944E49">
      <w:pPr>
        <w:pStyle w:val="33"/>
        <w:adjustRightInd w:val="0"/>
        <w:snapToGrid w:val="0"/>
        <w:spacing w:line="460" w:lineRule="atLeast"/>
        <w:ind w:firstLine="440" w:firstLineChars="200"/>
        <w:rPr>
          <w:rFonts w:hint="eastAsia" w:hAnsi="宋体" w:cs="Arial"/>
          <w:color w:val="000000"/>
          <w:sz w:val="22"/>
          <w:szCs w:val="22"/>
        </w:rPr>
      </w:pPr>
      <w:r>
        <w:rPr>
          <w:rFonts w:hint="eastAsia" w:hAnsi="宋体" w:cs="Arial"/>
          <w:color w:val="000000"/>
          <w:sz w:val="22"/>
          <w:szCs w:val="22"/>
        </w:rPr>
        <w:t>7.2、在特殊情况下，采购人可与供应商协商延长</w:t>
      </w:r>
      <w:r>
        <w:rPr>
          <w:rFonts w:hint="eastAsia" w:hAnsi="宋体"/>
          <w:color w:val="000000"/>
          <w:sz w:val="22"/>
          <w:szCs w:val="22"/>
        </w:rPr>
        <w:t>磋商响应文件</w:t>
      </w:r>
      <w:r>
        <w:rPr>
          <w:rFonts w:hint="eastAsia" w:hAnsi="宋体" w:cs="Arial"/>
          <w:color w:val="000000"/>
          <w:sz w:val="22"/>
          <w:szCs w:val="22"/>
        </w:rPr>
        <w:t>的有效期，这种要求和答复均应以书面形式进行。</w:t>
      </w:r>
    </w:p>
    <w:p w14:paraId="6E8C303E">
      <w:pPr>
        <w:pStyle w:val="33"/>
        <w:adjustRightInd w:val="0"/>
        <w:snapToGrid w:val="0"/>
        <w:spacing w:line="460" w:lineRule="atLeast"/>
        <w:ind w:firstLine="440" w:firstLineChars="200"/>
        <w:rPr>
          <w:rFonts w:hint="eastAsia" w:hAnsi="宋体" w:cs="Arial"/>
          <w:color w:val="000000"/>
          <w:sz w:val="22"/>
          <w:szCs w:val="22"/>
        </w:rPr>
      </w:pPr>
      <w:r>
        <w:rPr>
          <w:rFonts w:hint="eastAsia" w:hAnsi="宋体" w:cs="Arial"/>
          <w:color w:val="000000"/>
          <w:sz w:val="22"/>
          <w:szCs w:val="22"/>
        </w:rPr>
        <w:t>7.3、供应商可拒绝接受延期要求，同意延长有效期的供应商不能修改</w:t>
      </w:r>
      <w:r>
        <w:rPr>
          <w:rFonts w:hint="eastAsia" w:hAnsi="宋体"/>
          <w:color w:val="000000"/>
          <w:sz w:val="22"/>
          <w:szCs w:val="22"/>
        </w:rPr>
        <w:t>磋商响应文件</w:t>
      </w:r>
      <w:r>
        <w:rPr>
          <w:rFonts w:hint="eastAsia" w:hAnsi="宋体" w:cs="Arial"/>
          <w:color w:val="000000"/>
          <w:sz w:val="22"/>
          <w:szCs w:val="22"/>
        </w:rPr>
        <w:t>。</w:t>
      </w:r>
    </w:p>
    <w:p w14:paraId="13239FAE">
      <w:pPr>
        <w:pStyle w:val="33"/>
        <w:adjustRightInd w:val="0"/>
        <w:snapToGrid w:val="0"/>
        <w:spacing w:line="460" w:lineRule="atLeast"/>
        <w:ind w:firstLine="440" w:firstLineChars="200"/>
        <w:rPr>
          <w:rFonts w:hint="eastAsia" w:hAnsi="宋体" w:cs="Arial"/>
          <w:color w:val="000000"/>
          <w:sz w:val="22"/>
          <w:szCs w:val="22"/>
        </w:rPr>
      </w:pPr>
      <w:bookmarkStart w:id="14" w:name="_Toc132122415"/>
      <w:bookmarkStart w:id="15" w:name="_Toc132122118"/>
      <w:r>
        <w:rPr>
          <w:rFonts w:hAnsi="宋体" w:cs="Arial"/>
          <w:color w:val="000000"/>
          <w:sz w:val="22"/>
          <w:szCs w:val="22"/>
        </w:rPr>
        <w:t>8、磋商响应文件的</w:t>
      </w:r>
      <w:bookmarkEnd w:id="14"/>
      <w:bookmarkEnd w:id="15"/>
      <w:r>
        <w:rPr>
          <w:rFonts w:hAnsi="宋体" w:cs="Arial"/>
          <w:color w:val="000000"/>
          <w:sz w:val="22"/>
          <w:szCs w:val="22"/>
        </w:rPr>
        <w:t>编制</w:t>
      </w:r>
    </w:p>
    <w:p w14:paraId="58B19214">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8.1、本项目通过“政府采购云平台（www.zcygov.cn）”实行在线投标响应（电子投标）。供应商应通过“政采云电子交易客户端”，并按照本</w:t>
      </w:r>
      <w:r>
        <w:rPr>
          <w:rFonts w:hint="eastAsia" w:ascii="宋体" w:hAnsi="宋体"/>
          <w:b/>
          <w:color w:val="000000"/>
          <w:sz w:val="22"/>
          <w:szCs w:val="22"/>
        </w:rPr>
        <w:t>磋商</w:t>
      </w:r>
      <w:r>
        <w:rPr>
          <w:rFonts w:ascii="宋体" w:hAnsi="宋体"/>
          <w:b/>
          <w:color w:val="000000"/>
          <w:sz w:val="22"/>
          <w:szCs w:val="22"/>
        </w:rPr>
        <w:t>文件和“政府采购云平台”的要求编制并加密磋商响应文件。</w:t>
      </w:r>
    </w:p>
    <w:p w14:paraId="2F3DE820">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8.2、投标供应商应当按照本章节“磋商响应文件组成”规定的内容及顺序在“政采云电子交易客户端”编制磋商响应文件。</w:t>
      </w:r>
    </w:p>
    <w:p w14:paraId="74FEEBD0">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8.3、本文件《第六部分 磋商响应文件格式》中有提供格式的，投标供应商参照格式进行编制（格式中要求提供相关证明材料的还需后附相关证明材料），并在指定位置根据要求进行签章，否则视为未提供；本文件《第六部分 磋商响应文件格式》未提供格式的，请各投标单位自行拟定格式。</w:t>
      </w:r>
    </w:p>
    <w:p w14:paraId="72A982BF">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8.4、《磋商响应文件》内容不完整、编排混乱导致《磋商响应文件》被误读、漏读或者查找不到相关内容的，相关责任由投标供应商自负。</w:t>
      </w:r>
    </w:p>
    <w:p w14:paraId="6C09C0B6">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8.5、《磋商响应文件》因字迹潦草或表达不清所引起的后果由投标供应商负责。</w:t>
      </w:r>
    </w:p>
    <w:p w14:paraId="4D32F28A">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8.6、投标供应商没有按照本章节“磋商响应文件组成”要求提供全部资料，或者没有仔细阅读磋商文件，或者没有对磋商文件在各方面的要求作出实质性响应，由此造成的一切后果由投标供应商自行承担。</w:t>
      </w:r>
    </w:p>
    <w:p w14:paraId="368F6BAE">
      <w:pPr>
        <w:pStyle w:val="33"/>
        <w:adjustRightInd w:val="0"/>
        <w:snapToGrid w:val="0"/>
        <w:spacing w:line="460" w:lineRule="atLeast"/>
        <w:ind w:firstLine="422"/>
        <w:rPr>
          <w:rFonts w:hint="eastAsia" w:hAnsi="宋体"/>
          <w:b/>
          <w:color w:val="000000"/>
          <w:sz w:val="22"/>
          <w:szCs w:val="22"/>
        </w:rPr>
      </w:pPr>
      <w:r>
        <w:rPr>
          <w:rFonts w:hAnsi="宋体"/>
          <w:b/>
          <w:color w:val="000000"/>
          <w:sz w:val="22"/>
          <w:szCs w:val="22"/>
        </w:rPr>
        <w:t>9、磋商响应文件的签章</w:t>
      </w:r>
    </w:p>
    <w:p w14:paraId="3722B9FE">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 xml:space="preserve">9.1、《磋商响应文件》的签章：见《第一部分   </w:t>
      </w:r>
      <w:r>
        <w:rPr>
          <w:rFonts w:hint="eastAsia" w:ascii="宋体" w:hAnsi="宋体"/>
          <w:b/>
          <w:color w:val="000000"/>
          <w:sz w:val="22"/>
          <w:szCs w:val="22"/>
        </w:rPr>
        <w:t>磋商邀请函（供应商须知前附表）</w:t>
      </w:r>
      <w:r>
        <w:rPr>
          <w:rFonts w:ascii="宋体" w:hAnsi="宋体"/>
          <w:b/>
          <w:color w:val="000000"/>
          <w:sz w:val="22"/>
          <w:szCs w:val="22"/>
        </w:rPr>
        <w:t>》；</w:t>
      </w:r>
    </w:p>
    <w:p w14:paraId="4A461F90">
      <w:pPr>
        <w:autoSpaceDE w:val="0"/>
        <w:autoSpaceDN w:val="0"/>
        <w:adjustRightInd w:val="0"/>
        <w:snapToGrid w:val="0"/>
        <w:spacing w:line="460" w:lineRule="atLeast"/>
        <w:ind w:firstLine="442" w:firstLineChars="200"/>
        <w:textAlignment w:val="bottom"/>
        <w:rPr>
          <w:rFonts w:hint="eastAsia" w:ascii="宋体" w:hAnsi="宋体"/>
          <w:b/>
          <w:color w:val="000000"/>
          <w:sz w:val="22"/>
          <w:szCs w:val="22"/>
        </w:rPr>
      </w:pPr>
      <w:r>
        <w:rPr>
          <w:rFonts w:ascii="宋体" w:hAnsi="宋体"/>
          <w:b/>
          <w:color w:val="000000"/>
          <w:sz w:val="22"/>
          <w:szCs w:val="22"/>
        </w:rPr>
        <w:t>9.2、《磋商响应文件》</w:t>
      </w:r>
      <w:r>
        <w:rPr>
          <w:rFonts w:hint="eastAsia" w:ascii="宋体" w:hAnsi="宋体"/>
          <w:b/>
          <w:color w:val="000000"/>
          <w:sz w:val="22"/>
          <w:szCs w:val="22"/>
        </w:rPr>
        <w:t>：</w:t>
      </w:r>
      <w:r>
        <w:rPr>
          <w:rFonts w:ascii="宋体" w:hAnsi="宋体"/>
          <w:b/>
          <w:color w:val="000000"/>
          <w:sz w:val="22"/>
          <w:szCs w:val="22"/>
        </w:rPr>
        <w:t>根据</w:t>
      </w:r>
      <w:r>
        <w:rPr>
          <w:rFonts w:hint="eastAsia" w:ascii="宋体" w:hAnsi="宋体"/>
          <w:b/>
          <w:color w:val="000000"/>
          <w:sz w:val="22"/>
          <w:szCs w:val="22"/>
        </w:rPr>
        <w:t>磋商</w:t>
      </w:r>
      <w:r>
        <w:rPr>
          <w:rFonts w:ascii="宋体" w:hAnsi="宋体"/>
          <w:b/>
          <w:color w:val="000000"/>
          <w:sz w:val="22"/>
          <w:szCs w:val="22"/>
        </w:rPr>
        <w:t>文件要求在磋商响应文件相应位置由投标供应商法定代表人或授权代表签字（或盖章）</w:t>
      </w:r>
      <w:r>
        <w:rPr>
          <w:rFonts w:hint="eastAsia" w:ascii="宋体" w:hAnsi="宋体"/>
          <w:b/>
          <w:color w:val="000000"/>
          <w:sz w:val="22"/>
          <w:szCs w:val="22"/>
        </w:rPr>
        <w:t>，</w:t>
      </w:r>
      <w:r>
        <w:rPr>
          <w:rFonts w:ascii="宋体" w:hAnsi="宋体"/>
          <w:b/>
          <w:color w:val="000000"/>
          <w:sz w:val="22"/>
          <w:szCs w:val="22"/>
        </w:rPr>
        <w:t>需要加盖投标供应商公章的</w:t>
      </w:r>
      <w:r>
        <w:rPr>
          <w:rFonts w:hint="eastAsia" w:ascii="宋体" w:hAnsi="宋体"/>
          <w:b/>
          <w:color w:val="000000"/>
          <w:sz w:val="22"/>
          <w:szCs w:val="22"/>
        </w:rPr>
        <w:t>采用CA电子签章</w:t>
      </w:r>
      <w:r>
        <w:rPr>
          <w:rFonts w:ascii="宋体" w:hAnsi="宋体"/>
          <w:b/>
          <w:color w:val="000000"/>
          <w:sz w:val="22"/>
          <w:szCs w:val="22"/>
        </w:rPr>
        <w:t>。</w:t>
      </w:r>
    </w:p>
    <w:p w14:paraId="4924DEFD">
      <w:pPr>
        <w:pStyle w:val="33"/>
        <w:adjustRightInd w:val="0"/>
        <w:snapToGrid w:val="0"/>
        <w:spacing w:line="460" w:lineRule="atLeast"/>
        <w:ind w:firstLine="422"/>
        <w:rPr>
          <w:rFonts w:hint="eastAsia" w:hAnsi="宋体"/>
          <w:b/>
          <w:color w:val="000000"/>
          <w:sz w:val="22"/>
          <w:szCs w:val="22"/>
        </w:rPr>
      </w:pPr>
      <w:r>
        <w:rPr>
          <w:rFonts w:hAnsi="宋体"/>
          <w:b/>
          <w:color w:val="000000"/>
          <w:sz w:val="22"/>
          <w:szCs w:val="22"/>
        </w:rPr>
        <w:t>10、磋商响应文件的形式</w:t>
      </w:r>
    </w:p>
    <w:p w14:paraId="268B6076">
      <w:pPr>
        <w:pStyle w:val="33"/>
        <w:adjustRightInd w:val="0"/>
        <w:snapToGrid w:val="0"/>
        <w:spacing w:line="460" w:lineRule="atLeast"/>
        <w:ind w:firstLine="422"/>
        <w:rPr>
          <w:rFonts w:hint="eastAsia" w:hAnsi="宋体"/>
          <w:b/>
          <w:color w:val="000000"/>
          <w:sz w:val="22"/>
          <w:szCs w:val="22"/>
        </w:rPr>
      </w:pPr>
      <w:r>
        <w:rPr>
          <w:rFonts w:hAnsi="宋体"/>
          <w:b/>
          <w:color w:val="000000"/>
          <w:sz w:val="22"/>
          <w:szCs w:val="22"/>
        </w:rPr>
        <w:t xml:space="preserve">10.1、磋商响应文件的形式：见《第一部分   </w:t>
      </w:r>
      <w:r>
        <w:rPr>
          <w:rFonts w:hint="eastAsia" w:hAnsi="宋体"/>
          <w:b/>
          <w:color w:val="000000"/>
          <w:sz w:val="22"/>
          <w:szCs w:val="22"/>
        </w:rPr>
        <w:t>磋商邀请函（供应商须知前附表）</w:t>
      </w:r>
      <w:r>
        <w:rPr>
          <w:rFonts w:hAnsi="宋体"/>
          <w:b/>
          <w:color w:val="000000"/>
          <w:sz w:val="22"/>
          <w:szCs w:val="22"/>
        </w:rPr>
        <w:t>》；</w:t>
      </w:r>
    </w:p>
    <w:p w14:paraId="4C004C75">
      <w:pPr>
        <w:pStyle w:val="33"/>
        <w:adjustRightInd w:val="0"/>
        <w:snapToGrid w:val="0"/>
        <w:spacing w:line="460" w:lineRule="atLeast"/>
        <w:ind w:firstLine="422"/>
        <w:rPr>
          <w:rFonts w:hint="eastAsia" w:hAnsi="宋体"/>
          <w:b/>
          <w:color w:val="000000"/>
          <w:sz w:val="22"/>
          <w:szCs w:val="22"/>
        </w:rPr>
      </w:pPr>
      <w:r>
        <w:rPr>
          <w:rFonts w:hAnsi="宋体"/>
          <w:b/>
          <w:color w:val="000000"/>
          <w:sz w:val="22"/>
          <w:szCs w:val="22"/>
        </w:rPr>
        <w:t>10.2、“电子加密磋商响应文件”：“电子加密磋商响应文件”是指通过“政采云电子交易客户端”完成磋商响应文件编制后生成并加密的数据电文形式的磋商响应文件。</w:t>
      </w:r>
    </w:p>
    <w:p w14:paraId="42820A2F">
      <w:pPr>
        <w:pStyle w:val="33"/>
        <w:adjustRightInd w:val="0"/>
        <w:snapToGrid w:val="0"/>
        <w:spacing w:line="460" w:lineRule="atLeast"/>
        <w:ind w:firstLine="422"/>
        <w:rPr>
          <w:rFonts w:hint="eastAsia" w:hAnsi="宋体"/>
          <w:b/>
          <w:color w:val="000000"/>
          <w:sz w:val="22"/>
          <w:szCs w:val="22"/>
        </w:rPr>
      </w:pPr>
      <w:r>
        <w:rPr>
          <w:rFonts w:hAnsi="宋体"/>
          <w:b/>
          <w:color w:val="000000"/>
          <w:sz w:val="22"/>
          <w:szCs w:val="22"/>
        </w:rPr>
        <w:t>10.</w:t>
      </w:r>
      <w:r>
        <w:rPr>
          <w:rFonts w:hint="eastAsia" w:hAnsi="宋体"/>
          <w:b/>
          <w:color w:val="000000"/>
          <w:sz w:val="22"/>
          <w:szCs w:val="22"/>
        </w:rPr>
        <w:t>3</w:t>
      </w:r>
      <w:r>
        <w:rPr>
          <w:rFonts w:hAnsi="宋体"/>
          <w:b/>
          <w:color w:val="000000"/>
          <w:sz w:val="22"/>
          <w:szCs w:val="22"/>
        </w:rPr>
        <w:t>磋商响应文件的份数</w:t>
      </w:r>
    </w:p>
    <w:p w14:paraId="11CD7336">
      <w:pPr>
        <w:pStyle w:val="33"/>
        <w:adjustRightInd w:val="0"/>
        <w:snapToGrid w:val="0"/>
        <w:spacing w:line="460" w:lineRule="atLeast"/>
        <w:ind w:firstLine="422"/>
        <w:rPr>
          <w:rFonts w:hint="eastAsia" w:hAnsi="宋体"/>
          <w:b/>
          <w:color w:val="000000"/>
          <w:sz w:val="22"/>
          <w:szCs w:val="22"/>
        </w:rPr>
      </w:pPr>
      <w:r>
        <w:rPr>
          <w:rFonts w:hAnsi="宋体"/>
          <w:b/>
          <w:color w:val="000000"/>
          <w:sz w:val="22"/>
          <w:szCs w:val="22"/>
        </w:rPr>
        <w:t xml:space="preserve">磋商响应文件的份数：见《第一部分   </w:t>
      </w:r>
      <w:r>
        <w:rPr>
          <w:rFonts w:hint="eastAsia" w:hAnsi="宋体"/>
          <w:b/>
          <w:color w:val="000000"/>
          <w:sz w:val="22"/>
          <w:szCs w:val="22"/>
        </w:rPr>
        <w:t>磋商邀请函（供应商须知前附表）</w:t>
      </w:r>
      <w:r>
        <w:rPr>
          <w:rFonts w:hAnsi="宋体"/>
          <w:b/>
          <w:color w:val="000000"/>
          <w:sz w:val="22"/>
          <w:szCs w:val="22"/>
        </w:rPr>
        <w:t>》。</w:t>
      </w:r>
    </w:p>
    <w:p w14:paraId="11C992B2">
      <w:pPr>
        <w:pStyle w:val="3"/>
        <w:spacing w:line="440" w:lineRule="atLeast"/>
        <w:jc w:val="left"/>
        <w:rPr>
          <w:rFonts w:hint="eastAsia" w:ascii="宋体" w:hAnsi="宋体"/>
          <w:color w:val="000000"/>
          <w:sz w:val="22"/>
          <w:szCs w:val="22"/>
        </w:rPr>
      </w:pPr>
      <w:bookmarkStart w:id="16" w:name="_Toc132123634"/>
      <w:bookmarkStart w:id="17" w:name="_Toc132125037"/>
      <w:bookmarkStart w:id="18" w:name="_Toc132125095"/>
      <w:bookmarkStart w:id="19" w:name="_Toc132123547"/>
      <w:bookmarkStart w:id="20" w:name="_Toc132123439"/>
      <w:bookmarkStart w:id="21" w:name="_Toc132122119"/>
      <w:bookmarkStart w:id="22" w:name="_Toc132125151"/>
      <w:bookmarkStart w:id="23" w:name="_Toc132125983"/>
      <w:bookmarkStart w:id="24" w:name="_Toc132126154"/>
      <w:bookmarkStart w:id="25" w:name="_Toc132123881"/>
      <w:bookmarkStart w:id="26" w:name="_Toc132124594"/>
      <w:bookmarkStart w:id="27" w:name="_Toc132123838"/>
      <w:bookmarkStart w:id="28" w:name="_Toc132122416"/>
      <w:bookmarkStart w:id="29" w:name="_Toc60063389"/>
      <w:bookmarkStart w:id="30" w:name="_Toc132125574"/>
      <w:bookmarkStart w:id="31" w:name="_Toc132655776"/>
      <w:r>
        <w:rPr>
          <w:rFonts w:hint="eastAsia" w:ascii="宋体" w:hAnsi="宋体"/>
          <w:b/>
          <w:bCs/>
          <w:color w:val="000000"/>
          <w:sz w:val="22"/>
          <w:szCs w:val="22"/>
        </w:rPr>
        <w:t>四、磋商响应文件递交</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7D0D735A">
      <w:pPr>
        <w:snapToGrid w:val="0"/>
        <w:spacing w:line="460" w:lineRule="atLeast"/>
        <w:ind w:firstLine="442" w:firstLineChars="200"/>
        <w:rPr>
          <w:rFonts w:hint="eastAsia" w:ascii="宋体" w:hAnsi="宋体"/>
          <w:b/>
          <w:color w:val="000000"/>
          <w:sz w:val="22"/>
          <w:szCs w:val="22"/>
        </w:rPr>
      </w:pPr>
      <w:r>
        <w:rPr>
          <w:rFonts w:hint="eastAsia" w:ascii="宋体" w:hAnsi="宋体"/>
          <w:b/>
          <w:color w:val="000000"/>
          <w:sz w:val="22"/>
          <w:szCs w:val="22"/>
        </w:rPr>
        <w:t>1、磋商响应文件的上传和递交</w:t>
      </w:r>
    </w:p>
    <w:p w14:paraId="080F48D9">
      <w:pPr>
        <w:snapToGrid w:val="0"/>
        <w:spacing w:line="460" w:lineRule="atLeast"/>
        <w:ind w:firstLine="442" w:firstLineChars="200"/>
        <w:rPr>
          <w:rFonts w:hint="eastAsia" w:ascii="宋体" w:hAnsi="宋体"/>
          <w:b/>
          <w:color w:val="000000"/>
          <w:sz w:val="22"/>
          <w:szCs w:val="22"/>
        </w:rPr>
      </w:pPr>
      <w:r>
        <w:rPr>
          <w:rFonts w:ascii="宋体" w:hAnsi="宋体"/>
          <w:b/>
          <w:color w:val="000000"/>
          <w:sz w:val="22"/>
          <w:szCs w:val="22"/>
        </w:rPr>
        <w:t>“磋商响应文件”的上传、递交：见《</w:t>
      </w:r>
      <w:r>
        <w:rPr>
          <w:rFonts w:hint="eastAsia" w:ascii="宋体" w:hAnsi="宋体"/>
          <w:b/>
          <w:color w:val="000000"/>
          <w:sz w:val="22"/>
          <w:szCs w:val="22"/>
        </w:rPr>
        <w:t>第一部分</w:t>
      </w:r>
      <w:r>
        <w:rPr>
          <w:rFonts w:ascii="宋体" w:hAnsi="宋体"/>
          <w:b/>
          <w:color w:val="000000"/>
          <w:sz w:val="22"/>
          <w:szCs w:val="22"/>
        </w:rPr>
        <w:t xml:space="preserve">   </w:t>
      </w:r>
      <w:r>
        <w:rPr>
          <w:rFonts w:hint="eastAsia" w:ascii="宋体" w:hAnsi="宋体"/>
          <w:b/>
          <w:color w:val="000000"/>
          <w:sz w:val="22"/>
          <w:szCs w:val="22"/>
        </w:rPr>
        <w:t>磋商邀请函（供应商须知前附表）</w:t>
      </w:r>
      <w:r>
        <w:rPr>
          <w:rFonts w:ascii="宋体" w:hAnsi="宋体"/>
          <w:b/>
          <w:color w:val="000000"/>
          <w:sz w:val="22"/>
          <w:szCs w:val="22"/>
        </w:rPr>
        <w:t>》。</w:t>
      </w:r>
    </w:p>
    <w:p w14:paraId="4D6A57C4">
      <w:pPr>
        <w:snapToGrid w:val="0"/>
        <w:spacing w:line="460" w:lineRule="atLeast"/>
        <w:ind w:firstLine="442" w:firstLineChars="200"/>
        <w:rPr>
          <w:rFonts w:hint="eastAsia" w:ascii="宋体" w:hAnsi="宋体"/>
          <w:b/>
          <w:color w:val="000000"/>
          <w:sz w:val="22"/>
          <w:szCs w:val="22"/>
        </w:rPr>
      </w:pPr>
      <w:r>
        <w:rPr>
          <w:rFonts w:hint="eastAsia" w:ascii="宋体" w:hAnsi="宋体"/>
          <w:b/>
          <w:color w:val="000000"/>
          <w:sz w:val="22"/>
          <w:szCs w:val="22"/>
        </w:rPr>
        <w:t>2、“电子加密磋商响应文件”解密和异常情况处理</w:t>
      </w:r>
    </w:p>
    <w:p w14:paraId="03B5D71E">
      <w:pPr>
        <w:snapToGrid w:val="0"/>
        <w:spacing w:line="460" w:lineRule="atLeast"/>
        <w:ind w:firstLine="442" w:firstLineChars="200"/>
        <w:rPr>
          <w:rFonts w:hint="eastAsia" w:ascii="宋体" w:hAnsi="宋体"/>
          <w:b/>
          <w:color w:val="000000"/>
          <w:sz w:val="22"/>
          <w:szCs w:val="22"/>
        </w:rPr>
      </w:pPr>
      <w:r>
        <w:rPr>
          <w:rFonts w:ascii="宋体" w:hAnsi="宋体"/>
          <w:b/>
          <w:color w:val="000000"/>
          <w:sz w:val="22"/>
          <w:szCs w:val="22"/>
        </w:rPr>
        <w:t>“电子加密磋商响应文件”解密：见《</w:t>
      </w:r>
      <w:r>
        <w:rPr>
          <w:rFonts w:hint="eastAsia" w:ascii="宋体" w:hAnsi="宋体"/>
          <w:b/>
          <w:color w:val="000000"/>
          <w:sz w:val="22"/>
          <w:szCs w:val="22"/>
        </w:rPr>
        <w:t>第一部分</w:t>
      </w:r>
      <w:r>
        <w:rPr>
          <w:rFonts w:ascii="宋体" w:hAnsi="宋体"/>
          <w:b/>
          <w:color w:val="000000"/>
          <w:sz w:val="22"/>
          <w:szCs w:val="22"/>
        </w:rPr>
        <w:t xml:space="preserve">   </w:t>
      </w:r>
      <w:r>
        <w:rPr>
          <w:rFonts w:hint="eastAsia" w:ascii="宋体" w:hAnsi="宋体"/>
          <w:b/>
          <w:color w:val="000000"/>
          <w:sz w:val="22"/>
          <w:szCs w:val="22"/>
        </w:rPr>
        <w:t>磋商邀请函（供应商须知前附表）</w:t>
      </w:r>
      <w:r>
        <w:rPr>
          <w:rFonts w:ascii="宋体" w:hAnsi="宋体"/>
          <w:b/>
          <w:color w:val="000000"/>
          <w:sz w:val="22"/>
          <w:szCs w:val="22"/>
        </w:rPr>
        <w:t>》。</w:t>
      </w:r>
    </w:p>
    <w:p w14:paraId="720A565D">
      <w:pPr>
        <w:tabs>
          <w:tab w:val="center" w:pos="4810"/>
        </w:tabs>
        <w:snapToGrid w:val="0"/>
        <w:spacing w:line="460" w:lineRule="atLeast"/>
        <w:ind w:firstLine="442" w:firstLineChars="200"/>
        <w:rPr>
          <w:rFonts w:hint="eastAsia" w:ascii="宋体" w:hAnsi="宋体"/>
          <w:b/>
          <w:color w:val="000000"/>
          <w:sz w:val="22"/>
          <w:szCs w:val="22"/>
        </w:rPr>
      </w:pPr>
      <w:r>
        <w:rPr>
          <w:rFonts w:hint="eastAsia" w:ascii="宋体" w:hAnsi="宋体"/>
          <w:b/>
          <w:color w:val="000000"/>
          <w:sz w:val="22"/>
          <w:szCs w:val="22"/>
        </w:rPr>
        <w:t>3、磋商响应文件的补充、修改或撤回</w:t>
      </w:r>
      <w:r>
        <w:rPr>
          <w:rFonts w:ascii="宋体" w:hAnsi="宋体"/>
          <w:b/>
          <w:color w:val="000000"/>
          <w:sz w:val="22"/>
          <w:szCs w:val="22"/>
        </w:rPr>
        <w:tab/>
      </w:r>
    </w:p>
    <w:p w14:paraId="11A01E08">
      <w:pPr>
        <w:snapToGrid w:val="0"/>
        <w:spacing w:line="460" w:lineRule="atLeast"/>
        <w:ind w:firstLine="442" w:firstLineChars="200"/>
        <w:rPr>
          <w:rFonts w:hint="eastAsia" w:ascii="宋体" w:hAnsi="宋体"/>
          <w:b/>
          <w:color w:val="000000"/>
          <w:sz w:val="22"/>
          <w:szCs w:val="22"/>
        </w:rPr>
      </w:pPr>
      <w:r>
        <w:rPr>
          <w:rFonts w:ascii="宋体" w:hAnsi="宋体"/>
          <w:b/>
          <w:color w:val="000000"/>
          <w:sz w:val="22"/>
          <w:szCs w:val="22"/>
        </w:rPr>
        <w:t>3.1</w:t>
      </w:r>
      <w:r>
        <w:rPr>
          <w:rFonts w:hint="eastAsia" w:ascii="宋体" w:hAnsi="宋体"/>
          <w:b/>
          <w:color w:val="000000"/>
          <w:sz w:val="22"/>
          <w:szCs w:val="22"/>
        </w:rPr>
        <w:t>、</w:t>
      </w:r>
      <w:r>
        <w:rPr>
          <w:rFonts w:ascii="宋体" w:hAnsi="宋体"/>
          <w:b/>
          <w:color w:val="000000"/>
          <w:sz w:val="22"/>
          <w:szCs w:val="22"/>
        </w:rPr>
        <w:t>供应商应当在响应文件递交截止时间前完成磋商响应文件的上传、递交，并可以补充、修改或者撤回磋商响应文件。补充或者修改磋商响应文件的，应当先行撤回原文件，补充、修改后重新上传、递交。响应文件递交截止时间前未完成上传、递交的，视为撤回磋商响应文件。响应文件递交截止时间后递交的磋商响应文件，“政府采购云平台”将予以拒收。</w:t>
      </w:r>
    </w:p>
    <w:p w14:paraId="46ACD047">
      <w:pPr>
        <w:snapToGrid w:val="0"/>
        <w:spacing w:line="460" w:lineRule="atLeast"/>
        <w:ind w:firstLine="442" w:firstLineChars="200"/>
        <w:rPr>
          <w:rFonts w:hint="eastAsia" w:ascii="宋体" w:hAnsi="宋体"/>
          <w:b/>
          <w:color w:val="000000"/>
          <w:sz w:val="22"/>
          <w:szCs w:val="22"/>
        </w:rPr>
      </w:pPr>
      <w:r>
        <w:rPr>
          <w:rFonts w:ascii="宋体" w:hAnsi="宋体"/>
          <w:b/>
          <w:color w:val="000000"/>
          <w:sz w:val="22"/>
          <w:szCs w:val="22"/>
        </w:rPr>
        <w:t>3.2</w:t>
      </w:r>
      <w:r>
        <w:rPr>
          <w:rFonts w:hint="eastAsia" w:ascii="宋体" w:hAnsi="宋体"/>
          <w:b/>
          <w:color w:val="000000"/>
          <w:sz w:val="22"/>
          <w:szCs w:val="22"/>
        </w:rPr>
        <w:t>、</w:t>
      </w:r>
      <w:r>
        <w:rPr>
          <w:rFonts w:ascii="宋体" w:hAnsi="宋体"/>
          <w:b/>
          <w:color w:val="000000"/>
          <w:sz w:val="22"/>
          <w:szCs w:val="22"/>
        </w:rPr>
        <w:t>响应文件递交截止时间后，投标供应商不得撤回、修改《磋商响应文件》。</w:t>
      </w:r>
    </w:p>
    <w:p w14:paraId="6EBF168C">
      <w:pPr>
        <w:snapToGrid w:val="0"/>
        <w:spacing w:line="460" w:lineRule="atLeast"/>
        <w:ind w:firstLine="442" w:firstLineChars="200"/>
        <w:rPr>
          <w:rFonts w:hint="eastAsia" w:ascii="宋体" w:hAnsi="宋体"/>
          <w:b/>
          <w:color w:val="000000"/>
          <w:sz w:val="22"/>
          <w:szCs w:val="22"/>
        </w:rPr>
      </w:pPr>
      <w:r>
        <w:rPr>
          <w:rFonts w:hint="eastAsia" w:ascii="宋体" w:hAnsi="宋体"/>
          <w:b/>
          <w:color w:val="000000"/>
          <w:sz w:val="22"/>
          <w:szCs w:val="22"/>
        </w:rPr>
        <w:t>4、磋商响应文件的备选方案</w:t>
      </w:r>
    </w:p>
    <w:p w14:paraId="33D0E222">
      <w:pPr>
        <w:pStyle w:val="25"/>
        <w:adjustRightInd w:val="0"/>
        <w:snapToGrid w:val="0"/>
        <w:spacing w:after="50" w:line="460" w:lineRule="atLeast"/>
        <w:ind w:firstLine="442" w:firstLineChars="200"/>
        <w:rPr>
          <w:rFonts w:hint="eastAsia" w:ascii="宋体" w:hAnsi="宋体"/>
          <w:b/>
          <w:color w:val="000000"/>
          <w:sz w:val="22"/>
          <w:szCs w:val="22"/>
        </w:rPr>
      </w:pPr>
      <w:r>
        <w:rPr>
          <w:rFonts w:ascii="宋体" w:hAnsi="宋体"/>
          <w:b/>
          <w:color w:val="000000"/>
          <w:sz w:val="22"/>
          <w:szCs w:val="22"/>
        </w:rPr>
        <w:t>投标供应商不得递交任何的投标备选（替代）方案，否则其磋商响应文件将作无效标处理。</w:t>
      </w:r>
    </w:p>
    <w:p w14:paraId="6F801421">
      <w:pPr>
        <w:pStyle w:val="3"/>
        <w:spacing w:line="440" w:lineRule="atLeast"/>
        <w:jc w:val="left"/>
        <w:rPr>
          <w:rFonts w:hint="eastAsia" w:ascii="宋体" w:hAnsi="宋体"/>
          <w:b/>
          <w:bCs/>
          <w:color w:val="000000"/>
          <w:sz w:val="22"/>
          <w:szCs w:val="22"/>
        </w:rPr>
      </w:pPr>
      <w:bookmarkStart w:id="32" w:name="_Toc60063390"/>
      <w:r>
        <w:rPr>
          <w:rFonts w:hint="eastAsia" w:ascii="宋体" w:hAnsi="宋体"/>
          <w:b/>
          <w:bCs/>
          <w:color w:val="000000"/>
          <w:sz w:val="22"/>
          <w:szCs w:val="22"/>
        </w:rPr>
        <w:t>五、开标和评审</w:t>
      </w:r>
      <w:bookmarkEnd w:id="32"/>
    </w:p>
    <w:p w14:paraId="1F9137C4">
      <w:pPr>
        <w:pStyle w:val="33"/>
        <w:adjustRightInd w:val="0"/>
        <w:snapToGrid w:val="0"/>
        <w:spacing w:line="460" w:lineRule="atLeast"/>
        <w:ind w:firstLine="440" w:firstLineChars="200"/>
        <w:rPr>
          <w:rFonts w:hint="eastAsia" w:hAnsi="宋体"/>
          <w:color w:val="000000"/>
          <w:sz w:val="22"/>
          <w:szCs w:val="22"/>
        </w:rPr>
      </w:pPr>
      <w:r>
        <w:rPr>
          <w:rFonts w:hAnsi="宋体"/>
          <w:color w:val="000000"/>
          <w:sz w:val="22"/>
          <w:szCs w:val="22"/>
        </w:rPr>
        <w:t>1、开标</w:t>
      </w:r>
    </w:p>
    <w:p w14:paraId="211524C2">
      <w:pPr>
        <w:pStyle w:val="33"/>
        <w:adjustRightInd w:val="0"/>
        <w:snapToGrid w:val="0"/>
        <w:spacing w:line="460" w:lineRule="atLeast"/>
        <w:ind w:firstLine="440" w:firstLineChars="200"/>
        <w:rPr>
          <w:rFonts w:hint="eastAsia" w:hAnsi="宋体"/>
          <w:color w:val="000000"/>
          <w:sz w:val="22"/>
          <w:szCs w:val="22"/>
        </w:rPr>
      </w:pPr>
      <w:r>
        <w:rPr>
          <w:rFonts w:hAnsi="宋体"/>
          <w:color w:val="000000"/>
          <w:sz w:val="22"/>
          <w:szCs w:val="22"/>
        </w:rPr>
        <w:t>1.1、</w:t>
      </w:r>
      <w:r>
        <w:rPr>
          <w:rFonts w:hAnsi="宋体"/>
          <w:b/>
          <w:color w:val="000000"/>
          <w:sz w:val="22"/>
          <w:szCs w:val="22"/>
        </w:rPr>
        <w:t>采购代理机构按</w:t>
      </w:r>
      <w:r>
        <w:rPr>
          <w:rFonts w:hint="eastAsia" w:hAnsi="宋体"/>
          <w:b/>
          <w:color w:val="000000"/>
          <w:sz w:val="22"/>
          <w:szCs w:val="22"/>
        </w:rPr>
        <w:t>磋商</w:t>
      </w:r>
      <w:r>
        <w:rPr>
          <w:rFonts w:hAnsi="宋体"/>
          <w:b/>
          <w:color w:val="000000"/>
          <w:sz w:val="22"/>
          <w:szCs w:val="22"/>
        </w:rPr>
        <w:t>文件规定的时间、地点通过“政府采购云平台”组织开标、开启磋商响应文件，所有供应商均应当准时在线参加。投标供应商因未在线参加开标而导致磋商响应文件无法按时解密等一切后果由供应商自己承担</w:t>
      </w:r>
      <w:r>
        <w:rPr>
          <w:rFonts w:hAnsi="宋体"/>
          <w:color w:val="000000"/>
          <w:sz w:val="22"/>
          <w:szCs w:val="22"/>
        </w:rPr>
        <w:t>。</w:t>
      </w:r>
    </w:p>
    <w:p w14:paraId="432FF60D">
      <w:pPr>
        <w:pStyle w:val="33"/>
        <w:adjustRightInd w:val="0"/>
        <w:snapToGrid w:val="0"/>
        <w:spacing w:line="460" w:lineRule="atLeast"/>
        <w:ind w:firstLine="440" w:firstLineChars="200"/>
        <w:rPr>
          <w:rFonts w:hint="eastAsia" w:hAnsi="宋体"/>
          <w:color w:val="000000"/>
          <w:sz w:val="22"/>
          <w:szCs w:val="22"/>
        </w:rPr>
      </w:pPr>
      <w:r>
        <w:rPr>
          <w:rFonts w:hAnsi="宋体"/>
          <w:color w:val="000000"/>
          <w:sz w:val="22"/>
          <w:szCs w:val="22"/>
        </w:rPr>
        <w:t>1.</w:t>
      </w:r>
      <w:r>
        <w:rPr>
          <w:rFonts w:hint="eastAsia" w:hAnsi="宋体"/>
          <w:color w:val="000000"/>
          <w:sz w:val="22"/>
          <w:szCs w:val="22"/>
        </w:rPr>
        <w:t>2</w:t>
      </w:r>
      <w:r>
        <w:rPr>
          <w:rFonts w:hAnsi="宋体"/>
          <w:color w:val="000000"/>
          <w:sz w:val="22"/>
          <w:szCs w:val="22"/>
        </w:rPr>
        <w:t>、开标流程</w:t>
      </w:r>
    </w:p>
    <w:p w14:paraId="21FF26D1">
      <w:pPr>
        <w:pStyle w:val="33"/>
        <w:adjustRightInd w:val="0"/>
        <w:snapToGrid w:val="0"/>
        <w:spacing w:line="460" w:lineRule="atLeast"/>
        <w:ind w:firstLine="440" w:firstLineChars="200"/>
        <w:rPr>
          <w:rFonts w:hint="eastAsia" w:hAnsi="宋体"/>
          <w:color w:val="000000"/>
          <w:sz w:val="22"/>
          <w:szCs w:val="22"/>
        </w:rPr>
      </w:pPr>
      <w:r>
        <w:rPr>
          <w:rFonts w:hAnsi="宋体"/>
          <w:color w:val="000000"/>
          <w:sz w:val="22"/>
          <w:szCs w:val="22"/>
        </w:rPr>
        <w:t>（1）向各投标供应商发出电子加密磋商响应文件【开始解密】通知，由供应商按磋商文件规定的时间内自行进行磋商响应文件解密。</w:t>
      </w:r>
      <w:r>
        <w:rPr>
          <w:rFonts w:hAnsi="宋体"/>
          <w:b/>
          <w:color w:val="000000"/>
          <w:sz w:val="22"/>
          <w:szCs w:val="22"/>
        </w:rPr>
        <w:t>投标供应商在规定的时间内无法完成已递交的“电子加密磋商响应文件”解密的，</w:t>
      </w:r>
      <w:r>
        <w:rPr>
          <w:rFonts w:hint="eastAsia" w:hAnsi="宋体"/>
          <w:b/>
          <w:color w:val="000000"/>
          <w:sz w:val="22"/>
        </w:rPr>
        <w:t>其磋商响应文件按拒收处理</w:t>
      </w:r>
      <w:r>
        <w:rPr>
          <w:rFonts w:hint="eastAsia" w:hAnsi="宋体"/>
          <w:color w:val="000000"/>
          <w:sz w:val="22"/>
          <w:szCs w:val="22"/>
        </w:rPr>
        <w:t>。</w:t>
      </w:r>
    </w:p>
    <w:p w14:paraId="5480EE73">
      <w:pPr>
        <w:pStyle w:val="33"/>
        <w:adjustRightInd w:val="0"/>
        <w:snapToGrid w:val="0"/>
        <w:spacing w:line="460" w:lineRule="atLeast"/>
        <w:ind w:firstLine="440" w:firstLineChars="200"/>
        <w:rPr>
          <w:rFonts w:hint="eastAsia" w:hAnsi="宋体"/>
          <w:color w:val="000000"/>
          <w:sz w:val="22"/>
          <w:szCs w:val="22"/>
        </w:rPr>
      </w:pPr>
      <w:r>
        <w:rPr>
          <w:rFonts w:hAnsi="宋体"/>
          <w:color w:val="000000"/>
          <w:sz w:val="22"/>
          <w:szCs w:val="22"/>
        </w:rPr>
        <w:t>（2）磋商响应文件解密结束，</w:t>
      </w:r>
      <w:r>
        <w:rPr>
          <w:rFonts w:hint="eastAsia" w:hAnsi="宋体"/>
          <w:color w:val="000000"/>
          <w:sz w:val="22"/>
          <w:szCs w:val="22"/>
        </w:rPr>
        <w:t>磋商小组在对磋商响应文件的有效性、完整性和响应程度进行审查时，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14:paraId="71489967">
      <w:pPr>
        <w:pStyle w:val="33"/>
        <w:adjustRightInd w:val="0"/>
        <w:snapToGrid w:val="0"/>
        <w:spacing w:line="460" w:lineRule="atLeast"/>
        <w:ind w:firstLine="440" w:firstLineChars="200"/>
        <w:rPr>
          <w:rFonts w:hint="eastAsia" w:hAnsi="宋体"/>
          <w:b/>
          <w:color w:val="000000"/>
          <w:sz w:val="22"/>
          <w:szCs w:val="22"/>
        </w:rPr>
      </w:pPr>
      <w:r>
        <w:rPr>
          <w:rFonts w:hAnsi="宋体"/>
          <w:color w:val="000000"/>
          <w:sz w:val="22"/>
          <w:szCs w:val="22"/>
        </w:rPr>
        <w:t>（</w:t>
      </w:r>
      <w:r>
        <w:rPr>
          <w:rFonts w:hint="eastAsia" w:hAnsi="宋体"/>
          <w:color w:val="000000"/>
          <w:sz w:val="22"/>
          <w:szCs w:val="22"/>
        </w:rPr>
        <w:t>3</w:t>
      </w:r>
      <w:r>
        <w:rPr>
          <w:rFonts w:hAnsi="宋体"/>
          <w:color w:val="000000"/>
          <w:sz w:val="22"/>
          <w:szCs w:val="22"/>
        </w:rPr>
        <w:t>）</w:t>
      </w:r>
      <w:r>
        <w:rPr>
          <w:rFonts w:hint="eastAsia" w:hAnsi="宋体"/>
          <w:color w:val="000000"/>
          <w:sz w:val="22"/>
          <w:szCs w:val="22"/>
        </w:rPr>
        <w:t>磋商小组所有成员应当集中与单一供应商分别进行磋商。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通知所有参加磋商的供应商。供应商应当按照磋商文件的变动情况和磋商小组的要求重新提交磋商响应文件，并由其法定代表人或授权代表签字（或盖章）并加盖公章。</w:t>
      </w:r>
      <w:r>
        <w:rPr>
          <w:rFonts w:hint="eastAsia" w:hAnsi="宋体"/>
          <w:b/>
          <w:color w:val="000000"/>
          <w:sz w:val="22"/>
          <w:szCs w:val="22"/>
        </w:rPr>
        <w:t>如竞争性磋商文件所列采购内容明确不需要修改的或供应商磋商响应文件清楚明确不需要澄清的，可以不进行磋商，直接要求供应商进行最终报价。</w:t>
      </w:r>
    </w:p>
    <w:p w14:paraId="0931E647">
      <w:pPr>
        <w:pStyle w:val="33"/>
        <w:adjustRightInd w:val="0"/>
        <w:snapToGrid w:val="0"/>
        <w:spacing w:line="460" w:lineRule="atLeast"/>
        <w:ind w:firstLine="431" w:firstLineChars="196"/>
        <w:rPr>
          <w:rFonts w:hint="eastAsia" w:hAnsi="宋体"/>
          <w:color w:val="000000"/>
          <w:sz w:val="22"/>
          <w:szCs w:val="22"/>
        </w:rPr>
      </w:pPr>
      <w:r>
        <w:rPr>
          <w:rFonts w:hAnsi="宋体"/>
          <w:color w:val="000000"/>
          <w:sz w:val="22"/>
          <w:szCs w:val="22"/>
        </w:rPr>
        <w:t>（</w:t>
      </w:r>
      <w:r>
        <w:rPr>
          <w:rFonts w:hint="eastAsia" w:hAnsi="宋体"/>
          <w:color w:val="000000"/>
          <w:sz w:val="22"/>
          <w:szCs w:val="22"/>
        </w:rPr>
        <w:t>4</w:t>
      </w:r>
      <w:r>
        <w:rPr>
          <w:rFonts w:hAnsi="宋体"/>
          <w:color w:val="000000"/>
          <w:sz w:val="22"/>
          <w:szCs w:val="22"/>
        </w:rPr>
        <w:t>）</w:t>
      </w:r>
      <w:r>
        <w:rPr>
          <w:rFonts w:hint="eastAsia" w:hAnsi="宋体"/>
          <w:color w:val="000000"/>
          <w:sz w:val="22"/>
          <w:szCs w:val="22"/>
        </w:rPr>
        <w:t>磋商结束后，磋商小组应当要求所有实质性响应的投标供应商在规定时间内提交最终报价。投标供应商未在规定时间提交最终报价的按无效投标处理。</w:t>
      </w:r>
    </w:p>
    <w:p w14:paraId="5A5BEDF6">
      <w:pPr>
        <w:pStyle w:val="33"/>
        <w:adjustRightInd w:val="0"/>
        <w:snapToGrid w:val="0"/>
        <w:spacing w:line="460" w:lineRule="atLeast"/>
        <w:ind w:firstLine="431" w:firstLineChars="196"/>
        <w:rPr>
          <w:rFonts w:hint="eastAsia" w:hAnsi="宋体"/>
          <w:color w:val="000000"/>
          <w:sz w:val="22"/>
          <w:szCs w:val="22"/>
        </w:rPr>
      </w:pPr>
      <w:r>
        <w:rPr>
          <w:rFonts w:hint="eastAsia" w:hAnsi="宋体"/>
          <w:color w:val="000000"/>
          <w:sz w:val="22"/>
          <w:szCs w:val="22"/>
        </w:rPr>
        <w:t>（5）</w:t>
      </w:r>
      <w:r>
        <w:rPr>
          <w:rFonts w:hAnsi="宋体"/>
          <w:color w:val="000000"/>
          <w:sz w:val="22"/>
          <w:szCs w:val="22"/>
        </w:rPr>
        <w:t>开启</w:t>
      </w:r>
      <w:r>
        <w:rPr>
          <w:rFonts w:hint="eastAsia" w:hAnsi="宋体"/>
          <w:color w:val="000000"/>
          <w:sz w:val="22"/>
          <w:szCs w:val="22"/>
        </w:rPr>
        <w:t>所有实质性响应的投标供应商</w:t>
      </w:r>
      <w:r>
        <w:rPr>
          <w:rFonts w:hAnsi="宋体"/>
          <w:color w:val="000000"/>
          <w:sz w:val="22"/>
          <w:szCs w:val="22"/>
        </w:rPr>
        <w:t>的</w:t>
      </w:r>
      <w:r>
        <w:rPr>
          <w:rFonts w:hint="eastAsia" w:hAnsi="宋体"/>
          <w:color w:val="000000"/>
          <w:sz w:val="22"/>
          <w:szCs w:val="22"/>
        </w:rPr>
        <w:t>最终</w:t>
      </w:r>
      <w:r>
        <w:rPr>
          <w:rFonts w:hAnsi="宋体"/>
          <w:color w:val="000000"/>
          <w:sz w:val="22"/>
          <w:szCs w:val="22"/>
        </w:rPr>
        <w:t>报价。</w:t>
      </w:r>
    </w:p>
    <w:p w14:paraId="13C4CABD">
      <w:pPr>
        <w:pStyle w:val="33"/>
        <w:adjustRightInd w:val="0"/>
        <w:snapToGrid w:val="0"/>
        <w:spacing w:line="460" w:lineRule="atLeast"/>
        <w:ind w:firstLine="440" w:firstLineChars="200"/>
        <w:rPr>
          <w:rFonts w:hint="eastAsia" w:hAnsi="宋体"/>
          <w:color w:val="000000"/>
          <w:sz w:val="22"/>
          <w:szCs w:val="22"/>
        </w:rPr>
      </w:pPr>
      <w:r>
        <w:rPr>
          <w:rFonts w:hAnsi="宋体"/>
          <w:color w:val="000000"/>
          <w:sz w:val="22"/>
          <w:szCs w:val="22"/>
        </w:rPr>
        <w:t>（</w:t>
      </w:r>
      <w:r>
        <w:rPr>
          <w:rFonts w:hint="eastAsia" w:hAnsi="宋体"/>
          <w:color w:val="000000"/>
          <w:sz w:val="22"/>
          <w:szCs w:val="22"/>
        </w:rPr>
        <w:t>6</w:t>
      </w:r>
      <w:r>
        <w:rPr>
          <w:rFonts w:hAnsi="宋体"/>
          <w:color w:val="000000"/>
          <w:sz w:val="22"/>
          <w:szCs w:val="22"/>
        </w:rPr>
        <w:t>）评审结束后，公布</w:t>
      </w:r>
      <w:r>
        <w:rPr>
          <w:rFonts w:hint="eastAsia" w:hAnsi="宋体"/>
          <w:color w:val="000000"/>
          <w:sz w:val="22"/>
          <w:szCs w:val="22"/>
        </w:rPr>
        <w:t>采购</w:t>
      </w:r>
      <w:r>
        <w:rPr>
          <w:rFonts w:hAnsi="宋体"/>
          <w:color w:val="000000"/>
          <w:sz w:val="22"/>
          <w:szCs w:val="22"/>
        </w:rPr>
        <w:t>结果。</w:t>
      </w:r>
    </w:p>
    <w:p w14:paraId="7FA27C5D">
      <w:pPr>
        <w:pStyle w:val="33"/>
        <w:adjustRightInd w:val="0"/>
        <w:snapToGrid w:val="0"/>
        <w:spacing w:line="460" w:lineRule="atLeast"/>
        <w:ind w:firstLine="433" w:firstLineChars="196"/>
        <w:rPr>
          <w:rFonts w:hint="eastAsia" w:hAnsi="宋体"/>
          <w:b/>
          <w:color w:val="000000"/>
          <w:sz w:val="22"/>
          <w:szCs w:val="22"/>
        </w:rPr>
      </w:pPr>
      <w:r>
        <w:rPr>
          <w:rFonts w:hAnsi="宋体"/>
          <w:b/>
          <w:color w:val="000000"/>
          <w:sz w:val="22"/>
          <w:szCs w:val="22"/>
        </w:rPr>
        <w:t>特别说明：如遇“政府采购云平台”电子化开标或评审程序调整的，按调整后程序执行。</w:t>
      </w:r>
    </w:p>
    <w:p w14:paraId="1789F579">
      <w:pPr>
        <w:pStyle w:val="33"/>
        <w:adjustRightInd w:val="0"/>
        <w:snapToGrid w:val="0"/>
        <w:spacing w:line="460" w:lineRule="atLeast"/>
        <w:ind w:firstLine="440" w:firstLineChars="200"/>
        <w:rPr>
          <w:rFonts w:hint="eastAsia" w:hAnsi="宋体" w:cs="Arial"/>
          <w:color w:val="000000"/>
          <w:sz w:val="22"/>
          <w:szCs w:val="22"/>
        </w:rPr>
      </w:pPr>
      <w:r>
        <w:rPr>
          <w:rFonts w:hint="eastAsia" w:hAnsi="宋体" w:cs="Arial"/>
          <w:color w:val="000000"/>
          <w:sz w:val="22"/>
          <w:szCs w:val="22"/>
        </w:rPr>
        <w:t>2、评审</w:t>
      </w:r>
    </w:p>
    <w:p w14:paraId="229AD5D6">
      <w:pPr>
        <w:pStyle w:val="33"/>
        <w:adjustRightInd w:val="0"/>
        <w:snapToGrid w:val="0"/>
        <w:spacing w:line="460" w:lineRule="atLeast"/>
        <w:ind w:firstLine="440" w:firstLineChars="200"/>
        <w:rPr>
          <w:rFonts w:hint="eastAsia" w:hAnsi="宋体" w:cs="Arial"/>
          <w:color w:val="000000"/>
          <w:sz w:val="22"/>
          <w:szCs w:val="22"/>
        </w:rPr>
      </w:pPr>
      <w:r>
        <w:rPr>
          <w:rFonts w:hint="eastAsia" w:hAnsi="宋体" w:cs="Arial"/>
          <w:color w:val="000000"/>
          <w:sz w:val="22"/>
          <w:szCs w:val="22"/>
        </w:rPr>
        <w:t>2.1、评审由采购人依法组建的磋商小组负责</w:t>
      </w:r>
      <w:r>
        <w:rPr>
          <w:rFonts w:hint="eastAsia" w:hAnsi="宋体"/>
          <w:color w:val="000000"/>
          <w:sz w:val="22"/>
          <w:szCs w:val="22"/>
        </w:rPr>
        <w:t>，并独立履行下列职责：</w:t>
      </w:r>
    </w:p>
    <w:p w14:paraId="290A3308">
      <w:pPr>
        <w:snapToGrid w:val="0"/>
        <w:spacing w:line="460" w:lineRule="atLeast"/>
        <w:ind w:firstLine="431" w:firstLineChars="196"/>
        <w:rPr>
          <w:rFonts w:hint="eastAsia" w:ascii="宋体" w:hAnsi="宋体"/>
          <w:color w:val="000000"/>
          <w:sz w:val="22"/>
          <w:szCs w:val="22"/>
        </w:rPr>
      </w:pPr>
      <w:r>
        <w:rPr>
          <w:rFonts w:hint="eastAsia" w:ascii="宋体" w:hAnsi="宋体"/>
          <w:color w:val="000000"/>
          <w:sz w:val="22"/>
          <w:szCs w:val="22"/>
        </w:rPr>
        <w:t>1）审查磋商响应文件是否符合竞争性磋商文件要求，并作出评价；</w:t>
      </w:r>
    </w:p>
    <w:p w14:paraId="07548DE8">
      <w:pPr>
        <w:snapToGrid w:val="0"/>
        <w:spacing w:line="460" w:lineRule="atLeast"/>
        <w:ind w:firstLine="450"/>
        <w:rPr>
          <w:rFonts w:hint="eastAsia" w:ascii="宋体" w:hAnsi="宋体"/>
          <w:color w:val="000000"/>
          <w:sz w:val="22"/>
          <w:szCs w:val="22"/>
        </w:rPr>
      </w:pPr>
      <w:r>
        <w:rPr>
          <w:rFonts w:hint="eastAsia" w:ascii="宋体" w:hAnsi="宋体"/>
          <w:color w:val="000000"/>
          <w:sz w:val="22"/>
          <w:szCs w:val="22"/>
        </w:rPr>
        <w:t>2）要求供应商对磋商响应文件有关事项作出解释或者澄清；</w:t>
      </w:r>
    </w:p>
    <w:p w14:paraId="51D4A225">
      <w:pPr>
        <w:snapToGrid w:val="0"/>
        <w:spacing w:line="460" w:lineRule="atLeast"/>
        <w:ind w:firstLine="450"/>
        <w:rPr>
          <w:rFonts w:hint="eastAsia" w:ascii="宋体" w:hAnsi="宋体"/>
          <w:color w:val="000000"/>
          <w:sz w:val="22"/>
          <w:szCs w:val="22"/>
        </w:rPr>
      </w:pPr>
      <w:r>
        <w:rPr>
          <w:rFonts w:hint="eastAsia" w:ascii="宋体" w:hAnsi="宋体"/>
          <w:color w:val="000000"/>
          <w:sz w:val="22"/>
          <w:szCs w:val="22"/>
        </w:rPr>
        <w:t>3）按照竞争性磋商文件确定的评审办法对供应商进行排序，推荐候选供应商，将综合得分第一的供应商向采购人推荐其为成交供应商；</w:t>
      </w:r>
    </w:p>
    <w:p w14:paraId="655D4D5D">
      <w:pPr>
        <w:pStyle w:val="33"/>
        <w:adjustRightInd w:val="0"/>
        <w:snapToGrid w:val="0"/>
        <w:spacing w:line="460" w:lineRule="atLeast"/>
        <w:ind w:firstLine="431" w:firstLineChars="196"/>
        <w:rPr>
          <w:rFonts w:hint="eastAsia" w:hAnsi="宋体"/>
          <w:color w:val="000000"/>
          <w:sz w:val="22"/>
          <w:szCs w:val="22"/>
        </w:rPr>
      </w:pPr>
      <w:r>
        <w:rPr>
          <w:rFonts w:hint="eastAsia" w:hAnsi="宋体"/>
          <w:color w:val="000000"/>
          <w:sz w:val="22"/>
          <w:szCs w:val="22"/>
        </w:rPr>
        <w:t>4）向采购代理机构或者有关部门报告非法干预评审工作的行为。</w:t>
      </w:r>
    </w:p>
    <w:p w14:paraId="476DE684">
      <w:pPr>
        <w:snapToGrid w:val="0"/>
        <w:spacing w:line="460" w:lineRule="atLeast"/>
        <w:ind w:firstLine="431" w:firstLineChars="196"/>
        <w:rPr>
          <w:rFonts w:hint="eastAsia" w:ascii="宋体" w:hAnsi="宋体"/>
          <w:color w:val="000000"/>
          <w:sz w:val="22"/>
          <w:szCs w:val="22"/>
        </w:rPr>
      </w:pPr>
      <w:r>
        <w:rPr>
          <w:rFonts w:hint="eastAsia" w:ascii="宋体" w:hAnsi="宋体"/>
          <w:color w:val="000000"/>
          <w:sz w:val="22"/>
          <w:szCs w:val="22"/>
        </w:rPr>
        <w:t>2.2、评审应当遵循下列工作程序：</w:t>
      </w:r>
    </w:p>
    <w:p w14:paraId="5E3127D9">
      <w:pPr>
        <w:snapToGrid w:val="0"/>
        <w:spacing w:line="460" w:lineRule="atLeast"/>
        <w:ind w:firstLine="450"/>
        <w:rPr>
          <w:rFonts w:hint="eastAsia" w:ascii="宋体" w:hAnsi="宋体"/>
          <w:color w:val="000000"/>
          <w:sz w:val="22"/>
          <w:szCs w:val="22"/>
        </w:rPr>
      </w:pPr>
      <w:r>
        <w:rPr>
          <w:rFonts w:hint="eastAsia" w:ascii="宋体" w:hAnsi="宋体"/>
          <w:color w:val="000000"/>
          <w:sz w:val="22"/>
          <w:szCs w:val="22"/>
        </w:rPr>
        <w:t>1）磋商响应文件初审。初审分为资格性检查和符合性检查。</w:t>
      </w:r>
    </w:p>
    <w:p w14:paraId="1ED29E21">
      <w:pPr>
        <w:snapToGrid w:val="0"/>
        <w:spacing w:line="460" w:lineRule="atLeast"/>
        <w:rPr>
          <w:rFonts w:hint="eastAsia" w:ascii="宋体" w:hAnsi="宋体"/>
          <w:color w:val="000000"/>
          <w:sz w:val="22"/>
          <w:szCs w:val="22"/>
        </w:rPr>
      </w:pPr>
      <w:r>
        <w:rPr>
          <w:rFonts w:hint="eastAsia" w:ascii="宋体" w:hAnsi="宋体"/>
          <w:color w:val="000000"/>
          <w:sz w:val="22"/>
          <w:szCs w:val="22"/>
        </w:rPr>
        <w:t xml:space="preserve">   （1</w:t>
      </w:r>
      <w:r>
        <w:rPr>
          <w:rFonts w:ascii="宋体" w:hAnsi="宋体"/>
          <w:color w:val="000000"/>
          <w:sz w:val="22"/>
          <w:szCs w:val="22"/>
        </w:rPr>
        <w:t>）</w:t>
      </w:r>
      <w:r>
        <w:rPr>
          <w:rFonts w:hint="eastAsia" w:ascii="宋体" w:hAnsi="宋体"/>
          <w:color w:val="000000"/>
          <w:sz w:val="22"/>
          <w:szCs w:val="22"/>
        </w:rPr>
        <w:t>资格性检查。依据法律法规和竞争性磋商文件的规定，对磋商响应文件中的资格证明等进行审查，以确定供应商是否具备参与磋商资格。</w:t>
      </w:r>
    </w:p>
    <w:p w14:paraId="110919DA">
      <w:pPr>
        <w:snapToGrid w:val="0"/>
        <w:spacing w:line="460" w:lineRule="atLeast"/>
        <w:rPr>
          <w:rFonts w:hint="eastAsia" w:ascii="宋体" w:hAnsi="宋体"/>
          <w:color w:val="000000"/>
          <w:sz w:val="22"/>
          <w:szCs w:val="22"/>
        </w:rPr>
      </w:pPr>
      <w:r>
        <w:rPr>
          <w:rFonts w:hint="eastAsia" w:ascii="宋体" w:hAnsi="宋体"/>
          <w:color w:val="000000"/>
          <w:sz w:val="22"/>
          <w:szCs w:val="22"/>
        </w:rPr>
        <w:t xml:space="preserve">   （2</w:t>
      </w:r>
      <w:r>
        <w:rPr>
          <w:rFonts w:ascii="宋体" w:hAnsi="宋体"/>
          <w:color w:val="000000"/>
          <w:sz w:val="22"/>
          <w:szCs w:val="22"/>
        </w:rPr>
        <w:t>）</w:t>
      </w:r>
      <w:r>
        <w:rPr>
          <w:rFonts w:hint="eastAsia" w:ascii="宋体" w:hAnsi="宋体"/>
          <w:color w:val="000000"/>
          <w:sz w:val="22"/>
          <w:szCs w:val="22"/>
        </w:rPr>
        <w:t>符合性检查。依据竞争性磋商文件的规定，从磋商响应文件的有效性、完整性和对竞争性磋商文件的响应程度进行审查，以确定是否对竞争性磋商文件的实质性要求作出响应。</w:t>
      </w:r>
    </w:p>
    <w:p w14:paraId="25318D13">
      <w:pPr>
        <w:snapToGrid w:val="0"/>
        <w:spacing w:line="460" w:lineRule="atLeast"/>
        <w:ind w:firstLine="450"/>
        <w:rPr>
          <w:rFonts w:hint="eastAsia" w:ascii="宋体" w:hAnsi="宋体"/>
          <w:color w:val="000000"/>
          <w:sz w:val="22"/>
          <w:szCs w:val="22"/>
        </w:rPr>
      </w:pPr>
      <w:r>
        <w:rPr>
          <w:rFonts w:hint="eastAsia" w:ascii="宋体" w:hAnsi="宋体"/>
          <w:color w:val="000000"/>
          <w:sz w:val="22"/>
          <w:szCs w:val="22"/>
        </w:rPr>
        <w:t>2）澄清有关问题。对磋商响应文件中含义不明确、同类问题表述不一致或者有明显文字和计算错误的内容，磋商小组可以要求供应商对磋商响应文件中含义不明确、同类问题表述不一致或者有明显文字和计算错误的内容等作出必要的澄清、说明或者更正。供应商的澄清、说明或者更正不得超出磋商响应文件的范围或者改变磋商响应文件的实质性内容。</w:t>
      </w:r>
    </w:p>
    <w:p w14:paraId="78FDD350">
      <w:pPr>
        <w:snapToGrid w:val="0"/>
        <w:spacing w:line="460" w:lineRule="atLeast"/>
        <w:ind w:firstLine="450"/>
        <w:rPr>
          <w:rFonts w:hint="eastAsia" w:ascii="宋体" w:hAnsi="宋体"/>
          <w:color w:val="000000"/>
          <w:sz w:val="22"/>
          <w:szCs w:val="22"/>
        </w:rPr>
      </w:pPr>
      <w:r>
        <w:rPr>
          <w:rFonts w:hint="eastAsia" w:ascii="宋体" w:hAnsi="宋体"/>
          <w:color w:val="000000"/>
          <w:sz w:val="22"/>
          <w:szCs w:val="22"/>
        </w:rPr>
        <w:t>3）比较与评价。按竞争性磋商文件中规定的评审方法和标准，对资格性检查和符合性检查合格的磋商响应文件进行商务和技术评估，综合比较与评价。</w:t>
      </w:r>
    </w:p>
    <w:p w14:paraId="3CA093DB">
      <w:pPr>
        <w:pStyle w:val="33"/>
        <w:adjustRightInd w:val="0"/>
        <w:snapToGrid w:val="0"/>
        <w:spacing w:line="460" w:lineRule="atLeast"/>
        <w:ind w:firstLine="431" w:firstLineChars="196"/>
        <w:rPr>
          <w:rFonts w:hint="eastAsia" w:hAnsi="宋体" w:cs="Arial"/>
          <w:color w:val="000000"/>
          <w:sz w:val="22"/>
          <w:szCs w:val="22"/>
        </w:rPr>
      </w:pPr>
      <w:r>
        <w:rPr>
          <w:rFonts w:hint="eastAsia" w:hAnsi="宋体" w:cs="Arial"/>
          <w:color w:val="000000"/>
          <w:sz w:val="22"/>
          <w:szCs w:val="22"/>
        </w:rPr>
        <w:t>2.3、</w:t>
      </w:r>
      <w:r>
        <w:rPr>
          <w:rFonts w:hint="eastAsia" w:hAnsi="宋体" w:cs="Arial"/>
          <w:b/>
          <w:color w:val="000000"/>
          <w:sz w:val="22"/>
          <w:szCs w:val="22"/>
        </w:rPr>
        <w:t>本次采购，供应商的最终报价均超出采购预算的，本次采购做废标处理。</w:t>
      </w:r>
    </w:p>
    <w:p w14:paraId="775512B2">
      <w:pPr>
        <w:pStyle w:val="33"/>
        <w:adjustRightInd w:val="0"/>
        <w:snapToGrid w:val="0"/>
        <w:spacing w:line="460" w:lineRule="atLeast"/>
        <w:ind w:firstLine="440" w:firstLineChars="200"/>
        <w:rPr>
          <w:rFonts w:hint="eastAsia" w:hAnsi="宋体"/>
          <w:color w:val="000000"/>
          <w:sz w:val="22"/>
          <w:szCs w:val="22"/>
        </w:rPr>
      </w:pPr>
      <w:r>
        <w:rPr>
          <w:rFonts w:hint="eastAsia" w:hAnsi="宋体"/>
          <w:color w:val="000000"/>
          <w:sz w:val="22"/>
          <w:szCs w:val="22"/>
        </w:rPr>
        <w:t>2.4、▲</w:t>
      </w:r>
      <w:r>
        <w:rPr>
          <w:rFonts w:hint="eastAsia" w:hAnsi="宋体"/>
          <w:b/>
          <w:color w:val="000000"/>
          <w:sz w:val="22"/>
          <w:szCs w:val="22"/>
        </w:rPr>
        <w:t>供应商存在下列情况之一的，磋商响应文件按无效处理：</w:t>
      </w:r>
    </w:p>
    <w:p w14:paraId="15BB2436">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1）磋商响应文件未按磋商文件要求签署或CA电子签章的；</w:t>
      </w:r>
    </w:p>
    <w:p w14:paraId="4768F4AC">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2）不具备磋商文件中规定的资格要求的；</w:t>
      </w:r>
    </w:p>
    <w:p w14:paraId="207F4826">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3）最终报价超过磋商文件中规定的预算金额或者最高限价的；</w:t>
      </w:r>
    </w:p>
    <w:p w14:paraId="4DFF8F3A">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4）对关键条文的偏离、保留或反对，例如关于付款方式、完工期（服务期）、免费质保期、适用法律法规、标准、税费等其他内容；</w:t>
      </w:r>
    </w:p>
    <w:p w14:paraId="60269177">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5）存在串标或弄虚作假情况的；</w:t>
      </w:r>
    </w:p>
    <w:p w14:paraId="42A76390">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6）参与本项目的不同供应商单位负责人为同一人或者存在直接控股、管理关系的；</w:t>
      </w:r>
    </w:p>
    <w:p w14:paraId="2AA36348">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7）在竞争性磋商文件未做任何调整的情况下，参与磋商的供应商最终报价超过其磋商响应文件中报价的；</w:t>
      </w:r>
    </w:p>
    <w:p w14:paraId="59247E12">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8）未在规定时间提交最终报价的；</w:t>
      </w:r>
    </w:p>
    <w:p w14:paraId="68056C3A">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9）法律、法规和磋商文件规定的其他无效情形（或出现重大偏差）。</w:t>
      </w:r>
    </w:p>
    <w:p w14:paraId="3315D84B">
      <w:pPr>
        <w:pStyle w:val="33"/>
        <w:adjustRightInd w:val="0"/>
        <w:snapToGrid w:val="0"/>
        <w:spacing w:line="460" w:lineRule="atLeast"/>
        <w:ind w:firstLine="440" w:firstLineChars="200"/>
        <w:rPr>
          <w:rFonts w:hint="eastAsia" w:hAnsi="宋体"/>
          <w:color w:val="000000"/>
          <w:sz w:val="22"/>
          <w:szCs w:val="22"/>
        </w:rPr>
      </w:pPr>
      <w:r>
        <w:rPr>
          <w:rFonts w:hint="eastAsia" w:hAnsi="宋体"/>
          <w:color w:val="000000"/>
          <w:sz w:val="22"/>
          <w:szCs w:val="22"/>
        </w:rPr>
        <w:t>2.5、▲</w:t>
      </w:r>
      <w:r>
        <w:rPr>
          <w:rFonts w:hint="eastAsia" w:hAnsi="宋体"/>
          <w:b/>
          <w:color w:val="000000"/>
          <w:sz w:val="22"/>
          <w:szCs w:val="22"/>
        </w:rPr>
        <w:t>磋商小组发现磋商响应文件有下列情形之一的属于重大偏差(磋商小组按少数服从多数原则认定),按照无效投标处理</w:t>
      </w:r>
      <w:r>
        <w:rPr>
          <w:rFonts w:hint="eastAsia" w:hAnsi="宋体"/>
          <w:color w:val="000000"/>
          <w:sz w:val="22"/>
          <w:szCs w:val="22"/>
        </w:rPr>
        <w:t>：</w:t>
      </w:r>
    </w:p>
    <w:p w14:paraId="68178C50">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1）未按磋商文件要求编制或字迹模糊、辨认不清的磋商响应文件；</w:t>
      </w:r>
    </w:p>
    <w:p w14:paraId="6A6EB572">
      <w:pPr>
        <w:pStyle w:val="33"/>
        <w:adjustRightInd w:val="0"/>
        <w:snapToGrid w:val="0"/>
        <w:spacing w:line="460" w:lineRule="atLeast"/>
        <w:ind w:firstLine="442" w:firstLineChars="200"/>
        <w:rPr>
          <w:rFonts w:hint="eastAsia" w:hAnsi="宋体"/>
          <w:b/>
          <w:color w:val="000000"/>
          <w:sz w:val="22"/>
          <w:szCs w:val="22"/>
        </w:rPr>
      </w:pPr>
      <w:r>
        <w:rPr>
          <w:rFonts w:hint="eastAsia" w:hAnsi="宋体"/>
          <w:b/>
          <w:color w:val="000000"/>
          <w:sz w:val="22"/>
          <w:szCs w:val="22"/>
        </w:rPr>
        <w:t>2）除2.4条款以外，出现其它明显不符合采购要求的磋商响应文件；</w:t>
      </w:r>
    </w:p>
    <w:p w14:paraId="3433D532">
      <w:pPr>
        <w:pStyle w:val="33"/>
        <w:adjustRightInd w:val="0"/>
        <w:snapToGrid w:val="0"/>
        <w:spacing w:line="460" w:lineRule="atLeast"/>
        <w:ind w:firstLine="442" w:firstLineChars="200"/>
        <w:rPr>
          <w:rFonts w:hint="eastAsia" w:hAnsi="宋体"/>
          <w:color w:val="000000"/>
          <w:sz w:val="22"/>
          <w:szCs w:val="22"/>
        </w:rPr>
      </w:pPr>
      <w:r>
        <w:rPr>
          <w:rFonts w:hint="eastAsia" w:hAnsi="宋体"/>
          <w:b/>
          <w:color w:val="000000"/>
          <w:sz w:val="22"/>
          <w:szCs w:val="22"/>
        </w:rPr>
        <w:t>3）除2.4条款以外，出现其它不符合磋商文件中规定的实质性要求的磋商响应文件，是否为偏离实质性要求由磋商小组认定。</w:t>
      </w:r>
    </w:p>
    <w:p w14:paraId="43869F87">
      <w:pPr>
        <w:pStyle w:val="33"/>
        <w:adjustRightInd w:val="0"/>
        <w:snapToGrid w:val="0"/>
        <w:spacing w:line="460" w:lineRule="atLeast"/>
        <w:ind w:firstLine="440" w:firstLineChars="200"/>
        <w:rPr>
          <w:rFonts w:hint="eastAsia" w:hAnsi="宋体"/>
          <w:color w:val="000000"/>
          <w:sz w:val="22"/>
          <w:szCs w:val="22"/>
        </w:rPr>
      </w:pPr>
      <w:r>
        <w:rPr>
          <w:rFonts w:hint="eastAsia" w:hAnsi="宋体"/>
          <w:color w:val="000000"/>
          <w:sz w:val="22"/>
          <w:szCs w:val="22"/>
        </w:rPr>
        <w:t>2.6、▲</w:t>
      </w:r>
      <w:r>
        <w:rPr>
          <w:rFonts w:hint="eastAsia" w:hAnsi="宋体"/>
          <w:b/>
          <w:color w:val="000000"/>
          <w:sz w:val="22"/>
          <w:szCs w:val="22"/>
        </w:rPr>
        <w:t>磋商小组认为供应商的最终报价明显低于其他有效供应商的最终报价，有可能影响采购质量或者不能诚信履约的，应当要求其在合理的时间内提供书面说明，必要时提交相关证明材料；供应商不能证明其报价合理性的，磋商小组应当将其作为无效投标处理</w:t>
      </w:r>
      <w:r>
        <w:rPr>
          <w:rFonts w:hint="eastAsia" w:hAnsi="宋体"/>
          <w:color w:val="000000"/>
          <w:sz w:val="22"/>
          <w:szCs w:val="22"/>
        </w:rPr>
        <w:t>。</w:t>
      </w:r>
    </w:p>
    <w:p w14:paraId="1EA2D902">
      <w:pPr>
        <w:pStyle w:val="33"/>
        <w:adjustRightInd w:val="0"/>
        <w:snapToGrid w:val="0"/>
        <w:spacing w:line="460" w:lineRule="atLeast"/>
        <w:ind w:firstLine="440" w:firstLineChars="200"/>
        <w:rPr>
          <w:rFonts w:hint="eastAsia" w:hAnsi="宋体"/>
          <w:color w:val="000000"/>
          <w:sz w:val="22"/>
          <w:szCs w:val="22"/>
        </w:rPr>
      </w:pPr>
      <w:r>
        <w:rPr>
          <w:rFonts w:hint="eastAsia" w:hAnsi="宋体"/>
          <w:color w:val="000000"/>
          <w:sz w:val="22"/>
          <w:szCs w:val="22"/>
        </w:rPr>
        <w:t>2.7、磋商小组在评标中，不得改变磋商文件中规定的评标标准、方法和中标条件。</w:t>
      </w:r>
    </w:p>
    <w:p w14:paraId="686BE8D5">
      <w:pPr>
        <w:pStyle w:val="33"/>
        <w:adjustRightInd w:val="0"/>
        <w:snapToGrid w:val="0"/>
        <w:spacing w:line="460" w:lineRule="atLeast"/>
        <w:ind w:firstLine="440" w:firstLineChars="200"/>
        <w:rPr>
          <w:rFonts w:hint="eastAsia" w:hAnsi="宋体"/>
          <w:color w:val="000000"/>
          <w:sz w:val="22"/>
          <w:szCs w:val="22"/>
        </w:rPr>
      </w:pPr>
      <w:r>
        <w:rPr>
          <w:rFonts w:hint="eastAsia" w:hAnsi="宋体"/>
          <w:color w:val="000000"/>
          <w:sz w:val="22"/>
          <w:szCs w:val="22"/>
        </w:rPr>
        <w:t>2.8、评标时如遇到磋商文件未规定的特殊情况，由磋商小组按少数服从多数原则集体决定处理。</w:t>
      </w:r>
    </w:p>
    <w:p w14:paraId="0ED01BAF">
      <w:pPr>
        <w:pStyle w:val="33"/>
        <w:adjustRightInd w:val="0"/>
        <w:snapToGrid w:val="0"/>
        <w:spacing w:line="460" w:lineRule="atLeast"/>
        <w:ind w:firstLine="440" w:firstLineChars="200"/>
        <w:rPr>
          <w:rFonts w:hint="eastAsia" w:hAnsi="宋体" w:cs="Arial"/>
          <w:color w:val="000000"/>
          <w:sz w:val="22"/>
          <w:szCs w:val="22"/>
        </w:rPr>
      </w:pPr>
      <w:r>
        <w:rPr>
          <w:rFonts w:hint="eastAsia" w:hAnsi="宋体"/>
          <w:color w:val="000000"/>
          <w:sz w:val="22"/>
          <w:szCs w:val="22"/>
        </w:rPr>
        <w:t>2.9、磋商小组对未中标的供应商不作解释。</w:t>
      </w:r>
    </w:p>
    <w:p w14:paraId="60C2B60E">
      <w:pPr>
        <w:pStyle w:val="33"/>
        <w:adjustRightInd w:val="0"/>
        <w:snapToGrid w:val="0"/>
        <w:spacing w:line="460" w:lineRule="atLeast"/>
        <w:ind w:firstLine="450"/>
        <w:rPr>
          <w:rFonts w:hint="eastAsia" w:hAnsi="宋体" w:cs="Arial"/>
          <w:color w:val="000000"/>
          <w:sz w:val="22"/>
          <w:szCs w:val="22"/>
        </w:rPr>
      </w:pPr>
      <w:r>
        <w:rPr>
          <w:rFonts w:hint="eastAsia" w:hAnsi="宋体" w:cs="Arial"/>
          <w:color w:val="000000"/>
          <w:sz w:val="22"/>
          <w:szCs w:val="22"/>
        </w:rPr>
        <w:t>3、磋商响应文件的澄清</w:t>
      </w:r>
    </w:p>
    <w:p w14:paraId="28CF1ABE">
      <w:pPr>
        <w:adjustRightInd w:val="0"/>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3.1、为有利于对磋商响应文件的比较和评议，必要时磋商小组可要求投标供应商对磋商响应文件相关事宜进行澄清。磋商小组将通过“政府采购云平台”在线询标的形式要求</w:t>
      </w:r>
      <w:r>
        <w:rPr>
          <w:rFonts w:ascii="宋体" w:hAnsi="宋体"/>
          <w:color w:val="000000"/>
          <w:sz w:val="22"/>
          <w:szCs w:val="22"/>
        </w:rPr>
        <w:t>投标供应商</w:t>
      </w:r>
      <w:r>
        <w:rPr>
          <w:rFonts w:hint="eastAsia" w:ascii="宋体" w:hAnsi="宋体"/>
          <w:color w:val="000000"/>
          <w:sz w:val="22"/>
          <w:szCs w:val="22"/>
        </w:rPr>
        <w:t>在规定的时间内作出必要的澄清、说明，供投标供应商澄清、说明时间不少于30分钟。</w:t>
      </w:r>
    </w:p>
    <w:p w14:paraId="2C41B4D4">
      <w:pPr>
        <w:adjustRightInd w:val="0"/>
        <w:snapToGrid w:val="0"/>
        <w:spacing w:line="460" w:lineRule="atLeast"/>
        <w:ind w:firstLine="440" w:firstLineChars="200"/>
        <w:rPr>
          <w:rFonts w:hint="eastAsia" w:ascii="宋体" w:hAnsi="宋体" w:cs="Arial"/>
          <w:color w:val="000000"/>
          <w:sz w:val="22"/>
          <w:szCs w:val="22"/>
        </w:rPr>
      </w:pPr>
      <w:r>
        <w:rPr>
          <w:rFonts w:hint="eastAsia" w:ascii="宋体" w:hAnsi="宋体"/>
          <w:color w:val="000000"/>
          <w:sz w:val="22"/>
          <w:szCs w:val="22"/>
        </w:rPr>
        <w:t>3.2、</w:t>
      </w:r>
      <w:r>
        <w:rPr>
          <w:rFonts w:ascii="宋体" w:hAnsi="宋体"/>
          <w:color w:val="000000"/>
          <w:sz w:val="22"/>
          <w:szCs w:val="22"/>
        </w:rPr>
        <w:t>投标供应商</w:t>
      </w:r>
      <w:r>
        <w:rPr>
          <w:rFonts w:hint="eastAsia" w:ascii="宋体" w:hAnsi="宋体"/>
          <w:color w:val="000000"/>
          <w:sz w:val="22"/>
          <w:szCs w:val="22"/>
        </w:rPr>
        <w:t>的澄清、说明应当通过“政府采购云平台”在线答复形式提交。</w:t>
      </w:r>
      <w:r>
        <w:rPr>
          <w:rFonts w:ascii="宋体" w:hAnsi="宋体"/>
          <w:color w:val="000000"/>
          <w:sz w:val="22"/>
          <w:szCs w:val="22"/>
        </w:rPr>
        <w:t>投标供应商</w:t>
      </w:r>
      <w:r>
        <w:rPr>
          <w:rFonts w:hint="eastAsia" w:ascii="宋体" w:hAnsi="宋体"/>
          <w:color w:val="000000"/>
          <w:sz w:val="22"/>
          <w:szCs w:val="22"/>
        </w:rPr>
        <w:t>的澄清、说明不得超出磋商响应文件的范围或者改变磋商响应文件的实质性内容。</w:t>
      </w:r>
    </w:p>
    <w:p w14:paraId="6FC2FFA1">
      <w:pPr>
        <w:pStyle w:val="33"/>
        <w:adjustRightInd w:val="0"/>
        <w:snapToGrid w:val="0"/>
        <w:spacing w:line="440" w:lineRule="atLeast"/>
        <w:ind w:firstLine="440" w:firstLineChars="200"/>
        <w:rPr>
          <w:rFonts w:hint="eastAsia" w:hAnsi="宋体"/>
          <w:color w:val="000000"/>
          <w:sz w:val="22"/>
          <w:szCs w:val="22"/>
        </w:rPr>
      </w:pPr>
      <w:r>
        <w:rPr>
          <w:rFonts w:hint="eastAsia" w:hAnsi="宋体"/>
          <w:color w:val="000000"/>
          <w:sz w:val="22"/>
          <w:szCs w:val="22"/>
        </w:rPr>
        <w:t>4、响应</w:t>
      </w:r>
      <w:r>
        <w:rPr>
          <w:rFonts w:hAnsi="宋体"/>
          <w:color w:val="000000"/>
          <w:sz w:val="22"/>
          <w:szCs w:val="22"/>
        </w:rPr>
        <w:t>文件递交截止时或评审过程中有效投标供应商不足三家的，不予开标或评标</w:t>
      </w:r>
      <w:r>
        <w:rPr>
          <w:rFonts w:hint="eastAsia" w:hAnsi="宋体"/>
          <w:color w:val="000000"/>
          <w:sz w:val="22"/>
          <w:szCs w:val="22"/>
        </w:rPr>
        <w:t>，符合《财政部关于政府采购竞争性磋商采购方式管理暂行办法有关问题的补充通知》（财库【2015】124号文件）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26D5C2CB">
      <w:pPr>
        <w:snapToGrid w:val="0"/>
        <w:spacing w:line="460" w:lineRule="atLeast"/>
        <w:rPr>
          <w:rFonts w:hint="eastAsia" w:ascii="宋体" w:hAnsi="宋体"/>
          <w:color w:val="000000"/>
          <w:sz w:val="22"/>
          <w:szCs w:val="22"/>
        </w:rPr>
      </w:pPr>
      <w:r>
        <w:rPr>
          <w:rFonts w:hint="eastAsia" w:ascii="宋体" w:hAnsi="宋体"/>
          <w:color w:val="000000"/>
          <w:sz w:val="22"/>
          <w:szCs w:val="22"/>
        </w:rPr>
        <w:t xml:space="preserve">    5、评审原则</w:t>
      </w:r>
    </w:p>
    <w:p w14:paraId="719EB099">
      <w:pPr>
        <w:pStyle w:val="33"/>
        <w:adjustRightInd w:val="0"/>
        <w:snapToGrid w:val="0"/>
        <w:spacing w:line="460" w:lineRule="atLeast"/>
        <w:ind w:firstLine="450"/>
        <w:rPr>
          <w:rFonts w:hint="eastAsia" w:hAnsi="宋体" w:cs="Arial"/>
          <w:color w:val="000000"/>
          <w:sz w:val="22"/>
          <w:szCs w:val="22"/>
        </w:rPr>
      </w:pPr>
      <w:r>
        <w:rPr>
          <w:rFonts w:hint="eastAsia" w:hAnsi="宋体"/>
          <w:color w:val="000000"/>
          <w:sz w:val="22"/>
          <w:szCs w:val="22"/>
        </w:rPr>
        <w:t>磋商小组按照竞争性磋商文件的要求和条件对磋商响应文件进行评估，综合比较与评价。</w:t>
      </w:r>
    </w:p>
    <w:p w14:paraId="6FE9C907">
      <w:pPr>
        <w:pStyle w:val="33"/>
        <w:adjustRightInd w:val="0"/>
        <w:snapToGrid w:val="0"/>
        <w:spacing w:line="460" w:lineRule="atLeast"/>
        <w:ind w:firstLine="450"/>
        <w:rPr>
          <w:rFonts w:hint="eastAsia" w:hAnsi="宋体"/>
          <w:color w:val="000000"/>
          <w:sz w:val="22"/>
          <w:szCs w:val="22"/>
        </w:rPr>
      </w:pPr>
      <w:r>
        <w:rPr>
          <w:rFonts w:hint="eastAsia" w:hAnsi="宋体"/>
          <w:color w:val="000000"/>
          <w:sz w:val="22"/>
          <w:szCs w:val="22"/>
        </w:rPr>
        <w:t>5.1、磋商小组负责审查磋商响应文件是否符合竞争性磋商文件的要求，并作出评价。磋商小组认为必要时，可向供应商进行询标澄清。</w:t>
      </w:r>
    </w:p>
    <w:p w14:paraId="76D1FDA9">
      <w:pPr>
        <w:pStyle w:val="33"/>
        <w:adjustRightInd w:val="0"/>
        <w:snapToGrid w:val="0"/>
        <w:spacing w:line="460" w:lineRule="atLeast"/>
        <w:ind w:firstLine="450"/>
        <w:rPr>
          <w:rFonts w:hint="eastAsia" w:hAnsi="宋体"/>
          <w:color w:val="000000"/>
          <w:sz w:val="22"/>
          <w:szCs w:val="22"/>
        </w:rPr>
      </w:pPr>
      <w:r>
        <w:rPr>
          <w:rFonts w:hint="eastAsia" w:hAnsi="宋体"/>
          <w:color w:val="000000"/>
          <w:sz w:val="22"/>
          <w:szCs w:val="22"/>
        </w:rPr>
        <w:t xml:space="preserve">5.2、磋商小组将综合分析合格供应商的各项指标，而不是以单项指标的优劣评选出成交的供应商。   </w:t>
      </w:r>
    </w:p>
    <w:p w14:paraId="70FD40CA">
      <w:pPr>
        <w:pStyle w:val="33"/>
        <w:adjustRightInd w:val="0"/>
        <w:snapToGrid w:val="0"/>
        <w:spacing w:line="460" w:lineRule="atLeast"/>
        <w:ind w:firstLine="450"/>
        <w:rPr>
          <w:rFonts w:hint="eastAsia" w:hAnsi="宋体"/>
          <w:color w:val="000000"/>
          <w:sz w:val="22"/>
          <w:szCs w:val="22"/>
        </w:rPr>
      </w:pPr>
      <w:r>
        <w:rPr>
          <w:rFonts w:hint="eastAsia" w:hAnsi="宋体"/>
          <w:color w:val="000000"/>
          <w:sz w:val="22"/>
          <w:szCs w:val="22"/>
        </w:rPr>
        <w:t>5.3、磋商小组对合格供应商的磋商响应文件和最终报价进行综合评定。如竞争性磋商文件所列采购内容明确不需要修改的或供应商磋商响应文件清楚明确不需要澄清的，可以不进行磋商环节，直接要求供应商进行最终报价，进行综合评分。在竞争性磋商文件未做任何调整的情况下，参与磋商的供应商如有出现最终磋商报价超过其磋商响应文件中报价的，则该供应商的报价按无效处理。</w:t>
      </w:r>
    </w:p>
    <w:p w14:paraId="3EAB8416">
      <w:pPr>
        <w:snapToGrid w:val="0"/>
        <w:spacing w:line="460" w:lineRule="atLeast"/>
        <w:ind w:firstLine="431" w:firstLineChars="196"/>
        <w:rPr>
          <w:rFonts w:hint="eastAsia" w:ascii="宋体" w:hAnsi="宋体" w:cs="Arial"/>
          <w:color w:val="000000"/>
          <w:sz w:val="22"/>
          <w:szCs w:val="22"/>
        </w:rPr>
      </w:pPr>
      <w:r>
        <w:rPr>
          <w:rFonts w:hint="eastAsia" w:ascii="宋体" w:hAnsi="宋体"/>
          <w:color w:val="000000"/>
          <w:sz w:val="22"/>
          <w:szCs w:val="22"/>
        </w:rPr>
        <w:t>5.4、本次评审采用综合评分法，磋商小组根据竞争性磋商文件制定的评审办法对供应商进行评审排序，将综合得分第一的供应商向采购人推荐其为成交供应商。</w:t>
      </w:r>
    </w:p>
    <w:p w14:paraId="54F71FD3">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6、有下列情形之一的，视为供应商相互串通投标：</w:t>
      </w:r>
    </w:p>
    <w:p w14:paraId="278CC7B5">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6.1、不同供应商的磋商响应文件由同一单位或者个人编制；</w:t>
      </w:r>
    </w:p>
    <w:p w14:paraId="5ED62D5D">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6.2、不同供应商委托同一单位或者个人办理投标事宜；</w:t>
      </w:r>
    </w:p>
    <w:p w14:paraId="599734FB">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6.3、不同供应商的磋商响应文件载明的项目管理成员为同一人；</w:t>
      </w:r>
    </w:p>
    <w:p w14:paraId="18D8661D">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6.4、不同供应商的磋商响应文件异常一致或者投标报价呈规律性差异；</w:t>
      </w:r>
    </w:p>
    <w:p w14:paraId="40D233B6">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6.5、不同供应商的磋商响应文件相互混装；</w:t>
      </w:r>
    </w:p>
    <w:p w14:paraId="5B16AA67">
      <w:pPr>
        <w:snapToGrid w:val="0"/>
        <w:spacing w:line="460" w:lineRule="atLeast"/>
        <w:ind w:firstLine="431" w:firstLineChars="196"/>
        <w:rPr>
          <w:rFonts w:hint="eastAsia" w:ascii="宋体" w:hAnsi="宋体" w:cs="Arial"/>
          <w:color w:val="000000"/>
          <w:sz w:val="22"/>
          <w:szCs w:val="22"/>
        </w:rPr>
      </w:pPr>
      <w:r>
        <w:rPr>
          <w:rFonts w:hint="eastAsia" w:ascii="宋体" w:hAnsi="宋体" w:cs="Arial"/>
          <w:color w:val="000000"/>
          <w:sz w:val="22"/>
          <w:szCs w:val="22"/>
        </w:rPr>
        <w:t>7、经磋商小组认定供应商进行串通投标的，磋商小组可以对相关供应商做出无效投标处理，并上报政府采购管理部门进行进一步处理。</w:t>
      </w:r>
    </w:p>
    <w:p w14:paraId="0F9410BB">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8、可中止电子交易活动的情形</w:t>
      </w:r>
    </w:p>
    <w:p w14:paraId="3E528B35">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采购过程中出现以下情形，导致电子交易平台无法正常运行，或者无法保证电子交易的公平、公正和安全时，采购组织机构可中止电子交易活动：</w:t>
      </w:r>
    </w:p>
    <w:p w14:paraId="7FB34FB6">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1）电子交易平台发生故障而无法登录访问的；</w:t>
      </w:r>
    </w:p>
    <w:p w14:paraId="1D05E2B2">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2）电子交易平台应用或数据库出现错误，不能进行正常操作的；</w:t>
      </w:r>
    </w:p>
    <w:p w14:paraId="05D67799">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3）电子交易平台发现严重安全漏洞，有潜在泄密危险的；</w:t>
      </w:r>
    </w:p>
    <w:p w14:paraId="0FB6CD26">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4）病毒发作导致不能进行正常操作的；</w:t>
      </w:r>
    </w:p>
    <w:p w14:paraId="72E8F6DB">
      <w:pPr>
        <w:snapToGrid w:val="0"/>
        <w:spacing w:line="460" w:lineRule="atLeast"/>
        <w:ind w:firstLine="433" w:firstLineChars="196"/>
        <w:rPr>
          <w:rFonts w:hint="eastAsia" w:ascii="宋体" w:hAnsi="宋体" w:cs="Arial"/>
          <w:b/>
          <w:color w:val="000000"/>
          <w:sz w:val="22"/>
          <w:szCs w:val="22"/>
        </w:rPr>
      </w:pPr>
      <w:r>
        <w:rPr>
          <w:rFonts w:ascii="宋体" w:hAnsi="宋体" w:cs="Arial"/>
          <w:b/>
          <w:color w:val="000000"/>
          <w:sz w:val="22"/>
          <w:szCs w:val="22"/>
        </w:rPr>
        <w:t>5）其他无法保证电子交易的公平、公正和安全的情况。</w:t>
      </w:r>
    </w:p>
    <w:p w14:paraId="6E531768">
      <w:pPr>
        <w:snapToGrid w:val="0"/>
        <w:spacing w:line="460" w:lineRule="atLeast"/>
        <w:ind w:firstLine="433" w:firstLineChars="196"/>
        <w:rPr>
          <w:rFonts w:ascii="宋体" w:hAnsi="宋体" w:cs="Arial"/>
          <w:b/>
          <w:color w:val="000000"/>
          <w:sz w:val="22"/>
          <w:szCs w:val="22"/>
        </w:rPr>
      </w:pPr>
      <w:r>
        <w:rPr>
          <w:rFonts w:ascii="宋体" w:hAnsi="宋体" w:cs="Arial"/>
          <w:b/>
          <w:color w:val="000000"/>
          <w:sz w:val="22"/>
          <w:szCs w:val="22"/>
        </w:rPr>
        <w:t>出现前款规定情形，不影响采购公平、公正性的，采购组织机构可以待上述情形消除后继续组织电子交易活动；影响或可能影响采购公平、公正性的，应当重新采购。</w:t>
      </w:r>
    </w:p>
    <w:p w14:paraId="6AFE7188">
      <w:pPr>
        <w:numPr>
          <w:ilvl w:val="0"/>
          <w:numId w:val="8"/>
        </w:numPr>
        <w:snapToGrid w:val="0"/>
        <w:spacing w:line="460" w:lineRule="atLeast"/>
        <w:ind w:firstLine="433" w:firstLineChars="196"/>
        <w:rPr>
          <w:rFonts w:hint="eastAsia" w:ascii="宋体" w:hAnsi="宋体" w:cs="Arial"/>
          <w:b/>
          <w:color w:val="auto"/>
          <w:sz w:val="22"/>
          <w:szCs w:val="22"/>
          <w:highlight w:val="none"/>
          <w:lang w:val="en-US" w:eastAsia="zh-CN"/>
        </w:rPr>
      </w:pPr>
      <w:r>
        <w:rPr>
          <w:rFonts w:hint="eastAsia" w:ascii="宋体" w:hAnsi="宋体" w:cs="Arial"/>
          <w:b/>
          <w:color w:val="auto"/>
          <w:sz w:val="22"/>
          <w:szCs w:val="22"/>
          <w:highlight w:val="none"/>
          <w:lang w:val="en-US" w:eastAsia="zh-CN"/>
        </w:rPr>
        <w:t>在电子投标活动中参与同一个采购包（标项）的供应商存在下列情形之一且无法合理解释的，其投标（响应）文件无效：</w:t>
      </w:r>
    </w:p>
    <w:p w14:paraId="4BE46805">
      <w:pPr>
        <w:numPr>
          <w:ilvl w:val="0"/>
          <w:numId w:val="9"/>
        </w:numPr>
        <w:snapToGrid w:val="0"/>
        <w:spacing w:line="460" w:lineRule="atLeast"/>
        <w:ind w:firstLine="442" w:firstLineChars="200"/>
        <w:rPr>
          <w:rFonts w:hint="eastAsia" w:ascii="宋体" w:hAnsi="宋体" w:cs="Arial"/>
          <w:b/>
          <w:color w:val="auto"/>
          <w:sz w:val="22"/>
          <w:szCs w:val="22"/>
          <w:highlight w:val="none"/>
          <w:lang w:val="en-US" w:eastAsia="zh-CN"/>
        </w:rPr>
      </w:pPr>
      <w:r>
        <w:rPr>
          <w:rFonts w:hint="eastAsia" w:ascii="宋体" w:hAnsi="宋体" w:cs="Arial"/>
          <w:b/>
          <w:color w:val="auto"/>
          <w:sz w:val="22"/>
          <w:szCs w:val="22"/>
          <w:highlight w:val="none"/>
          <w:lang w:val="en-US" w:eastAsia="zh-CN"/>
        </w:rPr>
        <w:t>不同供应商的电子投标（响应）文件上传计算机的网卡MAC地址、CPU序列号和硬盘序列号等硬件信息相同的；</w:t>
      </w:r>
    </w:p>
    <w:p w14:paraId="4E02BAB0">
      <w:pPr>
        <w:numPr>
          <w:ilvl w:val="0"/>
          <w:numId w:val="9"/>
        </w:numPr>
        <w:snapToGrid w:val="0"/>
        <w:spacing w:line="460" w:lineRule="atLeast"/>
        <w:ind w:firstLine="442" w:firstLineChars="200"/>
        <w:rPr>
          <w:rFonts w:hint="eastAsia" w:ascii="宋体" w:hAnsi="宋体" w:cs="Arial"/>
          <w:b/>
          <w:color w:val="auto"/>
          <w:sz w:val="22"/>
          <w:szCs w:val="22"/>
          <w:highlight w:val="none"/>
          <w:lang w:val="en-US" w:eastAsia="zh-CN"/>
        </w:rPr>
      </w:pPr>
      <w:r>
        <w:rPr>
          <w:rFonts w:hint="eastAsia" w:ascii="宋体" w:hAnsi="宋体" w:cs="Arial"/>
          <w:b/>
          <w:color w:val="auto"/>
          <w:sz w:val="22"/>
          <w:szCs w:val="22"/>
          <w:highlight w:val="none"/>
          <w:lang w:val="en-US" w:eastAsia="zh-CN"/>
        </w:rPr>
        <w:t>上传的电子投标（响应）文件若出现使用本项目其他投标（响应）供应商的数字证书加密的，或者加盖本项目其他投标（响应）供应商的电子印章的；</w:t>
      </w:r>
    </w:p>
    <w:p w14:paraId="533B7390">
      <w:pPr>
        <w:numPr>
          <w:ilvl w:val="0"/>
          <w:numId w:val="9"/>
        </w:numPr>
        <w:snapToGrid w:val="0"/>
        <w:spacing w:line="460" w:lineRule="atLeast"/>
        <w:ind w:firstLine="442" w:firstLineChars="200"/>
        <w:rPr>
          <w:rFonts w:hint="eastAsia" w:ascii="宋体" w:hAnsi="宋体" w:cs="Arial"/>
          <w:b/>
          <w:color w:val="auto"/>
          <w:sz w:val="22"/>
          <w:szCs w:val="22"/>
          <w:highlight w:val="none"/>
          <w:lang w:val="en-US" w:eastAsia="zh-CN"/>
        </w:rPr>
      </w:pPr>
      <w:r>
        <w:rPr>
          <w:rFonts w:hint="eastAsia" w:ascii="宋体" w:hAnsi="宋体" w:cs="Arial"/>
          <w:b/>
          <w:color w:val="auto"/>
          <w:sz w:val="22"/>
          <w:szCs w:val="22"/>
          <w:highlight w:val="none"/>
          <w:lang w:val="en-US" w:eastAsia="zh-CN"/>
        </w:rPr>
        <w:t>不同供应商的投标（响应）文件的内容存在三处（含）以上错误一致的；</w:t>
      </w:r>
    </w:p>
    <w:p w14:paraId="2B8672BF">
      <w:pPr>
        <w:numPr>
          <w:ilvl w:val="0"/>
          <w:numId w:val="9"/>
        </w:numPr>
        <w:snapToGrid w:val="0"/>
        <w:spacing w:line="460" w:lineRule="atLeast"/>
        <w:ind w:firstLine="442" w:firstLineChars="200"/>
        <w:rPr>
          <w:rFonts w:hint="eastAsia" w:ascii="宋体" w:hAnsi="宋体" w:cs="Arial"/>
          <w:b/>
          <w:color w:val="auto"/>
          <w:sz w:val="22"/>
          <w:szCs w:val="22"/>
          <w:highlight w:val="none"/>
          <w:lang w:val="en-US" w:eastAsia="zh-CN"/>
        </w:rPr>
      </w:pPr>
      <w:r>
        <w:rPr>
          <w:rFonts w:hint="eastAsia" w:ascii="宋体" w:hAnsi="宋体" w:cs="Arial"/>
          <w:b/>
          <w:color w:val="auto"/>
          <w:sz w:val="22"/>
          <w:szCs w:val="22"/>
          <w:highlight w:val="none"/>
          <w:lang w:val="en-US" w:eastAsia="zh-CN"/>
        </w:rPr>
        <w:t>不同供应商联系人为同一人或不同联系人的联系电话一致的。</w:t>
      </w:r>
    </w:p>
    <w:p w14:paraId="04B5E7B2">
      <w:pPr>
        <w:pStyle w:val="3"/>
        <w:spacing w:line="440" w:lineRule="atLeast"/>
        <w:jc w:val="left"/>
        <w:rPr>
          <w:rFonts w:hint="eastAsia" w:ascii="宋体" w:hAnsi="宋体"/>
          <w:b/>
          <w:bCs/>
          <w:color w:val="000000"/>
          <w:sz w:val="22"/>
          <w:szCs w:val="22"/>
        </w:rPr>
      </w:pPr>
      <w:bookmarkStart w:id="33" w:name="_Toc60063391"/>
      <w:r>
        <w:rPr>
          <w:rFonts w:hint="eastAsia" w:ascii="宋体" w:hAnsi="宋体"/>
          <w:b/>
          <w:bCs/>
          <w:color w:val="000000"/>
          <w:sz w:val="22"/>
          <w:szCs w:val="22"/>
        </w:rPr>
        <w:t>六、授予合同</w:t>
      </w:r>
      <w:bookmarkEnd w:id="33"/>
    </w:p>
    <w:p w14:paraId="51865554">
      <w:pPr>
        <w:pStyle w:val="33"/>
        <w:adjustRightInd w:val="0"/>
        <w:snapToGrid w:val="0"/>
        <w:spacing w:line="440" w:lineRule="atLeast"/>
        <w:ind w:firstLine="440" w:firstLineChars="200"/>
        <w:rPr>
          <w:rFonts w:hint="eastAsia" w:hAnsi="宋体"/>
          <w:color w:val="000000"/>
          <w:sz w:val="22"/>
          <w:szCs w:val="22"/>
        </w:rPr>
      </w:pPr>
      <w:r>
        <w:rPr>
          <w:rFonts w:hint="eastAsia" w:hAnsi="宋体"/>
          <w:color w:val="000000"/>
          <w:sz w:val="22"/>
          <w:szCs w:val="22"/>
        </w:rPr>
        <w:t>1、决标</w:t>
      </w:r>
    </w:p>
    <w:p w14:paraId="2984642A">
      <w:pPr>
        <w:pStyle w:val="33"/>
        <w:adjustRightInd w:val="0"/>
        <w:snapToGrid w:val="0"/>
        <w:spacing w:line="440" w:lineRule="atLeast"/>
        <w:rPr>
          <w:rFonts w:hint="eastAsia" w:hAnsi="宋体"/>
          <w:b/>
          <w:color w:val="000000"/>
          <w:sz w:val="22"/>
          <w:szCs w:val="22"/>
        </w:rPr>
      </w:pPr>
      <w:r>
        <w:rPr>
          <w:rFonts w:hint="eastAsia" w:hAnsi="宋体"/>
          <w:color w:val="000000"/>
          <w:sz w:val="22"/>
          <w:szCs w:val="22"/>
        </w:rPr>
        <w:t xml:space="preserve">    磋商结束后，磋商小组按照竞争性磋商文件确定的评审办法，确定成交供应商。</w:t>
      </w:r>
    </w:p>
    <w:p w14:paraId="57036145">
      <w:pPr>
        <w:pStyle w:val="33"/>
        <w:adjustRightInd w:val="0"/>
        <w:snapToGrid w:val="0"/>
        <w:spacing w:line="440" w:lineRule="atLeast"/>
        <w:rPr>
          <w:rFonts w:hint="eastAsia" w:hAnsi="宋体"/>
          <w:color w:val="000000"/>
          <w:sz w:val="22"/>
          <w:szCs w:val="22"/>
        </w:rPr>
      </w:pPr>
      <w:r>
        <w:rPr>
          <w:rFonts w:hint="eastAsia" w:hAnsi="宋体"/>
          <w:color w:val="000000"/>
          <w:sz w:val="22"/>
          <w:szCs w:val="22"/>
        </w:rPr>
        <w:t xml:space="preserve">    2、成交通知书</w:t>
      </w:r>
    </w:p>
    <w:p w14:paraId="37B76EE1">
      <w:pPr>
        <w:pStyle w:val="25"/>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2.1、评审结束后，采购代理机构在浙江政府采购网公告采购结果，同时发出成交通知书，成交公告期限为1个工作日。</w:t>
      </w:r>
    </w:p>
    <w:p w14:paraId="13258D46">
      <w:pPr>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2.2、成交通知书对采购人和成交供应商具有法律约束力。成交通知书发出后，采购人改变成交结果或者成交供应商放弃成交资格的，应当承担法律责任。</w:t>
      </w:r>
    </w:p>
    <w:p w14:paraId="22A9809C">
      <w:pPr>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2.3、成交无效</w:t>
      </w:r>
    </w:p>
    <w:p w14:paraId="5BB7B3C4">
      <w:pPr>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1）发现成交供应商资格无效或成交供应商放弃成交或拒绝与采购人签订合同的,按相关规定执行。</w:t>
      </w:r>
    </w:p>
    <w:p w14:paraId="317850E7">
      <w:pPr>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2）有《中华人民共和国政府采购法实施条例》第七十一条、第七十二条、第七十三条、第七十四条规定的违法行为之一，由政府采购监管部门依法处理。</w:t>
      </w:r>
    </w:p>
    <w:p w14:paraId="6FC47A91">
      <w:pPr>
        <w:adjustRightInd w:val="0"/>
        <w:snapToGrid w:val="0"/>
        <w:spacing w:line="440" w:lineRule="atLeast"/>
        <w:rPr>
          <w:rFonts w:hint="eastAsia" w:ascii="宋体" w:hAnsi="宋体"/>
          <w:color w:val="000000"/>
          <w:sz w:val="22"/>
          <w:szCs w:val="22"/>
        </w:rPr>
      </w:pPr>
      <w:r>
        <w:rPr>
          <w:rFonts w:hint="eastAsia" w:ascii="宋体" w:hAnsi="宋体"/>
          <w:color w:val="000000"/>
          <w:sz w:val="22"/>
          <w:szCs w:val="22"/>
        </w:rPr>
        <w:t xml:space="preserve">    3、磋商小组对未成交的供应商不作落标原因解释。</w:t>
      </w:r>
    </w:p>
    <w:p w14:paraId="5F9F05E8">
      <w:pPr>
        <w:pStyle w:val="33"/>
        <w:adjustRightInd w:val="0"/>
        <w:snapToGrid w:val="0"/>
        <w:spacing w:line="440" w:lineRule="atLeast"/>
        <w:rPr>
          <w:rFonts w:hint="eastAsia" w:hAnsi="宋体"/>
          <w:color w:val="000000"/>
          <w:sz w:val="22"/>
          <w:szCs w:val="22"/>
        </w:rPr>
      </w:pPr>
      <w:r>
        <w:rPr>
          <w:rFonts w:hint="eastAsia" w:hAnsi="宋体"/>
          <w:color w:val="000000"/>
          <w:sz w:val="22"/>
          <w:szCs w:val="22"/>
        </w:rPr>
        <w:t xml:space="preserve">    4、签订合同</w:t>
      </w:r>
    </w:p>
    <w:p w14:paraId="72B29196">
      <w:pPr>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4.1、成交供应商须主动联系采购人或采购代理机构领取成交通知书。成交供应商应当在成交通知书发出之日起30日内与采购人签订合同。成交供应商未经采购人许可，在规定时间内未到采购人处与采购人签订合同，则视为拒签合同。</w:t>
      </w:r>
    </w:p>
    <w:p w14:paraId="47880E72">
      <w:pPr>
        <w:adjustRightInd w:val="0"/>
        <w:snapToGrid w:val="0"/>
        <w:spacing w:line="440" w:lineRule="atLeast"/>
        <w:ind w:firstLine="440" w:firstLineChars="200"/>
        <w:rPr>
          <w:rFonts w:hint="eastAsia" w:ascii="宋体" w:hAnsi="宋体"/>
          <w:color w:val="000000"/>
          <w:sz w:val="22"/>
          <w:szCs w:val="22"/>
        </w:rPr>
      </w:pPr>
      <w:r>
        <w:rPr>
          <w:rFonts w:hint="eastAsia" w:ascii="宋体" w:hAnsi="宋体"/>
          <w:color w:val="000000"/>
          <w:sz w:val="22"/>
          <w:szCs w:val="22"/>
        </w:rPr>
        <w:t>4.2、磋商文件、成交供应商的磋商响应文件及投标修改文件、评标过程中有关澄清文件及经双方签字的询标纪要（承诺）和成交通知书均作为合同附件。</w:t>
      </w:r>
    </w:p>
    <w:p w14:paraId="499EF511">
      <w:pPr>
        <w:pStyle w:val="33"/>
        <w:adjustRightInd w:val="0"/>
        <w:snapToGrid w:val="0"/>
        <w:spacing w:line="440" w:lineRule="atLeast"/>
        <w:rPr>
          <w:rFonts w:hint="eastAsia" w:hAnsi="宋体"/>
          <w:color w:val="000000"/>
          <w:sz w:val="22"/>
          <w:szCs w:val="22"/>
        </w:rPr>
      </w:pPr>
      <w:r>
        <w:rPr>
          <w:rFonts w:hint="eastAsia" w:hAnsi="宋体"/>
          <w:color w:val="000000"/>
          <w:sz w:val="22"/>
          <w:szCs w:val="22"/>
        </w:rPr>
        <w:t xml:space="preserve">    4.3、拒签合同的责任</w:t>
      </w:r>
    </w:p>
    <w:p w14:paraId="722C7C37">
      <w:pPr>
        <w:pStyle w:val="33"/>
        <w:adjustRightInd w:val="0"/>
        <w:snapToGrid w:val="0"/>
        <w:spacing w:line="440" w:lineRule="atLeast"/>
        <w:rPr>
          <w:rFonts w:hint="eastAsia" w:hAnsi="宋体"/>
          <w:color w:val="000000"/>
          <w:sz w:val="22"/>
          <w:szCs w:val="22"/>
        </w:rPr>
      </w:pPr>
      <w:r>
        <w:rPr>
          <w:rFonts w:hint="eastAsia" w:hAnsi="宋体"/>
          <w:color w:val="000000"/>
          <w:sz w:val="22"/>
          <w:szCs w:val="22"/>
        </w:rPr>
        <w:t xml:space="preserve">   成交供应商接到成交通知书后，在规定时间内借故否认已经承诺的条件而拒签合同，以违约处理，并赔偿采购人由此造成的直接经济损失；采购人重新组织采购的，所需费用由原成交供应商承担。</w:t>
      </w:r>
    </w:p>
    <w:p w14:paraId="2FA65187">
      <w:pPr>
        <w:pStyle w:val="33"/>
        <w:adjustRightInd w:val="0"/>
        <w:snapToGrid w:val="0"/>
        <w:spacing w:line="440" w:lineRule="atLeast"/>
        <w:rPr>
          <w:rFonts w:hint="eastAsia" w:hAnsi="宋体"/>
          <w:color w:val="000000"/>
          <w:sz w:val="22"/>
          <w:szCs w:val="22"/>
        </w:rPr>
      </w:pPr>
      <w:r>
        <w:rPr>
          <w:rFonts w:hint="eastAsia" w:hAnsi="宋体"/>
          <w:color w:val="000000"/>
          <w:sz w:val="22"/>
          <w:szCs w:val="22"/>
        </w:rPr>
        <w:t xml:space="preserve">    5、履约保证金</w:t>
      </w:r>
    </w:p>
    <w:p w14:paraId="1A927226">
      <w:pPr>
        <w:pStyle w:val="33"/>
        <w:adjustRightInd w:val="0"/>
        <w:snapToGrid w:val="0"/>
        <w:spacing w:line="440" w:lineRule="atLeast"/>
        <w:ind w:firstLine="440"/>
        <w:rPr>
          <w:rFonts w:hAnsi="宋体" w:eastAsia="Times New Roman" w:cs="Courier New"/>
          <w:bCs/>
          <w:color w:val="000000"/>
          <w:sz w:val="22"/>
          <w:szCs w:val="22"/>
          <w:lang w:eastAsia="zh-Hans"/>
        </w:rPr>
      </w:pPr>
      <w:r>
        <w:rPr>
          <w:rFonts w:hint="eastAsia" w:hAnsi="宋体" w:cs="Courier New"/>
          <w:bCs/>
          <w:color w:val="000000"/>
          <w:sz w:val="22"/>
          <w:szCs w:val="22"/>
          <w:lang w:eastAsia="zh-Hans"/>
        </w:rPr>
        <w:t>本项目</w:t>
      </w:r>
      <w:r>
        <w:rPr>
          <w:rFonts w:hint="eastAsia" w:hAnsi="宋体" w:cs="宋体"/>
          <w:color w:val="000000"/>
          <w:sz w:val="22"/>
          <w:szCs w:val="22"/>
        </w:rPr>
        <w:t>合同签订后成交供应商应向采购人提供成交价</w:t>
      </w:r>
      <w:r>
        <w:rPr>
          <w:rFonts w:hAnsi="宋体" w:cs="宋体"/>
          <w:color w:val="000000"/>
          <w:sz w:val="22"/>
          <w:szCs w:val="22"/>
          <w:u w:val="single"/>
        </w:rPr>
        <w:t xml:space="preserve"> 1</w:t>
      </w:r>
      <w:r>
        <w:rPr>
          <w:rFonts w:hint="eastAsia" w:hAnsi="宋体" w:cs="宋体"/>
          <w:color w:val="000000"/>
          <w:sz w:val="22"/>
          <w:szCs w:val="22"/>
          <w:u w:val="single"/>
        </w:rPr>
        <w:t>%</w:t>
      </w:r>
      <w:r>
        <w:rPr>
          <w:rFonts w:hAnsi="宋体" w:cs="宋体"/>
          <w:color w:val="000000"/>
          <w:sz w:val="22"/>
          <w:szCs w:val="22"/>
          <w:u w:val="single"/>
        </w:rPr>
        <w:t xml:space="preserve"> </w:t>
      </w:r>
      <w:r>
        <w:rPr>
          <w:rFonts w:hint="eastAsia" w:hAnsi="宋体" w:cs="宋体"/>
          <w:color w:val="000000"/>
          <w:sz w:val="22"/>
          <w:szCs w:val="22"/>
        </w:rPr>
        <w:t>的履约保证金，</w:t>
      </w:r>
      <w:r>
        <w:rPr>
          <w:rFonts w:hint="eastAsia" w:hAnsi="宋体" w:cs="Courier New"/>
          <w:color w:val="000000"/>
          <w:sz w:val="22"/>
          <w:szCs w:val="22"/>
        </w:rPr>
        <w:t>履约保证金可以采用银行或者保险公司出具的保函等形式。</w:t>
      </w:r>
    </w:p>
    <w:p w14:paraId="7F31E7EE">
      <w:pPr>
        <w:pStyle w:val="33"/>
        <w:adjustRightInd w:val="0"/>
        <w:snapToGrid w:val="0"/>
        <w:spacing w:line="460" w:lineRule="atLeast"/>
        <w:ind w:firstLine="440" w:firstLineChars="200"/>
        <w:rPr>
          <w:rFonts w:hint="eastAsia" w:hAnsi="宋体"/>
          <w:color w:val="000000"/>
          <w:sz w:val="22"/>
        </w:rPr>
      </w:pPr>
      <w:r>
        <w:rPr>
          <w:rFonts w:hint="eastAsia" w:hAnsi="宋体"/>
          <w:color w:val="000000"/>
          <w:sz w:val="22"/>
        </w:rPr>
        <w:t>6、招标代理费</w:t>
      </w:r>
    </w:p>
    <w:p w14:paraId="389B8448">
      <w:pPr>
        <w:pStyle w:val="33"/>
        <w:adjustRightInd w:val="0"/>
        <w:snapToGrid w:val="0"/>
        <w:spacing w:line="460" w:lineRule="atLeast"/>
        <w:ind w:firstLine="440" w:firstLineChars="200"/>
        <w:rPr>
          <w:rFonts w:hint="eastAsia" w:hAnsi="宋体"/>
          <w:color w:val="000000"/>
          <w:sz w:val="22"/>
        </w:rPr>
      </w:pPr>
      <w:bookmarkStart w:id="34" w:name="_Hlk42256931"/>
      <w:r>
        <w:rPr>
          <w:rFonts w:hAnsi="宋体"/>
          <w:color w:val="000000"/>
          <w:sz w:val="22"/>
        </w:rPr>
        <w:t>6.1</w:t>
      </w:r>
      <w:r>
        <w:rPr>
          <w:rFonts w:hint="eastAsia" w:hAnsi="宋体"/>
          <w:color w:val="000000"/>
          <w:sz w:val="22"/>
        </w:rPr>
        <w:t>、中标供应商在领取中标通知书同时向代理机构支付相应的招标代理服务费，招标代理费按照《招标代理服务收费管理暂行办法》（计价格</w:t>
      </w:r>
      <w:r>
        <w:rPr>
          <w:rFonts w:hAnsi="宋体"/>
          <w:color w:val="000000"/>
          <w:sz w:val="22"/>
        </w:rPr>
        <w:t>[2002]1980</w:t>
      </w:r>
      <w:r>
        <w:rPr>
          <w:rFonts w:hint="eastAsia" w:hAnsi="宋体"/>
          <w:color w:val="000000"/>
          <w:sz w:val="22"/>
        </w:rPr>
        <w:t>号文件）规定</w:t>
      </w:r>
      <w:r>
        <w:rPr>
          <w:rFonts w:hint="eastAsia" w:hAnsi="宋体"/>
          <w:color w:val="000000"/>
          <w:sz w:val="22"/>
          <w:lang w:val="en-US" w:eastAsia="zh-CN"/>
        </w:rPr>
        <w:t>9</w:t>
      </w:r>
      <w:r>
        <w:rPr>
          <w:rFonts w:hAnsi="宋体"/>
          <w:color w:val="000000"/>
          <w:sz w:val="22"/>
        </w:rPr>
        <w:t>折</w:t>
      </w:r>
      <w:r>
        <w:rPr>
          <w:rFonts w:hint="eastAsia" w:hAnsi="宋体"/>
          <w:color w:val="000000"/>
          <w:sz w:val="22"/>
        </w:rPr>
        <w:t>收取。</w:t>
      </w:r>
    </w:p>
    <w:bookmarkEnd w:id="34"/>
    <w:p w14:paraId="412E8A82">
      <w:pPr>
        <w:pStyle w:val="33"/>
        <w:adjustRightInd w:val="0"/>
        <w:snapToGrid w:val="0"/>
        <w:spacing w:line="460" w:lineRule="atLeast"/>
        <w:ind w:firstLine="440" w:firstLineChars="200"/>
        <w:rPr>
          <w:rFonts w:hint="eastAsia" w:hAnsi="宋体"/>
          <w:color w:val="000000"/>
          <w:sz w:val="22"/>
        </w:rPr>
      </w:pPr>
      <w:r>
        <w:rPr>
          <w:rFonts w:hint="eastAsia" w:hAnsi="宋体"/>
          <w:color w:val="000000"/>
          <w:sz w:val="22"/>
        </w:rPr>
        <w:t>招标代理服务费汇入以下账号：</w:t>
      </w:r>
    </w:p>
    <w:p w14:paraId="10127153">
      <w:pPr>
        <w:pStyle w:val="33"/>
        <w:adjustRightInd w:val="0"/>
        <w:snapToGrid w:val="0"/>
        <w:spacing w:line="460" w:lineRule="atLeast"/>
        <w:ind w:firstLine="440" w:firstLineChars="200"/>
        <w:rPr>
          <w:rFonts w:hint="eastAsia" w:hAnsi="宋体"/>
          <w:color w:val="000000"/>
          <w:sz w:val="22"/>
        </w:rPr>
      </w:pPr>
      <w:r>
        <w:rPr>
          <w:rFonts w:hint="eastAsia" w:hAnsi="宋体"/>
          <w:color w:val="000000"/>
          <w:sz w:val="22"/>
        </w:rPr>
        <w:t>账户名称:杭州华旗招标代理有限公司温州第一分公司</w:t>
      </w:r>
    </w:p>
    <w:p w14:paraId="348CC4D8">
      <w:pPr>
        <w:pStyle w:val="33"/>
        <w:adjustRightInd w:val="0"/>
        <w:snapToGrid w:val="0"/>
        <w:spacing w:line="460" w:lineRule="atLeast"/>
        <w:ind w:firstLine="440" w:firstLineChars="200"/>
        <w:rPr>
          <w:rFonts w:hint="eastAsia" w:hAnsi="宋体"/>
          <w:color w:val="000000"/>
          <w:sz w:val="22"/>
        </w:rPr>
      </w:pPr>
      <w:r>
        <w:rPr>
          <w:rFonts w:hint="eastAsia" w:hAnsi="宋体"/>
          <w:color w:val="000000"/>
          <w:sz w:val="22"/>
        </w:rPr>
        <w:t>账户号码:1203203009200204292</w:t>
      </w:r>
    </w:p>
    <w:p w14:paraId="54CE9076">
      <w:pPr>
        <w:pStyle w:val="33"/>
        <w:adjustRightInd w:val="0"/>
        <w:snapToGrid w:val="0"/>
        <w:spacing w:line="460" w:lineRule="atLeast"/>
        <w:ind w:firstLine="440" w:firstLineChars="200"/>
        <w:rPr>
          <w:rFonts w:hint="eastAsia" w:hAnsi="宋体"/>
          <w:color w:val="000000"/>
          <w:sz w:val="22"/>
        </w:rPr>
      </w:pPr>
      <w:r>
        <w:rPr>
          <w:rFonts w:hint="eastAsia" w:hAnsi="宋体"/>
          <w:color w:val="000000"/>
          <w:sz w:val="22"/>
        </w:rPr>
        <w:t>开户银行:工商银行温州市中支行</w:t>
      </w:r>
    </w:p>
    <w:p w14:paraId="1388E4FF">
      <w:pPr>
        <w:autoSpaceDE w:val="0"/>
        <w:autoSpaceDN w:val="0"/>
        <w:adjustRightInd w:val="0"/>
        <w:snapToGrid w:val="0"/>
        <w:spacing w:line="420" w:lineRule="exact"/>
        <w:ind w:firstLine="440" w:firstLineChars="200"/>
        <w:textAlignment w:val="bottom"/>
        <w:rPr>
          <w:rFonts w:hint="eastAsia" w:ascii="宋体" w:hAnsi="宋体" w:cs="Arial"/>
          <w:color w:val="000000"/>
          <w:sz w:val="22"/>
        </w:rPr>
      </w:pPr>
    </w:p>
    <w:p w14:paraId="05C5D438">
      <w:pPr>
        <w:pStyle w:val="51"/>
        <w:pageBreakBefore/>
        <w:adjustRightInd w:val="0"/>
        <w:snapToGrid w:val="0"/>
        <w:spacing w:line="460" w:lineRule="atLeast"/>
        <w:ind w:firstLine="853" w:firstLineChars="237"/>
        <w:jc w:val="center"/>
        <w:outlineLvl w:val="0"/>
        <w:rPr>
          <w:rFonts w:hint="eastAsia" w:ascii="宋体" w:hAnsi="宋体" w:eastAsia="宋体"/>
          <w:sz w:val="36"/>
        </w:rPr>
      </w:pPr>
      <w:bookmarkStart w:id="35" w:name="_Toc60063392"/>
      <w:r>
        <w:rPr>
          <w:rFonts w:hint="eastAsia" w:ascii="宋体" w:hAnsi="宋体" w:eastAsia="宋体"/>
          <w:sz w:val="36"/>
        </w:rPr>
        <w:t xml:space="preserve">第四部分   </w:t>
      </w:r>
      <w:r>
        <w:rPr>
          <w:rFonts w:ascii="宋体" w:hAnsi="宋体" w:eastAsia="宋体"/>
          <w:sz w:val="36"/>
        </w:rPr>
        <w:t xml:space="preserve"> </w:t>
      </w:r>
      <w:r>
        <w:rPr>
          <w:rFonts w:hint="eastAsia" w:ascii="宋体" w:hAnsi="宋体" w:eastAsia="宋体"/>
          <w:sz w:val="36"/>
        </w:rPr>
        <w:t>政府采购政策功能相关说明</w:t>
      </w:r>
      <w:bookmarkEnd w:id="35"/>
    </w:p>
    <w:p w14:paraId="116B2A0F">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一、小、微企业（含监狱企业、残疾人福利性单位）扶持政策说明</w:t>
      </w:r>
    </w:p>
    <w:p w14:paraId="57394063">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1、文件依据</w:t>
      </w:r>
    </w:p>
    <w:p w14:paraId="4A6805FB">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w:t>
      </w:r>
      <w:r>
        <w:rPr>
          <w:rFonts w:ascii="宋体" w:hAnsi="宋体"/>
          <w:color w:val="000000"/>
          <w:sz w:val="22"/>
          <w:szCs w:val="22"/>
        </w:rPr>
        <w:t>1）</w:t>
      </w:r>
      <w:r>
        <w:rPr>
          <w:rFonts w:ascii="宋体" w:hAnsi="宋体"/>
          <w:bCs/>
          <w:color w:val="000000"/>
          <w:sz w:val="22"/>
          <w:szCs w:val="22"/>
        </w:rPr>
        <w:t>《政府采购促进中小企业发展管理办法》（财库﹝2020﹞46 号）</w:t>
      </w:r>
    </w:p>
    <w:p w14:paraId="13BA5D3B">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w:t>
      </w:r>
      <w:r>
        <w:rPr>
          <w:rFonts w:ascii="宋体" w:hAnsi="宋体"/>
          <w:color w:val="000000"/>
          <w:sz w:val="22"/>
          <w:szCs w:val="22"/>
        </w:rPr>
        <w:t>2）浙江省省财政厅《关于开展政府采购供应商网上注册登记和诚信管理工作的通知》（浙财采监〔2010〕8号)</w:t>
      </w:r>
    </w:p>
    <w:p w14:paraId="6F975B40">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（3</w:t>
      </w:r>
      <w:r>
        <w:rPr>
          <w:rFonts w:ascii="宋体" w:hAnsi="宋体"/>
          <w:color w:val="000000"/>
          <w:sz w:val="22"/>
          <w:szCs w:val="22"/>
        </w:rPr>
        <w:t>）《工业和信息化部、国家统计局、国家发展和改革委员会、财政部关于印发中小企业划型标准规定的通知》（工信部联企业[2011]300号）</w:t>
      </w:r>
    </w:p>
    <w:p w14:paraId="1C9496A5">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（4</w:t>
      </w:r>
      <w:r>
        <w:rPr>
          <w:rFonts w:ascii="宋体" w:hAnsi="宋体"/>
          <w:color w:val="000000"/>
          <w:sz w:val="22"/>
          <w:szCs w:val="22"/>
        </w:rPr>
        <w:t>）财政部、司法部《关于政府采购支持监狱企业发展有关问题的通知》（财库〔2014〕68号）</w:t>
      </w:r>
    </w:p>
    <w:p w14:paraId="0B63FD1B">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（5</w:t>
      </w:r>
      <w:r>
        <w:rPr>
          <w:rFonts w:ascii="宋体" w:hAnsi="宋体"/>
          <w:color w:val="000000"/>
          <w:sz w:val="22"/>
          <w:szCs w:val="22"/>
        </w:rPr>
        <w:t>）《财政部 民政部 中国残疾人联合会关于促进残疾人就业政府采购政策的通知》（财库〔2017〕 141号）</w:t>
      </w:r>
    </w:p>
    <w:p w14:paraId="15F19B06">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2、</w:t>
      </w:r>
      <w:r>
        <w:rPr>
          <w:rFonts w:ascii="宋体" w:hAnsi="宋体"/>
          <w:color w:val="000000"/>
          <w:sz w:val="22"/>
          <w:szCs w:val="22"/>
        </w:rPr>
        <w:t>在政府采购活动中，供应商提供的货物、工程或者服务符合下列情形的，享受中小企业扶持政策：</w:t>
      </w:r>
    </w:p>
    <w:p w14:paraId="70D50114">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w:t>
      </w:r>
      <w:r>
        <w:rPr>
          <w:rFonts w:hint="eastAsia" w:ascii="宋体" w:hAnsi="宋体"/>
          <w:color w:val="000000"/>
          <w:sz w:val="22"/>
          <w:szCs w:val="22"/>
        </w:rPr>
        <w:t>1</w:t>
      </w:r>
      <w:r>
        <w:rPr>
          <w:rFonts w:ascii="宋体" w:hAnsi="宋体"/>
          <w:color w:val="000000"/>
          <w:sz w:val="22"/>
          <w:szCs w:val="22"/>
        </w:rPr>
        <w:t xml:space="preserve">）在货物采购项目中，货物由中小企业制造，即货物由中小企业生产且使用该中小企业商号或者注册商标； </w:t>
      </w:r>
    </w:p>
    <w:p w14:paraId="36975C8B">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w:t>
      </w:r>
      <w:r>
        <w:rPr>
          <w:rFonts w:hint="eastAsia" w:ascii="宋体" w:hAnsi="宋体"/>
          <w:color w:val="000000"/>
          <w:sz w:val="22"/>
          <w:szCs w:val="22"/>
        </w:rPr>
        <w:t>2</w:t>
      </w:r>
      <w:r>
        <w:rPr>
          <w:rFonts w:ascii="宋体" w:hAnsi="宋体"/>
          <w:color w:val="000000"/>
          <w:sz w:val="22"/>
          <w:szCs w:val="22"/>
        </w:rPr>
        <w:t xml:space="preserve">）在工程采购项目中，工程由中小企业承建，即工程施工单位为中小企业； </w:t>
      </w:r>
    </w:p>
    <w:p w14:paraId="67C61922">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w:t>
      </w:r>
      <w:r>
        <w:rPr>
          <w:rFonts w:hint="eastAsia" w:ascii="宋体" w:hAnsi="宋体"/>
          <w:color w:val="000000"/>
          <w:sz w:val="22"/>
          <w:szCs w:val="22"/>
        </w:rPr>
        <w:t>3</w:t>
      </w:r>
      <w:r>
        <w:rPr>
          <w:rFonts w:ascii="宋体" w:hAnsi="宋体"/>
          <w:color w:val="000000"/>
          <w:sz w:val="22"/>
          <w:szCs w:val="22"/>
        </w:rPr>
        <w:t xml:space="preserve">）在服务采购项目中，服务由中小企业承接，即提供服务的人员为中小企业依照《中华人民共和国劳动合同法》订立劳动合同的从业人员。 </w:t>
      </w:r>
    </w:p>
    <w:p w14:paraId="35BF28FC">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在货物采购项目中，供应商提供的货物既有中小企业制造货物，也有大型企业制造货物的，不享受规定的中小企业扶持政策。</w:t>
      </w:r>
    </w:p>
    <w:p w14:paraId="01941A27">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3、投标供应商享受小微企业价格折扣应提供以下证明材料（放在报价文件中，缺一不可）：</w:t>
      </w:r>
    </w:p>
    <w:p w14:paraId="29BBEC0A">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w:t>
      </w:r>
      <w:r>
        <w:rPr>
          <w:rFonts w:ascii="宋体" w:hAnsi="宋体"/>
          <w:color w:val="000000"/>
          <w:sz w:val="22"/>
          <w:szCs w:val="22"/>
        </w:rPr>
        <w:t>1）《中小企业声明函》（原件，加盖供应商公章，格式见附件1）</w:t>
      </w:r>
      <w:r>
        <w:rPr>
          <w:rFonts w:hint="eastAsia" w:ascii="宋体" w:hAnsi="宋体"/>
          <w:color w:val="000000"/>
          <w:sz w:val="22"/>
          <w:szCs w:val="22"/>
        </w:rPr>
        <w:t>；</w:t>
      </w:r>
    </w:p>
    <w:p w14:paraId="295AF302">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4、</w:t>
      </w:r>
      <w:r>
        <w:rPr>
          <w:rFonts w:hint="eastAsia" w:ascii="宋体" w:hAnsi="宋体"/>
          <w:color w:val="000000"/>
          <w:sz w:val="22"/>
          <w:szCs w:val="22"/>
        </w:rPr>
        <w:t>投标供应商</w:t>
      </w:r>
      <w:r>
        <w:rPr>
          <w:rFonts w:ascii="宋体" w:hAnsi="宋体"/>
          <w:color w:val="000000"/>
          <w:sz w:val="22"/>
          <w:szCs w:val="22"/>
        </w:rPr>
        <w:t>享受监狱企业价格折扣应提供以下证明材料（</w:t>
      </w:r>
      <w:r>
        <w:rPr>
          <w:rFonts w:hint="eastAsia" w:ascii="宋体" w:hAnsi="宋体"/>
          <w:color w:val="000000"/>
          <w:sz w:val="22"/>
          <w:szCs w:val="22"/>
        </w:rPr>
        <w:t>放在报价文件中，</w:t>
      </w:r>
      <w:r>
        <w:rPr>
          <w:rFonts w:ascii="宋体" w:hAnsi="宋体"/>
          <w:color w:val="000000"/>
          <w:sz w:val="22"/>
          <w:szCs w:val="22"/>
        </w:rPr>
        <w:t>不提供的不享受价格折扣）：</w:t>
      </w:r>
    </w:p>
    <w:p w14:paraId="21295B9F">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w:t>
      </w:r>
      <w:r>
        <w:rPr>
          <w:rFonts w:ascii="宋体" w:hAnsi="宋体"/>
          <w:color w:val="000000"/>
          <w:sz w:val="22"/>
          <w:szCs w:val="22"/>
        </w:rPr>
        <w:t>1）监狱企业参加政府采购活动时，应当提供由省级及以上监狱管理局、戒毒管理局(含新疆生产建设兵团)出具的属于监狱企业的证明文件（</w:t>
      </w:r>
      <w:r>
        <w:rPr>
          <w:rFonts w:hint="eastAsia" w:ascii="宋体" w:hAnsi="宋体"/>
          <w:color w:val="000000"/>
          <w:sz w:val="22"/>
          <w:szCs w:val="22"/>
        </w:rPr>
        <w:t>扫描</w:t>
      </w:r>
      <w:r>
        <w:rPr>
          <w:rFonts w:ascii="宋体" w:hAnsi="宋体"/>
          <w:color w:val="000000"/>
          <w:sz w:val="22"/>
          <w:szCs w:val="22"/>
        </w:rPr>
        <w:t>件加盖供应商公章）。在政府采购活动中，监狱企业视同小型、微型企业，享受评审中价格扣除政策。</w:t>
      </w:r>
    </w:p>
    <w:p w14:paraId="4AACB452">
      <w:pPr>
        <w:snapToGrid w:val="0"/>
        <w:spacing w:line="460" w:lineRule="atLeast"/>
        <w:ind w:firstLine="440" w:firstLineChars="200"/>
        <w:rPr>
          <w:rFonts w:hint="eastAsia" w:ascii="宋体" w:hAnsi="宋体"/>
          <w:color w:val="000000"/>
          <w:sz w:val="22"/>
          <w:szCs w:val="22"/>
        </w:rPr>
      </w:pPr>
      <w:r>
        <w:rPr>
          <w:rFonts w:ascii="宋体" w:hAnsi="宋体"/>
          <w:color w:val="000000"/>
          <w:sz w:val="22"/>
          <w:szCs w:val="22"/>
        </w:rPr>
        <w:t>5、</w:t>
      </w:r>
      <w:r>
        <w:rPr>
          <w:rFonts w:hint="eastAsia" w:ascii="宋体" w:hAnsi="宋体"/>
          <w:color w:val="000000"/>
          <w:sz w:val="22"/>
          <w:szCs w:val="22"/>
        </w:rPr>
        <w:t>投标供应商</w:t>
      </w:r>
      <w:r>
        <w:rPr>
          <w:rFonts w:ascii="宋体" w:hAnsi="宋体"/>
          <w:color w:val="000000"/>
          <w:sz w:val="22"/>
          <w:szCs w:val="22"/>
        </w:rPr>
        <w:t>享受残疾人福利性单位价格折扣应提供以下证明材料（</w:t>
      </w:r>
      <w:r>
        <w:rPr>
          <w:rFonts w:hint="eastAsia" w:ascii="宋体" w:hAnsi="宋体"/>
          <w:color w:val="000000"/>
          <w:sz w:val="22"/>
          <w:szCs w:val="22"/>
        </w:rPr>
        <w:t>放在报价文件中</w:t>
      </w:r>
      <w:r>
        <w:rPr>
          <w:rFonts w:ascii="宋体" w:hAnsi="宋体"/>
          <w:color w:val="000000"/>
          <w:sz w:val="22"/>
          <w:szCs w:val="22"/>
        </w:rPr>
        <w:t>，不提供的不享受价格折扣）：</w:t>
      </w:r>
    </w:p>
    <w:p w14:paraId="5E8E8FE8">
      <w:pPr>
        <w:snapToGrid w:val="0"/>
        <w:spacing w:line="460" w:lineRule="atLeast"/>
        <w:ind w:firstLine="440" w:firstLineChars="200"/>
        <w:rPr>
          <w:rFonts w:hint="eastAsia" w:ascii="宋体" w:hAnsi="宋体"/>
          <w:color w:val="000000"/>
          <w:sz w:val="22"/>
          <w:szCs w:val="22"/>
        </w:rPr>
      </w:pPr>
      <w:r>
        <w:rPr>
          <w:rFonts w:hint="eastAsia" w:ascii="宋体" w:hAnsi="宋体"/>
          <w:color w:val="000000"/>
          <w:sz w:val="22"/>
          <w:szCs w:val="22"/>
        </w:rPr>
        <w:t>（</w:t>
      </w:r>
      <w:r>
        <w:rPr>
          <w:rFonts w:ascii="宋体" w:hAnsi="宋体"/>
          <w:color w:val="000000"/>
          <w:sz w:val="22"/>
          <w:szCs w:val="22"/>
        </w:rPr>
        <w:t>1）残疾人福利性单位声明函（原件，加盖投标供应商公章，格式见附件</w:t>
      </w:r>
      <w:r>
        <w:rPr>
          <w:rFonts w:hint="eastAsia" w:ascii="宋体" w:hAnsi="宋体"/>
          <w:color w:val="000000"/>
          <w:sz w:val="22"/>
          <w:szCs w:val="22"/>
        </w:rPr>
        <w:t>2。在政府采购活动中，残疾人福利性单位视同小型、微型企业，享受评审中价格扣除政策。</w:t>
      </w:r>
    </w:p>
    <w:p w14:paraId="1E339ED6">
      <w:pPr>
        <w:snapToGrid w:val="0"/>
        <w:spacing w:line="460" w:lineRule="atLeast"/>
        <w:ind w:firstLine="440" w:firstLineChars="200"/>
        <w:rPr>
          <w:rFonts w:hint="eastAsia" w:ascii="宋体" w:hAnsi="宋体"/>
          <w:bCs/>
          <w:color w:val="000000"/>
          <w:sz w:val="22"/>
          <w:szCs w:val="22"/>
        </w:rPr>
      </w:pPr>
      <w:r>
        <w:rPr>
          <w:rFonts w:ascii="宋体" w:hAnsi="宋体"/>
          <w:bCs/>
          <w:color w:val="000000"/>
          <w:sz w:val="22"/>
          <w:szCs w:val="22"/>
        </w:rPr>
        <w:t>6、</w:t>
      </w:r>
      <w:r>
        <w:rPr>
          <w:rFonts w:hint="eastAsia" w:ascii="宋体" w:hAnsi="宋体"/>
          <w:bCs/>
          <w:color w:val="000000"/>
          <w:sz w:val="22"/>
          <w:szCs w:val="22"/>
        </w:rPr>
        <w:t>其他说明</w:t>
      </w:r>
    </w:p>
    <w:p w14:paraId="3D612C44">
      <w:pPr>
        <w:snapToGrid w:val="0"/>
        <w:spacing w:line="460" w:lineRule="atLeast"/>
        <w:ind w:firstLine="440" w:firstLineChars="200"/>
        <w:rPr>
          <w:rFonts w:hint="eastAsia" w:ascii="宋体" w:hAnsi="宋体"/>
          <w:bCs/>
          <w:color w:val="000000"/>
          <w:sz w:val="22"/>
          <w:szCs w:val="22"/>
        </w:rPr>
      </w:pPr>
      <w:r>
        <w:rPr>
          <w:rFonts w:hint="eastAsia" w:ascii="宋体" w:hAnsi="宋体"/>
          <w:bCs/>
          <w:color w:val="000000"/>
          <w:sz w:val="22"/>
          <w:szCs w:val="22"/>
        </w:rPr>
        <w:t>（</w:t>
      </w:r>
      <w:r>
        <w:rPr>
          <w:rFonts w:ascii="宋体" w:hAnsi="宋体"/>
          <w:bCs/>
          <w:color w:val="000000"/>
          <w:sz w:val="22"/>
          <w:szCs w:val="22"/>
        </w:rPr>
        <w:t>1）</w:t>
      </w:r>
      <w:r>
        <w:rPr>
          <w:rFonts w:hint="eastAsia" w:ascii="宋体" w:hAnsi="宋体"/>
          <w:bCs/>
          <w:color w:val="000000"/>
          <w:sz w:val="22"/>
          <w:szCs w:val="22"/>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3EC1334">
      <w:pPr>
        <w:snapToGrid w:val="0"/>
        <w:spacing w:line="460" w:lineRule="atLeast"/>
        <w:ind w:firstLine="440" w:firstLineChars="200"/>
        <w:rPr>
          <w:rFonts w:hint="eastAsia" w:ascii="宋体" w:hAnsi="宋体"/>
          <w:bCs/>
          <w:color w:val="000000"/>
          <w:sz w:val="22"/>
          <w:szCs w:val="22"/>
        </w:rPr>
      </w:pPr>
      <w:r>
        <w:rPr>
          <w:rFonts w:hint="eastAsia" w:ascii="宋体" w:hAnsi="宋体"/>
          <w:bCs/>
          <w:color w:val="000000"/>
          <w:sz w:val="22"/>
          <w:szCs w:val="22"/>
        </w:rPr>
        <w:t>（</w:t>
      </w:r>
      <w:r>
        <w:rPr>
          <w:rFonts w:ascii="宋体" w:hAnsi="宋体"/>
          <w:bCs/>
          <w:color w:val="000000"/>
          <w:sz w:val="22"/>
          <w:szCs w:val="22"/>
        </w:rPr>
        <w:t>2）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p>
    <w:p w14:paraId="22A99E50">
      <w:pPr>
        <w:snapToGrid w:val="0"/>
        <w:spacing w:line="460" w:lineRule="atLeast"/>
        <w:ind w:firstLine="440" w:firstLineChars="200"/>
        <w:rPr>
          <w:rFonts w:hint="eastAsia" w:ascii="宋体" w:hAnsi="宋体"/>
          <w:bCs/>
          <w:color w:val="000000"/>
          <w:sz w:val="22"/>
          <w:szCs w:val="22"/>
        </w:rPr>
      </w:pPr>
      <w:r>
        <w:rPr>
          <w:rFonts w:hint="eastAsia" w:ascii="宋体" w:hAnsi="宋体"/>
          <w:bCs/>
          <w:color w:val="000000"/>
          <w:sz w:val="22"/>
          <w:szCs w:val="22"/>
        </w:rPr>
        <w:t>（</w:t>
      </w:r>
      <w:r>
        <w:rPr>
          <w:rFonts w:ascii="宋体" w:hAnsi="宋体"/>
          <w:bCs/>
          <w:color w:val="000000"/>
          <w:sz w:val="22"/>
          <w:szCs w:val="22"/>
        </w:rPr>
        <w:t>3）</w:t>
      </w:r>
      <w:r>
        <w:rPr>
          <w:rFonts w:hint="eastAsia" w:ascii="宋体" w:hAnsi="宋体"/>
          <w:bCs/>
          <w:color w:val="000000"/>
          <w:sz w:val="22"/>
          <w:szCs w:val="22"/>
        </w:rPr>
        <w:t>属于小微企业（含监狱企业、残疾人福利性单位）的投标供应商提供其他制造商制造的货物参与投标的，还应提供所投产品制造商属于小微企业（含监狱企业、残疾人福利性单位）的证明材料并加盖投标供应商公章，否则不享受价格折扣。</w:t>
      </w:r>
    </w:p>
    <w:p w14:paraId="602B3688">
      <w:pPr>
        <w:spacing w:line="460" w:lineRule="atLeast"/>
        <w:ind w:firstLine="442" w:firstLineChars="200"/>
        <w:rPr>
          <w:rFonts w:hint="eastAsia" w:ascii="宋体" w:hAnsi="宋体"/>
          <w:b/>
          <w:color w:val="000000"/>
          <w:sz w:val="22"/>
          <w:szCs w:val="22"/>
        </w:rPr>
      </w:pPr>
    </w:p>
    <w:p w14:paraId="74D7E694">
      <w:pPr>
        <w:spacing w:line="460" w:lineRule="atLeast"/>
        <w:ind w:firstLine="440" w:firstLineChars="200"/>
        <w:rPr>
          <w:rFonts w:hint="eastAsia" w:ascii="宋体" w:hAnsi="宋体"/>
          <w:color w:val="000000"/>
          <w:sz w:val="24"/>
        </w:rPr>
      </w:pPr>
      <w:r>
        <w:rPr>
          <w:rFonts w:ascii="宋体" w:hAnsi="宋体"/>
          <w:color w:val="000000"/>
          <w:sz w:val="22"/>
          <w:szCs w:val="22"/>
        </w:rPr>
        <w:br w:type="page"/>
      </w:r>
      <w:r>
        <w:rPr>
          <w:rFonts w:hint="eastAsia" w:ascii="宋体" w:hAnsi="宋体" w:cs="宋体"/>
          <w:color w:val="000000"/>
          <w:sz w:val="22"/>
        </w:rPr>
        <w:t>附件1：</w:t>
      </w:r>
    </w:p>
    <w:p w14:paraId="19B5C08B">
      <w:pPr>
        <w:spacing w:line="460" w:lineRule="atLeast"/>
        <w:jc w:val="center"/>
        <w:rPr>
          <w:rFonts w:hint="eastAsia" w:ascii="宋体" w:hAnsi="宋体"/>
          <w:bCs/>
          <w:color w:val="000000"/>
          <w:sz w:val="24"/>
        </w:rPr>
      </w:pPr>
      <w:r>
        <w:rPr>
          <w:rFonts w:hint="eastAsia" w:ascii="宋体" w:hAnsi="宋体"/>
          <w:bCs/>
          <w:color w:val="000000"/>
          <w:sz w:val="24"/>
        </w:rPr>
        <w:t>中小企业声明函（服务）</w:t>
      </w:r>
    </w:p>
    <w:p w14:paraId="6CA842E0">
      <w:pPr>
        <w:spacing w:line="460" w:lineRule="atLeast"/>
        <w:ind w:firstLine="440" w:firstLineChars="200"/>
        <w:rPr>
          <w:rFonts w:hint="eastAsia" w:ascii="宋体" w:hAnsi="宋体" w:cs="Courier New"/>
          <w:color w:val="000000"/>
          <w:sz w:val="22"/>
        </w:rPr>
      </w:pPr>
    </w:p>
    <w:p w14:paraId="0E1A75ED">
      <w:pPr>
        <w:spacing w:line="460" w:lineRule="atLeast"/>
        <w:ind w:firstLine="440" w:firstLineChars="200"/>
        <w:rPr>
          <w:rFonts w:hint="eastAsia" w:ascii="宋体" w:hAnsi="宋体" w:cs="Courier New"/>
          <w:b/>
          <w:color w:val="000000"/>
          <w:sz w:val="22"/>
        </w:rPr>
      </w:pPr>
      <w:r>
        <w:rPr>
          <w:rFonts w:ascii="宋体" w:hAnsi="宋体" w:cs="Courier New"/>
          <w:color w:val="000000"/>
          <w:sz w:val="22"/>
        </w:rPr>
        <w:t>本公司（联合体）郑重声明，根据《政府采购促进中小企业发展管理办法》（财库﹝2020﹞46 号）的规定</w:t>
      </w:r>
      <w:r>
        <w:rPr>
          <w:rFonts w:hint="eastAsia" w:ascii="宋体" w:hAnsi="宋体" w:cs="Courier New"/>
          <w:color w:val="000000"/>
          <w:sz w:val="22"/>
        </w:rPr>
        <w:t>，本公司</w:t>
      </w:r>
      <w:r>
        <w:rPr>
          <w:rFonts w:ascii="宋体" w:hAnsi="宋体" w:cs="Courier New"/>
          <w:color w:val="000000"/>
          <w:sz w:val="22"/>
        </w:rPr>
        <w:t>（联合体）参加（</w:t>
      </w:r>
      <w:r>
        <w:rPr>
          <w:rFonts w:ascii="宋体" w:hAnsi="宋体" w:cs="Courier New"/>
          <w:color w:val="000000"/>
          <w:sz w:val="22"/>
          <w:u w:val="single"/>
        </w:rPr>
        <w:t>单位名称</w:t>
      </w:r>
      <w:r>
        <w:rPr>
          <w:rFonts w:ascii="宋体" w:hAnsi="宋体" w:cs="Courier New"/>
          <w:color w:val="000000"/>
          <w:sz w:val="22"/>
        </w:rPr>
        <w:t>）的（</w:t>
      </w:r>
      <w:r>
        <w:rPr>
          <w:rFonts w:ascii="宋体" w:hAnsi="宋体" w:cs="Courier New"/>
          <w:color w:val="000000"/>
          <w:sz w:val="22"/>
          <w:u w:val="single"/>
        </w:rPr>
        <w:t>项目名称）</w:t>
      </w:r>
      <w:r>
        <w:rPr>
          <w:rFonts w:ascii="宋体" w:hAnsi="宋体" w:cs="Courier New"/>
          <w:color w:val="000000"/>
          <w:sz w:val="22"/>
        </w:rPr>
        <w:t>采购活动，服务全部由符合政策要求的中小企业承接。相关企业（含联合体中的中小企业、签订分包意向协议的中小企业）的具体情况如下：</w:t>
      </w:r>
    </w:p>
    <w:p w14:paraId="282AC3F7">
      <w:pPr>
        <w:spacing w:line="460" w:lineRule="atLeast"/>
        <w:ind w:left="420" w:leftChars="200"/>
        <w:rPr>
          <w:rFonts w:hint="eastAsia" w:ascii="宋体" w:hAnsi="宋体" w:cs="Courier New"/>
          <w:b/>
          <w:color w:val="000000"/>
          <w:sz w:val="22"/>
        </w:rPr>
      </w:pPr>
    </w:p>
    <w:p w14:paraId="0BAC9D6C">
      <w:pPr>
        <w:spacing w:line="460" w:lineRule="atLeast"/>
        <w:ind w:firstLine="440" w:firstLineChars="200"/>
        <w:rPr>
          <w:rFonts w:hint="eastAsia" w:ascii="宋体" w:hAnsi="宋体" w:cs="Courier New"/>
          <w:b/>
          <w:color w:val="000000"/>
          <w:sz w:val="22"/>
        </w:rPr>
      </w:pPr>
      <w:r>
        <w:rPr>
          <w:rFonts w:ascii="宋体" w:hAnsi="宋体" w:cs="Courier New"/>
          <w:color w:val="000000"/>
          <w:sz w:val="22"/>
        </w:rPr>
        <w:t>1</w:t>
      </w:r>
      <w:r>
        <w:rPr>
          <w:rFonts w:hint="eastAsia" w:ascii="宋体" w:hAnsi="宋体" w:cs="Courier New"/>
          <w:color w:val="000000"/>
          <w:sz w:val="22"/>
        </w:rPr>
        <w:t xml:space="preserve">. </w:t>
      </w:r>
      <w:r>
        <w:rPr>
          <w:rFonts w:hint="eastAsia" w:ascii="宋体" w:hAnsi="宋体" w:cs="Courier New"/>
          <w:color w:val="000000"/>
          <w:sz w:val="22"/>
          <w:u w:val="single"/>
        </w:rPr>
        <w:t xml:space="preserve">（标的名称） </w:t>
      </w:r>
      <w:r>
        <w:rPr>
          <w:rFonts w:hint="eastAsia" w:ascii="宋体" w:hAnsi="宋体" w:cs="Courier New"/>
          <w:color w:val="000000"/>
          <w:sz w:val="22"/>
        </w:rPr>
        <w:t>，属于</w:t>
      </w:r>
      <w:r>
        <w:rPr>
          <w:rFonts w:hint="eastAsia" w:ascii="宋体" w:hAnsi="宋体" w:cs="Courier New"/>
          <w:color w:val="000000"/>
          <w:sz w:val="22"/>
          <w:u w:val="single"/>
        </w:rPr>
        <w:t>（采购文件中明确的所属行业）</w:t>
      </w:r>
      <w:r>
        <w:rPr>
          <w:rFonts w:hint="eastAsia" w:ascii="宋体" w:hAnsi="宋体" w:cs="Courier New"/>
          <w:color w:val="000000"/>
          <w:sz w:val="22"/>
        </w:rPr>
        <w:t>；承接企业为</w:t>
      </w:r>
      <w:r>
        <w:rPr>
          <w:rFonts w:hint="eastAsia" w:ascii="宋体" w:hAnsi="宋体" w:cs="Courier New"/>
          <w:color w:val="000000"/>
          <w:sz w:val="22"/>
          <w:u w:val="single"/>
        </w:rPr>
        <w:t>（企业名称）</w:t>
      </w:r>
      <w:r>
        <w:rPr>
          <w:rFonts w:hint="eastAsia" w:ascii="宋体" w:hAnsi="宋体" w:cs="Courier New"/>
          <w:color w:val="000000"/>
          <w:sz w:val="22"/>
        </w:rPr>
        <w:t>，从业人员</w:t>
      </w:r>
      <w:r>
        <w:rPr>
          <w:rFonts w:hint="eastAsia" w:ascii="宋体" w:hAnsi="宋体" w:cs="Courier New"/>
          <w:color w:val="000000"/>
          <w:sz w:val="22"/>
          <w:u w:val="single"/>
        </w:rPr>
        <w:t xml:space="preserve">       </w:t>
      </w:r>
      <w:r>
        <w:rPr>
          <w:rFonts w:hint="eastAsia" w:ascii="宋体" w:hAnsi="宋体" w:cs="Courier New"/>
          <w:color w:val="000000"/>
          <w:sz w:val="22"/>
        </w:rPr>
        <w:t>人，营业收入为</w:t>
      </w:r>
      <w:r>
        <w:rPr>
          <w:rFonts w:hint="eastAsia" w:ascii="宋体" w:hAnsi="宋体" w:cs="Courier New"/>
          <w:color w:val="000000"/>
          <w:sz w:val="22"/>
          <w:u w:val="single"/>
        </w:rPr>
        <w:t xml:space="preserve">       </w:t>
      </w:r>
      <w:r>
        <w:rPr>
          <w:rFonts w:hint="eastAsia" w:ascii="宋体" w:hAnsi="宋体" w:cs="Courier New"/>
          <w:color w:val="000000"/>
          <w:sz w:val="22"/>
        </w:rPr>
        <w:t>万元，资产总额为</w:t>
      </w:r>
      <w:r>
        <w:rPr>
          <w:rFonts w:hint="eastAsia" w:ascii="宋体" w:hAnsi="宋体" w:cs="Courier New"/>
          <w:color w:val="000000"/>
          <w:sz w:val="22"/>
          <w:u w:val="single"/>
        </w:rPr>
        <w:t xml:space="preserve">       </w:t>
      </w:r>
      <w:r>
        <w:rPr>
          <w:rFonts w:hint="eastAsia" w:ascii="宋体" w:hAnsi="宋体" w:cs="Courier New"/>
          <w:color w:val="000000"/>
          <w:sz w:val="22"/>
        </w:rPr>
        <w:t>万元</w:t>
      </w:r>
      <w:r>
        <w:rPr>
          <w:rFonts w:hint="eastAsia" w:ascii="宋体" w:hAnsi="宋体" w:cs="Courier New"/>
          <w:color w:val="000000"/>
          <w:sz w:val="22"/>
          <w:vertAlign w:val="superscript"/>
        </w:rPr>
        <w:t>1</w:t>
      </w:r>
      <w:r>
        <w:rPr>
          <w:rFonts w:hint="eastAsia" w:ascii="宋体" w:hAnsi="宋体" w:cs="Courier New"/>
          <w:color w:val="000000"/>
          <w:sz w:val="22"/>
        </w:rPr>
        <w:t>，属于</w:t>
      </w:r>
      <w:r>
        <w:rPr>
          <w:rFonts w:hint="eastAsia" w:ascii="宋体" w:hAnsi="宋体" w:cs="Courier New"/>
          <w:color w:val="000000"/>
          <w:sz w:val="22"/>
          <w:u w:val="single"/>
        </w:rPr>
        <w:t xml:space="preserve">     （中型企业、小型企业、微型企业）</w:t>
      </w:r>
      <w:r>
        <w:rPr>
          <w:rFonts w:hint="eastAsia" w:ascii="宋体" w:hAnsi="宋体" w:cs="Courier New"/>
          <w:color w:val="000000"/>
          <w:sz w:val="22"/>
        </w:rPr>
        <w:t>；</w:t>
      </w:r>
    </w:p>
    <w:p w14:paraId="781FDEAB">
      <w:pPr>
        <w:spacing w:line="460" w:lineRule="atLeast"/>
        <w:ind w:firstLine="440" w:firstLineChars="200"/>
        <w:rPr>
          <w:rFonts w:hint="eastAsia" w:ascii="宋体" w:hAnsi="宋体" w:cs="Courier New"/>
          <w:color w:val="000000"/>
          <w:sz w:val="22"/>
        </w:rPr>
      </w:pPr>
      <w:r>
        <w:rPr>
          <w:rFonts w:hint="eastAsia" w:ascii="宋体" w:hAnsi="宋体" w:cs="Courier New"/>
          <w:color w:val="000000"/>
          <w:sz w:val="22"/>
        </w:rPr>
        <w:t xml:space="preserve">2. </w:t>
      </w:r>
      <w:r>
        <w:rPr>
          <w:rFonts w:hint="eastAsia" w:ascii="宋体" w:hAnsi="宋体" w:cs="Courier New"/>
          <w:color w:val="000000"/>
          <w:sz w:val="22"/>
          <w:u w:val="single"/>
        </w:rPr>
        <w:t xml:space="preserve">（标的名称） </w:t>
      </w:r>
      <w:r>
        <w:rPr>
          <w:rFonts w:hint="eastAsia" w:ascii="宋体" w:hAnsi="宋体" w:cs="Courier New"/>
          <w:color w:val="000000"/>
          <w:sz w:val="22"/>
        </w:rPr>
        <w:t>，属于</w:t>
      </w:r>
      <w:r>
        <w:rPr>
          <w:rFonts w:hint="eastAsia" w:ascii="宋体" w:hAnsi="宋体" w:cs="Courier New"/>
          <w:color w:val="000000"/>
          <w:sz w:val="22"/>
          <w:u w:val="single"/>
        </w:rPr>
        <w:t>（采购文件中明确的所属行业）</w:t>
      </w:r>
      <w:r>
        <w:rPr>
          <w:rFonts w:hint="eastAsia" w:ascii="宋体" w:hAnsi="宋体" w:cs="Courier New"/>
          <w:color w:val="000000"/>
          <w:sz w:val="22"/>
        </w:rPr>
        <w:t>；承接企业为</w:t>
      </w:r>
      <w:r>
        <w:rPr>
          <w:rFonts w:hint="eastAsia" w:ascii="宋体" w:hAnsi="宋体" w:cs="Courier New"/>
          <w:color w:val="000000"/>
          <w:sz w:val="22"/>
          <w:u w:val="single"/>
        </w:rPr>
        <w:t>（企业名称）</w:t>
      </w:r>
      <w:r>
        <w:rPr>
          <w:rFonts w:hint="eastAsia" w:ascii="宋体" w:hAnsi="宋体" w:cs="Courier New"/>
          <w:color w:val="000000"/>
          <w:sz w:val="22"/>
        </w:rPr>
        <w:t>，从业人员</w:t>
      </w:r>
      <w:r>
        <w:rPr>
          <w:rFonts w:hint="eastAsia" w:ascii="宋体" w:hAnsi="宋体" w:cs="Courier New"/>
          <w:color w:val="000000"/>
          <w:sz w:val="22"/>
          <w:u w:val="single"/>
        </w:rPr>
        <w:t xml:space="preserve">       </w:t>
      </w:r>
      <w:r>
        <w:rPr>
          <w:rFonts w:hint="eastAsia" w:ascii="宋体" w:hAnsi="宋体" w:cs="Courier New"/>
          <w:color w:val="000000"/>
          <w:sz w:val="22"/>
        </w:rPr>
        <w:t>人，营业收入为</w:t>
      </w:r>
      <w:r>
        <w:rPr>
          <w:rFonts w:hint="eastAsia" w:ascii="宋体" w:hAnsi="宋体" w:cs="Courier New"/>
          <w:color w:val="000000"/>
          <w:sz w:val="22"/>
          <w:u w:val="single"/>
        </w:rPr>
        <w:t xml:space="preserve">       </w:t>
      </w:r>
      <w:r>
        <w:rPr>
          <w:rFonts w:hint="eastAsia" w:ascii="宋体" w:hAnsi="宋体" w:cs="Courier New"/>
          <w:color w:val="000000"/>
          <w:sz w:val="22"/>
        </w:rPr>
        <w:t>万元，资产总额为</w:t>
      </w:r>
      <w:r>
        <w:rPr>
          <w:rFonts w:hint="eastAsia" w:ascii="宋体" w:hAnsi="宋体" w:cs="Courier New"/>
          <w:color w:val="000000"/>
          <w:sz w:val="22"/>
          <w:u w:val="single"/>
        </w:rPr>
        <w:t xml:space="preserve">       </w:t>
      </w:r>
      <w:r>
        <w:rPr>
          <w:rFonts w:hint="eastAsia" w:ascii="宋体" w:hAnsi="宋体" w:cs="Courier New"/>
          <w:color w:val="000000"/>
          <w:sz w:val="22"/>
        </w:rPr>
        <w:t>万元，属于</w:t>
      </w:r>
      <w:r>
        <w:rPr>
          <w:rFonts w:hint="eastAsia" w:ascii="宋体" w:hAnsi="宋体" w:cs="Courier New"/>
          <w:color w:val="000000"/>
          <w:sz w:val="22"/>
          <w:u w:val="single"/>
        </w:rPr>
        <w:t xml:space="preserve">     （中型企业、小型企业、微型企业）</w:t>
      </w:r>
      <w:r>
        <w:rPr>
          <w:rFonts w:hint="eastAsia" w:ascii="宋体" w:hAnsi="宋体" w:cs="Courier New"/>
          <w:color w:val="000000"/>
          <w:sz w:val="22"/>
        </w:rPr>
        <w:t>；</w:t>
      </w:r>
    </w:p>
    <w:p w14:paraId="79AE4D4A">
      <w:pPr>
        <w:spacing w:line="460" w:lineRule="atLeast"/>
        <w:ind w:firstLine="440" w:firstLineChars="200"/>
        <w:rPr>
          <w:rFonts w:hint="eastAsia" w:ascii="宋体" w:hAnsi="宋体" w:cs="Courier New"/>
          <w:b/>
          <w:color w:val="000000"/>
          <w:sz w:val="22"/>
        </w:rPr>
      </w:pPr>
      <w:r>
        <w:rPr>
          <w:rFonts w:hint="eastAsia" w:ascii="宋体" w:hAnsi="宋体" w:cs="Courier New"/>
          <w:color w:val="000000"/>
          <w:sz w:val="22"/>
        </w:rPr>
        <w:t>  </w:t>
      </w:r>
      <w:r>
        <w:rPr>
          <w:rFonts w:ascii="宋体" w:hAnsi="宋体" w:cs="Courier New"/>
          <w:color w:val="000000"/>
          <w:sz w:val="22"/>
        </w:rPr>
        <w:t>……</w:t>
      </w:r>
    </w:p>
    <w:p w14:paraId="2ED803CC">
      <w:pPr>
        <w:spacing w:line="460" w:lineRule="atLeast"/>
        <w:rPr>
          <w:rFonts w:hint="eastAsia" w:ascii="宋体" w:hAnsi="宋体" w:cs="Courier New"/>
          <w:b/>
          <w:color w:val="000000"/>
          <w:sz w:val="22"/>
        </w:rPr>
      </w:pPr>
    </w:p>
    <w:p w14:paraId="301682F3">
      <w:pPr>
        <w:spacing w:line="460" w:lineRule="atLeast"/>
        <w:ind w:firstLine="440" w:firstLineChars="200"/>
        <w:rPr>
          <w:rFonts w:hint="eastAsia" w:ascii="宋体" w:hAnsi="宋体" w:cs="Courier New"/>
          <w:b/>
          <w:color w:val="000000"/>
          <w:sz w:val="22"/>
        </w:rPr>
      </w:pPr>
      <w:r>
        <w:rPr>
          <w:rFonts w:ascii="宋体" w:hAnsi="宋体" w:cs="Courier New"/>
          <w:color w:val="000000"/>
          <w:sz w:val="22"/>
        </w:rPr>
        <w:t xml:space="preserve">以上企业，不属于大企业的分支机构，不存在控股股东为大企业的情形，也不存在与大企业的负责人为同一人的情形。 </w:t>
      </w:r>
    </w:p>
    <w:p w14:paraId="6AAA75F2">
      <w:pPr>
        <w:spacing w:line="460" w:lineRule="atLeast"/>
        <w:ind w:firstLine="440" w:firstLineChars="200"/>
        <w:rPr>
          <w:rFonts w:hint="eastAsia" w:ascii="宋体" w:hAnsi="宋体" w:cs="Courier New"/>
          <w:b/>
          <w:color w:val="000000"/>
          <w:sz w:val="22"/>
        </w:rPr>
      </w:pPr>
      <w:r>
        <w:rPr>
          <w:rFonts w:ascii="宋体" w:hAnsi="宋体" w:cs="Courier New"/>
          <w:color w:val="000000"/>
          <w:sz w:val="22"/>
        </w:rPr>
        <w:t xml:space="preserve">本企业对上述声明内容的真实性负责。如有虚假，将依法承担相应责任。 </w:t>
      </w:r>
    </w:p>
    <w:p w14:paraId="287BC4AB">
      <w:pPr>
        <w:spacing w:line="460" w:lineRule="atLeast"/>
        <w:rPr>
          <w:rFonts w:hint="eastAsia" w:ascii="宋体" w:hAnsi="宋体" w:cs="Courier New"/>
          <w:b/>
          <w:color w:val="000000"/>
          <w:sz w:val="22"/>
        </w:rPr>
      </w:pPr>
    </w:p>
    <w:p w14:paraId="2F34A259">
      <w:pPr>
        <w:spacing w:line="460" w:lineRule="atLeast"/>
        <w:jc w:val="center"/>
        <w:rPr>
          <w:rFonts w:hint="eastAsia" w:ascii="宋体" w:hAnsi="宋体" w:cs="Courier New"/>
          <w:color w:val="000000"/>
          <w:sz w:val="22"/>
        </w:rPr>
      </w:pPr>
      <w:r>
        <w:rPr>
          <w:rFonts w:hint="eastAsia" w:ascii="宋体" w:hAnsi="宋体" w:cs="Courier New"/>
          <w:color w:val="000000"/>
          <w:sz w:val="22"/>
        </w:rPr>
        <w:t xml:space="preserve"> </w:t>
      </w:r>
      <w:r>
        <w:rPr>
          <w:rFonts w:ascii="宋体" w:hAnsi="宋体" w:cs="Courier New"/>
          <w:color w:val="000000"/>
          <w:sz w:val="22"/>
        </w:rPr>
        <w:t xml:space="preserve">                         </w:t>
      </w:r>
      <w:r>
        <w:rPr>
          <w:rFonts w:hint="eastAsia" w:ascii="宋体" w:hAnsi="宋体" w:cs="Courier New"/>
          <w:color w:val="000000"/>
          <w:sz w:val="22"/>
        </w:rPr>
        <w:t>投标供应商名称（盖章）：    </w:t>
      </w:r>
    </w:p>
    <w:p w14:paraId="1144FC16">
      <w:pPr>
        <w:spacing w:line="460" w:lineRule="atLeast"/>
        <w:jc w:val="center"/>
        <w:rPr>
          <w:rFonts w:hint="eastAsia" w:ascii="宋体" w:hAnsi="宋体" w:cs="Courier New"/>
          <w:color w:val="000000"/>
          <w:sz w:val="22"/>
        </w:rPr>
      </w:pPr>
      <w:r>
        <w:rPr>
          <w:rFonts w:hint="eastAsia" w:ascii="宋体" w:hAnsi="宋体" w:cs="Courier New"/>
          <w:color w:val="000000"/>
          <w:sz w:val="22"/>
        </w:rPr>
        <w:t>日期：</w:t>
      </w:r>
    </w:p>
    <w:p w14:paraId="1E87A3F9">
      <w:pPr>
        <w:spacing w:line="440" w:lineRule="atLeast"/>
        <w:rPr>
          <w:rFonts w:hint="eastAsia" w:ascii="宋体" w:hAnsi="宋体" w:cs="Courier New"/>
          <w:color w:val="000000"/>
          <w:sz w:val="22"/>
        </w:rPr>
      </w:pPr>
    </w:p>
    <w:p w14:paraId="54AA41FA">
      <w:pPr>
        <w:spacing w:line="440" w:lineRule="atLeast"/>
        <w:rPr>
          <w:rFonts w:hint="eastAsia" w:ascii="宋体" w:hAnsi="宋体" w:cs="Courier New"/>
          <w:color w:val="000000"/>
          <w:sz w:val="22"/>
        </w:rPr>
      </w:pPr>
    </w:p>
    <w:p w14:paraId="22B1E857">
      <w:pPr>
        <w:spacing w:line="440" w:lineRule="atLeast"/>
        <w:rPr>
          <w:rFonts w:hint="eastAsia" w:ascii="宋体" w:hAnsi="宋体" w:cs="Courier New"/>
          <w:b/>
          <w:bCs/>
          <w:color w:val="000000"/>
          <w:sz w:val="22"/>
        </w:rPr>
      </w:pPr>
      <w:r>
        <w:rPr>
          <w:rFonts w:ascii="宋体" w:hAnsi="宋体" w:cs="Courier New"/>
          <w:color w:val="000000"/>
          <w:sz w:val="22"/>
        </w:rPr>
        <w:t xml:space="preserve">   </w:t>
      </w:r>
      <w:r>
        <w:rPr>
          <w:rFonts w:ascii="宋体" w:hAnsi="宋体" w:cs="Courier New"/>
          <w:bCs/>
          <w:color w:val="000000"/>
          <w:sz w:val="22"/>
        </w:rPr>
        <w:t xml:space="preserve"> </w:t>
      </w:r>
      <w:r>
        <w:rPr>
          <w:rFonts w:hint="eastAsia" w:ascii="宋体" w:hAnsi="宋体" w:cs="Courier New"/>
          <w:bCs/>
          <w:color w:val="000000"/>
          <w:sz w:val="22"/>
        </w:rPr>
        <w:t>说明：</w:t>
      </w:r>
    </w:p>
    <w:p w14:paraId="1E2B2740">
      <w:pPr>
        <w:spacing w:line="440" w:lineRule="atLeast"/>
        <w:rPr>
          <w:rFonts w:hint="eastAsia" w:ascii="宋体" w:hAnsi="宋体" w:cs="Courier New"/>
          <w:b/>
          <w:bCs/>
          <w:color w:val="000000"/>
          <w:sz w:val="22"/>
        </w:rPr>
      </w:pPr>
      <w:r>
        <w:rPr>
          <w:rFonts w:ascii="宋体" w:hAnsi="宋体" w:cs="Courier New"/>
          <w:bCs/>
          <w:color w:val="000000"/>
          <w:sz w:val="22"/>
        </w:rPr>
        <w:t xml:space="preserve">    1</w:t>
      </w:r>
      <w:r>
        <w:rPr>
          <w:rFonts w:hint="eastAsia" w:ascii="宋体" w:hAnsi="宋体" w:cs="Courier New"/>
          <w:bCs/>
          <w:color w:val="000000"/>
          <w:sz w:val="22"/>
        </w:rPr>
        <w:t>、从业人员、营业收入、资产总额填报上一年度数据，无上一年度数据的新成立企业可不填报。</w:t>
      </w:r>
    </w:p>
    <w:p w14:paraId="788D8D53">
      <w:pPr>
        <w:spacing w:line="440" w:lineRule="atLeast"/>
        <w:rPr>
          <w:rFonts w:hint="eastAsia" w:ascii="宋体" w:hAnsi="宋体" w:cs="Courier New"/>
          <w:b/>
          <w:bCs/>
          <w:color w:val="000000"/>
          <w:sz w:val="22"/>
        </w:rPr>
      </w:pPr>
      <w:r>
        <w:rPr>
          <w:rFonts w:ascii="宋体" w:hAnsi="宋体" w:cs="Courier New"/>
          <w:bCs/>
          <w:color w:val="000000"/>
          <w:sz w:val="22"/>
        </w:rPr>
        <w:t xml:space="preserve">    2</w:t>
      </w:r>
      <w:r>
        <w:rPr>
          <w:rFonts w:hint="eastAsia" w:ascii="宋体" w:hAnsi="宋体" w:cs="Courier New"/>
          <w:bCs/>
          <w:color w:val="000000"/>
          <w:sz w:val="22"/>
        </w:rPr>
        <w:t>、如中标，将在采购结果公告中将此中小企业声明函予以公示，接受社会监督。</w:t>
      </w:r>
    </w:p>
    <w:p w14:paraId="6973A981">
      <w:pPr>
        <w:spacing w:line="440" w:lineRule="atLeast"/>
        <w:rPr>
          <w:rFonts w:hint="eastAsia" w:ascii="宋体" w:hAnsi="宋体" w:cs="Courier New"/>
          <w:color w:val="000000"/>
          <w:sz w:val="22"/>
        </w:rPr>
      </w:pPr>
    </w:p>
    <w:p w14:paraId="153A998D">
      <w:pPr>
        <w:spacing w:line="440" w:lineRule="atLeast"/>
        <w:rPr>
          <w:rFonts w:hint="eastAsia" w:ascii="宋体" w:hAnsi="宋体" w:cs="宋体"/>
          <w:color w:val="000000"/>
          <w:sz w:val="22"/>
        </w:rPr>
      </w:pPr>
    </w:p>
    <w:p w14:paraId="042167FB">
      <w:pPr>
        <w:spacing w:line="440" w:lineRule="atLeast"/>
        <w:rPr>
          <w:rFonts w:hint="eastAsia" w:ascii="宋体" w:hAnsi="宋体" w:cs="宋体"/>
          <w:color w:val="000000"/>
          <w:sz w:val="22"/>
        </w:rPr>
      </w:pPr>
    </w:p>
    <w:p w14:paraId="109EACAD">
      <w:pPr>
        <w:spacing w:line="440" w:lineRule="atLeast"/>
        <w:rPr>
          <w:rFonts w:hint="eastAsia" w:ascii="宋体" w:hAnsi="宋体" w:cs="宋体"/>
          <w:color w:val="000000"/>
          <w:sz w:val="22"/>
        </w:rPr>
      </w:pPr>
    </w:p>
    <w:p w14:paraId="32532DEF">
      <w:pPr>
        <w:spacing w:line="440" w:lineRule="atLeast"/>
        <w:rPr>
          <w:rFonts w:hint="eastAsia" w:ascii="宋体" w:hAnsi="宋体" w:cs="宋体"/>
          <w:color w:val="000000"/>
          <w:sz w:val="22"/>
        </w:rPr>
      </w:pPr>
    </w:p>
    <w:p w14:paraId="3C15EF6F">
      <w:pPr>
        <w:spacing w:line="460" w:lineRule="exact"/>
        <w:rPr>
          <w:rFonts w:hint="eastAsia" w:ascii="宋体" w:hAnsi="宋体" w:cs="宋体"/>
          <w:color w:val="000000"/>
          <w:sz w:val="22"/>
        </w:rPr>
      </w:pPr>
      <w:r>
        <w:rPr>
          <w:rFonts w:ascii="宋体" w:hAnsi="宋体" w:cs="宋体"/>
          <w:color w:val="000000"/>
          <w:sz w:val="22"/>
        </w:rPr>
        <w:br w:type="page"/>
      </w:r>
      <w:r>
        <w:rPr>
          <w:rFonts w:hint="eastAsia" w:ascii="宋体" w:hAnsi="宋体" w:cs="宋体"/>
          <w:color w:val="000000"/>
          <w:sz w:val="22"/>
        </w:rPr>
        <w:t>附件2</w:t>
      </w:r>
    </w:p>
    <w:p w14:paraId="308F4559">
      <w:pPr>
        <w:spacing w:line="460" w:lineRule="exact"/>
        <w:jc w:val="center"/>
        <w:rPr>
          <w:rFonts w:hint="eastAsia" w:ascii="宋体" w:hAnsi="宋体" w:cs="宋体"/>
          <w:color w:val="000000"/>
          <w:sz w:val="22"/>
        </w:rPr>
      </w:pPr>
      <w:bookmarkStart w:id="36" w:name="OLE_LINK14"/>
      <w:bookmarkStart w:id="37" w:name="OLE_LINK13"/>
      <w:r>
        <w:rPr>
          <w:rFonts w:hint="eastAsia" w:ascii="宋体" w:hAnsi="宋体" w:cs="宋体"/>
          <w:color w:val="000000"/>
          <w:sz w:val="22"/>
        </w:rPr>
        <w:t>残疾人福利性单位声明函</w:t>
      </w:r>
    </w:p>
    <w:bookmarkEnd w:id="36"/>
    <w:bookmarkEnd w:id="37"/>
    <w:p w14:paraId="036440E0">
      <w:pPr>
        <w:spacing w:line="588" w:lineRule="exact"/>
        <w:rPr>
          <w:rFonts w:hint="eastAsia" w:ascii="宋体" w:hAnsi="宋体"/>
          <w:color w:val="000000"/>
          <w:spacing w:val="6"/>
          <w:sz w:val="30"/>
          <w:szCs w:val="30"/>
        </w:rPr>
      </w:pPr>
    </w:p>
    <w:p w14:paraId="3819872D">
      <w:pPr>
        <w:spacing w:line="588" w:lineRule="exact"/>
        <w:ind w:firstLine="440" w:firstLineChars="200"/>
        <w:rPr>
          <w:rFonts w:hint="eastAsia" w:ascii="宋体" w:hAnsi="宋体" w:cs="宋体"/>
          <w:color w:val="000000"/>
          <w:sz w:val="22"/>
        </w:rPr>
      </w:pPr>
      <w:r>
        <w:rPr>
          <w:rFonts w:hint="eastAsia" w:ascii="宋体" w:hAnsi="宋体" w:cs="宋体"/>
          <w:color w:val="000000"/>
          <w:sz w:val="22"/>
        </w:rPr>
        <w:t>本单位郑重声明，根据《财政部 民政部 中国残疾人联合会关于促进残疾人就业政府采购政策的通知》（财库〔2017〕 141号）的规定，本单位为符合条件的残疾人福利性单位，且本单位参加</w:t>
      </w:r>
      <w:r>
        <w:rPr>
          <w:rFonts w:ascii="宋体" w:hAnsi="宋体" w:cs="宋体"/>
          <w:color w:val="000000"/>
          <w:sz w:val="22"/>
        </w:rPr>
        <w:t>______单位的______项目采购活动提供本单位制造的货物（由本单位承担工程/提供服务），或者提供其他残疾人福利性单位制造的货物（不包括使用非残疾人福利性单位注册商标的货物）。</w:t>
      </w:r>
    </w:p>
    <w:p w14:paraId="46638CDC">
      <w:pPr>
        <w:spacing w:line="588" w:lineRule="exact"/>
        <w:ind w:firstLine="440" w:firstLineChars="200"/>
        <w:rPr>
          <w:rFonts w:hint="eastAsia" w:ascii="宋体" w:hAnsi="宋体" w:cs="宋体"/>
          <w:color w:val="000000"/>
          <w:sz w:val="22"/>
        </w:rPr>
      </w:pPr>
      <w:r>
        <w:rPr>
          <w:rFonts w:hint="eastAsia" w:ascii="宋体" w:hAnsi="宋体" w:cs="宋体"/>
          <w:color w:val="000000"/>
          <w:sz w:val="22"/>
        </w:rPr>
        <w:t>本单位对上述声明的真实性负责。如有虚假，将依法承担相应责任。</w:t>
      </w:r>
    </w:p>
    <w:p w14:paraId="741FA0A5">
      <w:pPr>
        <w:spacing w:line="588" w:lineRule="exact"/>
        <w:ind w:firstLine="624" w:firstLineChars="200"/>
        <w:rPr>
          <w:rFonts w:hint="eastAsia" w:ascii="宋体" w:hAnsi="宋体"/>
          <w:color w:val="000000"/>
          <w:spacing w:val="6"/>
          <w:sz w:val="30"/>
          <w:szCs w:val="30"/>
        </w:rPr>
      </w:pPr>
    </w:p>
    <w:p w14:paraId="7C62DA24">
      <w:pPr>
        <w:spacing w:line="588" w:lineRule="exact"/>
        <w:ind w:firstLine="624" w:firstLineChars="200"/>
        <w:rPr>
          <w:rFonts w:hint="eastAsia" w:ascii="宋体" w:hAnsi="宋体"/>
          <w:color w:val="000000"/>
          <w:spacing w:val="6"/>
          <w:sz w:val="30"/>
          <w:szCs w:val="30"/>
        </w:rPr>
      </w:pPr>
    </w:p>
    <w:p w14:paraId="77578F2F">
      <w:pPr>
        <w:spacing w:line="460" w:lineRule="atLeast"/>
        <w:rPr>
          <w:rFonts w:hint="eastAsia" w:ascii="宋体" w:hAnsi="宋体" w:cs="宋体"/>
          <w:color w:val="000000"/>
          <w:sz w:val="22"/>
        </w:rPr>
      </w:pPr>
      <w:r>
        <w:rPr>
          <w:rFonts w:hint="eastAsia" w:ascii="宋体" w:hAnsi="宋体" w:cs="宋体"/>
          <w:color w:val="000000"/>
          <w:sz w:val="22"/>
        </w:rPr>
        <w:t>供应商名称（盖章）：                </w:t>
      </w:r>
    </w:p>
    <w:p w14:paraId="751D04DE">
      <w:pPr>
        <w:spacing w:line="460" w:lineRule="atLeast"/>
        <w:rPr>
          <w:rFonts w:hint="eastAsia" w:ascii="宋体" w:hAnsi="宋体" w:cs="宋体"/>
          <w:color w:val="000000"/>
          <w:sz w:val="22"/>
        </w:rPr>
      </w:pPr>
      <w:r>
        <w:rPr>
          <w:rFonts w:hint="eastAsia" w:ascii="宋体" w:hAnsi="宋体" w:cs="宋体"/>
          <w:color w:val="000000"/>
          <w:sz w:val="22"/>
        </w:rPr>
        <w:t>日期：</w:t>
      </w:r>
    </w:p>
    <w:p w14:paraId="7550B028">
      <w:pPr>
        <w:tabs>
          <w:tab w:val="left" w:pos="4860"/>
        </w:tabs>
        <w:spacing w:line="588" w:lineRule="exact"/>
        <w:ind w:right="1560" w:firstLine="624" w:firstLineChars="200"/>
        <w:jc w:val="center"/>
        <w:rPr>
          <w:rFonts w:hint="eastAsia" w:ascii="宋体" w:hAnsi="宋体"/>
          <w:color w:val="000000"/>
          <w:spacing w:val="6"/>
          <w:sz w:val="30"/>
          <w:szCs w:val="30"/>
        </w:rPr>
      </w:pPr>
    </w:p>
    <w:p w14:paraId="3382E3F2">
      <w:pPr>
        <w:tabs>
          <w:tab w:val="left" w:pos="4860"/>
        </w:tabs>
        <w:spacing w:line="588" w:lineRule="exact"/>
        <w:ind w:right="1560" w:firstLine="624" w:firstLineChars="200"/>
        <w:jc w:val="center"/>
        <w:rPr>
          <w:rFonts w:hint="eastAsia" w:ascii="宋体" w:hAnsi="宋体"/>
          <w:color w:val="000000"/>
          <w:spacing w:val="6"/>
          <w:sz w:val="30"/>
          <w:szCs w:val="30"/>
        </w:rPr>
      </w:pPr>
    </w:p>
    <w:p w14:paraId="3F6F86AB">
      <w:pPr>
        <w:tabs>
          <w:tab w:val="left" w:pos="4860"/>
        </w:tabs>
        <w:spacing w:line="588" w:lineRule="exact"/>
        <w:ind w:right="1560"/>
        <w:jc w:val="left"/>
        <w:rPr>
          <w:rFonts w:hint="eastAsia" w:ascii="宋体" w:hAnsi="宋体"/>
          <w:color w:val="000000"/>
          <w:sz w:val="22"/>
          <w:szCs w:val="22"/>
        </w:rPr>
      </w:pPr>
      <w:r>
        <w:rPr>
          <w:rFonts w:hint="eastAsia" w:ascii="宋体" w:hAnsi="宋体"/>
          <w:color w:val="000000"/>
          <w:sz w:val="22"/>
          <w:szCs w:val="22"/>
        </w:rPr>
        <w:t>备注说明：</w:t>
      </w:r>
    </w:p>
    <w:p w14:paraId="348E1A19">
      <w:pPr>
        <w:spacing w:line="588" w:lineRule="exact"/>
        <w:ind w:firstLine="440" w:firstLineChars="200"/>
        <w:rPr>
          <w:rFonts w:hint="eastAsia" w:ascii="宋体" w:hAnsi="宋体" w:cs="宋体"/>
          <w:color w:val="000000"/>
          <w:sz w:val="22"/>
        </w:rPr>
      </w:pPr>
      <w:r>
        <w:rPr>
          <w:rFonts w:hint="eastAsia" w:ascii="宋体" w:hAnsi="宋体" w:cs="宋体"/>
          <w:color w:val="000000"/>
          <w:sz w:val="22"/>
        </w:rPr>
        <w:t>1、如中标，将在成交公告中将此残疾人福利性单位声明函予以公示，接受社会监督；</w:t>
      </w:r>
    </w:p>
    <w:p w14:paraId="4A8C11F7">
      <w:pPr>
        <w:snapToGrid w:val="0"/>
        <w:spacing w:line="460" w:lineRule="atLeast"/>
        <w:ind w:firstLine="440" w:firstLineChars="200"/>
        <w:rPr>
          <w:rFonts w:hint="eastAsia" w:ascii="宋体" w:hAnsi="宋体" w:cs="宋体"/>
          <w:color w:val="000000"/>
          <w:sz w:val="22"/>
        </w:rPr>
      </w:pPr>
      <w:r>
        <w:rPr>
          <w:rFonts w:ascii="宋体" w:hAnsi="宋体" w:cs="宋体"/>
          <w:color w:val="000000"/>
          <w:sz w:val="22"/>
        </w:rPr>
        <w:t>2</w:t>
      </w:r>
      <w:r>
        <w:rPr>
          <w:rFonts w:hint="eastAsia" w:ascii="宋体" w:hAnsi="宋体" w:cs="宋体"/>
          <w:color w:val="000000"/>
          <w:sz w:val="22"/>
        </w:rPr>
        <w:t>、供应商提供的《残疾人福利性单位声明函》与事实不符的，依照《政府采购法》第七十七条第一款的规定追究法律责任。</w:t>
      </w:r>
    </w:p>
    <w:p w14:paraId="7A9A053F">
      <w:pPr>
        <w:pStyle w:val="63"/>
        <w:ind w:firstLine="210"/>
        <w:rPr>
          <w:color w:val="000000"/>
        </w:rPr>
      </w:pPr>
    </w:p>
    <w:p w14:paraId="01C83DE6">
      <w:pPr>
        <w:spacing w:line="588" w:lineRule="exact"/>
        <w:ind w:firstLine="442" w:firstLineChars="200"/>
        <w:rPr>
          <w:rFonts w:hint="eastAsia" w:ascii="宋体" w:hAnsi="宋体" w:cs="宋体"/>
          <w:b/>
          <w:bCs/>
          <w:color w:val="000000"/>
          <w:sz w:val="22"/>
        </w:rPr>
      </w:pPr>
      <w:r>
        <w:rPr>
          <w:rFonts w:hint="eastAsia" w:ascii="宋体" w:hAnsi="宋体" w:cs="宋体"/>
          <w:b/>
          <w:bCs/>
          <w:color w:val="000000"/>
          <w:sz w:val="22"/>
        </w:rPr>
        <w:t>二、</w:t>
      </w:r>
      <w:r>
        <w:rPr>
          <w:rFonts w:ascii="宋体" w:hAnsi="宋体" w:cs="宋体"/>
          <w:b/>
          <w:bCs/>
          <w:color w:val="000000"/>
          <w:sz w:val="22"/>
        </w:rPr>
        <w:t>信贷政策</w:t>
      </w:r>
    </w:p>
    <w:p w14:paraId="79FB4557">
      <w:pPr>
        <w:spacing w:line="588" w:lineRule="exact"/>
        <w:ind w:firstLine="440" w:firstLineChars="200"/>
        <w:rPr>
          <w:rFonts w:hint="eastAsia" w:ascii="宋体" w:hAnsi="宋体" w:cs="宋体"/>
          <w:color w:val="000000"/>
          <w:sz w:val="22"/>
        </w:rPr>
      </w:pPr>
      <w:r>
        <w:rPr>
          <w:rFonts w:hint="eastAsia" w:ascii="宋体" w:hAnsi="宋体" w:cs="宋体"/>
          <w:color w:val="000000"/>
          <w:sz w:val="22"/>
        </w:rPr>
        <w:t>为支持和促进中小企业发展，进一步发挥政府采购政策功能，温州市财政局已出台《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37A021EE">
      <w:pPr>
        <w:pStyle w:val="3"/>
        <w:spacing w:line="360" w:lineRule="auto"/>
        <w:rPr>
          <w:rFonts w:hint="eastAsia" w:ascii="宋体" w:hAnsi="宋体"/>
          <w:color w:val="000000"/>
          <w:sz w:val="36"/>
        </w:rPr>
      </w:pPr>
      <w:bookmarkStart w:id="38" w:name="_Toc60063393"/>
      <w:r>
        <w:rPr>
          <w:rFonts w:hint="eastAsia" w:ascii="宋体" w:hAnsi="宋体"/>
          <w:color w:val="000000"/>
          <w:sz w:val="36"/>
        </w:rPr>
        <w:t>第五部分</w:t>
      </w:r>
      <w:r>
        <w:rPr>
          <w:rFonts w:ascii="宋体" w:hAnsi="宋体"/>
          <w:color w:val="000000"/>
          <w:sz w:val="36"/>
        </w:rPr>
        <w:t xml:space="preserve">    </w:t>
      </w:r>
      <w:r>
        <w:rPr>
          <w:rFonts w:hint="eastAsia" w:ascii="宋体" w:hAnsi="宋体"/>
          <w:color w:val="000000"/>
          <w:sz w:val="36"/>
        </w:rPr>
        <w:t>合同格式</w:t>
      </w:r>
      <w:bookmarkEnd w:id="38"/>
    </w:p>
    <w:p w14:paraId="154273AA">
      <w:pPr>
        <w:widowControl/>
        <w:snapToGrid w:val="0"/>
        <w:spacing w:line="420" w:lineRule="atLeast"/>
        <w:jc w:val="center"/>
        <w:rPr>
          <w:rFonts w:hint="eastAsia" w:ascii="宋体" w:hAnsi="Wonder Arial" w:cs="宋体"/>
          <w:b/>
          <w:color w:val="000000"/>
          <w:kern w:val="0"/>
          <w:sz w:val="72"/>
          <w:szCs w:val="20"/>
        </w:rPr>
      </w:pPr>
    </w:p>
    <w:p w14:paraId="315C102F">
      <w:pPr>
        <w:widowControl/>
        <w:snapToGrid w:val="0"/>
        <w:spacing w:line="420" w:lineRule="atLeast"/>
        <w:jc w:val="center"/>
        <w:rPr>
          <w:rFonts w:hint="eastAsia" w:ascii="宋体" w:hAnsi="Wonder Arial" w:cs="宋体"/>
          <w:b/>
          <w:color w:val="000000"/>
          <w:kern w:val="0"/>
          <w:sz w:val="72"/>
          <w:szCs w:val="20"/>
        </w:rPr>
      </w:pPr>
    </w:p>
    <w:p w14:paraId="33E5A33B">
      <w:pPr>
        <w:widowControl/>
        <w:snapToGrid w:val="0"/>
        <w:spacing w:line="420" w:lineRule="atLeast"/>
        <w:jc w:val="center"/>
        <w:rPr>
          <w:rFonts w:hint="eastAsia" w:ascii="宋体" w:hAnsi="Wonder Arial" w:cs="宋体"/>
          <w:b/>
          <w:color w:val="000000"/>
          <w:kern w:val="0"/>
          <w:sz w:val="44"/>
          <w:szCs w:val="20"/>
        </w:rPr>
      </w:pPr>
      <w:r>
        <w:rPr>
          <w:rFonts w:hint="eastAsia" w:ascii="宋体" w:hAnsi="Wonder Arial" w:cs="宋体"/>
          <w:b/>
          <w:color w:val="000000"/>
          <w:kern w:val="0"/>
          <w:sz w:val="72"/>
          <w:szCs w:val="20"/>
        </w:rPr>
        <w:t>温州市气象局维保项目合同</w:t>
      </w:r>
    </w:p>
    <w:p w14:paraId="0BB3E534">
      <w:pPr>
        <w:widowControl/>
        <w:snapToGrid w:val="0"/>
        <w:spacing w:line="420" w:lineRule="atLeast"/>
        <w:jc w:val="left"/>
        <w:rPr>
          <w:rFonts w:hint="eastAsia" w:ascii="宋体" w:hAnsi="Wonder Arial" w:cs="宋体"/>
          <w:b/>
          <w:color w:val="000000"/>
          <w:kern w:val="0"/>
          <w:sz w:val="32"/>
          <w:szCs w:val="20"/>
        </w:rPr>
      </w:pPr>
    </w:p>
    <w:p w14:paraId="0F6CBC68">
      <w:pPr>
        <w:widowControl/>
        <w:snapToGrid w:val="0"/>
        <w:spacing w:line="360" w:lineRule="auto"/>
        <w:jc w:val="left"/>
        <w:rPr>
          <w:rFonts w:hint="eastAsia" w:ascii="宋体" w:hAnsi="Wonder Arial" w:cs="宋体"/>
          <w:b/>
          <w:color w:val="000000"/>
          <w:kern w:val="0"/>
          <w:sz w:val="36"/>
          <w:szCs w:val="20"/>
        </w:rPr>
      </w:pPr>
    </w:p>
    <w:p w14:paraId="5984A451">
      <w:pPr>
        <w:widowControl/>
        <w:snapToGrid w:val="0"/>
        <w:spacing w:line="360" w:lineRule="auto"/>
        <w:jc w:val="left"/>
        <w:rPr>
          <w:rFonts w:hint="eastAsia" w:ascii="宋体" w:hAnsi="Wonder Arial" w:cs="宋体"/>
          <w:b/>
          <w:color w:val="000000"/>
          <w:kern w:val="0"/>
          <w:sz w:val="36"/>
          <w:szCs w:val="20"/>
        </w:rPr>
      </w:pPr>
    </w:p>
    <w:p w14:paraId="50A09CA7">
      <w:pPr>
        <w:widowControl/>
        <w:snapToGrid w:val="0"/>
        <w:spacing w:line="360" w:lineRule="auto"/>
        <w:ind w:firstLine="1285" w:firstLineChars="400"/>
        <w:jc w:val="left"/>
        <w:rPr>
          <w:rFonts w:hint="eastAsia" w:ascii="宋体" w:hAnsi="Wonder Arial" w:cs="宋体"/>
          <w:b/>
          <w:color w:val="000000"/>
          <w:kern w:val="0"/>
          <w:sz w:val="30"/>
          <w:szCs w:val="30"/>
          <w:u w:val="single"/>
        </w:rPr>
      </w:pPr>
      <w:r>
        <w:rPr>
          <w:rFonts w:hint="eastAsia" w:ascii="宋体" w:hAnsi="Wonder Arial" w:cs="宋体"/>
          <w:b/>
          <w:color w:val="000000"/>
          <w:kern w:val="0"/>
          <w:sz w:val="32"/>
          <w:szCs w:val="32"/>
        </w:rPr>
        <w:t xml:space="preserve">项 目 名 称 ： </w:t>
      </w:r>
      <w:r>
        <w:rPr>
          <w:rFonts w:hint="eastAsia" w:ascii="宋体" w:hAnsi="Wonder Arial" w:cs="宋体"/>
          <w:b/>
          <w:color w:val="000000"/>
          <w:kern w:val="0"/>
          <w:sz w:val="30"/>
          <w:szCs w:val="30"/>
          <w:u w:val="single"/>
        </w:rPr>
        <w:t xml:space="preserve">                              </w:t>
      </w:r>
    </w:p>
    <w:p w14:paraId="3CA69BB8">
      <w:pPr>
        <w:widowControl/>
        <w:snapToGrid w:val="0"/>
        <w:spacing w:line="360" w:lineRule="auto"/>
        <w:ind w:firstLine="602" w:firstLineChars="200"/>
        <w:jc w:val="left"/>
        <w:rPr>
          <w:rFonts w:hint="eastAsia" w:ascii="宋体" w:hAnsi="Wonder Arial" w:cs="宋体"/>
          <w:b/>
          <w:color w:val="000000"/>
          <w:kern w:val="0"/>
          <w:sz w:val="30"/>
          <w:szCs w:val="30"/>
          <w:u w:val="single"/>
        </w:rPr>
      </w:pPr>
    </w:p>
    <w:p w14:paraId="5EB0AEA5">
      <w:pPr>
        <w:widowControl/>
        <w:snapToGrid w:val="0"/>
        <w:spacing w:line="720" w:lineRule="auto"/>
        <w:ind w:firstLine="1285" w:firstLineChars="400"/>
        <w:jc w:val="left"/>
        <w:rPr>
          <w:rFonts w:hint="eastAsia" w:ascii="宋体" w:hAnsi="Wonder Arial" w:cs="宋体"/>
          <w:b/>
          <w:color w:val="000000"/>
          <w:kern w:val="0"/>
          <w:sz w:val="32"/>
          <w:szCs w:val="32"/>
        </w:rPr>
      </w:pPr>
      <w:r>
        <w:rPr>
          <w:rFonts w:hint="eastAsia" w:ascii="宋体" w:hAnsi="Wonder Arial" w:cs="宋体"/>
          <w:b/>
          <w:color w:val="000000"/>
          <w:kern w:val="0"/>
          <w:sz w:val="32"/>
          <w:szCs w:val="32"/>
        </w:rPr>
        <w:t>买方（盖章）：</w:t>
      </w:r>
      <w:r>
        <w:rPr>
          <w:rFonts w:hint="eastAsia" w:ascii="宋体" w:hAnsi="Wonder Arial" w:cs="宋体"/>
          <w:b/>
          <w:color w:val="000000"/>
          <w:kern w:val="0"/>
          <w:sz w:val="32"/>
          <w:szCs w:val="32"/>
          <w:u w:val="single"/>
        </w:rPr>
        <w:t xml:space="preserve">  温州市气象局   </w:t>
      </w:r>
      <w:r>
        <w:rPr>
          <w:rFonts w:ascii="宋体" w:hAnsi="Wonder Arial" w:cs="宋体"/>
          <w:b/>
          <w:color w:val="000000"/>
          <w:kern w:val="0"/>
          <w:sz w:val="32"/>
          <w:szCs w:val="32"/>
          <w:u w:val="single"/>
        </w:rPr>
        <w:t xml:space="preserve">            </w:t>
      </w:r>
    </w:p>
    <w:p w14:paraId="3B28D0C0">
      <w:pPr>
        <w:widowControl/>
        <w:snapToGrid w:val="0"/>
        <w:spacing w:line="720" w:lineRule="auto"/>
        <w:ind w:firstLine="1285" w:firstLineChars="400"/>
        <w:jc w:val="left"/>
        <w:rPr>
          <w:rFonts w:hint="eastAsia" w:ascii="宋体" w:hAnsi="Wonder Arial" w:cs="宋体"/>
          <w:b/>
          <w:color w:val="000000"/>
          <w:kern w:val="0"/>
          <w:sz w:val="32"/>
          <w:szCs w:val="32"/>
          <w:u w:val="single"/>
        </w:rPr>
      </w:pPr>
      <w:r>
        <w:rPr>
          <w:rFonts w:hint="eastAsia" w:ascii="宋体" w:hAnsi="Wonder Arial" w:cs="宋体"/>
          <w:b/>
          <w:color w:val="000000"/>
          <w:kern w:val="0"/>
          <w:sz w:val="32"/>
          <w:szCs w:val="32"/>
        </w:rPr>
        <w:t>卖方（盖章）：</w:t>
      </w:r>
      <w:r>
        <w:rPr>
          <w:rFonts w:hint="eastAsia" w:ascii="宋体" w:hAnsi="Wonder Arial" w:cs="宋体"/>
          <w:b/>
          <w:color w:val="000000"/>
          <w:kern w:val="0"/>
          <w:sz w:val="32"/>
          <w:szCs w:val="32"/>
          <w:u w:val="single"/>
        </w:rPr>
        <w:t xml:space="preserve">                             </w:t>
      </w:r>
    </w:p>
    <w:p w14:paraId="27DD234D">
      <w:pPr>
        <w:widowControl/>
        <w:snapToGrid w:val="0"/>
        <w:spacing w:line="720" w:lineRule="auto"/>
        <w:ind w:firstLine="1285" w:firstLineChars="400"/>
        <w:jc w:val="left"/>
        <w:rPr>
          <w:rFonts w:hint="eastAsia" w:ascii="宋体" w:hAnsi="Wonder Arial" w:cs="宋体"/>
          <w:b/>
          <w:color w:val="000000"/>
          <w:kern w:val="0"/>
          <w:sz w:val="32"/>
          <w:szCs w:val="32"/>
          <w:u w:val="single"/>
        </w:rPr>
      </w:pPr>
      <w:r>
        <w:rPr>
          <w:rFonts w:hint="eastAsia" w:ascii="宋体" w:hAnsi="Wonder Arial" w:cs="宋体"/>
          <w:b/>
          <w:color w:val="000000"/>
          <w:kern w:val="0"/>
          <w:sz w:val="32"/>
          <w:szCs w:val="32"/>
        </w:rPr>
        <w:t>签 署 时 间 ：</w:t>
      </w:r>
      <w:r>
        <w:rPr>
          <w:rFonts w:hint="eastAsia" w:ascii="宋体" w:hAnsi="Wonder Arial" w:cs="宋体"/>
          <w:b/>
          <w:color w:val="000000"/>
          <w:kern w:val="0"/>
          <w:sz w:val="32"/>
          <w:szCs w:val="32"/>
          <w:u w:val="single"/>
        </w:rPr>
        <w:t xml:space="preserve">       年       月       日  </w:t>
      </w:r>
    </w:p>
    <w:p w14:paraId="69A01ABC">
      <w:pPr>
        <w:widowControl/>
        <w:snapToGrid w:val="0"/>
        <w:spacing w:line="720" w:lineRule="auto"/>
        <w:ind w:firstLine="1285" w:firstLineChars="400"/>
        <w:jc w:val="left"/>
        <w:rPr>
          <w:rFonts w:hint="eastAsia" w:ascii="宋体" w:hAnsi="Wonder Arial" w:cs="宋体"/>
          <w:b/>
          <w:color w:val="000000"/>
          <w:kern w:val="0"/>
          <w:sz w:val="32"/>
          <w:szCs w:val="32"/>
          <w:u w:val="single"/>
        </w:rPr>
      </w:pPr>
      <w:r>
        <w:rPr>
          <w:rFonts w:hint="eastAsia" w:ascii="宋体" w:hAnsi="Wonder Arial" w:cs="宋体"/>
          <w:b/>
          <w:color w:val="000000"/>
          <w:kern w:val="0"/>
          <w:sz w:val="32"/>
          <w:szCs w:val="32"/>
        </w:rPr>
        <w:t>签 署 地 点 ：</w:t>
      </w:r>
      <w:r>
        <w:rPr>
          <w:rFonts w:hint="eastAsia" w:ascii="宋体" w:hAnsi="Wonder Arial" w:cs="宋体"/>
          <w:b/>
          <w:color w:val="000000"/>
          <w:kern w:val="0"/>
          <w:sz w:val="32"/>
          <w:szCs w:val="32"/>
          <w:u w:val="single"/>
        </w:rPr>
        <w:t xml:space="preserve">            温州市           </w:t>
      </w:r>
    </w:p>
    <w:p w14:paraId="3E2E8F5D">
      <w:pPr>
        <w:snapToGrid w:val="0"/>
        <w:spacing w:line="440" w:lineRule="atLeast"/>
        <w:jc w:val="left"/>
        <w:rPr>
          <w:rFonts w:hint="eastAsia" w:ascii="Wonder Arial" w:hAnsi="微软雅黑" w:cs="长城仿宋"/>
          <w:color w:val="000000"/>
          <w:kern w:val="0"/>
          <w:sz w:val="36"/>
          <w:szCs w:val="21"/>
        </w:rPr>
      </w:pPr>
    </w:p>
    <w:p w14:paraId="1B3EC04C">
      <w:pPr>
        <w:autoSpaceDE w:val="0"/>
        <w:autoSpaceDN w:val="0"/>
        <w:adjustRightInd w:val="0"/>
        <w:spacing w:line="360" w:lineRule="exact"/>
        <w:jc w:val="center"/>
        <w:rPr>
          <w:rFonts w:hint="eastAsia" w:ascii="宋体" w:hAnsi="Wonder Arial" w:cs="长城仿宋"/>
          <w:color w:val="000000"/>
          <w:kern w:val="0"/>
          <w:sz w:val="36"/>
          <w:szCs w:val="20"/>
          <w:lang w:val="zh-CN"/>
        </w:rPr>
      </w:pPr>
    </w:p>
    <w:p w14:paraId="5163F176">
      <w:pPr>
        <w:autoSpaceDE w:val="0"/>
        <w:autoSpaceDN w:val="0"/>
        <w:adjustRightInd w:val="0"/>
        <w:spacing w:line="360" w:lineRule="exact"/>
        <w:jc w:val="center"/>
        <w:rPr>
          <w:rFonts w:hint="eastAsia" w:ascii="宋体" w:hAnsi="Wonder Arial" w:cs="长城仿宋"/>
          <w:color w:val="000000"/>
          <w:kern w:val="0"/>
          <w:sz w:val="36"/>
          <w:szCs w:val="20"/>
          <w:lang w:val="zh-CN"/>
        </w:rPr>
      </w:pPr>
    </w:p>
    <w:p w14:paraId="02330B25">
      <w:pPr>
        <w:spacing w:after="120"/>
        <w:ind w:firstLine="210" w:firstLineChars="100"/>
        <w:rPr>
          <w:rFonts w:hint="eastAsia" w:ascii="长城仿宋" w:hAnsi="长城仿宋" w:eastAsia="等线" w:cs="长城仿宋"/>
          <w:color w:val="000000"/>
          <w:szCs w:val="20"/>
          <w:lang w:val="zh-CN"/>
        </w:rPr>
      </w:pPr>
    </w:p>
    <w:p w14:paraId="7B3F44A8">
      <w:pPr>
        <w:spacing w:after="120"/>
        <w:ind w:firstLine="210" w:firstLineChars="100"/>
        <w:rPr>
          <w:rFonts w:hint="eastAsia" w:ascii="长城仿宋" w:hAnsi="长城仿宋" w:eastAsia="等线" w:cs="长城仿宋"/>
          <w:color w:val="000000"/>
          <w:szCs w:val="20"/>
          <w:lang w:val="zh-CN"/>
        </w:rPr>
      </w:pPr>
    </w:p>
    <w:p w14:paraId="4539E668">
      <w:pPr>
        <w:spacing w:after="120"/>
        <w:ind w:firstLine="210" w:firstLineChars="100"/>
        <w:rPr>
          <w:rFonts w:hint="eastAsia" w:ascii="长城仿宋" w:hAnsi="长城仿宋" w:eastAsia="等线" w:cs="长城仿宋"/>
          <w:color w:val="000000"/>
          <w:szCs w:val="20"/>
          <w:lang w:val="zh-CN"/>
        </w:rPr>
      </w:pPr>
    </w:p>
    <w:p w14:paraId="5948FA9F">
      <w:pPr>
        <w:spacing w:line="500" w:lineRule="exact"/>
        <w:ind w:firstLine="539" w:firstLineChars="245"/>
        <w:rPr>
          <w:rFonts w:hint="eastAsia" w:ascii="宋体" w:hAnsi="宋体" w:cs="仿宋"/>
          <w:bCs/>
          <w:color w:val="000000"/>
          <w:kern w:val="0"/>
          <w:sz w:val="22"/>
          <w:szCs w:val="22"/>
        </w:rPr>
      </w:pPr>
      <w:r>
        <w:rPr>
          <w:rFonts w:hint="eastAsia" w:ascii="宋体" w:hAnsi="宋体" w:cs="仿宋"/>
          <w:bCs/>
          <w:color w:val="000000"/>
          <w:kern w:val="0"/>
          <w:sz w:val="22"/>
          <w:szCs w:val="22"/>
        </w:rPr>
        <w:t>甲方（采购人）：</w:t>
      </w:r>
    </w:p>
    <w:p w14:paraId="5FC3939B">
      <w:pPr>
        <w:spacing w:line="500" w:lineRule="exact"/>
        <w:ind w:firstLine="539" w:firstLineChars="245"/>
        <w:rPr>
          <w:rFonts w:hint="eastAsia" w:ascii="宋体" w:hAnsi="宋体" w:cs="仿宋"/>
          <w:bCs/>
          <w:color w:val="000000"/>
          <w:kern w:val="0"/>
          <w:sz w:val="22"/>
          <w:szCs w:val="22"/>
        </w:rPr>
      </w:pPr>
      <w:r>
        <w:rPr>
          <w:rFonts w:hint="eastAsia" w:ascii="宋体" w:hAnsi="宋体" w:cs="仿宋"/>
          <w:bCs/>
          <w:color w:val="000000"/>
          <w:kern w:val="0"/>
          <w:sz w:val="22"/>
          <w:szCs w:val="22"/>
        </w:rPr>
        <w:t>乙方（中标供应商）：</w:t>
      </w:r>
    </w:p>
    <w:p w14:paraId="6D028616">
      <w:pPr>
        <w:spacing w:line="400" w:lineRule="exact"/>
        <w:ind w:firstLine="539" w:firstLineChars="245"/>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鉴于甲方于 </w:t>
      </w:r>
      <w:r>
        <w:rPr>
          <w:rFonts w:hint="eastAsia" w:ascii="宋体" w:hAnsi="宋体" w:cs="仿宋"/>
          <w:bCs/>
          <w:color w:val="000000"/>
          <w:kern w:val="0"/>
          <w:sz w:val="22"/>
          <w:szCs w:val="22"/>
          <w:u w:val="single"/>
        </w:rPr>
        <w:t xml:space="preserve">    </w:t>
      </w:r>
      <w:r>
        <w:rPr>
          <w:rFonts w:hint="eastAsia" w:ascii="宋体" w:hAnsi="宋体" w:cs="仿宋"/>
          <w:bCs/>
          <w:color w:val="000000"/>
          <w:kern w:val="0"/>
          <w:sz w:val="22"/>
          <w:szCs w:val="22"/>
        </w:rPr>
        <w:t>年</w:t>
      </w:r>
      <w:r>
        <w:rPr>
          <w:rFonts w:hint="eastAsia" w:ascii="宋体" w:hAnsi="宋体" w:cs="仿宋"/>
          <w:bCs/>
          <w:color w:val="000000"/>
          <w:kern w:val="0"/>
          <w:sz w:val="22"/>
          <w:szCs w:val="22"/>
          <w:u w:val="single"/>
        </w:rPr>
        <w:t xml:space="preserve">    </w:t>
      </w:r>
      <w:r>
        <w:rPr>
          <w:rFonts w:hint="eastAsia" w:ascii="宋体" w:hAnsi="宋体" w:cs="仿宋"/>
          <w:bCs/>
          <w:color w:val="000000"/>
          <w:kern w:val="0"/>
          <w:sz w:val="22"/>
          <w:szCs w:val="22"/>
        </w:rPr>
        <w:t xml:space="preserve"> 月</w:t>
      </w:r>
      <w:r>
        <w:rPr>
          <w:rFonts w:hint="eastAsia" w:ascii="宋体" w:hAnsi="宋体" w:cs="仿宋"/>
          <w:bCs/>
          <w:color w:val="000000"/>
          <w:kern w:val="0"/>
          <w:sz w:val="22"/>
          <w:szCs w:val="22"/>
          <w:u w:val="single"/>
        </w:rPr>
        <w:t xml:space="preserve">      </w:t>
      </w:r>
      <w:r>
        <w:rPr>
          <w:rFonts w:hint="eastAsia" w:ascii="宋体" w:hAnsi="宋体" w:cs="仿宋"/>
          <w:bCs/>
          <w:color w:val="000000"/>
          <w:kern w:val="0"/>
          <w:sz w:val="22"/>
          <w:szCs w:val="22"/>
        </w:rPr>
        <w:t>日接受乙方对本合同服务的报价，双方根据《中华人民共和国民法典》等法律和相关法规和本合同的招标文件、投标文件及其承诺，经双方协商，同意签订本合同，共同遵守。</w:t>
      </w:r>
    </w:p>
    <w:p w14:paraId="14DEDF99">
      <w:pPr>
        <w:spacing w:line="400" w:lineRule="exact"/>
        <w:rPr>
          <w:rFonts w:hint="eastAsia" w:ascii="宋体" w:hAnsi="宋体" w:cs="仿宋"/>
          <w:bCs/>
          <w:color w:val="000000"/>
          <w:kern w:val="0"/>
          <w:sz w:val="22"/>
          <w:szCs w:val="22"/>
        </w:rPr>
      </w:pPr>
      <w:r>
        <w:rPr>
          <w:rFonts w:hint="eastAsia" w:ascii="宋体" w:hAnsi="宋体" w:cs="仿宋"/>
          <w:bCs/>
          <w:color w:val="000000"/>
          <w:kern w:val="0"/>
          <w:sz w:val="22"/>
          <w:szCs w:val="22"/>
        </w:rPr>
        <w:t>1．合同服务内容：</w:t>
      </w:r>
      <w:r>
        <w:rPr>
          <w:rFonts w:hint="eastAsia" w:ascii="宋体" w:hAnsi="宋体" w:cs="仿宋"/>
          <w:bCs/>
          <w:color w:val="000000"/>
          <w:kern w:val="0"/>
          <w:sz w:val="22"/>
          <w:szCs w:val="22"/>
          <w:u w:val="single"/>
        </w:rPr>
        <w:t>依据采购内容及要求或甲方指定内容。</w:t>
      </w:r>
    </w:p>
    <w:p w14:paraId="4534AFBF">
      <w:pPr>
        <w:spacing w:line="400" w:lineRule="exact"/>
        <w:ind w:left="330"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2．承包期限：一年。</w:t>
      </w:r>
    </w:p>
    <w:p w14:paraId="114710F3">
      <w:pPr>
        <w:spacing w:line="400" w:lineRule="exact"/>
        <w:rPr>
          <w:rFonts w:hint="eastAsia" w:ascii="宋体" w:hAnsi="宋体" w:cs="仿宋"/>
          <w:bCs/>
          <w:color w:val="000000"/>
          <w:kern w:val="0"/>
          <w:sz w:val="22"/>
          <w:szCs w:val="22"/>
        </w:rPr>
      </w:pPr>
      <w:r>
        <w:rPr>
          <w:rFonts w:hint="eastAsia" w:ascii="宋体" w:hAnsi="宋体" w:cs="仿宋"/>
          <w:bCs/>
          <w:color w:val="000000"/>
          <w:kern w:val="0"/>
          <w:sz w:val="22"/>
          <w:szCs w:val="22"/>
        </w:rPr>
        <w:t>3．承包费用</w:t>
      </w:r>
    </w:p>
    <w:p w14:paraId="6E61F698">
      <w:pPr>
        <w:spacing w:line="400" w:lineRule="exact"/>
        <w:ind w:firstLine="358" w:firstLineChars="163"/>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本合同承包费用为人民币 </w:t>
      </w:r>
      <w:r>
        <w:rPr>
          <w:rFonts w:hint="eastAsia" w:ascii="宋体" w:hAnsi="宋体" w:cs="仿宋"/>
          <w:bCs/>
          <w:color w:val="000000"/>
          <w:kern w:val="0"/>
          <w:sz w:val="22"/>
          <w:szCs w:val="22"/>
          <w:u w:val="single"/>
        </w:rPr>
        <w:t xml:space="preserve">        </w:t>
      </w:r>
      <w:r>
        <w:rPr>
          <w:rFonts w:hint="eastAsia" w:ascii="宋体" w:hAnsi="宋体" w:cs="仿宋"/>
          <w:bCs/>
          <w:color w:val="000000"/>
          <w:kern w:val="0"/>
          <w:sz w:val="22"/>
          <w:szCs w:val="22"/>
        </w:rPr>
        <w:t>万元，大写</w:t>
      </w:r>
      <w:r>
        <w:rPr>
          <w:rFonts w:hint="eastAsia" w:ascii="宋体" w:hAnsi="宋体" w:cs="仿宋"/>
          <w:bCs/>
          <w:color w:val="000000"/>
          <w:kern w:val="0"/>
          <w:sz w:val="22"/>
          <w:szCs w:val="22"/>
          <w:u w:val="single"/>
        </w:rPr>
        <w:t xml:space="preserve">：               </w:t>
      </w:r>
      <w:r>
        <w:rPr>
          <w:rFonts w:hint="eastAsia" w:ascii="宋体" w:hAnsi="宋体" w:cs="仿宋"/>
          <w:bCs/>
          <w:color w:val="000000"/>
          <w:kern w:val="0"/>
          <w:sz w:val="22"/>
          <w:szCs w:val="22"/>
        </w:rPr>
        <w:t>人民币。</w:t>
      </w:r>
    </w:p>
    <w:p w14:paraId="3F3E0786">
      <w:pPr>
        <w:spacing w:line="400" w:lineRule="exact"/>
        <w:ind w:left="328" w:leftChars="156" w:firstLine="28" w:firstLineChars="13"/>
        <w:rPr>
          <w:rFonts w:hint="eastAsia" w:ascii="宋体" w:hAnsi="宋体" w:cs="仿宋"/>
          <w:bCs/>
          <w:color w:val="000000"/>
          <w:kern w:val="0"/>
          <w:sz w:val="22"/>
          <w:szCs w:val="22"/>
        </w:rPr>
      </w:pPr>
      <w:r>
        <w:rPr>
          <w:rFonts w:hint="eastAsia" w:ascii="宋体" w:hAnsi="宋体" w:cs="仿宋"/>
          <w:bCs/>
          <w:color w:val="000000"/>
          <w:kern w:val="0"/>
          <w:sz w:val="22"/>
          <w:szCs w:val="22"/>
        </w:rPr>
        <w:t>本合同承包费用是指乙方在运维期内为完成日常维护保养（包括现有及运维期间新增设备）、故障维修及更换新件、人员驻场等所有与之相关的运行维护全部费用，实行固定费用总价包干，除此外乙方不得以任何理由调整承包费用。</w:t>
      </w:r>
    </w:p>
    <w:p w14:paraId="49B38582">
      <w:pPr>
        <w:spacing w:line="400" w:lineRule="exact"/>
        <w:rPr>
          <w:rFonts w:hint="eastAsia" w:ascii="宋体" w:hAnsi="宋体" w:cs="仿宋"/>
          <w:bCs/>
          <w:color w:val="000000"/>
          <w:kern w:val="0"/>
          <w:sz w:val="22"/>
          <w:szCs w:val="22"/>
        </w:rPr>
      </w:pPr>
      <w:r>
        <w:rPr>
          <w:rFonts w:hint="eastAsia" w:ascii="宋体" w:hAnsi="宋体" w:cs="仿宋"/>
          <w:bCs/>
          <w:color w:val="000000"/>
          <w:kern w:val="0"/>
          <w:sz w:val="22"/>
          <w:szCs w:val="22"/>
        </w:rPr>
        <w:t>4．服务费的支付与结算：见采购采购及要求</w:t>
      </w:r>
    </w:p>
    <w:p w14:paraId="0715A04D">
      <w:pPr>
        <w:spacing w:line="400" w:lineRule="exact"/>
        <w:rPr>
          <w:rFonts w:hint="eastAsia" w:ascii="宋体" w:hAnsi="宋体" w:cs="仿宋"/>
          <w:bCs/>
          <w:color w:val="000000"/>
          <w:kern w:val="0"/>
          <w:sz w:val="22"/>
          <w:szCs w:val="22"/>
        </w:rPr>
      </w:pPr>
      <w:r>
        <w:rPr>
          <w:rFonts w:hint="eastAsia" w:ascii="宋体" w:hAnsi="宋体" w:cs="仿宋"/>
          <w:bCs/>
          <w:color w:val="000000"/>
          <w:kern w:val="0"/>
          <w:sz w:val="22"/>
          <w:szCs w:val="22"/>
        </w:rPr>
        <w:t>5．维护人员</w:t>
      </w:r>
    </w:p>
    <w:p w14:paraId="63B355CE">
      <w:pPr>
        <w:spacing w:line="400" w:lineRule="exact"/>
        <w:ind w:left="328" w:leftChars="156"/>
        <w:rPr>
          <w:rFonts w:hint="eastAsia" w:ascii="宋体" w:hAnsi="宋体" w:cs="仿宋"/>
          <w:bCs/>
          <w:color w:val="000000"/>
          <w:kern w:val="0"/>
          <w:sz w:val="22"/>
          <w:szCs w:val="22"/>
        </w:rPr>
      </w:pPr>
      <w:r>
        <w:rPr>
          <w:rFonts w:hint="eastAsia" w:ascii="宋体" w:hAnsi="宋体" w:cs="仿宋"/>
          <w:bCs/>
          <w:color w:val="000000"/>
          <w:kern w:val="0"/>
          <w:sz w:val="22"/>
          <w:szCs w:val="22"/>
        </w:rPr>
        <w:t>乙方应按招标文件要求派出技术水平高服务质量好的维护人员参与服务，如乙方派出的服务人员在本合同实施过程中，因素质、技术水平、服务质量、现场管理经验、采用的设备、文明安全等不符合招标文件的要求或投标文件中的承诺，造成现场管理混乱、服务质量和进度达不到招标文件中所承诺的要求时，甲方有权要求其重新调整充实服务人员，乙方必须接受，否则作违约处理，此时甲方可单方面终止合同。造成经济损失的，乙方应予赔偿。</w:t>
      </w:r>
    </w:p>
    <w:p w14:paraId="71EFA3A3">
      <w:pPr>
        <w:spacing w:line="400" w:lineRule="exact"/>
        <w:rPr>
          <w:rFonts w:hint="eastAsia" w:ascii="宋体" w:hAnsi="宋体" w:cs="仿宋"/>
          <w:bCs/>
          <w:color w:val="000000"/>
          <w:kern w:val="0"/>
          <w:sz w:val="22"/>
          <w:szCs w:val="22"/>
        </w:rPr>
      </w:pPr>
      <w:r>
        <w:rPr>
          <w:rFonts w:hint="eastAsia" w:ascii="宋体" w:hAnsi="宋体" w:cs="仿宋"/>
          <w:bCs/>
          <w:color w:val="000000"/>
          <w:kern w:val="0"/>
          <w:sz w:val="22"/>
          <w:szCs w:val="22"/>
        </w:rPr>
        <w:t>6．设备、材料供应</w:t>
      </w:r>
    </w:p>
    <w:p w14:paraId="1165A253">
      <w:pPr>
        <w:spacing w:line="400" w:lineRule="exact"/>
        <w:ind w:left="321" w:leftChars="153"/>
        <w:rPr>
          <w:rFonts w:hint="eastAsia" w:ascii="宋体" w:hAnsi="宋体" w:cs="仿宋"/>
          <w:bCs/>
          <w:color w:val="000000"/>
          <w:kern w:val="0"/>
          <w:sz w:val="22"/>
          <w:szCs w:val="22"/>
        </w:rPr>
      </w:pPr>
      <w:r>
        <w:rPr>
          <w:rFonts w:hint="eastAsia" w:ascii="宋体" w:hAnsi="宋体" w:cs="仿宋"/>
          <w:bCs/>
          <w:color w:val="000000"/>
          <w:kern w:val="0"/>
          <w:sz w:val="22"/>
          <w:szCs w:val="22"/>
        </w:rPr>
        <w:t>本承包范围内所需的一切维护维修的设备材料均由乙方提供，甲方认可。采购供应的设备材料均须有清单、合格证、质保书或检测报告等技术资料（进口设备、材料交货时，乙方必须提交原产地证明及相应的通关证明、完税证明）。如发现不合格的设备材料，必须马上更换合格设备材料，并由乙方承担全部的经济损失和责任。</w:t>
      </w:r>
    </w:p>
    <w:p w14:paraId="0310F23E">
      <w:pPr>
        <w:spacing w:line="400" w:lineRule="exact"/>
        <w:rPr>
          <w:rFonts w:hint="eastAsia" w:ascii="宋体" w:hAnsi="宋体" w:cs="仿宋"/>
          <w:bCs/>
          <w:color w:val="000000"/>
          <w:kern w:val="0"/>
          <w:sz w:val="22"/>
          <w:szCs w:val="22"/>
        </w:rPr>
      </w:pPr>
      <w:r>
        <w:rPr>
          <w:rFonts w:hint="eastAsia" w:ascii="宋体" w:hAnsi="宋体" w:cs="仿宋"/>
          <w:bCs/>
          <w:color w:val="000000"/>
          <w:kern w:val="0"/>
          <w:sz w:val="22"/>
          <w:szCs w:val="22"/>
        </w:rPr>
        <w:t>7．机房及系统运行维护管理：</w:t>
      </w:r>
    </w:p>
    <w:p w14:paraId="3C29EED1">
      <w:pPr>
        <w:spacing w:line="400" w:lineRule="exact"/>
        <w:ind w:left="431" w:hanging="431" w:hangingChars="196"/>
        <w:rPr>
          <w:rFonts w:hint="eastAsia" w:ascii="宋体" w:hAnsi="宋体" w:cs="仿宋"/>
          <w:bCs/>
          <w:color w:val="000000"/>
          <w:kern w:val="0"/>
          <w:sz w:val="22"/>
          <w:szCs w:val="22"/>
        </w:rPr>
      </w:pPr>
      <w:r>
        <w:rPr>
          <w:rFonts w:hint="eastAsia" w:ascii="宋体" w:hAnsi="宋体" w:cs="仿宋"/>
          <w:bCs/>
          <w:color w:val="000000"/>
          <w:kern w:val="0"/>
          <w:sz w:val="22"/>
          <w:szCs w:val="22"/>
        </w:rPr>
        <w:t>7.1运行维护管理的具体内容及要求</w:t>
      </w:r>
    </w:p>
    <w:p w14:paraId="2FBBADE8">
      <w:pPr>
        <w:spacing w:line="400" w:lineRule="exact"/>
        <w:ind w:left="426" w:leftChars="203"/>
        <w:rPr>
          <w:rFonts w:hint="eastAsia" w:ascii="宋体" w:hAnsi="宋体" w:cs="仿宋"/>
          <w:bCs/>
          <w:color w:val="000000"/>
          <w:kern w:val="0"/>
          <w:sz w:val="22"/>
          <w:szCs w:val="22"/>
          <w:u w:val="single"/>
        </w:rPr>
      </w:pPr>
      <w:r>
        <w:rPr>
          <w:rFonts w:hint="eastAsia" w:ascii="宋体" w:hAnsi="宋体" w:cs="仿宋"/>
          <w:bCs/>
          <w:color w:val="000000"/>
          <w:kern w:val="0"/>
          <w:sz w:val="22"/>
          <w:szCs w:val="22"/>
          <w:u w:val="single"/>
        </w:rPr>
        <w:t xml:space="preserve">具体内容及要求见招标文件第二部分“招标内容及要求”中相关内容   </w:t>
      </w:r>
    </w:p>
    <w:p w14:paraId="4E0B6FED">
      <w:pPr>
        <w:spacing w:line="400" w:lineRule="exact"/>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7.2乙方保证在维护过程中采用先进的技术、合格优质的材料和零部件、一流的工艺、严格的质量管理为甲方提供技术先进、质量上乘并完全符合合同规定的维护服务要求。</w:t>
      </w:r>
    </w:p>
    <w:p w14:paraId="27D1BE5A">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7.3乙方应按照ISO9000质量保证体系或相应的服务质量管理标准，对设备系统的维护等各个环节进行严格的管理和服务。</w:t>
      </w:r>
    </w:p>
    <w:p w14:paraId="348041B6">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7.4 乙方应保证所服务的设备系统通过正常维护，具有使甲方满意的使用性能和使用寿命。</w:t>
      </w:r>
    </w:p>
    <w:p w14:paraId="3765B3BE">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7.5 甲方有权对乙方整个服务过程中的服务质量、进度、现场管理等进行监督、检查，乙方应服从其管理。乙方在服务过程中发现所维护的设备系统确实需要更换设备、材料等，应及时和甲方取得联系，经甲方审查同意后方可更换。</w:t>
      </w:r>
    </w:p>
    <w:p w14:paraId="53AD4495">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7.5 甲方如发现乙方的维护服务不符合招标文件中规定的技术、质量标准要求，有权通知乙方暂停服务进行整改，其整改方案经乙方认可后方可开展维护工作。</w:t>
      </w:r>
    </w:p>
    <w:p w14:paraId="392CE9B0">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7.6 服务质量、技术标准如在招标文件中无相应说明，则按中华人民共和国有关部门颁发的最新国家或专业（部）标准或相应的国际标准执行。没有国家或专业（部）标准的，按企业标准执行。</w:t>
      </w:r>
    </w:p>
    <w:p w14:paraId="0B0DCB73">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7.7 本次维护期限为签定合同后乙方进场第一次巡检之日起1</w:t>
      </w:r>
      <w:r>
        <w:rPr>
          <w:rFonts w:ascii="宋体" w:hAnsi="宋体" w:cs="仿宋"/>
          <w:bCs/>
          <w:color w:val="000000"/>
          <w:kern w:val="0"/>
          <w:sz w:val="22"/>
          <w:szCs w:val="22"/>
        </w:rPr>
        <w:t>2</w:t>
      </w:r>
      <w:r>
        <w:rPr>
          <w:rFonts w:hint="eastAsia" w:ascii="宋体" w:hAnsi="宋体" w:cs="仿宋"/>
          <w:bCs/>
          <w:color w:val="000000"/>
          <w:kern w:val="0"/>
          <w:sz w:val="22"/>
          <w:szCs w:val="22"/>
        </w:rPr>
        <w:t>个月。</w:t>
      </w:r>
    </w:p>
    <w:p w14:paraId="2B42AB55">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7.8 甲方应提供相应的维护设备系统的资料给乙方，包括：</w:t>
      </w:r>
      <w:bookmarkStart w:id="39" w:name="_Toc84779276"/>
    </w:p>
    <w:p w14:paraId="37B3AA54">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7.8.1 维护资料</w:t>
      </w:r>
      <w:bookmarkEnd w:id="39"/>
    </w:p>
    <w:p w14:paraId="029A392D">
      <w:pPr>
        <w:spacing w:line="360" w:lineRule="auto"/>
        <w:ind w:left="439" w:leftChars="209"/>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系统软、硬件设备的档案资料，包括：各系统软件及所安装硬件设备的数量、型号、规格等。 </w:t>
      </w:r>
      <w:bookmarkStart w:id="40" w:name="_Toc84779277"/>
    </w:p>
    <w:p w14:paraId="719032F6">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7.8.2 技术资料</w:t>
      </w:r>
      <w:bookmarkEnd w:id="40"/>
    </w:p>
    <w:p w14:paraId="43FFE960">
      <w:pPr>
        <w:spacing w:line="360" w:lineRule="auto"/>
        <w:ind w:left="439" w:leftChars="209"/>
        <w:rPr>
          <w:rFonts w:hint="eastAsia" w:ascii="宋体" w:hAnsi="宋体" w:cs="仿宋"/>
          <w:bCs/>
          <w:color w:val="000000"/>
          <w:kern w:val="0"/>
          <w:sz w:val="22"/>
          <w:szCs w:val="22"/>
        </w:rPr>
      </w:pPr>
      <w:r>
        <w:rPr>
          <w:rFonts w:hint="eastAsia" w:ascii="宋体" w:hAnsi="宋体" w:cs="仿宋"/>
          <w:bCs/>
          <w:color w:val="000000"/>
          <w:kern w:val="0"/>
          <w:sz w:val="22"/>
          <w:szCs w:val="22"/>
        </w:rPr>
        <w:t>技术资料主要提供给参与服务的操作人员、维护人员使用，包括：设备及系统说明书和原理图、设备及系统安装线路图、安装手册、操作和维修手册、技术规范及其他必须的技术资料。</w:t>
      </w:r>
      <w:bookmarkStart w:id="41" w:name="_Toc84779278"/>
    </w:p>
    <w:p w14:paraId="4BA8E8E8">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8．设备系统的变更</w:t>
      </w:r>
      <w:bookmarkEnd w:id="41"/>
    </w:p>
    <w:p w14:paraId="29FBEEBD">
      <w:pPr>
        <w:spacing w:line="360" w:lineRule="auto"/>
        <w:ind w:left="440"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8.1 乙方在维护过程中如发现设备系统在原设计上存在问题或不合理的情况，或为维护方便而提出变更、优化设计的方案，须经甲方认可签证同意后才能实施，乙方不得擅自变更。</w:t>
      </w:r>
    </w:p>
    <w:p w14:paraId="41029610">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8.2 甲方发出的设备系统的变更联系单，同样属于合同文件，乙方必须实施。</w:t>
      </w:r>
    </w:p>
    <w:p w14:paraId="1B43AFA4">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9．双方责任</w:t>
      </w:r>
      <w:bookmarkStart w:id="42" w:name="_Toc84779279"/>
    </w:p>
    <w:p w14:paraId="0EB5F987">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9.1 </w:t>
      </w:r>
      <w:bookmarkEnd w:id="42"/>
      <w:r>
        <w:rPr>
          <w:rFonts w:hint="eastAsia" w:ascii="宋体" w:hAnsi="宋体" w:cs="仿宋"/>
          <w:bCs/>
          <w:color w:val="000000"/>
          <w:kern w:val="0"/>
          <w:sz w:val="22"/>
          <w:szCs w:val="22"/>
        </w:rPr>
        <w:t>甲方</w:t>
      </w:r>
    </w:p>
    <w:p w14:paraId="76326670">
      <w:pPr>
        <w:spacing w:line="360" w:lineRule="auto"/>
        <w:ind w:firstLine="178" w:firstLineChars="81"/>
        <w:rPr>
          <w:rFonts w:hint="eastAsia" w:ascii="宋体" w:hAnsi="宋体" w:cs="仿宋"/>
          <w:bCs/>
          <w:color w:val="000000"/>
          <w:kern w:val="0"/>
          <w:sz w:val="22"/>
          <w:szCs w:val="22"/>
        </w:rPr>
      </w:pPr>
      <w:r>
        <w:rPr>
          <w:rFonts w:hint="eastAsia" w:ascii="宋体" w:hAnsi="宋体" w:cs="仿宋"/>
          <w:bCs/>
          <w:color w:val="000000"/>
          <w:kern w:val="0"/>
          <w:sz w:val="22"/>
          <w:szCs w:val="22"/>
        </w:rPr>
        <w:t>1）提供相关的协助服务，配合乙方履行好合同义务；</w:t>
      </w:r>
    </w:p>
    <w:p w14:paraId="0690D1F3">
      <w:pPr>
        <w:spacing w:line="360" w:lineRule="auto"/>
        <w:ind w:firstLine="178" w:firstLineChars="81"/>
        <w:rPr>
          <w:rFonts w:hint="eastAsia" w:ascii="宋体" w:hAnsi="宋体" w:cs="仿宋"/>
          <w:bCs/>
          <w:color w:val="000000"/>
          <w:kern w:val="0"/>
          <w:sz w:val="22"/>
          <w:szCs w:val="22"/>
        </w:rPr>
      </w:pPr>
      <w:r>
        <w:rPr>
          <w:rFonts w:hint="eastAsia" w:ascii="宋体" w:hAnsi="宋体" w:cs="仿宋"/>
          <w:bCs/>
          <w:color w:val="000000"/>
          <w:kern w:val="0"/>
          <w:sz w:val="22"/>
          <w:szCs w:val="22"/>
        </w:rPr>
        <w:t>2）审核乙方维护服务的内容，按合同规定向乙方支付维护服务费用；</w:t>
      </w:r>
    </w:p>
    <w:p w14:paraId="7CD3031B">
      <w:pPr>
        <w:spacing w:line="360" w:lineRule="auto"/>
        <w:ind w:firstLine="178" w:firstLineChars="81"/>
        <w:rPr>
          <w:rFonts w:hint="eastAsia" w:ascii="宋体" w:hAnsi="宋体" w:cs="仿宋"/>
          <w:bCs/>
          <w:color w:val="000000"/>
          <w:kern w:val="0"/>
          <w:sz w:val="22"/>
          <w:szCs w:val="22"/>
        </w:rPr>
      </w:pPr>
      <w:r>
        <w:rPr>
          <w:rFonts w:hint="eastAsia" w:ascii="宋体" w:hAnsi="宋体" w:cs="仿宋"/>
          <w:bCs/>
          <w:color w:val="000000"/>
          <w:kern w:val="0"/>
          <w:sz w:val="22"/>
          <w:szCs w:val="22"/>
        </w:rPr>
        <w:t>3）对维护组织、进度、质量、现场管理、服务合同的执行情况进行审核、监督和检查。</w:t>
      </w:r>
    </w:p>
    <w:p w14:paraId="462B2CFA">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9.2 乙方</w:t>
      </w:r>
    </w:p>
    <w:p w14:paraId="01694A91">
      <w:pPr>
        <w:spacing w:line="360" w:lineRule="auto"/>
        <w:ind w:left="439" w:leftChars="52"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1）乙方按合同规定的时间、条件和内容对设备系统进行维护服务。合同签订后，乙方应立即组织人员对标的项目进行一次全面巡检、维护。</w:t>
      </w:r>
    </w:p>
    <w:p w14:paraId="3F5E44B0">
      <w:pPr>
        <w:spacing w:line="360" w:lineRule="auto"/>
        <w:ind w:firstLine="110" w:firstLineChars="50"/>
        <w:rPr>
          <w:rFonts w:hint="eastAsia" w:ascii="宋体" w:hAnsi="宋体" w:cs="仿宋"/>
          <w:bCs/>
          <w:color w:val="000000"/>
          <w:kern w:val="0"/>
          <w:sz w:val="22"/>
          <w:szCs w:val="22"/>
        </w:rPr>
      </w:pPr>
      <w:r>
        <w:rPr>
          <w:rFonts w:hint="eastAsia" w:ascii="宋体" w:hAnsi="宋体" w:cs="仿宋"/>
          <w:bCs/>
          <w:color w:val="000000"/>
          <w:kern w:val="0"/>
          <w:sz w:val="22"/>
          <w:szCs w:val="22"/>
        </w:rPr>
        <w:t>2）编制维护方案和参与服务人员的安排。</w:t>
      </w:r>
    </w:p>
    <w:p w14:paraId="1E7DEDA1">
      <w:pPr>
        <w:spacing w:line="360" w:lineRule="auto"/>
        <w:ind w:firstLine="110" w:firstLineChars="50"/>
        <w:rPr>
          <w:rFonts w:hint="eastAsia" w:ascii="宋体" w:hAnsi="宋体" w:cs="仿宋"/>
          <w:bCs/>
          <w:color w:val="000000"/>
          <w:kern w:val="0"/>
          <w:sz w:val="22"/>
          <w:szCs w:val="22"/>
        </w:rPr>
      </w:pPr>
      <w:r>
        <w:rPr>
          <w:rFonts w:hint="eastAsia" w:ascii="宋体" w:hAnsi="宋体" w:cs="仿宋"/>
          <w:bCs/>
          <w:color w:val="000000"/>
          <w:kern w:val="0"/>
          <w:sz w:val="22"/>
          <w:szCs w:val="22"/>
        </w:rPr>
        <w:t>3）严格按照合同规定时间和要求进行优质的维护服务。</w:t>
      </w:r>
    </w:p>
    <w:p w14:paraId="601208B0">
      <w:pPr>
        <w:spacing w:line="360" w:lineRule="auto"/>
        <w:ind w:firstLine="110" w:firstLineChars="50"/>
        <w:rPr>
          <w:rFonts w:hint="eastAsia" w:ascii="宋体" w:hAnsi="宋体" w:cs="仿宋"/>
          <w:bCs/>
          <w:color w:val="000000"/>
          <w:kern w:val="0"/>
          <w:sz w:val="22"/>
          <w:szCs w:val="22"/>
        </w:rPr>
      </w:pPr>
      <w:r>
        <w:rPr>
          <w:rFonts w:hint="eastAsia" w:ascii="宋体" w:hAnsi="宋体" w:cs="仿宋"/>
          <w:bCs/>
          <w:color w:val="000000"/>
          <w:kern w:val="0"/>
          <w:sz w:val="22"/>
          <w:szCs w:val="22"/>
        </w:rPr>
        <w:t>4）对设备系统出现的故障，无条件负责处理，直至甲方满意为止。</w:t>
      </w:r>
    </w:p>
    <w:p w14:paraId="2EE4218E">
      <w:pPr>
        <w:spacing w:line="360" w:lineRule="auto"/>
        <w:ind w:left="439" w:leftChars="52"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5）合同期满，乙方必须对所有系统和设备进行全面的性能测试，确保系统运行良好，仪器性能稳定。</w:t>
      </w:r>
    </w:p>
    <w:p w14:paraId="00E8015B">
      <w:pPr>
        <w:spacing w:line="360" w:lineRule="auto"/>
        <w:ind w:left="439" w:leftChars="52"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6）招标文件中规定的其他责任。</w:t>
      </w:r>
    </w:p>
    <w:p w14:paraId="5F88BF72">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10. 考核与惩罚办法</w:t>
      </w:r>
    </w:p>
    <w:p w14:paraId="1C256BE2">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10.1 考核办法</w:t>
      </w:r>
    </w:p>
    <w:p w14:paraId="62A87885">
      <w:pPr>
        <w:adjustRightInd w:val="0"/>
        <w:snapToGrid w:val="0"/>
        <w:spacing w:line="360" w:lineRule="auto"/>
        <w:ind w:left="439" w:leftChars="209"/>
        <w:rPr>
          <w:rFonts w:hint="eastAsia" w:ascii="宋体" w:hAnsi="宋体" w:cs="仿宋"/>
          <w:bCs/>
          <w:color w:val="000000"/>
          <w:kern w:val="0"/>
          <w:sz w:val="22"/>
          <w:szCs w:val="22"/>
        </w:rPr>
      </w:pPr>
      <w:r>
        <w:rPr>
          <w:rFonts w:hint="eastAsia" w:ascii="宋体" w:hAnsi="宋体" w:cs="仿宋"/>
          <w:bCs/>
          <w:color w:val="000000"/>
          <w:kern w:val="0"/>
          <w:sz w:val="22"/>
          <w:szCs w:val="22"/>
        </w:rPr>
        <w:t>采购人对中标供应商按照巡检落实情况和系统实际运行效果进行考核。采购人对故障发生与修复情况进行记录，按 “故障响应时间” 的有关规定进行监督考评，凡超出响应时间的均记扣1分，在服务期限届满时进行年度总评。依据维护内容就维护质量和相关指标相结合的方式进行评分，满分为100分，得分小于80分为不合格。维护质量指标由采购人组织有关人员进行评审，具体考核内容由采购人制定。考核结果确定后，以考核综合得分数作百分数，结算支付运维费，即：支付总额＝合同总额×（考核综合得分/100）。</w:t>
      </w:r>
    </w:p>
    <w:p w14:paraId="742461BA">
      <w:pPr>
        <w:adjustRightInd w:val="0"/>
        <w:snapToGrid w:val="0"/>
        <w:spacing w:line="360" w:lineRule="auto"/>
        <w:ind w:left="285" w:leftChars="1" w:hanging="283" w:hangingChars="129"/>
        <w:rPr>
          <w:rFonts w:hint="eastAsia" w:ascii="宋体" w:hAnsi="宋体" w:cs="仿宋"/>
          <w:bCs/>
          <w:color w:val="000000"/>
          <w:kern w:val="0"/>
          <w:sz w:val="22"/>
          <w:szCs w:val="22"/>
        </w:rPr>
      </w:pPr>
      <w:r>
        <w:rPr>
          <w:rFonts w:hint="eastAsia" w:ascii="宋体" w:hAnsi="宋体" w:cs="仿宋"/>
          <w:bCs/>
          <w:color w:val="000000"/>
          <w:kern w:val="0"/>
          <w:sz w:val="22"/>
          <w:szCs w:val="22"/>
        </w:rPr>
        <w:t>10.2 惩罚办法</w:t>
      </w:r>
    </w:p>
    <w:p w14:paraId="32C60D7D">
      <w:pPr>
        <w:spacing w:line="360" w:lineRule="auto"/>
        <w:ind w:left="439" w:leftChars="209"/>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累计出现20次以上故障响应不及时的，按中标供应商不能履行合同义务处理，采购人有权中止合同。一旦发现中标供应商因工作失误给采购人的信息系统造成重大故障或者违反规定，造成恶劣影响的，采购人有权提前终止技术服务合作，并没收履约保证金和扣除外包服务费用。造成经济损失的，采购人保留向中标供应商追究赔偿责任的权利。 </w:t>
      </w:r>
    </w:p>
    <w:p w14:paraId="7300440E">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11．违约责任</w:t>
      </w:r>
      <w:bookmarkStart w:id="43" w:name="_Toc84779280"/>
    </w:p>
    <w:p w14:paraId="6C3FD082">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11.1 服务质量责任违约</w:t>
      </w:r>
      <w:bookmarkEnd w:id="43"/>
    </w:p>
    <w:p w14:paraId="672EFC24">
      <w:pPr>
        <w:spacing w:line="360" w:lineRule="auto"/>
        <w:ind w:left="439" w:leftChars="52"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1）在维护服务期间，凡设备系统在运行过程中出现问题，由乙方负责处理，直到设备系统恢复正常运行止。</w:t>
      </w:r>
    </w:p>
    <w:p w14:paraId="108BE718">
      <w:pPr>
        <w:spacing w:line="360" w:lineRule="auto"/>
        <w:ind w:left="439" w:leftChars="52"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2）由于乙方维护方法不当造成设备故障或损坏，由乙方负责，并保证及时给予更换或修复。所需的一切费用由乙方承担。</w:t>
      </w:r>
    </w:p>
    <w:p w14:paraId="622D3A6A">
      <w:pPr>
        <w:spacing w:line="360" w:lineRule="auto"/>
        <w:ind w:firstLine="110" w:firstLineChars="50"/>
        <w:rPr>
          <w:rFonts w:hint="eastAsia" w:ascii="宋体" w:hAnsi="宋体" w:cs="仿宋"/>
          <w:bCs/>
          <w:color w:val="000000"/>
          <w:kern w:val="0"/>
          <w:sz w:val="22"/>
          <w:szCs w:val="22"/>
        </w:rPr>
      </w:pPr>
      <w:r>
        <w:rPr>
          <w:rFonts w:hint="eastAsia" w:ascii="宋体" w:hAnsi="宋体" w:cs="仿宋"/>
          <w:bCs/>
          <w:color w:val="000000"/>
          <w:kern w:val="0"/>
          <w:sz w:val="22"/>
          <w:szCs w:val="22"/>
        </w:rPr>
        <w:t>3）属于不可抗力的因素造成设备故障或损坏，其费用由双方协商后再定。</w:t>
      </w:r>
    </w:p>
    <w:p w14:paraId="7C26E546">
      <w:pPr>
        <w:spacing w:line="360" w:lineRule="auto"/>
        <w:ind w:left="439" w:leftChars="52" w:hanging="330" w:hangingChars="150"/>
        <w:rPr>
          <w:rFonts w:hint="eastAsia" w:ascii="宋体" w:hAnsi="宋体" w:cs="仿宋"/>
          <w:bCs/>
          <w:color w:val="000000"/>
          <w:kern w:val="0"/>
          <w:sz w:val="22"/>
          <w:szCs w:val="22"/>
        </w:rPr>
      </w:pPr>
      <w:r>
        <w:rPr>
          <w:rFonts w:hint="eastAsia" w:ascii="宋体" w:hAnsi="宋体" w:cs="仿宋"/>
          <w:bCs/>
          <w:color w:val="000000"/>
          <w:kern w:val="0"/>
          <w:sz w:val="22"/>
          <w:szCs w:val="22"/>
        </w:rPr>
        <w:t>4）乙方现场技术人员的安全施工作业由乙方全权负责，并应切实做好安全防范工作，避免在巡检工作中出现人身与财产的意外损害。</w:t>
      </w:r>
    </w:p>
    <w:p w14:paraId="7B36966D">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11.2违约赔偿</w:t>
      </w:r>
    </w:p>
    <w:p w14:paraId="7835D84B">
      <w:pPr>
        <w:spacing w:line="360" w:lineRule="auto"/>
        <w:ind w:left="439" w:leftChars="209"/>
        <w:rPr>
          <w:rFonts w:hint="eastAsia" w:ascii="宋体" w:hAnsi="宋体" w:cs="仿宋"/>
          <w:bCs/>
          <w:color w:val="000000"/>
          <w:kern w:val="0"/>
          <w:sz w:val="22"/>
          <w:szCs w:val="22"/>
        </w:rPr>
      </w:pPr>
      <w:r>
        <w:rPr>
          <w:rFonts w:hint="eastAsia" w:ascii="宋体" w:hAnsi="宋体" w:cs="仿宋"/>
          <w:bCs/>
          <w:color w:val="000000"/>
          <w:kern w:val="0"/>
          <w:sz w:val="22"/>
          <w:szCs w:val="22"/>
        </w:rPr>
        <w:t>除不可抗力外，如乙方发生不能按时提供服务，甲方发生中途取消服务等情况，应及时以书面形式通知对方。双方应本着友好的态度进行协商，妥善解决。如协商无效，按下列办法处以罚金：</w:t>
      </w:r>
    </w:p>
    <w:p w14:paraId="44B7A976">
      <w:pPr>
        <w:spacing w:line="360" w:lineRule="auto"/>
        <w:ind w:firstLine="539" w:firstLineChars="245"/>
        <w:rPr>
          <w:rFonts w:hint="eastAsia" w:ascii="宋体" w:hAnsi="宋体" w:cs="仿宋"/>
          <w:bCs/>
          <w:color w:val="000000"/>
          <w:kern w:val="0"/>
          <w:sz w:val="22"/>
          <w:szCs w:val="22"/>
        </w:rPr>
      </w:pPr>
      <w:r>
        <w:rPr>
          <w:rFonts w:hint="eastAsia" w:ascii="宋体" w:hAnsi="宋体" w:cs="仿宋"/>
          <w:bCs/>
          <w:color w:val="000000"/>
          <w:kern w:val="0"/>
          <w:sz w:val="22"/>
          <w:szCs w:val="22"/>
        </w:rPr>
        <w:t>1) 乙方逾期提供服务，甲方可从合同价款中按比例扣除服务费。</w:t>
      </w:r>
    </w:p>
    <w:p w14:paraId="54ECE337">
      <w:pPr>
        <w:spacing w:line="360" w:lineRule="auto"/>
        <w:ind w:left="978" w:leftChars="256" w:hanging="440" w:hangingChars="200"/>
        <w:rPr>
          <w:rFonts w:hint="eastAsia" w:ascii="宋体" w:hAnsi="宋体" w:cs="仿宋"/>
          <w:bCs/>
          <w:color w:val="000000"/>
          <w:kern w:val="0"/>
          <w:sz w:val="22"/>
          <w:szCs w:val="22"/>
        </w:rPr>
      </w:pPr>
      <w:r>
        <w:rPr>
          <w:rFonts w:hint="eastAsia" w:ascii="宋体" w:hAnsi="宋体" w:cs="仿宋"/>
          <w:bCs/>
          <w:color w:val="000000"/>
          <w:kern w:val="0"/>
          <w:sz w:val="22"/>
          <w:szCs w:val="22"/>
        </w:rPr>
        <w:t>2) 逾期服务扣除服务费最高限额为合同价款的8%，一旦达到扣除服务费的最高限额，甲方有权单方面终止合同。</w:t>
      </w:r>
    </w:p>
    <w:p w14:paraId="1ED59C89">
      <w:pPr>
        <w:spacing w:line="360" w:lineRule="auto"/>
        <w:ind w:firstLine="539" w:firstLineChars="245"/>
        <w:rPr>
          <w:rFonts w:hint="eastAsia" w:ascii="宋体" w:hAnsi="宋体" w:cs="仿宋"/>
          <w:bCs/>
          <w:color w:val="000000"/>
          <w:kern w:val="0"/>
          <w:sz w:val="22"/>
          <w:szCs w:val="22"/>
        </w:rPr>
      </w:pPr>
      <w:r>
        <w:rPr>
          <w:rFonts w:hint="eastAsia" w:ascii="宋体" w:hAnsi="宋体" w:cs="仿宋"/>
          <w:bCs/>
          <w:color w:val="000000"/>
          <w:kern w:val="0"/>
          <w:sz w:val="22"/>
          <w:szCs w:val="22"/>
        </w:rPr>
        <w:t>3) 乙方不能继续提供服务或甲方中途取消服务</w:t>
      </w:r>
    </w:p>
    <w:p w14:paraId="03E2E84C">
      <w:pPr>
        <w:spacing w:line="360" w:lineRule="auto"/>
        <w:ind w:left="538" w:leftChars="256" w:firstLine="2"/>
        <w:rPr>
          <w:rFonts w:hint="eastAsia" w:ascii="宋体" w:hAnsi="宋体" w:cs="仿宋"/>
          <w:bCs/>
          <w:color w:val="000000"/>
          <w:kern w:val="0"/>
          <w:sz w:val="22"/>
          <w:szCs w:val="22"/>
        </w:rPr>
      </w:pPr>
      <w:r>
        <w:rPr>
          <w:rFonts w:hint="eastAsia" w:ascii="宋体" w:hAnsi="宋体" w:cs="仿宋"/>
          <w:bCs/>
          <w:color w:val="000000"/>
          <w:kern w:val="0"/>
          <w:sz w:val="22"/>
          <w:szCs w:val="22"/>
        </w:rPr>
        <w:t>乙方不能继续提供服务，应向甲方偿付违约金，违约金按合同总价的10－30％计算。甲方中途取消服务，应向乙方偿付违约金，违约金的计算方法与乙方违约相同，但如果出现不可抗力原因导致服务对象平台中止应用或废弃则例外。</w:t>
      </w:r>
    </w:p>
    <w:p w14:paraId="32F66BC0">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12．履约保证金的罚没</w:t>
      </w:r>
      <w:bookmarkStart w:id="44" w:name="_Toc84779281"/>
    </w:p>
    <w:p w14:paraId="32906ACF">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12.1如乙方未能履行合同规定的任何义务，甲方有权从履约保证金中得到补偿。</w:t>
      </w:r>
      <w:bookmarkEnd w:id="44"/>
    </w:p>
    <w:p w14:paraId="695E5AAB">
      <w:pPr>
        <w:spacing w:line="360" w:lineRule="auto"/>
        <w:ind w:left="550" w:hanging="550" w:hangingChars="250"/>
        <w:rPr>
          <w:rFonts w:hint="eastAsia" w:ascii="宋体" w:hAnsi="宋体" w:cs="仿宋"/>
          <w:bCs/>
          <w:color w:val="000000"/>
          <w:kern w:val="0"/>
          <w:sz w:val="22"/>
          <w:szCs w:val="22"/>
        </w:rPr>
      </w:pPr>
      <w:r>
        <w:rPr>
          <w:rFonts w:hint="eastAsia" w:ascii="宋体" w:hAnsi="宋体" w:cs="仿宋"/>
          <w:bCs/>
          <w:color w:val="000000"/>
          <w:kern w:val="0"/>
          <w:sz w:val="22"/>
          <w:szCs w:val="22"/>
        </w:rPr>
        <w:t>12.2 如果乙方毫无理由拒绝履行合同规定的任何义务，履约保证金将被没收，并加收违约赔偿金。</w:t>
      </w:r>
    </w:p>
    <w:p w14:paraId="63C9394C">
      <w:pPr>
        <w:spacing w:line="360" w:lineRule="auto"/>
        <w:ind w:left="550" w:hanging="550" w:hangingChars="250"/>
        <w:rPr>
          <w:rFonts w:hint="eastAsia" w:ascii="宋体" w:hAnsi="宋体" w:cs="仿宋"/>
          <w:bCs/>
          <w:color w:val="000000"/>
          <w:kern w:val="0"/>
          <w:sz w:val="22"/>
          <w:szCs w:val="22"/>
        </w:rPr>
      </w:pPr>
      <w:r>
        <w:rPr>
          <w:rFonts w:hint="eastAsia" w:ascii="宋体" w:hAnsi="宋体" w:cs="仿宋"/>
          <w:bCs/>
          <w:color w:val="000000"/>
          <w:kern w:val="0"/>
          <w:sz w:val="22"/>
          <w:szCs w:val="22"/>
        </w:rPr>
        <w:t>12.3 乙方提供的服务必须和投标文件中所承诺的服务内容相符合（合同中另有约定除外），如不符，除追究乙方责任外，其履约保证金将被没收。</w:t>
      </w:r>
    </w:p>
    <w:p w14:paraId="39A7F705">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13．争端的解决</w:t>
      </w:r>
    </w:p>
    <w:p w14:paraId="7BBC4F8F">
      <w:pPr>
        <w:spacing w:line="360" w:lineRule="auto"/>
        <w:ind w:left="550" w:hanging="550" w:hangingChars="250"/>
        <w:rPr>
          <w:rFonts w:hint="eastAsia" w:ascii="宋体" w:hAnsi="宋体" w:cs="仿宋"/>
          <w:bCs/>
          <w:color w:val="000000"/>
          <w:kern w:val="0"/>
          <w:sz w:val="22"/>
          <w:szCs w:val="22"/>
        </w:rPr>
      </w:pPr>
      <w:r>
        <w:rPr>
          <w:rFonts w:hint="eastAsia" w:ascii="宋体" w:hAnsi="宋体" w:cs="仿宋"/>
          <w:bCs/>
          <w:color w:val="000000"/>
          <w:kern w:val="0"/>
          <w:sz w:val="22"/>
          <w:szCs w:val="22"/>
        </w:rPr>
        <w:t>13.1 凡有关本合同实施或与执行本合同中发生的一切争端，承包、发包双方应通过友好协商，妥善解决。如通过协商还不能解决，向温州市仲裁机构申请仲裁。</w:t>
      </w:r>
      <w:bookmarkStart w:id="45" w:name="_Toc84779282"/>
    </w:p>
    <w:p w14:paraId="02450B80">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13.2 仲裁裁决应为最终裁决，对双方均有约束力。</w:t>
      </w:r>
      <w:bookmarkEnd w:id="45"/>
    </w:p>
    <w:p w14:paraId="2DD6EC5E">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13.3 仲裁费用除仲裁机构另有裁决外，由败诉方承担。</w:t>
      </w:r>
    </w:p>
    <w:p w14:paraId="293694D7">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13.4 在仲裁期间，除正在进行仲裁的部分外，本合同其他部分应继续执行。</w:t>
      </w:r>
    </w:p>
    <w:p w14:paraId="2DF8B98C">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14．适用法律</w:t>
      </w:r>
    </w:p>
    <w:p w14:paraId="39F3079A">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本合同应按照中华人民共和国的法律进行解释。</w:t>
      </w:r>
    </w:p>
    <w:p w14:paraId="3B776D52">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15.合同文件的组成部分</w:t>
      </w:r>
    </w:p>
    <w:p w14:paraId="6FA9BC7A">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   下列文件构成本合同的组成部分：</w:t>
      </w:r>
    </w:p>
    <w:p w14:paraId="5DB07E6B">
      <w:pPr>
        <w:spacing w:line="360" w:lineRule="auto"/>
        <w:ind w:left="220" w:hanging="220" w:hangingChars="100"/>
        <w:rPr>
          <w:rFonts w:hint="eastAsia" w:ascii="宋体" w:hAnsi="宋体" w:cs="仿宋"/>
          <w:bCs/>
          <w:color w:val="000000"/>
          <w:kern w:val="0"/>
          <w:sz w:val="22"/>
          <w:szCs w:val="22"/>
        </w:rPr>
      </w:pPr>
      <w:r>
        <w:rPr>
          <w:rFonts w:hint="eastAsia" w:ascii="宋体" w:hAnsi="宋体" w:cs="仿宋"/>
          <w:bCs/>
          <w:color w:val="000000"/>
          <w:kern w:val="0"/>
          <w:sz w:val="22"/>
          <w:szCs w:val="22"/>
        </w:rPr>
        <w:t xml:space="preserve"> （1）合同主要条款（2）中标通知书 （3）招标文件（4）投标文件 （5）承诺书（含询标时承诺和优惠条件）（6）履约保证金 （7）合同补充条款或说明（如有的话）</w:t>
      </w:r>
    </w:p>
    <w:p w14:paraId="56EEB080">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16．合同生效及其他</w:t>
      </w:r>
      <w:bookmarkStart w:id="46" w:name="_Toc84779283"/>
    </w:p>
    <w:p w14:paraId="1DF61257">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16.1合同应在双方签字盖章并在甲方收到乙方提供的履约保证金后开始生效。</w:t>
      </w:r>
      <w:bookmarkEnd w:id="46"/>
    </w:p>
    <w:p w14:paraId="042A6668">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16.2 本合同一式伍份，双方各执贰份，同等有效，并报一份招标代理机构备案。</w:t>
      </w:r>
    </w:p>
    <w:p w14:paraId="69A74C3E">
      <w:pPr>
        <w:spacing w:line="360" w:lineRule="auto"/>
        <w:rPr>
          <w:rFonts w:hint="eastAsia" w:ascii="宋体" w:hAnsi="宋体" w:cs="仿宋"/>
          <w:bCs/>
          <w:color w:val="000000"/>
          <w:kern w:val="0"/>
          <w:sz w:val="22"/>
          <w:szCs w:val="22"/>
        </w:rPr>
      </w:pPr>
      <w:r>
        <w:rPr>
          <w:rFonts w:hint="eastAsia" w:ascii="宋体" w:hAnsi="宋体" w:cs="仿宋"/>
          <w:bCs/>
          <w:color w:val="000000"/>
          <w:kern w:val="0"/>
          <w:sz w:val="22"/>
          <w:szCs w:val="22"/>
        </w:rPr>
        <w:t>17.未尽事宜，双方友好协商。如需修改或补充合同内容，经协商，双方应签署书面修改或补充协议，该协议将作为本合同的一个组成部分。</w:t>
      </w:r>
    </w:p>
    <w:p w14:paraId="5224C3A9">
      <w:pPr>
        <w:spacing w:line="42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甲方：（印章）                       乙方：（印章）</w:t>
      </w:r>
    </w:p>
    <w:p w14:paraId="6772FBC4">
      <w:pPr>
        <w:spacing w:line="42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全权代表:（签字）                    全权代表:（签字）</w:t>
      </w:r>
    </w:p>
    <w:p w14:paraId="41317215">
      <w:pPr>
        <w:spacing w:line="42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地址：                               地址：</w:t>
      </w:r>
    </w:p>
    <w:p w14:paraId="20F26E57">
      <w:pPr>
        <w:spacing w:line="42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邮政编码：                           邮政编码：</w:t>
      </w:r>
    </w:p>
    <w:p w14:paraId="0F7FC9DD">
      <w:pPr>
        <w:spacing w:line="42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电话：                               电话：</w:t>
      </w:r>
    </w:p>
    <w:p w14:paraId="346FD6FD">
      <w:pPr>
        <w:spacing w:line="40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传真：                               传真：</w:t>
      </w:r>
    </w:p>
    <w:p w14:paraId="41976820">
      <w:pPr>
        <w:spacing w:line="40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开户银行：                           开户银行：</w:t>
      </w:r>
    </w:p>
    <w:p w14:paraId="688260A6">
      <w:pPr>
        <w:spacing w:line="40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帐号：                               帐号：</w:t>
      </w:r>
    </w:p>
    <w:p w14:paraId="6CC2B604">
      <w:pPr>
        <w:spacing w:line="400" w:lineRule="exact"/>
        <w:ind w:firstLine="1210" w:firstLineChars="550"/>
        <w:rPr>
          <w:rFonts w:hint="eastAsia" w:ascii="宋体" w:hAnsi="宋体" w:cs="仿宋"/>
          <w:bCs/>
          <w:color w:val="000000"/>
          <w:kern w:val="0"/>
          <w:sz w:val="22"/>
          <w:szCs w:val="22"/>
        </w:rPr>
      </w:pPr>
      <w:r>
        <w:rPr>
          <w:rFonts w:hint="eastAsia" w:ascii="宋体" w:hAnsi="宋体" w:cs="仿宋"/>
          <w:bCs/>
          <w:color w:val="000000"/>
          <w:kern w:val="0"/>
          <w:sz w:val="22"/>
          <w:szCs w:val="22"/>
        </w:rPr>
        <w:t>日期：                               日期：</w:t>
      </w:r>
    </w:p>
    <w:p w14:paraId="04CD9F02">
      <w:pPr>
        <w:tabs>
          <w:tab w:val="left" w:pos="0"/>
        </w:tabs>
        <w:spacing w:line="360" w:lineRule="auto"/>
        <w:rPr>
          <w:rFonts w:hint="eastAsia" w:ascii="宋体" w:hAnsi="宋体"/>
          <w:bCs/>
          <w:color w:val="000000"/>
          <w:sz w:val="22"/>
          <w:szCs w:val="22"/>
        </w:rPr>
      </w:pPr>
    </w:p>
    <w:p w14:paraId="5F59C466">
      <w:pPr>
        <w:tabs>
          <w:tab w:val="left" w:pos="0"/>
        </w:tabs>
        <w:spacing w:line="360" w:lineRule="auto"/>
        <w:rPr>
          <w:rFonts w:hint="eastAsia" w:ascii="宋体" w:hAnsi="宋体"/>
          <w:bCs/>
          <w:color w:val="000000"/>
          <w:sz w:val="22"/>
          <w:szCs w:val="22"/>
        </w:rPr>
      </w:pPr>
    </w:p>
    <w:p w14:paraId="11D0717F">
      <w:pPr>
        <w:tabs>
          <w:tab w:val="left" w:pos="0"/>
        </w:tabs>
        <w:spacing w:line="360" w:lineRule="auto"/>
        <w:rPr>
          <w:rFonts w:hint="eastAsia" w:ascii="宋体" w:hAnsi="宋体"/>
          <w:bCs/>
          <w:color w:val="000000"/>
          <w:sz w:val="22"/>
          <w:szCs w:val="22"/>
        </w:rPr>
      </w:pPr>
    </w:p>
    <w:p w14:paraId="049ED2F5">
      <w:pPr>
        <w:tabs>
          <w:tab w:val="left" w:pos="0"/>
        </w:tabs>
        <w:spacing w:line="360" w:lineRule="auto"/>
        <w:rPr>
          <w:rFonts w:hint="eastAsia" w:ascii="宋体" w:hAnsi="宋体"/>
          <w:b/>
          <w:bCs/>
          <w:color w:val="000000"/>
          <w:sz w:val="22"/>
          <w:szCs w:val="22"/>
        </w:rPr>
      </w:pPr>
      <w:r>
        <w:rPr>
          <w:rFonts w:hint="eastAsia" w:ascii="宋体" w:hAnsi="宋体" w:cs="宋体"/>
          <w:bCs/>
          <w:color w:val="000000"/>
          <w:sz w:val="22"/>
          <w:szCs w:val="22"/>
          <w:u w:val="wave"/>
        </w:rPr>
        <w:t>注：本合同为为示范文本，具体以中标方与采购人所签定正式合同为准。</w:t>
      </w:r>
    </w:p>
    <w:p w14:paraId="5C0FAEDC">
      <w:pPr>
        <w:pStyle w:val="3"/>
        <w:spacing w:line="360" w:lineRule="auto"/>
        <w:rPr>
          <w:rFonts w:hint="eastAsia" w:hAnsi="宋体"/>
          <w:color w:val="000000"/>
          <w:sz w:val="36"/>
          <w:szCs w:val="36"/>
        </w:rPr>
      </w:pPr>
      <w:r>
        <w:rPr>
          <w:rFonts w:hAnsi="宋体"/>
          <w:color w:val="000000"/>
          <w:sz w:val="36"/>
          <w:szCs w:val="36"/>
        </w:rPr>
        <w:br w:type="page"/>
      </w:r>
      <w:r>
        <w:rPr>
          <w:rFonts w:hint="eastAsia" w:ascii="宋体" w:hAnsi="宋体"/>
          <w:color w:val="000000"/>
          <w:sz w:val="36"/>
        </w:rPr>
        <w:t>第六部分    附件---磋商响应文件格式</w:t>
      </w:r>
    </w:p>
    <w:p w14:paraId="60B40E0E">
      <w:pPr>
        <w:pStyle w:val="3"/>
        <w:spacing w:line="276" w:lineRule="auto"/>
        <w:rPr>
          <w:rFonts w:hint="eastAsia" w:ascii="宋体" w:hAnsi="宋体"/>
          <w:color w:val="000000"/>
          <w:sz w:val="36"/>
        </w:rPr>
      </w:pPr>
      <w:bookmarkStart w:id="47" w:name="_Toc60063394"/>
      <w:r>
        <w:rPr>
          <w:rFonts w:hint="eastAsia" w:ascii="宋体" w:hAnsi="宋体"/>
          <w:color w:val="000000"/>
          <w:sz w:val="36"/>
        </w:rPr>
        <w:t>一、资格文件格式</w:t>
      </w:r>
      <w:bookmarkEnd w:id="47"/>
    </w:p>
    <w:p w14:paraId="768C0AA5">
      <w:pPr>
        <w:pStyle w:val="33"/>
        <w:adjustRightInd w:val="0"/>
        <w:snapToGrid w:val="0"/>
        <w:spacing w:line="440" w:lineRule="atLeast"/>
        <w:jc w:val="left"/>
        <w:outlineLvl w:val="1"/>
        <w:rPr>
          <w:rFonts w:hint="eastAsia" w:hAnsi="宋体"/>
          <w:color w:val="000000"/>
          <w:sz w:val="30"/>
        </w:rPr>
      </w:pPr>
      <w:bookmarkStart w:id="48" w:name="_Toc60063395"/>
      <w:r>
        <w:rPr>
          <w:rFonts w:hint="eastAsia" w:hAnsi="宋体"/>
          <w:color w:val="000000"/>
          <w:sz w:val="30"/>
        </w:rPr>
        <w:t>附件一</w:t>
      </w:r>
      <w:bookmarkEnd w:id="48"/>
    </w:p>
    <w:p w14:paraId="75815ACB">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49" w:name="_Toc60063396"/>
      <w:r>
        <w:rPr>
          <w:rFonts w:hint="eastAsia" w:hAnsi="宋体" w:cs="Arial"/>
          <w:bCs/>
          <w:color w:val="000000"/>
          <w:sz w:val="36"/>
          <w:szCs w:val="36"/>
          <w:lang w:val="zh-CN"/>
        </w:rPr>
        <w:t>投标供应商参与政府采购活动投标资格声明函</w:t>
      </w:r>
      <w:bookmarkEnd w:id="49"/>
    </w:p>
    <w:tbl>
      <w:tblPr>
        <w:tblStyle w:val="6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7992"/>
      </w:tblGrid>
      <w:tr w14:paraId="131B9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1620" w:type="dxa"/>
          </w:tcPr>
          <w:p w14:paraId="7E850B83">
            <w:pPr>
              <w:pStyle w:val="33"/>
              <w:adjustRightInd w:val="0"/>
              <w:snapToGrid w:val="0"/>
              <w:spacing w:line="440" w:lineRule="exact"/>
              <w:rPr>
                <w:rFonts w:hint="eastAsia" w:hAnsi="宋体"/>
                <w:color w:val="000000"/>
                <w:sz w:val="22"/>
                <w:szCs w:val="22"/>
              </w:rPr>
            </w:pPr>
            <w:r>
              <w:rPr>
                <w:rFonts w:hAnsi="宋体"/>
                <w:color w:val="000000"/>
                <w:sz w:val="22"/>
                <w:szCs w:val="22"/>
              </w:rPr>
              <w:t>项目名称</w:t>
            </w:r>
          </w:p>
        </w:tc>
        <w:tc>
          <w:tcPr>
            <w:tcW w:w="7992" w:type="dxa"/>
          </w:tcPr>
          <w:p w14:paraId="5117A4D6">
            <w:pPr>
              <w:pStyle w:val="33"/>
              <w:adjustRightInd w:val="0"/>
              <w:snapToGrid w:val="0"/>
              <w:spacing w:line="440" w:lineRule="exact"/>
              <w:rPr>
                <w:rFonts w:hint="eastAsia" w:hAnsi="宋体"/>
                <w:color w:val="000000"/>
                <w:sz w:val="22"/>
                <w:szCs w:val="22"/>
              </w:rPr>
            </w:pPr>
          </w:p>
        </w:tc>
      </w:tr>
      <w:tr w14:paraId="4669F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620" w:type="dxa"/>
          </w:tcPr>
          <w:p w14:paraId="2469E13B">
            <w:pPr>
              <w:pStyle w:val="33"/>
              <w:adjustRightInd w:val="0"/>
              <w:snapToGrid w:val="0"/>
              <w:spacing w:line="440" w:lineRule="exact"/>
              <w:rPr>
                <w:rFonts w:hint="eastAsia" w:hAnsi="宋体"/>
                <w:color w:val="000000"/>
                <w:sz w:val="22"/>
                <w:szCs w:val="22"/>
              </w:rPr>
            </w:pPr>
            <w:r>
              <w:rPr>
                <w:rFonts w:hAnsi="宋体"/>
                <w:color w:val="000000"/>
                <w:sz w:val="22"/>
                <w:szCs w:val="22"/>
              </w:rPr>
              <w:t>招标编号</w:t>
            </w:r>
          </w:p>
        </w:tc>
        <w:tc>
          <w:tcPr>
            <w:tcW w:w="7992" w:type="dxa"/>
          </w:tcPr>
          <w:p w14:paraId="0CF24C69">
            <w:pPr>
              <w:pStyle w:val="33"/>
              <w:adjustRightInd w:val="0"/>
              <w:snapToGrid w:val="0"/>
              <w:spacing w:line="440" w:lineRule="exact"/>
              <w:rPr>
                <w:rFonts w:hint="eastAsia" w:hAnsi="宋体"/>
                <w:color w:val="000000"/>
                <w:sz w:val="22"/>
                <w:szCs w:val="22"/>
              </w:rPr>
            </w:pPr>
          </w:p>
        </w:tc>
      </w:tr>
      <w:tr w14:paraId="04623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20" w:type="dxa"/>
          </w:tcPr>
          <w:p w14:paraId="6B7DD941">
            <w:pPr>
              <w:pStyle w:val="33"/>
              <w:adjustRightInd w:val="0"/>
              <w:snapToGrid w:val="0"/>
              <w:spacing w:line="440" w:lineRule="exact"/>
              <w:rPr>
                <w:rFonts w:hint="eastAsia" w:hAnsi="宋体"/>
                <w:color w:val="000000"/>
                <w:sz w:val="22"/>
                <w:szCs w:val="22"/>
              </w:rPr>
            </w:pPr>
            <w:r>
              <w:rPr>
                <w:rFonts w:hAnsi="宋体"/>
                <w:color w:val="000000"/>
                <w:sz w:val="22"/>
                <w:szCs w:val="22"/>
              </w:rPr>
              <w:t>时    间</w:t>
            </w:r>
          </w:p>
        </w:tc>
        <w:tc>
          <w:tcPr>
            <w:tcW w:w="7992" w:type="dxa"/>
          </w:tcPr>
          <w:p w14:paraId="56047751">
            <w:pPr>
              <w:pStyle w:val="33"/>
              <w:adjustRightInd w:val="0"/>
              <w:snapToGrid w:val="0"/>
              <w:spacing w:line="440" w:lineRule="exact"/>
              <w:rPr>
                <w:rFonts w:hint="eastAsia" w:hAnsi="宋体"/>
                <w:color w:val="000000"/>
                <w:sz w:val="22"/>
                <w:szCs w:val="22"/>
              </w:rPr>
            </w:pPr>
            <w:r>
              <w:rPr>
                <w:rFonts w:hAnsi="宋体" w:cs="宋体"/>
                <w:color w:val="000000"/>
                <w:sz w:val="22"/>
                <w:szCs w:val="22"/>
              </w:rPr>
              <w:t>响应文件递交截止时间前</w:t>
            </w:r>
          </w:p>
        </w:tc>
      </w:tr>
      <w:tr w14:paraId="62F3E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9612" w:type="dxa"/>
            <w:gridSpan w:val="2"/>
          </w:tcPr>
          <w:p w14:paraId="47CD5219">
            <w:pPr>
              <w:pStyle w:val="33"/>
              <w:adjustRightInd w:val="0"/>
              <w:snapToGrid w:val="0"/>
              <w:spacing w:line="400" w:lineRule="exact"/>
              <w:ind w:firstLine="450"/>
              <w:rPr>
                <w:rFonts w:hint="eastAsia" w:hAnsi="宋体"/>
                <w:color w:val="000000"/>
                <w:szCs w:val="22"/>
              </w:rPr>
            </w:pPr>
            <w:r>
              <w:rPr>
                <w:rFonts w:hAnsi="宋体"/>
                <w:color w:val="000000"/>
                <w:szCs w:val="22"/>
              </w:rPr>
              <w:t>我单位参与</w:t>
            </w:r>
            <w:r>
              <w:rPr>
                <w:rFonts w:hint="eastAsia" w:hAnsi="宋体"/>
                <w:color w:val="000000"/>
                <w:szCs w:val="22"/>
                <w:u w:val="single"/>
              </w:rPr>
              <w:t>2025年温州气象局气象信息化维护项目</w:t>
            </w:r>
            <w:r>
              <w:rPr>
                <w:rFonts w:hAnsi="宋体"/>
                <w:color w:val="000000"/>
                <w:szCs w:val="22"/>
              </w:rPr>
              <w:t>投标，现声明如下：</w:t>
            </w:r>
          </w:p>
          <w:p w14:paraId="2AD36745">
            <w:pPr>
              <w:pStyle w:val="33"/>
              <w:adjustRightInd w:val="0"/>
              <w:snapToGrid w:val="0"/>
              <w:spacing w:line="400" w:lineRule="exact"/>
              <w:ind w:firstLine="450"/>
              <w:rPr>
                <w:rFonts w:hint="eastAsia" w:hAnsi="宋体"/>
                <w:color w:val="000000"/>
                <w:szCs w:val="22"/>
              </w:rPr>
            </w:pPr>
            <w:r>
              <w:rPr>
                <w:rFonts w:hAnsi="宋体"/>
                <w:color w:val="000000"/>
                <w:szCs w:val="22"/>
              </w:rPr>
              <w:t>1、我单位符合政府采购法第二十二条规定。</w:t>
            </w:r>
          </w:p>
          <w:p w14:paraId="0B2D81E9">
            <w:pPr>
              <w:pStyle w:val="33"/>
              <w:adjustRightInd w:val="0"/>
              <w:snapToGrid w:val="0"/>
              <w:spacing w:line="400" w:lineRule="exact"/>
              <w:ind w:firstLine="450"/>
              <w:rPr>
                <w:rFonts w:hint="eastAsia" w:hAnsi="宋体"/>
                <w:color w:val="000000"/>
                <w:szCs w:val="22"/>
              </w:rPr>
            </w:pPr>
            <w:r>
              <w:rPr>
                <w:rFonts w:hAnsi="宋体"/>
                <w:color w:val="000000"/>
                <w:szCs w:val="22"/>
              </w:rPr>
              <w:t>2、根据财政部单独或与有关部门联合签署了《关于在政府采购活动中查询及使用信用记录有关问题的通知》（财库【2016】125号）、《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w:t>
            </w:r>
            <w:r>
              <w:rPr>
                <w:rFonts w:hAnsi="宋体"/>
                <w:color w:val="000000"/>
                <w:u w:val="single"/>
              </w:rPr>
              <w:t>□</w:t>
            </w:r>
            <w:r>
              <w:rPr>
                <w:rFonts w:hAnsi="宋体"/>
                <w:color w:val="000000"/>
                <w:szCs w:val="22"/>
                <w:u w:val="single"/>
              </w:rPr>
              <w:t>存在/</w:t>
            </w:r>
            <w:r>
              <w:rPr>
                <w:rFonts w:hAnsi="宋体"/>
                <w:color w:val="000000"/>
                <w:u w:val="single"/>
              </w:rPr>
              <w:t>□</w:t>
            </w:r>
            <w:r>
              <w:rPr>
                <w:rFonts w:hAnsi="宋体"/>
                <w:color w:val="000000"/>
                <w:szCs w:val="22"/>
                <w:u w:val="single"/>
              </w:rPr>
              <w:t>不存在</w:t>
            </w:r>
            <w:r>
              <w:rPr>
                <w:rFonts w:hAnsi="宋体"/>
                <w:color w:val="000000"/>
                <w:szCs w:val="22"/>
              </w:rPr>
              <w:t>上述文件规定依法限制参与政府采购的情况。（说明：在</w:t>
            </w:r>
            <w:r>
              <w:rPr>
                <w:rFonts w:hAnsi="宋体"/>
                <w:color w:val="000000"/>
              </w:rPr>
              <w:t>□</w:t>
            </w:r>
            <w:r>
              <w:rPr>
                <w:rFonts w:hAnsi="宋体"/>
                <w:color w:val="000000"/>
                <w:szCs w:val="22"/>
              </w:rPr>
              <w:t>上打</w:t>
            </w:r>
            <w:r>
              <w:rPr>
                <w:rFonts w:hAnsi="宋体"/>
                <w:color w:val="000000"/>
              </w:rPr>
              <w:t>√</w:t>
            </w:r>
            <w:r>
              <w:rPr>
                <w:rFonts w:hAnsi="宋体" w:cs="MS PGothic"/>
                <w:color w:val="000000"/>
                <w:szCs w:val="22"/>
              </w:rPr>
              <w:t>。</w:t>
            </w:r>
            <w:r>
              <w:rPr>
                <w:rFonts w:hAnsi="宋体"/>
                <w:color w:val="000000"/>
                <w:szCs w:val="22"/>
              </w:rPr>
              <w:t>）</w:t>
            </w:r>
          </w:p>
          <w:p w14:paraId="6BDD71D4">
            <w:pPr>
              <w:tabs>
                <w:tab w:val="center" w:pos="4483"/>
              </w:tabs>
              <w:adjustRightInd w:val="0"/>
              <w:spacing w:line="400" w:lineRule="exact"/>
              <w:ind w:firstLine="400"/>
              <w:rPr>
                <w:rFonts w:hint="eastAsia" w:ascii="宋体" w:hAnsi="宋体"/>
                <w:color w:val="000000"/>
              </w:rPr>
            </w:pPr>
            <w:r>
              <w:rPr>
                <w:rFonts w:ascii="宋体" w:hAnsi="宋体"/>
                <w:color w:val="000000"/>
              </w:rPr>
              <w:t>3、我单位□没有被限制参加政府采购活动/□在参加政府采购活动前3年内因违法经营被禁止在一定期限内参加政府采购活动，但期限届满，已可以参加政府采购活动。（说明：在□上打√</w:t>
            </w:r>
            <w:r>
              <w:rPr>
                <w:rFonts w:ascii="宋体" w:hAnsi="宋体" w:cs="MS PGothic"/>
                <w:color w:val="000000"/>
              </w:rPr>
              <w:t>。</w:t>
            </w:r>
            <w:r>
              <w:rPr>
                <w:rFonts w:ascii="宋体" w:hAnsi="宋体"/>
                <w:color w:val="000000"/>
              </w:rPr>
              <w:t>）</w:t>
            </w:r>
          </w:p>
          <w:p w14:paraId="2964B5F9">
            <w:pPr>
              <w:tabs>
                <w:tab w:val="center" w:pos="4483"/>
              </w:tabs>
              <w:adjustRightInd w:val="0"/>
              <w:spacing w:line="400" w:lineRule="exact"/>
              <w:ind w:firstLine="400"/>
              <w:rPr>
                <w:rFonts w:hint="eastAsia" w:ascii="宋体" w:hAnsi="宋体" w:cs="宋体"/>
                <w:color w:val="000000"/>
                <w:sz w:val="20"/>
                <w:u w:val="single"/>
              </w:rPr>
            </w:pPr>
            <w:r>
              <w:rPr>
                <w:rFonts w:hint="eastAsia" w:ascii="宋体" w:hAnsi="宋体" w:cs="宋体"/>
                <w:color w:val="000000"/>
                <w:sz w:val="20"/>
              </w:rPr>
              <w:t>4、我单位参与本项目政府采购活动3年内其它重大违法记录（重大违法记录，是指投标供应商因违法经营受到刑事处罚或者责令停产停业、吊销许可证或者执照、较大数额罚款等行政处罚）情况声明：</w:t>
            </w:r>
            <w:r>
              <w:rPr>
                <w:rFonts w:hint="eastAsia" w:ascii="宋体" w:hAnsi="宋体" w:cs="宋体"/>
                <w:color w:val="000000"/>
                <w:sz w:val="20"/>
                <w:u w:val="single"/>
              </w:rPr>
              <w:t xml:space="preserve">                    </w:t>
            </w:r>
          </w:p>
          <w:p w14:paraId="17A5D0ED">
            <w:pPr>
              <w:tabs>
                <w:tab w:val="center" w:pos="4483"/>
              </w:tabs>
              <w:adjustRightInd w:val="0"/>
              <w:spacing w:line="400" w:lineRule="exact"/>
              <w:ind w:firstLine="400"/>
              <w:rPr>
                <w:rFonts w:hint="eastAsia" w:ascii="宋体" w:hAnsi="宋体" w:cs="宋体"/>
                <w:color w:val="000000"/>
                <w:sz w:val="20"/>
              </w:rPr>
            </w:pPr>
            <w:r>
              <w:rPr>
                <w:rFonts w:hint="eastAsia" w:ascii="宋体" w:hAnsi="宋体" w:cs="宋体"/>
                <w:color w:val="000000"/>
                <w:sz w:val="20"/>
              </w:rPr>
              <w:t>5、我单位符合本项目特定资格条件：</w:t>
            </w:r>
            <w:r>
              <w:rPr>
                <w:rFonts w:hint="eastAsia" w:ascii="宋体" w:hAnsi="宋体" w:cs="宋体"/>
                <w:color w:val="000000"/>
                <w:sz w:val="20"/>
                <w:u w:val="single"/>
              </w:rPr>
              <w:t xml:space="preserve">               </w:t>
            </w:r>
            <w:r>
              <w:rPr>
                <w:rFonts w:hint="eastAsia" w:ascii="宋体" w:hAnsi="宋体" w:cs="宋体"/>
                <w:color w:val="000000"/>
                <w:sz w:val="20"/>
              </w:rPr>
              <w:t>的要求，并在磋商响应文件中提供了相应的证明材料（磋商文件没有要求特定资格条件的，本条款空格处可以空白）</w:t>
            </w:r>
          </w:p>
          <w:p w14:paraId="4F4CC1CE">
            <w:pPr>
              <w:tabs>
                <w:tab w:val="center" w:pos="4483"/>
              </w:tabs>
              <w:adjustRightInd w:val="0"/>
              <w:spacing w:line="400" w:lineRule="exact"/>
              <w:ind w:firstLine="400" w:firstLineChars="200"/>
              <w:rPr>
                <w:rFonts w:hint="eastAsia" w:ascii="宋体" w:hAnsi="宋体" w:cs="宋体"/>
                <w:color w:val="000000"/>
                <w:sz w:val="20"/>
              </w:rPr>
            </w:pPr>
            <w:r>
              <w:rPr>
                <w:rFonts w:hint="eastAsia" w:ascii="宋体" w:hAnsi="宋体" w:cs="宋体"/>
                <w:color w:val="000000"/>
                <w:sz w:val="20"/>
              </w:rPr>
              <w:t>6、我单位与参加本次项目同一合同项下政府采购活动的其他供应商不存在单位负责人为同一人或者直接控股、管理关系。</w:t>
            </w:r>
          </w:p>
          <w:p w14:paraId="4EB3CE08">
            <w:pPr>
              <w:tabs>
                <w:tab w:val="center" w:pos="4483"/>
              </w:tabs>
              <w:adjustRightInd w:val="0"/>
              <w:spacing w:line="400" w:lineRule="exact"/>
              <w:ind w:firstLine="400" w:firstLineChars="200"/>
              <w:rPr>
                <w:rFonts w:hint="eastAsia" w:ascii="宋体" w:hAnsi="宋体"/>
                <w:bCs/>
                <w:color w:val="000000"/>
                <w:sz w:val="20"/>
              </w:rPr>
            </w:pPr>
            <w:r>
              <w:rPr>
                <w:rFonts w:hint="eastAsia" w:ascii="宋体" w:hAnsi="宋体" w:cs="宋体"/>
                <w:color w:val="000000"/>
                <w:sz w:val="20"/>
              </w:rPr>
              <w:t>7、本公司所提交的声明和陈述均是真实的、准确的。若与真实情况不符，本公司愿意承担由此而产生的一切后果。</w:t>
            </w:r>
          </w:p>
        </w:tc>
      </w:tr>
      <w:tr w14:paraId="47CE9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612" w:type="dxa"/>
            <w:gridSpan w:val="2"/>
            <w:vAlign w:val="center"/>
          </w:tcPr>
          <w:p w14:paraId="42CCD9DC">
            <w:pPr>
              <w:pStyle w:val="33"/>
              <w:adjustRightInd w:val="0"/>
              <w:snapToGrid w:val="0"/>
              <w:spacing w:line="440" w:lineRule="exact"/>
              <w:rPr>
                <w:rFonts w:hint="eastAsia" w:hAnsi="宋体"/>
                <w:color w:val="000000"/>
                <w:sz w:val="22"/>
                <w:szCs w:val="22"/>
              </w:rPr>
            </w:pPr>
            <w:r>
              <w:rPr>
                <w:rFonts w:hint="eastAsia" w:hAnsi="宋体"/>
                <w:color w:val="000000"/>
                <w:sz w:val="22"/>
                <w:szCs w:val="22"/>
                <w:lang w:val="zh-CN"/>
              </w:rPr>
              <w:t>投标供应商（盖章）：</w:t>
            </w:r>
          </w:p>
        </w:tc>
      </w:tr>
      <w:tr w14:paraId="1A9B2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9612" w:type="dxa"/>
            <w:gridSpan w:val="2"/>
            <w:vAlign w:val="center"/>
          </w:tcPr>
          <w:p w14:paraId="5C288C4C">
            <w:pPr>
              <w:pStyle w:val="33"/>
              <w:adjustRightInd w:val="0"/>
              <w:snapToGrid w:val="0"/>
              <w:spacing w:line="440" w:lineRule="exact"/>
              <w:rPr>
                <w:rFonts w:hint="eastAsia" w:hAnsi="宋体"/>
                <w:color w:val="000000"/>
                <w:sz w:val="22"/>
                <w:szCs w:val="22"/>
              </w:rPr>
            </w:pPr>
            <w:r>
              <w:rPr>
                <w:rFonts w:hAnsi="宋体"/>
                <w:color w:val="000000"/>
              </w:rPr>
              <w:t>法定代表人或授权代表（签字或盖章）</w:t>
            </w:r>
            <w:r>
              <w:rPr>
                <w:rFonts w:hAnsi="宋体"/>
                <w:color w:val="000000"/>
                <w:sz w:val="22"/>
                <w:szCs w:val="22"/>
              </w:rPr>
              <w:t>：</w:t>
            </w:r>
          </w:p>
        </w:tc>
      </w:tr>
      <w:tr w14:paraId="70E23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9612" w:type="dxa"/>
            <w:gridSpan w:val="2"/>
            <w:vAlign w:val="center"/>
          </w:tcPr>
          <w:p w14:paraId="4D9BE663">
            <w:pPr>
              <w:pStyle w:val="33"/>
              <w:adjustRightInd w:val="0"/>
              <w:snapToGrid w:val="0"/>
              <w:spacing w:line="440" w:lineRule="exact"/>
              <w:rPr>
                <w:rFonts w:hint="eastAsia" w:hAnsi="宋体"/>
                <w:color w:val="000000"/>
                <w:sz w:val="22"/>
                <w:szCs w:val="22"/>
              </w:rPr>
            </w:pPr>
            <w:r>
              <w:rPr>
                <w:rFonts w:hAnsi="宋体"/>
                <w:color w:val="000000"/>
                <w:sz w:val="22"/>
                <w:szCs w:val="22"/>
              </w:rPr>
              <w:t>签署日期：</w:t>
            </w:r>
          </w:p>
        </w:tc>
      </w:tr>
    </w:tbl>
    <w:p w14:paraId="308F8ED9">
      <w:pPr>
        <w:pStyle w:val="3"/>
        <w:spacing w:line="276" w:lineRule="auto"/>
        <w:rPr>
          <w:rFonts w:hint="eastAsia" w:hAnsi="宋体"/>
          <w:color w:val="000000"/>
          <w:sz w:val="36"/>
        </w:rPr>
      </w:pPr>
      <w:r>
        <w:rPr>
          <w:rFonts w:hAnsi="宋体"/>
          <w:color w:val="000000"/>
          <w:sz w:val="36"/>
        </w:rPr>
        <w:br w:type="page"/>
      </w:r>
      <w:bookmarkStart w:id="50" w:name="_Toc60063397"/>
      <w:bookmarkStart w:id="51" w:name="_Toc493530212"/>
      <w:r>
        <w:rPr>
          <w:rFonts w:hint="eastAsia" w:ascii="宋体" w:hAnsi="宋体"/>
          <w:color w:val="000000"/>
          <w:sz w:val="36"/>
        </w:rPr>
        <w:t>二、报价文件格式</w:t>
      </w:r>
      <w:bookmarkEnd w:id="50"/>
    </w:p>
    <w:p w14:paraId="0E67E9BC">
      <w:pPr>
        <w:pStyle w:val="33"/>
        <w:adjustRightInd w:val="0"/>
        <w:snapToGrid w:val="0"/>
        <w:spacing w:line="440" w:lineRule="atLeast"/>
        <w:jc w:val="left"/>
        <w:outlineLvl w:val="1"/>
        <w:rPr>
          <w:rFonts w:hint="eastAsia" w:hAnsi="宋体"/>
          <w:color w:val="000000"/>
          <w:sz w:val="30"/>
          <w:lang w:val="zh-CN"/>
        </w:rPr>
      </w:pPr>
      <w:bookmarkStart w:id="52" w:name="_Toc60063398"/>
      <w:r>
        <w:rPr>
          <w:rFonts w:hint="eastAsia" w:hAnsi="宋体"/>
          <w:color w:val="000000"/>
          <w:sz w:val="30"/>
        </w:rPr>
        <w:t>附件</w:t>
      </w:r>
      <w:r>
        <w:rPr>
          <w:rFonts w:hint="eastAsia" w:hAnsi="宋体"/>
          <w:color w:val="000000"/>
          <w:sz w:val="30"/>
          <w:lang w:val="zh-CN"/>
        </w:rPr>
        <w:t>二</w:t>
      </w:r>
      <w:bookmarkEnd w:id="52"/>
    </w:p>
    <w:p w14:paraId="437E8F0A">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53" w:name="_Toc60063399"/>
      <w:r>
        <w:rPr>
          <w:rFonts w:hint="eastAsia" w:hAnsi="宋体" w:cs="Arial"/>
          <w:bCs/>
          <w:color w:val="000000"/>
          <w:sz w:val="36"/>
          <w:szCs w:val="36"/>
          <w:lang w:val="en-US" w:eastAsia="zh-CN"/>
        </w:rPr>
        <w:t>报价</w:t>
      </w:r>
      <w:r>
        <w:rPr>
          <w:rFonts w:hint="eastAsia" w:hAnsi="宋体" w:cs="Arial"/>
          <w:bCs/>
          <w:color w:val="000000"/>
          <w:sz w:val="36"/>
          <w:szCs w:val="36"/>
          <w:lang w:val="zh-CN"/>
        </w:rPr>
        <w:t>一览表</w:t>
      </w:r>
      <w:bookmarkEnd w:id="51"/>
      <w:bookmarkEnd w:id="53"/>
    </w:p>
    <w:p w14:paraId="69423FE2">
      <w:pPr>
        <w:pStyle w:val="33"/>
        <w:spacing w:line="460" w:lineRule="exact"/>
        <w:rPr>
          <w:rFonts w:hint="eastAsia" w:hAnsi="宋体"/>
          <w:color w:val="000000"/>
        </w:rPr>
      </w:pPr>
      <w:r>
        <w:rPr>
          <w:rFonts w:hint="eastAsia" w:hAnsi="宋体"/>
          <w:color w:val="000000"/>
        </w:rPr>
        <w:t>项目名称：                                 采购编号：                        单位：元</w:t>
      </w:r>
    </w:p>
    <w:tbl>
      <w:tblPr>
        <w:tblStyle w:val="6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86"/>
        <w:gridCol w:w="6054"/>
      </w:tblGrid>
      <w:tr w14:paraId="39DD9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3686" w:type="dxa"/>
            <w:vAlign w:val="center"/>
          </w:tcPr>
          <w:p w14:paraId="2D99A55B">
            <w:pPr>
              <w:pStyle w:val="33"/>
              <w:ind w:firstLine="442"/>
              <w:jc w:val="center"/>
              <w:rPr>
                <w:rFonts w:hint="eastAsia" w:hAnsi="宋体" w:cs="宋体"/>
                <w:color w:val="000000"/>
                <w:sz w:val="22"/>
              </w:rPr>
            </w:pPr>
            <w:r>
              <w:rPr>
                <w:rFonts w:hint="eastAsia" w:hAnsi="宋体" w:cs="宋体"/>
                <w:color w:val="000000"/>
                <w:sz w:val="22"/>
              </w:rPr>
              <w:t>项目名称</w:t>
            </w:r>
          </w:p>
        </w:tc>
        <w:tc>
          <w:tcPr>
            <w:tcW w:w="6054" w:type="dxa"/>
            <w:vAlign w:val="center"/>
          </w:tcPr>
          <w:p w14:paraId="7A696F3E">
            <w:pPr>
              <w:pStyle w:val="33"/>
              <w:ind w:firstLine="442"/>
              <w:jc w:val="center"/>
              <w:rPr>
                <w:rFonts w:hint="eastAsia" w:hAnsi="宋体" w:cs="宋体"/>
                <w:color w:val="000000"/>
                <w:sz w:val="22"/>
              </w:rPr>
            </w:pPr>
            <w:r>
              <w:rPr>
                <w:rFonts w:hint="eastAsia" w:hAnsi="宋体" w:cs="宋体"/>
                <w:color w:val="000000"/>
                <w:sz w:val="22"/>
              </w:rPr>
              <w:t>投标价（元人民币）</w:t>
            </w:r>
          </w:p>
        </w:tc>
      </w:tr>
      <w:tr w14:paraId="24911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7" w:hRule="atLeast"/>
        </w:trPr>
        <w:tc>
          <w:tcPr>
            <w:tcW w:w="3686" w:type="dxa"/>
            <w:vAlign w:val="center"/>
          </w:tcPr>
          <w:p w14:paraId="064C167F">
            <w:pPr>
              <w:pStyle w:val="33"/>
              <w:jc w:val="center"/>
              <w:rPr>
                <w:rFonts w:hint="eastAsia" w:hAnsi="宋体" w:cs="宋体"/>
                <w:color w:val="000000"/>
                <w:sz w:val="22"/>
              </w:rPr>
            </w:pPr>
            <w:r>
              <w:rPr>
                <w:rFonts w:hint="eastAsia" w:hAnsi="宋体" w:cs="宋体"/>
                <w:color w:val="000000"/>
                <w:sz w:val="22"/>
              </w:rPr>
              <w:t>2025年温州气象局气象信息化维护项目</w:t>
            </w:r>
          </w:p>
        </w:tc>
        <w:tc>
          <w:tcPr>
            <w:tcW w:w="6054" w:type="dxa"/>
            <w:vAlign w:val="center"/>
          </w:tcPr>
          <w:p w14:paraId="3007B4BE">
            <w:pPr>
              <w:pStyle w:val="33"/>
              <w:jc w:val="left"/>
              <w:rPr>
                <w:rFonts w:hint="eastAsia" w:hAnsi="宋体" w:cs="宋体"/>
                <w:color w:val="000000"/>
                <w:sz w:val="22"/>
              </w:rPr>
            </w:pPr>
            <w:r>
              <w:rPr>
                <w:rFonts w:hint="eastAsia" w:hAnsi="宋体" w:cs="宋体"/>
                <w:color w:val="000000"/>
                <w:sz w:val="22"/>
              </w:rPr>
              <w:t>大写：</w:t>
            </w:r>
          </w:p>
          <w:p w14:paraId="32ADB61D">
            <w:pPr>
              <w:pStyle w:val="33"/>
              <w:jc w:val="left"/>
              <w:rPr>
                <w:rFonts w:hint="eastAsia" w:hAnsi="宋体" w:cs="宋体"/>
                <w:color w:val="000000"/>
                <w:sz w:val="22"/>
              </w:rPr>
            </w:pPr>
          </w:p>
          <w:p w14:paraId="4D304F40">
            <w:pPr>
              <w:pStyle w:val="33"/>
              <w:jc w:val="left"/>
              <w:rPr>
                <w:rFonts w:hint="eastAsia" w:hAnsi="宋体" w:cs="宋体"/>
                <w:color w:val="000000"/>
                <w:sz w:val="22"/>
              </w:rPr>
            </w:pPr>
          </w:p>
          <w:p w14:paraId="515D267C">
            <w:pPr>
              <w:pStyle w:val="33"/>
              <w:jc w:val="left"/>
              <w:rPr>
                <w:rFonts w:hint="eastAsia" w:hAnsi="宋体" w:cs="宋体"/>
                <w:color w:val="000000"/>
                <w:sz w:val="22"/>
              </w:rPr>
            </w:pPr>
          </w:p>
          <w:p w14:paraId="7D9A53E3">
            <w:pPr>
              <w:pStyle w:val="33"/>
              <w:jc w:val="left"/>
              <w:rPr>
                <w:rFonts w:hint="eastAsia" w:hAnsi="宋体" w:cs="宋体"/>
                <w:color w:val="000000"/>
                <w:sz w:val="22"/>
              </w:rPr>
            </w:pPr>
            <w:r>
              <w:rPr>
                <w:rFonts w:hint="eastAsia" w:hAnsi="宋体" w:cs="宋体"/>
                <w:color w:val="000000"/>
                <w:sz w:val="22"/>
              </w:rPr>
              <w:t>小写：</w:t>
            </w:r>
          </w:p>
        </w:tc>
      </w:tr>
    </w:tbl>
    <w:p w14:paraId="6DAFEE9C">
      <w:pPr>
        <w:spacing w:line="460" w:lineRule="exact"/>
        <w:rPr>
          <w:rFonts w:hint="eastAsia" w:ascii="宋体" w:hAnsi="宋体" w:cs="方正仿宋_GB2312"/>
          <w:b/>
          <w:bCs/>
          <w:color w:val="000000"/>
          <w:sz w:val="22"/>
        </w:rPr>
      </w:pPr>
      <w:r>
        <w:rPr>
          <w:rFonts w:hint="eastAsia" w:ascii="宋体" w:hAnsi="宋体" w:cs="方正仿宋_GB2312"/>
          <w:b/>
          <w:bCs/>
          <w:color w:val="000000"/>
          <w:sz w:val="22"/>
        </w:rPr>
        <w:t>说明：</w:t>
      </w:r>
    </w:p>
    <w:p w14:paraId="1161D228">
      <w:pPr>
        <w:spacing w:line="460" w:lineRule="atLeast"/>
        <w:rPr>
          <w:rFonts w:hint="eastAsia" w:ascii="宋体" w:hAnsi="宋体"/>
          <w:color w:val="000000"/>
          <w:kern w:val="0"/>
          <w:sz w:val="22"/>
        </w:rPr>
      </w:pPr>
      <w:r>
        <w:rPr>
          <w:rFonts w:hint="eastAsia" w:ascii="宋体" w:hAnsi="宋体"/>
          <w:color w:val="000000"/>
          <w:kern w:val="0"/>
          <w:sz w:val="22"/>
        </w:rPr>
        <w:t>▲报价一览表中投标价为符合磋商文件要求的全部费用。</w:t>
      </w:r>
    </w:p>
    <w:p w14:paraId="70C80931">
      <w:pPr>
        <w:spacing w:line="460" w:lineRule="atLeast"/>
        <w:rPr>
          <w:rFonts w:hint="eastAsia" w:ascii="宋体" w:hAnsi="宋体"/>
          <w:color w:val="000000"/>
          <w:kern w:val="0"/>
          <w:sz w:val="22"/>
        </w:rPr>
      </w:pPr>
      <w:r>
        <w:rPr>
          <w:rFonts w:hint="eastAsia" w:ascii="宋体" w:hAnsi="宋体"/>
          <w:color w:val="000000"/>
          <w:kern w:val="0"/>
          <w:sz w:val="22"/>
        </w:rPr>
        <w:t xml:space="preserve">▲此报价一览表中投标价应与“投标分项报价表”中“合计报价”相一致。 </w:t>
      </w:r>
    </w:p>
    <w:p w14:paraId="451593A3">
      <w:pPr>
        <w:spacing w:line="440" w:lineRule="atLeast"/>
        <w:rPr>
          <w:rFonts w:hint="eastAsia" w:ascii="宋体" w:hAnsi="宋体"/>
          <w:b/>
          <w:color w:val="000000"/>
          <w:kern w:val="0"/>
          <w:sz w:val="22"/>
        </w:rPr>
      </w:pPr>
      <w:r>
        <w:rPr>
          <w:rFonts w:hint="eastAsia" w:ascii="宋体" w:hAnsi="宋体"/>
          <w:color w:val="000000"/>
          <w:kern w:val="0"/>
          <w:sz w:val="22"/>
        </w:rPr>
        <w:t>▲不提供此表格的将视为没有实质性响应磋商文件。</w:t>
      </w:r>
    </w:p>
    <w:p w14:paraId="67CDB159">
      <w:pPr>
        <w:spacing w:line="460" w:lineRule="exact"/>
        <w:rPr>
          <w:rFonts w:hint="eastAsia" w:ascii="宋体" w:hAnsi="宋体" w:cs="方正仿宋_GB2312"/>
          <w:b/>
          <w:bCs/>
          <w:color w:val="000000"/>
          <w:sz w:val="22"/>
        </w:rPr>
      </w:pPr>
    </w:p>
    <w:p w14:paraId="59199B11">
      <w:pPr>
        <w:spacing w:line="460" w:lineRule="exact"/>
        <w:rPr>
          <w:rFonts w:hint="eastAsia" w:ascii="宋体" w:hAnsi="宋体" w:cs="方正仿宋_GB2312"/>
          <w:b/>
          <w:bCs/>
          <w:color w:val="000000"/>
          <w:sz w:val="22"/>
        </w:rPr>
      </w:pPr>
    </w:p>
    <w:p w14:paraId="465EBF0E">
      <w:pPr>
        <w:spacing w:line="460" w:lineRule="exact"/>
        <w:rPr>
          <w:rFonts w:hint="eastAsia" w:ascii="宋体" w:hAnsi="宋体" w:cs="方正仿宋_GB2312"/>
          <w:bCs/>
          <w:color w:val="000000"/>
          <w:sz w:val="22"/>
        </w:rPr>
      </w:pPr>
      <w:r>
        <w:rPr>
          <w:rFonts w:hint="eastAsia" w:ascii="宋体" w:hAnsi="宋体"/>
          <w:color w:val="000000"/>
          <w:sz w:val="22"/>
          <w:szCs w:val="22"/>
          <w:lang w:val="zh-CN"/>
        </w:rPr>
        <w:t>投标供应商（盖章）：</w:t>
      </w:r>
    </w:p>
    <w:p w14:paraId="3BD45ACC">
      <w:pPr>
        <w:spacing w:line="460" w:lineRule="exact"/>
        <w:rPr>
          <w:rFonts w:hint="eastAsia" w:ascii="宋体" w:hAnsi="宋体" w:cs="方正仿宋_GB2312"/>
          <w:bCs/>
          <w:color w:val="000000"/>
          <w:sz w:val="22"/>
        </w:rPr>
      </w:pPr>
      <w:r>
        <w:rPr>
          <w:rFonts w:hint="eastAsia" w:ascii="宋体" w:hAnsi="宋体" w:cs="方正仿宋_GB2312"/>
          <w:bCs/>
          <w:color w:val="000000"/>
          <w:sz w:val="22"/>
        </w:rPr>
        <w:t>法定代表人或授权代表（签字或盖章）：</w:t>
      </w:r>
    </w:p>
    <w:p w14:paraId="5CAC0E5D">
      <w:pPr>
        <w:spacing w:line="460" w:lineRule="exact"/>
        <w:rPr>
          <w:rFonts w:hint="eastAsia" w:ascii="宋体" w:hAnsi="宋体" w:cs="方正仿宋_GB2312"/>
          <w:bCs/>
          <w:color w:val="000000"/>
          <w:sz w:val="22"/>
        </w:rPr>
      </w:pPr>
      <w:r>
        <w:rPr>
          <w:rFonts w:hint="eastAsia" w:ascii="宋体" w:hAnsi="宋体" w:cs="方正仿宋_GB2312"/>
          <w:bCs/>
          <w:color w:val="000000"/>
          <w:sz w:val="22"/>
        </w:rPr>
        <w:t>日期：</w:t>
      </w:r>
      <w:r>
        <w:rPr>
          <w:rFonts w:ascii="宋体" w:hAnsi="宋体" w:cs="方正仿宋_GB2312"/>
          <w:bCs/>
          <w:color w:val="000000"/>
          <w:sz w:val="22"/>
        </w:rPr>
        <w:t xml:space="preserve"> </w:t>
      </w:r>
    </w:p>
    <w:p w14:paraId="4FAFDFD9">
      <w:pPr>
        <w:pStyle w:val="33"/>
        <w:spacing w:line="460" w:lineRule="atLeast"/>
        <w:ind w:firstLine="550" w:firstLineChars="250"/>
        <w:rPr>
          <w:rFonts w:hint="eastAsia" w:hAnsi="宋体"/>
          <w:color w:val="000000"/>
          <w:sz w:val="22"/>
          <w:szCs w:val="22"/>
        </w:rPr>
        <w:sectPr>
          <w:footerReference r:id="rId6" w:type="first"/>
          <w:headerReference r:id="rId3" w:type="default"/>
          <w:footerReference r:id="rId4" w:type="default"/>
          <w:footerReference r:id="rId5" w:type="even"/>
          <w:pgSz w:w="11907" w:h="16840"/>
          <w:pgMar w:top="1440" w:right="1080" w:bottom="1440" w:left="1080" w:header="720" w:footer="720" w:gutter="0"/>
          <w:pgNumType w:start="0"/>
          <w:cols w:space="425" w:num="1"/>
          <w:titlePg/>
          <w:docGrid w:linePitch="286" w:charSpace="-3831"/>
        </w:sectPr>
      </w:pPr>
    </w:p>
    <w:p w14:paraId="292B6E69">
      <w:pPr>
        <w:pStyle w:val="33"/>
        <w:adjustRightInd w:val="0"/>
        <w:snapToGrid w:val="0"/>
        <w:spacing w:line="440" w:lineRule="atLeast"/>
        <w:jc w:val="left"/>
        <w:outlineLvl w:val="1"/>
        <w:rPr>
          <w:rFonts w:hint="eastAsia" w:hAnsi="宋体"/>
          <w:color w:val="000000"/>
          <w:sz w:val="30"/>
        </w:rPr>
      </w:pPr>
      <w:bookmarkStart w:id="54" w:name="_Toc60063400"/>
      <w:r>
        <w:rPr>
          <w:rFonts w:hint="eastAsia" w:hAnsi="宋体"/>
          <w:color w:val="000000"/>
          <w:sz w:val="30"/>
        </w:rPr>
        <w:t>附件三</w:t>
      </w:r>
      <w:bookmarkEnd w:id="54"/>
      <w:r>
        <w:rPr>
          <w:rFonts w:hint="eastAsia" w:hAnsi="宋体"/>
          <w:color w:val="000000"/>
          <w:sz w:val="30"/>
        </w:rPr>
        <w:t xml:space="preserve"> </w:t>
      </w:r>
    </w:p>
    <w:p w14:paraId="02377F2D">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55" w:name="_Toc60063401"/>
      <w:r>
        <w:rPr>
          <w:rFonts w:hint="eastAsia" w:hAnsi="宋体" w:cs="Arial"/>
          <w:bCs/>
          <w:color w:val="000000"/>
          <w:sz w:val="36"/>
          <w:szCs w:val="36"/>
          <w:lang w:val="zh-CN"/>
        </w:rPr>
        <w:t>投标分项报价表</w:t>
      </w:r>
      <w:bookmarkEnd w:id="55"/>
    </w:p>
    <w:p w14:paraId="26168A56">
      <w:pPr>
        <w:pStyle w:val="33"/>
        <w:adjustRightInd w:val="0"/>
        <w:snapToGrid w:val="0"/>
        <w:spacing w:line="440" w:lineRule="atLeast"/>
        <w:jc w:val="right"/>
        <w:rPr>
          <w:rFonts w:hint="eastAsia" w:hAnsi="宋体"/>
          <w:color w:val="000000"/>
          <w:sz w:val="22"/>
          <w:szCs w:val="22"/>
        </w:rPr>
      </w:pPr>
      <w:r>
        <w:rPr>
          <w:rFonts w:hint="eastAsia" w:hAnsi="宋体"/>
          <w:color w:val="000000"/>
          <w:sz w:val="22"/>
          <w:szCs w:val="22"/>
        </w:rPr>
        <w:t>（价格单位：元）</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6"/>
        <w:gridCol w:w="3813"/>
        <w:gridCol w:w="1427"/>
        <w:gridCol w:w="1421"/>
        <w:gridCol w:w="1434"/>
      </w:tblGrid>
      <w:tr w14:paraId="5620F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exact"/>
          <w:jc w:val="center"/>
        </w:trPr>
        <w:tc>
          <w:tcPr>
            <w:tcW w:w="1536" w:type="dxa"/>
            <w:vAlign w:val="center"/>
          </w:tcPr>
          <w:p w14:paraId="49C5C66F">
            <w:pPr>
              <w:pStyle w:val="26"/>
              <w:spacing w:line="340" w:lineRule="exact"/>
              <w:ind w:firstLine="0"/>
              <w:jc w:val="center"/>
              <w:rPr>
                <w:rFonts w:hint="eastAsia" w:ascii="宋体" w:hAnsi="宋体" w:eastAsia="宋体"/>
                <w:b w:val="0"/>
                <w:sz w:val="36"/>
                <w:szCs w:val="36"/>
                <w:lang w:val="zh-CN"/>
              </w:rPr>
            </w:pPr>
            <w:r>
              <w:rPr>
                <w:rFonts w:hint="eastAsia" w:ascii="宋体" w:hAnsi="宋体" w:eastAsia="宋体"/>
                <w:b w:val="0"/>
                <w:sz w:val="22"/>
                <w:szCs w:val="22"/>
              </w:rPr>
              <w:t>项目名称</w:t>
            </w:r>
          </w:p>
        </w:tc>
        <w:tc>
          <w:tcPr>
            <w:tcW w:w="3813" w:type="dxa"/>
            <w:vAlign w:val="center"/>
          </w:tcPr>
          <w:p w14:paraId="435A5BDA">
            <w:pPr>
              <w:pStyle w:val="26"/>
              <w:spacing w:line="340" w:lineRule="exact"/>
              <w:ind w:firstLine="0"/>
              <w:jc w:val="center"/>
              <w:rPr>
                <w:rFonts w:hint="eastAsia" w:ascii="宋体" w:hAnsi="宋体" w:eastAsia="宋体"/>
                <w:b w:val="0"/>
                <w:sz w:val="22"/>
                <w:szCs w:val="22"/>
              </w:rPr>
            </w:pPr>
            <w:r>
              <w:rPr>
                <w:rFonts w:hint="eastAsia" w:ascii="宋体" w:hAnsi="宋体" w:eastAsia="宋体"/>
                <w:b w:val="0"/>
                <w:sz w:val="22"/>
                <w:szCs w:val="22"/>
              </w:rPr>
              <w:t>工作内容项</w:t>
            </w:r>
          </w:p>
        </w:tc>
        <w:tc>
          <w:tcPr>
            <w:tcW w:w="1427" w:type="dxa"/>
            <w:vAlign w:val="center"/>
          </w:tcPr>
          <w:p w14:paraId="7C8297A1">
            <w:pPr>
              <w:pStyle w:val="26"/>
              <w:spacing w:line="340" w:lineRule="exact"/>
              <w:ind w:firstLine="0"/>
              <w:jc w:val="center"/>
              <w:rPr>
                <w:rFonts w:hint="eastAsia" w:ascii="宋体" w:hAnsi="宋体" w:eastAsia="宋体"/>
                <w:b w:val="0"/>
                <w:sz w:val="22"/>
                <w:szCs w:val="22"/>
              </w:rPr>
            </w:pPr>
            <w:r>
              <w:rPr>
                <w:rFonts w:hint="eastAsia" w:ascii="宋体" w:hAnsi="宋体" w:eastAsia="宋体"/>
                <w:b w:val="0"/>
                <w:sz w:val="22"/>
                <w:szCs w:val="22"/>
              </w:rPr>
              <w:t>数量</w:t>
            </w:r>
          </w:p>
        </w:tc>
        <w:tc>
          <w:tcPr>
            <w:tcW w:w="1421" w:type="dxa"/>
            <w:vAlign w:val="center"/>
          </w:tcPr>
          <w:p w14:paraId="38FFE8BC">
            <w:pPr>
              <w:pStyle w:val="26"/>
              <w:spacing w:line="340" w:lineRule="exact"/>
              <w:ind w:firstLine="0"/>
              <w:jc w:val="center"/>
              <w:rPr>
                <w:rFonts w:hint="eastAsia" w:ascii="宋体" w:hAnsi="宋体" w:eastAsia="宋体"/>
                <w:b w:val="0"/>
                <w:sz w:val="22"/>
                <w:szCs w:val="22"/>
              </w:rPr>
            </w:pPr>
            <w:r>
              <w:rPr>
                <w:rFonts w:hint="eastAsia" w:ascii="宋体" w:hAnsi="宋体" w:eastAsia="宋体"/>
                <w:b w:val="0"/>
                <w:sz w:val="22"/>
                <w:szCs w:val="22"/>
              </w:rPr>
              <w:t>单价</w:t>
            </w:r>
          </w:p>
        </w:tc>
        <w:tc>
          <w:tcPr>
            <w:tcW w:w="1434" w:type="dxa"/>
            <w:vAlign w:val="center"/>
          </w:tcPr>
          <w:p w14:paraId="4C9047D7">
            <w:pPr>
              <w:pStyle w:val="26"/>
              <w:spacing w:line="340" w:lineRule="exact"/>
              <w:ind w:firstLine="0"/>
              <w:jc w:val="center"/>
              <w:rPr>
                <w:rFonts w:hint="eastAsia" w:ascii="宋体" w:hAnsi="宋体" w:eastAsia="宋体"/>
                <w:b w:val="0"/>
                <w:sz w:val="22"/>
                <w:szCs w:val="22"/>
              </w:rPr>
            </w:pPr>
            <w:r>
              <w:rPr>
                <w:rFonts w:hint="eastAsia" w:ascii="宋体" w:hAnsi="宋体" w:eastAsia="宋体"/>
                <w:b w:val="0"/>
                <w:sz w:val="22"/>
                <w:szCs w:val="22"/>
              </w:rPr>
              <w:t>总价</w:t>
            </w:r>
          </w:p>
        </w:tc>
      </w:tr>
      <w:tr w14:paraId="353EA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1536" w:type="dxa"/>
            <w:vMerge w:val="restart"/>
            <w:vAlign w:val="center"/>
          </w:tcPr>
          <w:p w14:paraId="48D3FE8A">
            <w:pPr>
              <w:pStyle w:val="26"/>
              <w:spacing w:line="340" w:lineRule="exact"/>
              <w:ind w:firstLine="0"/>
              <w:jc w:val="center"/>
              <w:rPr>
                <w:rFonts w:hint="eastAsia" w:ascii="宋体" w:hAnsi="宋体" w:eastAsia="宋体"/>
                <w:b w:val="0"/>
                <w:sz w:val="22"/>
                <w:szCs w:val="22"/>
              </w:rPr>
            </w:pPr>
            <w:r>
              <w:rPr>
                <w:rFonts w:hint="eastAsia" w:ascii="宋体" w:hAnsi="宋体" w:eastAsia="宋体"/>
                <w:b w:val="0"/>
                <w:sz w:val="22"/>
                <w:szCs w:val="22"/>
              </w:rPr>
              <w:t>2025年温州气象局气象信息化维护项目</w:t>
            </w:r>
          </w:p>
        </w:tc>
        <w:tc>
          <w:tcPr>
            <w:tcW w:w="3813" w:type="dxa"/>
            <w:vAlign w:val="center"/>
          </w:tcPr>
          <w:p w14:paraId="07D8C941">
            <w:pPr>
              <w:pStyle w:val="26"/>
              <w:spacing w:line="340" w:lineRule="exact"/>
              <w:jc w:val="center"/>
              <w:rPr>
                <w:rFonts w:hint="eastAsia" w:ascii="宋体" w:hAnsi="宋体" w:eastAsia="宋体"/>
                <w:b w:val="0"/>
                <w:sz w:val="22"/>
                <w:szCs w:val="22"/>
              </w:rPr>
            </w:pPr>
          </w:p>
        </w:tc>
        <w:tc>
          <w:tcPr>
            <w:tcW w:w="1427" w:type="dxa"/>
            <w:vAlign w:val="center"/>
          </w:tcPr>
          <w:p w14:paraId="22AD8347">
            <w:pPr>
              <w:pStyle w:val="26"/>
              <w:spacing w:line="340" w:lineRule="exact"/>
              <w:rPr>
                <w:rFonts w:hint="eastAsia" w:ascii="宋体" w:hAnsi="宋体" w:eastAsia="宋体"/>
                <w:b w:val="0"/>
                <w:sz w:val="22"/>
                <w:szCs w:val="22"/>
              </w:rPr>
            </w:pPr>
          </w:p>
        </w:tc>
        <w:tc>
          <w:tcPr>
            <w:tcW w:w="1421" w:type="dxa"/>
            <w:vAlign w:val="center"/>
          </w:tcPr>
          <w:p w14:paraId="75920B43">
            <w:pPr>
              <w:pStyle w:val="26"/>
              <w:spacing w:line="340" w:lineRule="exact"/>
              <w:ind w:right="263" w:rightChars="125"/>
              <w:rPr>
                <w:rFonts w:hint="eastAsia" w:ascii="宋体" w:hAnsi="宋体" w:eastAsia="宋体"/>
                <w:b w:val="0"/>
                <w:sz w:val="22"/>
                <w:szCs w:val="22"/>
              </w:rPr>
            </w:pPr>
          </w:p>
        </w:tc>
        <w:tc>
          <w:tcPr>
            <w:tcW w:w="1434" w:type="dxa"/>
            <w:vAlign w:val="center"/>
          </w:tcPr>
          <w:p w14:paraId="7EC70CB0">
            <w:pPr>
              <w:pStyle w:val="26"/>
              <w:spacing w:line="340" w:lineRule="exact"/>
              <w:ind w:right="263" w:rightChars="125"/>
              <w:rPr>
                <w:rFonts w:hint="eastAsia" w:ascii="宋体" w:hAnsi="宋体" w:eastAsia="宋体"/>
                <w:b w:val="0"/>
                <w:sz w:val="22"/>
                <w:szCs w:val="22"/>
              </w:rPr>
            </w:pPr>
          </w:p>
        </w:tc>
      </w:tr>
      <w:tr w14:paraId="48C33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1536" w:type="dxa"/>
            <w:vMerge w:val="continue"/>
            <w:vAlign w:val="center"/>
          </w:tcPr>
          <w:p w14:paraId="3F6BE95D">
            <w:pPr>
              <w:pStyle w:val="26"/>
              <w:spacing w:line="340" w:lineRule="exact"/>
              <w:jc w:val="center"/>
              <w:rPr>
                <w:rFonts w:hint="eastAsia" w:ascii="宋体" w:hAnsi="宋体" w:eastAsia="宋体"/>
                <w:b w:val="0"/>
                <w:sz w:val="22"/>
                <w:szCs w:val="22"/>
              </w:rPr>
            </w:pPr>
          </w:p>
        </w:tc>
        <w:tc>
          <w:tcPr>
            <w:tcW w:w="3813" w:type="dxa"/>
            <w:vAlign w:val="center"/>
          </w:tcPr>
          <w:p w14:paraId="29E47598">
            <w:pPr>
              <w:pStyle w:val="26"/>
              <w:spacing w:line="340" w:lineRule="exact"/>
              <w:jc w:val="center"/>
              <w:rPr>
                <w:rFonts w:hint="eastAsia" w:ascii="宋体" w:hAnsi="宋体" w:eastAsia="宋体"/>
                <w:b w:val="0"/>
                <w:sz w:val="22"/>
                <w:szCs w:val="22"/>
              </w:rPr>
            </w:pPr>
          </w:p>
        </w:tc>
        <w:tc>
          <w:tcPr>
            <w:tcW w:w="1427" w:type="dxa"/>
            <w:vAlign w:val="center"/>
          </w:tcPr>
          <w:p w14:paraId="3C8015C5">
            <w:pPr>
              <w:pStyle w:val="26"/>
              <w:spacing w:line="340" w:lineRule="exact"/>
              <w:rPr>
                <w:rFonts w:hint="eastAsia" w:ascii="宋体" w:hAnsi="宋体" w:eastAsia="宋体"/>
                <w:b w:val="0"/>
                <w:sz w:val="22"/>
                <w:szCs w:val="22"/>
              </w:rPr>
            </w:pPr>
          </w:p>
        </w:tc>
        <w:tc>
          <w:tcPr>
            <w:tcW w:w="1421" w:type="dxa"/>
            <w:vAlign w:val="center"/>
          </w:tcPr>
          <w:p w14:paraId="18D00055">
            <w:pPr>
              <w:pStyle w:val="26"/>
              <w:spacing w:line="340" w:lineRule="exact"/>
              <w:ind w:right="263" w:rightChars="125"/>
              <w:rPr>
                <w:rFonts w:hint="eastAsia" w:ascii="宋体" w:hAnsi="宋体" w:eastAsia="宋体"/>
                <w:b w:val="0"/>
                <w:sz w:val="22"/>
                <w:szCs w:val="22"/>
              </w:rPr>
            </w:pPr>
          </w:p>
        </w:tc>
        <w:tc>
          <w:tcPr>
            <w:tcW w:w="1434" w:type="dxa"/>
            <w:vAlign w:val="center"/>
          </w:tcPr>
          <w:p w14:paraId="7EA98794">
            <w:pPr>
              <w:pStyle w:val="26"/>
              <w:spacing w:line="340" w:lineRule="exact"/>
              <w:ind w:right="263" w:rightChars="125"/>
              <w:rPr>
                <w:rFonts w:hint="eastAsia" w:ascii="宋体" w:hAnsi="宋体" w:eastAsia="宋体"/>
                <w:b w:val="0"/>
                <w:sz w:val="22"/>
                <w:szCs w:val="22"/>
              </w:rPr>
            </w:pPr>
          </w:p>
        </w:tc>
      </w:tr>
      <w:tr w14:paraId="2CFDE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1536" w:type="dxa"/>
            <w:vMerge w:val="continue"/>
            <w:vAlign w:val="center"/>
          </w:tcPr>
          <w:p w14:paraId="04FA2D6F">
            <w:pPr>
              <w:pStyle w:val="26"/>
              <w:spacing w:line="340" w:lineRule="exact"/>
              <w:jc w:val="center"/>
              <w:rPr>
                <w:rFonts w:hint="eastAsia" w:ascii="宋体" w:hAnsi="宋体" w:eastAsia="宋体"/>
                <w:b w:val="0"/>
                <w:sz w:val="22"/>
                <w:szCs w:val="22"/>
              </w:rPr>
            </w:pPr>
          </w:p>
        </w:tc>
        <w:tc>
          <w:tcPr>
            <w:tcW w:w="3813" w:type="dxa"/>
            <w:vAlign w:val="center"/>
          </w:tcPr>
          <w:p w14:paraId="0CADA43D">
            <w:pPr>
              <w:pStyle w:val="26"/>
              <w:spacing w:line="340" w:lineRule="exact"/>
              <w:jc w:val="center"/>
              <w:rPr>
                <w:rFonts w:hint="eastAsia" w:ascii="宋体" w:hAnsi="宋体" w:eastAsia="宋体"/>
                <w:b w:val="0"/>
                <w:sz w:val="22"/>
                <w:szCs w:val="22"/>
              </w:rPr>
            </w:pPr>
          </w:p>
        </w:tc>
        <w:tc>
          <w:tcPr>
            <w:tcW w:w="1427" w:type="dxa"/>
            <w:vAlign w:val="center"/>
          </w:tcPr>
          <w:p w14:paraId="7C827260">
            <w:pPr>
              <w:pStyle w:val="26"/>
              <w:spacing w:line="340" w:lineRule="exact"/>
              <w:rPr>
                <w:rFonts w:hint="eastAsia" w:ascii="宋体" w:hAnsi="宋体" w:eastAsia="宋体"/>
                <w:b w:val="0"/>
                <w:sz w:val="22"/>
                <w:szCs w:val="22"/>
              </w:rPr>
            </w:pPr>
          </w:p>
        </w:tc>
        <w:tc>
          <w:tcPr>
            <w:tcW w:w="1421" w:type="dxa"/>
            <w:vAlign w:val="center"/>
          </w:tcPr>
          <w:p w14:paraId="336AD240">
            <w:pPr>
              <w:pStyle w:val="26"/>
              <w:spacing w:line="340" w:lineRule="exact"/>
              <w:rPr>
                <w:rFonts w:hint="eastAsia" w:ascii="宋体" w:hAnsi="宋体" w:eastAsia="宋体"/>
                <w:b w:val="0"/>
                <w:sz w:val="22"/>
                <w:szCs w:val="22"/>
              </w:rPr>
            </w:pPr>
          </w:p>
        </w:tc>
        <w:tc>
          <w:tcPr>
            <w:tcW w:w="1434" w:type="dxa"/>
            <w:vAlign w:val="center"/>
          </w:tcPr>
          <w:p w14:paraId="2410A104">
            <w:pPr>
              <w:pStyle w:val="26"/>
              <w:spacing w:line="340" w:lineRule="exact"/>
              <w:rPr>
                <w:rFonts w:hint="eastAsia" w:ascii="宋体" w:hAnsi="宋体" w:eastAsia="宋体"/>
                <w:b w:val="0"/>
                <w:sz w:val="22"/>
                <w:szCs w:val="22"/>
              </w:rPr>
            </w:pPr>
          </w:p>
        </w:tc>
      </w:tr>
      <w:tr w14:paraId="2A3C8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1536" w:type="dxa"/>
            <w:vMerge w:val="continue"/>
            <w:vAlign w:val="center"/>
          </w:tcPr>
          <w:p w14:paraId="22887AFC">
            <w:pPr>
              <w:pStyle w:val="26"/>
              <w:spacing w:line="340" w:lineRule="exact"/>
              <w:jc w:val="center"/>
              <w:rPr>
                <w:rFonts w:hint="eastAsia" w:ascii="宋体" w:hAnsi="宋体" w:eastAsia="宋体"/>
                <w:b w:val="0"/>
                <w:sz w:val="22"/>
                <w:szCs w:val="22"/>
              </w:rPr>
            </w:pPr>
          </w:p>
        </w:tc>
        <w:tc>
          <w:tcPr>
            <w:tcW w:w="3813" w:type="dxa"/>
            <w:vAlign w:val="center"/>
          </w:tcPr>
          <w:p w14:paraId="68E2D47C">
            <w:pPr>
              <w:pStyle w:val="26"/>
              <w:spacing w:line="340" w:lineRule="exact"/>
              <w:jc w:val="center"/>
              <w:rPr>
                <w:rFonts w:hint="eastAsia" w:ascii="宋体" w:hAnsi="宋体" w:eastAsia="宋体"/>
                <w:b w:val="0"/>
                <w:sz w:val="22"/>
                <w:szCs w:val="22"/>
              </w:rPr>
            </w:pPr>
          </w:p>
        </w:tc>
        <w:tc>
          <w:tcPr>
            <w:tcW w:w="1427" w:type="dxa"/>
            <w:vAlign w:val="center"/>
          </w:tcPr>
          <w:p w14:paraId="60FE8910">
            <w:pPr>
              <w:pStyle w:val="26"/>
              <w:spacing w:line="340" w:lineRule="exact"/>
              <w:rPr>
                <w:rFonts w:hint="eastAsia" w:ascii="宋体" w:hAnsi="宋体" w:eastAsia="宋体"/>
                <w:b w:val="0"/>
                <w:sz w:val="22"/>
                <w:szCs w:val="22"/>
              </w:rPr>
            </w:pPr>
          </w:p>
        </w:tc>
        <w:tc>
          <w:tcPr>
            <w:tcW w:w="1421" w:type="dxa"/>
            <w:vAlign w:val="center"/>
          </w:tcPr>
          <w:p w14:paraId="1FDD19DC">
            <w:pPr>
              <w:pStyle w:val="26"/>
              <w:spacing w:line="340" w:lineRule="exact"/>
              <w:rPr>
                <w:rFonts w:hint="eastAsia" w:ascii="宋体" w:hAnsi="宋体" w:eastAsia="宋体"/>
                <w:b w:val="0"/>
                <w:sz w:val="22"/>
                <w:szCs w:val="22"/>
              </w:rPr>
            </w:pPr>
          </w:p>
        </w:tc>
        <w:tc>
          <w:tcPr>
            <w:tcW w:w="1434" w:type="dxa"/>
            <w:vAlign w:val="center"/>
          </w:tcPr>
          <w:p w14:paraId="0035C7BF">
            <w:pPr>
              <w:pStyle w:val="26"/>
              <w:spacing w:line="340" w:lineRule="exact"/>
              <w:rPr>
                <w:rFonts w:hint="eastAsia" w:ascii="宋体" w:hAnsi="宋体" w:eastAsia="宋体"/>
                <w:b w:val="0"/>
                <w:sz w:val="22"/>
                <w:szCs w:val="22"/>
              </w:rPr>
            </w:pPr>
          </w:p>
        </w:tc>
      </w:tr>
      <w:tr w14:paraId="27393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1536" w:type="dxa"/>
            <w:vMerge w:val="continue"/>
            <w:vAlign w:val="center"/>
          </w:tcPr>
          <w:p w14:paraId="7022743E">
            <w:pPr>
              <w:pStyle w:val="26"/>
              <w:spacing w:line="340" w:lineRule="exact"/>
              <w:jc w:val="center"/>
              <w:rPr>
                <w:rFonts w:hint="eastAsia" w:ascii="宋体" w:hAnsi="宋体" w:eastAsia="宋体"/>
                <w:b w:val="0"/>
                <w:sz w:val="22"/>
                <w:szCs w:val="22"/>
              </w:rPr>
            </w:pPr>
          </w:p>
        </w:tc>
        <w:tc>
          <w:tcPr>
            <w:tcW w:w="3813" w:type="dxa"/>
            <w:vAlign w:val="center"/>
          </w:tcPr>
          <w:p w14:paraId="74D26FD9">
            <w:pPr>
              <w:pStyle w:val="26"/>
              <w:spacing w:line="340" w:lineRule="exact"/>
              <w:jc w:val="center"/>
              <w:rPr>
                <w:rFonts w:hint="eastAsia" w:ascii="宋体" w:hAnsi="宋体" w:eastAsia="宋体"/>
                <w:b w:val="0"/>
                <w:sz w:val="22"/>
                <w:szCs w:val="22"/>
              </w:rPr>
            </w:pPr>
          </w:p>
        </w:tc>
        <w:tc>
          <w:tcPr>
            <w:tcW w:w="1427" w:type="dxa"/>
            <w:vAlign w:val="center"/>
          </w:tcPr>
          <w:p w14:paraId="4819C574">
            <w:pPr>
              <w:pStyle w:val="26"/>
              <w:spacing w:line="340" w:lineRule="exact"/>
              <w:rPr>
                <w:rFonts w:hint="eastAsia" w:ascii="宋体" w:hAnsi="宋体" w:eastAsia="宋体"/>
                <w:b w:val="0"/>
                <w:sz w:val="22"/>
                <w:szCs w:val="22"/>
              </w:rPr>
            </w:pPr>
          </w:p>
        </w:tc>
        <w:tc>
          <w:tcPr>
            <w:tcW w:w="1421" w:type="dxa"/>
            <w:vAlign w:val="center"/>
          </w:tcPr>
          <w:p w14:paraId="1FB8C317">
            <w:pPr>
              <w:pStyle w:val="26"/>
              <w:spacing w:line="340" w:lineRule="exact"/>
              <w:rPr>
                <w:rFonts w:hint="eastAsia" w:ascii="宋体" w:hAnsi="宋体" w:eastAsia="宋体"/>
                <w:b w:val="0"/>
                <w:sz w:val="22"/>
                <w:szCs w:val="22"/>
              </w:rPr>
            </w:pPr>
          </w:p>
        </w:tc>
        <w:tc>
          <w:tcPr>
            <w:tcW w:w="1434" w:type="dxa"/>
            <w:vAlign w:val="center"/>
          </w:tcPr>
          <w:p w14:paraId="0E211BEE">
            <w:pPr>
              <w:pStyle w:val="26"/>
              <w:spacing w:line="340" w:lineRule="exact"/>
              <w:rPr>
                <w:rFonts w:hint="eastAsia" w:ascii="宋体" w:hAnsi="宋体" w:eastAsia="宋体"/>
                <w:b w:val="0"/>
                <w:sz w:val="22"/>
                <w:szCs w:val="22"/>
              </w:rPr>
            </w:pPr>
          </w:p>
        </w:tc>
      </w:tr>
      <w:tr w14:paraId="771EE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2" w:hRule="atLeast"/>
          <w:jc w:val="center"/>
        </w:trPr>
        <w:tc>
          <w:tcPr>
            <w:tcW w:w="1536" w:type="dxa"/>
            <w:vMerge w:val="continue"/>
            <w:vAlign w:val="center"/>
          </w:tcPr>
          <w:p w14:paraId="5874F9BC">
            <w:pPr>
              <w:pStyle w:val="26"/>
              <w:spacing w:line="340" w:lineRule="exact"/>
              <w:ind w:firstLine="0"/>
              <w:jc w:val="center"/>
              <w:rPr>
                <w:rFonts w:hint="eastAsia" w:ascii="宋体" w:hAnsi="宋体" w:eastAsia="宋体"/>
                <w:b w:val="0"/>
                <w:sz w:val="22"/>
                <w:szCs w:val="22"/>
              </w:rPr>
            </w:pPr>
          </w:p>
        </w:tc>
        <w:tc>
          <w:tcPr>
            <w:tcW w:w="5240" w:type="dxa"/>
            <w:gridSpan w:val="2"/>
            <w:vAlign w:val="center"/>
          </w:tcPr>
          <w:p w14:paraId="1A9D97E9">
            <w:pPr>
              <w:pStyle w:val="26"/>
              <w:spacing w:line="340" w:lineRule="exact"/>
              <w:ind w:firstLine="0"/>
              <w:jc w:val="center"/>
              <w:rPr>
                <w:rFonts w:hint="eastAsia" w:ascii="宋体" w:hAnsi="宋体" w:eastAsia="宋体"/>
                <w:b w:val="0"/>
                <w:sz w:val="22"/>
                <w:szCs w:val="22"/>
              </w:rPr>
            </w:pPr>
            <w:r>
              <w:rPr>
                <w:rFonts w:hint="eastAsia" w:ascii="宋体" w:hAnsi="宋体" w:eastAsia="宋体"/>
                <w:b w:val="0"/>
                <w:sz w:val="22"/>
                <w:szCs w:val="22"/>
              </w:rPr>
              <w:t>合计报价</w:t>
            </w:r>
          </w:p>
        </w:tc>
        <w:tc>
          <w:tcPr>
            <w:tcW w:w="2855" w:type="dxa"/>
            <w:gridSpan w:val="2"/>
            <w:vAlign w:val="center"/>
          </w:tcPr>
          <w:p w14:paraId="2AD98DBA">
            <w:pPr>
              <w:pStyle w:val="26"/>
              <w:spacing w:line="340" w:lineRule="exact"/>
              <w:rPr>
                <w:rFonts w:hint="eastAsia" w:ascii="宋体" w:hAnsi="宋体" w:eastAsia="宋体"/>
                <w:b w:val="0"/>
                <w:sz w:val="22"/>
                <w:szCs w:val="22"/>
              </w:rPr>
            </w:pPr>
          </w:p>
        </w:tc>
      </w:tr>
    </w:tbl>
    <w:p w14:paraId="77C54925">
      <w:pPr>
        <w:spacing w:line="460" w:lineRule="exact"/>
        <w:rPr>
          <w:rFonts w:hint="eastAsia" w:ascii="宋体" w:hAnsi="宋体" w:cs="方正仿宋_GB2312"/>
          <w:bCs/>
          <w:color w:val="000000"/>
          <w:sz w:val="22"/>
        </w:rPr>
      </w:pPr>
      <w:r>
        <w:rPr>
          <w:rFonts w:hint="eastAsia" w:ascii="宋体" w:hAnsi="宋体" w:cs="方正仿宋_GB2312"/>
          <w:bCs/>
          <w:color w:val="000000"/>
          <w:sz w:val="22"/>
        </w:rPr>
        <w:t>说明：</w:t>
      </w:r>
    </w:p>
    <w:p w14:paraId="6693F8F7">
      <w:pPr>
        <w:spacing w:line="460" w:lineRule="exact"/>
        <w:ind w:firstLine="646" w:firstLineChars="294"/>
        <w:rPr>
          <w:rFonts w:hint="eastAsia" w:ascii="宋体" w:hAnsi="宋体" w:cs="方正仿宋_GB2312"/>
          <w:bCs/>
          <w:color w:val="000000"/>
          <w:sz w:val="22"/>
        </w:rPr>
      </w:pPr>
      <w:r>
        <w:rPr>
          <w:rFonts w:ascii="宋体" w:hAnsi="宋体" w:cs="方正仿宋_GB2312"/>
          <w:bCs/>
          <w:color w:val="000000"/>
          <w:sz w:val="22"/>
        </w:rPr>
        <w:t>1、</w:t>
      </w:r>
      <w:r>
        <w:rPr>
          <w:rFonts w:hint="eastAsia" w:ascii="宋体" w:hAnsi="宋体" w:cs="方正仿宋_GB2312"/>
          <w:bCs/>
          <w:color w:val="000000"/>
          <w:sz w:val="22"/>
        </w:rPr>
        <w:t>合计</w:t>
      </w:r>
      <w:r>
        <w:rPr>
          <w:rFonts w:ascii="宋体" w:hAnsi="宋体" w:cs="方正仿宋_GB2312"/>
          <w:bCs/>
          <w:color w:val="000000"/>
          <w:sz w:val="22"/>
        </w:rPr>
        <w:t>报价应与</w:t>
      </w:r>
      <w:r>
        <w:rPr>
          <w:rFonts w:hint="eastAsia" w:ascii="宋体" w:hAnsi="宋体" w:cs="方正仿宋_GB2312"/>
          <w:bCs/>
          <w:color w:val="000000"/>
          <w:sz w:val="22"/>
        </w:rPr>
        <w:t>《报价</w:t>
      </w:r>
      <w:r>
        <w:rPr>
          <w:rFonts w:ascii="宋体" w:hAnsi="宋体" w:cs="方正仿宋_GB2312"/>
          <w:bCs/>
          <w:color w:val="000000"/>
          <w:sz w:val="22"/>
        </w:rPr>
        <w:t>一览表</w:t>
      </w:r>
      <w:r>
        <w:rPr>
          <w:rFonts w:hint="eastAsia" w:ascii="宋体" w:hAnsi="宋体" w:cs="方正仿宋_GB2312"/>
          <w:bCs/>
          <w:color w:val="000000"/>
          <w:sz w:val="22"/>
        </w:rPr>
        <w:t>》</w:t>
      </w:r>
      <w:r>
        <w:rPr>
          <w:rFonts w:ascii="宋体" w:hAnsi="宋体" w:cs="方正仿宋_GB2312"/>
          <w:bCs/>
          <w:color w:val="000000"/>
          <w:sz w:val="22"/>
        </w:rPr>
        <w:t>中投标价相一致。</w:t>
      </w:r>
    </w:p>
    <w:p w14:paraId="55C3048E">
      <w:pPr>
        <w:spacing w:line="460" w:lineRule="exact"/>
        <w:ind w:firstLine="646" w:firstLineChars="294"/>
        <w:rPr>
          <w:rFonts w:hint="eastAsia" w:ascii="宋体" w:hAnsi="宋体" w:cs="方正仿宋_GB2312"/>
          <w:bCs/>
          <w:color w:val="000000"/>
          <w:sz w:val="22"/>
        </w:rPr>
      </w:pPr>
      <w:r>
        <w:rPr>
          <w:rFonts w:hint="eastAsia" w:ascii="宋体" w:hAnsi="宋体" w:cs="方正仿宋_GB2312"/>
          <w:bCs/>
          <w:color w:val="000000"/>
          <w:sz w:val="22"/>
        </w:rPr>
        <w:t>2</w:t>
      </w:r>
      <w:r>
        <w:rPr>
          <w:rFonts w:ascii="宋体" w:hAnsi="宋体" w:cs="方正仿宋_GB2312"/>
          <w:bCs/>
          <w:color w:val="000000"/>
          <w:sz w:val="22"/>
        </w:rPr>
        <w:t>、本表所列费用为本项目的全部费用，未列费用均视为综合考虑包含在投标报价内。</w:t>
      </w:r>
    </w:p>
    <w:p w14:paraId="359299D9">
      <w:pPr>
        <w:spacing w:line="460" w:lineRule="exact"/>
        <w:ind w:firstLine="646" w:firstLineChars="294"/>
        <w:rPr>
          <w:rFonts w:hint="eastAsia" w:ascii="宋体" w:hAnsi="宋体" w:cs="方正仿宋_GB2312"/>
          <w:bCs/>
          <w:color w:val="000000"/>
          <w:sz w:val="22"/>
        </w:rPr>
      </w:pPr>
      <w:r>
        <w:rPr>
          <w:rFonts w:hint="eastAsia" w:ascii="宋体" w:hAnsi="宋体" w:cs="方正仿宋_GB2312"/>
          <w:bCs/>
          <w:color w:val="000000"/>
          <w:sz w:val="22"/>
        </w:rPr>
        <w:t>3、▲</w:t>
      </w:r>
      <w:r>
        <w:rPr>
          <w:rFonts w:hint="eastAsia" w:ascii="宋体" w:hAnsi="宋体" w:cs="方正仿宋_GB2312"/>
          <w:bCs/>
          <w:color w:val="000000"/>
          <w:sz w:val="22"/>
          <w:u w:val="single"/>
        </w:rPr>
        <w:t>不提供“投标分项报价表”的报价，视为没有实质性响应招标文件要求。</w:t>
      </w:r>
    </w:p>
    <w:p w14:paraId="5424E0A3">
      <w:pPr>
        <w:spacing w:line="460" w:lineRule="exact"/>
        <w:ind w:firstLine="646" w:firstLineChars="294"/>
        <w:rPr>
          <w:rFonts w:hint="eastAsia" w:ascii="宋体" w:hAnsi="宋体" w:cs="方正仿宋_GB2312"/>
          <w:bCs/>
          <w:color w:val="000000"/>
          <w:sz w:val="22"/>
        </w:rPr>
      </w:pPr>
      <w:r>
        <w:rPr>
          <w:rFonts w:ascii="宋体" w:hAnsi="宋体" w:cs="方正仿宋_GB2312"/>
          <w:bCs/>
          <w:color w:val="000000"/>
          <w:sz w:val="22"/>
        </w:rPr>
        <w:t>4</w:t>
      </w:r>
      <w:r>
        <w:rPr>
          <w:rFonts w:hint="eastAsia" w:ascii="宋体" w:hAnsi="宋体" w:cs="方正仿宋_GB2312"/>
          <w:bCs/>
          <w:color w:val="000000"/>
          <w:sz w:val="22"/>
        </w:rPr>
        <w:t>、如果免费请在该备注栏内注明“免”，如果含在价格中则填“含”，如无此项内容则填“无”，不留空白。</w:t>
      </w:r>
    </w:p>
    <w:p w14:paraId="25CAC002">
      <w:pPr>
        <w:spacing w:line="460" w:lineRule="exact"/>
        <w:ind w:firstLine="646" w:firstLineChars="294"/>
        <w:rPr>
          <w:rFonts w:hint="eastAsia" w:ascii="宋体" w:hAnsi="宋体" w:cs="方正仿宋_GB2312"/>
          <w:bCs/>
          <w:color w:val="000000"/>
          <w:sz w:val="22"/>
        </w:rPr>
      </w:pPr>
      <w:r>
        <w:rPr>
          <w:rFonts w:hint="eastAsia" w:ascii="宋体" w:hAnsi="宋体" w:cs="方正仿宋_GB2312"/>
          <w:bCs/>
          <w:color w:val="000000"/>
          <w:sz w:val="22"/>
        </w:rPr>
        <w:t xml:space="preserve">4. 本表可根据具体需要自行增减。  </w:t>
      </w:r>
    </w:p>
    <w:p w14:paraId="6E34CAB1">
      <w:pPr>
        <w:spacing w:line="460" w:lineRule="exact"/>
        <w:ind w:firstLine="646" w:firstLineChars="294"/>
        <w:rPr>
          <w:rFonts w:hint="eastAsia" w:ascii="宋体" w:hAnsi="宋体" w:cs="方正仿宋_GB2312"/>
          <w:bCs/>
          <w:color w:val="000000"/>
          <w:sz w:val="22"/>
        </w:rPr>
      </w:pPr>
      <w:r>
        <w:rPr>
          <w:rFonts w:hint="eastAsia" w:ascii="宋体" w:hAnsi="宋体" w:cs="方正仿宋_GB2312"/>
          <w:bCs/>
          <w:color w:val="000000"/>
          <w:sz w:val="22"/>
        </w:rPr>
        <w:t>5．根据《中华人民共和国政府采购法实施条例》第四十三条规定，在中标或者成交公告的内容中增加本表，请各供应商认真填写，确保相关数据的真实性、完整性和合理性。</w:t>
      </w:r>
    </w:p>
    <w:p w14:paraId="7A50CA74">
      <w:pPr>
        <w:spacing w:line="460" w:lineRule="exact"/>
        <w:ind w:firstLine="646" w:firstLineChars="294"/>
        <w:rPr>
          <w:rFonts w:hint="eastAsia" w:ascii="宋体" w:hAnsi="宋体" w:cs="方正仿宋_GB2312"/>
          <w:bCs/>
          <w:color w:val="000000"/>
          <w:sz w:val="22"/>
        </w:rPr>
      </w:pPr>
    </w:p>
    <w:p w14:paraId="0873C28C">
      <w:pPr>
        <w:spacing w:line="460" w:lineRule="exact"/>
        <w:rPr>
          <w:rFonts w:hint="eastAsia" w:ascii="宋体" w:hAnsi="宋体" w:cs="方正仿宋_GB2312"/>
          <w:bCs/>
          <w:color w:val="000000"/>
          <w:sz w:val="22"/>
        </w:rPr>
      </w:pPr>
    </w:p>
    <w:p w14:paraId="5BFB38D1">
      <w:pPr>
        <w:autoSpaceDE w:val="0"/>
        <w:autoSpaceDN w:val="0"/>
        <w:adjustRightInd w:val="0"/>
        <w:spacing w:line="460" w:lineRule="atLeast"/>
        <w:rPr>
          <w:rFonts w:hint="eastAsia" w:ascii="宋体" w:hAnsi="宋体"/>
          <w:color w:val="000000"/>
          <w:sz w:val="22"/>
          <w:szCs w:val="22"/>
          <w:lang w:val="zh-CN"/>
        </w:rPr>
      </w:pPr>
      <w:r>
        <w:rPr>
          <w:rFonts w:hint="eastAsia" w:ascii="宋体" w:hAnsi="宋体"/>
          <w:color w:val="000000"/>
          <w:sz w:val="22"/>
          <w:szCs w:val="22"/>
          <w:lang w:val="zh-CN"/>
        </w:rPr>
        <w:t>投标供应商（盖章）：</w:t>
      </w:r>
    </w:p>
    <w:p w14:paraId="4FBFA076">
      <w:pPr>
        <w:spacing w:line="460" w:lineRule="exact"/>
        <w:rPr>
          <w:rFonts w:hint="eastAsia" w:ascii="宋体" w:hAnsi="宋体" w:cs="方正仿宋_GB2312"/>
          <w:bCs/>
          <w:color w:val="000000"/>
          <w:sz w:val="22"/>
        </w:rPr>
      </w:pPr>
      <w:r>
        <w:rPr>
          <w:rFonts w:hint="eastAsia" w:ascii="宋体" w:hAnsi="宋体" w:cs="方正仿宋_GB2312"/>
          <w:bCs/>
          <w:color w:val="000000"/>
          <w:sz w:val="22"/>
        </w:rPr>
        <w:t>法定代表人或授权代表（签字或盖章）：</w:t>
      </w:r>
    </w:p>
    <w:p w14:paraId="057BB659">
      <w:pPr>
        <w:pStyle w:val="33"/>
        <w:adjustRightInd w:val="0"/>
        <w:snapToGrid w:val="0"/>
        <w:spacing w:line="460" w:lineRule="atLeast"/>
        <w:rPr>
          <w:rFonts w:hint="eastAsia" w:hAnsi="宋体"/>
          <w:b/>
          <w:bCs/>
          <w:color w:val="000000"/>
          <w:sz w:val="32"/>
        </w:rPr>
        <w:sectPr>
          <w:pgSz w:w="11907" w:h="16840"/>
          <w:pgMar w:top="1440" w:right="924" w:bottom="1440" w:left="1157" w:header="720" w:footer="720" w:gutter="0"/>
          <w:cols w:space="720" w:num="1"/>
          <w:docGrid w:linePitch="286" w:charSpace="-3831"/>
        </w:sectPr>
      </w:pPr>
      <w:r>
        <w:rPr>
          <w:rFonts w:hint="eastAsia" w:hAnsi="宋体" w:cs="方正仿宋_GB2312"/>
          <w:bCs/>
          <w:color w:val="000000"/>
          <w:sz w:val="22"/>
        </w:rPr>
        <w:t>日期：</w:t>
      </w:r>
    </w:p>
    <w:p w14:paraId="760F21E3">
      <w:pPr>
        <w:pStyle w:val="3"/>
        <w:spacing w:line="276" w:lineRule="auto"/>
        <w:rPr>
          <w:rFonts w:hint="eastAsia" w:ascii="宋体" w:hAnsi="宋体"/>
          <w:color w:val="000000"/>
          <w:sz w:val="36"/>
        </w:rPr>
      </w:pPr>
      <w:bookmarkStart w:id="56" w:name="_Toc60063402"/>
      <w:r>
        <w:rPr>
          <w:rFonts w:hint="eastAsia" w:ascii="宋体" w:hAnsi="宋体"/>
          <w:color w:val="000000"/>
          <w:sz w:val="36"/>
        </w:rPr>
        <w:t>三、商务技术文件格式</w:t>
      </w:r>
      <w:bookmarkEnd w:id="56"/>
    </w:p>
    <w:p w14:paraId="3D93EC17">
      <w:pPr>
        <w:pStyle w:val="33"/>
        <w:adjustRightInd w:val="0"/>
        <w:snapToGrid w:val="0"/>
        <w:spacing w:line="440" w:lineRule="atLeast"/>
        <w:jc w:val="left"/>
        <w:outlineLvl w:val="1"/>
        <w:rPr>
          <w:rFonts w:hint="eastAsia" w:hAnsi="宋体"/>
          <w:color w:val="000000"/>
          <w:sz w:val="30"/>
        </w:rPr>
      </w:pPr>
      <w:bookmarkStart w:id="57" w:name="_Toc60063403"/>
      <w:r>
        <w:rPr>
          <w:rFonts w:hint="eastAsia" w:hAnsi="宋体"/>
          <w:color w:val="000000"/>
          <w:sz w:val="30"/>
        </w:rPr>
        <w:t>附件四</w:t>
      </w:r>
      <w:bookmarkEnd w:id="57"/>
    </w:p>
    <w:p w14:paraId="6ED4F41C">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58" w:name="_Toc60063404"/>
      <w:r>
        <w:rPr>
          <w:rFonts w:hint="eastAsia" w:hAnsi="宋体" w:cs="Arial"/>
          <w:bCs/>
          <w:color w:val="000000"/>
          <w:sz w:val="36"/>
          <w:szCs w:val="36"/>
          <w:lang w:val="zh-CN"/>
        </w:rPr>
        <w:t>投</w:t>
      </w:r>
      <w:r>
        <w:rPr>
          <w:rFonts w:hAnsi="宋体" w:cs="Arial"/>
          <w:bCs/>
          <w:color w:val="000000"/>
          <w:sz w:val="36"/>
          <w:szCs w:val="36"/>
          <w:lang w:val="zh-CN"/>
        </w:rPr>
        <w:t xml:space="preserve">  </w:t>
      </w:r>
      <w:r>
        <w:rPr>
          <w:rFonts w:hint="eastAsia" w:hAnsi="宋体" w:cs="Arial"/>
          <w:bCs/>
          <w:color w:val="000000"/>
          <w:sz w:val="36"/>
          <w:szCs w:val="36"/>
          <w:lang w:val="zh-CN"/>
        </w:rPr>
        <w:t>标</w:t>
      </w:r>
      <w:r>
        <w:rPr>
          <w:rFonts w:hAnsi="宋体" w:cs="Arial"/>
          <w:bCs/>
          <w:color w:val="000000"/>
          <w:sz w:val="36"/>
          <w:szCs w:val="36"/>
          <w:lang w:val="zh-CN"/>
        </w:rPr>
        <w:t xml:space="preserve">  </w:t>
      </w:r>
      <w:r>
        <w:rPr>
          <w:rFonts w:hint="eastAsia" w:hAnsi="宋体" w:cs="Arial"/>
          <w:bCs/>
          <w:color w:val="000000"/>
          <w:sz w:val="36"/>
          <w:szCs w:val="36"/>
          <w:lang w:val="zh-CN"/>
        </w:rPr>
        <w:t>函</w:t>
      </w:r>
      <w:bookmarkEnd w:id="58"/>
    </w:p>
    <w:p w14:paraId="7AA5DA7E">
      <w:pPr>
        <w:autoSpaceDE w:val="0"/>
        <w:autoSpaceDN w:val="0"/>
        <w:adjustRightInd w:val="0"/>
        <w:spacing w:line="460" w:lineRule="atLeast"/>
        <w:rPr>
          <w:rFonts w:hint="eastAsia" w:ascii="宋体" w:hAnsi="宋体"/>
          <w:color w:val="000000"/>
          <w:sz w:val="22"/>
          <w:szCs w:val="22"/>
          <w:u w:val="single"/>
          <w:lang w:val="zh-CN"/>
        </w:rPr>
      </w:pPr>
      <w:r>
        <w:rPr>
          <w:rFonts w:hint="eastAsia" w:ascii="宋体" w:hAnsi="宋体"/>
          <w:color w:val="000000"/>
          <w:sz w:val="22"/>
          <w:szCs w:val="22"/>
          <w:u w:val="single"/>
          <w:lang w:val="zh-CN"/>
        </w:rPr>
        <w:t>温州市气象局</w:t>
      </w:r>
    </w:p>
    <w:p w14:paraId="47BC0B95">
      <w:pPr>
        <w:autoSpaceDE w:val="0"/>
        <w:autoSpaceDN w:val="0"/>
        <w:adjustRightInd w:val="0"/>
        <w:spacing w:line="460" w:lineRule="atLeast"/>
        <w:rPr>
          <w:rFonts w:hint="eastAsia" w:ascii="宋体" w:hAnsi="宋体"/>
          <w:color w:val="000000"/>
          <w:sz w:val="22"/>
          <w:szCs w:val="22"/>
          <w:u w:val="single"/>
          <w:lang w:val="zh-CN"/>
        </w:rPr>
      </w:pPr>
      <w:r>
        <w:rPr>
          <w:rFonts w:hint="eastAsia" w:ascii="宋体" w:hAnsi="宋体"/>
          <w:color w:val="000000"/>
          <w:sz w:val="22"/>
          <w:szCs w:val="22"/>
          <w:u w:val="single"/>
          <w:lang w:val="zh-CN"/>
        </w:rPr>
        <w:t>杭州华旗招标代理有限公司：</w:t>
      </w:r>
    </w:p>
    <w:p w14:paraId="14153E0E">
      <w:pPr>
        <w:autoSpaceDE w:val="0"/>
        <w:autoSpaceDN w:val="0"/>
        <w:adjustRightInd w:val="0"/>
        <w:spacing w:line="460" w:lineRule="atLeast"/>
        <w:rPr>
          <w:rFonts w:hint="eastAsia" w:ascii="宋体" w:hAnsi="宋体"/>
          <w:color w:val="000000"/>
          <w:sz w:val="22"/>
          <w:szCs w:val="22"/>
          <w:lang w:val="zh-CN"/>
        </w:rPr>
      </w:pPr>
      <w:r>
        <w:rPr>
          <w:rFonts w:ascii="宋体" w:hAnsi="宋体"/>
          <w:color w:val="000000"/>
          <w:sz w:val="22"/>
          <w:szCs w:val="22"/>
          <w:lang w:val="zh-CN"/>
        </w:rPr>
        <w:t xml:space="preserve">    </w:t>
      </w:r>
      <w:r>
        <w:rPr>
          <w:rFonts w:ascii="宋体" w:hAnsi="宋体"/>
          <w:color w:val="000000"/>
          <w:sz w:val="22"/>
          <w:szCs w:val="22"/>
          <w:u w:val="single"/>
          <w:lang w:val="zh-CN"/>
        </w:rPr>
        <w:t xml:space="preserve">                    </w:t>
      </w:r>
      <w:r>
        <w:rPr>
          <w:rFonts w:hint="eastAsia" w:ascii="宋体" w:hAnsi="宋体"/>
          <w:color w:val="000000"/>
          <w:sz w:val="22"/>
          <w:szCs w:val="22"/>
          <w:lang w:val="zh-CN"/>
        </w:rPr>
        <w:t>（投标供应商全称）授权</w:t>
      </w:r>
      <w:r>
        <w:rPr>
          <w:rFonts w:ascii="宋体" w:hAnsi="宋体"/>
          <w:color w:val="000000"/>
          <w:sz w:val="22"/>
          <w:szCs w:val="22"/>
          <w:u w:val="single"/>
          <w:lang w:val="zh-CN"/>
        </w:rPr>
        <w:t xml:space="preserve">         </w:t>
      </w:r>
      <w:r>
        <w:rPr>
          <w:rFonts w:ascii="宋体" w:hAnsi="宋体"/>
          <w:color w:val="000000"/>
          <w:sz w:val="22"/>
          <w:szCs w:val="22"/>
          <w:lang w:val="zh-CN"/>
        </w:rPr>
        <w:t xml:space="preserve"> </w:t>
      </w:r>
      <w:r>
        <w:rPr>
          <w:rFonts w:hint="eastAsia" w:ascii="宋体" w:hAnsi="宋体"/>
          <w:color w:val="000000"/>
          <w:sz w:val="22"/>
          <w:szCs w:val="22"/>
          <w:lang w:val="zh-CN"/>
        </w:rPr>
        <w:t>（授权代表名称）</w:t>
      </w:r>
      <w:r>
        <w:rPr>
          <w:rFonts w:ascii="宋体" w:hAnsi="宋体"/>
          <w:color w:val="000000"/>
          <w:sz w:val="22"/>
          <w:szCs w:val="22"/>
          <w:u w:val="single"/>
          <w:lang w:val="zh-CN"/>
        </w:rPr>
        <w:t xml:space="preserve">         </w:t>
      </w:r>
      <w:r>
        <w:rPr>
          <w:rFonts w:hint="eastAsia" w:ascii="宋体" w:hAnsi="宋体"/>
          <w:color w:val="000000"/>
          <w:sz w:val="22"/>
          <w:szCs w:val="22"/>
          <w:lang w:val="zh-CN"/>
        </w:rPr>
        <w:t>（职务、职称）为授权代表，参加贵方组织的</w:t>
      </w:r>
      <w:r>
        <w:rPr>
          <w:rFonts w:ascii="宋体" w:hAnsi="宋体"/>
          <w:color w:val="000000"/>
          <w:sz w:val="22"/>
          <w:szCs w:val="22"/>
          <w:u w:val="single"/>
          <w:lang w:val="zh-CN"/>
        </w:rPr>
        <w:t xml:space="preserve">    </w:t>
      </w:r>
      <w:r>
        <w:rPr>
          <w:rFonts w:hint="eastAsia" w:ascii="宋体" w:hAnsi="宋体"/>
          <w:color w:val="000000"/>
          <w:sz w:val="22"/>
          <w:szCs w:val="22"/>
          <w:u w:val="single"/>
          <w:lang w:val="zh-CN"/>
        </w:rPr>
        <w:t>（招标项目名称）（括号内填招标编号）</w:t>
      </w:r>
      <w:r>
        <w:rPr>
          <w:rFonts w:hint="eastAsia" w:ascii="宋体" w:hAnsi="宋体"/>
          <w:color w:val="000000"/>
          <w:sz w:val="22"/>
          <w:szCs w:val="22"/>
          <w:lang w:val="zh-CN"/>
        </w:rPr>
        <w:t>招标的有关活动，并对此进行投标。为此：</w:t>
      </w:r>
      <w:r>
        <w:rPr>
          <w:rFonts w:ascii="宋体" w:hAnsi="宋体"/>
          <w:color w:val="000000"/>
          <w:sz w:val="22"/>
          <w:szCs w:val="22"/>
          <w:lang w:val="zh-CN"/>
        </w:rPr>
        <w:t xml:space="preserve">    </w:t>
      </w:r>
    </w:p>
    <w:p w14:paraId="0DFA5A48">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1、提供磋商文件要求的全部磋商响应文件。</w:t>
      </w:r>
    </w:p>
    <w:p w14:paraId="586642AA">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2、保证遵守磋商文件中的有关规定和约定。</w:t>
      </w:r>
    </w:p>
    <w:p w14:paraId="66184AAC">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3、保证忠实地执行双方所签的合同，并承担合同规定的责任义务。</w:t>
      </w:r>
    </w:p>
    <w:p w14:paraId="4CF59D4C">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4、如我单位中标，我方承诺按磋商文件要求提供各项服务</w:t>
      </w:r>
      <w:r>
        <w:rPr>
          <w:rFonts w:ascii="宋体" w:hAnsi="宋体"/>
          <w:color w:val="000000"/>
          <w:sz w:val="22"/>
          <w:szCs w:val="22"/>
          <w:lang w:val="zh-CN"/>
        </w:rPr>
        <w:t>。</w:t>
      </w:r>
    </w:p>
    <w:p w14:paraId="05A04D45">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5、我方已详细审查全部磋商文件，包括磋商文件补充文件（如果有的话）。我方完全理解并同意放弃对这方面有不明及误解的权力。如果磋商文件有相互矛盾之处，我方同意按采购人的理解处理。</w:t>
      </w:r>
    </w:p>
    <w:p w14:paraId="71C10FAE">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6、愿意向贵方提供任何与该项投标有关的数据、情况和技术资料，完全理解贵方不一定接受最低价的投标或收到的任何投标。</w:t>
      </w:r>
    </w:p>
    <w:p w14:paraId="16836838">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7、利益冲突：近三年内直至目前，我公司与本项目的采购人、采购代理机构没有任何的隶属关系。</w:t>
      </w:r>
    </w:p>
    <w:p w14:paraId="4A41F64C">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8、我公司没有被财政部门限制参加政府采购活动或曾被财政部门限制参加政府采购活动但已不在限制期内。</w:t>
      </w:r>
    </w:p>
    <w:p w14:paraId="5F92A629">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9、磋商响应文件自提交响应文件递交截止时间起90天内有效。</w:t>
      </w:r>
    </w:p>
    <w:p w14:paraId="17FD69F5">
      <w:pPr>
        <w:autoSpaceDE w:val="0"/>
        <w:autoSpaceDN w:val="0"/>
        <w:adjustRightInd w:val="0"/>
        <w:spacing w:line="460" w:lineRule="atLeast"/>
        <w:ind w:firstLine="465"/>
        <w:rPr>
          <w:rFonts w:hint="eastAsia" w:ascii="宋体" w:hAnsi="宋体"/>
          <w:color w:val="000000"/>
          <w:sz w:val="22"/>
          <w:szCs w:val="22"/>
          <w:lang w:val="zh-CN"/>
        </w:rPr>
      </w:pPr>
      <w:r>
        <w:rPr>
          <w:rFonts w:hint="eastAsia" w:ascii="宋体" w:hAnsi="宋体"/>
          <w:color w:val="000000"/>
          <w:sz w:val="22"/>
          <w:szCs w:val="22"/>
          <w:lang w:val="zh-CN"/>
        </w:rPr>
        <w:t>10、与本采购有关的一切往来通讯请寄：</w:t>
      </w:r>
    </w:p>
    <w:p w14:paraId="6FD6A787">
      <w:pPr>
        <w:autoSpaceDE w:val="0"/>
        <w:autoSpaceDN w:val="0"/>
        <w:adjustRightInd w:val="0"/>
        <w:spacing w:line="460" w:lineRule="atLeast"/>
        <w:rPr>
          <w:rFonts w:hint="eastAsia" w:ascii="宋体" w:hAnsi="宋体"/>
          <w:color w:val="000000"/>
          <w:sz w:val="22"/>
          <w:szCs w:val="22"/>
          <w:lang w:val="zh-CN"/>
        </w:rPr>
      </w:pPr>
      <w:r>
        <w:rPr>
          <w:rFonts w:hint="eastAsia" w:ascii="宋体" w:hAnsi="宋体"/>
          <w:color w:val="000000"/>
          <w:sz w:val="22"/>
          <w:szCs w:val="22"/>
          <w:lang w:val="zh-CN"/>
        </w:rPr>
        <w:t>地址：</w:t>
      </w:r>
      <w:r>
        <w:rPr>
          <w:rFonts w:ascii="宋体" w:hAnsi="宋体"/>
          <w:color w:val="000000"/>
          <w:sz w:val="22"/>
          <w:szCs w:val="22"/>
          <w:u w:val="single"/>
          <w:lang w:val="zh-CN"/>
        </w:rPr>
        <w:t xml:space="preserve">                                 </w:t>
      </w:r>
    </w:p>
    <w:p w14:paraId="18E5E9D8">
      <w:pPr>
        <w:autoSpaceDE w:val="0"/>
        <w:autoSpaceDN w:val="0"/>
        <w:adjustRightInd w:val="0"/>
        <w:spacing w:line="460" w:lineRule="atLeast"/>
        <w:rPr>
          <w:rFonts w:hint="eastAsia" w:ascii="宋体" w:hAnsi="宋体"/>
          <w:color w:val="000000"/>
          <w:sz w:val="22"/>
          <w:szCs w:val="22"/>
          <w:lang w:val="zh-CN"/>
        </w:rPr>
      </w:pPr>
      <w:r>
        <w:rPr>
          <w:rFonts w:hint="eastAsia" w:ascii="宋体" w:hAnsi="宋体"/>
          <w:color w:val="000000"/>
          <w:sz w:val="22"/>
          <w:szCs w:val="22"/>
          <w:lang w:val="zh-CN"/>
        </w:rPr>
        <w:t>邮编：</w:t>
      </w:r>
      <w:r>
        <w:rPr>
          <w:rFonts w:ascii="宋体" w:hAnsi="宋体"/>
          <w:color w:val="000000"/>
          <w:sz w:val="22"/>
          <w:szCs w:val="22"/>
          <w:u w:val="single"/>
          <w:lang w:val="zh-CN"/>
        </w:rPr>
        <w:t xml:space="preserve">               </w:t>
      </w:r>
      <w:r>
        <w:rPr>
          <w:rFonts w:hint="eastAsia" w:ascii="宋体" w:hAnsi="宋体"/>
          <w:color w:val="000000"/>
          <w:sz w:val="22"/>
          <w:szCs w:val="22"/>
          <w:lang w:val="zh-CN"/>
        </w:rPr>
        <w:t>电话：</w:t>
      </w:r>
      <w:r>
        <w:rPr>
          <w:rFonts w:ascii="宋体" w:hAnsi="宋体"/>
          <w:color w:val="000000"/>
          <w:sz w:val="22"/>
          <w:szCs w:val="22"/>
          <w:u w:val="single"/>
          <w:lang w:val="zh-CN"/>
        </w:rPr>
        <w:t xml:space="preserve">                 </w:t>
      </w:r>
      <w:r>
        <w:rPr>
          <w:rFonts w:hint="eastAsia" w:ascii="宋体" w:hAnsi="宋体"/>
          <w:color w:val="000000"/>
          <w:sz w:val="22"/>
          <w:szCs w:val="22"/>
          <w:lang w:val="zh-CN"/>
        </w:rPr>
        <w:t>传真：</w:t>
      </w:r>
      <w:r>
        <w:rPr>
          <w:rFonts w:ascii="宋体" w:hAnsi="宋体"/>
          <w:color w:val="000000"/>
          <w:sz w:val="22"/>
          <w:szCs w:val="22"/>
          <w:u w:val="single"/>
          <w:lang w:val="zh-CN"/>
        </w:rPr>
        <w:t xml:space="preserve">                 </w:t>
      </w:r>
    </w:p>
    <w:p w14:paraId="4748CA6D">
      <w:pPr>
        <w:autoSpaceDE w:val="0"/>
        <w:autoSpaceDN w:val="0"/>
        <w:adjustRightInd w:val="0"/>
        <w:spacing w:line="460" w:lineRule="atLeast"/>
        <w:rPr>
          <w:rFonts w:hint="eastAsia" w:ascii="宋体" w:hAnsi="宋体"/>
          <w:color w:val="000000"/>
          <w:sz w:val="22"/>
          <w:szCs w:val="22"/>
          <w:lang w:val="zh-CN"/>
        </w:rPr>
      </w:pPr>
      <w:r>
        <w:rPr>
          <w:rFonts w:hint="eastAsia" w:ascii="宋体" w:hAnsi="宋体"/>
          <w:color w:val="000000"/>
          <w:sz w:val="22"/>
          <w:szCs w:val="22"/>
          <w:lang w:val="zh-CN"/>
        </w:rPr>
        <w:t>投标供应商（盖章）：</w:t>
      </w:r>
    </w:p>
    <w:p w14:paraId="4E8A91F6">
      <w:pPr>
        <w:autoSpaceDE w:val="0"/>
        <w:autoSpaceDN w:val="0"/>
        <w:adjustRightInd w:val="0"/>
        <w:spacing w:line="460" w:lineRule="atLeast"/>
        <w:rPr>
          <w:rFonts w:hint="eastAsia" w:ascii="宋体" w:hAnsi="宋体"/>
          <w:color w:val="000000"/>
          <w:sz w:val="22"/>
          <w:szCs w:val="22"/>
          <w:lang w:val="zh-CN"/>
        </w:rPr>
      </w:pPr>
      <w:r>
        <w:rPr>
          <w:rFonts w:hint="eastAsia" w:ascii="宋体" w:hAnsi="宋体"/>
          <w:color w:val="000000"/>
          <w:sz w:val="22"/>
          <w:szCs w:val="22"/>
          <w:lang w:val="zh-CN"/>
        </w:rPr>
        <w:t>法定代表人或授权代表（签字或盖章）：</w:t>
      </w:r>
    </w:p>
    <w:p w14:paraId="350E6674">
      <w:pPr>
        <w:autoSpaceDE w:val="0"/>
        <w:autoSpaceDN w:val="0"/>
        <w:adjustRightInd w:val="0"/>
        <w:spacing w:line="460" w:lineRule="atLeast"/>
        <w:rPr>
          <w:rFonts w:hint="eastAsia" w:ascii="宋体" w:hAnsi="宋体"/>
          <w:color w:val="000000"/>
          <w:sz w:val="22"/>
          <w:szCs w:val="22"/>
          <w:lang w:val="zh-CN"/>
        </w:rPr>
      </w:pPr>
      <w:r>
        <w:rPr>
          <w:rFonts w:hint="eastAsia" w:ascii="宋体" w:hAnsi="宋体"/>
          <w:color w:val="000000"/>
          <w:sz w:val="22"/>
          <w:szCs w:val="22"/>
          <w:lang w:val="zh-CN"/>
        </w:rPr>
        <w:t>日期：</w:t>
      </w:r>
    </w:p>
    <w:p w14:paraId="047D530D">
      <w:pPr>
        <w:snapToGrid w:val="0"/>
        <w:spacing w:line="500" w:lineRule="atLeast"/>
        <w:rPr>
          <w:rFonts w:hint="eastAsia" w:ascii="宋体" w:hAnsi="宋体"/>
          <w:color w:val="000000"/>
          <w:sz w:val="30"/>
          <w:szCs w:val="30"/>
        </w:rPr>
      </w:pPr>
    </w:p>
    <w:p w14:paraId="56E7C435">
      <w:pPr>
        <w:pStyle w:val="63"/>
        <w:ind w:firstLine="210"/>
        <w:rPr>
          <w:rFonts w:hint="eastAsia" w:ascii="宋体" w:hAnsi="宋体"/>
          <w:color w:val="000000"/>
        </w:rPr>
      </w:pPr>
    </w:p>
    <w:p w14:paraId="145EFEB9">
      <w:pPr>
        <w:pStyle w:val="63"/>
        <w:ind w:firstLine="210"/>
        <w:rPr>
          <w:rFonts w:hint="eastAsia" w:ascii="宋体" w:hAnsi="宋体"/>
          <w:color w:val="000000"/>
        </w:rPr>
      </w:pPr>
    </w:p>
    <w:p w14:paraId="1B5EAE0A">
      <w:pPr>
        <w:pStyle w:val="63"/>
        <w:ind w:firstLine="210"/>
        <w:rPr>
          <w:rFonts w:hint="eastAsia" w:ascii="宋体" w:hAnsi="宋体"/>
          <w:color w:val="000000"/>
        </w:rPr>
      </w:pPr>
    </w:p>
    <w:p w14:paraId="1A477D44">
      <w:pPr>
        <w:pStyle w:val="33"/>
        <w:adjustRightInd w:val="0"/>
        <w:snapToGrid w:val="0"/>
        <w:spacing w:line="440" w:lineRule="atLeast"/>
        <w:jc w:val="left"/>
        <w:outlineLvl w:val="1"/>
        <w:rPr>
          <w:rFonts w:hint="eastAsia" w:hAnsi="宋体"/>
          <w:color w:val="000000"/>
          <w:sz w:val="30"/>
        </w:rPr>
      </w:pPr>
      <w:bookmarkStart w:id="59" w:name="_Toc60063405"/>
      <w:r>
        <w:rPr>
          <w:rFonts w:hint="eastAsia" w:hAnsi="宋体"/>
          <w:color w:val="000000"/>
          <w:sz w:val="30"/>
        </w:rPr>
        <w:t>附件五</w:t>
      </w:r>
      <w:bookmarkEnd w:id="59"/>
    </w:p>
    <w:p w14:paraId="439D660E">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60" w:name="_Toc60063406"/>
      <w:r>
        <w:rPr>
          <w:rFonts w:hint="eastAsia" w:hAnsi="宋体" w:cs="Arial"/>
          <w:bCs/>
          <w:color w:val="000000"/>
          <w:sz w:val="36"/>
          <w:szCs w:val="36"/>
          <w:lang w:val="zh-CN"/>
        </w:rPr>
        <w:t>法定代表人授权书</w:t>
      </w:r>
      <w:bookmarkEnd w:id="60"/>
    </w:p>
    <w:p w14:paraId="08610473">
      <w:pPr>
        <w:autoSpaceDE w:val="0"/>
        <w:autoSpaceDN w:val="0"/>
        <w:adjustRightInd w:val="0"/>
        <w:spacing w:line="460" w:lineRule="atLeast"/>
        <w:rPr>
          <w:rFonts w:hint="eastAsia" w:ascii="宋体" w:hAnsi="宋体"/>
          <w:color w:val="000000"/>
          <w:sz w:val="22"/>
          <w:szCs w:val="22"/>
          <w:u w:val="single"/>
          <w:lang w:val="zh-CN"/>
        </w:rPr>
      </w:pPr>
      <w:r>
        <w:rPr>
          <w:rFonts w:hint="eastAsia" w:ascii="宋体" w:hAnsi="宋体"/>
          <w:color w:val="000000"/>
          <w:sz w:val="22"/>
          <w:szCs w:val="22"/>
          <w:u w:val="single"/>
          <w:lang w:val="zh-CN"/>
        </w:rPr>
        <w:t>温州市气象局</w:t>
      </w:r>
    </w:p>
    <w:p w14:paraId="0CF46FB2">
      <w:pPr>
        <w:autoSpaceDE w:val="0"/>
        <w:autoSpaceDN w:val="0"/>
        <w:adjustRightInd w:val="0"/>
        <w:spacing w:line="460" w:lineRule="atLeast"/>
        <w:rPr>
          <w:rFonts w:hint="eastAsia" w:ascii="宋体" w:hAnsi="宋体"/>
          <w:color w:val="000000"/>
          <w:sz w:val="22"/>
          <w:szCs w:val="22"/>
          <w:u w:val="single"/>
          <w:lang w:val="zh-CN"/>
        </w:rPr>
      </w:pPr>
      <w:r>
        <w:rPr>
          <w:rFonts w:hint="eastAsia" w:ascii="宋体" w:hAnsi="宋体"/>
          <w:color w:val="000000"/>
          <w:sz w:val="22"/>
          <w:szCs w:val="22"/>
          <w:u w:val="single"/>
          <w:lang w:val="zh-CN"/>
        </w:rPr>
        <w:t>杭州华旗招标代理有限公司：</w:t>
      </w:r>
    </w:p>
    <w:p w14:paraId="186DB0D2">
      <w:pPr>
        <w:snapToGrid w:val="0"/>
        <w:spacing w:line="580" w:lineRule="atLeast"/>
        <w:ind w:firstLine="440" w:firstLineChars="200"/>
        <w:rPr>
          <w:rFonts w:hint="eastAsia" w:ascii="宋体" w:hAnsi="宋体"/>
          <w:color w:val="000000"/>
          <w:sz w:val="22"/>
          <w:szCs w:val="22"/>
        </w:rPr>
      </w:pPr>
      <w:r>
        <w:rPr>
          <w:rFonts w:hint="eastAsia" w:ascii="宋体" w:hAnsi="宋体"/>
          <w:color w:val="000000"/>
          <w:sz w:val="22"/>
          <w:szCs w:val="22"/>
        </w:rPr>
        <w:t>本授权委托书声明：我</w:t>
      </w:r>
      <w:r>
        <w:rPr>
          <w:rFonts w:hint="eastAsia" w:ascii="宋体" w:hAnsi="宋体"/>
          <w:color w:val="000000"/>
          <w:sz w:val="22"/>
          <w:szCs w:val="22"/>
          <w:u w:val="single"/>
        </w:rPr>
        <w:t xml:space="preserve">   （法定代表人姓名）   </w:t>
      </w:r>
      <w:r>
        <w:rPr>
          <w:rFonts w:hint="eastAsia" w:ascii="宋体" w:hAnsi="宋体"/>
          <w:color w:val="000000"/>
          <w:sz w:val="22"/>
          <w:szCs w:val="22"/>
        </w:rPr>
        <w:t>系</w:t>
      </w:r>
      <w:r>
        <w:rPr>
          <w:rFonts w:hint="eastAsia" w:ascii="宋体" w:hAnsi="宋体"/>
          <w:color w:val="000000"/>
          <w:sz w:val="22"/>
          <w:szCs w:val="22"/>
          <w:u w:val="single"/>
        </w:rPr>
        <w:t xml:space="preserve">   （供 应 商 名 称）  </w:t>
      </w:r>
      <w:r>
        <w:rPr>
          <w:rFonts w:hint="eastAsia" w:ascii="宋体" w:hAnsi="宋体"/>
          <w:color w:val="000000"/>
          <w:sz w:val="22"/>
          <w:szCs w:val="22"/>
        </w:rPr>
        <w:t>的法定代表人，现授权委托</w:t>
      </w:r>
      <w:r>
        <w:rPr>
          <w:rFonts w:hint="eastAsia" w:ascii="宋体" w:hAnsi="宋体"/>
          <w:color w:val="000000"/>
          <w:sz w:val="22"/>
          <w:szCs w:val="22"/>
          <w:u w:val="single"/>
        </w:rPr>
        <w:t xml:space="preserve">  （单 位 名 称）   </w:t>
      </w:r>
      <w:r>
        <w:rPr>
          <w:rFonts w:hint="eastAsia" w:ascii="宋体" w:hAnsi="宋体"/>
          <w:color w:val="000000"/>
          <w:sz w:val="22"/>
          <w:szCs w:val="22"/>
        </w:rPr>
        <w:t>的</w:t>
      </w:r>
      <w:r>
        <w:rPr>
          <w:rFonts w:hint="eastAsia" w:ascii="宋体" w:hAnsi="宋体"/>
          <w:color w:val="000000"/>
          <w:sz w:val="22"/>
          <w:szCs w:val="22"/>
          <w:u w:val="single"/>
        </w:rPr>
        <w:t xml:space="preserve">  （授权代表姓名）  </w:t>
      </w:r>
      <w:r>
        <w:rPr>
          <w:rFonts w:hint="eastAsia" w:ascii="宋体" w:hAnsi="宋体"/>
          <w:color w:val="000000"/>
          <w:sz w:val="22"/>
          <w:szCs w:val="22"/>
        </w:rPr>
        <w:t>为我公司法定代表人授权代表，参加贵处组织的</w:t>
      </w:r>
      <w:r>
        <w:rPr>
          <w:rFonts w:hint="eastAsia" w:ascii="宋体" w:hAnsi="宋体"/>
          <w:color w:val="000000"/>
          <w:sz w:val="22"/>
          <w:szCs w:val="22"/>
          <w:u w:val="single"/>
        </w:rPr>
        <w:t xml:space="preserve">  （招标项目名称，括号中填写项目编号）  </w:t>
      </w:r>
      <w:r>
        <w:rPr>
          <w:rFonts w:hint="eastAsia" w:ascii="宋体" w:hAnsi="宋体"/>
          <w:color w:val="000000"/>
          <w:sz w:val="22"/>
          <w:szCs w:val="22"/>
        </w:rPr>
        <w:t>项目投标，全权处理本次招投标活动中的一切事宜，我承认授权代表全权代表我所签署的本项目的磋商响应文件的内容。</w:t>
      </w:r>
    </w:p>
    <w:p w14:paraId="432521C2">
      <w:pPr>
        <w:snapToGrid w:val="0"/>
        <w:spacing w:line="580" w:lineRule="atLeast"/>
        <w:ind w:firstLine="440" w:firstLineChars="200"/>
        <w:rPr>
          <w:rFonts w:hint="eastAsia" w:ascii="宋体" w:hAnsi="宋体"/>
          <w:color w:val="000000"/>
          <w:sz w:val="22"/>
          <w:szCs w:val="22"/>
        </w:rPr>
      </w:pPr>
      <w:r>
        <w:rPr>
          <w:rFonts w:hint="eastAsia" w:ascii="宋体" w:hAnsi="宋体"/>
          <w:color w:val="000000"/>
          <w:sz w:val="22"/>
          <w:szCs w:val="22"/>
        </w:rPr>
        <w:t>授权代表无转授权，特此授权。</w:t>
      </w:r>
    </w:p>
    <w:p w14:paraId="028CF588">
      <w:pPr>
        <w:snapToGrid w:val="0"/>
        <w:spacing w:line="580" w:lineRule="atLeast"/>
        <w:ind w:left="1260"/>
        <w:rPr>
          <w:rFonts w:hint="eastAsia" w:ascii="宋体" w:hAnsi="宋体"/>
          <w:color w:val="000000"/>
          <w:sz w:val="22"/>
          <w:szCs w:val="22"/>
        </w:rPr>
      </w:pPr>
    </w:p>
    <w:p w14:paraId="74B42504">
      <w:pPr>
        <w:snapToGrid w:val="0"/>
        <w:spacing w:line="580" w:lineRule="atLeast"/>
        <w:ind w:left="2092" w:leftChars="996" w:firstLine="330" w:firstLineChars="150"/>
        <w:rPr>
          <w:rFonts w:hint="eastAsia" w:ascii="宋体" w:hAnsi="宋体"/>
          <w:color w:val="000000"/>
          <w:sz w:val="22"/>
          <w:szCs w:val="22"/>
          <w:u w:val="single"/>
        </w:rPr>
      </w:pPr>
      <w:r>
        <w:rPr>
          <w:rFonts w:hint="eastAsia" w:ascii="宋体" w:hAnsi="宋体"/>
          <w:color w:val="000000"/>
          <w:sz w:val="22"/>
          <w:szCs w:val="22"/>
        </w:rPr>
        <w:t xml:space="preserve"> 授权代表：</w:t>
      </w:r>
      <w:r>
        <w:rPr>
          <w:rFonts w:hint="eastAsia" w:ascii="宋体" w:hAnsi="宋体"/>
          <w:color w:val="000000"/>
          <w:sz w:val="22"/>
          <w:szCs w:val="22"/>
          <w:u w:val="single"/>
        </w:rPr>
        <w:t xml:space="preserve">          </w:t>
      </w:r>
      <w:r>
        <w:rPr>
          <w:rFonts w:hint="eastAsia" w:ascii="宋体" w:hAnsi="宋体"/>
          <w:color w:val="000000"/>
          <w:sz w:val="22"/>
          <w:szCs w:val="22"/>
        </w:rPr>
        <w:t xml:space="preserve"> 性别 ：</w:t>
      </w:r>
      <w:r>
        <w:rPr>
          <w:rFonts w:hint="eastAsia" w:ascii="宋体" w:hAnsi="宋体"/>
          <w:color w:val="000000"/>
          <w:sz w:val="22"/>
          <w:szCs w:val="22"/>
          <w:u w:val="single"/>
        </w:rPr>
        <w:t xml:space="preserve">         </w:t>
      </w:r>
      <w:r>
        <w:rPr>
          <w:rFonts w:hint="eastAsia" w:ascii="宋体" w:hAnsi="宋体"/>
          <w:color w:val="000000"/>
          <w:sz w:val="22"/>
          <w:szCs w:val="22"/>
        </w:rPr>
        <w:t xml:space="preserve"> 年龄：</w:t>
      </w:r>
      <w:r>
        <w:rPr>
          <w:rFonts w:hint="eastAsia" w:ascii="宋体" w:hAnsi="宋体"/>
          <w:color w:val="000000"/>
          <w:sz w:val="22"/>
          <w:szCs w:val="22"/>
          <w:u w:val="single"/>
        </w:rPr>
        <w:t xml:space="preserve">         </w:t>
      </w:r>
      <w:r>
        <w:rPr>
          <w:rFonts w:hint="eastAsia" w:ascii="宋体" w:hAnsi="宋体"/>
          <w:color w:val="000000"/>
          <w:sz w:val="22"/>
          <w:szCs w:val="22"/>
        </w:rPr>
        <w:t xml:space="preserve"> </w:t>
      </w:r>
    </w:p>
    <w:p w14:paraId="3DFCF6A7">
      <w:pPr>
        <w:snapToGrid w:val="0"/>
        <w:spacing w:line="580" w:lineRule="atLeast"/>
        <w:ind w:left="2100" w:leftChars="1000" w:firstLine="440" w:firstLineChars="200"/>
        <w:rPr>
          <w:rFonts w:hint="eastAsia" w:ascii="宋体" w:hAnsi="宋体"/>
          <w:color w:val="000000"/>
          <w:sz w:val="22"/>
          <w:szCs w:val="22"/>
          <w:u w:val="single"/>
        </w:rPr>
      </w:pPr>
      <w:r>
        <w:rPr>
          <w:rFonts w:hint="eastAsia" w:ascii="宋体" w:hAnsi="宋体"/>
          <w:color w:val="000000"/>
          <w:sz w:val="22"/>
          <w:szCs w:val="22"/>
        </w:rPr>
        <w:t>详细通讯地址：</w:t>
      </w:r>
      <w:r>
        <w:rPr>
          <w:rFonts w:hint="eastAsia" w:ascii="宋体" w:hAnsi="宋体"/>
          <w:color w:val="000000"/>
          <w:sz w:val="22"/>
          <w:szCs w:val="22"/>
          <w:u w:val="single"/>
        </w:rPr>
        <w:t xml:space="preserve">                  </w:t>
      </w:r>
      <w:r>
        <w:rPr>
          <w:rFonts w:hint="eastAsia" w:ascii="宋体" w:hAnsi="宋体"/>
          <w:color w:val="000000"/>
          <w:sz w:val="22"/>
          <w:szCs w:val="22"/>
        </w:rPr>
        <w:t xml:space="preserve"> 邮政编码：</w:t>
      </w:r>
      <w:r>
        <w:rPr>
          <w:rFonts w:hint="eastAsia" w:ascii="宋体" w:hAnsi="宋体"/>
          <w:color w:val="000000"/>
          <w:sz w:val="22"/>
          <w:szCs w:val="22"/>
          <w:u w:val="single"/>
        </w:rPr>
        <w:t xml:space="preserve">           </w:t>
      </w:r>
    </w:p>
    <w:p w14:paraId="2C8F3A50">
      <w:pPr>
        <w:snapToGrid w:val="0"/>
        <w:spacing w:line="580" w:lineRule="atLeast"/>
        <w:ind w:left="1" w:firstLine="2510" w:firstLineChars="1141"/>
        <w:rPr>
          <w:rFonts w:hint="eastAsia" w:ascii="宋体" w:hAnsi="宋体"/>
          <w:color w:val="000000"/>
          <w:sz w:val="22"/>
          <w:szCs w:val="22"/>
          <w:u w:val="single"/>
        </w:rPr>
      </w:pPr>
      <w:r>
        <w:rPr>
          <w:rFonts w:hint="eastAsia" w:ascii="宋体" w:hAnsi="宋体"/>
          <w:color w:val="000000"/>
          <w:sz w:val="22"/>
          <w:szCs w:val="22"/>
        </w:rPr>
        <w:t>电话：</w:t>
      </w:r>
      <w:r>
        <w:rPr>
          <w:rFonts w:hint="eastAsia" w:ascii="宋体" w:hAnsi="宋体"/>
          <w:color w:val="000000"/>
          <w:sz w:val="22"/>
          <w:szCs w:val="22"/>
          <w:u w:val="single"/>
        </w:rPr>
        <w:t xml:space="preserve">                   </w:t>
      </w:r>
      <w:r>
        <w:rPr>
          <w:rFonts w:hint="eastAsia" w:ascii="宋体" w:hAnsi="宋体"/>
          <w:color w:val="000000"/>
          <w:sz w:val="22"/>
          <w:szCs w:val="22"/>
        </w:rPr>
        <w:t xml:space="preserve"> 传真：</w:t>
      </w:r>
      <w:r>
        <w:rPr>
          <w:rFonts w:hint="eastAsia" w:ascii="宋体" w:hAnsi="宋体"/>
          <w:color w:val="000000"/>
          <w:sz w:val="22"/>
          <w:szCs w:val="22"/>
          <w:u w:val="single"/>
        </w:rPr>
        <w:t xml:space="preserve">                      </w:t>
      </w:r>
    </w:p>
    <w:p w14:paraId="0DBCDA25">
      <w:pPr>
        <w:snapToGrid w:val="0"/>
        <w:spacing w:line="580" w:lineRule="atLeast"/>
        <w:ind w:left="1" w:firstLine="422" w:firstLineChars="192"/>
        <w:rPr>
          <w:rFonts w:hint="eastAsia" w:ascii="宋体" w:hAnsi="宋体"/>
          <w:color w:val="000000"/>
          <w:sz w:val="22"/>
          <w:szCs w:val="22"/>
        </w:rPr>
      </w:pPr>
      <w:r>
        <w:rPr>
          <w:rFonts w:hint="eastAsia" w:ascii="宋体" w:hAnsi="宋体"/>
          <w:color w:val="000000"/>
          <w:sz w:val="22"/>
          <w:szCs w:val="22"/>
        </w:rPr>
        <w:t xml:space="preserve">                   投标供应商：</w:t>
      </w:r>
      <w:r>
        <w:rPr>
          <w:rFonts w:hint="eastAsia" w:ascii="宋体" w:hAnsi="宋体"/>
          <w:color w:val="000000"/>
          <w:sz w:val="22"/>
          <w:szCs w:val="22"/>
          <w:u w:val="single"/>
        </w:rPr>
        <w:t xml:space="preserve">                                      （盖章）</w:t>
      </w:r>
    </w:p>
    <w:p w14:paraId="21097112">
      <w:pPr>
        <w:snapToGrid w:val="0"/>
        <w:spacing w:line="580" w:lineRule="atLeast"/>
        <w:ind w:left="2100" w:right="440"/>
        <w:jc w:val="center"/>
        <w:rPr>
          <w:rFonts w:hint="eastAsia" w:ascii="宋体" w:hAnsi="宋体"/>
          <w:color w:val="000000"/>
          <w:sz w:val="22"/>
          <w:szCs w:val="22"/>
        </w:rPr>
      </w:pPr>
      <w:r>
        <w:rPr>
          <w:rFonts w:hint="eastAsia" w:ascii="宋体" w:hAnsi="宋体"/>
          <w:color w:val="000000"/>
          <w:sz w:val="22"/>
          <w:szCs w:val="22"/>
        </w:rPr>
        <w:t>法定代表人：</w:t>
      </w:r>
      <w:r>
        <w:rPr>
          <w:rFonts w:hint="eastAsia" w:ascii="宋体" w:hAnsi="宋体"/>
          <w:color w:val="000000"/>
          <w:sz w:val="22"/>
          <w:szCs w:val="22"/>
          <w:u w:val="single"/>
        </w:rPr>
        <w:t xml:space="preserve">                                 （签字或盖章）</w:t>
      </w:r>
    </w:p>
    <w:p w14:paraId="024378CA">
      <w:pPr>
        <w:pStyle w:val="33"/>
        <w:adjustRightInd w:val="0"/>
        <w:snapToGrid w:val="0"/>
        <w:spacing w:line="580" w:lineRule="atLeast"/>
        <w:ind w:firstLine="2530" w:firstLineChars="1150"/>
        <w:rPr>
          <w:rFonts w:hint="eastAsia" w:hAnsi="宋体"/>
          <w:color w:val="000000"/>
          <w:sz w:val="22"/>
          <w:szCs w:val="22"/>
        </w:rPr>
      </w:pPr>
      <w:r>
        <w:rPr>
          <w:rFonts w:hAnsi="宋体"/>
          <w:color w:val="000000"/>
          <w:sz w:val="22"/>
          <w:szCs w:val="22"/>
        </w:rPr>
        <w:t>授权委托日期：</w:t>
      </w:r>
      <w:r>
        <w:rPr>
          <w:rFonts w:hAnsi="宋体"/>
          <w:color w:val="000000"/>
          <w:sz w:val="22"/>
          <w:szCs w:val="22"/>
          <w:u w:val="single"/>
        </w:rPr>
        <w:t xml:space="preserve">     </w:t>
      </w:r>
      <w:r>
        <w:rPr>
          <w:rFonts w:hAnsi="宋体"/>
          <w:color w:val="000000"/>
          <w:sz w:val="22"/>
          <w:szCs w:val="22"/>
        </w:rPr>
        <w:t xml:space="preserve">年 </w:t>
      </w:r>
      <w:r>
        <w:rPr>
          <w:rFonts w:hAnsi="宋体"/>
          <w:color w:val="000000"/>
          <w:sz w:val="22"/>
          <w:szCs w:val="22"/>
          <w:u w:val="single"/>
        </w:rPr>
        <w:t xml:space="preserve">    </w:t>
      </w:r>
      <w:r>
        <w:rPr>
          <w:rFonts w:hAnsi="宋体"/>
          <w:color w:val="000000"/>
          <w:sz w:val="22"/>
          <w:szCs w:val="22"/>
        </w:rPr>
        <w:t>月</w:t>
      </w:r>
      <w:r>
        <w:rPr>
          <w:rFonts w:hAnsi="宋体"/>
          <w:color w:val="000000"/>
          <w:sz w:val="22"/>
          <w:szCs w:val="22"/>
          <w:u w:val="single"/>
        </w:rPr>
        <w:t xml:space="preserve">     </w:t>
      </w:r>
      <w:r>
        <w:rPr>
          <w:rFonts w:hAnsi="宋体"/>
          <w:color w:val="000000"/>
          <w:sz w:val="22"/>
          <w:szCs w:val="22"/>
        </w:rPr>
        <w:t>日</w:t>
      </w:r>
    </w:p>
    <w:tbl>
      <w:tblPr>
        <w:tblStyle w:val="65"/>
        <w:tblpPr w:leftFromText="180" w:rightFromText="180" w:vertAnchor="text" w:tblpXSpec="center"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77DDA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vAlign w:val="center"/>
          </w:tcPr>
          <w:p w14:paraId="717D882A">
            <w:pPr>
              <w:pStyle w:val="33"/>
              <w:spacing w:line="440" w:lineRule="atLeast"/>
              <w:jc w:val="center"/>
              <w:rPr>
                <w:rFonts w:hint="eastAsia" w:hAnsi="宋体"/>
                <w:color w:val="000000"/>
                <w:sz w:val="36"/>
                <w:szCs w:val="22"/>
              </w:rPr>
            </w:pPr>
            <w:r>
              <w:rPr>
                <w:rFonts w:hAnsi="宋体"/>
                <w:color w:val="000000"/>
                <w:sz w:val="36"/>
                <w:szCs w:val="22"/>
              </w:rPr>
              <w:t>粘贴授权代表身份证复印件或影印件</w:t>
            </w:r>
          </w:p>
        </w:tc>
      </w:tr>
    </w:tbl>
    <w:p w14:paraId="0D99D15F">
      <w:pPr>
        <w:pStyle w:val="33"/>
        <w:adjustRightInd w:val="0"/>
        <w:snapToGrid w:val="0"/>
        <w:spacing w:line="580" w:lineRule="atLeast"/>
        <w:jc w:val="center"/>
        <w:rPr>
          <w:rFonts w:hint="eastAsia" w:hAnsi="宋体"/>
          <w:color w:val="000000"/>
          <w:sz w:val="22"/>
          <w:szCs w:val="22"/>
        </w:rPr>
      </w:pPr>
    </w:p>
    <w:p w14:paraId="6101F09E">
      <w:pPr>
        <w:pStyle w:val="33"/>
        <w:snapToGrid w:val="0"/>
        <w:spacing w:line="580" w:lineRule="atLeast"/>
        <w:rPr>
          <w:rFonts w:hint="eastAsia" w:hAnsi="宋体" w:cs="黑体"/>
          <w:color w:val="000000"/>
          <w:sz w:val="22"/>
          <w:szCs w:val="22"/>
          <w:u w:val="thick"/>
        </w:rPr>
      </w:pPr>
    </w:p>
    <w:p w14:paraId="2278C5B3">
      <w:pPr>
        <w:pStyle w:val="33"/>
        <w:snapToGrid w:val="0"/>
        <w:spacing w:line="580" w:lineRule="atLeast"/>
        <w:rPr>
          <w:rFonts w:hint="eastAsia" w:hAnsi="宋体" w:cs="黑体"/>
          <w:color w:val="000000"/>
          <w:sz w:val="22"/>
          <w:szCs w:val="22"/>
          <w:u w:val="thick"/>
        </w:rPr>
      </w:pPr>
    </w:p>
    <w:p w14:paraId="0E4537E0">
      <w:pPr>
        <w:pStyle w:val="33"/>
        <w:snapToGrid w:val="0"/>
        <w:spacing w:line="580" w:lineRule="atLeast"/>
        <w:rPr>
          <w:rFonts w:hint="eastAsia" w:hAnsi="宋体" w:cs="黑体"/>
          <w:color w:val="000000"/>
          <w:sz w:val="22"/>
          <w:szCs w:val="22"/>
          <w:u w:val="thick"/>
        </w:rPr>
      </w:pPr>
    </w:p>
    <w:p w14:paraId="107D49AB">
      <w:pPr>
        <w:pStyle w:val="33"/>
        <w:adjustRightInd w:val="0"/>
        <w:snapToGrid w:val="0"/>
        <w:spacing w:line="360" w:lineRule="exact"/>
        <w:rPr>
          <w:rFonts w:hint="eastAsia" w:hAnsi="宋体"/>
          <w:color w:val="000000"/>
          <w:sz w:val="22"/>
        </w:rPr>
      </w:pPr>
    </w:p>
    <w:tbl>
      <w:tblPr>
        <w:tblStyle w:val="65"/>
        <w:tblpPr w:leftFromText="180" w:rightFromText="180" w:vertAnchor="text" w:tblpXSpec="center" w:tblpY="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13FDD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vAlign w:val="center"/>
          </w:tcPr>
          <w:p w14:paraId="317FEEED">
            <w:pPr>
              <w:pStyle w:val="33"/>
              <w:spacing w:line="440" w:lineRule="atLeast"/>
              <w:jc w:val="center"/>
              <w:rPr>
                <w:rFonts w:hint="eastAsia" w:hAnsi="宋体"/>
                <w:color w:val="000000"/>
                <w:sz w:val="36"/>
                <w:szCs w:val="22"/>
              </w:rPr>
            </w:pPr>
            <w:r>
              <w:rPr>
                <w:rFonts w:hAnsi="宋体"/>
                <w:color w:val="000000"/>
                <w:sz w:val="36"/>
                <w:szCs w:val="22"/>
              </w:rPr>
              <w:t>粘贴法定代表人身份证复印件或影印件</w:t>
            </w:r>
          </w:p>
        </w:tc>
      </w:tr>
    </w:tbl>
    <w:p w14:paraId="0B3CD56D">
      <w:pPr>
        <w:pStyle w:val="33"/>
        <w:snapToGrid w:val="0"/>
        <w:spacing w:line="580" w:lineRule="atLeast"/>
        <w:rPr>
          <w:rFonts w:hint="eastAsia" w:hAnsi="宋体" w:cs="黑体"/>
          <w:color w:val="000000"/>
          <w:sz w:val="22"/>
          <w:szCs w:val="22"/>
          <w:u w:val="thick"/>
        </w:rPr>
      </w:pPr>
    </w:p>
    <w:p w14:paraId="37D45B03">
      <w:pPr>
        <w:pStyle w:val="33"/>
        <w:snapToGrid w:val="0"/>
        <w:spacing w:line="580" w:lineRule="atLeast"/>
        <w:rPr>
          <w:rFonts w:hint="eastAsia" w:hAnsi="宋体" w:cs="黑体"/>
          <w:color w:val="000000"/>
          <w:sz w:val="22"/>
          <w:szCs w:val="22"/>
          <w:u w:val="thick"/>
        </w:rPr>
      </w:pPr>
    </w:p>
    <w:p w14:paraId="68B46691">
      <w:pPr>
        <w:snapToGrid w:val="0"/>
        <w:spacing w:line="500" w:lineRule="atLeast"/>
        <w:rPr>
          <w:rFonts w:hint="eastAsia" w:ascii="宋体" w:hAnsi="宋体"/>
          <w:color w:val="000000"/>
          <w:sz w:val="30"/>
          <w:szCs w:val="30"/>
        </w:rPr>
      </w:pPr>
    </w:p>
    <w:p w14:paraId="6BCFB8C4">
      <w:pPr>
        <w:snapToGrid w:val="0"/>
        <w:spacing w:line="500" w:lineRule="atLeast"/>
        <w:rPr>
          <w:rFonts w:hint="eastAsia" w:ascii="宋体" w:hAnsi="宋体"/>
          <w:color w:val="000000"/>
          <w:sz w:val="30"/>
          <w:szCs w:val="30"/>
        </w:rPr>
      </w:pPr>
    </w:p>
    <w:p w14:paraId="1AF02D38">
      <w:pPr>
        <w:pStyle w:val="33"/>
        <w:adjustRightInd w:val="0"/>
        <w:snapToGrid w:val="0"/>
        <w:spacing w:line="440" w:lineRule="atLeast"/>
        <w:jc w:val="left"/>
        <w:outlineLvl w:val="1"/>
        <w:rPr>
          <w:rFonts w:hint="eastAsia" w:hAnsi="宋体"/>
          <w:color w:val="000000"/>
          <w:sz w:val="30"/>
        </w:rPr>
      </w:pPr>
      <w:bookmarkStart w:id="61" w:name="_Toc60063407"/>
      <w:r>
        <w:rPr>
          <w:rFonts w:hint="eastAsia" w:hAnsi="宋体"/>
          <w:color w:val="000000"/>
          <w:sz w:val="30"/>
        </w:rPr>
        <w:t>附件六</w:t>
      </w:r>
      <w:bookmarkEnd w:id="61"/>
    </w:p>
    <w:p w14:paraId="0B03741F">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62" w:name="_Toc60063408"/>
      <w:r>
        <w:rPr>
          <w:rFonts w:hint="eastAsia" w:hAnsi="宋体" w:cs="Arial"/>
          <w:bCs/>
          <w:color w:val="000000"/>
          <w:sz w:val="36"/>
          <w:szCs w:val="36"/>
          <w:lang w:val="zh-CN"/>
        </w:rPr>
        <w:t>法定代表人诚信投标承诺书</w:t>
      </w:r>
      <w:bookmarkEnd w:id="62"/>
    </w:p>
    <w:p w14:paraId="1E8A7446">
      <w:pPr>
        <w:spacing w:line="460" w:lineRule="atLeast"/>
        <w:jc w:val="left"/>
        <w:rPr>
          <w:rFonts w:hint="eastAsia" w:ascii="宋体" w:hAnsi="宋体"/>
          <w:color w:val="000000"/>
          <w:sz w:val="22"/>
        </w:rPr>
      </w:pPr>
      <w:r>
        <w:rPr>
          <w:rFonts w:hint="eastAsia" w:ascii="宋体" w:hAnsi="宋体"/>
          <w:color w:val="000000"/>
          <w:sz w:val="22"/>
        </w:rPr>
        <w:t>本人以企业法定代表人的身份郑重承诺：</w:t>
      </w:r>
    </w:p>
    <w:p w14:paraId="409B5EF2">
      <w:pPr>
        <w:spacing w:line="460" w:lineRule="atLeast"/>
        <w:ind w:firstLine="440" w:firstLineChars="200"/>
        <w:jc w:val="left"/>
        <w:rPr>
          <w:rFonts w:hint="eastAsia" w:ascii="宋体" w:hAnsi="宋体"/>
          <w:color w:val="000000"/>
          <w:sz w:val="22"/>
        </w:rPr>
      </w:pPr>
      <w:r>
        <w:rPr>
          <w:rFonts w:hint="eastAsia" w:ascii="宋体" w:hAnsi="宋体"/>
          <w:color w:val="000000"/>
          <w:sz w:val="22"/>
        </w:rPr>
        <w:t>将遵循公开、公平、公正和诚信信用的原则参加</w:t>
      </w:r>
      <w:r>
        <w:rPr>
          <w:rFonts w:hint="eastAsia" w:ascii="宋体" w:hAnsi="宋体" w:cs="Calibri"/>
          <w:color w:val="000000"/>
          <w:sz w:val="22"/>
          <w:u w:val="single"/>
        </w:rPr>
        <w:t xml:space="preserve">              项目（招标编号： </w:t>
      </w:r>
      <w:r>
        <w:rPr>
          <w:rFonts w:ascii="宋体" w:hAnsi="宋体" w:cs="Calibri"/>
          <w:color w:val="000000"/>
          <w:sz w:val="22"/>
          <w:u w:val="single"/>
        </w:rPr>
        <w:t xml:space="preserve"> </w:t>
      </w:r>
      <w:r>
        <w:rPr>
          <w:rFonts w:hint="eastAsia" w:ascii="宋体" w:hAnsi="宋体" w:cs="Calibri"/>
          <w:color w:val="000000"/>
          <w:sz w:val="22"/>
          <w:u w:val="single"/>
        </w:rPr>
        <w:t xml:space="preserve">  ）</w:t>
      </w:r>
      <w:r>
        <w:rPr>
          <w:rFonts w:hint="eastAsia" w:ascii="宋体" w:hAnsi="宋体"/>
          <w:color w:val="000000"/>
          <w:sz w:val="22"/>
        </w:rPr>
        <w:t>的投标：</w:t>
      </w:r>
    </w:p>
    <w:p w14:paraId="239648A0">
      <w:pPr>
        <w:spacing w:line="460" w:lineRule="atLeast"/>
        <w:ind w:firstLine="440" w:firstLineChars="200"/>
        <w:jc w:val="left"/>
        <w:rPr>
          <w:rFonts w:hint="eastAsia" w:ascii="宋体" w:hAnsi="宋体"/>
          <w:color w:val="000000"/>
          <w:sz w:val="22"/>
          <w:u w:val="single"/>
        </w:rPr>
      </w:pPr>
      <w:r>
        <w:rPr>
          <w:rFonts w:hint="eastAsia" w:ascii="宋体" w:hAnsi="宋体"/>
          <w:color w:val="000000"/>
          <w:sz w:val="22"/>
        </w:rPr>
        <w:t>一、杜绝以收取管理费等形式的一切挂靠、违法转包、分包行为。</w:t>
      </w:r>
    </w:p>
    <w:p w14:paraId="576CEC61">
      <w:pPr>
        <w:spacing w:line="460" w:lineRule="atLeast"/>
        <w:ind w:firstLine="440" w:firstLineChars="200"/>
        <w:jc w:val="left"/>
        <w:rPr>
          <w:rFonts w:hint="eastAsia" w:ascii="宋体" w:hAnsi="宋体"/>
          <w:color w:val="000000"/>
          <w:sz w:val="22"/>
        </w:rPr>
      </w:pPr>
      <w:r>
        <w:rPr>
          <w:rFonts w:hint="eastAsia" w:ascii="宋体" w:hAnsi="宋体"/>
          <w:color w:val="000000"/>
          <w:sz w:val="22"/>
        </w:rPr>
        <w:t>二、磋商响应文件所提供的一切材料都是真实、有效、合法的。</w:t>
      </w:r>
    </w:p>
    <w:p w14:paraId="08B51F4E">
      <w:pPr>
        <w:spacing w:line="460" w:lineRule="atLeast"/>
        <w:ind w:firstLine="440" w:firstLineChars="200"/>
        <w:jc w:val="left"/>
        <w:rPr>
          <w:rFonts w:hint="eastAsia" w:ascii="宋体" w:hAnsi="宋体"/>
          <w:color w:val="000000"/>
          <w:sz w:val="22"/>
        </w:rPr>
      </w:pPr>
      <w:r>
        <w:rPr>
          <w:rFonts w:hint="eastAsia" w:ascii="宋体" w:hAnsi="宋体"/>
          <w:color w:val="000000"/>
          <w:sz w:val="22"/>
        </w:rPr>
        <w:t>三、不与其他投标供应商相互串通投标报价，不排挤其他投标供应商的公平竞争，不损害招标人或其他投标供应商的合法权益。</w:t>
      </w:r>
    </w:p>
    <w:p w14:paraId="277EB38D">
      <w:pPr>
        <w:spacing w:line="460" w:lineRule="atLeast"/>
        <w:ind w:firstLine="440" w:firstLineChars="200"/>
        <w:jc w:val="left"/>
        <w:rPr>
          <w:rFonts w:hint="eastAsia" w:ascii="宋体" w:hAnsi="宋体"/>
          <w:color w:val="000000"/>
          <w:sz w:val="22"/>
        </w:rPr>
      </w:pPr>
      <w:r>
        <w:rPr>
          <w:rFonts w:hint="eastAsia" w:ascii="宋体" w:hAnsi="宋体"/>
          <w:color w:val="000000"/>
          <w:sz w:val="22"/>
        </w:rPr>
        <w:t>四、不与采购人或采购代理机构串通投标，不损害国家利益，社会公共利益或其他人的合法权益。</w:t>
      </w:r>
    </w:p>
    <w:p w14:paraId="42BAF540">
      <w:pPr>
        <w:spacing w:line="460" w:lineRule="atLeast"/>
        <w:ind w:firstLine="440" w:firstLineChars="200"/>
        <w:jc w:val="left"/>
        <w:rPr>
          <w:rFonts w:hint="eastAsia" w:ascii="宋体" w:hAnsi="宋体"/>
          <w:color w:val="000000"/>
          <w:sz w:val="22"/>
        </w:rPr>
      </w:pPr>
      <w:r>
        <w:rPr>
          <w:rFonts w:hint="eastAsia" w:ascii="宋体" w:hAnsi="宋体"/>
          <w:color w:val="000000"/>
          <w:sz w:val="22"/>
        </w:rPr>
        <w:t>五、不向采购人或者评标委员会成员行贿以牟取中标。</w:t>
      </w:r>
    </w:p>
    <w:p w14:paraId="195F679A">
      <w:pPr>
        <w:spacing w:line="460" w:lineRule="atLeast"/>
        <w:ind w:firstLine="440" w:firstLineChars="200"/>
        <w:jc w:val="left"/>
        <w:rPr>
          <w:rFonts w:hint="eastAsia" w:ascii="宋体" w:hAnsi="宋体"/>
          <w:color w:val="000000"/>
          <w:sz w:val="22"/>
        </w:rPr>
      </w:pPr>
      <w:r>
        <w:rPr>
          <w:rFonts w:hint="eastAsia" w:ascii="宋体" w:hAnsi="宋体"/>
          <w:color w:val="000000"/>
          <w:sz w:val="22"/>
        </w:rPr>
        <w:t>六、不以其他人名义投标或者以其他方式弄虚作假，骗取中标。</w:t>
      </w:r>
    </w:p>
    <w:p w14:paraId="7C164021">
      <w:pPr>
        <w:spacing w:line="460" w:lineRule="atLeast"/>
        <w:ind w:firstLine="440" w:firstLineChars="200"/>
        <w:jc w:val="left"/>
        <w:rPr>
          <w:rFonts w:hint="eastAsia" w:ascii="宋体" w:hAnsi="宋体"/>
          <w:color w:val="000000"/>
          <w:sz w:val="22"/>
        </w:rPr>
      </w:pPr>
      <w:r>
        <w:rPr>
          <w:rFonts w:hint="eastAsia" w:ascii="宋体" w:hAnsi="宋体"/>
          <w:color w:val="000000"/>
          <w:sz w:val="22"/>
        </w:rPr>
        <w:t>七、不在开标后进行虚假恶意投诉。</w:t>
      </w:r>
    </w:p>
    <w:p w14:paraId="7CA7333C">
      <w:pPr>
        <w:spacing w:line="460" w:lineRule="atLeast"/>
        <w:ind w:firstLine="440" w:firstLineChars="200"/>
        <w:jc w:val="left"/>
        <w:rPr>
          <w:rFonts w:hint="eastAsia" w:ascii="宋体" w:hAnsi="宋体"/>
          <w:color w:val="000000"/>
          <w:sz w:val="22"/>
        </w:rPr>
      </w:pPr>
      <w:r>
        <w:rPr>
          <w:rFonts w:hint="eastAsia" w:ascii="宋体" w:hAnsi="宋体"/>
          <w:color w:val="000000"/>
          <w:sz w:val="22"/>
        </w:rPr>
        <w:t>八、我单位没有被政府机关</w:t>
      </w:r>
      <w:r>
        <w:rPr>
          <w:rFonts w:ascii="宋体" w:hAnsi="宋体"/>
          <w:color w:val="000000"/>
          <w:sz w:val="22"/>
        </w:rPr>
        <w:t>列入失信被执行人</w:t>
      </w:r>
      <w:r>
        <w:rPr>
          <w:rFonts w:hint="eastAsia" w:ascii="宋体" w:hAnsi="宋体"/>
          <w:color w:val="000000"/>
          <w:sz w:val="22"/>
        </w:rPr>
        <w:t>名单</w:t>
      </w:r>
      <w:r>
        <w:rPr>
          <w:rFonts w:ascii="宋体" w:hAnsi="宋体"/>
          <w:color w:val="000000"/>
          <w:sz w:val="22"/>
        </w:rPr>
        <w:t>、重大税收违法案件当事人名单、政府采购严重违法失信行为记录名单及其他不符合《中华人民共和国政府采购法》第二十二条规定条件</w:t>
      </w:r>
      <w:r>
        <w:rPr>
          <w:rFonts w:hint="eastAsia" w:ascii="宋体" w:hAnsi="宋体"/>
          <w:color w:val="000000"/>
          <w:sz w:val="22"/>
        </w:rPr>
        <w:t>的情形（《中华人民共和国政府采购法实施条例》第十九条规定的情形除外）。</w:t>
      </w:r>
    </w:p>
    <w:p w14:paraId="356591BD">
      <w:pPr>
        <w:spacing w:line="460" w:lineRule="atLeast"/>
        <w:ind w:firstLine="440" w:firstLineChars="200"/>
        <w:rPr>
          <w:rFonts w:hint="eastAsia" w:ascii="宋体" w:hAnsi="宋体"/>
          <w:color w:val="000000"/>
          <w:sz w:val="22"/>
        </w:rPr>
      </w:pPr>
      <w:r>
        <w:rPr>
          <w:rFonts w:hint="eastAsia" w:ascii="宋体" w:hAnsi="宋体"/>
          <w:color w:val="000000"/>
          <w:sz w:val="22"/>
        </w:rPr>
        <w:t>本公司若有违反本承诺内容的行为，愿意承担法律责任，包括不限于：愿意接受相关行政主管部门作出的处罚；给采购人造成损失的，依法承担相应的赔偿责任。</w:t>
      </w:r>
    </w:p>
    <w:p w14:paraId="1494CCC4">
      <w:pPr>
        <w:spacing w:line="460" w:lineRule="atLeast"/>
        <w:ind w:right="1120"/>
        <w:rPr>
          <w:rFonts w:hint="eastAsia" w:ascii="宋体" w:hAnsi="宋体"/>
          <w:color w:val="000000"/>
          <w:sz w:val="22"/>
        </w:rPr>
      </w:pPr>
    </w:p>
    <w:p w14:paraId="2B802B29">
      <w:pPr>
        <w:spacing w:line="460" w:lineRule="atLeast"/>
        <w:ind w:right="1120"/>
        <w:rPr>
          <w:rFonts w:hint="eastAsia" w:ascii="宋体" w:hAnsi="宋体"/>
          <w:color w:val="000000"/>
          <w:sz w:val="22"/>
        </w:rPr>
      </w:pPr>
      <w:r>
        <w:rPr>
          <w:rFonts w:hint="eastAsia" w:ascii="宋体" w:hAnsi="宋体"/>
          <w:color w:val="000000"/>
          <w:sz w:val="22"/>
        </w:rPr>
        <w:t>投标供应商（盖章）</w:t>
      </w:r>
    </w:p>
    <w:p w14:paraId="6F0480F5">
      <w:pPr>
        <w:spacing w:line="460" w:lineRule="atLeast"/>
        <w:ind w:right="1120"/>
        <w:rPr>
          <w:rFonts w:hint="eastAsia" w:ascii="宋体" w:hAnsi="宋体"/>
          <w:color w:val="000000"/>
          <w:sz w:val="22"/>
        </w:rPr>
      </w:pPr>
      <w:r>
        <w:rPr>
          <w:rFonts w:hint="eastAsia" w:ascii="宋体" w:hAnsi="宋体"/>
          <w:color w:val="000000"/>
          <w:sz w:val="22"/>
        </w:rPr>
        <w:t>法定代表人（签字或盖章）：</w:t>
      </w:r>
    </w:p>
    <w:p w14:paraId="1AD438A2">
      <w:pPr>
        <w:snapToGrid w:val="0"/>
        <w:spacing w:line="500" w:lineRule="atLeast"/>
        <w:rPr>
          <w:rFonts w:hint="eastAsia" w:ascii="宋体" w:hAnsi="宋体"/>
          <w:color w:val="000000"/>
          <w:sz w:val="30"/>
          <w:szCs w:val="30"/>
        </w:rPr>
      </w:pPr>
      <w:r>
        <w:rPr>
          <w:rFonts w:hint="eastAsia" w:ascii="宋体" w:hAnsi="宋体"/>
          <w:color w:val="000000"/>
          <w:sz w:val="22"/>
        </w:rPr>
        <w:t xml:space="preserve">承诺书签署日期：  </w:t>
      </w:r>
    </w:p>
    <w:p w14:paraId="5A8D5B9E">
      <w:pPr>
        <w:autoSpaceDE w:val="0"/>
        <w:autoSpaceDN w:val="0"/>
        <w:adjustRightInd w:val="0"/>
        <w:spacing w:line="460" w:lineRule="atLeast"/>
        <w:jc w:val="left"/>
        <w:rPr>
          <w:rFonts w:hint="eastAsia" w:ascii="宋体" w:hAnsi="宋体"/>
          <w:color w:val="000000"/>
          <w:sz w:val="32"/>
        </w:rPr>
      </w:pPr>
    </w:p>
    <w:p w14:paraId="7C00A226">
      <w:pPr>
        <w:autoSpaceDE w:val="0"/>
        <w:autoSpaceDN w:val="0"/>
        <w:adjustRightInd w:val="0"/>
        <w:spacing w:line="460" w:lineRule="atLeast"/>
        <w:rPr>
          <w:rFonts w:hint="eastAsia" w:ascii="宋体" w:hAnsi="宋体"/>
          <w:color w:val="000000"/>
          <w:sz w:val="30"/>
          <w:lang w:val="zh-CN"/>
        </w:rPr>
      </w:pPr>
    </w:p>
    <w:p w14:paraId="3F597F45">
      <w:pPr>
        <w:autoSpaceDE w:val="0"/>
        <w:autoSpaceDN w:val="0"/>
        <w:adjustRightInd w:val="0"/>
        <w:spacing w:line="460" w:lineRule="atLeast"/>
        <w:rPr>
          <w:rFonts w:hint="eastAsia" w:ascii="宋体" w:hAnsi="宋体"/>
          <w:color w:val="000000"/>
          <w:sz w:val="30"/>
          <w:lang w:val="zh-CN"/>
        </w:rPr>
      </w:pPr>
    </w:p>
    <w:p w14:paraId="67745075">
      <w:pPr>
        <w:autoSpaceDE w:val="0"/>
        <w:autoSpaceDN w:val="0"/>
        <w:adjustRightInd w:val="0"/>
        <w:spacing w:line="460" w:lineRule="atLeast"/>
        <w:rPr>
          <w:rFonts w:hint="eastAsia" w:ascii="宋体" w:hAnsi="宋体"/>
          <w:color w:val="000000"/>
          <w:sz w:val="30"/>
          <w:lang w:val="zh-CN"/>
        </w:rPr>
      </w:pPr>
    </w:p>
    <w:p w14:paraId="743F82E6">
      <w:pPr>
        <w:autoSpaceDE w:val="0"/>
        <w:autoSpaceDN w:val="0"/>
        <w:adjustRightInd w:val="0"/>
        <w:spacing w:line="460" w:lineRule="atLeast"/>
        <w:rPr>
          <w:rFonts w:hint="eastAsia" w:ascii="宋体" w:hAnsi="宋体"/>
          <w:color w:val="000000"/>
          <w:sz w:val="30"/>
          <w:lang w:val="zh-CN"/>
        </w:rPr>
      </w:pPr>
    </w:p>
    <w:p w14:paraId="438DAF0F">
      <w:pPr>
        <w:autoSpaceDE w:val="0"/>
        <w:autoSpaceDN w:val="0"/>
        <w:adjustRightInd w:val="0"/>
        <w:spacing w:line="460" w:lineRule="atLeast"/>
        <w:rPr>
          <w:rFonts w:hint="eastAsia" w:ascii="宋体" w:hAnsi="宋体"/>
          <w:color w:val="000000"/>
          <w:sz w:val="30"/>
          <w:lang w:val="zh-CN"/>
        </w:rPr>
      </w:pPr>
    </w:p>
    <w:p w14:paraId="2D81B5E1">
      <w:pPr>
        <w:autoSpaceDE w:val="0"/>
        <w:autoSpaceDN w:val="0"/>
        <w:adjustRightInd w:val="0"/>
        <w:spacing w:line="460" w:lineRule="atLeast"/>
        <w:jc w:val="left"/>
        <w:rPr>
          <w:rFonts w:hint="eastAsia" w:ascii="宋体" w:hAnsi="宋体"/>
          <w:color w:val="000000"/>
          <w:sz w:val="32"/>
        </w:rPr>
      </w:pPr>
    </w:p>
    <w:p w14:paraId="642B5400">
      <w:pPr>
        <w:autoSpaceDE w:val="0"/>
        <w:autoSpaceDN w:val="0"/>
        <w:adjustRightInd w:val="0"/>
        <w:spacing w:line="460" w:lineRule="atLeast"/>
        <w:jc w:val="left"/>
        <w:rPr>
          <w:rFonts w:hint="eastAsia" w:ascii="宋体" w:hAnsi="宋体"/>
          <w:color w:val="000000"/>
          <w:sz w:val="32"/>
        </w:rPr>
      </w:pPr>
    </w:p>
    <w:p w14:paraId="6D4266FA">
      <w:pPr>
        <w:autoSpaceDE w:val="0"/>
        <w:autoSpaceDN w:val="0"/>
        <w:adjustRightInd w:val="0"/>
        <w:spacing w:line="460" w:lineRule="atLeast"/>
        <w:jc w:val="left"/>
        <w:rPr>
          <w:rFonts w:hint="eastAsia" w:ascii="宋体" w:hAnsi="宋体"/>
          <w:color w:val="000000"/>
          <w:sz w:val="32"/>
        </w:rPr>
      </w:pPr>
    </w:p>
    <w:p w14:paraId="27758300">
      <w:pPr>
        <w:pStyle w:val="33"/>
        <w:adjustRightInd w:val="0"/>
        <w:snapToGrid w:val="0"/>
        <w:spacing w:line="440" w:lineRule="atLeast"/>
        <w:jc w:val="left"/>
        <w:outlineLvl w:val="1"/>
        <w:rPr>
          <w:rFonts w:hint="eastAsia" w:hAnsi="宋体"/>
          <w:color w:val="000000"/>
          <w:sz w:val="30"/>
        </w:rPr>
      </w:pPr>
      <w:bookmarkStart w:id="63" w:name="_Toc60063409"/>
      <w:r>
        <w:rPr>
          <w:rFonts w:hAnsi="宋体"/>
          <w:color w:val="000000"/>
          <w:sz w:val="30"/>
        </w:rPr>
        <w:t>附件</w:t>
      </w:r>
      <w:r>
        <w:rPr>
          <w:rFonts w:hint="eastAsia" w:hAnsi="宋体"/>
          <w:color w:val="000000"/>
          <w:sz w:val="30"/>
        </w:rPr>
        <w:t>七</w:t>
      </w:r>
      <w:bookmarkEnd w:id="63"/>
    </w:p>
    <w:p w14:paraId="622F6C57">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64" w:name="_Toc60063410"/>
      <w:r>
        <w:rPr>
          <w:rFonts w:hint="eastAsia" w:hAnsi="宋体" w:cs="Arial"/>
          <w:bCs/>
          <w:color w:val="000000"/>
          <w:sz w:val="36"/>
          <w:szCs w:val="36"/>
          <w:lang w:val="zh-CN"/>
        </w:rPr>
        <w:t>投标供应商业绩</w:t>
      </w:r>
      <w:bookmarkEnd w:id="64"/>
    </w:p>
    <w:tbl>
      <w:tblPr>
        <w:tblStyle w:val="65"/>
        <w:tblW w:w="0" w:type="auto"/>
        <w:tblInd w:w="10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09"/>
        <w:gridCol w:w="1276"/>
        <w:gridCol w:w="1360"/>
        <w:gridCol w:w="1568"/>
        <w:gridCol w:w="1635"/>
        <w:gridCol w:w="1636"/>
        <w:gridCol w:w="1636"/>
      </w:tblGrid>
      <w:tr w14:paraId="453A0E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505C4189">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序号</w:t>
            </w:r>
          </w:p>
        </w:tc>
        <w:tc>
          <w:tcPr>
            <w:tcW w:w="1276" w:type="dxa"/>
            <w:tcBorders>
              <w:right w:val="single" w:color="000000" w:sz="4" w:space="0"/>
            </w:tcBorders>
          </w:tcPr>
          <w:p w14:paraId="7E4B0F3D">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签订时间</w:t>
            </w:r>
          </w:p>
        </w:tc>
        <w:tc>
          <w:tcPr>
            <w:tcW w:w="1360" w:type="dxa"/>
            <w:tcBorders>
              <w:left w:val="single" w:color="000000" w:sz="4" w:space="0"/>
            </w:tcBorders>
          </w:tcPr>
          <w:p w14:paraId="20949BA3">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用户名称</w:t>
            </w:r>
          </w:p>
        </w:tc>
        <w:tc>
          <w:tcPr>
            <w:tcW w:w="1568" w:type="dxa"/>
          </w:tcPr>
          <w:p w14:paraId="00237517">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合同金额</w:t>
            </w:r>
          </w:p>
        </w:tc>
        <w:tc>
          <w:tcPr>
            <w:tcW w:w="1635" w:type="dxa"/>
          </w:tcPr>
          <w:p w14:paraId="6B4FA1A9">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联系人</w:t>
            </w:r>
          </w:p>
        </w:tc>
        <w:tc>
          <w:tcPr>
            <w:tcW w:w="1636" w:type="dxa"/>
          </w:tcPr>
          <w:p w14:paraId="68F9B3F9">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联系电话</w:t>
            </w:r>
          </w:p>
        </w:tc>
        <w:tc>
          <w:tcPr>
            <w:tcW w:w="1636" w:type="dxa"/>
          </w:tcPr>
          <w:p w14:paraId="4E7A4F1E">
            <w:pPr>
              <w:pStyle w:val="33"/>
              <w:adjustRightInd w:val="0"/>
              <w:snapToGrid w:val="0"/>
              <w:spacing w:line="440" w:lineRule="atLeast"/>
              <w:jc w:val="center"/>
              <w:rPr>
                <w:rFonts w:hint="eastAsia" w:hAnsi="宋体"/>
                <w:color w:val="000000"/>
                <w:sz w:val="22"/>
                <w:szCs w:val="22"/>
              </w:rPr>
            </w:pPr>
            <w:r>
              <w:rPr>
                <w:rFonts w:hint="eastAsia" w:hAnsi="宋体"/>
                <w:color w:val="000000"/>
                <w:sz w:val="22"/>
                <w:szCs w:val="22"/>
              </w:rPr>
              <w:t>备注</w:t>
            </w:r>
          </w:p>
        </w:tc>
      </w:tr>
      <w:tr w14:paraId="50096B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5F56FE07">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275C42CA">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197AF69C">
            <w:pPr>
              <w:pStyle w:val="33"/>
              <w:adjustRightInd w:val="0"/>
              <w:snapToGrid w:val="0"/>
              <w:spacing w:line="440" w:lineRule="atLeast"/>
              <w:rPr>
                <w:rFonts w:hint="eastAsia" w:hAnsi="宋体"/>
                <w:color w:val="000000"/>
                <w:sz w:val="22"/>
                <w:szCs w:val="22"/>
              </w:rPr>
            </w:pPr>
          </w:p>
        </w:tc>
        <w:tc>
          <w:tcPr>
            <w:tcW w:w="1568" w:type="dxa"/>
          </w:tcPr>
          <w:p w14:paraId="1D536D21">
            <w:pPr>
              <w:pStyle w:val="33"/>
              <w:adjustRightInd w:val="0"/>
              <w:snapToGrid w:val="0"/>
              <w:spacing w:line="440" w:lineRule="atLeast"/>
              <w:rPr>
                <w:rFonts w:hint="eastAsia" w:hAnsi="宋体"/>
                <w:color w:val="000000"/>
                <w:sz w:val="22"/>
                <w:szCs w:val="22"/>
              </w:rPr>
            </w:pPr>
          </w:p>
        </w:tc>
        <w:tc>
          <w:tcPr>
            <w:tcW w:w="1635" w:type="dxa"/>
          </w:tcPr>
          <w:p w14:paraId="248E5625">
            <w:pPr>
              <w:pStyle w:val="33"/>
              <w:adjustRightInd w:val="0"/>
              <w:snapToGrid w:val="0"/>
              <w:spacing w:line="440" w:lineRule="atLeast"/>
              <w:rPr>
                <w:rFonts w:hint="eastAsia" w:hAnsi="宋体"/>
                <w:color w:val="000000"/>
                <w:sz w:val="22"/>
                <w:szCs w:val="22"/>
              </w:rPr>
            </w:pPr>
          </w:p>
        </w:tc>
        <w:tc>
          <w:tcPr>
            <w:tcW w:w="1636" w:type="dxa"/>
          </w:tcPr>
          <w:p w14:paraId="038B840A">
            <w:pPr>
              <w:pStyle w:val="33"/>
              <w:adjustRightInd w:val="0"/>
              <w:snapToGrid w:val="0"/>
              <w:spacing w:line="440" w:lineRule="atLeast"/>
              <w:rPr>
                <w:rFonts w:hint="eastAsia" w:hAnsi="宋体"/>
                <w:color w:val="000000"/>
                <w:sz w:val="22"/>
                <w:szCs w:val="22"/>
              </w:rPr>
            </w:pPr>
          </w:p>
        </w:tc>
        <w:tc>
          <w:tcPr>
            <w:tcW w:w="1636" w:type="dxa"/>
          </w:tcPr>
          <w:p w14:paraId="1A5528C2">
            <w:pPr>
              <w:pStyle w:val="33"/>
              <w:adjustRightInd w:val="0"/>
              <w:snapToGrid w:val="0"/>
              <w:spacing w:line="440" w:lineRule="atLeast"/>
              <w:rPr>
                <w:rFonts w:hint="eastAsia" w:hAnsi="宋体"/>
                <w:color w:val="000000"/>
                <w:sz w:val="22"/>
                <w:szCs w:val="22"/>
              </w:rPr>
            </w:pPr>
          </w:p>
        </w:tc>
      </w:tr>
      <w:tr w14:paraId="6D029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709" w:type="dxa"/>
          </w:tcPr>
          <w:p w14:paraId="14810775">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3507C39C">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05E802AE">
            <w:pPr>
              <w:pStyle w:val="33"/>
              <w:adjustRightInd w:val="0"/>
              <w:snapToGrid w:val="0"/>
              <w:spacing w:line="440" w:lineRule="atLeast"/>
              <w:rPr>
                <w:rFonts w:hint="eastAsia" w:hAnsi="宋体"/>
                <w:color w:val="000000"/>
                <w:sz w:val="22"/>
                <w:szCs w:val="22"/>
              </w:rPr>
            </w:pPr>
          </w:p>
        </w:tc>
        <w:tc>
          <w:tcPr>
            <w:tcW w:w="1568" w:type="dxa"/>
          </w:tcPr>
          <w:p w14:paraId="30BB79DF">
            <w:pPr>
              <w:pStyle w:val="33"/>
              <w:adjustRightInd w:val="0"/>
              <w:snapToGrid w:val="0"/>
              <w:spacing w:line="440" w:lineRule="atLeast"/>
              <w:rPr>
                <w:rFonts w:hint="eastAsia" w:hAnsi="宋体"/>
                <w:color w:val="000000"/>
                <w:sz w:val="22"/>
                <w:szCs w:val="22"/>
              </w:rPr>
            </w:pPr>
          </w:p>
        </w:tc>
        <w:tc>
          <w:tcPr>
            <w:tcW w:w="1635" w:type="dxa"/>
          </w:tcPr>
          <w:p w14:paraId="233F1D61">
            <w:pPr>
              <w:pStyle w:val="33"/>
              <w:adjustRightInd w:val="0"/>
              <w:snapToGrid w:val="0"/>
              <w:spacing w:line="440" w:lineRule="atLeast"/>
              <w:rPr>
                <w:rFonts w:hint="eastAsia" w:hAnsi="宋体"/>
                <w:color w:val="000000"/>
                <w:sz w:val="22"/>
                <w:szCs w:val="22"/>
              </w:rPr>
            </w:pPr>
          </w:p>
        </w:tc>
        <w:tc>
          <w:tcPr>
            <w:tcW w:w="1636" w:type="dxa"/>
          </w:tcPr>
          <w:p w14:paraId="4756E303">
            <w:pPr>
              <w:pStyle w:val="33"/>
              <w:adjustRightInd w:val="0"/>
              <w:snapToGrid w:val="0"/>
              <w:spacing w:line="440" w:lineRule="atLeast"/>
              <w:rPr>
                <w:rFonts w:hint="eastAsia" w:hAnsi="宋体"/>
                <w:color w:val="000000"/>
                <w:sz w:val="22"/>
                <w:szCs w:val="22"/>
              </w:rPr>
            </w:pPr>
          </w:p>
        </w:tc>
        <w:tc>
          <w:tcPr>
            <w:tcW w:w="1636" w:type="dxa"/>
          </w:tcPr>
          <w:p w14:paraId="6B4FBC95">
            <w:pPr>
              <w:pStyle w:val="33"/>
              <w:adjustRightInd w:val="0"/>
              <w:snapToGrid w:val="0"/>
              <w:spacing w:line="440" w:lineRule="atLeast"/>
              <w:rPr>
                <w:rFonts w:hint="eastAsia" w:hAnsi="宋体"/>
                <w:color w:val="000000"/>
                <w:sz w:val="22"/>
                <w:szCs w:val="22"/>
              </w:rPr>
            </w:pPr>
          </w:p>
        </w:tc>
      </w:tr>
      <w:tr w14:paraId="0D10C9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18B98F75">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21C14B74">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0F7873B7">
            <w:pPr>
              <w:pStyle w:val="33"/>
              <w:adjustRightInd w:val="0"/>
              <w:snapToGrid w:val="0"/>
              <w:spacing w:line="440" w:lineRule="atLeast"/>
              <w:rPr>
                <w:rFonts w:hint="eastAsia" w:hAnsi="宋体"/>
                <w:color w:val="000000"/>
                <w:sz w:val="22"/>
                <w:szCs w:val="22"/>
              </w:rPr>
            </w:pPr>
          </w:p>
        </w:tc>
        <w:tc>
          <w:tcPr>
            <w:tcW w:w="1568" w:type="dxa"/>
          </w:tcPr>
          <w:p w14:paraId="1AFBED67">
            <w:pPr>
              <w:pStyle w:val="33"/>
              <w:adjustRightInd w:val="0"/>
              <w:snapToGrid w:val="0"/>
              <w:spacing w:line="440" w:lineRule="atLeast"/>
              <w:rPr>
                <w:rFonts w:hint="eastAsia" w:hAnsi="宋体"/>
                <w:color w:val="000000"/>
                <w:sz w:val="22"/>
                <w:szCs w:val="22"/>
              </w:rPr>
            </w:pPr>
          </w:p>
        </w:tc>
        <w:tc>
          <w:tcPr>
            <w:tcW w:w="1635" w:type="dxa"/>
          </w:tcPr>
          <w:p w14:paraId="4DCF4B8E">
            <w:pPr>
              <w:pStyle w:val="33"/>
              <w:adjustRightInd w:val="0"/>
              <w:snapToGrid w:val="0"/>
              <w:spacing w:line="440" w:lineRule="atLeast"/>
              <w:rPr>
                <w:rFonts w:hint="eastAsia" w:hAnsi="宋体"/>
                <w:color w:val="000000"/>
                <w:sz w:val="22"/>
                <w:szCs w:val="22"/>
              </w:rPr>
            </w:pPr>
          </w:p>
        </w:tc>
        <w:tc>
          <w:tcPr>
            <w:tcW w:w="1636" w:type="dxa"/>
          </w:tcPr>
          <w:p w14:paraId="249256D6">
            <w:pPr>
              <w:pStyle w:val="33"/>
              <w:adjustRightInd w:val="0"/>
              <w:snapToGrid w:val="0"/>
              <w:spacing w:line="440" w:lineRule="atLeast"/>
              <w:rPr>
                <w:rFonts w:hint="eastAsia" w:hAnsi="宋体"/>
                <w:color w:val="000000"/>
                <w:sz w:val="22"/>
                <w:szCs w:val="22"/>
              </w:rPr>
            </w:pPr>
          </w:p>
        </w:tc>
        <w:tc>
          <w:tcPr>
            <w:tcW w:w="1636" w:type="dxa"/>
          </w:tcPr>
          <w:p w14:paraId="1D1A17D3">
            <w:pPr>
              <w:pStyle w:val="33"/>
              <w:adjustRightInd w:val="0"/>
              <w:snapToGrid w:val="0"/>
              <w:spacing w:line="440" w:lineRule="atLeast"/>
              <w:rPr>
                <w:rFonts w:hint="eastAsia" w:hAnsi="宋体"/>
                <w:color w:val="000000"/>
                <w:sz w:val="22"/>
                <w:szCs w:val="22"/>
              </w:rPr>
            </w:pPr>
          </w:p>
        </w:tc>
      </w:tr>
      <w:tr w14:paraId="603FCD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580D2BC6">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0C553375">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3BA3D1E4">
            <w:pPr>
              <w:pStyle w:val="33"/>
              <w:adjustRightInd w:val="0"/>
              <w:snapToGrid w:val="0"/>
              <w:spacing w:line="440" w:lineRule="atLeast"/>
              <w:rPr>
                <w:rFonts w:hint="eastAsia" w:hAnsi="宋体"/>
                <w:color w:val="000000"/>
                <w:sz w:val="22"/>
                <w:szCs w:val="22"/>
              </w:rPr>
            </w:pPr>
          </w:p>
        </w:tc>
        <w:tc>
          <w:tcPr>
            <w:tcW w:w="1568" w:type="dxa"/>
          </w:tcPr>
          <w:p w14:paraId="16B7EF1F">
            <w:pPr>
              <w:pStyle w:val="33"/>
              <w:adjustRightInd w:val="0"/>
              <w:snapToGrid w:val="0"/>
              <w:spacing w:line="440" w:lineRule="atLeast"/>
              <w:rPr>
                <w:rFonts w:hint="eastAsia" w:hAnsi="宋体"/>
                <w:color w:val="000000"/>
                <w:sz w:val="22"/>
                <w:szCs w:val="22"/>
              </w:rPr>
            </w:pPr>
          </w:p>
        </w:tc>
        <w:tc>
          <w:tcPr>
            <w:tcW w:w="1635" w:type="dxa"/>
          </w:tcPr>
          <w:p w14:paraId="295D4331">
            <w:pPr>
              <w:pStyle w:val="33"/>
              <w:adjustRightInd w:val="0"/>
              <w:snapToGrid w:val="0"/>
              <w:spacing w:line="440" w:lineRule="atLeast"/>
              <w:rPr>
                <w:rFonts w:hint="eastAsia" w:hAnsi="宋体"/>
                <w:color w:val="000000"/>
                <w:sz w:val="22"/>
                <w:szCs w:val="22"/>
              </w:rPr>
            </w:pPr>
          </w:p>
        </w:tc>
        <w:tc>
          <w:tcPr>
            <w:tcW w:w="1636" w:type="dxa"/>
          </w:tcPr>
          <w:p w14:paraId="79E77ADA">
            <w:pPr>
              <w:pStyle w:val="33"/>
              <w:adjustRightInd w:val="0"/>
              <w:snapToGrid w:val="0"/>
              <w:spacing w:line="440" w:lineRule="atLeast"/>
              <w:rPr>
                <w:rFonts w:hint="eastAsia" w:hAnsi="宋体"/>
                <w:color w:val="000000"/>
                <w:sz w:val="22"/>
                <w:szCs w:val="22"/>
              </w:rPr>
            </w:pPr>
          </w:p>
        </w:tc>
        <w:tc>
          <w:tcPr>
            <w:tcW w:w="1636" w:type="dxa"/>
          </w:tcPr>
          <w:p w14:paraId="4060E50C">
            <w:pPr>
              <w:pStyle w:val="33"/>
              <w:adjustRightInd w:val="0"/>
              <w:snapToGrid w:val="0"/>
              <w:spacing w:line="440" w:lineRule="atLeast"/>
              <w:rPr>
                <w:rFonts w:hint="eastAsia" w:hAnsi="宋体"/>
                <w:color w:val="000000"/>
                <w:sz w:val="22"/>
                <w:szCs w:val="22"/>
              </w:rPr>
            </w:pPr>
          </w:p>
        </w:tc>
      </w:tr>
      <w:tr w14:paraId="610CB3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709" w:type="dxa"/>
          </w:tcPr>
          <w:p w14:paraId="0ACB213D">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2DC6E07A">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419E6E74">
            <w:pPr>
              <w:pStyle w:val="33"/>
              <w:adjustRightInd w:val="0"/>
              <w:snapToGrid w:val="0"/>
              <w:spacing w:line="440" w:lineRule="atLeast"/>
              <w:rPr>
                <w:rFonts w:hint="eastAsia" w:hAnsi="宋体"/>
                <w:color w:val="000000"/>
                <w:sz w:val="22"/>
                <w:szCs w:val="22"/>
              </w:rPr>
            </w:pPr>
          </w:p>
        </w:tc>
        <w:tc>
          <w:tcPr>
            <w:tcW w:w="1568" w:type="dxa"/>
          </w:tcPr>
          <w:p w14:paraId="76003293">
            <w:pPr>
              <w:pStyle w:val="33"/>
              <w:adjustRightInd w:val="0"/>
              <w:snapToGrid w:val="0"/>
              <w:spacing w:line="440" w:lineRule="atLeast"/>
              <w:rPr>
                <w:rFonts w:hint="eastAsia" w:hAnsi="宋体"/>
                <w:color w:val="000000"/>
                <w:sz w:val="22"/>
                <w:szCs w:val="22"/>
              </w:rPr>
            </w:pPr>
          </w:p>
        </w:tc>
        <w:tc>
          <w:tcPr>
            <w:tcW w:w="1635" w:type="dxa"/>
          </w:tcPr>
          <w:p w14:paraId="00A13AD3">
            <w:pPr>
              <w:pStyle w:val="33"/>
              <w:adjustRightInd w:val="0"/>
              <w:snapToGrid w:val="0"/>
              <w:spacing w:line="440" w:lineRule="atLeast"/>
              <w:rPr>
                <w:rFonts w:hint="eastAsia" w:hAnsi="宋体"/>
                <w:color w:val="000000"/>
                <w:sz w:val="22"/>
                <w:szCs w:val="22"/>
              </w:rPr>
            </w:pPr>
          </w:p>
        </w:tc>
        <w:tc>
          <w:tcPr>
            <w:tcW w:w="1636" w:type="dxa"/>
          </w:tcPr>
          <w:p w14:paraId="445A6939">
            <w:pPr>
              <w:pStyle w:val="33"/>
              <w:adjustRightInd w:val="0"/>
              <w:snapToGrid w:val="0"/>
              <w:spacing w:line="440" w:lineRule="atLeast"/>
              <w:rPr>
                <w:rFonts w:hint="eastAsia" w:hAnsi="宋体"/>
                <w:color w:val="000000"/>
                <w:sz w:val="22"/>
                <w:szCs w:val="22"/>
              </w:rPr>
            </w:pPr>
          </w:p>
        </w:tc>
        <w:tc>
          <w:tcPr>
            <w:tcW w:w="1636" w:type="dxa"/>
          </w:tcPr>
          <w:p w14:paraId="5B838EDE">
            <w:pPr>
              <w:pStyle w:val="33"/>
              <w:adjustRightInd w:val="0"/>
              <w:snapToGrid w:val="0"/>
              <w:spacing w:line="440" w:lineRule="atLeast"/>
              <w:rPr>
                <w:rFonts w:hint="eastAsia" w:hAnsi="宋体"/>
                <w:color w:val="000000"/>
                <w:sz w:val="22"/>
                <w:szCs w:val="22"/>
              </w:rPr>
            </w:pPr>
          </w:p>
        </w:tc>
      </w:tr>
      <w:tr w14:paraId="3682AA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3F5B123F">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23D7D301">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29C69838">
            <w:pPr>
              <w:pStyle w:val="33"/>
              <w:adjustRightInd w:val="0"/>
              <w:snapToGrid w:val="0"/>
              <w:spacing w:line="440" w:lineRule="atLeast"/>
              <w:rPr>
                <w:rFonts w:hint="eastAsia" w:hAnsi="宋体"/>
                <w:color w:val="000000"/>
                <w:sz w:val="22"/>
                <w:szCs w:val="22"/>
              </w:rPr>
            </w:pPr>
          </w:p>
        </w:tc>
        <w:tc>
          <w:tcPr>
            <w:tcW w:w="1568" w:type="dxa"/>
          </w:tcPr>
          <w:p w14:paraId="42CA616E">
            <w:pPr>
              <w:pStyle w:val="33"/>
              <w:adjustRightInd w:val="0"/>
              <w:snapToGrid w:val="0"/>
              <w:spacing w:line="440" w:lineRule="atLeast"/>
              <w:rPr>
                <w:rFonts w:hint="eastAsia" w:hAnsi="宋体"/>
                <w:color w:val="000000"/>
                <w:sz w:val="22"/>
                <w:szCs w:val="22"/>
              </w:rPr>
            </w:pPr>
          </w:p>
        </w:tc>
        <w:tc>
          <w:tcPr>
            <w:tcW w:w="1635" w:type="dxa"/>
          </w:tcPr>
          <w:p w14:paraId="69087E91">
            <w:pPr>
              <w:pStyle w:val="33"/>
              <w:adjustRightInd w:val="0"/>
              <w:snapToGrid w:val="0"/>
              <w:spacing w:line="440" w:lineRule="atLeast"/>
              <w:rPr>
                <w:rFonts w:hint="eastAsia" w:hAnsi="宋体"/>
                <w:color w:val="000000"/>
                <w:sz w:val="22"/>
                <w:szCs w:val="22"/>
              </w:rPr>
            </w:pPr>
          </w:p>
        </w:tc>
        <w:tc>
          <w:tcPr>
            <w:tcW w:w="1636" w:type="dxa"/>
          </w:tcPr>
          <w:p w14:paraId="05EC7711">
            <w:pPr>
              <w:pStyle w:val="33"/>
              <w:adjustRightInd w:val="0"/>
              <w:snapToGrid w:val="0"/>
              <w:spacing w:line="440" w:lineRule="atLeast"/>
              <w:rPr>
                <w:rFonts w:hint="eastAsia" w:hAnsi="宋体"/>
                <w:color w:val="000000"/>
                <w:sz w:val="22"/>
                <w:szCs w:val="22"/>
              </w:rPr>
            </w:pPr>
          </w:p>
        </w:tc>
        <w:tc>
          <w:tcPr>
            <w:tcW w:w="1636" w:type="dxa"/>
          </w:tcPr>
          <w:p w14:paraId="5BA07A5A">
            <w:pPr>
              <w:pStyle w:val="33"/>
              <w:adjustRightInd w:val="0"/>
              <w:snapToGrid w:val="0"/>
              <w:spacing w:line="440" w:lineRule="atLeast"/>
              <w:rPr>
                <w:rFonts w:hint="eastAsia" w:hAnsi="宋体"/>
                <w:color w:val="000000"/>
                <w:sz w:val="22"/>
                <w:szCs w:val="22"/>
              </w:rPr>
            </w:pPr>
          </w:p>
        </w:tc>
      </w:tr>
      <w:tr w14:paraId="164B2E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4DE17D6F">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5E95D80D">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358E4490">
            <w:pPr>
              <w:pStyle w:val="33"/>
              <w:adjustRightInd w:val="0"/>
              <w:snapToGrid w:val="0"/>
              <w:spacing w:line="440" w:lineRule="atLeast"/>
              <w:rPr>
                <w:rFonts w:hint="eastAsia" w:hAnsi="宋体"/>
                <w:color w:val="000000"/>
                <w:sz w:val="22"/>
                <w:szCs w:val="22"/>
              </w:rPr>
            </w:pPr>
          </w:p>
        </w:tc>
        <w:tc>
          <w:tcPr>
            <w:tcW w:w="1568" w:type="dxa"/>
          </w:tcPr>
          <w:p w14:paraId="2DE919FC">
            <w:pPr>
              <w:pStyle w:val="33"/>
              <w:adjustRightInd w:val="0"/>
              <w:snapToGrid w:val="0"/>
              <w:spacing w:line="440" w:lineRule="atLeast"/>
              <w:rPr>
                <w:rFonts w:hint="eastAsia" w:hAnsi="宋体"/>
                <w:color w:val="000000"/>
                <w:sz w:val="22"/>
                <w:szCs w:val="22"/>
              </w:rPr>
            </w:pPr>
          </w:p>
        </w:tc>
        <w:tc>
          <w:tcPr>
            <w:tcW w:w="1635" w:type="dxa"/>
          </w:tcPr>
          <w:p w14:paraId="6296B1EF">
            <w:pPr>
              <w:pStyle w:val="33"/>
              <w:adjustRightInd w:val="0"/>
              <w:snapToGrid w:val="0"/>
              <w:spacing w:line="440" w:lineRule="atLeast"/>
              <w:rPr>
                <w:rFonts w:hint="eastAsia" w:hAnsi="宋体"/>
                <w:color w:val="000000"/>
                <w:sz w:val="22"/>
                <w:szCs w:val="22"/>
              </w:rPr>
            </w:pPr>
          </w:p>
        </w:tc>
        <w:tc>
          <w:tcPr>
            <w:tcW w:w="1636" w:type="dxa"/>
          </w:tcPr>
          <w:p w14:paraId="4A35126A">
            <w:pPr>
              <w:pStyle w:val="33"/>
              <w:adjustRightInd w:val="0"/>
              <w:snapToGrid w:val="0"/>
              <w:spacing w:line="440" w:lineRule="atLeast"/>
              <w:rPr>
                <w:rFonts w:hint="eastAsia" w:hAnsi="宋体"/>
                <w:color w:val="000000"/>
                <w:sz w:val="22"/>
                <w:szCs w:val="22"/>
              </w:rPr>
            </w:pPr>
          </w:p>
        </w:tc>
        <w:tc>
          <w:tcPr>
            <w:tcW w:w="1636" w:type="dxa"/>
          </w:tcPr>
          <w:p w14:paraId="71103842">
            <w:pPr>
              <w:pStyle w:val="33"/>
              <w:adjustRightInd w:val="0"/>
              <w:snapToGrid w:val="0"/>
              <w:spacing w:line="440" w:lineRule="atLeast"/>
              <w:rPr>
                <w:rFonts w:hint="eastAsia" w:hAnsi="宋体"/>
                <w:color w:val="000000"/>
                <w:sz w:val="22"/>
                <w:szCs w:val="22"/>
              </w:rPr>
            </w:pPr>
          </w:p>
        </w:tc>
      </w:tr>
      <w:tr w14:paraId="6DBE8E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709" w:type="dxa"/>
          </w:tcPr>
          <w:p w14:paraId="5D3CBA75">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7DC9FCF5">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48FA36C5">
            <w:pPr>
              <w:pStyle w:val="33"/>
              <w:adjustRightInd w:val="0"/>
              <w:snapToGrid w:val="0"/>
              <w:spacing w:line="440" w:lineRule="atLeast"/>
              <w:rPr>
                <w:rFonts w:hint="eastAsia" w:hAnsi="宋体"/>
                <w:color w:val="000000"/>
                <w:sz w:val="22"/>
                <w:szCs w:val="22"/>
              </w:rPr>
            </w:pPr>
          </w:p>
        </w:tc>
        <w:tc>
          <w:tcPr>
            <w:tcW w:w="1568" w:type="dxa"/>
          </w:tcPr>
          <w:p w14:paraId="4213EF78">
            <w:pPr>
              <w:pStyle w:val="33"/>
              <w:adjustRightInd w:val="0"/>
              <w:snapToGrid w:val="0"/>
              <w:spacing w:line="440" w:lineRule="atLeast"/>
              <w:rPr>
                <w:rFonts w:hint="eastAsia" w:hAnsi="宋体"/>
                <w:color w:val="000000"/>
                <w:sz w:val="22"/>
                <w:szCs w:val="22"/>
              </w:rPr>
            </w:pPr>
          </w:p>
        </w:tc>
        <w:tc>
          <w:tcPr>
            <w:tcW w:w="1635" w:type="dxa"/>
          </w:tcPr>
          <w:p w14:paraId="11D6A883">
            <w:pPr>
              <w:pStyle w:val="33"/>
              <w:adjustRightInd w:val="0"/>
              <w:snapToGrid w:val="0"/>
              <w:spacing w:line="440" w:lineRule="atLeast"/>
              <w:rPr>
                <w:rFonts w:hint="eastAsia" w:hAnsi="宋体"/>
                <w:color w:val="000000"/>
                <w:sz w:val="22"/>
                <w:szCs w:val="22"/>
              </w:rPr>
            </w:pPr>
          </w:p>
        </w:tc>
        <w:tc>
          <w:tcPr>
            <w:tcW w:w="1636" w:type="dxa"/>
          </w:tcPr>
          <w:p w14:paraId="730B5BDD">
            <w:pPr>
              <w:pStyle w:val="33"/>
              <w:adjustRightInd w:val="0"/>
              <w:snapToGrid w:val="0"/>
              <w:spacing w:line="440" w:lineRule="atLeast"/>
              <w:rPr>
                <w:rFonts w:hint="eastAsia" w:hAnsi="宋体"/>
                <w:color w:val="000000"/>
                <w:sz w:val="22"/>
                <w:szCs w:val="22"/>
              </w:rPr>
            </w:pPr>
          </w:p>
        </w:tc>
        <w:tc>
          <w:tcPr>
            <w:tcW w:w="1636" w:type="dxa"/>
          </w:tcPr>
          <w:p w14:paraId="15D028EB">
            <w:pPr>
              <w:pStyle w:val="33"/>
              <w:adjustRightInd w:val="0"/>
              <w:snapToGrid w:val="0"/>
              <w:spacing w:line="440" w:lineRule="atLeast"/>
              <w:rPr>
                <w:rFonts w:hint="eastAsia" w:hAnsi="宋体"/>
                <w:color w:val="000000"/>
                <w:sz w:val="22"/>
                <w:szCs w:val="22"/>
              </w:rPr>
            </w:pPr>
          </w:p>
        </w:tc>
      </w:tr>
      <w:tr w14:paraId="726C35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425F116E">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542C7E9A">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4A01CB63">
            <w:pPr>
              <w:pStyle w:val="33"/>
              <w:adjustRightInd w:val="0"/>
              <w:snapToGrid w:val="0"/>
              <w:spacing w:line="440" w:lineRule="atLeast"/>
              <w:rPr>
                <w:rFonts w:hint="eastAsia" w:hAnsi="宋体"/>
                <w:color w:val="000000"/>
                <w:sz w:val="22"/>
                <w:szCs w:val="22"/>
              </w:rPr>
            </w:pPr>
          </w:p>
        </w:tc>
        <w:tc>
          <w:tcPr>
            <w:tcW w:w="1568" w:type="dxa"/>
          </w:tcPr>
          <w:p w14:paraId="41E46EF4">
            <w:pPr>
              <w:pStyle w:val="33"/>
              <w:adjustRightInd w:val="0"/>
              <w:snapToGrid w:val="0"/>
              <w:spacing w:line="440" w:lineRule="atLeast"/>
              <w:rPr>
                <w:rFonts w:hint="eastAsia" w:hAnsi="宋体"/>
                <w:color w:val="000000"/>
                <w:sz w:val="22"/>
                <w:szCs w:val="22"/>
              </w:rPr>
            </w:pPr>
          </w:p>
        </w:tc>
        <w:tc>
          <w:tcPr>
            <w:tcW w:w="1635" w:type="dxa"/>
          </w:tcPr>
          <w:p w14:paraId="7381663F">
            <w:pPr>
              <w:pStyle w:val="33"/>
              <w:adjustRightInd w:val="0"/>
              <w:snapToGrid w:val="0"/>
              <w:spacing w:line="440" w:lineRule="atLeast"/>
              <w:rPr>
                <w:rFonts w:hint="eastAsia" w:hAnsi="宋体"/>
                <w:color w:val="000000"/>
                <w:sz w:val="22"/>
                <w:szCs w:val="22"/>
              </w:rPr>
            </w:pPr>
          </w:p>
        </w:tc>
        <w:tc>
          <w:tcPr>
            <w:tcW w:w="1636" w:type="dxa"/>
          </w:tcPr>
          <w:p w14:paraId="463C7666">
            <w:pPr>
              <w:pStyle w:val="33"/>
              <w:adjustRightInd w:val="0"/>
              <w:snapToGrid w:val="0"/>
              <w:spacing w:line="440" w:lineRule="atLeast"/>
              <w:rPr>
                <w:rFonts w:hint="eastAsia" w:hAnsi="宋体"/>
                <w:color w:val="000000"/>
                <w:sz w:val="22"/>
                <w:szCs w:val="22"/>
              </w:rPr>
            </w:pPr>
          </w:p>
        </w:tc>
        <w:tc>
          <w:tcPr>
            <w:tcW w:w="1636" w:type="dxa"/>
          </w:tcPr>
          <w:p w14:paraId="1896F61B">
            <w:pPr>
              <w:pStyle w:val="33"/>
              <w:adjustRightInd w:val="0"/>
              <w:snapToGrid w:val="0"/>
              <w:spacing w:line="440" w:lineRule="atLeast"/>
              <w:rPr>
                <w:rFonts w:hint="eastAsia" w:hAnsi="宋体"/>
                <w:color w:val="000000"/>
                <w:sz w:val="22"/>
                <w:szCs w:val="22"/>
              </w:rPr>
            </w:pPr>
          </w:p>
        </w:tc>
      </w:tr>
      <w:tr w14:paraId="36FA2B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9" w:hRule="atLeast"/>
        </w:trPr>
        <w:tc>
          <w:tcPr>
            <w:tcW w:w="709" w:type="dxa"/>
          </w:tcPr>
          <w:p w14:paraId="3C4CC16B">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67A50AF2">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41A1E764">
            <w:pPr>
              <w:pStyle w:val="33"/>
              <w:adjustRightInd w:val="0"/>
              <w:snapToGrid w:val="0"/>
              <w:spacing w:line="440" w:lineRule="atLeast"/>
              <w:rPr>
                <w:rFonts w:hint="eastAsia" w:hAnsi="宋体"/>
                <w:color w:val="000000"/>
                <w:sz w:val="22"/>
                <w:szCs w:val="22"/>
              </w:rPr>
            </w:pPr>
          </w:p>
        </w:tc>
        <w:tc>
          <w:tcPr>
            <w:tcW w:w="1568" w:type="dxa"/>
          </w:tcPr>
          <w:p w14:paraId="7B36BC5E">
            <w:pPr>
              <w:pStyle w:val="33"/>
              <w:adjustRightInd w:val="0"/>
              <w:snapToGrid w:val="0"/>
              <w:spacing w:line="440" w:lineRule="atLeast"/>
              <w:rPr>
                <w:rFonts w:hint="eastAsia" w:hAnsi="宋体"/>
                <w:color w:val="000000"/>
                <w:sz w:val="22"/>
                <w:szCs w:val="22"/>
              </w:rPr>
            </w:pPr>
          </w:p>
        </w:tc>
        <w:tc>
          <w:tcPr>
            <w:tcW w:w="1635" w:type="dxa"/>
          </w:tcPr>
          <w:p w14:paraId="7DE56891">
            <w:pPr>
              <w:pStyle w:val="33"/>
              <w:adjustRightInd w:val="0"/>
              <w:snapToGrid w:val="0"/>
              <w:spacing w:line="440" w:lineRule="atLeast"/>
              <w:rPr>
                <w:rFonts w:hint="eastAsia" w:hAnsi="宋体"/>
                <w:color w:val="000000"/>
                <w:sz w:val="22"/>
                <w:szCs w:val="22"/>
              </w:rPr>
            </w:pPr>
          </w:p>
        </w:tc>
        <w:tc>
          <w:tcPr>
            <w:tcW w:w="1636" w:type="dxa"/>
          </w:tcPr>
          <w:p w14:paraId="64E97DC8">
            <w:pPr>
              <w:pStyle w:val="33"/>
              <w:adjustRightInd w:val="0"/>
              <w:snapToGrid w:val="0"/>
              <w:spacing w:line="440" w:lineRule="atLeast"/>
              <w:rPr>
                <w:rFonts w:hint="eastAsia" w:hAnsi="宋体"/>
                <w:color w:val="000000"/>
                <w:sz w:val="22"/>
                <w:szCs w:val="22"/>
              </w:rPr>
            </w:pPr>
          </w:p>
        </w:tc>
        <w:tc>
          <w:tcPr>
            <w:tcW w:w="1636" w:type="dxa"/>
          </w:tcPr>
          <w:p w14:paraId="6C8B4C47">
            <w:pPr>
              <w:pStyle w:val="33"/>
              <w:adjustRightInd w:val="0"/>
              <w:snapToGrid w:val="0"/>
              <w:spacing w:line="440" w:lineRule="atLeast"/>
              <w:rPr>
                <w:rFonts w:hint="eastAsia" w:hAnsi="宋体"/>
                <w:color w:val="000000"/>
                <w:sz w:val="22"/>
                <w:szCs w:val="22"/>
              </w:rPr>
            </w:pPr>
          </w:p>
        </w:tc>
      </w:tr>
      <w:tr w14:paraId="44950E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709" w:type="dxa"/>
          </w:tcPr>
          <w:p w14:paraId="3670AE3F">
            <w:pPr>
              <w:pStyle w:val="33"/>
              <w:adjustRightInd w:val="0"/>
              <w:snapToGrid w:val="0"/>
              <w:spacing w:line="440" w:lineRule="atLeast"/>
              <w:rPr>
                <w:rFonts w:hint="eastAsia" w:hAnsi="宋体"/>
                <w:color w:val="000000"/>
                <w:sz w:val="22"/>
                <w:szCs w:val="22"/>
              </w:rPr>
            </w:pPr>
          </w:p>
        </w:tc>
        <w:tc>
          <w:tcPr>
            <w:tcW w:w="1276" w:type="dxa"/>
            <w:tcBorders>
              <w:right w:val="single" w:color="000000" w:sz="4" w:space="0"/>
            </w:tcBorders>
          </w:tcPr>
          <w:p w14:paraId="1BD98A3F">
            <w:pPr>
              <w:pStyle w:val="33"/>
              <w:adjustRightInd w:val="0"/>
              <w:snapToGrid w:val="0"/>
              <w:spacing w:line="440" w:lineRule="atLeast"/>
              <w:rPr>
                <w:rFonts w:hint="eastAsia" w:hAnsi="宋体"/>
                <w:color w:val="000000"/>
                <w:sz w:val="22"/>
                <w:szCs w:val="22"/>
              </w:rPr>
            </w:pPr>
          </w:p>
        </w:tc>
        <w:tc>
          <w:tcPr>
            <w:tcW w:w="1360" w:type="dxa"/>
            <w:tcBorders>
              <w:left w:val="single" w:color="000000" w:sz="4" w:space="0"/>
            </w:tcBorders>
          </w:tcPr>
          <w:p w14:paraId="039940D2">
            <w:pPr>
              <w:pStyle w:val="33"/>
              <w:adjustRightInd w:val="0"/>
              <w:snapToGrid w:val="0"/>
              <w:spacing w:line="440" w:lineRule="atLeast"/>
              <w:rPr>
                <w:rFonts w:hint="eastAsia" w:hAnsi="宋体"/>
                <w:color w:val="000000"/>
                <w:sz w:val="22"/>
                <w:szCs w:val="22"/>
              </w:rPr>
            </w:pPr>
          </w:p>
        </w:tc>
        <w:tc>
          <w:tcPr>
            <w:tcW w:w="1568" w:type="dxa"/>
          </w:tcPr>
          <w:p w14:paraId="29587907">
            <w:pPr>
              <w:pStyle w:val="33"/>
              <w:adjustRightInd w:val="0"/>
              <w:snapToGrid w:val="0"/>
              <w:spacing w:line="440" w:lineRule="atLeast"/>
              <w:rPr>
                <w:rFonts w:hint="eastAsia" w:hAnsi="宋体"/>
                <w:color w:val="000000"/>
                <w:sz w:val="22"/>
                <w:szCs w:val="22"/>
              </w:rPr>
            </w:pPr>
          </w:p>
        </w:tc>
        <w:tc>
          <w:tcPr>
            <w:tcW w:w="1635" w:type="dxa"/>
          </w:tcPr>
          <w:p w14:paraId="4227D8FC">
            <w:pPr>
              <w:pStyle w:val="33"/>
              <w:adjustRightInd w:val="0"/>
              <w:snapToGrid w:val="0"/>
              <w:spacing w:line="440" w:lineRule="atLeast"/>
              <w:rPr>
                <w:rFonts w:hint="eastAsia" w:hAnsi="宋体"/>
                <w:color w:val="000000"/>
                <w:sz w:val="22"/>
                <w:szCs w:val="22"/>
              </w:rPr>
            </w:pPr>
          </w:p>
        </w:tc>
        <w:tc>
          <w:tcPr>
            <w:tcW w:w="1636" w:type="dxa"/>
          </w:tcPr>
          <w:p w14:paraId="0DBC146A">
            <w:pPr>
              <w:pStyle w:val="33"/>
              <w:adjustRightInd w:val="0"/>
              <w:snapToGrid w:val="0"/>
              <w:spacing w:line="440" w:lineRule="atLeast"/>
              <w:rPr>
                <w:rFonts w:hint="eastAsia" w:hAnsi="宋体"/>
                <w:color w:val="000000"/>
                <w:sz w:val="22"/>
                <w:szCs w:val="22"/>
              </w:rPr>
            </w:pPr>
          </w:p>
        </w:tc>
        <w:tc>
          <w:tcPr>
            <w:tcW w:w="1636" w:type="dxa"/>
          </w:tcPr>
          <w:p w14:paraId="0367EA52">
            <w:pPr>
              <w:pStyle w:val="33"/>
              <w:adjustRightInd w:val="0"/>
              <w:snapToGrid w:val="0"/>
              <w:spacing w:line="440" w:lineRule="atLeast"/>
              <w:rPr>
                <w:rFonts w:hint="eastAsia" w:hAnsi="宋体"/>
                <w:color w:val="000000"/>
                <w:sz w:val="22"/>
                <w:szCs w:val="22"/>
              </w:rPr>
            </w:pPr>
          </w:p>
        </w:tc>
      </w:tr>
    </w:tbl>
    <w:p w14:paraId="2547EBE6">
      <w:pPr>
        <w:pStyle w:val="33"/>
        <w:spacing w:line="440" w:lineRule="atLeast"/>
        <w:rPr>
          <w:rFonts w:hint="eastAsia" w:hAnsi="宋体" w:cs="Arial"/>
          <w:bCs/>
          <w:color w:val="000000"/>
          <w:sz w:val="22"/>
          <w:szCs w:val="22"/>
        </w:rPr>
      </w:pPr>
      <w:r>
        <w:rPr>
          <w:rFonts w:hint="eastAsia" w:hAnsi="宋体" w:cs="Arial"/>
          <w:bCs/>
          <w:color w:val="000000"/>
          <w:sz w:val="22"/>
          <w:szCs w:val="22"/>
        </w:rPr>
        <w:t>说明：1、表后提供相关证明材料，不允许只提供此表。</w:t>
      </w:r>
    </w:p>
    <w:p w14:paraId="5331A9B9">
      <w:pPr>
        <w:pStyle w:val="33"/>
        <w:spacing w:line="440" w:lineRule="atLeast"/>
        <w:ind w:firstLine="660" w:firstLineChars="300"/>
        <w:rPr>
          <w:rFonts w:hint="eastAsia" w:hAnsi="宋体" w:cs="Arial"/>
          <w:bCs/>
          <w:color w:val="000000"/>
          <w:sz w:val="36"/>
          <w:szCs w:val="36"/>
        </w:rPr>
      </w:pPr>
      <w:r>
        <w:rPr>
          <w:rFonts w:hint="eastAsia" w:hAnsi="宋体" w:cs="Arial"/>
          <w:bCs/>
          <w:color w:val="000000"/>
          <w:sz w:val="22"/>
          <w:szCs w:val="22"/>
        </w:rPr>
        <w:t>2、表格可以延续。</w:t>
      </w:r>
    </w:p>
    <w:p w14:paraId="33490FE0">
      <w:pPr>
        <w:pStyle w:val="33"/>
        <w:spacing w:line="440" w:lineRule="atLeast"/>
        <w:jc w:val="center"/>
        <w:rPr>
          <w:rFonts w:hint="eastAsia" w:hAnsi="宋体" w:cs="Arial"/>
          <w:bCs/>
          <w:color w:val="000000"/>
          <w:sz w:val="36"/>
          <w:szCs w:val="36"/>
        </w:rPr>
      </w:pPr>
    </w:p>
    <w:p w14:paraId="14F2CCE9">
      <w:pPr>
        <w:autoSpaceDE w:val="0"/>
        <w:autoSpaceDN w:val="0"/>
        <w:adjustRightInd w:val="0"/>
        <w:spacing w:line="440" w:lineRule="atLeast"/>
        <w:ind w:firstLine="442" w:firstLineChars="201"/>
        <w:rPr>
          <w:rFonts w:hint="eastAsia" w:ascii="宋体" w:hAnsi="宋体"/>
          <w:color w:val="000000"/>
          <w:kern w:val="0"/>
          <w:sz w:val="22"/>
          <w:szCs w:val="20"/>
          <w:lang w:val="zh-CN"/>
        </w:rPr>
      </w:pPr>
      <w:r>
        <w:rPr>
          <w:rFonts w:hint="eastAsia" w:ascii="宋体" w:hAnsi="宋体"/>
          <w:color w:val="000000"/>
          <w:sz w:val="22"/>
          <w:szCs w:val="22"/>
          <w:lang w:val="zh-CN"/>
        </w:rPr>
        <w:t>投标供应商（盖章）</w:t>
      </w:r>
      <w:r>
        <w:rPr>
          <w:rFonts w:hint="eastAsia" w:ascii="宋体" w:hAnsi="宋体"/>
          <w:color w:val="000000"/>
          <w:kern w:val="0"/>
          <w:sz w:val="22"/>
          <w:szCs w:val="20"/>
          <w:lang w:val="zh-CN"/>
        </w:rPr>
        <w:t>：</w:t>
      </w:r>
    </w:p>
    <w:p w14:paraId="41ABB387">
      <w:pPr>
        <w:autoSpaceDE w:val="0"/>
        <w:autoSpaceDN w:val="0"/>
        <w:adjustRightInd w:val="0"/>
        <w:spacing w:line="440" w:lineRule="atLeast"/>
        <w:ind w:firstLine="442" w:firstLineChars="201"/>
        <w:rPr>
          <w:rFonts w:hint="eastAsia" w:ascii="宋体" w:hAnsi="宋体"/>
          <w:color w:val="000000"/>
          <w:kern w:val="0"/>
          <w:sz w:val="22"/>
          <w:szCs w:val="20"/>
          <w:lang w:val="zh-CN"/>
        </w:rPr>
      </w:pPr>
      <w:r>
        <w:rPr>
          <w:rFonts w:hint="eastAsia" w:ascii="宋体" w:hAnsi="宋体"/>
          <w:color w:val="000000"/>
          <w:kern w:val="0"/>
          <w:sz w:val="22"/>
          <w:szCs w:val="20"/>
          <w:lang w:val="zh-CN"/>
        </w:rPr>
        <w:t>法定代表人或授权代表（签字或盖章）：</w:t>
      </w:r>
    </w:p>
    <w:p w14:paraId="73131450">
      <w:pPr>
        <w:autoSpaceDE w:val="0"/>
        <w:autoSpaceDN w:val="0"/>
        <w:adjustRightInd w:val="0"/>
        <w:snapToGrid w:val="0"/>
        <w:spacing w:line="480" w:lineRule="atLeast"/>
        <w:ind w:firstLine="440" w:firstLineChars="200"/>
        <w:jc w:val="left"/>
        <w:rPr>
          <w:rFonts w:hint="eastAsia" w:ascii="宋体" w:hAnsi="宋体" w:cs="方正仿宋_GB2312"/>
          <w:color w:val="000000"/>
          <w:sz w:val="22"/>
          <w:lang w:val="zh-CN"/>
        </w:rPr>
      </w:pPr>
      <w:r>
        <w:rPr>
          <w:rFonts w:hint="eastAsia" w:ascii="宋体" w:hAnsi="宋体"/>
          <w:color w:val="000000"/>
          <w:kern w:val="0"/>
          <w:sz w:val="22"/>
          <w:szCs w:val="20"/>
          <w:lang w:val="zh-CN"/>
        </w:rPr>
        <w:t>日期：</w:t>
      </w:r>
    </w:p>
    <w:p w14:paraId="3DFF2BD6">
      <w:pPr>
        <w:pStyle w:val="33"/>
        <w:spacing w:line="440" w:lineRule="atLeast"/>
        <w:jc w:val="center"/>
        <w:rPr>
          <w:rFonts w:hint="eastAsia" w:hAnsi="宋体" w:cs="Arial"/>
          <w:bCs/>
          <w:color w:val="000000"/>
          <w:sz w:val="36"/>
          <w:szCs w:val="36"/>
        </w:rPr>
      </w:pPr>
    </w:p>
    <w:p w14:paraId="01418471">
      <w:pPr>
        <w:pStyle w:val="33"/>
        <w:spacing w:line="440" w:lineRule="atLeast"/>
        <w:jc w:val="center"/>
        <w:rPr>
          <w:rFonts w:hint="eastAsia" w:hAnsi="宋体" w:cs="Arial"/>
          <w:bCs/>
          <w:color w:val="000000"/>
          <w:sz w:val="36"/>
          <w:szCs w:val="36"/>
        </w:rPr>
      </w:pPr>
    </w:p>
    <w:p w14:paraId="49829268">
      <w:pPr>
        <w:pStyle w:val="33"/>
        <w:spacing w:line="440" w:lineRule="atLeast"/>
        <w:jc w:val="center"/>
        <w:rPr>
          <w:rFonts w:hint="eastAsia" w:hAnsi="宋体" w:cs="Arial"/>
          <w:bCs/>
          <w:color w:val="000000"/>
          <w:sz w:val="36"/>
          <w:szCs w:val="36"/>
        </w:rPr>
      </w:pPr>
    </w:p>
    <w:p w14:paraId="313771D5">
      <w:pPr>
        <w:pStyle w:val="33"/>
        <w:spacing w:line="440" w:lineRule="atLeast"/>
        <w:jc w:val="center"/>
        <w:rPr>
          <w:rFonts w:hint="eastAsia" w:hAnsi="宋体" w:cs="Arial"/>
          <w:bCs/>
          <w:color w:val="000000"/>
          <w:sz w:val="36"/>
          <w:szCs w:val="36"/>
        </w:rPr>
      </w:pPr>
    </w:p>
    <w:p w14:paraId="3716B359">
      <w:pPr>
        <w:pStyle w:val="33"/>
        <w:spacing w:line="440" w:lineRule="atLeast"/>
        <w:jc w:val="center"/>
        <w:rPr>
          <w:rFonts w:hint="eastAsia" w:hAnsi="宋体" w:cs="Arial"/>
          <w:bCs/>
          <w:color w:val="000000"/>
          <w:sz w:val="36"/>
          <w:szCs w:val="36"/>
        </w:rPr>
      </w:pPr>
    </w:p>
    <w:p w14:paraId="7CEB354B">
      <w:pPr>
        <w:pStyle w:val="33"/>
        <w:adjustRightInd w:val="0"/>
        <w:snapToGrid w:val="0"/>
        <w:spacing w:line="440" w:lineRule="atLeast"/>
        <w:jc w:val="left"/>
        <w:outlineLvl w:val="1"/>
        <w:rPr>
          <w:rFonts w:hint="eastAsia" w:hAnsi="宋体"/>
          <w:color w:val="000000"/>
          <w:sz w:val="30"/>
          <w:szCs w:val="30"/>
        </w:rPr>
      </w:pPr>
      <w:r>
        <w:rPr>
          <w:rFonts w:hAnsi="宋体" w:cs="Arial"/>
          <w:bCs/>
          <w:color w:val="000000"/>
          <w:sz w:val="22"/>
          <w:szCs w:val="22"/>
        </w:rPr>
        <w:br w:type="page"/>
      </w:r>
      <w:bookmarkStart w:id="65" w:name="_Toc60063411"/>
      <w:r>
        <w:rPr>
          <w:rFonts w:hAnsi="宋体"/>
          <w:color w:val="000000"/>
          <w:sz w:val="30"/>
        </w:rPr>
        <w:t>附件</w:t>
      </w:r>
      <w:r>
        <w:rPr>
          <w:rFonts w:hint="eastAsia" w:hAnsi="宋体"/>
          <w:color w:val="000000"/>
          <w:sz w:val="30"/>
        </w:rPr>
        <w:t>八</w:t>
      </w:r>
      <w:bookmarkEnd w:id="65"/>
    </w:p>
    <w:p w14:paraId="666887E3">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66" w:name="_Toc60063412"/>
      <w:r>
        <w:rPr>
          <w:rFonts w:hAnsi="宋体" w:cs="Arial"/>
          <w:bCs/>
          <w:color w:val="000000"/>
          <w:sz w:val="36"/>
          <w:szCs w:val="36"/>
          <w:lang w:val="zh-CN"/>
        </w:rPr>
        <w:t>人员配置情况表</w:t>
      </w:r>
      <w:bookmarkEnd w:id="66"/>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645"/>
        <w:gridCol w:w="755"/>
        <w:gridCol w:w="755"/>
        <w:gridCol w:w="755"/>
        <w:gridCol w:w="1133"/>
        <w:gridCol w:w="1530"/>
        <w:gridCol w:w="1637"/>
      </w:tblGrid>
      <w:tr w14:paraId="45EFE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68" w:type="dxa"/>
            <w:tcBorders>
              <w:top w:val="single" w:color="auto" w:sz="4" w:space="0"/>
              <w:left w:val="single" w:color="auto" w:sz="4" w:space="0"/>
              <w:bottom w:val="single" w:color="auto" w:sz="4" w:space="0"/>
              <w:right w:val="single" w:color="auto" w:sz="4" w:space="0"/>
            </w:tcBorders>
            <w:vAlign w:val="center"/>
          </w:tcPr>
          <w:p w14:paraId="5332033A">
            <w:pPr>
              <w:jc w:val="center"/>
              <w:rPr>
                <w:rFonts w:ascii="宋体"/>
                <w:bCs/>
                <w:color w:val="000000"/>
                <w:sz w:val="22"/>
              </w:rPr>
            </w:pPr>
            <w:r>
              <w:rPr>
                <w:rFonts w:hint="eastAsia" w:ascii="宋体"/>
                <w:bCs/>
                <w:color w:val="000000"/>
                <w:sz w:val="22"/>
              </w:rPr>
              <w:t>姓名</w:t>
            </w:r>
          </w:p>
        </w:tc>
        <w:tc>
          <w:tcPr>
            <w:tcW w:w="2645" w:type="dxa"/>
            <w:tcBorders>
              <w:top w:val="single" w:color="auto" w:sz="4" w:space="0"/>
              <w:left w:val="single" w:color="auto" w:sz="4" w:space="0"/>
              <w:bottom w:val="single" w:color="auto" w:sz="4" w:space="0"/>
              <w:right w:val="single" w:color="auto" w:sz="4" w:space="0"/>
            </w:tcBorders>
            <w:vAlign w:val="center"/>
          </w:tcPr>
          <w:p w14:paraId="40B2BA43">
            <w:pPr>
              <w:jc w:val="center"/>
              <w:rPr>
                <w:rFonts w:ascii="宋体"/>
                <w:bCs/>
                <w:color w:val="000000"/>
                <w:sz w:val="22"/>
              </w:rPr>
            </w:pPr>
            <w:r>
              <w:rPr>
                <w:rFonts w:hint="eastAsia" w:ascii="宋体"/>
                <w:bCs/>
                <w:color w:val="000000"/>
                <w:sz w:val="22"/>
              </w:rPr>
              <w:t>本项目主要工作</w:t>
            </w:r>
          </w:p>
        </w:tc>
        <w:tc>
          <w:tcPr>
            <w:tcW w:w="755" w:type="dxa"/>
            <w:tcBorders>
              <w:top w:val="single" w:color="auto" w:sz="4" w:space="0"/>
              <w:left w:val="single" w:color="auto" w:sz="4" w:space="0"/>
              <w:bottom w:val="single" w:color="auto" w:sz="4" w:space="0"/>
              <w:right w:val="single" w:color="auto" w:sz="4" w:space="0"/>
            </w:tcBorders>
            <w:vAlign w:val="center"/>
          </w:tcPr>
          <w:p w14:paraId="23A06F4A">
            <w:pPr>
              <w:jc w:val="center"/>
              <w:rPr>
                <w:rFonts w:ascii="宋体"/>
                <w:bCs/>
                <w:color w:val="000000"/>
                <w:sz w:val="22"/>
              </w:rPr>
            </w:pPr>
            <w:r>
              <w:rPr>
                <w:rFonts w:hint="eastAsia" w:ascii="宋体"/>
                <w:bCs/>
                <w:color w:val="000000"/>
                <w:sz w:val="22"/>
              </w:rPr>
              <w:t>年龄</w:t>
            </w:r>
          </w:p>
        </w:tc>
        <w:tc>
          <w:tcPr>
            <w:tcW w:w="755" w:type="dxa"/>
            <w:tcBorders>
              <w:top w:val="single" w:color="auto" w:sz="4" w:space="0"/>
              <w:left w:val="single" w:color="auto" w:sz="4" w:space="0"/>
              <w:bottom w:val="single" w:color="auto" w:sz="4" w:space="0"/>
              <w:right w:val="single" w:color="auto" w:sz="4" w:space="0"/>
            </w:tcBorders>
            <w:vAlign w:val="center"/>
          </w:tcPr>
          <w:p w14:paraId="5CDA2048">
            <w:pPr>
              <w:jc w:val="center"/>
              <w:rPr>
                <w:rFonts w:ascii="宋体"/>
                <w:bCs/>
                <w:color w:val="000000"/>
                <w:sz w:val="22"/>
              </w:rPr>
            </w:pPr>
            <w:r>
              <w:rPr>
                <w:rFonts w:hint="eastAsia" w:ascii="宋体"/>
                <w:bCs/>
                <w:color w:val="000000"/>
                <w:sz w:val="22"/>
              </w:rPr>
              <w:t>性别</w:t>
            </w:r>
          </w:p>
        </w:tc>
        <w:tc>
          <w:tcPr>
            <w:tcW w:w="755" w:type="dxa"/>
            <w:tcBorders>
              <w:top w:val="single" w:color="auto" w:sz="4" w:space="0"/>
              <w:left w:val="single" w:color="auto" w:sz="4" w:space="0"/>
              <w:bottom w:val="single" w:color="auto" w:sz="4" w:space="0"/>
              <w:right w:val="single" w:color="auto" w:sz="4" w:space="0"/>
            </w:tcBorders>
            <w:vAlign w:val="center"/>
          </w:tcPr>
          <w:p w14:paraId="37153F0D">
            <w:pPr>
              <w:jc w:val="center"/>
              <w:rPr>
                <w:rFonts w:ascii="宋体"/>
                <w:bCs/>
                <w:color w:val="000000"/>
                <w:sz w:val="22"/>
              </w:rPr>
            </w:pPr>
            <w:r>
              <w:rPr>
                <w:rFonts w:hint="eastAsia" w:ascii="宋体"/>
                <w:bCs/>
                <w:color w:val="000000"/>
                <w:sz w:val="22"/>
              </w:rPr>
              <w:t>专业</w:t>
            </w:r>
          </w:p>
        </w:tc>
        <w:tc>
          <w:tcPr>
            <w:tcW w:w="1133" w:type="dxa"/>
            <w:tcBorders>
              <w:top w:val="single" w:color="auto" w:sz="4" w:space="0"/>
              <w:left w:val="single" w:color="auto" w:sz="4" w:space="0"/>
              <w:bottom w:val="single" w:color="auto" w:sz="4" w:space="0"/>
              <w:right w:val="single" w:color="auto" w:sz="4" w:space="0"/>
            </w:tcBorders>
            <w:vAlign w:val="center"/>
          </w:tcPr>
          <w:p w14:paraId="4520A7D8">
            <w:pPr>
              <w:jc w:val="center"/>
              <w:rPr>
                <w:rFonts w:ascii="宋体"/>
                <w:bCs/>
                <w:color w:val="000000"/>
                <w:sz w:val="22"/>
              </w:rPr>
            </w:pPr>
            <w:r>
              <w:rPr>
                <w:rFonts w:hint="eastAsia" w:ascii="宋体"/>
                <w:bCs/>
                <w:color w:val="000000"/>
                <w:sz w:val="22"/>
              </w:rPr>
              <w:t>专业</w:t>
            </w:r>
          </w:p>
          <w:p w14:paraId="10D3E64F">
            <w:pPr>
              <w:jc w:val="center"/>
              <w:rPr>
                <w:rFonts w:ascii="宋体"/>
                <w:bCs/>
                <w:color w:val="000000"/>
                <w:sz w:val="22"/>
              </w:rPr>
            </w:pPr>
            <w:r>
              <w:rPr>
                <w:rFonts w:hint="eastAsia" w:ascii="宋体"/>
                <w:bCs/>
                <w:color w:val="000000"/>
                <w:sz w:val="22"/>
              </w:rPr>
              <w:t>年限</w:t>
            </w:r>
          </w:p>
        </w:tc>
        <w:tc>
          <w:tcPr>
            <w:tcW w:w="1530" w:type="dxa"/>
            <w:tcBorders>
              <w:top w:val="single" w:color="auto" w:sz="4" w:space="0"/>
              <w:left w:val="single" w:color="auto" w:sz="4" w:space="0"/>
              <w:bottom w:val="single" w:color="auto" w:sz="4" w:space="0"/>
              <w:right w:val="single" w:color="auto" w:sz="4" w:space="0"/>
            </w:tcBorders>
            <w:vAlign w:val="center"/>
          </w:tcPr>
          <w:p w14:paraId="2C371A33">
            <w:pPr>
              <w:rPr>
                <w:rFonts w:ascii="宋体"/>
                <w:bCs/>
                <w:color w:val="000000"/>
                <w:sz w:val="22"/>
              </w:rPr>
            </w:pPr>
            <w:r>
              <w:rPr>
                <w:rFonts w:hint="eastAsia" w:ascii="宋体"/>
                <w:bCs/>
                <w:color w:val="000000"/>
                <w:sz w:val="22"/>
              </w:rPr>
              <w:t>学历</w:t>
            </w:r>
          </w:p>
        </w:tc>
        <w:tc>
          <w:tcPr>
            <w:tcW w:w="1637" w:type="dxa"/>
            <w:tcBorders>
              <w:top w:val="single" w:color="auto" w:sz="4" w:space="0"/>
              <w:left w:val="single" w:color="auto" w:sz="4" w:space="0"/>
              <w:bottom w:val="single" w:color="auto" w:sz="4" w:space="0"/>
              <w:right w:val="single" w:color="auto" w:sz="4" w:space="0"/>
            </w:tcBorders>
            <w:vAlign w:val="center"/>
          </w:tcPr>
          <w:p w14:paraId="58F4E487">
            <w:pPr>
              <w:jc w:val="center"/>
              <w:rPr>
                <w:rFonts w:ascii="宋体"/>
                <w:bCs/>
                <w:color w:val="000000"/>
                <w:sz w:val="22"/>
              </w:rPr>
            </w:pPr>
            <w:r>
              <w:rPr>
                <w:rFonts w:hint="eastAsia" w:ascii="宋体"/>
                <w:bCs/>
                <w:color w:val="000000"/>
                <w:sz w:val="22"/>
              </w:rPr>
              <w:t>类似业绩</w:t>
            </w:r>
          </w:p>
        </w:tc>
      </w:tr>
      <w:tr w14:paraId="59C86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204751F5">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6B1FDD66">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407D7124">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276A38E3">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311528E5">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13CE9729">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7789BBAF">
            <w:pPr>
              <w:spacing w:line="360" w:lineRule="auto"/>
              <w:ind w:left="5250"/>
              <w:rPr>
                <w:rFonts w:ascii="宋体"/>
                <w:color w:val="000000"/>
                <w:spacing w:val="12"/>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79F226D3">
            <w:pPr>
              <w:spacing w:line="360" w:lineRule="auto"/>
              <w:rPr>
                <w:rFonts w:ascii="宋体"/>
                <w:color w:val="000000"/>
                <w:sz w:val="22"/>
              </w:rPr>
            </w:pPr>
          </w:p>
        </w:tc>
      </w:tr>
      <w:tr w14:paraId="3E3AD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79669AE8">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7051A3F9">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70C84AA">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64A3551">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7EC29CF">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6A0CCBAE">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07EEB81E">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6C1A0B92">
            <w:pPr>
              <w:spacing w:line="360" w:lineRule="auto"/>
              <w:ind w:left="5250"/>
              <w:rPr>
                <w:rFonts w:ascii="宋体"/>
                <w:color w:val="000000"/>
                <w:spacing w:val="12"/>
                <w:sz w:val="22"/>
              </w:rPr>
            </w:pPr>
          </w:p>
        </w:tc>
      </w:tr>
      <w:tr w14:paraId="4E438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71F630A6">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0CB53277">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1E5DB0E9">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B589E88">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1C6909C">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19A69C46">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27C5D69D">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6BC70CD0">
            <w:pPr>
              <w:spacing w:line="360" w:lineRule="auto"/>
              <w:rPr>
                <w:rFonts w:ascii="宋体"/>
                <w:color w:val="000000"/>
                <w:sz w:val="22"/>
              </w:rPr>
            </w:pPr>
          </w:p>
        </w:tc>
      </w:tr>
      <w:tr w14:paraId="39A3B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0FCD7B2D">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58FB34FA">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382C4D89">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16A75E22">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2DD2FE44">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12714E39">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1FD29A2E">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6D719666">
            <w:pPr>
              <w:spacing w:line="360" w:lineRule="auto"/>
              <w:rPr>
                <w:rFonts w:ascii="宋体"/>
                <w:color w:val="000000"/>
                <w:sz w:val="22"/>
              </w:rPr>
            </w:pPr>
          </w:p>
        </w:tc>
      </w:tr>
      <w:tr w14:paraId="39555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57A4E8D0">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6C845F75">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2D4EFAEC">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49FD0D78">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BFA975A">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278D1A9C">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6B428E03">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734F03E5">
            <w:pPr>
              <w:spacing w:line="360" w:lineRule="auto"/>
              <w:rPr>
                <w:rFonts w:ascii="宋体"/>
                <w:color w:val="000000"/>
                <w:sz w:val="22"/>
              </w:rPr>
            </w:pPr>
          </w:p>
        </w:tc>
      </w:tr>
      <w:tr w14:paraId="61BCE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1AE94F95">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039EBD3B">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7BCE3973">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317EF9BF">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F3FEFB9">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02DC7629">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5EADB060">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48543688">
            <w:pPr>
              <w:spacing w:line="360" w:lineRule="auto"/>
              <w:rPr>
                <w:rFonts w:ascii="宋体"/>
                <w:color w:val="000000"/>
                <w:sz w:val="22"/>
              </w:rPr>
            </w:pPr>
          </w:p>
        </w:tc>
      </w:tr>
      <w:tr w14:paraId="4CB5B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25F26B88">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60141A2B">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7E3CD4AF">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7EB84172">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7DB3A6A0">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700C3DD6">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20AD225F">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2D0C5215">
            <w:pPr>
              <w:spacing w:line="360" w:lineRule="auto"/>
              <w:rPr>
                <w:rFonts w:ascii="宋体"/>
                <w:color w:val="000000"/>
                <w:sz w:val="22"/>
              </w:rPr>
            </w:pPr>
          </w:p>
        </w:tc>
      </w:tr>
      <w:tr w14:paraId="53CA5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719219B5">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0CF12B72">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1B1C5D1A">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2A2C7A20">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755E2A3">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04E445DC">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4458B6B4">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1A65F08F">
            <w:pPr>
              <w:spacing w:line="360" w:lineRule="auto"/>
              <w:rPr>
                <w:rFonts w:ascii="宋体"/>
                <w:color w:val="000000"/>
                <w:sz w:val="22"/>
              </w:rPr>
            </w:pPr>
          </w:p>
        </w:tc>
      </w:tr>
      <w:tr w14:paraId="0C74A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1482CA2F">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789337ED">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42D56A8C">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1065429F">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17B9855C">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433DEBB8">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3988CEC1">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5070A4F1">
            <w:pPr>
              <w:spacing w:line="360" w:lineRule="auto"/>
              <w:rPr>
                <w:rFonts w:ascii="宋体"/>
                <w:color w:val="000000"/>
                <w:sz w:val="22"/>
              </w:rPr>
            </w:pPr>
          </w:p>
        </w:tc>
      </w:tr>
      <w:tr w14:paraId="2719E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716FC654">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68187FB2">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EE7C12F">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BEAE2AA">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2D06959C">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70A65344">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37D5507D">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0D7D9DC2">
            <w:pPr>
              <w:spacing w:line="360" w:lineRule="auto"/>
              <w:rPr>
                <w:rFonts w:ascii="宋体"/>
                <w:color w:val="000000"/>
                <w:sz w:val="22"/>
              </w:rPr>
            </w:pPr>
          </w:p>
        </w:tc>
      </w:tr>
      <w:tr w14:paraId="36F90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27BA2F0F">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2CAC2193">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290D70C">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996CE9C">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59811C0C">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491DEF58">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1C73EDE5">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267A2563">
            <w:pPr>
              <w:spacing w:line="360" w:lineRule="auto"/>
              <w:rPr>
                <w:rFonts w:ascii="宋体"/>
                <w:color w:val="000000"/>
                <w:sz w:val="22"/>
              </w:rPr>
            </w:pPr>
          </w:p>
        </w:tc>
      </w:tr>
      <w:tr w14:paraId="2F139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0B86B1E1">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4962ACD3">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98CFB4F">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091EBAD">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590B2DDA">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1CEAF484">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7CB32A24">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00649E25">
            <w:pPr>
              <w:spacing w:line="360" w:lineRule="auto"/>
              <w:rPr>
                <w:rFonts w:ascii="宋体"/>
                <w:color w:val="000000"/>
                <w:sz w:val="22"/>
              </w:rPr>
            </w:pPr>
          </w:p>
        </w:tc>
      </w:tr>
      <w:tr w14:paraId="1C9A5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1D88759E">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1714FF8C">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1B9C6CD6">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5B081273">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5FB8B545">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4C0EFCB2">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76011054">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21DC544A">
            <w:pPr>
              <w:spacing w:line="360" w:lineRule="auto"/>
              <w:rPr>
                <w:rFonts w:ascii="宋体"/>
                <w:color w:val="000000"/>
                <w:sz w:val="22"/>
              </w:rPr>
            </w:pPr>
          </w:p>
        </w:tc>
      </w:tr>
      <w:tr w14:paraId="734E5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67582A1C">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3C545534">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A558E5A">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F42B9BC">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0DDC2D21">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52BBF792">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101578CE">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22C8255E">
            <w:pPr>
              <w:spacing w:line="360" w:lineRule="auto"/>
              <w:rPr>
                <w:rFonts w:ascii="宋体"/>
                <w:color w:val="000000"/>
                <w:sz w:val="22"/>
              </w:rPr>
            </w:pPr>
          </w:p>
        </w:tc>
      </w:tr>
      <w:tr w14:paraId="2039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868" w:type="dxa"/>
            <w:tcBorders>
              <w:top w:val="single" w:color="auto" w:sz="4" w:space="0"/>
              <w:left w:val="single" w:color="auto" w:sz="4" w:space="0"/>
              <w:bottom w:val="single" w:color="auto" w:sz="4" w:space="0"/>
              <w:right w:val="single" w:color="auto" w:sz="4" w:space="0"/>
            </w:tcBorders>
            <w:vAlign w:val="center"/>
          </w:tcPr>
          <w:p w14:paraId="1FC388E8">
            <w:pPr>
              <w:spacing w:line="360" w:lineRule="auto"/>
              <w:rPr>
                <w:rFonts w:ascii="宋体"/>
                <w:color w:val="000000"/>
                <w:sz w:val="22"/>
              </w:rPr>
            </w:pPr>
          </w:p>
        </w:tc>
        <w:tc>
          <w:tcPr>
            <w:tcW w:w="2645" w:type="dxa"/>
            <w:tcBorders>
              <w:top w:val="single" w:color="auto" w:sz="4" w:space="0"/>
              <w:left w:val="single" w:color="auto" w:sz="4" w:space="0"/>
              <w:bottom w:val="single" w:color="auto" w:sz="4" w:space="0"/>
              <w:right w:val="single" w:color="auto" w:sz="4" w:space="0"/>
            </w:tcBorders>
            <w:vAlign w:val="center"/>
          </w:tcPr>
          <w:p w14:paraId="2B67E1DB">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4B506387">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66070B21">
            <w:pPr>
              <w:spacing w:line="360" w:lineRule="auto"/>
              <w:rPr>
                <w:rFonts w:ascii="宋体"/>
                <w:color w:val="000000"/>
                <w:sz w:val="22"/>
              </w:rPr>
            </w:pPr>
          </w:p>
        </w:tc>
        <w:tc>
          <w:tcPr>
            <w:tcW w:w="755" w:type="dxa"/>
            <w:tcBorders>
              <w:top w:val="single" w:color="auto" w:sz="4" w:space="0"/>
              <w:left w:val="single" w:color="auto" w:sz="4" w:space="0"/>
              <w:bottom w:val="single" w:color="auto" w:sz="4" w:space="0"/>
              <w:right w:val="single" w:color="auto" w:sz="4" w:space="0"/>
            </w:tcBorders>
            <w:vAlign w:val="center"/>
          </w:tcPr>
          <w:p w14:paraId="3742F011">
            <w:pPr>
              <w:spacing w:line="360" w:lineRule="auto"/>
              <w:rPr>
                <w:rFonts w:ascii="宋体"/>
                <w:color w:val="000000"/>
                <w:sz w:val="22"/>
              </w:rPr>
            </w:pPr>
          </w:p>
        </w:tc>
        <w:tc>
          <w:tcPr>
            <w:tcW w:w="1133" w:type="dxa"/>
            <w:tcBorders>
              <w:top w:val="single" w:color="auto" w:sz="4" w:space="0"/>
              <w:left w:val="single" w:color="auto" w:sz="4" w:space="0"/>
              <w:bottom w:val="single" w:color="auto" w:sz="4" w:space="0"/>
              <w:right w:val="single" w:color="auto" w:sz="4" w:space="0"/>
            </w:tcBorders>
            <w:vAlign w:val="center"/>
          </w:tcPr>
          <w:p w14:paraId="1E00986A">
            <w:pPr>
              <w:spacing w:line="360" w:lineRule="auto"/>
              <w:rPr>
                <w:rFonts w:ascii="宋体"/>
                <w:color w:val="000000"/>
                <w:sz w:val="22"/>
              </w:rPr>
            </w:pPr>
          </w:p>
        </w:tc>
        <w:tc>
          <w:tcPr>
            <w:tcW w:w="1530" w:type="dxa"/>
            <w:tcBorders>
              <w:top w:val="single" w:color="auto" w:sz="4" w:space="0"/>
              <w:left w:val="single" w:color="auto" w:sz="4" w:space="0"/>
              <w:bottom w:val="single" w:color="auto" w:sz="4" w:space="0"/>
              <w:right w:val="single" w:color="auto" w:sz="4" w:space="0"/>
            </w:tcBorders>
            <w:vAlign w:val="center"/>
          </w:tcPr>
          <w:p w14:paraId="17E3E4FD">
            <w:pPr>
              <w:spacing w:line="360" w:lineRule="auto"/>
              <w:rPr>
                <w:rFonts w:ascii="宋体"/>
                <w:color w:val="000000"/>
                <w:sz w:val="22"/>
              </w:rPr>
            </w:pPr>
          </w:p>
        </w:tc>
        <w:tc>
          <w:tcPr>
            <w:tcW w:w="1637" w:type="dxa"/>
            <w:tcBorders>
              <w:top w:val="single" w:color="auto" w:sz="4" w:space="0"/>
              <w:left w:val="single" w:color="auto" w:sz="4" w:space="0"/>
              <w:bottom w:val="single" w:color="auto" w:sz="4" w:space="0"/>
              <w:right w:val="single" w:color="auto" w:sz="4" w:space="0"/>
            </w:tcBorders>
            <w:vAlign w:val="center"/>
          </w:tcPr>
          <w:p w14:paraId="1CD48685">
            <w:pPr>
              <w:spacing w:line="360" w:lineRule="auto"/>
              <w:rPr>
                <w:rFonts w:ascii="宋体"/>
                <w:color w:val="000000"/>
                <w:sz w:val="22"/>
              </w:rPr>
            </w:pPr>
          </w:p>
        </w:tc>
      </w:tr>
    </w:tbl>
    <w:p w14:paraId="51C54FC5">
      <w:pPr>
        <w:spacing w:line="360" w:lineRule="exact"/>
        <w:ind w:left="968" w:hanging="968" w:hangingChars="440"/>
        <w:rPr>
          <w:rFonts w:ascii="宋体" w:cs="Arial"/>
          <w:color w:val="000000"/>
          <w:sz w:val="22"/>
        </w:rPr>
      </w:pPr>
      <w:r>
        <w:rPr>
          <w:rFonts w:hint="eastAsia" w:ascii="宋体" w:cs="Arial"/>
          <w:color w:val="000000"/>
          <w:sz w:val="22"/>
        </w:rPr>
        <w:t>附注：1. 项目负责人、以及各主要专业工种负责人均应列入；</w:t>
      </w:r>
    </w:p>
    <w:p w14:paraId="199223B7">
      <w:pPr>
        <w:spacing w:line="360" w:lineRule="exact"/>
        <w:ind w:left="718" w:leftChars="321" w:hanging="44" w:hangingChars="20"/>
        <w:rPr>
          <w:rFonts w:ascii="宋体" w:cs="Arial"/>
          <w:color w:val="000000"/>
          <w:sz w:val="22"/>
        </w:rPr>
      </w:pPr>
      <w:r>
        <w:rPr>
          <w:rFonts w:hint="eastAsia" w:ascii="宋体" w:cs="Arial"/>
          <w:color w:val="000000"/>
          <w:sz w:val="22"/>
        </w:rPr>
        <w:t>2. 相关证书等人员证件复印件附后。</w:t>
      </w:r>
    </w:p>
    <w:p w14:paraId="1670F395">
      <w:pPr>
        <w:spacing w:line="360" w:lineRule="exact"/>
        <w:ind w:left="718" w:leftChars="321" w:hanging="44" w:hangingChars="20"/>
        <w:rPr>
          <w:rFonts w:ascii="宋体" w:cs="Arial"/>
          <w:color w:val="000000"/>
          <w:sz w:val="22"/>
        </w:rPr>
      </w:pPr>
      <w:r>
        <w:rPr>
          <w:rFonts w:hint="eastAsia" w:ascii="宋体" w:cs="Arial"/>
          <w:color w:val="000000"/>
          <w:sz w:val="22"/>
        </w:rPr>
        <w:t>3</w:t>
      </w:r>
      <w:r>
        <w:rPr>
          <w:rFonts w:ascii="宋体" w:cs="Arial"/>
          <w:color w:val="000000"/>
          <w:sz w:val="22"/>
        </w:rPr>
        <w:t xml:space="preserve">. </w:t>
      </w:r>
      <w:r>
        <w:rPr>
          <w:rFonts w:hint="eastAsia" w:ascii="宋体" w:cs="Arial"/>
          <w:color w:val="000000"/>
          <w:sz w:val="22"/>
        </w:rPr>
        <w:t>以上人员社保缴纳证明在技术资信标中提供。</w:t>
      </w:r>
    </w:p>
    <w:p w14:paraId="063D5547">
      <w:pPr>
        <w:spacing w:line="360" w:lineRule="exact"/>
        <w:ind w:left="718" w:leftChars="321" w:hanging="44" w:hangingChars="20"/>
        <w:rPr>
          <w:rFonts w:ascii="宋体" w:cs="Arial"/>
          <w:color w:val="000000"/>
          <w:sz w:val="22"/>
        </w:rPr>
      </w:pPr>
      <w:r>
        <w:rPr>
          <w:rFonts w:hint="eastAsia" w:ascii="宋体" w:cs="Arial"/>
          <w:color w:val="000000"/>
          <w:sz w:val="22"/>
        </w:rPr>
        <w:t>4、表格可以延续。</w:t>
      </w:r>
    </w:p>
    <w:p w14:paraId="79FD3678">
      <w:pPr>
        <w:autoSpaceDE w:val="0"/>
        <w:autoSpaceDN w:val="0"/>
        <w:adjustRightInd w:val="0"/>
        <w:spacing w:line="460" w:lineRule="atLeast"/>
        <w:ind w:firstLine="440" w:firstLineChars="200"/>
        <w:rPr>
          <w:rFonts w:hint="eastAsia" w:ascii="宋体" w:hAnsi="宋体"/>
          <w:color w:val="000000"/>
          <w:sz w:val="22"/>
          <w:szCs w:val="22"/>
        </w:rPr>
      </w:pPr>
    </w:p>
    <w:p w14:paraId="021F83D9">
      <w:pPr>
        <w:autoSpaceDE w:val="0"/>
        <w:autoSpaceDN w:val="0"/>
        <w:adjustRightInd w:val="0"/>
        <w:spacing w:line="460" w:lineRule="atLeast"/>
        <w:ind w:firstLine="440" w:firstLineChars="200"/>
        <w:rPr>
          <w:rFonts w:hint="eastAsia" w:ascii="宋体" w:hAnsi="宋体"/>
          <w:color w:val="000000"/>
          <w:sz w:val="36"/>
        </w:rPr>
      </w:pPr>
      <w:r>
        <w:rPr>
          <w:rFonts w:hint="eastAsia" w:ascii="宋体" w:hAnsi="宋体"/>
          <w:color w:val="000000"/>
          <w:sz w:val="22"/>
          <w:szCs w:val="22"/>
          <w:lang w:val="zh-CN"/>
        </w:rPr>
        <w:t>投标供应商（盖章）：</w:t>
      </w:r>
    </w:p>
    <w:p w14:paraId="0E11BED4">
      <w:pPr>
        <w:autoSpaceDE w:val="0"/>
        <w:autoSpaceDN w:val="0"/>
        <w:adjustRightInd w:val="0"/>
        <w:spacing w:line="460" w:lineRule="atLeast"/>
        <w:ind w:firstLine="3592" w:firstLineChars="998"/>
        <w:rPr>
          <w:rFonts w:hint="eastAsia" w:ascii="宋体" w:hAnsi="宋体"/>
          <w:color w:val="000000"/>
          <w:sz w:val="36"/>
        </w:rPr>
      </w:pPr>
    </w:p>
    <w:p w14:paraId="59D277D3">
      <w:pPr>
        <w:autoSpaceDE w:val="0"/>
        <w:autoSpaceDN w:val="0"/>
        <w:adjustRightInd w:val="0"/>
        <w:spacing w:line="460" w:lineRule="atLeast"/>
        <w:ind w:firstLine="3592" w:firstLineChars="998"/>
        <w:rPr>
          <w:rFonts w:hint="eastAsia" w:ascii="宋体" w:hAnsi="宋体"/>
          <w:color w:val="000000"/>
          <w:sz w:val="36"/>
        </w:rPr>
      </w:pPr>
    </w:p>
    <w:p w14:paraId="7A4BBBF4">
      <w:pPr>
        <w:autoSpaceDE w:val="0"/>
        <w:autoSpaceDN w:val="0"/>
        <w:adjustRightInd w:val="0"/>
        <w:spacing w:line="460" w:lineRule="atLeast"/>
        <w:ind w:firstLine="3592" w:firstLineChars="998"/>
        <w:rPr>
          <w:rFonts w:hint="eastAsia" w:ascii="宋体" w:hAnsi="宋体"/>
          <w:color w:val="000000"/>
          <w:sz w:val="36"/>
        </w:rPr>
      </w:pPr>
    </w:p>
    <w:p w14:paraId="46768BD5">
      <w:pPr>
        <w:pStyle w:val="33"/>
        <w:adjustRightInd w:val="0"/>
        <w:snapToGrid w:val="0"/>
        <w:spacing w:line="440" w:lineRule="atLeast"/>
        <w:jc w:val="left"/>
        <w:outlineLvl w:val="1"/>
        <w:rPr>
          <w:rFonts w:hint="eastAsia" w:hAnsi="宋体"/>
          <w:color w:val="000000"/>
          <w:sz w:val="30"/>
        </w:rPr>
      </w:pPr>
      <w:bookmarkStart w:id="67" w:name="_Toc60063413"/>
      <w:r>
        <w:rPr>
          <w:rFonts w:hAnsi="宋体"/>
          <w:color w:val="000000"/>
          <w:sz w:val="30"/>
        </w:rPr>
        <w:t>附件九</w:t>
      </w:r>
      <w:bookmarkEnd w:id="67"/>
    </w:p>
    <w:p w14:paraId="4CDF3E86">
      <w:pPr>
        <w:pStyle w:val="33"/>
        <w:adjustRightInd w:val="0"/>
        <w:snapToGrid w:val="0"/>
        <w:spacing w:line="440" w:lineRule="atLeast"/>
        <w:ind w:firstLine="440"/>
        <w:jc w:val="center"/>
        <w:outlineLvl w:val="1"/>
        <w:rPr>
          <w:rFonts w:hint="eastAsia" w:hAnsi="宋体" w:cs="Arial"/>
          <w:bCs/>
          <w:color w:val="000000"/>
          <w:sz w:val="36"/>
          <w:szCs w:val="36"/>
          <w:lang w:val="zh-CN"/>
        </w:rPr>
      </w:pPr>
      <w:bookmarkStart w:id="68" w:name="_Toc60063414"/>
      <w:r>
        <w:rPr>
          <w:rFonts w:hint="eastAsia" w:hAnsi="宋体" w:cs="Arial"/>
          <w:bCs/>
          <w:color w:val="000000"/>
          <w:sz w:val="36"/>
          <w:szCs w:val="36"/>
          <w:lang w:val="zh-CN"/>
        </w:rPr>
        <w:t>偏离表</w:t>
      </w:r>
      <w:bookmarkEnd w:id="68"/>
    </w:p>
    <w:tbl>
      <w:tblPr>
        <w:tblStyle w:val="65"/>
        <w:tblW w:w="0" w:type="auto"/>
        <w:tblInd w:w="10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60"/>
        <w:gridCol w:w="2204"/>
        <w:gridCol w:w="2204"/>
        <w:gridCol w:w="2204"/>
        <w:gridCol w:w="2208"/>
      </w:tblGrid>
      <w:tr w14:paraId="475F05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9680" w:type="dxa"/>
            <w:gridSpan w:val="5"/>
            <w:vAlign w:val="center"/>
          </w:tcPr>
          <w:p w14:paraId="2B6E73D9">
            <w:pPr>
              <w:autoSpaceDE w:val="0"/>
              <w:autoSpaceDN w:val="0"/>
              <w:adjustRightInd w:val="0"/>
              <w:spacing w:line="460" w:lineRule="atLeast"/>
              <w:jc w:val="center"/>
              <w:rPr>
                <w:rFonts w:hint="eastAsia" w:ascii="宋体" w:hAnsi="宋体"/>
                <w:color w:val="000000"/>
                <w:sz w:val="22"/>
                <w:lang w:val="zh-CN"/>
              </w:rPr>
            </w:pPr>
            <w:r>
              <w:rPr>
                <w:rFonts w:ascii="宋体" w:hAnsi="宋体"/>
                <w:color w:val="000000"/>
                <w:sz w:val="22"/>
                <w:lang w:val="zh-CN"/>
              </w:rPr>
              <w:t>商务</w:t>
            </w:r>
            <w:r>
              <w:rPr>
                <w:rFonts w:hint="eastAsia" w:ascii="宋体" w:hAnsi="宋体"/>
                <w:color w:val="000000"/>
                <w:sz w:val="22"/>
                <w:lang w:val="zh-CN"/>
              </w:rPr>
              <w:t>偏离</w:t>
            </w:r>
          </w:p>
        </w:tc>
      </w:tr>
      <w:tr w14:paraId="6BE7B3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vAlign w:val="center"/>
          </w:tcPr>
          <w:p w14:paraId="23558149">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序</w:t>
            </w:r>
            <w:r>
              <w:rPr>
                <w:rFonts w:ascii="宋体" w:hAnsi="宋体"/>
                <w:color w:val="000000"/>
                <w:sz w:val="22"/>
                <w:lang w:val="zh-CN"/>
              </w:rPr>
              <w:t xml:space="preserve"> </w:t>
            </w:r>
            <w:r>
              <w:rPr>
                <w:rFonts w:hint="eastAsia" w:ascii="宋体" w:hAnsi="宋体"/>
                <w:color w:val="000000"/>
                <w:sz w:val="22"/>
                <w:lang w:val="zh-CN"/>
              </w:rPr>
              <w:t>号</w:t>
            </w:r>
          </w:p>
        </w:tc>
        <w:tc>
          <w:tcPr>
            <w:tcW w:w="2204" w:type="dxa"/>
            <w:vAlign w:val="center"/>
          </w:tcPr>
          <w:p w14:paraId="224D9860">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内容</w:t>
            </w:r>
          </w:p>
        </w:tc>
        <w:tc>
          <w:tcPr>
            <w:tcW w:w="2204" w:type="dxa"/>
            <w:vAlign w:val="center"/>
          </w:tcPr>
          <w:p w14:paraId="15DB5FF6">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磋商文件要求</w:t>
            </w:r>
          </w:p>
        </w:tc>
        <w:tc>
          <w:tcPr>
            <w:tcW w:w="2204" w:type="dxa"/>
            <w:vAlign w:val="center"/>
          </w:tcPr>
          <w:p w14:paraId="1BFD25FA">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磋商响应文件对应</w:t>
            </w:r>
          </w:p>
        </w:tc>
        <w:tc>
          <w:tcPr>
            <w:tcW w:w="2208" w:type="dxa"/>
            <w:vAlign w:val="center"/>
          </w:tcPr>
          <w:p w14:paraId="59A6B7D8">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备</w:t>
            </w:r>
            <w:r>
              <w:rPr>
                <w:rFonts w:ascii="宋体" w:hAnsi="宋体"/>
                <w:color w:val="000000"/>
                <w:sz w:val="22"/>
                <w:lang w:val="zh-CN"/>
              </w:rPr>
              <w:t xml:space="preserve"> </w:t>
            </w:r>
            <w:r>
              <w:rPr>
                <w:rFonts w:hint="eastAsia" w:ascii="宋体" w:hAnsi="宋体"/>
                <w:color w:val="000000"/>
                <w:sz w:val="22"/>
                <w:lang w:val="zh-CN"/>
              </w:rPr>
              <w:t>注</w:t>
            </w:r>
          </w:p>
        </w:tc>
      </w:tr>
      <w:tr w14:paraId="341D69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32CB2FE4">
            <w:pPr>
              <w:autoSpaceDE w:val="0"/>
              <w:autoSpaceDN w:val="0"/>
              <w:adjustRightInd w:val="0"/>
              <w:spacing w:line="460" w:lineRule="atLeast"/>
              <w:jc w:val="center"/>
              <w:rPr>
                <w:rFonts w:hint="eastAsia" w:ascii="宋体" w:hAnsi="宋体"/>
                <w:color w:val="000000"/>
                <w:sz w:val="22"/>
                <w:lang w:val="zh-CN"/>
              </w:rPr>
            </w:pPr>
          </w:p>
        </w:tc>
        <w:tc>
          <w:tcPr>
            <w:tcW w:w="2204" w:type="dxa"/>
          </w:tcPr>
          <w:p w14:paraId="37F9017D">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6BAF312">
            <w:pPr>
              <w:autoSpaceDE w:val="0"/>
              <w:autoSpaceDN w:val="0"/>
              <w:adjustRightInd w:val="0"/>
              <w:spacing w:line="460" w:lineRule="atLeast"/>
              <w:jc w:val="center"/>
              <w:rPr>
                <w:rFonts w:hint="eastAsia" w:ascii="宋体" w:hAnsi="宋体"/>
                <w:color w:val="000000"/>
                <w:sz w:val="22"/>
                <w:lang w:val="zh-CN"/>
              </w:rPr>
            </w:pPr>
          </w:p>
        </w:tc>
        <w:tc>
          <w:tcPr>
            <w:tcW w:w="2204" w:type="dxa"/>
          </w:tcPr>
          <w:p w14:paraId="2D0BF180">
            <w:pPr>
              <w:autoSpaceDE w:val="0"/>
              <w:autoSpaceDN w:val="0"/>
              <w:adjustRightInd w:val="0"/>
              <w:spacing w:line="460" w:lineRule="atLeast"/>
              <w:jc w:val="center"/>
              <w:rPr>
                <w:rFonts w:hint="eastAsia" w:ascii="宋体" w:hAnsi="宋体"/>
                <w:color w:val="000000"/>
                <w:sz w:val="22"/>
                <w:lang w:val="zh-CN"/>
              </w:rPr>
            </w:pPr>
          </w:p>
        </w:tc>
        <w:tc>
          <w:tcPr>
            <w:tcW w:w="2208" w:type="dxa"/>
          </w:tcPr>
          <w:p w14:paraId="3E3C8DEC">
            <w:pPr>
              <w:autoSpaceDE w:val="0"/>
              <w:autoSpaceDN w:val="0"/>
              <w:adjustRightInd w:val="0"/>
              <w:spacing w:line="460" w:lineRule="atLeast"/>
              <w:jc w:val="center"/>
              <w:rPr>
                <w:rFonts w:hint="eastAsia" w:ascii="宋体" w:hAnsi="宋体"/>
                <w:color w:val="000000"/>
                <w:sz w:val="22"/>
                <w:lang w:val="zh-CN"/>
              </w:rPr>
            </w:pPr>
          </w:p>
        </w:tc>
      </w:tr>
      <w:tr w14:paraId="3A6E67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67551601">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63A1A3A">
            <w:pPr>
              <w:autoSpaceDE w:val="0"/>
              <w:autoSpaceDN w:val="0"/>
              <w:adjustRightInd w:val="0"/>
              <w:spacing w:line="460" w:lineRule="atLeast"/>
              <w:jc w:val="center"/>
              <w:rPr>
                <w:rFonts w:hint="eastAsia" w:ascii="宋体" w:hAnsi="宋体"/>
                <w:color w:val="000000"/>
                <w:sz w:val="22"/>
                <w:lang w:val="zh-CN"/>
              </w:rPr>
            </w:pPr>
          </w:p>
        </w:tc>
        <w:tc>
          <w:tcPr>
            <w:tcW w:w="2204" w:type="dxa"/>
          </w:tcPr>
          <w:p w14:paraId="3E0CF232">
            <w:pPr>
              <w:autoSpaceDE w:val="0"/>
              <w:autoSpaceDN w:val="0"/>
              <w:adjustRightInd w:val="0"/>
              <w:spacing w:line="460" w:lineRule="atLeast"/>
              <w:jc w:val="center"/>
              <w:rPr>
                <w:rFonts w:hint="eastAsia" w:ascii="宋体" w:hAnsi="宋体"/>
                <w:color w:val="000000"/>
                <w:sz w:val="22"/>
                <w:lang w:val="zh-CN"/>
              </w:rPr>
            </w:pPr>
          </w:p>
        </w:tc>
        <w:tc>
          <w:tcPr>
            <w:tcW w:w="2204" w:type="dxa"/>
          </w:tcPr>
          <w:p w14:paraId="11B43AD0">
            <w:pPr>
              <w:autoSpaceDE w:val="0"/>
              <w:autoSpaceDN w:val="0"/>
              <w:adjustRightInd w:val="0"/>
              <w:spacing w:line="460" w:lineRule="atLeast"/>
              <w:jc w:val="center"/>
              <w:rPr>
                <w:rFonts w:hint="eastAsia" w:ascii="宋体" w:hAnsi="宋体"/>
                <w:color w:val="000000"/>
                <w:sz w:val="22"/>
                <w:lang w:val="zh-CN"/>
              </w:rPr>
            </w:pPr>
          </w:p>
        </w:tc>
        <w:tc>
          <w:tcPr>
            <w:tcW w:w="2208" w:type="dxa"/>
          </w:tcPr>
          <w:p w14:paraId="4A40FE73">
            <w:pPr>
              <w:autoSpaceDE w:val="0"/>
              <w:autoSpaceDN w:val="0"/>
              <w:adjustRightInd w:val="0"/>
              <w:spacing w:line="460" w:lineRule="atLeast"/>
              <w:jc w:val="center"/>
              <w:rPr>
                <w:rFonts w:hint="eastAsia" w:ascii="宋体" w:hAnsi="宋体"/>
                <w:color w:val="000000"/>
                <w:sz w:val="22"/>
                <w:lang w:val="zh-CN"/>
              </w:rPr>
            </w:pPr>
          </w:p>
        </w:tc>
      </w:tr>
      <w:tr w14:paraId="7328C6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38783A28">
            <w:pPr>
              <w:autoSpaceDE w:val="0"/>
              <w:autoSpaceDN w:val="0"/>
              <w:adjustRightInd w:val="0"/>
              <w:spacing w:line="460" w:lineRule="atLeast"/>
              <w:jc w:val="center"/>
              <w:rPr>
                <w:rFonts w:hint="eastAsia" w:ascii="宋体" w:hAnsi="宋体"/>
                <w:color w:val="000000"/>
                <w:sz w:val="22"/>
                <w:lang w:val="zh-CN"/>
              </w:rPr>
            </w:pPr>
          </w:p>
        </w:tc>
        <w:tc>
          <w:tcPr>
            <w:tcW w:w="2204" w:type="dxa"/>
          </w:tcPr>
          <w:p w14:paraId="775BD516">
            <w:pPr>
              <w:autoSpaceDE w:val="0"/>
              <w:autoSpaceDN w:val="0"/>
              <w:adjustRightInd w:val="0"/>
              <w:spacing w:line="460" w:lineRule="atLeast"/>
              <w:jc w:val="center"/>
              <w:rPr>
                <w:rFonts w:hint="eastAsia" w:ascii="宋体" w:hAnsi="宋体"/>
                <w:color w:val="000000"/>
                <w:sz w:val="22"/>
                <w:lang w:val="zh-CN"/>
              </w:rPr>
            </w:pPr>
          </w:p>
        </w:tc>
        <w:tc>
          <w:tcPr>
            <w:tcW w:w="2204" w:type="dxa"/>
          </w:tcPr>
          <w:p w14:paraId="190AB4EA">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ACB3BAA">
            <w:pPr>
              <w:autoSpaceDE w:val="0"/>
              <w:autoSpaceDN w:val="0"/>
              <w:adjustRightInd w:val="0"/>
              <w:spacing w:line="460" w:lineRule="atLeast"/>
              <w:jc w:val="center"/>
              <w:rPr>
                <w:rFonts w:hint="eastAsia" w:ascii="宋体" w:hAnsi="宋体"/>
                <w:color w:val="000000"/>
                <w:sz w:val="22"/>
                <w:lang w:val="zh-CN"/>
              </w:rPr>
            </w:pPr>
          </w:p>
        </w:tc>
        <w:tc>
          <w:tcPr>
            <w:tcW w:w="2208" w:type="dxa"/>
          </w:tcPr>
          <w:p w14:paraId="71BCCD9C">
            <w:pPr>
              <w:autoSpaceDE w:val="0"/>
              <w:autoSpaceDN w:val="0"/>
              <w:adjustRightInd w:val="0"/>
              <w:spacing w:line="460" w:lineRule="atLeast"/>
              <w:jc w:val="center"/>
              <w:rPr>
                <w:rFonts w:hint="eastAsia" w:ascii="宋体" w:hAnsi="宋体"/>
                <w:color w:val="000000"/>
                <w:sz w:val="22"/>
                <w:lang w:val="zh-CN"/>
              </w:rPr>
            </w:pPr>
          </w:p>
        </w:tc>
      </w:tr>
      <w:tr w14:paraId="16937B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7E4A1A00">
            <w:pPr>
              <w:autoSpaceDE w:val="0"/>
              <w:autoSpaceDN w:val="0"/>
              <w:adjustRightInd w:val="0"/>
              <w:spacing w:line="460" w:lineRule="atLeast"/>
              <w:jc w:val="center"/>
              <w:rPr>
                <w:rFonts w:hint="eastAsia" w:ascii="宋体" w:hAnsi="宋体"/>
                <w:color w:val="000000"/>
                <w:sz w:val="22"/>
                <w:lang w:val="zh-CN"/>
              </w:rPr>
            </w:pPr>
          </w:p>
        </w:tc>
        <w:tc>
          <w:tcPr>
            <w:tcW w:w="2204" w:type="dxa"/>
          </w:tcPr>
          <w:p w14:paraId="7BD47E56">
            <w:pPr>
              <w:autoSpaceDE w:val="0"/>
              <w:autoSpaceDN w:val="0"/>
              <w:adjustRightInd w:val="0"/>
              <w:spacing w:line="460" w:lineRule="atLeast"/>
              <w:jc w:val="center"/>
              <w:rPr>
                <w:rFonts w:hint="eastAsia" w:ascii="宋体" w:hAnsi="宋体"/>
                <w:color w:val="000000"/>
                <w:sz w:val="22"/>
                <w:lang w:val="zh-CN"/>
              </w:rPr>
            </w:pPr>
          </w:p>
        </w:tc>
        <w:tc>
          <w:tcPr>
            <w:tcW w:w="2204" w:type="dxa"/>
          </w:tcPr>
          <w:p w14:paraId="21FFB1B0">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9507DEF">
            <w:pPr>
              <w:autoSpaceDE w:val="0"/>
              <w:autoSpaceDN w:val="0"/>
              <w:adjustRightInd w:val="0"/>
              <w:spacing w:line="460" w:lineRule="atLeast"/>
              <w:jc w:val="center"/>
              <w:rPr>
                <w:rFonts w:hint="eastAsia" w:ascii="宋体" w:hAnsi="宋体"/>
                <w:color w:val="000000"/>
                <w:sz w:val="22"/>
                <w:lang w:val="zh-CN"/>
              </w:rPr>
            </w:pPr>
          </w:p>
        </w:tc>
        <w:tc>
          <w:tcPr>
            <w:tcW w:w="2208" w:type="dxa"/>
          </w:tcPr>
          <w:p w14:paraId="4FFC213A">
            <w:pPr>
              <w:autoSpaceDE w:val="0"/>
              <w:autoSpaceDN w:val="0"/>
              <w:adjustRightInd w:val="0"/>
              <w:spacing w:line="460" w:lineRule="atLeast"/>
              <w:jc w:val="center"/>
              <w:rPr>
                <w:rFonts w:hint="eastAsia" w:ascii="宋体" w:hAnsi="宋体"/>
                <w:color w:val="000000"/>
                <w:sz w:val="22"/>
                <w:lang w:val="zh-CN"/>
              </w:rPr>
            </w:pPr>
          </w:p>
        </w:tc>
      </w:tr>
      <w:tr w14:paraId="54C483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32E35D90">
            <w:pPr>
              <w:autoSpaceDE w:val="0"/>
              <w:autoSpaceDN w:val="0"/>
              <w:adjustRightInd w:val="0"/>
              <w:spacing w:line="460" w:lineRule="atLeast"/>
              <w:jc w:val="center"/>
              <w:rPr>
                <w:rFonts w:hint="eastAsia" w:ascii="宋体" w:hAnsi="宋体"/>
                <w:color w:val="000000"/>
                <w:sz w:val="22"/>
                <w:lang w:val="zh-CN"/>
              </w:rPr>
            </w:pPr>
          </w:p>
        </w:tc>
        <w:tc>
          <w:tcPr>
            <w:tcW w:w="2204" w:type="dxa"/>
          </w:tcPr>
          <w:p w14:paraId="5789229F">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3020846">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0044F74">
            <w:pPr>
              <w:autoSpaceDE w:val="0"/>
              <w:autoSpaceDN w:val="0"/>
              <w:adjustRightInd w:val="0"/>
              <w:spacing w:line="460" w:lineRule="atLeast"/>
              <w:jc w:val="center"/>
              <w:rPr>
                <w:rFonts w:hint="eastAsia" w:ascii="宋体" w:hAnsi="宋体"/>
                <w:color w:val="000000"/>
                <w:sz w:val="22"/>
                <w:lang w:val="zh-CN"/>
              </w:rPr>
            </w:pPr>
          </w:p>
        </w:tc>
        <w:tc>
          <w:tcPr>
            <w:tcW w:w="2208" w:type="dxa"/>
          </w:tcPr>
          <w:p w14:paraId="0068EFCF">
            <w:pPr>
              <w:autoSpaceDE w:val="0"/>
              <w:autoSpaceDN w:val="0"/>
              <w:adjustRightInd w:val="0"/>
              <w:spacing w:line="460" w:lineRule="atLeast"/>
              <w:jc w:val="center"/>
              <w:rPr>
                <w:rFonts w:hint="eastAsia" w:ascii="宋体" w:hAnsi="宋体"/>
                <w:color w:val="000000"/>
                <w:sz w:val="22"/>
                <w:lang w:val="zh-CN"/>
              </w:rPr>
            </w:pPr>
          </w:p>
        </w:tc>
      </w:tr>
      <w:tr w14:paraId="271932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11F30BC0">
            <w:pPr>
              <w:autoSpaceDE w:val="0"/>
              <w:autoSpaceDN w:val="0"/>
              <w:adjustRightInd w:val="0"/>
              <w:spacing w:line="460" w:lineRule="atLeast"/>
              <w:jc w:val="center"/>
              <w:rPr>
                <w:rFonts w:hint="eastAsia" w:ascii="宋体" w:hAnsi="宋体"/>
                <w:color w:val="000000"/>
                <w:sz w:val="22"/>
                <w:lang w:val="zh-CN"/>
              </w:rPr>
            </w:pPr>
          </w:p>
        </w:tc>
        <w:tc>
          <w:tcPr>
            <w:tcW w:w="2204" w:type="dxa"/>
          </w:tcPr>
          <w:p w14:paraId="34167F1F">
            <w:pPr>
              <w:autoSpaceDE w:val="0"/>
              <w:autoSpaceDN w:val="0"/>
              <w:adjustRightInd w:val="0"/>
              <w:spacing w:line="460" w:lineRule="atLeast"/>
              <w:jc w:val="center"/>
              <w:rPr>
                <w:rFonts w:hint="eastAsia" w:ascii="宋体" w:hAnsi="宋体"/>
                <w:color w:val="000000"/>
                <w:sz w:val="22"/>
                <w:lang w:val="zh-CN"/>
              </w:rPr>
            </w:pPr>
          </w:p>
        </w:tc>
        <w:tc>
          <w:tcPr>
            <w:tcW w:w="2204" w:type="dxa"/>
          </w:tcPr>
          <w:p w14:paraId="5E178ED8">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8CFD25B">
            <w:pPr>
              <w:autoSpaceDE w:val="0"/>
              <w:autoSpaceDN w:val="0"/>
              <w:adjustRightInd w:val="0"/>
              <w:spacing w:line="460" w:lineRule="atLeast"/>
              <w:jc w:val="center"/>
              <w:rPr>
                <w:rFonts w:hint="eastAsia" w:ascii="宋体" w:hAnsi="宋体"/>
                <w:color w:val="000000"/>
                <w:sz w:val="22"/>
                <w:lang w:val="zh-CN"/>
              </w:rPr>
            </w:pPr>
          </w:p>
        </w:tc>
        <w:tc>
          <w:tcPr>
            <w:tcW w:w="2208" w:type="dxa"/>
          </w:tcPr>
          <w:p w14:paraId="67C5B763">
            <w:pPr>
              <w:autoSpaceDE w:val="0"/>
              <w:autoSpaceDN w:val="0"/>
              <w:adjustRightInd w:val="0"/>
              <w:spacing w:line="460" w:lineRule="atLeast"/>
              <w:jc w:val="center"/>
              <w:rPr>
                <w:rFonts w:hint="eastAsia" w:ascii="宋体" w:hAnsi="宋体"/>
                <w:color w:val="000000"/>
                <w:sz w:val="22"/>
                <w:lang w:val="zh-CN"/>
              </w:rPr>
            </w:pPr>
          </w:p>
        </w:tc>
      </w:tr>
      <w:tr w14:paraId="6D4AF4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9680" w:type="dxa"/>
            <w:gridSpan w:val="5"/>
          </w:tcPr>
          <w:p w14:paraId="0C9FE619">
            <w:pPr>
              <w:autoSpaceDE w:val="0"/>
              <w:autoSpaceDN w:val="0"/>
              <w:adjustRightInd w:val="0"/>
              <w:spacing w:line="460" w:lineRule="atLeast"/>
              <w:jc w:val="center"/>
              <w:rPr>
                <w:rFonts w:hint="eastAsia" w:ascii="宋体" w:hAnsi="宋体"/>
                <w:color w:val="000000"/>
                <w:sz w:val="22"/>
                <w:lang w:val="zh-CN"/>
              </w:rPr>
            </w:pPr>
            <w:r>
              <w:rPr>
                <w:rFonts w:ascii="宋体" w:hAnsi="宋体"/>
                <w:color w:val="000000"/>
                <w:sz w:val="22"/>
                <w:lang w:val="zh-CN"/>
              </w:rPr>
              <w:t>技术</w:t>
            </w:r>
            <w:r>
              <w:rPr>
                <w:rFonts w:hint="eastAsia" w:ascii="宋体" w:hAnsi="宋体"/>
                <w:color w:val="000000"/>
                <w:sz w:val="22"/>
                <w:lang w:val="zh-CN"/>
              </w:rPr>
              <w:t>偏离</w:t>
            </w:r>
          </w:p>
        </w:tc>
      </w:tr>
      <w:tr w14:paraId="3ABCFC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vAlign w:val="center"/>
          </w:tcPr>
          <w:p w14:paraId="6F841516">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序</w:t>
            </w:r>
            <w:r>
              <w:rPr>
                <w:rFonts w:ascii="宋体" w:hAnsi="宋体"/>
                <w:color w:val="000000"/>
                <w:sz w:val="22"/>
                <w:lang w:val="zh-CN"/>
              </w:rPr>
              <w:t xml:space="preserve"> </w:t>
            </w:r>
            <w:r>
              <w:rPr>
                <w:rFonts w:hint="eastAsia" w:ascii="宋体" w:hAnsi="宋体"/>
                <w:color w:val="000000"/>
                <w:sz w:val="22"/>
                <w:lang w:val="zh-CN"/>
              </w:rPr>
              <w:t>号</w:t>
            </w:r>
          </w:p>
        </w:tc>
        <w:tc>
          <w:tcPr>
            <w:tcW w:w="2204" w:type="dxa"/>
            <w:vAlign w:val="center"/>
          </w:tcPr>
          <w:p w14:paraId="3929E64D">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内容</w:t>
            </w:r>
          </w:p>
        </w:tc>
        <w:tc>
          <w:tcPr>
            <w:tcW w:w="2204" w:type="dxa"/>
            <w:vAlign w:val="center"/>
          </w:tcPr>
          <w:p w14:paraId="1774F4D0">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磋商文件要求</w:t>
            </w:r>
          </w:p>
        </w:tc>
        <w:tc>
          <w:tcPr>
            <w:tcW w:w="2204" w:type="dxa"/>
            <w:vAlign w:val="center"/>
          </w:tcPr>
          <w:p w14:paraId="7CE0850F">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磋商响应文件对应</w:t>
            </w:r>
          </w:p>
        </w:tc>
        <w:tc>
          <w:tcPr>
            <w:tcW w:w="2208" w:type="dxa"/>
            <w:vAlign w:val="center"/>
          </w:tcPr>
          <w:p w14:paraId="4C5D84D0">
            <w:pPr>
              <w:autoSpaceDE w:val="0"/>
              <w:autoSpaceDN w:val="0"/>
              <w:adjustRightInd w:val="0"/>
              <w:spacing w:line="460" w:lineRule="atLeast"/>
              <w:jc w:val="center"/>
              <w:rPr>
                <w:rFonts w:hint="eastAsia" w:ascii="宋体" w:hAnsi="宋体"/>
                <w:color w:val="000000"/>
                <w:sz w:val="22"/>
                <w:lang w:val="zh-CN"/>
              </w:rPr>
            </w:pPr>
            <w:r>
              <w:rPr>
                <w:rFonts w:hint="eastAsia" w:ascii="宋体" w:hAnsi="宋体"/>
                <w:color w:val="000000"/>
                <w:sz w:val="22"/>
                <w:lang w:val="zh-CN"/>
              </w:rPr>
              <w:t>备</w:t>
            </w:r>
            <w:r>
              <w:rPr>
                <w:rFonts w:ascii="宋体" w:hAnsi="宋体"/>
                <w:color w:val="000000"/>
                <w:sz w:val="22"/>
                <w:lang w:val="zh-CN"/>
              </w:rPr>
              <w:t xml:space="preserve"> </w:t>
            </w:r>
            <w:r>
              <w:rPr>
                <w:rFonts w:hint="eastAsia" w:ascii="宋体" w:hAnsi="宋体"/>
                <w:color w:val="000000"/>
                <w:sz w:val="22"/>
                <w:lang w:val="zh-CN"/>
              </w:rPr>
              <w:t>注</w:t>
            </w:r>
          </w:p>
        </w:tc>
      </w:tr>
      <w:tr w14:paraId="3A74EA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7F3CF023">
            <w:pPr>
              <w:autoSpaceDE w:val="0"/>
              <w:autoSpaceDN w:val="0"/>
              <w:adjustRightInd w:val="0"/>
              <w:spacing w:line="460" w:lineRule="atLeast"/>
              <w:jc w:val="center"/>
              <w:rPr>
                <w:rFonts w:hint="eastAsia" w:ascii="宋体" w:hAnsi="宋体"/>
                <w:color w:val="000000"/>
                <w:sz w:val="22"/>
                <w:lang w:val="zh-CN"/>
              </w:rPr>
            </w:pPr>
          </w:p>
        </w:tc>
        <w:tc>
          <w:tcPr>
            <w:tcW w:w="2204" w:type="dxa"/>
          </w:tcPr>
          <w:p w14:paraId="5FD570B7">
            <w:pPr>
              <w:autoSpaceDE w:val="0"/>
              <w:autoSpaceDN w:val="0"/>
              <w:adjustRightInd w:val="0"/>
              <w:spacing w:line="460" w:lineRule="atLeast"/>
              <w:jc w:val="center"/>
              <w:rPr>
                <w:rFonts w:hint="eastAsia" w:ascii="宋体" w:hAnsi="宋体"/>
                <w:color w:val="000000"/>
                <w:sz w:val="22"/>
                <w:lang w:val="zh-CN"/>
              </w:rPr>
            </w:pPr>
          </w:p>
        </w:tc>
        <w:tc>
          <w:tcPr>
            <w:tcW w:w="2204" w:type="dxa"/>
          </w:tcPr>
          <w:p w14:paraId="1A51FC04">
            <w:pPr>
              <w:autoSpaceDE w:val="0"/>
              <w:autoSpaceDN w:val="0"/>
              <w:adjustRightInd w:val="0"/>
              <w:spacing w:line="460" w:lineRule="atLeast"/>
              <w:jc w:val="center"/>
              <w:rPr>
                <w:rFonts w:hint="eastAsia" w:ascii="宋体" w:hAnsi="宋体"/>
                <w:color w:val="000000"/>
                <w:sz w:val="22"/>
                <w:lang w:val="zh-CN"/>
              </w:rPr>
            </w:pPr>
          </w:p>
        </w:tc>
        <w:tc>
          <w:tcPr>
            <w:tcW w:w="2204" w:type="dxa"/>
          </w:tcPr>
          <w:p w14:paraId="563DEFA2">
            <w:pPr>
              <w:autoSpaceDE w:val="0"/>
              <w:autoSpaceDN w:val="0"/>
              <w:adjustRightInd w:val="0"/>
              <w:spacing w:line="460" w:lineRule="atLeast"/>
              <w:jc w:val="center"/>
              <w:rPr>
                <w:rFonts w:hint="eastAsia" w:ascii="宋体" w:hAnsi="宋体"/>
                <w:color w:val="000000"/>
                <w:sz w:val="22"/>
                <w:lang w:val="zh-CN"/>
              </w:rPr>
            </w:pPr>
          </w:p>
        </w:tc>
        <w:tc>
          <w:tcPr>
            <w:tcW w:w="2208" w:type="dxa"/>
          </w:tcPr>
          <w:p w14:paraId="211EECF3">
            <w:pPr>
              <w:autoSpaceDE w:val="0"/>
              <w:autoSpaceDN w:val="0"/>
              <w:adjustRightInd w:val="0"/>
              <w:spacing w:line="460" w:lineRule="atLeast"/>
              <w:jc w:val="center"/>
              <w:rPr>
                <w:rFonts w:hint="eastAsia" w:ascii="宋体" w:hAnsi="宋体"/>
                <w:color w:val="000000"/>
                <w:sz w:val="22"/>
                <w:lang w:val="zh-CN"/>
              </w:rPr>
            </w:pPr>
          </w:p>
        </w:tc>
      </w:tr>
      <w:tr w14:paraId="6CAAFE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325955B0">
            <w:pPr>
              <w:autoSpaceDE w:val="0"/>
              <w:autoSpaceDN w:val="0"/>
              <w:adjustRightInd w:val="0"/>
              <w:spacing w:line="460" w:lineRule="atLeast"/>
              <w:jc w:val="center"/>
              <w:rPr>
                <w:rFonts w:hint="eastAsia" w:ascii="宋体" w:hAnsi="宋体"/>
                <w:color w:val="000000"/>
                <w:sz w:val="22"/>
                <w:lang w:val="zh-CN"/>
              </w:rPr>
            </w:pPr>
          </w:p>
        </w:tc>
        <w:tc>
          <w:tcPr>
            <w:tcW w:w="2204" w:type="dxa"/>
          </w:tcPr>
          <w:p w14:paraId="283913CF">
            <w:pPr>
              <w:autoSpaceDE w:val="0"/>
              <w:autoSpaceDN w:val="0"/>
              <w:adjustRightInd w:val="0"/>
              <w:spacing w:line="460" w:lineRule="atLeast"/>
              <w:jc w:val="center"/>
              <w:rPr>
                <w:rFonts w:hint="eastAsia" w:ascii="宋体" w:hAnsi="宋体"/>
                <w:color w:val="000000"/>
                <w:sz w:val="22"/>
                <w:lang w:val="zh-CN"/>
              </w:rPr>
            </w:pPr>
          </w:p>
        </w:tc>
        <w:tc>
          <w:tcPr>
            <w:tcW w:w="2204" w:type="dxa"/>
          </w:tcPr>
          <w:p w14:paraId="30B9C1FE">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1540649">
            <w:pPr>
              <w:autoSpaceDE w:val="0"/>
              <w:autoSpaceDN w:val="0"/>
              <w:adjustRightInd w:val="0"/>
              <w:spacing w:line="460" w:lineRule="atLeast"/>
              <w:jc w:val="center"/>
              <w:rPr>
                <w:rFonts w:hint="eastAsia" w:ascii="宋体" w:hAnsi="宋体"/>
                <w:color w:val="000000"/>
                <w:sz w:val="22"/>
                <w:lang w:val="zh-CN"/>
              </w:rPr>
            </w:pPr>
          </w:p>
        </w:tc>
        <w:tc>
          <w:tcPr>
            <w:tcW w:w="2208" w:type="dxa"/>
          </w:tcPr>
          <w:p w14:paraId="6F8216A1">
            <w:pPr>
              <w:autoSpaceDE w:val="0"/>
              <w:autoSpaceDN w:val="0"/>
              <w:adjustRightInd w:val="0"/>
              <w:spacing w:line="460" w:lineRule="atLeast"/>
              <w:jc w:val="center"/>
              <w:rPr>
                <w:rFonts w:hint="eastAsia" w:ascii="宋体" w:hAnsi="宋体"/>
                <w:color w:val="000000"/>
                <w:sz w:val="22"/>
                <w:lang w:val="zh-CN"/>
              </w:rPr>
            </w:pPr>
          </w:p>
        </w:tc>
      </w:tr>
      <w:tr w14:paraId="14B483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76FF9515">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6074722">
            <w:pPr>
              <w:autoSpaceDE w:val="0"/>
              <w:autoSpaceDN w:val="0"/>
              <w:adjustRightInd w:val="0"/>
              <w:spacing w:line="460" w:lineRule="atLeast"/>
              <w:jc w:val="center"/>
              <w:rPr>
                <w:rFonts w:hint="eastAsia" w:ascii="宋体" w:hAnsi="宋体"/>
                <w:color w:val="000000"/>
                <w:sz w:val="22"/>
                <w:lang w:val="zh-CN"/>
              </w:rPr>
            </w:pPr>
          </w:p>
        </w:tc>
        <w:tc>
          <w:tcPr>
            <w:tcW w:w="2204" w:type="dxa"/>
          </w:tcPr>
          <w:p w14:paraId="2040AA9C">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BDDF28B">
            <w:pPr>
              <w:autoSpaceDE w:val="0"/>
              <w:autoSpaceDN w:val="0"/>
              <w:adjustRightInd w:val="0"/>
              <w:spacing w:line="460" w:lineRule="atLeast"/>
              <w:jc w:val="center"/>
              <w:rPr>
                <w:rFonts w:hint="eastAsia" w:ascii="宋体" w:hAnsi="宋体"/>
                <w:color w:val="000000"/>
                <w:sz w:val="22"/>
                <w:lang w:val="zh-CN"/>
              </w:rPr>
            </w:pPr>
          </w:p>
        </w:tc>
        <w:tc>
          <w:tcPr>
            <w:tcW w:w="2208" w:type="dxa"/>
          </w:tcPr>
          <w:p w14:paraId="3CAEB076">
            <w:pPr>
              <w:autoSpaceDE w:val="0"/>
              <w:autoSpaceDN w:val="0"/>
              <w:adjustRightInd w:val="0"/>
              <w:spacing w:line="460" w:lineRule="atLeast"/>
              <w:jc w:val="center"/>
              <w:rPr>
                <w:rFonts w:hint="eastAsia" w:ascii="宋体" w:hAnsi="宋体"/>
                <w:color w:val="000000"/>
                <w:sz w:val="22"/>
                <w:lang w:val="zh-CN"/>
              </w:rPr>
            </w:pPr>
          </w:p>
        </w:tc>
      </w:tr>
      <w:tr w14:paraId="0E5DC8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6C1FB70F">
            <w:pPr>
              <w:autoSpaceDE w:val="0"/>
              <w:autoSpaceDN w:val="0"/>
              <w:adjustRightInd w:val="0"/>
              <w:spacing w:line="460" w:lineRule="atLeast"/>
              <w:jc w:val="center"/>
              <w:rPr>
                <w:rFonts w:hint="eastAsia" w:ascii="宋体" w:hAnsi="宋体"/>
                <w:color w:val="000000"/>
                <w:sz w:val="22"/>
                <w:lang w:val="zh-CN"/>
              </w:rPr>
            </w:pPr>
          </w:p>
        </w:tc>
        <w:tc>
          <w:tcPr>
            <w:tcW w:w="2204" w:type="dxa"/>
          </w:tcPr>
          <w:p w14:paraId="17BEB077">
            <w:pPr>
              <w:autoSpaceDE w:val="0"/>
              <w:autoSpaceDN w:val="0"/>
              <w:adjustRightInd w:val="0"/>
              <w:spacing w:line="460" w:lineRule="atLeast"/>
              <w:jc w:val="center"/>
              <w:rPr>
                <w:rFonts w:hint="eastAsia" w:ascii="宋体" w:hAnsi="宋体"/>
                <w:color w:val="000000"/>
                <w:sz w:val="22"/>
                <w:lang w:val="zh-CN"/>
              </w:rPr>
            </w:pPr>
          </w:p>
        </w:tc>
        <w:tc>
          <w:tcPr>
            <w:tcW w:w="2204" w:type="dxa"/>
          </w:tcPr>
          <w:p w14:paraId="09847C02">
            <w:pPr>
              <w:autoSpaceDE w:val="0"/>
              <w:autoSpaceDN w:val="0"/>
              <w:adjustRightInd w:val="0"/>
              <w:spacing w:line="460" w:lineRule="atLeast"/>
              <w:jc w:val="center"/>
              <w:rPr>
                <w:rFonts w:hint="eastAsia" w:ascii="宋体" w:hAnsi="宋体"/>
                <w:color w:val="000000"/>
                <w:sz w:val="22"/>
                <w:lang w:val="zh-CN"/>
              </w:rPr>
            </w:pPr>
          </w:p>
        </w:tc>
        <w:tc>
          <w:tcPr>
            <w:tcW w:w="2204" w:type="dxa"/>
          </w:tcPr>
          <w:p w14:paraId="3A9603BC">
            <w:pPr>
              <w:autoSpaceDE w:val="0"/>
              <w:autoSpaceDN w:val="0"/>
              <w:adjustRightInd w:val="0"/>
              <w:spacing w:line="460" w:lineRule="atLeast"/>
              <w:jc w:val="center"/>
              <w:rPr>
                <w:rFonts w:hint="eastAsia" w:ascii="宋体" w:hAnsi="宋体"/>
                <w:color w:val="000000"/>
                <w:sz w:val="22"/>
                <w:lang w:val="zh-CN"/>
              </w:rPr>
            </w:pPr>
          </w:p>
        </w:tc>
        <w:tc>
          <w:tcPr>
            <w:tcW w:w="2208" w:type="dxa"/>
          </w:tcPr>
          <w:p w14:paraId="281A272E">
            <w:pPr>
              <w:autoSpaceDE w:val="0"/>
              <w:autoSpaceDN w:val="0"/>
              <w:adjustRightInd w:val="0"/>
              <w:spacing w:line="460" w:lineRule="atLeast"/>
              <w:jc w:val="center"/>
              <w:rPr>
                <w:rFonts w:hint="eastAsia" w:ascii="宋体" w:hAnsi="宋体"/>
                <w:color w:val="000000"/>
                <w:sz w:val="22"/>
                <w:lang w:val="zh-CN"/>
              </w:rPr>
            </w:pPr>
          </w:p>
        </w:tc>
      </w:tr>
      <w:tr w14:paraId="29C6E1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81" w:hRule="atLeast"/>
        </w:trPr>
        <w:tc>
          <w:tcPr>
            <w:tcW w:w="860" w:type="dxa"/>
          </w:tcPr>
          <w:p w14:paraId="3ED0B1B4">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73E2074">
            <w:pPr>
              <w:autoSpaceDE w:val="0"/>
              <w:autoSpaceDN w:val="0"/>
              <w:adjustRightInd w:val="0"/>
              <w:spacing w:line="460" w:lineRule="atLeast"/>
              <w:jc w:val="center"/>
              <w:rPr>
                <w:rFonts w:hint="eastAsia" w:ascii="宋体" w:hAnsi="宋体"/>
                <w:color w:val="000000"/>
                <w:sz w:val="22"/>
                <w:lang w:val="zh-CN"/>
              </w:rPr>
            </w:pPr>
          </w:p>
        </w:tc>
        <w:tc>
          <w:tcPr>
            <w:tcW w:w="2204" w:type="dxa"/>
          </w:tcPr>
          <w:p w14:paraId="556FE8B7">
            <w:pPr>
              <w:autoSpaceDE w:val="0"/>
              <w:autoSpaceDN w:val="0"/>
              <w:adjustRightInd w:val="0"/>
              <w:spacing w:line="460" w:lineRule="atLeast"/>
              <w:jc w:val="center"/>
              <w:rPr>
                <w:rFonts w:hint="eastAsia" w:ascii="宋体" w:hAnsi="宋体"/>
                <w:color w:val="000000"/>
                <w:sz w:val="22"/>
                <w:lang w:val="zh-CN"/>
              </w:rPr>
            </w:pPr>
          </w:p>
        </w:tc>
        <w:tc>
          <w:tcPr>
            <w:tcW w:w="2204" w:type="dxa"/>
          </w:tcPr>
          <w:p w14:paraId="413FA7DF">
            <w:pPr>
              <w:autoSpaceDE w:val="0"/>
              <w:autoSpaceDN w:val="0"/>
              <w:adjustRightInd w:val="0"/>
              <w:spacing w:line="460" w:lineRule="atLeast"/>
              <w:jc w:val="center"/>
              <w:rPr>
                <w:rFonts w:hint="eastAsia" w:ascii="宋体" w:hAnsi="宋体"/>
                <w:color w:val="000000"/>
                <w:sz w:val="22"/>
                <w:lang w:val="zh-CN"/>
              </w:rPr>
            </w:pPr>
          </w:p>
        </w:tc>
        <w:tc>
          <w:tcPr>
            <w:tcW w:w="2208" w:type="dxa"/>
          </w:tcPr>
          <w:p w14:paraId="4217E55C">
            <w:pPr>
              <w:autoSpaceDE w:val="0"/>
              <w:autoSpaceDN w:val="0"/>
              <w:adjustRightInd w:val="0"/>
              <w:spacing w:line="460" w:lineRule="atLeast"/>
              <w:jc w:val="center"/>
              <w:rPr>
                <w:rFonts w:hint="eastAsia" w:ascii="宋体" w:hAnsi="宋体"/>
                <w:color w:val="000000"/>
                <w:sz w:val="22"/>
                <w:lang w:val="zh-CN"/>
              </w:rPr>
            </w:pPr>
          </w:p>
        </w:tc>
      </w:tr>
      <w:tr w14:paraId="61A1D8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96" w:hRule="atLeast"/>
        </w:trPr>
        <w:tc>
          <w:tcPr>
            <w:tcW w:w="860" w:type="dxa"/>
          </w:tcPr>
          <w:p w14:paraId="4DD7E858">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EF95E78">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FAA0E03">
            <w:pPr>
              <w:autoSpaceDE w:val="0"/>
              <w:autoSpaceDN w:val="0"/>
              <w:adjustRightInd w:val="0"/>
              <w:spacing w:line="460" w:lineRule="atLeast"/>
              <w:jc w:val="center"/>
              <w:rPr>
                <w:rFonts w:hint="eastAsia" w:ascii="宋体" w:hAnsi="宋体"/>
                <w:color w:val="000000"/>
                <w:sz w:val="22"/>
                <w:lang w:val="zh-CN"/>
              </w:rPr>
            </w:pPr>
          </w:p>
        </w:tc>
        <w:tc>
          <w:tcPr>
            <w:tcW w:w="2204" w:type="dxa"/>
          </w:tcPr>
          <w:p w14:paraId="69E882FF">
            <w:pPr>
              <w:autoSpaceDE w:val="0"/>
              <w:autoSpaceDN w:val="0"/>
              <w:adjustRightInd w:val="0"/>
              <w:spacing w:line="460" w:lineRule="atLeast"/>
              <w:jc w:val="center"/>
              <w:rPr>
                <w:rFonts w:hint="eastAsia" w:ascii="宋体" w:hAnsi="宋体"/>
                <w:color w:val="000000"/>
                <w:sz w:val="22"/>
                <w:lang w:val="zh-CN"/>
              </w:rPr>
            </w:pPr>
          </w:p>
        </w:tc>
        <w:tc>
          <w:tcPr>
            <w:tcW w:w="2208" w:type="dxa"/>
          </w:tcPr>
          <w:p w14:paraId="17F65EDC">
            <w:pPr>
              <w:autoSpaceDE w:val="0"/>
              <w:autoSpaceDN w:val="0"/>
              <w:adjustRightInd w:val="0"/>
              <w:spacing w:line="460" w:lineRule="atLeast"/>
              <w:jc w:val="center"/>
              <w:rPr>
                <w:rFonts w:hint="eastAsia" w:ascii="宋体" w:hAnsi="宋体"/>
                <w:color w:val="000000"/>
                <w:sz w:val="22"/>
                <w:lang w:val="zh-CN"/>
              </w:rPr>
            </w:pPr>
          </w:p>
        </w:tc>
      </w:tr>
    </w:tbl>
    <w:p w14:paraId="19079AED">
      <w:pPr>
        <w:spacing w:before="120" w:beforeLines="50" w:after="120" w:afterLines="50" w:line="460" w:lineRule="atLeast"/>
        <w:ind w:right="-10"/>
        <w:rPr>
          <w:rFonts w:hint="eastAsia" w:ascii="宋体" w:hAnsi="宋体"/>
          <w:color w:val="000000"/>
          <w:sz w:val="36"/>
        </w:rPr>
      </w:pPr>
      <w:r>
        <w:rPr>
          <w:rFonts w:hint="eastAsia" w:ascii="宋体" w:hAnsi="宋体"/>
          <w:color w:val="000000"/>
          <w:sz w:val="22"/>
          <w:szCs w:val="22"/>
          <w:lang w:val="zh-CN"/>
        </w:rPr>
        <w:t>投标供应商（盖章）：</w:t>
      </w:r>
    </w:p>
    <w:p w14:paraId="53CF3722">
      <w:pPr>
        <w:spacing w:before="120" w:beforeLines="50" w:after="120" w:afterLines="50" w:line="460" w:lineRule="atLeast"/>
        <w:ind w:right="-10"/>
        <w:jc w:val="center"/>
        <w:rPr>
          <w:rFonts w:hint="eastAsia" w:ascii="宋体" w:hAnsi="宋体"/>
          <w:color w:val="000000"/>
          <w:sz w:val="36"/>
        </w:rPr>
      </w:pPr>
    </w:p>
    <w:p w14:paraId="4F8306AA">
      <w:pPr>
        <w:spacing w:before="120" w:beforeLines="50" w:after="120" w:afterLines="50" w:line="460" w:lineRule="atLeast"/>
        <w:ind w:right="-10"/>
        <w:jc w:val="center"/>
        <w:rPr>
          <w:rFonts w:hint="eastAsia" w:ascii="宋体" w:hAnsi="宋体"/>
          <w:color w:val="000000"/>
          <w:sz w:val="36"/>
        </w:rPr>
      </w:pPr>
    </w:p>
    <w:p w14:paraId="70A39680">
      <w:pPr>
        <w:spacing w:before="120" w:beforeLines="50" w:after="120" w:afterLines="50" w:line="460" w:lineRule="atLeast"/>
        <w:ind w:right="-10"/>
        <w:jc w:val="center"/>
        <w:rPr>
          <w:rFonts w:hint="eastAsia" w:ascii="宋体" w:hAnsi="宋体"/>
          <w:b/>
          <w:color w:val="000000"/>
          <w:sz w:val="36"/>
        </w:rPr>
      </w:pPr>
    </w:p>
    <w:p w14:paraId="4ED1982C">
      <w:pPr>
        <w:spacing w:before="120" w:beforeLines="50" w:after="120" w:afterLines="50" w:line="460" w:lineRule="atLeast"/>
        <w:ind w:right="-10"/>
        <w:jc w:val="center"/>
        <w:rPr>
          <w:rFonts w:hint="eastAsia" w:ascii="宋体" w:hAnsi="宋体"/>
          <w:b/>
          <w:color w:val="000000"/>
          <w:sz w:val="36"/>
        </w:rPr>
      </w:pPr>
    </w:p>
    <w:p w14:paraId="59C7AA92">
      <w:pPr>
        <w:spacing w:before="120" w:beforeLines="50" w:after="120" w:afterLines="50" w:line="460" w:lineRule="atLeast"/>
        <w:ind w:right="-10"/>
        <w:jc w:val="center"/>
        <w:rPr>
          <w:rFonts w:hint="eastAsia" w:ascii="宋体" w:hAnsi="宋体"/>
          <w:b/>
          <w:color w:val="000000"/>
          <w:sz w:val="36"/>
        </w:rPr>
      </w:pPr>
    </w:p>
    <w:p w14:paraId="5BE79408">
      <w:pPr>
        <w:spacing w:before="120" w:beforeLines="50" w:after="120" w:afterLines="50" w:line="460" w:lineRule="atLeast"/>
        <w:ind w:right="-10"/>
        <w:jc w:val="center"/>
        <w:rPr>
          <w:rFonts w:hint="eastAsia" w:ascii="宋体" w:hAnsi="宋体"/>
          <w:b/>
          <w:color w:val="000000"/>
          <w:sz w:val="36"/>
        </w:rPr>
      </w:pPr>
    </w:p>
    <w:p w14:paraId="5E26CD72">
      <w:pPr>
        <w:pStyle w:val="63"/>
        <w:ind w:firstLine="210"/>
        <w:rPr>
          <w:color w:val="000000"/>
        </w:rPr>
      </w:pPr>
    </w:p>
    <w:p w14:paraId="11A486C1">
      <w:pPr>
        <w:pStyle w:val="50"/>
        <w:rPr>
          <w:color w:val="000000"/>
        </w:rPr>
      </w:pPr>
    </w:p>
    <w:p w14:paraId="6FD242A6">
      <w:pPr>
        <w:rPr>
          <w:color w:val="000000"/>
        </w:rPr>
      </w:pPr>
    </w:p>
    <w:p w14:paraId="7053BE68">
      <w:pPr>
        <w:pStyle w:val="63"/>
        <w:ind w:firstLine="210"/>
        <w:rPr>
          <w:color w:val="000000"/>
        </w:rPr>
      </w:pPr>
    </w:p>
    <w:p w14:paraId="57BC8F65">
      <w:pPr>
        <w:pStyle w:val="33"/>
        <w:adjustRightInd w:val="0"/>
        <w:snapToGrid w:val="0"/>
        <w:spacing w:line="440" w:lineRule="atLeast"/>
        <w:jc w:val="left"/>
        <w:outlineLvl w:val="1"/>
        <w:rPr>
          <w:rFonts w:hint="eastAsia" w:hAnsi="宋体"/>
          <w:color w:val="000000"/>
          <w:sz w:val="30"/>
        </w:rPr>
      </w:pPr>
      <w:r>
        <w:rPr>
          <w:rFonts w:hAnsi="宋体"/>
          <w:color w:val="000000"/>
          <w:sz w:val="30"/>
        </w:rPr>
        <w:t>附件</w:t>
      </w:r>
      <w:r>
        <w:rPr>
          <w:rFonts w:hint="eastAsia" w:hAnsi="宋体"/>
          <w:color w:val="000000"/>
          <w:sz w:val="30"/>
        </w:rPr>
        <w:t>十</w:t>
      </w:r>
    </w:p>
    <w:p w14:paraId="77D5FA04">
      <w:pPr>
        <w:pStyle w:val="33"/>
        <w:adjustRightInd w:val="0"/>
        <w:snapToGrid w:val="0"/>
        <w:spacing w:line="440" w:lineRule="atLeast"/>
        <w:ind w:firstLine="440"/>
        <w:jc w:val="center"/>
        <w:outlineLvl w:val="1"/>
        <w:rPr>
          <w:rFonts w:hint="eastAsia" w:hAnsi="宋体" w:cs="Arial"/>
          <w:bCs/>
          <w:color w:val="000000"/>
          <w:sz w:val="36"/>
          <w:szCs w:val="36"/>
          <w:lang w:val="zh-CN"/>
        </w:rPr>
      </w:pPr>
      <w:r>
        <w:rPr>
          <w:rFonts w:hint="eastAsia" w:hAnsi="宋体" w:cs="Arial"/>
          <w:bCs/>
          <w:color w:val="000000"/>
          <w:sz w:val="36"/>
          <w:szCs w:val="36"/>
          <w:lang w:val="zh-CN"/>
        </w:rPr>
        <w:t>项目服务方案</w:t>
      </w:r>
    </w:p>
    <w:p w14:paraId="66E573F8">
      <w:pPr>
        <w:spacing w:before="240" w:beforeLines="100" w:after="120" w:afterLines="50"/>
        <w:ind w:right="-11" w:firstLine="495" w:firstLineChars="224"/>
        <w:rPr>
          <w:rFonts w:hint="eastAsia" w:ascii="宋体" w:hAnsi="宋体"/>
          <w:b/>
          <w:color w:val="000000"/>
          <w:sz w:val="22"/>
          <w:szCs w:val="22"/>
        </w:rPr>
      </w:pPr>
      <w:r>
        <w:rPr>
          <w:rFonts w:hint="eastAsia" w:ascii="宋体" w:hAnsi="宋体"/>
          <w:b/>
          <w:color w:val="000000"/>
          <w:sz w:val="22"/>
          <w:szCs w:val="22"/>
        </w:rPr>
        <w:t>不限于：</w:t>
      </w:r>
    </w:p>
    <w:p w14:paraId="0B9EEF80">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供应商技术力量及技术支持手段介绍，人员安排</w:t>
      </w:r>
    </w:p>
    <w:p w14:paraId="6B56C562">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设备维保组织实施计划：包括</w:t>
      </w:r>
      <w:r>
        <w:rPr>
          <w:rFonts w:ascii="宋体" w:hAnsi="宋体" w:cs="Arial"/>
          <w:color w:val="000000"/>
          <w:sz w:val="22"/>
          <w:szCs w:val="22"/>
        </w:rPr>
        <w:t>技术支持与售后服务</w:t>
      </w:r>
      <w:r>
        <w:rPr>
          <w:rFonts w:hint="eastAsia" w:ascii="宋体" w:hAnsi="宋体" w:cs="Arial"/>
          <w:color w:val="000000"/>
          <w:sz w:val="22"/>
          <w:szCs w:val="22"/>
        </w:rPr>
        <w:t>等，要求</w:t>
      </w:r>
      <w:r>
        <w:rPr>
          <w:rFonts w:ascii="宋体" w:hAnsi="宋体" w:cs="Arial"/>
          <w:color w:val="000000"/>
          <w:sz w:val="22"/>
          <w:szCs w:val="22"/>
        </w:rPr>
        <w:t>内容完整，描述清晰具体，包括技术交流、规划咨询服务、定期巡检及巡检报告、技术知识库并及时更新、软</w:t>
      </w:r>
      <w:r>
        <w:rPr>
          <w:rFonts w:hint="eastAsia" w:ascii="宋体" w:hAnsi="宋体" w:cs="Arial"/>
          <w:color w:val="000000"/>
          <w:sz w:val="22"/>
          <w:szCs w:val="22"/>
        </w:rPr>
        <w:t>硬</w:t>
      </w:r>
      <w:r>
        <w:rPr>
          <w:rFonts w:ascii="宋体" w:hAnsi="宋体" w:cs="Arial"/>
          <w:color w:val="000000"/>
          <w:sz w:val="22"/>
          <w:szCs w:val="22"/>
        </w:rPr>
        <w:t>件升级策略及流程、设备保修方案及流程、提交质量运行报告</w:t>
      </w:r>
    </w:p>
    <w:p w14:paraId="7ADF302B">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质量保证体系及有关措施</w:t>
      </w:r>
    </w:p>
    <w:p w14:paraId="5F47CD4B">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ascii="宋体" w:hAnsi="宋体" w:cs="Arial"/>
          <w:color w:val="000000"/>
          <w:sz w:val="22"/>
          <w:szCs w:val="22"/>
        </w:rPr>
        <w:t>故障处理分析及预防和应急措施</w:t>
      </w:r>
      <w:r>
        <w:rPr>
          <w:rFonts w:hint="eastAsia" w:ascii="宋体" w:hAnsi="宋体" w:cs="Arial"/>
          <w:color w:val="000000"/>
          <w:sz w:val="22"/>
          <w:szCs w:val="22"/>
        </w:rPr>
        <w:t>（如有）</w:t>
      </w:r>
    </w:p>
    <w:p w14:paraId="609B90D5">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ascii="宋体" w:hAnsi="宋体" w:cs="Arial"/>
          <w:color w:val="000000"/>
          <w:sz w:val="22"/>
          <w:szCs w:val="22"/>
        </w:rPr>
        <w:t>现场服务、技术故障解决时间、设备故障解决时间承诺</w:t>
      </w:r>
      <w:r>
        <w:rPr>
          <w:rFonts w:hint="eastAsia" w:ascii="宋体" w:hAnsi="宋体" w:cs="Arial"/>
          <w:color w:val="000000"/>
          <w:sz w:val="22"/>
          <w:szCs w:val="22"/>
        </w:rPr>
        <w:t>（如有）</w:t>
      </w:r>
    </w:p>
    <w:p w14:paraId="4B102C5F">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就近的服务网点及备件库介绍，</w:t>
      </w:r>
      <w:r>
        <w:rPr>
          <w:rFonts w:ascii="宋体" w:hAnsi="宋体" w:cs="Arial"/>
          <w:color w:val="000000"/>
          <w:sz w:val="22"/>
          <w:szCs w:val="22"/>
        </w:rPr>
        <w:t>备品备件</w:t>
      </w:r>
      <w:r>
        <w:rPr>
          <w:rFonts w:hint="eastAsia" w:ascii="宋体" w:hAnsi="宋体" w:cs="Arial"/>
          <w:color w:val="000000"/>
          <w:sz w:val="22"/>
          <w:szCs w:val="22"/>
        </w:rPr>
        <w:t>（包括备机提供）</w:t>
      </w:r>
      <w:r>
        <w:rPr>
          <w:rFonts w:ascii="宋体" w:hAnsi="宋体" w:cs="Arial"/>
          <w:color w:val="000000"/>
          <w:sz w:val="22"/>
          <w:szCs w:val="22"/>
        </w:rPr>
        <w:t>方案</w:t>
      </w:r>
      <w:r>
        <w:rPr>
          <w:rFonts w:hint="eastAsia" w:ascii="宋体" w:hAnsi="宋体" w:cs="Arial"/>
          <w:color w:val="000000"/>
          <w:sz w:val="22"/>
          <w:szCs w:val="22"/>
        </w:rPr>
        <w:t>（如有）</w:t>
      </w:r>
    </w:p>
    <w:p w14:paraId="46830F0E">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ascii="宋体" w:hAnsi="宋体" w:cs="Arial"/>
          <w:color w:val="000000"/>
          <w:sz w:val="22"/>
          <w:szCs w:val="22"/>
        </w:rPr>
        <w:t>培训计划</w:t>
      </w:r>
      <w:r>
        <w:rPr>
          <w:rFonts w:hint="eastAsia" w:ascii="宋体" w:hAnsi="宋体" w:cs="Arial"/>
          <w:color w:val="000000"/>
          <w:sz w:val="22"/>
          <w:szCs w:val="22"/>
        </w:rPr>
        <w:t>（如提供）：包括详细的培训计划、培训</w:t>
      </w:r>
      <w:r>
        <w:rPr>
          <w:rFonts w:ascii="宋体" w:hAnsi="宋体" w:cs="Arial"/>
          <w:color w:val="000000"/>
          <w:sz w:val="22"/>
          <w:szCs w:val="22"/>
        </w:rPr>
        <w:t>内容</w:t>
      </w:r>
      <w:r>
        <w:rPr>
          <w:rFonts w:hint="eastAsia" w:ascii="宋体" w:hAnsi="宋体" w:cs="Arial"/>
          <w:color w:val="000000"/>
          <w:sz w:val="22"/>
          <w:szCs w:val="22"/>
        </w:rPr>
        <w:t>、</w:t>
      </w:r>
      <w:r>
        <w:rPr>
          <w:rFonts w:ascii="宋体" w:hAnsi="宋体" w:cs="Arial"/>
          <w:color w:val="000000"/>
          <w:sz w:val="22"/>
          <w:szCs w:val="22"/>
        </w:rPr>
        <w:t>培训师资</w:t>
      </w:r>
      <w:r>
        <w:rPr>
          <w:rFonts w:hint="eastAsia" w:ascii="宋体" w:hAnsi="宋体" w:cs="Arial"/>
          <w:color w:val="000000"/>
          <w:sz w:val="22"/>
          <w:szCs w:val="22"/>
        </w:rPr>
        <w:t>及</w:t>
      </w:r>
      <w:r>
        <w:rPr>
          <w:rFonts w:ascii="宋体" w:hAnsi="宋体" w:cs="Arial"/>
          <w:color w:val="000000"/>
          <w:sz w:val="22"/>
          <w:szCs w:val="22"/>
        </w:rPr>
        <w:t>培训管理措施</w:t>
      </w:r>
      <w:r>
        <w:rPr>
          <w:rFonts w:hint="eastAsia" w:ascii="宋体" w:hAnsi="宋体" w:cs="Arial"/>
          <w:color w:val="000000"/>
          <w:sz w:val="22"/>
          <w:szCs w:val="22"/>
        </w:rPr>
        <w:t>等</w:t>
      </w:r>
    </w:p>
    <w:p w14:paraId="2CE55E0F">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ascii="宋体" w:hAnsi="宋体" w:cs="Arial"/>
          <w:color w:val="000000"/>
          <w:sz w:val="22"/>
          <w:szCs w:val="22"/>
        </w:rPr>
        <w:t>合理化建议</w:t>
      </w:r>
      <w:r>
        <w:rPr>
          <w:rFonts w:hint="eastAsia" w:ascii="宋体" w:hAnsi="宋体" w:cs="Arial"/>
          <w:color w:val="000000"/>
          <w:sz w:val="22"/>
          <w:szCs w:val="22"/>
        </w:rPr>
        <w:t>（如有）；</w:t>
      </w:r>
    </w:p>
    <w:p w14:paraId="76563459">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相关表格：包括例行检查维护保养报告、样式性能分析报告和系统优化建议书、故障分析报告样式等；</w:t>
      </w:r>
    </w:p>
    <w:p w14:paraId="64231E6F">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供应商的实际优惠和承诺（如有）；</w:t>
      </w:r>
    </w:p>
    <w:p w14:paraId="32537BF1">
      <w:pPr>
        <w:numPr>
          <w:ilvl w:val="0"/>
          <w:numId w:val="10"/>
        </w:numPr>
        <w:tabs>
          <w:tab w:val="left" w:pos="1688"/>
        </w:tabs>
        <w:spacing w:line="480" w:lineRule="auto"/>
        <w:ind w:left="1702" w:right="-11" w:hanging="764"/>
        <w:rPr>
          <w:rFonts w:hint="eastAsia" w:ascii="宋体" w:hAnsi="宋体" w:cs="Arial"/>
          <w:color w:val="000000"/>
          <w:sz w:val="22"/>
          <w:szCs w:val="22"/>
        </w:rPr>
      </w:pPr>
      <w:r>
        <w:rPr>
          <w:rFonts w:hint="eastAsia" w:ascii="宋体" w:hAnsi="宋体" w:cs="Arial"/>
          <w:color w:val="000000"/>
          <w:sz w:val="22"/>
          <w:szCs w:val="22"/>
        </w:rPr>
        <w:t>其他供应商认为需要说明的内容。</w:t>
      </w:r>
    </w:p>
    <w:p w14:paraId="47C68A71">
      <w:pPr>
        <w:tabs>
          <w:tab w:val="left" w:pos="450"/>
          <w:tab w:val="left" w:pos="1688"/>
        </w:tabs>
        <w:spacing w:line="480" w:lineRule="auto"/>
        <w:ind w:left="1702" w:right="-11"/>
        <w:rPr>
          <w:rFonts w:hint="eastAsia" w:ascii="宋体" w:hAnsi="宋体"/>
          <w:b/>
          <w:color w:val="000000"/>
          <w:sz w:val="30"/>
          <w:szCs w:val="30"/>
        </w:rPr>
      </w:pPr>
    </w:p>
    <w:p w14:paraId="26B9EC3E">
      <w:pPr>
        <w:autoSpaceDE w:val="0"/>
        <w:autoSpaceDN w:val="0"/>
        <w:adjustRightInd w:val="0"/>
        <w:spacing w:line="460" w:lineRule="atLeast"/>
        <w:rPr>
          <w:rFonts w:hint="eastAsia" w:ascii="宋体" w:hAnsi="宋体"/>
          <w:b/>
          <w:bCs/>
          <w:color w:val="000000"/>
          <w:spacing w:val="20"/>
          <w:sz w:val="22"/>
          <w:szCs w:val="22"/>
        </w:rPr>
      </w:pPr>
      <w:r>
        <w:rPr>
          <w:rFonts w:hint="eastAsia" w:ascii="宋体"/>
          <w:b/>
          <w:color w:val="000000"/>
          <w:sz w:val="32"/>
        </w:rPr>
        <w:t xml:space="preserve"> </w:t>
      </w:r>
      <w:r>
        <w:rPr>
          <w:rFonts w:hint="eastAsia" w:ascii="宋体"/>
          <w:b/>
          <w:bCs/>
          <w:color w:val="000000"/>
          <w:sz w:val="32"/>
        </w:rPr>
        <w:t xml:space="preserve"> </w:t>
      </w:r>
      <w:r>
        <w:rPr>
          <w:rFonts w:hint="eastAsia" w:ascii="宋体" w:hAnsi="宋体"/>
          <w:b/>
          <w:bCs/>
          <w:color w:val="000000"/>
          <w:spacing w:val="20"/>
          <w:sz w:val="22"/>
          <w:szCs w:val="22"/>
        </w:rPr>
        <w:t>注：</w:t>
      </w:r>
      <w:r>
        <w:rPr>
          <w:rFonts w:hint="eastAsia" w:ascii="宋体" w:hAnsi="宋体"/>
          <w:b/>
          <w:bCs/>
          <w:color w:val="000000"/>
          <w:sz w:val="22"/>
          <w:szCs w:val="22"/>
        </w:rPr>
        <w:t>详细服务方案及内容可另页自拟格式描述</w:t>
      </w:r>
      <w:r>
        <w:rPr>
          <w:rFonts w:hint="eastAsia" w:ascii="宋体" w:hAnsi="宋体"/>
          <w:b/>
          <w:bCs/>
          <w:color w:val="000000"/>
          <w:spacing w:val="20"/>
          <w:sz w:val="22"/>
          <w:szCs w:val="22"/>
        </w:rPr>
        <w:t>。</w:t>
      </w:r>
    </w:p>
    <w:p w14:paraId="45A8BC2C">
      <w:pPr>
        <w:spacing w:line="460" w:lineRule="atLeast"/>
        <w:ind w:right="1120"/>
        <w:rPr>
          <w:rFonts w:ascii="宋体"/>
          <w:b/>
          <w:color w:val="000000"/>
          <w:sz w:val="32"/>
        </w:rPr>
      </w:pPr>
    </w:p>
    <w:p w14:paraId="7547BFEB">
      <w:pPr>
        <w:autoSpaceDE w:val="0"/>
        <w:autoSpaceDN w:val="0"/>
        <w:adjustRightInd w:val="0"/>
        <w:spacing w:line="460" w:lineRule="atLeast"/>
        <w:ind w:firstLine="442" w:firstLineChars="200"/>
        <w:rPr>
          <w:rFonts w:hint="eastAsia" w:ascii="宋体" w:hAnsi="宋体"/>
          <w:b/>
          <w:bCs/>
          <w:color w:val="000000"/>
          <w:sz w:val="22"/>
          <w:szCs w:val="22"/>
          <w:lang w:val="zh-CN"/>
        </w:rPr>
      </w:pPr>
    </w:p>
    <w:p w14:paraId="5C9A95B4">
      <w:pPr>
        <w:autoSpaceDE w:val="0"/>
        <w:autoSpaceDN w:val="0"/>
        <w:adjustRightInd w:val="0"/>
        <w:spacing w:line="460" w:lineRule="atLeast"/>
        <w:ind w:firstLine="442" w:firstLineChars="200"/>
        <w:rPr>
          <w:rFonts w:hint="eastAsia" w:ascii="宋体" w:hAnsi="宋体"/>
          <w:b/>
          <w:bCs/>
          <w:color w:val="000000"/>
          <w:sz w:val="36"/>
        </w:rPr>
      </w:pPr>
      <w:r>
        <w:rPr>
          <w:rFonts w:hint="eastAsia" w:ascii="宋体" w:hAnsi="宋体"/>
          <w:b/>
          <w:bCs/>
          <w:color w:val="000000"/>
          <w:sz w:val="22"/>
          <w:szCs w:val="22"/>
          <w:lang w:val="zh-CN"/>
        </w:rPr>
        <w:t>投标供应商（盖章）：</w:t>
      </w:r>
    </w:p>
    <w:p w14:paraId="316DF3A2">
      <w:pPr>
        <w:pStyle w:val="3"/>
        <w:rPr>
          <w:rFonts w:hint="eastAsia" w:ascii="宋体" w:hAnsi="宋体"/>
          <w:color w:val="000000"/>
          <w:sz w:val="36"/>
          <w:szCs w:val="36"/>
        </w:rPr>
      </w:pPr>
      <w:r>
        <w:rPr>
          <w:rFonts w:ascii="宋体" w:hAnsi="宋体"/>
          <w:color w:val="000000"/>
          <w:spacing w:val="20"/>
          <w:sz w:val="22"/>
          <w:szCs w:val="22"/>
        </w:rPr>
        <w:br w:type="page"/>
      </w:r>
      <w:bookmarkStart w:id="69" w:name="_Toc60063415"/>
      <w:r>
        <w:rPr>
          <w:rFonts w:hint="eastAsia" w:ascii="宋体" w:hAnsi="宋体"/>
          <w:color w:val="000000"/>
          <w:sz w:val="36"/>
          <w:szCs w:val="36"/>
        </w:rPr>
        <w:t>第七部分   确定成交供应商办法</w:t>
      </w:r>
      <w:bookmarkEnd w:id="69"/>
    </w:p>
    <w:p w14:paraId="62284E23">
      <w:pPr>
        <w:snapToGrid w:val="0"/>
        <w:spacing w:line="460" w:lineRule="atLeast"/>
        <w:ind w:firstLine="540"/>
        <w:rPr>
          <w:rFonts w:hint="eastAsia" w:ascii="宋体" w:hAnsi="宋体"/>
          <w:color w:val="000000"/>
          <w:sz w:val="22"/>
          <w:szCs w:val="22"/>
        </w:rPr>
      </w:pPr>
      <w:r>
        <w:rPr>
          <w:rFonts w:hint="eastAsia" w:ascii="宋体" w:hAnsi="宋体"/>
          <w:color w:val="000000"/>
          <w:sz w:val="22"/>
          <w:szCs w:val="22"/>
        </w:rPr>
        <w:t>根据《中华人民共和国政府采购法》等有关政府采购法规，结合本次所要采购服务的实际，按照公平、公正、科学、择优的原则选择成交单位，特制定本评审办法。</w:t>
      </w:r>
    </w:p>
    <w:p w14:paraId="3F4A8F13">
      <w:pPr>
        <w:snapToGrid w:val="0"/>
        <w:spacing w:line="460" w:lineRule="atLeast"/>
        <w:ind w:firstLine="3795" w:firstLineChars="1725"/>
        <w:jc w:val="left"/>
        <w:rPr>
          <w:rFonts w:hint="eastAsia" w:ascii="宋体" w:hAnsi="宋体"/>
          <w:color w:val="000000"/>
          <w:sz w:val="22"/>
          <w:szCs w:val="22"/>
        </w:rPr>
      </w:pPr>
      <w:r>
        <w:rPr>
          <w:rFonts w:hint="eastAsia" w:ascii="宋体" w:hAnsi="宋体"/>
          <w:color w:val="000000"/>
          <w:sz w:val="22"/>
          <w:szCs w:val="22"/>
        </w:rPr>
        <w:t>一、总则</w:t>
      </w:r>
    </w:p>
    <w:p w14:paraId="2A5F9722">
      <w:pPr>
        <w:snapToGrid w:val="0"/>
        <w:spacing w:line="460" w:lineRule="atLeast"/>
        <w:ind w:firstLine="540"/>
        <w:rPr>
          <w:rFonts w:hint="eastAsia" w:ascii="宋体" w:hAnsi="宋体"/>
          <w:color w:val="000000"/>
          <w:sz w:val="22"/>
          <w:szCs w:val="22"/>
        </w:rPr>
      </w:pPr>
      <w:r>
        <w:rPr>
          <w:rFonts w:hint="eastAsia" w:ascii="宋体" w:hAnsi="宋体"/>
          <w:color w:val="000000"/>
          <w:sz w:val="22"/>
          <w:szCs w:val="22"/>
        </w:rPr>
        <w:t>评审工作遵循公平、公正、民主、科学的原则和诚实、信誉、效率的服务原则。本着科学、严谨的态度，认真进行评审。择优选定提供服务单位，最大限度的保护当事人权益，严格按照竞争性磋商文件的商务、技术要求，对磋商响应文件进行综合评定，提出优选方案，编写评审报告。磋商小组必须严格遵守保密规定，不得泄漏评审的有关情况，不得索贿受贿，不得接受吃请和礼品，不得参加影响公正评审的有关活动。对未成交单位，磋商小组不作任何解释。供应商不得以任何方式干扰采购工作的进行，一经发现其磋商响应文件将被拒绝。</w:t>
      </w:r>
    </w:p>
    <w:p w14:paraId="3035B4EA">
      <w:pPr>
        <w:snapToGrid w:val="0"/>
        <w:spacing w:line="460" w:lineRule="atLeast"/>
        <w:ind w:firstLine="3795" w:firstLineChars="1725"/>
        <w:rPr>
          <w:rFonts w:hint="eastAsia" w:ascii="宋体" w:hAnsi="宋体"/>
          <w:color w:val="000000"/>
          <w:sz w:val="22"/>
          <w:szCs w:val="22"/>
        </w:rPr>
      </w:pPr>
      <w:r>
        <w:rPr>
          <w:rFonts w:hint="eastAsia" w:ascii="宋体" w:hAnsi="宋体"/>
          <w:color w:val="000000"/>
          <w:sz w:val="22"/>
          <w:szCs w:val="22"/>
        </w:rPr>
        <w:t>二、评审组织</w:t>
      </w:r>
    </w:p>
    <w:p w14:paraId="176A4C61">
      <w:pPr>
        <w:snapToGrid w:val="0"/>
        <w:spacing w:line="460" w:lineRule="atLeast"/>
        <w:ind w:firstLine="540"/>
        <w:rPr>
          <w:rFonts w:hint="eastAsia" w:ascii="宋体" w:hAnsi="宋体"/>
          <w:color w:val="000000"/>
          <w:sz w:val="22"/>
          <w:szCs w:val="22"/>
        </w:rPr>
      </w:pPr>
      <w:r>
        <w:rPr>
          <w:rFonts w:hint="eastAsia" w:ascii="宋体" w:hAnsi="宋体"/>
          <w:color w:val="000000"/>
          <w:sz w:val="22"/>
          <w:szCs w:val="22"/>
        </w:rPr>
        <w:t>评审工作由采购人依法组建的磋商小组负责，磋商小组由采购人代表以及评审专家库中随机抽取的有关技术、经济专家共同组成。评审全过程由采购管理部门全程监督。</w:t>
      </w:r>
    </w:p>
    <w:p w14:paraId="6400D0C5">
      <w:pPr>
        <w:snapToGrid w:val="0"/>
        <w:spacing w:line="460" w:lineRule="atLeast"/>
        <w:jc w:val="center"/>
        <w:rPr>
          <w:rFonts w:hint="eastAsia" w:ascii="宋体" w:hAnsi="宋体"/>
          <w:color w:val="000000"/>
          <w:sz w:val="22"/>
          <w:szCs w:val="22"/>
        </w:rPr>
      </w:pPr>
      <w:r>
        <w:rPr>
          <w:rFonts w:hint="eastAsia" w:ascii="宋体" w:hAnsi="宋体"/>
          <w:color w:val="000000"/>
          <w:sz w:val="22"/>
          <w:szCs w:val="22"/>
        </w:rPr>
        <w:t>三、响应文件递交截止、磋商程序、磋商原则和方式</w:t>
      </w:r>
    </w:p>
    <w:p w14:paraId="0E5603DD">
      <w:pPr>
        <w:snapToGrid w:val="0"/>
        <w:spacing w:line="460" w:lineRule="atLeast"/>
        <w:ind w:firstLine="540"/>
        <w:rPr>
          <w:rFonts w:hint="eastAsia" w:ascii="宋体" w:hAnsi="宋体"/>
          <w:color w:val="000000"/>
          <w:sz w:val="22"/>
          <w:szCs w:val="22"/>
        </w:rPr>
      </w:pPr>
      <w:r>
        <w:rPr>
          <w:rFonts w:hint="eastAsia" w:ascii="宋体" w:hAnsi="宋体"/>
          <w:color w:val="000000"/>
          <w:sz w:val="22"/>
          <w:szCs w:val="22"/>
        </w:rPr>
        <w:t>具体见本磋商文件第三部分相关内容描述。</w:t>
      </w:r>
    </w:p>
    <w:p w14:paraId="14DEF726">
      <w:pPr>
        <w:snapToGrid w:val="0"/>
        <w:spacing w:line="460" w:lineRule="atLeast"/>
        <w:ind w:firstLine="3795" w:firstLineChars="1725"/>
        <w:rPr>
          <w:rFonts w:hint="eastAsia" w:ascii="宋体" w:hAnsi="宋体"/>
          <w:color w:val="000000"/>
          <w:sz w:val="22"/>
          <w:szCs w:val="22"/>
        </w:rPr>
      </w:pPr>
      <w:r>
        <w:rPr>
          <w:rFonts w:hint="eastAsia" w:ascii="宋体" w:hAnsi="宋体"/>
          <w:color w:val="000000"/>
          <w:sz w:val="22"/>
          <w:szCs w:val="22"/>
        </w:rPr>
        <w:t>四、评分细则</w:t>
      </w:r>
    </w:p>
    <w:p w14:paraId="48BC39AE">
      <w:pPr>
        <w:pStyle w:val="33"/>
        <w:adjustRightInd w:val="0"/>
        <w:snapToGrid w:val="0"/>
        <w:spacing w:line="460" w:lineRule="atLeast"/>
        <w:ind w:firstLine="442" w:firstLineChars="200"/>
        <w:rPr>
          <w:rFonts w:hint="eastAsia" w:hAnsi="宋体"/>
          <w:color w:val="000000"/>
          <w:sz w:val="22"/>
          <w:szCs w:val="22"/>
        </w:rPr>
      </w:pPr>
      <w:r>
        <w:rPr>
          <w:rFonts w:hint="eastAsia" w:hAnsi="宋体"/>
          <w:b/>
          <w:bCs/>
          <w:color w:val="000000"/>
          <w:sz w:val="22"/>
          <w:szCs w:val="22"/>
        </w:rPr>
        <w:t xml:space="preserve">一）、报价评分  </w:t>
      </w:r>
      <w:r>
        <w:rPr>
          <w:rFonts w:hAnsi="宋体"/>
          <w:b/>
          <w:bCs/>
          <w:color w:val="000000"/>
          <w:sz w:val="22"/>
          <w:szCs w:val="22"/>
        </w:rPr>
        <w:t>20</w:t>
      </w:r>
      <w:r>
        <w:rPr>
          <w:rFonts w:hint="eastAsia" w:hAnsi="宋体"/>
          <w:b/>
          <w:bCs/>
          <w:color w:val="000000"/>
          <w:sz w:val="22"/>
          <w:szCs w:val="22"/>
        </w:rPr>
        <w:t xml:space="preserve">分  </w:t>
      </w:r>
      <w:r>
        <w:rPr>
          <w:rFonts w:hAnsi="宋体"/>
          <w:color w:val="000000"/>
          <w:sz w:val="22"/>
          <w:szCs w:val="22"/>
        </w:rPr>
        <w:tab/>
      </w:r>
    </w:p>
    <w:p w14:paraId="77FDAFFC">
      <w:pPr>
        <w:pStyle w:val="33"/>
        <w:adjustRightInd w:val="0"/>
        <w:snapToGrid w:val="0"/>
        <w:spacing w:line="460" w:lineRule="atLeast"/>
        <w:ind w:firstLine="440" w:firstLineChars="200"/>
        <w:rPr>
          <w:rFonts w:hint="eastAsia" w:hAnsi="宋体"/>
          <w:color w:val="000000"/>
          <w:sz w:val="22"/>
          <w:szCs w:val="22"/>
        </w:rPr>
      </w:pPr>
      <w:r>
        <w:rPr>
          <w:rFonts w:hint="eastAsia" w:hAnsi="宋体"/>
          <w:color w:val="000000"/>
          <w:sz w:val="22"/>
          <w:szCs w:val="22"/>
        </w:rPr>
        <w:t>以满足磋商文件要求且最后报价最低的供应商的价格为磋商基准价，其价格分为满分。其他供应商的价格分统一按照下列公式计算：</w:t>
      </w:r>
    </w:p>
    <w:p w14:paraId="5A554657">
      <w:pPr>
        <w:pStyle w:val="33"/>
        <w:adjustRightInd w:val="0"/>
        <w:snapToGrid w:val="0"/>
        <w:spacing w:line="460" w:lineRule="atLeast"/>
        <w:ind w:firstLine="450"/>
        <w:rPr>
          <w:rFonts w:hint="eastAsia" w:hAnsi="宋体"/>
          <w:color w:val="000000"/>
          <w:sz w:val="22"/>
          <w:szCs w:val="22"/>
        </w:rPr>
      </w:pPr>
      <w:r>
        <w:rPr>
          <w:rFonts w:hint="eastAsia" w:hAnsi="宋体"/>
          <w:color w:val="000000"/>
          <w:sz w:val="22"/>
          <w:szCs w:val="22"/>
        </w:rPr>
        <w:t>磋商报价得分</w:t>
      </w:r>
      <w:r>
        <w:rPr>
          <w:rFonts w:hAnsi="宋体"/>
          <w:color w:val="000000"/>
          <w:sz w:val="22"/>
          <w:szCs w:val="22"/>
        </w:rPr>
        <w:t>=</w:t>
      </w:r>
      <w:r>
        <w:rPr>
          <w:rFonts w:hint="eastAsia" w:hAnsi="宋体"/>
          <w:color w:val="000000"/>
          <w:sz w:val="22"/>
          <w:szCs w:val="22"/>
        </w:rPr>
        <w:t>（磋商基准价</w:t>
      </w:r>
      <w:r>
        <w:rPr>
          <w:rFonts w:hAnsi="宋体"/>
          <w:color w:val="000000"/>
          <w:sz w:val="22"/>
          <w:szCs w:val="22"/>
        </w:rPr>
        <w:t>/</w:t>
      </w:r>
      <w:r>
        <w:rPr>
          <w:rFonts w:hint="eastAsia" w:hAnsi="宋体"/>
          <w:color w:val="000000"/>
          <w:sz w:val="22"/>
          <w:szCs w:val="22"/>
        </w:rPr>
        <w:t>最后磋商报价）×</w:t>
      </w:r>
      <w:r>
        <w:rPr>
          <w:rFonts w:hAnsi="宋体"/>
          <w:color w:val="000000"/>
          <w:sz w:val="22"/>
          <w:szCs w:val="22"/>
        </w:rPr>
        <w:t>20</w:t>
      </w:r>
      <w:r>
        <w:rPr>
          <w:rFonts w:hint="eastAsia" w:hAnsi="宋体"/>
          <w:color w:val="000000"/>
          <w:sz w:val="22"/>
          <w:szCs w:val="22"/>
        </w:rPr>
        <w:t>%×</w:t>
      </w:r>
      <w:r>
        <w:rPr>
          <w:rFonts w:hAnsi="宋体"/>
          <w:color w:val="000000"/>
          <w:sz w:val="22"/>
          <w:szCs w:val="22"/>
        </w:rPr>
        <w:t>100</w:t>
      </w:r>
    </w:p>
    <w:p w14:paraId="147851BF">
      <w:pPr>
        <w:pStyle w:val="33"/>
        <w:adjustRightInd w:val="0"/>
        <w:snapToGrid w:val="0"/>
        <w:spacing w:line="460" w:lineRule="atLeast"/>
        <w:ind w:firstLine="450"/>
        <w:rPr>
          <w:rFonts w:hint="eastAsia" w:hAnsi="宋体"/>
          <w:b/>
          <w:color w:val="000000"/>
          <w:sz w:val="22"/>
          <w:szCs w:val="22"/>
        </w:rPr>
      </w:pPr>
      <w:r>
        <w:rPr>
          <w:rFonts w:hint="eastAsia" w:hAnsi="宋体"/>
          <w:b/>
          <w:color w:val="000000"/>
          <w:sz w:val="22"/>
          <w:szCs w:val="22"/>
        </w:rPr>
        <w:t>本项目对符合磋商文件规定条件的小、微企业（或监狱企业或残疾人福利性单位）所投的价格给予</w:t>
      </w:r>
      <w:r>
        <w:rPr>
          <w:rFonts w:hAnsi="宋体"/>
          <w:b/>
          <w:color w:val="000000"/>
          <w:sz w:val="22"/>
          <w:szCs w:val="22"/>
        </w:rPr>
        <w:t>10</w:t>
      </w:r>
      <w:r>
        <w:rPr>
          <w:rFonts w:hint="eastAsia" w:hAnsi="宋体"/>
          <w:b/>
          <w:color w:val="000000"/>
          <w:sz w:val="22"/>
          <w:szCs w:val="22"/>
        </w:rPr>
        <w:t>%的扣除，用扣除后的价格参与评审，如中标签订合同时以其最终报价作为签订合同价。因落实政府采购政策进行价格调整的，以调整后的价格计算评标基准价和投标报价。</w:t>
      </w:r>
    </w:p>
    <w:p w14:paraId="66E4D391">
      <w:pPr>
        <w:pStyle w:val="33"/>
        <w:adjustRightInd w:val="0"/>
        <w:snapToGrid w:val="0"/>
        <w:spacing w:line="460" w:lineRule="atLeast"/>
        <w:ind w:firstLine="450"/>
        <w:rPr>
          <w:rFonts w:cs="Wonder Arial"/>
          <w:b/>
          <w:bCs/>
          <w:color w:val="000000"/>
          <w:sz w:val="22"/>
          <w:szCs w:val="22"/>
        </w:rPr>
      </w:pPr>
      <w:r>
        <w:rPr>
          <w:rFonts w:hint="eastAsia" w:cs="Wonder Arial"/>
          <w:b/>
          <w:bCs/>
          <w:color w:val="000000"/>
          <w:sz w:val="22"/>
          <w:szCs w:val="22"/>
        </w:rPr>
        <w:t xml:space="preserve">二）、商务、技术综合评分 </w:t>
      </w:r>
      <w:r>
        <w:rPr>
          <w:rFonts w:cs="Wonder Arial"/>
          <w:b/>
          <w:bCs/>
          <w:color w:val="000000"/>
          <w:sz w:val="22"/>
          <w:szCs w:val="22"/>
        </w:rPr>
        <w:t>80</w:t>
      </w:r>
      <w:r>
        <w:rPr>
          <w:rFonts w:hint="eastAsia" w:cs="Wonder Arial"/>
          <w:b/>
          <w:bCs/>
          <w:color w:val="000000"/>
          <w:sz w:val="22"/>
          <w:szCs w:val="22"/>
        </w:rPr>
        <w:t xml:space="preserve">分 </w:t>
      </w:r>
    </w:p>
    <w:tbl>
      <w:tblPr>
        <w:tblStyle w:val="65"/>
        <w:tblW w:w="5000" w:type="pct"/>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707"/>
        <w:gridCol w:w="1934"/>
        <w:gridCol w:w="6443"/>
        <w:gridCol w:w="771"/>
      </w:tblGrid>
      <w:tr w14:paraId="024C9D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shd w:val="clear" w:color="000000" w:fill="FFFFFF"/>
            <w:vAlign w:val="center"/>
          </w:tcPr>
          <w:p w14:paraId="739550F1">
            <w:pPr>
              <w:widowControl/>
              <w:spacing w:line="460" w:lineRule="exact"/>
              <w:rPr>
                <w:rFonts w:hint="eastAsia" w:ascii="宋体" w:hAnsi="宋体" w:eastAsia="宋体" w:cs="宋体"/>
                <w:b/>
                <w:bCs/>
                <w:color w:val="000000"/>
                <w:sz w:val="22"/>
                <w:szCs w:val="22"/>
              </w:rPr>
            </w:pPr>
            <w:r>
              <w:rPr>
                <w:rFonts w:hint="eastAsia" w:ascii="宋体" w:hAnsi="宋体" w:eastAsia="宋体" w:cs="宋体"/>
                <w:b/>
                <w:bCs/>
                <w:color w:val="000000"/>
                <w:sz w:val="22"/>
                <w:szCs w:val="22"/>
              </w:rPr>
              <w:t>序号</w:t>
            </w:r>
          </w:p>
        </w:tc>
        <w:tc>
          <w:tcPr>
            <w:tcW w:w="981" w:type="pct"/>
            <w:shd w:val="clear" w:color="000000" w:fill="FFFFFF"/>
            <w:vAlign w:val="center"/>
          </w:tcPr>
          <w:p w14:paraId="424F23A3">
            <w:pPr>
              <w:widowControl/>
              <w:spacing w:line="460" w:lineRule="exact"/>
              <w:jc w:val="center"/>
              <w:rPr>
                <w:rFonts w:hint="eastAsia" w:ascii="宋体" w:hAnsi="宋体" w:eastAsia="宋体" w:cs="宋体"/>
                <w:b/>
                <w:bCs/>
                <w:color w:val="000000"/>
                <w:sz w:val="22"/>
                <w:szCs w:val="22"/>
              </w:rPr>
            </w:pPr>
            <w:r>
              <w:rPr>
                <w:rFonts w:hint="eastAsia" w:ascii="宋体" w:hAnsi="宋体" w:eastAsia="宋体" w:cs="宋体"/>
                <w:b/>
                <w:bCs/>
                <w:color w:val="000000"/>
                <w:sz w:val="22"/>
                <w:szCs w:val="22"/>
              </w:rPr>
              <w:t>评分内容</w:t>
            </w:r>
          </w:p>
        </w:tc>
        <w:tc>
          <w:tcPr>
            <w:tcW w:w="3269" w:type="pct"/>
            <w:shd w:val="clear" w:color="000000" w:fill="FFFFFF"/>
            <w:vAlign w:val="center"/>
          </w:tcPr>
          <w:p w14:paraId="7117083E">
            <w:pPr>
              <w:widowControl/>
              <w:spacing w:line="276" w:lineRule="auto"/>
              <w:jc w:val="center"/>
              <w:rPr>
                <w:rFonts w:hint="eastAsia" w:ascii="宋体" w:hAnsi="宋体" w:eastAsia="宋体" w:cs="宋体"/>
                <w:b/>
                <w:bCs/>
                <w:color w:val="000000"/>
                <w:sz w:val="22"/>
                <w:szCs w:val="22"/>
              </w:rPr>
            </w:pPr>
            <w:r>
              <w:rPr>
                <w:rFonts w:hint="eastAsia" w:ascii="宋体" w:hAnsi="宋体" w:eastAsia="宋体" w:cs="宋体"/>
                <w:b/>
                <w:bCs/>
                <w:color w:val="000000"/>
                <w:sz w:val="22"/>
                <w:szCs w:val="22"/>
              </w:rPr>
              <w:t>评分细则</w:t>
            </w:r>
          </w:p>
        </w:tc>
        <w:tc>
          <w:tcPr>
            <w:tcW w:w="391" w:type="pct"/>
            <w:shd w:val="clear" w:color="000000" w:fill="FFFFFF"/>
            <w:vAlign w:val="center"/>
          </w:tcPr>
          <w:p w14:paraId="1BA41F2C">
            <w:pPr>
              <w:spacing w:line="460" w:lineRule="exact"/>
              <w:jc w:val="center"/>
              <w:rPr>
                <w:rFonts w:hint="eastAsia" w:ascii="宋体" w:hAnsi="宋体" w:eastAsia="宋体" w:cs="宋体"/>
                <w:b/>
                <w:bCs/>
                <w:color w:val="000000"/>
                <w:sz w:val="22"/>
                <w:szCs w:val="22"/>
              </w:rPr>
            </w:pPr>
            <w:r>
              <w:rPr>
                <w:rFonts w:hint="eastAsia" w:ascii="宋体" w:hAnsi="宋体" w:eastAsia="宋体" w:cs="宋体"/>
                <w:b/>
                <w:bCs/>
                <w:color w:val="000000"/>
                <w:sz w:val="22"/>
                <w:szCs w:val="22"/>
              </w:rPr>
              <w:t>分值</w:t>
            </w:r>
          </w:p>
        </w:tc>
      </w:tr>
      <w:tr w14:paraId="54C21E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Merge w:val="restart"/>
            <w:vAlign w:val="center"/>
          </w:tcPr>
          <w:p w14:paraId="50357D31">
            <w:pPr>
              <w:widowControl/>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981" w:type="pct"/>
            <w:vMerge w:val="restart"/>
            <w:vAlign w:val="center"/>
          </w:tcPr>
          <w:p w14:paraId="2F109819">
            <w:pPr>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投标人情况</w:t>
            </w:r>
          </w:p>
          <w:p w14:paraId="2AA7B2A7">
            <w:pPr>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cs="宋体"/>
                <w:color w:val="auto"/>
                <w:sz w:val="22"/>
                <w:szCs w:val="22"/>
                <w:highlight w:val="none"/>
                <w:lang w:val="en-US" w:eastAsia="zh-CN"/>
              </w:rPr>
              <w:t>3</w:t>
            </w:r>
            <w:r>
              <w:rPr>
                <w:rFonts w:hint="eastAsia" w:ascii="宋体" w:hAnsi="宋体" w:eastAsia="宋体" w:cs="宋体"/>
                <w:color w:val="auto"/>
                <w:sz w:val="22"/>
                <w:szCs w:val="22"/>
                <w:highlight w:val="none"/>
              </w:rPr>
              <w:t>分)</w:t>
            </w:r>
          </w:p>
        </w:tc>
        <w:tc>
          <w:tcPr>
            <w:tcW w:w="3269" w:type="pct"/>
            <w:vAlign w:val="center"/>
          </w:tcPr>
          <w:p w14:paraId="3744D853">
            <w:pPr>
              <w:spacing w:line="40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投标人具备以下有效认证证书的，每项得</w:t>
            </w:r>
            <w:r>
              <w:rPr>
                <w:rFonts w:hint="eastAsia" w:ascii="宋体" w:hAnsi="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分，同一体系的多项认证不重复计分，本项满分</w:t>
            </w:r>
            <w:r>
              <w:rPr>
                <w:rFonts w:hint="eastAsia" w:ascii="宋体" w:hAnsi="宋体" w:cs="宋体"/>
                <w:color w:val="auto"/>
                <w:kern w:val="0"/>
                <w:sz w:val="22"/>
                <w:szCs w:val="22"/>
                <w:highlight w:val="none"/>
                <w:lang w:val="en-US" w:eastAsia="zh-CN"/>
              </w:rPr>
              <w:t>5</w:t>
            </w:r>
            <w:r>
              <w:rPr>
                <w:rFonts w:hint="eastAsia" w:ascii="宋体" w:hAnsi="宋体" w:eastAsia="宋体" w:cs="宋体"/>
                <w:color w:val="auto"/>
                <w:kern w:val="0"/>
                <w:sz w:val="22"/>
                <w:szCs w:val="22"/>
                <w:highlight w:val="none"/>
              </w:rPr>
              <w:t>分：</w:t>
            </w:r>
          </w:p>
          <w:p w14:paraId="2EB9495A">
            <w:pPr>
              <w:spacing w:line="40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ISO9001 质量管理体系认证证书；</w:t>
            </w:r>
          </w:p>
          <w:p w14:paraId="40ED7069">
            <w:pPr>
              <w:spacing w:line="40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ISO14001 环境管理体系认证证书；</w:t>
            </w:r>
          </w:p>
          <w:p w14:paraId="2781918A">
            <w:pPr>
              <w:spacing w:line="40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ISO45001 职业健康安全管理体系认证证书；</w:t>
            </w:r>
          </w:p>
          <w:p w14:paraId="1FA9C80E">
            <w:pPr>
              <w:spacing w:line="40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ISO/IEC 20000-1 信息技术服务管理体系认证证书；</w:t>
            </w:r>
          </w:p>
          <w:p w14:paraId="65EC7D61">
            <w:pPr>
              <w:spacing w:line="40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ISO/IEC 27001 信息安全管理体系认证证书。</w:t>
            </w:r>
          </w:p>
          <w:p w14:paraId="07E1ECF4">
            <w:pPr>
              <w:spacing w:line="400" w:lineRule="exac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说明：认证内容需与投标业务相关，证书须在有效期内，并提供清晰复印件佐证。</w:t>
            </w:r>
          </w:p>
        </w:tc>
        <w:tc>
          <w:tcPr>
            <w:tcW w:w="391" w:type="pct"/>
            <w:vAlign w:val="center"/>
          </w:tcPr>
          <w:p w14:paraId="2DCAB658">
            <w:pPr>
              <w:spacing w:line="460" w:lineRule="exact"/>
              <w:jc w:val="center"/>
              <w:rPr>
                <w:rFonts w:hint="eastAsia" w:ascii="宋体" w:hAnsi="宋体" w:eastAsia="宋体" w:cs="宋体"/>
                <w:b/>
                <w:bCs/>
                <w:strike/>
                <w:dstrike w:val="0"/>
                <w:color w:val="auto"/>
                <w:sz w:val="22"/>
                <w:szCs w:val="22"/>
                <w:highlight w:val="none"/>
              </w:rPr>
            </w:pPr>
            <w:r>
              <w:rPr>
                <w:rFonts w:hint="eastAsia" w:ascii="宋体" w:hAnsi="宋体" w:eastAsia="宋体" w:cs="宋体"/>
                <w:b/>
                <w:bCs/>
                <w:strike w:val="0"/>
                <w:dstrike w:val="0"/>
                <w:color w:val="auto"/>
                <w:sz w:val="22"/>
                <w:szCs w:val="22"/>
                <w:highlight w:val="none"/>
                <w:lang w:val="en-US" w:eastAsia="zh-CN"/>
              </w:rPr>
              <w:t>5</w:t>
            </w:r>
            <w:r>
              <w:rPr>
                <w:rFonts w:hint="eastAsia" w:ascii="宋体" w:hAnsi="宋体" w:eastAsia="宋体" w:cs="宋体"/>
                <w:b/>
                <w:bCs/>
                <w:strike w:val="0"/>
                <w:dstrike w:val="0"/>
                <w:color w:val="auto"/>
                <w:sz w:val="22"/>
                <w:szCs w:val="22"/>
                <w:highlight w:val="none"/>
              </w:rPr>
              <w:t>分</w:t>
            </w:r>
          </w:p>
        </w:tc>
      </w:tr>
      <w:tr w14:paraId="77FA5B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667" w:hRule="atLeast"/>
        </w:trPr>
        <w:tc>
          <w:tcPr>
            <w:tcW w:w="359" w:type="pct"/>
            <w:vMerge w:val="continue"/>
            <w:vAlign w:val="center"/>
          </w:tcPr>
          <w:p w14:paraId="3613D22B">
            <w:pPr>
              <w:widowControl/>
              <w:spacing w:line="460" w:lineRule="exact"/>
              <w:jc w:val="left"/>
              <w:rPr>
                <w:rFonts w:hint="eastAsia" w:ascii="宋体" w:hAnsi="宋体" w:eastAsia="宋体" w:cs="宋体"/>
                <w:color w:val="auto"/>
                <w:sz w:val="22"/>
                <w:szCs w:val="22"/>
              </w:rPr>
            </w:pPr>
          </w:p>
        </w:tc>
        <w:tc>
          <w:tcPr>
            <w:tcW w:w="981" w:type="pct"/>
            <w:vMerge w:val="continue"/>
            <w:vAlign w:val="center"/>
          </w:tcPr>
          <w:p w14:paraId="3172832E">
            <w:pPr>
              <w:widowControl/>
              <w:spacing w:line="460" w:lineRule="exact"/>
              <w:jc w:val="center"/>
              <w:rPr>
                <w:rFonts w:hint="eastAsia" w:ascii="宋体" w:hAnsi="宋体" w:eastAsia="宋体" w:cs="宋体"/>
                <w:color w:val="auto"/>
                <w:sz w:val="22"/>
                <w:szCs w:val="22"/>
              </w:rPr>
            </w:pPr>
          </w:p>
        </w:tc>
        <w:tc>
          <w:tcPr>
            <w:tcW w:w="3269" w:type="pct"/>
            <w:vAlign w:val="center"/>
          </w:tcPr>
          <w:p w14:paraId="111F4119">
            <w:pPr>
              <w:spacing w:line="276"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投标人具有ITSS信息技术服务运行维护标准证书贰级及以上得2分，三级及以下得1分，不提供不得分；</w:t>
            </w:r>
          </w:p>
          <w:p w14:paraId="77111733">
            <w:pPr>
              <w:spacing w:line="276"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投标人具有信息系统建设和服务能力证书CS4-优秀级及以上得2分，CS3-良好级及以下得1分，不提供不得分；</w:t>
            </w:r>
          </w:p>
          <w:p w14:paraId="65B3E56E">
            <w:pPr>
              <w:spacing w:line="276"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投标人具有信息化工程与技术服务能力评价壹级及以上证书的得2分，贰级及以下得1分，不提供不得分；</w:t>
            </w:r>
          </w:p>
          <w:p w14:paraId="41758800">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投标人具有音视频集成工程企业资质一级认证证书的，得2分，贰级及以下得1分，不提供不得分。</w:t>
            </w:r>
          </w:p>
        </w:tc>
        <w:tc>
          <w:tcPr>
            <w:tcW w:w="391" w:type="pct"/>
            <w:vAlign w:val="center"/>
          </w:tcPr>
          <w:p w14:paraId="54EF3613">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8分</w:t>
            </w:r>
          </w:p>
        </w:tc>
      </w:tr>
      <w:tr w14:paraId="78C7BF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71" w:hRule="atLeast"/>
        </w:trPr>
        <w:tc>
          <w:tcPr>
            <w:tcW w:w="359" w:type="pct"/>
            <w:vMerge w:val="restart"/>
            <w:vAlign w:val="center"/>
          </w:tcPr>
          <w:p w14:paraId="5A8508D9">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2</w:t>
            </w:r>
          </w:p>
        </w:tc>
        <w:tc>
          <w:tcPr>
            <w:tcW w:w="981" w:type="pct"/>
            <w:vMerge w:val="restart"/>
            <w:vAlign w:val="center"/>
          </w:tcPr>
          <w:p w14:paraId="3CB14CF7">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维保服务方案</w:t>
            </w:r>
          </w:p>
          <w:p w14:paraId="78E27B4A">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（2</w:t>
            </w:r>
            <w:r>
              <w:rPr>
                <w:rFonts w:hint="eastAsia" w:ascii="宋体" w:hAnsi="宋体" w:cs="宋体"/>
                <w:color w:val="auto"/>
                <w:sz w:val="22"/>
                <w:szCs w:val="22"/>
                <w:lang w:val="en-US" w:eastAsia="zh-CN"/>
              </w:rPr>
              <w:t>8</w:t>
            </w:r>
            <w:r>
              <w:rPr>
                <w:rFonts w:hint="eastAsia" w:ascii="宋体" w:hAnsi="宋体" w:eastAsia="宋体" w:cs="宋体"/>
                <w:color w:val="auto"/>
                <w:sz w:val="22"/>
                <w:szCs w:val="22"/>
              </w:rPr>
              <w:t>分）</w:t>
            </w:r>
          </w:p>
        </w:tc>
        <w:tc>
          <w:tcPr>
            <w:tcW w:w="3269" w:type="pct"/>
            <w:vAlign w:val="center"/>
          </w:tcPr>
          <w:p w14:paraId="23A0C4BD">
            <w:pPr>
              <w:widowControl/>
              <w:spacing w:line="276" w:lineRule="auto"/>
              <w:rPr>
                <w:rFonts w:hint="eastAsia" w:ascii="宋体" w:hAnsi="宋体" w:eastAsia="宋体" w:cs="宋体"/>
                <w:color w:val="auto"/>
                <w:sz w:val="22"/>
                <w:szCs w:val="22"/>
              </w:rPr>
            </w:pPr>
            <w:r>
              <w:rPr>
                <w:rFonts w:hint="eastAsia" w:ascii="宋体" w:hAnsi="宋体" w:cs="宋体"/>
                <w:color w:val="auto"/>
                <w:sz w:val="22"/>
                <w:szCs w:val="22"/>
                <w:lang w:val="en-US" w:eastAsia="zh-CN"/>
              </w:rPr>
              <w:t>1.</w:t>
            </w:r>
            <w:r>
              <w:rPr>
                <w:rFonts w:hint="eastAsia" w:ascii="宋体" w:hAnsi="宋体" w:eastAsia="宋体" w:cs="宋体"/>
                <w:color w:val="auto"/>
                <w:sz w:val="22"/>
                <w:szCs w:val="22"/>
              </w:rPr>
              <w:t>根据投标人所提供的技术支持和维保服务内容的完整性、严密性、合理性</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综合评价量化打分（评分范围：4,3,2,1,0）。</w:t>
            </w:r>
          </w:p>
        </w:tc>
        <w:tc>
          <w:tcPr>
            <w:tcW w:w="391" w:type="pct"/>
            <w:vAlign w:val="center"/>
          </w:tcPr>
          <w:p w14:paraId="69A84E11">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4分</w:t>
            </w:r>
          </w:p>
        </w:tc>
      </w:tr>
      <w:tr w14:paraId="2B881E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Merge w:val="continue"/>
            <w:vAlign w:val="center"/>
          </w:tcPr>
          <w:p w14:paraId="221D1046">
            <w:pPr>
              <w:widowControl/>
              <w:spacing w:line="460" w:lineRule="exact"/>
              <w:jc w:val="center"/>
              <w:rPr>
                <w:rFonts w:hint="eastAsia" w:ascii="宋体" w:hAnsi="宋体" w:eastAsia="宋体" w:cs="宋体"/>
                <w:color w:val="auto"/>
                <w:sz w:val="22"/>
                <w:szCs w:val="22"/>
              </w:rPr>
            </w:pPr>
          </w:p>
        </w:tc>
        <w:tc>
          <w:tcPr>
            <w:tcW w:w="981" w:type="pct"/>
            <w:vMerge w:val="continue"/>
            <w:vAlign w:val="center"/>
          </w:tcPr>
          <w:p w14:paraId="50060C4B">
            <w:pPr>
              <w:widowControl/>
              <w:spacing w:line="460" w:lineRule="exact"/>
              <w:jc w:val="center"/>
              <w:rPr>
                <w:rFonts w:hint="eastAsia" w:ascii="宋体" w:hAnsi="宋体" w:eastAsia="宋体" w:cs="宋体"/>
                <w:color w:val="auto"/>
                <w:sz w:val="22"/>
                <w:szCs w:val="22"/>
              </w:rPr>
            </w:pPr>
          </w:p>
        </w:tc>
        <w:tc>
          <w:tcPr>
            <w:tcW w:w="3269" w:type="pct"/>
            <w:vAlign w:val="center"/>
          </w:tcPr>
          <w:p w14:paraId="1312824C">
            <w:pPr>
              <w:widowControl/>
              <w:spacing w:line="276" w:lineRule="auto"/>
              <w:rPr>
                <w:rFonts w:hint="eastAsia" w:ascii="宋体" w:hAnsi="宋体" w:eastAsia="宋体" w:cs="宋体"/>
                <w:color w:val="auto"/>
                <w:sz w:val="22"/>
                <w:szCs w:val="22"/>
              </w:rPr>
            </w:pPr>
            <w:r>
              <w:rPr>
                <w:rFonts w:hint="eastAsia" w:ascii="宋体" w:hAnsi="宋体" w:cs="宋体"/>
                <w:color w:val="auto"/>
                <w:sz w:val="22"/>
                <w:szCs w:val="22"/>
                <w:lang w:val="en-US" w:eastAsia="zh-CN"/>
              </w:rPr>
              <w:t>2.</w:t>
            </w:r>
            <w:r>
              <w:rPr>
                <w:rFonts w:hint="eastAsia" w:ascii="宋体" w:hAnsi="宋体" w:eastAsia="宋体" w:cs="宋体"/>
                <w:color w:val="auto"/>
                <w:sz w:val="22"/>
                <w:szCs w:val="22"/>
              </w:rPr>
              <w:t>根据投标人对信息化设备（服务器、存储、交换机等）及内外网网络正常运行的操作规程、定期巡检流程、故障响应流程以及维护故障响应时间、设备故障解决时间等情况</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综合评价量化打分（评分范围：4,3,2,1,0）。</w:t>
            </w:r>
          </w:p>
        </w:tc>
        <w:tc>
          <w:tcPr>
            <w:tcW w:w="391" w:type="pct"/>
            <w:vAlign w:val="center"/>
          </w:tcPr>
          <w:p w14:paraId="481D6A69">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4分</w:t>
            </w:r>
          </w:p>
        </w:tc>
      </w:tr>
      <w:tr w14:paraId="326587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Merge w:val="continue"/>
            <w:vAlign w:val="center"/>
          </w:tcPr>
          <w:p w14:paraId="20184432">
            <w:pPr>
              <w:widowControl/>
              <w:spacing w:line="460" w:lineRule="exact"/>
              <w:jc w:val="left"/>
              <w:rPr>
                <w:rFonts w:hint="eastAsia" w:ascii="宋体" w:hAnsi="宋体" w:eastAsia="宋体" w:cs="宋体"/>
                <w:color w:val="auto"/>
                <w:sz w:val="22"/>
                <w:szCs w:val="22"/>
              </w:rPr>
            </w:pPr>
          </w:p>
        </w:tc>
        <w:tc>
          <w:tcPr>
            <w:tcW w:w="981" w:type="pct"/>
            <w:vMerge w:val="continue"/>
            <w:vAlign w:val="center"/>
          </w:tcPr>
          <w:p w14:paraId="5DFCE590">
            <w:pPr>
              <w:widowControl/>
              <w:spacing w:line="460" w:lineRule="exact"/>
              <w:jc w:val="center"/>
              <w:rPr>
                <w:rFonts w:hint="eastAsia" w:ascii="宋体" w:hAnsi="宋体" w:eastAsia="宋体" w:cs="宋体"/>
                <w:color w:val="auto"/>
                <w:sz w:val="22"/>
                <w:szCs w:val="22"/>
              </w:rPr>
            </w:pPr>
          </w:p>
        </w:tc>
        <w:tc>
          <w:tcPr>
            <w:tcW w:w="3269" w:type="pct"/>
            <w:vAlign w:val="center"/>
          </w:tcPr>
          <w:p w14:paraId="49FFB661">
            <w:pPr>
              <w:widowControl/>
              <w:spacing w:line="276" w:lineRule="auto"/>
              <w:rPr>
                <w:rFonts w:hint="eastAsia" w:ascii="宋体" w:hAnsi="宋体" w:eastAsia="宋体" w:cs="宋体"/>
                <w:color w:val="auto"/>
                <w:sz w:val="22"/>
                <w:szCs w:val="22"/>
              </w:rPr>
            </w:pPr>
            <w:r>
              <w:rPr>
                <w:rFonts w:hint="eastAsia" w:ascii="宋体" w:hAnsi="宋体" w:cs="宋体"/>
                <w:color w:val="auto"/>
                <w:sz w:val="22"/>
                <w:szCs w:val="22"/>
                <w:lang w:val="en-US" w:eastAsia="zh-CN"/>
              </w:rPr>
              <w:t>3.</w:t>
            </w:r>
            <w:r>
              <w:rPr>
                <w:rFonts w:hint="eastAsia" w:ascii="宋体" w:hAnsi="宋体" w:eastAsia="宋体" w:cs="宋体"/>
                <w:color w:val="auto"/>
                <w:sz w:val="22"/>
                <w:szCs w:val="22"/>
              </w:rPr>
              <w:t>根据投标人对中心机房内环境设备正常运行的定期巡检流程、故障响应流程、易损件更换速度以及维护故障响应时间、设备故障解决时间等情况</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w:t>
            </w:r>
            <w:r>
              <w:rPr>
                <w:rFonts w:hint="eastAsia" w:ascii="宋体" w:hAnsi="宋体" w:cs="宋体"/>
                <w:color w:val="auto"/>
                <w:kern w:val="0"/>
                <w:sz w:val="22"/>
                <w:szCs w:val="22"/>
                <w:lang w:val="en-US" w:eastAsia="zh-CN" w:bidi="ar"/>
              </w:rPr>
              <w:t>5,</w:t>
            </w:r>
            <w:r>
              <w:rPr>
                <w:rFonts w:hint="eastAsia" w:ascii="宋体" w:hAnsi="宋体" w:eastAsia="宋体" w:cs="宋体"/>
                <w:color w:val="auto"/>
                <w:kern w:val="0"/>
                <w:sz w:val="22"/>
                <w:szCs w:val="22"/>
                <w:lang w:val="en-US" w:eastAsia="zh-CN" w:bidi="ar"/>
              </w:rPr>
              <w:t>4,3,2,1,0）。</w:t>
            </w:r>
          </w:p>
        </w:tc>
        <w:tc>
          <w:tcPr>
            <w:tcW w:w="391" w:type="pct"/>
            <w:vAlign w:val="center"/>
          </w:tcPr>
          <w:p w14:paraId="720484BF">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5分</w:t>
            </w:r>
          </w:p>
        </w:tc>
      </w:tr>
      <w:tr w14:paraId="68AE55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Merge w:val="continue"/>
            <w:vAlign w:val="center"/>
          </w:tcPr>
          <w:p w14:paraId="7C0FEE4B">
            <w:pPr>
              <w:widowControl/>
              <w:spacing w:line="460" w:lineRule="exact"/>
              <w:jc w:val="left"/>
              <w:rPr>
                <w:rFonts w:hint="eastAsia" w:ascii="宋体" w:hAnsi="宋体" w:eastAsia="宋体" w:cs="宋体"/>
                <w:color w:val="auto"/>
                <w:sz w:val="22"/>
                <w:szCs w:val="22"/>
              </w:rPr>
            </w:pPr>
          </w:p>
        </w:tc>
        <w:tc>
          <w:tcPr>
            <w:tcW w:w="981" w:type="pct"/>
            <w:vMerge w:val="continue"/>
            <w:vAlign w:val="center"/>
          </w:tcPr>
          <w:p w14:paraId="0A359ACD">
            <w:pPr>
              <w:widowControl/>
              <w:spacing w:line="460" w:lineRule="exact"/>
              <w:jc w:val="center"/>
              <w:rPr>
                <w:rFonts w:hint="eastAsia" w:ascii="宋体" w:hAnsi="宋体" w:eastAsia="宋体" w:cs="宋体"/>
                <w:color w:val="auto"/>
                <w:sz w:val="22"/>
                <w:szCs w:val="22"/>
              </w:rPr>
            </w:pPr>
          </w:p>
        </w:tc>
        <w:tc>
          <w:tcPr>
            <w:tcW w:w="3269" w:type="pct"/>
            <w:vAlign w:val="center"/>
          </w:tcPr>
          <w:p w14:paraId="45805F26">
            <w:pPr>
              <w:widowControl/>
              <w:spacing w:line="276" w:lineRule="auto"/>
              <w:rPr>
                <w:rFonts w:hint="eastAsia" w:ascii="宋体" w:hAnsi="宋体" w:eastAsia="宋体" w:cs="宋体"/>
                <w:color w:val="auto"/>
                <w:sz w:val="22"/>
                <w:szCs w:val="22"/>
              </w:rPr>
            </w:pPr>
            <w:r>
              <w:rPr>
                <w:rFonts w:hint="eastAsia" w:ascii="宋体" w:hAnsi="宋体" w:cs="宋体"/>
                <w:color w:val="auto"/>
                <w:sz w:val="22"/>
                <w:szCs w:val="22"/>
                <w:lang w:val="en-US" w:eastAsia="zh-CN"/>
              </w:rPr>
              <w:t>4.</w:t>
            </w:r>
            <w:r>
              <w:rPr>
                <w:rFonts w:hint="eastAsia" w:ascii="宋体" w:hAnsi="宋体" w:eastAsia="宋体" w:cs="宋体"/>
                <w:color w:val="auto"/>
                <w:sz w:val="22"/>
                <w:szCs w:val="22"/>
              </w:rPr>
              <w:t>根据投标人对大楼内会议设备和显示屏系统及设备操作规程、定期巡检流程、故障响应流程、易损件更换速度以及维护故障响应时间、设备故障解决时间等情况</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w:t>
            </w:r>
            <w:r>
              <w:rPr>
                <w:rFonts w:hint="eastAsia" w:ascii="宋体" w:hAnsi="宋体" w:cs="宋体"/>
                <w:color w:val="auto"/>
                <w:kern w:val="0"/>
                <w:sz w:val="22"/>
                <w:szCs w:val="22"/>
                <w:lang w:val="en-US" w:eastAsia="zh-CN" w:bidi="ar"/>
              </w:rPr>
              <w:t>6,</w:t>
            </w:r>
            <w:r>
              <w:rPr>
                <w:rFonts w:hint="eastAsia" w:ascii="宋体" w:hAnsi="宋体" w:eastAsia="宋体" w:cs="宋体"/>
                <w:color w:val="auto"/>
                <w:kern w:val="0"/>
                <w:sz w:val="22"/>
                <w:szCs w:val="22"/>
                <w:lang w:val="en-US" w:eastAsia="zh-CN" w:bidi="ar"/>
              </w:rPr>
              <w:t>4,2,0）。</w:t>
            </w:r>
          </w:p>
        </w:tc>
        <w:tc>
          <w:tcPr>
            <w:tcW w:w="391" w:type="pct"/>
            <w:vAlign w:val="center"/>
          </w:tcPr>
          <w:p w14:paraId="68CF02E1">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6分</w:t>
            </w:r>
          </w:p>
        </w:tc>
      </w:tr>
      <w:tr w14:paraId="436606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Merge w:val="continue"/>
            <w:vAlign w:val="center"/>
          </w:tcPr>
          <w:p w14:paraId="0322EC98">
            <w:pPr>
              <w:widowControl/>
              <w:spacing w:line="460" w:lineRule="exact"/>
              <w:jc w:val="left"/>
              <w:rPr>
                <w:rFonts w:hint="eastAsia" w:ascii="宋体" w:hAnsi="宋体" w:eastAsia="宋体" w:cs="宋体"/>
                <w:color w:val="auto"/>
                <w:sz w:val="22"/>
                <w:szCs w:val="22"/>
              </w:rPr>
            </w:pPr>
          </w:p>
        </w:tc>
        <w:tc>
          <w:tcPr>
            <w:tcW w:w="981" w:type="pct"/>
            <w:vMerge w:val="continue"/>
            <w:vAlign w:val="center"/>
          </w:tcPr>
          <w:p w14:paraId="6DDB3CFC">
            <w:pPr>
              <w:widowControl/>
              <w:spacing w:line="460" w:lineRule="exact"/>
              <w:jc w:val="center"/>
              <w:rPr>
                <w:rFonts w:hint="eastAsia" w:ascii="宋体" w:hAnsi="宋体" w:eastAsia="宋体" w:cs="宋体"/>
                <w:color w:val="auto"/>
                <w:sz w:val="22"/>
                <w:szCs w:val="22"/>
              </w:rPr>
            </w:pPr>
          </w:p>
        </w:tc>
        <w:tc>
          <w:tcPr>
            <w:tcW w:w="3269" w:type="pct"/>
            <w:vAlign w:val="center"/>
          </w:tcPr>
          <w:p w14:paraId="0EBF917A">
            <w:pPr>
              <w:widowControl/>
              <w:spacing w:line="276" w:lineRule="auto"/>
              <w:rPr>
                <w:rFonts w:hint="eastAsia" w:ascii="宋体" w:hAnsi="宋体" w:eastAsia="宋体" w:cs="宋体"/>
                <w:color w:val="auto"/>
                <w:sz w:val="22"/>
                <w:szCs w:val="22"/>
              </w:rPr>
            </w:pPr>
            <w:r>
              <w:rPr>
                <w:rFonts w:hint="eastAsia" w:ascii="宋体" w:hAnsi="宋体" w:cs="宋体"/>
                <w:color w:val="auto"/>
                <w:sz w:val="22"/>
                <w:szCs w:val="22"/>
                <w:lang w:val="en-US" w:eastAsia="zh-CN"/>
              </w:rPr>
              <w:t>5.</w:t>
            </w:r>
            <w:r>
              <w:rPr>
                <w:rFonts w:hint="eastAsia" w:ascii="宋体" w:hAnsi="宋体" w:eastAsia="宋体" w:cs="宋体"/>
                <w:color w:val="auto"/>
                <w:sz w:val="22"/>
                <w:szCs w:val="22"/>
              </w:rPr>
              <w:t>根据投标人对温州智慧气象一期对外服务平台过程中出现的故障响应时间、故障解决能力等情况</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w:t>
            </w:r>
            <w:r>
              <w:rPr>
                <w:rFonts w:hint="eastAsia" w:ascii="宋体" w:hAnsi="宋体" w:cs="宋体"/>
                <w:color w:val="auto"/>
                <w:kern w:val="0"/>
                <w:sz w:val="22"/>
                <w:szCs w:val="22"/>
                <w:lang w:val="en-US" w:eastAsia="zh-CN" w:bidi="ar"/>
              </w:rPr>
              <w:t>6,</w:t>
            </w:r>
            <w:r>
              <w:rPr>
                <w:rFonts w:hint="eastAsia" w:ascii="宋体" w:hAnsi="宋体" w:eastAsia="宋体" w:cs="宋体"/>
                <w:color w:val="auto"/>
                <w:kern w:val="0"/>
                <w:sz w:val="22"/>
                <w:szCs w:val="22"/>
                <w:lang w:val="en-US" w:eastAsia="zh-CN" w:bidi="ar"/>
              </w:rPr>
              <w:t>4,2,0）。</w:t>
            </w:r>
          </w:p>
        </w:tc>
        <w:tc>
          <w:tcPr>
            <w:tcW w:w="391" w:type="pct"/>
            <w:vAlign w:val="center"/>
          </w:tcPr>
          <w:p w14:paraId="663CBE86">
            <w:pPr>
              <w:widowControl/>
              <w:spacing w:line="460" w:lineRule="exact"/>
              <w:jc w:val="center"/>
              <w:rPr>
                <w:rFonts w:hint="eastAsia" w:ascii="宋体" w:hAnsi="宋体" w:eastAsia="宋体" w:cs="宋体"/>
                <w:color w:val="auto"/>
                <w:sz w:val="22"/>
                <w:szCs w:val="22"/>
              </w:rPr>
            </w:pPr>
            <w:r>
              <w:rPr>
                <w:rFonts w:hint="eastAsia" w:ascii="宋体" w:hAnsi="宋体" w:cs="宋体"/>
                <w:color w:val="auto"/>
                <w:sz w:val="22"/>
                <w:szCs w:val="22"/>
                <w:lang w:val="en-US" w:eastAsia="zh-CN"/>
              </w:rPr>
              <w:t>6</w:t>
            </w:r>
            <w:r>
              <w:rPr>
                <w:rFonts w:hint="eastAsia" w:ascii="宋体" w:hAnsi="宋体" w:eastAsia="宋体" w:cs="宋体"/>
                <w:color w:val="auto"/>
                <w:sz w:val="22"/>
                <w:szCs w:val="22"/>
              </w:rPr>
              <w:t>分</w:t>
            </w:r>
          </w:p>
        </w:tc>
      </w:tr>
      <w:tr w14:paraId="2062F0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Merge w:val="continue"/>
            <w:vAlign w:val="center"/>
          </w:tcPr>
          <w:p w14:paraId="3C0BA557">
            <w:pPr>
              <w:widowControl/>
              <w:spacing w:line="460" w:lineRule="exact"/>
              <w:jc w:val="left"/>
              <w:rPr>
                <w:rFonts w:hint="eastAsia" w:ascii="宋体" w:hAnsi="宋体" w:eastAsia="宋体" w:cs="宋体"/>
                <w:color w:val="auto"/>
                <w:sz w:val="22"/>
                <w:szCs w:val="22"/>
              </w:rPr>
            </w:pPr>
          </w:p>
        </w:tc>
        <w:tc>
          <w:tcPr>
            <w:tcW w:w="981" w:type="pct"/>
            <w:vMerge w:val="continue"/>
            <w:vAlign w:val="center"/>
          </w:tcPr>
          <w:p w14:paraId="25D2C264">
            <w:pPr>
              <w:widowControl/>
              <w:spacing w:line="460" w:lineRule="exact"/>
              <w:jc w:val="center"/>
              <w:rPr>
                <w:rFonts w:hint="eastAsia" w:ascii="宋体" w:hAnsi="宋体" w:eastAsia="宋体" w:cs="宋体"/>
                <w:color w:val="auto"/>
                <w:sz w:val="22"/>
                <w:szCs w:val="22"/>
              </w:rPr>
            </w:pPr>
          </w:p>
        </w:tc>
        <w:tc>
          <w:tcPr>
            <w:tcW w:w="3269" w:type="pct"/>
            <w:vAlign w:val="center"/>
          </w:tcPr>
          <w:p w14:paraId="21782A41">
            <w:pPr>
              <w:widowControl/>
              <w:spacing w:line="276" w:lineRule="auto"/>
              <w:rPr>
                <w:rFonts w:hint="eastAsia" w:ascii="宋体" w:hAnsi="宋体" w:eastAsia="宋体" w:cs="宋体"/>
                <w:color w:val="auto"/>
                <w:sz w:val="22"/>
                <w:szCs w:val="22"/>
              </w:rPr>
            </w:pPr>
            <w:r>
              <w:rPr>
                <w:rFonts w:hint="eastAsia" w:ascii="宋体" w:hAnsi="宋体" w:cs="宋体"/>
                <w:color w:val="auto"/>
                <w:sz w:val="22"/>
                <w:szCs w:val="22"/>
                <w:lang w:val="en-US" w:eastAsia="zh-CN"/>
              </w:rPr>
              <w:t>6.</w:t>
            </w:r>
            <w:r>
              <w:rPr>
                <w:rFonts w:hint="eastAsia" w:ascii="宋体" w:hAnsi="宋体" w:eastAsia="宋体" w:cs="宋体"/>
                <w:color w:val="auto"/>
                <w:sz w:val="22"/>
                <w:szCs w:val="22"/>
              </w:rPr>
              <w:t>根据提供的五金、除尘、办公、测试等维护工具及相关安装介质的完备性</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综合评价量化打分（评分范围：3,2,1,0）。</w:t>
            </w:r>
          </w:p>
        </w:tc>
        <w:tc>
          <w:tcPr>
            <w:tcW w:w="391" w:type="pct"/>
            <w:vAlign w:val="center"/>
          </w:tcPr>
          <w:p w14:paraId="19F9D4BC">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3分</w:t>
            </w:r>
          </w:p>
        </w:tc>
      </w:tr>
      <w:tr w14:paraId="487C05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77" w:hRule="atLeast"/>
        </w:trPr>
        <w:tc>
          <w:tcPr>
            <w:tcW w:w="359" w:type="pct"/>
            <w:vAlign w:val="center"/>
          </w:tcPr>
          <w:p w14:paraId="0EC2DDD8">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3</w:t>
            </w:r>
          </w:p>
        </w:tc>
        <w:tc>
          <w:tcPr>
            <w:tcW w:w="981" w:type="pct"/>
            <w:vAlign w:val="center"/>
          </w:tcPr>
          <w:p w14:paraId="33886942">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投标人技术保障服务能力情况</w:t>
            </w:r>
          </w:p>
          <w:p w14:paraId="64C55E17">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（21分）</w:t>
            </w:r>
          </w:p>
        </w:tc>
        <w:tc>
          <w:tcPr>
            <w:tcW w:w="3269" w:type="pct"/>
            <w:vAlign w:val="center"/>
          </w:tcPr>
          <w:p w14:paraId="02B78229">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根据投标人投入的技术服务人员能力</w:t>
            </w:r>
          </w:p>
          <w:p w14:paraId="5508FE4A">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具有ORACLE OCM认证证书的工程师，1个得2分，最高6分；</w:t>
            </w:r>
          </w:p>
          <w:p w14:paraId="55103AD8">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具有ITAIP认证证书的工程师,1个得2分，最高2分；</w:t>
            </w:r>
          </w:p>
          <w:p w14:paraId="6AAE58C4">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具有CISP（注册信息安全专业人员）认证证书的工程师，1个得1分，最高1分； </w:t>
            </w:r>
          </w:p>
          <w:p w14:paraId="3D905169">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具有CISCO CCIE证书的工程师，1个得2分，最高4分；</w:t>
            </w:r>
          </w:p>
          <w:p w14:paraId="64900CCC">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具有红帽认证架构师（RHCA）证书的工程师 1个得2分，最高4分，</w:t>
            </w:r>
          </w:p>
          <w:p w14:paraId="0547DE48">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具有华为云认证的工程师（HCNA-Cloud) 1个得2分，最高4分 </w:t>
            </w:r>
          </w:p>
          <w:p w14:paraId="31272069">
            <w:pPr>
              <w:widowControl/>
              <w:spacing w:line="276" w:lineRule="auto"/>
              <w:ind w:firstLine="110" w:firstLineChars="50"/>
              <w:rPr>
                <w:rFonts w:hint="eastAsia" w:ascii="宋体" w:hAnsi="宋体" w:eastAsia="宋体" w:cs="宋体"/>
                <w:color w:val="auto"/>
                <w:sz w:val="22"/>
                <w:szCs w:val="22"/>
              </w:rPr>
            </w:pPr>
            <w:r>
              <w:rPr>
                <w:rFonts w:hint="eastAsia" w:ascii="宋体" w:hAnsi="宋体" w:eastAsia="宋体" w:cs="宋体"/>
                <w:color w:val="auto"/>
                <w:sz w:val="22"/>
                <w:szCs w:val="22"/>
              </w:rPr>
              <w:t>注：同一人具有多个证书只能计一个，不能重复得分人员。</w:t>
            </w:r>
          </w:p>
          <w:p w14:paraId="45133516">
            <w:pPr>
              <w:widowControl/>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（需提供相关职称资质证书提供复印件及所在投标人单位的社保证明。)</w:t>
            </w:r>
          </w:p>
        </w:tc>
        <w:tc>
          <w:tcPr>
            <w:tcW w:w="391" w:type="pct"/>
            <w:vAlign w:val="center"/>
          </w:tcPr>
          <w:p w14:paraId="0CE857C6">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21分</w:t>
            </w:r>
          </w:p>
        </w:tc>
      </w:tr>
      <w:tr w14:paraId="38ED9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2" w:hRule="atLeast"/>
        </w:trPr>
        <w:tc>
          <w:tcPr>
            <w:tcW w:w="359" w:type="pct"/>
            <w:vMerge w:val="restart"/>
            <w:vAlign w:val="center"/>
          </w:tcPr>
          <w:p w14:paraId="58DA6716">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4</w:t>
            </w:r>
          </w:p>
        </w:tc>
        <w:tc>
          <w:tcPr>
            <w:tcW w:w="981" w:type="pct"/>
            <w:vMerge w:val="restart"/>
            <w:vAlign w:val="center"/>
          </w:tcPr>
          <w:p w14:paraId="4DB1AD01">
            <w:pPr>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备品备件提供、配置、响应</w:t>
            </w:r>
          </w:p>
          <w:p w14:paraId="3446DC6D">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（8分）</w:t>
            </w:r>
          </w:p>
        </w:tc>
        <w:tc>
          <w:tcPr>
            <w:tcW w:w="3269" w:type="pct"/>
            <w:vAlign w:val="center"/>
          </w:tcPr>
          <w:p w14:paraId="1D830C01">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2"/>
                <w:szCs w:val="22"/>
              </w:rPr>
            </w:pPr>
            <w:r>
              <w:rPr>
                <w:rFonts w:hint="eastAsia" w:ascii="宋体" w:hAnsi="宋体" w:eastAsia="宋体" w:cs="宋体"/>
                <w:color w:val="auto"/>
                <w:sz w:val="22"/>
                <w:szCs w:val="22"/>
              </w:rPr>
              <w:t>根据提供的备件库的规模和对本项目维保设备的覆盖情况</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综合评价量化打分（评分范围：4,3,2,1,0）。</w:t>
            </w:r>
          </w:p>
        </w:tc>
        <w:tc>
          <w:tcPr>
            <w:tcW w:w="391" w:type="pct"/>
            <w:vAlign w:val="center"/>
          </w:tcPr>
          <w:p w14:paraId="47704400">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4分</w:t>
            </w:r>
          </w:p>
        </w:tc>
      </w:tr>
      <w:tr w14:paraId="7C8BD7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3" w:hRule="atLeast"/>
        </w:trPr>
        <w:tc>
          <w:tcPr>
            <w:tcW w:w="359" w:type="pct"/>
            <w:vMerge w:val="continue"/>
            <w:vAlign w:val="center"/>
          </w:tcPr>
          <w:p w14:paraId="0D13BB05">
            <w:pPr>
              <w:widowControl/>
              <w:spacing w:line="460" w:lineRule="exact"/>
              <w:jc w:val="left"/>
              <w:rPr>
                <w:rFonts w:hint="eastAsia" w:ascii="宋体" w:hAnsi="宋体" w:eastAsia="宋体" w:cs="宋体"/>
                <w:color w:val="auto"/>
                <w:sz w:val="22"/>
                <w:szCs w:val="22"/>
              </w:rPr>
            </w:pPr>
          </w:p>
        </w:tc>
        <w:tc>
          <w:tcPr>
            <w:tcW w:w="981" w:type="pct"/>
            <w:vMerge w:val="continue"/>
            <w:vAlign w:val="center"/>
          </w:tcPr>
          <w:p w14:paraId="48FA771F">
            <w:pPr>
              <w:widowControl/>
              <w:spacing w:line="460" w:lineRule="exact"/>
              <w:jc w:val="center"/>
              <w:rPr>
                <w:rFonts w:hint="eastAsia" w:ascii="宋体" w:hAnsi="宋体" w:eastAsia="宋体" w:cs="宋体"/>
                <w:color w:val="auto"/>
                <w:sz w:val="22"/>
                <w:szCs w:val="22"/>
              </w:rPr>
            </w:pPr>
          </w:p>
        </w:tc>
        <w:tc>
          <w:tcPr>
            <w:tcW w:w="3269" w:type="pct"/>
            <w:vAlign w:val="center"/>
          </w:tcPr>
          <w:p w14:paraId="4BB8C4F7">
            <w:pPr>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根据提供的备件库地址远近和备品备件到现场的响应时间</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综合评价量化打分（评分范围：4,3,2,1,0）。</w:t>
            </w:r>
          </w:p>
        </w:tc>
        <w:tc>
          <w:tcPr>
            <w:tcW w:w="391" w:type="pct"/>
            <w:vAlign w:val="center"/>
          </w:tcPr>
          <w:p w14:paraId="0A69165E">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4分</w:t>
            </w:r>
          </w:p>
        </w:tc>
      </w:tr>
      <w:tr w14:paraId="4FB2B9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836" w:hRule="atLeast"/>
        </w:trPr>
        <w:tc>
          <w:tcPr>
            <w:tcW w:w="359" w:type="pct"/>
            <w:vMerge w:val="restart"/>
            <w:vAlign w:val="center"/>
          </w:tcPr>
          <w:p w14:paraId="1BD49B83">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5</w:t>
            </w:r>
          </w:p>
        </w:tc>
        <w:tc>
          <w:tcPr>
            <w:tcW w:w="981" w:type="pct"/>
            <w:vMerge w:val="restart"/>
            <w:vAlign w:val="center"/>
          </w:tcPr>
          <w:p w14:paraId="465EB081">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lang w:val="zh-CN"/>
              </w:rPr>
              <w:t>售后服务质量保障（6分）</w:t>
            </w:r>
          </w:p>
        </w:tc>
        <w:tc>
          <w:tcPr>
            <w:tcW w:w="3269" w:type="pct"/>
            <w:tcBorders>
              <w:bottom w:val="single" w:color="auto" w:sz="4" w:space="0"/>
            </w:tcBorders>
            <w:vAlign w:val="center"/>
          </w:tcPr>
          <w:p w14:paraId="39A61C61">
            <w:pPr>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售后服务标准，售后服务方案、故障响应修复时间方式及保障措施</w:t>
            </w:r>
            <w:r>
              <w:rPr>
                <w:rFonts w:hint="eastAsia" w:ascii="宋体" w:hAnsi="宋体" w:eastAsia="宋体" w:cs="宋体"/>
                <w:color w:val="auto"/>
                <w:sz w:val="22"/>
                <w:szCs w:val="22"/>
                <w:lang w:eastAsia="zh-CN"/>
              </w:rPr>
              <w:t>，</w:t>
            </w:r>
            <w:r>
              <w:rPr>
                <w:rFonts w:hint="eastAsia" w:ascii="宋体" w:hAnsi="宋体" w:eastAsia="宋体" w:cs="宋体"/>
                <w:color w:val="auto"/>
                <w:kern w:val="0"/>
                <w:sz w:val="22"/>
                <w:szCs w:val="22"/>
                <w:lang w:val="en-US" w:eastAsia="zh-CN" w:bidi="ar"/>
              </w:rPr>
              <w:t>综合评价量化打分（评分范围：3,2,1,0）。</w:t>
            </w:r>
          </w:p>
        </w:tc>
        <w:tc>
          <w:tcPr>
            <w:tcW w:w="391" w:type="pct"/>
            <w:tcBorders>
              <w:bottom w:val="single" w:color="auto" w:sz="4" w:space="0"/>
            </w:tcBorders>
            <w:vAlign w:val="center"/>
          </w:tcPr>
          <w:p w14:paraId="349B9513">
            <w:pPr>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3分</w:t>
            </w:r>
          </w:p>
        </w:tc>
      </w:tr>
      <w:tr w14:paraId="6F244D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50" w:hRule="atLeast"/>
        </w:trPr>
        <w:tc>
          <w:tcPr>
            <w:tcW w:w="359" w:type="pct"/>
            <w:vMerge w:val="continue"/>
            <w:vAlign w:val="center"/>
          </w:tcPr>
          <w:p w14:paraId="1686BED5">
            <w:pPr>
              <w:widowControl/>
              <w:spacing w:line="460" w:lineRule="exact"/>
              <w:jc w:val="center"/>
              <w:rPr>
                <w:rFonts w:hint="eastAsia" w:ascii="宋体" w:hAnsi="宋体" w:eastAsia="宋体" w:cs="宋体"/>
                <w:color w:val="auto"/>
                <w:sz w:val="22"/>
                <w:szCs w:val="22"/>
              </w:rPr>
            </w:pPr>
          </w:p>
        </w:tc>
        <w:tc>
          <w:tcPr>
            <w:tcW w:w="981" w:type="pct"/>
            <w:vMerge w:val="continue"/>
            <w:vAlign w:val="center"/>
          </w:tcPr>
          <w:p w14:paraId="4A53B736">
            <w:pPr>
              <w:widowControl/>
              <w:spacing w:line="460" w:lineRule="exact"/>
              <w:jc w:val="center"/>
              <w:rPr>
                <w:rFonts w:hint="eastAsia" w:ascii="宋体" w:hAnsi="宋体" w:eastAsia="宋体" w:cs="宋体"/>
                <w:color w:val="auto"/>
                <w:sz w:val="22"/>
                <w:szCs w:val="22"/>
                <w:lang w:val="zh-CN"/>
              </w:rPr>
            </w:pPr>
          </w:p>
        </w:tc>
        <w:tc>
          <w:tcPr>
            <w:tcW w:w="3269" w:type="pct"/>
            <w:tcBorders>
              <w:top w:val="single" w:color="auto" w:sz="4" w:space="0"/>
              <w:bottom w:val="single" w:color="auto" w:sz="4" w:space="0"/>
            </w:tcBorders>
            <w:vAlign w:val="center"/>
          </w:tcPr>
          <w:p w14:paraId="08A8778D">
            <w:pPr>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根据投标供应商本地化服务情况、服务网点、售后维护人员配置情况，</w:t>
            </w:r>
            <w:r>
              <w:rPr>
                <w:rFonts w:hint="eastAsia" w:ascii="宋体" w:hAnsi="宋体" w:eastAsia="宋体" w:cs="宋体"/>
                <w:color w:val="auto"/>
                <w:kern w:val="0"/>
                <w:sz w:val="22"/>
                <w:szCs w:val="22"/>
                <w:lang w:val="en-US" w:eastAsia="zh-CN" w:bidi="ar"/>
              </w:rPr>
              <w:t>综合评价量化打分（评分范围：3,2,1,0）。</w:t>
            </w:r>
          </w:p>
        </w:tc>
        <w:tc>
          <w:tcPr>
            <w:tcW w:w="391" w:type="pct"/>
            <w:tcBorders>
              <w:top w:val="single" w:color="auto" w:sz="4" w:space="0"/>
              <w:bottom w:val="single" w:color="auto" w:sz="4" w:space="0"/>
            </w:tcBorders>
            <w:vAlign w:val="center"/>
          </w:tcPr>
          <w:p w14:paraId="41FF0309">
            <w:pPr>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3分</w:t>
            </w:r>
          </w:p>
        </w:tc>
      </w:tr>
      <w:tr w14:paraId="3199F8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c>
          <w:tcPr>
            <w:tcW w:w="359" w:type="pct"/>
            <w:vAlign w:val="center"/>
          </w:tcPr>
          <w:p w14:paraId="5EC01FE5">
            <w:pPr>
              <w:widowControl/>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w:t>
            </w:r>
          </w:p>
        </w:tc>
        <w:tc>
          <w:tcPr>
            <w:tcW w:w="981" w:type="pct"/>
            <w:vAlign w:val="center"/>
          </w:tcPr>
          <w:p w14:paraId="0B946FD5">
            <w:pPr>
              <w:widowControl/>
              <w:spacing w:line="460" w:lineRule="exact"/>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2023</w:t>
            </w:r>
            <w:r>
              <w:rPr>
                <w:rFonts w:hint="eastAsia" w:ascii="宋体" w:hAnsi="宋体" w:eastAsia="宋体" w:cs="宋体"/>
                <w:color w:val="auto"/>
                <w:sz w:val="22"/>
                <w:szCs w:val="22"/>
                <w:highlight w:val="none"/>
              </w:rPr>
              <w:t>年1月1日至今签订同类项目业绩（2分）</w:t>
            </w:r>
          </w:p>
        </w:tc>
        <w:tc>
          <w:tcPr>
            <w:tcW w:w="3269" w:type="pct"/>
            <w:vAlign w:val="center"/>
          </w:tcPr>
          <w:p w14:paraId="5892F779">
            <w:pPr>
              <w:spacing w:line="276"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投标人类似政务信息化平台运维业绩，每提供1份合同得1分，最高得1分； </w:t>
            </w:r>
          </w:p>
          <w:p w14:paraId="192CC689">
            <w:pPr>
              <w:spacing w:line="276"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投标人类似云桌面建设或运维项目业绩，每提供1份合同得1分，最高得1分； </w:t>
            </w:r>
          </w:p>
          <w:p w14:paraId="65C9269F">
            <w:pPr>
              <w:spacing w:line="276"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（以上2项合同业绩不可重复计分，须提供合同复印件，投标人的分公司业绩同等有效。 ）</w:t>
            </w:r>
          </w:p>
        </w:tc>
        <w:tc>
          <w:tcPr>
            <w:tcW w:w="391" w:type="pct"/>
            <w:vAlign w:val="center"/>
          </w:tcPr>
          <w:p w14:paraId="70DB8C15">
            <w:pPr>
              <w:widowControl/>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2分</w:t>
            </w:r>
          </w:p>
        </w:tc>
      </w:tr>
      <w:tr w14:paraId="553A0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767" w:hRule="atLeast"/>
        </w:trPr>
        <w:tc>
          <w:tcPr>
            <w:tcW w:w="359" w:type="pct"/>
            <w:vAlign w:val="center"/>
          </w:tcPr>
          <w:p w14:paraId="7AD24AE1">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7</w:t>
            </w:r>
          </w:p>
        </w:tc>
        <w:tc>
          <w:tcPr>
            <w:tcW w:w="981" w:type="pct"/>
            <w:vAlign w:val="center"/>
          </w:tcPr>
          <w:p w14:paraId="708FA1F5">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优惠承诺</w:t>
            </w:r>
          </w:p>
          <w:p w14:paraId="51451689">
            <w:pPr>
              <w:widowControl/>
              <w:spacing w:line="460" w:lineRule="exact"/>
              <w:jc w:val="center"/>
              <w:rPr>
                <w:rFonts w:hint="eastAsia" w:ascii="宋体" w:hAnsi="宋体" w:eastAsia="宋体" w:cs="宋体"/>
                <w:color w:val="auto"/>
                <w:sz w:val="22"/>
                <w:szCs w:val="22"/>
              </w:rPr>
            </w:pPr>
            <w:r>
              <w:rPr>
                <w:rFonts w:hint="eastAsia" w:ascii="宋体" w:hAnsi="宋体" w:eastAsia="宋体" w:cs="宋体"/>
                <w:color w:val="auto"/>
                <w:sz w:val="22"/>
                <w:szCs w:val="22"/>
              </w:rPr>
              <w:t>（2分）</w:t>
            </w:r>
          </w:p>
        </w:tc>
        <w:tc>
          <w:tcPr>
            <w:tcW w:w="3269" w:type="pct"/>
            <w:vAlign w:val="center"/>
          </w:tcPr>
          <w:p w14:paraId="627E5A36">
            <w:pPr>
              <w:spacing w:line="276" w:lineRule="auto"/>
              <w:rPr>
                <w:rFonts w:hint="eastAsia" w:ascii="宋体" w:hAnsi="宋体" w:eastAsia="宋体" w:cs="宋体"/>
                <w:color w:val="auto"/>
                <w:sz w:val="22"/>
                <w:szCs w:val="22"/>
              </w:rPr>
            </w:pPr>
            <w:r>
              <w:rPr>
                <w:rFonts w:hint="eastAsia" w:ascii="宋体" w:hAnsi="宋体" w:eastAsia="宋体" w:cs="宋体"/>
                <w:color w:val="auto"/>
                <w:sz w:val="22"/>
                <w:szCs w:val="22"/>
              </w:rPr>
              <w:t>投标供应商提出可实现的优惠条件和承诺情况（有得2分，没有不得分）</w:t>
            </w:r>
          </w:p>
        </w:tc>
        <w:tc>
          <w:tcPr>
            <w:tcW w:w="391" w:type="pct"/>
            <w:vAlign w:val="center"/>
          </w:tcPr>
          <w:p w14:paraId="2457BEA8">
            <w:pPr>
              <w:spacing w:line="276" w:lineRule="auto"/>
              <w:jc w:val="center"/>
              <w:rPr>
                <w:rFonts w:hint="eastAsia" w:ascii="宋体" w:hAnsi="宋体" w:eastAsia="宋体" w:cs="宋体"/>
                <w:color w:val="auto"/>
                <w:sz w:val="22"/>
                <w:szCs w:val="22"/>
              </w:rPr>
            </w:pPr>
            <w:r>
              <w:rPr>
                <w:rFonts w:hint="eastAsia" w:ascii="宋体" w:hAnsi="宋体" w:eastAsia="宋体" w:cs="宋体"/>
                <w:color w:val="auto"/>
                <w:sz w:val="22"/>
                <w:szCs w:val="22"/>
              </w:rPr>
              <w:t>2分</w:t>
            </w:r>
          </w:p>
        </w:tc>
      </w:tr>
    </w:tbl>
    <w:p w14:paraId="663B8E7D">
      <w:pPr>
        <w:adjustRightInd w:val="0"/>
        <w:snapToGrid w:val="0"/>
        <w:spacing w:before="100" w:after="50" w:line="460" w:lineRule="atLeast"/>
        <w:ind w:left="420"/>
        <w:rPr>
          <w:rFonts w:hint="eastAsia" w:ascii="宋体" w:hAnsi="宋体"/>
          <w:b/>
          <w:bCs/>
          <w:color w:val="000000"/>
          <w:sz w:val="22"/>
          <w:szCs w:val="22"/>
        </w:rPr>
      </w:pPr>
      <w:r>
        <w:rPr>
          <w:rFonts w:hint="eastAsia" w:ascii="宋体" w:hAnsi="宋体"/>
          <w:b/>
          <w:bCs/>
          <w:color w:val="000000"/>
          <w:sz w:val="22"/>
          <w:szCs w:val="22"/>
        </w:rPr>
        <w:t>三）、说明</w:t>
      </w:r>
    </w:p>
    <w:p w14:paraId="15D6372A">
      <w:pPr>
        <w:adjustRightInd w:val="0"/>
        <w:snapToGrid w:val="0"/>
        <w:spacing w:before="100" w:after="50" w:line="440" w:lineRule="atLeast"/>
        <w:ind w:firstLine="411" w:firstLineChars="196"/>
        <w:rPr>
          <w:rFonts w:hint="eastAsia" w:ascii="宋体" w:hAnsi="宋体" w:cs="Arial"/>
          <w:color w:val="000000"/>
          <w:szCs w:val="21"/>
        </w:rPr>
      </w:pPr>
      <w:r>
        <w:rPr>
          <w:rFonts w:hint="eastAsia" w:ascii="宋体" w:hAnsi="宋体" w:cs="Arial"/>
          <w:color w:val="000000"/>
          <w:szCs w:val="21"/>
        </w:rPr>
        <w:t>1、每个供应商的综合得分=商务技术得分（所有磋商小组成员打分的算术平均值）＋报价得分。</w:t>
      </w:r>
    </w:p>
    <w:p w14:paraId="560F135C">
      <w:pPr>
        <w:adjustRightInd w:val="0"/>
        <w:snapToGrid w:val="0"/>
        <w:spacing w:before="100" w:after="50" w:line="440" w:lineRule="atLeast"/>
        <w:ind w:firstLine="440" w:firstLineChars="200"/>
        <w:rPr>
          <w:rFonts w:hint="eastAsia" w:ascii="宋体" w:hAnsi="宋体" w:cs="Arial"/>
          <w:color w:val="000000"/>
          <w:sz w:val="22"/>
          <w:szCs w:val="22"/>
        </w:rPr>
      </w:pPr>
      <w:r>
        <w:rPr>
          <w:rFonts w:hint="eastAsia" w:ascii="宋体" w:hAnsi="宋体" w:cs="Arial"/>
          <w:color w:val="000000"/>
          <w:sz w:val="22"/>
          <w:szCs w:val="22"/>
        </w:rPr>
        <w:t>2、磋商小组推荐综合得分最高的供应商为成交供应商（如果得分相同则按最终磋商报价从低到高顺序依次推荐为中标候选供应商；如果综合得分相同最终磋商报价也相同，则抽签决定），并编写评审报告。</w:t>
      </w:r>
    </w:p>
    <w:p w14:paraId="1B6686BE">
      <w:pPr>
        <w:adjustRightInd w:val="0"/>
        <w:snapToGrid w:val="0"/>
        <w:spacing w:before="100" w:after="50" w:line="440" w:lineRule="atLeast"/>
        <w:ind w:firstLine="420"/>
        <w:rPr>
          <w:rFonts w:hint="eastAsia" w:ascii="宋体" w:hAnsi="宋体" w:cs="Arial"/>
          <w:color w:val="000000"/>
          <w:sz w:val="22"/>
          <w:szCs w:val="22"/>
        </w:rPr>
      </w:pPr>
      <w:r>
        <w:rPr>
          <w:rFonts w:hint="eastAsia" w:ascii="宋体" w:hAnsi="宋体" w:cs="Arial"/>
          <w:color w:val="000000"/>
          <w:sz w:val="22"/>
          <w:szCs w:val="22"/>
        </w:rPr>
        <w:t>3、所有分值计算保留小数点后二位，小数点后第三位起四舍五入。</w:t>
      </w:r>
    </w:p>
    <w:p w14:paraId="474BE417">
      <w:pPr>
        <w:adjustRightInd w:val="0"/>
        <w:snapToGrid w:val="0"/>
        <w:spacing w:before="100" w:after="50" w:line="440" w:lineRule="atLeast"/>
        <w:ind w:firstLine="440" w:firstLineChars="200"/>
        <w:rPr>
          <w:rFonts w:hint="eastAsia" w:ascii="宋体" w:hAnsi="宋体" w:cs="Arial"/>
          <w:color w:val="000000"/>
          <w:sz w:val="22"/>
          <w:szCs w:val="22"/>
        </w:rPr>
      </w:pPr>
      <w:r>
        <w:rPr>
          <w:rFonts w:hint="eastAsia" w:ascii="宋体" w:hAnsi="宋体" w:cs="Arial"/>
          <w:color w:val="000000"/>
          <w:sz w:val="22"/>
          <w:szCs w:val="22"/>
        </w:rPr>
        <w:t xml:space="preserve">其它参见本磋商文件第三部分：“供应商须知” 中的相关内容，未尽事宜按有关法律规定处理。 </w:t>
      </w:r>
    </w:p>
    <w:sectPr>
      <w:footerReference r:id="rId10" w:type="first"/>
      <w:headerReference r:id="rId7" w:type="default"/>
      <w:footerReference r:id="rId8" w:type="default"/>
      <w:footerReference r:id="rId9" w:type="even"/>
      <w:pgSz w:w="11907" w:h="16840"/>
      <w:pgMar w:top="1440" w:right="1134" w:bottom="1440" w:left="1134"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1C6218A-475B-4A9A-A877-01DC9027BB41}"/>
  </w:font>
  <w:font w:name="黑体">
    <w:panose1 w:val="02010609060101010101"/>
    <w:charset w:val="86"/>
    <w:family w:val="auto"/>
    <w:pitch w:val="default"/>
    <w:sig w:usb0="800002BF" w:usb1="38CF7CFA" w:usb2="00000016" w:usb3="00000000" w:csb0="00040001" w:csb1="00000000"/>
    <w:embedRegular r:id="rId2" w:fontKey="{BBD6FC09-FDB9-4AB4-9C8E-673E4868B5CE}"/>
  </w:font>
  <w:font w:name="Courier New">
    <w:panose1 w:val="02070309020205020404"/>
    <w:charset w:val="01"/>
    <w:family w:val="modern"/>
    <w:pitch w:val="default"/>
    <w:sig w:usb0="E0002EFF" w:usb1="C0007843" w:usb2="00000009" w:usb3="00000000" w:csb0="400001FF" w:csb1="FFFF0000"/>
    <w:embedRegular r:id="rId3" w:fontKey="{54772291-DF06-49AA-A49F-06FA9DC932E4}"/>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F5412043-2633-454D-B5A8-3D3C7B349A5A}"/>
  </w:font>
  <w:font w:name="Dubai">
    <w:panose1 w:val="020B0503030403030204"/>
    <w:charset w:val="00"/>
    <w:family w:val="auto"/>
    <w:pitch w:val="default"/>
    <w:sig w:usb0="80002067" w:usb1="80000000" w:usb2="00000008" w:usb3="00000000" w:csb0="20000041" w:csb1="00000000"/>
  </w:font>
  <w:font w:name="等线">
    <w:panose1 w:val="02010600030101010101"/>
    <w:charset w:val="86"/>
    <w:family w:val="auto"/>
    <w:pitch w:val="default"/>
    <w:sig w:usb0="A00002BF" w:usb1="38CF7CFA" w:usb2="00000016" w:usb3="00000000" w:csb0="0004000F" w:csb1="00000000"/>
    <w:embedRegular r:id="rId5" w:fontKey="{7A743C25-E762-4814-A71D-AA1372186594}"/>
  </w:font>
  <w:font w:name="Wonder Arial">
    <w:panose1 w:val="00000500000000000000"/>
    <w:charset w:val="00"/>
    <w:family w:val="auto"/>
    <w:pitch w:val="default"/>
    <w:sig w:usb0="00000003" w:usb1="00000000" w:usb2="00000000" w:usb3="00000000" w:csb0="00000011" w:csb1="00000000"/>
    <w:embedRegular r:id="rId6" w:fontKey="{A26F385D-3291-4864-8E25-DD27C5B9F720}"/>
  </w:font>
  <w:font w:name="长城仿宋">
    <w:altName w:val="宋体"/>
    <w:panose1 w:val="00000000000000000000"/>
    <w:charset w:val="86"/>
    <w:family w:val="modern"/>
    <w:pitch w:val="default"/>
    <w:sig w:usb0="00000000" w:usb1="00000000" w:usb2="00000010" w:usb3="00000000" w:csb0="00040000" w:csb1="00000000"/>
    <w:embedRegular r:id="rId7" w:fontKey="{1DC055DD-E22E-483B-9F5A-F7305D448413}"/>
  </w:font>
  <w:font w:name="PMingLiU-ExtB">
    <w:panose1 w:val="02020500000000000000"/>
    <w:charset w:val="88"/>
    <w:family w:val="auto"/>
    <w:pitch w:val="default"/>
    <w:sig w:usb0="8000002F" w:usb1="02000008" w:usb2="00000000" w:usb3="00000000" w:csb0="00100001" w:csb1="00000000"/>
  </w:font>
  <w:font w:name="方正仿宋_GB2312">
    <w:panose1 w:val="02000000000000000000"/>
    <w:charset w:val="86"/>
    <w:family w:val="auto"/>
    <w:pitch w:val="default"/>
    <w:sig w:usb0="A00002BF" w:usb1="184F6CFA" w:usb2="00000012" w:usb3="00000000" w:csb0="00040001" w:csb1="00000000"/>
    <w:embedRegular r:id="rId8" w:fontKey="{EE4E0F46-CFD1-4390-B82A-44CDE96F500D}"/>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embedRegular r:id="rId9" w:fontKey="{0C7EFD75-2421-4D30-B73C-1642C4D24564}"/>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embedRegular r:id="rId10" w:fontKey="{C8CF95F8-5C05-4F93-BC72-B362D5172ED2}"/>
  </w:font>
  <w:font w:name="华文仿宋">
    <w:panose1 w:val="02010600040101010101"/>
    <w:charset w:val="86"/>
    <w:family w:val="auto"/>
    <w:pitch w:val="default"/>
    <w:sig w:usb0="00000287" w:usb1="080F0000" w:usb2="00000000" w:usb3="00000000" w:csb0="0004009F" w:csb1="DFD70000"/>
  </w:font>
  <w:font w:name="Therese">
    <w:panose1 w:val="00000500000000000000"/>
    <w:charset w:val="00"/>
    <w:family w:val="auto"/>
    <w:pitch w:val="default"/>
    <w:sig w:usb0="20000007" w:usb1="00000000" w:usb2="00000000" w:usb3="00000000" w:csb0="00000193" w:csb1="00000000"/>
    <w:embedRegular r:id="rId11" w:fontKey="{5DCD5F40-01F9-4783-998D-9FF1809A2F8E}"/>
  </w:font>
  <w:font w:name="???|CS?o｡ﾀ?">
    <w:altName w:val="Yu Gothic"/>
    <w:panose1 w:val="00000000000000000000"/>
    <w:charset w:val="80"/>
    <w:family w:val="modern"/>
    <w:pitch w:val="default"/>
    <w:sig w:usb0="00000000" w:usb1="00000000" w:usb2="00000010" w:usb3="00000000" w:csb0="00020000" w:csb1="00000000"/>
  </w:font>
  <w:font w:name="Yu Gothic">
    <w:panose1 w:val="020B0400000000000000"/>
    <w:charset w:val="80"/>
    <w:family w:val="auto"/>
    <w:pitch w:val="default"/>
    <w:sig w:usb0="E00002FF" w:usb1="2AC7FDFF" w:usb2="00000016" w:usb3="00000000" w:csb0="2002009F" w:csb1="00000000"/>
  </w:font>
  <w:font w:name="微软雅黑">
    <w:panose1 w:val="020B0503020204020204"/>
    <w:charset w:val="86"/>
    <w:family w:val="swiss"/>
    <w:pitch w:val="default"/>
    <w:sig w:usb0="80000287" w:usb1="2ACF3C50" w:usb2="00000016" w:usb3="00000000" w:csb0="0004001F" w:csb1="00000000"/>
    <w:embedRegular r:id="rId12" w:fontKey="{E81782E1-DE52-499B-AF89-345120147024}"/>
  </w:font>
  <w:font w:name="仿宋">
    <w:panose1 w:val="02010609060101010101"/>
    <w:charset w:val="86"/>
    <w:family w:val="modern"/>
    <w:pitch w:val="default"/>
    <w:sig w:usb0="800002BF" w:usb1="38CF7CFA" w:usb2="00000016" w:usb3="00000000" w:csb0="00040001" w:csb1="00000000"/>
    <w:embedRegular r:id="rId13" w:fontKey="{7902253F-E70A-4D50-83C8-5D4F57B4BB00}"/>
  </w:font>
  <w:font w:name="Gabriola">
    <w:panose1 w:val="04040605051002020D02"/>
    <w:charset w:val="00"/>
    <w:family w:val="auto"/>
    <w:pitch w:val="default"/>
    <w:sig w:usb0="E00002EF" w:usb1="5000204B" w:usb2="00000000" w:usb3="00000000" w:csb0="2000009F" w:csb1="00000000"/>
  </w:font>
  <w:font w:name="楷体">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entury Gothic">
    <w:panose1 w:val="020B0502020202020204"/>
    <w:charset w:val="00"/>
    <w:family w:val="swiss"/>
    <w:pitch w:val="default"/>
    <w:sig w:usb0="00000287" w:usb1="000000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华文细黑">
    <w:panose1 w:val="02010600040101010101"/>
    <w:charset w:val="86"/>
    <w:family w:val="auto"/>
    <w:pitch w:val="default"/>
    <w:sig w:usb0="00000287" w:usb1="080F0000" w:usb2="00000000" w:usb3="00000000" w:csb0="0004009F" w:csb1="DFD70000"/>
  </w:font>
  <w:font w:name="Helvetica">
    <w:panose1 w:val="020B0504020202030204"/>
    <w:charset w:val="00"/>
    <w:family w:val="swiss"/>
    <w:pitch w:val="default"/>
    <w:sig w:usb0="00000007" w:usb1="00000000" w:usb2="00000000" w:usb3="00000000" w:csb0="00000093" w:csb1="00000000"/>
  </w:font>
  <w:font w:name="宋体,Verdana,Arial">
    <w:altName w:val="宋体"/>
    <w:panose1 w:val="00000000000000000000"/>
    <w:charset w:val="86"/>
    <w:family w:val="roman"/>
    <w:pitch w:val="default"/>
    <w:sig w:usb0="00000000" w:usb1="00000000" w:usb2="00000010" w:usb3="00000000" w:csb0="00040000" w:csb1="00000000"/>
  </w:font>
  <w:font w:name="MingLiU-ExtB">
    <w:panose1 w:val="02020500000000000000"/>
    <w:charset w:val="88"/>
    <w:family w:val="auto"/>
    <w:pitch w:val="default"/>
    <w:sig w:usb0="8000002F" w:usb1="02000008" w:usb2="00000000" w:usb3="00000000" w:csb0="00100001" w:csb1="00000000"/>
  </w:font>
  <w:font w:name="Arial Black">
    <w:panose1 w:val="020B0A04020102020204"/>
    <w:charset w:val="00"/>
    <w:family w:val="swiss"/>
    <w:pitch w:val="default"/>
    <w:sig w:usb0="A00002AF" w:usb1="400078FB" w:usb2="00000000" w:usb3="00000000" w:csb0="6000009F" w:csb1="DFD70000"/>
  </w:font>
  <w:font w:name="繁體楷書">
    <w:panose1 w:val="02000503000000000000"/>
    <w:charset w:val="86"/>
    <w:family w:val="auto"/>
    <w:pitch w:val="default"/>
    <w:sig w:usb0="8000002F" w:usb1="084164FA" w:usb2="00000012" w:usb3="00000000" w:csb0="00040001" w:csb1="00000000"/>
    <w:embedRegular r:id="rId14" w:fontKey="{D8376420-BF90-4573-A984-9B01CA2114A7}"/>
  </w:font>
  <w:font w:name="Trebuchet MS">
    <w:panose1 w:val="020B0603020202020204"/>
    <w:charset w:val="00"/>
    <w:family w:val="swiss"/>
    <w:pitch w:val="default"/>
    <w:sig w:usb0="00000687" w:usb1="00000000" w:usb2="00000000" w:usb3="00000000" w:csb0="2000009F" w:csb1="00000000"/>
  </w:font>
  <w:font w:name="Calibri Light">
    <w:panose1 w:val="020F0302020204030204"/>
    <w:charset w:val="00"/>
    <w:family w:val="swiss"/>
    <w:pitch w:val="default"/>
    <w:sig w:usb0="E4002EFF" w:usb1="C2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 w:name="Melanie BT Std Roman">
    <w:panose1 w:val="02010600010101010101"/>
    <w:charset w:val="86"/>
    <w:family w:val="auto"/>
    <w:pitch w:val="default"/>
    <w:sig w:usb0="00000001" w:usb1="080E0000" w:usb2="00000000" w:usb3="00000000" w:csb0="00040000" w:csb1="00000000"/>
  </w:font>
  <w:font w:name="幼圆">
    <w:panose1 w:val="02010509060101010101"/>
    <w:charset w:val="86"/>
    <w:family w:val="modern"/>
    <w:pitch w:val="default"/>
    <w:sig w:usb0="00000001" w:usb1="080E0000" w:usb2="00000000" w:usb3="00000000" w:csb0="00040000" w:csb1="00000000"/>
  </w:font>
  <w:font w:name="华文彩云">
    <w:panose1 w:val="02010800040101010101"/>
    <w:charset w:val="86"/>
    <w:family w:val="auto"/>
    <w:pitch w:val="default"/>
    <w:sig w:usb0="00000001" w:usb1="080F0000" w:usb2="00000000" w:usb3="00000000" w:csb0="00040000" w:csb1="00000000"/>
  </w:font>
  <w:font w:name="華康細明體(P)">
    <w:panose1 w:val="02020300000000000000"/>
    <w:charset w:val="88"/>
    <w:family w:val="auto"/>
    <w:pitch w:val="default"/>
    <w:sig w:usb0="800002E3" w:usb1="28CFFCFA" w:usb2="00000016" w:usb3="00000000" w:csb0="00100001" w:csb1="00000000"/>
    <w:embedRegular r:id="rId15" w:fontKey="{3410DFCA-AF9F-4473-A74D-EC950ACE7865}"/>
  </w:font>
  <w:font w:name="MS PGothic">
    <w:panose1 w:val="020B0600070205080204"/>
    <w:charset w:val="80"/>
    <w:family w:val="auto"/>
    <w:pitch w:val="default"/>
    <w:sig w:usb0="E00002FF" w:usb1="6AC7FDFB" w:usb2="08000012" w:usb3="00000000" w:csb0="4002009F" w:csb1="DFD70000"/>
    <w:embedRegular r:id="rId16" w:fontKey="{6FAD1BBF-792E-4EC2-8903-19578230C36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725E6">
    <w:pPr>
      <w:pStyle w:val="40"/>
      <w:framePr w:wrap="around" w:vAnchor="text" w:hAnchor="margin" w:xAlign="center" w:y="1"/>
      <w:rPr>
        <w:rStyle w:val="70"/>
      </w:rPr>
    </w:pPr>
    <w:r>
      <w:fldChar w:fldCharType="begin"/>
    </w:r>
    <w:r>
      <w:rPr>
        <w:rStyle w:val="70"/>
      </w:rPr>
      <w:instrText xml:space="preserve">PAGE  </w:instrText>
    </w:r>
    <w:r>
      <w:fldChar w:fldCharType="separate"/>
    </w:r>
    <w:r>
      <w:rPr>
        <w:rStyle w:val="70"/>
      </w:rPr>
      <w:t>15</w:t>
    </w:r>
    <w:r>
      <w:fldChar w:fldCharType="end"/>
    </w:r>
  </w:p>
  <w:p w14:paraId="7E85A372">
    <w:pPr>
      <w:pStyle w:val="40"/>
      <w:jc w:val="both"/>
      <w:rPr>
        <w:rFonts w:ascii="方正仿宋_GB2312" w:eastAsia="方正仿宋_GB2312"/>
      </w:rPr>
    </w:pPr>
    <w: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-35560</wp:posOffset>
              </wp:positionV>
              <wp:extent cx="5934075" cy="0"/>
              <wp:effectExtent l="9525" t="12065" r="9525" b="6985"/>
              <wp:wrapNone/>
              <wp:docPr id="684923752" name="直线 1"/>
              <wp:cNvGraphicFramePr/>
              <a:graphic xmlns:a="http://schemas.openxmlformats.org/drawingml/2006/main">
                <a:graphicData uri="http://schemas.microsoft.com/office/word/2010/wordprocessingShape">
                  <wps:wsp>
                    <wps:cNvCnPr>
                      <a:cxnSpLocks noChangeShapeType="1"/>
                    </wps:cNvCnPr>
                    <wps:spPr bwMode="auto">
                      <a:xfrm flipH="1">
                        <a:off x="0" y="0"/>
                        <a:ext cx="5934075" cy="0"/>
                      </a:xfrm>
                      <a:prstGeom prst="line">
                        <a:avLst/>
                      </a:prstGeom>
                      <a:noFill/>
                      <a:ln w="9525">
                        <a:solidFill>
                          <a:srgbClr val="000000"/>
                        </a:solidFill>
                        <a:round/>
                      </a:ln>
                    </wps:spPr>
                    <wps:bodyPr/>
                  </wps:wsp>
                </a:graphicData>
              </a:graphic>
            </wp:anchor>
          </w:drawing>
        </mc:Choice>
        <mc:Fallback>
          <w:pict>
            <v:line id="直线 1" o:spid="_x0000_s1026" o:spt="20" style="position:absolute;left:0pt;flip:x;margin-left:5.25pt;margin-top:-2.8pt;height:0pt;width:467.25pt;z-index:251659264;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h5hzU9UAAAAI&#10;AQAADwAAAAAAAAABACAAAAAiAAAAZHJzL2Rvd25yZXYueG1sUEsBAhQAFAAAAAgAh07iQDKqEhXm&#10;AQAAswMAAA4AAAAAAAAAAQAgAAAAJAEAAGRycy9lMm9Eb2MueG1sUEsFBgAAAAAGAAYAWQEAAHwF&#10;AAAAAA==&#10;">
              <v:fill on="f" focussize="0,0"/>
              <v:stroke color="#000000" joinstyle="round"/>
              <v:imagedata o:title=""/>
              <o:lock v:ext="edit" aspectratio="f"/>
            </v:line>
          </w:pict>
        </mc:Fallback>
      </mc:AlternateContent>
    </w: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23E7E0">
    <w:pPr>
      <w:pStyle w:val="40"/>
      <w:framePr w:wrap="around" w:vAnchor="text" w:hAnchor="margin" w:xAlign="center" w:y="1"/>
      <w:rPr>
        <w:rStyle w:val="70"/>
      </w:rPr>
    </w:pPr>
    <w:r>
      <w:fldChar w:fldCharType="begin"/>
    </w:r>
    <w:r>
      <w:rPr>
        <w:rStyle w:val="70"/>
      </w:rPr>
      <w:instrText xml:space="preserve">PAGE  </w:instrText>
    </w:r>
    <w:r>
      <w:fldChar w:fldCharType="end"/>
    </w:r>
  </w:p>
  <w:p w14:paraId="47834AAD">
    <w:pPr>
      <w:pStyle w:val="4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10156">
    <w:pPr>
      <w:pStyle w:val="40"/>
      <w:jc w:val="right"/>
      <w:rPr>
        <w:sz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58E69">
    <w:pPr>
      <w:pStyle w:val="40"/>
      <w:framePr w:wrap="around" w:vAnchor="text" w:hAnchor="margin" w:xAlign="center" w:y="1"/>
      <w:rPr>
        <w:rStyle w:val="70"/>
        <w:rFonts w:hint="eastAsia" w:ascii="宋体" w:hAnsi="宋体"/>
      </w:rPr>
    </w:pPr>
    <w:r>
      <w:rPr>
        <w:rFonts w:ascii="宋体" w:hAnsi="宋体"/>
      </w:rPr>
      <w:fldChar w:fldCharType="begin"/>
    </w:r>
    <w:r>
      <w:rPr>
        <w:rStyle w:val="70"/>
        <w:rFonts w:ascii="宋体" w:hAnsi="宋体"/>
      </w:rPr>
      <w:instrText xml:space="preserve">PAGE  </w:instrText>
    </w:r>
    <w:r>
      <w:rPr>
        <w:rFonts w:ascii="宋体" w:hAnsi="宋体"/>
      </w:rPr>
      <w:fldChar w:fldCharType="separate"/>
    </w:r>
    <w:r>
      <w:rPr>
        <w:rStyle w:val="70"/>
        <w:rFonts w:ascii="宋体" w:hAnsi="宋体"/>
      </w:rPr>
      <w:t>56</w:t>
    </w:r>
    <w:r>
      <w:rPr>
        <w:rFonts w:ascii="宋体" w:hAnsi="宋体"/>
      </w:rPr>
      <w:fldChar w:fldCharType="end"/>
    </w:r>
  </w:p>
  <w:p w14:paraId="19F524A5">
    <w:pPr>
      <w:pStyle w:val="40"/>
      <w:ind w:firstLine="7200" w:firstLineChars="4000"/>
      <w:jc w:val="both"/>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wp:posOffset>
              </wp:positionV>
              <wp:extent cx="5934075" cy="0"/>
              <wp:effectExtent l="9525" t="6350" r="9525" b="12700"/>
              <wp:wrapNone/>
              <wp:docPr id="671027588" name="直线 2"/>
              <wp:cNvGraphicFramePr/>
              <a:graphic xmlns:a="http://schemas.openxmlformats.org/drawingml/2006/main">
                <a:graphicData uri="http://schemas.microsoft.com/office/word/2010/wordprocessingShape">
                  <wps:wsp>
                    <wps:cNvCnPr>
                      <a:cxnSpLocks noChangeShapeType="1"/>
                    </wps:cNvCnPr>
                    <wps:spPr bwMode="auto">
                      <a:xfrm flipH="1">
                        <a:off x="0" y="0"/>
                        <a:ext cx="5934075" cy="0"/>
                      </a:xfrm>
                      <a:prstGeom prst="line">
                        <a:avLst/>
                      </a:prstGeom>
                      <a:noFill/>
                      <a:ln w="9525">
                        <a:solidFill>
                          <a:srgbClr val="000000"/>
                        </a:solidFill>
                        <a:round/>
                      </a:ln>
                    </wps:spPr>
                    <wps:bodyPr/>
                  </wps:wsp>
                </a:graphicData>
              </a:graphic>
            </wp:anchor>
          </w:drawing>
        </mc:Choice>
        <mc:Fallback>
          <w:pict>
            <v:line id="直线 2" o:spid="_x0000_s1026" o:spt="20" style="position:absolute;left:0pt;flip:x;margin-left:0pt;margin-top:-0.25pt;height:0pt;width:467.25pt;z-index:251660288;mso-width-relative:page;mso-height-relative:page;" filled="f" stroked="t" coordsize="21600,21600" o:gfxdata="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MT9GWXTAAAABAEA&#10;AA8AAAAAAAAAAQAgAAAAIgAAAGRycy9kb3ducmV2LnhtbFBLAQIUABQAAAAIAIdO4kBOZEib5gEA&#10;ALMDAAAOAAAAAAAAAAEAIAAAACIBAABkcnMvZTJvRG9jLnhtbFBLBQYAAAAABgAGAFkBAAB6BQAA&#10;AAA=&#10;">
              <v:fill on="f" focussize="0,0"/>
              <v:stroke color="#000000" joinstyle="round"/>
              <v:imagedata o:title=""/>
              <o:lock v:ext="edit" aspectratio="f"/>
            </v:lin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93A79">
    <w:pPr>
      <w:pStyle w:val="40"/>
      <w:framePr w:wrap="around" w:vAnchor="text" w:hAnchor="margin" w:xAlign="center" w:y="1"/>
      <w:rPr>
        <w:rStyle w:val="70"/>
      </w:rPr>
    </w:pPr>
    <w:r>
      <w:fldChar w:fldCharType="begin"/>
    </w:r>
    <w:r>
      <w:rPr>
        <w:rStyle w:val="70"/>
      </w:rPr>
      <w:instrText xml:space="preserve">PAGE  </w:instrText>
    </w:r>
    <w:r>
      <w:fldChar w:fldCharType="end"/>
    </w:r>
  </w:p>
  <w:p w14:paraId="0A04F79F">
    <w:pPr>
      <w:pStyle w:val="4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C9873">
    <w:pPr>
      <w:pStyle w:val="40"/>
      <w:jc w:val="right"/>
      <w:rPr>
        <w:sz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3EA1F">
    <w:pPr>
      <w:pStyle w:val="42"/>
    </w:pPr>
  </w:p>
  <w:p w14:paraId="0CC99077">
    <w:pPr>
      <w:pStyle w:val="42"/>
      <w:jc w:val="both"/>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D42F32">
    <w:pPr>
      <w:pStyle w:val="42"/>
      <w:jc w:val="both"/>
      <w:rPr>
        <w:b/>
      </w:rPr>
    </w:pPr>
    <w:r>
      <w:rPr>
        <w:rFonts w:hint="eastAsia"/>
        <w:b/>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A98A79"/>
    <w:multiLevelType w:val="singleLevel"/>
    <w:tmpl w:val="9EA98A79"/>
    <w:lvl w:ilvl="0" w:tentative="0">
      <w:start w:val="9"/>
      <w:numFmt w:val="decimal"/>
      <w:suff w:val="nothing"/>
      <w:lvlText w:val="%1、"/>
      <w:lvlJc w:val="left"/>
    </w:lvl>
  </w:abstractNum>
  <w:abstractNum w:abstractNumId="1">
    <w:nsid w:val="0000000E"/>
    <w:multiLevelType w:val="multilevel"/>
    <w:tmpl w:val="0000000E"/>
    <w:lvl w:ilvl="0" w:tentative="0">
      <w:start w:val="1"/>
      <w:numFmt w:val="none"/>
      <w:pStyle w:val="1050"/>
      <w:lvlText w:val="图"/>
      <w:lvlJc w:val="left"/>
      <w:pPr>
        <w:tabs>
          <w:tab w:val="left" w:pos="360"/>
        </w:tabs>
        <w:ind w:left="0" w:firstLine="0"/>
      </w:pPr>
      <w:rPr>
        <w:rFonts w:hint="eastAsia" w:ascii="黑体" w:eastAsia="黑体"/>
        <w:b w:val="0"/>
        <w:i w:val="0"/>
        <w:sz w:val="21"/>
        <w:lang w:val="en-U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2E"/>
    <w:multiLevelType w:val="multilevel"/>
    <w:tmpl w:val="0000002E"/>
    <w:lvl w:ilvl="0" w:tentative="0">
      <w:start w:val="1"/>
      <w:numFmt w:val="decimal"/>
      <w:lvlText w:val="2.%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pStyle w:val="1166"/>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3">
    <w:nsid w:val="02E0177F"/>
    <w:multiLevelType w:val="singleLevel"/>
    <w:tmpl w:val="02E0177F"/>
    <w:lvl w:ilvl="0" w:tentative="0">
      <w:start w:val="1"/>
      <w:numFmt w:val="decimal"/>
      <w:suff w:val="nothing"/>
      <w:lvlText w:val="%1）"/>
      <w:lvlJc w:val="left"/>
    </w:lvl>
  </w:abstractNum>
  <w:abstractNum w:abstractNumId="4">
    <w:nsid w:val="11092810"/>
    <w:multiLevelType w:val="multilevel"/>
    <w:tmpl w:val="11092810"/>
    <w:lvl w:ilvl="0" w:tentative="0">
      <w:start w:val="1"/>
      <w:numFmt w:val="decimal"/>
      <w:lvlText w:val="%1）"/>
      <w:lvlJc w:val="left"/>
      <w:pPr>
        <w:tabs>
          <w:tab w:val="left" w:pos="450"/>
        </w:tabs>
        <w:ind w:left="45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1AE3285A"/>
    <w:multiLevelType w:val="multilevel"/>
    <w:tmpl w:val="1AE3285A"/>
    <w:lvl w:ilvl="0" w:tentative="0">
      <w:start w:val="1"/>
      <w:numFmt w:val="decimal"/>
      <w:lvlText w:val="%1."/>
      <w:lvlJc w:val="left"/>
      <w:pPr>
        <w:ind w:left="420" w:hanging="420"/>
      </w:pPr>
      <w:rPr>
        <w:color w:val="000000"/>
      </w:rPr>
    </w:lvl>
    <w:lvl w:ilvl="1" w:tentative="0">
      <w:start w:val="3"/>
      <w:numFmt w:val="japaneseCounting"/>
      <w:lvlText w:val="%2、"/>
      <w:lvlJc w:val="left"/>
      <w:pPr>
        <w:tabs>
          <w:tab w:val="left" w:pos="990"/>
        </w:tabs>
        <w:ind w:left="990" w:hanging="450"/>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5707AAA"/>
    <w:multiLevelType w:val="multilevel"/>
    <w:tmpl w:val="55707AAA"/>
    <w:lvl w:ilvl="0" w:tentative="0">
      <w:start w:val="1"/>
      <w:numFmt w:val="decimal"/>
      <w:pStyle w:val="1218"/>
      <w:lvlText w:val="图 %1"/>
      <w:lvlJc w:val="center"/>
      <w:pPr>
        <w:tabs>
          <w:tab w:val="left" w:pos="4507"/>
        </w:tabs>
        <w:ind w:left="4507" w:firstLine="113"/>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05C72CC"/>
    <w:multiLevelType w:val="multilevel"/>
    <w:tmpl w:val="605C72CC"/>
    <w:lvl w:ilvl="0" w:tentative="0">
      <w:start w:val="1"/>
      <w:numFmt w:val="bullet"/>
      <w:pStyle w:val="1224"/>
      <w:lvlText w:val=""/>
      <w:lvlJc w:val="left"/>
      <w:pPr>
        <w:tabs>
          <w:tab w:val="left" w:pos="1117"/>
        </w:tabs>
        <w:ind w:left="1117" w:hanging="397"/>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65D61B74"/>
    <w:multiLevelType w:val="multilevel"/>
    <w:tmpl w:val="65D61B74"/>
    <w:lvl w:ilvl="0" w:tentative="0">
      <w:start w:val="1"/>
      <w:numFmt w:val="decimal"/>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9">
    <w:nsid w:val="7C0229E0"/>
    <w:multiLevelType w:val="multilevel"/>
    <w:tmpl w:val="7C0229E0"/>
    <w:lvl w:ilvl="0" w:tentative="0">
      <w:start w:val="1"/>
      <w:numFmt w:val="decimal"/>
      <w:pStyle w:val="1217"/>
      <w:lvlText w:val="表%1 "/>
      <w:lvlJc w:val="left"/>
      <w:pPr>
        <w:tabs>
          <w:tab w:val="left" w:pos="0"/>
        </w:tabs>
        <w:ind w:left="0" w:firstLine="0"/>
      </w:pPr>
      <w:rPr>
        <w:rFonts w:hint="eastAsia"/>
        <w:b w:val="0"/>
        <w:i w:val="0"/>
        <w:sz w:val="21"/>
        <w:szCs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2"/>
  </w:num>
  <w:num w:numId="3">
    <w:abstractNumId w:val="9"/>
  </w:num>
  <w:num w:numId="4">
    <w:abstractNumId w:val="6"/>
  </w:num>
  <w:num w:numId="5">
    <w:abstractNumId w:val="7"/>
  </w:num>
  <w:num w:numId="6">
    <w:abstractNumId w:val="5"/>
  </w:num>
  <w:num w:numId="7">
    <w:abstractNumId w:val="8"/>
  </w:num>
  <w:num w:numId="8">
    <w:abstractNumId w:val="0"/>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ze0NLM0MrIwMzGxMDdR0lEKTi0uzszPAykwqgUAt28N4CwAAAA="/>
  </w:docVars>
  <w:rsids>
    <w:rsidRoot w:val="000C44DD"/>
    <w:rsid w:val="000002D7"/>
    <w:rsid w:val="000003B1"/>
    <w:rsid w:val="0000134D"/>
    <w:rsid w:val="00001402"/>
    <w:rsid w:val="00002FE4"/>
    <w:rsid w:val="000030C2"/>
    <w:rsid w:val="0000389E"/>
    <w:rsid w:val="0000441B"/>
    <w:rsid w:val="00004B15"/>
    <w:rsid w:val="000051FA"/>
    <w:rsid w:val="0000754C"/>
    <w:rsid w:val="00007E25"/>
    <w:rsid w:val="00010A6E"/>
    <w:rsid w:val="00010D50"/>
    <w:rsid w:val="0001273A"/>
    <w:rsid w:val="00013CA4"/>
    <w:rsid w:val="00013D4A"/>
    <w:rsid w:val="00014105"/>
    <w:rsid w:val="000142CB"/>
    <w:rsid w:val="000157E5"/>
    <w:rsid w:val="00015BAC"/>
    <w:rsid w:val="000161B6"/>
    <w:rsid w:val="00016639"/>
    <w:rsid w:val="00016881"/>
    <w:rsid w:val="00016EC5"/>
    <w:rsid w:val="00016FCC"/>
    <w:rsid w:val="000221C8"/>
    <w:rsid w:val="000242C5"/>
    <w:rsid w:val="00024BDC"/>
    <w:rsid w:val="00025C73"/>
    <w:rsid w:val="00026129"/>
    <w:rsid w:val="00026E26"/>
    <w:rsid w:val="0003010B"/>
    <w:rsid w:val="00031282"/>
    <w:rsid w:val="00032214"/>
    <w:rsid w:val="000345CC"/>
    <w:rsid w:val="000362E9"/>
    <w:rsid w:val="0003663D"/>
    <w:rsid w:val="000367D8"/>
    <w:rsid w:val="000374D7"/>
    <w:rsid w:val="00037BB6"/>
    <w:rsid w:val="00040A56"/>
    <w:rsid w:val="00040CC1"/>
    <w:rsid w:val="0004254A"/>
    <w:rsid w:val="00042799"/>
    <w:rsid w:val="000429C8"/>
    <w:rsid w:val="00042EF3"/>
    <w:rsid w:val="00043801"/>
    <w:rsid w:val="00043EC9"/>
    <w:rsid w:val="00043F7F"/>
    <w:rsid w:val="0004566A"/>
    <w:rsid w:val="0004595C"/>
    <w:rsid w:val="00045C68"/>
    <w:rsid w:val="00046F00"/>
    <w:rsid w:val="00051E33"/>
    <w:rsid w:val="00051FBE"/>
    <w:rsid w:val="00052F6C"/>
    <w:rsid w:val="00053166"/>
    <w:rsid w:val="000541CD"/>
    <w:rsid w:val="000542BF"/>
    <w:rsid w:val="0005680C"/>
    <w:rsid w:val="000572D7"/>
    <w:rsid w:val="000579AE"/>
    <w:rsid w:val="0006121B"/>
    <w:rsid w:val="00061393"/>
    <w:rsid w:val="00061FD8"/>
    <w:rsid w:val="00062327"/>
    <w:rsid w:val="00062415"/>
    <w:rsid w:val="0006285A"/>
    <w:rsid w:val="00062E44"/>
    <w:rsid w:val="0006379E"/>
    <w:rsid w:val="00065ABA"/>
    <w:rsid w:val="00065DBA"/>
    <w:rsid w:val="00067869"/>
    <w:rsid w:val="0007058B"/>
    <w:rsid w:val="00071460"/>
    <w:rsid w:val="00071C1E"/>
    <w:rsid w:val="0007286B"/>
    <w:rsid w:val="0007340C"/>
    <w:rsid w:val="000735C8"/>
    <w:rsid w:val="0007449C"/>
    <w:rsid w:val="0007707C"/>
    <w:rsid w:val="00080110"/>
    <w:rsid w:val="0008142C"/>
    <w:rsid w:val="00081B79"/>
    <w:rsid w:val="000829DE"/>
    <w:rsid w:val="00083354"/>
    <w:rsid w:val="0008382C"/>
    <w:rsid w:val="00083B57"/>
    <w:rsid w:val="00086A41"/>
    <w:rsid w:val="000877E6"/>
    <w:rsid w:val="0009013E"/>
    <w:rsid w:val="00090FDB"/>
    <w:rsid w:val="00092DA2"/>
    <w:rsid w:val="000944EA"/>
    <w:rsid w:val="00094C03"/>
    <w:rsid w:val="00096269"/>
    <w:rsid w:val="000A03CB"/>
    <w:rsid w:val="000A12B6"/>
    <w:rsid w:val="000A1F60"/>
    <w:rsid w:val="000A42A9"/>
    <w:rsid w:val="000A4CCC"/>
    <w:rsid w:val="000A5AD9"/>
    <w:rsid w:val="000A5C1D"/>
    <w:rsid w:val="000A69DC"/>
    <w:rsid w:val="000A6D17"/>
    <w:rsid w:val="000A7286"/>
    <w:rsid w:val="000B0270"/>
    <w:rsid w:val="000B1650"/>
    <w:rsid w:val="000B3FB5"/>
    <w:rsid w:val="000B47F5"/>
    <w:rsid w:val="000B524E"/>
    <w:rsid w:val="000B55C0"/>
    <w:rsid w:val="000B5F72"/>
    <w:rsid w:val="000C230E"/>
    <w:rsid w:val="000C299B"/>
    <w:rsid w:val="000C3393"/>
    <w:rsid w:val="000C3F56"/>
    <w:rsid w:val="000C44DD"/>
    <w:rsid w:val="000C55A9"/>
    <w:rsid w:val="000C69DD"/>
    <w:rsid w:val="000D04A8"/>
    <w:rsid w:val="000D11E2"/>
    <w:rsid w:val="000D316E"/>
    <w:rsid w:val="000D3539"/>
    <w:rsid w:val="000D394D"/>
    <w:rsid w:val="000D4DDB"/>
    <w:rsid w:val="000D5A02"/>
    <w:rsid w:val="000D5BAF"/>
    <w:rsid w:val="000D5CA5"/>
    <w:rsid w:val="000D5DB7"/>
    <w:rsid w:val="000D5F2A"/>
    <w:rsid w:val="000D602A"/>
    <w:rsid w:val="000D6164"/>
    <w:rsid w:val="000D7339"/>
    <w:rsid w:val="000D7759"/>
    <w:rsid w:val="000E0768"/>
    <w:rsid w:val="000E22C0"/>
    <w:rsid w:val="000E232E"/>
    <w:rsid w:val="000E2E99"/>
    <w:rsid w:val="000E399C"/>
    <w:rsid w:val="000E4181"/>
    <w:rsid w:val="000E484B"/>
    <w:rsid w:val="000E542C"/>
    <w:rsid w:val="000E610D"/>
    <w:rsid w:val="000E7E20"/>
    <w:rsid w:val="000F0779"/>
    <w:rsid w:val="000F09B2"/>
    <w:rsid w:val="000F187E"/>
    <w:rsid w:val="000F249B"/>
    <w:rsid w:val="000F2546"/>
    <w:rsid w:val="000F2C48"/>
    <w:rsid w:val="000F780A"/>
    <w:rsid w:val="00100B91"/>
    <w:rsid w:val="001011F3"/>
    <w:rsid w:val="00101C9A"/>
    <w:rsid w:val="00101F79"/>
    <w:rsid w:val="0010419D"/>
    <w:rsid w:val="00104A29"/>
    <w:rsid w:val="001051EF"/>
    <w:rsid w:val="00107291"/>
    <w:rsid w:val="00107651"/>
    <w:rsid w:val="0010784D"/>
    <w:rsid w:val="001079C9"/>
    <w:rsid w:val="00110131"/>
    <w:rsid w:val="001110A3"/>
    <w:rsid w:val="00111205"/>
    <w:rsid w:val="0011190E"/>
    <w:rsid w:val="00112739"/>
    <w:rsid w:val="00112798"/>
    <w:rsid w:val="00112908"/>
    <w:rsid w:val="00112BE1"/>
    <w:rsid w:val="00112FC4"/>
    <w:rsid w:val="00113518"/>
    <w:rsid w:val="001145D2"/>
    <w:rsid w:val="00117297"/>
    <w:rsid w:val="00121D70"/>
    <w:rsid w:val="00124110"/>
    <w:rsid w:val="001244BB"/>
    <w:rsid w:val="00124650"/>
    <w:rsid w:val="00125270"/>
    <w:rsid w:val="00126ACF"/>
    <w:rsid w:val="001313B2"/>
    <w:rsid w:val="00132B10"/>
    <w:rsid w:val="001332D7"/>
    <w:rsid w:val="00133761"/>
    <w:rsid w:val="00136762"/>
    <w:rsid w:val="00137782"/>
    <w:rsid w:val="00140AFC"/>
    <w:rsid w:val="001412C6"/>
    <w:rsid w:val="001421D0"/>
    <w:rsid w:val="00143B1B"/>
    <w:rsid w:val="00143B51"/>
    <w:rsid w:val="0014459C"/>
    <w:rsid w:val="001448F7"/>
    <w:rsid w:val="00144B76"/>
    <w:rsid w:val="00145848"/>
    <w:rsid w:val="0014752A"/>
    <w:rsid w:val="00147E14"/>
    <w:rsid w:val="001540BE"/>
    <w:rsid w:val="00154590"/>
    <w:rsid w:val="00154982"/>
    <w:rsid w:val="00154E38"/>
    <w:rsid w:val="00155199"/>
    <w:rsid w:val="001554A4"/>
    <w:rsid w:val="0015683D"/>
    <w:rsid w:val="0015745C"/>
    <w:rsid w:val="00157BF6"/>
    <w:rsid w:val="00157E3D"/>
    <w:rsid w:val="00157F17"/>
    <w:rsid w:val="001617AB"/>
    <w:rsid w:val="00162380"/>
    <w:rsid w:val="001652BF"/>
    <w:rsid w:val="00165D54"/>
    <w:rsid w:val="001678BE"/>
    <w:rsid w:val="001708A7"/>
    <w:rsid w:val="001718BE"/>
    <w:rsid w:val="00172CC6"/>
    <w:rsid w:val="0017397B"/>
    <w:rsid w:val="00173BB6"/>
    <w:rsid w:val="00174A98"/>
    <w:rsid w:val="00174B6F"/>
    <w:rsid w:val="00175E8B"/>
    <w:rsid w:val="001764D0"/>
    <w:rsid w:val="00176B7F"/>
    <w:rsid w:val="00176C15"/>
    <w:rsid w:val="00176E0E"/>
    <w:rsid w:val="00177CB0"/>
    <w:rsid w:val="0018010F"/>
    <w:rsid w:val="00180341"/>
    <w:rsid w:val="001808C8"/>
    <w:rsid w:val="00181120"/>
    <w:rsid w:val="001812B2"/>
    <w:rsid w:val="00181816"/>
    <w:rsid w:val="00181BB3"/>
    <w:rsid w:val="00183575"/>
    <w:rsid w:val="00183E52"/>
    <w:rsid w:val="0018415F"/>
    <w:rsid w:val="00185DD9"/>
    <w:rsid w:val="00185DEA"/>
    <w:rsid w:val="00187D7A"/>
    <w:rsid w:val="00190A4A"/>
    <w:rsid w:val="00190DB4"/>
    <w:rsid w:val="00190E31"/>
    <w:rsid w:val="001919C1"/>
    <w:rsid w:val="0019366E"/>
    <w:rsid w:val="00193C48"/>
    <w:rsid w:val="001944B8"/>
    <w:rsid w:val="00196FFF"/>
    <w:rsid w:val="001979C1"/>
    <w:rsid w:val="001A0309"/>
    <w:rsid w:val="001A08A3"/>
    <w:rsid w:val="001A16A0"/>
    <w:rsid w:val="001A1CDB"/>
    <w:rsid w:val="001A2859"/>
    <w:rsid w:val="001A2C82"/>
    <w:rsid w:val="001A4F02"/>
    <w:rsid w:val="001A73A5"/>
    <w:rsid w:val="001B0D34"/>
    <w:rsid w:val="001B16D1"/>
    <w:rsid w:val="001B1B22"/>
    <w:rsid w:val="001B1ECF"/>
    <w:rsid w:val="001B2C14"/>
    <w:rsid w:val="001B6683"/>
    <w:rsid w:val="001C06A6"/>
    <w:rsid w:val="001C08C6"/>
    <w:rsid w:val="001C0914"/>
    <w:rsid w:val="001C0BCE"/>
    <w:rsid w:val="001C2952"/>
    <w:rsid w:val="001C3B22"/>
    <w:rsid w:val="001C4022"/>
    <w:rsid w:val="001C518B"/>
    <w:rsid w:val="001C5AFC"/>
    <w:rsid w:val="001C6138"/>
    <w:rsid w:val="001C79C3"/>
    <w:rsid w:val="001D0C9B"/>
    <w:rsid w:val="001D2B81"/>
    <w:rsid w:val="001D31BD"/>
    <w:rsid w:val="001D4670"/>
    <w:rsid w:val="001D4855"/>
    <w:rsid w:val="001D4D54"/>
    <w:rsid w:val="001D5065"/>
    <w:rsid w:val="001D525D"/>
    <w:rsid w:val="001D621E"/>
    <w:rsid w:val="001D761F"/>
    <w:rsid w:val="001D7933"/>
    <w:rsid w:val="001E0748"/>
    <w:rsid w:val="001E0D0E"/>
    <w:rsid w:val="001E19A5"/>
    <w:rsid w:val="001E19F2"/>
    <w:rsid w:val="001E1CE1"/>
    <w:rsid w:val="001E3272"/>
    <w:rsid w:val="001E361D"/>
    <w:rsid w:val="001E4616"/>
    <w:rsid w:val="001E4986"/>
    <w:rsid w:val="001E4F01"/>
    <w:rsid w:val="001E63C7"/>
    <w:rsid w:val="001E72B4"/>
    <w:rsid w:val="001E7E03"/>
    <w:rsid w:val="001F1042"/>
    <w:rsid w:val="001F265E"/>
    <w:rsid w:val="001F26E5"/>
    <w:rsid w:val="001F5369"/>
    <w:rsid w:val="001F7898"/>
    <w:rsid w:val="002024E1"/>
    <w:rsid w:val="00202694"/>
    <w:rsid w:val="00203274"/>
    <w:rsid w:val="002041C1"/>
    <w:rsid w:val="00207721"/>
    <w:rsid w:val="00207DF8"/>
    <w:rsid w:val="00207E4A"/>
    <w:rsid w:val="002110CC"/>
    <w:rsid w:val="002110EB"/>
    <w:rsid w:val="00211727"/>
    <w:rsid w:val="00212823"/>
    <w:rsid w:val="00215EF8"/>
    <w:rsid w:val="00216239"/>
    <w:rsid w:val="002169E0"/>
    <w:rsid w:val="00217EAA"/>
    <w:rsid w:val="00220671"/>
    <w:rsid w:val="00221180"/>
    <w:rsid w:val="0022401F"/>
    <w:rsid w:val="00225B44"/>
    <w:rsid w:val="002260A0"/>
    <w:rsid w:val="0022691E"/>
    <w:rsid w:val="0022789E"/>
    <w:rsid w:val="002311ED"/>
    <w:rsid w:val="00231B8A"/>
    <w:rsid w:val="00231F97"/>
    <w:rsid w:val="00233E46"/>
    <w:rsid w:val="0023620B"/>
    <w:rsid w:val="00236F96"/>
    <w:rsid w:val="002374F2"/>
    <w:rsid w:val="00237B9B"/>
    <w:rsid w:val="00241EE2"/>
    <w:rsid w:val="0024313D"/>
    <w:rsid w:val="002460AD"/>
    <w:rsid w:val="00246832"/>
    <w:rsid w:val="00247308"/>
    <w:rsid w:val="002479AF"/>
    <w:rsid w:val="00252E5E"/>
    <w:rsid w:val="002533A2"/>
    <w:rsid w:val="002535A0"/>
    <w:rsid w:val="00256D49"/>
    <w:rsid w:val="00256FBE"/>
    <w:rsid w:val="002614CB"/>
    <w:rsid w:val="00264402"/>
    <w:rsid w:val="0026499D"/>
    <w:rsid w:val="002670F1"/>
    <w:rsid w:val="0026787D"/>
    <w:rsid w:val="00267BB1"/>
    <w:rsid w:val="00267D9B"/>
    <w:rsid w:val="00271D54"/>
    <w:rsid w:val="00273857"/>
    <w:rsid w:val="00274104"/>
    <w:rsid w:val="00274870"/>
    <w:rsid w:val="002751B8"/>
    <w:rsid w:val="00275848"/>
    <w:rsid w:val="002764E1"/>
    <w:rsid w:val="00276D72"/>
    <w:rsid w:val="00276FDF"/>
    <w:rsid w:val="002773CA"/>
    <w:rsid w:val="00277410"/>
    <w:rsid w:val="00280322"/>
    <w:rsid w:val="00280B77"/>
    <w:rsid w:val="00281576"/>
    <w:rsid w:val="00281A64"/>
    <w:rsid w:val="00282788"/>
    <w:rsid w:val="00282F1C"/>
    <w:rsid w:val="002903A6"/>
    <w:rsid w:val="00290572"/>
    <w:rsid w:val="002924E3"/>
    <w:rsid w:val="002931ED"/>
    <w:rsid w:val="00293CC6"/>
    <w:rsid w:val="002940AA"/>
    <w:rsid w:val="00295BA6"/>
    <w:rsid w:val="002A13F1"/>
    <w:rsid w:val="002A3966"/>
    <w:rsid w:val="002A3A1F"/>
    <w:rsid w:val="002A4C72"/>
    <w:rsid w:val="002A5BDB"/>
    <w:rsid w:val="002A5D53"/>
    <w:rsid w:val="002A5EE6"/>
    <w:rsid w:val="002A6BEA"/>
    <w:rsid w:val="002A746E"/>
    <w:rsid w:val="002A7862"/>
    <w:rsid w:val="002B0973"/>
    <w:rsid w:val="002B171F"/>
    <w:rsid w:val="002B1C27"/>
    <w:rsid w:val="002B1C28"/>
    <w:rsid w:val="002B1EB9"/>
    <w:rsid w:val="002B2776"/>
    <w:rsid w:val="002B3659"/>
    <w:rsid w:val="002B4552"/>
    <w:rsid w:val="002B6C5C"/>
    <w:rsid w:val="002C0ED2"/>
    <w:rsid w:val="002C12C8"/>
    <w:rsid w:val="002C1DB0"/>
    <w:rsid w:val="002C21EC"/>
    <w:rsid w:val="002C3551"/>
    <w:rsid w:val="002C374F"/>
    <w:rsid w:val="002C5466"/>
    <w:rsid w:val="002C5C6D"/>
    <w:rsid w:val="002C6156"/>
    <w:rsid w:val="002C670F"/>
    <w:rsid w:val="002C6761"/>
    <w:rsid w:val="002C779F"/>
    <w:rsid w:val="002D03CA"/>
    <w:rsid w:val="002D0DE6"/>
    <w:rsid w:val="002D0DF6"/>
    <w:rsid w:val="002D23F4"/>
    <w:rsid w:val="002D2479"/>
    <w:rsid w:val="002D24D4"/>
    <w:rsid w:val="002D2876"/>
    <w:rsid w:val="002D2EA7"/>
    <w:rsid w:val="002D3143"/>
    <w:rsid w:val="002D423B"/>
    <w:rsid w:val="002D4FDB"/>
    <w:rsid w:val="002D5327"/>
    <w:rsid w:val="002D58B3"/>
    <w:rsid w:val="002D6AFC"/>
    <w:rsid w:val="002E05D1"/>
    <w:rsid w:val="002E0E30"/>
    <w:rsid w:val="002E3394"/>
    <w:rsid w:val="002E4567"/>
    <w:rsid w:val="002E734C"/>
    <w:rsid w:val="002E76B4"/>
    <w:rsid w:val="002E7BD2"/>
    <w:rsid w:val="002E7BDC"/>
    <w:rsid w:val="002F0FFF"/>
    <w:rsid w:val="002F1809"/>
    <w:rsid w:val="002F1942"/>
    <w:rsid w:val="002F2946"/>
    <w:rsid w:val="002F4E6E"/>
    <w:rsid w:val="002F5F29"/>
    <w:rsid w:val="002F619C"/>
    <w:rsid w:val="002F6453"/>
    <w:rsid w:val="002F68ED"/>
    <w:rsid w:val="002F7222"/>
    <w:rsid w:val="002F7EC0"/>
    <w:rsid w:val="0030030D"/>
    <w:rsid w:val="00303D46"/>
    <w:rsid w:val="0030423B"/>
    <w:rsid w:val="00304F83"/>
    <w:rsid w:val="003053C8"/>
    <w:rsid w:val="00305E41"/>
    <w:rsid w:val="00306AFB"/>
    <w:rsid w:val="003072D5"/>
    <w:rsid w:val="00307606"/>
    <w:rsid w:val="00307A2B"/>
    <w:rsid w:val="00310096"/>
    <w:rsid w:val="003114FE"/>
    <w:rsid w:val="00311CC1"/>
    <w:rsid w:val="00311E9A"/>
    <w:rsid w:val="00312093"/>
    <w:rsid w:val="00312B25"/>
    <w:rsid w:val="003130F3"/>
    <w:rsid w:val="0031311A"/>
    <w:rsid w:val="00314129"/>
    <w:rsid w:val="00314DB2"/>
    <w:rsid w:val="00314F04"/>
    <w:rsid w:val="00315D2D"/>
    <w:rsid w:val="00315E87"/>
    <w:rsid w:val="0031629E"/>
    <w:rsid w:val="0031714B"/>
    <w:rsid w:val="00317598"/>
    <w:rsid w:val="00317B48"/>
    <w:rsid w:val="00322943"/>
    <w:rsid w:val="003235BD"/>
    <w:rsid w:val="00323CF1"/>
    <w:rsid w:val="00323D3A"/>
    <w:rsid w:val="00324025"/>
    <w:rsid w:val="00324BE7"/>
    <w:rsid w:val="00330AD9"/>
    <w:rsid w:val="00332EEC"/>
    <w:rsid w:val="00333146"/>
    <w:rsid w:val="003333D5"/>
    <w:rsid w:val="0033394D"/>
    <w:rsid w:val="00333C9A"/>
    <w:rsid w:val="00335620"/>
    <w:rsid w:val="00335793"/>
    <w:rsid w:val="00335C83"/>
    <w:rsid w:val="00336084"/>
    <w:rsid w:val="003362B8"/>
    <w:rsid w:val="00336A9C"/>
    <w:rsid w:val="0034103C"/>
    <w:rsid w:val="003417E9"/>
    <w:rsid w:val="003428A3"/>
    <w:rsid w:val="003435A2"/>
    <w:rsid w:val="00343930"/>
    <w:rsid w:val="00346C04"/>
    <w:rsid w:val="003516B3"/>
    <w:rsid w:val="00352120"/>
    <w:rsid w:val="003562AD"/>
    <w:rsid w:val="00366EA8"/>
    <w:rsid w:val="00367344"/>
    <w:rsid w:val="00367A0A"/>
    <w:rsid w:val="00372493"/>
    <w:rsid w:val="0037293A"/>
    <w:rsid w:val="00372E49"/>
    <w:rsid w:val="0037476E"/>
    <w:rsid w:val="003748BB"/>
    <w:rsid w:val="0037517C"/>
    <w:rsid w:val="003759EB"/>
    <w:rsid w:val="00375FFA"/>
    <w:rsid w:val="003763FE"/>
    <w:rsid w:val="0038002A"/>
    <w:rsid w:val="00380060"/>
    <w:rsid w:val="0038127D"/>
    <w:rsid w:val="00383377"/>
    <w:rsid w:val="00383A37"/>
    <w:rsid w:val="003848AB"/>
    <w:rsid w:val="003855EE"/>
    <w:rsid w:val="003856A9"/>
    <w:rsid w:val="003865F6"/>
    <w:rsid w:val="00387E47"/>
    <w:rsid w:val="0039093A"/>
    <w:rsid w:val="0039378F"/>
    <w:rsid w:val="0039409A"/>
    <w:rsid w:val="00396759"/>
    <w:rsid w:val="00397FAD"/>
    <w:rsid w:val="003A00A3"/>
    <w:rsid w:val="003A03FE"/>
    <w:rsid w:val="003A0A0C"/>
    <w:rsid w:val="003A0A95"/>
    <w:rsid w:val="003A1813"/>
    <w:rsid w:val="003A2318"/>
    <w:rsid w:val="003A24BB"/>
    <w:rsid w:val="003A253D"/>
    <w:rsid w:val="003A29B0"/>
    <w:rsid w:val="003A434A"/>
    <w:rsid w:val="003A5DDE"/>
    <w:rsid w:val="003A6387"/>
    <w:rsid w:val="003A7543"/>
    <w:rsid w:val="003A7830"/>
    <w:rsid w:val="003B0A61"/>
    <w:rsid w:val="003B0B9D"/>
    <w:rsid w:val="003B1104"/>
    <w:rsid w:val="003B1C0C"/>
    <w:rsid w:val="003B35C7"/>
    <w:rsid w:val="003B3FE5"/>
    <w:rsid w:val="003B4165"/>
    <w:rsid w:val="003B4FC2"/>
    <w:rsid w:val="003B5CB5"/>
    <w:rsid w:val="003B647C"/>
    <w:rsid w:val="003B67CB"/>
    <w:rsid w:val="003B6BA5"/>
    <w:rsid w:val="003B7159"/>
    <w:rsid w:val="003B7197"/>
    <w:rsid w:val="003C04ED"/>
    <w:rsid w:val="003C15EF"/>
    <w:rsid w:val="003C197D"/>
    <w:rsid w:val="003C1D26"/>
    <w:rsid w:val="003C222F"/>
    <w:rsid w:val="003C4A15"/>
    <w:rsid w:val="003C5990"/>
    <w:rsid w:val="003C5A70"/>
    <w:rsid w:val="003C6E8A"/>
    <w:rsid w:val="003C6FD0"/>
    <w:rsid w:val="003C7677"/>
    <w:rsid w:val="003C7B6A"/>
    <w:rsid w:val="003D249E"/>
    <w:rsid w:val="003D39A4"/>
    <w:rsid w:val="003D3A11"/>
    <w:rsid w:val="003D3D32"/>
    <w:rsid w:val="003D3D43"/>
    <w:rsid w:val="003D5610"/>
    <w:rsid w:val="003D5714"/>
    <w:rsid w:val="003D64B3"/>
    <w:rsid w:val="003D6FA3"/>
    <w:rsid w:val="003D7939"/>
    <w:rsid w:val="003E0998"/>
    <w:rsid w:val="003E2AC9"/>
    <w:rsid w:val="003E2BA7"/>
    <w:rsid w:val="003E382B"/>
    <w:rsid w:val="003E3B66"/>
    <w:rsid w:val="003E3CC0"/>
    <w:rsid w:val="003E43BC"/>
    <w:rsid w:val="003E4F66"/>
    <w:rsid w:val="003E5C2A"/>
    <w:rsid w:val="003E5CB4"/>
    <w:rsid w:val="003E7BD0"/>
    <w:rsid w:val="003F03DB"/>
    <w:rsid w:val="003F056D"/>
    <w:rsid w:val="003F0C8D"/>
    <w:rsid w:val="003F1FAD"/>
    <w:rsid w:val="003F207B"/>
    <w:rsid w:val="003F22A8"/>
    <w:rsid w:val="003F3FF3"/>
    <w:rsid w:val="003F5F41"/>
    <w:rsid w:val="003F727B"/>
    <w:rsid w:val="003F7E58"/>
    <w:rsid w:val="004008FB"/>
    <w:rsid w:val="00402623"/>
    <w:rsid w:val="00402B1F"/>
    <w:rsid w:val="004035BB"/>
    <w:rsid w:val="00403EA6"/>
    <w:rsid w:val="00404036"/>
    <w:rsid w:val="0040582E"/>
    <w:rsid w:val="00406D11"/>
    <w:rsid w:val="004109F7"/>
    <w:rsid w:val="00410B3B"/>
    <w:rsid w:val="00411EDC"/>
    <w:rsid w:val="004137C9"/>
    <w:rsid w:val="004151F8"/>
    <w:rsid w:val="004157B2"/>
    <w:rsid w:val="00415B5F"/>
    <w:rsid w:val="0041719F"/>
    <w:rsid w:val="00417521"/>
    <w:rsid w:val="004177B1"/>
    <w:rsid w:val="0042093F"/>
    <w:rsid w:val="00425217"/>
    <w:rsid w:val="00425E69"/>
    <w:rsid w:val="00427625"/>
    <w:rsid w:val="004304CC"/>
    <w:rsid w:val="00433263"/>
    <w:rsid w:val="00433ED4"/>
    <w:rsid w:val="00433F53"/>
    <w:rsid w:val="0043534D"/>
    <w:rsid w:val="004357C1"/>
    <w:rsid w:val="0043588D"/>
    <w:rsid w:val="00435E0F"/>
    <w:rsid w:val="0043656C"/>
    <w:rsid w:val="0043656D"/>
    <w:rsid w:val="00437569"/>
    <w:rsid w:val="00440D82"/>
    <w:rsid w:val="00441C77"/>
    <w:rsid w:val="00445145"/>
    <w:rsid w:val="00445F9C"/>
    <w:rsid w:val="00446BE2"/>
    <w:rsid w:val="0044726F"/>
    <w:rsid w:val="00450964"/>
    <w:rsid w:val="00450FF0"/>
    <w:rsid w:val="004518DC"/>
    <w:rsid w:val="00451A25"/>
    <w:rsid w:val="00451C78"/>
    <w:rsid w:val="0045456E"/>
    <w:rsid w:val="00454771"/>
    <w:rsid w:val="004549AC"/>
    <w:rsid w:val="00454A4D"/>
    <w:rsid w:val="00454B83"/>
    <w:rsid w:val="0045769C"/>
    <w:rsid w:val="0046005D"/>
    <w:rsid w:val="00460147"/>
    <w:rsid w:val="00461070"/>
    <w:rsid w:val="00461720"/>
    <w:rsid w:val="00461F06"/>
    <w:rsid w:val="004626FC"/>
    <w:rsid w:val="00462FC8"/>
    <w:rsid w:val="00463B9A"/>
    <w:rsid w:val="004648C6"/>
    <w:rsid w:val="0046674F"/>
    <w:rsid w:val="00467F5F"/>
    <w:rsid w:val="00470AC8"/>
    <w:rsid w:val="00471D19"/>
    <w:rsid w:val="00472D8A"/>
    <w:rsid w:val="0047501F"/>
    <w:rsid w:val="00476472"/>
    <w:rsid w:val="00480F2F"/>
    <w:rsid w:val="0048202A"/>
    <w:rsid w:val="004829F0"/>
    <w:rsid w:val="004852C2"/>
    <w:rsid w:val="004858F2"/>
    <w:rsid w:val="00485F7D"/>
    <w:rsid w:val="0048735C"/>
    <w:rsid w:val="004877E2"/>
    <w:rsid w:val="00490FBE"/>
    <w:rsid w:val="00491513"/>
    <w:rsid w:val="00491C60"/>
    <w:rsid w:val="0049308C"/>
    <w:rsid w:val="00493419"/>
    <w:rsid w:val="0049370C"/>
    <w:rsid w:val="004942A5"/>
    <w:rsid w:val="004950E3"/>
    <w:rsid w:val="004957EF"/>
    <w:rsid w:val="00496AFF"/>
    <w:rsid w:val="00496F33"/>
    <w:rsid w:val="004A1432"/>
    <w:rsid w:val="004A1870"/>
    <w:rsid w:val="004A18B0"/>
    <w:rsid w:val="004A1ACD"/>
    <w:rsid w:val="004A1FA3"/>
    <w:rsid w:val="004A42FA"/>
    <w:rsid w:val="004A4D97"/>
    <w:rsid w:val="004A53E9"/>
    <w:rsid w:val="004A6023"/>
    <w:rsid w:val="004A60D4"/>
    <w:rsid w:val="004A7C29"/>
    <w:rsid w:val="004B1300"/>
    <w:rsid w:val="004B15A2"/>
    <w:rsid w:val="004B1D35"/>
    <w:rsid w:val="004B27AE"/>
    <w:rsid w:val="004B36E5"/>
    <w:rsid w:val="004B533C"/>
    <w:rsid w:val="004C0036"/>
    <w:rsid w:val="004C03C7"/>
    <w:rsid w:val="004C0986"/>
    <w:rsid w:val="004C0E95"/>
    <w:rsid w:val="004C0F44"/>
    <w:rsid w:val="004C1014"/>
    <w:rsid w:val="004C208D"/>
    <w:rsid w:val="004C24EB"/>
    <w:rsid w:val="004C28CE"/>
    <w:rsid w:val="004C3659"/>
    <w:rsid w:val="004C3AF0"/>
    <w:rsid w:val="004C514B"/>
    <w:rsid w:val="004C54AF"/>
    <w:rsid w:val="004C5FF3"/>
    <w:rsid w:val="004C6095"/>
    <w:rsid w:val="004C6256"/>
    <w:rsid w:val="004C6715"/>
    <w:rsid w:val="004D02F5"/>
    <w:rsid w:val="004D3084"/>
    <w:rsid w:val="004D3F22"/>
    <w:rsid w:val="004D6476"/>
    <w:rsid w:val="004E0F11"/>
    <w:rsid w:val="004E1C3F"/>
    <w:rsid w:val="004E30A0"/>
    <w:rsid w:val="004E3658"/>
    <w:rsid w:val="004E3D35"/>
    <w:rsid w:val="004E4C60"/>
    <w:rsid w:val="004E5970"/>
    <w:rsid w:val="004E59E0"/>
    <w:rsid w:val="004E5B24"/>
    <w:rsid w:val="004E6C77"/>
    <w:rsid w:val="004E7F42"/>
    <w:rsid w:val="004F015B"/>
    <w:rsid w:val="004F0233"/>
    <w:rsid w:val="004F08F7"/>
    <w:rsid w:val="004F0FCE"/>
    <w:rsid w:val="004F20FF"/>
    <w:rsid w:val="004F2B61"/>
    <w:rsid w:val="004F3457"/>
    <w:rsid w:val="004F7424"/>
    <w:rsid w:val="00500086"/>
    <w:rsid w:val="00500376"/>
    <w:rsid w:val="00501371"/>
    <w:rsid w:val="0050215D"/>
    <w:rsid w:val="00503030"/>
    <w:rsid w:val="005050EF"/>
    <w:rsid w:val="005066AA"/>
    <w:rsid w:val="005079F4"/>
    <w:rsid w:val="00510D2B"/>
    <w:rsid w:val="00513F34"/>
    <w:rsid w:val="005158E8"/>
    <w:rsid w:val="00515E77"/>
    <w:rsid w:val="0051614E"/>
    <w:rsid w:val="005167E4"/>
    <w:rsid w:val="00516812"/>
    <w:rsid w:val="00516AB2"/>
    <w:rsid w:val="00517013"/>
    <w:rsid w:val="0051741F"/>
    <w:rsid w:val="0052266C"/>
    <w:rsid w:val="005240CC"/>
    <w:rsid w:val="00526B56"/>
    <w:rsid w:val="00532D1D"/>
    <w:rsid w:val="00533B65"/>
    <w:rsid w:val="00534716"/>
    <w:rsid w:val="00535EE8"/>
    <w:rsid w:val="00541508"/>
    <w:rsid w:val="005454D2"/>
    <w:rsid w:val="00545A8F"/>
    <w:rsid w:val="00545A90"/>
    <w:rsid w:val="00547647"/>
    <w:rsid w:val="005502D7"/>
    <w:rsid w:val="0055169D"/>
    <w:rsid w:val="00552220"/>
    <w:rsid w:val="00552326"/>
    <w:rsid w:val="0055232F"/>
    <w:rsid w:val="005535A8"/>
    <w:rsid w:val="005537CF"/>
    <w:rsid w:val="00554EE3"/>
    <w:rsid w:val="00555024"/>
    <w:rsid w:val="00555408"/>
    <w:rsid w:val="00556E09"/>
    <w:rsid w:val="00560A71"/>
    <w:rsid w:val="0056131E"/>
    <w:rsid w:val="0056146C"/>
    <w:rsid w:val="00562A0F"/>
    <w:rsid w:val="00562E20"/>
    <w:rsid w:val="005649D8"/>
    <w:rsid w:val="005652D9"/>
    <w:rsid w:val="005662B3"/>
    <w:rsid w:val="00566F2C"/>
    <w:rsid w:val="005676C3"/>
    <w:rsid w:val="00570705"/>
    <w:rsid w:val="00573821"/>
    <w:rsid w:val="00573959"/>
    <w:rsid w:val="00573B3F"/>
    <w:rsid w:val="00573D31"/>
    <w:rsid w:val="00573F17"/>
    <w:rsid w:val="00574584"/>
    <w:rsid w:val="00576D1C"/>
    <w:rsid w:val="00576DEA"/>
    <w:rsid w:val="00577F44"/>
    <w:rsid w:val="00580260"/>
    <w:rsid w:val="00580919"/>
    <w:rsid w:val="00581EEF"/>
    <w:rsid w:val="0058214D"/>
    <w:rsid w:val="005826D4"/>
    <w:rsid w:val="0058344B"/>
    <w:rsid w:val="00584E2F"/>
    <w:rsid w:val="0058540D"/>
    <w:rsid w:val="005855A0"/>
    <w:rsid w:val="0058670C"/>
    <w:rsid w:val="0058688C"/>
    <w:rsid w:val="00586EED"/>
    <w:rsid w:val="00587566"/>
    <w:rsid w:val="00591382"/>
    <w:rsid w:val="0059286F"/>
    <w:rsid w:val="00592C99"/>
    <w:rsid w:val="00593F63"/>
    <w:rsid w:val="0059504B"/>
    <w:rsid w:val="005960DB"/>
    <w:rsid w:val="00596386"/>
    <w:rsid w:val="00596880"/>
    <w:rsid w:val="00596AF2"/>
    <w:rsid w:val="00596B0B"/>
    <w:rsid w:val="005A1F42"/>
    <w:rsid w:val="005A21E6"/>
    <w:rsid w:val="005A5E14"/>
    <w:rsid w:val="005A6CB8"/>
    <w:rsid w:val="005A6CE1"/>
    <w:rsid w:val="005B1986"/>
    <w:rsid w:val="005B32CF"/>
    <w:rsid w:val="005B4387"/>
    <w:rsid w:val="005B4CFB"/>
    <w:rsid w:val="005B7BAB"/>
    <w:rsid w:val="005B7CD7"/>
    <w:rsid w:val="005C07F4"/>
    <w:rsid w:val="005C13D0"/>
    <w:rsid w:val="005C1430"/>
    <w:rsid w:val="005C1656"/>
    <w:rsid w:val="005C188C"/>
    <w:rsid w:val="005C19C5"/>
    <w:rsid w:val="005C40AB"/>
    <w:rsid w:val="005C4C07"/>
    <w:rsid w:val="005C66F9"/>
    <w:rsid w:val="005C7805"/>
    <w:rsid w:val="005D1510"/>
    <w:rsid w:val="005D2909"/>
    <w:rsid w:val="005D371B"/>
    <w:rsid w:val="005D4624"/>
    <w:rsid w:val="005D4CE2"/>
    <w:rsid w:val="005D5784"/>
    <w:rsid w:val="005D5AF9"/>
    <w:rsid w:val="005D5E92"/>
    <w:rsid w:val="005D6BC0"/>
    <w:rsid w:val="005E1946"/>
    <w:rsid w:val="005E1E78"/>
    <w:rsid w:val="005E2BAB"/>
    <w:rsid w:val="005E3C43"/>
    <w:rsid w:val="005E3EBF"/>
    <w:rsid w:val="005E4483"/>
    <w:rsid w:val="005E59BC"/>
    <w:rsid w:val="005E5F7B"/>
    <w:rsid w:val="005E62C1"/>
    <w:rsid w:val="005E65E3"/>
    <w:rsid w:val="005E6BD3"/>
    <w:rsid w:val="005F2559"/>
    <w:rsid w:val="005F2639"/>
    <w:rsid w:val="005F2E98"/>
    <w:rsid w:val="005F4169"/>
    <w:rsid w:val="005F542A"/>
    <w:rsid w:val="005F5920"/>
    <w:rsid w:val="005F5C5F"/>
    <w:rsid w:val="005F64FD"/>
    <w:rsid w:val="00601E0D"/>
    <w:rsid w:val="00602631"/>
    <w:rsid w:val="0060278B"/>
    <w:rsid w:val="00603508"/>
    <w:rsid w:val="00603F8C"/>
    <w:rsid w:val="006041F6"/>
    <w:rsid w:val="006047BF"/>
    <w:rsid w:val="00604E3B"/>
    <w:rsid w:val="006050F2"/>
    <w:rsid w:val="00605898"/>
    <w:rsid w:val="0060639A"/>
    <w:rsid w:val="00610F39"/>
    <w:rsid w:val="00611275"/>
    <w:rsid w:val="00611693"/>
    <w:rsid w:val="00612479"/>
    <w:rsid w:val="00612B5D"/>
    <w:rsid w:val="00613CB5"/>
    <w:rsid w:val="00613E05"/>
    <w:rsid w:val="00614A08"/>
    <w:rsid w:val="0062070E"/>
    <w:rsid w:val="00621B9A"/>
    <w:rsid w:val="0062229B"/>
    <w:rsid w:val="00624CD2"/>
    <w:rsid w:val="00626401"/>
    <w:rsid w:val="00626DC8"/>
    <w:rsid w:val="006271DE"/>
    <w:rsid w:val="00627684"/>
    <w:rsid w:val="00632DED"/>
    <w:rsid w:val="00634214"/>
    <w:rsid w:val="006344AB"/>
    <w:rsid w:val="0063594C"/>
    <w:rsid w:val="0063644E"/>
    <w:rsid w:val="006406BD"/>
    <w:rsid w:val="00641098"/>
    <w:rsid w:val="00642073"/>
    <w:rsid w:val="00642D26"/>
    <w:rsid w:val="006444FE"/>
    <w:rsid w:val="00645A6E"/>
    <w:rsid w:val="00645F21"/>
    <w:rsid w:val="00646108"/>
    <w:rsid w:val="0064679F"/>
    <w:rsid w:val="006475A1"/>
    <w:rsid w:val="00647AD7"/>
    <w:rsid w:val="0065067B"/>
    <w:rsid w:val="00651AFF"/>
    <w:rsid w:val="00651D06"/>
    <w:rsid w:val="00653CFE"/>
    <w:rsid w:val="00655400"/>
    <w:rsid w:val="00657D63"/>
    <w:rsid w:val="006605B0"/>
    <w:rsid w:val="0066084F"/>
    <w:rsid w:val="006609CC"/>
    <w:rsid w:val="00660A70"/>
    <w:rsid w:val="00660A76"/>
    <w:rsid w:val="0066164E"/>
    <w:rsid w:val="006617A5"/>
    <w:rsid w:val="006620F1"/>
    <w:rsid w:val="0066525A"/>
    <w:rsid w:val="0066586E"/>
    <w:rsid w:val="00665CE0"/>
    <w:rsid w:val="0066675D"/>
    <w:rsid w:val="006668EA"/>
    <w:rsid w:val="00666DEA"/>
    <w:rsid w:val="0066704B"/>
    <w:rsid w:val="0066711A"/>
    <w:rsid w:val="00671AE4"/>
    <w:rsid w:val="00671B78"/>
    <w:rsid w:val="0067389E"/>
    <w:rsid w:val="006747B0"/>
    <w:rsid w:val="00674DA0"/>
    <w:rsid w:val="00680814"/>
    <w:rsid w:val="00681715"/>
    <w:rsid w:val="0068177C"/>
    <w:rsid w:val="006830C5"/>
    <w:rsid w:val="00683586"/>
    <w:rsid w:val="006845B8"/>
    <w:rsid w:val="00684877"/>
    <w:rsid w:val="00686FCA"/>
    <w:rsid w:val="0068723A"/>
    <w:rsid w:val="00693A85"/>
    <w:rsid w:val="006943F8"/>
    <w:rsid w:val="00696852"/>
    <w:rsid w:val="00696E30"/>
    <w:rsid w:val="0069772A"/>
    <w:rsid w:val="00697E17"/>
    <w:rsid w:val="00697E52"/>
    <w:rsid w:val="006A166E"/>
    <w:rsid w:val="006A36C1"/>
    <w:rsid w:val="006A4C30"/>
    <w:rsid w:val="006A6A4B"/>
    <w:rsid w:val="006A6FE5"/>
    <w:rsid w:val="006B0F34"/>
    <w:rsid w:val="006B172D"/>
    <w:rsid w:val="006B2DEE"/>
    <w:rsid w:val="006B3AF4"/>
    <w:rsid w:val="006B3E80"/>
    <w:rsid w:val="006B4D60"/>
    <w:rsid w:val="006B5735"/>
    <w:rsid w:val="006B5904"/>
    <w:rsid w:val="006B649E"/>
    <w:rsid w:val="006B7090"/>
    <w:rsid w:val="006B76B3"/>
    <w:rsid w:val="006C0211"/>
    <w:rsid w:val="006C1808"/>
    <w:rsid w:val="006C1DFB"/>
    <w:rsid w:val="006C4BAF"/>
    <w:rsid w:val="006C5962"/>
    <w:rsid w:val="006C5D31"/>
    <w:rsid w:val="006C6CA2"/>
    <w:rsid w:val="006C76E9"/>
    <w:rsid w:val="006D0145"/>
    <w:rsid w:val="006D03B0"/>
    <w:rsid w:val="006D0B12"/>
    <w:rsid w:val="006D0CA7"/>
    <w:rsid w:val="006D14AF"/>
    <w:rsid w:val="006D2180"/>
    <w:rsid w:val="006D2489"/>
    <w:rsid w:val="006D4832"/>
    <w:rsid w:val="006D56F5"/>
    <w:rsid w:val="006E0610"/>
    <w:rsid w:val="006E12FE"/>
    <w:rsid w:val="006E2326"/>
    <w:rsid w:val="006E3D92"/>
    <w:rsid w:val="006E4221"/>
    <w:rsid w:val="006E6B36"/>
    <w:rsid w:val="006E745E"/>
    <w:rsid w:val="006F0DFA"/>
    <w:rsid w:val="006F11F0"/>
    <w:rsid w:val="006F37BF"/>
    <w:rsid w:val="006F3AF2"/>
    <w:rsid w:val="006F41F3"/>
    <w:rsid w:val="006F53FE"/>
    <w:rsid w:val="006F61E7"/>
    <w:rsid w:val="006F6DB0"/>
    <w:rsid w:val="00702FD8"/>
    <w:rsid w:val="00706A63"/>
    <w:rsid w:val="00707562"/>
    <w:rsid w:val="00707D65"/>
    <w:rsid w:val="0071314F"/>
    <w:rsid w:val="007132A5"/>
    <w:rsid w:val="00713CC7"/>
    <w:rsid w:val="00714514"/>
    <w:rsid w:val="00717E92"/>
    <w:rsid w:val="00721367"/>
    <w:rsid w:val="00721C64"/>
    <w:rsid w:val="00721FDC"/>
    <w:rsid w:val="00722ECE"/>
    <w:rsid w:val="00724959"/>
    <w:rsid w:val="00725A3A"/>
    <w:rsid w:val="00725B31"/>
    <w:rsid w:val="00726FB8"/>
    <w:rsid w:val="00730804"/>
    <w:rsid w:val="00730BA0"/>
    <w:rsid w:val="00731E6F"/>
    <w:rsid w:val="007323E6"/>
    <w:rsid w:val="007323F0"/>
    <w:rsid w:val="0073259E"/>
    <w:rsid w:val="00732C53"/>
    <w:rsid w:val="0073346F"/>
    <w:rsid w:val="00733A3D"/>
    <w:rsid w:val="0073530C"/>
    <w:rsid w:val="00735B36"/>
    <w:rsid w:val="007375AE"/>
    <w:rsid w:val="00740F7F"/>
    <w:rsid w:val="007418A8"/>
    <w:rsid w:val="00742223"/>
    <w:rsid w:val="0074258A"/>
    <w:rsid w:val="0074330D"/>
    <w:rsid w:val="00744816"/>
    <w:rsid w:val="007449C2"/>
    <w:rsid w:val="00744DCD"/>
    <w:rsid w:val="00747A0E"/>
    <w:rsid w:val="00750BC7"/>
    <w:rsid w:val="0075137B"/>
    <w:rsid w:val="0075195B"/>
    <w:rsid w:val="0075259C"/>
    <w:rsid w:val="0075282A"/>
    <w:rsid w:val="00753145"/>
    <w:rsid w:val="00753BF2"/>
    <w:rsid w:val="00754A40"/>
    <w:rsid w:val="0075501D"/>
    <w:rsid w:val="00755DB1"/>
    <w:rsid w:val="007616B9"/>
    <w:rsid w:val="00761DD5"/>
    <w:rsid w:val="007624E8"/>
    <w:rsid w:val="00762F9D"/>
    <w:rsid w:val="0076476E"/>
    <w:rsid w:val="0076497A"/>
    <w:rsid w:val="00766743"/>
    <w:rsid w:val="00770985"/>
    <w:rsid w:val="00771E53"/>
    <w:rsid w:val="00771FAB"/>
    <w:rsid w:val="00772147"/>
    <w:rsid w:val="007729D9"/>
    <w:rsid w:val="0077381E"/>
    <w:rsid w:val="0077436A"/>
    <w:rsid w:val="00776052"/>
    <w:rsid w:val="00777C68"/>
    <w:rsid w:val="00780C2D"/>
    <w:rsid w:val="0078126D"/>
    <w:rsid w:val="00781E89"/>
    <w:rsid w:val="00782669"/>
    <w:rsid w:val="00782CAA"/>
    <w:rsid w:val="00783C7E"/>
    <w:rsid w:val="0078552D"/>
    <w:rsid w:val="0078557D"/>
    <w:rsid w:val="00785B23"/>
    <w:rsid w:val="00787030"/>
    <w:rsid w:val="007923C6"/>
    <w:rsid w:val="0079308B"/>
    <w:rsid w:val="00794D51"/>
    <w:rsid w:val="007950E4"/>
    <w:rsid w:val="007966CD"/>
    <w:rsid w:val="00797456"/>
    <w:rsid w:val="007A0130"/>
    <w:rsid w:val="007A04A9"/>
    <w:rsid w:val="007A0E1A"/>
    <w:rsid w:val="007A1A92"/>
    <w:rsid w:val="007A225C"/>
    <w:rsid w:val="007A35D2"/>
    <w:rsid w:val="007A3EE4"/>
    <w:rsid w:val="007A5193"/>
    <w:rsid w:val="007A5268"/>
    <w:rsid w:val="007A5FB8"/>
    <w:rsid w:val="007A5FFE"/>
    <w:rsid w:val="007A647C"/>
    <w:rsid w:val="007A6833"/>
    <w:rsid w:val="007A6935"/>
    <w:rsid w:val="007A6BCA"/>
    <w:rsid w:val="007A7B18"/>
    <w:rsid w:val="007A7F7B"/>
    <w:rsid w:val="007B3085"/>
    <w:rsid w:val="007B3AE7"/>
    <w:rsid w:val="007B4051"/>
    <w:rsid w:val="007B459B"/>
    <w:rsid w:val="007B6245"/>
    <w:rsid w:val="007C098D"/>
    <w:rsid w:val="007C1B9D"/>
    <w:rsid w:val="007C1FB8"/>
    <w:rsid w:val="007C2860"/>
    <w:rsid w:val="007C2F4F"/>
    <w:rsid w:val="007C3BC6"/>
    <w:rsid w:val="007C47DC"/>
    <w:rsid w:val="007C4B6E"/>
    <w:rsid w:val="007C4D48"/>
    <w:rsid w:val="007C51C1"/>
    <w:rsid w:val="007C77B8"/>
    <w:rsid w:val="007C79A9"/>
    <w:rsid w:val="007D0A27"/>
    <w:rsid w:val="007D17A5"/>
    <w:rsid w:val="007D1E14"/>
    <w:rsid w:val="007D20D2"/>
    <w:rsid w:val="007D48AB"/>
    <w:rsid w:val="007D50D5"/>
    <w:rsid w:val="007D638E"/>
    <w:rsid w:val="007D7B6B"/>
    <w:rsid w:val="007E0531"/>
    <w:rsid w:val="007E0D8B"/>
    <w:rsid w:val="007E0E36"/>
    <w:rsid w:val="007E0ED6"/>
    <w:rsid w:val="007E106E"/>
    <w:rsid w:val="007E1338"/>
    <w:rsid w:val="007E1D27"/>
    <w:rsid w:val="007E233F"/>
    <w:rsid w:val="007E2842"/>
    <w:rsid w:val="007E2908"/>
    <w:rsid w:val="007E3561"/>
    <w:rsid w:val="007E3D73"/>
    <w:rsid w:val="007E41FA"/>
    <w:rsid w:val="007E4823"/>
    <w:rsid w:val="007E4B85"/>
    <w:rsid w:val="007E4F9A"/>
    <w:rsid w:val="007F26DA"/>
    <w:rsid w:val="007F2753"/>
    <w:rsid w:val="007F4235"/>
    <w:rsid w:val="007F787C"/>
    <w:rsid w:val="008018F9"/>
    <w:rsid w:val="008020A6"/>
    <w:rsid w:val="00802AC8"/>
    <w:rsid w:val="00802BF6"/>
    <w:rsid w:val="00803B54"/>
    <w:rsid w:val="00803D1D"/>
    <w:rsid w:val="00804AD5"/>
    <w:rsid w:val="008052BC"/>
    <w:rsid w:val="00806409"/>
    <w:rsid w:val="0080640B"/>
    <w:rsid w:val="00806F1F"/>
    <w:rsid w:val="008074F7"/>
    <w:rsid w:val="00807782"/>
    <w:rsid w:val="008118D7"/>
    <w:rsid w:val="00812CF2"/>
    <w:rsid w:val="00817144"/>
    <w:rsid w:val="00820142"/>
    <w:rsid w:val="008208AB"/>
    <w:rsid w:val="008219CF"/>
    <w:rsid w:val="00822C20"/>
    <w:rsid w:val="0082374B"/>
    <w:rsid w:val="00823DC4"/>
    <w:rsid w:val="00824419"/>
    <w:rsid w:val="00825CE7"/>
    <w:rsid w:val="00825F42"/>
    <w:rsid w:val="00830C15"/>
    <w:rsid w:val="0083182B"/>
    <w:rsid w:val="008328AE"/>
    <w:rsid w:val="008405E6"/>
    <w:rsid w:val="00842A84"/>
    <w:rsid w:val="00842A90"/>
    <w:rsid w:val="0084333E"/>
    <w:rsid w:val="008436ED"/>
    <w:rsid w:val="0084382A"/>
    <w:rsid w:val="00843846"/>
    <w:rsid w:val="008441DC"/>
    <w:rsid w:val="00844746"/>
    <w:rsid w:val="00845764"/>
    <w:rsid w:val="00850C74"/>
    <w:rsid w:val="00850D84"/>
    <w:rsid w:val="008524BF"/>
    <w:rsid w:val="0085333D"/>
    <w:rsid w:val="008539DA"/>
    <w:rsid w:val="00854D22"/>
    <w:rsid w:val="00855AEF"/>
    <w:rsid w:val="00856A15"/>
    <w:rsid w:val="00857049"/>
    <w:rsid w:val="0085732D"/>
    <w:rsid w:val="00857762"/>
    <w:rsid w:val="00860108"/>
    <w:rsid w:val="008615C4"/>
    <w:rsid w:val="00862A0F"/>
    <w:rsid w:val="00862F59"/>
    <w:rsid w:val="00864AEB"/>
    <w:rsid w:val="00864E4F"/>
    <w:rsid w:val="0086510D"/>
    <w:rsid w:val="008662F5"/>
    <w:rsid w:val="00866A88"/>
    <w:rsid w:val="008672CF"/>
    <w:rsid w:val="008675CB"/>
    <w:rsid w:val="00867C51"/>
    <w:rsid w:val="00867D88"/>
    <w:rsid w:val="00870B34"/>
    <w:rsid w:val="00871DAD"/>
    <w:rsid w:val="00871E31"/>
    <w:rsid w:val="008727BE"/>
    <w:rsid w:val="00873656"/>
    <w:rsid w:val="00874050"/>
    <w:rsid w:val="00874A12"/>
    <w:rsid w:val="00874AC5"/>
    <w:rsid w:val="0087547F"/>
    <w:rsid w:val="008765BD"/>
    <w:rsid w:val="00877F09"/>
    <w:rsid w:val="00882BBE"/>
    <w:rsid w:val="0088383E"/>
    <w:rsid w:val="00883F84"/>
    <w:rsid w:val="008864BA"/>
    <w:rsid w:val="0088664C"/>
    <w:rsid w:val="00887977"/>
    <w:rsid w:val="008908D0"/>
    <w:rsid w:val="00890C6D"/>
    <w:rsid w:val="00891681"/>
    <w:rsid w:val="00891AC5"/>
    <w:rsid w:val="00892956"/>
    <w:rsid w:val="00892C3C"/>
    <w:rsid w:val="00893C53"/>
    <w:rsid w:val="0089412A"/>
    <w:rsid w:val="00896D93"/>
    <w:rsid w:val="008977AD"/>
    <w:rsid w:val="008A091E"/>
    <w:rsid w:val="008A0BBD"/>
    <w:rsid w:val="008A1521"/>
    <w:rsid w:val="008A1F21"/>
    <w:rsid w:val="008A263E"/>
    <w:rsid w:val="008A432A"/>
    <w:rsid w:val="008A4864"/>
    <w:rsid w:val="008A4BCC"/>
    <w:rsid w:val="008A7635"/>
    <w:rsid w:val="008A777C"/>
    <w:rsid w:val="008B0E1D"/>
    <w:rsid w:val="008B13A6"/>
    <w:rsid w:val="008B2159"/>
    <w:rsid w:val="008B2208"/>
    <w:rsid w:val="008B2338"/>
    <w:rsid w:val="008B30FC"/>
    <w:rsid w:val="008B3C2F"/>
    <w:rsid w:val="008B63DA"/>
    <w:rsid w:val="008B7935"/>
    <w:rsid w:val="008B7BDF"/>
    <w:rsid w:val="008B7FB5"/>
    <w:rsid w:val="008C00C3"/>
    <w:rsid w:val="008C1315"/>
    <w:rsid w:val="008C14EB"/>
    <w:rsid w:val="008C183D"/>
    <w:rsid w:val="008C2381"/>
    <w:rsid w:val="008C461F"/>
    <w:rsid w:val="008C5003"/>
    <w:rsid w:val="008C5456"/>
    <w:rsid w:val="008C5BDA"/>
    <w:rsid w:val="008C674F"/>
    <w:rsid w:val="008C6C8E"/>
    <w:rsid w:val="008C6D0D"/>
    <w:rsid w:val="008C761A"/>
    <w:rsid w:val="008D00A9"/>
    <w:rsid w:val="008D00AF"/>
    <w:rsid w:val="008D0290"/>
    <w:rsid w:val="008D19E0"/>
    <w:rsid w:val="008D19E7"/>
    <w:rsid w:val="008D1B6D"/>
    <w:rsid w:val="008D613D"/>
    <w:rsid w:val="008D780C"/>
    <w:rsid w:val="008E0DEA"/>
    <w:rsid w:val="008E2F3E"/>
    <w:rsid w:val="008E3E04"/>
    <w:rsid w:val="008E42DF"/>
    <w:rsid w:val="008E66ED"/>
    <w:rsid w:val="008E7C71"/>
    <w:rsid w:val="008F0A48"/>
    <w:rsid w:val="008F25E6"/>
    <w:rsid w:val="008F2B2F"/>
    <w:rsid w:val="008F337F"/>
    <w:rsid w:val="008F7BB4"/>
    <w:rsid w:val="008F7FA9"/>
    <w:rsid w:val="00900840"/>
    <w:rsid w:val="00900A58"/>
    <w:rsid w:val="00903192"/>
    <w:rsid w:val="00903309"/>
    <w:rsid w:val="00905B8C"/>
    <w:rsid w:val="00905C6B"/>
    <w:rsid w:val="00906CDF"/>
    <w:rsid w:val="00907822"/>
    <w:rsid w:val="00907A8F"/>
    <w:rsid w:val="00907B92"/>
    <w:rsid w:val="00907F91"/>
    <w:rsid w:val="009102A5"/>
    <w:rsid w:val="00910589"/>
    <w:rsid w:val="00910714"/>
    <w:rsid w:val="0091136F"/>
    <w:rsid w:val="009115EB"/>
    <w:rsid w:val="00912A0F"/>
    <w:rsid w:val="00912F20"/>
    <w:rsid w:val="009130C8"/>
    <w:rsid w:val="00913F8F"/>
    <w:rsid w:val="0091713C"/>
    <w:rsid w:val="0092155E"/>
    <w:rsid w:val="009225AD"/>
    <w:rsid w:val="0092288E"/>
    <w:rsid w:val="00922DF2"/>
    <w:rsid w:val="0092455E"/>
    <w:rsid w:val="00924DBE"/>
    <w:rsid w:val="009275B2"/>
    <w:rsid w:val="00931570"/>
    <w:rsid w:val="00932550"/>
    <w:rsid w:val="009336F0"/>
    <w:rsid w:val="00934EBE"/>
    <w:rsid w:val="0093552B"/>
    <w:rsid w:val="00936D25"/>
    <w:rsid w:val="00937197"/>
    <w:rsid w:val="009374E2"/>
    <w:rsid w:val="00937BA6"/>
    <w:rsid w:val="009403E2"/>
    <w:rsid w:val="0094147B"/>
    <w:rsid w:val="00941758"/>
    <w:rsid w:val="00941BB3"/>
    <w:rsid w:val="00941BC1"/>
    <w:rsid w:val="009422BE"/>
    <w:rsid w:val="009425C1"/>
    <w:rsid w:val="00944622"/>
    <w:rsid w:val="00945954"/>
    <w:rsid w:val="009470DA"/>
    <w:rsid w:val="00950AB8"/>
    <w:rsid w:val="00951C26"/>
    <w:rsid w:val="00953555"/>
    <w:rsid w:val="009538FA"/>
    <w:rsid w:val="00954FF3"/>
    <w:rsid w:val="00955805"/>
    <w:rsid w:val="0095672C"/>
    <w:rsid w:val="00957852"/>
    <w:rsid w:val="0096058A"/>
    <w:rsid w:val="0096169F"/>
    <w:rsid w:val="00962782"/>
    <w:rsid w:val="00963C39"/>
    <w:rsid w:val="009669F3"/>
    <w:rsid w:val="0096745F"/>
    <w:rsid w:val="00967A08"/>
    <w:rsid w:val="00967FE1"/>
    <w:rsid w:val="009708E6"/>
    <w:rsid w:val="00970C71"/>
    <w:rsid w:val="009730C7"/>
    <w:rsid w:val="00974BDA"/>
    <w:rsid w:val="009768D5"/>
    <w:rsid w:val="00977E0A"/>
    <w:rsid w:val="00980E73"/>
    <w:rsid w:val="00981061"/>
    <w:rsid w:val="009810B0"/>
    <w:rsid w:val="009815FF"/>
    <w:rsid w:val="00981D8D"/>
    <w:rsid w:val="0098289E"/>
    <w:rsid w:val="009829D6"/>
    <w:rsid w:val="00982FF6"/>
    <w:rsid w:val="00983040"/>
    <w:rsid w:val="00984AE9"/>
    <w:rsid w:val="009865AD"/>
    <w:rsid w:val="009867F3"/>
    <w:rsid w:val="00987295"/>
    <w:rsid w:val="00987966"/>
    <w:rsid w:val="00987F5B"/>
    <w:rsid w:val="00991CF4"/>
    <w:rsid w:val="00991D55"/>
    <w:rsid w:val="009946E7"/>
    <w:rsid w:val="00996C57"/>
    <w:rsid w:val="00997458"/>
    <w:rsid w:val="00997A40"/>
    <w:rsid w:val="009A06C8"/>
    <w:rsid w:val="009A070F"/>
    <w:rsid w:val="009A14A2"/>
    <w:rsid w:val="009A1D4E"/>
    <w:rsid w:val="009A3504"/>
    <w:rsid w:val="009A3A4D"/>
    <w:rsid w:val="009A3E92"/>
    <w:rsid w:val="009A42BE"/>
    <w:rsid w:val="009A4C7C"/>
    <w:rsid w:val="009A5141"/>
    <w:rsid w:val="009A563B"/>
    <w:rsid w:val="009A5998"/>
    <w:rsid w:val="009A7361"/>
    <w:rsid w:val="009B0723"/>
    <w:rsid w:val="009B168C"/>
    <w:rsid w:val="009B1C1A"/>
    <w:rsid w:val="009B1DED"/>
    <w:rsid w:val="009B239C"/>
    <w:rsid w:val="009B2667"/>
    <w:rsid w:val="009B4B87"/>
    <w:rsid w:val="009B5296"/>
    <w:rsid w:val="009B5E0F"/>
    <w:rsid w:val="009B6492"/>
    <w:rsid w:val="009C04AB"/>
    <w:rsid w:val="009C0C4C"/>
    <w:rsid w:val="009C11F3"/>
    <w:rsid w:val="009C20F5"/>
    <w:rsid w:val="009C3219"/>
    <w:rsid w:val="009C46F6"/>
    <w:rsid w:val="009C5233"/>
    <w:rsid w:val="009C54C3"/>
    <w:rsid w:val="009C5A64"/>
    <w:rsid w:val="009C6547"/>
    <w:rsid w:val="009C7971"/>
    <w:rsid w:val="009D08BF"/>
    <w:rsid w:val="009D13D6"/>
    <w:rsid w:val="009D192B"/>
    <w:rsid w:val="009D212E"/>
    <w:rsid w:val="009D35B7"/>
    <w:rsid w:val="009D4324"/>
    <w:rsid w:val="009D47E3"/>
    <w:rsid w:val="009D4AC9"/>
    <w:rsid w:val="009D583C"/>
    <w:rsid w:val="009D70FB"/>
    <w:rsid w:val="009E07E0"/>
    <w:rsid w:val="009E19AA"/>
    <w:rsid w:val="009E3060"/>
    <w:rsid w:val="009E3BB9"/>
    <w:rsid w:val="009E4658"/>
    <w:rsid w:val="009E4E36"/>
    <w:rsid w:val="009E501B"/>
    <w:rsid w:val="009E5264"/>
    <w:rsid w:val="009E551C"/>
    <w:rsid w:val="009E5B22"/>
    <w:rsid w:val="009E68D0"/>
    <w:rsid w:val="009E7E63"/>
    <w:rsid w:val="009F20E6"/>
    <w:rsid w:val="009F2969"/>
    <w:rsid w:val="009F6A6F"/>
    <w:rsid w:val="009F6C7A"/>
    <w:rsid w:val="009F7F23"/>
    <w:rsid w:val="00A025EE"/>
    <w:rsid w:val="00A0289C"/>
    <w:rsid w:val="00A0293A"/>
    <w:rsid w:val="00A038FB"/>
    <w:rsid w:val="00A04B52"/>
    <w:rsid w:val="00A04D06"/>
    <w:rsid w:val="00A06C49"/>
    <w:rsid w:val="00A070A9"/>
    <w:rsid w:val="00A154BA"/>
    <w:rsid w:val="00A160A1"/>
    <w:rsid w:val="00A16D1E"/>
    <w:rsid w:val="00A16E68"/>
    <w:rsid w:val="00A1718A"/>
    <w:rsid w:val="00A175C6"/>
    <w:rsid w:val="00A17610"/>
    <w:rsid w:val="00A2253C"/>
    <w:rsid w:val="00A230D4"/>
    <w:rsid w:val="00A23376"/>
    <w:rsid w:val="00A234AC"/>
    <w:rsid w:val="00A242C2"/>
    <w:rsid w:val="00A2461A"/>
    <w:rsid w:val="00A25724"/>
    <w:rsid w:val="00A26683"/>
    <w:rsid w:val="00A26CD8"/>
    <w:rsid w:val="00A30F45"/>
    <w:rsid w:val="00A3522F"/>
    <w:rsid w:val="00A372AD"/>
    <w:rsid w:val="00A40887"/>
    <w:rsid w:val="00A40F3F"/>
    <w:rsid w:val="00A412CA"/>
    <w:rsid w:val="00A4357B"/>
    <w:rsid w:val="00A44BE9"/>
    <w:rsid w:val="00A4500D"/>
    <w:rsid w:val="00A452E9"/>
    <w:rsid w:val="00A45471"/>
    <w:rsid w:val="00A45540"/>
    <w:rsid w:val="00A45716"/>
    <w:rsid w:val="00A45AEB"/>
    <w:rsid w:val="00A4610E"/>
    <w:rsid w:val="00A464CF"/>
    <w:rsid w:val="00A470DF"/>
    <w:rsid w:val="00A47ECE"/>
    <w:rsid w:val="00A50D21"/>
    <w:rsid w:val="00A52729"/>
    <w:rsid w:val="00A52B81"/>
    <w:rsid w:val="00A53466"/>
    <w:rsid w:val="00A53E1B"/>
    <w:rsid w:val="00A542A8"/>
    <w:rsid w:val="00A56DFA"/>
    <w:rsid w:val="00A571C6"/>
    <w:rsid w:val="00A60110"/>
    <w:rsid w:val="00A60F46"/>
    <w:rsid w:val="00A624E0"/>
    <w:rsid w:val="00A63981"/>
    <w:rsid w:val="00A63FAC"/>
    <w:rsid w:val="00A70411"/>
    <w:rsid w:val="00A7195F"/>
    <w:rsid w:val="00A71FA5"/>
    <w:rsid w:val="00A739EC"/>
    <w:rsid w:val="00A73A68"/>
    <w:rsid w:val="00A7564F"/>
    <w:rsid w:val="00A75EC3"/>
    <w:rsid w:val="00A76197"/>
    <w:rsid w:val="00A77CAC"/>
    <w:rsid w:val="00A805B9"/>
    <w:rsid w:val="00A809C8"/>
    <w:rsid w:val="00A82AD0"/>
    <w:rsid w:val="00A844F5"/>
    <w:rsid w:val="00A847B2"/>
    <w:rsid w:val="00A850D9"/>
    <w:rsid w:val="00A8539F"/>
    <w:rsid w:val="00A859B5"/>
    <w:rsid w:val="00A86719"/>
    <w:rsid w:val="00A869A4"/>
    <w:rsid w:val="00A87069"/>
    <w:rsid w:val="00A90EC9"/>
    <w:rsid w:val="00A937A0"/>
    <w:rsid w:val="00A93FD1"/>
    <w:rsid w:val="00A943D9"/>
    <w:rsid w:val="00A962A6"/>
    <w:rsid w:val="00A962F9"/>
    <w:rsid w:val="00A972D2"/>
    <w:rsid w:val="00A97DCC"/>
    <w:rsid w:val="00AA0004"/>
    <w:rsid w:val="00AA1664"/>
    <w:rsid w:val="00AA2457"/>
    <w:rsid w:val="00AA2D10"/>
    <w:rsid w:val="00AA645C"/>
    <w:rsid w:val="00AA7E5B"/>
    <w:rsid w:val="00AB1D77"/>
    <w:rsid w:val="00AB3A49"/>
    <w:rsid w:val="00AB584A"/>
    <w:rsid w:val="00AB614A"/>
    <w:rsid w:val="00AB64F1"/>
    <w:rsid w:val="00AC0450"/>
    <w:rsid w:val="00AC244F"/>
    <w:rsid w:val="00AC26F0"/>
    <w:rsid w:val="00AC3A9D"/>
    <w:rsid w:val="00AC3AD2"/>
    <w:rsid w:val="00AC3F10"/>
    <w:rsid w:val="00AC4E3D"/>
    <w:rsid w:val="00AC50C7"/>
    <w:rsid w:val="00AC52E8"/>
    <w:rsid w:val="00AC5392"/>
    <w:rsid w:val="00AC5692"/>
    <w:rsid w:val="00AC5C11"/>
    <w:rsid w:val="00AC5E59"/>
    <w:rsid w:val="00AC621F"/>
    <w:rsid w:val="00AC7024"/>
    <w:rsid w:val="00AC74BA"/>
    <w:rsid w:val="00AC78E2"/>
    <w:rsid w:val="00AD0245"/>
    <w:rsid w:val="00AD07D9"/>
    <w:rsid w:val="00AD2798"/>
    <w:rsid w:val="00AD3EAD"/>
    <w:rsid w:val="00AD51F6"/>
    <w:rsid w:val="00AD6D93"/>
    <w:rsid w:val="00AD7EC4"/>
    <w:rsid w:val="00AE3727"/>
    <w:rsid w:val="00AE4151"/>
    <w:rsid w:val="00AE5526"/>
    <w:rsid w:val="00AE58BC"/>
    <w:rsid w:val="00AE679D"/>
    <w:rsid w:val="00AE7D83"/>
    <w:rsid w:val="00AF0E7D"/>
    <w:rsid w:val="00AF0FBD"/>
    <w:rsid w:val="00AF11BB"/>
    <w:rsid w:val="00AF14A8"/>
    <w:rsid w:val="00AF21BA"/>
    <w:rsid w:val="00AF28F7"/>
    <w:rsid w:val="00AF2CA4"/>
    <w:rsid w:val="00AF75C8"/>
    <w:rsid w:val="00B00C95"/>
    <w:rsid w:val="00B02F48"/>
    <w:rsid w:val="00B0365B"/>
    <w:rsid w:val="00B07996"/>
    <w:rsid w:val="00B11AB2"/>
    <w:rsid w:val="00B12A68"/>
    <w:rsid w:val="00B153A5"/>
    <w:rsid w:val="00B214A6"/>
    <w:rsid w:val="00B217F9"/>
    <w:rsid w:val="00B21A39"/>
    <w:rsid w:val="00B23A4A"/>
    <w:rsid w:val="00B24BCB"/>
    <w:rsid w:val="00B26957"/>
    <w:rsid w:val="00B279AF"/>
    <w:rsid w:val="00B27EF5"/>
    <w:rsid w:val="00B306E5"/>
    <w:rsid w:val="00B30FB0"/>
    <w:rsid w:val="00B325DF"/>
    <w:rsid w:val="00B3346C"/>
    <w:rsid w:val="00B3464F"/>
    <w:rsid w:val="00B3465B"/>
    <w:rsid w:val="00B34B35"/>
    <w:rsid w:val="00B36575"/>
    <w:rsid w:val="00B36F99"/>
    <w:rsid w:val="00B417FD"/>
    <w:rsid w:val="00B41C7B"/>
    <w:rsid w:val="00B41DE1"/>
    <w:rsid w:val="00B430BB"/>
    <w:rsid w:val="00B436B6"/>
    <w:rsid w:val="00B437F9"/>
    <w:rsid w:val="00B43FD4"/>
    <w:rsid w:val="00B449EA"/>
    <w:rsid w:val="00B4552D"/>
    <w:rsid w:val="00B50A9D"/>
    <w:rsid w:val="00B50DFB"/>
    <w:rsid w:val="00B53DA1"/>
    <w:rsid w:val="00B54B86"/>
    <w:rsid w:val="00B55DC4"/>
    <w:rsid w:val="00B55EAC"/>
    <w:rsid w:val="00B612C2"/>
    <w:rsid w:val="00B63555"/>
    <w:rsid w:val="00B65007"/>
    <w:rsid w:val="00B65C50"/>
    <w:rsid w:val="00B65D44"/>
    <w:rsid w:val="00B7062E"/>
    <w:rsid w:val="00B712FB"/>
    <w:rsid w:val="00B71B6E"/>
    <w:rsid w:val="00B7219B"/>
    <w:rsid w:val="00B7395F"/>
    <w:rsid w:val="00B74753"/>
    <w:rsid w:val="00B74B7B"/>
    <w:rsid w:val="00B763D8"/>
    <w:rsid w:val="00B775E3"/>
    <w:rsid w:val="00B80265"/>
    <w:rsid w:val="00B80677"/>
    <w:rsid w:val="00B80CB5"/>
    <w:rsid w:val="00B860E8"/>
    <w:rsid w:val="00B86CF5"/>
    <w:rsid w:val="00B86E6C"/>
    <w:rsid w:val="00B87E9A"/>
    <w:rsid w:val="00B904CD"/>
    <w:rsid w:val="00B9080B"/>
    <w:rsid w:val="00B912E4"/>
    <w:rsid w:val="00B91BCF"/>
    <w:rsid w:val="00B93BE0"/>
    <w:rsid w:val="00B94287"/>
    <w:rsid w:val="00B95D4C"/>
    <w:rsid w:val="00B95EEB"/>
    <w:rsid w:val="00B9709A"/>
    <w:rsid w:val="00BA095E"/>
    <w:rsid w:val="00BA1D79"/>
    <w:rsid w:val="00BA2BD2"/>
    <w:rsid w:val="00BA457D"/>
    <w:rsid w:val="00BA5A33"/>
    <w:rsid w:val="00BA5EE9"/>
    <w:rsid w:val="00BA7570"/>
    <w:rsid w:val="00BA79F5"/>
    <w:rsid w:val="00BB13DD"/>
    <w:rsid w:val="00BB20D5"/>
    <w:rsid w:val="00BB2613"/>
    <w:rsid w:val="00BB3806"/>
    <w:rsid w:val="00BB3FD2"/>
    <w:rsid w:val="00BB4EC0"/>
    <w:rsid w:val="00BB7C34"/>
    <w:rsid w:val="00BB7FAD"/>
    <w:rsid w:val="00BC0DE2"/>
    <w:rsid w:val="00BC41A6"/>
    <w:rsid w:val="00BC4461"/>
    <w:rsid w:val="00BC567E"/>
    <w:rsid w:val="00BC6B4D"/>
    <w:rsid w:val="00BC71E9"/>
    <w:rsid w:val="00BC72CC"/>
    <w:rsid w:val="00BD12C9"/>
    <w:rsid w:val="00BD137C"/>
    <w:rsid w:val="00BD1FFB"/>
    <w:rsid w:val="00BD26A2"/>
    <w:rsid w:val="00BD3063"/>
    <w:rsid w:val="00BD5EEB"/>
    <w:rsid w:val="00BE09BF"/>
    <w:rsid w:val="00BE0CCF"/>
    <w:rsid w:val="00BE1249"/>
    <w:rsid w:val="00BE258D"/>
    <w:rsid w:val="00BE2619"/>
    <w:rsid w:val="00BE5287"/>
    <w:rsid w:val="00BE5D49"/>
    <w:rsid w:val="00BE6330"/>
    <w:rsid w:val="00BE662B"/>
    <w:rsid w:val="00BE75CD"/>
    <w:rsid w:val="00BF0359"/>
    <w:rsid w:val="00BF076E"/>
    <w:rsid w:val="00BF0C24"/>
    <w:rsid w:val="00BF160B"/>
    <w:rsid w:val="00BF568E"/>
    <w:rsid w:val="00BF796A"/>
    <w:rsid w:val="00C00CA9"/>
    <w:rsid w:val="00C01370"/>
    <w:rsid w:val="00C015DB"/>
    <w:rsid w:val="00C0193F"/>
    <w:rsid w:val="00C033AC"/>
    <w:rsid w:val="00C03539"/>
    <w:rsid w:val="00C03FE9"/>
    <w:rsid w:val="00C04EC8"/>
    <w:rsid w:val="00C076E0"/>
    <w:rsid w:val="00C07A8E"/>
    <w:rsid w:val="00C07E24"/>
    <w:rsid w:val="00C1045F"/>
    <w:rsid w:val="00C13E36"/>
    <w:rsid w:val="00C14D11"/>
    <w:rsid w:val="00C14F82"/>
    <w:rsid w:val="00C15503"/>
    <w:rsid w:val="00C15C23"/>
    <w:rsid w:val="00C15C6E"/>
    <w:rsid w:val="00C15E8B"/>
    <w:rsid w:val="00C167F6"/>
    <w:rsid w:val="00C1731A"/>
    <w:rsid w:val="00C1735A"/>
    <w:rsid w:val="00C1786B"/>
    <w:rsid w:val="00C20962"/>
    <w:rsid w:val="00C220E5"/>
    <w:rsid w:val="00C249DB"/>
    <w:rsid w:val="00C24ABD"/>
    <w:rsid w:val="00C2596C"/>
    <w:rsid w:val="00C2613A"/>
    <w:rsid w:val="00C31491"/>
    <w:rsid w:val="00C3215E"/>
    <w:rsid w:val="00C321C2"/>
    <w:rsid w:val="00C34725"/>
    <w:rsid w:val="00C353F7"/>
    <w:rsid w:val="00C355D4"/>
    <w:rsid w:val="00C4094E"/>
    <w:rsid w:val="00C4232B"/>
    <w:rsid w:val="00C430EC"/>
    <w:rsid w:val="00C4380C"/>
    <w:rsid w:val="00C43A54"/>
    <w:rsid w:val="00C4588F"/>
    <w:rsid w:val="00C46268"/>
    <w:rsid w:val="00C46751"/>
    <w:rsid w:val="00C46C10"/>
    <w:rsid w:val="00C46F42"/>
    <w:rsid w:val="00C47C76"/>
    <w:rsid w:val="00C47D62"/>
    <w:rsid w:val="00C50E40"/>
    <w:rsid w:val="00C533E7"/>
    <w:rsid w:val="00C54926"/>
    <w:rsid w:val="00C55941"/>
    <w:rsid w:val="00C571EB"/>
    <w:rsid w:val="00C60561"/>
    <w:rsid w:val="00C61AD8"/>
    <w:rsid w:val="00C623EA"/>
    <w:rsid w:val="00C62D30"/>
    <w:rsid w:val="00C63900"/>
    <w:rsid w:val="00C6393A"/>
    <w:rsid w:val="00C64115"/>
    <w:rsid w:val="00C6502E"/>
    <w:rsid w:val="00C66EEB"/>
    <w:rsid w:val="00C670AF"/>
    <w:rsid w:val="00C67371"/>
    <w:rsid w:val="00C70D75"/>
    <w:rsid w:val="00C720C8"/>
    <w:rsid w:val="00C72166"/>
    <w:rsid w:val="00C729B0"/>
    <w:rsid w:val="00C72D54"/>
    <w:rsid w:val="00C735A7"/>
    <w:rsid w:val="00C735B1"/>
    <w:rsid w:val="00C745F4"/>
    <w:rsid w:val="00C75116"/>
    <w:rsid w:val="00C75A39"/>
    <w:rsid w:val="00C764A6"/>
    <w:rsid w:val="00C77444"/>
    <w:rsid w:val="00C77D9E"/>
    <w:rsid w:val="00C8083C"/>
    <w:rsid w:val="00C80C0B"/>
    <w:rsid w:val="00C821F1"/>
    <w:rsid w:val="00C822B4"/>
    <w:rsid w:val="00C82958"/>
    <w:rsid w:val="00C82D78"/>
    <w:rsid w:val="00C82FCB"/>
    <w:rsid w:val="00C830D2"/>
    <w:rsid w:val="00C84036"/>
    <w:rsid w:val="00C842DF"/>
    <w:rsid w:val="00C85ED2"/>
    <w:rsid w:val="00C86C31"/>
    <w:rsid w:val="00C878E8"/>
    <w:rsid w:val="00C87DDC"/>
    <w:rsid w:val="00C902BC"/>
    <w:rsid w:val="00C9040C"/>
    <w:rsid w:val="00C90E96"/>
    <w:rsid w:val="00C90FB4"/>
    <w:rsid w:val="00C914B5"/>
    <w:rsid w:val="00C9232A"/>
    <w:rsid w:val="00C928DD"/>
    <w:rsid w:val="00C9447F"/>
    <w:rsid w:val="00C95001"/>
    <w:rsid w:val="00C96880"/>
    <w:rsid w:val="00C97B20"/>
    <w:rsid w:val="00CA141B"/>
    <w:rsid w:val="00CA4A90"/>
    <w:rsid w:val="00CA6471"/>
    <w:rsid w:val="00CB0FA1"/>
    <w:rsid w:val="00CB215F"/>
    <w:rsid w:val="00CB25C5"/>
    <w:rsid w:val="00CB2C54"/>
    <w:rsid w:val="00CB5436"/>
    <w:rsid w:val="00CB61CA"/>
    <w:rsid w:val="00CB64B3"/>
    <w:rsid w:val="00CB6CDF"/>
    <w:rsid w:val="00CC0176"/>
    <w:rsid w:val="00CC14C1"/>
    <w:rsid w:val="00CC1C73"/>
    <w:rsid w:val="00CC3790"/>
    <w:rsid w:val="00CC42A3"/>
    <w:rsid w:val="00CC688B"/>
    <w:rsid w:val="00CC6A94"/>
    <w:rsid w:val="00CC6BFE"/>
    <w:rsid w:val="00CC71D2"/>
    <w:rsid w:val="00CC7B7A"/>
    <w:rsid w:val="00CD0225"/>
    <w:rsid w:val="00CD215E"/>
    <w:rsid w:val="00CD233F"/>
    <w:rsid w:val="00CD3C72"/>
    <w:rsid w:val="00CD4289"/>
    <w:rsid w:val="00CD6779"/>
    <w:rsid w:val="00CE19A4"/>
    <w:rsid w:val="00CE292B"/>
    <w:rsid w:val="00CE2EC8"/>
    <w:rsid w:val="00CE41A3"/>
    <w:rsid w:val="00CE41BA"/>
    <w:rsid w:val="00CE63D8"/>
    <w:rsid w:val="00CE6E47"/>
    <w:rsid w:val="00CF00E9"/>
    <w:rsid w:val="00CF1121"/>
    <w:rsid w:val="00CF1DD2"/>
    <w:rsid w:val="00CF2BFF"/>
    <w:rsid w:val="00CF3164"/>
    <w:rsid w:val="00CF3335"/>
    <w:rsid w:val="00CF504D"/>
    <w:rsid w:val="00CF600B"/>
    <w:rsid w:val="00CF63DB"/>
    <w:rsid w:val="00CF6F8D"/>
    <w:rsid w:val="00CF7D24"/>
    <w:rsid w:val="00D00754"/>
    <w:rsid w:val="00D012B8"/>
    <w:rsid w:val="00D015B1"/>
    <w:rsid w:val="00D02A63"/>
    <w:rsid w:val="00D02F57"/>
    <w:rsid w:val="00D05381"/>
    <w:rsid w:val="00D0641C"/>
    <w:rsid w:val="00D06954"/>
    <w:rsid w:val="00D0718B"/>
    <w:rsid w:val="00D07E35"/>
    <w:rsid w:val="00D122BE"/>
    <w:rsid w:val="00D124B5"/>
    <w:rsid w:val="00D1382C"/>
    <w:rsid w:val="00D14FFA"/>
    <w:rsid w:val="00D164C5"/>
    <w:rsid w:val="00D16A7F"/>
    <w:rsid w:val="00D16B79"/>
    <w:rsid w:val="00D201AA"/>
    <w:rsid w:val="00D20484"/>
    <w:rsid w:val="00D20E6F"/>
    <w:rsid w:val="00D23C67"/>
    <w:rsid w:val="00D24467"/>
    <w:rsid w:val="00D24599"/>
    <w:rsid w:val="00D26DDD"/>
    <w:rsid w:val="00D307ED"/>
    <w:rsid w:val="00D30BF9"/>
    <w:rsid w:val="00D3238F"/>
    <w:rsid w:val="00D32963"/>
    <w:rsid w:val="00D32BDD"/>
    <w:rsid w:val="00D34922"/>
    <w:rsid w:val="00D3539C"/>
    <w:rsid w:val="00D402D2"/>
    <w:rsid w:val="00D40767"/>
    <w:rsid w:val="00D41649"/>
    <w:rsid w:val="00D43C31"/>
    <w:rsid w:val="00D50649"/>
    <w:rsid w:val="00D50C6B"/>
    <w:rsid w:val="00D51AD7"/>
    <w:rsid w:val="00D51DFA"/>
    <w:rsid w:val="00D52449"/>
    <w:rsid w:val="00D5463D"/>
    <w:rsid w:val="00D55312"/>
    <w:rsid w:val="00D55AB4"/>
    <w:rsid w:val="00D56378"/>
    <w:rsid w:val="00D57E3A"/>
    <w:rsid w:val="00D612A0"/>
    <w:rsid w:val="00D61692"/>
    <w:rsid w:val="00D617C0"/>
    <w:rsid w:val="00D638DB"/>
    <w:rsid w:val="00D63DAD"/>
    <w:rsid w:val="00D64D67"/>
    <w:rsid w:val="00D65C93"/>
    <w:rsid w:val="00D742EE"/>
    <w:rsid w:val="00D74CDC"/>
    <w:rsid w:val="00D75659"/>
    <w:rsid w:val="00D75F83"/>
    <w:rsid w:val="00D7746D"/>
    <w:rsid w:val="00D80F20"/>
    <w:rsid w:val="00D81CFB"/>
    <w:rsid w:val="00D8377F"/>
    <w:rsid w:val="00D8407B"/>
    <w:rsid w:val="00D8489F"/>
    <w:rsid w:val="00D85B3E"/>
    <w:rsid w:val="00D863E3"/>
    <w:rsid w:val="00D8698D"/>
    <w:rsid w:val="00D86EEB"/>
    <w:rsid w:val="00D87091"/>
    <w:rsid w:val="00D8751C"/>
    <w:rsid w:val="00D87C9D"/>
    <w:rsid w:val="00D909D8"/>
    <w:rsid w:val="00D929AA"/>
    <w:rsid w:val="00D92C4F"/>
    <w:rsid w:val="00D92DCB"/>
    <w:rsid w:val="00D9317D"/>
    <w:rsid w:val="00D932F8"/>
    <w:rsid w:val="00D933B7"/>
    <w:rsid w:val="00D94190"/>
    <w:rsid w:val="00D94607"/>
    <w:rsid w:val="00D94729"/>
    <w:rsid w:val="00D977D6"/>
    <w:rsid w:val="00DA0436"/>
    <w:rsid w:val="00DA0687"/>
    <w:rsid w:val="00DA1106"/>
    <w:rsid w:val="00DA1FAA"/>
    <w:rsid w:val="00DA333D"/>
    <w:rsid w:val="00DA37D6"/>
    <w:rsid w:val="00DA3911"/>
    <w:rsid w:val="00DA4AD2"/>
    <w:rsid w:val="00DA4E5B"/>
    <w:rsid w:val="00DA5841"/>
    <w:rsid w:val="00DA65C4"/>
    <w:rsid w:val="00DA7F05"/>
    <w:rsid w:val="00DB0127"/>
    <w:rsid w:val="00DB032F"/>
    <w:rsid w:val="00DB0D4B"/>
    <w:rsid w:val="00DB688E"/>
    <w:rsid w:val="00DB6DCC"/>
    <w:rsid w:val="00DB6F6F"/>
    <w:rsid w:val="00DB778A"/>
    <w:rsid w:val="00DB7AE4"/>
    <w:rsid w:val="00DC0CB8"/>
    <w:rsid w:val="00DC1755"/>
    <w:rsid w:val="00DC1F90"/>
    <w:rsid w:val="00DC25EB"/>
    <w:rsid w:val="00DC26D4"/>
    <w:rsid w:val="00DC2B06"/>
    <w:rsid w:val="00DC483A"/>
    <w:rsid w:val="00DC4BA5"/>
    <w:rsid w:val="00DC4DBC"/>
    <w:rsid w:val="00DC51B5"/>
    <w:rsid w:val="00DC5CF1"/>
    <w:rsid w:val="00DC64FF"/>
    <w:rsid w:val="00DC73EE"/>
    <w:rsid w:val="00DC749A"/>
    <w:rsid w:val="00DC7CD9"/>
    <w:rsid w:val="00DC7FAF"/>
    <w:rsid w:val="00DD3BC9"/>
    <w:rsid w:val="00DD4A83"/>
    <w:rsid w:val="00DD4A96"/>
    <w:rsid w:val="00DD5AA0"/>
    <w:rsid w:val="00DD5D90"/>
    <w:rsid w:val="00DD6BFD"/>
    <w:rsid w:val="00DD782C"/>
    <w:rsid w:val="00DD79BA"/>
    <w:rsid w:val="00DE00AD"/>
    <w:rsid w:val="00DE0630"/>
    <w:rsid w:val="00DE0ABD"/>
    <w:rsid w:val="00DE0B6C"/>
    <w:rsid w:val="00DE0BB4"/>
    <w:rsid w:val="00DE20B8"/>
    <w:rsid w:val="00DE2935"/>
    <w:rsid w:val="00DE2F08"/>
    <w:rsid w:val="00DE3C04"/>
    <w:rsid w:val="00DE4045"/>
    <w:rsid w:val="00DE451D"/>
    <w:rsid w:val="00DE4DE2"/>
    <w:rsid w:val="00DE574D"/>
    <w:rsid w:val="00DE5795"/>
    <w:rsid w:val="00DE5A26"/>
    <w:rsid w:val="00DE5EE7"/>
    <w:rsid w:val="00DE6A71"/>
    <w:rsid w:val="00DE76DE"/>
    <w:rsid w:val="00DE7F1A"/>
    <w:rsid w:val="00DF0123"/>
    <w:rsid w:val="00DF2B15"/>
    <w:rsid w:val="00DF319B"/>
    <w:rsid w:val="00DF52F2"/>
    <w:rsid w:val="00DF5A0C"/>
    <w:rsid w:val="00DF63A0"/>
    <w:rsid w:val="00DF7342"/>
    <w:rsid w:val="00E02BD3"/>
    <w:rsid w:val="00E03E32"/>
    <w:rsid w:val="00E046A3"/>
    <w:rsid w:val="00E05800"/>
    <w:rsid w:val="00E05EF0"/>
    <w:rsid w:val="00E07410"/>
    <w:rsid w:val="00E132AE"/>
    <w:rsid w:val="00E132E9"/>
    <w:rsid w:val="00E14015"/>
    <w:rsid w:val="00E22A3C"/>
    <w:rsid w:val="00E22E42"/>
    <w:rsid w:val="00E233D1"/>
    <w:rsid w:val="00E23882"/>
    <w:rsid w:val="00E248C5"/>
    <w:rsid w:val="00E24931"/>
    <w:rsid w:val="00E24A78"/>
    <w:rsid w:val="00E25268"/>
    <w:rsid w:val="00E25388"/>
    <w:rsid w:val="00E269E2"/>
    <w:rsid w:val="00E26C2A"/>
    <w:rsid w:val="00E27900"/>
    <w:rsid w:val="00E30244"/>
    <w:rsid w:val="00E3266A"/>
    <w:rsid w:val="00E32D6B"/>
    <w:rsid w:val="00E3354E"/>
    <w:rsid w:val="00E34893"/>
    <w:rsid w:val="00E35DCE"/>
    <w:rsid w:val="00E371FD"/>
    <w:rsid w:val="00E37B45"/>
    <w:rsid w:val="00E412B8"/>
    <w:rsid w:val="00E414CB"/>
    <w:rsid w:val="00E418CF"/>
    <w:rsid w:val="00E426C9"/>
    <w:rsid w:val="00E42F97"/>
    <w:rsid w:val="00E45947"/>
    <w:rsid w:val="00E45E01"/>
    <w:rsid w:val="00E47790"/>
    <w:rsid w:val="00E47EC6"/>
    <w:rsid w:val="00E51158"/>
    <w:rsid w:val="00E51D63"/>
    <w:rsid w:val="00E52A40"/>
    <w:rsid w:val="00E52DD1"/>
    <w:rsid w:val="00E534E2"/>
    <w:rsid w:val="00E5359F"/>
    <w:rsid w:val="00E54475"/>
    <w:rsid w:val="00E546D8"/>
    <w:rsid w:val="00E55CFB"/>
    <w:rsid w:val="00E561B6"/>
    <w:rsid w:val="00E56864"/>
    <w:rsid w:val="00E57B00"/>
    <w:rsid w:val="00E60EC9"/>
    <w:rsid w:val="00E640BA"/>
    <w:rsid w:val="00E65616"/>
    <w:rsid w:val="00E657C9"/>
    <w:rsid w:val="00E66105"/>
    <w:rsid w:val="00E700CE"/>
    <w:rsid w:val="00E712FC"/>
    <w:rsid w:val="00E713EF"/>
    <w:rsid w:val="00E723FE"/>
    <w:rsid w:val="00E734F2"/>
    <w:rsid w:val="00E73F8B"/>
    <w:rsid w:val="00E741BA"/>
    <w:rsid w:val="00E74701"/>
    <w:rsid w:val="00E74A13"/>
    <w:rsid w:val="00E74B8F"/>
    <w:rsid w:val="00E76CD3"/>
    <w:rsid w:val="00E801A5"/>
    <w:rsid w:val="00E817A2"/>
    <w:rsid w:val="00E819AC"/>
    <w:rsid w:val="00E832D7"/>
    <w:rsid w:val="00E8458C"/>
    <w:rsid w:val="00E853C9"/>
    <w:rsid w:val="00E86792"/>
    <w:rsid w:val="00E90D22"/>
    <w:rsid w:val="00E91029"/>
    <w:rsid w:val="00E91598"/>
    <w:rsid w:val="00E92A4E"/>
    <w:rsid w:val="00E933E0"/>
    <w:rsid w:val="00E95043"/>
    <w:rsid w:val="00E962A0"/>
    <w:rsid w:val="00EA0966"/>
    <w:rsid w:val="00EA0A1C"/>
    <w:rsid w:val="00EA165F"/>
    <w:rsid w:val="00EA1810"/>
    <w:rsid w:val="00EA1FE1"/>
    <w:rsid w:val="00EA273D"/>
    <w:rsid w:val="00EA5DD9"/>
    <w:rsid w:val="00EB00B0"/>
    <w:rsid w:val="00EB2EB4"/>
    <w:rsid w:val="00EB3917"/>
    <w:rsid w:val="00EB5B26"/>
    <w:rsid w:val="00EB64AA"/>
    <w:rsid w:val="00EB652A"/>
    <w:rsid w:val="00EB6FA3"/>
    <w:rsid w:val="00EB78BE"/>
    <w:rsid w:val="00EB7DBD"/>
    <w:rsid w:val="00EC05CC"/>
    <w:rsid w:val="00EC086F"/>
    <w:rsid w:val="00EC0DAD"/>
    <w:rsid w:val="00EC130B"/>
    <w:rsid w:val="00EC3506"/>
    <w:rsid w:val="00EC3A40"/>
    <w:rsid w:val="00EC3ED4"/>
    <w:rsid w:val="00EC4A77"/>
    <w:rsid w:val="00EC4A8B"/>
    <w:rsid w:val="00EC4BE7"/>
    <w:rsid w:val="00EC4C13"/>
    <w:rsid w:val="00EC5C20"/>
    <w:rsid w:val="00EC6084"/>
    <w:rsid w:val="00EC614C"/>
    <w:rsid w:val="00EC706A"/>
    <w:rsid w:val="00ED05F1"/>
    <w:rsid w:val="00ED06F4"/>
    <w:rsid w:val="00ED1808"/>
    <w:rsid w:val="00ED2435"/>
    <w:rsid w:val="00ED283E"/>
    <w:rsid w:val="00ED351A"/>
    <w:rsid w:val="00ED38B0"/>
    <w:rsid w:val="00ED3AE1"/>
    <w:rsid w:val="00ED4041"/>
    <w:rsid w:val="00ED7A23"/>
    <w:rsid w:val="00EE13CA"/>
    <w:rsid w:val="00EE19B3"/>
    <w:rsid w:val="00EE3EBE"/>
    <w:rsid w:val="00EE4DB3"/>
    <w:rsid w:val="00EE554E"/>
    <w:rsid w:val="00EE5CC6"/>
    <w:rsid w:val="00EE7458"/>
    <w:rsid w:val="00EF0944"/>
    <w:rsid w:val="00EF1931"/>
    <w:rsid w:val="00EF294E"/>
    <w:rsid w:val="00EF2EFE"/>
    <w:rsid w:val="00EF39F8"/>
    <w:rsid w:val="00EF3FE4"/>
    <w:rsid w:val="00EF4433"/>
    <w:rsid w:val="00EF4565"/>
    <w:rsid w:val="00EF60EB"/>
    <w:rsid w:val="00EF7876"/>
    <w:rsid w:val="00F01001"/>
    <w:rsid w:val="00F013A1"/>
    <w:rsid w:val="00F02436"/>
    <w:rsid w:val="00F02ED3"/>
    <w:rsid w:val="00F03627"/>
    <w:rsid w:val="00F04978"/>
    <w:rsid w:val="00F05AB2"/>
    <w:rsid w:val="00F07200"/>
    <w:rsid w:val="00F10A1D"/>
    <w:rsid w:val="00F131AD"/>
    <w:rsid w:val="00F142FF"/>
    <w:rsid w:val="00F147FA"/>
    <w:rsid w:val="00F14A12"/>
    <w:rsid w:val="00F14A77"/>
    <w:rsid w:val="00F167CF"/>
    <w:rsid w:val="00F17652"/>
    <w:rsid w:val="00F17B7B"/>
    <w:rsid w:val="00F2099A"/>
    <w:rsid w:val="00F21AE2"/>
    <w:rsid w:val="00F21BD9"/>
    <w:rsid w:val="00F2209A"/>
    <w:rsid w:val="00F22F7D"/>
    <w:rsid w:val="00F23239"/>
    <w:rsid w:val="00F235EF"/>
    <w:rsid w:val="00F23A65"/>
    <w:rsid w:val="00F252D8"/>
    <w:rsid w:val="00F25874"/>
    <w:rsid w:val="00F25912"/>
    <w:rsid w:val="00F25B21"/>
    <w:rsid w:val="00F27FE1"/>
    <w:rsid w:val="00F3080C"/>
    <w:rsid w:val="00F32907"/>
    <w:rsid w:val="00F33918"/>
    <w:rsid w:val="00F40377"/>
    <w:rsid w:val="00F42210"/>
    <w:rsid w:val="00F4296C"/>
    <w:rsid w:val="00F43F24"/>
    <w:rsid w:val="00F44405"/>
    <w:rsid w:val="00F44508"/>
    <w:rsid w:val="00F44B36"/>
    <w:rsid w:val="00F44B83"/>
    <w:rsid w:val="00F4579A"/>
    <w:rsid w:val="00F46976"/>
    <w:rsid w:val="00F46A02"/>
    <w:rsid w:val="00F50C5E"/>
    <w:rsid w:val="00F51DC7"/>
    <w:rsid w:val="00F52073"/>
    <w:rsid w:val="00F52F12"/>
    <w:rsid w:val="00F53DE0"/>
    <w:rsid w:val="00F54920"/>
    <w:rsid w:val="00F553BB"/>
    <w:rsid w:val="00F556C9"/>
    <w:rsid w:val="00F55DD5"/>
    <w:rsid w:val="00F576AF"/>
    <w:rsid w:val="00F576C9"/>
    <w:rsid w:val="00F57A9D"/>
    <w:rsid w:val="00F57CA5"/>
    <w:rsid w:val="00F57F03"/>
    <w:rsid w:val="00F6074B"/>
    <w:rsid w:val="00F62440"/>
    <w:rsid w:val="00F63480"/>
    <w:rsid w:val="00F64072"/>
    <w:rsid w:val="00F64BB4"/>
    <w:rsid w:val="00F661B6"/>
    <w:rsid w:val="00F67AF4"/>
    <w:rsid w:val="00F70CEB"/>
    <w:rsid w:val="00F70DB8"/>
    <w:rsid w:val="00F7124C"/>
    <w:rsid w:val="00F71514"/>
    <w:rsid w:val="00F73A11"/>
    <w:rsid w:val="00F748C3"/>
    <w:rsid w:val="00F757F7"/>
    <w:rsid w:val="00F80693"/>
    <w:rsid w:val="00F8113D"/>
    <w:rsid w:val="00F829F9"/>
    <w:rsid w:val="00F8333D"/>
    <w:rsid w:val="00F84AFF"/>
    <w:rsid w:val="00F86F42"/>
    <w:rsid w:val="00F901C4"/>
    <w:rsid w:val="00F90E0C"/>
    <w:rsid w:val="00F916A0"/>
    <w:rsid w:val="00F92079"/>
    <w:rsid w:val="00F948FC"/>
    <w:rsid w:val="00F95BDF"/>
    <w:rsid w:val="00F96CFB"/>
    <w:rsid w:val="00F97AC1"/>
    <w:rsid w:val="00FA096B"/>
    <w:rsid w:val="00FA10BD"/>
    <w:rsid w:val="00FA1562"/>
    <w:rsid w:val="00FA1E85"/>
    <w:rsid w:val="00FA24AE"/>
    <w:rsid w:val="00FA47AF"/>
    <w:rsid w:val="00FA4E3F"/>
    <w:rsid w:val="00FA5030"/>
    <w:rsid w:val="00FA588D"/>
    <w:rsid w:val="00FA5CF1"/>
    <w:rsid w:val="00FA68A3"/>
    <w:rsid w:val="00FA6B02"/>
    <w:rsid w:val="00FA72A8"/>
    <w:rsid w:val="00FA780F"/>
    <w:rsid w:val="00FB022C"/>
    <w:rsid w:val="00FB14AE"/>
    <w:rsid w:val="00FB425A"/>
    <w:rsid w:val="00FB4964"/>
    <w:rsid w:val="00FB51D3"/>
    <w:rsid w:val="00FB5329"/>
    <w:rsid w:val="00FB793E"/>
    <w:rsid w:val="00FC2C16"/>
    <w:rsid w:val="00FC310F"/>
    <w:rsid w:val="00FC5404"/>
    <w:rsid w:val="00FC57CE"/>
    <w:rsid w:val="00FC5A2A"/>
    <w:rsid w:val="00FC5D33"/>
    <w:rsid w:val="00FC5EE5"/>
    <w:rsid w:val="00FC7A58"/>
    <w:rsid w:val="00FC7CB8"/>
    <w:rsid w:val="00FD066B"/>
    <w:rsid w:val="00FD0CFE"/>
    <w:rsid w:val="00FD116C"/>
    <w:rsid w:val="00FD2465"/>
    <w:rsid w:val="00FD5543"/>
    <w:rsid w:val="00FD65D3"/>
    <w:rsid w:val="00FD74C4"/>
    <w:rsid w:val="00FD758B"/>
    <w:rsid w:val="00FD7FA1"/>
    <w:rsid w:val="00FE035D"/>
    <w:rsid w:val="00FE0634"/>
    <w:rsid w:val="00FE0A72"/>
    <w:rsid w:val="00FE10BA"/>
    <w:rsid w:val="00FE29B8"/>
    <w:rsid w:val="00FE6C2D"/>
    <w:rsid w:val="00FF06B9"/>
    <w:rsid w:val="00FF1134"/>
    <w:rsid w:val="00FF134C"/>
    <w:rsid w:val="00FF31EB"/>
    <w:rsid w:val="00FF34FC"/>
    <w:rsid w:val="00FF4B52"/>
    <w:rsid w:val="00FF6149"/>
    <w:rsid w:val="00FF759B"/>
    <w:rsid w:val="0BCA55E1"/>
    <w:rsid w:val="0DE844E6"/>
    <w:rsid w:val="0F3F5DDA"/>
    <w:rsid w:val="116E0E83"/>
    <w:rsid w:val="142373E7"/>
    <w:rsid w:val="17B25A57"/>
    <w:rsid w:val="189B0BAE"/>
    <w:rsid w:val="19891D45"/>
    <w:rsid w:val="1A8B2AA6"/>
    <w:rsid w:val="1E985D57"/>
    <w:rsid w:val="246C2851"/>
    <w:rsid w:val="26404627"/>
    <w:rsid w:val="27C37120"/>
    <w:rsid w:val="288A40A1"/>
    <w:rsid w:val="2AF2545D"/>
    <w:rsid w:val="2B6C593D"/>
    <w:rsid w:val="2C796B27"/>
    <w:rsid w:val="2D6845F4"/>
    <w:rsid w:val="2F058F45"/>
    <w:rsid w:val="30507371"/>
    <w:rsid w:val="31AA02C4"/>
    <w:rsid w:val="34CB76EB"/>
    <w:rsid w:val="36BF3A62"/>
    <w:rsid w:val="37110DAA"/>
    <w:rsid w:val="37301D79"/>
    <w:rsid w:val="37AE45C4"/>
    <w:rsid w:val="3ABA32B9"/>
    <w:rsid w:val="3FA7706D"/>
    <w:rsid w:val="42766F64"/>
    <w:rsid w:val="42AA319B"/>
    <w:rsid w:val="45C832BA"/>
    <w:rsid w:val="46FF82A4"/>
    <w:rsid w:val="530B5516"/>
    <w:rsid w:val="58B31B93"/>
    <w:rsid w:val="58FB666B"/>
    <w:rsid w:val="5C676AB3"/>
    <w:rsid w:val="5EF02DC5"/>
    <w:rsid w:val="5FAD47D0"/>
    <w:rsid w:val="666D0C42"/>
    <w:rsid w:val="68BF3BFF"/>
    <w:rsid w:val="691933AE"/>
    <w:rsid w:val="6CBA7B30"/>
    <w:rsid w:val="716D1C65"/>
    <w:rsid w:val="72426305"/>
    <w:rsid w:val="7C8B4568"/>
    <w:rsid w:val="FADE51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iPriority="1" w:semiHidden="0" w:name="endnote reference"/>
    <w:lsdException w:qFormat="1" w:uiPriority="1" w:semiHidden="0" w:name="endnote text"/>
    <w:lsdException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1"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
    <w:qFormat/>
    <w:uiPriority w:val="0"/>
    <w:pPr>
      <w:keepNext/>
      <w:jc w:val="center"/>
      <w:outlineLvl w:val="0"/>
    </w:pPr>
    <w:rPr>
      <w:sz w:val="28"/>
    </w:rPr>
  </w:style>
  <w:style w:type="paragraph" w:styleId="4">
    <w:name w:val="heading 2"/>
    <w:basedOn w:val="1"/>
    <w:next w:val="1"/>
    <w:link w:val="80"/>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81"/>
    <w:qFormat/>
    <w:uiPriority w:val="0"/>
    <w:pPr>
      <w:keepNext/>
      <w:keepLines/>
      <w:spacing w:before="260" w:after="260" w:line="416" w:lineRule="auto"/>
      <w:outlineLvl w:val="2"/>
    </w:pPr>
    <w:rPr>
      <w:b/>
      <w:bCs/>
      <w:sz w:val="32"/>
      <w:szCs w:val="32"/>
    </w:rPr>
  </w:style>
  <w:style w:type="paragraph" w:styleId="6">
    <w:name w:val="heading 4"/>
    <w:basedOn w:val="1"/>
    <w:next w:val="1"/>
    <w:link w:val="82"/>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83"/>
    <w:qFormat/>
    <w:uiPriority w:val="0"/>
    <w:pPr>
      <w:keepNext/>
      <w:keepLines/>
      <w:spacing w:before="280" w:after="290" w:line="376" w:lineRule="auto"/>
      <w:outlineLvl w:val="4"/>
    </w:pPr>
    <w:rPr>
      <w:b/>
      <w:bCs/>
      <w:sz w:val="28"/>
      <w:szCs w:val="28"/>
    </w:rPr>
  </w:style>
  <w:style w:type="paragraph" w:styleId="8">
    <w:name w:val="heading 6"/>
    <w:basedOn w:val="1"/>
    <w:next w:val="9"/>
    <w:link w:val="84"/>
    <w:qFormat/>
    <w:uiPriority w:val="0"/>
    <w:pPr>
      <w:keepNext/>
      <w:keepLines/>
      <w:tabs>
        <w:tab w:val="left" w:pos="1152"/>
      </w:tabs>
      <w:spacing w:before="240" w:after="64" w:line="320" w:lineRule="auto"/>
      <w:ind w:left="1152" w:hanging="1152"/>
      <w:jc w:val="left"/>
      <w:outlineLvl w:val="5"/>
    </w:pPr>
    <w:rPr>
      <w:rFonts w:ascii="Arial" w:hAnsi="Arial" w:eastAsia="黑体"/>
      <w:b/>
      <w:bCs/>
      <w:spacing w:val="6"/>
      <w:sz w:val="24"/>
    </w:rPr>
  </w:style>
  <w:style w:type="paragraph" w:styleId="10">
    <w:name w:val="heading 7"/>
    <w:basedOn w:val="1"/>
    <w:next w:val="9"/>
    <w:link w:val="86"/>
    <w:qFormat/>
    <w:uiPriority w:val="0"/>
    <w:pPr>
      <w:keepNext/>
      <w:keepLines/>
      <w:tabs>
        <w:tab w:val="left" w:pos="1296"/>
      </w:tabs>
      <w:spacing w:before="240" w:after="64" w:line="320" w:lineRule="auto"/>
      <w:ind w:left="1296" w:hanging="1296"/>
      <w:jc w:val="left"/>
      <w:outlineLvl w:val="6"/>
    </w:pPr>
    <w:rPr>
      <w:b/>
      <w:bCs/>
      <w:spacing w:val="6"/>
      <w:sz w:val="24"/>
    </w:rPr>
  </w:style>
  <w:style w:type="paragraph" w:styleId="11">
    <w:name w:val="heading 8"/>
    <w:basedOn w:val="1"/>
    <w:next w:val="9"/>
    <w:link w:val="87"/>
    <w:qFormat/>
    <w:uiPriority w:val="0"/>
    <w:pPr>
      <w:keepNext/>
      <w:keepLines/>
      <w:tabs>
        <w:tab w:val="left" w:pos="1440"/>
      </w:tabs>
      <w:spacing w:before="240" w:after="64" w:line="320" w:lineRule="auto"/>
      <w:ind w:left="1440" w:hanging="1440"/>
      <w:jc w:val="left"/>
      <w:outlineLvl w:val="7"/>
    </w:pPr>
    <w:rPr>
      <w:rFonts w:ascii="Arial" w:hAnsi="Arial" w:eastAsia="黑体"/>
      <w:spacing w:val="6"/>
      <w:sz w:val="24"/>
    </w:rPr>
  </w:style>
  <w:style w:type="paragraph" w:styleId="12">
    <w:name w:val="heading 9"/>
    <w:basedOn w:val="1"/>
    <w:next w:val="9"/>
    <w:link w:val="88"/>
    <w:qFormat/>
    <w:uiPriority w:val="0"/>
    <w:pPr>
      <w:keepNext/>
      <w:keepLines/>
      <w:tabs>
        <w:tab w:val="left" w:pos="1584"/>
      </w:tabs>
      <w:spacing w:before="240" w:after="64" w:line="320" w:lineRule="auto"/>
      <w:ind w:left="1584" w:hanging="1584"/>
      <w:jc w:val="left"/>
      <w:outlineLvl w:val="8"/>
    </w:pPr>
    <w:rPr>
      <w:rFonts w:ascii="Arial" w:hAnsi="Arial" w:eastAsia="黑体"/>
      <w:spacing w:val="6"/>
      <w:sz w:val="24"/>
    </w:rPr>
  </w:style>
  <w:style w:type="character" w:default="1" w:styleId="67">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2">
    <w:name w:val="macro"/>
    <w:link w:val="490"/>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Wingdings" w:hAnsi="Wingdings" w:eastAsia="Times New Roman" w:cs="Times New Roman"/>
      <w:kern w:val="2"/>
      <w:sz w:val="24"/>
      <w:szCs w:val="24"/>
      <w:lang w:val="en-US" w:eastAsia="zh-CN" w:bidi="ar-SA"/>
    </w:rPr>
  </w:style>
  <w:style w:type="paragraph" w:styleId="9">
    <w:name w:val="Normal Indent"/>
    <w:basedOn w:val="1"/>
    <w:link w:val="85"/>
    <w:qFormat/>
    <w:uiPriority w:val="0"/>
    <w:pPr>
      <w:spacing w:after="50"/>
      <w:ind w:firstLine="200" w:firstLineChars="200"/>
    </w:pPr>
    <w:rPr>
      <w:sz w:val="24"/>
      <w:szCs w:val="20"/>
    </w:rPr>
  </w:style>
  <w:style w:type="paragraph" w:styleId="13">
    <w:name w:val="List 3"/>
    <w:basedOn w:val="1"/>
    <w:uiPriority w:val="0"/>
    <w:pPr>
      <w:ind w:left="100" w:leftChars="400" w:hanging="200" w:hangingChars="200"/>
    </w:pPr>
  </w:style>
  <w:style w:type="paragraph" w:styleId="14">
    <w:name w:val="toc 7"/>
    <w:basedOn w:val="1"/>
    <w:next w:val="1"/>
    <w:qFormat/>
    <w:uiPriority w:val="0"/>
    <w:pPr>
      <w:ind w:left="1260"/>
      <w:jc w:val="left"/>
    </w:pPr>
    <w:rPr>
      <w:sz w:val="18"/>
      <w:szCs w:val="18"/>
    </w:rPr>
  </w:style>
  <w:style w:type="paragraph" w:styleId="15">
    <w:name w:val="Note Heading"/>
    <w:basedOn w:val="1"/>
    <w:next w:val="1"/>
    <w:link w:val="491"/>
    <w:qFormat/>
    <w:uiPriority w:val="0"/>
    <w:pPr>
      <w:spacing w:line="360" w:lineRule="auto"/>
      <w:ind w:firstLine="200" w:firstLineChars="200"/>
      <w:jc w:val="center"/>
    </w:pPr>
    <w:rPr>
      <w:rFonts w:ascii="Dubai" w:hAnsi="Dubai" w:eastAsia="Dubai" w:cs="等线"/>
      <w:sz w:val="20"/>
      <w:szCs w:val="20"/>
      <w:lang w:eastAsia="zh-TW"/>
    </w:rPr>
  </w:style>
  <w:style w:type="paragraph" w:styleId="16">
    <w:name w:val="List Number"/>
    <w:basedOn w:val="1"/>
    <w:qFormat/>
    <w:uiPriority w:val="0"/>
    <w:pPr>
      <w:tabs>
        <w:tab w:val="left" w:pos="360"/>
      </w:tabs>
      <w:ind w:left="360" w:hanging="360" w:hangingChars="200"/>
    </w:pPr>
    <w:rPr>
      <w:rFonts w:ascii="等线" w:hAnsi="等线" w:eastAsia="等线" w:cs="等线"/>
    </w:rPr>
  </w:style>
  <w:style w:type="paragraph" w:styleId="17">
    <w:name w:val="caption"/>
    <w:basedOn w:val="1"/>
    <w:next w:val="1"/>
    <w:link w:val="1236"/>
    <w:qFormat/>
    <w:uiPriority w:val="0"/>
    <w:rPr>
      <w:rFonts w:ascii="Arial" w:hAnsi="Arial" w:eastAsia="黑体" w:cs="Arial"/>
      <w:sz w:val="20"/>
      <w:szCs w:val="20"/>
    </w:rPr>
  </w:style>
  <w:style w:type="paragraph" w:styleId="18">
    <w:name w:val="List Bullet"/>
    <w:basedOn w:val="1"/>
    <w:qFormat/>
    <w:uiPriority w:val="0"/>
    <w:pPr>
      <w:spacing w:line="360" w:lineRule="auto"/>
    </w:pPr>
    <w:rPr>
      <w:rFonts w:ascii="Wonder Arial" w:hAnsi="Wonder Arial" w:eastAsia="Wonder Arial" w:cs="长城仿宋"/>
      <w:sz w:val="20"/>
      <w:szCs w:val="20"/>
    </w:rPr>
  </w:style>
  <w:style w:type="paragraph" w:styleId="19">
    <w:name w:val="Document Map"/>
    <w:basedOn w:val="1"/>
    <w:link w:val="89"/>
    <w:qFormat/>
    <w:uiPriority w:val="0"/>
    <w:pPr>
      <w:shd w:val="clear" w:color="auto" w:fill="000080"/>
    </w:pPr>
  </w:style>
  <w:style w:type="paragraph" w:styleId="20">
    <w:name w:val="toa heading"/>
    <w:basedOn w:val="1"/>
    <w:next w:val="1"/>
    <w:qFormat/>
    <w:uiPriority w:val="0"/>
    <w:pPr>
      <w:spacing w:before="120"/>
    </w:pPr>
    <w:rPr>
      <w:rFonts w:ascii="Arial" w:hAnsi="Arial" w:cs="Arial"/>
      <w:sz w:val="24"/>
    </w:rPr>
  </w:style>
  <w:style w:type="paragraph" w:styleId="21">
    <w:name w:val="annotation text"/>
    <w:basedOn w:val="1"/>
    <w:link w:val="90"/>
    <w:qFormat/>
    <w:uiPriority w:val="0"/>
    <w:pPr>
      <w:jc w:val="left"/>
    </w:pPr>
  </w:style>
  <w:style w:type="paragraph" w:styleId="22">
    <w:name w:val="Salutation"/>
    <w:basedOn w:val="1"/>
    <w:next w:val="1"/>
    <w:link w:val="296"/>
    <w:qFormat/>
    <w:uiPriority w:val="0"/>
    <w:rPr>
      <w:rFonts w:ascii="长城仿宋" w:hAnsi="长城仿宋"/>
      <w:sz w:val="24"/>
    </w:rPr>
  </w:style>
  <w:style w:type="paragraph" w:styleId="23">
    <w:name w:val="Body Text 3"/>
    <w:basedOn w:val="1"/>
    <w:link w:val="91"/>
    <w:qFormat/>
    <w:uiPriority w:val="0"/>
    <w:pPr>
      <w:spacing w:before="312" w:beforeLines="100" w:after="312" w:afterLines="100" w:line="400" w:lineRule="exact"/>
    </w:pPr>
    <w:rPr>
      <w:rFonts w:ascii="宋体" w:hAnsi="宋体"/>
      <w:sz w:val="24"/>
    </w:rPr>
  </w:style>
  <w:style w:type="paragraph" w:styleId="24">
    <w:name w:val="List Bullet 3"/>
    <w:basedOn w:val="1"/>
    <w:qFormat/>
    <w:uiPriority w:val="0"/>
    <w:pPr>
      <w:tabs>
        <w:tab w:val="left" w:pos="1321"/>
        <w:tab w:val="left" w:pos="2281"/>
      </w:tabs>
      <w:adjustRightInd w:val="0"/>
      <w:spacing w:line="360" w:lineRule="atLeast"/>
      <w:ind w:left="1321" w:leftChars="600" w:hanging="200" w:hangingChars="200"/>
      <w:jc w:val="left"/>
      <w:textAlignment w:val="baseline"/>
    </w:pPr>
    <w:rPr>
      <w:rFonts w:ascii="等线" w:hAnsi="等线" w:eastAsia="PMingLiU-ExtB" w:cs="等线"/>
      <w:kern w:val="0"/>
      <w:sz w:val="24"/>
      <w:szCs w:val="20"/>
      <w:lang w:eastAsia="zh-TW"/>
    </w:rPr>
  </w:style>
  <w:style w:type="paragraph" w:styleId="25">
    <w:name w:val="Body Text"/>
    <w:basedOn w:val="1"/>
    <w:next w:val="1"/>
    <w:link w:val="77"/>
    <w:qFormat/>
    <w:uiPriority w:val="0"/>
    <w:rPr>
      <w:rFonts w:ascii="Arial" w:hAnsi="Arial"/>
      <w:bCs/>
      <w:sz w:val="24"/>
    </w:rPr>
  </w:style>
  <w:style w:type="paragraph" w:styleId="26">
    <w:name w:val="Body Text Indent"/>
    <w:basedOn w:val="1"/>
    <w:link w:val="92"/>
    <w:qFormat/>
    <w:uiPriority w:val="0"/>
    <w:pPr>
      <w:autoSpaceDE w:val="0"/>
      <w:autoSpaceDN w:val="0"/>
      <w:adjustRightInd w:val="0"/>
      <w:snapToGrid w:val="0"/>
      <w:spacing w:line="320" w:lineRule="atLeast"/>
      <w:ind w:firstLine="480"/>
      <w:textAlignment w:val="bottom"/>
    </w:pPr>
    <w:rPr>
      <w:rFonts w:ascii="方正仿宋_GB2312" w:eastAsia="方正仿宋_GB2312"/>
      <w:b/>
      <w:bCs/>
      <w:color w:val="000000"/>
      <w:sz w:val="24"/>
    </w:rPr>
  </w:style>
  <w:style w:type="paragraph" w:styleId="27">
    <w:name w:val="List Number 3"/>
    <w:basedOn w:val="1"/>
    <w:qFormat/>
    <w:uiPriority w:val="0"/>
    <w:pPr>
      <w:widowControl/>
      <w:tabs>
        <w:tab w:val="left" w:pos="1080"/>
        <w:tab w:val="left" w:pos="1200"/>
      </w:tabs>
      <w:ind w:left="1080" w:hanging="1080"/>
      <w:contextualSpacing/>
      <w:jc w:val="left"/>
    </w:pPr>
    <w:rPr>
      <w:kern w:val="0"/>
      <w:szCs w:val="20"/>
    </w:rPr>
  </w:style>
  <w:style w:type="paragraph" w:styleId="28">
    <w:name w:val="List 2"/>
    <w:basedOn w:val="1"/>
    <w:qFormat/>
    <w:uiPriority w:val="0"/>
    <w:pPr>
      <w:ind w:left="100" w:leftChars="200" w:hanging="200" w:hangingChars="200"/>
    </w:pPr>
    <w:rPr>
      <w:rFonts w:ascii="Calibri" w:hAnsi="Calibri"/>
      <w:szCs w:val="22"/>
    </w:rPr>
  </w:style>
  <w:style w:type="paragraph" w:styleId="29">
    <w:name w:val="Block Text"/>
    <w:basedOn w:val="1"/>
    <w:qFormat/>
    <w:uiPriority w:val="0"/>
    <w:pPr>
      <w:ind w:left="902" w:right="386"/>
    </w:pPr>
    <w:rPr>
      <w:rFonts w:ascii="长城仿宋" w:hAnsi="长城仿宋" w:eastAsia="Wonder Arial" w:cs="长城仿宋"/>
      <w:szCs w:val="20"/>
    </w:rPr>
  </w:style>
  <w:style w:type="paragraph" w:styleId="30">
    <w:name w:val="List Bullet 2"/>
    <w:basedOn w:val="1"/>
    <w:qFormat/>
    <w:uiPriority w:val="0"/>
    <w:pPr>
      <w:tabs>
        <w:tab w:val="left" w:pos="780"/>
      </w:tabs>
      <w:spacing w:line="360" w:lineRule="auto"/>
      <w:ind w:left="780" w:leftChars="200" w:hanging="360" w:hangingChars="200"/>
    </w:pPr>
    <w:rPr>
      <w:rFonts w:ascii="等线" w:hAnsi="等线" w:eastAsia="等线" w:cs="等线"/>
    </w:rPr>
  </w:style>
  <w:style w:type="paragraph" w:styleId="31">
    <w:name w:val="toc 5"/>
    <w:basedOn w:val="1"/>
    <w:next w:val="1"/>
    <w:qFormat/>
    <w:uiPriority w:val="0"/>
    <w:pPr>
      <w:ind w:left="840"/>
      <w:jc w:val="left"/>
    </w:pPr>
    <w:rPr>
      <w:sz w:val="18"/>
      <w:szCs w:val="18"/>
    </w:rPr>
  </w:style>
  <w:style w:type="paragraph" w:styleId="32">
    <w:name w:val="toc 3"/>
    <w:basedOn w:val="1"/>
    <w:next w:val="1"/>
    <w:qFormat/>
    <w:uiPriority w:val="0"/>
    <w:pPr>
      <w:ind w:left="420"/>
      <w:jc w:val="left"/>
    </w:pPr>
    <w:rPr>
      <w:i/>
      <w:iCs/>
      <w:sz w:val="20"/>
      <w:szCs w:val="20"/>
    </w:rPr>
  </w:style>
  <w:style w:type="paragraph" w:styleId="33">
    <w:name w:val="Plain Text"/>
    <w:basedOn w:val="1"/>
    <w:link w:val="93"/>
    <w:qFormat/>
    <w:uiPriority w:val="0"/>
    <w:rPr>
      <w:rFonts w:ascii="宋体" w:hAnsi="Courier New"/>
      <w:szCs w:val="20"/>
    </w:rPr>
  </w:style>
  <w:style w:type="paragraph" w:styleId="34">
    <w:name w:val="List Number 4"/>
    <w:basedOn w:val="1"/>
    <w:qFormat/>
    <w:uiPriority w:val="0"/>
    <w:pPr>
      <w:tabs>
        <w:tab w:val="left" w:pos="432"/>
      </w:tabs>
      <w:ind w:left="432" w:hanging="432"/>
    </w:pPr>
    <w:rPr>
      <w:rFonts w:ascii="长城仿宋" w:hAnsi="长城仿宋" w:eastAsia="Wonder Arial" w:cs="长城仿宋"/>
    </w:rPr>
  </w:style>
  <w:style w:type="paragraph" w:styleId="35">
    <w:name w:val="toc 8"/>
    <w:basedOn w:val="1"/>
    <w:next w:val="1"/>
    <w:qFormat/>
    <w:uiPriority w:val="0"/>
    <w:pPr>
      <w:ind w:left="1470"/>
      <w:jc w:val="left"/>
    </w:pPr>
    <w:rPr>
      <w:sz w:val="18"/>
      <w:szCs w:val="18"/>
    </w:rPr>
  </w:style>
  <w:style w:type="paragraph" w:styleId="36">
    <w:name w:val="Date"/>
    <w:basedOn w:val="1"/>
    <w:next w:val="1"/>
    <w:link w:val="94"/>
    <w:qFormat/>
    <w:uiPriority w:val="0"/>
    <w:pPr>
      <w:ind w:left="100" w:leftChars="2500"/>
    </w:pPr>
    <w:rPr>
      <w:color w:val="000000"/>
      <w:sz w:val="24"/>
    </w:rPr>
  </w:style>
  <w:style w:type="paragraph" w:styleId="37">
    <w:name w:val="Body Text Indent 2"/>
    <w:basedOn w:val="1"/>
    <w:link w:val="95"/>
    <w:qFormat/>
    <w:uiPriority w:val="0"/>
    <w:pPr>
      <w:widowControl/>
      <w:spacing w:line="480" w:lineRule="atLeast"/>
      <w:ind w:firstLine="480"/>
    </w:pPr>
    <w:rPr>
      <w:rFonts w:ascii="宋体"/>
      <w:kern w:val="0"/>
      <w:sz w:val="24"/>
      <w:szCs w:val="20"/>
    </w:rPr>
  </w:style>
  <w:style w:type="paragraph" w:styleId="38">
    <w:name w:val="endnote text"/>
    <w:basedOn w:val="1"/>
    <w:link w:val="492"/>
    <w:unhideWhenUsed/>
    <w:qFormat/>
    <w:uiPriority w:val="1"/>
    <w:pPr>
      <w:snapToGrid w:val="0"/>
      <w:spacing w:line="360" w:lineRule="auto"/>
      <w:ind w:firstLine="200" w:firstLineChars="200"/>
      <w:jc w:val="left"/>
    </w:pPr>
    <w:rPr>
      <w:sz w:val="28"/>
    </w:rPr>
  </w:style>
  <w:style w:type="paragraph" w:styleId="39">
    <w:name w:val="Balloon Text"/>
    <w:basedOn w:val="1"/>
    <w:link w:val="96"/>
    <w:qFormat/>
    <w:uiPriority w:val="0"/>
    <w:rPr>
      <w:sz w:val="18"/>
      <w:szCs w:val="18"/>
    </w:rPr>
  </w:style>
  <w:style w:type="paragraph" w:styleId="40">
    <w:name w:val="footer"/>
    <w:basedOn w:val="1"/>
    <w:link w:val="97"/>
    <w:qFormat/>
    <w:uiPriority w:val="0"/>
    <w:pPr>
      <w:tabs>
        <w:tab w:val="center" w:pos="4153"/>
        <w:tab w:val="right" w:pos="8306"/>
      </w:tabs>
      <w:snapToGrid w:val="0"/>
      <w:jc w:val="left"/>
    </w:pPr>
    <w:rPr>
      <w:sz w:val="18"/>
      <w:szCs w:val="18"/>
    </w:rPr>
  </w:style>
  <w:style w:type="paragraph" w:styleId="41">
    <w:name w:val="envelope return"/>
    <w:basedOn w:val="1"/>
    <w:qFormat/>
    <w:uiPriority w:val="0"/>
    <w:pPr>
      <w:snapToGrid w:val="0"/>
      <w:spacing w:line="360" w:lineRule="auto"/>
      <w:ind w:firstLine="200" w:firstLineChars="200"/>
    </w:pPr>
    <w:rPr>
      <w:rFonts w:ascii="Arial" w:hAnsi="Arial" w:eastAsia="等线" w:cs="等线"/>
      <w:spacing w:val="-10"/>
      <w:szCs w:val="20"/>
    </w:rPr>
  </w:style>
  <w:style w:type="paragraph" w:styleId="42">
    <w:name w:val="header"/>
    <w:basedOn w:val="1"/>
    <w:link w:val="98"/>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493"/>
    <w:qFormat/>
    <w:uiPriority w:val="0"/>
    <w:pPr>
      <w:autoSpaceDE w:val="0"/>
      <w:autoSpaceDN w:val="0"/>
      <w:adjustRightInd w:val="0"/>
      <w:spacing w:after="600" w:line="312" w:lineRule="atLeast"/>
      <w:jc w:val="center"/>
      <w:textAlignment w:val="baseline"/>
    </w:pPr>
    <w:rPr>
      <w:rFonts w:ascii="等线" w:hAnsi="等线" w:eastAsia="黑体" w:cs="等线"/>
      <w:kern w:val="0"/>
      <w:sz w:val="24"/>
      <w:szCs w:val="20"/>
    </w:rPr>
  </w:style>
  <w:style w:type="paragraph" w:styleId="44">
    <w:name w:val="toc 1"/>
    <w:basedOn w:val="1"/>
    <w:next w:val="1"/>
    <w:qFormat/>
    <w:uiPriority w:val="0"/>
    <w:rPr>
      <w:rFonts w:ascii="宋体" w:hAnsi="宋体"/>
      <w:b/>
      <w:sz w:val="24"/>
    </w:rPr>
  </w:style>
  <w:style w:type="paragraph" w:styleId="45">
    <w:name w:val="toc 4"/>
    <w:basedOn w:val="1"/>
    <w:next w:val="1"/>
    <w:qFormat/>
    <w:uiPriority w:val="0"/>
    <w:pPr>
      <w:ind w:left="630"/>
      <w:jc w:val="left"/>
    </w:pPr>
    <w:rPr>
      <w:sz w:val="18"/>
      <w:szCs w:val="18"/>
    </w:rPr>
  </w:style>
  <w:style w:type="paragraph" w:styleId="46">
    <w:name w:val="Subtitle"/>
    <w:basedOn w:val="1"/>
    <w:next w:val="1"/>
    <w:link w:val="494"/>
    <w:qFormat/>
    <w:uiPriority w:val="0"/>
    <w:pPr>
      <w:spacing w:before="240" w:after="60" w:line="312" w:lineRule="auto"/>
      <w:jc w:val="center"/>
      <w:outlineLvl w:val="1"/>
    </w:pPr>
    <w:rPr>
      <w:rFonts w:ascii="Verdana" w:hAnsi="Verdana" w:eastAsia="方正仿宋_GB2312"/>
      <w:b/>
      <w:bCs/>
      <w:kern w:val="28"/>
      <w:sz w:val="32"/>
      <w:szCs w:val="32"/>
    </w:rPr>
  </w:style>
  <w:style w:type="paragraph" w:styleId="47">
    <w:name w:val="List Number 5"/>
    <w:basedOn w:val="1"/>
    <w:qFormat/>
    <w:uiPriority w:val="0"/>
    <w:pPr>
      <w:tabs>
        <w:tab w:val="left" w:pos="2040"/>
      </w:tabs>
      <w:autoSpaceDE w:val="0"/>
      <w:autoSpaceDN w:val="0"/>
      <w:adjustRightInd w:val="0"/>
      <w:spacing w:line="400" w:lineRule="exact"/>
      <w:ind w:left="2040" w:hanging="360"/>
      <w:jc w:val="left"/>
    </w:pPr>
    <w:rPr>
      <w:rFonts w:ascii="等线" w:hAnsi="等线" w:eastAsia="等线" w:cs="等线"/>
      <w:kern w:val="0"/>
      <w:sz w:val="24"/>
      <w:szCs w:val="20"/>
    </w:rPr>
  </w:style>
  <w:style w:type="paragraph" w:styleId="48">
    <w:name w:val="List"/>
    <w:basedOn w:val="1"/>
    <w:qFormat/>
    <w:uiPriority w:val="0"/>
    <w:pPr>
      <w:ind w:left="420" w:hanging="420"/>
    </w:pPr>
    <w:rPr>
      <w:rFonts w:ascii="长城仿宋" w:hAnsi="长城仿宋" w:eastAsia="Wonder Arial" w:cs="长城仿宋"/>
      <w:szCs w:val="20"/>
    </w:rPr>
  </w:style>
  <w:style w:type="paragraph" w:styleId="49">
    <w:name w:val="footnote text"/>
    <w:basedOn w:val="1"/>
    <w:link w:val="495"/>
    <w:qFormat/>
    <w:uiPriority w:val="0"/>
    <w:pPr>
      <w:snapToGrid w:val="0"/>
      <w:spacing w:line="360" w:lineRule="auto"/>
      <w:ind w:firstLine="200" w:firstLineChars="200"/>
      <w:jc w:val="left"/>
    </w:pPr>
    <w:rPr>
      <w:rFonts w:ascii="等线" w:hAnsi="等线" w:eastAsia="等线" w:cs="等线"/>
      <w:sz w:val="18"/>
      <w:szCs w:val="18"/>
    </w:rPr>
  </w:style>
  <w:style w:type="paragraph" w:styleId="50">
    <w:name w:val="toc 6"/>
    <w:basedOn w:val="1"/>
    <w:next w:val="1"/>
    <w:qFormat/>
    <w:uiPriority w:val="0"/>
    <w:pPr>
      <w:ind w:left="1050"/>
      <w:jc w:val="left"/>
    </w:pPr>
    <w:rPr>
      <w:sz w:val="18"/>
      <w:szCs w:val="18"/>
    </w:rPr>
  </w:style>
  <w:style w:type="paragraph" w:styleId="51">
    <w:name w:val="Body Text Indent 3"/>
    <w:basedOn w:val="1"/>
    <w:link w:val="99"/>
    <w:qFormat/>
    <w:uiPriority w:val="0"/>
    <w:pPr>
      <w:autoSpaceDE w:val="0"/>
      <w:autoSpaceDN w:val="0"/>
      <w:spacing w:line="400" w:lineRule="atLeast"/>
      <w:ind w:firstLine="443" w:firstLineChars="200"/>
      <w:textAlignment w:val="bottom"/>
    </w:pPr>
    <w:rPr>
      <w:rFonts w:eastAsia="黑体"/>
      <w:color w:val="000000"/>
      <w:sz w:val="24"/>
    </w:rPr>
  </w:style>
  <w:style w:type="paragraph" w:styleId="52">
    <w:name w:val="table of figures"/>
    <w:basedOn w:val="1"/>
    <w:next w:val="1"/>
    <w:qFormat/>
    <w:uiPriority w:val="0"/>
    <w:pPr>
      <w:widowControl/>
      <w:ind w:left="840" w:leftChars="200" w:hanging="420" w:hangingChars="200"/>
      <w:jc w:val="left"/>
    </w:pPr>
    <w:rPr>
      <w:kern w:val="0"/>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1680"/>
      <w:jc w:val="left"/>
    </w:pPr>
    <w:rPr>
      <w:sz w:val="18"/>
      <w:szCs w:val="18"/>
    </w:rPr>
  </w:style>
  <w:style w:type="paragraph" w:styleId="55">
    <w:name w:val="Body Text 2"/>
    <w:basedOn w:val="1"/>
    <w:link w:val="100"/>
    <w:qFormat/>
    <w:uiPriority w:val="0"/>
    <w:pPr>
      <w:spacing w:after="120" w:line="480" w:lineRule="auto"/>
    </w:pPr>
  </w:style>
  <w:style w:type="paragraph" w:styleId="56">
    <w:name w:val="Message Header"/>
    <w:basedOn w:val="1"/>
    <w:link w:val="496"/>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60" w:lineRule="atLeast"/>
      <w:ind w:left="1080" w:leftChars="400" w:hanging="1080" w:hangingChars="400"/>
      <w:jc w:val="left"/>
      <w:textAlignment w:val="baseline"/>
    </w:pPr>
    <w:rPr>
      <w:rFonts w:eastAsia="方正仿宋_GB2312"/>
    </w:rPr>
  </w:style>
  <w:style w:type="paragraph" w:styleId="57">
    <w:name w:val="HTML Preformatted"/>
    <w:basedOn w:val="1"/>
    <w:link w:val="28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Wonder Arial" w:hAnsi="Wonder Arial" w:eastAsia="Wonder Arial" w:cs="Wonder Arial"/>
      <w:kern w:val="0"/>
      <w:sz w:val="20"/>
      <w:szCs w:val="20"/>
    </w:rPr>
  </w:style>
  <w:style w:type="paragraph" w:styleId="58">
    <w:name w:val="Normal (Web)"/>
    <w:basedOn w:val="1"/>
    <w:link w:val="321"/>
    <w:qFormat/>
    <w:uiPriority w:val="0"/>
    <w:pPr>
      <w:widowControl/>
      <w:spacing w:before="100" w:beforeAutospacing="1" w:after="100" w:afterAutospacing="1"/>
      <w:jc w:val="left"/>
    </w:pPr>
    <w:rPr>
      <w:rFonts w:ascii="宋体" w:hAnsi="宋体"/>
      <w:kern w:val="0"/>
      <w:sz w:val="24"/>
    </w:rPr>
  </w:style>
  <w:style w:type="paragraph" w:styleId="59">
    <w:name w:val="index 1"/>
    <w:basedOn w:val="1"/>
    <w:next w:val="1"/>
    <w:qFormat/>
    <w:uiPriority w:val="0"/>
    <w:pPr>
      <w:spacing w:line="360" w:lineRule="auto"/>
      <w:ind w:firstLine="200" w:firstLineChars="200"/>
    </w:pPr>
    <w:rPr>
      <w:rFonts w:ascii="等线" w:hAnsi="等线" w:eastAsia="等线" w:cs="等线"/>
      <w:szCs w:val="20"/>
    </w:rPr>
  </w:style>
  <w:style w:type="paragraph" w:styleId="60">
    <w:name w:val="index 2"/>
    <w:basedOn w:val="1"/>
    <w:next w:val="1"/>
    <w:autoRedefine/>
    <w:qFormat/>
    <w:uiPriority w:val="0"/>
    <w:pPr>
      <w:widowControl/>
      <w:spacing w:line="360" w:lineRule="auto"/>
      <w:ind w:left="200" w:leftChars="200"/>
      <w:jc w:val="left"/>
    </w:pPr>
  </w:style>
  <w:style w:type="paragraph" w:styleId="61">
    <w:name w:val="Title"/>
    <w:basedOn w:val="1"/>
    <w:link w:val="101"/>
    <w:qFormat/>
    <w:uiPriority w:val="0"/>
    <w:pPr>
      <w:spacing w:before="240" w:after="60"/>
      <w:jc w:val="center"/>
      <w:outlineLvl w:val="0"/>
    </w:pPr>
    <w:rPr>
      <w:rFonts w:ascii="Arial" w:hAnsi="Arial"/>
      <w:b/>
      <w:bCs/>
      <w:sz w:val="32"/>
      <w:szCs w:val="32"/>
    </w:rPr>
  </w:style>
  <w:style w:type="paragraph" w:styleId="62">
    <w:name w:val="annotation subject"/>
    <w:basedOn w:val="21"/>
    <w:next w:val="21"/>
    <w:link w:val="102"/>
    <w:qFormat/>
    <w:uiPriority w:val="0"/>
    <w:rPr>
      <w:b/>
      <w:bCs/>
    </w:rPr>
  </w:style>
  <w:style w:type="paragraph" w:styleId="63">
    <w:name w:val="Body Text First Indent"/>
    <w:basedOn w:val="25"/>
    <w:link w:val="78"/>
    <w:qFormat/>
    <w:uiPriority w:val="0"/>
    <w:pPr>
      <w:spacing w:after="120"/>
      <w:ind w:firstLine="420" w:firstLineChars="100"/>
    </w:pPr>
    <w:rPr>
      <w:rFonts w:ascii="Times New Roman" w:hAnsi="Times New Roman"/>
      <w:bCs w:val="0"/>
      <w:sz w:val="21"/>
    </w:rPr>
  </w:style>
  <w:style w:type="paragraph" w:styleId="64">
    <w:name w:val="Body Text First Indent 2"/>
    <w:basedOn w:val="26"/>
    <w:link w:val="103"/>
    <w:qFormat/>
    <w:uiPriority w:val="99"/>
    <w:pPr>
      <w:autoSpaceDE/>
      <w:autoSpaceDN/>
      <w:adjustRightInd/>
      <w:snapToGrid/>
      <w:spacing w:after="120" w:line="240" w:lineRule="auto"/>
      <w:ind w:left="420" w:leftChars="200" w:firstLine="420" w:firstLineChars="200"/>
      <w:textAlignment w:val="auto"/>
    </w:pPr>
    <w:rPr>
      <w:b w:val="0"/>
      <w:bCs w:val="0"/>
      <w:sz w:val="21"/>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8">
    <w:name w:val="Strong"/>
    <w:qFormat/>
    <w:uiPriority w:val="0"/>
    <w:rPr>
      <w:b/>
      <w:bCs/>
    </w:rPr>
  </w:style>
  <w:style w:type="character" w:styleId="69">
    <w:name w:val="endnote reference"/>
    <w:unhideWhenUsed/>
    <w:qFormat/>
    <w:uiPriority w:val="1"/>
    <w:rPr>
      <w:vertAlign w:val="superscript"/>
    </w:rPr>
  </w:style>
  <w:style w:type="character" w:styleId="70">
    <w:name w:val="page number"/>
    <w:qFormat/>
    <w:uiPriority w:val="0"/>
  </w:style>
  <w:style w:type="character" w:styleId="71">
    <w:name w:val="FollowedHyperlink"/>
    <w:qFormat/>
    <w:uiPriority w:val="0"/>
    <w:rPr>
      <w:rFonts w:eastAsia="宋体"/>
      <w:color w:val="800080"/>
      <w:kern w:val="2"/>
      <w:sz w:val="24"/>
      <w:szCs w:val="24"/>
      <w:u w:val="single"/>
      <w:lang w:val="en-US" w:eastAsia="zh-CN" w:bidi="ar-SA"/>
    </w:rPr>
  </w:style>
  <w:style w:type="character" w:styleId="72">
    <w:name w:val="Emphasis"/>
    <w:qFormat/>
    <w:uiPriority w:val="1"/>
    <w:rPr>
      <w:rFonts w:eastAsia="宋体"/>
      <w:color w:val="CC0033"/>
      <w:kern w:val="2"/>
      <w:sz w:val="24"/>
      <w:szCs w:val="24"/>
      <w:lang w:val="en-US" w:eastAsia="zh-CN" w:bidi="ar-SA"/>
    </w:rPr>
  </w:style>
  <w:style w:type="character" w:styleId="73">
    <w:name w:val="line number"/>
    <w:qFormat/>
    <w:uiPriority w:val="0"/>
  </w:style>
  <w:style w:type="character" w:styleId="74">
    <w:name w:val="Hyperlink"/>
    <w:qFormat/>
    <w:uiPriority w:val="0"/>
    <w:rPr>
      <w:color w:val="0000FF"/>
      <w:u w:val="single"/>
    </w:rPr>
  </w:style>
  <w:style w:type="character" w:styleId="75">
    <w:name w:val="annotation reference"/>
    <w:qFormat/>
    <w:uiPriority w:val="0"/>
    <w:rPr>
      <w:rFonts w:eastAsia="宋体"/>
      <w:kern w:val="2"/>
      <w:sz w:val="21"/>
      <w:szCs w:val="21"/>
      <w:lang w:val="en-US" w:eastAsia="zh-CN" w:bidi="ar-SA"/>
    </w:rPr>
  </w:style>
  <w:style w:type="character" w:styleId="76">
    <w:name w:val="HTML Cite"/>
    <w:qFormat/>
    <w:uiPriority w:val="0"/>
    <w:rPr>
      <w:color w:val="008000"/>
    </w:rPr>
  </w:style>
  <w:style w:type="character" w:customStyle="1" w:styleId="77">
    <w:name w:val="正文文本 字符"/>
    <w:link w:val="25"/>
    <w:qFormat/>
    <w:uiPriority w:val="0"/>
    <w:rPr>
      <w:rFonts w:ascii="Arial" w:hAnsi="Arial"/>
      <w:bCs/>
      <w:kern w:val="2"/>
      <w:sz w:val="24"/>
      <w:szCs w:val="24"/>
    </w:rPr>
  </w:style>
  <w:style w:type="character" w:customStyle="1" w:styleId="78">
    <w:name w:val="正文文本首行缩进 字符"/>
    <w:link w:val="63"/>
    <w:qFormat/>
    <w:uiPriority w:val="0"/>
    <w:rPr>
      <w:kern w:val="2"/>
      <w:sz w:val="21"/>
      <w:szCs w:val="24"/>
    </w:rPr>
  </w:style>
  <w:style w:type="character" w:customStyle="1" w:styleId="79">
    <w:name w:val="标题 1 字符"/>
    <w:link w:val="3"/>
    <w:qFormat/>
    <w:uiPriority w:val="0"/>
    <w:rPr>
      <w:rFonts w:eastAsia="宋体"/>
      <w:kern w:val="2"/>
      <w:sz w:val="28"/>
      <w:szCs w:val="24"/>
      <w:lang w:val="en-US" w:eastAsia="zh-CN" w:bidi="ar-SA"/>
    </w:rPr>
  </w:style>
  <w:style w:type="character" w:customStyle="1" w:styleId="80">
    <w:name w:val="标题 2 字符"/>
    <w:link w:val="4"/>
    <w:qFormat/>
    <w:uiPriority w:val="0"/>
    <w:rPr>
      <w:rFonts w:ascii="Arial" w:hAnsi="Arial" w:eastAsia="黑体"/>
      <w:b/>
      <w:bCs/>
      <w:kern w:val="2"/>
      <w:sz w:val="32"/>
      <w:szCs w:val="32"/>
      <w:lang w:val="en-US" w:eastAsia="zh-CN" w:bidi="ar-SA"/>
    </w:rPr>
  </w:style>
  <w:style w:type="character" w:customStyle="1" w:styleId="81">
    <w:name w:val="标题 3 字符"/>
    <w:link w:val="5"/>
    <w:qFormat/>
    <w:uiPriority w:val="0"/>
    <w:rPr>
      <w:b/>
      <w:bCs/>
      <w:kern w:val="2"/>
      <w:sz w:val="32"/>
      <w:szCs w:val="32"/>
    </w:rPr>
  </w:style>
  <w:style w:type="character" w:customStyle="1" w:styleId="82">
    <w:name w:val="标题 4 字符"/>
    <w:link w:val="6"/>
    <w:qFormat/>
    <w:uiPriority w:val="0"/>
    <w:rPr>
      <w:rFonts w:ascii="Arial" w:hAnsi="Arial" w:eastAsia="黑体"/>
      <w:b/>
      <w:bCs/>
      <w:kern w:val="2"/>
      <w:sz w:val="28"/>
      <w:szCs w:val="28"/>
    </w:rPr>
  </w:style>
  <w:style w:type="character" w:customStyle="1" w:styleId="83">
    <w:name w:val="标题 5 字符"/>
    <w:link w:val="7"/>
    <w:qFormat/>
    <w:uiPriority w:val="0"/>
    <w:rPr>
      <w:b/>
      <w:bCs/>
      <w:kern w:val="2"/>
      <w:sz w:val="28"/>
      <w:szCs w:val="28"/>
    </w:rPr>
  </w:style>
  <w:style w:type="character" w:customStyle="1" w:styleId="84">
    <w:name w:val="标题 6 字符"/>
    <w:link w:val="8"/>
    <w:qFormat/>
    <w:uiPriority w:val="0"/>
    <w:rPr>
      <w:rFonts w:ascii="Arial" w:hAnsi="Arial" w:eastAsia="黑体"/>
      <w:b/>
      <w:bCs/>
      <w:spacing w:val="6"/>
      <w:kern w:val="2"/>
      <w:sz w:val="24"/>
      <w:szCs w:val="24"/>
    </w:rPr>
  </w:style>
  <w:style w:type="character" w:customStyle="1" w:styleId="85">
    <w:name w:val="正文缩进 字符"/>
    <w:link w:val="9"/>
    <w:qFormat/>
    <w:uiPriority w:val="0"/>
    <w:rPr>
      <w:rFonts w:eastAsia="宋体"/>
      <w:kern w:val="2"/>
      <w:sz w:val="24"/>
      <w:lang w:val="en-US" w:eastAsia="zh-CN" w:bidi="ar-SA"/>
    </w:rPr>
  </w:style>
  <w:style w:type="character" w:customStyle="1" w:styleId="86">
    <w:name w:val="标题 7 字符"/>
    <w:link w:val="10"/>
    <w:qFormat/>
    <w:uiPriority w:val="0"/>
    <w:rPr>
      <w:b/>
      <w:bCs/>
      <w:spacing w:val="6"/>
      <w:kern w:val="2"/>
      <w:sz w:val="24"/>
      <w:szCs w:val="24"/>
    </w:rPr>
  </w:style>
  <w:style w:type="character" w:customStyle="1" w:styleId="87">
    <w:name w:val="标题 8 字符"/>
    <w:link w:val="11"/>
    <w:qFormat/>
    <w:uiPriority w:val="0"/>
    <w:rPr>
      <w:rFonts w:ascii="Arial" w:hAnsi="Arial" w:eastAsia="黑体"/>
      <w:spacing w:val="6"/>
      <w:kern w:val="2"/>
      <w:sz w:val="24"/>
      <w:szCs w:val="24"/>
    </w:rPr>
  </w:style>
  <w:style w:type="character" w:customStyle="1" w:styleId="88">
    <w:name w:val="标题 9 字符"/>
    <w:link w:val="12"/>
    <w:qFormat/>
    <w:uiPriority w:val="0"/>
    <w:rPr>
      <w:rFonts w:ascii="Arial" w:hAnsi="Arial" w:eastAsia="黑体"/>
      <w:spacing w:val="6"/>
      <w:kern w:val="2"/>
      <w:sz w:val="24"/>
      <w:szCs w:val="24"/>
    </w:rPr>
  </w:style>
  <w:style w:type="character" w:customStyle="1" w:styleId="89">
    <w:name w:val="文档结构图 字符"/>
    <w:link w:val="19"/>
    <w:qFormat/>
    <w:uiPriority w:val="0"/>
    <w:rPr>
      <w:kern w:val="2"/>
      <w:sz w:val="21"/>
      <w:szCs w:val="24"/>
      <w:shd w:val="clear" w:color="auto" w:fill="000080"/>
    </w:rPr>
  </w:style>
  <w:style w:type="character" w:customStyle="1" w:styleId="90">
    <w:name w:val="批注文字 字符"/>
    <w:link w:val="21"/>
    <w:qFormat/>
    <w:uiPriority w:val="0"/>
    <w:rPr>
      <w:kern w:val="2"/>
      <w:sz w:val="21"/>
      <w:szCs w:val="24"/>
    </w:rPr>
  </w:style>
  <w:style w:type="character" w:customStyle="1" w:styleId="91">
    <w:name w:val="正文文本 3 字符"/>
    <w:link w:val="23"/>
    <w:qFormat/>
    <w:uiPriority w:val="0"/>
    <w:rPr>
      <w:rFonts w:ascii="宋体" w:hAnsi="宋体"/>
      <w:kern w:val="2"/>
      <w:sz w:val="24"/>
      <w:szCs w:val="24"/>
    </w:rPr>
  </w:style>
  <w:style w:type="character" w:customStyle="1" w:styleId="92">
    <w:name w:val="正文文本缩进 字符"/>
    <w:link w:val="26"/>
    <w:qFormat/>
    <w:uiPriority w:val="0"/>
    <w:rPr>
      <w:rFonts w:ascii="方正仿宋_GB2312" w:eastAsia="方正仿宋_GB2312"/>
      <w:b/>
      <w:bCs/>
      <w:color w:val="000000"/>
      <w:kern w:val="2"/>
      <w:sz w:val="24"/>
      <w:szCs w:val="24"/>
    </w:rPr>
  </w:style>
  <w:style w:type="character" w:customStyle="1" w:styleId="93">
    <w:name w:val="纯文本 字符2"/>
    <w:link w:val="33"/>
    <w:qFormat/>
    <w:uiPriority w:val="0"/>
    <w:rPr>
      <w:rFonts w:ascii="宋体" w:hAnsi="Courier New" w:eastAsia="宋体"/>
      <w:kern w:val="2"/>
      <w:sz w:val="21"/>
      <w:lang w:val="en-US" w:eastAsia="zh-CN" w:bidi="ar-SA"/>
    </w:rPr>
  </w:style>
  <w:style w:type="character" w:customStyle="1" w:styleId="94">
    <w:name w:val="日期 字符"/>
    <w:link w:val="36"/>
    <w:qFormat/>
    <w:uiPriority w:val="0"/>
    <w:rPr>
      <w:rFonts w:eastAsia="宋体"/>
      <w:color w:val="000000"/>
      <w:kern w:val="2"/>
      <w:sz w:val="24"/>
      <w:szCs w:val="24"/>
      <w:lang w:val="en-US" w:eastAsia="zh-CN" w:bidi="ar-SA"/>
    </w:rPr>
  </w:style>
  <w:style w:type="character" w:customStyle="1" w:styleId="95">
    <w:name w:val="正文文本缩进 2 字符"/>
    <w:link w:val="37"/>
    <w:qFormat/>
    <w:uiPriority w:val="0"/>
    <w:rPr>
      <w:rFonts w:ascii="宋体"/>
      <w:sz w:val="24"/>
    </w:rPr>
  </w:style>
  <w:style w:type="character" w:customStyle="1" w:styleId="96">
    <w:name w:val="批注框文本 字符"/>
    <w:link w:val="39"/>
    <w:qFormat/>
    <w:uiPriority w:val="0"/>
    <w:rPr>
      <w:kern w:val="2"/>
      <w:sz w:val="18"/>
      <w:szCs w:val="18"/>
    </w:rPr>
  </w:style>
  <w:style w:type="character" w:customStyle="1" w:styleId="97">
    <w:name w:val="页脚 字符"/>
    <w:link w:val="40"/>
    <w:qFormat/>
    <w:uiPriority w:val="0"/>
    <w:rPr>
      <w:kern w:val="2"/>
      <w:sz w:val="18"/>
      <w:szCs w:val="18"/>
    </w:rPr>
  </w:style>
  <w:style w:type="character" w:customStyle="1" w:styleId="98">
    <w:name w:val="页眉 字符"/>
    <w:link w:val="42"/>
    <w:qFormat/>
    <w:uiPriority w:val="99"/>
    <w:rPr>
      <w:rFonts w:eastAsia="宋体"/>
      <w:kern w:val="2"/>
      <w:sz w:val="18"/>
      <w:szCs w:val="18"/>
      <w:lang w:val="en-US" w:eastAsia="zh-CN" w:bidi="ar-SA"/>
    </w:rPr>
  </w:style>
  <w:style w:type="character" w:customStyle="1" w:styleId="99">
    <w:name w:val="正文文本缩进 3 字符"/>
    <w:link w:val="51"/>
    <w:qFormat/>
    <w:uiPriority w:val="0"/>
    <w:rPr>
      <w:rFonts w:eastAsia="黑体"/>
      <w:color w:val="000000"/>
      <w:kern w:val="2"/>
      <w:sz w:val="24"/>
      <w:szCs w:val="24"/>
    </w:rPr>
  </w:style>
  <w:style w:type="character" w:customStyle="1" w:styleId="100">
    <w:name w:val="正文文本 2 字符"/>
    <w:link w:val="55"/>
    <w:qFormat/>
    <w:uiPriority w:val="0"/>
    <w:rPr>
      <w:kern w:val="2"/>
      <w:sz w:val="21"/>
      <w:szCs w:val="24"/>
    </w:rPr>
  </w:style>
  <w:style w:type="character" w:customStyle="1" w:styleId="101">
    <w:name w:val="标题 字符"/>
    <w:link w:val="61"/>
    <w:qFormat/>
    <w:uiPriority w:val="0"/>
    <w:rPr>
      <w:rFonts w:ascii="Arial" w:hAnsi="Arial" w:cs="Arial"/>
      <w:b/>
      <w:bCs/>
      <w:kern w:val="2"/>
      <w:sz w:val="32"/>
      <w:szCs w:val="32"/>
    </w:rPr>
  </w:style>
  <w:style w:type="character" w:customStyle="1" w:styleId="102">
    <w:name w:val="批注主题 字符"/>
    <w:link w:val="62"/>
    <w:qFormat/>
    <w:uiPriority w:val="0"/>
    <w:rPr>
      <w:b/>
      <w:bCs/>
      <w:kern w:val="2"/>
      <w:sz w:val="21"/>
      <w:szCs w:val="24"/>
    </w:rPr>
  </w:style>
  <w:style w:type="character" w:customStyle="1" w:styleId="103">
    <w:name w:val="正文文本首行缩进 2 字符"/>
    <w:link w:val="64"/>
    <w:qFormat/>
    <w:uiPriority w:val="0"/>
    <w:rPr>
      <w:rFonts w:ascii="方正仿宋_GB2312" w:eastAsia="方正仿宋_GB2312"/>
      <w:color w:val="000000"/>
      <w:kern w:val="2"/>
      <w:sz w:val="21"/>
      <w:szCs w:val="24"/>
    </w:rPr>
  </w:style>
  <w:style w:type="character" w:customStyle="1" w:styleId="104">
    <w:name w:val="标题 2 Char1"/>
    <w:qFormat/>
    <w:uiPriority w:val="9"/>
    <w:rPr>
      <w:rFonts w:ascii="Cambria" w:hAnsi="Cambria"/>
      <w:b/>
      <w:bCs/>
      <w:sz w:val="32"/>
      <w:szCs w:val="32"/>
    </w:rPr>
  </w:style>
  <w:style w:type="character" w:customStyle="1" w:styleId="105">
    <w:name w:val="标题 1 Char Char"/>
    <w:qFormat/>
    <w:uiPriority w:val="0"/>
    <w:rPr>
      <w:rFonts w:eastAsia="宋体"/>
      <w:b/>
      <w:spacing w:val="-2"/>
      <w:sz w:val="24"/>
      <w:lang w:val="en-US" w:eastAsia="zh-CN" w:bidi="ar-SA"/>
    </w:rPr>
  </w:style>
  <w:style w:type="character" w:customStyle="1" w:styleId="106">
    <w:name w:val="Char Char8"/>
    <w:qFormat/>
    <w:uiPriority w:val="0"/>
    <w:rPr>
      <w:rFonts w:ascii="Cambria" w:hAnsi="Cambria" w:eastAsia="宋体" w:cs="Times New Roman"/>
      <w:b/>
      <w:bCs/>
      <w:sz w:val="32"/>
      <w:szCs w:val="32"/>
    </w:rPr>
  </w:style>
  <w:style w:type="character" w:customStyle="1" w:styleId="107">
    <w:name w:val="纯文本 Char"/>
    <w:qFormat/>
    <w:uiPriority w:val="0"/>
    <w:rPr>
      <w:rFonts w:ascii="宋体" w:hAnsi="Courier New" w:eastAsia="宋体"/>
      <w:kern w:val="2"/>
      <w:sz w:val="21"/>
      <w:lang w:val="en-US" w:eastAsia="zh-CN" w:bidi="ar-SA"/>
    </w:rPr>
  </w:style>
  <w:style w:type="character" w:customStyle="1" w:styleId="108">
    <w:name w:val="Footer-Even Char Char"/>
    <w:qFormat/>
    <w:uiPriority w:val="0"/>
    <w:rPr>
      <w:rFonts w:ascii="Times New Roman" w:hAnsi="Times New Roman" w:eastAsia="宋体" w:cs="Times New Roman"/>
      <w:kern w:val="0"/>
      <w:sz w:val="18"/>
      <w:szCs w:val="20"/>
    </w:rPr>
  </w:style>
  <w:style w:type="character" w:customStyle="1" w:styleId="109">
    <w:name w:val="Char Char6"/>
    <w:qFormat/>
    <w:uiPriority w:val="0"/>
    <w:rPr>
      <w:rFonts w:ascii="宋体" w:eastAsia="宋体"/>
      <w:b/>
      <w:kern w:val="44"/>
      <w:sz w:val="24"/>
      <w:lang w:val="en-US" w:eastAsia="zh-CN" w:bidi="ar-SA"/>
    </w:rPr>
  </w:style>
  <w:style w:type="character" w:customStyle="1" w:styleId="110">
    <w:name w:val="纯文本 字符"/>
    <w:qFormat/>
    <w:uiPriority w:val="0"/>
    <w:rPr>
      <w:rFonts w:ascii="宋体" w:hAnsi="Courier New" w:eastAsia="方正仿宋_GB2312" w:cs="宋体"/>
      <w:b/>
      <w:bCs/>
      <w:color w:val="000000"/>
      <w:kern w:val="2"/>
      <w:sz w:val="21"/>
      <w:szCs w:val="22"/>
    </w:rPr>
  </w:style>
  <w:style w:type="character" w:customStyle="1" w:styleId="111">
    <w:name w:val="日期 Char"/>
    <w:qFormat/>
    <w:uiPriority w:val="0"/>
    <w:rPr>
      <w:rFonts w:eastAsia="宋体"/>
      <w:color w:val="000000"/>
      <w:kern w:val="2"/>
      <w:sz w:val="24"/>
      <w:szCs w:val="24"/>
      <w:lang w:val="en-US" w:eastAsia="zh-CN" w:bidi="ar-SA"/>
    </w:rPr>
  </w:style>
  <w:style w:type="character" w:customStyle="1" w:styleId="112">
    <w:name w:val="z-窗体底端 Char1"/>
    <w:qFormat/>
    <w:uiPriority w:val="0"/>
    <w:rPr>
      <w:rFonts w:ascii="Arial" w:hAnsi="Arial" w:cs="Arial"/>
      <w:vanish/>
      <w:kern w:val="2"/>
      <w:sz w:val="16"/>
      <w:szCs w:val="16"/>
    </w:rPr>
  </w:style>
  <w:style w:type="character" w:customStyle="1" w:styleId="113">
    <w:name w:val="纯文本 字符1"/>
    <w:qFormat/>
    <w:uiPriority w:val="0"/>
    <w:rPr>
      <w:rFonts w:hint="eastAsia" w:ascii="宋体" w:hAnsi="Courier New" w:eastAsia="方正仿宋_GB2312" w:cs="宋体"/>
      <w:b/>
      <w:color w:val="000000"/>
      <w:kern w:val="0"/>
      <w:szCs w:val="21"/>
    </w:rPr>
  </w:style>
  <w:style w:type="character" w:customStyle="1" w:styleId="114">
    <w:name w:val="标题2 Char1"/>
    <w:qFormat/>
    <w:uiPriority w:val="0"/>
    <w:rPr>
      <w:rFonts w:ascii="Cambria" w:hAnsi="Cambria" w:eastAsia="宋体" w:cs="Times New Roman"/>
      <w:b/>
      <w:bCs/>
      <w:sz w:val="32"/>
      <w:szCs w:val="32"/>
    </w:rPr>
  </w:style>
  <w:style w:type="character" w:customStyle="1" w:styleId="115">
    <w:name w:val="unnamed51"/>
    <w:qFormat/>
    <w:uiPriority w:val="0"/>
    <w:rPr>
      <w:sz w:val="22"/>
      <w:szCs w:val="22"/>
    </w:rPr>
  </w:style>
  <w:style w:type="character" w:customStyle="1" w:styleId="116">
    <w:name w:val="op-map-singlepoint-info-right1"/>
    <w:qFormat/>
    <w:uiPriority w:val="0"/>
  </w:style>
  <w:style w:type="character" w:customStyle="1" w:styleId="117">
    <w:name w:val="themebody1"/>
    <w:qFormat/>
    <w:uiPriority w:val="0"/>
    <w:rPr>
      <w:rFonts w:eastAsia="宋体"/>
      <w:color w:val="FFFFFF"/>
      <w:kern w:val="2"/>
      <w:sz w:val="24"/>
      <w:szCs w:val="24"/>
      <w:lang w:val="en-US" w:eastAsia="zh-CN" w:bidi="ar-SA"/>
    </w:rPr>
  </w:style>
  <w:style w:type="character" w:customStyle="1" w:styleId="118">
    <w:name w:val="段 Char"/>
    <w:link w:val="119"/>
    <w:qFormat/>
    <w:uiPriority w:val="0"/>
    <w:rPr>
      <w:rFonts w:ascii="宋体"/>
      <w:lang w:val="en-US" w:eastAsia="zh-CN" w:bidi="ar-SA"/>
    </w:rPr>
  </w:style>
  <w:style w:type="paragraph" w:customStyle="1" w:styleId="119">
    <w:name w:val="段"/>
    <w:link w:val="118"/>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lang w:val="en-US" w:eastAsia="zh-CN" w:bidi="ar-SA"/>
    </w:rPr>
  </w:style>
  <w:style w:type="character" w:customStyle="1" w:styleId="120">
    <w:name w:val="批注主题 Char"/>
    <w:qFormat/>
    <w:uiPriority w:val="0"/>
    <w:rPr>
      <w:b/>
      <w:bCs/>
      <w:kern w:val="2"/>
      <w:sz w:val="21"/>
      <w:szCs w:val="24"/>
    </w:rPr>
  </w:style>
  <w:style w:type="character" w:customStyle="1" w:styleId="121">
    <w:name w:val="font11"/>
    <w:qFormat/>
    <w:uiPriority w:val="0"/>
    <w:rPr>
      <w:rFonts w:hint="eastAsia" w:ascii="宋体" w:hAnsi="宋体" w:eastAsia="宋体" w:cs="宋体"/>
      <w:b/>
      <w:color w:val="000000"/>
      <w:sz w:val="24"/>
      <w:szCs w:val="24"/>
      <w:u w:val="none"/>
    </w:rPr>
  </w:style>
  <w:style w:type="character" w:customStyle="1" w:styleId="122">
    <w:name w:val="Default 1"/>
    <w:qFormat/>
    <w:uiPriority w:val="0"/>
    <w:rPr>
      <w:rFonts w:cs="Verdana"/>
      <w:sz w:val="16"/>
      <w:szCs w:val="16"/>
    </w:rPr>
  </w:style>
  <w:style w:type="character" w:customStyle="1" w:styleId="123">
    <w:name w:val="纯文本 Char2"/>
    <w:qFormat/>
    <w:uiPriority w:val="0"/>
    <w:rPr>
      <w:rFonts w:hint="eastAsia" w:ascii="宋体" w:hAnsi="Courier New" w:eastAsia="方正仿宋_GB2312" w:cs="宋体"/>
      <w:b/>
      <w:color w:val="000000"/>
      <w:kern w:val="0"/>
      <w:szCs w:val="21"/>
    </w:rPr>
  </w:style>
  <w:style w:type="character" w:customStyle="1" w:styleId="124">
    <w:name w:val="页眉 Char1"/>
    <w:qFormat/>
    <w:uiPriority w:val="99"/>
    <w:rPr>
      <w:sz w:val="18"/>
    </w:rPr>
  </w:style>
  <w:style w:type="character" w:customStyle="1" w:styleId="125">
    <w:name w:val="text1"/>
    <w:qFormat/>
    <w:uiPriority w:val="0"/>
    <w:rPr>
      <w:rFonts w:hint="default"/>
      <w:color w:val="666666"/>
      <w:sz w:val="18"/>
      <w:szCs w:val="18"/>
      <w:u w:val="none"/>
    </w:rPr>
  </w:style>
  <w:style w:type="character" w:customStyle="1" w:styleId="126">
    <w:name w:val="列出段落 Char"/>
    <w:qFormat/>
    <w:uiPriority w:val="0"/>
    <w:rPr>
      <w:kern w:val="2"/>
      <w:sz w:val="21"/>
    </w:rPr>
  </w:style>
  <w:style w:type="character" w:customStyle="1" w:styleId="127">
    <w:name w:val="Char Char2"/>
    <w:semiHidden/>
    <w:qFormat/>
    <w:uiPriority w:val="0"/>
    <w:rPr>
      <w:rFonts w:eastAsia="宋体"/>
      <w:kern w:val="2"/>
      <w:sz w:val="18"/>
      <w:szCs w:val="18"/>
      <w:lang w:val="en-US" w:eastAsia="zh-CN" w:bidi="ar-SA"/>
    </w:rPr>
  </w:style>
  <w:style w:type="character" w:customStyle="1" w:styleId="128">
    <w:name w:val="Char Char12"/>
    <w:qFormat/>
    <w:uiPriority w:val="0"/>
    <w:rPr>
      <w:rFonts w:eastAsia="宋体"/>
      <w:kern w:val="2"/>
      <w:sz w:val="18"/>
      <w:szCs w:val="18"/>
      <w:lang w:val="en-US" w:eastAsia="zh-CN" w:bidi="ar-SA"/>
    </w:rPr>
  </w:style>
  <w:style w:type="character" w:customStyle="1" w:styleId="129">
    <w:name w:val="small"/>
    <w:qFormat/>
    <w:uiPriority w:val="0"/>
    <w:rPr>
      <w:rFonts w:eastAsia="宋体"/>
      <w:kern w:val="2"/>
      <w:sz w:val="24"/>
      <w:szCs w:val="24"/>
      <w:lang w:val="en-US" w:eastAsia="zh-CN" w:bidi="ar-SA"/>
    </w:rPr>
  </w:style>
  <w:style w:type="character" w:customStyle="1" w:styleId="130">
    <w:name w:val="纯文本 Char Char Char"/>
    <w:qFormat/>
    <w:uiPriority w:val="0"/>
    <w:rPr>
      <w:rFonts w:ascii="宋体" w:hAnsi="Courier New" w:eastAsia="宋体"/>
      <w:kern w:val="2"/>
      <w:sz w:val="21"/>
      <w:lang w:val="en-US" w:eastAsia="zh-CN" w:bidi="ar-SA"/>
    </w:rPr>
  </w:style>
  <w:style w:type="character" w:customStyle="1" w:styleId="131">
    <w:name w:val="wj1"/>
    <w:qFormat/>
    <w:uiPriority w:val="0"/>
    <w:rPr>
      <w:color w:val="000000"/>
      <w:sz w:val="18"/>
      <w:szCs w:val="18"/>
      <w:u w:val="none"/>
    </w:rPr>
  </w:style>
  <w:style w:type="character" w:customStyle="1" w:styleId="132">
    <w:name w:val="z-窗体底端 字符"/>
    <w:link w:val="133"/>
    <w:qFormat/>
    <w:uiPriority w:val="0"/>
    <w:rPr>
      <w:rFonts w:ascii="Arial" w:hAnsi="Arial" w:cs="Arial"/>
      <w:vanish/>
      <w:sz w:val="16"/>
      <w:szCs w:val="16"/>
    </w:rPr>
  </w:style>
  <w:style w:type="paragraph" w:customStyle="1" w:styleId="133">
    <w:name w:val="HTML Bottom of Form"/>
    <w:basedOn w:val="1"/>
    <w:next w:val="1"/>
    <w:link w:val="132"/>
    <w:qFormat/>
    <w:uiPriority w:val="0"/>
    <w:pPr>
      <w:widowControl/>
      <w:pBdr>
        <w:top w:val="single" w:color="auto" w:sz="6" w:space="1"/>
      </w:pBdr>
      <w:jc w:val="center"/>
    </w:pPr>
    <w:rPr>
      <w:rFonts w:ascii="Arial" w:hAnsi="Arial"/>
      <w:vanish/>
      <w:kern w:val="0"/>
      <w:sz w:val="16"/>
      <w:szCs w:val="16"/>
    </w:rPr>
  </w:style>
  <w:style w:type="character" w:customStyle="1" w:styleId="134">
    <w:name w:val="普通文字 Char Char Char Char1"/>
    <w:qFormat/>
    <w:uiPriority w:val="0"/>
    <w:rPr>
      <w:rFonts w:ascii="宋体" w:hAnsi="Courier New" w:eastAsia="方正仿宋_GB2312"/>
      <w:b/>
      <w:color w:val="000000"/>
      <w:sz w:val="21"/>
    </w:rPr>
  </w:style>
  <w:style w:type="character" w:customStyle="1" w:styleId="135">
    <w:name w:val="z-窗体顶端 Char1"/>
    <w:qFormat/>
    <w:uiPriority w:val="0"/>
    <w:rPr>
      <w:rFonts w:ascii="Arial" w:hAnsi="Arial" w:cs="Arial"/>
      <w:vanish/>
      <w:kern w:val="2"/>
      <w:sz w:val="16"/>
      <w:szCs w:val="16"/>
    </w:rPr>
  </w:style>
  <w:style w:type="character" w:customStyle="1" w:styleId="136">
    <w:name w:val="contentheaderrev1"/>
    <w:qFormat/>
    <w:uiPriority w:val="0"/>
    <w:rPr>
      <w:rFonts w:hint="default" w:ascii="Arial" w:hAnsi="Arial" w:cs="Arial"/>
      <w:b/>
      <w:bCs/>
      <w:color w:val="FFFFFF"/>
      <w:sz w:val="24"/>
      <w:szCs w:val="24"/>
      <w:u w:val="none"/>
    </w:rPr>
  </w:style>
  <w:style w:type="character" w:customStyle="1" w:styleId="137">
    <w:name w:val="ft"/>
    <w:qFormat/>
    <w:uiPriority w:val="0"/>
  </w:style>
  <w:style w:type="character" w:customStyle="1" w:styleId="138">
    <w:name w:val="列表段落 字符"/>
    <w:link w:val="139"/>
    <w:qFormat/>
    <w:uiPriority w:val="0"/>
    <w:rPr>
      <w:rFonts w:ascii="Calibri" w:hAnsi="Calibri"/>
      <w:kern w:val="2"/>
      <w:sz w:val="21"/>
      <w:szCs w:val="22"/>
    </w:rPr>
  </w:style>
  <w:style w:type="paragraph" w:styleId="139">
    <w:name w:val="List Paragraph"/>
    <w:basedOn w:val="1"/>
    <w:link w:val="138"/>
    <w:qFormat/>
    <w:uiPriority w:val="0"/>
    <w:pPr>
      <w:ind w:firstLine="420" w:firstLineChars="200"/>
    </w:pPr>
    <w:rPr>
      <w:rFonts w:ascii="Calibri" w:hAnsi="Calibri"/>
      <w:szCs w:val="22"/>
    </w:rPr>
  </w:style>
  <w:style w:type="character" w:customStyle="1" w:styleId="140">
    <w:name w:val="para"/>
    <w:qFormat/>
    <w:uiPriority w:val="0"/>
    <w:rPr>
      <w:rFonts w:eastAsia="宋体"/>
      <w:kern w:val="2"/>
      <w:sz w:val="24"/>
      <w:szCs w:val="24"/>
      <w:lang w:val="en-US" w:eastAsia="zh-CN" w:bidi="ar-SA"/>
    </w:rPr>
  </w:style>
  <w:style w:type="character" w:customStyle="1" w:styleId="141">
    <w:name w:val="纯文本 Char1"/>
    <w:qFormat/>
    <w:uiPriority w:val="0"/>
    <w:rPr>
      <w:rFonts w:ascii="宋体" w:hAnsi="Courier New" w:eastAsia="宋体"/>
      <w:kern w:val="2"/>
      <w:sz w:val="21"/>
      <w:lang w:val="en-US" w:eastAsia="zh-CN" w:bidi="ar-SA"/>
    </w:rPr>
  </w:style>
  <w:style w:type="character" w:customStyle="1" w:styleId="142">
    <w:name w:val="自定义正文 Char Char"/>
    <w:link w:val="143"/>
    <w:qFormat/>
    <w:uiPriority w:val="0"/>
    <w:rPr>
      <w:kern w:val="2"/>
      <w:sz w:val="24"/>
    </w:rPr>
  </w:style>
  <w:style w:type="paragraph" w:customStyle="1" w:styleId="143">
    <w:name w:val="自定义正文"/>
    <w:basedOn w:val="1"/>
    <w:link w:val="142"/>
    <w:qFormat/>
    <w:uiPriority w:val="0"/>
    <w:pPr>
      <w:spacing w:after="156" w:afterLines="50" w:line="360" w:lineRule="auto"/>
      <w:ind w:firstLine="200" w:firstLineChars="200"/>
      <w:jc w:val="left"/>
    </w:pPr>
    <w:rPr>
      <w:sz w:val="24"/>
      <w:szCs w:val="20"/>
    </w:rPr>
  </w:style>
  <w:style w:type="character" w:customStyle="1" w:styleId="144">
    <w:name w:val="font61"/>
    <w:qFormat/>
    <w:uiPriority w:val="0"/>
    <w:rPr>
      <w:rFonts w:hint="eastAsia" w:ascii="宋体" w:hAnsi="宋体" w:eastAsia="宋体" w:cs="宋体"/>
      <w:color w:val="000000"/>
      <w:sz w:val="24"/>
      <w:szCs w:val="24"/>
      <w:u w:val="none"/>
    </w:rPr>
  </w:style>
  <w:style w:type="character" w:customStyle="1" w:styleId="145">
    <w:name w:val="12blk1"/>
    <w:qFormat/>
    <w:uiPriority w:val="0"/>
    <w:rPr>
      <w:rFonts w:hint="default"/>
      <w:color w:val="000000"/>
      <w:sz w:val="24"/>
      <w:szCs w:val="24"/>
      <w:u w:val="none"/>
    </w:rPr>
  </w:style>
  <w:style w:type="character" w:customStyle="1" w:styleId="146">
    <w:name w:val="正文文本缩进 3 Char"/>
    <w:qFormat/>
    <w:uiPriority w:val="0"/>
    <w:rPr>
      <w:rFonts w:eastAsia="黑体"/>
      <w:color w:val="000000"/>
      <w:kern w:val="2"/>
      <w:sz w:val="24"/>
      <w:szCs w:val="24"/>
    </w:rPr>
  </w:style>
  <w:style w:type="character" w:customStyle="1" w:styleId="147">
    <w:name w:val="纯文本字符"/>
    <w:qFormat/>
    <w:uiPriority w:val="0"/>
    <w:rPr>
      <w:rFonts w:ascii="宋体" w:hAnsi="Courier New"/>
      <w:kern w:val="2"/>
      <w:sz w:val="24"/>
      <w:szCs w:val="24"/>
      <w:lang w:bidi="ar-SA"/>
    </w:rPr>
  </w:style>
  <w:style w:type="character" w:customStyle="1" w:styleId="148">
    <w:name w:val="v151"/>
    <w:qFormat/>
    <w:uiPriority w:val="0"/>
    <w:rPr>
      <w:rFonts w:eastAsia="宋体"/>
      <w:kern w:val="2"/>
      <w:sz w:val="18"/>
      <w:szCs w:val="18"/>
      <w:lang w:val="en-US" w:eastAsia="zh-CN" w:bidi="ar-SA"/>
    </w:rPr>
  </w:style>
  <w:style w:type="character" w:customStyle="1" w:styleId="149">
    <w:name w:val="grame"/>
    <w:qFormat/>
    <w:uiPriority w:val="0"/>
  </w:style>
  <w:style w:type="character" w:customStyle="1" w:styleId="150">
    <w:name w:val="z-窗体顶端 字符"/>
    <w:link w:val="151"/>
    <w:qFormat/>
    <w:uiPriority w:val="0"/>
    <w:rPr>
      <w:rFonts w:ascii="Arial" w:hAnsi="Arial" w:cs="Arial"/>
      <w:vanish/>
      <w:sz w:val="16"/>
      <w:szCs w:val="16"/>
    </w:rPr>
  </w:style>
  <w:style w:type="paragraph" w:customStyle="1" w:styleId="151">
    <w:name w:val="HTML Top of Form"/>
    <w:basedOn w:val="1"/>
    <w:next w:val="1"/>
    <w:link w:val="150"/>
    <w:qFormat/>
    <w:uiPriority w:val="0"/>
    <w:pPr>
      <w:widowControl/>
      <w:pBdr>
        <w:bottom w:val="single" w:color="auto" w:sz="6" w:space="1"/>
      </w:pBdr>
      <w:jc w:val="center"/>
    </w:pPr>
    <w:rPr>
      <w:rFonts w:ascii="Arial" w:hAnsi="Arial"/>
      <w:vanish/>
      <w:kern w:val="0"/>
      <w:sz w:val="16"/>
      <w:szCs w:val="16"/>
    </w:rPr>
  </w:style>
  <w:style w:type="character" w:customStyle="1" w:styleId="152">
    <w:name w:val="Char Char17"/>
    <w:qFormat/>
    <w:uiPriority w:val="0"/>
    <w:rPr>
      <w:rFonts w:ascii="宋体" w:eastAsia="宋体"/>
      <w:b/>
      <w:kern w:val="44"/>
      <w:sz w:val="24"/>
      <w:lang w:val="en-US" w:eastAsia="zh-CN" w:bidi="ar-SA"/>
    </w:rPr>
  </w:style>
  <w:style w:type="character" w:customStyle="1" w:styleId="153">
    <w:name w:val="Char Char7"/>
    <w:qFormat/>
    <w:uiPriority w:val="0"/>
    <w:rPr>
      <w:rFonts w:ascii="Cambria" w:hAnsi="Cambria" w:eastAsia="宋体"/>
      <w:b/>
      <w:bCs/>
      <w:sz w:val="32"/>
      <w:szCs w:val="32"/>
      <w:lang w:val="en-US" w:eastAsia="zh-CN" w:bidi="ar-SA"/>
    </w:rPr>
  </w:style>
  <w:style w:type="character" w:customStyle="1" w:styleId="154">
    <w:name w:val="biaoti-red"/>
    <w:qFormat/>
    <w:uiPriority w:val="0"/>
  </w:style>
  <w:style w:type="character" w:customStyle="1" w:styleId="155">
    <w:name w:val="正文文字首行缩进 Char"/>
    <w:qFormat/>
    <w:uiPriority w:val="0"/>
    <w:rPr>
      <w:rFonts w:ascii="Times New Roman" w:hAnsi="Times New Roman"/>
      <w:sz w:val="21"/>
    </w:rPr>
  </w:style>
  <w:style w:type="paragraph" w:customStyle="1" w:styleId="156">
    <w:name w:val="right"/>
    <w:basedOn w:val="1"/>
    <w:qFormat/>
    <w:uiPriority w:val="0"/>
    <w:pPr>
      <w:widowControl/>
      <w:spacing w:before="100" w:beforeAutospacing="1" w:after="100" w:afterAutospacing="1"/>
      <w:jc w:val="left"/>
    </w:pPr>
    <w:rPr>
      <w:rFonts w:ascii="宋体" w:hAnsi="宋体"/>
      <w:kern w:val="0"/>
      <w:sz w:val="24"/>
    </w:rPr>
  </w:style>
  <w:style w:type="paragraph" w:customStyle="1" w:styleId="157">
    <w:name w:val="zoey楷体正文"/>
    <w:basedOn w:val="3"/>
    <w:qFormat/>
    <w:uiPriority w:val="0"/>
    <w:pPr>
      <w:keepNext w:val="0"/>
      <w:spacing w:line="360" w:lineRule="auto"/>
      <w:ind w:firstLine="420" w:firstLineChars="200"/>
      <w:contextualSpacing/>
      <w:jc w:val="left"/>
      <w:outlineLvl w:val="9"/>
    </w:pPr>
    <w:rPr>
      <w:rFonts w:ascii="宋体" w:hAnsi="宋体" w:eastAsia="方正仿宋_GB2312"/>
      <w:color w:val="000000"/>
      <w:sz w:val="24"/>
      <w:szCs w:val="21"/>
    </w:rPr>
  </w:style>
  <w:style w:type="paragraph" w:customStyle="1" w:styleId="158">
    <w:name w:val="正文 A"/>
    <w:qFormat/>
    <w:uiPriority w:val="0"/>
    <w:pPr>
      <w:widowControl w:val="0"/>
      <w:jc w:val="both"/>
    </w:pPr>
    <w:rPr>
      <w:rFonts w:hint="eastAsia" w:ascii="Wonder Arial" w:hAnsi="Wonder Arial" w:eastAsia="Times New Roman" w:cs="Wonder Arial"/>
      <w:color w:val="000000"/>
      <w:kern w:val="2"/>
      <w:sz w:val="21"/>
      <w:szCs w:val="21"/>
      <w:u w:color="000000"/>
      <w:lang w:val="en-US" w:eastAsia="zh-CN" w:bidi="ar-SA"/>
    </w:rPr>
  </w:style>
  <w:style w:type="paragraph" w:customStyle="1" w:styleId="159">
    <w:name w:val="Char Char7 Char"/>
    <w:basedOn w:val="1"/>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160">
    <w:name w:val="Revision"/>
    <w:unhideWhenUsed/>
    <w:qFormat/>
    <w:uiPriority w:val="99"/>
    <w:rPr>
      <w:rFonts w:ascii="Times New Roman" w:hAnsi="Times New Roman" w:eastAsia="宋体" w:cs="Times New Roman"/>
      <w:kern w:val="2"/>
      <w:sz w:val="21"/>
      <w:szCs w:val="24"/>
      <w:lang w:val="en-US" w:eastAsia="zh-CN" w:bidi="ar-SA"/>
    </w:rPr>
  </w:style>
  <w:style w:type="paragraph" w:customStyle="1" w:styleId="161">
    <w:name w:val="Char Char1 Char Char Char Char Char Char Char Char Char Char"/>
    <w:basedOn w:val="1"/>
    <w:qFormat/>
    <w:uiPriority w:val="0"/>
    <w:pPr>
      <w:tabs>
        <w:tab w:val="left" w:pos="360"/>
      </w:tabs>
      <w:ind w:firstLine="420" w:firstLineChars="150"/>
    </w:pPr>
    <w:rPr>
      <w:rFonts w:ascii="Arial" w:hAnsi="Arial" w:cs="Arial"/>
      <w:sz w:val="20"/>
      <w:szCs w:val="20"/>
    </w:rPr>
  </w:style>
  <w:style w:type="paragraph" w:customStyle="1" w:styleId="162">
    <w:name w:val="TOC Heading"/>
    <w:basedOn w:val="3"/>
    <w:next w:val="1"/>
    <w:qFormat/>
    <w:uiPriority w:val="0"/>
    <w:pPr>
      <w:keepLines/>
      <w:widowControl/>
      <w:spacing w:before="240" w:line="259" w:lineRule="auto"/>
      <w:jc w:val="left"/>
      <w:outlineLvl w:val="9"/>
    </w:pPr>
    <w:rPr>
      <w:rFonts w:ascii="等线 Light" w:hAnsi="等线 Light" w:eastAsia="等线 Light"/>
      <w:color w:val="2F5496"/>
      <w:kern w:val="0"/>
      <w:sz w:val="32"/>
      <w:szCs w:val="32"/>
    </w:rPr>
  </w:style>
  <w:style w:type="paragraph" w:customStyle="1" w:styleId="163">
    <w:name w:val="b3-2"/>
    <w:basedOn w:val="1"/>
    <w:qFormat/>
    <w:uiPriority w:val="0"/>
    <w:pPr>
      <w:widowControl/>
      <w:spacing w:before="100" w:beforeAutospacing="1" w:after="100" w:afterAutospacing="1" w:line="355" w:lineRule="atLeast"/>
      <w:jc w:val="left"/>
    </w:pPr>
    <w:rPr>
      <w:rFonts w:ascii="宋体" w:hAnsi="宋体"/>
      <w:kern w:val="0"/>
      <w:sz w:val="24"/>
    </w:rPr>
  </w:style>
  <w:style w:type="paragraph" w:customStyle="1" w:styleId="164">
    <w:name w:val="正文－恩普"/>
    <w:basedOn w:val="9"/>
    <w:qFormat/>
    <w:uiPriority w:val="0"/>
    <w:pPr>
      <w:framePr w:wrap="around" w:vAnchor="text" w:hAnchor="text" w:y="1"/>
      <w:spacing w:after="0" w:line="360" w:lineRule="auto"/>
    </w:pPr>
    <w:rPr>
      <w:szCs w:val="24"/>
    </w:rPr>
  </w:style>
  <w:style w:type="paragraph" w:customStyle="1" w:styleId="165">
    <w:name w:val="Char Char Char Char1"/>
    <w:basedOn w:val="19"/>
    <w:qFormat/>
    <w:uiPriority w:val="0"/>
    <w:rPr>
      <w:szCs w:val="20"/>
    </w:rPr>
  </w:style>
  <w:style w:type="paragraph" w:customStyle="1" w:styleId="166">
    <w:name w:val="Char1 Char Char Char"/>
    <w:basedOn w:val="1"/>
    <w:qFormat/>
    <w:uiPriority w:val="0"/>
    <w:rPr>
      <w:rFonts w:ascii="Tahoma" w:hAnsi="Tahoma"/>
      <w:sz w:val="24"/>
      <w:szCs w:val="20"/>
    </w:rPr>
  </w:style>
  <w:style w:type="paragraph" w:customStyle="1" w:styleId="167">
    <w:name w:val="Char Char"/>
    <w:basedOn w:val="1"/>
    <w:qFormat/>
    <w:uiPriority w:val="0"/>
    <w:rPr>
      <w:rFonts w:ascii="Tahoma" w:hAnsi="Tahoma"/>
      <w:sz w:val="24"/>
      <w:szCs w:val="20"/>
    </w:rPr>
  </w:style>
  <w:style w:type="paragraph" w:customStyle="1" w:styleId="168">
    <w:name w:val="font2"/>
    <w:basedOn w:val="1"/>
    <w:qFormat/>
    <w:uiPriority w:val="0"/>
    <w:pPr>
      <w:widowControl/>
      <w:spacing w:before="100" w:beforeAutospacing="1" w:after="100" w:afterAutospacing="1"/>
      <w:jc w:val="left"/>
    </w:pPr>
    <w:rPr>
      <w:rFonts w:ascii="宋体" w:hAnsi="宋体"/>
      <w:color w:val="FF0000"/>
      <w:kern w:val="0"/>
      <w:sz w:val="24"/>
    </w:rPr>
  </w:style>
  <w:style w:type="paragraph" w:customStyle="1" w:styleId="169">
    <w:name w:val="Char Char Char Char Char Char Char Char Char Char Char Char Char Char"/>
    <w:basedOn w:val="1"/>
    <w:qFormat/>
    <w:uiPriority w:val="0"/>
    <w:pPr>
      <w:widowControl/>
      <w:spacing w:after="160" w:line="240" w:lineRule="exact"/>
      <w:jc w:val="left"/>
    </w:pPr>
    <w:rPr>
      <w:rFonts w:ascii="Verdana" w:hAnsi="Verdana" w:cs="宋体"/>
      <w:b/>
      <w:kern w:val="0"/>
      <w:sz w:val="20"/>
      <w:szCs w:val="20"/>
      <w:lang w:eastAsia="en-US"/>
    </w:rPr>
  </w:style>
  <w:style w:type="paragraph" w:customStyle="1" w:styleId="170">
    <w:name w:val="Char Char1 Char Char"/>
    <w:basedOn w:val="1"/>
    <w:qFormat/>
    <w:uiPriority w:val="0"/>
    <w:pPr>
      <w:ind w:left="100" w:leftChars="100" w:right="100" w:rightChars="100"/>
      <w:jc w:val="left"/>
    </w:pPr>
    <w:rPr>
      <w:rFonts w:ascii="Tahoma" w:hAnsi="Tahoma"/>
      <w:sz w:val="24"/>
      <w:szCs w:val="20"/>
    </w:rPr>
  </w:style>
  <w:style w:type="paragraph" w:customStyle="1" w:styleId="171">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Wonder Arial" w:hAnsi="Wonder Arial" w:eastAsia="Wonder Arial"/>
      <w:kern w:val="0"/>
      <w:sz w:val="24"/>
    </w:rPr>
  </w:style>
  <w:style w:type="paragraph" w:customStyle="1" w:styleId="172">
    <w:name w:val="小点说明"/>
    <w:basedOn w:val="1"/>
    <w:qFormat/>
    <w:uiPriority w:val="0"/>
    <w:pPr>
      <w:adjustRightInd w:val="0"/>
      <w:snapToGrid w:val="0"/>
    </w:pPr>
    <w:rPr>
      <w:rFonts w:ascii="方正仿宋_GB2312" w:eastAsia="方正仿宋_GB2312"/>
      <w:color w:val="000000"/>
      <w:szCs w:val="18"/>
    </w:rPr>
  </w:style>
  <w:style w:type="paragraph" w:customStyle="1" w:styleId="173">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74">
    <w:name w:val="Char1"/>
    <w:basedOn w:val="1"/>
    <w:qFormat/>
    <w:uiPriority w:val="0"/>
    <w:rPr>
      <w:rFonts w:ascii="方正仿宋_GB2312" w:eastAsia="方正仿宋_GB2312"/>
      <w:b/>
      <w:sz w:val="32"/>
      <w:szCs w:val="32"/>
    </w:rPr>
  </w:style>
  <w:style w:type="paragraph" w:customStyle="1" w:styleId="175">
    <w:name w:val="_Style 32"/>
    <w:basedOn w:val="1"/>
    <w:qFormat/>
    <w:uiPriority w:val="0"/>
    <w:rPr>
      <w:rFonts w:ascii="方正仿宋_GB2312" w:hAnsi="方正仿宋_GB2312" w:cs="宋体"/>
      <w:b/>
      <w:bCs/>
      <w:color w:val="000000"/>
      <w:kern w:val="0"/>
      <w:sz w:val="22"/>
      <w:szCs w:val="21"/>
    </w:rPr>
  </w:style>
  <w:style w:type="paragraph" w:customStyle="1" w:styleId="176">
    <w:name w:val="默认段落字体 Para Char Char Char Char Char Char Char Char Char1 Char Char Char Char"/>
    <w:basedOn w:val="1"/>
    <w:qFormat/>
    <w:uiPriority w:val="0"/>
    <w:rPr>
      <w:rFonts w:ascii="Tahoma" w:hAnsi="Tahoma"/>
      <w:sz w:val="24"/>
      <w:szCs w:val="20"/>
    </w:rPr>
  </w:style>
  <w:style w:type="paragraph" w:customStyle="1" w:styleId="177">
    <w:name w:val="p14a"/>
    <w:basedOn w:val="1"/>
    <w:qFormat/>
    <w:uiPriority w:val="0"/>
    <w:pPr>
      <w:widowControl/>
      <w:spacing w:before="100" w:beforeAutospacing="1" w:after="100" w:afterAutospacing="1" w:line="411" w:lineRule="atLeast"/>
      <w:jc w:val="left"/>
    </w:pPr>
    <w:rPr>
      <w:rFonts w:ascii="宋体" w:hAnsi="宋体"/>
      <w:kern w:val="0"/>
      <w:sz w:val="26"/>
      <w:szCs w:val="26"/>
    </w:rPr>
  </w:style>
  <w:style w:type="paragraph" w:customStyle="1" w:styleId="178">
    <w:name w:val="列表段落1"/>
    <w:basedOn w:val="1"/>
    <w:qFormat/>
    <w:uiPriority w:val="0"/>
    <w:pPr>
      <w:widowControl/>
      <w:ind w:firstLine="420" w:firstLineChars="200"/>
      <w:jc w:val="left"/>
    </w:pPr>
    <w:rPr>
      <w:kern w:val="0"/>
      <w:sz w:val="24"/>
      <w:szCs w:val="20"/>
    </w:rPr>
  </w:style>
  <w:style w:type="paragraph" w:customStyle="1" w:styleId="179">
    <w:name w:val="正文文字表格居中"/>
    <w:basedOn w:val="1"/>
    <w:next w:val="55"/>
    <w:qFormat/>
    <w:uiPriority w:val="0"/>
    <w:pPr>
      <w:spacing w:line="400" w:lineRule="exact"/>
      <w:jc w:val="center"/>
    </w:pPr>
    <w:rPr>
      <w:b/>
      <w:bCs/>
      <w:sz w:val="24"/>
    </w:rPr>
  </w:style>
  <w:style w:type="paragraph" w:customStyle="1" w:styleId="180">
    <w:name w:val="_Style 50"/>
    <w:next w:val="1"/>
    <w:qFormat/>
    <w:uiPriority w:val="0"/>
    <w:rPr>
      <w:rFonts w:ascii="Times New Roman" w:hAnsi="Times New Roman" w:eastAsia="宋体" w:cs="Times New Roman"/>
      <w:sz w:val="21"/>
      <w:lang w:val="en-US" w:eastAsia="zh-CN" w:bidi="ar-SA"/>
    </w:rPr>
  </w:style>
  <w:style w:type="paragraph" w:customStyle="1" w:styleId="181">
    <w:name w:val="b3-1"/>
    <w:basedOn w:val="1"/>
    <w:qFormat/>
    <w:uiPriority w:val="0"/>
    <w:pPr>
      <w:widowControl/>
      <w:spacing w:before="100" w:beforeAutospacing="1" w:after="100" w:afterAutospacing="1" w:line="355" w:lineRule="atLeast"/>
      <w:jc w:val="left"/>
    </w:pPr>
    <w:rPr>
      <w:rFonts w:ascii="宋体" w:hAnsi="宋体"/>
      <w:kern w:val="0"/>
      <w:sz w:val="24"/>
    </w:rPr>
  </w:style>
  <w:style w:type="paragraph" w:customStyle="1" w:styleId="182">
    <w:name w:val="Char12"/>
    <w:basedOn w:val="1"/>
    <w:qFormat/>
    <w:uiPriority w:val="0"/>
    <w:rPr>
      <w:rFonts w:ascii="Tahoma" w:hAnsi="Tahoma"/>
      <w:sz w:val="24"/>
      <w:szCs w:val="20"/>
    </w:rPr>
  </w:style>
  <w:style w:type="paragraph" w:customStyle="1" w:styleId="183">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184">
    <w:name w:val="标题 61"/>
    <w:basedOn w:val="1"/>
    <w:qFormat/>
    <w:uiPriority w:val="0"/>
    <w:pPr>
      <w:widowControl/>
      <w:jc w:val="left"/>
      <w:outlineLvl w:val="6"/>
    </w:pPr>
    <w:rPr>
      <w:rFonts w:ascii="宋体" w:hAnsi="宋体" w:cs="宋体"/>
      <w:color w:val="00569B"/>
      <w:kern w:val="0"/>
      <w:sz w:val="17"/>
      <w:szCs w:val="17"/>
    </w:rPr>
  </w:style>
  <w:style w:type="paragraph" w:customStyle="1" w:styleId="185">
    <w:name w:val="Char Char Char Char Char Char Char"/>
    <w:basedOn w:val="1"/>
    <w:qFormat/>
    <w:uiPriority w:val="0"/>
    <w:rPr>
      <w:rFonts w:ascii="方正仿宋_GB2312" w:eastAsia="方正仿宋_GB2312"/>
      <w:b/>
      <w:sz w:val="32"/>
      <w:szCs w:val="32"/>
    </w:rPr>
  </w:style>
  <w:style w:type="paragraph" w:customStyle="1" w:styleId="186">
    <w:name w:val="我的正文"/>
    <w:qFormat/>
    <w:uiPriority w:val="0"/>
    <w:pPr>
      <w:spacing w:line="360" w:lineRule="auto"/>
      <w:ind w:firstLine="200" w:firstLineChars="200"/>
      <w:jc w:val="both"/>
    </w:pPr>
    <w:rPr>
      <w:rFonts w:ascii="Times New Roman" w:hAnsi="Times New Roman" w:eastAsia="华文仿宋" w:cs="Times New Roman"/>
      <w:kern w:val="2"/>
      <w:sz w:val="28"/>
      <w:szCs w:val="28"/>
      <w:lang w:val="en-US" w:eastAsia="zh-CN" w:bidi="ar-SA"/>
    </w:rPr>
  </w:style>
  <w:style w:type="paragraph" w:customStyle="1" w:styleId="187">
    <w:name w:val="Char1 Char Char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88">
    <w:name w:val="Char"/>
    <w:basedOn w:val="1"/>
    <w:qFormat/>
    <w:uiPriority w:val="0"/>
    <w:rPr>
      <w:rFonts w:ascii="方正仿宋_GB2312" w:eastAsia="方正仿宋_GB2312"/>
      <w:b/>
      <w:sz w:val="32"/>
      <w:szCs w:val="32"/>
    </w:rPr>
  </w:style>
  <w:style w:type="paragraph" w:customStyle="1" w:styleId="189">
    <w:name w:val="默认段落字体 Para Char Char Char Char"/>
    <w:basedOn w:val="1"/>
    <w:qFormat/>
    <w:uiPriority w:val="0"/>
    <w:rPr>
      <w:szCs w:val="20"/>
    </w:rPr>
  </w:style>
  <w:style w:type="paragraph" w:customStyle="1" w:styleId="190">
    <w:name w:val="14shadhxxx"/>
    <w:basedOn w:val="1"/>
    <w:qFormat/>
    <w:uiPriority w:val="0"/>
    <w:pPr>
      <w:widowControl/>
      <w:spacing w:before="100" w:beforeAutospacing="1" w:after="100" w:afterAutospacing="1"/>
      <w:jc w:val="left"/>
    </w:pPr>
    <w:rPr>
      <w:rFonts w:ascii="宋体" w:hAnsi="宋体"/>
      <w:b/>
      <w:bCs/>
      <w:color w:val="000000"/>
      <w:kern w:val="0"/>
      <w:sz w:val="26"/>
      <w:szCs w:val="26"/>
    </w:rPr>
  </w:style>
  <w:style w:type="paragraph" w:customStyle="1" w:styleId="191">
    <w:name w:val="彩色底纹 - 强调文字颜色 11"/>
    <w:unhideWhenUsed/>
    <w:qFormat/>
    <w:uiPriority w:val="71"/>
    <w:rPr>
      <w:rFonts w:ascii="Times New Roman" w:hAnsi="Times New Roman" w:eastAsia="宋体" w:cs="Times New Roman"/>
      <w:sz w:val="21"/>
      <w:lang w:val="en-US" w:eastAsia="zh-CN" w:bidi="ar-SA"/>
    </w:rPr>
  </w:style>
  <w:style w:type="paragraph" w:customStyle="1" w:styleId="192">
    <w:name w:val="font14"/>
    <w:basedOn w:val="1"/>
    <w:qFormat/>
    <w:uiPriority w:val="0"/>
    <w:pPr>
      <w:widowControl/>
      <w:spacing w:before="100" w:beforeAutospacing="1" w:after="100" w:afterAutospacing="1"/>
      <w:jc w:val="left"/>
    </w:pPr>
    <w:rPr>
      <w:rFonts w:ascii="宋体" w:hAnsi="宋体"/>
      <w:color w:val="AECFEE"/>
      <w:kern w:val="0"/>
      <w:sz w:val="24"/>
    </w:rPr>
  </w:style>
  <w:style w:type="paragraph" w:customStyle="1" w:styleId="193">
    <w:name w:val="正文2"/>
    <w:basedOn w:val="1"/>
    <w:qFormat/>
    <w:uiPriority w:val="0"/>
    <w:pPr>
      <w:spacing w:before="156" w:line="360" w:lineRule="auto"/>
      <w:ind w:firstLine="510" w:firstLineChars="200"/>
    </w:pPr>
    <w:rPr>
      <w:sz w:val="24"/>
      <w:szCs w:val="20"/>
    </w:rPr>
  </w:style>
  <w:style w:type="paragraph" w:customStyle="1" w:styleId="194">
    <w:name w:val="p0"/>
    <w:basedOn w:val="1"/>
    <w:qFormat/>
    <w:uiPriority w:val="0"/>
    <w:pPr>
      <w:widowControl/>
    </w:pPr>
    <w:rPr>
      <w:rFonts w:ascii="Calibri" w:hAnsi="Calibri" w:cs="宋体"/>
      <w:kern w:val="0"/>
      <w:szCs w:val="21"/>
    </w:rPr>
  </w:style>
  <w:style w:type="paragraph" w:customStyle="1" w:styleId="195">
    <w:name w:val="Char Char Char Char Char Char Char Char Char Char"/>
    <w:basedOn w:val="19"/>
    <w:qFormat/>
    <w:uiPriority w:val="0"/>
  </w:style>
  <w:style w:type="paragraph" w:customStyle="1" w:styleId="196">
    <w:name w:val="Char Char4"/>
    <w:basedOn w:val="1"/>
    <w:qFormat/>
    <w:uiPriority w:val="0"/>
    <w:rPr>
      <w:rFonts w:ascii="Tahoma" w:hAnsi="Tahoma"/>
      <w:sz w:val="24"/>
      <w:szCs w:val="20"/>
    </w:rPr>
  </w:style>
  <w:style w:type="paragraph" w:customStyle="1" w:styleId="197">
    <w:name w:val="表内文字"/>
    <w:basedOn w:val="1"/>
    <w:qFormat/>
    <w:uiPriority w:val="0"/>
    <w:pPr>
      <w:jc w:val="center"/>
    </w:pPr>
    <w:rPr>
      <w:rFonts w:ascii="方正仿宋_GB2312" w:eastAsia="方正仿宋_GB2312"/>
      <w:sz w:val="24"/>
    </w:rPr>
  </w:style>
  <w:style w:type="paragraph" w:customStyle="1" w:styleId="198">
    <w:name w:val="产品手册技术规格类别"/>
    <w:basedOn w:val="1"/>
    <w:qFormat/>
    <w:uiPriority w:val="0"/>
    <w:pPr>
      <w:tabs>
        <w:tab w:val="left" w:pos="420"/>
      </w:tabs>
      <w:spacing w:line="400" w:lineRule="exact"/>
      <w:ind w:left="432" w:hanging="432"/>
    </w:pPr>
    <w:rPr>
      <w:rFonts w:ascii="Arial" w:hAnsi="Arial" w:eastAsia="黑体"/>
      <w:b/>
      <w:szCs w:val="21"/>
    </w:rPr>
  </w:style>
  <w:style w:type="paragraph" w:customStyle="1" w:styleId="199">
    <w:name w:val="b5-1"/>
    <w:basedOn w:val="1"/>
    <w:qFormat/>
    <w:uiPriority w:val="0"/>
    <w:pPr>
      <w:widowControl/>
      <w:spacing w:before="100" w:beforeAutospacing="1" w:after="100" w:afterAutospacing="1" w:line="355" w:lineRule="atLeast"/>
      <w:jc w:val="left"/>
    </w:pPr>
    <w:rPr>
      <w:rFonts w:ascii="宋体" w:hAnsi="宋体"/>
      <w:kern w:val="0"/>
      <w:sz w:val="24"/>
    </w:rPr>
  </w:style>
  <w:style w:type="paragraph" w:customStyle="1" w:styleId="200">
    <w:name w:val="Char Char3"/>
    <w:basedOn w:val="1"/>
    <w:qFormat/>
    <w:uiPriority w:val="0"/>
    <w:rPr>
      <w:rFonts w:ascii="方正仿宋_GB2312" w:eastAsia="方正仿宋_GB2312"/>
      <w:b/>
      <w:sz w:val="32"/>
      <w:szCs w:val="32"/>
    </w:rPr>
  </w:style>
  <w:style w:type="paragraph" w:customStyle="1" w:styleId="201">
    <w:name w:val="正文段"/>
    <w:basedOn w:val="1"/>
    <w:qFormat/>
    <w:uiPriority w:val="0"/>
    <w:pPr>
      <w:widowControl/>
      <w:snapToGrid w:val="0"/>
      <w:spacing w:after="50"/>
      <w:ind w:firstLine="200" w:firstLineChars="200"/>
    </w:pPr>
    <w:rPr>
      <w:kern w:val="0"/>
      <w:sz w:val="24"/>
      <w:szCs w:val="20"/>
    </w:rPr>
  </w:style>
  <w:style w:type="paragraph" w:customStyle="1" w:styleId="202">
    <w:name w:val="正文格式"/>
    <w:basedOn w:val="1"/>
    <w:qFormat/>
    <w:uiPriority w:val="0"/>
    <w:pPr>
      <w:spacing w:before="120" w:after="120" w:line="360" w:lineRule="auto"/>
      <w:ind w:firstLine="482"/>
      <w:jc w:val="left"/>
    </w:pPr>
    <w:rPr>
      <w:sz w:val="24"/>
      <w:szCs w:val="20"/>
    </w:rPr>
  </w:style>
  <w:style w:type="paragraph" w:customStyle="1" w:styleId="203">
    <w:name w:val="列出段落1"/>
    <w:basedOn w:val="1"/>
    <w:link w:val="408"/>
    <w:qFormat/>
    <w:uiPriority w:val="0"/>
    <w:pPr>
      <w:ind w:firstLine="420" w:firstLineChars="200"/>
    </w:pPr>
    <w:rPr>
      <w:szCs w:val="20"/>
    </w:rPr>
  </w:style>
  <w:style w:type="paragraph" w:customStyle="1" w:styleId="204">
    <w:name w:val="表格文字"/>
    <w:basedOn w:val="1"/>
    <w:next w:val="25"/>
    <w:link w:val="339"/>
    <w:qFormat/>
    <w:uiPriority w:val="0"/>
    <w:pPr>
      <w:widowControl/>
      <w:adjustRightInd w:val="0"/>
      <w:spacing w:line="420" w:lineRule="atLeast"/>
      <w:jc w:val="left"/>
      <w:textAlignment w:val="baseline"/>
    </w:pPr>
    <w:rPr>
      <w:kern w:val="0"/>
    </w:rPr>
  </w:style>
  <w:style w:type="paragraph" w:customStyle="1" w:styleId="205">
    <w:name w:val="附件"/>
    <w:basedOn w:val="3"/>
    <w:qFormat/>
    <w:uiPriority w:val="0"/>
    <w:pPr>
      <w:keepNext w:val="0"/>
      <w:pageBreakBefore/>
      <w:tabs>
        <w:tab w:val="left" w:pos="840"/>
      </w:tabs>
      <w:adjustRightInd w:val="0"/>
      <w:snapToGrid w:val="0"/>
      <w:spacing w:before="312" w:beforeLines="100" w:after="312" w:afterLines="100"/>
    </w:pPr>
    <w:rPr>
      <w:rFonts w:ascii="宋体" w:hAnsi="宋体"/>
      <w:b/>
      <w:kern w:val="44"/>
      <w:szCs w:val="36"/>
    </w:rPr>
  </w:style>
  <w:style w:type="paragraph" w:customStyle="1" w:styleId="206">
    <w:name w:val="l18"/>
    <w:basedOn w:val="1"/>
    <w:qFormat/>
    <w:uiPriority w:val="0"/>
    <w:pPr>
      <w:widowControl/>
      <w:spacing w:before="100" w:beforeAutospacing="1" w:after="100" w:afterAutospacing="1" w:line="337" w:lineRule="atLeast"/>
      <w:jc w:val="left"/>
    </w:pPr>
    <w:rPr>
      <w:rFonts w:ascii="宋体" w:hAnsi="宋体"/>
      <w:kern w:val="0"/>
      <w:sz w:val="24"/>
    </w:rPr>
  </w:style>
  <w:style w:type="paragraph" w:customStyle="1" w:styleId="207">
    <w:name w:val="Char Char9"/>
    <w:basedOn w:val="1"/>
    <w:qFormat/>
    <w:uiPriority w:val="0"/>
    <w:rPr>
      <w:rFonts w:ascii="宋体" w:hAnsi="宋体" w:cs="宋体"/>
      <w:b/>
      <w:bCs/>
      <w:color w:val="000000"/>
      <w:sz w:val="22"/>
      <w:szCs w:val="22"/>
    </w:rPr>
  </w:style>
  <w:style w:type="paragraph" w:customStyle="1" w:styleId="208">
    <w:name w:val="样式2"/>
    <w:basedOn w:val="6"/>
    <w:link w:val="355"/>
    <w:qFormat/>
    <w:uiPriority w:val="0"/>
    <w:pPr>
      <w:keepLines w:val="0"/>
      <w:widowControl/>
      <w:tabs>
        <w:tab w:val="left" w:pos="425"/>
      </w:tabs>
      <w:spacing w:before="240" w:after="60" w:line="240" w:lineRule="auto"/>
      <w:ind w:left="425" w:hanging="425"/>
      <w:jc w:val="left"/>
    </w:pPr>
    <w:rPr>
      <w:rFonts w:eastAsia="宋体"/>
      <w:bCs w:val="0"/>
      <w:kern w:val="0"/>
      <w:sz w:val="24"/>
      <w:szCs w:val="20"/>
      <w:lang w:eastAsia="en-US"/>
    </w:rPr>
  </w:style>
  <w:style w:type="paragraph" w:customStyle="1" w:styleId="209">
    <w:name w:val="xl77"/>
    <w:basedOn w:val="1"/>
    <w:link w:val="420"/>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Wonder Arial" w:hAnsi="Wonder Arial"/>
      <w:b/>
      <w:bCs/>
      <w:kern w:val="0"/>
      <w:sz w:val="28"/>
      <w:szCs w:val="28"/>
    </w:rPr>
  </w:style>
  <w:style w:type="paragraph" w:customStyle="1" w:styleId="210">
    <w:name w:val="font4_1"/>
    <w:basedOn w:val="1"/>
    <w:qFormat/>
    <w:uiPriority w:val="0"/>
    <w:pPr>
      <w:widowControl/>
      <w:spacing w:before="100" w:beforeAutospacing="1" w:after="100" w:afterAutospacing="1"/>
      <w:jc w:val="left"/>
    </w:pPr>
    <w:rPr>
      <w:rFonts w:ascii="宋体" w:hAnsi="宋体"/>
      <w:color w:val="FFFFFF"/>
      <w:kern w:val="0"/>
      <w:sz w:val="24"/>
    </w:rPr>
  </w:style>
  <w:style w:type="paragraph" w:customStyle="1" w:styleId="211">
    <w:name w:val="纯文本1"/>
    <w:basedOn w:val="1"/>
    <w:qFormat/>
    <w:uiPriority w:val="0"/>
    <w:pPr>
      <w:widowControl/>
      <w:spacing w:before="100" w:beforeAutospacing="1" w:after="100" w:afterAutospacing="1"/>
      <w:jc w:val="left"/>
    </w:pPr>
    <w:rPr>
      <w:rFonts w:ascii="宋体" w:hAnsi="宋体"/>
      <w:sz w:val="24"/>
    </w:rPr>
  </w:style>
  <w:style w:type="paragraph" w:customStyle="1" w:styleId="212">
    <w:name w:val="_Style 70"/>
    <w:basedOn w:val="1"/>
    <w:qFormat/>
    <w:uiPriority w:val="0"/>
    <w:rPr>
      <w:szCs w:val="20"/>
    </w:rPr>
  </w:style>
  <w:style w:type="paragraph" w:customStyle="1" w:styleId="213">
    <w:name w:val="Char5"/>
    <w:basedOn w:val="1"/>
    <w:qFormat/>
    <w:uiPriority w:val="0"/>
    <w:rPr>
      <w:rFonts w:ascii="方正仿宋_GB2312" w:eastAsia="方正仿宋_GB2312"/>
      <w:b/>
      <w:sz w:val="32"/>
      <w:szCs w:val="32"/>
    </w:rPr>
  </w:style>
  <w:style w:type="paragraph" w:customStyle="1" w:styleId="214">
    <w:name w:val="left"/>
    <w:basedOn w:val="1"/>
    <w:qFormat/>
    <w:uiPriority w:val="0"/>
    <w:pPr>
      <w:widowControl/>
      <w:spacing w:before="100" w:beforeAutospacing="1" w:after="100" w:afterAutospacing="1"/>
      <w:jc w:val="left"/>
    </w:pPr>
    <w:rPr>
      <w:rFonts w:ascii="宋体" w:hAnsi="宋体"/>
      <w:kern w:val="0"/>
      <w:sz w:val="24"/>
    </w:rPr>
  </w:style>
  <w:style w:type="paragraph" w:customStyle="1" w:styleId="215">
    <w:name w:val="Char Char2 Char"/>
    <w:basedOn w:val="1"/>
    <w:qFormat/>
    <w:uiPriority w:val="0"/>
    <w:pPr>
      <w:keepNext/>
      <w:keepLines/>
      <w:pageBreakBefore/>
      <w:tabs>
        <w:tab w:val="left" w:pos="845"/>
      </w:tabs>
      <w:ind w:left="845" w:hanging="420"/>
    </w:pPr>
    <w:rPr>
      <w:rFonts w:ascii="方正仿宋_GB2312" w:hAnsi="宋体" w:eastAsia="方正仿宋_GB2312"/>
      <w:b/>
      <w:color w:val="000000"/>
      <w:kern w:val="0"/>
      <w:szCs w:val="20"/>
    </w:rPr>
  </w:style>
  <w:style w:type="paragraph" w:customStyle="1" w:styleId="216">
    <w:name w:val="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17">
    <w:name w:val="Char Char7 Char2"/>
    <w:basedOn w:val="1"/>
    <w:qFormat/>
    <w:uiPriority w:val="0"/>
    <w:pPr>
      <w:tabs>
        <w:tab w:val="left" w:pos="425"/>
      </w:tabs>
      <w:ind w:left="420" w:leftChars="200" w:firstLine="270" w:firstLineChars="150"/>
    </w:pPr>
    <w:rPr>
      <w:rFonts w:ascii="宋体" w:hAnsi="宋体" w:cs="Arial"/>
      <w:color w:val="5E5E5E"/>
      <w:kern w:val="0"/>
      <w:szCs w:val="21"/>
    </w:rPr>
  </w:style>
  <w:style w:type="paragraph" w:customStyle="1" w:styleId="218">
    <w:name w:val="中等深浅网格 1 - 强调文字颜色 21"/>
    <w:basedOn w:val="1"/>
    <w:qFormat/>
    <w:uiPriority w:val="34"/>
    <w:pPr>
      <w:widowControl/>
      <w:ind w:firstLine="420" w:firstLineChars="200"/>
      <w:jc w:val="left"/>
    </w:pPr>
    <w:rPr>
      <w:kern w:val="0"/>
      <w:szCs w:val="20"/>
    </w:rPr>
  </w:style>
  <w:style w:type="paragraph" w:customStyle="1" w:styleId="219">
    <w:name w:val="标准正文格式"/>
    <w:basedOn w:val="1"/>
    <w:qFormat/>
    <w:uiPriority w:val="0"/>
    <w:pPr>
      <w:widowControl/>
      <w:adjustRightInd w:val="0"/>
      <w:spacing w:before="60" w:after="120" w:line="360" w:lineRule="auto"/>
      <w:ind w:firstLine="200" w:firstLineChars="200"/>
      <w:textAlignment w:val="baseline"/>
    </w:pPr>
    <w:rPr>
      <w:rFonts w:ascii="宋体" w:eastAsia="方正仿宋_GB2312"/>
      <w:color w:val="000000"/>
      <w:kern w:val="0"/>
      <w:sz w:val="24"/>
      <w:szCs w:val="20"/>
    </w:rPr>
  </w:style>
  <w:style w:type="paragraph" w:customStyle="1" w:styleId="220">
    <w:name w:val="px12l140"/>
    <w:basedOn w:val="1"/>
    <w:qFormat/>
    <w:uiPriority w:val="0"/>
    <w:pPr>
      <w:widowControl/>
      <w:spacing w:before="100" w:beforeAutospacing="1" w:after="100" w:afterAutospacing="1" w:line="336" w:lineRule="auto"/>
      <w:jc w:val="left"/>
    </w:pPr>
    <w:rPr>
      <w:kern w:val="0"/>
      <w:sz w:val="20"/>
      <w:szCs w:val="20"/>
    </w:rPr>
  </w:style>
  <w:style w:type="paragraph" w:customStyle="1" w:styleId="221">
    <w:name w:val="Char Char Char"/>
    <w:basedOn w:val="1"/>
    <w:qFormat/>
    <w:uiPriority w:val="0"/>
    <w:rPr>
      <w:rFonts w:ascii="Tahoma" w:hAnsi="Tahoma"/>
      <w:sz w:val="24"/>
      <w:szCs w:val="20"/>
    </w:rPr>
  </w:style>
  <w:style w:type="paragraph" w:customStyle="1" w:styleId="22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23">
    <w:name w:val="默认段落字体 Para Char Char Char Char Char Char Char"/>
    <w:basedOn w:val="1"/>
    <w:qFormat/>
    <w:uiPriority w:val="0"/>
    <w:rPr>
      <w:rFonts w:ascii="Tahoma" w:hAnsi="Tahoma"/>
      <w:sz w:val="24"/>
      <w:szCs w:val="20"/>
    </w:rPr>
  </w:style>
  <w:style w:type="paragraph" w:customStyle="1" w:styleId="224">
    <w:name w:val="Char Char Char Char"/>
    <w:basedOn w:val="19"/>
    <w:qFormat/>
    <w:uiPriority w:val="0"/>
    <w:rPr>
      <w:rFonts w:ascii="Tahoma" w:hAnsi="Tahoma"/>
      <w:sz w:val="24"/>
    </w:rPr>
  </w:style>
  <w:style w:type="paragraph" w:customStyle="1" w:styleId="225">
    <w:name w:val="Char Char Char Char Char Char Char Char Char Char Char Char Char Char Char Char Char Char Char"/>
    <w:basedOn w:val="1"/>
    <w:qFormat/>
    <w:uiPriority w:val="0"/>
    <w:rPr>
      <w:rFonts w:ascii="方正仿宋_GB2312" w:eastAsia="方正仿宋_GB2312"/>
      <w:b/>
      <w:sz w:val="32"/>
      <w:szCs w:val="32"/>
    </w:rPr>
  </w:style>
  <w:style w:type="paragraph" w:customStyle="1" w:styleId="226">
    <w:name w:val="reader-word-layer reader-word-s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27">
    <w:name w:val="GP正文(首行缩进)"/>
    <w:basedOn w:val="1"/>
    <w:qFormat/>
    <w:uiPriority w:val="0"/>
    <w:pPr>
      <w:widowControl/>
      <w:spacing w:line="360" w:lineRule="auto"/>
      <w:ind w:firstLine="480" w:firstLineChars="200"/>
      <w:jc w:val="left"/>
    </w:pPr>
    <w:rPr>
      <w:rFonts w:hAnsi="宋体"/>
      <w:kern w:val="0"/>
      <w:sz w:val="24"/>
      <w:szCs w:val="20"/>
    </w:rPr>
  </w:style>
  <w:style w:type="paragraph" w:customStyle="1" w:styleId="228">
    <w:name w:val="12shad"/>
    <w:basedOn w:val="1"/>
    <w:qFormat/>
    <w:uiPriority w:val="0"/>
    <w:pPr>
      <w:widowControl/>
      <w:spacing w:before="100" w:beforeAutospacing="1" w:after="100" w:afterAutospacing="1"/>
      <w:jc w:val="left"/>
    </w:pPr>
    <w:rPr>
      <w:rFonts w:ascii="宋体" w:hAnsi="宋体"/>
      <w:color w:val="FFFFFF"/>
      <w:kern w:val="0"/>
      <w:sz w:val="22"/>
      <w:szCs w:val="22"/>
    </w:rPr>
  </w:style>
  <w:style w:type="paragraph" w:customStyle="1" w:styleId="229">
    <w:name w:val="Char Char1"/>
    <w:basedOn w:val="1"/>
    <w:qFormat/>
    <w:uiPriority w:val="0"/>
    <w:rPr>
      <w:rFonts w:ascii="Tahoma" w:hAnsi="Tahoma"/>
      <w:sz w:val="24"/>
      <w:szCs w:val="20"/>
    </w:rPr>
  </w:style>
  <w:style w:type="paragraph" w:customStyle="1" w:styleId="230">
    <w:name w:val="p14"/>
    <w:basedOn w:val="1"/>
    <w:qFormat/>
    <w:uiPriority w:val="0"/>
    <w:pPr>
      <w:widowControl/>
      <w:spacing w:before="100" w:beforeAutospacing="1" w:after="100" w:afterAutospacing="1" w:line="411" w:lineRule="atLeast"/>
      <w:jc w:val="left"/>
    </w:pPr>
    <w:rPr>
      <w:rFonts w:ascii="宋体" w:hAnsi="宋体"/>
      <w:kern w:val="0"/>
      <w:sz w:val="26"/>
      <w:szCs w:val="26"/>
    </w:rPr>
  </w:style>
  <w:style w:type="paragraph" w:customStyle="1" w:styleId="231">
    <w:name w:val="Figure Desription Char"/>
    <w:basedOn w:val="1"/>
    <w:qFormat/>
    <w:uiPriority w:val="0"/>
  </w:style>
  <w:style w:type="paragraph" w:customStyle="1" w:styleId="232">
    <w:name w:val="模板正文缩进"/>
    <w:basedOn w:val="1"/>
    <w:qFormat/>
    <w:uiPriority w:val="0"/>
    <w:pPr>
      <w:spacing w:before="156" w:beforeLines="50" w:after="156" w:afterLines="50" w:line="520" w:lineRule="exact"/>
      <w:ind w:left="1049" w:hanging="420"/>
    </w:pPr>
    <w:rPr>
      <w:rFonts w:ascii="宋体" w:hAnsi="宋体"/>
      <w:kern w:val="0"/>
      <w:sz w:val="24"/>
    </w:rPr>
  </w:style>
  <w:style w:type="paragraph" w:customStyle="1" w:styleId="233">
    <w:name w:val="标题 1 + 仿宋_GB2312"/>
    <w:basedOn w:val="3"/>
    <w:qFormat/>
    <w:uiPriority w:val="0"/>
    <w:pPr>
      <w:keepLines/>
      <w:spacing w:before="340" w:after="330" w:line="578" w:lineRule="auto"/>
      <w:jc w:val="both"/>
    </w:pPr>
    <w:rPr>
      <w:rFonts w:ascii="方正仿宋_GB2312" w:eastAsia="方正仿宋_GB2312"/>
      <w:b/>
      <w:bCs/>
      <w:kern w:val="44"/>
      <w:sz w:val="32"/>
      <w:szCs w:val="32"/>
    </w:rPr>
  </w:style>
  <w:style w:type="paragraph" w:customStyle="1" w:styleId="234">
    <w:name w:val="b2-2"/>
    <w:basedOn w:val="1"/>
    <w:qFormat/>
    <w:uiPriority w:val="0"/>
    <w:pPr>
      <w:widowControl/>
      <w:spacing w:before="100" w:beforeAutospacing="1" w:after="100" w:afterAutospacing="1" w:line="355" w:lineRule="atLeast"/>
      <w:jc w:val="left"/>
    </w:pPr>
    <w:rPr>
      <w:rFonts w:ascii="宋体" w:hAnsi="宋体"/>
      <w:kern w:val="0"/>
      <w:sz w:val="24"/>
    </w:rPr>
  </w:style>
  <w:style w:type="paragraph" w:customStyle="1" w:styleId="235">
    <w:name w:val="Paragraph Style"/>
    <w:qFormat/>
    <w:uiPriority w:val="0"/>
    <w:pPr>
      <w:widowControl w:val="0"/>
      <w:autoSpaceDE w:val="0"/>
      <w:autoSpaceDN w:val="0"/>
      <w:adjustRightInd w:val="0"/>
    </w:pPr>
    <w:rPr>
      <w:rFonts w:ascii="Verdana" w:hAnsi="Verdana" w:eastAsia="宋体" w:cs="Times New Roman"/>
      <w:sz w:val="24"/>
      <w:szCs w:val="24"/>
      <w:lang w:val="en-US" w:eastAsia="zh-CN" w:bidi="ar-SA"/>
    </w:rPr>
  </w:style>
  <w:style w:type="paragraph" w:customStyle="1" w:styleId="236">
    <w:name w:val="b2-1"/>
    <w:basedOn w:val="1"/>
    <w:qFormat/>
    <w:uiPriority w:val="0"/>
    <w:pPr>
      <w:widowControl/>
      <w:spacing w:before="100" w:beforeAutospacing="1" w:after="100" w:afterAutospacing="1" w:line="355" w:lineRule="atLeast"/>
      <w:jc w:val="left"/>
    </w:pPr>
    <w:rPr>
      <w:rFonts w:ascii="宋体" w:hAnsi="宋体"/>
      <w:kern w:val="0"/>
      <w:sz w:val="24"/>
    </w:rPr>
  </w:style>
  <w:style w:type="paragraph" w:customStyle="1" w:styleId="237">
    <w:name w:val="l17"/>
    <w:basedOn w:val="1"/>
    <w:qFormat/>
    <w:uiPriority w:val="0"/>
    <w:pPr>
      <w:widowControl/>
      <w:spacing w:before="100" w:beforeAutospacing="1" w:after="100" w:afterAutospacing="1" w:line="318" w:lineRule="atLeast"/>
      <w:jc w:val="left"/>
    </w:pPr>
    <w:rPr>
      <w:rFonts w:ascii="宋体" w:hAnsi="宋体"/>
      <w:kern w:val="0"/>
      <w:sz w:val="24"/>
    </w:rPr>
  </w:style>
  <w:style w:type="paragraph" w:customStyle="1" w:styleId="238">
    <w:name w:val="Char Char Char Char12"/>
    <w:basedOn w:val="1"/>
    <w:qFormat/>
    <w:uiPriority w:val="0"/>
    <w:rPr>
      <w:rFonts w:ascii="Tahoma" w:hAnsi="Tahoma"/>
      <w:sz w:val="24"/>
      <w:szCs w:val="20"/>
    </w:rPr>
  </w:style>
  <w:style w:type="paragraph" w:customStyle="1" w:styleId="239">
    <w:name w:val="list_sx"/>
    <w:basedOn w:val="1"/>
    <w:qFormat/>
    <w:uiPriority w:val="0"/>
    <w:pPr>
      <w:widowControl/>
      <w:spacing w:before="100" w:beforeAutospacing="1" w:after="100" w:afterAutospacing="1"/>
      <w:jc w:val="left"/>
    </w:pPr>
    <w:rPr>
      <w:rFonts w:ascii="宋体" w:hAnsi="宋体"/>
      <w:color w:val="3166CE"/>
      <w:kern w:val="0"/>
      <w:sz w:val="24"/>
    </w:rPr>
  </w:style>
  <w:style w:type="paragraph" w:customStyle="1" w:styleId="240">
    <w:name w:val="xl55"/>
    <w:basedOn w:val="1"/>
    <w:qFormat/>
    <w:uiPriority w:val="0"/>
    <w:pPr>
      <w:widowControl/>
      <w:spacing w:before="100" w:beforeAutospacing="1" w:after="100" w:afterAutospacing="1"/>
      <w:jc w:val="center"/>
      <w:textAlignment w:val="center"/>
    </w:pPr>
    <w:rPr>
      <w:rFonts w:ascii="Wonder Arial" w:hAnsi="Wonder Arial"/>
      <w:kern w:val="0"/>
      <w:sz w:val="24"/>
    </w:rPr>
  </w:style>
  <w:style w:type="paragraph" w:customStyle="1" w:styleId="241">
    <w:name w:val="Char2"/>
    <w:basedOn w:val="1"/>
    <w:qFormat/>
    <w:uiPriority w:val="0"/>
    <w:rPr>
      <w:rFonts w:ascii="方正仿宋_GB2312" w:eastAsia="方正仿宋_GB2312"/>
      <w:b/>
      <w:sz w:val="32"/>
      <w:szCs w:val="32"/>
    </w:rPr>
  </w:style>
  <w:style w:type="paragraph" w:customStyle="1" w:styleId="242">
    <w:name w:val="1.1.1B"/>
    <w:basedOn w:val="5"/>
    <w:qFormat/>
    <w:uiPriority w:val="0"/>
    <w:pPr>
      <w:tabs>
        <w:tab w:val="left" w:pos="567"/>
      </w:tabs>
      <w:spacing w:before="240" w:after="240" w:line="240" w:lineRule="auto"/>
      <w:ind w:left="567" w:hanging="567"/>
    </w:pPr>
    <w:rPr>
      <w:sz w:val="24"/>
    </w:rPr>
  </w:style>
  <w:style w:type="paragraph" w:customStyle="1" w:styleId="243">
    <w:name w:val="l正文"/>
    <w:basedOn w:val="1"/>
    <w:qFormat/>
    <w:uiPriority w:val="0"/>
    <w:pPr>
      <w:spacing w:line="300" w:lineRule="auto"/>
      <w:ind w:firstLine="200" w:firstLineChars="200"/>
      <w:jc w:val="left"/>
    </w:pPr>
    <w:rPr>
      <w:rFonts w:ascii="方正仿宋_GB2312" w:hAnsi="Therese" w:eastAsia="方正仿宋_GB2312" w:cs="等线"/>
      <w:sz w:val="24"/>
    </w:rPr>
  </w:style>
  <w:style w:type="paragraph" w:customStyle="1" w:styleId="244">
    <w:name w:val="Fließtext"/>
    <w:basedOn w:val="1"/>
    <w:qFormat/>
    <w:uiPriority w:val="0"/>
    <w:pPr>
      <w:widowControl/>
      <w:overflowPunct w:val="0"/>
      <w:autoSpaceDE w:val="0"/>
      <w:autoSpaceDN w:val="0"/>
      <w:adjustRightInd w:val="0"/>
      <w:jc w:val="left"/>
      <w:textAlignment w:val="baseline"/>
    </w:pPr>
    <w:rPr>
      <w:kern w:val="28"/>
      <w:szCs w:val="20"/>
    </w:rPr>
  </w:style>
  <w:style w:type="paragraph" w:customStyle="1" w:styleId="245">
    <w:name w:val="p14_1"/>
    <w:basedOn w:val="1"/>
    <w:qFormat/>
    <w:uiPriority w:val="0"/>
    <w:pPr>
      <w:widowControl/>
      <w:spacing w:before="100" w:beforeAutospacing="1" w:after="100" w:afterAutospacing="1"/>
      <w:jc w:val="left"/>
    </w:pPr>
    <w:rPr>
      <w:rFonts w:ascii="宋体" w:hAnsi="宋体"/>
      <w:color w:val="000000"/>
      <w:kern w:val="0"/>
      <w:sz w:val="26"/>
      <w:szCs w:val="26"/>
    </w:rPr>
  </w:style>
  <w:style w:type="paragraph" w:customStyle="1" w:styleId="246">
    <w:name w:val="样式1"/>
    <w:basedOn w:val="6"/>
    <w:link w:val="392"/>
    <w:qFormat/>
    <w:uiPriority w:val="0"/>
    <w:pPr>
      <w:spacing w:line="374" w:lineRule="auto"/>
    </w:pPr>
  </w:style>
  <w:style w:type="paragraph" w:customStyle="1" w:styleId="247">
    <w:name w:val="正文1"/>
    <w:link w:val="407"/>
    <w:qFormat/>
    <w:uiPriority w:val="0"/>
    <w:pPr>
      <w:jc w:val="both"/>
    </w:pPr>
    <w:rPr>
      <w:rFonts w:ascii="Times New Roman" w:hAnsi="Times New Roman" w:eastAsia="宋体" w:cs="Times New Roman"/>
      <w:kern w:val="2"/>
      <w:sz w:val="21"/>
      <w:szCs w:val="21"/>
      <w:lang w:val="en-US" w:eastAsia="zh-CN" w:bidi="ar-SA"/>
    </w:rPr>
  </w:style>
  <w:style w:type="paragraph" w:customStyle="1" w:styleId="248">
    <w:name w:val="标题1"/>
    <w:basedOn w:val="1"/>
    <w:qFormat/>
    <w:uiPriority w:val="0"/>
    <w:pPr>
      <w:widowControl/>
      <w:spacing w:before="100" w:beforeAutospacing="1" w:after="100" w:afterAutospacing="1"/>
      <w:jc w:val="left"/>
    </w:pPr>
    <w:rPr>
      <w:rFonts w:ascii="宋体" w:hAnsi="宋体"/>
      <w:b/>
      <w:bCs/>
      <w:color w:val="0000CC"/>
      <w:kern w:val="0"/>
      <w:sz w:val="34"/>
      <w:szCs w:val="34"/>
    </w:rPr>
  </w:style>
  <w:style w:type="paragraph" w:customStyle="1" w:styleId="249">
    <w:name w:val="font15"/>
    <w:basedOn w:val="1"/>
    <w:qFormat/>
    <w:uiPriority w:val="0"/>
    <w:pPr>
      <w:widowControl/>
      <w:spacing w:before="100" w:beforeAutospacing="1" w:after="100" w:afterAutospacing="1"/>
      <w:jc w:val="left"/>
    </w:pPr>
    <w:rPr>
      <w:rFonts w:ascii="宋体" w:hAnsi="宋体"/>
      <w:b/>
      <w:bCs/>
      <w:color w:val="5C9DDF"/>
      <w:kern w:val="0"/>
      <w:sz w:val="24"/>
    </w:rPr>
  </w:style>
  <w:style w:type="paragraph" w:customStyle="1" w:styleId="250">
    <w:name w:val="12shad1"/>
    <w:basedOn w:val="1"/>
    <w:qFormat/>
    <w:uiPriority w:val="0"/>
    <w:pPr>
      <w:widowControl/>
      <w:spacing w:before="100" w:beforeAutospacing="1" w:after="100" w:afterAutospacing="1"/>
      <w:jc w:val="left"/>
    </w:pPr>
    <w:rPr>
      <w:rFonts w:ascii="宋体" w:hAnsi="宋体"/>
      <w:b/>
      <w:bCs/>
      <w:color w:val="FFFFFF"/>
      <w:kern w:val="0"/>
      <w:sz w:val="22"/>
      <w:szCs w:val="22"/>
    </w:rPr>
  </w:style>
  <w:style w:type="paragraph" w:customStyle="1" w:styleId="251">
    <w:name w:val="Char Char Char Char1 Char Char Char Char"/>
    <w:basedOn w:val="19"/>
    <w:qFormat/>
    <w:uiPriority w:val="0"/>
    <w:rPr>
      <w:szCs w:val="20"/>
    </w:rPr>
  </w:style>
  <w:style w:type="paragraph" w:customStyle="1" w:styleId="252">
    <w:name w:val="3"/>
    <w:basedOn w:val="1"/>
    <w:next w:val="1"/>
    <w:link w:val="254"/>
    <w:qFormat/>
    <w:uiPriority w:val="0"/>
    <w:pPr>
      <w:ind w:left="210"/>
      <w:jc w:val="left"/>
    </w:pPr>
    <w:rPr>
      <w:rFonts w:ascii="长城仿宋" w:hAnsi="长城仿宋"/>
      <w:szCs w:val="20"/>
    </w:rPr>
  </w:style>
  <w:style w:type="character" w:customStyle="1" w:styleId="253">
    <w:name w:val="正文文本 Char"/>
    <w:qFormat/>
    <w:uiPriority w:val="0"/>
    <w:rPr>
      <w:rFonts w:ascii="长城仿宋" w:hAnsi="长城仿宋"/>
      <w:kern w:val="2"/>
      <w:sz w:val="21"/>
    </w:rPr>
  </w:style>
  <w:style w:type="character" w:customStyle="1" w:styleId="254">
    <w:name w:val="正文首行缩进 Char"/>
    <w:link w:val="252"/>
    <w:qFormat/>
    <w:uiPriority w:val="0"/>
    <w:rPr>
      <w:rFonts w:ascii="长城仿宋" w:hAnsi="长城仿宋"/>
      <w:kern w:val="2"/>
      <w:sz w:val="21"/>
    </w:rPr>
  </w:style>
  <w:style w:type="character" w:customStyle="1" w:styleId="255">
    <w:name w:val="正文缩进 Char"/>
    <w:qFormat/>
    <w:locked/>
    <w:uiPriority w:val="0"/>
    <w:rPr>
      <w:rFonts w:ascii="方正仿宋_GB2312" w:hAnsi="Wonder Arial" w:eastAsia="方正仿宋_GB2312"/>
      <w:b/>
      <w:color w:val="000000"/>
      <w:sz w:val="21"/>
      <w:lang w:val="en-US" w:eastAsia="zh-CN" w:bidi="ar-SA"/>
    </w:rPr>
  </w:style>
  <w:style w:type="character" w:customStyle="1" w:styleId="256">
    <w:name w:val="标题 1 Char"/>
    <w:qFormat/>
    <w:uiPriority w:val="9"/>
    <w:rPr>
      <w:rFonts w:ascii="???|CS?o｡ﾀ?" w:hAnsi="???|CS?o｡ﾀ?" w:eastAsia="Tahoma"/>
      <w:color w:val="000000"/>
      <w:spacing w:val="20"/>
      <w:kern w:val="44"/>
      <w:sz w:val="36"/>
    </w:rPr>
  </w:style>
  <w:style w:type="character" w:customStyle="1" w:styleId="257">
    <w:name w:val="标题 2 Char"/>
    <w:qFormat/>
    <w:uiPriority w:val="9"/>
    <w:rPr>
      <w:rFonts w:ascii="???|CS?o｡ﾀ?" w:hAnsi="???|CS?o｡ﾀ?" w:eastAsia="Tahoma"/>
      <w:color w:val="000000"/>
      <w:spacing w:val="20"/>
      <w:sz w:val="32"/>
    </w:rPr>
  </w:style>
  <w:style w:type="character" w:customStyle="1" w:styleId="258">
    <w:name w:val="标题 3 Char"/>
    <w:qFormat/>
    <w:uiPriority w:val="9"/>
    <w:rPr>
      <w:rFonts w:ascii="???|CS?o｡ﾀ?" w:hAnsi="???|CS?o｡ﾀ?" w:eastAsia="Tahoma"/>
      <w:color w:val="000000"/>
      <w:spacing w:val="20"/>
      <w:sz w:val="30"/>
    </w:rPr>
  </w:style>
  <w:style w:type="character" w:customStyle="1" w:styleId="259">
    <w:name w:val="标题 4 Char"/>
    <w:qFormat/>
    <w:uiPriority w:val="0"/>
    <w:rPr>
      <w:rFonts w:ascii="???|CS?o｡ﾀ?" w:hAnsi="???|CS?o｡ﾀ?" w:eastAsia="Tahoma"/>
      <w:color w:val="000000"/>
      <w:spacing w:val="10"/>
      <w:sz w:val="28"/>
    </w:rPr>
  </w:style>
  <w:style w:type="character" w:customStyle="1" w:styleId="260">
    <w:name w:val="标题 5 Char"/>
    <w:qFormat/>
    <w:uiPriority w:val="9"/>
    <w:rPr>
      <w:rFonts w:ascii="???|CS?o｡ﾀ?" w:hAnsi="???|CS?o｡ﾀ?" w:eastAsia="Tahoma"/>
      <w:color w:val="000000"/>
      <w:spacing w:val="10"/>
      <w:sz w:val="28"/>
    </w:rPr>
  </w:style>
  <w:style w:type="character" w:customStyle="1" w:styleId="261">
    <w:name w:val="标题 6 Char"/>
    <w:qFormat/>
    <w:uiPriority w:val="9"/>
    <w:rPr>
      <w:rFonts w:ascii="???|CS?o｡ﾀ?" w:hAnsi="???|CS?o｡ﾀ?" w:eastAsia="Tahoma"/>
      <w:color w:val="000000"/>
      <w:spacing w:val="10"/>
      <w:sz w:val="24"/>
    </w:rPr>
  </w:style>
  <w:style w:type="character" w:customStyle="1" w:styleId="262">
    <w:name w:val="标题 7 Char"/>
    <w:qFormat/>
    <w:uiPriority w:val="9"/>
    <w:rPr>
      <w:rFonts w:ascii="???|CS?o｡ﾀ?" w:hAnsi="???|CS?o｡ﾀ?" w:eastAsia="Tahoma"/>
      <w:color w:val="000000"/>
      <w:sz w:val="24"/>
    </w:rPr>
  </w:style>
  <w:style w:type="character" w:customStyle="1" w:styleId="263">
    <w:name w:val="标题 8 Char"/>
    <w:qFormat/>
    <w:uiPriority w:val="9"/>
    <w:rPr>
      <w:rFonts w:ascii="???|CS?o｡ﾀ?" w:hAnsi="???|CS?o｡ﾀ?" w:eastAsia="Tahoma"/>
      <w:b/>
      <w:color w:val="000000"/>
      <w:sz w:val="24"/>
    </w:rPr>
  </w:style>
  <w:style w:type="character" w:customStyle="1" w:styleId="264">
    <w:name w:val="标题 9 Char"/>
    <w:qFormat/>
    <w:uiPriority w:val="9"/>
    <w:rPr>
      <w:rFonts w:ascii="???|CS?o｡ﾀ?" w:hAnsi="???|CS?o｡ﾀ?" w:eastAsia="Tahoma"/>
      <w:b/>
      <w:color w:val="000000"/>
      <w:sz w:val="21"/>
    </w:rPr>
  </w:style>
  <w:style w:type="character" w:customStyle="1" w:styleId="265">
    <w:name w:val="font41"/>
    <w:qFormat/>
    <w:uiPriority w:val="0"/>
    <w:rPr>
      <w:rFonts w:hint="eastAsia" w:ascii="Wonder Arial" w:hAnsi="Wonder Arial" w:eastAsia="Wonder Arial" w:cs="Wonder Arial"/>
      <w:color w:val="000000"/>
      <w:sz w:val="22"/>
      <w:szCs w:val="22"/>
      <w:u w:val="none"/>
    </w:rPr>
  </w:style>
  <w:style w:type="character" w:customStyle="1" w:styleId="266">
    <w:name w:val="正文文本缩进 2 Char"/>
    <w:qFormat/>
    <w:uiPriority w:val="0"/>
    <w:rPr>
      <w:rFonts w:ascii="Wonder Arial" w:hAnsi="Wonder Arial" w:eastAsia="方正仿宋_GB2312"/>
      <w:b/>
      <w:color w:val="000000"/>
      <w:sz w:val="24"/>
    </w:rPr>
  </w:style>
  <w:style w:type="character" w:customStyle="1" w:styleId="267">
    <w:name w:val="title1"/>
    <w:qFormat/>
    <w:uiPriority w:val="0"/>
    <w:rPr>
      <w:rFonts w:hint="eastAsia" w:ascii="Wonder Arial" w:hAnsi="Wonder Arial" w:eastAsia="Wonder Arial"/>
      <w:b/>
      <w:bCs/>
      <w:sz w:val="22"/>
      <w:szCs w:val="22"/>
    </w:rPr>
  </w:style>
  <w:style w:type="character" w:customStyle="1" w:styleId="268">
    <w:name w:val="style44"/>
    <w:qFormat/>
    <w:uiPriority w:val="0"/>
  </w:style>
  <w:style w:type="character" w:customStyle="1" w:styleId="269">
    <w:name w:val="批注文字 Char"/>
    <w:qFormat/>
    <w:uiPriority w:val="0"/>
    <w:rPr>
      <w:rFonts w:ascii="方正仿宋_GB2312" w:hAnsi="Wonder Arial" w:eastAsia="方正仿宋_GB2312"/>
      <w:b/>
      <w:color w:val="000000"/>
      <w:sz w:val="21"/>
    </w:rPr>
  </w:style>
  <w:style w:type="character" w:customStyle="1" w:styleId="270">
    <w:name w:val="正文文本缩进 Char"/>
    <w:qFormat/>
    <w:uiPriority w:val="0"/>
    <w:rPr>
      <w:rFonts w:hint="default" w:ascii="长城仿宋" w:hAnsi="长城仿宋" w:eastAsia="Wonder Arial" w:cs="长城仿宋"/>
      <w:szCs w:val="21"/>
    </w:rPr>
  </w:style>
  <w:style w:type="character" w:customStyle="1" w:styleId="271">
    <w:name w:val="17"/>
    <w:qFormat/>
    <w:uiPriority w:val="0"/>
    <w:rPr>
      <w:rFonts w:hint="default" w:ascii="长城仿宋" w:hAnsi="长城仿宋" w:cs="长城仿宋"/>
      <w:color w:val="222222"/>
      <w:sz w:val="21"/>
      <w:szCs w:val="21"/>
    </w:rPr>
  </w:style>
  <w:style w:type="character" w:customStyle="1" w:styleId="272">
    <w:name w:val="10"/>
    <w:qFormat/>
    <w:uiPriority w:val="0"/>
    <w:rPr>
      <w:rFonts w:hint="default" w:ascii="长城仿宋" w:hAnsi="长城仿宋" w:cs="长城仿宋"/>
    </w:rPr>
  </w:style>
  <w:style w:type="character" w:customStyle="1" w:styleId="273">
    <w:name w:val="font71"/>
    <w:qFormat/>
    <w:uiPriority w:val="0"/>
    <w:rPr>
      <w:rFonts w:hint="eastAsia" w:ascii="Wonder Arial" w:hAnsi="Wonder Arial" w:eastAsia="Wonder Arial" w:cs="Wonder Arial"/>
      <w:b/>
      <w:color w:val="000000"/>
      <w:sz w:val="22"/>
      <w:szCs w:val="22"/>
      <w:u w:val="none"/>
    </w:rPr>
  </w:style>
  <w:style w:type="character" w:customStyle="1" w:styleId="274">
    <w:name w:val="ca-6"/>
    <w:qFormat/>
    <w:uiPriority w:val="0"/>
    <w:rPr>
      <w:rFonts w:cs="长城仿宋"/>
    </w:rPr>
  </w:style>
  <w:style w:type="character" w:customStyle="1" w:styleId="275">
    <w:name w:val="font81"/>
    <w:qFormat/>
    <w:uiPriority w:val="0"/>
    <w:rPr>
      <w:rFonts w:hint="eastAsia" w:ascii="Wonder Arial" w:hAnsi="Wonder Arial" w:eastAsia="Wonder Arial" w:cs="Wonder Arial"/>
      <w:color w:val="000000"/>
      <w:sz w:val="22"/>
      <w:szCs w:val="22"/>
      <w:u w:val="none"/>
    </w:rPr>
  </w:style>
  <w:style w:type="character" w:customStyle="1" w:styleId="276">
    <w:name w:val="15"/>
    <w:qFormat/>
    <w:uiPriority w:val="0"/>
    <w:rPr>
      <w:rFonts w:hint="default" w:ascii="长城仿宋" w:hAnsi="长城仿宋" w:cs="长城仿宋"/>
    </w:rPr>
  </w:style>
  <w:style w:type="character" w:customStyle="1" w:styleId="277">
    <w:name w:val="金保标题2 Char"/>
    <w:link w:val="278"/>
    <w:qFormat/>
    <w:uiPriority w:val="0"/>
    <w:rPr>
      <w:rFonts w:ascii="Tahoma" w:eastAsia="Tahoma"/>
      <w:bCs/>
      <w:kern w:val="2"/>
      <w:sz w:val="32"/>
      <w:szCs w:val="32"/>
    </w:rPr>
  </w:style>
  <w:style w:type="paragraph" w:customStyle="1" w:styleId="278">
    <w:name w:val="金保标题2"/>
    <w:basedOn w:val="4"/>
    <w:next w:val="1"/>
    <w:link w:val="277"/>
    <w:qFormat/>
    <w:uiPriority w:val="0"/>
    <w:pPr>
      <w:tabs>
        <w:tab w:val="left" w:pos="1050"/>
        <w:tab w:val="left" w:pos="1163"/>
        <w:tab w:val="left" w:pos="1260"/>
      </w:tabs>
      <w:spacing w:after="0" w:line="360" w:lineRule="auto"/>
      <w:ind w:left="1163" w:hanging="420"/>
    </w:pPr>
    <w:rPr>
      <w:rFonts w:ascii="Tahoma" w:hAnsi="Times New Roman" w:eastAsia="Tahoma"/>
      <w:b w:val="0"/>
    </w:rPr>
  </w:style>
  <w:style w:type="character" w:customStyle="1" w:styleId="279">
    <w:name w:val="16"/>
    <w:qFormat/>
    <w:uiPriority w:val="0"/>
    <w:rPr>
      <w:rFonts w:hint="default" w:ascii="长城仿宋" w:hAnsi="长城仿宋" w:cs="长城仿宋"/>
      <w:color w:val="0000FF"/>
      <w:u w:val="single"/>
    </w:rPr>
  </w:style>
  <w:style w:type="character" w:customStyle="1" w:styleId="280">
    <w:name w:val="页脚 Char"/>
    <w:qFormat/>
    <w:uiPriority w:val="99"/>
    <w:rPr>
      <w:rFonts w:ascii="方正仿宋_GB2312" w:hAnsi="Wonder Arial" w:eastAsia="方正仿宋_GB2312"/>
      <w:b/>
      <w:color w:val="000000"/>
      <w:sz w:val="18"/>
    </w:rPr>
  </w:style>
  <w:style w:type="character" w:customStyle="1" w:styleId="281">
    <w:name w:val="px141"/>
    <w:qFormat/>
    <w:uiPriority w:val="0"/>
    <w:rPr>
      <w:sz w:val="21"/>
      <w:szCs w:val="21"/>
    </w:rPr>
  </w:style>
  <w:style w:type="character" w:customStyle="1" w:styleId="282">
    <w:name w:val="批注框文本 Char"/>
    <w:qFormat/>
    <w:uiPriority w:val="99"/>
    <w:rPr>
      <w:rFonts w:ascii="方正仿宋_GB2312" w:hAnsi="Wonder Arial" w:eastAsia="方正仿宋_GB2312"/>
      <w:b/>
      <w:color w:val="000000"/>
      <w:sz w:val="18"/>
    </w:rPr>
  </w:style>
  <w:style w:type="character" w:customStyle="1" w:styleId="283">
    <w:name w:val="HTML 预设格式 字符1"/>
    <w:link w:val="57"/>
    <w:qFormat/>
    <w:uiPriority w:val="0"/>
    <w:rPr>
      <w:rFonts w:ascii="Wonder Arial" w:hAnsi="Wonder Arial" w:eastAsia="Wonder Arial" w:cs="Wonder Arial"/>
    </w:rPr>
  </w:style>
  <w:style w:type="character" w:customStyle="1" w:styleId="284">
    <w:name w:val="font91"/>
    <w:qFormat/>
    <w:uiPriority w:val="0"/>
    <w:rPr>
      <w:rFonts w:hint="eastAsia" w:ascii="Wonder Arial" w:hAnsi="Wonder Arial" w:eastAsia="Wonder Arial" w:cs="Wonder Arial"/>
      <w:color w:val="000000"/>
      <w:sz w:val="22"/>
      <w:szCs w:val="22"/>
      <w:u w:val="none"/>
    </w:rPr>
  </w:style>
  <w:style w:type="character" w:customStyle="1" w:styleId="285">
    <w:name w:val="unnamed11"/>
    <w:qFormat/>
    <w:uiPriority w:val="0"/>
    <w:rPr>
      <w:color w:val="000000"/>
      <w:u w:val="none"/>
    </w:rPr>
  </w:style>
  <w:style w:type="character" w:customStyle="1" w:styleId="286">
    <w:name w:val="f16b1"/>
    <w:qFormat/>
    <w:uiPriority w:val="0"/>
    <w:rPr>
      <w:b/>
      <w:bCs/>
      <w:color w:val="333333"/>
      <w:sz w:val="22"/>
      <w:szCs w:val="22"/>
    </w:rPr>
  </w:style>
  <w:style w:type="character" w:customStyle="1" w:styleId="287">
    <w:name w:val="font31"/>
    <w:qFormat/>
    <w:uiPriority w:val="0"/>
    <w:rPr>
      <w:rFonts w:hint="eastAsia" w:ascii="Wonder Arial" w:hAnsi="Wonder Arial" w:eastAsia="Wonder Arial" w:cs="Wonder Arial"/>
      <w:color w:val="000000"/>
      <w:sz w:val="22"/>
      <w:szCs w:val="22"/>
      <w:u w:val="none"/>
    </w:rPr>
  </w:style>
  <w:style w:type="character" w:customStyle="1" w:styleId="288">
    <w:name w:val="style21"/>
    <w:qFormat/>
    <w:uiPriority w:val="0"/>
    <w:rPr>
      <w:sz w:val="15"/>
      <w:szCs w:val="15"/>
    </w:rPr>
  </w:style>
  <w:style w:type="character" w:customStyle="1" w:styleId="289">
    <w:name w:val="font101"/>
    <w:qFormat/>
    <w:uiPriority w:val="0"/>
    <w:rPr>
      <w:rFonts w:hint="eastAsia" w:ascii="Wonder Arial" w:hAnsi="Wonder Arial" w:eastAsia="Wonder Arial" w:cs="Wonder Arial"/>
      <w:color w:val="000000"/>
      <w:sz w:val="22"/>
      <w:szCs w:val="22"/>
      <w:u w:val="none"/>
    </w:rPr>
  </w:style>
  <w:style w:type="character" w:customStyle="1" w:styleId="290">
    <w:name w:val="unnamed31"/>
    <w:qFormat/>
    <w:uiPriority w:val="0"/>
    <w:rPr>
      <w:rFonts w:hint="eastAsia" w:ascii="Wonder Arial" w:hAnsi="Wonder Arial" w:eastAsia="Wonder Arial"/>
      <w:color w:val="6666CC"/>
      <w:sz w:val="18"/>
      <w:szCs w:val="18"/>
    </w:rPr>
  </w:style>
  <w:style w:type="character" w:customStyle="1" w:styleId="291">
    <w:name w:val="b2"/>
    <w:qFormat/>
    <w:uiPriority w:val="0"/>
  </w:style>
  <w:style w:type="character" w:customStyle="1" w:styleId="292">
    <w:name w:val="style13"/>
    <w:qFormat/>
    <w:uiPriority w:val="0"/>
  </w:style>
  <w:style w:type="character" w:customStyle="1" w:styleId="293">
    <w:name w:val="Char Char110"/>
    <w:qFormat/>
    <w:uiPriority w:val="0"/>
    <w:rPr>
      <w:rFonts w:ascii="Wonder Arial" w:hAnsi="微软雅黑" w:eastAsia="方正仿宋_GB2312"/>
      <w:b/>
      <w:color w:val="000000"/>
      <w:sz w:val="21"/>
      <w:lang w:val="en-US" w:eastAsia="zh-CN" w:bidi="ar-SA"/>
    </w:rPr>
  </w:style>
  <w:style w:type="character" w:customStyle="1" w:styleId="294">
    <w:name w:val="标题 Char"/>
    <w:qFormat/>
    <w:uiPriority w:val="0"/>
    <w:rPr>
      <w:rFonts w:ascii="长城仿宋" w:hAnsi="长城仿宋"/>
      <w:b/>
      <w:sz w:val="24"/>
      <w:lang w:val="en-GB"/>
    </w:rPr>
  </w:style>
  <w:style w:type="character" w:customStyle="1" w:styleId="295">
    <w:name w:val="font51"/>
    <w:qFormat/>
    <w:uiPriority w:val="0"/>
    <w:rPr>
      <w:rFonts w:hint="default" w:ascii="???|CS?o｡ﾀ?" w:hAnsi="???|CS?o｡ﾀ?" w:cs="???|CS?o｡ﾀ?"/>
      <w:color w:val="000000"/>
      <w:sz w:val="22"/>
      <w:szCs w:val="22"/>
      <w:u w:val="none"/>
    </w:rPr>
  </w:style>
  <w:style w:type="character" w:customStyle="1" w:styleId="296">
    <w:name w:val="称呼 字符1"/>
    <w:link w:val="22"/>
    <w:qFormat/>
    <w:uiPriority w:val="0"/>
    <w:rPr>
      <w:rFonts w:ascii="长城仿宋" w:hAnsi="长城仿宋"/>
      <w:kern w:val="2"/>
      <w:sz w:val="24"/>
      <w:szCs w:val="24"/>
    </w:rPr>
  </w:style>
  <w:style w:type="character" w:customStyle="1" w:styleId="297">
    <w:name w:val="称呼 字符"/>
    <w:qFormat/>
    <w:uiPriority w:val="0"/>
    <w:rPr>
      <w:kern w:val="2"/>
      <w:sz w:val="21"/>
      <w:szCs w:val="24"/>
    </w:rPr>
  </w:style>
  <w:style w:type="character" w:customStyle="1" w:styleId="298">
    <w:name w:val="font21"/>
    <w:qFormat/>
    <w:uiPriority w:val="0"/>
    <w:rPr>
      <w:rFonts w:hint="eastAsia" w:ascii="Wonder Arial" w:hAnsi="Wonder Arial" w:eastAsia="Wonder Arial" w:cs="Wonder Arial"/>
      <w:color w:val="000000"/>
      <w:sz w:val="22"/>
      <w:szCs w:val="22"/>
      <w:u w:val="none"/>
    </w:rPr>
  </w:style>
  <w:style w:type="character" w:customStyle="1" w:styleId="299">
    <w:name w:val="批注主题 Char1"/>
    <w:qFormat/>
    <w:uiPriority w:val="99"/>
    <w:rPr>
      <w:rFonts w:ascii="方正仿宋_GB2312" w:hAnsi="Wonder Arial" w:eastAsia="方正仿宋_GB2312"/>
      <w:b/>
      <w:bCs/>
      <w:color w:val="000000"/>
      <w:sz w:val="21"/>
    </w:rPr>
  </w:style>
  <w:style w:type="character" w:customStyle="1" w:styleId="300">
    <w:name w:val="yellow12"/>
    <w:qFormat/>
    <w:uiPriority w:val="0"/>
  </w:style>
  <w:style w:type="character" w:customStyle="1" w:styleId="301">
    <w:name w:val="页眉 Char"/>
    <w:qFormat/>
    <w:uiPriority w:val="99"/>
    <w:rPr>
      <w:rFonts w:ascii="方正仿宋_GB2312" w:hAnsi="Wonder Arial" w:eastAsia="方正仿宋_GB2312"/>
      <w:b/>
      <w:color w:val="000000"/>
      <w:sz w:val="18"/>
    </w:rPr>
  </w:style>
  <w:style w:type="character" w:customStyle="1" w:styleId="302">
    <w:name w:val="文档结构图 Char"/>
    <w:qFormat/>
    <w:uiPriority w:val="0"/>
    <w:rPr>
      <w:rFonts w:ascii="长城仿宋" w:hAnsi="长城仿宋"/>
      <w:kern w:val="2"/>
      <w:sz w:val="21"/>
      <w:shd w:val="clear" w:color="auto" w:fill="000080"/>
    </w:rPr>
  </w:style>
  <w:style w:type="character" w:customStyle="1" w:styleId="303">
    <w:name w:val="批注文字 Char1"/>
    <w:qFormat/>
    <w:uiPriority w:val="99"/>
    <w:rPr>
      <w:rFonts w:ascii="方正仿宋_GB2312" w:hAnsi="Wonder Arial" w:eastAsia="方正仿宋_GB2312"/>
      <w:b/>
      <w:color w:val="000000"/>
      <w:sz w:val="21"/>
    </w:rPr>
  </w:style>
  <w:style w:type="character" w:customStyle="1" w:styleId="304">
    <w:name w:val="headst"/>
    <w:qFormat/>
    <w:uiPriority w:val="0"/>
  </w:style>
  <w:style w:type="character" w:customStyle="1" w:styleId="305">
    <w:name w:val="styles11"/>
    <w:qFormat/>
    <w:uiPriority w:val="0"/>
    <w:rPr>
      <w:rFonts w:hint="default"/>
      <w:sz w:val="21"/>
      <w:szCs w:val="21"/>
    </w:rPr>
  </w:style>
  <w:style w:type="character" w:customStyle="1" w:styleId="306">
    <w:name w:val="样式 金保文档标准正文 Char + 宋体1 Char"/>
    <w:link w:val="307"/>
    <w:qFormat/>
    <w:uiPriority w:val="0"/>
    <w:rPr>
      <w:rFonts w:ascii="Wonder Arial" w:hAnsi="Wonder Arial"/>
      <w:kern w:val="2"/>
      <w:sz w:val="24"/>
      <w:szCs w:val="24"/>
    </w:rPr>
  </w:style>
  <w:style w:type="paragraph" w:customStyle="1" w:styleId="307">
    <w:name w:val="样式 金保文档标准正文 Char + 宋体1"/>
    <w:basedOn w:val="1"/>
    <w:link w:val="306"/>
    <w:qFormat/>
    <w:uiPriority w:val="0"/>
    <w:pPr>
      <w:spacing w:line="360" w:lineRule="auto"/>
      <w:ind w:firstLine="480" w:firstLineChars="200"/>
      <w:jc w:val="left"/>
    </w:pPr>
    <w:rPr>
      <w:rFonts w:ascii="Wonder Arial" w:hAnsi="Wonder Arial"/>
      <w:sz w:val="24"/>
    </w:rPr>
  </w:style>
  <w:style w:type="character" w:customStyle="1" w:styleId="308">
    <w:name w:val="正文首行缩进 Char1"/>
    <w:qFormat/>
    <w:uiPriority w:val="0"/>
  </w:style>
  <w:style w:type="character" w:customStyle="1" w:styleId="309">
    <w:name w:val="标题 Char1"/>
    <w:qFormat/>
    <w:uiPriority w:val="10"/>
    <w:rPr>
      <w:rFonts w:ascii="仿宋" w:hAnsi="仿宋" w:eastAsia="Wonder Arial" w:cs="长城仿宋"/>
      <w:b/>
      <w:bCs/>
      <w:sz w:val="32"/>
      <w:szCs w:val="32"/>
    </w:rPr>
  </w:style>
  <w:style w:type="character" w:customStyle="1" w:styleId="310">
    <w:name w:val="font01"/>
    <w:qFormat/>
    <w:uiPriority w:val="0"/>
    <w:rPr>
      <w:rFonts w:hint="default" w:ascii="???|CS?o｡ﾀ?" w:hAnsi="???|CS?o｡ﾀ?" w:cs="???|CS?o｡ﾀ?"/>
      <w:color w:val="000000"/>
      <w:sz w:val="22"/>
      <w:szCs w:val="22"/>
      <w:u w:val="none"/>
      <w:vertAlign w:val="superscript"/>
    </w:rPr>
  </w:style>
  <w:style w:type="character" w:customStyle="1" w:styleId="311">
    <w:name w:val="正文文本 2 Char"/>
    <w:qFormat/>
    <w:uiPriority w:val="0"/>
    <w:rPr>
      <w:rFonts w:ascii="方正仿宋_GB2312" w:hAnsi="Wonder Arial" w:eastAsia="方正仿宋_GB2312"/>
      <w:b/>
      <w:color w:val="000000"/>
      <w:sz w:val="21"/>
    </w:rPr>
  </w:style>
  <w:style w:type="character" w:customStyle="1" w:styleId="312">
    <w:name w:val="Texte Char Char"/>
    <w:qFormat/>
    <w:uiPriority w:val="0"/>
    <w:rPr>
      <w:rFonts w:ascii="Wonder Arial" w:hAnsi="微软雅黑" w:eastAsia="方正仿宋_GB2312" w:cs="Wonder Arial"/>
      <w:b/>
      <w:bCs/>
      <w:color w:val="000000"/>
      <w:sz w:val="21"/>
      <w:lang w:val="en-US" w:eastAsia="zh-CN" w:bidi="ar-SA"/>
    </w:rPr>
  </w:style>
  <w:style w:type="paragraph" w:customStyle="1" w:styleId="313">
    <w:name w:val="样式 首行缩进:  2 字符"/>
    <w:basedOn w:val="1"/>
    <w:qFormat/>
    <w:uiPriority w:val="0"/>
    <w:pPr>
      <w:spacing w:line="360" w:lineRule="auto"/>
      <w:ind w:firstLine="480" w:firstLineChars="200"/>
    </w:pPr>
    <w:rPr>
      <w:rFonts w:ascii="???|CS?o｡ﾀ?" w:hAnsi="???|CS?o｡ﾀ?" w:eastAsia="Wonder Arial" w:cs="Wonder Arial"/>
      <w:sz w:val="24"/>
      <w:szCs w:val="20"/>
    </w:rPr>
  </w:style>
  <w:style w:type="paragraph" w:customStyle="1" w:styleId="314">
    <w:name w:val="xl31"/>
    <w:basedOn w:val="1"/>
    <w:qFormat/>
    <w:uiPriority w:val="0"/>
    <w:pPr>
      <w:widowControl/>
      <w:spacing w:before="100" w:beforeAutospacing="1" w:after="100" w:afterAutospacing="1"/>
      <w:jc w:val="center"/>
    </w:pPr>
    <w:rPr>
      <w:rFonts w:ascii="Wonder Arial" w:hAnsi="Wonder Arial" w:eastAsia="Wonder Arial" w:cs="长城仿宋"/>
      <w:kern w:val="0"/>
      <w:sz w:val="20"/>
      <w:szCs w:val="20"/>
    </w:rPr>
  </w:style>
  <w:style w:type="paragraph" w:customStyle="1" w:styleId="315">
    <w:name w:val="xl38"/>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textAlignment w:val="center"/>
    </w:pPr>
    <w:rPr>
      <w:rFonts w:ascii="长城仿宋" w:hAnsi="长城仿宋" w:eastAsia="Gabriola" w:cs="长城仿宋"/>
      <w:kern w:val="0"/>
      <w:sz w:val="18"/>
      <w:szCs w:val="18"/>
    </w:rPr>
  </w:style>
  <w:style w:type="paragraph" w:customStyle="1" w:styleId="316">
    <w:name w:val="xl66"/>
    <w:basedOn w:val="1"/>
    <w:qFormat/>
    <w:uiPriority w:val="0"/>
    <w:pPr>
      <w:widowControl/>
      <w:spacing w:before="100" w:beforeAutospacing="1" w:after="100" w:afterAutospacing="1"/>
    </w:pPr>
    <w:rPr>
      <w:rFonts w:ascii="Gabriola" w:hAnsi="Gabriola" w:eastAsia="Gabriola" w:cs="长城仿宋"/>
      <w:kern w:val="0"/>
      <w:sz w:val="24"/>
    </w:rPr>
  </w:style>
  <w:style w:type="paragraph" w:customStyle="1" w:styleId="317">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b/>
      <w:bCs/>
      <w:kern w:val="0"/>
      <w:sz w:val="24"/>
    </w:rPr>
  </w:style>
  <w:style w:type="paragraph" w:customStyle="1" w:styleId="318">
    <w:name w:val="xl12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Gabriola" w:hAnsi="Gabriola" w:eastAsia="Gabriola" w:cs="Gabriola"/>
      <w:kern w:val="0"/>
      <w:sz w:val="24"/>
    </w:rPr>
  </w:style>
  <w:style w:type="paragraph" w:customStyle="1" w:styleId="319">
    <w:name w:val="投标书标题4"/>
    <w:next w:val="1"/>
    <w:qFormat/>
    <w:uiPriority w:val="0"/>
    <w:pPr>
      <w:spacing w:line="360" w:lineRule="auto"/>
      <w:outlineLvl w:val="3"/>
    </w:pPr>
    <w:rPr>
      <w:rFonts w:ascii="长城仿宋" w:hAnsi="长城仿宋" w:eastAsia="Tahoma" w:cs="长城仿宋"/>
      <w:b/>
      <w:kern w:val="2"/>
      <w:sz w:val="30"/>
      <w:szCs w:val="24"/>
      <w:lang w:val="en-US" w:eastAsia="zh-CN" w:bidi="ar-SA"/>
    </w:rPr>
  </w:style>
  <w:style w:type="paragraph" w:customStyle="1" w:styleId="320">
    <w:name w:val="列表内容"/>
    <w:next w:val="1"/>
    <w:qFormat/>
    <w:uiPriority w:val="0"/>
    <w:pPr>
      <w:tabs>
        <w:tab w:val="left" w:pos="360"/>
      </w:tabs>
    </w:pPr>
    <w:rPr>
      <w:rFonts w:ascii="长城仿宋" w:hAnsi="长城仿宋" w:eastAsia="Gabriola" w:cs="Gabriola"/>
      <w:color w:val="000000"/>
      <w:sz w:val="18"/>
      <w:szCs w:val="18"/>
      <w:u w:color="000000"/>
      <w:lang w:val="en-US" w:eastAsia="zh-CN" w:bidi="ar-SA"/>
    </w:rPr>
  </w:style>
  <w:style w:type="character" w:customStyle="1" w:styleId="321">
    <w:name w:val="普通(网站) 字符"/>
    <w:link w:val="58"/>
    <w:qFormat/>
    <w:uiPriority w:val="1"/>
    <w:rPr>
      <w:rFonts w:ascii="宋体" w:hAnsi="宋体"/>
      <w:sz w:val="24"/>
      <w:szCs w:val="24"/>
    </w:rPr>
  </w:style>
  <w:style w:type="paragraph" w:customStyle="1" w:styleId="322">
    <w:name w:val="xl10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4"/>
    </w:rPr>
  </w:style>
  <w:style w:type="paragraph" w:customStyle="1" w:styleId="323">
    <w:name w:val="xl33"/>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长城仿宋" w:hAnsi="长城仿宋" w:eastAsia="Gabriola" w:cs="长城仿宋"/>
      <w:kern w:val="0"/>
      <w:sz w:val="18"/>
      <w:szCs w:val="18"/>
    </w:rPr>
  </w:style>
  <w:style w:type="paragraph" w:customStyle="1" w:styleId="324">
    <w:name w:val="xl11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kern w:val="0"/>
      <w:sz w:val="24"/>
    </w:rPr>
  </w:style>
  <w:style w:type="paragraph" w:customStyle="1" w:styleId="325">
    <w:name w:val="xl80"/>
    <w:basedOn w:val="1"/>
    <w:qFormat/>
    <w:uiPriority w:val="0"/>
    <w:pPr>
      <w:widowControl/>
      <w:pBdr>
        <w:top w:val="single" w:color="auto" w:sz="4" w:space="0"/>
        <w:left w:val="single" w:color="auto" w:sz="8"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b/>
      <w:bCs/>
      <w:color w:val="FF0000"/>
      <w:kern w:val="0"/>
      <w:sz w:val="20"/>
      <w:szCs w:val="20"/>
    </w:rPr>
  </w:style>
  <w:style w:type="paragraph" w:customStyle="1" w:styleId="326">
    <w:name w:val="xl138"/>
    <w:basedOn w:val="1"/>
    <w:qFormat/>
    <w:uiPriority w:val="0"/>
    <w:pPr>
      <w:widowControl/>
      <w:pBdr>
        <w:top w:val="single" w:color="auto" w:sz="4" w:space="0"/>
        <w:bottom w:val="single" w:color="auto" w:sz="4" w:space="0"/>
      </w:pBdr>
      <w:spacing w:before="100" w:beforeAutospacing="1" w:after="100" w:afterAutospacing="1"/>
      <w:jc w:val="left"/>
    </w:pPr>
    <w:rPr>
      <w:rFonts w:ascii="Gabriola" w:hAnsi="Gabriola" w:eastAsia="Gabriola" w:cs="Gabriola"/>
      <w:b/>
      <w:bCs/>
      <w:kern w:val="0"/>
      <w:sz w:val="24"/>
    </w:rPr>
  </w:style>
  <w:style w:type="paragraph" w:customStyle="1" w:styleId="327">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abriola" w:hAnsi="Gabriola" w:eastAsia="Gabriola" w:cs="Gabriola"/>
      <w:kern w:val="0"/>
      <w:sz w:val="24"/>
    </w:rPr>
  </w:style>
  <w:style w:type="paragraph" w:customStyle="1" w:styleId="328">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0"/>
      <w:szCs w:val="20"/>
    </w:rPr>
  </w:style>
  <w:style w:type="paragraph" w:customStyle="1" w:styleId="329">
    <w:name w:val="xl105"/>
    <w:basedOn w:val="1"/>
    <w:qFormat/>
    <w:uiPriority w:val="0"/>
    <w:pPr>
      <w:widowControl/>
      <w:spacing w:before="100" w:beforeAutospacing="1" w:after="100" w:afterAutospacing="1"/>
      <w:jc w:val="center"/>
      <w:textAlignment w:val="center"/>
    </w:pPr>
    <w:rPr>
      <w:rFonts w:ascii="Gabriola" w:hAnsi="Gabriola" w:eastAsia="Gabriola" w:cs="Gabriola"/>
      <w:kern w:val="0"/>
      <w:sz w:val="24"/>
    </w:rPr>
  </w:style>
  <w:style w:type="paragraph" w:customStyle="1" w:styleId="330">
    <w:name w:val="文档正文"/>
    <w:basedOn w:val="1"/>
    <w:link w:val="331"/>
    <w:qFormat/>
    <w:uiPriority w:val="0"/>
    <w:pPr>
      <w:adjustRightInd w:val="0"/>
      <w:spacing w:line="312" w:lineRule="atLeast"/>
      <w:ind w:firstLine="567"/>
      <w:textAlignment w:val="baseline"/>
    </w:pPr>
    <w:rPr>
      <w:rFonts w:ascii="黑体" w:hAnsi="长城仿宋" w:eastAsia="黑体" w:cs="长城仿宋"/>
      <w:b/>
      <w:kern w:val="0"/>
      <w:sz w:val="28"/>
    </w:rPr>
  </w:style>
  <w:style w:type="character" w:customStyle="1" w:styleId="331">
    <w:name w:val="文档正文 Char"/>
    <w:link w:val="330"/>
    <w:qFormat/>
    <w:uiPriority w:val="0"/>
    <w:rPr>
      <w:rFonts w:ascii="黑体" w:hAnsi="长城仿宋" w:eastAsia="黑体" w:cs="长城仿宋"/>
      <w:b/>
      <w:sz w:val="28"/>
      <w:szCs w:val="24"/>
    </w:rPr>
  </w:style>
  <w:style w:type="paragraph" w:customStyle="1" w:styleId="332">
    <w:name w:val="xl118"/>
    <w:basedOn w:val="1"/>
    <w:qFormat/>
    <w:uiPriority w:val="0"/>
    <w:pPr>
      <w:widowControl/>
      <w:pBdr>
        <w:top w:val="single" w:color="auto" w:sz="4" w:space="0"/>
        <w:left w:val="single" w:color="auto" w:sz="8" w:space="0"/>
        <w:bottom w:val="single" w:color="auto" w:sz="4" w:space="0"/>
        <w:right w:val="single" w:color="auto" w:sz="4" w:space="0"/>
      </w:pBdr>
      <w:shd w:val="clear" w:color="auto" w:fill="FFFFFF"/>
      <w:spacing w:before="100" w:beforeAutospacing="1" w:after="100" w:afterAutospacing="1"/>
      <w:jc w:val="center"/>
      <w:textAlignment w:val="center"/>
    </w:pPr>
    <w:rPr>
      <w:rFonts w:ascii="Gabriola" w:hAnsi="Gabriola" w:eastAsia="Gabriola" w:cs="Gabriola"/>
      <w:kern w:val="0"/>
      <w:sz w:val="24"/>
    </w:rPr>
  </w:style>
  <w:style w:type="paragraph" w:customStyle="1" w:styleId="333">
    <w:name w:val="正文一"/>
    <w:basedOn w:val="1"/>
    <w:qFormat/>
    <w:uiPriority w:val="0"/>
    <w:pPr>
      <w:widowControl/>
      <w:spacing w:line="360" w:lineRule="auto"/>
      <w:ind w:firstLine="480" w:firstLineChars="200"/>
      <w:jc w:val="left"/>
    </w:pPr>
    <w:rPr>
      <w:rFonts w:ascii="长城仿宋" w:hAnsi="长城仿宋" w:eastAsia="Wonder Arial" w:cs="长城仿宋"/>
      <w:kern w:val="0"/>
      <w:sz w:val="24"/>
      <w:lang w:bidi="he-IL"/>
    </w:rPr>
  </w:style>
  <w:style w:type="paragraph" w:customStyle="1" w:styleId="334">
    <w:name w:val="xl98"/>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Gabriola" w:hAnsi="Gabriola" w:eastAsia="Gabriola" w:cs="Gabriola"/>
      <w:kern w:val="0"/>
      <w:sz w:val="24"/>
    </w:rPr>
  </w:style>
  <w:style w:type="paragraph" w:customStyle="1" w:styleId="335">
    <w:name w:val="xl40"/>
    <w:basedOn w:val="1"/>
    <w:qFormat/>
    <w:uiPriority w:val="0"/>
    <w:pPr>
      <w:widowControl/>
      <w:pBdr>
        <w:top w:val="single" w:color="auto" w:sz="4" w:space="0"/>
        <w:left w:val="single" w:color="auto" w:sz="4" w:space="0"/>
        <w:right w:val="single" w:color="auto" w:sz="8"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336">
    <w:name w:val="xl30"/>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337">
    <w:name w:val="shadow2"/>
    <w:basedOn w:val="1"/>
    <w:qFormat/>
    <w:uiPriority w:val="0"/>
    <w:pPr>
      <w:widowControl/>
      <w:spacing w:before="100" w:beforeAutospacing="1" w:after="100" w:afterAutospacing="1"/>
      <w:jc w:val="left"/>
    </w:pPr>
    <w:rPr>
      <w:rFonts w:ascii="Gabriola" w:hAnsi="Gabriola" w:eastAsia="Gabriola" w:cs="长城仿宋"/>
      <w:color w:val="FFFFFF"/>
      <w:kern w:val="0"/>
      <w:sz w:val="24"/>
    </w:rPr>
  </w:style>
  <w:style w:type="paragraph" w:customStyle="1" w:styleId="338">
    <w:name w:val="xl4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character" w:customStyle="1" w:styleId="339">
    <w:name w:val="表格文字 Char"/>
    <w:link w:val="204"/>
    <w:qFormat/>
    <w:uiPriority w:val="0"/>
    <w:rPr>
      <w:sz w:val="21"/>
      <w:szCs w:val="24"/>
    </w:rPr>
  </w:style>
  <w:style w:type="paragraph" w:customStyle="1" w:styleId="340">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长城仿宋" w:hAnsi="长城仿宋" w:eastAsia="Gabriola" w:cs="长城仿宋"/>
      <w:kern w:val="0"/>
      <w:sz w:val="18"/>
      <w:szCs w:val="18"/>
    </w:rPr>
  </w:style>
  <w:style w:type="paragraph" w:customStyle="1" w:styleId="341">
    <w:name w:val="表格正文"/>
    <w:basedOn w:val="1"/>
    <w:qFormat/>
    <w:uiPriority w:val="0"/>
    <w:pPr>
      <w:adjustRightInd w:val="0"/>
      <w:snapToGrid w:val="0"/>
      <w:spacing w:before="60" w:after="60"/>
      <w:jc w:val="center"/>
      <w:textAlignment w:val="baseline"/>
    </w:pPr>
    <w:rPr>
      <w:rFonts w:ascii="长城仿宋" w:hAnsi="长城仿宋" w:eastAsia="Wonder Arial" w:cs="长城仿宋"/>
      <w:kern w:val="0"/>
      <w:sz w:val="24"/>
      <w:szCs w:val="20"/>
    </w:rPr>
  </w:style>
  <w:style w:type="paragraph" w:customStyle="1" w:styleId="342">
    <w:name w:val="表格文本"/>
    <w:link w:val="343"/>
    <w:qFormat/>
    <w:uiPriority w:val="0"/>
    <w:pPr>
      <w:tabs>
        <w:tab w:val="decimal" w:pos="0"/>
      </w:tabs>
    </w:pPr>
    <w:rPr>
      <w:rFonts w:ascii="???|CS?o｡ﾀ?" w:hAnsi="???|CS?o｡ﾀ?" w:eastAsia="等线" w:cs="长城仿宋"/>
      <w:sz w:val="21"/>
      <w:szCs w:val="21"/>
      <w:lang w:val="en-US" w:eastAsia="zh-CN" w:bidi="ar-SA"/>
    </w:rPr>
  </w:style>
  <w:style w:type="character" w:customStyle="1" w:styleId="343">
    <w:name w:val="表格文本 Char"/>
    <w:link w:val="342"/>
    <w:qFormat/>
    <w:uiPriority w:val="0"/>
    <w:rPr>
      <w:rFonts w:ascii="???|CS?o｡ﾀ?" w:hAnsi="???|CS?o｡ﾀ?" w:eastAsia="等线" w:cs="长城仿宋"/>
      <w:sz w:val="21"/>
      <w:szCs w:val="21"/>
    </w:rPr>
  </w:style>
  <w:style w:type="paragraph" w:customStyle="1" w:styleId="344">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Gabriola" w:hAnsi="Gabriola" w:eastAsia="Gabriola" w:cs="Gabriola"/>
      <w:kern w:val="0"/>
      <w:sz w:val="24"/>
    </w:rPr>
  </w:style>
  <w:style w:type="paragraph" w:customStyle="1" w:styleId="345">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长城仿宋" w:hAnsi="长城仿宋" w:eastAsia="Gabriola" w:cs="长城仿宋"/>
      <w:kern w:val="0"/>
      <w:sz w:val="24"/>
    </w:rPr>
  </w:style>
  <w:style w:type="paragraph" w:customStyle="1" w:styleId="346">
    <w:name w:val="表文1"/>
    <w:basedOn w:val="1"/>
    <w:qFormat/>
    <w:uiPriority w:val="0"/>
    <w:pPr>
      <w:widowControl/>
      <w:spacing w:line="360" w:lineRule="auto"/>
      <w:ind w:firstLine="780" w:firstLineChars="300"/>
    </w:pPr>
    <w:rPr>
      <w:rFonts w:ascii="Wonder Arial" w:hAnsi="Wonder Arial" w:eastAsia="Wonder Arial" w:cs="长城仿宋"/>
      <w:bCs/>
      <w:color w:val="000000"/>
      <w:spacing w:val="10"/>
      <w:kern w:val="0"/>
      <w:sz w:val="24"/>
    </w:rPr>
  </w:style>
  <w:style w:type="paragraph" w:customStyle="1" w:styleId="347">
    <w:name w:val="xl1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abriola" w:hAnsi="Gabriola" w:eastAsia="Gabriola" w:cs="Gabriola"/>
      <w:kern w:val="0"/>
      <w:sz w:val="24"/>
    </w:rPr>
  </w:style>
  <w:style w:type="paragraph" w:customStyle="1" w:styleId="348">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Gabriola" w:hAnsi="Gabriola" w:eastAsia="Gabriola" w:cs="Gabriola"/>
      <w:kern w:val="0"/>
      <w:sz w:val="24"/>
    </w:rPr>
  </w:style>
  <w:style w:type="paragraph" w:customStyle="1" w:styleId="349">
    <w:name w:val="2"/>
    <w:basedOn w:val="1"/>
    <w:next w:val="1"/>
    <w:qFormat/>
    <w:uiPriority w:val="0"/>
    <w:rPr>
      <w:rFonts w:ascii="方正仿宋_GB2312" w:hAnsi="Wonder Arial" w:eastAsia="方正仿宋_GB2312" w:cs="长城仿宋"/>
      <w:b/>
      <w:color w:val="000000"/>
      <w:kern w:val="0"/>
      <w:szCs w:val="20"/>
    </w:rPr>
  </w:style>
  <w:style w:type="paragraph" w:customStyle="1" w:styleId="350">
    <w:name w:val="1"/>
    <w:basedOn w:val="1"/>
    <w:next w:val="26"/>
    <w:qFormat/>
    <w:uiPriority w:val="99"/>
    <w:pPr>
      <w:spacing w:line="480" w:lineRule="exact"/>
      <w:ind w:firstLine="480"/>
    </w:pPr>
    <w:rPr>
      <w:rFonts w:ascii="Wonder Arial" w:hAnsi="Wonder Arial" w:eastAsia="方正仿宋_GB2312" w:cs="长城仿宋"/>
      <w:b/>
      <w:color w:val="000000"/>
      <w:kern w:val="0"/>
      <w:sz w:val="24"/>
      <w:szCs w:val="20"/>
    </w:rPr>
  </w:style>
  <w:style w:type="paragraph" w:customStyle="1" w:styleId="351">
    <w:name w:val="加点"/>
    <w:basedOn w:val="1"/>
    <w:qFormat/>
    <w:uiPriority w:val="0"/>
    <w:pPr>
      <w:spacing w:line="360" w:lineRule="auto"/>
    </w:pPr>
    <w:rPr>
      <w:rFonts w:ascii="长城仿宋" w:hAnsi="长城仿宋" w:eastAsia="Courier New" w:cs="长城仿宋"/>
      <w:sz w:val="24"/>
      <w:szCs w:val="20"/>
    </w:rPr>
  </w:style>
  <w:style w:type="paragraph" w:customStyle="1" w:styleId="352">
    <w:name w:val="xl97"/>
    <w:basedOn w:val="1"/>
    <w:qFormat/>
    <w:uiPriority w:val="0"/>
    <w:pPr>
      <w:widowControl/>
      <w:spacing w:before="100" w:beforeAutospacing="1" w:after="100" w:afterAutospacing="1"/>
      <w:jc w:val="left"/>
    </w:pPr>
    <w:rPr>
      <w:rFonts w:ascii="Gabriola" w:hAnsi="Gabriola" w:eastAsia="Gabriola" w:cs="Gabriola"/>
      <w:kern w:val="0"/>
      <w:sz w:val="24"/>
      <w:u w:val="single"/>
    </w:rPr>
  </w:style>
  <w:style w:type="paragraph" w:customStyle="1" w:styleId="353">
    <w:name w:val="xl116"/>
    <w:basedOn w:val="1"/>
    <w:qFormat/>
    <w:uiPriority w:val="0"/>
    <w:pPr>
      <w:widowControl/>
      <w:spacing w:before="100" w:beforeAutospacing="1" w:after="100" w:afterAutospacing="1"/>
      <w:jc w:val="center"/>
    </w:pPr>
    <w:rPr>
      <w:rFonts w:ascii="长城仿宋" w:hAnsi="长城仿宋" w:eastAsia="Gabriola" w:cs="长城仿宋"/>
      <w:kern w:val="0"/>
      <w:sz w:val="24"/>
    </w:rPr>
  </w:style>
  <w:style w:type="paragraph" w:customStyle="1" w:styleId="354">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kern w:val="0"/>
      <w:sz w:val="24"/>
    </w:rPr>
  </w:style>
  <w:style w:type="character" w:customStyle="1" w:styleId="355">
    <w:name w:val="样式2 Char"/>
    <w:link w:val="208"/>
    <w:qFormat/>
    <w:uiPriority w:val="0"/>
    <w:rPr>
      <w:rFonts w:ascii="Arial" w:hAnsi="Arial"/>
      <w:b/>
      <w:sz w:val="24"/>
      <w:lang w:eastAsia="en-US"/>
    </w:rPr>
  </w:style>
  <w:style w:type="paragraph" w:customStyle="1" w:styleId="356">
    <w:name w:val="xl13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Gabriola" w:hAnsi="Gabriola" w:eastAsia="Gabriola" w:cs="Gabriola"/>
      <w:kern w:val="0"/>
      <w:sz w:val="24"/>
    </w:rPr>
  </w:style>
  <w:style w:type="paragraph" w:customStyle="1" w:styleId="357">
    <w:name w:val="样式3"/>
    <w:basedOn w:val="5"/>
    <w:qFormat/>
    <w:uiPriority w:val="0"/>
    <w:pPr>
      <w:tabs>
        <w:tab w:val="left" w:pos="720"/>
      </w:tabs>
      <w:adjustRightInd w:val="0"/>
      <w:snapToGrid w:val="0"/>
      <w:spacing w:before="100" w:beforeAutospacing="1" w:after="0" w:afterAutospacing="1" w:line="500" w:lineRule="atLeast"/>
      <w:ind w:left="454" w:hanging="284"/>
      <w:jc w:val="left"/>
      <w:textAlignment w:val="baseline"/>
    </w:pPr>
    <w:rPr>
      <w:rFonts w:ascii="Wonder Arial" w:hAnsi="???|CS?o｡ﾀ?" w:eastAsia="Courier New" w:cs="长城仿宋"/>
      <w:snapToGrid w:val="0"/>
      <w:kern w:val="0"/>
      <w:sz w:val="24"/>
      <w:szCs w:val="20"/>
    </w:rPr>
  </w:style>
  <w:style w:type="paragraph" w:customStyle="1" w:styleId="358">
    <w:name w:val="styles1"/>
    <w:basedOn w:val="1"/>
    <w:qFormat/>
    <w:uiPriority w:val="0"/>
    <w:pPr>
      <w:widowControl/>
      <w:spacing w:before="100" w:beforeAutospacing="1" w:after="100" w:afterAutospacing="1" w:line="312" w:lineRule="auto"/>
      <w:jc w:val="left"/>
    </w:pPr>
    <w:rPr>
      <w:rFonts w:ascii="方正仿宋_GB2312" w:hAnsi="Wonder Arial" w:eastAsia="Wonder Arial" w:cs="???|CS?o｡ﾀ?"/>
      <w:color w:val="000000"/>
      <w:kern w:val="0"/>
      <w:szCs w:val="21"/>
    </w:rPr>
  </w:style>
  <w:style w:type="paragraph" w:customStyle="1" w:styleId="359">
    <w:name w:val="xl84"/>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360">
    <w:name w:val="xl128"/>
    <w:basedOn w:val="1"/>
    <w:qFormat/>
    <w:uiPriority w:val="0"/>
    <w:pPr>
      <w:widowControl/>
      <w:pBdr>
        <w:top w:val="single" w:color="auto" w:sz="4" w:space="0"/>
        <w:left w:val="single" w:color="auto" w:sz="8" w:space="0"/>
        <w:bottom w:val="single" w:color="auto" w:sz="4" w:space="0"/>
        <w:right w:val="single" w:color="auto" w:sz="4" w:space="0"/>
      </w:pBdr>
      <w:shd w:val="clear" w:color="auto" w:fill="FFFFFF"/>
      <w:spacing w:before="100" w:beforeAutospacing="1" w:after="100" w:afterAutospacing="1"/>
      <w:jc w:val="left"/>
    </w:pPr>
    <w:rPr>
      <w:rFonts w:ascii="Gabriola" w:hAnsi="Gabriola" w:eastAsia="Gabriola" w:cs="Gabriola"/>
      <w:b/>
      <w:bCs/>
      <w:kern w:val="0"/>
      <w:sz w:val="24"/>
    </w:rPr>
  </w:style>
  <w:style w:type="paragraph" w:customStyle="1" w:styleId="361">
    <w:name w:val="font6"/>
    <w:basedOn w:val="1"/>
    <w:qFormat/>
    <w:uiPriority w:val="0"/>
    <w:pPr>
      <w:widowControl/>
      <w:spacing w:before="100" w:beforeAutospacing="1" w:after="100" w:afterAutospacing="1"/>
      <w:jc w:val="left"/>
    </w:pPr>
    <w:rPr>
      <w:rFonts w:hint="eastAsia" w:ascii="Wonder Arial" w:hAnsi="Wonder Arial" w:eastAsia="Wonder Arial" w:cs="Gabriola"/>
      <w:kern w:val="0"/>
      <w:sz w:val="18"/>
      <w:szCs w:val="18"/>
    </w:rPr>
  </w:style>
  <w:style w:type="paragraph" w:customStyle="1" w:styleId="362">
    <w:name w:val="xl6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363">
    <w:name w:val="Char Char Char Char Char Char Char Char Char Char2"/>
    <w:basedOn w:val="19"/>
    <w:qFormat/>
    <w:uiPriority w:val="0"/>
    <w:rPr>
      <w:rFonts w:ascii="长城仿宋" w:hAnsi="长城仿宋" w:eastAsia="Wonder Arial" w:cs="长城仿宋"/>
    </w:rPr>
  </w:style>
  <w:style w:type="paragraph" w:customStyle="1" w:styleId="364">
    <w:name w:val="xl72"/>
    <w:basedOn w:val="1"/>
    <w:qFormat/>
    <w:uiPriority w:val="0"/>
    <w:pPr>
      <w:widowControl/>
      <w:pBdr>
        <w:top w:val="single" w:color="auto" w:sz="4" w:space="0"/>
        <w:left w:val="single" w:color="auto" w:sz="8" w:space="0"/>
        <w:bottom w:val="single" w:color="auto" w:sz="4" w:space="0"/>
        <w:right w:val="single" w:color="auto" w:sz="4" w:space="0"/>
      </w:pBdr>
      <w:shd w:val="clear" w:color="auto" w:fill="FFFFFF"/>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365">
    <w:name w:val="样式35"/>
    <w:qFormat/>
    <w:uiPriority w:val="0"/>
    <w:pPr>
      <w:keepNext/>
      <w:keepLines/>
      <w:pageBreakBefore/>
      <w:widowControl w:val="0"/>
      <w:spacing w:before="340" w:after="330" w:line="360" w:lineRule="auto"/>
      <w:ind w:left="431" w:hanging="431"/>
      <w:jc w:val="both"/>
      <w:outlineLvl w:val="0"/>
    </w:pPr>
    <w:rPr>
      <w:rFonts w:ascii="Calibri" w:hAnsi="Calibri" w:eastAsia="Calibri" w:cs="Calibri"/>
      <w:color w:val="000000"/>
      <w:kern w:val="44"/>
      <w:sz w:val="30"/>
      <w:szCs w:val="30"/>
      <w:u w:color="000000"/>
      <w:lang w:val="en-US" w:eastAsia="zh-CN" w:bidi="ar-SA"/>
    </w:rPr>
  </w:style>
  <w:style w:type="paragraph" w:customStyle="1" w:styleId="366">
    <w:name w:val="2册标题4"/>
    <w:basedOn w:val="1"/>
    <w:next w:val="1"/>
    <w:qFormat/>
    <w:uiPriority w:val="0"/>
    <w:pPr>
      <w:spacing w:before="120" w:after="120" w:line="300" w:lineRule="auto"/>
      <w:ind w:left="120"/>
      <w:outlineLvl w:val="3"/>
    </w:pPr>
    <w:rPr>
      <w:rFonts w:ascii="???|CS?o｡ﾀ?" w:hAnsi="???|CS?o｡ﾀ?" w:eastAsia="Wonder Arial" w:cs="???|CS?o｡ﾀ?"/>
    </w:rPr>
  </w:style>
  <w:style w:type="paragraph" w:customStyle="1" w:styleId="367">
    <w:name w:val="xl29"/>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368">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kern w:val="0"/>
      <w:sz w:val="24"/>
    </w:rPr>
  </w:style>
  <w:style w:type="paragraph" w:customStyle="1" w:styleId="369">
    <w:name w:val="time"/>
    <w:basedOn w:val="1"/>
    <w:qFormat/>
    <w:uiPriority w:val="0"/>
    <w:pPr>
      <w:widowControl/>
      <w:spacing w:before="100" w:beforeAutospacing="1" w:after="100" w:afterAutospacing="1"/>
      <w:jc w:val="left"/>
    </w:pPr>
    <w:rPr>
      <w:rFonts w:ascii="???|CS?o｡ﾀ?" w:hAnsi="???|CS?o｡ﾀ?" w:eastAsia="Gabriola" w:cs="???|CS?o｡ﾀ?"/>
      <w:kern w:val="0"/>
      <w:sz w:val="22"/>
      <w:szCs w:val="22"/>
    </w:rPr>
  </w:style>
  <w:style w:type="paragraph" w:customStyle="1" w:styleId="370">
    <w:name w:val="缺省文本"/>
    <w:basedOn w:val="1"/>
    <w:qFormat/>
    <w:uiPriority w:val="0"/>
    <w:pPr>
      <w:autoSpaceDE w:val="0"/>
      <w:autoSpaceDN w:val="0"/>
      <w:adjustRightInd w:val="0"/>
      <w:jc w:val="left"/>
    </w:pPr>
    <w:rPr>
      <w:rFonts w:ascii="长城仿宋" w:hAnsi="长城仿宋" w:eastAsia="Wonder Arial" w:cs="长城仿宋"/>
      <w:kern w:val="0"/>
      <w:sz w:val="24"/>
      <w:szCs w:val="20"/>
    </w:rPr>
  </w:style>
  <w:style w:type="paragraph" w:customStyle="1" w:styleId="371">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Gabriola" w:hAnsi="Gabriola" w:eastAsia="Gabriola" w:cs="Gabriola"/>
      <w:kern w:val="0"/>
      <w:sz w:val="24"/>
    </w:rPr>
  </w:style>
  <w:style w:type="paragraph" w:customStyle="1" w:styleId="372">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长城仿宋"/>
      <w:kern w:val="0"/>
      <w:sz w:val="24"/>
    </w:rPr>
  </w:style>
  <w:style w:type="paragraph" w:customStyle="1" w:styleId="373">
    <w:name w:val="xl54"/>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hint="eastAsia" w:ascii="Tahoma" w:hAnsi="Gabriola" w:eastAsia="Tahoma" w:cs="Gabriola"/>
      <w:b/>
      <w:bCs/>
      <w:kern w:val="0"/>
      <w:sz w:val="40"/>
      <w:szCs w:val="40"/>
    </w:rPr>
  </w:style>
  <w:style w:type="paragraph" w:customStyle="1" w:styleId="374">
    <w:name w:val="font0"/>
    <w:basedOn w:val="1"/>
    <w:qFormat/>
    <w:uiPriority w:val="0"/>
    <w:pPr>
      <w:widowControl/>
      <w:spacing w:before="100" w:beforeAutospacing="1" w:after="100" w:afterAutospacing="1"/>
      <w:jc w:val="left"/>
    </w:pPr>
    <w:rPr>
      <w:rFonts w:hint="eastAsia" w:ascii="Wonder Arial" w:hAnsi="Wonder Arial" w:eastAsia="Wonder Arial" w:cs="Gabriola"/>
      <w:kern w:val="0"/>
      <w:sz w:val="24"/>
    </w:rPr>
  </w:style>
  <w:style w:type="paragraph" w:customStyle="1" w:styleId="375">
    <w:name w:val="yj正文首行缩进"/>
    <w:basedOn w:val="1"/>
    <w:qFormat/>
    <w:uiPriority w:val="0"/>
    <w:pPr>
      <w:spacing w:line="360" w:lineRule="auto"/>
      <w:ind w:firstLine="420" w:firstLineChars="200"/>
    </w:pPr>
    <w:rPr>
      <w:rFonts w:ascii="???|CS?o｡ﾀ?" w:hAnsi="???|CS?o｡ﾀ?" w:eastAsia="Wonder Arial" w:cs="长城仿宋"/>
      <w:color w:val="000000"/>
      <w:szCs w:val="20"/>
    </w:rPr>
  </w:style>
  <w:style w:type="paragraph" w:customStyle="1" w:styleId="376">
    <w:name w:val="xl4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377">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abriola" w:hAnsi="Gabriola" w:eastAsia="Gabriola" w:cs="Gabriola"/>
      <w:kern w:val="0"/>
      <w:sz w:val="24"/>
    </w:rPr>
  </w:style>
  <w:style w:type="paragraph" w:customStyle="1" w:styleId="378">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379">
    <w:name w:val="xl67"/>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380">
    <w:name w:val="contentlabel"/>
    <w:basedOn w:val="1"/>
    <w:qFormat/>
    <w:uiPriority w:val="0"/>
    <w:pPr>
      <w:widowControl/>
      <w:spacing w:before="40" w:after="100" w:afterAutospacing="1"/>
      <w:ind w:left="120"/>
      <w:jc w:val="left"/>
    </w:pPr>
    <w:rPr>
      <w:rFonts w:ascii="???|CS?o｡ﾀ?" w:hAnsi="???|CS?o｡ﾀ?" w:eastAsia="Wonder Arial" w:cs="???|CS?o｡ﾀ?"/>
      <w:color w:val="336666"/>
      <w:kern w:val="0"/>
      <w:sz w:val="24"/>
    </w:rPr>
  </w:style>
  <w:style w:type="paragraph" w:customStyle="1" w:styleId="381">
    <w:name w:val="列表段落11"/>
    <w:basedOn w:val="1"/>
    <w:qFormat/>
    <w:uiPriority w:val="0"/>
    <w:pPr>
      <w:ind w:firstLine="420" w:firstLineChars="200"/>
    </w:pPr>
    <w:rPr>
      <w:rFonts w:ascii="Calibri" w:hAnsi="Calibri"/>
      <w:szCs w:val="22"/>
    </w:rPr>
  </w:style>
  <w:style w:type="paragraph" w:customStyle="1" w:styleId="382">
    <w:name w:val="xl12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4"/>
    </w:rPr>
  </w:style>
  <w:style w:type="paragraph" w:customStyle="1" w:styleId="383">
    <w:name w:val="xl83"/>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384">
    <w:name w:val="xl8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385">
    <w:name w:val="xl4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386">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387">
    <w:name w:val="xl78"/>
    <w:basedOn w:val="1"/>
    <w:qFormat/>
    <w:uiPriority w:val="0"/>
    <w:pPr>
      <w:widowControl/>
      <w:pBdr>
        <w:top w:val="single" w:color="auto" w:sz="8"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hint="eastAsia" w:ascii="Tahoma" w:hAnsi="Gabriola" w:eastAsia="Tahoma" w:cs="Gabriola"/>
      <w:kern w:val="0"/>
      <w:sz w:val="20"/>
      <w:szCs w:val="20"/>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长城仿宋" w:hAnsi="长城仿宋" w:eastAsia="Gabriola" w:cs="长城仿宋"/>
      <w:kern w:val="0"/>
      <w:sz w:val="24"/>
    </w:rPr>
  </w:style>
  <w:style w:type="paragraph" w:customStyle="1" w:styleId="389">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长城仿宋" w:hAnsi="长城仿宋" w:eastAsia="Gabriola" w:cs="长城仿宋"/>
      <w:kern w:val="0"/>
      <w:sz w:val="24"/>
    </w:rPr>
  </w:style>
  <w:style w:type="paragraph" w:customStyle="1" w:styleId="390">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kern w:val="0"/>
      <w:sz w:val="18"/>
      <w:szCs w:val="18"/>
    </w:rPr>
  </w:style>
  <w:style w:type="paragraph" w:customStyle="1" w:styleId="391">
    <w:name w:val="xl137"/>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pPr>
    <w:rPr>
      <w:rFonts w:ascii="Gabriola" w:hAnsi="Gabriola" w:eastAsia="Gabriola" w:cs="Gabriola"/>
      <w:b/>
      <w:bCs/>
      <w:kern w:val="0"/>
      <w:sz w:val="24"/>
    </w:rPr>
  </w:style>
  <w:style w:type="character" w:customStyle="1" w:styleId="392">
    <w:name w:val="样式1 Char"/>
    <w:link w:val="246"/>
    <w:qFormat/>
    <w:uiPriority w:val="0"/>
    <w:rPr>
      <w:rFonts w:ascii="Arial" w:hAnsi="Arial" w:eastAsia="黑体"/>
      <w:b/>
      <w:bCs/>
      <w:kern w:val="2"/>
      <w:sz w:val="28"/>
      <w:szCs w:val="28"/>
    </w:rPr>
  </w:style>
  <w:style w:type="paragraph" w:customStyle="1" w:styleId="393">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394">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4"/>
    </w:rPr>
  </w:style>
  <w:style w:type="paragraph" w:customStyle="1" w:styleId="395">
    <w:name w:val="xl64"/>
    <w:basedOn w:val="1"/>
    <w:qFormat/>
    <w:uiPriority w:val="0"/>
    <w:pPr>
      <w:widowControl/>
      <w:spacing w:before="100" w:beforeAutospacing="1" w:after="100" w:afterAutospacing="1"/>
      <w:jc w:val="left"/>
      <w:textAlignment w:val="center"/>
    </w:pPr>
    <w:rPr>
      <w:rFonts w:ascii="Gabriola" w:hAnsi="Gabriola" w:eastAsia="Gabriola" w:cs="Gabriola"/>
      <w:kern w:val="0"/>
      <w:sz w:val="20"/>
      <w:szCs w:val="20"/>
    </w:rPr>
  </w:style>
  <w:style w:type="paragraph" w:customStyle="1" w:styleId="396">
    <w:name w:val="网新正文文本"/>
    <w:qFormat/>
    <w:uiPriority w:val="0"/>
    <w:pPr>
      <w:spacing w:line="360" w:lineRule="auto"/>
      <w:ind w:firstLine="200" w:firstLineChars="200"/>
    </w:pPr>
    <w:rPr>
      <w:rFonts w:ascii="长城仿宋" w:hAnsi="长城仿宋" w:eastAsia="等线" w:cs="长城仿宋"/>
      <w:kern w:val="2"/>
      <w:sz w:val="24"/>
      <w:szCs w:val="22"/>
      <w:lang w:val="en-US" w:eastAsia="zh-CN" w:bidi="ar-SA"/>
    </w:rPr>
  </w:style>
  <w:style w:type="paragraph" w:customStyle="1" w:styleId="397">
    <w:name w:val="Char1 Char Char Char1"/>
    <w:basedOn w:val="1"/>
    <w:qFormat/>
    <w:uiPriority w:val="0"/>
    <w:rPr>
      <w:rFonts w:ascii="Cambria" w:hAnsi="Cambria" w:eastAsia="Wonder Arial" w:cs="长城仿宋"/>
      <w:sz w:val="24"/>
      <w:szCs w:val="20"/>
    </w:rPr>
  </w:style>
  <w:style w:type="paragraph" w:customStyle="1" w:styleId="398">
    <w:name w:val="shadow1"/>
    <w:basedOn w:val="1"/>
    <w:qFormat/>
    <w:uiPriority w:val="0"/>
    <w:pPr>
      <w:widowControl/>
      <w:spacing w:before="100" w:beforeAutospacing="1" w:after="100" w:afterAutospacing="1"/>
      <w:jc w:val="left"/>
    </w:pPr>
    <w:rPr>
      <w:rFonts w:ascii="Gabriola" w:hAnsi="Gabriola" w:eastAsia="Gabriola" w:cs="长城仿宋"/>
      <w:color w:val="000000"/>
      <w:kern w:val="0"/>
      <w:sz w:val="24"/>
    </w:rPr>
  </w:style>
  <w:style w:type="paragraph" w:customStyle="1" w:styleId="399">
    <w:name w:val="font7"/>
    <w:basedOn w:val="1"/>
    <w:qFormat/>
    <w:uiPriority w:val="0"/>
    <w:pPr>
      <w:widowControl/>
      <w:spacing w:before="100" w:beforeAutospacing="1" w:after="100" w:afterAutospacing="1"/>
      <w:jc w:val="left"/>
    </w:pPr>
    <w:rPr>
      <w:rFonts w:ascii="长城仿宋" w:hAnsi="长城仿宋" w:eastAsia="Gabriola" w:cs="长城仿宋"/>
      <w:kern w:val="0"/>
      <w:sz w:val="24"/>
    </w:rPr>
  </w:style>
  <w:style w:type="paragraph" w:customStyle="1" w:styleId="400">
    <w:name w:val="内文正文"/>
    <w:qFormat/>
    <w:uiPriority w:val="0"/>
    <w:pPr>
      <w:autoSpaceDE w:val="0"/>
      <w:autoSpaceDN w:val="0"/>
      <w:spacing w:line="400" w:lineRule="exact"/>
      <w:ind w:firstLine="200" w:firstLineChars="200"/>
      <w:jc w:val="both"/>
      <w:textAlignment w:val="bottom"/>
    </w:pPr>
    <w:rPr>
      <w:rFonts w:ascii="Wonder Arial" w:hAnsi="方正仿宋_GB2312" w:eastAsia="等线" w:cs="长城仿宋"/>
      <w:sz w:val="21"/>
      <w:szCs w:val="28"/>
      <w:lang w:val="en-US" w:eastAsia="zh-CN" w:bidi="ar-SA"/>
    </w:rPr>
  </w:style>
  <w:style w:type="paragraph" w:customStyle="1" w:styleId="401">
    <w:name w:val="table_1stline"/>
    <w:basedOn w:val="1"/>
    <w:qFormat/>
    <w:uiPriority w:val="0"/>
    <w:pPr>
      <w:widowControl/>
      <w:spacing w:before="120"/>
      <w:jc w:val="left"/>
    </w:pPr>
    <w:rPr>
      <w:rFonts w:ascii="长城仿宋" w:hAnsi="长城仿宋" w:eastAsia="Wonder Arial" w:cs="长城仿宋"/>
      <w:bCs/>
      <w:kern w:val="0"/>
      <w:sz w:val="20"/>
      <w:szCs w:val="20"/>
      <w:lang w:val="de-DE" w:eastAsia="de-DE"/>
    </w:rPr>
  </w:style>
  <w:style w:type="paragraph" w:customStyle="1" w:styleId="402">
    <w:name w:val="Char3"/>
    <w:basedOn w:val="19"/>
    <w:qFormat/>
    <w:uiPriority w:val="0"/>
    <w:rPr>
      <w:rFonts w:ascii="Cambria" w:hAnsi="Cambria" w:eastAsia="Wonder Arial" w:cs="长城仿宋"/>
      <w:sz w:val="24"/>
    </w:rPr>
  </w:style>
  <w:style w:type="paragraph" w:customStyle="1" w:styleId="403">
    <w:name w:val="样式5"/>
    <w:basedOn w:val="44"/>
    <w:qFormat/>
    <w:uiPriority w:val="0"/>
    <w:pPr>
      <w:adjustRightInd w:val="0"/>
      <w:snapToGrid w:val="0"/>
      <w:spacing w:before="120" w:after="120" w:line="500" w:lineRule="atLeast"/>
      <w:jc w:val="left"/>
    </w:pPr>
    <w:rPr>
      <w:rFonts w:ascii="Tahoma" w:hAnsi="Wonder Arial" w:eastAsia="Tahoma" w:cs="???|CS?o｡ﾀ?"/>
      <w:bCs/>
      <w:caps/>
      <w:color w:val="000000"/>
      <w:kern w:val="0"/>
      <w:sz w:val="30"/>
      <w:szCs w:val="30"/>
    </w:rPr>
  </w:style>
  <w:style w:type="paragraph" w:customStyle="1" w:styleId="404">
    <w:name w:val="font8"/>
    <w:basedOn w:val="1"/>
    <w:qFormat/>
    <w:uiPriority w:val="0"/>
    <w:pPr>
      <w:widowControl/>
      <w:spacing w:before="100" w:beforeAutospacing="1" w:after="100" w:afterAutospacing="1"/>
      <w:jc w:val="left"/>
    </w:pPr>
    <w:rPr>
      <w:rFonts w:ascii="长城仿宋" w:hAnsi="长城仿宋" w:eastAsia="Gabriola" w:cs="长城仿宋"/>
      <w:kern w:val="0"/>
      <w:szCs w:val="21"/>
    </w:rPr>
  </w:style>
  <w:style w:type="paragraph" w:customStyle="1" w:styleId="405">
    <w:name w:val="xl63"/>
    <w:basedOn w:val="1"/>
    <w:qFormat/>
    <w:uiPriority w:val="0"/>
    <w:pPr>
      <w:widowControl/>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406">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长城仿宋" w:hAnsi="长城仿宋" w:eastAsia="Gabriola" w:cs="长城仿宋"/>
      <w:kern w:val="0"/>
      <w:sz w:val="24"/>
    </w:rPr>
  </w:style>
  <w:style w:type="character" w:customStyle="1" w:styleId="407">
    <w:name w:val="正文1 Char"/>
    <w:link w:val="247"/>
    <w:qFormat/>
    <w:uiPriority w:val="0"/>
    <w:rPr>
      <w:kern w:val="2"/>
      <w:sz w:val="21"/>
      <w:szCs w:val="21"/>
    </w:rPr>
  </w:style>
  <w:style w:type="character" w:customStyle="1" w:styleId="408">
    <w:name w:val="List Paragraph Char"/>
    <w:link w:val="203"/>
    <w:qFormat/>
    <w:uiPriority w:val="0"/>
    <w:rPr>
      <w:kern w:val="2"/>
      <w:sz w:val="21"/>
    </w:rPr>
  </w:style>
  <w:style w:type="paragraph" w:customStyle="1" w:styleId="409">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4"/>
    </w:rPr>
  </w:style>
  <w:style w:type="paragraph" w:customStyle="1" w:styleId="410">
    <w:name w:val="xl6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411">
    <w:name w:val="样式 标题 1 + 居中"/>
    <w:basedOn w:val="3"/>
    <w:qFormat/>
    <w:uiPriority w:val="0"/>
    <w:pPr>
      <w:widowControl/>
      <w:tabs>
        <w:tab w:val="left" w:pos="432"/>
      </w:tabs>
      <w:spacing w:before="340" w:beforeLines="50" w:after="120" w:afterLines="50" w:line="400" w:lineRule="atLeast"/>
    </w:pPr>
    <w:rPr>
      <w:rFonts w:ascii="Courier New" w:hAnsi="长城仿宋" w:eastAsia="Tahoma" w:cs="Wonder Arial"/>
      <w:kern w:val="0"/>
      <w:sz w:val="32"/>
      <w:szCs w:val="20"/>
    </w:rPr>
  </w:style>
  <w:style w:type="paragraph" w:customStyle="1" w:styleId="412">
    <w:name w:val="Char Char Char Char Char Char Char Char Char Char Char Char Char3"/>
    <w:basedOn w:val="1"/>
    <w:qFormat/>
    <w:uiPriority w:val="0"/>
    <w:rPr>
      <w:rFonts w:ascii="Cambria" w:hAnsi="Cambria" w:eastAsia="Wonder Arial" w:cs="长城仿宋"/>
      <w:sz w:val="24"/>
      <w:szCs w:val="20"/>
    </w:rPr>
  </w:style>
  <w:style w:type="paragraph" w:customStyle="1" w:styleId="413">
    <w:name w:val="样式 表内正文 + 五号 行距: 单倍行距"/>
    <w:basedOn w:val="1"/>
    <w:qFormat/>
    <w:uiPriority w:val="0"/>
    <w:pPr>
      <w:adjustRightInd w:val="0"/>
      <w:snapToGrid w:val="0"/>
    </w:pPr>
    <w:rPr>
      <w:rFonts w:ascii="???|CS?o｡ﾀ?" w:hAnsi="???|CS?o｡ﾀ?" w:eastAsia="Wonder Arial" w:cs="Wonder Arial"/>
      <w:szCs w:val="20"/>
    </w:rPr>
  </w:style>
  <w:style w:type="paragraph" w:customStyle="1" w:styleId="414">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415">
    <w:name w:val="xl4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416">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Gabriola" w:hAnsi="Gabriola" w:eastAsia="Gabriola" w:cs="Gabriola"/>
      <w:kern w:val="0"/>
      <w:sz w:val="24"/>
    </w:rPr>
  </w:style>
  <w:style w:type="paragraph" w:customStyle="1" w:styleId="417">
    <w:name w:val="简单回函地址"/>
    <w:basedOn w:val="1"/>
    <w:qFormat/>
    <w:uiPriority w:val="0"/>
    <w:rPr>
      <w:rFonts w:ascii="长城仿宋" w:hAnsi="长城仿宋" w:eastAsia="Wonder Arial" w:cs="长城仿宋"/>
    </w:rPr>
  </w:style>
  <w:style w:type="paragraph" w:customStyle="1" w:styleId="418">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长城仿宋" w:hAnsi="长城仿宋" w:eastAsia="Gabriola" w:cs="长城仿宋"/>
      <w:kern w:val="0"/>
      <w:sz w:val="24"/>
    </w:rPr>
  </w:style>
  <w:style w:type="paragraph" w:customStyle="1" w:styleId="419">
    <w:name w:val="xl7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0"/>
      <w:szCs w:val="20"/>
    </w:rPr>
  </w:style>
  <w:style w:type="character" w:customStyle="1" w:styleId="420">
    <w:name w:val="xl77 Char"/>
    <w:link w:val="209"/>
    <w:qFormat/>
    <w:uiPriority w:val="0"/>
    <w:rPr>
      <w:rFonts w:ascii="Wonder Arial" w:hAnsi="Wonder Arial"/>
      <w:b/>
      <w:bCs/>
      <w:sz w:val="28"/>
      <w:szCs w:val="28"/>
    </w:rPr>
  </w:style>
  <w:style w:type="paragraph" w:customStyle="1" w:styleId="421">
    <w:name w:val="xl133"/>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textAlignment w:val="center"/>
    </w:pPr>
    <w:rPr>
      <w:rFonts w:ascii="Gabriola" w:hAnsi="Gabriola" w:eastAsia="Gabriola" w:cs="Gabriola"/>
      <w:b/>
      <w:bCs/>
      <w:kern w:val="0"/>
      <w:sz w:val="24"/>
    </w:rPr>
  </w:style>
  <w:style w:type="paragraph" w:customStyle="1" w:styleId="422">
    <w:name w:val="xl7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23">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Gabriola" w:hAnsi="Gabriola" w:eastAsia="Gabriola" w:cs="Gabriola"/>
      <w:kern w:val="0"/>
      <w:sz w:val="24"/>
    </w:rPr>
  </w:style>
  <w:style w:type="paragraph" w:customStyle="1" w:styleId="424">
    <w:name w:val="xl57"/>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425">
    <w:name w:val="border"/>
    <w:basedOn w:val="1"/>
    <w:qFormat/>
    <w:uiPriority w:val="0"/>
    <w:pPr>
      <w:widowControl/>
      <w:pBdr>
        <w:top w:val="dotted" w:color="111111" w:sz="8" w:space="0"/>
        <w:left w:val="dotted" w:color="111111" w:sz="8" w:space="0"/>
        <w:bottom w:val="dotted" w:color="111111" w:sz="8" w:space="0"/>
        <w:right w:val="dotted" w:color="111111" w:sz="8" w:space="0"/>
      </w:pBdr>
      <w:shd w:val="clear" w:color="auto" w:fill="EFEFEF"/>
      <w:spacing w:before="100" w:beforeAutospacing="1" w:after="100" w:afterAutospacing="1"/>
      <w:jc w:val="left"/>
    </w:pPr>
    <w:rPr>
      <w:rFonts w:ascii="Gabriola" w:hAnsi="Gabriola" w:eastAsia="Gabriola" w:cs="长城仿宋"/>
      <w:color w:val="000000"/>
      <w:kern w:val="0"/>
      <w:sz w:val="24"/>
    </w:rPr>
  </w:style>
  <w:style w:type="paragraph" w:customStyle="1" w:styleId="426">
    <w:name w:val="Char Char Char Char Char Char Char Char Char Char Char Char Char Char Char Char"/>
    <w:basedOn w:val="1"/>
    <w:qFormat/>
    <w:uiPriority w:val="0"/>
    <w:pPr>
      <w:snapToGrid w:val="0"/>
      <w:spacing w:line="360" w:lineRule="auto"/>
      <w:ind w:firstLine="200" w:firstLineChars="200"/>
    </w:pPr>
    <w:rPr>
      <w:rFonts w:ascii="长城仿宋" w:hAnsi="长城仿宋" w:eastAsia="方正仿宋_GB2312" w:cs="长城仿宋"/>
      <w:sz w:val="24"/>
    </w:rPr>
  </w:style>
  <w:style w:type="paragraph" w:customStyle="1" w:styleId="427">
    <w:name w:val="xl12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4"/>
    </w:rPr>
  </w:style>
  <w:style w:type="paragraph" w:customStyle="1" w:styleId="428">
    <w:name w:val="xl109"/>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Gabriola" w:hAnsi="Gabriola" w:eastAsia="Gabriola" w:cs="Gabriola"/>
      <w:kern w:val="0"/>
      <w:sz w:val="24"/>
    </w:rPr>
  </w:style>
  <w:style w:type="paragraph" w:customStyle="1" w:styleId="429">
    <w:name w:val="xl106"/>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4"/>
    </w:rPr>
  </w:style>
  <w:style w:type="paragraph" w:customStyle="1" w:styleId="430">
    <w:name w:val="xl56"/>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长城仿宋" w:hAnsi="长城仿宋" w:eastAsia="Gabriola" w:cs="长城仿宋"/>
      <w:b/>
      <w:bCs/>
      <w:kern w:val="0"/>
      <w:sz w:val="40"/>
      <w:szCs w:val="40"/>
    </w:rPr>
  </w:style>
  <w:style w:type="paragraph" w:customStyle="1" w:styleId="431">
    <w:name w:val="xl12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Gabriola" w:hAnsi="Gabriola" w:eastAsia="Gabriola" w:cs="Gabriola"/>
      <w:kern w:val="0"/>
      <w:sz w:val="24"/>
    </w:rPr>
  </w:style>
  <w:style w:type="paragraph" w:customStyle="1" w:styleId="432">
    <w:name w:val="xl13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Gabriola" w:hAnsi="Gabriola" w:eastAsia="Gabriola" w:cs="Gabriola"/>
      <w:b/>
      <w:bCs/>
      <w:kern w:val="0"/>
      <w:sz w:val="24"/>
    </w:rPr>
  </w:style>
  <w:style w:type="paragraph" w:customStyle="1" w:styleId="433">
    <w:name w:val="样式 样式 标题 4 + 非加粗 + (中文) 黑体 段前: 0 磅 段后: 0 磅 行距: 固定值 22 磅"/>
    <w:basedOn w:val="1"/>
    <w:qFormat/>
    <w:uiPriority w:val="2"/>
    <w:pPr>
      <w:keepNext/>
      <w:keepLines/>
      <w:widowControl/>
      <w:spacing w:beforeLines="50" w:afterLines="50" w:line="500" w:lineRule="exact"/>
      <w:jc w:val="left"/>
      <w:outlineLvl w:val="3"/>
    </w:pPr>
    <w:rPr>
      <w:rFonts w:ascii="???|CS?o｡ﾀ?" w:hAnsi="???|CS?o｡ﾀ?" w:eastAsia="Tahoma" w:cs="Wonder Arial"/>
      <w:b/>
      <w:bCs/>
      <w:kern w:val="0"/>
      <w:sz w:val="28"/>
    </w:rPr>
  </w:style>
  <w:style w:type="paragraph" w:customStyle="1" w:styleId="434">
    <w:name w:val="xl24"/>
    <w:basedOn w:val="1"/>
    <w:qFormat/>
    <w:uiPriority w:val="0"/>
    <w:pPr>
      <w:widowControl/>
      <w:pBdr>
        <w:bottom w:val="single" w:color="auto" w:sz="4" w:space="0"/>
        <w:right w:val="single" w:color="auto" w:sz="4" w:space="0"/>
      </w:pBdr>
      <w:spacing w:before="100" w:beforeAutospacing="1" w:after="100" w:afterAutospacing="1"/>
      <w:jc w:val="center"/>
    </w:pPr>
    <w:rPr>
      <w:rFonts w:ascii="Gabriola" w:hAnsi="Gabriola" w:eastAsia="Wonder Arial" w:cs="长城仿宋"/>
      <w:kern w:val="0"/>
      <w:sz w:val="24"/>
    </w:rPr>
  </w:style>
  <w:style w:type="paragraph" w:customStyle="1" w:styleId="435">
    <w:name w:val="Char Char Char Char Char Char Char3"/>
    <w:basedOn w:val="1"/>
    <w:qFormat/>
    <w:uiPriority w:val="0"/>
    <w:rPr>
      <w:rFonts w:ascii="长城仿宋" w:hAnsi="长城仿宋" w:eastAsia="Wonder Arial" w:cs="长城仿宋"/>
      <w:szCs w:val="20"/>
    </w:rPr>
  </w:style>
  <w:style w:type="paragraph" w:customStyle="1" w:styleId="436">
    <w:name w:val="xl74"/>
    <w:basedOn w:val="1"/>
    <w:qFormat/>
    <w:uiPriority w:val="0"/>
    <w:pPr>
      <w:widowControl/>
      <w:shd w:val="clear" w:color="auto" w:fill="FFFFFF"/>
      <w:spacing w:before="100" w:beforeAutospacing="1" w:after="100" w:afterAutospacing="1"/>
      <w:jc w:val="center"/>
      <w:textAlignment w:val="center"/>
    </w:pPr>
    <w:rPr>
      <w:rFonts w:ascii="Gabriola" w:hAnsi="Gabriola" w:eastAsia="Gabriola" w:cs="Gabriola"/>
      <w:kern w:val="0"/>
      <w:sz w:val="20"/>
      <w:szCs w:val="20"/>
    </w:rPr>
  </w:style>
  <w:style w:type="paragraph" w:customStyle="1" w:styleId="437">
    <w:name w:val="xl12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Gabriola" w:hAnsi="Gabriola" w:eastAsia="Gabriola" w:cs="Gabriola"/>
      <w:kern w:val="0"/>
      <w:sz w:val="24"/>
    </w:rPr>
  </w:style>
  <w:style w:type="paragraph" w:customStyle="1" w:styleId="438">
    <w:name w:val="xl32"/>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439">
    <w:name w:val="Char Char41"/>
    <w:basedOn w:val="1"/>
    <w:qFormat/>
    <w:uiPriority w:val="0"/>
    <w:rPr>
      <w:rFonts w:ascii="长城仿宋" w:hAnsi="长城仿宋" w:eastAsia="Wonder Arial" w:cs="长城仿宋"/>
      <w:szCs w:val="20"/>
    </w:rPr>
  </w:style>
  <w:style w:type="paragraph" w:customStyle="1" w:styleId="440">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Gabriola"/>
      <w:kern w:val="0"/>
      <w:sz w:val="24"/>
    </w:rPr>
  </w:style>
  <w:style w:type="paragraph" w:customStyle="1" w:styleId="441">
    <w:name w:val="table"/>
    <w:basedOn w:val="1"/>
    <w:qFormat/>
    <w:uiPriority w:val="0"/>
    <w:pPr>
      <w:widowControl/>
      <w:pBdr>
        <w:left w:val="single" w:color="000000" w:sz="8" w:space="0"/>
        <w:right w:val="single" w:color="000000" w:sz="8" w:space="0"/>
      </w:pBdr>
      <w:shd w:val="clear" w:color="auto" w:fill="FFFFFF"/>
      <w:spacing w:before="100" w:beforeAutospacing="1" w:after="100" w:afterAutospacing="1"/>
      <w:jc w:val="left"/>
    </w:pPr>
    <w:rPr>
      <w:rFonts w:ascii="Gabriola" w:hAnsi="Gabriola" w:eastAsia="Gabriola" w:cs="长城仿宋"/>
      <w:kern w:val="0"/>
      <w:sz w:val="24"/>
    </w:rPr>
  </w:style>
  <w:style w:type="paragraph" w:customStyle="1" w:styleId="442">
    <w:name w:val="表头1"/>
    <w:basedOn w:val="346"/>
    <w:qFormat/>
    <w:uiPriority w:val="0"/>
    <w:pPr>
      <w:jc w:val="center"/>
    </w:pPr>
    <w:rPr>
      <w:rFonts w:ascii="Tahoma" w:eastAsia="Tahoma"/>
      <w:b/>
    </w:rPr>
  </w:style>
  <w:style w:type="paragraph" w:customStyle="1" w:styleId="443">
    <w:name w:val="xl13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4"/>
    </w:rPr>
  </w:style>
  <w:style w:type="paragraph" w:customStyle="1" w:styleId="444">
    <w:name w:val="Char Char7 Char1"/>
    <w:basedOn w:val="1"/>
    <w:qFormat/>
    <w:uiPriority w:val="0"/>
    <w:pPr>
      <w:tabs>
        <w:tab w:val="left" w:pos="425"/>
      </w:tabs>
      <w:ind w:left="420" w:leftChars="200" w:firstLine="270" w:firstLineChars="150"/>
    </w:pPr>
    <w:rPr>
      <w:rFonts w:ascii="Wonder Arial" w:hAnsi="Wonder Arial" w:eastAsia="Wonder Arial" w:cs="???|CS?o｡ﾀ?"/>
      <w:color w:val="5E5E5E"/>
      <w:kern w:val="0"/>
      <w:szCs w:val="21"/>
    </w:rPr>
  </w:style>
  <w:style w:type="paragraph" w:customStyle="1" w:styleId="445">
    <w:name w:val="xl48"/>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46">
    <w:name w:val="xl12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Gabriola" w:hAnsi="Gabriola" w:eastAsia="Gabriola" w:cs="Gabriola"/>
      <w:kern w:val="0"/>
      <w:sz w:val="24"/>
    </w:rPr>
  </w:style>
  <w:style w:type="paragraph" w:customStyle="1" w:styleId="447">
    <w:name w:val="保留正文"/>
    <w:basedOn w:val="25"/>
    <w:qFormat/>
    <w:uiPriority w:val="0"/>
    <w:pPr>
      <w:keepNext/>
      <w:spacing w:after="160"/>
    </w:pPr>
    <w:rPr>
      <w:rFonts w:ascii="长城仿宋" w:hAnsi="长城仿宋" w:eastAsia="Wonder Arial" w:cs="长城仿宋"/>
      <w:bCs w:val="0"/>
      <w:sz w:val="21"/>
      <w:szCs w:val="20"/>
    </w:rPr>
  </w:style>
  <w:style w:type="paragraph" w:customStyle="1" w:styleId="448">
    <w:name w:val="xl12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Gabriola" w:hAnsi="Gabriola" w:eastAsia="Gabriola" w:cs="Gabriola"/>
      <w:kern w:val="0"/>
      <w:sz w:val="24"/>
    </w:rPr>
  </w:style>
  <w:style w:type="paragraph" w:customStyle="1" w:styleId="449">
    <w:name w:val="Char Char Char Char Char Char Char Char Char1 Char"/>
    <w:basedOn w:val="1"/>
    <w:qFormat/>
    <w:uiPriority w:val="0"/>
    <w:rPr>
      <w:rFonts w:ascii="长城仿宋" w:hAnsi="长城仿宋" w:eastAsia="Wonder Arial" w:cs="长城仿宋"/>
      <w:szCs w:val="20"/>
    </w:rPr>
  </w:style>
  <w:style w:type="paragraph" w:customStyle="1" w:styleId="45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Gabriola" w:hAnsi="Gabriola" w:eastAsia="Gabriola" w:cs="长城仿宋"/>
      <w:kern w:val="0"/>
      <w:sz w:val="24"/>
    </w:rPr>
  </w:style>
  <w:style w:type="paragraph" w:customStyle="1" w:styleId="451">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Gabriola" w:hAnsi="Gabriola" w:eastAsia="Gabriola" w:cs="Gabriola"/>
      <w:kern w:val="0"/>
      <w:sz w:val="24"/>
    </w:rPr>
  </w:style>
  <w:style w:type="paragraph" w:customStyle="1" w:styleId="452">
    <w:name w:val="投标书标题5"/>
    <w:next w:val="1"/>
    <w:qFormat/>
    <w:uiPriority w:val="0"/>
    <w:pPr>
      <w:spacing w:line="360" w:lineRule="auto"/>
      <w:outlineLvl w:val="4"/>
    </w:pPr>
    <w:rPr>
      <w:rFonts w:ascii="长城仿宋" w:hAnsi="长城仿宋" w:eastAsia="Tahoma" w:cs="长城仿宋"/>
      <w:b/>
      <w:kern w:val="2"/>
      <w:sz w:val="28"/>
      <w:szCs w:val="24"/>
      <w:lang w:val="en-US" w:eastAsia="zh-CN" w:bidi="ar-SA"/>
    </w:rPr>
  </w:style>
  <w:style w:type="paragraph" w:customStyle="1" w:styleId="453">
    <w:name w:val="xl71"/>
    <w:basedOn w:val="1"/>
    <w:qFormat/>
    <w:uiPriority w:val="0"/>
    <w:pPr>
      <w:widowControl/>
      <w:shd w:val="clear" w:color="auto" w:fill="FFFFFF"/>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54">
    <w:name w:val="金保标题1"/>
    <w:basedOn w:val="3"/>
    <w:next w:val="1"/>
    <w:qFormat/>
    <w:uiPriority w:val="0"/>
    <w:pPr>
      <w:keepLines/>
      <w:pageBreakBefore/>
      <w:tabs>
        <w:tab w:val="left" w:pos="743"/>
        <w:tab w:val="left" w:pos="900"/>
      </w:tabs>
      <w:adjustRightInd w:val="0"/>
      <w:snapToGrid w:val="0"/>
      <w:spacing w:before="340" w:beforeLines="200" w:afterLines="200"/>
      <w:ind w:left="743" w:hanging="420"/>
    </w:pPr>
    <w:rPr>
      <w:rFonts w:ascii="Tahoma" w:hAnsi="Cambria" w:eastAsia="Tahoma" w:cs="长城仿宋"/>
      <w:bCs/>
      <w:kern w:val="44"/>
      <w:sz w:val="44"/>
      <w:szCs w:val="44"/>
      <w:lang w:val="zh-CN"/>
    </w:rPr>
  </w:style>
  <w:style w:type="paragraph" w:customStyle="1" w:styleId="455">
    <w:name w:val="xl68"/>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56">
    <w:name w:val="font5"/>
    <w:basedOn w:val="1"/>
    <w:qFormat/>
    <w:uiPriority w:val="0"/>
    <w:pPr>
      <w:widowControl/>
      <w:spacing w:before="100" w:beforeAutospacing="1" w:after="100" w:afterAutospacing="1"/>
      <w:jc w:val="left"/>
    </w:pPr>
    <w:rPr>
      <w:rFonts w:hint="eastAsia" w:ascii="Wonder Arial" w:hAnsi="Wonder Arial" w:eastAsia="Wonder Arial" w:cs="Gabriola"/>
      <w:kern w:val="0"/>
      <w:sz w:val="24"/>
    </w:rPr>
  </w:style>
  <w:style w:type="paragraph" w:customStyle="1" w:styleId="457">
    <w:name w:val="xl47"/>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58">
    <w:name w:val="xl79"/>
    <w:basedOn w:val="1"/>
    <w:qFormat/>
    <w:uiPriority w:val="0"/>
    <w:pPr>
      <w:widowControl/>
      <w:pBdr>
        <w:top w:val="single" w:color="auto" w:sz="4" w:space="0"/>
        <w:left w:val="single" w:color="auto" w:sz="8"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b/>
      <w:bCs/>
      <w:kern w:val="0"/>
      <w:sz w:val="20"/>
      <w:szCs w:val="20"/>
    </w:rPr>
  </w:style>
  <w:style w:type="paragraph" w:customStyle="1" w:styleId="459">
    <w:name w:val="xl119"/>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kern w:val="0"/>
      <w:sz w:val="24"/>
    </w:rPr>
  </w:style>
  <w:style w:type="paragraph" w:customStyle="1" w:styleId="460">
    <w:name w:val="标准小四"/>
    <w:basedOn w:val="1"/>
    <w:qFormat/>
    <w:uiPriority w:val="0"/>
    <w:pPr>
      <w:spacing w:line="360" w:lineRule="auto"/>
      <w:ind w:firstLine="480" w:firstLineChars="200"/>
    </w:pPr>
    <w:rPr>
      <w:rFonts w:ascii="???|CS?o｡ﾀ?" w:hAnsi="???|CS?o｡ﾀ?" w:eastAsia="Wonder Arial" w:cs="长城仿宋"/>
      <w:sz w:val="24"/>
      <w:szCs w:val="21"/>
    </w:rPr>
  </w:style>
  <w:style w:type="paragraph" w:customStyle="1" w:styleId="461">
    <w:name w:val="font9"/>
    <w:basedOn w:val="1"/>
    <w:qFormat/>
    <w:uiPriority w:val="0"/>
    <w:pPr>
      <w:widowControl/>
      <w:spacing w:before="100" w:beforeAutospacing="1" w:after="100" w:afterAutospacing="1"/>
      <w:jc w:val="left"/>
    </w:pPr>
    <w:rPr>
      <w:rFonts w:hint="eastAsia" w:ascii="Wonder Arial" w:hAnsi="Wonder Arial" w:eastAsia="Wonder Arial" w:cs="Gabriola"/>
      <w:kern w:val="0"/>
      <w:szCs w:val="21"/>
    </w:rPr>
  </w:style>
  <w:style w:type="paragraph" w:customStyle="1" w:styleId="462">
    <w:name w:val="xl76"/>
    <w:basedOn w:val="1"/>
    <w:qFormat/>
    <w:uiPriority w:val="0"/>
    <w:pPr>
      <w:widowControl/>
      <w:pBdr>
        <w:top w:val="single" w:color="auto" w:sz="4" w:space="0"/>
        <w:left w:val="single" w:color="auto" w:sz="8" w:space="0"/>
        <w:bottom w:val="single" w:color="auto" w:sz="4" w:space="0"/>
        <w:right w:val="single" w:color="auto" w:sz="4" w:space="0"/>
      </w:pBdr>
      <w:shd w:val="clear" w:color="auto" w:fill="FFFFFF"/>
      <w:spacing w:before="100" w:beforeAutospacing="1" w:after="100" w:afterAutospacing="1"/>
      <w:jc w:val="left"/>
      <w:textAlignment w:val="center"/>
    </w:pPr>
    <w:rPr>
      <w:rFonts w:ascii="Gabriola" w:hAnsi="Gabriola" w:eastAsia="Gabriola" w:cs="Gabriola"/>
      <w:b/>
      <w:bCs/>
      <w:kern w:val="0"/>
      <w:sz w:val="20"/>
      <w:szCs w:val="20"/>
    </w:rPr>
  </w:style>
  <w:style w:type="paragraph" w:customStyle="1" w:styleId="463">
    <w:name w:val="xl49"/>
    <w:basedOn w:val="1"/>
    <w:qFormat/>
    <w:uiPriority w:val="0"/>
    <w:pPr>
      <w:widowControl/>
      <w:pBdr>
        <w:left w:val="single" w:color="auto" w:sz="8" w:space="0"/>
        <w:bottom w:val="single" w:color="auto" w:sz="4" w:space="0"/>
      </w:pBdr>
      <w:tabs>
        <w:tab w:val="left" w:pos="743"/>
      </w:tabs>
      <w:spacing w:before="100" w:beforeAutospacing="1" w:after="100" w:afterAutospacing="1"/>
    </w:pPr>
    <w:rPr>
      <w:rFonts w:ascii="Gabriola" w:hAnsi="Gabriola" w:eastAsia="Gabriola" w:cs="长城仿宋"/>
      <w:kern w:val="0"/>
      <w:sz w:val="24"/>
    </w:rPr>
  </w:style>
  <w:style w:type="paragraph" w:customStyle="1" w:styleId="464">
    <w:name w:val="xl52"/>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65">
    <w:name w:val="xl41"/>
    <w:basedOn w:val="1"/>
    <w:qFormat/>
    <w:uiPriority w:val="0"/>
    <w:pPr>
      <w:widowControl/>
      <w:pBdr>
        <w:left w:val="single" w:color="auto" w:sz="4" w:space="0"/>
        <w:right w:val="single" w:color="auto" w:sz="8"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466">
    <w:name w:val="xl62"/>
    <w:basedOn w:val="1"/>
    <w:qFormat/>
    <w:uiPriority w:val="0"/>
    <w:pPr>
      <w:widowControl/>
      <w:spacing w:before="100" w:beforeAutospacing="1" w:after="100" w:afterAutospacing="1"/>
      <w:jc w:val="left"/>
      <w:textAlignment w:val="center"/>
    </w:pPr>
    <w:rPr>
      <w:rFonts w:ascii="Gabriola" w:hAnsi="Gabriola" w:eastAsia="Gabriola" w:cs="Gabriola"/>
      <w:kern w:val="0"/>
      <w:sz w:val="20"/>
      <w:szCs w:val="20"/>
    </w:rPr>
  </w:style>
  <w:style w:type="paragraph" w:customStyle="1" w:styleId="467">
    <w:name w:val="wy"/>
    <w:basedOn w:val="6"/>
    <w:qFormat/>
    <w:uiPriority w:val="0"/>
    <w:pPr>
      <w:keepNext w:val="0"/>
      <w:keepLines w:val="0"/>
      <w:widowControl/>
      <w:tabs>
        <w:tab w:val="left" w:pos="2003"/>
      </w:tabs>
      <w:spacing w:before="240" w:after="0" w:line="240" w:lineRule="auto"/>
      <w:ind w:left="2003" w:hanging="420"/>
      <w:jc w:val="left"/>
    </w:pPr>
    <w:rPr>
      <w:rFonts w:ascii="方正仿宋_GB2312" w:hAnsi="长城仿宋" w:eastAsia="方正仿宋_GB2312" w:cs="长城仿宋"/>
      <w:iCs/>
      <w:snapToGrid w:val="0"/>
      <w:kern w:val="0"/>
      <w:sz w:val="24"/>
      <w:szCs w:val="20"/>
    </w:rPr>
  </w:style>
  <w:style w:type="paragraph" w:customStyle="1" w:styleId="468">
    <w:name w:val="xl45"/>
    <w:basedOn w:val="1"/>
    <w:qFormat/>
    <w:uiPriority w:val="0"/>
    <w:pPr>
      <w:widowControl/>
      <w:pBdr>
        <w:left w:val="single" w:color="auto" w:sz="4" w:space="0"/>
        <w:bottom w:val="single" w:color="auto" w:sz="8" w:space="0"/>
        <w:right w:val="single" w:color="auto" w:sz="4"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469">
    <w:name w:val="titletext"/>
    <w:basedOn w:val="1"/>
    <w:qFormat/>
    <w:uiPriority w:val="0"/>
    <w:pPr>
      <w:widowControl/>
      <w:spacing w:before="100" w:beforeAutospacing="1" w:after="100" w:afterAutospacing="1" w:line="800" w:lineRule="atLeast"/>
      <w:jc w:val="left"/>
    </w:pPr>
    <w:rPr>
      <w:rFonts w:ascii="Wonder Arial" w:hAnsi="Wonder Arial" w:eastAsia="Gabriola" w:cs="长城仿宋"/>
      <w:color w:val="666666"/>
      <w:kern w:val="0"/>
      <w:sz w:val="36"/>
      <w:szCs w:val="36"/>
    </w:rPr>
  </w:style>
  <w:style w:type="paragraph" w:customStyle="1" w:styleId="470">
    <w:name w:val="xl65"/>
    <w:basedOn w:val="1"/>
    <w:qFormat/>
    <w:uiPriority w:val="0"/>
    <w:pPr>
      <w:widowControl/>
      <w:spacing w:before="100" w:beforeAutospacing="1" w:after="100" w:afterAutospacing="1"/>
      <w:jc w:val="left"/>
      <w:textAlignment w:val="center"/>
    </w:pPr>
    <w:rPr>
      <w:rFonts w:ascii="长城仿宋" w:hAnsi="长城仿宋" w:eastAsia="Gabriola" w:cs="长城仿宋"/>
      <w:kern w:val="0"/>
      <w:sz w:val="20"/>
      <w:szCs w:val="20"/>
    </w:rPr>
  </w:style>
  <w:style w:type="paragraph" w:customStyle="1" w:styleId="471">
    <w:name w:val="Char Char Char Char3"/>
    <w:basedOn w:val="19"/>
    <w:qFormat/>
    <w:uiPriority w:val="0"/>
    <w:rPr>
      <w:rFonts w:ascii="Cambria" w:hAnsi="Cambria" w:eastAsia="Wonder Arial" w:cs="长城仿宋"/>
      <w:sz w:val="24"/>
    </w:rPr>
  </w:style>
  <w:style w:type="paragraph" w:customStyle="1" w:styleId="472">
    <w:name w:val="xl82"/>
    <w:basedOn w:val="1"/>
    <w:qFormat/>
    <w:uiPriority w:val="0"/>
    <w:pPr>
      <w:widowControl/>
      <w:spacing w:before="100" w:beforeAutospacing="1" w:after="100" w:afterAutospacing="1"/>
      <w:jc w:val="center"/>
    </w:pPr>
    <w:rPr>
      <w:rFonts w:ascii="Gabriola" w:hAnsi="Gabriola" w:eastAsia="Gabriola" w:cs="Gabriola"/>
      <w:kern w:val="0"/>
      <w:sz w:val="24"/>
    </w:rPr>
  </w:style>
  <w:style w:type="paragraph" w:customStyle="1" w:styleId="473">
    <w:name w:val="样式4"/>
    <w:basedOn w:val="3"/>
    <w:qFormat/>
    <w:uiPriority w:val="0"/>
    <w:pPr>
      <w:tabs>
        <w:tab w:val="left" w:pos="432"/>
      </w:tabs>
      <w:adjustRightInd w:val="0"/>
      <w:snapToGrid w:val="0"/>
      <w:spacing w:line="500" w:lineRule="atLeast"/>
    </w:pPr>
    <w:rPr>
      <w:rFonts w:ascii="Tahoma" w:hAnsi="Wonder Arial" w:eastAsia="Tahoma" w:cs="???|CS?o｡ﾀ?"/>
      <w:b/>
      <w:sz w:val="30"/>
      <w:szCs w:val="30"/>
    </w:rPr>
  </w:style>
  <w:style w:type="paragraph" w:customStyle="1" w:styleId="474">
    <w:name w:val="xl53"/>
    <w:basedOn w:val="1"/>
    <w:qFormat/>
    <w:uiPriority w:val="0"/>
    <w:pPr>
      <w:widowControl/>
      <w:pBdr>
        <w:left w:val="single" w:color="auto" w:sz="4" w:space="0"/>
        <w:bottom w:val="single" w:color="auto" w:sz="4" w:space="0"/>
        <w:right w:val="single" w:color="auto" w:sz="8" w:space="0"/>
      </w:pBdr>
      <w:spacing w:before="100" w:beforeAutospacing="1" w:after="100" w:afterAutospacing="1"/>
      <w:jc w:val="center"/>
      <w:textAlignment w:val="center"/>
    </w:pPr>
    <w:rPr>
      <w:rFonts w:ascii="Gabriola" w:hAnsi="Gabriola" w:eastAsia="Gabriola" w:cs="Gabriola"/>
      <w:kern w:val="0"/>
      <w:sz w:val="18"/>
      <w:szCs w:val="18"/>
    </w:rPr>
  </w:style>
  <w:style w:type="paragraph" w:customStyle="1" w:styleId="475">
    <w:name w:val="Char Char1 Char Char Char Char Char Char Char Char Char Char1"/>
    <w:basedOn w:val="1"/>
    <w:qFormat/>
    <w:uiPriority w:val="0"/>
    <w:rPr>
      <w:rFonts w:ascii="Cambria" w:hAnsi="Cambria" w:eastAsia="Wonder Arial" w:cs="长城仿宋"/>
      <w:sz w:val="24"/>
      <w:szCs w:val="20"/>
    </w:rPr>
  </w:style>
  <w:style w:type="paragraph" w:customStyle="1" w:styleId="476">
    <w:name w:val="项目符号"/>
    <w:basedOn w:val="34"/>
    <w:qFormat/>
    <w:uiPriority w:val="0"/>
    <w:pPr>
      <w:tabs>
        <w:tab w:val="left" w:pos="1260"/>
        <w:tab w:val="left" w:pos="2260"/>
        <w:tab w:val="clear" w:pos="432"/>
      </w:tabs>
      <w:spacing w:line="360" w:lineRule="auto"/>
      <w:ind w:left="630" w:firstLine="0"/>
    </w:pPr>
    <w:rPr>
      <w:rFonts w:ascii="Wonder Arial" w:hAnsi="Wonder Arial"/>
      <w:sz w:val="24"/>
    </w:rPr>
  </w:style>
  <w:style w:type="paragraph" w:customStyle="1" w:styleId="477">
    <w:name w:val="Body Text(ch)"/>
    <w:basedOn w:val="1"/>
    <w:next w:val="25"/>
    <w:qFormat/>
    <w:uiPriority w:val="0"/>
    <w:pPr>
      <w:spacing w:line="500" w:lineRule="exact"/>
      <w:jc w:val="center"/>
    </w:pPr>
    <w:rPr>
      <w:rFonts w:ascii="长城仿宋" w:hAnsi="长城仿宋" w:eastAsia="Wonder Arial" w:cs="长城仿宋"/>
      <w:szCs w:val="20"/>
    </w:rPr>
  </w:style>
  <w:style w:type="paragraph" w:customStyle="1" w:styleId="478">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Gabriola" w:hAnsi="Gabriola" w:eastAsia="Gabriola" w:cs="长城仿宋"/>
      <w:kern w:val="0"/>
      <w:sz w:val="24"/>
    </w:rPr>
  </w:style>
  <w:style w:type="paragraph" w:customStyle="1" w:styleId="479">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Gabriola" w:hAnsi="Gabriola" w:eastAsia="Gabriola" w:cs="Gabriola"/>
      <w:kern w:val="0"/>
      <w:sz w:val="24"/>
    </w:rPr>
  </w:style>
  <w:style w:type="paragraph" w:customStyle="1" w:styleId="480">
    <w:name w:val="Char4"/>
    <w:basedOn w:val="42"/>
    <w:next w:val="42"/>
    <w:qFormat/>
    <w:uiPriority w:val="0"/>
    <w:pPr>
      <w:snapToGrid/>
      <w:jc w:val="right"/>
    </w:pPr>
    <w:rPr>
      <w:rFonts w:ascii="Wonder Arial" w:hAnsi="Wonder Arial" w:eastAsia="Wonder Arial" w:cs="长城仿宋"/>
      <w:b/>
      <w:sz w:val="21"/>
      <w:szCs w:val="21"/>
    </w:rPr>
  </w:style>
  <w:style w:type="paragraph" w:customStyle="1" w:styleId="481">
    <w:name w:val="正文 A A"/>
    <w:qFormat/>
    <w:uiPriority w:val="0"/>
    <w:pPr>
      <w:widowControl w:val="0"/>
      <w:jc w:val="both"/>
    </w:pPr>
    <w:rPr>
      <w:rFonts w:ascii="长城仿宋" w:hAnsi="长城仿宋" w:eastAsia="Gabriola" w:cs="Gabriola"/>
      <w:color w:val="000000"/>
      <w:kern w:val="2"/>
      <w:sz w:val="21"/>
      <w:szCs w:val="21"/>
      <w:u w:color="000000"/>
      <w:lang w:val="en-US" w:eastAsia="zh-CN" w:bidi="ar-SA"/>
    </w:rPr>
  </w:style>
  <w:style w:type="paragraph" w:customStyle="1" w:styleId="482">
    <w:name w:val="font"/>
    <w:basedOn w:val="1"/>
    <w:qFormat/>
    <w:uiPriority w:val="0"/>
    <w:pPr>
      <w:widowControl/>
      <w:spacing w:before="100" w:beforeAutospacing="1" w:after="100" w:afterAutospacing="1"/>
      <w:jc w:val="left"/>
    </w:pPr>
    <w:rPr>
      <w:rFonts w:ascii="Gabriola" w:hAnsi="Gabriola" w:eastAsia="Gabriola" w:cs="长城仿宋"/>
      <w:kern w:val="0"/>
      <w:sz w:val="24"/>
    </w:rPr>
  </w:style>
  <w:style w:type="paragraph" w:customStyle="1" w:styleId="483">
    <w:name w:val="xl104"/>
    <w:basedOn w:val="1"/>
    <w:qFormat/>
    <w:uiPriority w:val="0"/>
    <w:pPr>
      <w:widowControl/>
      <w:spacing w:before="100" w:beforeAutospacing="1" w:after="100" w:afterAutospacing="1"/>
      <w:jc w:val="center"/>
    </w:pPr>
    <w:rPr>
      <w:rFonts w:ascii="Gabriola" w:hAnsi="Gabriola" w:eastAsia="Gabriola" w:cs="Gabriola"/>
      <w:kern w:val="0"/>
      <w:sz w:val="24"/>
    </w:rPr>
  </w:style>
  <w:style w:type="paragraph" w:customStyle="1" w:styleId="484">
    <w:name w:val="tableheading"/>
    <w:basedOn w:val="1"/>
    <w:qFormat/>
    <w:uiPriority w:val="0"/>
    <w:pPr>
      <w:widowControl/>
      <w:spacing w:before="100" w:beforeAutospacing="1" w:after="100" w:afterAutospacing="1"/>
      <w:jc w:val="left"/>
    </w:pPr>
    <w:rPr>
      <w:rFonts w:ascii="Wonder Arial" w:hAnsi="Wonder Arial" w:eastAsia="Wonder Arial" w:cs="Wonder Arial"/>
      <w:kern w:val="0"/>
      <w:sz w:val="24"/>
    </w:rPr>
  </w:style>
  <w:style w:type="paragraph" w:customStyle="1" w:styleId="485">
    <w:name w:val="xl134"/>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Wonder Arial" w:hAnsi="Wonder Arial" w:eastAsia="Wonder Arial" w:cs="长城仿宋"/>
      <w:kern w:val="0"/>
      <w:sz w:val="24"/>
    </w:rPr>
  </w:style>
  <w:style w:type="table" w:customStyle="1" w:styleId="486">
    <w:name w:val="网格型1"/>
    <w:basedOn w:val="65"/>
    <w:qFormat/>
    <w:uiPriority w:val="59"/>
    <w:rPr>
      <w:rFonts w:ascii="长城仿宋" w:hAnsi="长城仿宋" w:eastAsia="等线" w:cs="长城仿宋"/>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487">
    <w:name w:val="投标正文 Char"/>
    <w:link w:val="488"/>
    <w:qFormat/>
    <w:uiPriority w:val="0"/>
    <w:rPr>
      <w:rFonts w:ascii="Calibri" w:hAnsi="Calibri"/>
      <w:sz w:val="24"/>
      <w:szCs w:val="24"/>
    </w:rPr>
  </w:style>
  <w:style w:type="paragraph" w:customStyle="1" w:styleId="488">
    <w:name w:val="投标正文"/>
    <w:basedOn w:val="1"/>
    <w:link w:val="487"/>
    <w:qFormat/>
    <w:uiPriority w:val="0"/>
    <w:pPr>
      <w:spacing w:line="360" w:lineRule="auto"/>
      <w:ind w:left="102" w:firstLine="200" w:firstLineChars="200"/>
    </w:pPr>
    <w:rPr>
      <w:rFonts w:ascii="Calibri" w:hAnsi="Calibri"/>
      <w:kern w:val="0"/>
      <w:sz w:val="24"/>
    </w:rPr>
  </w:style>
  <w:style w:type="character" w:customStyle="1" w:styleId="489">
    <w:name w:val="页脚 Char1"/>
    <w:qFormat/>
    <w:uiPriority w:val="0"/>
    <w:rPr>
      <w:rFonts w:ascii="方正仿宋_GB2312" w:hAnsi="宋体" w:eastAsia="方正仿宋_GB2312"/>
      <w:b/>
      <w:color w:val="000000"/>
      <w:sz w:val="18"/>
      <w:lang w:val="en-US" w:eastAsia="zh-CN" w:bidi="ar-SA"/>
    </w:rPr>
  </w:style>
  <w:style w:type="character" w:customStyle="1" w:styleId="490">
    <w:name w:val="宏文本 字符"/>
    <w:link w:val="2"/>
    <w:qFormat/>
    <w:uiPriority w:val="0"/>
    <w:rPr>
      <w:rFonts w:ascii="Wingdings" w:hAnsi="Wingdings" w:eastAsia="Times New Roman"/>
      <w:kern w:val="2"/>
      <w:sz w:val="24"/>
      <w:szCs w:val="24"/>
    </w:rPr>
  </w:style>
  <w:style w:type="character" w:customStyle="1" w:styleId="491">
    <w:name w:val="注释标题 字符"/>
    <w:link w:val="15"/>
    <w:qFormat/>
    <w:uiPriority w:val="0"/>
    <w:rPr>
      <w:rFonts w:ascii="Dubai" w:hAnsi="Dubai" w:eastAsia="Dubai" w:cs="等线"/>
      <w:kern w:val="2"/>
      <w:lang w:eastAsia="zh-TW"/>
    </w:rPr>
  </w:style>
  <w:style w:type="character" w:customStyle="1" w:styleId="492">
    <w:name w:val="尾注文本 字符"/>
    <w:link w:val="38"/>
    <w:qFormat/>
    <w:uiPriority w:val="1"/>
    <w:rPr>
      <w:kern w:val="2"/>
      <w:sz w:val="28"/>
      <w:szCs w:val="24"/>
    </w:rPr>
  </w:style>
  <w:style w:type="character" w:customStyle="1" w:styleId="493">
    <w:name w:val="签名 字符"/>
    <w:link w:val="43"/>
    <w:qFormat/>
    <w:uiPriority w:val="0"/>
    <w:rPr>
      <w:rFonts w:ascii="等线" w:hAnsi="等线" w:eastAsia="黑体" w:cs="等线"/>
      <w:sz w:val="24"/>
    </w:rPr>
  </w:style>
  <w:style w:type="character" w:customStyle="1" w:styleId="494">
    <w:name w:val="副标题 字符"/>
    <w:link w:val="46"/>
    <w:qFormat/>
    <w:uiPriority w:val="0"/>
    <w:rPr>
      <w:rFonts w:ascii="Verdana" w:hAnsi="Verdana" w:eastAsia="方正仿宋_GB2312"/>
      <w:b/>
      <w:bCs/>
      <w:kern w:val="28"/>
      <w:sz w:val="32"/>
      <w:szCs w:val="32"/>
    </w:rPr>
  </w:style>
  <w:style w:type="character" w:customStyle="1" w:styleId="495">
    <w:name w:val="脚注文本 字符"/>
    <w:link w:val="49"/>
    <w:qFormat/>
    <w:uiPriority w:val="0"/>
    <w:rPr>
      <w:rFonts w:ascii="等线" w:hAnsi="等线" w:eastAsia="等线" w:cs="等线"/>
      <w:kern w:val="2"/>
      <w:sz w:val="18"/>
      <w:szCs w:val="18"/>
    </w:rPr>
  </w:style>
  <w:style w:type="character" w:customStyle="1" w:styleId="496">
    <w:name w:val="信息标题 字符"/>
    <w:link w:val="56"/>
    <w:qFormat/>
    <w:uiPriority w:val="0"/>
    <w:rPr>
      <w:rFonts w:eastAsia="方正仿宋_GB2312"/>
      <w:kern w:val="2"/>
      <w:sz w:val="21"/>
      <w:szCs w:val="24"/>
      <w:shd w:val="pct20" w:color="auto" w:fill="auto"/>
    </w:rPr>
  </w:style>
  <w:style w:type="character" w:customStyle="1" w:styleId="497">
    <w:name w:val="标题 1 字符1"/>
    <w:qFormat/>
    <w:uiPriority w:val="9"/>
    <w:rPr>
      <w:rFonts w:ascii="方正仿宋_GB2312" w:eastAsia="方正仿宋_GB2312"/>
      <w:b/>
      <w:bCs/>
      <w:kern w:val="2"/>
      <w:sz w:val="21"/>
      <w:szCs w:val="24"/>
    </w:rPr>
  </w:style>
  <w:style w:type="character" w:customStyle="1" w:styleId="498">
    <w:name w:val="标题 3 字符1"/>
    <w:qFormat/>
    <w:uiPriority w:val="9"/>
    <w:rPr>
      <w:b/>
      <w:bCs/>
      <w:kern w:val="2"/>
      <w:sz w:val="32"/>
      <w:szCs w:val="32"/>
      <w:lang w:bidi="ar-SA"/>
    </w:rPr>
  </w:style>
  <w:style w:type="character" w:customStyle="1" w:styleId="499">
    <w:name w:val="标题 4 字符1"/>
    <w:qFormat/>
    <w:uiPriority w:val="0"/>
    <w:rPr>
      <w:rFonts w:ascii="Cambria" w:hAnsi="Cambria" w:eastAsia="宋体"/>
      <w:b/>
      <w:bCs/>
      <w:kern w:val="2"/>
      <w:sz w:val="28"/>
      <w:szCs w:val="28"/>
      <w:lang w:bidi="ar-SA"/>
    </w:rPr>
  </w:style>
  <w:style w:type="character" w:customStyle="1" w:styleId="500">
    <w:name w:val="标题 5 字符1"/>
    <w:qFormat/>
    <w:uiPriority w:val="9"/>
    <w:rPr>
      <w:b/>
      <w:bCs/>
      <w:kern w:val="2"/>
      <w:sz w:val="28"/>
      <w:szCs w:val="28"/>
    </w:rPr>
  </w:style>
  <w:style w:type="character" w:customStyle="1" w:styleId="501">
    <w:name w:val="标题 6 字符1"/>
    <w:qFormat/>
    <w:uiPriority w:val="9"/>
    <w:rPr>
      <w:rFonts w:ascii="Cambria" w:hAnsi="Cambria" w:eastAsia="宋体" w:cs="Times New Roman"/>
      <w:b/>
      <w:bCs/>
      <w:kern w:val="2"/>
      <w:sz w:val="24"/>
      <w:szCs w:val="24"/>
    </w:rPr>
  </w:style>
  <w:style w:type="character" w:customStyle="1" w:styleId="502">
    <w:name w:val="样式6 列表并列 Char"/>
    <w:link w:val="503"/>
    <w:qFormat/>
    <w:locked/>
    <w:uiPriority w:val="0"/>
    <w:rPr>
      <w:rFonts w:ascii="Arial" w:hAnsi="Arial" w:cs="Arial"/>
      <w:kern w:val="21"/>
      <w:sz w:val="21"/>
      <w:szCs w:val="24"/>
    </w:rPr>
  </w:style>
  <w:style w:type="paragraph" w:customStyle="1" w:styleId="503">
    <w:name w:val="样式6 列表并列"/>
    <w:link w:val="502"/>
    <w:qFormat/>
    <w:uiPriority w:val="0"/>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504">
    <w:name w:val="正文文本 字符1"/>
    <w:qFormat/>
    <w:uiPriority w:val="99"/>
    <w:rPr>
      <w:kern w:val="2"/>
      <w:sz w:val="21"/>
      <w:szCs w:val="24"/>
    </w:rPr>
  </w:style>
  <w:style w:type="character" w:customStyle="1" w:styleId="505">
    <w:name w:val="正文文本缩进 字符1"/>
    <w:qFormat/>
    <w:uiPriority w:val="0"/>
    <w:rPr>
      <w:kern w:val="2"/>
      <w:sz w:val="24"/>
      <w:szCs w:val="24"/>
    </w:rPr>
  </w:style>
  <w:style w:type="character" w:customStyle="1" w:styleId="506">
    <w:name w:val="BZ_正文 Char"/>
    <w:link w:val="507"/>
    <w:qFormat/>
    <w:uiPriority w:val="0"/>
    <w:rPr>
      <w:rFonts w:ascii="宋体" w:hAnsi="宋体"/>
      <w:kern w:val="2"/>
      <w:sz w:val="24"/>
      <w:szCs w:val="24"/>
    </w:rPr>
  </w:style>
  <w:style w:type="paragraph" w:customStyle="1" w:styleId="507">
    <w:name w:val="BZ_正文"/>
    <w:basedOn w:val="1"/>
    <w:link w:val="506"/>
    <w:qFormat/>
    <w:uiPriority w:val="0"/>
    <w:pPr>
      <w:widowControl/>
      <w:spacing w:line="360" w:lineRule="auto"/>
      <w:ind w:firstLine="480" w:firstLineChars="200"/>
    </w:pPr>
    <w:rPr>
      <w:rFonts w:ascii="宋体" w:hAnsi="宋体"/>
      <w:sz w:val="24"/>
      <w:shd w:val="clear" w:color="auto" w:fill="FFFFFF"/>
    </w:rPr>
  </w:style>
  <w:style w:type="character" w:customStyle="1" w:styleId="508">
    <w:name w:val="正文缩进 字符1"/>
    <w:qFormat/>
    <w:uiPriority w:val="0"/>
    <w:rPr>
      <w:rFonts w:eastAsia="宋体"/>
      <w:sz w:val="21"/>
      <w:lang w:val="en-US" w:eastAsia="zh-CN" w:bidi="ar-SA"/>
    </w:rPr>
  </w:style>
  <w:style w:type="character" w:customStyle="1" w:styleId="509">
    <w:name w:val="BZ_题注_图 Char"/>
    <w:link w:val="510"/>
    <w:qFormat/>
    <w:uiPriority w:val="0"/>
    <w:rPr>
      <w:rFonts w:eastAsia="黑体"/>
      <w:kern w:val="2"/>
      <w:sz w:val="21"/>
      <w:szCs w:val="21"/>
    </w:rPr>
  </w:style>
  <w:style w:type="paragraph" w:customStyle="1" w:styleId="510">
    <w:name w:val="BZ_题注_图"/>
    <w:basedOn w:val="17"/>
    <w:next w:val="1"/>
    <w:link w:val="509"/>
    <w:qFormat/>
    <w:uiPriority w:val="0"/>
    <w:pPr>
      <w:widowControl/>
      <w:spacing w:beforeLines="50" w:afterLines="50"/>
      <w:jc w:val="center"/>
    </w:pPr>
    <w:rPr>
      <w:rFonts w:ascii="Times New Roman" w:hAnsi="Times New Roman" w:cs="Times New Roman"/>
      <w:sz w:val="21"/>
      <w:szCs w:val="21"/>
    </w:rPr>
  </w:style>
  <w:style w:type="character" w:customStyle="1" w:styleId="511">
    <w:name w:val="Char Char26"/>
    <w:qFormat/>
    <w:uiPriority w:val="0"/>
    <w:rPr>
      <w:rFonts w:ascii="宋体" w:hAnsi="Courier New" w:eastAsia="宋体"/>
      <w:kern w:val="2"/>
      <w:sz w:val="21"/>
      <w:lang w:val="en-US" w:eastAsia="zh-CN"/>
    </w:rPr>
  </w:style>
  <w:style w:type="character" w:customStyle="1" w:styleId="512">
    <w:name w:val="BZ_三级标题 Char"/>
    <w:link w:val="513"/>
    <w:qFormat/>
    <w:uiPriority w:val="0"/>
    <w:rPr>
      <w:rFonts w:eastAsia="黑体"/>
      <w:b/>
      <w:bCs/>
      <w:kern w:val="2"/>
      <w:sz w:val="28"/>
      <w:szCs w:val="28"/>
    </w:rPr>
  </w:style>
  <w:style w:type="paragraph" w:customStyle="1" w:styleId="513">
    <w:name w:val="BZ_三级标题"/>
    <w:basedOn w:val="5"/>
    <w:next w:val="507"/>
    <w:link w:val="512"/>
    <w:qFormat/>
    <w:uiPriority w:val="0"/>
    <w:pPr>
      <w:spacing w:line="240" w:lineRule="auto"/>
      <w:ind w:left="720" w:hanging="720"/>
    </w:pPr>
    <w:rPr>
      <w:rFonts w:eastAsia="黑体"/>
      <w:sz w:val="28"/>
      <w:szCs w:val="28"/>
    </w:rPr>
  </w:style>
  <w:style w:type="character" w:customStyle="1" w:styleId="514">
    <w:name w:val="哈哈正文 Char"/>
    <w:link w:val="515"/>
    <w:qFormat/>
    <w:uiPriority w:val="0"/>
    <w:rPr>
      <w:rFonts w:ascii="宋体" w:hAnsi="宋体" w:cs="宋体"/>
      <w:kern w:val="2"/>
      <w:sz w:val="24"/>
    </w:rPr>
  </w:style>
  <w:style w:type="paragraph" w:customStyle="1" w:styleId="515">
    <w:name w:val="哈哈正文"/>
    <w:basedOn w:val="1"/>
    <w:link w:val="514"/>
    <w:qFormat/>
    <w:uiPriority w:val="0"/>
    <w:pPr>
      <w:spacing w:line="360" w:lineRule="auto"/>
      <w:ind w:firstLine="200" w:firstLineChars="200"/>
    </w:pPr>
    <w:rPr>
      <w:rFonts w:ascii="宋体" w:hAnsi="宋体" w:cs="宋体"/>
      <w:sz w:val="24"/>
      <w:szCs w:val="20"/>
    </w:rPr>
  </w:style>
  <w:style w:type="character" w:customStyle="1" w:styleId="516">
    <w:name w:val="fontstyle01"/>
    <w:qFormat/>
    <w:uiPriority w:val="0"/>
    <w:rPr>
      <w:rFonts w:hint="eastAsia" w:ascii="楷体" w:hAnsi="楷体" w:eastAsia="楷体"/>
      <w:color w:val="000000"/>
      <w:sz w:val="24"/>
      <w:szCs w:val="24"/>
    </w:rPr>
  </w:style>
  <w:style w:type="paragraph" w:customStyle="1" w:styleId="517">
    <w:name w:val="style31"/>
    <w:basedOn w:val="1"/>
    <w:qFormat/>
    <w:uiPriority w:val="0"/>
    <w:pPr>
      <w:widowControl/>
      <w:spacing w:before="100" w:beforeAutospacing="1" w:after="100" w:afterAutospacing="1"/>
      <w:jc w:val="left"/>
    </w:pPr>
    <w:rPr>
      <w:rFonts w:ascii="宋体" w:hAnsi="宋体" w:cs="宋体"/>
      <w:kern w:val="0"/>
      <w:sz w:val="24"/>
    </w:rPr>
  </w:style>
  <w:style w:type="paragraph" w:customStyle="1" w:styleId="518">
    <w:name w:val="Char Char Char Char Char Char Char Char Char Char Char Char Char1"/>
    <w:basedOn w:val="1"/>
    <w:qFormat/>
    <w:uiPriority w:val="0"/>
    <w:rPr>
      <w:rFonts w:ascii="Tahoma" w:hAnsi="Tahoma"/>
      <w:sz w:val="24"/>
      <w:szCs w:val="20"/>
    </w:rPr>
  </w:style>
  <w:style w:type="paragraph" w:customStyle="1" w:styleId="519">
    <w:name w:val="BZ_六级标题"/>
    <w:basedOn w:val="8"/>
    <w:next w:val="507"/>
    <w:qFormat/>
    <w:uiPriority w:val="0"/>
    <w:pPr>
      <w:widowControl/>
      <w:tabs>
        <w:tab w:val="left" w:pos="360"/>
        <w:tab w:val="clear" w:pos="1152"/>
      </w:tabs>
      <w:spacing w:beforeLines="50" w:afterLines="50" w:line="240" w:lineRule="auto"/>
      <w:ind w:left="0" w:firstLine="0"/>
      <w:jc w:val="both"/>
    </w:pPr>
    <w:rPr>
      <w:rFonts w:ascii="Cambria" w:hAnsi="Cambria"/>
      <w:spacing w:val="0"/>
    </w:rPr>
  </w:style>
  <w:style w:type="paragraph" w:customStyle="1" w:styleId="520">
    <w:name w:val="Char Char Char Char2"/>
    <w:basedOn w:val="19"/>
    <w:qFormat/>
    <w:uiPriority w:val="0"/>
  </w:style>
  <w:style w:type="paragraph" w:customStyle="1" w:styleId="521">
    <w:name w:val="默认段落字体 Para Char"/>
    <w:basedOn w:val="1"/>
    <w:qFormat/>
    <w:uiPriority w:val="0"/>
    <w:pPr>
      <w:tabs>
        <w:tab w:val="left" w:pos="360"/>
      </w:tabs>
      <w:adjustRightInd w:val="0"/>
      <w:textAlignment w:val="baseline"/>
    </w:pPr>
    <w:rPr>
      <w:kern w:val="0"/>
      <w:sz w:val="24"/>
      <w:szCs w:val="20"/>
    </w:rPr>
  </w:style>
  <w:style w:type="paragraph" w:customStyle="1" w:styleId="522">
    <w:name w:val="Char Char Char Char Char Char Char1"/>
    <w:basedOn w:val="1"/>
    <w:qFormat/>
    <w:uiPriority w:val="0"/>
    <w:rPr>
      <w:rFonts w:ascii="方正仿宋_GB2312" w:eastAsia="方正仿宋_GB2312"/>
      <w:b/>
      <w:sz w:val="32"/>
      <w:szCs w:val="32"/>
    </w:rPr>
  </w:style>
  <w:style w:type="paragraph" w:customStyle="1" w:styleId="523">
    <w:name w:val="BZ_一级标题"/>
    <w:basedOn w:val="3"/>
    <w:next w:val="507"/>
    <w:link w:val="524"/>
    <w:qFormat/>
    <w:uiPriority w:val="0"/>
    <w:pPr>
      <w:keepLines/>
      <w:widowControl/>
      <w:spacing w:beforeLines="50" w:afterLines="50"/>
      <w:ind w:left="432" w:hanging="432"/>
      <w:jc w:val="both"/>
    </w:pPr>
    <w:rPr>
      <w:rFonts w:eastAsia="华文中宋"/>
      <w:b/>
      <w:bCs/>
      <w:kern w:val="44"/>
      <w:sz w:val="36"/>
      <w:szCs w:val="36"/>
    </w:rPr>
  </w:style>
  <w:style w:type="character" w:customStyle="1" w:styleId="524">
    <w:name w:val="BZ_一级标题 Char"/>
    <w:link w:val="523"/>
    <w:qFormat/>
    <w:uiPriority w:val="0"/>
    <w:rPr>
      <w:rFonts w:eastAsia="华文中宋"/>
      <w:b/>
      <w:bCs/>
      <w:kern w:val="44"/>
      <w:sz w:val="36"/>
      <w:szCs w:val="36"/>
    </w:rPr>
  </w:style>
  <w:style w:type="paragraph" w:customStyle="1" w:styleId="525">
    <w:name w:val="CM106"/>
    <w:basedOn w:val="222"/>
    <w:next w:val="222"/>
    <w:qFormat/>
    <w:uiPriority w:val="0"/>
    <w:rPr>
      <w:rFonts w:cs="Times New Roman"/>
      <w:color w:val="auto"/>
    </w:rPr>
  </w:style>
  <w:style w:type="paragraph" w:customStyle="1" w:styleId="526">
    <w:name w:val="Char Char1 Char Char Char Char Char Char"/>
    <w:basedOn w:val="1"/>
    <w:qFormat/>
    <w:uiPriority w:val="0"/>
    <w:pPr>
      <w:widowControl/>
      <w:spacing w:after="160" w:line="240" w:lineRule="exact"/>
      <w:jc w:val="left"/>
    </w:pPr>
    <w:rPr>
      <w:rFonts w:ascii="宋体" w:hAnsi="宋体" w:cs="宋体"/>
      <w:kern w:val="0"/>
      <w:szCs w:val="20"/>
    </w:rPr>
  </w:style>
  <w:style w:type="paragraph" w:customStyle="1" w:styleId="527">
    <w:name w:val="BZ_五级标题"/>
    <w:basedOn w:val="7"/>
    <w:next w:val="507"/>
    <w:qFormat/>
    <w:uiPriority w:val="0"/>
    <w:pPr>
      <w:widowControl/>
      <w:spacing w:beforeLines="50" w:afterLines="50" w:line="240" w:lineRule="auto"/>
    </w:pPr>
    <w:rPr>
      <w:rFonts w:eastAsia="黑体"/>
      <w:b w:val="0"/>
      <w:sz w:val="24"/>
      <w:szCs w:val="24"/>
    </w:rPr>
  </w:style>
  <w:style w:type="paragraph" w:customStyle="1" w:styleId="528">
    <w:name w:val="Char Char Char Char Char Char Char Char Char Char Char Char Char2"/>
    <w:basedOn w:val="1"/>
    <w:qFormat/>
    <w:uiPriority w:val="0"/>
    <w:rPr>
      <w:rFonts w:ascii="Tahoma" w:hAnsi="Tahoma"/>
      <w:sz w:val="24"/>
      <w:szCs w:val="20"/>
    </w:rPr>
  </w:style>
  <w:style w:type="paragraph" w:customStyle="1" w:styleId="529">
    <w:name w:val="Char Char Char Char Char Char Char2"/>
    <w:basedOn w:val="1"/>
    <w:qFormat/>
    <w:uiPriority w:val="0"/>
    <w:rPr>
      <w:rFonts w:ascii="方正仿宋_GB2312" w:eastAsia="方正仿宋_GB2312"/>
      <w:b/>
      <w:sz w:val="32"/>
      <w:szCs w:val="32"/>
    </w:rPr>
  </w:style>
  <w:style w:type="paragraph" w:customStyle="1" w:styleId="530">
    <w:name w:val="样式 Arial 小四 首行缩进:  0.85 厘米"/>
    <w:basedOn w:val="1"/>
    <w:qFormat/>
    <w:uiPriority w:val="0"/>
    <w:pPr>
      <w:spacing w:line="360" w:lineRule="auto"/>
      <w:ind w:firstLine="482"/>
    </w:pPr>
    <w:rPr>
      <w:rFonts w:ascii="Arial" w:hAnsi="Arial" w:cs="宋体"/>
      <w:sz w:val="24"/>
      <w:szCs w:val="20"/>
    </w:rPr>
  </w:style>
  <w:style w:type="paragraph" w:customStyle="1" w:styleId="531">
    <w:name w:val="修订1"/>
    <w:qFormat/>
    <w:uiPriority w:val="99"/>
    <w:rPr>
      <w:rFonts w:ascii="Times New Roman" w:hAnsi="Times New Roman" w:eastAsia="宋体" w:cs="Times New Roman"/>
      <w:kern w:val="2"/>
      <w:sz w:val="21"/>
      <w:szCs w:val="24"/>
      <w:lang w:val="en-US" w:eastAsia="zh-CN" w:bidi="ar-SA"/>
    </w:rPr>
  </w:style>
  <w:style w:type="paragraph" w:customStyle="1" w:styleId="532">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533">
    <w:name w:val="BZ_二级标题"/>
    <w:basedOn w:val="4"/>
    <w:next w:val="435"/>
    <w:qFormat/>
    <w:uiPriority w:val="0"/>
    <w:pPr>
      <w:widowControl/>
      <w:spacing w:beforeLines="50" w:afterLines="50" w:line="240" w:lineRule="auto"/>
      <w:ind w:left="576" w:hanging="576"/>
    </w:pPr>
    <w:rPr>
      <w:rFonts w:ascii="Times New Roman" w:hAnsi="Times New Roman" w:eastAsia="楷体"/>
    </w:rPr>
  </w:style>
  <w:style w:type="paragraph" w:customStyle="1" w:styleId="534">
    <w:name w:val="样式6"/>
    <w:basedOn w:val="1"/>
    <w:qFormat/>
    <w:uiPriority w:val="0"/>
    <w:pPr>
      <w:spacing w:line="360" w:lineRule="auto"/>
      <w:ind w:firstLine="200" w:firstLineChars="200"/>
      <w:jc w:val="left"/>
    </w:pPr>
    <w:rPr>
      <w:sz w:val="24"/>
    </w:rPr>
  </w:style>
  <w:style w:type="paragraph" w:customStyle="1" w:styleId="535">
    <w:name w:val="正文空2格  1."/>
    <w:basedOn w:val="1"/>
    <w:qFormat/>
    <w:uiPriority w:val="0"/>
    <w:pPr>
      <w:adjustRightInd w:val="0"/>
      <w:spacing w:line="360" w:lineRule="auto"/>
      <w:ind w:firstLine="480" w:firstLineChars="200"/>
      <w:textAlignment w:val="baseline"/>
    </w:pPr>
    <w:rPr>
      <w:rFonts w:ascii="宋体" w:eastAsia="仿宋" w:cs="宋体"/>
      <w:kern w:val="0"/>
      <w:sz w:val="28"/>
      <w:szCs w:val="20"/>
    </w:rPr>
  </w:style>
  <w:style w:type="character" w:customStyle="1" w:styleId="536">
    <w:name w:val="正文首行缩进2字符 Char"/>
    <w:link w:val="537"/>
    <w:qFormat/>
    <w:uiPriority w:val="0"/>
    <w:rPr>
      <w:rFonts w:eastAsia="仿宋"/>
      <w:sz w:val="28"/>
    </w:rPr>
  </w:style>
  <w:style w:type="paragraph" w:customStyle="1" w:styleId="537">
    <w:name w:val="正文首行缩进2字符"/>
    <w:basedOn w:val="1"/>
    <w:link w:val="536"/>
    <w:qFormat/>
    <w:locked/>
    <w:uiPriority w:val="0"/>
    <w:pPr>
      <w:spacing w:line="360" w:lineRule="auto"/>
      <w:ind w:firstLine="200" w:firstLineChars="200"/>
    </w:pPr>
    <w:rPr>
      <w:rFonts w:eastAsia="仿宋"/>
      <w:kern w:val="0"/>
      <w:sz w:val="28"/>
      <w:szCs w:val="20"/>
    </w:rPr>
  </w:style>
  <w:style w:type="character" w:customStyle="1" w:styleId="538">
    <w:name w:val="generalinfo-address-text"/>
    <w:qFormat/>
    <w:uiPriority w:val="0"/>
  </w:style>
  <w:style w:type="paragraph" w:customStyle="1" w:styleId="539">
    <w:name w:val="方案正文"/>
    <w:basedOn w:val="1"/>
    <w:link w:val="540"/>
    <w:qFormat/>
    <w:uiPriority w:val="0"/>
    <w:pPr>
      <w:spacing w:line="360" w:lineRule="auto"/>
      <w:ind w:firstLine="200" w:firstLineChars="200"/>
    </w:pPr>
    <w:rPr>
      <w:rFonts w:ascii="Century Gothic" w:hAnsi="Century Gothic"/>
      <w:szCs w:val="28"/>
    </w:rPr>
  </w:style>
  <w:style w:type="character" w:customStyle="1" w:styleId="540">
    <w:name w:val="方案正文 字符"/>
    <w:link w:val="539"/>
    <w:qFormat/>
    <w:uiPriority w:val="0"/>
    <w:rPr>
      <w:rFonts w:ascii="Century Gothic" w:hAnsi="Century Gothic"/>
      <w:kern w:val="2"/>
      <w:sz w:val="21"/>
      <w:szCs w:val="28"/>
    </w:rPr>
  </w:style>
  <w:style w:type="paragraph" w:customStyle="1" w:styleId="541">
    <w:name w:val="正文缩进1"/>
    <w:basedOn w:val="1"/>
    <w:qFormat/>
    <w:uiPriority w:val="0"/>
    <w:pPr>
      <w:spacing w:line="360" w:lineRule="auto"/>
      <w:ind w:firstLine="454"/>
      <w:jc w:val="left"/>
    </w:pPr>
    <w:rPr>
      <w:sz w:val="24"/>
    </w:rPr>
  </w:style>
  <w:style w:type="character" w:customStyle="1" w:styleId="542">
    <w:name w:val="ant-form-item-children"/>
    <w:qFormat/>
    <w:uiPriority w:val="0"/>
  </w:style>
  <w:style w:type="paragraph" w:customStyle="1" w:styleId="543">
    <w:name w:val="BZ_四级标题"/>
    <w:basedOn w:val="6"/>
    <w:next w:val="1"/>
    <w:link w:val="544"/>
    <w:qFormat/>
    <w:uiPriority w:val="0"/>
    <w:pPr>
      <w:widowControl/>
      <w:spacing w:beforeLines="50" w:afterLines="50" w:line="240" w:lineRule="auto"/>
      <w:ind w:left="864" w:hanging="864"/>
    </w:pPr>
    <w:rPr>
      <w:rFonts w:ascii="Times New Roman" w:hAnsi="Times New Roman"/>
      <w:b w:val="0"/>
      <w:sz w:val="24"/>
    </w:rPr>
  </w:style>
  <w:style w:type="character" w:customStyle="1" w:styleId="544">
    <w:name w:val="BZ_四级标题 Char"/>
    <w:link w:val="543"/>
    <w:qFormat/>
    <w:uiPriority w:val="0"/>
    <w:rPr>
      <w:rFonts w:eastAsia="黑体"/>
      <w:bCs/>
      <w:kern w:val="2"/>
      <w:sz w:val="24"/>
      <w:szCs w:val="28"/>
    </w:rPr>
  </w:style>
  <w:style w:type="paragraph" w:customStyle="1" w:styleId="545">
    <w:name w:val="_Style 10"/>
    <w:basedOn w:val="1"/>
    <w:qFormat/>
    <w:uiPriority w:val="0"/>
    <w:pPr>
      <w:spacing w:beforeLines="50" w:afterLines="50"/>
    </w:pPr>
    <w:rPr>
      <w:rFonts w:ascii="Calibri" w:hAnsi="Calibri"/>
      <w:szCs w:val="20"/>
    </w:rPr>
  </w:style>
  <w:style w:type="paragraph" w:customStyle="1" w:styleId="546">
    <w:name w:val="样式"/>
    <w:qFormat/>
    <w:uiPriority w:val="0"/>
    <w:pPr>
      <w:widowControl w:val="0"/>
      <w:autoSpaceDE w:val="0"/>
      <w:autoSpaceDN w:val="0"/>
      <w:adjustRightInd w:val="0"/>
    </w:pPr>
    <w:rPr>
      <w:rFonts w:ascii="宋体" w:hAnsi="Calibri" w:eastAsia="宋体" w:cs="宋体"/>
      <w:sz w:val="24"/>
      <w:szCs w:val="24"/>
      <w:lang w:val="en-US" w:eastAsia="zh-CN" w:bidi="ar-SA"/>
    </w:rPr>
  </w:style>
  <w:style w:type="paragraph" w:customStyle="1" w:styleId="547">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48">
    <w:name w:val="标题 7 字符1"/>
    <w:qFormat/>
    <w:uiPriority w:val="9"/>
    <w:rPr>
      <w:rFonts w:eastAsia="等线"/>
      <w:b/>
      <w:kern w:val="2"/>
      <w:sz w:val="24"/>
      <w:szCs w:val="24"/>
    </w:rPr>
  </w:style>
  <w:style w:type="character" w:customStyle="1" w:styleId="549">
    <w:name w:val="标题 8 字符1"/>
    <w:qFormat/>
    <w:uiPriority w:val="9"/>
    <w:rPr>
      <w:rFonts w:ascii="Arial" w:hAnsi="Arial" w:eastAsia="黑体"/>
      <w:kern w:val="2"/>
      <w:sz w:val="24"/>
      <w:szCs w:val="24"/>
    </w:rPr>
  </w:style>
  <w:style w:type="character" w:customStyle="1" w:styleId="550">
    <w:name w:val="标题 9 字符1"/>
    <w:qFormat/>
    <w:uiPriority w:val="9"/>
    <w:rPr>
      <w:rFonts w:ascii="Arial" w:hAnsi="Arial" w:eastAsia="黑体"/>
      <w:kern w:val="2"/>
      <w:sz w:val="24"/>
      <w:szCs w:val="24"/>
    </w:rPr>
  </w:style>
  <w:style w:type="character" w:customStyle="1" w:styleId="551">
    <w:name w:val="Char Char112"/>
    <w:qFormat/>
    <w:uiPriority w:val="0"/>
    <w:rPr>
      <w:rFonts w:eastAsia="方正仿宋_GB2312"/>
      <w:kern w:val="2"/>
      <w:sz w:val="21"/>
      <w:szCs w:val="24"/>
      <w:lang w:val="en-US" w:eastAsia="zh-CN" w:bidi="ar-SA"/>
    </w:rPr>
  </w:style>
  <w:style w:type="character" w:customStyle="1" w:styleId="552">
    <w:name w:val="No Spacing Char"/>
    <w:link w:val="553"/>
    <w:qFormat/>
    <w:locked/>
    <w:uiPriority w:val="0"/>
    <w:rPr>
      <w:rFonts w:ascii="Calibri" w:hAnsi="Calibri" w:eastAsia="方正仿宋_GB2312"/>
      <w:sz w:val="28"/>
      <w:szCs w:val="22"/>
    </w:rPr>
  </w:style>
  <w:style w:type="paragraph" w:customStyle="1" w:styleId="553">
    <w:name w:val="无间隔1"/>
    <w:link w:val="552"/>
    <w:qFormat/>
    <w:uiPriority w:val="0"/>
    <w:pPr>
      <w:widowControl w:val="0"/>
      <w:ind w:firstLine="200" w:firstLineChars="200"/>
      <w:jc w:val="both"/>
    </w:pPr>
    <w:rPr>
      <w:rFonts w:ascii="Calibri" w:hAnsi="Calibri" w:eastAsia="方正仿宋_GB2312" w:cs="Times New Roman"/>
      <w:sz w:val="28"/>
      <w:szCs w:val="22"/>
      <w:lang w:val="en-US" w:eastAsia="zh-CN" w:bidi="ar-SA"/>
    </w:rPr>
  </w:style>
  <w:style w:type="character" w:customStyle="1" w:styleId="554">
    <w:name w:val="Char Char14"/>
    <w:qFormat/>
    <w:uiPriority w:val="0"/>
    <w:rPr>
      <w:rFonts w:eastAsia="方正仿宋_GB2312"/>
      <w:kern w:val="2"/>
      <w:sz w:val="21"/>
      <w:szCs w:val="24"/>
      <w:lang w:val="en-US" w:eastAsia="zh-CN" w:bidi="ar-SA"/>
    </w:rPr>
  </w:style>
  <w:style w:type="character" w:customStyle="1" w:styleId="555">
    <w:name w:val="明显强调1"/>
    <w:qFormat/>
    <w:uiPriority w:val="0"/>
    <w:rPr>
      <w:rFonts w:eastAsia="宋体"/>
      <w:b/>
      <w:bCs/>
      <w:iCs/>
      <w:color w:val="auto"/>
      <w:sz w:val="24"/>
    </w:rPr>
  </w:style>
  <w:style w:type="character" w:customStyle="1" w:styleId="556">
    <w:name w:val="样式 宋体 小四 行距: 1.5 倍行距 Char"/>
    <w:link w:val="557"/>
    <w:qFormat/>
    <w:uiPriority w:val="0"/>
    <w:rPr>
      <w:rFonts w:ascii="宋体" w:hAnsi="宋体" w:cs="宋体"/>
      <w:kern w:val="2"/>
      <w:sz w:val="24"/>
    </w:rPr>
  </w:style>
  <w:style w:type="paragraph" w:customStyle="1" w:styleId="557">
    <w:name w:val="样式 宋体 小四 行距: 1.5 倍行距"/>
    <w:basedOn w:val="1"/>
    <w:link w:val="556"/>
    <w:qFormat/>
    <w:uiPriority w:val="0"/>
    <w:pPr>
      <w:spacing w:line="360" w:lineRule="auto"/>
      <w:ind w:firstLine="540" w:firstLineChars="225"/>
    </w:pPr>
    <w:rPr>
      <w:rFonts w:ascii="宋体" w:hAnsi="宋体" w:cs="宋体"/>
      <w:sz w:val="24"/>
      <w:szCs w:val="20"/>
    </w:rPr>
  </w:style>
  <w:style w:type="character" w:customStyle="1" w:styleId="558">
    <w:name w:val="正文1 Char Char"/>
    <w:qFormat/>
    <w:uiPriority w:val="0"/>
    <w:rPr>
      <w:rFonts w:ascii="方正仿宋_GB2312" w:hAnsi="方正仿宋_GB2312" w:eastAsia="方正仿宋_GB2312" w:cs="方正仿宋_GB2312"/>
      <w:sz w:val="21"/>
      <w:lang w:val="en-US" w:eastAsia="zh-CN" w:bidi="ar-SA"/>
    </w:rPr>
  </w:style>
  <w:style w:type="character" w:customStyle="1" w:styleId="559">
    <w:name w:val="编号正文缩进 Char Char"/>
    <w:link w:val="560"/>
    <w:qFormat/>
    <w:uiPriority w:val="0"/>
    <w:rPr>
      <w:kern w:val="2"/>
      <w:sz w:val="24"/>
      <w:szCs w:val="24"/>
    </w:rPr>
  </w:style>
  <w:style w:type="paragraph" w:customStyle="1" w:styleId="560">
    <w:name w:val="编号正文缩进"/>
    <w:basedOn w:val="9"/>
    <w:link w:val="559"/>
    <w:qFormat/>
    <w:uiPriority w:val="0"/>
    <w:pPr>
      <w:tabs>
        <w:tab w:val="left" w:pos="1497"/>
      </w:tabs>
      <w:adjustRightInd w:val="0"/>
      <w:spacing w:after="0" w:line="400" w:lineRule="atLeast"/>
      <w:ind w:left="567" w:firstLine="510" w:firstLineChars="0"/>
      <w:textAlignment w:val="baseline"/>
    </w:pPr>
    <w:rPr>
      <w:szCs w:val="24"/>
    </w:rPr>
  </w:style>
  <w:style w:type="character" w:customStyle="1" w:styleId="561">
    <w:name w:val="Char Char18"/>
    <w:qFormat/>
    <w:uiPriority w:val="0"/>
    <w:rPr>
      <w:b/>
      <w:bCs/>
      <w:kern w:val="2"/>
      <w:sz w:val="32"/>
      <w:szCs w:val="32"/>
    </w:rPr>
  </w:style>
  <w:style w:type="paragraph" w:customStyle="1" w:styleId="562">
    <w:name w:val="列出段落11"/>
    <w:basedOn w:val="1"/>
    <w:qFormat/>
    <w:uiPriority w:val="34"/>
    <w:pPr>
      <w:ind w:firstLine="420" w:firstLineChars="200"/>
    </w:pPr>
    <w:rPr>
      <w:rFonts w:ascii="Calibri" w:hAnsi="Calibri" w:eastAsia="等线" w:cs="黑体"/>
      <w:szCs w:val="22"/>
    </w:rPr>
  </w:style>
  <w:style w:type="character" w:customStyle="1" w:styleId="563">
    <w:name w:val="Style3"/>
    <w:qFormat/>
    <w:uiPriority w:val="0"/>
    <w:rPr>
      <w:rFonts w:ascii="Century Gothic" w:hAnsi="方正仿宋_GB2312" w:eastAsia="方正仿宋_GB2312" w:cs="新宋体"/>
      <w:szCs w:val="22"/>
      <w:lang w:eastAsia="zh-CN"/>
    </w:rPr>
  </w:style>
  <w:style w:type="character" w:customStyle="1" w:styleId="564">
    <w:name w:val="副标题 Char1"/>
    <w:qFormat/>
    <w:uiPriority w:val="11"/>
    <w:rPr>
      <w:rFonts w:ascii="Cambria" w:hAnsi="Cambria" w:cs="Times New Roman"/>
      <w:b/>
      <w:bCs/>
      <w:kern w:val="28"/>
      <w:sz w:val="32"/>
      <w:szCs w:val="32"/>
    </w:rPr>
  </w:style>
  <w:style w:type="character" w:customStyle="1" w:styleId="565">
    <w:name w:val="Style4"/>
    <w:qFormat/>
    <w:uiPriority w:val="0"/>
    <w:rPr>
      <w:rFonts w:ascii="Century Gothic" w:hAnsi="方正仿宋_GB2312" w:eastAsia="方正仿宋_GB2312" w:cs="新宋体"/>
      <w:szCs w:val="22"/>
      <w:lang w:eastAsia="zh-CN"/>
    </w:rPr>
  </w:style>
  <w:style w:type="character" w:customStyle="1" w:styleId="566">
    <w:name w:val="页眉注释 Char Char"/>
    <w:link w:val="567"/>
    <w:qFormat/>
    <w:uiPriority w:val="0"/>
    <w:rPr>
      <w:rFonts w:ascii="华文细黑" w:hAnsi="华文细黑" w:eastAsia="华文细黑"/>
      <w:b/>
      <w:color w:val="FFFFFF"/>
      <w:kern w:val="2"/>
      <w:sz w:val="18"/>
      <w:szCs w:val="18"/>
    </w:rPr>
  </w:style>
  <w:style w:type="paragraph" w:customStyle="1" w:styleId="567">
    <w:name w:val="页眉注释"/>
    <w:basedOn w:val="1"/>
    <w:link w:val="566"/>
    <w:qFormat/>
    <w:uiPriority w:val="0"/>
    <w:pPr>
      <w:spacing w:line="0" w:lineRule="atLeast"/>
      <w:jc w:val="center"/>
    </w:pPr>
    <w:rPr>
      <w:rFonts w:ascii="华文细黑" w:hAnsi="华文细黑" w:eastAsia="华文细黑"/>
      <w:b/>
      <w:color w:val="FFFFFF"/>
      <w:sz w:val="18"/>
      <w:szCs w:val="18"/>
    </w:rPr>
  </w:style>
  <w:style w:type="character" w:customStyle="1" w:styleId="568">
    <w:name w:val="heading 4 Char"/>
    <w:qFormat/>
    <w:uiPriority w:val="0"/>
    <w:rPr>
      <w:rFonts w:ascii="Tahoma" w:hAnsi="Tahoma" w:eastAsia="Helvetica" w:cs="新宋体"/>
      <w:sz w:val="21"/>
      <w:szCs w:val="21"/>
    </w:rPr>
  </w:style>
  <w:style w:type="character" w:customStyle="1" w:styleId="569">
    <w:name w:val="Char Char16"/>
    <w:qFormat/>
    <w:uiPriority w:val="0"/>
    <w:rPr>
      <w:b/>
      <w:bCs/>
      <w:kern w:val="2"/>
      <w:sz w:val="28"/>
      <w:szCs w:val="28"/>
    </w:rPr>
  </w:style>
  <w:style w:type="character" w:customStyle="1" w:styleId="570">
    <w:name w:val="Char Char23"/>
    <w:qFormat/>
    <w:uiPriority w:val="0"/>
    <w:rPr>
      <w:rFonts w:eastAsia="方正仿宋_GB2312"/>
      <w:b/>
      <w:bCs/>
      <w:kern w:val="2"/>
      <w:sz w:val="32"/>
      <w:szCs w:val="32"/>
      <w:lang w:val="en-US" w:eastAsia="zh-CN" w:bidi="ar-SA"/>
    </w:rPr>
  </w:style>
  <w:style w:type="character" w:customStyle="1" w:styleId="571">
    <w:name w:val="apple-converted-space"/>
    <w:qFormat/>
    <w:uiPriority w:val="0"/>
  </w:style>
  <w:style w:type="character" w:customStyle="1" w:styleId="572">
    <w:name w:val="Char Char25"/>
    <w:qFormat/>
    <w:uiPriority w:val="0"/>
    <w:rPr>
      <w:rFonts w:ascii="Wonder Arial" w:eastAsia="Wonder Arial"/>
      <w:b/>
      <w:bCs/>
      <w:kern w:val="2"/>
      <w:sz w:val="21"/>
      <w:szCs w:val="24"/>
      <w:lang w:val="en-US" w:eastAsia="zh-CN" w:bidi="ar-SA"/>
    </w:rPr>
  </w:style>
  <w:style w:type="character" w:customStyle="1" w:styleId="573">
    <w:name w:val="heading 3 Char1"/>
    <w:qFormat/>
    <w:uiPriority w:val="0"/>
    <w:rPr>
      <w:rFonts w:eastAsia="方正仿宋_GB2312"/>
      <w:b/>
      <w:bCs/>
      <w:kern w:val="2"/>
      <w:sz w:val="32"/>
      <w:szCs w:val="32"/>
      <w:lang w:val="en-US" w:eastAsia="zh-CN" w:bidi="ar-SA"/>
    </w:rPr>
  </w:style>
  <w:style w:type="character" w:customStyle="1" w:styleId="574">
    <w:name w:val="不明显强调1"/>
    <w:qFormat/>
    <w:uiPriority w:val="0"/>
    <w:rPr>
      <w:i/>
      <w:iCs/>
      <w:color w:val="808080"/>
    </w:rPr>
  </w:style>
  <w:style w:type="character" w:customStyle="1" w:styleId="575">
    <w:name w:val="pt141"/>
    <w:qFormat/>
    <w:uiPriority w:val="0"/>
    <w:rPr>
      <w:color w:val="330066"/>
      <w:spacing w:val="450"/>
      <w:sz w:val="22"/>
      <w:szCs w:val="22"/>
    </w:rPr>
  </w:style>
  <w:style w:type="character" w:customStyle="1" w:styleId="576">
    <w:name w:val="无间隔 字符"/>
    <w:link w:val="577"/>
    <w:qFormat/>
    <w:uiPriority w:val="1"/>
    <w:rPr>
      <w:rFonts w:ascii="Century Gothic" w:hAnsi="Century Gothic" w:eastAsia="Times New Roman"/>
      <w:sz w:val="22"/>
      <w:szCs w:val="22"/>
    </w:rPr>
  </w:style>
  <w:style w:type="paragraph" w:styleId="577">
    <w:name w:val="No Spacing"/>
    <w:link w:val="576"/>
    <w:qFormat/>
    <w:uiPriority w:val="1"/>
    <w:rPr>
      <w:rFonts w:ascii="Century Gothic" w:hAnsi="Century Gothic" w:eastAsia="Times New Roman" w:cs="Times New Roman"/>
      <w:sz w:val="22"/>
      <w:szCs w:val="22"/>
      <w:lang w:val="en-US" w:eastAsia="zh-CN" w:bidi="ar-SA"/>
    </w:rPr>
  </w:style>
  <w:style w:type="character" w:customStyle="1" w:styleId="578">
    <w:name w:val="明显参考1"/>
    <w:qFormat/>
    <w:uiPriority w:val="0"/>
    <w:rPr>
      <w:b/>
      <w:bCs/>
      <w:smallCaps/>
      <w:color w:val="C0504D"/>
      <w:spacing w:val="5"/>
      <w:u w:val="single"/>
    </w:rPr>
  </w:style>
  <w:style w:type="character" w:customStyle="1" w:styleId="579">
    <w:name w:val="正文文本缩进 3 字符1"/>
    <w:qFormat/>
    <w:uiPriority w:val="0"/>
    <w:rPr>
      <w:kern w:val="2"/>
      <w:sz w:val="24"/>
      <w:szCs w:val="24"/>
    </w:rPr>
  </w:style>
  <w:style w:type="character" w:customStyle="1" w:styleId="580">
    <w:name w:val="文档结构图 字符1"/>
    <w:qFormat/>
    <w:uiPriority w:val="0"/>
    <w:rPr>
      <w:kern w:val="2"/>
      <w:sz w:val="21"/>
      <w:szCs w:val="24"/>
      <w:shd w:val="clear" w:color="auto" w:fill="000080"/>
    </w:rPr>
  </w:style>
  <w:style w:type="character" w:customStyle="1" w:styleId="581">
    <w:name w:val="1233 Char"/>
    <w:link w:val="582"/>
    <w:qFormat/>
    <w:uiPriority w:val="0"/>
    <w:rPr>
      <w:rFonts w:ascii="仿宋" w:hAnsi="仿宋" w:eastAsia="仿宋"/>
      <w:b/>
      <w:bCs/>
      <w:kern w:val="44"/>
      <w:sz w:val="24"/>
      <w:szCs w:val="24"/>
    </w:rPr>
  </w:style>
  <w:style w:type="paragraph" w:customStyle="1" w:styleId="582">
    <w:name w:val="1233"/>
    <w:basedOn w:val="3"/>
    <w:link w:val="581"/>
    <w:qFormat/>
    <w:uiPriority w:val="0"/>
    <w:pPr>
      <w:keepLines/>
      <w:spacing w:line="360" w:lineRule="auto"/>
      <w:ind w:firstLine="200" w:firstLineChars="200"/>
      <w:jc w:val="both"/>
    </w:pPr>
    <w:rPr>
      <w:rFonts w:ascii="仿宋" w:hAnsi="仿宋" w:eastAsia="仿宋"/>
      <w:b/>
      <w:bCs/>
      <w:kern w:val="44"/>
      <w:sz w:val="24"/>
    </w:rPr>
  </w:style>
  <w:style w:type="character" w:customStyle="1" w:styleId="583">
    <w:name w:val="heading 2 Char"/>
    <w:qFormat/>
    <w:uiPriority w:val="0"/>
    <w:rPr>
      <w:rFonts w:ascii="Tahoma" w:hAnsi="Tahoma" w:eastAsia="Helvetica" w:cs="新宋体"/>
      <w:sz w:val="30"/>
      <w:szCs w:val="24"/>
    </w:rPr>
  </w:style>
  <w:style w:type="character" w:customStyle="1" w:styleId="584">
    <w:name w:val="Intense Emphasis1"/>
    <w:qFormat/>
    <w:uiPriority w:val="0"/>
    <w:rPr>
      <w:b/>
      <w:bCs/>
      <w:i/>
      <w:iCs/>
      <w:color w:val="4F81BD"/>
    </w:rPr>
  </w:style>
  <w:style w:type="character" w:customStyle="1" w:styleId="585">
    <w:name w:val="emailstyle16"/>
    <w:qFormat/>
    <w:uiPriority w:val="0"/>
    <w:rPr>
      <w:rFonts w:ascii="Arial" w:hAnsi="Arial" w:eastAsia="宋体" w:cs="Arial"/>
      <w:color w:val="auto"/>
      <w:kern w:val="2"/>
      <w:sz w:val="20"/>
      <w:szCs w:val="24"/>
      <w:lang w:val="en-US" w:eastAsia="zh-CN" w:bidi="ar-SA"/>
    </w:rPr>
  </w:style>
  <w:style w:type="character" w:customStyle="1" w:styleId="586">
    <w:name w:val="正文靠右 Char Char"/>
    <w:link w:val="587"/>
    <w:qFormat/>
    <w:uiPriority w:val="0"/>
    <w:rPr>
      <w:kern w:val="2"/>
      <w:sz w:val="21"/>
      <w:szCs w:val="24"/>
    </w:rPr>
  </w:style>
  <w:style w:type="paragraph" w:customStyle="1" w:styleId="587">
    <w:name w:val="正文靠右"/>
    <w:basedOn w:val="1"/>
    <w:link w:val="586"/>
    <w:qFormat/>
    <w:uiPriority w:val="0"/>
    <w:pPr>
      <w:jc w:val="right"/>
    </w:pPr>
  </w:style>
  <w:style w:type="character" w:customStyle="1" w:styleId="588">
    <w:name w:val="Char Char111"/>
    <w:qFormat/>
    <w:uiPriority w:val="0"/>
    <w:rPr>
      <w:rFonts w:ascii="新宋体" w:hAnsi="新宋体" w:eastAsia="方正仿宋_GB2312" w:cs="新宋体"/>
      <w:sz w:val="18"/>
      <w:szCs w:val="18"/>
    </w:rPr>
  </w:style>
  <w:style w:type="character" w:customStyle="1" w:styleId="589">
    <w:name w:val="HTML 预设格式 Char1"/>
    <w:qFormat/>
    <w:uiPriority w:val="0"/>
    <w:rPr>
      <w:rFonts w:ascii="宋体" w:hAnsi="宋体" w:cs="宋体"/>
      <w:sz w:val="24"/>
      <w:szCs w:val="24"/>
    </w:rPr>
  </w:style>
  <w:style w:type="character" w:customStyle="1" w:styleId="590">
    <w:name w:val="Style1"/>
    <w:qFormat/>
    <w:uiPriority w:val="0"/>
    <w:rPr>
      <w:rFonts w:ascii="Century Gothic" w:hAnsi="方正仿宋_GB2312" w:eastAsia="方正仿宋_GB2312" w:cs="新宋体"/>
      <w:sz w:val="22"/>
      <w:szCs w:val="22"/>
      <w:lang w:eastAsia="zh-CN"/>
    </w:rPr>
  </w:style>
  <w:style w:type="character" w:customStyle="1" w:styleId="591">
    <w:name w:val="BZ_封面_名称 Char"/>
    <w:link w:val="592"/>
    <w:qFormat/>
    <w:uiPriority w:val="0"/>
    <w:rPr>
      <w:rFonts w:eastAsia="黑体"/>
      <w:kern w:val="2"/>
      <w:sz w:val="44"/>
      <w:szCs w:val="44"/>
    </w:rPr>
  </w:style>
  <w:style w:type="paragraph" w:customStyle="1" w:styleId="592">
    <w:name w:val="BZ_封面_名称"/>
    <w:basedOn w:val="1"/>
    <w:link w:val="591"/>
    <w:qFormat/>
    <w:uiPriority w:val="0"/>
    <w:pPr>
      <w:widowControl/>
      <w:jc w:val="center"/>
    </w:pPr>
    <w:rPr>
      <w:rFonts w:eastAsia="黑体"/>
      <w:sz w:val="44"/>
      <w:szCs w:val="44"/>
    </w:rPr>
  </w:style>
  <w:style w:type="character" w:customStyle="1" w:styleId="593">
    <w:name w:val="个人答复风格"/>
    <w:qFormat/>
    <w:uiPriority w:val="0"/>
    <w:rPr>
      <w:rFonts w:ascii="Arial" w:hAnsi="Arial" w:eastAsia="宋体" w:cs="Arial"/>
      <w:color w:val="auto"/>
      <w:kern w:val="2"/>
      <w:sz w:val="20"/>
      <w:szCs w:val="24"/>
      <w:lang w:val="en-US" w:eastAsia="zh-CN" w:bidi="ar-SA"/>
    </w:rPr>
  </w:style>
  <w:style w:type="character" w:customStyle="1" w:styleId="594">
    <w:name w:val="kpk:3级 Char"/>
    <w:link w:val="595"/>
    <w:qFormat/>
    <w:uiPriority w:val="0"/>
    <w:rPr>
      <w:rFonts w:ascii="黑体" w:eastAsia="黑体"/>
      <w:b/>
      <w:bCs/>
      <w:kern w:val="2"/>
      <w:sz w:val="24"/>
      <w:szCs w:val="24"/>
    </w:rPr>
  </w:style>
  <w:style w:type="paragraph" w:customStyle="1" w:styleId="595">
    <w:name w:val="kpk:3级"/>
    <w:basedOn w:val="5"/>
    <w:link w:val="594"/>
    <w:qFormat/>
    <w:uiPriority w:val="0"/>
    <w:pPr>
      <w:tabs>
        <w:tab w:val="left" w:pos="420"/>
      </w:tabs>
      <w:spacing w:before="0" w:after="0" w:line="360" w:lineRule="auto"/>
      <w:ind w:left="420" w:hanging="420"/>
    </w:pPr>
    <w:rPr>
      <w:rFonts w:ascii="黑体" w:eastAsia="黑体"/>
      <w:sz w:val="24"/>
      <w:szCs w:val="24"/>
    </w:rPr>
  </w:style>
  <w:style w:type="character" w:customStyle="1" w:styleId="596">
    <w:name w:val="Char Char19"/>
    <w:qFormat/>
    <w:uiPriority w:val="0"/>
    <w:rPr>
      <w:rFonts w:ascii="Tahoma" w:hAnsi="Tahoma" w:eastAsia="Helvetica"/>
      <w:sz w:val="21"/>
      <w:szCs w:val="21"/>
      <w:lang w:val="en-US" w:eastAsia="zh-CN" w:bidi="ar-SA"/>
    </w:rPr>
  </w:style>
  <w:style w:type="character" w:customStyle="1" w:styleId="597">
    <w:name w:val="Table Text Char Char"/>
    <w:qFormat/>
    <w:uiPriority w:val="0"/>
    <w:rPr>
      <w:rFonts w:eastAsia="方正仿宋_GB2312"/>
      <w:sz w:val="24"/>
      <w:lang w:bidi="ar-SA"/>
    </w:rPr>
  </w:style>
  <w:style w:type="character" w:customStyle="1" w:styleId="598">
    <w:name w:val="heading 4 Char1"/>
    <w:qFormat/>
    <w:uiPriority w:val="0"/>
    <w:rPr>
      <w:rFonts w:ascii="Verdana" w:hAnsi="Verdana" w:eastAsia="方正仿宋_GB2312"/>
      <w:b/>
      <w:bCs/>
      <w:kern w:val="2"/>
      <w:sz w:val="28"/>
      <w:szCs w:val="28"/>
      <w:lang w:val="en-US" w:eastAsia="zh-CN" w:bidi="ar-SA"/>
    </w:rPr>
  </w:style>
  <w:style w:type="character" w:customStyle="1" w:styleId="599">
    <w:name w:val="a61"/>
    <w:qFormat/>
    <w:uiPriority w:val="0"/>
    <w:rPr>
      <w:rFonts w:hint="eastAsia" w:ascii="宋体" w:hAnsi="宋体" w:eastAsia="宋体"/>
      <w:kern w:val="2"/>
      <w:sz w:val="23"/>
      <w:szCs w:val="23"/>
      <w:lang w:val="en-US" w:eastAsia="zh-CN" w:bidi="ar-SA"/>
    </w:rPr>
  </w:style>
  <w:style w:type="character" w:customStyle="1" w:styleId="600">
    <w:name w:val="kpk:4级 Char1"/>
    <w:link w:val="601"/>
    <w:qFormat/>
    <w:locked/>
    <w:uiPriority w:val="0"/>
    <w:rPr>
      <w:rFonts w:ascii="Arial" w:hAnsi="Arial" w:eastAsia="黑体"/>
      <w:bCs/>
      <w:sz w:val="24"/>
      <w:szCs w:val="28"/>
    </w:rPr>
  </w:style>
  <w:style w:type="paragraph" w:customStyle="1" w:styleId="601">
    <w:name w:val="kpk:4级"/>
    <w:basedOn w:val="6"/>
    <w:link w:val="600"/>
    <w:qFormat/>
    <w:uiPriority w:val="0"/>
    <w:pPr>
      <w:tabs>
        <w:tab w:val="left" w:pos="-142"/>
        <w:tab w:val="left" w:pos="0"/>
        <w:tab w:val="left" w:pos="284"/>
        <w:tab w:val="left" w:pos="780"/>
      </w:tabs>
      <w:spacing w:before="0" w:after="0" w:line="360" w:lineRule="auto"/>
      <w:ind w:left="780" w:leftChars="200" w:hanging="360"/>
    </w:pPr>
    <w:rPr>
      <w:b w:val="0"/>
      <w:kern w:val="0"/>
      <w:sz w:val="24"/>
    </w:rPr>
  </w:style>
  <w:style w:type="character" w:customStyle="1" w:styleId="602">
    <w:name w:val="heading 3 Char"/>
    <w:qFormat/>
    <w:uiPriority w:val="0"/>
    <w:rPr>
      <w:rFonts w:ascii="Tahoma" w:hAnsi="Tahoma" w:eastAsia="Helvetica"/>
      <w:sz w:val="28"/>
      <w:szCs w:val="24"/>
    </w:rPr>
  </w:style>
  <w:style w:type="character" w:customStyle="1" w:styleId="603">
    <w:name w:val="heading 4 Char2"/>
    <w:qFormat/>
    <w:uiPriority w:val="0"/>
    <w:rPr>
      <w:rFonts w:ascii="Verdana" w:hAnsi="Verdana"/>
      <w:b/>
      <w:bCs/>
      <w:kern w:val="2"/>
      <w:sz w:val="28"/>
      <w:szCs w:val="28"/>
    </w:rPr>
  </w:style>
  <w:style w:type="character" w:customStyle="1" w:styleId="604">
    <w:name w:val="样式 标题 3 + 黑体 小四 Char Char"/>
    <w:qFormat/>
    <w:uiPriority w:val="0"/>
    <w:rPr>
      <w:rFonts w:ascii="Helvetica" w:hAnsi="Tahoma" w:eastAsia="Helvetica"/>
      <w:bCs/>
      <w:sz w:val="24"/>
      <w:szCs w:val="24"/>
      <w:lang w:bidi="ar-SA"/>
    </w:rPr>
  </w:style>
  <w:style w:type="character" w:customStyle="1" w:styleId="605">
    <w:name w:val="四级标题 Char"/>
    <w:link w:val="606"/>
    <w:qFormat/>
    <w:uiPriority w:val="0"/>
    <w:rPr>
      <w:rFonts w:eastAsia="黑体"/>
      <w:b/>
      <w:kern w:val="2"/>
      <w:sz w:val="28"/>
      <w:szCs w:val="22"/>
    </w:rPr>
  </w:style>
  <w:style w:type="paragraph" w:customStyle="1" w:styleId="606">
    <w:name w:val="四级标题"/>
    <w:basedOn w:val="1"/>
    <w:link w:val="605"/>
    <w:qFormat/>
    <w:uiPriority w:val="0"/>
    <w:pPr>
      <w:tabs>
        <w:tab w:val="left" w:pos="420"/>
      </w:tabs>
      <w:spacing w:line="360" w:lineRule="auto"/>
      <w:ind w:left="420" w:firstLine="200" w:firstLineChars="200"/>
      <w:outlineLvl w:val="3"/>
    </w:pPr>
    <w:rPr>
      <w:rFonts w:eastAsia="黑体"/>
      <w:b/>
      <w:sz w:val="28"/>
      <w:szCs w:val="22"/>
    </w:rPr>
  </w:style>
  <w:style w:type="character" w:customStyle="1" w:styleId="607">
    <w:name w:val="heading 5 Char2"/>
    <w:qFormat/>
    <w:uiPriority w:val="0"/>
    <w:rPr>
      <w:b/>
      <w:bCs/>
      <w:kern w:val="2"/>
      <w:sz w:val="28"/>
      <w:szCs w:val="28"/>
    </w:rPr>
  </w:style>
  <w:style w:type="character" w:customStyle="1" w:styleId="608">
    <w:name w:val="书籍标题1"/>
    <w:qFormat/>
    <w:uiPriority w:val="0"/>
    <w:rPr>
      <w:b/>
      <w:bCs/>
      <w:smallCaps/>
      <w:spacing w:val="5"/>
    </w:rPr>
  </w:style>
  <w:style w:type="character" w:customStyle="1" w:styleId="609">
    <w:name w:val="Ò³Ã¼ Char Char2"/>
    <w:qFormat/>
    <w:uiPriority w:val="0"/>
    <w:rPr>
      <w:kern w:val="2"/>
      <w:sz w:val="18"/>
      <w:szCs w:val="18"/>
    </w:rPr>
  </w:style>
  <w:style w:type="character" w:customStyle="1" w:styleId="610">
    <w:name w:val="不明显参考1"/>
    <w:qFormat/>
    <w:uiPriority w:val="0"/>
    <w:rPr>
      <w:smallCaps/>
      <w:color w:val="C0504D"/>
      <w:u w:val="single"/>
    </w:rPr>
  </w:style>
  <w:style w:type="character" w:customStyle="1" w:styleId="611">
    <w:name w:val="A3 Char Char"/>
    <w:qFormat/>
    <w:uiPriority w:val="0"/>
    <w:rPr>
      <w:rFonts w:eastAsia="宋体"/>
      <w:b/>
      <w:bCs/>
      <w:sz w:val="32"/>
      <w:szCs w:val="32"/>
      <w:lang w:bidi="ar-SA"/>
    </w:rPr>
  </w:style>
  <w:style w:type="character" w:customStyle="1" w:styleId="612">
    <w:name w:val="Footer-Even Char"/>
    <w:qFormat/>
    <w:uiPriority w:val="0"/>
    <w:rPr>
      <w:sz w:val="18"/>
      <w:szCs w:val="18"/>
    </w:rPr>
  </w:style>
  <w:style w:type="character" w:customStyle="1" w:styleId="613">
    <w:name w:val="content_title1"/>
    <w:qFormat/>
    <w:uiPriority w:val="0"/>
    <w:rPr>
      <w:rFonts w:eastAsia="宋体"/>
      <w:color w:val="9A1601"/>
      <w:kern w:val="2"/>
      <w:sz w:val="21"/>
      <w:szCs w:val="21"/>
      <w:lang w:val="en-US" w:eastAsia="zh-CN" w:bidi="ar-SA"/>
    </w:rPr>
  </w:style>
  <w:style w:type="character" w:customStyle="1" w:styleId="614">
    <w:name w:val="Char Char62"/>
    <w:qFormat/>
    <w:uiPriority w:val="0"/>
    <w:rPr>
      <w:rFonts w:ascii="新宋体" w:hAnsi="新宋体" w:eastAsia="方正仿宋_GB2312" w:cs="新宋体"/>
      <w:szCs w:val="24"/>
    </w:rPr>
  </w:style>
  <w:style w:type="character" w:customStyle="1" w:styleId="615">
    <w:name w:val="smalltxt1"/>
    <w:qFormat/>
    <w:uiPriority w:val="0"/>
    <w:rPr>
      <w:rFonts w:hint="default" w:ascii="宋体,Verdana,Arial" w:hAnsi="宋体,Verdana,Arial"/>
      <w:sz w:val="24"/>
      <w:szCs w:val="24"/>
    </w:rPr>
  </w:style>
  <w:style w:type="character" w:customStyle="1" w:styleId="616">
    <w:name w:val="正文居中 Char Char"/>
    <w:link w:val="617"/>
    <w:qFormat/>
    <w:uiPriority w:val="0"/>
    <w:rPr>
      <w:kern w:val="2"/>
      <w:sz w:val="21"/>
      <w:szCs w:val="24"/>
    </w:rPr>
  </w:style>
  <w:style w:type="paragraph" w:customStyle="1" w:styleId="617">
    <w:name w:val="正文居中"/>
    <w:basedOn w:val="1"/>
    <w:link w:val="616"/>
    <w:qFormat/>
    <w:uiPriority w:val="0"/>
    <w:pPr>
      <w:jc w:val="center"/>
    </w:pPr>
  </w:style>
  <w:style w:type="character" w:customStyle="1" w:styleId="618">
    <w:name w:val="样式2 Char Char"/>
    <w:qFormat/>
    <w:uiPriority w:val="0"/>
    <w:rPr>
      <w:rFonts w:ascii="方正仿宋_GB2312" w:hAnsi="方正仿宋_GB2312" w:eastAsia="方正仿宋_GB2312"/>
      <w:bCs/>
      <w:kern w:val="2"/>
      <w:sz w:val="28"/>
      <w:szCs w:val="28"/>
      <w:lang w:val="en-US" w:eastAsia="zh-CN" w:bidi="ar-SA"/>
    </w:rPr>
  </w:style>
  <w:style w:type="character" w:customStyle="1" w:styleId="619">
    <w:name w:val="heading 6 Char1"/>
    <w:qFormat/>
    <w:uiPriority w:val="0"/>
    <w:rPr>
      <w:rFonts w:ascii="Tahoma" w:hAnsi="Tahoma" w:eastAsia="Helvetica"/>
      <w:kern w:val="2"/>
      <w:sz w:val="24"/>
      <w:szCs w:val="24"/>
      <w:lang w:val="en-US" w:eastAsia="zh-CN" w:bidi="ar-SA"/>
    </w:rPr>
  </w:style>
  <w:style w:type="character" w:customStyle="1" w:styleId="620">
    <w:name w:val="t11"/>
    <w:qFormat/>
    <w:uiPriority w:val="0"/>
    <w:rPr>
      <w:rFonts w:eastAsia="宋体"/>
      <w:color w:val="333333"/>
      <w:kern w:val="2"/>
      <w:sz w:val="18"/>
      <w:szCs w:val="18"/>
      <w:lang w:val="en-US" w:eastAsia="zh-CN" w:bidi="ar-SA"/>
    </w:rPr>
  </w:style>
  <w:style w:type="character" w:customStyle="1" w:styleId="621">
    <w:name w:val="正文文本 Char Char"/>
    <w:qFormat/>
    <w:uiPriority w:val="0"/>
    <w:rPr>
      <w:rFonts w:ascii="Times New Roman" w:hAnsi="Times New Roman"/>
      <w:kern w:val="2"/>
      <w:sz w:val="21"/>
      <w:szCs w:val="24"/>
    </w:rPr>
  </w:style>
  <w:style w:type="character" w:customStyle="1" w:styleId="622">
    <w:name w:val="引用 Char"/>
    <w:qFormat/>
    <w:uiPriority w:val="0"/>
    <w:rPr>
      <w:rFonts w:ascii="Century Gothic" w:hAnsi="Century Gothic" w:eastAsia="方正仿宋_GB2312"/>
      <w:i/>
      <w:iCs/>
      <w:color w:val="000000"/>
    </w:rPr>
  </w:style>
  <w:style w:type="paragraph" w:styleId="623">
    <w:name w:val="Quote"/>
    <w:basedOn w:val="1"/>
    <w:next w:val="1"/>
    <w:link w:val="624"/>
    <w:qFormat/>
    <w:uiPriority w:val="0"/>
    <w:rPr>
      <w:rFonts w:ascii="Century Gothic" w:hAnsi="Century Gothic" w:eastAsia="方正仿宋_GB2312"/>
      <w:i/>
      <w:iCs/>
      <w:color w:val="000000"/>
      <w:kern w:val="0"/>
      <w:sz w:val="20"/>
      <w:szCs w:val="20"/>
    </w:rPr>
  </w:style>
  <w:style w:type="character" w:customStyle="1" w:styleId="624">
    <w:name w:val="引用 字符"/>
    <w:link w:val="623"/>
    <w:qFormat/>
    <w:uiPriority w:val="0"/>
    <w:rPr>
      <w:rFonts w:ascii="Century Gothic" w:hAnsi="Century Gothic" w:eastAsia="方正仿宋_GB2312"/>
      <w:i/>
      <w:iCs/>
      <w:color w:val="000000"/>
    </w:rPr>
  </w:style>
  <w:style w:type="character" w:customStyle="1" w:styleId="625">
    <w:name w:val="Plain Text Char"/>
    <w:qFormat/>
    <w:uiPriority w:val="0"/>
    <w:rPr>
      <w:rFonts w:ascii="方正仿宋_GB2312" w:hAnsi="Wingdings" w:eastAsia="方正仿宋_GB2312" w:cs="新宋体"/>
      <w:sz w:val="21"/>
      <w:szCs w:val="21"/>
    </w:rPr>
  </w:style>
  <w:style w:type="character" w:customStyle="1" w:styleId="626">
    <w:name w:val="A4 Char Char"/>
    <w:qFormat/>
    <w:uiPriority w:val="0"/>
    <w:rPr>
      <w:rFonts w:ascii="Cambria" w:hAnsi="Cambria" w:eastAsia="宋体"/>
      <w:b/>
      <w:bCs/>
      <w:sz w:val="28"/>
      <w:szCs w:val="28"/>
    </w:rPr>
  </w:style>
  <w:style w:type="character" w:customStyle="1" w:styleId="627">
    <w:name w:val="正文4 Char"/>
    <w:qFormat/>
    <w:uiPriority w:val="0"/>
    <w:rPr>
      <w:rFonts w:ascii="新宋体" w:hAnsi="新宋体" w:eastAsia="宋体" w:cs="新宋体"/>
      <w:kern w:val="2"/>
      <w:sz w:val="24"/>
      <w:szCs w:val="24"/>
      <w:lang w:val="en-US" w:eastAsia="zh-CN" w:bidi="ar-SA"/>
    </w:rPr>
  </w:style>
  <w:style w:type="character" w:customStyle="1" w:styleId="628">
    <w:name w:val="heading 5 Char1"/>
    <w:qFormat/>
    <w:uiPriority w:val="0"/>
    <w:rPr>
      <w:rFonts w:eastAsia="方正仿宋_GB2312"/>
      <w:b/>
      <w:bCs/>
      <w:kern w:val="2"/>
      <w:sz w:val="28"/>
      <w:szCs w:val="28"/>
      <w:lang w:val="en-US" w:eastAsia="zh-CN" w:bidi="ar-SA"/>
    </w:rPr>
  </w:style>
  <w:style w:type="character" w:customStyle="1" w:styleId="629">
    <w:name w:val="Char Char22"/>
    <w:qFormat/>
    <w:uiPriority w:val="0"/>
    <w:rPr>
      <w:rFonts w:ascii="Tahoma" w:hAnsi="Tahoma" w:eastAsia="Helvetica"/>
      <w:b/>
      <w:bCs/>
      <w:kern w:val="44"/>
      <w:sz w:val="30"/>
      <w:szCs w:val="44"/>
      <w:lang w:val="en-US" w:eastAsia="zh-CN" w:bidi="ar-SA"/>
    </w:rPr>
  </w:style>
  <w:style w:type="character" w:customStyle="1" w:styleId="630">
    <w:name w:val="表格 Char Char"/>
    <w:link w:val="631"/>
    <w:qFormat/>
    <w:uiPriority w:val="0"/>
    <w:rPr>
      <w:rFonts w:ascii="方正仿宋_GB2312" w:hAnsi="方正仿宋_GB2312" w:eastAsia="方正仿宋_GB2312"/>
    </w:rPr>
  </w:style>
  <w:style w:type="paragraph" w:customStyle="1" w:styleId="631">
    <w:name w:val="表格"/>
    <w:basedOn w:val="1"/>
    <w:link w:val="630"/>
    <w:qFormat/>
    <w:uiPriority w:val="0"/>
    <w:pPr>
      <w:autoSpaceDE w:val="0"/>
      <w:autoSpaceDN w:val="0"/>
      <w:adjustRightInd w:val="0"/>
      <w:snapToGrid w:val="0"/>
      <w:ind w:firstLine="42" w:firstLineChars="21"/>
      <w:jc w:val="left"/>
    </w:pPr>
    <w:rPr>
      <w:rFonts w:ascii="方正仿宋_GB2312" w:hAnsi="方正仿宋_GB2312" w:eastAsia="方正仿宋_GB2312"/>
      <w:kern w:val="0"/>
      <w:sz w:val="20"/>
      <w:szCs w:val="20"/>
    </w:rPr>
  </w:style>
  <w:style w:type="character" w:customStyle="1" w:styleId="632">
    <w:name w:val="一级标题 Char"/>
    <w:link w:val="633"/>
    <w:qFormat/>
    <w:uiPriority w:val="0"/>
    <w:rPr>
      <w:rFonts w:ascii="黑体" w:eastAsia="华文中宋"/>
      <w:b/>
      <w:kern w:val="44"/>
      <w:sz w:val="36"/>
      <w:szCs w:val="44"/>
    </w:rPr>
  </w:style>
  <w:style w:type="paragraph" w:customStyle="1" w:styleId="633">
    <w:name w:val="一级标题"/>
    <w:basedOn w:val="3"/>
    <w:link w:val="632"/>
    <w:qFormat/>
    <w:uiPriority w:val="0"/>
    <w:pPr>
      <w:keepLines/>
      <w:pageBreakBefore/>
      <w:spacing w:line="578" w:lineRule="auto"/>
      <w:ind w:left="432" w:hanging="432"/>
    </w:pPr>
    <w:rPr>
      <w:rFonts w:ascii="黑体" w:eastAsia="华文中宋"/>
      <w:b/>
      <w:kern w:val="44"/>
      <w:sz w:val="36"/>
      <w:szCs w:val="44"/>
    </w:rPr>
  </w:style>
  <w:style w:type="character" w:customStyle="1" w:styleId="634">
    <w:name w:val="批注框文本 字符1"/>
    <w:qFormat/>
    <w:uiPriority w:val="0"/>
    <w:rPr>
      <w:kern w:val="2"/>
      <w:sz w:val="18"/>
      <w:szCs w:val="18"/>
    </w:rPr>
  </w:style>
  <w:style w:type="character" w:customStyle="1" w:styleId="635">
    <w:name w:val="正文（小四+1.25倍行距） Char"/>
    <w:link w:val="636"/>
    <w:qFormat/>
    <w:uiPriority w:val="0"/>
    <w:rPr>
      <w:sz w:val="24"/>
      <w:szCs w:val="24"/>
    </w:rPr>
  </w:style>
  <w:style w:type="paragraph" w:customStyle="1" w:styleId="636">
    <w:name w:val="正文（小四+1.25倍行距）"/>
    <w:basedOn w:val="1"/>
    <w:link w:val="635"/>
    <w:qFormat/>
    <w:uiPriority w:val="0"/>
    <w:pPr>
      <w:spacing w:afterLines="50" w:line="300" w:lineRule="auto"/>
      <w:ind w:firstLine="420"/>
    </w:pPr>
    <w:rPr>
      <w:kern w:val="0"/>
      <w:sz w:val="24"/>
    </w:rPr>
  </w:style>
  <w:style w:type="character" w:customStyle="1" w:styleId="637">
    <w:name w:val="Ò³Ã¼ Char Char1"/>
    <w:qFormat/>
    <w:uiPriority w:val="0"/>
    <w:rPr>
      <w:rFonts w:eastAsia="方正仿宋_GB2312"/>
      <w:kern w:val="2"/>
      <w:sz w:val="18"/>
      <w:szCs w:val="18"/>
      <w:lang w:val="en-US" w:eastAsia="zh-CN" w:bidi="ar-SA"/>
    </w:rPr>
  </w:style>
  <w:style w:type="character" w:customStyle="1" w:styleId="638">
    <w:name w:val="正文首行缩进 字符"/>
    <w:qFormat/>
    <w:uiPriority w:val="0"/>
  </w:style>
  <w:style w:type="character" w:customStyle="1" w:styleId="639">
    <w:name w:val="信息标题 Char"/>
    <w:qFormat/>
    <w:uiPriority w:val="0"/>
    <w:rPr>
      <w:rFonts w:eastAsia="方正仿宋_GB2312"/>
      <w:kern w:val="2"/>
      <w:sz w:val="21"/>
      <w:szCs w:val="24"/>
      <w:shd w:val="pct20" w:color="auto" w:fill="auto"/>
    </w:rPr>
  </w:style>
  <w:style w:type="character" w:customStyle="1" w:styleId="640">
    <w:name w:val="A4 Char"/>
    <w:link w:val="641"/>
    <w:qFormat/>
    <w:uiPriority w:val="0"/>
    <w:rPr>
      <w:rFonts w:ascii="Cambria" w:hAnsi="Cambria" w:cs="新宋体"/>
      <w:b/>
      <w:bCs/>
      <w:sz w:val="28"/>
      <w:szCs w:val="28"/>
    </w:rPr>
  </w:style>
  <w:style w:type="paragraph" w:customStyle="1" w:styleId="641">
    <w:name w:val="A4"/>
    <w:basedOn w:val="6"/>
    <w:link w:val="640"/>
    <w:qFormat/>
    <w:uiPriority w:val="0"/>
    <w:pPr>
      <w:spacing w:line="377" w:lineRule="auto"/>
      <w:jc w:val="left"/>
    </w:pPr>
    <w:rPr>
      <w:rFonts w:ascii="Cambria" w:hAnsi="Cambria" w:eastAsia="宋体" w:cs="新宋体"/>
      <w:kern w:val="0"/>
    </w:rPr>
  </w:style>
  <w:style w:type="character" w:customStyle="1" w:styleId="642">
    <w:name w:val="Char Char61"/>
    <w:qFormat/>
    <w:uiPriority w:val="0"/>
    <w:rPr>
      <w:rFonts w:ascii="新宋体" w:hAnsi="新宋体" w:eastAsia="方正仿宋_GB2312" w:cs="新宋体"/>
      <w:szCs w:val="24"/>
    </w:rPr>
  </w:style>
  <w:style w:type="character" w:customStyle="1" w:styleId="643">
    <w:name w:val="符号正文缩进 Char Char"/>
    <w:link w:val="644"/>
    <w:qFormat/>
    <w:uiPriority w:val="0"/>
    <w:rPr>
      <w:kern w:val="2"/>
      <w:sz w:val="24"/>
      <w:szCs w:val="24"/>
    </w:rPr>
  </w:style>
  <w:style w:type="paragraph" w:customStyle="1" w:styleId="644">
    <w:name w:val="符号正文缩进"/>
    <w:basedOn w:val="9"/>
    <w:link w:val="643"/>
    <w:qFormat/>
    <w:uiPriority w:val="0"/>
    <w:pPr>
      <w:tabs>
        <w:tab w:val="left" w:pos="1497"/>
      </w:tabs>
      <w:adjustRightInd w:val="0"/>
      <w:spacing w:after="0" w:line="400" w:lineRule="atLeast"/>
      <w:ind w:left="567" w:firstLine="510" w:firstLineChars="0"/>
      <w:textAlignment w:val="baseline"/>
    </w:pPr>
    <w:rPr>
      <w:szCs w:val="24"/>
    </w:rPr>
  </w:style>
  <w:style w:type="character" w:customStyle="1" w:styleId="645">
    <w:name w:val="Char Char11"/>
    <w:qFormat/>
    <w:uiPriority w:val="0"/>
    <w:rPr>
      <w:rFonts w:ascii="新宋体" w:hAnsi="新宋体" w:eastAsia="方正仿宋_GB2312" w:cs="新宋体"/>
      <w:sz w:val="18"/>
      <w:szCs w:val="18"/>
    </w:rPr>
  </w:style>
  <w:style w:type="character" w:customStyle="1" w:styleId="646">
    <w:name w:val="heading 1 Char2"/>
    <w:qFormat/>
    <w:uiPriority w:val="0"/>
    <w:rPr>
      <w:b/>
      <w:bCs/>
      <w:kern w:val="44"/>
      <w:sz w:val="44"/>
      <w:szCs w:val="44"/>
    </w:rPr>
  </w:style>
  <w:style w:type="character" w:customStyle="1" w:styleId="647">
    <w:name w:val="Char Char13"/>
    <w:qFormat/>
    <w:uiPriority w:val="0"/>
    <w:rPr>
      <w:rFonts w:ascii="Times New Roman" w:hAnsi="Times New Roman" w:eastAsia="宋体" w:cs="Times New Roman"/>
      <w:b/>
      <w:bCs/>
      <w:color w:val="auto"/>
      <w:kern w:val="2"/>
      <w:szCs w:val="20"/>
    </w:rPr>
  </w:style>
  <w:style w:type="character" w:customStyle="1" w:styleId="648">
    <w:name w:val="heading 7 Char1"/>
    <w:qFormat/>
    <w:uiPriority w:val="0"/>
    <w:rPr>
      <w:rFonts w:ascii="Tahoma" w:hAnsi="Tahoma" w:eastAsia="Helvetica"/>
      <w:sz w:val="21"/>
      <w:szCs w:val="21"/>
      <w:lang w:val="en-US" w:eastAsia="zh-CN" w:bidi="ar-SA"/>
    </w:rPr>
  </w:style>
  <w:style w:type="character" w:customStyle="1" w:styleId="649">
    <w:name w:val="Style2"/>
    <w:qFormat/>
    <w:uiPriority w:val="0"/>
    <w:rPr>
      <w:rFonts w:ascii="Century Gothic" w:hAnsi="方正仿宋_GB2312" w:eastAsia="方正仿宋_GB2312" w:cs="新宋体"/>
      <w:sz w:val="22"/>
      <w:szCs w:val="22"/>
      <w:lang w:eastAsia="zh-CN"/>
    </w:rPr>
  </w:style>
  <w:style w:type="character" w:customStyle="1" w:styleId="650">
    <w:name w:val="blue1"/>
    <w:qFormat/>
    <w:uiPriority w:val="0"/>
  </w:style>
  <w:style w:type="character" w:customStyle="1" w:styleId="651">
    <w:name w:val="style111"/>
    <w:qFormat/>
    <w:uiPriority w:val="0"/>
    <w:rPr>
      <w:sz w:val="27"/>
      <w:szCs w:val="27"/>
    </w:rPr>
  </w:style>
  <w:style w:type="character" w:customStyle="1" w:styleId="652">
    <w:name w:val="emailstyle15"/>
    <w:qFormat/>
    <w:uiPriority w:val="0"/>
    <w:rPr>
      <w:rFonts w:ascii="Arial" w:hAnsi="Arial" w:eastAsia="宋体" w:cs="Arial"/>
      <w:color w:val="auto"/>
      <w:kern w:val="2"/>
      <w:sz w:val="20"/>
      <w:szCs w:val="24"/>
      <w:lang w:val="en-US" w:eastAsia="zh-CN" w:bidi="ar-SA"/>
    </w:rPr>
  </w:style>
  <w:style w:type="character" w:customStyle="1" w:styleId="653">
    <w:name w:val="个人撰写风格"/>
    <w:qFormat/>
    <w:uiPriority w:val="0"/>
    <w:rPr>
      <w:rFonts w:ascii="Arial" w:hAnsi="Arial" w:eastAsia="宋体" w:cs="Arial"/>
      <w:color w:val="auto"/>
      <w:kern w:val="2"/>
      <w:sz w:val="20"/>
      <w:szCs w:val="24"/>
      <w:lang w:val="en-US" w:eastAsia="zh-CN" w:bidi="ar-SA"/>
    </w:rPr>
  </w:style>
  <w:style w:type="character" w:customStyle="1" w:styleId="654">
    <w:name w:val="Char Char21"/>
    <w:qFormat/>
    <w:uiPriority w:val="0"/>
    <w:rPr>
      <w:rFonts w:ascii="新宋体" w:hAnsi="新宋体" w:eastAsia="方正仿宋_GB2312" w:cs="新宋体"/>
      <w:b/>
      <w:bCs/>
      <w:kern w:val="44"/>
      <w:sz w:val="44"/>
      <w:szCs w:val="44"/>
    </w:rPr>
  </w:style>
  <w:style w:type="character" w:customStyle="1" w:styleId="655">
    <w:name w:val="Char Char24"/>
    <w:qFormat/>
    <w:uiPriority w:val="0"/>
    <w:rPr>
      <w:rFonts w:ascii="Verdana" w:hAnsi="Verdana" w:eastAsia="方正仿宋_GB2312"/>
      <w:b/>
      <w:bCs/>
      <w:kern w:val="2"/>
      <w:sz w:val="32"/>
      <w:szCs w:val="32"/>
      <w:lang w:val="en-US" w:eastAsia="zh-CN" w:bidi="ar-SA"/>
    </w:rPr>
  </w:style>
  <w:style w:type="character" w:customStyle="1" w:styleId="656">
    <w:name w:val="Char Char181"/>
    <w:qFormat/>
    <w:uiPriority w:val="0"/>
    <w:rPr>
      <w:rFonts w:ascii="Tahoma" w:hAnsi="Tahoma" w:eastAsia="Helvetica"/>
      <w:sz w:val="24"/>
      <w:lang w:val="en-US" w:eastAsia="zh-CN" w:bidi="ar-SA"/>
    </w:rPr>
  </w:style>
  <w:style w:type="character" w:customStyle="1" w:styleId="657">
    <w:name w:val="heading 5 Char"/>
    <w:qFormat/>
    <w:uiPriority w:val="0"/>
    <w:rPr>
      <w:rFonts w:ascii="Tahoma" w:hAnsi="Tahoma" w:eastAsia="Helvetica"/>
      <w:sz w:val="21"/>
      <w:szCs w:val="21"/>
    </w:rPr>
  </w:style>
  <w:style w:type="character" w:customStyle="1" w:styleId="658">
    <w:name w:val="heading 3 Char2"/>
    <w:qFormat/>
    <w:uiPriority w:val="0"/>
    <w:rPr>
      <w:b/>
      <w:bCs/>
      <w:kern w:val="2"/>
      <w:sz w:val="32"/>
      <w:szCs w:val="32"/>
    </w:rPr>
  </w:style>
  <w:style w:type="character" w:customStyle="1" w:styleId="659">
    <w:name w:val="列出段落 Char1"/>
    <w:qFormat/>
    <w:uiPriority w:val="0"/>
    <w:rPr>
      <w:kern w:val="2"/>
      <w:sz w:val="21"/>
      <w:szCs w:val="24"/>
    </w:rPr>
  </w:style>
  <w:style w:type="character" w:customStyle="1" w:styleId="660">
    <w:name w:val="Footer-Even Char2"/>
    <w:qFormat/>
    <w:uiPriority w:val="0"/>
    <w:rPr>
      <w:kern w:val="2"/>
      <w:sz w:val="18"/>
      <w:szCs w:val="18"/>
    </w:rPr>
  </w:style>
  <w:style w:type="character" w:customStyle="1" w:styleId="661">
    <w:name w:val="heading 1 Char1"/>
    <w:qFormat/>
    <w:uiPriority w:val="0"/>
    <w:rPr>
      <w:rFonts w:eastAsia="方正仿宋_GB2312"/>
      <w:b/>
      <w:bCs/>
      <w:kern w:val="44"/>
      <w:sz w:val="44"/>
      <w:szCs w:val="44"/>
      <w:lang w:val="en-US" w:eastAsia="zh-CN" w:bidi="ar-SA"/>
    </w:rPr>
  </w:style>
  <w:style w:type="character" w:customStyle="1" w:styleId="662">
    <w:name w:val="kpk:正文 Char"/>
    <w:link w:val="663"/>
    <w:qFormat/>
    <w:uiPriority w:val="0"/>
    <w:rPr>
      <w:rFonts w:ascii="宋体" w:hAnsi="宋体"/>
      <w:kern w:val="2"/>
      <w:sz w:val="24"/>
      <w:szCs w:val="24"/>
      <w:lang w:val="en-GB"/>
    </w:rPr>
  </w:style>
  <w:style w:type="paragraph" w:customStyle="1" w:styleId="663">
    <w:name w:val="kpk:正文"/>
    <w:basedOn w:val="1"/>
    <w:link w:val="662"/>
    <w:qFormat/>
    <w:uiPriority w:val="0"/>
    <w:pPr>
      <w:wordWrap w:val="0"/>
      <w:spacing w:beforeLines="50" w:after="312" w:line="360" w:lineRule="auto"/>
      <w:ind w:firstLine="480" w:firstLineChars="200"/>
      <w:jc w:val="left"/>
    </w:pPr>
    <w:rPr>
      <w:rFonts w:ascii="宋体" w:hAnsi="宋体"/>
      <w:sz w:val="24"/>
      <w:lang w:val="en-GB"/>
    </w:rPr>
  </w:style>
  <w:style w:type="character" w:customStyle="1" w:styleId="664">
    <w:name w:val="彩色列表 - 强调文字颜色 1 Char"/>
    <w:link w:val="665"/>
    <w:qFormat/>
    <w:uiPriority w:val="0"/>
    <w:rPr>
      <w:kern w:val="2"/>
      <w:sz w:val="21"/>
      <w:szCs w:val="22"/>
    </w:rPr>
  </w:style>
  <w:style w:type="paragraph" w:customStyle="1" w:styleId="665">
    <w:name w:val="彩色列表 - 强调文字颜色 11"/>
    <w:basedOn w:val="1"/>
    <w:link w:val="664"/>
    <w:qFormat/>
    <w:uiPriority w:val="0"/>
    <w:pPr>
      <w:ind w:firstLine="420" w:firstLineChars="200"/>
    </w:pPr>
    <w:rPr>
      <w:szCs w:val="22"/>
    </w:rPr>
  </w:style>
  <w:style w:type="character" w:customStyle="1" w:styleId="666">
    <w:name w:val="A3 Char"/>
    <w:link w:val="667"/>
    <w:qFormat/>
    <w:uiPriority w:val="0"/>
    <w:rPr>
      <w:b/>
      <w:bCs/>
      <w:sz w:val="32"/>
      <w:szCs w:val="32"/>
    </w:rPr>
  </w:style>
  <w:style w:type="paragraph" w:customStyle="1" w:styleId="667">
    <w:name w:val="A3"/>
    <w:basedOn w:val="5"/>
    <w:link w:val="666"/>
    <w:qFormat/>
    <w:uiPriority w:val="0"/>
    <w:pPr>
      <w:spacing w:before="0" w:after="0" w:line="415" w:lineRule="auto"/>
      <w:ind w:left="720" w:hanging="720"/>
      <w:jc w:val="left"/>
    </w:pPr>
    <w:rPr>
      <w:kern w:val="0"/>
    </w:rPr>
  </w:style>
  <w:style w:type="character" w:customStyle="1" w:styleId="668">
    <w:name w:val="正文文本缩进 2 字符1"/>
    <w:qFormat/>
    <w:uiPriority w:val="0"/>
    <w:rPr>
      <w:kern w:val="2"/>
      <w:sz w:val="24"/>
      <w:szCs w:val="24"/>
    </w:rPr>
  </w:style>
  <w:style w:type="character" w:customStyle="1" w:styleId="669">
    <w:name w:val="Table Text Char"/>
    <w:link w:val="670"/>
    <w:qFormat/>
    <w:uiPriority w:val="0"/>
    <w:rPr>
      <w:rFonts w:eastAsia="方正仿宋_GB2312"/>
      <w:sz w:val="24"/>
    </w:rPr>
  </w:style>
  <w:style w:type="paragraph" w:customStyle="1" w:styleId="670">
    <w:name w:val="Table Text"/>
    <w:basedOn w:val="1"/>
    <w:link w:val="669"/>
    <w:qFormat/>
    <w:uiPriority w:val="0"/>
    <w:pPr>
      <w:widowControl/>
      <w:autoSpaceDE w:val="0"/>
      <w:autoSpaceDN w:val="0"/>
      <w:adjustRightInd w:val="0"/>
      <w:spacing w:before="60" w:after="60"/>
      <w:jc w:val="left"/>
    </w:pPr>
    <w:rPr>
      <w:rFonts w:eastAsia="方正仿宋_GB2312"/>
      <w:kern w:val="0"/>
      <w:sz w:val="24"/>
      <w:szCs w:val="20"/>
    </w:rPr>
  </w:style>
  <w:style w:type="character" w:customStyle="1" w:styleId="671">
    <w:name w:val="!我的正文 Ctr+Q Char Char"/>
    <w:qFormat/>
    <w:uiPriority w:val="0"/>
    <w:rPr>
      <w:rFonts w:ascii="Arial" w:hAnsi="Arial"/>
      <w:kern w:val="2"/>
      <w:sz w:val="24"/>
      <w:szCs w:val="21"/>
      <w:lang w:bidi="ar-SA"/>
    </w:rPr>
  </w:style>
  <w:style w:type="character" w:customStyle="1" w:styleId="672">
    <w:name w:val="Char Char172"/>
    <w:qFormat/>
    <w:uiPriority w:val="0"/>
    <w:rPr>
      <w:rFonts w:ascii="Tahoma" w:hAnsi="Tahoma" w:eastAsia="Helvetica"/>
      <w:sz w:val="21"/>
      <w:lang w:val="en-US" w:eastAsia="zh-CN" w:bidi="ar-SA"/>
    </w:rPr>
  </w:style>
  <w:style w:type="character" w:customStyle="1" w:styleId="673">
    <w:name w:val="heading 2 Char2"/>
    <w:qFormat/>
    <w:uiPriority w:val="0"/>
    <w:rPr>
      <w:rFonts w:ascii="Verdana" w:hAnsi="Verdana"/>
      <w:b/>
      <w:bCs/>
      <w:kern w:val="2"/>
      <w:sz w:val="32"/>
      <w:szCs w:val="32"/>
    </w:rPr>
  </w:style>
  <w:style w:type="character" w:customStyle="1" w:styleId="674">
    <w:name w:val="正文缩进字符"/>
    <w:link w:val="675"/>
    <w:qFormat/>
    <w:uiPriority w:val="0"/>
    <w:rPr>
      <w:rFonts w:ascii="宋体"/>
      <w:sz w:val="24"/>
    </w:rPr>
  </w:style>
  <w:style w:type="paragraph" w:customStyle="1" w:styleId="675">
    <w:name w:val="正文缩进2"/>
    <w:basedOn w:val="1"/>
    <w:link w:val="674"/>
    <w:qFormat/>
    <w:uiPriority w:val="0"/>
    <w:pPr>
      <w:autoSpaceDE w:val="0"/>
      <w:autoSpaceDN w:val="0"/>
      <w:adjustRightInd w:val="0"/>
      <w:spacing w:line="360" w:lineRule="auto"/>
      <w:ind w:firstLine="420" w:firstLineChars="200"/>
      <w:jc w:val="left"/>
    </w:pPr>
    <w:rPr>
      <w:rFonts w:ascii="宋体"/>
      <w:kern w:val="0"/>
      <w:sz w:val="24"/>
      <w:szCs w:val="20"/>
    </w:rPr>
  </w:style>
  <w:style w:type="character" w:customStyle="1" w:styleId="676">
    <w:name w:val="1Text Char"/>
    <w:link w:val="677"/>
    <w:qFormat/>
    <w:uiPriority w:val="0"/>
    <w:rPr>
      <w:rFonts w:ascii="Calibri" w:hAnsi="Calibri"/>
      <w:sz w:val="24"/>
      <w:szCs w:val="24"/>
    </w:rPr>
  </w:style>
  <w:style w:type="paragraph" w:customStyle="1" w:styleId="677">
    <w:name w:val="1Text"/>
    <w:basedOn w:val="1"/>
    <w:link w:val="676"/>
    <w:qFormat/>
    <w:uiPriority w:val="0"/>
    <w:pPr>
      <w:spacing w:beforeLines="50" w:afterLines="50" w:line="360" w:lineRule="auto"/>
      <w:ind w:firstLine="480" w:firstLineChars="200"/>
      <w:jc w:val="left"/>
    </w:pPr>
    <w:rPr>
      <w:rFonts w:ascii="Calibri" w:hAnsi="Calibri"/>
      <w:kern w:val="0"/>
      <w:sz w:val="24"/>
    </w:rPr>
  </w:style>
  <w:style w:type="character" w:customStyle="1" w:styleId="678">
    <w:name w:val="heading 8 Char1"/>
    <w:qFormat/>
    <w:uiPriority w:val="0"/>
    <w:rPr>
      <w:rFonts w:ascii="Tahoma" w:hAnsi="Tahoma" w:eastAsia="Helvetica"/>
      <w:sz w:val="24"/>
      <w:lang w:val="en-US" w:eastAsia="zh-CN" w:bidi="ar-SA"/>
    </w:rPr>
  </w:style>
  <w:style w:type="character" w:customStyle="1" w:styleId="679">
    <w:name w:val="Char Char171"/>
    <w:qFormat/>
    <w:uiPriority w:val="0"/>
    <w:rPr>
      <w:rFonts w:ascii="Verdana" w:hAnsi="Verdana"/>
      <w:b/>
      <w:bCs/>
      <w:kern w:val="2"/>
      <w:sz w:val="28"/>
      <w:szCs w:val="28"/>
    </w:rPr>
  </w:style>
  <w:style w:type="character" w:customStyle="1" w:styleId="680">
    <w:name w:val="副标题 Char"/>
    <w:qFormat/>
    <w:uiPriority w:val="0"/>
    <w:rPr>
      <w:rFonts w:ascii="Verdana" w:hAnsi="Verdana" w:eastAsia="方正仿宋_GB2312"/>
      <w:b/>
      <w:bCs/>
      <w:kern w:val="28"/>
      <w:sz w:val="32"/>
      <w:szCs w:val="32"/>
    </w:rPr>
  </w:style>
  <w:style w:type="character" w:customStyle="1" w:styleId="681">
    <w:name w:val="内容文本 Char"/>
    <w:link w:val="682"/>
    <w:qFormat/>
    <w:uiPriority w:val="0"/>
    <w:rPr>
      <w:rFonts w:ascii="宋体" w:hAnsi="宋体"/>
      <w:sz w:val="24"/>
      <w:szCs w:val="24"/>
      <w:lang w:eastAsia="en-US" w:bidi="en-US"/>
    </w:rPr>
  </w:style>
  <w:style w:type="paragraph" w:customStyle="1" w:styleId="682">
    <w:name w:val="内容文本"/>
    <w:basedOn w:val="665"/>
    <w:link w:val="681"/>
    <w:qFormat/>
    <w:uiPriority w:val="0"/>
    <w:pPr>
      <w:spacing w:line="360" w:lineRule="auto"/>
      <w:ind w:firstLine="200"/>
      <w:contextualSpacing/>
      <w:jc w:val="left"/>
    </w:pPr>
    <w:rPr>
      <w:rFonts w:ascii="宋体" w:hAnsi="宋体"/>
      <w:kern w:val="0"/>
      <w:sz w:val="24"/>
      <w:szCs w:val="24"/>
      <w:lang w:eastAsia="en-US" w:bidi="en-US"/>
    </w:rPr>
  </w:style>
  <w:style w:type="character" w:customStyle="1" w:styleId="683">
    <w:name w:val="明显引用 Char"/>
    <w:qFormat/>
    <w:uiPriority w:val="0"/>
    <w:rPr>
      <w:rFonts w:ascii="Century Gothic" w:hAnsi="Century Gothic" w:eastAsia="方正仿宋_GB2312"/>
      <w:b/>
      <w:bCs/>
      <w:i/>
      <w:iCs/>
      <w:color w:val="4F81BD"/>
    </w:rPr>
  </w:style>
  <w:style w:type="paragraph" w:styleId="684">
    <w:name w:val="Intense Quote"/>
    <w:basedOn w:val="1"/>
    <w:next w:val="1"/>
    <w:link w:val="685"/>
    <w:qFormat/>
    <w:uiPriority w:val="0"/>
    <w:pPr>
      <w:pBdr>
        <w:bottom w:val="single" w:color="4F81BD" w:sz="4" w:space="4"/>
      </w:pBdr>
      <w:spacing w:before="200" w:after="280"/>
      <w:ind w:left="936" w:right="936"/>
    </w:pPr>
    <w:rPr>
      <w:rFonts w:ascii="Century Gothic" w:hAnsi="Century Gothic" w:eastAsia="方正仿宋_GB2312"/>
      <w:b/>
      <w:bCs/>
      <w:i/>
      <w:iCs/>
      <w:color w:val="4F81BD"/>
      <w:kern w:val="0"/>
      <w:sz w:val="20"/>
      <w:szCs w:val="20"/>
    </w:rPr>
  </w:style>
  <w:style w:type="character" w:customStyle="1" w:styleId="685">
    <w:name w:val="明显引用 字符"/>
    <w:link w:val="684"/>
    <w:qFormat/>
    <w:uiPriority w:val="0"/>
    <w:rPr>
      <w:rFonts w:ascii="Century Gothic" w:hAnsi="Century Gothic" w:eastAsia="方正仿宋_GB2312"/>
      <w:b/>
      <w:bCs/>
      <w:i/>
      <w:iCs/>
      <w:color w:val="4F81BD"/>
    </w:rPr>
  </w:style>
  <w:style w:type="character" w:customStyle="1" w:styleId="686">
    <w:name w:val="Style5"/>
    <w:qFormat/>
    <w:uiPriority w:val="0"/>
    <w:rPr>
      <w:rFonts w:ascii="Century Gothic" w:hAnsi="方正仿宋_GB2312" w:eastAsia="方正仿宋_GB2312" w:cs="新宋体"/>
      <w:sz w:val="22"/>
      <w:szCs w:val="22"/>
      <w:lang w:eastAsia="zh-CN"/>
    </w:rPr>
  </w:style>
  <w:style w:type="character" w:customStyle="1" w:styleId="687">
    <w:name w:val="BZ_图 Char"/>
    <w:link w:val="688"/>
    <w:qFormat/>
    <w:uiPriority w:val="0"/>
    <w:rPr>
      <w:kern w:val="2"/>
      <w:sz w:val="21"/>
      <w:szCs w:val="24"/>
    </w:rPr>
  </w:style>
  <w:style w:type="paragraph" w:customStyle="1" w:styleId="688">
    <w:name w:val="BZ_图"/>
    <w:basedOn w:val="1"/>
    <w:next w:val="1"/>
    <w:link w:val="687"/>
    <w:qFormat/>
    <w:uiPriority w:val="0"/>
    <w:pPr>
      <w:keepNext/>
      <w:widowControl/>
      <w:spacing w:beforeLines="50" w:afterLines="50"/>
      <w:jc w:val="center"/>
    </w:pPr>
  </w:style>
  <w:style w:type="character" w:customStyle="1" w:styleId="689">
    <w:name w:val="Char Char Char Char Char Char Char Char Char Char Char Char Char Char Char"/>
    <w:qFormat/>
    <w:uiPriority w:val="0"/>
    <w:rPr>
      <w:rFonts w:ascii="方正仿宋_GB2312" w:hAnsi="Wingdings" w:eastAsia="方正仿宋_GB2312"/>
      <w:sz w:val="21"/>
      <w:szCs w:val="21"/>
      <w:lang w:val="en-US" w:eastAsia="zh-CN" w:bidi="ar-SA"/>
    </w:rPr>
  </w:style>
  <w:style w:type="character" w:customStyle="1" w:styleId="690">
    <w:name w:val="dandyren_title1"/>
    <w:qFormat/>
    <w:uiPriority w:val="0"/>
    <w:rPr>
      <w:b/>
      <w:bCs/>
      <w:color w:val="FF6633"/>
      <w:sz w:val="18"/>
      <w:szCs w:val="18"/>
    </w:rPr>
  </w:style>
  <w:style w:type="character" w:customStyle="1" w:styleId="691">
    <w:name w:val="样式 正文缩进首行缩进两字正文（首行缩进两字） Char正文（首行缩进两字） Char Char Char正文（首行缩进... Char"/>
    <w:link w:val="692"/>
    <w:qFormat/>
    <w:uiPriority w:val="0"/>
    <w:rPr>
      <w:rFonts w:cs="宋体"/>
      <w:szCs w:val="28"/>
    </w:rPr>
  </w:style>
  <w:style w:type="paragraph" w:customStyle="1" w:styleId="692">
    <w:name w:val="样式 正文缩进首行缩进两字正文（首行缩进两字） Char正文（首行缩进两字） Char Char Char正文（首行缩进..."/>
    <w:basedOn w:val="9"/>
    <w:link w:val="691"/>
    <w:qFormat/>
    <w:uiPriority w:val="0"/>
    <w:pPr>
      <w:autoSpaceDE w:val="0"/>
      <w:autoSpaceDN w:val="0"/>
      <w:adjustRightInd w:val="0"/>
      <w:spacing w:after="0"/>
      <w:ind w:firstLine="567" w:firstLineChars="0"/>
      <w:textAlignment w:val="baseline"/>
    </w:pPr>
    <w:rPr>
      <w:rFonts w:cs="宋体"/>
      <w:kern w:val="0"/>
      <w:sz w:val="20"/>
      <w:szCs w:val="28"/>
    </w:rPr>
  </w:style>
  <w:style w:type="character" w:customStyle="1" w:styleId="693">
    <w:name w:val="1Text Char Char"/>
    <w:qFormat/>
    <w:uiPriority w:val="0"/>
    <w:rPr>
      <w:rFonts w:ascii="Calibri" w:hAnsi="Calibri" w:eastAsia="宋体"/>
      <w:sz w:val="24"/>
      <w:szCs w:val="24"/>
      <w:lang w:bidi="ar-SA"/>
    </w:rPr>
  </w:style>
  <w:style w:type="character" w:customStyle="1" w:styleId="694">
    <w:name w:val="Char Char211"/>
    <w:qFormat/>
    <w:uiPriority w:val="0"/>
    <w:rPr>
      <w:rFonts w:ascii="新宋体" w:hAnsi="新宋体" w:eastAsia="方正仿宋_GB2312" w:cs="新宋体"/>
      <w:b/>
      <w:bCs/>
      <w:kern w:val="44"/>
      <w:sz w:val="44"/>
      <w:szCs w:val="44"/>
    </w:rPr>
  </w:style>
  <w:style w:type="character" w:customStyle="1" w:styleId="695">
    <w:name w:val="强调划线"/>
    <w:qFormat/>
    <w:uiPriority w:val="0"/>
    <w:rPr>
      <w:u w:val="single"/>
    </w:rPr>
  </w:style>
  <w:style w:type="character" w:customStyle="1" w:styleId="696">
    <w:name w:val="backtitle1"/>
    <w:qFormat/>
    <w:uiPriority w:val="0"/>
    <w:rPr>
      <w:rFonts w:eastAsia="宋体"/>
      <w:b/>
      <w:bCs/>
      <w:color w:val="000000"/>
      <w:kern w:val="2"/>
      <w:sz w:val="18"/>
      <w:szCs w:val="18"/>
      <w:lang w:val="en-US" w:eastAsia="zh-CN" w:bidi="ar-SA"/>
    </w:rPr>
  </w:style>
  <w:style w:type="character" w:customStyle="1" w:styleId="697">
    <w:name w:val="哈哈正文 Char Char"/>
    <w:qFormat/>
    <w:uiPriority w:val="0"/>
    <w:rPr>
      <w:rFonts w:ascii="宋体" w:hAnsi="宋体"/>
      <w:kern w:val="2"/>
      <w:sz w:val="24"/>
      <w:lang w:bidi="ar-SA"/>
    </w:rPr>
  </w:style>
  <w:style w:type="character" w:customStyle="1" w:styleId="698">
    <w:name w:val="正文首行缩进 2 Char"/>
    <w:qFormat/>
    <w:uiPriority w:val="0"/>
    <w:rPr>
      <w:kern w:val="2"/>
      <w:sz w:val="21"/>
      <w:szCs w:val="24"/>
    </w:rPr>
  </w:style>
  <w:style w:type="character" w:customStyle="1" w:styleId="699">
    <w:name w:val="注释题目"/>
    <w:qFormat/>
    <w:uiPriority w:val="0"/>
    <w:rPr>
      <w:rFonts w:eastAsia="黑体"/>
      <w:sz w:val="28"/>
      <w:u w:val="none"/>
    </w:rPr>
  </w:style>
  <w:style w:type="character" w:customStyle="1" w:styleId="700">
    <w:name w:val="三级标题 Char"/>
    <w:link w:val="701"/>
    <w:qFormat/>
    <w:uiPriority w:val="0"/>
    <w:rPr>
      <w:rFonts w:eastAsia="黑体"/>
      <w:b/>
      <w:kern w:val="2"/>
      <w:sz w:val="28"/>
      <w:szCs w:val="22"/>
    </w:rPr>
  </w:style>
  <w:style w:type="paragraph" w:customStyle="1" w:styleId="701">
    <w:name w:val="三级标题"/>
    <w:basedOn w:val="1"/>
    <w:link w:val="700"/>
    <w:qFormat/>
    <w:uiPriority w:val="0"/>
    <w:pPr>
      <w:tabs>
        <w:tab w:val="left" w:pos="420"/>
      </w:tabs>
      <w:spacing w:line="360" w:lineRule="auto"/>
      <w:ind w:left="420" w:firstLine="200" w:firstLineChars="200"/>
      <w:outlineLvl w:val="2"/>
    </w:pPr>
    <w:rPr>
      <w:rFonts w:eastAsia="黑体"/>
      <w:b/>
      <w:sz w:val="28"/>
      <w:szCs w:val="22"/>
    </w:rPr>
  </w:style>
  <w:style w:type="character" w:customStyle="1" w:styleId="702">
    <w:name w:val="样式 宋体"/>
    <w:qFormat/>
    <w:uiPriority w:val="0"/>
    <w:rPr>
      <w:rFonts w:ascii="方正仿宋_GB2312" w:hAnsi="方正仿宋_GB2312" w:eastAsia="方正仿宋_GB2312"/>
      <w:sz w:val="24"/>
      <w:szCs w:val="24"/>
    </w:rPr>
  </w:style>
  <w:style w:type="character" w:customStyle="1" w:styleId="703">
    <w:name w:val="heading 1 Char"/>
    <w:qFormat/>
    <w:uiPriority w:val="0"/>
    <w:rPr>
      <w:rFonts w:ascii="Tahoma" w:hAnsi="Tahoma" w:eastAsia="Helvetica"/>
      <w:b/>
      <w:sz w:val="36"/>
      <w:szCs w:val="36"/>
    </w:rPr>
  </w:style>
  <w:style w:type="character" w:customStyle="1" w:styleId="704">
    <w:name w:val="栏目标题 Char Char"/>
    <w:link w:val="705"/>
    <w:qFormat/>
    <w:uiPriority w:val="0"/>
    <w:rPr>
      <w:rFonts w:ascii="黑体" w:hAnsi="黑体" w:eastAsia="黑体"/>
      <w:b/>
      <w:kern w:val="2"/>
      <w:sz w:val="21"/>
      <w:szCs w:val="24"/>
    </w:rPr>
  </w:style>
  <w:style w:type="paragraph" w:customStyle="1" w:styleId="705">
    <w:name w:val="栏目标题"/>
    <w:basedOn w:val="1"/>
    <w:link w:val="704"/>
    <w:qFormat/>
    <w:uiPriority w:val="0"/>
    <w:pPr>
      <w:jc w:val="center"/>
    </w:pPr>
    <w:rPr>
      <w:rFonts w:ascii="黑体" w:hAnsi="黑体" w:eastAsia="黑体"/>
      <w:b/>
    </w:rPr>
  </w:style>
  <w:style w:type="character" w:customStyle="1" w:styleId="706">
    <w:name w:val="!我的正文 Ctr+Q Char"/>
    <w:link w:val="707"/>
    <w:qFormat/>
    <w:uiPriority w:val="0"/>
    <w:rPr>
      <w:rFonts w:ascii="Arial" w:hAnsi="Arial"/>
      <w:kern w:val="2"/>
      <w:sz w:val="24"/>
      <w:szCs w:val="21"/>
    </w:rPr>
  </w:style>
  <w:style w:type="paragraph" w:customStyle="1" w:styleId="707">
    <w:name w:val="!我的正文 Ctr+Q"/>
    <w:basedOn w:val="1"/>
    <w:link w:val="706"/>
    <w:qFormat/>
    <w:uiPriority w:val="0"/>
    <w:pPr>
      <w:adjustRightInd w:val="0"/>
      <w:snapToGrid w:val="0"/>
      <w:spacing w:beforeLines="50" w:afterLines="50" w:line="360" w:lineRule="auto"/>
      <w:ind w:firstLine="480" w:firstLineChars="200"/>
      <w:jc w:val="left"/>
    </w:pPr>
    <w:rPr>
      <w:rFonts w:ascii="Arial" w:hAnsi="Arial"/>
      <w:sz w:val="24"/>
      <w:szCs w:val="21"/>
    </w:rPr>
  </w:style>
  <w:style w:type="character" w:customStyle="1" w:styleId="708">
    <w:name w:val="Char Char121"/>
    <w:qFormat/>
    <w:uiPriority w:val="0"/>
    <w:rPr>
      <w:rFonts w:ascii="方正仿宋_GB2312" w:hAnsi="Wingdings" w:eastAsia="方正仿宋_GB2312"/>
      <w:sz w:val="21"/>
      <w:szCs w:val="21"/>
      <w:lang w:val="en-US" w:eastAsia="zh-CN" w:bidi="ar-SA"/>
    </w:rPr>
  </w:style>
  <w:style w:type="character" w:customStyle="1" w:styleId="709">
    <w:name w:val="Char Char221"/>
    <w:qFormat/>
    <w:uiPriority w:val="0"/>
    <w:rPr>
      <w:rFonts w:ascii="Verdana" w:hAnsi="Verdana" w:eastAsia="方正仿宋_GB2312"/>
      <w:b/>
      <w:bCs/>
      <w:kern w:val="2"/>
      <w:sz w:val="28"/>
      <w:szCs w:val="28"/>
      <w:lang w:val="en-US" w:eastAsia="zh-CN" w:bidi="ar-SA"/>
    </w:rPr>
  </w:style>
  <w:style w:type="character" w:customStyle="1" w:styleId="710">
    <w:name w:val="Footer-Even Char1"/>
    <w:qFormat/>
    <w:uiPriority w:val="0"/>
    <w:rPr>
      <w:rFonts w:eastAsia="方正仿宋_GB2312"/>
      <w:kern w:val="2"/>
      <w:sz w:val="18"/>
      <w:szCs w:val="18"/>
      <w:lang w:val="en-US" w:eastAsia="zh-CN" w:bidi="ar-SA"/>
    </w:rPr>
  </w:style>
  <w:style w:type="character" w:customStyle="1" w:styleId="711">
    <w:name w:val="Subtle Emphasis1"/>
    <w:qFormat/>
    <w:uiPriority w:val="0"/>
    <w:rPr>
      <w:i/>
      <w:iCs/>
      <w:color w:val="808080"/>
    </w:rPr>
  </w:style>
  <w:style w:type="character" w:customStyle="1" w:styleId="712">
    <w:name w:val="Book Title1"/>
    <w:qFormat/>
    <w:uiPriority w:val="0"/>
    <w:rPr>
      <w:b/>
      <w:bCs/>
      <w:smallCaps/>
      <w:spacing w:val="5"/>
    </w:rPr>
  </w:style>
  <w:style w:type="character" w:customStyle="1" w:styleId="713">
    <w:name w:val="目录标题 Char Char"/>
    <w:link w:val="714"/>
    <w:qFormat/>
    <w:uiPriority w:val="0"/>
    <w:rPr>
      <w:rFonts w:eastAsia="黑体"/>
      <w:b/>
      <w:bCs/>
      <w:kern w:val="2"/>
      <w:sz w:val="44"/>
      <w:szCs w:val="44"/>
    </w:rPr>
  </w:style>
  <w:style w:type="paragraph" w:customStyle="1" w:styleId="714">
    <w:name w:val="目录标题"/>
    <w:basedOn w:val="1"/>
    <w:link w:val="713"/>
    <w:qFormat/>
    <w:uiPriority w:val="0"/>
    <w:pPr>
      <w:jc w:val="center"/>
    </w:pPr>
    <w:rPr>
      <w:rFonts w:eastAsia="黑体"/>
      <w:b/>
      <w:bCs/>
      <w:sz w:val="44"/>
      <w:szCs w:val="44"/>
    </w:rPr>
  </w:style>
  <w:style w:type="character" w:customStyle="1" w:styleId="715">
    <w:name w:val="4 Char"/>
    <w:link w:val="716"/>
    <w:qFormat/>
    <w:uiPriority w:val="0"/>
    <w:rPr>
      <w:rFonts w:ascii="仿宋" w:hAnsi="仿宋" w:eastAsia="仿宋"/>
      <w:b/>
      <w:bCs/>
      <w:kern w:val="2"/>
      <w:sz w:val="24"/>
      <w:szCs w:val="24"/>
    </w:rPr>
  </w:style>
  <w:style w:type="paragraph" w:customStyle="1" w:styleId="716">
    <w:name w:val="4"/>
    <w:basedOn w:val="6"/>
    <w:link w:val="715"/>
    <w:qFormat/>
    <w:uiPriority w:val="0"/>
    <w:pPr>
      <w:spacing w:before="0" w:after="0" w:line="360" w:lineRule="auto"/>
      <w:ind w:firstLine="200" w:firstLineChars="200"/>
    </w:pPr>
    <w:rPr>
      <w:rFonts w:ascii="仿宋" w:hAnsi="仿宋" w:eastAsia="仿宋"/>
      <w:sz w:val="24"/>
      <w:szCs w:val="24"/>
    </w:rPr>
  </w:style>
  <w:style w:type="character" w:customStyle="1" w:styleId="717">
    <w:name w:val="文本正文 Char"/>
    <w:link w:val="718"/>
    <w:qFormat/>
    <w:uiPriority w:val="0"/>
    <w:rPr>
      <w:rFonts w:ascii="Calibri" w:hAnsi="Calibri" w:eastAsia="仿宋"/>
      <w:kern w:val="2"/>
      <w:sz w:val="24"/>
      <w:szCs w:val="22"/>
    </w:rPr>
  </w:style>
  <w:style w:type="paragraph" w:customStyle="1" w:styleId="718">
    <w:name w:val="文本正文"/>
    <w:basedOn w:val="1"/>
    <w:link w:val="717"/>
    <w:qFormat/>
    <w:uiPriority w:val="0"/>
    <w:pPr>
      <w:spacing w:beforeLines="50" w:afterLines="50" w:line="360" w:lineRule="auto"/>
      <w:ind w:firstLine="200" w:firstLineChars="200"/>
    </w:pPr>
    <w:rPr>
      <w:rFonts w:ascii="Calibri" w:hAnsi="Calibri" w:eastAsia="仿宋"/>
      <w:sz w:val="24"/>
      <w:szCs w:val="22"/>
    </w:rPr>
  </w:style>
  <w:style w:type="character" w:customStyle="1" w:styleId="719">
    <w:name w:val="ll"/>
    <w:qFormat/>
    <w:uiPriority w:val="0"/>
    <w:rPr>
      <w:rFonts w:eastAsia="宋体"/>
      <w:kern w:val="2"/>
      <w:sz w:val="21"/>
      <w:szCs w:val="24"/>
      <w:lang w:val="en-US" w:eastAsia="zh-CN" w:bidi="ar-SA"/>
    </w:rPr>
  </w:style>
  <w:style w:type="character" w:customStyle="1" w:styleId="720">
    <w:name w:val="五级标题 Char"/>
    <w:link w:val="721"/>
    <w:qFormat/>
    <w:uiPriority w:val="0"/>
    <w:rPr>
      <w:rFonts w:eastAsia="黑体"/>
      <w:b/>
      <w:kern w:val="2"/>
      <w:sz w:val="28"/>
      <w:szCs w:val="22"/>
    </w:rPr>
  </w:style>
  <w:style w:type="paragraph" w:customStyle="1" w:styleId="721">
    <w:name w:val="五级标题"/>
    <w:basedOn w:val="1"/>
    <w:link w:val="720"/>
    <w:qFormat/>
    <w:uiPriority w:val="0"/>
    <w:pPr>
      <w:spacing w:line="360" w:lineRule="auto"/>
      <w:ind w:left="420" w:firstLine="200" w:firstLineChars="200"/>
      <w:outlineLvl w:val="4"/>
    </w:pPr>
    <w:rPr>
      <w:rFonts w:eastAsia="黑体"/>
      <w:b/>
      <w:sz w:val="28"/>
      <w:szCs w:val="22"/>
    </w:rPr>
  </w:style>
  <w:style w:type="character" w:customStyle="1" w:styleId="722">
    <w:name w:val="Char Char212"/>
    <w:qFormat/>
    <w:uiPriority w:val="0"/>
    <w:rPr>
      <w:rFonts w:eastAsia="方正仿宋_GB2312"/>
      <w:b/>
      <w:bCs/>
      <w:kern w:val="2"/>
      <w:sz w:val="28"/>
      <w:szCs w:val="28"/>
      <w:lang w:val="en-US" w:eastAsia="zh-CN" w:bidi="ar-SA"/>
    </w:rPr>
  </w:style>
  <w:style w:type="character" w:customStyle="1" w:styleId="723">
    <w:name w:val="表正文 Char2"/>
    <w:qFormat/>
    <w:uiPriority w:val="0"/>
    <w:rPr>
      <w:rFonts w:ascii="新宋体" w:hAnsi="新宋体" w:eastAsia="方正仿宋_GB2312" w:cs="新宋体"/>
      <w:szCs w:val="24"/>
    </w:rPr>
  </w:style>
  <w:style w:type="character" w:customStyle="1" w:styleId="724">
    <w:name w:val="大标题 Char"/>
    <w:qFormat/>
    <w:uiPriority w:val="0"/>
    <w:rPr>
      <w:rFonts w:ascii="黑体" w:hAnsi="黑体" w:eastAsia="黑体"/>
      <w:b/>
      <w:bCs/>
      <w:kern w:val="2"/>
      <w:sz w:val="72"/>
      <w:szCs w:val="72"/>
    </w:rPr>
  </w:style>
  <w:style w:type="character" w:customStyle="1" w:styleId="725">
    <w:name w:val="Char Char Char1"/>
    <w:qFormat/>
    <w:uiPriority w:val="0"/>
    <w:rPr>
      <w:rFonts w:ascii="方正仿宋_GB2312" w:hAnsi="Wingdings"/>
      <w:sz w:val="21"/>
      <w:szCs w:val="21"/>
    </w:rPr>
  </w:style>
  <w:style w:type="character" w:customStyle="1" w:styleId="726">
    <w:name w:val="Char Char15"/>
    <w:qFormat/>
    <w:uiPriority w:val="0"/>
    <w:rPr>
      <w:rFonts w:ascii="Tahoma" w:hAnsi="Tahoma" w:eastAsia="Helvetica"/>
      <w:sz w:val="24"/>
      <w:szCs w:val="24"/>
    </w:rPr>
  </w:style>
  <w:style w:type="character" w:customStyle="1" w:styleId="727">
    <w:name w:val="表格标题 Char Char"/>
    <w:link w:val="728"/>
    <w:qFormat/>
    <w:uiPriority w:val="0"/>
    <w:rPr>
      <w:rFonts w:ascii="黑体" w:hAnsi="黑体" w:eastAsia="黑体"/>
      <w:b/>
      <w:color w:val="FFFFFF"/>
      <w:kern w:val="2"/>
      <w:sz w:val="21"/>
      <w:szCs w:val="24"/>
    </w:rPr>
  </w:style>
  <w:style w:type="paragraph" w:customStyle="1" w:styleId="728">
    <w:name w:val="表格标题"/>
    <w:basedOn w:val="1"/>
    <w:link w:val="727"/>
    <w:qFormat/>
    <w:uiPriority w:val="0"/>
    <w:rPr>
      <w:rFonts w:ascii="黑体" w:hAnsi="黑体" w:eastAsia="黑体"/>
      <w:b/>
      <w:color w:val="FFFFFF"/>
    </w:rPr>
  </w:style>
  <w:style w:type="character" w:customStyle="1" w:styleId="729">
    <w:name w:val="Intense Reference1"/>
    <w:qFormat/>
    <w:uiPriority w:val="32"/>
    <w:rPr>
      <w:b/>
      <w:bCs/>
      <w:smallCaps/>
      <w:color w:val="C0504D"/>
      <w:spacing w:val="5"/>
      <w:u w:val="single"/>
    </w:rPr>
  </w:style>
  <w:style w:type="character" w:customStyle="1" w:styleId="730">
    <w:name w:val="gray6"/>
    <w:qFormat/>
    <w:uiPriority w:val="0"/>
  </w:style>
  <w:style w:type="character" w:customStyle="1" w:styleId="731">
    <w:name w:val="Char Char202"/>
    <w:qFormat/>
    <w:uiPriority w:val="0"/>
    <w:rPr>
      <w:b/>
      <w:bCs/>
      <w:kern w:val="44"/>
      <w:sz w:val="44"/>
      <w:szCs w:val="44"/>
    </w:rPr>
  </w:style>
  <w:style w:type="character" w:customStyle="1" w:styleId="732">
    <w:name w:val="ändrad Char"/>
    <w:qFormat/>
    <w:uiPriority w:val="0"/>
    <w:rPr>
      <w:rFonts w:eastAsia="方正仿宋_GB2312"/>
      <w:kern w:val="2"/>
      <w:sz w:val="21"/>
      <w:szCs w:val="24"/>
      <w:lang w:val="en-US" w:eastAsia="zh-CN" w:bidi="ar-SA"/>
    </w:rPr>
  </w:style>
  <w:style w:type="character" w:customStyle="1" w:styleId="733">
    <w:name w:val="大标题 Char Char"/>
    <w:link w:val="734"/>
    <w:qFormat/>
    <w:uiPriority w:val="0"/>
    <w:rPr>
      <w:rFonts w:ascii="黑体" w:hAnsi="黑体" w:eastAsia="黑体"/>
      <w:b/>
      <w:bCs/>
      <w:kern w:val="2"/>
      <w:sz w:val="72"/>
      <w:szCs w:val="72"/>
    </w:rPr>
  </w:style>
  <w:style w:type="paragraph" w:customStyle="1" w:styleId="734">
    <w:name w:val="大标题"/>
    <w:basedOn w:val="1"/>
    <w:link w:val="733"/>
    <w:qFormat/>
    <w:uiPriority w:val="0"/>
    <w:pPr>
      <w:spacing w:line="40" w:lineRule="atLeast"/>
    </w:pPr>
    <w:rPr>
      <w:rFonts w:ascii="黑体" w:hAnsi="黑体" w:eastAsia="黑体"/>
      <w:b/>
      <w:bCs/>
      <w:sz w:val="72"/>
      <w:szCs w:val="72"/>
    </w:rPr>
  </w:style>
  <w:style w:type="character" w:customStyle="1" w:styleId="735">
    <w:name w:val="Ò³Ã¼ Char Char"/>
    <w:qFormat/>
    <w:uiPriority w:val="0"/>
    <w:rPr>
      <w:sz w:val="18"/>
      <w:szCs w:val="18"/>
    </w:rPr>
  </w:style>
  <w:style w:type="character" w:customStyle="1" w:styleId="736">
    <w:name w:val="Char Char161"/>
    <w:qFormat/>
    <w:uiPriority w:val="0"/>
    <w:rPr>
      <w:rFonts w:eastAsia="方正仿宋_GB2312"/>
      <w:sz w:val="21"/>
      <w:lang w:val="en-US" w:eastAsia="zh-CN" w:bidi="ar-SA"/>
    </w:rPr>
  </w:style>
  <w:style w:type="character" w:customStyle="1" w:styleId="737">
    <w:name w:val="style41"/>
    <w:qFormat/>
    <w:uiPriority w:val="0"/>
    <w:rPr>
      <w:color w:val="auto"/>
    </w:rPr>
  </w:style>
  <w:style w:type="character" w:customStyle="1" w:styleId="738">
    <w:name w:val="正文4 Char Char"/>
    <w:link w:val="739"/>
    <w:qFormat/>
    <w:uiPriority w:val="0"/>
    <w:rPr>
      <w:kern w:val="2"/>
      <w:sz w:val="24"/>
      <w:szCs w:val="24"/>
    </w:rPr>
  </w:style>
  <w:style w:type="paragraph" w:customStyle="1" w:styleId="739">
    <w:name w:val="正文4"/>
    <w:basedOn w:val="1"/>
    <w:link w:val="738"/>
    <w:qFormat/>
    <w:uiPriority w:val="0"/>
    <w:pPr>
      <w:tabs>
        <w:tab w:val="left" w:pos="520"/>
      </w:tabs>
      <w:spacing w:before="60" w:after="60" w:line="360" w:lineRule="auto"/>
    </w:pPr>
    <w:rPr>
      <w:sz w:val="24"/>
    </w:rPr>
  </w:style>
  <w:style w:type="character" w:customStyle="1" w:styleId="740">
    <w:name w:val="Char Char201"/>
    <w:qFormat/>
    <w:uiPriority w:val="0"/>
    <w:rPr>
      <w:rFonts w:ascii="Verdana" w:hAnsi="Verdana" w:eastAsia="方正仿宋_GB2312" w:cs="新宋体"/>
      <w:b/>
      <w:bCs/>
      <w:sz w:val="32"/>
      <w:szCs w:val="32"/>
    </w:rPr>
  </w:style>
  <w:style w:type="character" w:customStyle="1" w:styleId="741">
    <w:name w:val="Char Char20"/>
    <w:qFormat/>
    <w:uiPriority w:val="0"/>
    <w:rPr>
      <w:rFonts w:ascii="Tahoma" w:hAnsi="Tahoma" w:eastAsia="Helvetica"/>
      <w:sz w:val="21"/>
      <w:szCs w:val="21"/>
      <w:lang w:val="en-US" w:eastAsia="zh-CN" w:bidi="ar-SA"/>
    </w:rPr>
  </w:style>
  <w:style w:type="character" w:customStyle="1" w:styleId="742">
    <w:name w:val="Char Char10"/>
    <w:qFormat/>
    <w:uiPriority w:val="0"/>
    <w:rPr>
      <w:rFonts w:eastAsia="方正仿宋_GB2312"/>
      <w:b/>
      <w:bCs/>
      <w:kern w:val="2"/>
      <w:sz w:val="21"/>
      <w:szCs w:val="24"/>
      <w:lang w:val="en-US" w:eastAsia="zh-CN" w:bidi="ar-SA"/>
    </w:rPr>
  </w:style>
  <w:style w:type="character" w:customStyle="1" w:styleId="743">
    <w:name w:val="heading 9 Char1"/>
    <w:qFormat/>
    <w:uiPriority w:val="0"/>
    <w:rPr>
      <w:rFonts w:ascii="Tahoma" w:hAnsi="Tahoma" w:eastAsia="Helvetica"/>
      <w:sz w:val="21"/>
      <w:lang w:val="en-US" w:eastAsia="zh-CN" w:bidi="ar-SA"/>
    </w:rPr>
  </w:style>
  <w:style w:type="character" w:customStyle="1" w:styleId="744">
    <w:name w:val="PI Char1"/>
    <w:qFormat/>
    <w:uiPriority w:val="0"/>
    <w:rPr>
      <w:rFonts w:eastAsia="方正仿宋_GB2312"/>
      <w:kern w:val="2"/>
      <w:sz w:val="24"/>
      <w:szCs w:val="24"/>
      <w:lang w:val="en-US" w:eastAsia="zh-CN" w:bidi="ar-SA"/>
    </w:rPr>
  </w:style>
  <w:style w:type="character" w:customStyle="1" w:styleId="745">
    <w:name w:val="注释正文"/>
    <w:qFormat/>
    <w:uiPriority w:val="0"/>
    <w:rPr>
      <w:rFonts w:eastAsia="宋体"/>
      <w:sz w:val="28"/>
      <w:u w:val="single"/>
    </w:rPr>
  </w:style>
  <w:style w:type="character" w:customStyle="1" w:styleId="746">
    <w:name w:val="样式 标题 3 + 黑体 小四 Char"/>
    <w:link w:val="747"/>
    <w:qFormat/>
    <w:uiPriority w:val="0"/>
    <w:rPr>
      <w:rFonts w:ascii="Helvetica" w:hAnsi="Tahoma" w:eastAsia="Helvetica"/>
      <w:bCs/>
      <w:sz w:val="24"/>
      <w:szCs w:val="24"/>
    </w:rPr>
  </w:style>
  <w:style w:type="paragraph" w:customStyle="1" w:styleId="747">
    <w:name w:val="样式 标题 3 + 黑体 小四"/>
    <w:basedOn w:val="5"/>
    <w:link w:val="746"/>
    <w:qFormat/>
    <w:uiPriority w:val="0"/>
    <w:pPr>
      <w:spacing w:before="0" w:after="0" w:line="415" w:lineRule="auto"/>
    </w:pPr>
    <w:rPr>
      <w:rFonts w:ascii="Helvetica" w:hAnsi="Tahoma" w:eastAsia="Helvetica"/>
      <w:b w:val="0"/>
      <w:kern w:val="0"/>
      <w:sz w:val="24"/>
      <w:szCs w:val="24"/>
    </w:rPr>
  </w:style>
  <w:style w:type="character" w:customStyle="1" w:styleId="748">
    <w:name w:val="宏文本 Char"/>
    <w:qFormat/>
    <w:uiPriority w:val="0"/>
    <w:rPr>
      <w:rFonts w:ascii="Wingdings" w:hAnsi="Wingdings" w:eastAsia="Times New Roman"/>
      <w:kern w:val="2"/>
      <w:sz w:val="24"/>
      <w:szCs w:val="24"/>
    </w:rPr>
  </w:style>
  <w:style w:type="character" w:customStyle="1" w:styleId="749">
    <w:name w:val="Subtle Reference1"/>
    <w:qFormat/>
    <w:uiPriority w:val="0"/>
    <w:rPr>
      <w:smallCaps/>
      <w:color w:val="C0504D"/>
      <w:u w:val="single"/>
    </w:rPr>
  </w:style>
  <w:style w:type="character" w:customStyle="1" w:styleId="750">
    <w:name w:val="Char Char191"/>
    <w:qFormat/>
    <w:uiPriority w:val="0"/>
    <w:rPr>
      <w:rFonts w:ascii="Verdana" w:hAnsi="Verdana"/>
      <w:b/>
      <w:bCs/>
      <w:kern w:val="2"/>
      <w:sz w:val="32"/>
      <w:szCs w:val="32"/>
    </w:rPr>
  </w:style>
  <w:style w:type="character" w:customStyle="1" w:styleId="751">
    <w:name w:val="Char Char Char2"/>
    <w:qFormat/>
    <w:uiPriority w:val="0"/>
    <w:rPr>
      <w:rFonts w:ascii="方正仿宋_GB2312" w:hAnsi="Wingdings" w:eastAsia="方正仿宋_GB2312"/>
      <w:sz w:val="21"/>
      <w:szCs w:val="21"/>
      <w:lang w:val="en-US" w:eastAsia="zh-CN" w:bidi="ar-SA"/>
    </w:rPr>
  </w:style>
  <w:style w:type="character" w:customStyle="1" w:styleId="752">
    <w:name w:val="PI Char2"/>
    <w:qFormat/>
    <w:uiPriority w:val="0"/>
    <w:rPr>
      <w:kern w:val="2"/>
      <w:sz w:val="24"/>
      <w:szCs w:val="24"/>
    </w:rPr>
  </w:style>
  <w:style w:type="character" w:customStyle="1" w:styleId="753">
    <w:name w:val="小标题 Char Char"/>
    <w:link w:val="754"/>
    <w:qFormat/>
    <w:uiPriority w:val="0"/>
    <w:rPr>
      <w:rFonts w:ascii="黑体" w:hAnsi="黑体" w:eastAsia="黑体"/>
      <w:b/>
      <w:bCs/>
      <w:kern w:val="2"/>
      <w:sz w:val="48"/>
      <w:szCs w:val="48"/>
    </w:rPr>
  </w:style>
  <w:style w:type="paragraph" w:customStyle="1" w:styleId="754">
    <w:name w:val="小标题"/>
    <w:basedOn w:val="1"/>
    <w:link w:val="753"/>
    <w:qFormat/>
    <w:uiPriority w:val="0"/>
    <w:pPr>
      <w:spacing w:line="40" w:lineRule="atLeast"/>
    </w:pPr>
    <w:rPr>
      <w:rFonts w:ascii="黑体" w:hAnsi="黑体" w:eastAsia="黑体"/>
      <w:b/>
      <w:bCs/>
      <w:sz w:val="48"/>
      <w:szCs w:val="48"/>
    </w:rPr>
  </w:style>
  <w:style w:type="paragraph" w:customStyle="1" w:styleId="755">
    <w:name w:val="標題10.3-1"/>
    <w:basedOn w:val="756"/>
    <w:qFormat/>
    <w:uiPriority w:val="0"/>
    <w:pPr>
      <w:tabs>
        <w:tab w:val="left" w:pos="5529"/>
      </w:tabs>
      <w:adjustRightInd/>
      <w:spacing w:line="240" w:lineRule="atLeast"/>
      <w:ind w:left="993" w:hanging="284"/>
      <w:textAlignment w:val="auto"/>
    </w:pPr>
    <w:rPr>
      <w:rFonts w:ascii="Times New Roman"/>
      <w:kern w:val="2"/>
      <w:sz w:val="24"/>
      <w:szCs w:val="24"/>
    </w:rPr>
  </w:style>
  <w:style w:type="paragraph" w:customStyle="1" w:styleId="756">
    <w:name w:val="標題 (1)"/>
    <w:basedOn w:val="1"/>
    <w:qFormat/>
    <w:uiPriority w:val="0"/>
    <w:pPr>
      <w:adjustRightInd w:val="0"/>
      <w:spacing w:line="567" w:lineRule="atLeast"/>
      <w:ind w:left="1560" w:hanging="709" w:firstLineChars="200"/>
      <w:textAlignment w:val="baseline"/>
    </w:pPr>
    <w:rPr>
      <w:rFonts w:ascii="PMingLiU-ExtB" w:hAnsi="等线" w:eastAsia="PMingLiU-ExtB" w:cs="等线"/>
      <w:kern w:val="0"/>
      <w:sz w:val="28"/>
      <w:szCs w:val="20"/>
      <w:lang w:eastAsia="zh-TW"/>
    </w:rPr>
  </w:style>
  <w:style w:type="paragraph" w:customStyle="1" w:styleId="757">
    <w:name w:val="日期1"/>
    <w:basedOn w:val="1"/>
    <w:next w:val="1"/>
    <w:qFormat/>
    <w:uiPriority w:val="0"/>
    <w:pPr>
      <w:tabs>
        <w:tab w:val="left" w:pos="425"/>
      </w:tabs>
      <w:autoSpaceDE w:val="0"/>
      <w:autoSpaceDN w:val="0"/>
      <w:adjustRightInd w:val="0"/>
      <w:spacing w:before="60" w:after="60" w:line="312" w:lineRule="atLeast"/>
      <w:ind w:left="420" w:firstLine="200" w:firstLineChars="200"/>
      <w:jc w:val="right"/>
      <w:textAlignment w:val="baseline"/>
    </w:pPr>
    <w:rPr>
      <w:rFonts w:ascii="等线" w:hAnsi="等线" w:eastAsia="等线" w:cs="等线"/>
      <w:kern w:val="0"/>
      <w:sz w:val="44"/>
      <w:szCs w:val="20"/>
    </w:rPr>
  </w:style>
  <w:style w:type="paragraph" w:customStyle="1" w:styleId="758">
    <w:name w:val="Char11"/>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759">
    <w:name w:val="kpk:1级"/>
    <w:basedOn w:val="3"/>
    <w:qFormat/>
    <w:uiPriority w:val="0"/>
    <w:pPr>
      <w:keepLines/>
      <w:tabs>
        <w:tab w:val="left" w:pos="420"/>
        <w:tab w:val="left" w:pos="643"/>
      </w:tabs>
      <w:spacing w:beforeLines="120" w:afterLines="100"/>
      <w:ind w:firstLine="200" w:firstLineChars="200"/>
      <w:jc w:val="both"/>
    </w:pPr>
    <w:rPr>
      <w:rFonts w:ascii="黑体" w:hAnsi="等线" w:eastAsia="等线"/>
      <w:b/>
      <w:bCs/>
      <w:kern w:val="44"/>
      <w:sz w:val="30"/>
      <w:szCs w:val="32"/>
    </w:rPr>
  </w:style>
  <w:style w:type="paragraph" w:customStyle="1" w:styleId="760">
    <w:name w:val="前言、引言标题"/>
    <w:next w:val="1"/>
    <w:qFormat/>
    <w:uiPriority w:val="0"/>
    <w:pPr>
      <w:shd w:val="clear" w:color="FFFFFF" w:fill="FFFFFF"/>
      <w:spacing w:before="640" w:after="560"/>
      <w:jc w:val="center"/>
      <w:outlineLvl w:val="0"/>
    </w:pPr>
    <w:rPr>
      <w:rFonts w:ascii="Helvetica" w:hAnsi="等线" w:eastAsia="Helvetica" w:cs="等线"/>
      <w:sz w:val="32"/>
      <w:lang w:val="en-US" w:eastAsia="zh-CN" w:bidi="ar-SA"/>
    </w:rPr>
  </w:style>
  <w:style w:type="paragraph" w:customStyle="1" w:styleId="761">
    <w:name w:val="正文文字"/>
    <w:basedOn w:val="1"/>
    <w:qFormat/>
    <w:uiPriority w:val="99"/>
    <w:pPr>
      <w:spacing w:line="360" w:lineRule="auto"/>
      <w:ind w:firstLine="200" w:firstLineChars="200"/>
      <w:textAlignment w:val="top"/>
    </w:pPr>
    <w:rPr>
      <w:rFonts w:ascii="等线" w:hAnsi="等线" w:eastAsia="等线" w:cs="等线"/>
      <w:color w:val="000000"/>
      <w:kern w:val="0"/>
      <w:sz w:val="24"/>
      <w:szCs w:val="21"/>
    </w:rPr>
  </w:style>
  <w:style w:type="paragraph" w:customStyle="1" w:styleId="762">
    <w:name w:val="部分1"/>
    <w:basedOn w:val="1"/>
    <w:qFormat/>
    <w:uiPriority w:val="0"/>
    <w:pPr>
      <w:keepNext/>
      <w:pageBreakBefore/>
      <w:tabs>
        <w:tab w:val="left" w:pos="720"/>
      </w:tabs>
      <w:autoSpaceDE w:val="0"/>
      <w:autoSpaceDN w:val="0"/>
      <w:adjustRightInd w:val="0"/>
      <w:spacing w:line="360" w:lineRule="auto"/>
      <w:jc w:val="center"/>
      <w:outlineLvl w:val="0"/>
    </w:pPr>
    <w:rPr>
      <w:rFonts w:ascii="等线" w:hAnsi="等线" w:eastAsia="Helvetica" w:cs="等线"/>
      <w:b/>
      <w:kern w:val="44"/>
      <w:sz w:val="36"/>
      <w:szCs w:val="20"/>
    </w:rPr>
  </w:style>
  <w:style w:type="paragraph" w:customStyle="1" w:styleId="763">
    <w:name w:val="5"/>
    <w:basedOn w:val="1"/>
    <w:qFormat/>
    <w:uiPriority w:val="0"/>
    <w:pPr>
      <w:widowControl/>
      <w:tabs>
        <w:tab w:val="left" w:pos="420"/>
        <w:tab w:val="left" w:pos="926"/>
      </w:tabs>
      <w:spacing w:after="160" w:line="240" w:lineRule="exact"/>
      <w:ind w:firstLine="200" w:firstLineChars="200"/>
      <w:jc w:val="left"/>
    </w:pPr>
    <w:rPr>
      <w:rFonts w:ascii="等线" w:hAnsi="等线" w:eastAsia="等线" w:cs="等线"/>
      <w:szCs w:val="20"/>
    </w:rPr>
  </w:style>
  <w:style w:type="paragraph" w:customStyle="1" w:styleId="764">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方正仿宋_GB2312"/>
      <w:b/>
      <w:bCs/>
      <w:color w:val="000000"/>
      <w:kern w:val="0"/>
      <w:sz w:val="24"/>
    </w:rPr>
  </w:style>
  <w:style w:type="paragraph" w:customStyle="1" w:styleId="765">
    <w:name w:val="xl91"/>
    <w:basedOn w:val="1"/>
    <w:qFormat/>
    <w:uiPriority w:val="0"/>
    <w:pPr>
      <w:widowControl/>
      <w:pBdr>
        <w:left w:val="single" w:color="auto" w:sz="4" w:space="0"/>
        <w:right w:val="single" w:color="auto" w:sz="4" w:space="0"/>
      </w:pBdr>
      <w:spacing w:before="100" w:beforeAutospacing="1" w:after="100" w:afterAutospacing="1"/>
      <w:jc w:val="center"/>
    </w:pPr>
    <w:rPr>
      <w:rFonts w:ascii="Calibri" w:hAnsi="Calibri" w:eastAsia="Calibri" w:cs="方正仿宋_GB2312"/>
      <w:color w:val="000000"/>
      <w:kern w:val="0"/>
      <w:sz w:val="24"/>
    </w:rPr>
  </w:style>
  <w:style w:type="paragraph" w:customStyle="1" w:styleId="766">
    <w:name w:val="二级标题"/>
    <w:basedOn w:val="4"/>
    <w:qFormat/>
    <w:uiPriority w:val="0"/>
    <w:pPr>
      <w:ind w:left="576" w:hanging="576"/>
    </w:pPr>
    <w:rPr>
      <w:rFonts w:ascii="华文中宋" w:hAnsi="Cambria" w:eastAsia="华文中宋"/>
      <w:kern w:val="0"/>
    </w:rPr>
  </w:style>
  <w:style w:type="paragraph" w:customStyle="1" w:styleId="767">
    <w:name w:val="数字级连标题2"/>
    <w:basedOn w:val="4"/>
    <w:next w:val="1"/>
    <w:qFormat/>
    <w:uiPriority w:val="0"/>
    <w:pPr>
      <w:tabs>
        <w:tab w:val="left" w:pos="0"/>
      </w:tabs>
      <w:spacing w:before="0" w:after="0" w:line="360" w:lineRule="auto"/>
      <w:ind w:left="567" w:hanging="567"/>
    </w:pPr>
    <w:rPr>
      <w:rFonts w:ascii="Times New Roman" w:hAnsi="Times New Roman" w:eastAsia="等线"/>
      <w:bCs w:val="0"/>
      <w:sz w:val="28"/>
      <w:szCs w:val="20"/>
      <w:lang w:eastAsia="ar-SA"/>
    </w:rPr>
  </w:style>
  <w:style w:type="paragraph" w:customStyle="1" w:styleId="768">
    <w:name w:val="四级条标题"/>
    <w:basedOn w:val="769"/>
    <w:next w:val="1"/>
    <w:qFormat/>
    <w:uiPriority w:val="0"/>
    <w:pPr>
      <w:outlineLvl w:val="5"/>
    </w:pPr>
  </w:style>
  <w:style w:type="paragraph" w:customStyle="1" w:styleId="769">
    <w:name w:val="三级条标题"/>
    <w:basedOn w:val="770"/>
    <w:next w:val="1"/>
    <w:qFormat/>
    <w:uiPriority w:val="0"/>
    <w:pPr>
      <w:outlineLvl w:val="4"/>
    </w:pPr>
  </w:style>
  <w:style w:type="paragraph" w:customStyle="1" w:styleId="770">
    <w:name w:val="二级条标题"/>
    <w:basedOn w:val="771"/>
    <w:next w:val="1"/>
    <w:qFormat/>
    <w:uiPriority w:val="0"/>
    <w:pPr>
      <w:outlineLvl w:val="3"/>
    </w:pPr>
  </w:style>
  <w:style w:type="paragraph" w:customStyle="1" w:styleId="771">
    <w:name w:val="一级条标题"/>
    <w:next w:val="1"/>
    <w:qFormat/>
    <w:uiPriority w:val="0"/>
    <w:pPr>
      <w:outlineLvl w:val="2"/>
    </w:pPr>
    <w:rPr>
      <w:rFonts w:ascii="等线" w:hAnsi="等线" w:eastAsia="Helvetica" w:cs="等线"/>
      <w:sz w:val="21"/>
      <w:lang w:val="en-US" w:eastAsia="zh-CN" w:bidi="ar-SA"/>
    </w:rPr>
  </w:style>
  <w:style w:type="paragraph" w:customStyle="1" w:styleId="772">
    <w:name w:val="样式 标题 3 + 黑色 段前: 5 磅 段后: 5 磅 行距: 1.5 倍行距"/>
    <w:basedOn w:val="1"/>
    <w:qFormat/>
    <w:uiPriority w:val="0"/>
    <w:pPr>
      <w:ind w:left="855" w:hanging="855"/>
    </w:pPr>
    <w:rPr>
      <w:rFonts w:ascii="等线" w:hAnsi="等线" w:eastAsia="等线" w:cs="等线"/>
      <w:sz w:val="24"/>
      <w:szCs w:val="20"/>
    </w:rPr>
  </w:style>
  <w:style w:type="paragraph" w:customStyle="1" w:styleId="773">
    <w:name w:val="正文首行缩进1"/>
    <w:basedOn w:val="25"/>
    <w:qFormat/>
    <w:uiPriority w:val="0"/>
    <w:pPr>
      <w:suppressAutoHyphens/>
      <w:spacing w:after="120"/>
      <w:ind w:firstLine="420"/>
      <w:jc w:val="left"/>
    </w:pPr>
    <w:rPr>
      <w:rFonts w:ascii="等线" w:hAnsi="等线" w:cs="等线"/>
      <w:bCs w:val="0"/>
      <w:kern w:val="1"/>
      <w:sz w:val="28"/>
      <w:lang w:eastAsia="ar-SA"/>
    </w:rPr>
  </w:style>
  <w:style w:type="paragraph" w:customStyle="1" w:styleId="774">
    <w:name w:val="样式 首行缩进:  1 厘米"/>
    <w:basedOn w:val="1"/>
    <w:qFormat/>
    <w:uiPriority w:val="0"/>
    <w:pPr>
      <w:autoSpaceDE w:val="0"/>
      <w:autoSpaceDN w:val="0"/>
      <w:adjustRightInd w:val="0"/>
      <w:ind w:firstLine="567"/>
      <w:textAlignment w:val="baseline"/>
    </w:pPr>
    <w:rPr>
      <w:rFonts w:ascii="等线" w:hAnsi="等线" w:eastAsia="等线" w:cs="宋体"/>
      <w:kern w:val="0"/>
      <w:sz w:val="28"/>
      <w:szCs w:val="28"/>
    </w:rPr>
  </w:style>
  <w:style w:type="character" w:customStyle="1" w:styleId="775">
    <w:name w:val="HTML 预设格式 字符"/>
    <w:qFormat/>
    <w:uiPriority w:val="0"/>
    <w:rPr>
      <w:rFonts w:ascii="Courier New" w:hAnsi="Courier New" w:cs="Courier New"/>
      <w:kern w:val="2"/>
    </w:rPr>
  </w:style>
  <w:style w:type="paragraph" w:customStyle="1" w:styleId="776">
    <w:name w:val="正文文本缩进 21"/>
    <w:basedOn w:val="1"/>
    <w:qFormat/>
    <w:uiPriority w:val="0"/>
    <w:pPr>
      <w:adjustRightInd w:val="0"/>
      <w:spacing w:line="580" w:lineRule="atLeast"/>
      <w:ind w:right="-57" w:firstLine="570"/>
      <w:jc w:val="left"/>
      <w:textAlignment w:val="baseline"/>
    </w:pPr>
    <w:rPr>
      <w:rFonts w:ascii="方正仿宋_GB2312" w:hAnsi="等线" w:eastAsia="方正仿宋_GB2312" w:cs="等线"/>
      <w:sz w:val="28"/>
      <w:szCs w:val="20"/>
    </w:rPr>
  </w:style>
  <w:style w:type="paragraph" w:customStyle="1" w:styleId="777">
    <w:name w:val="1 Char"/>
    <w:basedOn w:val="9"/>
    <w:qFormat/>
    <w:uiPriority w:val="0"/>
    <w:pPr>
      <w:spacing w:after="0" w:line="360" w:lineRule="auto"/>
    </w:pPr>
    <w:rPr>
      <w:rFonts w:eastAsia="方正仿宋_GB2312"/>
      <w:sz w:val="21"/>
    </w:rPr>
  </w:style>
  <w:style w:type="paragraph" w:customStyle="1" w:styleId="778">
    <w:name w:val="Char1 Char Char Char Char"/>
    <w:basedOn w:val="19"/>
    <w:qFormat/>
    <w:uiPriority w:val="0"/>
    <w:rPr>
      <w:rFonts w:ascii="Tahoma" w:hAnsi="Tahoma" w:eastAsia="等线" w:cs="Tahoma"/>
      <w:kern w:val="0"/>
      <w:sz w:val="18"/>
    </w:rPr>
  </w:style>
  <w:style w:type="paragraph" w:customStyle="1" w:styleId="779">
    <w:name w:val="ÕýÎÄ"/>
    <w:qFormat/>
    <w:uiPriority w:val="0"/>
    <w:pPr>
      <w:widowControl w:val="0"/>
      <w:overflowPunct w:val="0"/>
      <w:autoSpaceDE w:val="0"/>
      <w:autoSpaceDN w:val="0"/>
      <w:adjustRightInd w:val="0"/>
      <w:textAlignment w:val="baseline"/>
    </w:pPr>
    <w:rPr>
      <w:rFonts w:ascii="等线" w:hAnsi="等线" w:eastAsia="等线" w:cs="等线"/>
      <w:lang w:val="en-US" w:eastAsia="zh-CN" w:bidi="ar-SA"/>
    </w:rPr>
  </w:style>
  <w:style w:type="paragraph" w:customStyle="1" w:styleId="780">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方正仿宋_GB2312" w:hAnsi="方正仿宋_GB2312" w:eastAsia="等线" w:cs="方正仿宋_GB2312"/>
      <w:kern w:val="0"/>
      <w:sz w:val="24"/>
    </w:rPr>
  </w:style>
  <w:style w:type="paragraph" w:customStyle="1" w:styleId="781">
    <w:name w:val="Intense Quote1"/>
    <w:basedOn w:val="1"/>
    <w:next w:val="1"/>
    <w:qFormat/>
    <w:uiPriority w:val="0"/>
    <w:pPr>
      <w:pBdr>
        <w:bottom w:val="single" w:color="4F81BD" w:sz="4" w:space="4"/>
      </w:pBdr>
      <w:spacing w:before="200" w:after="280"/>
      <w:ind w:left="936" w:right="936"/>
    </w:pPr>
    <w:rPr>
      <w:rFonts w:ascii="Century Gothic" w:hAnsi="Century Gothic" w:eastAsia="方正仿宋_GB2312" w:cs="新宋体"/>
      <w:b/>
      <w:bCs/>
      <w:i/>
      <w:iCs/>
      <w:color w:val="4F81BD"/>
      <w:kern w:val="0"/>
      <w:sz w:val="20"/>
      <w:szCs w:val="20"/>
    </w:rPr>
  </w:style>
  <w:style w:type="paragraph" w:customStyle="1" w:styleId="782">
    <w:name w:val="样式 正文缩进正文（首行缩进两字）表正文正文非缩进特点段1正文不缩进标题4水上软件ALT+Z四号正文文字3..."/>
    <w:basedOn w:val="9"/>
    <w:qFormat/>
    <w:uiPriority w:val="0"/>
    <w:pPr>
      <w:spacing w:after="0" w:line="360" w:lineRule="auto"/>
      <w:ind w:firstLine="480"/>
    </w:pPr>
    <w:rPr>
      <w:rFonts w:ascii="Calibri" w:hAnsi="Calibri" w:eastAsia="等线" w:cs="宋体"/>
      <w:kern w:val="0"/>
    </w:rPr>
  </w:style>
  <w:style w:type="paragraph" w:customStyle="1" w:styleId="783">
    <w:name w:val="标书正文格式"/>
    <w:qFormat/>
    <w:uiPriority w:val="0"/>
    <w:pPr>
      <w:spacing w:line="360" w:lineRule="auto"/>
      <w:ind w:firstLine="200" w:firstLineChars="200"/>
    </w:pPr>
    <w:rPr>
      <w:rFonts w:ascii="等线" w:hAnsi="等线" w:eastAsia="Wonder Arial" w:cs="等线"/>
      <w:kern w:val="2"/>
      <w:sz w:val="24"/>
      <w:szCs w:val="24"/>
      <w:lang w:val="en-US" w:eastAsia="zh-CN" w:bidi="ar-SA"/>
    </w:rPr>
  </w:style>
  <w:style w:type="paragraph" w:customStyle="1" w:styleId="784">
    <w:name w:val="技术报告正文"/>
    <w:basedOn w:val="1"/>
    <w:qFormat/>
    <w:uiPriority w:val="0"/>
    <w:pPr>
      <w:autoSpaceDE w:val="0"/>
      <w:autoSpaceDN w:val="0"/>
      <w:adjustRightInd w:val="0"/>
      <w:spacing w:beforeLines="50" w:line="440" w:lineRule="exact"/>
      <w:ind w:firstLine="538" w:firstLineChars="192"/>
      <w:jc w:val="left"/>
    </w:pPr>
    <w:rPr>
      <w:rFonts w:ascii="等线" w:hAnsi="等线" w:eastAsia="等线" w:cs="Tahoma"/>
      <w:bCs/>
      <w:kern w:val="0"/>
      <w:sz w:val="28"/>
      <w:szCs w:val="20"/>
    </w:rPr>
  </w:style>
  <w:style w:type="paragraph" w:customStyle="1" w:styleId="785">
    <w:name w:val="无间距1"/>
    <w:basedOn w:val="1"/>
    <w:qFormat/>
    <w:uiPriority w:val="0"/>
    <w:pPr>
      <w:spacing w:line="360" w:lineRule="auto"/>
      <w:ind w:firstLine="200" w:firstLineChars="200"/>
      <w:jc w:val="center"/>
    </w:pPr>
    <w:rPr>
      <w:rFonts w:ascii="等线" w:hAnsi="等线" w:eastAsia="楷体" w:cs="黑体"/>
      <w:sz w:val="24"/>
    </w:rPr>
  </w:style>
  <w:style w:type="paragraph" w:customStyle="1" w:styleId="786">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黑体" w:hAnsi="等线" w:eastAsia="Calibri" w:cs="等线"/>
      <w:kern w:val="0"/>
      <w:sz w:val="24"/>
      <w:szCs w:val="20"/>
    </w:rPr>
  </w:style>
  <w:style w:type="paragraph" w:customStyle="1" w:styleId="787">
    <w:name w:val="注："/>
    <w:next w:val="119"/>
    <w:qFormat/>
    <w:uiPriority w:val="0"/>
    <w:pPr>
      <w:widowControl w:val="0"/>
      <w:tabs>
        <w:tab w:val="left" w:pos="420"/>
      </w:tabs>
      <w:autoSpaceDE w:val="0"/>
      <w:autoSpaceDN w:val="0"/>
      <w:ind w:left="420" w:hanging="420"/>
      <w:jc w:val="both"/>
    </w:pPr>
    <w:rPr>
      <w:rFonts w:ascii="宋体" w:hAnsi="等线" w:eastAsia="等线" w:cs="等线"/>
      <w:sz w:val="18"/>
      <w:szCs w:val="18"/>
      <w:lang w:val="en-US" w:eastAsia="zh-CN" w:bidi="ar-SA"/>
    </w:rPr>
  </w:style>
  <w:style w:type="paragraph" w:customStyle="1" w:styleId="788">
    <w:name w:val="Char Char Char Char11"/>
    <w:basedOn w:val="1"/>
    <w:qFormat/>
    <w:uiPriority w:val="0"/>
    <w:pPr>
      <w:autoSpaceDE w:val="0"/>
      <w:autoSpaceDN w:val="0"/>
      <w:adjustRightInd w:val="0"/>
      <w:jc w:val="left"/>
    </w:pPr>
    <w:rPr>
      <w:rFonts w:ascii="Cambria" w:hAnsi="Cambria" w:eastAsia="等线" w:cs="等线"/>
      <w:kern w:val="0"/>
      <w:sz w:val="24"/>
      <w:szCs w:val="20"/>
    </w:rPr>
  </w:style>
  <w:style w:type="paragraph" w:customStyle="1" w:styleId="789">
    <w:name w:val="样式 标题 2 + 黑体 行距: 1.5 倍行距"/>
    <w:basedOn w:val="1"/>
    <w:qFormat/>
    <w:uiPriority w:val="0"/>
    <w:pPr>
      <w:tabs>
        <w:tab w:val="left" w:pos="360"/>
        <w:tab w:val="left" w:pos="576"/>
      </w:tabs>
      <w:spacing w:line="360" w:lineRule="auto"/>
      <w:ind w:firstLine="200" w:firstLineChars="200"/>
    </w:pPr>
    <w:rPr>
      <w:rFonts w:ascii="等线" w:hAnsi="等线" w:eastAsia="等线" w:cs="等线"/>
      <w:szCs w:val="20"/>
    </w:rPr>
  </w:style>
  <w:style w:type="paragraph" w:customStyle="1" w:styleId="790">
    <w:name w:val="內文項目之符號"/>
    <w:basedOn w:val="1"/>
    <w:qFormat/>
    <w:uiPriority w:val="0"/>
    <w:pPr>
      <w:widowControl/>
      <w:tabs>
        <w:tab w:val="left" w:pos="1080"/>
      </w:tabs>
      <w:spacing w:before="120" w:line="560" w:lineRule="exact"/>
      <w:ind w:left="1080" w:hanging="1080" w:firstLineChars="200"/>
    </w:pPr>
    <w:rPr>
      <w:rFonts w:ascii="等线" w:hAnsi="等线" w:eastAsia="Dubai" w:cs="等线"/>
      <w:kern w:val="0"/>
      <w:sz w:val="28"/>
      <w:lang w:eastAsia="zh-TW"/>
    </w:rPr>
  </w:style>
  <w:style w:type="paragraph" w:customStyle="1" w:styleId="791">
    <w:name w:val="Para"/>
    <w:qFormat/>
    <w:uiPriority w:val="0"/>
    <w:pPr>
      <w:spacing w:before="120"/>
    </w:pPr>
    <w:rPr>
      <w:rFonts w:ascii="等线" w:hAnsi="等线" w:eastAsia="等线" w:cs="等线"/>
      <w:sz w:val="18"/>
      <w:lang w:val="en-US" w:eastAsia="zh-CN" w:bidi="ar-SA"/>
    </w:rPr>
  </w:style>
  <w:style w:type="paragraph" w:customStyle="1" w:styleId="792">
    <w:name w:val="标题五"/>
    <w:basedOn w:val="1"/>
    <w:qFormat/>
    <w:uiPriority w:val="0"/>
    <w:pPr>
      <w:tabs>
        <w:tab w:val="left" w:pos="1440"/>
      </w:tabs>
      <w:autoSpaceDE w:val="0"/>
      <w:autoSpaceDN w:val="0"/>
      <w:adjustRightInd w:val="0"/>
      <w:spacing w:beforeLines="50" w:line="360" w:lineRule="auto"/>
      <w:ind w:left="1440" w:hanging="420"/>
      <w:jc w:val="left"/>
    </w:pPr>
    <w:rPr>
      <w:rFonts w:ascii="等线" w:hAnsi="等线" w:eastAsia="等线" w:cs="等线"/>
      <w:b/>
      <w:kern w:val="0"/>
      <w:sz w:val="24"/>
      <w:szCs w:val="20"/>
    </w:rPr>
  </w:style>
  <w:style w:type="paragraph" w:customStyle="1" w:styleId="793">
    <w:name w:val="rm"/>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794">
    <w:name w:val="技术方案正文样式"/>
    <w:basedOn w:val="1"/>
    <w:qFormat/>
    <w:uiPriority w:val="0"/>
    <w:pPr>
      <w:autoSpaceDE w:val="0"/>
      <w:autoSpaceDN w:val="0"/>
      <w:adjustRightInd w:val="0"/>
      <w:spacing w:line="400" w:lineRule="exact"/>
      <w:ind w:firstLine="480" w:firstLineChars="200"/>
    </w:pPr>
    <w:rPr>
      <w:rFonts w:ascii="宋体" w:hAnsi="宋体" w:eastAsia="等线" w:cs="宋体"/>
      <w:sz w:val="24"/>
      <w:szCs w:val="21"/>
    </w:rPr>
  </w:style>
  <w:style w:type="paragraph" w:customStyle="1" w:styleId="795">
    <w:name w:val="NICMAN Body Text"/>
    <w:basedOn w:val="1"/>
    <w:next w:val="25"/>
    <w:qFormat/>
    <w:uiPriority w:val="0"/>
    <w:pPr>
      <w:autoSpaceDE w:val="0"/>
      <w:autoSpaceDN w:val="0"/>
      <w:adjustRightInd w:val="0"/>
      <w:spacing w:after="120"/>
      <w:jc w:val="left"/>
    </w:pPr>
    <w:rPr>
      <w:rFonts w:ascii="等线" w:hAnsi="等线" w:eastAsia="等线" w:cs="等线"/>
      <w:kern w:val="0"/>
      <w:sz w:val="20"/>
      <w:szCs w:val="20"/>
    </w:rPr>
  </w:style>
  <w:style w:type="paragraph" w:customStyle="1" w:styleId="796">
    <w:name w:val="第一個訊息標題"/>
    <w:basedOn w:val="56"/>
    <w:next w:val="56"/>
    <w:qFormat/>
    <w:uiPriority w:val="0"/>
    <w:pPr>
      <w:keepLines/>
      <w:widowControl/>
      <w:pBdr>
        <w:top w:val="none" w:color="auto" w:sz="0" w:space="0"/>
        <w:left w:val="none" w:color="auto" w:sz="0" w:space="0"/>
        <w:bottom w:val="none" w:color="auto" w:sz="0" w:space="0"/>
        <w:right w:val="none" w:color="auto" w:sz="0" w:space="0"/>
      </w:pBdr>
      <w:shd w:val="clear" w:color="auto" w:fill="auto"/>
      <w:tabs>
        <w:tab w:val="left" w:pos="1560"/>
        <w:tab w:val="left" w:pos="4920"/>
        <w:tab w:val="left" w:pos="5640"/>
      </w:tabs>
      <w:overflowPunct w:val="0"/>
      <w:autoSpaceDE w:val="0"/>
      <w:autoSpaceDN w:val="0"/>
      <w:spacing w:line="533" w:lineRule="auto"/>
      <w:ind w:left="1560" w:leftChars="0" w:right="-120" w:hanging="720" w:firstLineChars="0"/>
    </w:pPr>
    <w:rPr>
      <w:rFonts w:eastAsia="MingLiU-ExtB"/>
      <w:sz w:val="20"/>
      <w:szCs w:val="20"/>
    </w:rPr>
  </w:style>
  <w:style w:type="paragraph" w:customStyle="1" w:styleId="797">
    <w:name w:val="Normal_2"/>
    <w:qFormat/>
    <w:uiPriority w:val="0"/>
    <w:pPr>
      <w:spacing w:before="120" w:after="240"/>
      <w:jc w:val="both"/>
    </w:pPr>
    <w:rPr>
      <w:rFonts w:ascii="等线" w:hAnsi="等线" w:eastAsia="Times New Roman" w:cs="等线"/>
      <w:sz w:val="22"/>
      <w:szCs w:val="22"/>
      <w:lang w:val="en-US" w:eastAsia="en-US" w:bidi="ar-SA"/>
    </w:rPr>
  </w:style>
  <w:style w:type="paragraph" w:customStyle="1" w:styleId="798">
    <w:name w:val="font13"/>
    <w:basedOn w:val="1"/>
    <w:qFormat/>
    <w:uiPriority w:val="0"/>
    <w:pPr>
      <w:widowControl/>
      <w:spacing w:before="100" w:beforeAutospacing="1" w:after="100" w:afterAutospacing="1"/>
      <w:jc w:val="left"/>
    </w:pPr>
    <w:rPr>
      <w:rFonts w:ascii="等线" w:hAnsi="等线" w:eastAsia="等线" w:cs="等线"/>
      <w:kern w:val="0"/>
      <w:sz w:val="24"/>
    </w:rPr>
  </w:style>
  <w:style w:type="paragraph" w:customStyle="1" w:styleId="799">
    <w:name w:val="xl93"/>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800">
    <w:name w:val="font10"/>
    <w:basedOn w:val="1"/>
    <w:qFormat/>
    <w:uiPriority w:val="0"/>
    <w:pPr>
      <w:widowControl/>
      <w:spacing w:before="100" w:beforeAutospacing="1" w:after="100" w:afterAutospacing="1"/>
      <w:jc w:val="left"/>
    </w:pPr>
    <w:rPr>
      <w:rFonts w:ascii="等线" w:hAnsi="等线" w:eastAsia="等线" w:cs="等线"/>
      <w:kern w:val="0"/>
      <w:sz w:val="16"/>
      <w:szCs w:val="16"/>
    </w:rPr>
  </w:style>
  <w:style w:type="paragraph" w:customStyle="1" w:styleId="801">
    <w:name w:val="a5"/>
    <w:basedOn w:val="1"/>
    <w:qFormat/>
    <w:uiPriority w:val="0"/>
    <w:pPr>
      <w:widowControl/>
      <w:spacing w:before="100" w:beforeAutospacing="1" w:after="100" w:afterAutospacing="1"/>
      <w:jc w:val="left"/>
    </w:pPr>
    <w:rPr>
      <w:rFonts w:hint="eastAsia" w:ascii="宋体" w:hAnsi="宋体" w:eastAsia="等线" w:cs="等线"/>
      <w:kern w:val="0"/>
      <w:sz w:val="27"/>
      <w:szCs w:val="27"/>
    </w:rPr>
  </w:style>
  <w:style w:type="paragraph" w:customStyle="1" w:styleId="802">
    <w:name w:val="正文3"/>
    <w:qFormat/>
    <w:uiPriority w:val="0"/>
    <w:pPr>
      <w:jc w:val="both"/>
    </w:pPr>
    <w:rPr>
      <w:rFonts w:ascii="等线" w:hAnsi="等线" w:eastAsia="等线" w:cs="等线"/>
      <w:kern w:val="2"/>
      <w:sz w:val="21"/>
      <w:szCs w:val="21"/>
      <w:lang w:val="en-US" w:eastAsia="zh-CN" w:bidi="ar-SA"/>
    </w:rPr>
  </w:style>
  <w:style w:type="paragraph" w:customStyle="1" w:styleId="803">
    <w:name w:val="Char21"/>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804">
    <w:name w:val="af17cgridlangnp1033langf"/>
    <w:qFormat/>
    <w:uiPriority w:val="0"/>
    <w:pPr>
      <w:widowControl w:val="0"/>
      <w:autoSpaceDE w:val="0"/>
      <w:autoSpaceDN w:val="0"/>
      <w:adjustRightInd w:val="0"/>
      <w:spacing w:before="156" w:line="360" w:lineRule="atLeast"/>
      <w:ind w:left="567" w:firstLine="510"/>
      <w:jc w:val="both"/>
    </w:pPr>
    <w:rPr>
      <w:rFonts w:ascii="等线" w:hAnsi="等线" w:eastAsia="等线" w:cs="等线"/>
      <w:lang w:val="en-US" w:eastAsia="zh-CN" w:bidi="ar-SA"/>
    </w:rPr>
  </w:style>
  <w:style w:type="paragraph" w:customStyle="1" w:styleId="805">
    <w:name w:val="xl89"/>
    <w:basedOn w:val="1"/>
    <w:qFormat/>
    <w:uiPriority w:val="0"/>
    <w:pPr>
      <w:widowControl/>
      <w:spacing w:before="100" w:beforeAutospacing="1" w:after="100" w:afterAutospacing="1"/>
      <w:jc w:val="left"/>
    </w:pPr>
    <w:rPr>
      <w:rFonts w:ascii="方正仿宋_GB2312" w:hAnsi="方正仿宋_GB2312" w:eastAsia="等线" w:cs="方正仿宋_GB2312"/>
      <w:kern w:val="0"/>
      <w:sz w:val="24"/>
    </w:rPr>
  </w:style>
  <w:style w:type="paragraph" w:customStyle="1" w:styleId="806">
    <w:name w:val="Char3 Char Char Char Char Char Char"/>
    <w:basedOn w:val="1"/>
    <w:qFormat/>
    <w:uiPriority w:val="0"/>
    <w:pPr>
      <w:widowControl/>
      <w:spacing w:after="160" w:line="240" w:lineRule="exact"/>
      <w:ind w:firstLine="200" w:firstLineChars="200"/>
      <w:jc w:val="left"/>
    </w:pPr>
    <w:rPr>
      <w:rFonts w:ascii="Verdana" w:hAnsi="Verdana" w:eastAsia="等线" w:cs="等线"/>
      <w:kern w:val="0"/>
      <w:sz w:val="18"/>
      <w:szCs w:val="20"/>
      <w:lang w:eastAsia="en-US"/>
    </w:rPr>
  </w:style>
  <w:style w:type="paragraph" w:customStyle="1" w:styleId="807">
    <w:name w:val="德山-正文"/>
    <w:basedOn w:val="1"/>
    <w:qFormat/>
    <w:uiPriority w:val="0"/>
    <w:pPr>
      <w:spacing w:beforeLines="50" w:afterLines="50" w:line="360" w:lineRule="auto"/>
      <w:ind w:firstLine="200" w:firstLineChars="200"/>
    </w:pPr>
    <w:rPr>
      <w:rFonts w:ascii="Calibri" w:hAnsi="Calibri" w:eastAsia="等线" w:cs="等线"/>
      <w:sz w:val="24"/>
      <w:szCs w:val="21"/>
    </w:rPr>
  </w:style>
  <w:style w:type="paragraph" w:customStyle="1" w:styleId="808">
    <w:name w:val="样式7"/>
    <w:basedOn w:val="6"/>
    <w:qFormat/>
    <w:uiPriority w:val="0"/>
    <w:rPr>
      <w:rFonts w:ascii="Cambria" w:hAnsi="Cambria" w:eastAsia="宋体"/>
    </w:rPr>
  </w:style>
  <w:style w:type="paragraph" w:customStyle="1" w:styleId="809">
    <w:name w:val="正文缩进3"/>
    <w:basedOn w:val="1"/>
    <w:qFormat/>
    <w:uiPriority w:val="0"/>
    <w:pPr>
      <w:spacing w:line="360" w:lineRule="auto"/>
      <w:ind w:firstLine="420" w:firstLineChars="200"/>
    </w:pPr>
    <w:rPr>
      <w:rFonts w:ascii="等线" w:hAnsi="等线" w:eastAsia="等线" w:cs="等线"/>
      <w:szCs w:val="20"/>
    </w:rPr>
  </w:style>
  <w:style w:type="paragraph" w:customStyle="1" w:styleId="810">
    <w:name w:val="xl6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等线" w:cs="等线"/>
      <w:kern w:val="0"/>
      <w:sz w:val="24"/>
    </w:rPr>
  </w:style>
  <w:style w:type="paragraph" w:customStyle="1" w:styleId="811">
    <w:name w:val="xl9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Calibri" w:hAnsi="Calibri" w:eastAsia="Calibri" w:cs="方正仿宋_GB2312"/>
      <w:color w:val="000000"/>
      <w:kern w:val="0"/>
      <w:sz w:val="24"/>
    </w:rPr>
  </w:style>
  <w:style w:type="paragraph" w:customStyle="1" w:styleId="812">
    <w:name w:val="样式 标题 3 + 黑体 小四 非加粗"/>
    <w:basedOn w:val="5"/>
    <w:qFormat/>
    <w:uiPriority w:val="0"/>
    <w:pPr>
      <w:spacing w:before="0" w:after="0" w:line="415" w:lineRule="auto"/>
    </w:pPr>
    <w:rPr>
      <w:rFonts w:ascii="Helvetica" w:hAnsi="Helvetica" w:eastAsia="Helvetica"/>
      <w:b w:val="0"/>
      <w:bCs w:val="0"/>
      <w:kern w:val="0"/>
      <w:sz w:val="24"/>
    </w:rPr>
  </w:style>
  <w:style w:type="paragraph" w:customStyle="1" w:styleId="813">
    <w:name w:val="工可正文"/>
    <w:basedOn w:val="33"/>
    <w:qFormat/>
    <w:uiPriority w:val="0"/>
    <w:pPr>
      <w:ind w:firstLine="560" w:firstLineChars="200"/>
    </w:pPr>
    <w:rPr>
      <w:rFonts w:ascii="Times New Roman" w:hAnsi="Times New Roman" w:eastAsia="等线"/>
      <w:kern w:val="0"/>
      <w:sz w:val="28"/>
    </w:rPr>
  </w:style>
  <w:style w:type="paragraph" w:customStyle="1" w:styleId="814">
    <w:name w:val="Table Contents"/>
    <w:basedOn w:val="1"/>
    <w:qFormat/>
    <w:uiPriority w:val="0"/>
    <w:pPr>
      <w:suppressAutoHyphens/>
      <w:autoSpaceDE w:val="0"/>
      <w:autoSpaceDN w:val="0"/>
      <w:adjustRightInd w:val="0"/>
      <w:spacing w:after="120"/>
      <w:jc w:val="left"/>
    </w:pPr>
    <w:rPr>
      <w:rFonts w:ascii="仿宋" w:hAnsi="仿宋" w:eastAsia="等线" w:cs="等线"/>
      <w:kern w:val="1"/>
      <w:sz w:val="20"/>
      <w:szCs w:val="20"/>
    </w:rPr>
  </w:style>
  <w:style w:type="paragraph" w:customStyle="1" w:styleId="815">
    <w:name w:val="信息标题2"/>
    <w:basedOn w:val="17"/>
    <w:next w:val="17"/>
    <w:qFormat/>
    <w:uiPriority w:val="0"/>
    <w:pPr>
      <w:spacing w:beforeLines="50" w:afterLines="50" w:line="360" w:lineRule="auto"/>
      <w:ind w:left="422" w:hanging="422" w:hangingChars="200"/>
      <w:jc w:val="left"/>
    </w:pPr>
    <w:rPr>
      <w:rFonts w:ascii="Arial Black" w:hAnsi="Arial Black" w:eastAsia="宋体" w:cs="Times New Roman"/>
      <w:b/>
      <w:bCs/>
      <w:sz w:val="30"/>
    </w:rPr>
  </w:style>
  <w:style w:type="paragraph" w:customStyle="1" w:styleId="816">
    <w:name w:val="地址內名稱"/>
    <w:basedOn w:val="1"/>
    <w:qFormat/>
    <w:uiPriority w:val="0"/>
    <w:pPr>
      <w:adjustRightInd w:val="0"/>
      <w:spacing w:line="360" w:lineRule="atLeast"/>
      <w:ind w:firstLine="200" w:firstLineChars="200"/>
      <w:jc w:val="left"/>
      <w:textAlignment w:val="baseline"/>
    </w:pPr>
    <w:rPr>
      <w:rFonts w:ascii="等线" w:hAnsi="等线" w:eastAsia="PMingLiU-ExtB" w:cs="等线"/>
      <w:kern w:val="0"/>
      <w:sz w:val="24"/>
      <w:szCs w:val="20"/>
      <w:lang w:eastAsia="zh-TW"/>
    </w:rPr>
  </w:style>
  <w:style w:type="paragraph" w:customStyle="1" w:styleId="817">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等线" w:hAnsi="等线" w:eastAsia="等线" w:cs="等线"/>
      <w:b/>
      <w:w w:val="170"/>
      <w:sz w:val="96"/>
      <w:szCs w:val="96"/>
      <w:lang w:val="en-US" w:eastAsia="zh-CN" w:bidi="ar-SA"/>
    </w:rPr>
  </w:style>
  <w:style w:type="paragraph" w:customStyle="1" w:styleId="818">
    <w:name w:val="样式 标题 1"/>
    <w:basedOn w:val="3"/>
    <w:next w:val="1"/>
    <w:qFormat/>
    <w:uiPriority w:val="0"/>
    <w:pPr>
      <w:keepNext w:val="0"/>
      <w:pageBreakBefore/>
      <w:tabs>
        <w:tab w:val="left" w:pos="584"/>
      </w:tabs>
      <w:adjustRightInd w:val="0"/>
      <w:snapToGrid w:val="0"/>
      <w:spacing w:beforeLines="100" w:line="480" w:lineRule="exact"/>
      <w:ind w:left="360"/>
    </w:pPr>
    <w:rPr>
      <w:rFonts w:ascii="黑体" w:hAnsi="宋体" w:eastAsia="黑体" w:cs="宋体"/>
      <w:b/>
      <w:bCs/>
      <w:color w:val="000000"/>
      <w:sz w:val="36"/>
      <w:szCs w:val="36"/>
    </w:rPr>
  </w:style>
  <w:style w:type="paragraph" w:customStyle="1" w:styleId="819">
    <w:name w:val="样式 四号 首行缩进:  1 厘米"/>
    <w:basedOn w:val="1"/>
    <w:qFormat/>
    <w:uiPriority w:val="0"/>
    <w:pPr>
      <w:spacing w:line="440" w:lineRule="exact"/>
      <w:ind w:firstLine="567"/>
    </w:pPr>
    <w:rPr>
      <w:rFonts w:ascii="等线" w:hAnsi="等线" w:eastAsia="等线" w:cs="宋体"/>
      <w:sz w:val="28"/>
      <w:szCs w:val="20"/>
    </w:rPr>
  </w:style>
  <w:style w:type="paragraph" w:customStyle="1" w:styleId="820">
    <w:name w:val="Item List in Table"/>
    <w:qFormat/>
    <w:uiPriority w:val="0"/>
    <w:pPr>
      <w:tabs>
        <w:tab w:val="left" w:pos="284"/>
        <w:tab w:val="left" w:pos="720"/>
      </w:tabs>
      <w:spacing w:before="40" w:after="40"/>
      <w:ind w:left="720" w:hanging="720"/>
      <w:jc w:val="both"/>
    </w:pPr>
    <w:rPr>
      <w:rFonts w:ascii="Century Gothic" w:hAnsi="Century Gothic" w:eastAsia="等线" w:cs="Tahoma"/>
      <w:kern w:val="2"/>
      <w:sz w:val="18"/>
      <w:szCs w:val="18"/>
      <w:lang w:val="en-US" w:eastAsia="zh-CN" w:bidi="ar-SA"/>
    </w:rPr>
  </w:style>
  <w:style w:type="paragraph" w:customStyle="1" w:styleId="821">
    <w:name w:val="Body"/>
    <w:qFormat/>
    <w:uiPriority w:val="0"/>
    <w:pPr>
      <w:tabs>
        <w:tab w:val="left" w:pos="720"/>
        <w:tab w:val="left" w:pos="1440"/>
        <w:tab w:val="left" w:pos="2160"/>
        <w:tab w:val="left" w:pos="2880"/>
        <w:tab w:val="left" w:pos="3600"/>
        <w:tab w:val="left" w:pos="4320"/>
        <w:tab w:val="left" w:pos="5040"/>
        <w:tab w:val="left" w:pos="5840"/>
        <w:tab w:val="left" w:pos="6480"/>
        <w:tab w:val="left" w:pos="7200"/>
        <w:tab w:val="left" w:pos="7920"/>
      </w:tabs>
      <w:spacing w:after="140" w:line="280" w:lineRule="atLeast"/>
    </w:pPr>
    <w:rPr>
      <w:rFonts w:ascii="Therese" w:hAnsi="Therese" w:eastAsia="等线" w:cs="等线"/>
      <w:color w:val="000000"/>
      <w:sz w:val="18"/>
      <w:lang w:val="en-US" w:eastAsia="en-US" w:bidi="ar-SA"/>
    </w:rPr>
  </w:style>
  <w:style w:type="paragraph" w:customStyle="1" w:styleId="822">
    <w:name w:val="_Style 113"/>
    <w:basedOn w:val="1"/>
    <w:qFormat/>
    <w:uiPriority w:val="0"/>
    <w:pPr>
      <w:spacing w:line="360" w:lineRule="auto"/>
      <w:ind w:firstLine="420" w:firstLineChars="200"/>
    </w:pPr>
    <w:rPr>
      <w:rFonts w:ascii="等线" w:hAnsi="等线" w:eastAsia="等线" w:cs="等线"/>
      <w:szCs w:val="20"/>
    </w:rPr>
  </w:style>
  <w:style w:type="paragraph" w:customStyle="1" w:styleId="823">
    <w:name w:val="正文段落 Char"/>
    <w:basedOn w:val="1"/>
    <w:qFormat/>
    <w:uiPriority w:val="0"/>
    <w:pPr>
      <w:spacing w:line="360" w:lineRule="auto"/>
      <w:ind w:firstLine="480" w:firstLineChars="200"/>
    </w:pPr>
    <w:rPr>
      <w:rFonts w:ascii="等线" w:hAnsi="等线" w:eastAsia="等线" w:cs="等线"/>
      <w:kern w:val="0"/>
      <w:sz w:val="24"/>
      <w:szCs w:val="20"/>
    </w:rPr>
  </w:style>
  <w:style w:type="paragraph" w:customStyle="1" w:styleId="824">
    <w:name w:val="章标题"/>
    <w:next w:val="1"/>
    <w:qFormat/>
    <w:uiPriority w:val="0"/>
    <w:pPr>
      <w:spacing w:beforeLines="50" w:afterLines="50"/>
      <w:jc w:val="both"/>
      <w:outlineLvl w:val="1"/>
    </w:pPr>
    <w:rPr>
      <w:rFonts w:ascii="Helvetica" w:hAnsi="等线" w:eastAsia="Helvetica" w:cs="等线"/>
      <w:sz w:val="21"/>
      <w:lang w:val="en-US" w:eastAsia="zh-CN" w:bidi="ar-SA"/>
    </w:rPr>
  </w:style>
  <w:style w:type="paragraph" w:customStyle="1" w:styleId="825">
    <w:name w:val="五级条标题"/>
    <w:basedOn w:val="768"/>
    <w:next w:val="1"/>
    <w:qFormat/>
    <w:uiPriority w:val="0"/>
    <w:pPr>
      <w:outlineLvl w:val="6"/>
    </w:pPr>
  </w:style>
  <w:style w:type="paragraph" w:customStyle="1" w:styleId="826">
    <w:name w:val="條文12"/>
    <w:basedOn w:val="1"/>
    <w:qFormat/>
    <w:uiPriority w:val="0"/>
    <w:pPr>
      <w:adjustRightInd w:val="0"/>
      <w:spacing w:line="400" w:lineRule="atLeast"/>
      <w:ind w:left="1186" w:hanging="284" w:firstLineChars="200"/>
      <w:jc w:val="left"/>
      <w:textAlignment w:val="baseline"/>
    </w:pPr>
    <w:rPr>
      <w:rFonts w:ascii="繁體楷書" w:hAnsi="等线" w:eastAsia="繁體楷書" w:cs="等线"/>
      <w:kern w:val="0"/>
      <w:sz w:val="28"/>
      <w:szCs w:val="20"/>
      <w:lang w:eastAsia="zh-TW"/>
    </w:rPr>
  </w:style>
  <w:style w:type="paragraph" w:customStyle="1" w:styleId="827">
    <w:name w:val="数字级连标题1"/>
    <w:basedOn w:val="3"/>
    <w:next w:val="1"/>
    <w:qFormat/>
    <w:uiPriority w:val="0"/>
    <w:pPr>
      <w:keepLines/>
      <w:tabs>
        <w:tab w:val="left" w:pos="390"/>
      </w:tabs>
      <w:spacing w:line="360" w:lineRule="auto"/>
      <w:ind w:left="390" w:hanging="390"/>
      <w:jc w:val="both"/>
    </w:pPr>
    <w:rPr>
      <w:rFonts w:ascii="等线" w:hAnsi="等线" w:eastAsia="等线"/>
      <w:b/>
      <w:szCs w:val="20"/>
      <w:lang w:eastAsia="ar-SA"/>
    </w:rPr>
  </w:style>
  <w:style w:type="paragraph" w:customStyle="1" w:styleId="828">
    <w:name w:val="款1"/>
    <w:basedOn w:val="826"/>
    <w:qFormat/>
    <w:uiPriority w:val="0"/>
    <w:pPr>
      <w:ind w:left="1146"/>
    </w:pPr>
  </w:style>
  <w:style w:type="paragraph" w:customStyle="1" w:styleId="829">
    <w:name w:val="段落正文"/>
    <w:basedOn w:val="1"/>
    <w:qFormat/>
    <w:uiPriority w:val="0"/>
    <w:pPr>
      <w:spacing w:before="140" w:after="140" w:line="401" w:lineRule="auto"/>
      <w:ind w:firstLine="200" w:firstLineChars="200"/>
    </w:pPr>
    <w:rPr>
      <w:rFonts w:ascii="宋体" w:hAnsi="宋体" w:eastAsia="等线" w:cs="等线"/>
    </w:rPr>
  </w:style>
  <w:style w:type="paragraph" w:customStyle="1" w:styleId="830">
    <w:name w:val="密级编号"/>
    <w:basedOn w:val="1"/>
    <w:qFormat/>
    <w:uiPriority w:val="0"/>
    <w:pPr>
      <w:adjustRightInd w:val="0"/>
      <w:jc w:val="center"/>
      <w:textAlignment w:val="baseline"/>
    </w:pPr>
    <w:rPr>
      <w:rFonts w:ascii="方正仿宋_GB2312" w:hAnsi="等线" w:eastAsia="方正仿宋_GB2312" w:cs="等线"/>
      <w:kern w:val="0"/>
      <w:sz w:val="24"/>
      <w:szCs w:val="20"/>
    </w:rPr>
  </w:style>
  <w:style w:type="paragraph" w:customStyle="1" w:styleId="831">
    <w:name w:val="標題 (一)"/>
    <w:basedOn w:val="4"/>
    <w:qFormat/>
    <w:uiPriority w:val="0"/>
    <w:pPr>
      <w:tabs>
        <w:tab w:val="left" w:pos="709"/>
      </w:tabs>
      <w:adjustRightInd w:val="0"/>
      <w:spacing w:before="0" w:after="0" w:line="567" w:lineRule="atLeast"/>
      <w:ind w:left="709" w:hanging="567" w:firstLineChars="200"/>
      <w:textAlignment w:val="baseline"/>
      <w:outlineLvl w:val="9"/>
    </w:pPr>
    <w:rPr>
      <w:rFonts w:ascii="PMingLiU-ExtB" w:hAnsi="Times New Roman" w:eastAsia="PMingLiU-ExtB"/>
      <w:b w:val="0"/>
      <w:bCs w:val="0"/>
      <w:kern w:val="0"/>
      <w:sz w:val="28"/>
      <w:szCs w:val="20"/>
      <w:lang w:eastAsia="zh-TW"/>
    </w:rPr>
  </w:style>
  <w:style w:type="paragraph" w:customStyle="1" w:styleId="832">
    <w:name w:val="List Paragraph11"/>
    <w:basedOn w:val="1"/>
    <w:qFormat/>
    <w:uiPriority w:val="0"/>
    <w:pPr>
      <w:ind w:firstLine="420" w:firstLineChars="200"/>
    </w:pPr>
    <w:rPr>
      <w:rFonts w:ascii="Century Gothic" w:hAnsi="Century Gothic" w:eastAsia="方正仿宋_GB2312" w:cs="新宋体"/>
      <w:szCs w:val="22"/>
    </w:rPr>
  </w:style>
  <w:style w:type="paragraph" w:customStyle="1" w:styleId="833">
    <w:name w:val="正文文字 5"/>
    <w:basedOn w:val="26"/>
    <w:qFormat/>
    <w:uiPriority w:val="0"/>
    <w:pPr>
      <w:autoSpaceDE/>
      <w:autoSpaceDN/>
      <w:snapToGrid/>
      <w:spacing w:after="120" w:line="312" w:lineRule="atLeast"/>
      <w:ind w:left="420" w:firstLine="0"/>
      <w:textAlignment w:val="baseline"/>
    </w:pPr>
    <w:rPr>
      <w:rFonts w:ascii="等线" w:hAnsi="等线" w:eastAsia="宋体" w:cs="等线"/>
      <w:b w:val="0"/>
      <w:bCs w:val="0"/>
      <w:color w:val="auto"/>
      <w:kern w:val="0"/>
      <w:sz w:val="21"/>
      <w:szCs w:val="20"/>
    </w:rPr>
  </w:style>
  <w:style w:type="paragraph" w:customStyle="1" w:styleId="834">
    <w:name w:val="七级标题"/>
    <w:basedOn w:val="10"/>
    <w:qFormat/>
    <w:uiPriority w:val="0"/>
    <w:pPr>
      <w:tabs>
        <w:tab w:val="clear" w:pos="1296"/>
      </w:tabs>
      <w:ind w:left="1276" w:hanging="1276"/>
      <w:jc w:val="both"/>
    </w:pPr>
    <w:rPr>
      <w:rFonts w:ascii="黑体" w:hAnsi="黑体" w:eastAsia="黑体"/>
      <w:spacing w:val="0"/>
      <w:kern w:val="0"/>
    </w:rPr>
  </w:style>
  <w:style w:type="paragraph" w:customStyle="1" w:styleId="835">
    <w:name w:val="样式 标题 1Level 1Level 11h1II+IHeading1H1-Heading 1Header 1..."/>
    <w:basedOn w:val="3"/>
    <w:qFormat/>
    <w:uiPriority w:val="0"/>
    <w:pPr>
      <w:keepLines/>
      <w:pageBreakBefore/>
      <w:spacing w:line="360" w:lineRule="auto"/>
      <w:ind w:left="1680" w:hanging="420"/>
      <w:jc w:val="left"/>
    </w:pPr>
    <w:rPr>
      <w:rFonts w:ascii="Tahoma" w:hAnsi="Tahoma" w:eastAsia="Helvetica" w:cs="方正仿宋_GB2312"/>
      <w:b/>
      <w:bCs/>
      <w:kern w:val="44"/>
      <w:sz w:val="44"/>
      <w:szCs w:val="20"/>
    </w:rPr>
  </w:style>
  <w:style w:type="paragraph" w:customStyle="1" w:styleId="836">
    <w:name w:val="button"/>
    <w:basedOn w:val="1"/>
    <w:qFormat/>
    <w:uiPriority w:val="0"/>
    <w:pPr>
      <w:widowControl/>
      <w:autoSpaceDE w:val="0"/>
      <w:autoSpaceDN w:val="0"/>
      <w:adjustRightInd w:val="0"/>
      <w:spacing w:before="100" w:beforeAutospacing="1" w:after="100" w:afterAutospacing="1"/>
      <w:jc w:val="left"/>
    </w:pPr>
    <w:rPr>
      <w:rFonts w:ascii="等线" w:hAnsi="等线" w:eastAsia="等线" w:cs="等线"/>
      <w:color w:val="000000"/>
      <w:kern w:val="0"/>
      <w:sz w:val="24"/>
      <w:szCs w:val="20"/>
    </w:rPr>
  </w:style>
  <w:style w:type="paragraph" w:customStyle="1" w:styleId="837">
    <w:name w:val="正文样式 首行缩进:  0.74 厘米"/>
    <w:basedOn w:val="1"/>
    <w:qFormat/>
    <w:uiPriority w:val="0"/>
    <w:pPr>
      <w:autoSpaceDE w:val="0"/>
      <w:autoSpaceDN w:val="0"/>
      <w:adjustRightInd w:val="0"/>
      <w:spacing w:beforeLines="50" w:line="360" w:lineRule="auto"/>
      <w:ind w:firstLine="420"/>
      <w:jc w:val="left"/>
    </w:pPr>
    <w:rPr>
      <w:rFonts w:ascii="等线" w:hAnsi="等线" w:eastAsia="等线" w:cs="方正仿宋_GB2312"/>
      <w:kern w:val="0"/>
      <w:sz w:val="24"/>
      <w:szCs w:val="20"/>
    </w:rPr>
  </w:style>
  <w:style w:type="paragraph" w:customStyle="1" w:styleId="838">
    <w:name w:val="普通(Web)"/>
    <w:basedOn w:val="1"/>
    <w:qFormat/>
    <w:uiPriority w:val="0"/>
    <w:pPr>
      <w:widowControl/>
      <w:spacing w:before="100" w:beforeAutospacing="1" w:after="100" w:afterAutospacing="1" w:line="240" w:lineRule="atLeast"/>
      <w:ind w:firstLine="360" w:firstLineChars="200"/>
      <w:jc w:val="left"/>
    </w:pPr>
    <w:rPr>
      <w:rFonts w:ascii="宋体" w:hAnsi="宋体" w:eastAsia="等线" w:cs="等线"/>
      <w:kern w:val="0"/>
      <w:sz w:val="18"/>
      <w:szCs w:val="18"/>
    </w:rPr>
  </w:style>
  <w:style w:type="paragraph" w:customStyle="1" w:styleId="839">
    <w:name w:val="标题 11"/>
    <w:basedOn w:val="1"/>
    <w:next w:val="1"/>
    <w:qFormat/>
    <w:uiPriority w:val="0"/>
    <w:pPr>
      <w:tabs>
        <w:tab w:val="left" w:pos="420"/>
        <w:tab w:val="left" w:pos="568"/>
      </w:tabs>
      <w:adjustRightInd w:val="0"/>
      <w:spacing w:line="567" w:lineRule="atLeast"/>
      <w:ind w:firstLine="200" w:firstLineChars="200"/>
      <w:jc w:val="left"/>
      <w:textAlignment w:val="baseline"/>
    </w:pPr>
    <w:rPr>
      <w:rFonts w:ascii="MingLiU-ExtB" w:hAnsi="等线" w:eastAsia="MingLiU-ExtB" w:cs="等线"/>
      <w:b/>
      <w:kern w:val="0"/>
      <w:sz w:val="24"/>
      <w:szCs w:val="20"/>
      <w:lang w:eastAsia="zh-TW"/>
    </w:rPr>
  </w:style>
  <w:style w:type="paragraph" w:customStyle="1" w:styleId="840">
    <w:name w:val="Char Char Char Char Char Char Char Char Char Char Char Char1 Char"/>
    <w:basedOn w:val="1"/>
    <w:qFormat/>
    <w:uiPriority w:val="0"/>
    <w:pPr>
      <w:snapToGrid w:val="0"/>
      <w:spacing w:line="360" w:lineRule="auto"/>
      <w:ind w:firstLine="200" w:firstLineChars="200"/>
    </w:pPr>
    <w:rPr>
      <w:rFonts w:ascii="等线" w:hAnsi="等线" w:eastAsia="等线" w:cs="等线"/>
      <w:szCs w:val="20"/>
    </w:rPr>
  </w:style>
  <w:style w:type="paragraph" w:customStyle="1" w:styleId="841">
    <w:name w:val="表格栏头"/>
    <w:basedOn w:val="341"/>
    <w:next w:val="341"/>
    <w:qFormat/>
    <w:uiPriority w:val="0"/>
    <w:pPr>
      <w:widowControl/>
      <w:overflowPunct w:val="0"/>
      <w:autoSpaceDE w:val="0"/>
      <w:autoSpaceDN w:val="0"/>
      <w:snapToGrid/>
      <w:spacing w:before="312" w:after="312" w:line="360" w:lineRule="auto"/>
      <w:ind w:firstLine="200" w:firstLineChars="200"/>
      <w:jc w:val="left"/>
    </w:pPr>
    <w:rPr>
      <w:rFonts w:ascii="宋体" w:hAnsi="Tahoma" w:eastAsia="等线" w:cs="等线"/>
      <w:b/>
    </w:rPr>
  </w:style>
  <w:style w:type="paragraph" w:customStyle="1" w:styleId="842">
    <w:name w:val="Char Char Char Char Char Char Char Char Char Char Char Char Char Char Char Char Char Char Char2"/>
    <w:basedOn w:val="1"/>
    <w:qFormat/>
    <w:uiPriority w:val="0"/>
    <w:rPr>
      <w:rFonts w:ascii="黑体" w:hAnsi="等线" w:eastAsia="黑体" w:cs="等线"/>
      <w:b/>
      <w:sz w:val="32"/>
      <w:szCs w:val="32"/>
    </w:rPr>
  </w:style>
  <w:style w:type="paragraph" w:customStyle="1" w:styleId="843">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844">
    <w:name w:val="修订2"/>
    <w:qFormat/>
    <w:uiPriority w:val="99"/>
    <w:rPr>
      <w:rFonts w:ascii="等线" w:hAnsi="等线" w:eastAsia="等线" w:cs="等线"/>
      <w:kern w:val="2"/>
      <w:sz w:val="21"/>
      <w:szCs w:val="24"/>
      <w:lang w:val="en-US" w:eastAsia="zh-CN" w:bidi="ar-SA"/>
    </w:rPr>
  </w:style>
  <w:style w:type="paragraph" w:customStyle="1" w:styleId="845">
    <w:name w:val="Item Step in Table"/>
    <w:qFormat/>
    <w:uiPriority w:val="0"/>
    <w:pPr>
      <w:tabs>
        <w:tab w:val="left" w:pos="397"/>
      </w:tabs>
      <w:spacing w:before="40" w:after="40"/>
      <w:ind w:left="420" w:hanging="420"/>
      <w:jc w:val="both"/>
    </w:pPr>
    <w:rPr>
      <w:rFonts w:ascii="Arial" w:hAnsi="Arial" w:eastAsia="等线" w:cs="等线"/>
      <w:sz w:val="18"/>
      <w:lang w:val="en-US" w:eastAsia="zh-CN" w:bidi="ar-SA"/>
    </w:rPr>
  </w:style>
  <w:style w:type="paragraph" w:customStyle="1" w:styleId="846">
    <w:name w:val="样式 左侧:  0.85 厘米 首行缩进:  0.85 厘米"/>
    <w:basedOn w:val="1"/>
    <w:qFormat/>
    <w:uiPriority w:val="0"/>
    <w:pPr>
      <w:autoSpaceDE w:val="0"/>
      <w:autoSpaceDN w:val="0"/>
      <w:adjustRightInd w:val="0"/>
      <w:spacing w:line="360" w:lineRule="auto"/>
      <w:ind w:firstLine="482"/>
      <w:jc w:val="left"/>
    </w:pPr>
    <w:rPr>
      <w:rFonts w:ascii="等线" w:hAnsi="等线" w:eastAsia="等线" w:cs="方正仿宋_GB2312"/>
      <w:kern w:val="0"/>
      <w:sz w:val="24"/>
      <w:szCs w:val="20"/>
    </w:rPr>
  </w:style>
  <w:style w:type="paragraph" w:customStyle="1" w:styleId="847">
    <w:name w:val="Copyright"/>
    <w:basedOn w:val="25"/>
    <w:qFormat/>
    <w:uiPriority w:val="0"/>
    <w:pPr>
      <w:widowControl/>
      <w:spacing w:before="480" w:after="60" w:line="360" w:lineRule="auto"/>
      <w:ind w:firstLine="200" w:firstLineChars="200"/>
      <w:jc w:val="center"/>
    </w:pPr>
    <w:rPr>
      <w:rFonts w:ascii="Trebuchet MS" w:hAnsi="Trebuchet MS" w:eastAsia="等线" w:cs="Trebuchet MS"/>
      <w:b/>
      <w:bCs w:val="0"/>
      <w:color w:val="042D56"/>
      <w:kern w:val="0"/>
      <w:sz w:val="20"/>
    </w:rPr>
  </w:style>
  <w:style w:type="paragraph" w:customStyle="1" w:styleId="848">
    <w:name w:val="标准段落"/>
    <w:basedOn w:val="1"/>
    <w:qFormat/>
    <w:uiPriority w:val="0"/>
    <w:pPr>
      <w:spacing w:after="120" w:line="360" w:lineRule="auto"/>
      <w:ind w:firstLine="420"/>
    </w:pPr>
    <w:rPr>
      <w:rFonts w:ascii="Helvetica" w:hAnsi="方正仿宋_GB2312" w:eastAsia="Helvetica" w:cs="等线"/>
      <w:b/>
      <w:spacing w:val="6"/>
      <w:szCs w:val="22"/>
    </w:rPr>
  </w:style>
  <w:style w:type="paragraph" w:customStyle="1" w:styleId="849">
    <w:name w:val="features1"/>
    <w:basedOn w:val="1"/>
    <w:qFormat/>
    <w:uiPriority w:val="0"/>
    <w:pPr>
      <w:widowControl/>
      <w:spacing w:before="100" w:beforeAutospacing="1" w:after="100" w:afterAutospacing="1"/>
      <w:jc w:val="left"/>
    </w:pPr>
    <w:rPr>
      <w:rFonts w:ascii="方正仿宋_GB2312" w:hAnsi="方正仿宋_GB2312" w:eastAsia="等线" w:cs="方正仿宋_GB2312"/>
      <w:b/>
      <w:bCs/>
      <w:kern w:val="0"/>
      <w:sz w:val="18"/>
      <w:szCs w:val="18"/>
    </w:rPr>
  </w:style>
  <w:style w:type="paragraph" w:customStyle="1" w:styleId="850">
    <w:name w:val="kpk:2级"/>
    <w:basedOn w:val="4"/>
    <w:qFormat/>
    <w:uiPriority w:val="0"/>
    <w:pPr>
      <w:keepLines w:val="0"/>
      <w:widowControl/>
      <w:tabs>
        <w:tab w:val="left" w:pos="643"/>
        <w:tab w:val="left" w:pos="1440"/>
      </w:tabs>
      <w:spacing w:before="0" w:after="0" w:line="360" w:lineRule="auto"/>
      <w:ind w:left="357" w:hanging="357" w:firstLineChars="200"/>
    </w:pPr>
    <w:rPr>
      <w:rFonts w:eastAsia="等线"/>
      <w:sz w:val="28"/>
      <w:szCs w:val="30"/>
    </w:rPr>
  </w:style>
  <w:style w:type="paragraph" w:customStyle="1" w:styleId="851">
    <w:name w:val="Plain Text1"/>
    <w:basedOn w:val="1"/>
    <w:qFormat/>
    <w:uiPriority w:val="0"/>
    <w:pPr>
      <w:adjustRightInd w:val="0"/>
      <w:spacing w:line="360" w:lineRule="auto"/>
      <w:ind w:firstLine="200" w:firstLineChars="200"/>
      <w:jc w:val="left"/>
      <w:textAlignment w:val="baseline"/>
    </w:pPr>
    <w:rPr>
      <w:rFonts w:ascii="MingLiU-ExtB" w:hAnsi="Courier New" w:eastAsia="MingLiU-ExtB" w:cs="等线"/>
      <w:sz w:val="24"/>
      <w:szCs w:val="20"/>
      <w:lang w:eastAsia="zh-TW"/>
    </w:rPr>
  </w:style>
  <w:style w:type="paragraph" w:customStyle="1" w:styleId="852">
    <w:name w:val="标题11"/>
    <w:basedOn w:val="61"/>
    <w:qFormat/>
    <w:uiPriority w:val="0"/>
    <w:pPr>
      <w:spacing w:after="240"/>
      <w:ind w:firstLine="200" w:firstLineChars="200"/>
    </w:pPr>
    <w:rPr>
      <w:bCs w:val="0"/>
      <w:spacing w:val="2"/>
      <w:sz w:val="44"/>
      <w:szCs w:val="20"/>
    </w:rPr>
  </w:style>
  <w:style w:type="paragraph" w:customStyle="1" w:styleId="853">
    <w:name w:val="1."/>
    <w:basedOn w:val="5"/>
    <w:qFormat/>
    <w:uiPriority w:val="0"/>
    <w:pPr>
      <w:widowControl/>
      <w:autoSpaceDE w:val="0"/>
      <w:autoSpaceDN w:val="0"/>
      <w:adjustRightInd w:val="0"/>
      <w:spacing w:before="0" w:after="0" w:line="240" w:lineRule="atLeast"/>
      <w:ind w:left="360" w:hanging="284" w:firstLineChars="200"/>
      <w:textAlignment w:val="bottom"/>
      <w:outlineLvl w:val="9"/>
    </w:pPr>
    <w:rPr>
      <w:rFonts w:ascii="等线" w:hAnsi="等线" w:eastAsia="Dubai"/>
      <w:b w:val="0"/>
      <w:bCs w:val="0"/>
      <w:kern w:val="0"/>
      <w:sz w:val="24"/>
      <w:szCs w:val="20"/>
      <w:lang w:eastAsia="zh-TW"/>
    </w:rPr>
  </w:style>
  <w:style w:type="paragraph" w:customStyle="1" w:styleId="854">
    <w:name w:val="文字"/>
    <w:basedOn w:val="1"/>
    <w:qFormat/>
    <w:uiPriority w:val="0"/>
    <w:pPr>
      <w:tabs>
        <w:tab w:val="left" w:pos="8520"/>
      </w:tabs>
      <w:spacing w:line="312" w:lineRule="auto"/>
      <w:ind w:right="-210" w:firstLine="556"/>
    </w:pPr>
    <w:rPr>
      <w:rFonts w:ascii="方正仿宋_GB2312" w:hAnsi="等线" w:eastAsia="等线" w:cs="等线"/>
      <w:sz w:val="28"/>
      <w:szCs w:val="20"/>
    </w:rPr>
  </w:style>
  <w:style w:type="paragraph" w:customStyle="1" w:styleId="855">
    <w:name w:val="版权"/>
    <w:basedOn w:val="1"/>
    <w:qFormat/>
    <w:uiPriority w:val="0"/>
    <w:pPr>
      <w:spacing w:before="312" w:after="312" w:line="360" w:lineRule="auto"/>
      <w:ind w:firstLine="480" w:firstLineChars="200"/>
      <w:jc w:val="center"/>
      <w:outlineLvl w:val="0"/>
    </w:pPr>
    <w:rPr>
      <w:rFonts w:ascii="华文中宋" w:hAnsi="华文中宋" w:eastAsia="等线" w:cs="等线"/>
      <w:b/>
      <w:sz w:val="24"/>
      <w:szCs w:val="20"/>
    </w:rPr>
  </w:style>
  <w:style w:type="paragraph" w:customStyle="1" w:styleId="856">
    <w:name w:val="greytypebeni"/>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857">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等线" w:eastAsia="黑体" w:cs="等线"/>
      <w:sz w:val="52"/>
      <w:szCs w:val="22"/>
      <w:lang w:val="en-US" w:eastAsia="zh-CN" w:bidi="ar-SA"/>
    </w:rPr>
  </w:style>
  <w:style w:type="paragraph" w:customStyle="1" w:styleId="858">
    <w:name w:val="Paragraf"/>
    <w:basedOn w:val="1"/>
    <w:qFormat/>
    <w:uiPriority w:val="0"/>
    <w:pPr>
      <w:widowControl/>
      <w:overflowPunct w:val="0"/>
      <w:autoSpaceDE w:val="0"/>
      <w:autoSpaceDN w:val="0"/>
      <w:adjustRightInd w:val="0"/>
      <w:spacing w:before="120" w:line="360" w:lineRule="auto"/>
      <w:ind w:left="454" w:hanging="454" w:firstLineChars="200"/>
      <w:jc w:val="left"/>
      <w:textAlignment w:val="baseline"/>
    </w:pPr>
    <w:rPr>
      <w:rFonts w:ascii="等线" w:hAnsi="等线" w:eastAsia="Times New Roman" w:cs="等线"/>
      <w:kern w:val="0"/>
      <w:sz w:val="22"/>
      <w:szCs w:val="20"/>
      <w:lang w:val="en-GB" w:eastAsia="en-US"/>
    </w:rPr>
  </w:style>
  <w:style w:type="paragraph" w:customStyle="1" w:styleId="859">
    <w:name w:val="黑列表"/>
    <w:basedOn w:val="1"/>
    <w:qFormat/>
    <w:uiPriority w:val="0"/>
    <w:pPr>
      <w:widowControl/>
      <w:tabs>
        <w:tab w:val="left" w:pos="420"/>
      </w:tabs>
      <w:adjustRightInd w:val="0"/>
      <w:spacing w:line="300" w:lineRule="auto"/>
      <w:ind w:left="300" w:leftChars="200" w:hanging="100" w:hangingChars="100"/>
      <w:jc w:val="left"/>
    </w:pPr>
    <w:rPr>
      <w:rFonts w:ascii="等线" w:hAnsi="等线" w:eastAsia="等线" w:cs="等线"/>
      <w:bCs/>
      <w:kern w:val="0"/>
      <w:sz w:val="24"/>
      <w:szCs w:val="20"/>
    </w:rPr>
  </w:style>
  <w:style w:type="paragraph" w:customStyle="1" w:styleId="860">
    <w:name w:val="正文 New New"/>
    <w:qFormat/>
    <w:uiPriority w:val="0"/>
    <w:pPr>
      <w:widowControl w:val="0"/>
      <w:jc w:val="both"/>
    </w:pPr>
    <w:rPr>
      <w:rFonts w:ascii="等线" w:hAnsi="等线" w:eastAsia="等线" w:cs="等线"/>
      <w:kern w:val="2"/>
      <w:sz w:val="21"/>
      <w:szCs w:val="24"/>
      <w:lang w:val="en-US" w:eastAsia="zh-CN" w:bidi="ar-SA"/>
    </w:rPr>
  </w:style>
  <w:style w:type="paragraph" w:customStyle="1" w:styleId="861">
    <w:name w:val="六级标题"/>
    <w:basedOn w:val="8"/>
    <w:qFormat/>
    <w:uiPriority w:val="0"/>
    <w:pPr>
      <w:tabs>
        <w:tab w:val="clear" w:pos="1152"/>
      </w:tabs>
      <w:ind w:left="1134" w:hanging="1134"/>
      <w:jc w:val="both"/>
    </w:pPr>
    <w:rPr>
      <w:rFonts w:ascii="黑体" w:hAnsi="黑体"/>
      <w:spacing w:val="0"/>
      <w:kern w:val="0"/>
    </w:rPr>
  </w:style>
  <w:style w:type="paragraph" w:customStyle="1" w:styleId="862">
    <w:name w:val="Normal0"/>
    <w:qFormat/>
    <w:uiPriority w:val="0"/>
    <w:rPr>
      <w:rFonts w:ascii="等线" w:hAnsi="等线" w:eastAsia="等线" w:cs="等线"/>
      <w:lang w:val="en-US" w:eastAsia="en-US" w:bidi="ar-SA"/>
    </w:rPr>
  </w:style>
  <w:style w:type="paragraph" w:customStyle="1" w:styleId="863">
    <w:name w:val="xl22"/>
    <w:basedOn w:val="1"/>
    <w:qFormat/>
    <w:uiPriority w:val="0"/>
    <w:pPr>
      <w:widowControl/>
      <w:spacing w:before="100" w:beforeAutospacing="1" w:after="100" w:afterAutospacing="1"/>
      <w:jc w:val="center"/>
    </w:pPr>
    <w:rPr>
      <w:rFonts w:ascii="宋体" w:hAnsi="宋体" w:eastAsia="等线" w:cs="等线"/>
      <w:kern w:val="0"/>
      <w:sz w:val="24"/>
    </w:rPr>
  </w:style>
  <w:style w:type="paragraph" w:customStyle="1" w:styleId="864">
    <w:name w:val="Quote1"/>
    <w:basedOn w:val="1"/>
    <w:next w:val="1"/>
    <w:qFormat/>
    <w:uiPriority w:val="0"/>
    <w:rPr>
      <w:rFonts w:ascii="Century Gothic" w:hAnsi="Century Gothic" w:eastAsia="方正仿宋_GB2312" w:cs="新宋体"/>
      <w:i/>
      <w:iCs/>
      <w:color w:val="000000"/>
      <w:kern w:val="0"/>
      <w:sz w:val="20"/>
      <w:szCs w:val="20"/>
    </w:rPr>
  </w:style>
  <w:style w:type="paragraph" w:customStyle="1" w:styleId="865">
    <w:name w:val="Char Char Char Char Char Char Char Char"/>
    <w:basedOn w:val="1"/>
    <w:qFormat/>
    <w:uiPriority w:val="0"/>
    <w:pPr>
      <w:tabs>
        <w:tab w:val="left" w:pos="360"/>
      </w:tabs>
      <w:spacing w:line="360" w:lineRule="auto"/>
      <w:ind w:firstLine="200" w:firstLineChars="200"/>
    </w:pPr>
    <w:rPr>
      <w:rFonts w:ascii="等线" w:hAnsi="等线" w:eastAsia="等线" w:cs="等线"/>
      <w:sz w:val="24"/>
      <w:szCs w:val="20"/>
    </w:rPr>
  </w:style>
  <w:style w:type="paragraph" w:customStyle="1" w:styleId="866">
    <w:name w:val="正文 New"/>
    <w:qFormat/>
    <w:uiPriority w:val="0"/>
    <w:pPr>
      <w:widowControl w:val="0"/>
      <w:jc w:val="both"/>
    </w:pPr>
    <w:rPr>
      <w:rFonts w:ascii="等线" w:hAnsi="等线" w:eastAsia="等线" w:cs="等线"/>
      <w:kern w:val="2"/>
      <w:sz w:val="21"/>
      <w:szCs w:val="24"/>
      <w:lang w:val="en-US" w:eastAsia="zh-CN" w:bidi="ar-SA"/>
    </w:rPr>
  </w:style>
  <w:style w:type="paragraph" w:customStyle="1" w:styleId="867">
    <w:name w:val="标-1"/>
    <w:basedOn w:val="3"/>
    <w:qFormat/>
    <w:uiPriority w:val="0"/>
    <w:pPr>
      <w:keepLines/>
      <w:tabs>
        <w:tab w:val="left" w:pos="360"/>
      </w:tabs>
      <w:spacing w:line="300" w:lineRule="auto"/>
      <w:ind w:firstLine="200" w:firstLineChars="200"/>
      <w:jc w:val="both"/>
    </w:pPr>
    <w:rPr>
      <w:rFonts w:ascii="Arial" w:hAnsi="Arial" w:eastAsia="黑体" w:cs="Arial"/>
      <w:b/>
      <w:color w:val="336699"/>
      <w:kern w:val="44"/>
      <w:sz w:val="32"/>
      <w:szCs w:val="28"/>
    </w:rPr>
  </w:style>
  <w:style w:type="paragraph" w:customStyle="1" w:styleId="868">
    <w:name w:val="標題 1."/>
    <w:basedOn w:val="5"/>
    <w:qFormat/>
    <w:uiPriority w:val="0"/>
    <w:pPr>
      <w:adjustRightInd w:val="0"/>
      <w:spacing w:before="0" w:after="0" w:line="567" w:lineRule="atLeast"/>
      <w:ind w:left="993" w:hanging="283" w:firstLineChars="200"/>
      <w:textAlignment w:val="baseline"/>
      <w:outlineLvl w:val="9"/>
    </w:pPr>
    <w:rPr>
      <w:rFonts w:ascii="PMingLiU-ExtB" w:hAnsi="等线" w:eastAsia="PMingLiU-ExtB"/>
      <w:b w:val="0"/>
      <w:bCs w:val="0"/>
      <w:kern w:val="0"/>
      <w:sz w:val="28"/>
      <w:szCs w:val="20"/>
      <w:lang w:eastAsia="zh-TW"/>
    </w:rPr>
  </w:style>
  <w:style w:type="paragraph" w:customStyle="1" w:styleId="869">
    <w:name w:val="此正文"/>
    <w:basedOn w:val="1"/>
    <w:qFormat/>
    <w:uiPriority w:val="0"/>
    <w:pPr>
      <w:autoSpaceDE w:val="0"/>
      <w:autoSpaceDN w:val="0"/>
      <w:adjustRightInd w:val="0"/>
      <w:spacing w:line="360" w:lineRule="auto"/>
      <w:ind w:firstLine="200" w:firstLineChars="200"/>
      <w:jc w:val="left"/>
    </w:pPr>
    <w:rPr>
      <w:rFonts w:ascii="等线" w:hAnsi="等线" w:eastAsia="等线" w:cs="等线"/>
      <w:kern w:val="0"/>
      <w:sz w:val="24"/>
      <w:szCs w:val="20"/>
    </w:rPr>
  </w:style>
  <w:style w:type="paragraph" w:customStyle="1" w:styleId="870">
    <w:name w:val="Table Heading"/>
    <w:qFormat/>
    <w:uiPriority w:val="0"/>
    <w:pPr>
      <w:keepNext/>
      <w:snapToGrid w:val="0"/>
      <w:spacing w:before="80" w:after="80"/>
      <w:jc w:val="center"/>
    </w:pPr>
    <w:rPr>
      <w:rFonts w:ascii="Century Gothic" w:hAnsi="Century Gothic" w:eastAsia="Helvetica" w:cs="Tahoma"/>
      <w:kern w:val="2"/>
      <w:sz w:val="18"/>
      <w:szCs w:val="18"/>
      <w:lang w:val="en-US" w:eastAsia="zh-CN" w:bidi="ar-SA"/>
    </w:rPr>
  </w:style>
  <w:style w:type="paragraph" w:customStyle="1" w:styleId="871">
    <w:name w:val="Char Char2 字元 字元"/>
    <w:basedOn w:val="1"/>
    <w:qFormat/>
    <w:uiPriority w:val="0"/>
    <w:pPr>
      <w:widowControl/>
      <w:spacing w:after="160" w:line="240" w:lineRule="exact"/>
      <w:ind w:firstLine="200" w:firstLineChars="200"/>
      <w:jc w:val="left"/>
    </w:pPr>
    <w:rPr>
      <w:rFonts w:ascii="等线" w:hAnsi="等线" w:eastAsia="等线" w:cs="等线"/>
      <w:szCs w:val="20"/>
    </w:rPr>
  </w:style>
  <w:style w:type="paragraph" w:customStyle="1" w:styleId="872">
    <w:name w:val="xl2917089"/>
    <w:basedOn w:val="1"/>
    <w:qFormat/>
    <w:uiPriority w:val="0"/>
    <w:pPr>
      <w:widowControl/>
      <w:pBdr>
        <w:left w:val="single" w:color="auto" w:sz="4" w:space="1"/>
        <w:right w:val="single" w:color="auto" w:sz="4" w:space="1"/>
      </w:pBdr>
      <w:spacing w:before="100" w:beforeAutospacing="1" w:after="100" w:afterAutospacing="1"/>
      <w:jc w:val="center"/>
      <w:textAlignment w:val="center"/>
    </w:pPr>
    <w:rPr>
      <w:rFonts w:hint="eastAsia" w:ascii="宋体" w:hAnsi="宋体" w:eastAsia="等线" w:cs="等线"/>
      <w:kern w:val="0"/>
      <w:sz w:val="24"/>
    </w:rPr>
  </w:style>
  <w:style w:type="paragraph" w:customStyle="1" w:styleId="873">
    <w:name w:val="封面标准号2"/>
    <w:qFormat/>
    <w:uiPriority w:val="0"/>
    <w:pPr>
      <w:framePr w:w="9140" w:h="1242" w:hRule="exact" w:hSpace="284" w:wrap="around" w:vAnchor="page" w:hAnchor="page" w:x="1645" w:y="2910" w:anchorLock="1"/>
      <w:spacing w:before="357" w:line="280" w:lineRule="exact"/>
      <w:jc w:val="right"/>
    </w:pPr>
    <w:rPr>
      <w:rFonts w:ascii="黑体" w:hAnsi="等线" w:eastAsia="黑体" w:cs="等线"/>
      <w:sz w:val="28"/>
      <w:szCs w:val="28"/>
      <w:lang w:val="en-US" w:eastAsia="zh-CN" w:bidi="ar-SA"/>
    </w:rPr>
  </w:style>
  <w:style w:type="paragraph" w:customStyle="1" w:styleId="874">
    <w:name w:val="Default Text"/>
    <w:basedOn w:val="1"/>
    <w:qFormat/>
    <w:uiPriority w:val="0"/>
    <w:pPr>
      <w:autoSpaceDE w:val="0"/>
      <w:autoSpaceDN w:val="0"/>
      <w:adjustRightInd w:val="0"/>
      <w:spacing w:line="360" w:lineRule="auto"/>
      <w:ind w:firstLine="200" w:firstLineChars="200"/>
      <w:jc w:val="left"/>
    </w:pPr>
    <w:rPr>
      <w:rFonts w:ascii="等线" w:hAnsi="等线" w:eastAsia="PMingLiU-ExtB" w:cs="等线"/>
      <w:kern w:val="0"/>
      <w:sz w:val="24"/>
      <w:szCs w:val="20"/>
      <w:lang w:eastAsia="zh-TW"/>
    </w:rPr>
  </w:style>
  <w:style w:type="paragraph" w:customStyle="1" w:styleId="875">
    <w:name w:val="(1)"/>
    <w:basedOn w:val="1"/>
    <w:qFormat/>
    <w:uiPriority w:val="0"/>
    <w:pPr>
      <w:adjustRightInd w:val="0"/>
      <w:spacing w:line="454" w:lineRule="atLeast"/>
      <w:ind w:left="1701" w:hanging="709" w:firstLineChars="200"/>
      <w:textAlignment w:val="baseline"/>
    </w:pPr>
    <w:rPr>
      <w:rFonts w:ascii="PMingLiU-ExtB" w:hAnsi="等线" w:eastAsia="PMingLiU-ExtB" w:cs="等线"/>
      <w:kern w:val="0"/>
      <w:sz w:val="28"/>
      <w:szCs w:val="20"/>
      <w:lang w:eastAsia="zh-TW"/>
    </w:rPr>
  </w:style>
  <w:style w:type="paragraph" w:customStyle="1" w:styleId="876">
    <w:name w:val=".."/>
    <w:basedOn w:val="1"/>
    <w:next w:val="1"/>
    <w:qFormat/>
    <w:uiPriority w:val="0"/>
    <w:pPr>
      <w:autoSpaceDE w:val="0"/>
      <w:autoSpaceDN w:val="0"/>
      <w:adjustRightInd w:val="0"/>
      <w:spacing w:line="360" w:lineRule="auto"/>
      <w:ind w:firstLine="200" w:firstLineChars="200"/>
      <w:jc w:val="left"/>
    </w:pPr>
    <w:rPr>
      <w:rFonts w:ascii="等线" w:hAnsi="等线" w:eastAsia="等线" w:cs="等线"/>
      <w:kern w:val="0"/>
      <w:sz w:val="24"/>
    </w:rPr>
  </w:style>
  <w:style w:type="paragraph" w:customStyle="1" w:styleId="877">
    <w:name w:val="Char Char Char Char Char Char Char Char Char Char Char Char Char Char Char Char Char Char Char1"/>
    <w:basedOn w:val="1"/>
    <w:qFormat/>
    <w:uiPriority w:val="0"/>
    <w:rPr>
      <w:rFonts w:ascii="黑体" w:hAnsi="等线" w:eastAsia="黑体" w:cs="等线"/>
      <w:b/>
      <w:sz w:val="32"/>
      <w:szCs w:val="32"/>
    </w:rPr>
  </w:style>
  <w:style w:type="paragraph" w:customStyle="1" w:styleId="878">
    <w:name w:val="规范正文"/>
    <w:basedOn w:val="1"/>
    <w:qFormat/>
    <w:uiPriority w:val="0"/>
    <w:pPr>
      <w:adjustRightInd w:val="0"/>
      <w:spacing w:line="360" w:lineRule="auto"/>
      <w:ind w:left="480" w:firstLine="200" w:firstLineChars="200"/>
      <w:textAlignment w:val="baseline"/>
    </w:pPr>
    <w:rPr>
      <w:rFonts w:ascii="宋体" w:hAnsi="宋体" w:eastAsia="等线" w:cs="等线"/>
      <w:kern w:val="0"/>
      <w:sz w:val="24"/>
    </w:rPr>
  </w:style>
  <w:style w:type="paragraph" w:customStyle="1" w:styleId="879">
    <w:name w:val="网格表 31"/>
    <w:basedOn w:val="3"/>
    <w:next w:val="1"/>
    <w:unhideWhenUsed/>
    <w:qFormat/>
    <w:uiPriority w:val="0"/>
    <w:pPr>
      <w:keepLines/>
      <w:widowControl/>
      <w:spacing w:line="259" w:lineRule="auto"/>
      <w:jc w:val="left"/>
      <w:outlineLvl w:val="9"/>
    </w:pPr>
    <w:rPr>
      <w:rFonts w:ascii="Calibri Light" w:hAnsi="Calibri Light" w:eastAsia="等线"/>
      <w:color w:val="2E74B5"/>
      <w:kern w:val="0"/>
      <w:sz w:val="32"/>
      <w:szCs w:val="32"/>
    </w:rPr>
  </w:style>
  <w:style w:type="paragraph" w:customStyle="1" w:styleId="880">
    <w:name w:val="中等深浅网格 1 - 着色 21"/>
    <w:basedOn w:val="1"/>
    <w:qFormat/>
    <w:uiPriority w:val="0"/>
    <w:pPr>
      <w:spacing w:line="360" w:lineRule="auto"/>
      <w:ind w:firstLine="200" w:firstLineChars="200"/>
    </w:pPr>
    <w:rPr>
      <w:rFonts w:ascii="Verdana" w:hAnsi="Verdana" w:eastAsia="等线" w:cs="等线"/>
      <w:sz w:val="24"/>
      <w:szCs w:val="20"/>
    </w:rPr>
  </w:style>
  <w:style w:type="paragraph" w:customStyle="1" w:styleId="881">
    <w:name w:val="Char Char Char Char Char Char1 Char Char Char Char"/>
    <w:basedOn w:val="19"/>
    <w:qFormat/>
    <w:uiPriority w:val="0"/>
    <w:pPr>
      <w:spacing w:line="360" w:lineRule="auto"/>
      <w:ind w:firstLine="200" w:firstLineChars="200"/>
    </w:pPr>
    <w:rPr>
      <w:rFonts w:ascii="Tahoma" w:hAnsi="Tahoma" w:eastAsia="等线"/>
      <w:sz w:val="24"/>
      <w:szCs w:val="20"/>
    </w:rPr>
  </w:style>
  <w:style w:type="paragraph" w:customStyle="1" w:styleId="882">
    <w:name w:val="xl8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Calibri" w:hAnsi="Calibri" w:eastAsia="Calibri" w:cs="方正仿宋_GB2312"/>
      <w:color w:val="000000"/>
      <w:kern w:val="0"/>
      <w:sz w:val="24"/>
    </w:rPr>
  </w:style>
  <w:style w:type="paragraph" w:customStyle="1" w:styleId="883">
    <w:name w:val="正文Y"/>
    <w:basedOn w:val="1"/>
    <w:qFormat/>
    <w:uiPriority w:val="0"/>
    <w:pPr>
      <w:spacing w:line="360" w:lineRule="auto"/>
      <w:ind w:firstLine="420" w:firstLineChars="200"/>
    </w:pPr>
    <w:rPr>
      <w:rFonts w:ascii="等线" w:hAnsi="等线" w:eastAsia="等线" w:cs="等线"/>
      <w:sz w:val="24"/>
    </w:rPr>
  </w:style>
  <w:style w:type="paragraph" w:customStyle="1" w:styleId="884">
    <w:name w:val="_Style 54"/>
    <w:basedOn w:val="1"/>
    <w:qFormat/>
    <w:uiPriority w:val="0"/>
    <w:rPr>
      <w:rFonts w:ascii="等线" w:hAnsi="等线" w:eastAsia="等线" w:cs="等线"/>
    </w:rPr>
  </w:style>
  <w:style w:type="paragraph" w:customStyle="1" w:styleId="885">
    <w:name w:val="标3"/>
    <w:basedOn w:val="5"/>
    <w:next w:val="6"/>
    <w:qFormat/>
    <w:uiPriority w:val="0"/>
    <w:pPr>
      <w:spacing w:before="240" w:after="180" w:line="360" w:lineRule="auto"/>
      <w:ind w:firstLine="576" w:firstLineChars="205"/>
    </w:pPr>
    <w:rPr>
      <w:rFonts w:ascii="等线" w:hAnsi="等线" w:eastAsia="等线"/>
      <w:bCs w:val="0"/>
      <w:sz w:val="28"/>
    </w:rPr>
  </w:style>
  <w:style w:type="paragraph" w:customStyle="1" w:styleId="886">
    <w:name w:val="Char Char1 Char"/>
    <w:basedOn w:val="1"/>
    <w:qFormat/>
    <w:uiPriority w:val="0"/>
    <w:pPr>
      <w:widowControl/>
      <w:autoSpaceDE w:val="0"/>
      <w:autoSpaceDN w:val="0"/>
      <w:adjustRightInd w:val="0"/>
      <w:snapToGrid w:val="0"/>
      <w:spacing w:before="120" w:after="160" w:line="360" w:lineRule="auto"/>
      <w:ind w:right="-360"/>
      <w:jc w:val="left"/>
    </w:pPr>
    <w:rPr>
      <w:rFonts w:ascii="Tahoma" w:hAnsi="Tahoma" w:eastAsia="等线" w:cs="等线"/>
      <w:kern w:val="0"/>
      <w:sz w:val="24"/>
      <w:szCs w:val="20"/>
      <w:lang w:eastAsia="en-US"/>
    </w:rPr>
  </w:style>
  <w:style w:type="paragraph" w:customStyle="1" w:styleId="887">
    <w:name w:val="reader-word-layer"/>
    <w:basedOn w:val="1"/>
    <w:qFormat/>
    <w:uiPriority w:val="0"/>
    <w:pPr>
      <w:widowControl/>
      <w:spacing w:before="100" w:beforeAutospacing="1" w:after="100" w:afterAutospacing="1" w:line="360" w:lineRule="auto"/>
      <w:ind w:firstLine="200" w:firstLineChars="200"/>
      <w:jc w:val="left"/>
    </w:pPr>
    <w:rPr>
      <w:rFonts w:ascii="宋体" w:hAnsi="宋体" w:eastAsia="等线" w:cs="宋体"/>
      <w:kern w:val="0"/>
      <w:sz w:val="24"/>
    </w:rPr>
  </w:style>
  <w:style w:type="paragraph" w:customStyle="1" w:styleId="888">
    <w:name w:val="Char Char 字元 字元 字元 Char Char Char Char"/>
    <w:basedOn w:val="1"/>
    <w:qFormat/>
    <w:uiPriority w:val="0"/>
    <w:pPr>
      <w:adjustRightInd w:val="0"/>
      <w:spacing w:line="360" w:lineRule="auto"/>
      <w:ind w:firstLine="200" w:firstLineChars="200"/>
    </w:pPr>
    <w:rPr>
      <w:rFonts w:ascii="等线" w:hAnsi="等线" w:eastAsia="等线" w:cs="等线"/>
      <w:kern w:val="0"/>
      <w:sz w:val="24"/>
      <w:szCs w:val="20"/>
    </w:rPr>
  </w:style>
  <w:style w:type="paragraph" w:customStyle="1" w:styleId="889">
    <w:name w:val="中等深浅底纹 1 - 着色 11"/>
    <w:qFormat/>
    <w:uiPriority w:val="0"/>
    <w:rPr>
      <w:rFonts w:ascii="等线" w:hAnsi="等线" w:eastAsia="等线" w:cs="等线"/>
      <w:sz w:val="22"/>
      <w:szCs w:val="22"/>
      <w:lang w:val="en-US" w:eastAsia="zh-CN" w:bidi="ar-SA"/>
    </w:rPr>
  </w:style>
  <w:style w:type="paragraph" w:customStyle="1" w:styleId="890">
    <w:name w:val="完成日期"/>
    <w:basedOn w:val="1"/>
    <w:qFormat/>
    <w:uiPriority w:val="0"/>
    <w:pPr>
      <w:adjustRightInd w:val="0"/>
      <w:spacing w:line="360" w:lineRule="auto"/>
      <w:jc w:val="center"/>
      <w:textAlignment w:val="baseline"/>
    </w:pPr>
    <w:rPr>
      <w:rFonts w:ascii="方正仿宋_GB2312" w:hAnsi="等线" w:eastAsia="方正仿宋_GB2312" w:cs="等线"/>
      <w:kern w:val="0"/>
      <w:sz w:val="30"/>
      <w:szCs w:val="20"/>
    </w:rPr>
  </w:style>
  <w:style w:type="paragraph" w:customStyle="1" w:styleId="891">
    <w:name w:val="正文 New New New New"/>
    <w:qFormat/>
    <w:uiPriority w:val="2"/>
    <w:pPr>
      <w:widowControl w:val="0"/>
      <w:jc w:val="both"/>
    </w:pPr>
    <w:rPr>
      <w:rFonts w:ascii="Calibri" w:hAnsi="Calibri" w:eastAsia="等线" w:cs="等线"/>
      <w:color w:val="000000"/>
      <w:szCs w:val="24"/>
      <w:lang w:val="en-US" w:eastAsia="zh-CN" w:bidi="ar-SA"/>
    </w:rPr>
  </w:style>
  <w:style w:type="paragraph" w:customStyle="1" w:styleId="892">
    <w:name w:val="正文（首行缩进）"/>
    <w:basedOn w:val="26"/>
    <w:qFormat/>
    <w:uiPriority w:val="0"/>
    <w:pPr>
      <w:widowControl/>
      <w:overflowPunct w:val="0"/>
      <w:snapToGrid/>
      <w:spacing w:beforeLines="50" w:after="120" w:line="400" w:lineRule="exact"/>
      <w:ind w:left="200" w:leftChars="200" w:firstLine="200" w:firstLineChars="200"/>
      <w:jc w:val="left"/>
      <w:textAlignment w:val="baseline"/>
    </w:pPr>
    <w:rPr>
      <w:rFonts w:ascii="等线" w:hAnsi="等线" w:cs="等线"/>
      <w:b w:val="0"/>
      <w:bCs w:val="0"/>
      <w:color w:val="auto"/>
      <w:spacing w:val="10"/>
      <w:kern w:val="0"/>
      <w:szCs w:val="20"/>
    </w:rPr>
  </w:style>
  <w:style w:type="paragraph" w:customStyle="1" w:styleId="893">
    <w:name w:val="其他标准标志"/>
    <w:basedOn w:val="817"/>
    <w:qFormat/>
    <w:uiPriority w:val="0"/>
    <w:pPr>
      <w:framePr w:w="6101" w:wrap="around" w:vAnchor="page" w:hAnchor="page" w:x="4673" w:y="942"/>
    </w:pPr>
    <w:rPr>
      <w:w w:val="130"/>
    </w:rPr>
  </w:style>
  <w:style w:type="paragraph" w:customStyle="1" w:styleId="894">
    <w:name w:val="2级"/>
    <w:basedOn w:val="4"/>
    <w:next w:val="64"/>
    <w:qFormat/>
    <w:uiPriority w:val="0"/>
    <w:pPr>
      <w:spacing w:line="415" w:lineRule="auto"/>
      <w:ind w:left="420"/>
    </w:pPr>
    <w:rPr>
      <w:rFonts w:ascii="Cambria" w:hAnsi="Cambria"/>
      <w:kern w:val="0"/>
      <w:sz w:val="30"/>
    </w:rPr>
  </w:style>
  <w:style w:type="paragraph" w:customStyle="1" w:styleId="895">
    <w:name w:val="表格文字（大）"/>
    <w:basedOn w:val="1"/>
    <w:qFormat/>
    <w:uiPriority w:val="0"/>
    <w:pPr>
      <w:autoSpaceDE w:val="0"/>
      <w:autoSpaceDN w:val="0"/>
      <w:adjustRightInd w:val="0"/>
      <w:spacing w:before="20" w:after="20"/>
      <w:jc w:val="left"/>
    </w:pPr>
    <w:rPr>
      <w:rFonts w:ascii="Wonder Arial" w:hAnsi="Wonder Arial" w:eastAsia="等线" w:cs="Wonder Arial"/>
      <w:kern w:val="0"/>
      <w:sz w:val="24"/>
      <w:szCs w:val="20"/>
    </w:rPr>
  </w:style>
  <w:style w:type="paragraph" w:customStyle="1" w:styleId="896">
    <w:name w:val="A正文"/>
    <w:basedOn w:val="507"/>
    <w:qFormat/>
    <w:uiPriority w:val="0"/>
    <w:pPr>
      <w:jc w:val="left"/>
    </w:pPr>
    <w:rPr>
      <w:rFonts w:ascii="等线" w:hAnsi="等线" w:eastAsia="等线"/>
      <w:shd w:val="clear" w:color="auto" w:fill="auto"/>
    </w:rPr>
  </w:style>
  <w:style w:type="paragraph" w:customStyle="1" w:styleId="897">
    <w:name w:val="14"/>
    <w:basedOn w:val="1"/>
    <w:qFormat/>
    <w:uiPriority w:val="0"/>
    <w:pPr>
      <w:snapToGrid w:val="0"/>
      <w:spacing w:beforeLines="30" w:line="288" w:lineRule="auto"/>
      <w:ind w:left="852" w:leftChars="355" w:firstLine="420" w:firstLineChars="175"/>
    </w:pPr>
    <w:rPr>
      <w:rFonts w:ascii="Calibri" w:hAnsi="Calibri" w:eastAsia="等线" w:cs="等线"/>
      <w:sz w:val="24"/>
      <w:szCs w:val="20"/>
    </w:rPr>
  </w:style>
  <w:style w:type="paragraph" w:customStyle="1" w:styleId="898">
    <w:name w:val="Char Char1 Char Char Char"/>
    <w:basedOn w:val="1"/>
    <w:qFormat/>
    <w:uiPriority w:val="0"/>
    <w:pPr>
      <w:autoSpaceDE w:val="0"/>
      <w:autoSpaceDN w:val="0"/>
      <w:adjustRightInd w:val="0"/>
      <w:jc w:val="left"/>
    </w:pPr>
    <w:rPr>
      <w:rFonts w:ascii="黑体" w:hAnsi="等线" w:eastAsia="黑体" w:cs="等线"/>
      <w:b/>
      <w:kern w:val="0"/>
      <w:sz w:val="32"/>
      <w:szCs w:val="32"/>
    </w:rPr>
  </w:style>
  <w:style w:type="paragraph" w:customStyle="1" w:styleId="899">
    <w:name w:val="项目2"/>
    <w:qFormat/>
    <w:uiPriority w:val="0"/>
    <w:pPr>
      <w:tabs>
        <w:tab w:val="left" w:pos="425"/>
      </w:tabs>
      <w:spacing w:before="120" w:after="120" w:line="360" w:lineRule="auto"/>
      <w:ind w:left="420" w:hanging="420"/>
    </w:pPr>
    <w:rPr>
      <w:rFonts w:ascii="等线" w:hAnsi="等线" w:eastAsia="方正仿宋_GB2312" w:cs="等线"/>
      <w:sz w:val="24"/>
      <w:lang w:val="en-US" w:eastAsia="zh-CN" w:bidi="ar-SA"/>
    </w:rPr>
  </w:style>
  <w:style w:type="paragraph" w:customStyle="1" w:styleId="900">
    <w:name w:val="Char13"/>
    <w:basedOn w:val="1"/>
    <w:qFormat/>
    <w:uiPriority w:val="0"/>
    <w:pPr>
      <w:widowControl/>
      <w:spacing w:after="160" w:line="240" w:lineRule="exact"/>
      <w:jc w:val="left"/>
    </w:pPr>
    <w:rPr>
      <w:rFonts w:ascii="Courier New" w:hAnsi="Courier New" w:eastAsia="等线" w:cs="等线"/>
      <w:kern w:val="0"/>
      <w:sz w:val="20"/>
      <w:szCs w:val="20"/>
      <w:lang w:eastAsia="en-US"/>
    </w:rPr>
  </w:style>
  <w:style w:type="paragraph" w:customStyle="1" w:styleId="901">
    <w:name w:val="c"/>
    <w:qFormat/>
    <w:uiPriority w:val="0"/>
    <w:pPr>
      <w:widowControl w:val="0"/>
      <w:autoSpaceDE w:val="0"/>
      <w:autoSpaceDN w:val="0"/>
      <w:adjustRightInd w:val="0"/>
      <w:jc w:val="both"/>
    </w:pPr>
    <w:rPr>
      <w:rFonts w:ascii="Arial" w:hAnsi="Arial" w:eastAsia="等线" w:cs="等线"/>
      <w:sz w:val="24"/>
      <w:lang w:val="en-US" w:eastAsia="zh-CN" w:bidi="ar-SA"/>
    </w:rPr>
  </w:style>
  <w:style w:type="paragraph" w:customStyle="1" w:styleId="902">
    <w:name w:val="font12"/>
    <w:basedOn w:val="1"/>
    <w:qFormat/>
    <w:uiPriority w:val="0"/>
    <w:pPr>
      <w:widowControl/>
      <w:spacing w:before="100" w:beforeAutospacing="1" w:after="100" w:afterAutospacing="1"/>
      <w:jc w:val="left"/>
    </w:pPr>
    <w:rPr>
      <w:rFonts w:ascii="等线" w:hAnsi="等线" w:eastAsia="等线" w:cs="等线"/>
      <w:kern w:val="0"/>
      <w:sz w:val="28"/>
      <w:szCs w:val="28"/>
    </w:rPr>
  </w:style>
  <w:style w:type="paragraph" w:customStyle="1" w:styleId="903">
    <w:name w:val="数字级连标题3"/>
    <w:basedOn w:val="5"/>
    <w:next w:val="1"/>
    <w:qFormat/>
    <w:uiPriority w:val="0"/>
    <w:pPr>
      <w:suppressAutoHyphens/>
      <w:spacing w:before="0" w:after="0" w:line="360" w:lineRule="auto"/>
    </w:pPr>
    <w:rPr>
      <w:rFonts w:ascii="等线" w:hAnsi="等线" w:eastAsia="等线"/>
      <w:bCs w:val="0"/>
      <w:sz w:val="28"/>
      <w:szCs w:val="20"/>
      <w:lang w:eastAsia="ar-SA"/>
    </w:rPr>
  </w:style>
  <w:style w:type="paragraph" w:customStyle="1" w:styleId="904">
    <w:name w:val="Item List"/>
    <w:qFormat/>
    <w:uiPriority w:val="0"/>
    <w:pPr>
      <w:spacing w:line="300" w:lineRule="auto"/>
      <w:ind w:left="1701"/>
      <w:jc w:val="both"/>
    </w:pPr>
    <w:rPr>
      <w:rFonts w:ascii="Arial" w:hAnsi="Arial" w:eastAsia="等线" w:cs="等线"/>
      <w:sz w:val="21"/>
      <w:lang w:val="en-US" w:eastAsia="zh-CN" w:bidi="ar-SA"/>
    </w:rPr>
  </w:style>
  <w:style w:type="paragraph" w:customStyle="1" w:styleId="905">
    <w:name w:val="默认段落字体 Para Char Char Char Char Char Char Char Char Char Char"/>
    <w:basedOn w:val="1"/>
    <w:qFormat/>
    <w:uiPriority w:val="0"/>
    <w:pPr>
      <w:widowControl/>
      <w:spacing w:after="200"/>
      <w:jc w:val="left"/>
    </w:pPr>
    <w:rPr>
      <w:rFonts w:ascii="Tahoma" w:hAnsi="Tahoma" w:eastAsia="等线" w:cs="等线"/>
      <w:kern w:val="0"/>
      <w:sz w:val="22"/>
      <w:szCs w:val="20"/>
      <w:lang w:eastAsia="en-US" w:bidi="en-US"/>
    </w:rPr>
  </w:style>
  <w:style w:type="paragraph" w:customStyle="1" w:styleId="906">
    <w:name w:val="标书正文带编号"/>
    <w:basedOn w:val="1"/>
    <w:qFormat/>
    <w:uiPriority w:val="0"/>
    <w:pPr>
      <w:tabs>
        <w:tab w:val="left" w:pos="397"/>
      </w:tabs>
      <w:autoSpaceDE w:val="0"/>
      <w:autoSpaceDN w:val="0"/>
      <w:adjustRightInd w:val="0"/>
      <w:ind w:firstLine="397"/>
      <w:jc w:val="left"/>
    </w:pPr>
    <w:rPr>
      <w:rFonts w:ascii="等线" w:hAnsi="等线" w:eastAsia="等线" w:cs="方正仿宋_GB2312"/>
      <w:kern w:val="0"/>
      <w:sz w:val="20"/>
      <w:szCs w:val="21"/>
    </w:rPr>
  </w:style>
  <w:style w:type="paragraph" w:customStyle="1" w:styleId="907">
    <w:name w:val="标题小四"/>
    <w:basedOn w:val="4"/>
    <w:qFormat/>
    <w:uiPriority w:val="0"/>
    <w:pPr>
      <w:keepNext w:val="0"/>
      <w:keepLines w:val="0"/>
      <w:spacing w:before="0" w:after="0" w:line="360" w:lineRule="auto"/>
      <w:ind w:right="90"/>
      <w:outlineLvl w:val="9"/>
    </w:pPr>
    <w:rPr>
      <w:rFonts w:ascii="方正仿宋_GB2312" w:hAnsi="宋体" w:eastAsia="方正仿宋_GB2312" w:cs="Wonder Arial"/>
      <w:b w:val="0"/>
      <w:bCs w:val="0"/>
      <w:color w:val="000000"/>
      <w:sz w:val="21"/>
      <w:szCs w:val="21"/>
    </w:rPr>
  </w:style>
  <w:style w:type="paragraph" w:customStyle="1" w:styleId="908">
    <w:name w:val="_Style 3"/>
    <w:qFormat/>
    <w:uiPriority w:val="0"/>
    <w:rPr>
      <w:rFonts w:ascii="Calibri" w:hAnsi="Calibri" w:eastAsia="等线" w:cs="等线"/>
      <w:sz w:val="22"/>
      <w:szCs w:val="22"/>
      <w:lang w:val="en-US" w:eastAsia="zh-CN" w:bidi="ar-SA"/>
    </w:rPr>
  </w:style>
  <w:style w:type="paragraph" w:customStyle="1" w:styleId="909">
    <w:name w:val="xl5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等线" w:hAnsi="等线" w:eastAsia="等线" w:cs="等线"/>
      <w:kern w:val="0"/>
      <w:sz w:val="24"/>
    </w:rPr>
  </w:style>
  <w:style w:type="paragraph" w:customStyle="1" w:styleId="910">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等线"/>
      <w:spacing w:val="-40"/>
      <w:sz w:val="48"/>
      <w:szCs w:val="52"/>
      <w:lang w:val="en-US" w:eastAsia="zh-CN" w:bidi="ar-SA"/>
    </w:rPr>
  </w:style>
  <w:style w:type="paragraph" w:customStyle="1" w:styleId="911">
    <w:name w:val="样式 标题 5 + 段前: 5 磅 段后: 5 磅 行距: 单倍行距"/>
    <w:basedOn w:val="7"/>
    <w:qFormat/>
    <w:uiPriority w:val="0"/>
    <w:pPr>
      <w:tabs>
        <w:tab w:val="left" w:pos="2100"/>
      </w:tabs>
      <w:adjustRightInd w:val="0"/>
      <w:spacing w:before="100" w:after="100" w:line="240" w:lineRule="auto"/>
      <w:ind w:left="2100" w:hanging="420" w:firstLineChars="200"/>
      <w:jc w:val="left"/>
      <w:textAlignment w:val="baseline"/>
    </w:pPr>
    <w:rPr>
      <w:bCs w:val="0"/>
      <w:kern w:val="0"/>
      <w:szCs w:val="20"/>
    </w:rPr>
  </w:style>
  <w:style w:type="paragraph" w:customStyle="1" w:styleId="912">
    <w:name w:val="列出段落3"/>
    <w:basedOn w:val="1"/>
    <w:qFormat/>
    <w:uiPriority w:val="0"/>
    <w:pPr>
      <w:ind w:firstLine="420" w:firstLineChars="200"/>
    </w:pPr>
    <w:rPr>
      <w:rFonts w:ascii="Calibri" w:hAnsi="Calibri" w:eastAsia="等线" w:cs="等线"/>
      <w:szCs w:val="22"/>
    </w:rPr>
  </w:style>
  <w:style w:type="paragraph" w:customStyle="1" w:styleId="913">
    <w:name w:val="排列"/>
    <w:basedOn w:val="1"/>
    <w:qFormat/>
    <w:uiPriority w:val="0"/>
    <w:pPr>
      <w:widowControl/>
      <w:autoSpaceDE w:val="0"/>
      <w:autoSpaceDN w:val="0"/>
      <w:adjustRightInd w:val="0"/>
      <w:spacing w:line="360" w:lineRule="auto"/>
      <w:jc w:val="left"/>
    </w:pPr>
    <w:rPr>
      <w:rFonts w:ascii="方正仿宋_GB2312" w:hAnsi="方正仿宋_GB2312" w:eastAsia="等线" w:cs="等线"/>
      <w:kern w:val="0"/>
      <w:sz w:val="20"/>
      <w:szCs w:val="20"/>
      <w:lang w:val="zh-CN"/>
    </w:rPr>
  </w:style>
  <w:style w:type="paragraph" w:customStyle="1" w:styleId="91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Calibri" w:hAnsi="Calibri" w:eastAsia="Calibri" w:cs="方正仿宋_GB2312"/>
      <w:b/>
      <w:bCs/>
      <w:color w:val="000000"/>
      <w:kern w:val="0"/>
      <w:sz w:val="24"/>
    </w:rPr>
  </w:style>
  <w:style w:type="paragraph" w:customStyle="1" w:styleId="915">
    <w:name w:val="標題 2..."/>
    <w:basedOn w:val="1"/>
    <w:qFormat/>
    <w:uiPriority w:val="0"/>
    <w:pPr>
      <w:spacing w:line="360" w:lineRule="auto"/>
      <w:ind w:left="568" w:firstLine="567" w:firstLineChars="200"/>
    </w:pPr>
    <w:rPr>
      <w:rFonts w:ascii="等线" w:hAnsi="等线" w:eastAsia="PMingLiU-ExtB" w:cs="等线"/>
      <w:sz w:val="24"/>
      <w:lang w:eastAsia="zh-TW"/>
    </w:rPr>
  </w:style>
  <w:style w:type="paragraph" w:customStyle="1" w:styleId="916">
    <w:name w:val="TOC 标题1"/>
    <w:basedOn w:val="3"/>
    <w:next w:val="1"/>
    <w:qFormat/>
    <w:uiPriority w:val="39"/>
    <w:pPr>
      <w:keepLines/>
      <w:spacing w:beforeLines="50" w:afterLines="50" w:line="578" w:lineRule="auto"/>
      <w:jc w:val="both"/>
      <w:outlineLvl w:val="9"/>
    </w:pPr>
    <w:rPr>
      <w:rFonts w:ascii="等线" w:hAnsi="等线" w:eastAsia="等线"/>
      <w:b/>
      <w:bCs/>
      <w:kern w:val="44"/>
      <w:sz w:val="44"/>
      <w:szCs w:val="44"/>
    </w:rPr>
  </w:style>
  <w:style w:type="paragraph" w:customStyle="1" w:styleId="917">
    <w:name w:val="正文 首行缩进:  2 字符 Char"/>
    <w:basedOn w:val="1"/>
    <w:qFormat/>
    <w:uiPriority w:val="0"/>
    <w:pPr>
      <w:spacing w:line="360" w:lineRule="auto"/>
      <w:ind w:firstLine="480"/>
    </w:pPr>
    <w:rPr>
      <w:rFonts w:ascii="等线" w:hAnsi="等线" w:eastAsia="等线" w:cs="方正仿宋_GB2312"/>
      <w:sz w:val="24"/>
      <w:szCs w:val="20"/>
    </w:rPr>
  </w:style>
  <w:style w:type="paragraph" w:customStyle="1" w:styleId="918">
    <w:name w:val="附录表标题"/>
    <w:basedOn w:val="1"/>
    <w:next w:val="119"/>
    <w:qFormat/>
    <w:uiPriority w:val="0"/>
    <w:pPr>
      <w:tabs>
        <w:tab w:val="left" w:pos="180"/>
        <w:tab w:val="left" w:pos="992"/>
      </w:tabs>
      <w:autoSpaceDE w:val="0"/>
      <w:autoSpaceDN w:val="0"/>
      <w:adjustRightInd w:val="0"/>
      <w:spacing w:beforeLines="50" w:afterLines="50"/>
      <w:jc w:val="center"/>
      <w:textAlignment w:val="baseline"/>
    </w:pPr>
    <w:rPr>
      <w:rFonts w:ascii="黑体" w:hAnsi="等线" w:eastAsia="黑体" w:cs="等线"/>
      <w:kern w:val="0"/>
      <w:sz w:val="28"/>
      <w:szCs w:val="21"/>
    </w:rPr>
  </w:style>
  <w:style w:type="paragraph" w:customStyle="1" w:styleId="919">
    <w:name w:val="WW-正文文字缩进 2"/>
    <w:basedOn w:val="1"/>
    <w:qFormat/>
    <w:uiPriority w:val="0"/>
    <w:pPr>
      <w:suppressAutoHyphens/>
      <w:autoSpaceDE w:val="0"/>
      <w:autoSpaceDN w:val="0"/>
      <w:adjustRightInd w:val="0"/>
      <w:ind w:firstLine="420"/>
      <w:jc w:val="left"/>
    </w:pPr>
    <w:rPr>
      <w:rFonts w:ascii="等线" w:hAnsi="等线" w:eastAsia="等线" w:cs="等线"/>
      <w:kern w:val="1"/>
      <w:sz w:val="20"/>
      <w:szCs w:val="20"/>
    </w:rPr>
  </w:style>
  <w:style w:type="paragraph" w:customStyle="1" w:styleId="920">
    <w:name w:val="Char Char1 Char Char Char Char Char Char Char Char Char Char Char Char Char Char"/>
    <w:basedOn w:val="1"/>
    <w:qFormat/>
    <w:uiPriority w:val="0"/>
    <w:pPr>
      <w:widowControl/>
      <w:autoSpaceDE w:val="0"/>
      <w:autoSpaceDN w:val="0"/>
      <w:adjustRightInd w:val="0"/>
      <w:spacing w:after="160" w:line="240" w:lineRule="exact"/>
      <w:jc w:val="left"/>
    </w:pPr>
    <w:rPr>
      <w:rFonts w:ascii="等线" w:hAnsi="等线" w:eastAsia="等线" w:cs="等线"/>
      <w:kern w:val="0"/>
      <w:sz w:val="20"/>
      <w:szCs w:val="20"/>
    </w:rPr>
  </w:style>
  <w:style w:type="paragraph" w:customStyle="1" w:styleId="921">
    <w:name w:val="PP Line"/>
    <w:basedOn w:val="43"/>
    <w:qFormat/>
    <w:uiPriority w:val="0"/>
    <w:pPr>
      <w:autoSpaceDE/>
      <w:autoSpaceDN/>
      <w:spacing w:after="0" w:line="360" w:lineRule="atLeast"/>
      <w:ind w:left="100" w:leftChars="1800" w:firstLine="200" w:firstLineChars="200"/>
      <w:jc w:val="left"/>
    </w:pPr>
    <w:rPr>
      <w:rFonts w:eastAsia="PMingLiU-ExtB"/>
      <w:lang w:eastAsia="zh-TW"/>
    </w:rPr>
  </w:style>
  <w:style w:type="paragraph" w:customStyle="1" w:styleId="922">
    <w:name w:val="正文文本 21"/>
    <w:basedOn w:val="1"/>
    <w:qFormat/>
    <w:uiPriority w:val="0"/>
    <w:pPr>
      <w:widowControl/>
      <w:overflowPunct w:val="0"/>
      <w:autoSpaceDE w:val="0"/>
      <w:autoSpaceDN w:val="0"/>
      <w:adjustRightInd w:val="0"/>
      <w:ind w:left="720" w:hanging="720"/>
      <w:jc w:val="left"/>
      <w:textAlignment w:val="baseline"/>
    </w:pPr>
    <w:rPr>
      <w:rFonts w:ascii="等线" w:hAnsi="等线" w:eastAsia="等线" w:cs="等线"/>
      <w:kern w:val="0"/>
      <w:sz w:val="24"/>
      <w:szCs w:val="20"/>
      <w:lang w:val="en-GB"/>
    </w:rPr>
  </w:style>
  <w:style w:type="paragraph" w:customStyle="1" w:styleId="923">
    <w:name w:val="样式 普通(网站) + 仿宋_GB2312 段前: 自动 段后: 自动 行距: 1.5 倍行距1"/>
    <w:basedOn w:val="1"/>
    <w:qFormat/>
    <w:uiPriority w:val="0"/>
    <w:pPr>
      <w:widowControl/>
      <w:tabs>
        <w:tab w:val="left" w:pos="1134"/>
      </w:tabs>
      <w:spacing w:after="120" w:line="360" w:lineRule="auto"/>
      <w:ind w:left="1134" w:hanging="294" w:firstLineChars="200"/>
      <w:jc w:val="left"/>
    </w:pPr>
    <w:rPr>
      <w:rFonts w:ascii="Arial" w:hAnsi="Arial" w:eastAsia="等线" w:cs="等线"/>
      <w:kern w:val="0"/>
      <w:sz w:val="20"/>
      <w:szCs w:val="20"/>
    </w:rPr>
  </w:style>
  <w:style w:type="paragraph" w:customStyle="1" w:styleId="924">
    <w:name w:val="_Style 125"/>
    <w:basedOn w:val="1"/>
    <w:qFormat/>
    <w:uiPriority w:val="0"/>
    <w:rPr>
      <w:rFonts w:ascii="等线" w:hAnsi="等线" w:eastAsia="等线" w:cs="等线"/>
    </w:rPr>
  </w:style>
  <w:style w:type="paragraph" w:customStyle="1" w:styleId="925">
    <w:name w:val="封面标准代替信息"/>
    <w:qFormat/>
    <w:uiPriority w:val="0"/>
    <w:pPr>
      <w:framePr w:w="9140" w:h="1242" w:hRule="exact" w:hSpace="284" w:wrap="around" w:vAnchor="page" w:hAnchor="page" w:x="1645" w:y="2910" w:anchorLock="1"/>
      <w:spacing w:before="57" w:line="280" w:lineRule="exact"/>
      <w:jc w:val="right"/>
    </w:pPr>
    <w:rPr>
      <w:rFonts w:ascii="宋体" w:hAnsi="等线" w:eastAsia="等线" w:cs="等线"/>
      <w:sz w:val="21"/>
      <w:szCs w:val="21"/>
      <w:lang w:val="en-US" w:eastAsia="zh-CN" w:bidi="ar-SA"/>
    </w:rPr>
  </w:style>
  <w:style w:type="paragraph" w:customStyle="1" w:styleId="926">
    <w:name w:val="彩色列表 - 着色 11"/>
    <w:basedOn w:val="1"/>
    <w:qFormat/>
    <w:uiPriority w:val="0"/>
    <w:pPr>
      <w:spacing w:line="360" w:lineRule="auto"/>
      <w:ind w:firstLine="420" w:firstLineChars="200"/>
    </w:pPr>
    <w:rPr>
      <w:rFonts w:ascii="Calibri" w:hAnsi="Calibri" w:eastAsia="等线" w:cs="等线"/>
      <w:szCs w:val="20"/>
    </w:rPr>
  </w:style>
  <w:style w:type="paragraph" w:customStyle="1" w:styleId="927">
    <w:name w:val="my正文"/>
    <w:basedOn w:val="1"/>
    <w:qFormat/>
    <w:uiPriority w:val="0"/>
    <w:pPr>
      <w:spacing w:line="360" w:lineRule="auto"/>
      <w:ind w:firstLine="480" w:firstLineChars="200"/>
    </w:pPr>
    <w:rPr>
      <w:rFonts w:ascii="Tahoma" w:hAnsi="Tahoma" w:eastAsia="等线" w:cs="等线"/>
      <w:sz w:val="24"/>
    </w:rPr>
  </w:style>
  <w:style w:type="paragraph" w:customStyle="1" w:styleId="928">
    <w:name w:val="寄件者簡短地址"/>
    <w:basedOn w:val="1"/>
    <w:qFormat/>
    <w:uiPriority w:val="0"/>
    <w:pPr>
      <w:adjustRightInd w:val="0"/>
      <w:spacing w:line="360" w:lineRule="atLeast"/>
      <w:ind w:firstLine="200" w:firstLineChars="200"/>
      <w:jc w:val="left"/>
      <w:textAlignment w:val="baseline"/>
    </w:pPr>
    <w:rPr>
      <w:rFonts w:ascii="等线" w:hAnsi="等线" w:eastAsia="PMingLiU-ExtB" w:cs="等线"/>
      <w:kern w:val="0"/>
      <w:sz w:val="24"/>
      <w:szCs w:val="20"/>
      <w:lang w:eastAsia="zh-TW"/>
    </w:rPr>
  </w:style>
  <w:style w:type="paragraph" w:customStyle="1" w:styleId="929">
    <w:name w:val="context-item"/>
    <w:basedOn w:val="930"/>
    <w:qFormat/>
    <w:uiPriority w:val="0"/>
    <w:pPr>
      <w:ind w:left="1418" w:hanging="284"/>
    </w:pPr>
  </w:style>
  <w:style w:type="paragraph" w:customStyle="1" w:styleId="930">
    <w:name w:val="context"/>
    <w:basedOn w:val="1"/>
    <w:qFormat/>
    <w:uiPriority w:val="0"/>
    <w:pPr>
      <w:adjustRightInd w:val="0"/>
      <w:spacing w:before="60" w:line="240" w:lineRule="atLeast"/>
      <w:ind w:left="567" w:firstLine="567" w:firstLineChars="200"/>
      <w:textAlignment w:val="baseline"/>
    </w:pPr>
    <w:rPr>
      <w:rFonts w:ascii="繁體楷書" w:hAnsi="等线" w:eastAsia="繁體楷書" w:cs="等线"/>
      <w:kern w:val="0"/>
      <w:sz w:val="24"/>
      <w:szCs w:val="20"/>
      <w:lang w:eastAsia="zh-TW"/>
    </w:rPr>
  </w:style>
  <w:style w:type="paragraph" w:customStyle="1" w:styleId="931">
    <w:name w:val="_Style 5"/>
    <w:basedOn w:val="19"/>
    <w:qFormat/>
    <w:uiPriority w:val="0"/>
    <w:rPr>
      <w:rFonts w:eastAsia="等线"/>
    </w:rPr>
  </w:style>
  <w:style w:type="paragraph" w:customStyle="1" w:styleId="932">
    <w:name w:val="表头"/>
    <w:basedOn w:val="1"/>
    <w:qFormat/>
    <w:uiPriority w:val="0"/>
    <w:pPr>
      <w:spacing w:before="120" w:after="120" w:line="480" w:lineRule="exact"/>
      <w:jc w:val="center"/>
    </w:pPr>
    <w:rPr>
      <w:rFonts w:ascii="黑体" w:hAnsi="等线" w:eastAsia="黑体" w:cs="等线"/>
      <w:sz w:val="24"/>
      <w:szCs w:val="20"/>
    </w:rPr>
  </w:style>
  <w:style w:type="paragraph" w:customStyle="1" w:styleId="933">
    <w:name w:val="正文文本缩进 31"/>
    <w:basedOn w:val="1"/>
    <w:qFormat/>
    <w:uiPriority w:val="0"/>
    <w:pPr>
      <w:autoSpaceDE w:val="0"/>
      <w:autoSpaceDN w:val="0"/>
      <w:adjustRightInd w:val="0"/>
      <w:spacing w:line="360" w:lineRule="auto"/>
      <w:ind w:firstLine="567"/>
      <w:jc w:val="left"/>
      <w:textAlignment w:val="baseline"/>
    </w:pPr>
    <w:rPr>
      <w:rFonts w:ascii="宋体" w:hAnsi="等线" w:eastAsia="等线" w:cs="等线"/>
      <w:kern w:val="0"/>
      <w:sz w:val="28"/>
      <w:szCs w:val="20"/>
    </w:rPr>
  </w:style>
  <w:style w:type="paragraph" w:customStyle="1" w:styleId="934">
    <w:name w:val="List Paragraph1"/>
    <w:basedOn w:val="1"/>
    <w:qFormat/>
    <w:uiPriority w:val="0"/>
    <w:pPr>
      <w:spacing w:line="360" w:lineRule="auto"/>
      <w:ind w:firstLine="420" w:firstLineChars="200"/>
    </w:pPr>
    <w:rPr>
      <w:rFonts w:ascii="等线" w:hAnsi="等线" w:eastAsia="等线" w:cs="等线"/>
      <w:szCs w:val="20"/>
    </w:rPr>
  </w:style>
  <w:style w:type="paragraph" w:customStyle="1" w:styleId="935">
    <w:name w:val="aspnumfaautoadjustrightr"/>
    <w:qFormat/>
    <w:uiPriority w:val="0"/>
    <w:pPr>
      <w:widowControl w:val="0"/>
      <w:autoSpaceDE w:val="0"/>
      <w:autoSpaceDN w:val="0"/>
      <w:adjustRightInd w:val="0"/>
      <w:ind w:firstLine="720"/>
      <w:jc w:val="both"/>
    </w:pPr>
    <w:rPr>
      <w:rFonts w:ascii="等线" w:hAnsi="等线" w:eastAsia="等线" w:cs="等线"/>
      <w:lang w:val="en-US" w:eastAsia="zh-CN" w:bidi="ar-SA"/>
    </w:rPr>
  </w:style>
  <w:style w:type="paragraph" w:customStyle="1" w:styleId="936">
    <w:name w:val="Test2"/>
    <w:basedOn w:val="4"/>
    <w:qFormat/>
    <w:uiPriority w:val="0"/>
    <w:pPr>
      <w:keepNext w:val="0"/>
      <w:keepLines w:val="0"/>
      <w:widowControl/>
      <w:tabs>
        <w:tab w:val="left" w:pos="774"/>
      </w:tabs>
      <w:autoSpaceDE w:val="0"/>
      <w:autoSpaceDN w:val="0"/>
      <w:adjustRightInd w:val="0"/>
      <w:snapToGrid w:val="0"/>
      <w:spacing w:before="360" w:after="360" w:line="240" w:lineRule="atLeast"/>
      <w:ind w:left="774" w:hanging="576"/>
      <w:jc w:val="left"/>
    </w:pPr>
    <w:rPr>
      <w:rFonts w:ascii="方正仿宋_GB2312" w:hAnsi="Tahoma" w:eastAsia="方正仿宋_GB2312"/>
      <w:b w:val="0"/>
      <w:bCs w:val="0"/>
      <w:snapToGrid w:val="0"/>
      <w:kern w:val="0"/>
      <w:sz w:val="28"/>
    </w:rPr>
  </w:style>
  <w:style w:type="paragraph" w:customStyle="1" w:styleId="937">
    <w:name w:val="No Spacing1"/>
    <w:qFormat/>
    <w:uiPriority w:val="0"/>
    <w:rPr>
      <w:rFonts w:ascii="Century Gothic" w:hAnsi="Century Gothic" w:eastAsia="方正仿宋_GB2312" w:cs="新宋体"/>
      <w:sz w:val="22"/>
      <w:szCs w:val="22"/>
      <w:lang w:val="en-US" w:eastAsia="zh-CN" w:bidi="ar-SA"/>
    </w:rPr>
  </w:style>
  <w:style w:type="paragraph" w:customStyle="1" w:styleId="938">
    <w:name w:val="正文字缩2字"/>
    <w:basedOn w:val="1"/>
    <w:qFormat/>
    <w:uiPriority w:val="0"/>
    <w:pPr>
      <w:spacing w:before="60" w:after="60" w:line="360" w:lineRule="auto"/>
      <w:ind w:left="200" w:leftChars="200" w:firstLine="200" w:firstLineChars="200"/>
    </w:pPr>
    <w:rPr>
      <w:rFonts w:ascii="等线" w:hAnsi="等线" w:eastAsia="等线" w:cs="等线"/>
      <w:sz w:val="24"/>
    </w:rPr>
  </w:style>
  <w:style w:type="paragraph" w:customStyle="1" w:styleId="939">
    <w:name w:val="题目副题"/>
    <w:basedOn w:val="46"/>
    <w:qFormat/>
    <w:uiPriority w:val="0"/>
    <w:pPr>
      <w:spacing w:before="0" w:after="312"/>
      <w:ind w:left="240" w:firstLine="600" w:firstLineChars="200"/>
      <w:jc w:val="left"/>
      <w:outlineLvl w:val="9"/>
    </w:pPr>
    <w:rPr>
      <w:rFonts w:ascii="宋体" w:hAnsi="宋体" w:eastAsia="宋体"/>
      <w:bCs w:val="0"/>
      <w:sz w:val="30"/>
      <w:szCs w:val="20"/>
    </w:rPr>
  </w:style>
  <w:style w:type="paragraph" w:customStyle="1" w:styleId="940">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ascii="等线" w:hAnsi="等线" w:eastAsia="新宋体" w:cs="等线"/>
      <w:kern w:val="0"/>
      <w:sz w:val="20"/>
      <w:szCs w:val="20"/>
    </w:rPr>
  </w:style>
  <w:style w:type="paragraph" w:customStyle="1" w:styleId="941">
    <w:name w:val="Char Char Char2 Char"/>
    <w:basedOn w:val="1"/>
    <w:qFormat/>
    <w:uiPriority w:val="0"/>
    <w:pPr>
      <w:tabs>
        <w:tab w:val="left" w:pos="360"/>
        <w:tab w:val="left" w:pos="420"/>
      </w:tabs>
      <w:ind w:left="360" w:hanging="360"/>
    </w:pPr>
    <w:rPr>
      <w:rFonts w:ascii="等线" w:hAnsi="等线" w:eastAsia="等线" w:cs="等线"/>
    </w:rPr>
  </w:style>
  <w:style w:type="paragraph" w:customStyle="1" w:styleId="942">
    <w:name w:val="Char2 Char Char"/>
    <w:basedOn w:val="1"/>
    <w:qFormat/>
    <w:uiPriority w:val="0"/>
    <w:pPr>
      <w:spacing w:line="360" w:lineRule="auto"/>
      <w:ind w:firstLine="200" w:firstLineChars="200"/>
    </w:pPr>
    <w:rPr>
      <w:rFonts w:ascii="Tahoma" w:hAnsi="Tahoma" w:eastAsia="等线" w:cs="等线"/>
      <w:sz w:val="24"/>
      <w:szCs w:val="20"/>
    </w:rPr>
  </w:style>
  <w:style w:type="paragraph" w:customStyle="1" w:styleId="943">
    <w:name w:val="xl9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Calibri" w:hAnsi="Calibri" w:eastAsia="Calibri" w:cs="方正仿宋_GB2312"/>
      <w:color w:val="000000"/>
      <w:kern w:val="0"/>
      <w:sz w:val="24"/>
    </w:rPr>
  </w:style>
  <w:style w:type="paragraph" w:customStyle="1" w:styleId="944">
    <w:name w:val="Char Char Char Char Char Char"/>
    <w:basedOn w:val="1"/>
    <w:qFormat/>
    <w:uiPriority w:val="0"/>
    <w:rPr>
      <w:rFonts w:ascii="Tahoma" w:hAnsi="Tahoma" w:eastAsia="等线" w:cs="等线"/>
      <w:sz w:val="24"/>
      <w:szCs w:val="20"/>
    </w:rPr>
  </w:style>
  <w:style w:type="paragraph" w:customStyle="1" w:styleId="945">
    <w:name w:val="font1"/>
    <w:basedOn w:val="1"/>
    <w:qFormat/>
    <w:uiPriority w:val="0"/>
    <w:pPr>
      <w:widowControl/>
      <w:spacing w:before="100" w:beforeAutospacing="1" w:after="100" w:afterAutospacing="1"/>
      <w:jc w:val="left"/>
    </w:pPr>
    <w:rPr>
      <w:rFonts w:hint="eastAsia" w:ascii="宋体" w:hAnsi="宋体" w:eastAsia="等线" w:cs="等线"/>
      <w:kern w:val="0"/>
      <w:sz w:val="24"/>
    </w:rPr>
  </w:style>
  <w:style w:type="paragraph" w:customStyle="1" w:styleId="946">
    <w:name w:val="xl2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等线" w:cs="等线"/>
      <w:kern w:val="0"/>
      <w:sz w:val="24"/>
    </w:rPr>
  </w:style>
  <w:style w:type="paragraph" w:customStyle="1" w:styleId="947">
    <w:name w:val="style1"/>
    <w:basedOn w:val="1"/>
    <w:qFormat/>
    <w:uiPriority w:val="0"/>
    <w:pPr>
      <w:widowControl/>
      <w:spacing w:before="100" w:beforeAutospacing="1" w:after="100" w:afterAutospacing="1" w:line="360" w:lineRule="auto"/>
      <w:ind w:firstLine="200" w:firstLineChars="200"/>
      <w:jc w:val="left"/>
    </w:pPr>
    <w:rPr>
      <w:rFonts w:ascii="宋体" w:hAnsi="宋体" w:eastAsia="等线" w:cs="宋体"/>
      <w:b/>
      <w:bCs/>
      <w:color w:val="FF0000"/>
      <w:kern w:val="0"/>
      <w:sz w:val="28"/>
      <w:szCs w:val="28"/>
    </w:rPr>
  </w:style>
  <w:style w:type="paragraph" w:customStyle="1" w:styleId="948">
    <w:name w:val="TOC Heading1"/>
    <w:basedOn w:val="3"/>
    <w:next w:val="1"/>
    <w:qFormat/>
    <w:uiPriority w:val="0"/>
    <w:pPr>
      <w:keepLines/>
      <w:widowControl/>
      <w:spacing w:before="480" w:line="276" w:lineRule="auto"/>
      <w:jc w:val="left"/>
      <w:outlineLvl w:val="9"/>
    </w:pPr>
    <w:rPr>
      <w:rFonts w:ascii="Verdana" w:hAnsi="Verdana" w:eastAsia="方正仿宋_GB2312" w:cs="新宋体"/>
      <w:b/>
      <w:bCs/>
      <w:color w:val="365F91"/>
      <w:kern w:val="0"/>
      <w:szCs w:val="28"/>
    </w:rPr>
  </w:style>
  <w:style w:type="paragraph" w:customStyle="1" w:styleId="949">
    <w:name w:val="普通 (Web)"/>
    <w:basedOn w:val="1"/>
    <w:qFormat/>
    <w:uiPriority w:val="0"/>
    <w:pPr>
      <w:widowControl/>
      <w:spacing w:before="100" w:after="100"/>
      <w:jc w:val="left"/>
    </w:pPr>
    <w:rPr>
      <w:rFonts w:ascii="宋体" w:hAnsi="宋体" w:eastAsia="等线" w:cs="等线"/>
      <w:kern w:val="0"/>
      <w:sz w:val="24"/>
      <w:szCs w:val="20"/>
    </w:rPr>
  </w:style>
  <w:style w:type="paragraph" w:customStyle="1" w:styleId="950">
    <w:name w:val="1、"/>
    <w:basedOn w:val="1"/>
    <w:qFormat/>
    <w:uiPriority w:val="0"/>
    <w:pPr>
      <w:adjustRightInd w:val="0"/>
      <w:spacing w:line="454" w:lineRule="atLeast"/>
      <w:ind w:left="1276" w:hanging="426" w:firstLineChars="200"/>
      <w:textAlignment w:val="baseline"/>
    </w:pPr>
    <w:rPr>
      <w:rFonts w:ascii="PMingLiU-ExtB" w:hAnsi="等线" w:eastAsia="PMingLiU-ExtB" w:cs="等线"/>
      <w:kern w:val="0"/>
      <w:sz w:val="28"/>
      <w:szCs w:val="20"/>
      <w:lang w:eastAsia="zh-TW"/>
    </w:rPr>
  </w:style>
  <w:style w:type="paragraph" w:customStyle="1" w:styleId="951">
    <w:name w:val="正文缩进HS-正文1"/>
    <w:basedOn w:val="1"/>
    <w:qFormat/>
    <w:uiPriority w:val="0"/>
    <w:pPr>
      <w:jc w:val="center"/>
    </w:pPr>
    <w:rPr>
      <w:rFonts w:ascii="宋体" w:hAnsi="宋体" w:eastAsia="等线" w:cs="等线"/>
      <w:color w:val="000000"/>
      <w:szCs w:val="21"/>
    </w:rPr>
  </w:style>
  <w:style w:type="paragraph" w:customStyle="1" w:styleId="952">
    <w:name w:val="列项——（一级）"/>
    <w:qFormat/>
    <w:uiPriority w:val="0"/>
    <w:pPr>
      <w:widowControl w:val="0"/>
      <w:tabs>
        <w:tab w:val="left" w:pos="854"/>
        <w:tab w:val="left" w:pos="1260"/>
      </w:tabs>
      <w:ind w:left="1260" w:hanging="420"/>
      <w:jc w:val="both"/>
    </w:pPr>
    <w:rPr>
      <w:rFonts w:ascii="方正仿宋_GB2312" w:hAnsi="等线" w:eastAsia="等线" w:cs="等线"/>
      <w:sz w:val="21"/>
      <w:lang w:val="en-US" w:eastAsia="zh-CN" w:bidi="ar-SA"/>
    </w:rPr>
  </w:style>
  <w:style w:type="paragraph" w:customStyle="1" w:styleId="953">
    <w:name w:val="6"/>
    <w:basedOn w:val="1"/>
    <w:qFormat/>
    <w:uiPriority w:val="0"/>
    <w:pPr>
      <w:tabs>
        <w:tab w:val="left" w:pos="360"/>
      </w:tabs>
    </w:pPr>
    <w:rPr>
      <w:rFonts w:ascii="等线" w:hAnsi="等线" w:eastAsia="等线" w:cs="等线"/>
      <w:szCs w:val="20"/>
    </w:rPr>
  </w:style>
  <w:style w:type="paragraph" w:customStyle="1" w:styleId="95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line="360" w:lineRule="auto"/>
      <w:ind w:firstLine="200" w:firstLineChars="200"/>
      <w:jc w:val="left"/>
    </w:pPr>
    <w:rPr>
      <w:rFonts w:ascii="Courier New" w:hAnsi="Courier New" w:eastAsia="等线" w:cs="等线"/>
      <w:kern w:val="0"/>
      <w:sz w:val="20"/>
      <w:szCs w:val="20"/>
    </w:rPr>
  </w:style>
  <w:style w:type="paragraph" w:customStyle="1" w:styleId="955">
    <w:name w:val="Char Char Char Char Char Char Char Char Char"/>
    <w:basedOn w:val="1"/>
    <w:qFormat/>
    <w:uiPriority w:val="0"/>
    <w:pPr>
      <w:widowControl/>
      <w:spacing w:before="100" w:beforeAutospacing="1" w:after="100" w:afterAutospacing="1" w:line="360" w:lineRule="auto"/>
      <w:ind w:left="357"/>
      <w:jc w:val="left"/>
    </w:pPr>
    <w:rPr>
      <w:rFonts w:ascii="仿宋" w:hAnsi="仿宋" w:eastAsia="等线" w:cs="宋体"/>
      <w:color w:val="51585D"/>
      <w:kern w:val="0"/>
      <w:sz w:val="24"/>
      <w:szCs w:val="18"/>
    </w:rPr>
  </w:style>
  <w:style w:type="paragraph" w:customStyle="1" w:styleId="956">
    <w:name w:val="Char Char Char Char Char Char Char Char Char Char1"/>
    <w:basedOn w:val="1"/>
    <w:qFormat/>
    <w:uiPriority w:val="0"/>
    <w:pPr>
      <w:widowControl/>
      <w:spacing w:after="160" w:line="240" w:lineRule="exact"/>
      <w:ind w:firstLine="200" w:firstLineChars="200"/>
      <w:jc w:val="left"/>
    </w:pPr>
    <w:rPr>
      <w:rFonts w:ascii="Verdana" w:hAnsi="Verdana" w:eastAsia="方正仿宋_GB2312" w:cs="等线"/>
      <w:kern w:val="0"/>
      <w:sz w:val="24"/>
      <w:szCs w:val="20"/>
      <w:lang w:eastAsia="en-US"/>
    </w:rPr>
  </w:style>
  <w:style w:type="paragraph" w:customStyle="1" w:styleId="957">
    <w:name w:val="正文列表"/>
    <w:basedOn w:val="1"/>
    <w:qFormat/>
    <w:uiPriority w:val="0"/>
    <w:pPr>
      <w:autoSpaceDE w:val="0"/>
      <w:autoSpaceDN w:val="0"/>
      <w:adjustRightInd w:val="0"/>
      <w:spacing w:line="360" w:lineRule="auto"/>
      <w:ind w:firstLine="200" w:firstLineChars="200"/>
      <w:jc w:val="center"/>
      <w:textAlignment w:val="baseline"/>
    </w:pPr>
    <w:rPr>
      <w:rFonts w:ascii="宋体" w:hAnsi="宋体" w:eastAsia="等线" w:cs="等线"/>
      <w:kern w:val="0"/>
      <w:sz w:val="24"/>
      <w:szCs w:val="20"/>
    </w:rPr>
  </w:style>
  <w:style w:type="paragraph" w:customStyle="1" w:styleId="958">
    <w:name w:val="普通(网站)1"/>
    <w:basedOn w:val="1"/>
    <w:qFormat/>
    <w:uiPriority w:val="0"/>
    <w:pPr>
      <w:widowControl/>
      <w:spacing w:before="100" w:beforeAutospacing="1" w:after="100" w:afterAutospacing="1" w:line="360" w:lineRule="auto"/>
      <w:ind w:firstLine="200" w:firstLineChars="200"/>
      <w:jc w:val="left"/>
    </w:pPr>
    <w:rPr>
      <w:rFonts w:ascii="宋体" w:hAnsi="宋体" w:eastAsia="等线" w:cs="等线"/>
      <w:color w:val="000000"/>
      <w:kern w:val="0"/>
      <w:sz w:val="24"/>
      <w:szCs w:val="20"/>
    </w:rPr>
  </w:style>
  <w:style w:type="paragraph" w:customStyle="1" w:styleId="959">
    <w:name w:val="p16"/>
    <w:basedOn w:val="1"/>
    <w:qFormat/>
    <w:uiPriority w:val="0"/>
    <w:pPr>
      <w:widowControl/>
      <w:spacing w:before="100" w:after="100" w:line="360" w:lineRule="auto"/>
      <w:ind w:firstLine="420" w:firstLineChars="200"/>
    </w:pPr>
    <w:rPr>
      <w:rFonts w:ascii="Calibri" w:hAnsi="Calibri" w:eastAsia="等线" w:cs="等线"/>
      <w:kern w:val="0"/>
      <w:sz w:val="24"/>
      <w:szCs w:val="20"/>
    </w:rPr>
  </w:style>
  <w:style w:type="paragraph" w:customStyle="1" w:styleId="960">
    <w:name w:val="Char Char Char1 Char Char Char Char"/>
    <w:basedOn w:val="1"/>
    <w:qFormat/>
    <w:uiPriority w:val="0"/>
    <w:pPr>
      <w:spacing w:line="360" w:lineRule="auto"/>
      <w:ind w:firstLine="200" w:firstLineChars="200"/>
    </w:pPr>
    <w:rPr>
      <w:rFonts w:ascii="Tahoma" w:hAnsi="Tahoma" w:eastAsia="等线" w:cs="等线"/>
      <w:sz w:val="24"/>
      <w:szCs w:val="20"/>
    </w:rPr>
  </w:style>
  <w:style w:type="character" w:customStyle="1" w:styleId="961">
    <w:name w:val="表格 Char"/>
    <w:qFormat/>
    <w:uiPriority w:val="99"/>
    <w:rPr>
      <w:kern w:val="2"/>
      <w:sz w:val="24"/>
    </w:rPr>
  </w:style>
  <w:style w:type="character" w:customStyle="1" w:styleId="962">
    <w:name w:val="fontstyle31"/>
    <w:qFormat/>
    <w:uiPriority w:val="0"/>
    <w:rPr>
      <w:rFonts w:ascii="Therese" w:hAnsi="Therese" w:eastAsia="Therese" w:cs="Therese"/>
      <w:color w:val="000000"/>
      <w:sz w:val="22"/>
      <w:szCs w:val="22"/>
    </w:rPr>
  </w:style>
  <w:style w:type="character" w:customStyle="1" w:styleId="963">
    <w:name w:val="尾注文本 Char"/>
    <w:qFormat/>
    <w:uiPriority w:val="1"/>
    <w:rPr>
      <w:kern w:val="2"/>
      <w:sz w:val="28"/>
      <w:szCs w:val="24"/>
    </w:rPr>
  </w:style>
  <w:style w:type="character" w:customStyle="1" w:styleId="964">
    <w:name w:val="表头编号 Char"/>
    <w:link w:val="965"/>
    <w:qFormat/>
    <w:uiPriority w:val="0"/>
    <w:rPr>
      <w:rFonts w:eastAsia="黑体"/>
      <w:sz w:val="24"/>
      <w:szCs w:val="24"/>
    </w:rPr>
  </w:style>
  <w:style w:type="paragraph" w:customStyle="1" w:styleId="965">
    <w:name w:val="表头编号"/>
    <w:basedOn w:val="1"/>
    <w:next w:val="342"/>
    <w:link w:val="964"/>
    <w:qFormat/>
    <w:uiPriority w:val="0"/>
    <w:pPr>
      <w:adjustRightInd w:val="0"/>
      <w:snapToGrid w:val="0"/>
      <w:spacing w:line="360" w:lineRule="auto"/>
      <w:jc w:val="left"/>
    </w:pPr>
    <w:rPr>
      <w:rFonts w:eastAsia="黑体"/>
      <w:kern w:val="0"/>
      <w:sz w:val="24"/>
    </w:rPr>
  </w:style>
  <w:style w:type="character" w:customStyle="1" w:styleId="966">
    <w:name w:val="表格标题/图片标题/日期格式/图片居中 Char"/>
    <w:link w:val="967"/>
    <w:qFormat/>
    <w:uiPriority w:val="0"/>
    <w:rPr>
      <w:b/>
      <w:kern w:val="2"/>
      <w:sz w:val="28"/>
      <w:szCs w:val="24"/>
    </w:rPr>
  </w:style>
  <w:style w:type="paragraph" w:customStyle="1" w:styleId="967">
    <w:name w:val="表格标题/图片标题/日期格式/图片居中"/>
    <w:link w:val="966"/>
    <w:qFormat/>
    <w:uiPriority w:val="0"/>
    <w:pPr>
      <w:jc w:val="center"/>
    </w:pPr>
    <w:rPr>
      <w:rFonts w:ascii="Times New Roman" w:hAnsi="Times New Roman" w:eastAsia="宋体" w:cs="Times New Roman"/>
      <w:b/>
      <w:kern w:val="2"/>
      <w:sz w:val="28"/>
      <w:szCs w:val="24"/>
      <w:lang w:val="en-US" w:eastAsia="zh-CN" w:bidi="ar-SA"/>
    </w:rPr>
  </w:style>
  <w:style w:type="character" w:customStyle="1" w:styleId="968">
    <w:name w:val="fontstyle21"/>
    <w:qFormat/>
    <w:uiPriority w:val="0"/>
    <w:rPr>
      <w:rFonts w:ascii="宋体" w:hAnsi="宋体" w:eastAsia="宋体" w:cs="宋体"/>
      <w:color w:val="000000"/>
      <w:sz w:val="22"/>
      <w:szCs w:val="22"/>
    </w:rPr>
  </w:style>
  <w:style w:type="character" w:customStyle="1" w:styleId="969">
    <w:name w:val="font201"/>
    <w:qFormat/>
    <w:uiPriority w:val="0"/>
    <w:rPr>
      <w:rFonts w:hint="eastAsia" w:ascii="宋体" w:hAnsi="宋体" w:eastAsia="宋体" w:cs="宋体"/>
      <w:b/>
      <w:color w:val="000000"/>
      <w:sz w:val="24"/>
      <w:szCs w:val="24"/>
      <w:u w:val="none"/>
    </w:rPr>
  </w:style>
  <w:style w:type="character" w:customStyle="1" w:styleId="970">
    <w:name w:val="font221"/>
    <w:qFormat/>
    <w:uiPriority w:val="0"/>
    <w:rPr>
      <w:rFonts w:hint="eastAsia" w:ascii="宋体" w:hAnsi="宋体" w:eastAsia="宋体" w:cs="宋体"/>
      <w:color w:val="000000"/>
      <w:sz w:val="24"/>
      <w:szCs w:val="24"/>
      <w:u w:val="none"/>
    </w:rPr>
  </w:style>
  <w:style w:type="paragraph" w:customStyle="1" w:styleId="971">
    <w:name w:val="[Normal]"/>
    <w:qFormat/>
    <w:uiPriority w:val="0"/>
    <w:rPr>
      <w:rFonts w:ascii="宋体" w:hAnsi="宋体" w:eastAsia="宋体" w:cs="Times New Roman"/>
      <w:sz w:val="24"/>
      <w:szCs w:val="22"/>
      <w:lang w:val="zh-CN" w:eastAsia="zh-CN" w:bidi="ar-SA"/>
    </w:rPr>
  </w:style>
  <w:style w:type="paragraph" w:customStyle="1" w:styleId="972">
    <w:name w:val="表格文字（居中）"/>
    <w:basedOn w:val="1"/>
    <w:qFormat/>
    <w:uiPriority w:val="0"/>
    <w:pPr>
      <w:spacing w:line="360" w:lineRule="auto"/>
      <w:ind w:firstLine="200" w:firstLineChars="200"/>
      <w:jc w:val="center"/>
    </w:pPr>
    <w:rPr>
      <w:sz w:val="28"/>
    </w:rPr>
  </w:style>
  <w:style w:type="paragraph" w:customStyle="1" w:styleId="973">
    <w:name w:val="文章正文"/>
    <w:basedOn w:val="1"/>
    <w:qFormat/>
    <w:uiPriority w:val="0"/>
    <w:pPr>
      <w:spacing w:line="360" w:lineRule="auto"/>
      <w:ind w:firstLine="200" w:firstLineChars="200"/>
    </w:pPr>
    <w:rPr>
      <w:kern w:val="0"/>
      <w:sz w:val="28"/>
      <w:szCs w:val="22"/>
    </w:rPr>
  </w:style>
  <w:style w:type="paragraph" w:customStyle="1" w:styleId="974">
    <w:name w:val="表格内容"/>
    <w:basedOn w:val="1"/>
    <w:qFormat/>
    <w:uiPriority w:val="0"/>
    <w:pPr>
      <w:jc w:val="center"/>
    </w:pPr>
    <w:rPr>
      <w:sz w:val="24"/>
      <w:szCs w:val="21"/>
    </w:rPr>
  </w:style>
  <w:style w:type="paragraph" w:customStyle="1" w:styleId="975">
    <w:name w:val="图名"/>
    <w:basedOn w:val="1"/>
    <w:next w:val="1"/>
    <w:qFormat/>
    <w:uiPriority w:val="1"/>
    <w:pPr>
      <w:spacing w:line="360" w:lineRule="auto"/>
      <w:jc w:val="center"/>
    </w:pPr>
    <w:rPr>
      <w:rFonts w:eastAsia="Times New Roman"/>
      <w:b/>
      <w:color w:val="000000"/>
      <w:sz w:val="28"/>
    </w:rPr>
  </w:style>
  <w:style w:type="paragraph" w:customStyle="1" w:styleId="976">
    <w:name w:val="08-123456789"/>
    <w:basedOn w:val="1"/>
    <w:qFormat/>
    <w:uiPriority w:val="0"/>
    <w:pPr>
      <w:ind w:firstLine="553" w:firstLineChars="200"/>
    </w:pPr>
    <w:rPr>
      <w:rFonts w:cs="宋体"/>
      <w:sz w:val="26"/>
      <w:szCs w:val="26"/>
    </w:rPr>
  </w:style>
  <w:style w:type="paragraph" w:customStyle="1" w:styleId="977">
    <w:name w:val="封面文字"/>
    <w:basedOn w:val="1"/>
    <w:qFormat/>
    <w:uiPriority w:val="0"/>
    <w:pPr>
      <w:spacing w:line="360" w:lineRule="auto"/>
      <w:jc w:val="center"/>
    </w:pPr>
    <w:rPr>
      <w:rFonts w:hAnsi="宋体" w:eastAsia="黑体"/>
      <w:sz w:val="48"/>
    </w:rPr>
  </w:style>
  <w:style w:type="paragraph" w:customStyle="1" w:styleId="978">
    <w:name w:val="表头、图名"/>
    <w:basedOn w:val="1"/>
    <w:link w:val="979"/>
    <w:qFormat/>
    <w:uiPriority w:val="0"/>
    <w:pPr>
      <w:spacing w:line="360" w:lineRule="auto"/>
      <w:ind w:firstLine="200" w:firstLineChars="200"/>
      <w:jc w:val="center"/>
    </w:pPr>
    <w:rPr>
      <w:b/>
      <w:sz w:val="28"/>
      <w:szCs w:val="20"/>
    </w:rPr>
  </w:style>
  <w:style w:type="character" w:customStyle="1" w:styleId="979">
    <w:name w:val="表头 Char"/>
    <w:link w:val="978"/>
    <w:qFormat/>
    <w:uiPriority w:val="0"/>
    <w:rPr>
      <w:b/>
      <w:kern w:val="2"/>
      <w:sz w:val="28"/>
    </w:rPr>
  </w:style>
  <w:style w:type="paragraph" w:customStyle="1" w:styleId="980">
    <w:name w:val="表头2"/>
    <w:basedOn w:val="728"/>
    <w:qFormat/>
    <w:uiPriority w:val="0"/>
    <w:pPr>
      <w:spacing w:line="520" w:lineRule="exact"/>
      <w:jc w:val="left"/>
    </w:pPr>
    <w:rPr>
      <w:rFonts w:ascii="Calibri" w:hAnsi="Calibri" w:eastAsia="宋体"/>
      <w:color w:val="auto"/>
      <w:szCs w:val="28"/>
    </w:rPr>
  </w:style>
  <w:style w:type="paragraph" w:customStyle="1" w:styleId="981">
    <w:name w:val="WPSOffice手动目录 1"/>
    <w:qFormat/>
    <w:uiPriority w:val="0"/>
    <w:rPr>
      <w:rFonts w:ascii="Times New Roman" w:hAnsi="Times New Roman" w:eastAsia="宋体" w:cs="Times New Roman"/>
      <w:lang w:val="en-US" w:eastAsia="zh-CN" w:bidi="ar-SA"/>
    </w:rPr>
  </w:style>
  <w:style w:type="paragraph" w:customStyle="1" w:styleId="982">
    <w:name w:val="表格备注"/>
    <w:basedOn w:val="1"/>
    <w:next w:val="1"/>
    <w:qFormat/>
    <w:uiPriority w:val="2"/>
    <w:pPr>
      <w:spacing w:afterLines="50"/>
    </w:pPr>
  </w:style>
  <w:style w:type="paragraph" w:customStyle="1" w:styleId="983">
    <w:name w:val="目  录"/>
    <w:basedOn w:val="1"/>
    <w:qFormat/>
    <w:uiPriority w:val="0"/>
    <w:pPr>
      <w:spacing w:line="360" w:lineRule="auto"/>
      <w:jc w:val="center"/>
    </w:pPr>
    <w:rPr>
      <w:rFonts w:hAnsi="宋体" w:eastAsia="黑体"/>
      <w:sz w:val="44"/>
    </w:rPr>
  </w:style>
  <w:style w:type="paragraph" w:customStyle="1" w:styleId="984">
    <w:name w:val="表格样式"/>
    <w:basedOn w:val="1"/>
    <w:qFormat/>
    <w:uiPriority w:val="0"/>
    <w:pPr>
      <w:widowControl/>
      <w:jc w:val="center"/>
    </w:pPr>
    <w:rPr>
      <w:bCs/>
      <w:kern w:val="0"/>
      <w:sz w:val="24"/>
    </w:rPr>
  </w:style>
  <w:style w:type="paragraph" w:customStyle="1" w:styleId="985">
    <w:name w:val="正文 1.5 倍行距"/>
    <w:basedOn w:val="1"/>
    <w:qFormat/>
    <w:uiPriority w:val="0"/>
    <w:pPr>
      <w:autoSpaceDE w:val="0"/>
      <w:autoSpaceDN w:val="0"/>
      <w:adjustRightInd w:val="0"/>
      <w:spacing w:line="360" w:lineRule="auto"/>
      <w:ind w:firstLine="480" w:firstLineChars="200"/>
      <w:textAlignment w:val="baseline"/>
    </w:pPr>
    <w:rPr>
      <w:kern w:val="0"/>
      <w:sz w:val="24"/>
      <w:szCs w:val="20"/>
    </w:rPr>
  </w:style>
  <w:style w:type="paragraph" w:customStyle="1" w:styleId="986">
    <w:name w:val="表图内容"/>
    <w:basedOn w:val="1"/>
    <w:qFormat/>
    <w:uiPriority w:val="0"/>
    <w:pPr>
      <w:spacing w:line="360" w:lineRule="auto"/>
      <w:ind w:firstLine="200" w:firstLineChars="200"/>
      <w:jc w:val="center"/>
    </w:pPr>
    <w:rPr>
      <w:sz w:val="24"/>
      <w:szCs w:val="21"/>
    </w:rPr>
  </w:style>
  <w:style w:type="paragraph" w:customStyle="1" w:styleId="987">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98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989">
    <w:name w:val="图片"/>
    <w:basedOn w:val="1"/>
    <w:qFormat/>
    <w:uiPriority w:val="0"/>
    <w:pPr>
      <w:jc w:val="center"/>
    </w:pPr>
    <w:rPr>
      <w:sz w:val="28"/>
    </w:rPr>
  </w:style>
  <w:style w:type="character" w:customStyle="1" w:styleId="990">
    <w:name w:val="招标正文 字符"/>
    <w:link w:val="991"/>
    <w:qFormat/>
    <w:uiPriority w:val="0"/>
    <w:rPr>
      <w:rFonts w:ascii="宋体" w:hAnsi="宋体"/>
      <w:color w:val="000000"/>
      <w:sz w:val="24"/>
      <w:szCs w:val="21"/>
    </w:rPr>
  </w:style>
  <w:style w:type="paragraph" w:customStyle="1" w:styleId="991">
    <w:name w:val="招标正文"/>
    <w:basedOn w:val="1"/>
    <w:link w:val="990"/>
    <w:qFormat/>
    <w:uiPriority w:val="0"/>
    <w:pPr>
      <w:adjustRightInd w:val="0"/>
      <w:snapToGrid w:val="0"/>
      <w:spacing w:line="360" w:lineRule="auto"/>
      <w:ind w:firstLine="480" w:firstLineChars="200"/>
    </w:pPr>
    <w:rPr>
      <w:rFonts w:ascii="宋体" w:hAnsi="宋体"/>
      <w:color w:val="000000"/>
      <w:kern w:val="0"/>
      <w:sz w:val="24"/>
      <w:szCs w:val="21"/>
    </w:rPr>
  </w:style>
  <w:style w:type="character" w:customStyle="1" w:styleId="992">
    <w:name w:val="招标-标题1 字符"/>
    <w:link w:val="993"/>
    <w:qFormat/>
    <w:uiPriority w:val="0"/>
    <w:rPr>
      <w:rFonts w:ascii="宋体" w:hAnsi="宋体"/>
      <w:b/>
      <w:bCs/>
      <w:sz w:val="28"/>
      <w:szCs w:val="21"/>
    </w:rPr>
  </w:style>
  <w:style w:type="paragraph" w:customStyle="1" w:styleId="993">
    <w:name w:val="招标-标题1"/>
    <w:basedOn w:val="1"/>
    <w:link w:val="992"/>
    <w:qFormat/>
    <w:uiPriority w:val="0"/>
    <w:pPr>
      <w:spacing w:line="300" w:lineRule="auto"/>
      <w:ind w:left="560" w:firstLine="200" w:firstLineChars="200"/>
    </w:pPr>
    <w:rPr>
      <w:rFonts w:ascii="宋体" w:hAnsi="宋体"/>
      <w:b/>
      <w:bCs/>
      <w:kern w:val="0"/>
      <w:sz w:val="28"/>
      <w:szCs w:val="21"/>
    </w:rPr>
  </w:style>
  <w:style w:type="character" w:customStyle="1" w:styleId="994">
    <w:name w:val="招标-主标题 字符"/>
    <w:link w:val="995"/>
    <w:qFormat/>
    <w:uiPriority w:val="0"/>
    <w:rPr>
      <w:rFonts w:ascii="宋体" w:hAnsi="宋体"/>
      <w:b/>
      <w:sz w:val="32"/>
    </w:rPr>
  </w:style>
  <w:style w:type="paragraph" w:customStyle="1" w:styleId="995">
    <w:name w:val="招标-主标题"/>
    <w:basedOn w:val="1"/>
    <w:link w:val="994"/>
    <w:qFormat/>
    <w:uiPriority w:val="0"/>
    <w:pPr>
      <w:tabs>
        <w:tab w:val="left" w:pos="1620"/>
        <w:tab w:val="left" w:pos="1800"/>
        <w:tab w:val="left" w:pos="1980"/>
      </w:tabs>
      <w:spacing w:line="768" w:lineRule="auto"/>
      <w:ind w:firstLine="200" w:firstLineChars="200"/>
      <w:jc w:val="center"/>
    </w:pPr>
    <w:rPr>
      <w:rFonts w:ascii="宋体" w:hAnsi="宋体"/>
      <w:b/>
      <w:kern w:val="0"/>
      <w:sz w:val="32"/>
      <w:szCs w:val="20"/>
    </w:rPr>
  </w:style>
  <w:style w:type="paragraph" w:customStyle="1" w:styleId="996">
    <w:name w:val="表名"/>
    <w:basedOn w:val="1"/>
    <w:qFormat/>
    <w:uiPriority w:val="0"/>
    <w:pPr>
      <w:spacing w:after="60" w:line="560" w:lineRule="exact"/>
      <w:ind w:firstLine="100" w:firstLineChars="100"/>
    </w:pPr>
    <w:rPr>
      <w:rFonts w:ascii="黑体" w:eastAsia="黑体"/>
      <w:sz w:val="24"/>
    </w:rPr>
  </w:style>
  <w:style w:type="paragraph" w:customStyle="1" w:styleId="997">
    <w:name w:val="样式 仿宋_GB2312 小三 黑色"/>
    <w:basedOn w:val="1"/>
    <w:qFormat/>
    <w:uiPriority w:val="0"/>
    <w:pPr>
      <w:autoSpaceDE w:val="0"/>
      <w:autoSpaceDN w:val="0"/>
      <w:adjustRightInd w:val="0"/>
      <w:spacing w:line="520" w:lineRule="exact"/>
      <w:ind w:firstLine="560" w:firstLineChars="200"/>
    </w:pPr>
    <w:rPr>
      <w:rFonts w:ascii="方正仿宋_GB2312" w:eastAsia="方正仿宋_GB2312" w:cs="方正仿宋_GB2312"/>
      <w:sz w:val="30"/>
      <w:szCs w:val="30"/>
      <w:lang w:val="zh-CN"/>
    </w:rPr>
  </w:style>
  <w:style w:type="character" w:customStyle="1" w:styleId="998">
    <w:name w:val="样式 仿宋_GB2312 小三 黑色 Char"/>
    <w:qFormat/>
    <w:uiPriority w:val="0"/>
    <w:rPr>
      <w:rFonts w:ascii="方正仿宋_GB2312" w:eastAsia="方正仿宋_GB2312" w:cs="方正仿宋_GB2312"/>
      <w:kern w:val="2"/>
      <w:sz w:val="30"/>
      <w:szCs w:val="30"/>
      <w:lang w:val="zh-CN" w:eastAsia="zh-CN" w:bidi="ar-SA"/>
    </w:rPr>
  </w:style>
  <w:style w:type="paragraph" w:customStyle="1" w:styleId="999">
    <w:name w:val="样式 仿宋_GB2312 小三"/>
    <w:basedOn w:val="1"/>
    <w:qFormat/>
    <w:uiPriority w:val="0"/>
    <w:pPr>
      <w:autoSpaceDE w:val="0"/>
      <w:autoSpaceDN w:val="0"/>
      <w:adjustRightInd w:val="0"/>
      <w:spacing w:line="520" w:lineRule="exact"/>
      <w:ind w:firstLine="600" w:firstLineChars="200"/>
    </w:pPr>
    <w:rPr>
      <w:rFonts w:ascii="方正仿宋_GB2312" w:eastAsia="方正仿宋_GB2312" w:cs="方正仿宋_GB2312"/>
      <w:sz w:val="30"/>
      <w:szCs w:val="30"/>
      <w:lang w:val="zh-CN"/>
    </w:rPr>
  </w:style>
  <w:style w:type="character" w:customStyle="1" w:styleId="1000">
    <w:name w:val="样式 仿宋_GB2312 小三 Char"/>
    <w:qFormat/>
    <w:uiPriority w:val="0"/>
    <w:rPr>
      <w:rFonts w:ascii="方正仿宋_GB2312" w:eastAsia="方正仿宋_GB2312" w:cs="方正仿宋_GB2312"/>
      <w:kern w:val="2"/>
      <w:sz w:val="30"/>
      <w:szCs w:val="30"/>
      <w:lang w:val="zh-CN" w:eastAsia="zh-CN" w:bidi="ar-SA"/>
    </w:rPr>
  </w:style>
  <w:style w:type="paragraph" w:customStyle="1" w:styleId="1001">
    <w:name w:val="图中文字"/>
    <w:qFormat/>
    <w:uiPriority w:val="0"/>
    <w:pPr>
      <w:adjustRightInd w:val="0"/>
      <w:snapToGrid w:val="0"/>
      <w:jc w:val="both"/>
    </w:pPr>
    <w:rPr>
      <w:rFonts w:ascii="宋体" w:hAnsi="Times New Roman" w:eastAsia="宋体" w:cs="Times New Roman"/>
      <w:kern w:val="2"/>
      <w:sz w:val="21"/>
      <w:lang w:val="en-US" w:eastAsia="zh-CN" w:bidi="ar-SA"/>
    </w:rPr>
  </w:style>
  <w:style w:type="paragraph" w:customStyle="1" w:styleId="1002">
    <w:name w:val="Xie图文中"/>
    <w:qFormat/>
    <w:uiPriority w:val="0"/>
    <w:pPr>
      <w:widowControl w:val="0"/>
      <w:adjustRightInd w:val="0"/>
      <w:snapToGrid w:val="0"/>
      <w:spacing w:before="40" w:after="40"/>
      <w:jc w:val="center"/>
    </w:pPr>
    <w:rPr>
      <w:rFonts w:ascii="Times New Roman" w:hAnsi="Times New Roman" w:eastAsia="方正仿宋_GB2312" w:cs="Times New Roman"/>
      <w:snapToGrid w:val="0"/>
      <w:sz w:val="24"/>
      <w:szCs w:val="24"/>
      <w:lang w:val="en-US" w:eastAsia="zh-CN" w:bidi="ar-SA"/>
    </w:rPr>
  </w:style>
  <w:style w:type="paragraph" w:customStyle="1" w:styleId="1003">
    <w:name w:val="瑞安正文"/>
    <w:basedOn w:val="1"/>
    <w:qFormat/>
    <w:uiPriority w:val="0"/>
    <w:pPr>
      <w:adjustRightInd w:val="0"/>
      <w:snapToGrid w:val="0"/>
      <w:spacing w:afterLines="50" w:line="300" w:lineRule="auto"/>
      <w:ind w:firstLine="200" w:firstLineChars="200"/>
    </w:pPr>
    <w:rPr>
      <w:sz w:val="24"/>
    </w:rPr>
  </w:style>
  <w:style w:type="paragraph" w:customStyle="1" w:styleId="1004">
    <w:name w:val="样式 图文仿宋四号 + (西文) 宋体 (中文) 宋体"/>
    <w:basedOn w:val="1"/>
    <w:link w:val="1005"/>
    <w:qFormat/>
    <w:uiPriority w:val="0"/>
    <w:pPr>
      <w:adjustRightInd w:val="0"/>
      <w:spacing w:line="360" w:lineRule="auto"/>
      <w:ind w:firstLine="640" w:firstLineChars="200"/>
      <w:jc w:val="left"/>
    </w:pPr>
    <w:rPr>
      <w:rFonts w:ascii="方正仿宋_GB2312" w:eastAsia="方正仿宋_GB2312"/>
      <w:sz w:val="32"/>
      <w:szCs w:val="32"/>
      <w:lang w:val="zh-CN"/>
    </w:rPr>
  </w:style>
  <w:style w:type="character" w:customStyle="1" w:styleId="1005">
    <w:name w:val="样式 图文仿宋四号 + (西文) 宋体 (中文) 宋体 Char"/>
    <w:link w:val="1004"/>
    <w:qFormat/>
    <w:uiPriority w:val="0"/>
    <w:rPr>
      <w:rFonts w:ascii="方正仿宋_GB2312" w:eastAsia="方正仿宋_GB2312"/>
      <w:kern w:val="2"/>
      <w:sz w:val="32"/>
      <w:szCs w:val="32"/>
      <w:lang w:val="zh-CN"/>
    </w:rPr>
  </w:style>
  <w:style w:type="paragraph" w:customStyle="1" w:styleId="1006">
    <w:name w:val="temp标题1"/>
    <w:basedOn w:val="3"/>
    <w:next w:val="3"/>
    <w:qFormat/>
    <w:uiPriority w:val="0"/>
    <w:pPr>
      <w:keepLines/>
      <w:spacing w:beforeLines="150" w:afterLines="50" w:line="360" w:lineRule="auto"/>
      <w:ind w:firstLine="200" w:firstLineChars="200"/>
    </w:pPr>
    <w:rPr>
      <w:rFonts w:eastAsia="黑体"/>
      <w:b/>
      <w:bCs/>
      <w:kern w:val="0"/>
      <w:sz w:val="32"/>
      <w:szCs w:val="32"/>
      <w:lang w:val="zh-CN"/>
    </w:rPr>
  </w:style>
  <w:style w:type="paragraph" w:customStyle="1" w:styleId="1007">
    <w:name w:val="temp标题2"/>
    <w:basedOn w:val="4"/>
    <w:next w:val="1"/>
    <w:qFormat/>
    <w:uiPriority w:val="0"/>
    <w:pPr>
      <w:adjustRightInd w:val="0"/>
      <w:spacing w:beforeLines="100" w:after="0" w:line="360" w:lineRule="auto"/>
      <w:ind w:firstLine="200" w:firstLineChars="200"/>
      <w:jc w:val="left"/>
    </w:pPr>
    <w:rPr>
      <w:rFonts w:ascii="Times New Roman" w:hAnsi="Times New Roman" w:eastAsia="方正仿宋_GB2312"/>
      <w:kern w:val="0"/>
      <w:sz w:val="30"/>
      <w:szCs w:val="30"/>
      <w:lang w:val="zh-CN"/>
    </w:rPr>
  </w:style>
  <w:style w:type="paragraph" w:customStyle="1" w:styleId="1008">
    <w:name w:val="temp标题3"/>
    <w:basedOn w:val="5"/>
    <w:qFormat/>
    <w:uiPriority w:val="0"/>
    <w:pPr>
      <w:spacing w:beforeLines="50" w:after="0" w:line="360" w:lineRule="auto"/>
      <w:ind w:firstLine="200" w:firstLineChars="200"/>
      <w:jc w:val="left"/>
    </w:pPr>
    <w:rPr>
      <w:rFonts w:eastAsia="方正仿宋_GB2312"/>
      <w:b w:val="0"/>
      <w:kern w:val="0"/>
      <w:sz w:val="28"/>
      <w:szCs w:val="28"/>
    </w:rPr>
  </w:style>
  <w:style w:type="paragraph" w:customStyle="1" w:styleId="1009">
    <w:name w:val="样式 temp标题1 + 段前: 0.5 行"/>
    <w:basedOn w:val="1006"/>
    <w:qFormat/>
    <w:uiPriority w:val="0"/>
    <w:pPr>
      <w:spacing w:beforeLines="100"/>
    </w:pPr>
    <w:rPr>
      <w:rFonts w:cs="宋体"/>
      <w:bCs w:val="0"/>
      <w:szCs w:val="20"/>
    </w:rPr>
  </w:style>
  <w:style w:type="paragraph" w:customStyle="1" w:styleId="1010">
    <w:name w:val="样式 Times New Roman 加粗 首行缩进:  2 字符 行距: 1.5 倍行距"/>
    <w:basedOn w:val="1"/>
    <w:qFormat/>
    <w:uiPriority w:val="0"/>
    <w:pPr>
      <w:spacing w:line="360" w:lineRule="auto"/>
      <w:ind w:firstLine="562" w:firstLineChars="200"/>
    </w:pPr>
    <w:rPr>
      <w:rFonts w:eastAsia="方正仿宋_GB2312" w:cs="宋体"/>
      <w:bCs/>
      <w:sz w:val="28"/>
      <w:szCs w:val="20"/>
    </w:rPr>
  </w:style>
  <w:style w:type="paragraph" w:customStyle="1" w:styleId="1011">
    <w:name w:val="页码1"/>
    <w:basedOn w:val="1"/>
    <w:next w:val="1"/>
    <w:qFormat/>
    <w:uiPriority w:val="0"/>
    <w:pPr>
      <w:widowControl/>
      <w:spacing w:line="360" w:lineRule="auto"/>
      <w:ind w:firstLine="200" w:firstLineChars="200"/>
    </w:pPr>
    <w:rPr>
      <w:color w:val="000000"/>
      <w:sz w:val="28"/>
      <w:szCs w:val="28"/>
    </w:rPr>
  </w:style>
  <w:style w:type="paragraph" w:customStyle="1" w:styleId="1012">
    <w:name w:val="附图表"/>
    <w:basedOn w:val="1"/>
    <w:link w:val="1013"/>
    <w:qFormat/>
    <w:uiPriority w:val="0"/>
    <w:pPr>
      <w:widowControl/>
      <w:spacing w:line="360" w:lineRule="auto"/>
      <w:ind w:firstLine="200" w:firstLineChars="200"/>
      <w:jc w:val="left"/>
      <w:outlineLvl w:val="4"/>
    </w:pPr>
    <w:rPr>
      <w:rFonts w:ascii="黑体" w:hAnsi="黑体" w:eastAsia="黑体"/>
      <w:color w:val="000000"/>
      <w:kern w:val="0"/>
      <w:sz w:val="28"/>
      <w:szCs w:val="30"/>
      <w:lang w:val="zh-CN"/>
    </w:rPr>
  </w:style>
  <w:style w:type="character" w:customStyle="1" w:styleId="1013">
    <w:name w:val="附图表 Char"/>
    <w:link w:val="1012"/>
    <w:qFormat/>
    <w:uiPriority w:val="0"/>
    <w:rPr>
      <w:rFonts w:ascii="黑体" w:hAnsi="黑体" w:eastAsia="黑体"/>
      <w:color w:val="000000"/>
      <w:sz w:val="28"/>
      <w:szCs w:val="30"/>
      <w:lang w:val="zh-CN"/>
    </w:rPr>
  </w:style>
  <w:style w:type="character" w:customStyle="1" w:styleId="1014">
    <w:name w:val="Char Char71"/>
    <w:qFormat/>
    <w:uiPriority w:val="0"/>
    <w:rPr>
      <w:rFonts w:hAnsi="宋体" w:eastAsia="宋体"/>
      <w:kern w:val="2"/>
      <w:sz w:val="18"/>
      <w:szCs w:val="18"/>
      <w:lang w:val="zh-CN" w:eastAsia="zh-CN" w:bidi="ar-SA"/>
    </w:rPr>
  </w:style>
  <w:style w:type="character" w:customStyle="1" w:styleId="1015">
    <w:name w:val="content1"/>
    <w:qFormat/>
    <w:uiPriority w:val="0"/>
    <w:rPr>
      <w:sz w:val="22"/>
      <w:szCs w:val="22"/>
    </w:rPr>
  </w:style>
  <w:style w:type="paragraph" w:customStyle="1" w:styleId="1016">
    <w:name w:val="正文5"/>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17">
    <w:name w:val="纯文本2"/>
    <w:basedOn w:val="1016"/>
    <w:qFormat/>
    <w:uiPriority w:val="0"/>
    <w:pPr>
      <w:widowControl/>
      <w:jc w:val="left"/>
    </w:pPr>
    <w:rPr>
      <w:rFonts w:ascii="宋体" w:hAnsi="Courier New"/>
    </w:rPr>
  </w:style>
  <w:style w:type="paragraph" w:customStyle="1" w:styleId="1018">
    <w:name w:val="二级无"/>
    <w:basedOn w:val="770"/>
    <w:qFormat/>
    <w:uiPriority w:val="0"/>
    <w:pPr>
      <w:ind w:left="735"/>
    </w:pPr>
    <w:rPr>
      <w:rFonts w:ascii="宋体" w:hAnsi="Calibri" w:eastAsia="宋体" w:cs="Times New Roman"/>
      <w:szCs w:val="21"/>
    </w:rPr>
  </w:style>
  <w:style w:type="paragraph" w:customStyle="1" w:styleId="1019">
    <w:name w:val="正文缩进2格"/>
    <w:basedOn w:val="1"/>
    <w:qFormat/>
    <w:uiPriority w:val="0"/>
    <w:pPr>
      <w:spacing w:line="600" w:lineRule="exact"/>
      <w:ind w:firstLine="639" w:firstLineChars="206"/>
    </w:pPr>
    <w:rPr>
      <w:rFonts w:ascii="方正仿宋_GB2312" w:hAnsi="宋体" w:eastAsia="方正仿宋_GB2312"/>
      <w:sz w:val="31"/>
      <w:szCs w:val="28"/>
    </w:rPr>
  </w:style>
  <w:style w:type="character" w:customStyle="1" w:styleId="1020">
    <w:name w:val="area_1"/>
    <w:qFormat/>
    <w:uiPriority w:val="0"/>
    <w:rPr>
      <w:rFonts w:ascii="宋体" w:hAnsi="宋体"/>
      <w:sz w:val="24"/>
    </w:rPr>
  </w:style>
  <w:style w:type="character" w:customStyle="1" w:styleId="1021">
    <w:name w:val="正文文本缩进 2 Char1"/>
    <w:semiHidden/>
    <w:qFormat/>
    <w:uiPriority w:val="99"/>
    <w:rPr>
      <w:rFonts w:ascii="方正仿宋_GB2312" w:hAnsi="Wonder Arial" w:eastAsia="方正仿宋_GB2312" w:cs="长城仿宋"/>
      <w:b/>
      <w:color w:val="000000"/>
      <w:kern w:val="0"/>
      <w:szCs w:val="20"/>
    </w:rPr>
  </w:style>
  <w:style w:type="character" w:customStyle="1" w:styleId="1022">
    <w:name w:val="正文文本缩进 Char1"/>
    <w:semiHidden/>
    <w:qFormat/>
    <w:uiPriority w:val="0"/>
    <w:rPr>
      <w:rFonts w:ascii="方正仿宋_GB2312" w:hAnsi="Wonder Arial" w:eastAsia="方正仿宋_GB2312" w:cs="长城仿宋"/>
      <w:b/>
      <w:color w:val="000000"/>
      <w:kern w:val="0"/>
      <w:szCs w:val="20"/>
    </w:rPr>
  </w:style>
  <w:style w:type="character" w:customStyle="1" w:styleId="1023">
    <w:name w:val="批注框文本 Char1"/>
    <w:semiHidden/>
    <w:qFormat/>
    <w:uiPriority w:val="99"/>
    <w:rPr>
      <w:rFonts w:ascii="方正仿宋_GB2312" w:hAnsi="Wonder Arial" w:eastAsia="方正仿宋_GB2312" w:cs="长城仿宋"/>
      <w:b/>
      <w:color w:val="000000"/>
      <w:kern w:val="0"/>
      <w:sz w:val="18"/>
      <w:szCs w:val="18"/>
    </w:rPr>
  </w:style>
  <w:style w:type="character" w:customStyle="1" w:styleId="1024">
    <w:name w:val="正文文本缩进 3 Char1"/>
    <w:semiHidden/>
    <w:qFormat/>
    <w:uiPriority w:val="99"/>
    <w:rPr>
      <w:rFonts w:ascii="方正仿宋_GB2312" w:hAnsi="Wonder Arial" w:eastAsia="方正仿宋_GB2312" w:cs="长城仿宋"/>
      <w:b/>
      <w:color w:val="000000"/>
      <w:kern w:val="0"/>
      <w:sz w:val="16"/>
      <w:szCs w:val="16"/>
    </w:rPr>
  </w:style>
  <w:style w:type="character" w:customStyle="1" w:styleId="1025">
    <w:name w:val="日期 Char1"/>
    <w:semiHidden/>
    <w:qFormat/>
    <w:uiPriority w:val="0"/>
    <w:rPr>
      <w:rFonts w:ascii="方正仿宋_GB2312" w:hAnsi="Wonder Arial" w:eastAsia="方正仿宋_GB2312" w:cs="长城仿宋"/>
      <w:b/>
      <w:color w:val="000000"/>
      <w:kern w:val="0"/>
      <w:szCs w:val="20"/>
    </w:rPr>
  </w:style>
  <w:style w:type="character" w:customStyle="1" w:styleId="1026">
    <w:name w:val="称呼 Char1"/>
    <w:semiHidden/>
    <w:qFormat/>
    <w:uiPriority w:val="99"/>
    <w:rPr>
      <w:rFonts w:ascii="方正仿宋_GB2312" w:hAnsi="Wonder Arial" w:eastAsia="方正仿宋_GB2312" w:cs="长城仿宋"/>
      <w:b/>
      <w:color w:val="000000"/>
      <w:kern w:val="0"/>
      <w:szCs w:val="20"/>
    </w:rPr>
  </w:style>
  <w:style w:type="character" w:customStyle="1" w:styleId="1027">
    <w:name w:val="页眉 Char2"/>
    <w:semiHidden/>
    <w:qFormat/>
    <w:uiPriority w:val="99"/>
    <w:rPr>
      <w:rFonts w:ascii="方正仿宋_GB2312" w:hAnsi="Wonder Arial" w:eastAsia="方正仿宋_GB2312" w:cs="长城仿宋"/>
      <w:b/>
      <w:color w:val="000000"/>
      <w:kern w:val="0"/>
      <w:sz w:val="18"/>
      <w:szCs w:val="18"/>
    </w:rPr>
  </w:style>
  <w:style w:type="character" w:customStyle="1" w:styleId="1028">
    <w:name w:val="文档结构图 Char1"/>
    <w:semiHidden/>
    <w:qFormat/>
    <w:uiPriority w:val="99"/>
    <w:rPr>
      <w:rFonts w:ascii="Microsoft YaHei UI" w:hAnsi="Wonder Arial" w:eastAsia="Microsoft YaHei UI" w:cs="长城仿宋"/>
      <w:b/>
      <w:color w:val="000000"/>
      <w:kern w:val="0"/>
      <w:sz w:val="18"/>
      <w:szCs w:val="18"/>
    </w:rPr>
  </w:style>
  <w:style w:type="character" w:customStyle="1" w:styleId="1029">
    <w:name w:val="正文文本 2 Char1"/>
    <w:semiHidden/>
    <w:qFormat/>
    <w:uiPriority w:val="99"/>
    <w:rPr>
      <w:rFonts w:ascii="方正仿宋_GB2312" w:hAnsi="Wonder Arial" w:eastAsia="方正仿宋_GB2312" w:cs="长城仿宋"/>
      <w:b/>
      <w:color w:val="000000"/>
      <w:kern w:val="0"/>
      <w:szCs w:val="20"/>
    </w:rPr>
  </w:style>
  <w:style w:type="character" w:customStyle="1" w:styleId="1030">
    <w:name w:val="普通(网站) Char"/>
    <w:qFormat/>
    <w:uiPriority w:val="1"/>
    <w:rPr>
      <w:rFonts w:ascii="长城仿宋" w:hAnsi="长城仿宋" w:eastAsia="Wonder Arial" w:cs="长城仿宋"/>
      <w:kern w:val="0"/>
      <w:sz w:val="24"/>
      <w:szCs w:val="20"/>
    </w:rPr>
  </w:style>
  <w:style w:type="character" w:customStyle="1" w:styleId="1031">
    <w:name w:val="正文文本 3 Char"/>
    <w:semiHidden/>
    <w:qFormat/>
    <w:uiPriority w:val="99"/>
    <w:rPr>
      <w:rFonts w:ascii="方正仿宋_GB2312" w:hAnsi="Wonder Arial" w:eastAsia="方正仿宋_GB2312" w:cs="长城仿宋"/>
      <w:b/>
      <w:color w:val="000000"/>
      <w:kern w:val="0"/>
      <w:sz w:val="16"/>
      <w:szCs w:val="16"/>
    </w:rPr>
  </w:style>
  <w:style w:type="character" w:customStyle="1" w:styleId="1032">
    <w:name w:val="正文文本 3 Char1"/>
    <w:qFormat/>
    <w:uiPriority w:val="0"/>
    <w:rPr>
      <w:rFonts w:ascii="方正仿宋_GB2312" w:hAnsi="Wonder Arial" w:eastAsia="方正仿宋_GB2312" w:cs="长城仿宋"/>
      <w:b/>
      <w:color w:val="000000"/>
      <w:kern w:val="0"/>
      <w:sz w:val="16"/>
      <w:szCs w:val="16"/>
    </w:rPr>
  </w:style>
  <w:style w:type="character" w:customStyle="1" w:styleId="1033">
    <w:name w:val="宏文本 Char1"/>
    <w:qFormat/>
    <w:uiPriority w:val="0"/>
    <w:rPr>
      <w:rFonts w:ascii="Wingdings" w:hAnsi="Wingdings" w:eastAsia="Times New Roman" w:cs="Times New Roman"/>
      <w:sz w:val="24"/>
      <w:szCs w:val="24"/>
    </w:rPr>
  </w:style>
  <w:style w:type="character" w:customStyle="1" w:styleId="1034">
    <w:name w:val="注释标题 Char"/>
    <w:semiHidden/>
    <w:qFormat/>
    <w:uiPriority w:val="99"/>
    <w:rPr>
      <w:rFonts w:ascii="方正仿宋_GB2312" w:hAnsi="Wonder Arial" w:eastAsia="方正仿宋_GB2312" w:cs="长城仿宋"/>
      <w:b/>
      <w:color w:val="000000"/>
      <w:kern w:val="0"/>
      <w:szCs w:val="20"/>
    </w:rPr>
  </w:style>
  <w:style w:type="character" w:customStyle="1" w:styleId="1035">
    <w:name w:val="注释标题 Char1"/>
    <w:qFormat/>
    <w:uiPriority w:val="0"/>
    <w:rPr>
      <w:rFonts w:ascii="Dubai" w:hAnsi="Dubai" w:eastAsia="Dubai" w:cs="等线"/>
      <w:sz w:val="20"/>
      <w:szCs w:val="20"/>
      <w:lang w:eastAsia="zh-TW"/>
    </w:rPr>
  </w:style>
  <w:style w:type="character" w:customStyle="1" w:styleId="1036">
    <w:name w:val="尾注文本 Char1"/>
    <w:qFormat/>
    <w:uiPriority w:val="1"/>
    <w:rPr>
      <w:rFonts w:ascii="Times New Roman" w:hAnsi="Times New Roman" w:eastAsia="宋体" w:cs="Times New Roman"/>
      <w:sz w:val="28"/>
      <w:szCs w:val="24"/>
    </w:rPr>
  </w:style>
  <w:style w:type="character" w:customStyle="1" w:styleId="1037">
    <w:name w:val="签名 Char"/>
    <w:semiHidden/>
    <w:qFormat/>
    <w:uiPriority w:val="99"/>
    <w:rPr>
      <w:rFonts w:ascii="方正仿宋_GB2312" w:hAnsi="Wonder Arial" w:eastAsia="方正仿宋_GB2312" w:cs="长城仿宋"/>
      <w:b/>
      <w:color w:val="000000"/>
      <w:kern w:val="0"/>
      <w:szCs w:val="20"/>
    </w:rPr>
  </w:style>
  <w:style w:type="character" w:customStyle="1" w:styleId="1038">
    <w:name w:val="签名 Char1"/>
    <w:qFormat/>
    <w:uiPriority w:val="0"/>
    <w:rPr>
      <w:rFonts w:ascii="等线" w:hAnsi="等线" w:eastAsia="黑体" w:cs="等线"/>
      <w:kern w:val="0"/>
      <w:sz w:val="24"/>
      <w:szCs w:val="20"/>
    </w:rPr>
  </w:style>
  <w:style w:type="character" w:customStyle="1" w:styleId="1039">
    <w:name w:val="副标题 Char2"/>
    <w:qFormat/>
    <w:uiPriority w:val="0"/>
    <w:rPr>
      <w:rFonts w:ascii="Verdana" w:hAnsi="Verdana" w:eastAsia="方正仿宋_GB2312" w:cs="Times New Roman"/>
      <w:b/>
      <w:bCs/>
      <w:kern w:val="28"/>
      <w:sz w:val="32"/>
      <w:szCs w:val="32"/>
    </w:rPr>
  </w:style>
  <w:style w:type="character" w:customStyle="1" w:styleId="1040">
    <w:name w:val="脚注文本 Char"/>
    <w:semiHidden/>
    <w:qFormat/>
    <w:uiPriority w:val="99"/>
    <w:rPr>
      <w:rFonts w:ascii="方正仿宋_GB2312" w:hAnsi="Wonder Arial" w:eastAsia="方正仿宋_GB2312" w:cs="长城仿宋"/>
      <w:b/>
      <w:color w:val="000000"/>
      <w:kern w:val="0"/>
      <w:sz w:val="18"/>
      <w:szCs w:val="18"/>
    </w:rPr>
  </w:style>
  <w:style w:type="character" w:customStyle="1" w:styleId="1041">
    <w:name w:val="脚注文本 Char1"/>
    <w:qFormat/>
    <w:uiPriority w:val="0"/>
    <w:rPr>
      <w:rFonts w:ascii="等线" w:hAnsi="等线" w:eastAsia="等线" w:cs="等线"/>
      <w:sz w:val="18"/>
      <w:szCs w:val="18"/>
    </w:rPr>
  </w:style>
  <w:style w:type="character" w:customStyle="1" w:styleId="1042">
    <w:name w:val="信息标题 Char1"/>
    <w:qFormat/>
    <w:uiPriority w:val="0"/>
    <w:rPr>
      <w:rFonts w:ascii="Times New Roman" w:hAnsi="Times New Roman" w:eastAsia="方正仿宋_GB2312" w:cs="Times New Roman"/>
      <w:szCs w:val="24"/>
      <w:shd w:val="pct20" w:color="auto" w:fill="auto"/>
    </w:rPr>
  </w:style>
  <w:style w:type="character" w:customStyle="1" w:styleId="1043">
    <w:name w:val="列出段落 Char2"/>
    <w:qFormat/>
    <w:uiPriority w:val="0"/>
    <w:rPr>
      <w:rFonts w:ascii="Times New Roman" w:hAnsi="Times New Roman" w:eastAsia="宋体" w:cs="Times New Roman"/>
      <w:szCs w:val="24"/>
    </w:rPr>
  </w:style>
  <w:style w:type="character" w:customStyle="1" w:styleId="1044">
    <w:name w:val="无间隔 Char"/>
    <w:qFormat/>
    <w:uiPriority w:val="1"/>
    <w:rPr>
      <w:rFonts w:ascii="Century Gothic" w:hAnsi="Century Gothic" w:eastAsia="Times New Roman"/>
      <w:sz w:val="22"/>
    </w:rPr>
  </w:style>
  <w:style w:type="character" w:customStyle="1" w:styleId="1045">
    <w:name w:val="引用 Char1"/>
    <w:qFormat/>
    <w:uiPriority w:val="29"/>
    <w:rPr>
      <w:rFonts w:ascii="方正仿宋_GB2312" w:hAnsi="Wonder Arial" w:eastAsia="方正仿宋_GB2312" w:cs="长城仿宋"/>
      <w:b/>
      <w:i/>
      <w:iCs/>
      <w:color w:val="404040"/>
      <w:kern w:val="0"/>
      <w:szCs w:val="20"/>
    </w:rPr>
  </w:style>
  <w:style w:type="character" w:customStyle="1" w:styleId="1046">
    <w:name w:val="引用 Char2"/>
    <w:qFormat/>
    <w:uiPriority w:val="0"/>
    <w:rPr>
      <w:rFonts w:ascii="Century Gothic" w:hAnsi="Century Gothic" w:eastAsia="方正仿宋_GB2312" w:cs="Times New Roman"/>
      <w:i/>
      <w:iCs/>
      <w:color w:val="000000"/>
      <w:kern w:val="0"/>
      <w:sz w:val="20"/>
      <w:szCs w:val="20"/>
    </w:rPr>
  </w:style>
  <w:style w:type="character" w:customStyle="1" w:styleId="1047">
    <w:name w:val="明显引用 Char1"/>
    <w:qFormat/>
    <w:uiPriority w:val="30"/>
    <w:rPr>
      <w:rFonts w:ascii="方正仿宋_GB2312" w:hAnsi="Wonder Arial" w:eastAsia="方正仿宋_GB2312" w:cs="长城仿宋"/>
      <w:b/>
      <w:i/>
      <w:iCs/>
      <w:color w:val="5B9BD5"/>
      <w:kern w:val="0"/>
      <w:szCs w:val="20"/>
    </w:rPr>
  </w:style>
  <w:style w:type="character" w:customStyle="1" w:styleId="1048">
    <w:name w:val="明显引用 Char2"/>
    <w:qFormat/>
    <w:uiPriority w:val="0"/>
    <w:rPr>
      <w:rFonts w:ascii="Century Gothic" w:hAnsi="Century Gothic" w:eastAsia="方正仿宋_GB2312" w:cs="Times New Roman"/>
      <w:b/>
      <w:bCs/>
      <w:i/>
      <w:iCs/>
      <w:color w:val="4F81BD"/>
      <w:kern w:val="0"/>
      <w:sz w:val="20"/>
      <w:szCs w:val="20"/>
    </w:rPr>
  </w:style>
  <w:style w:type="character" w:customStyle="1" w:styleId="1049">
    <w:name w:val="正文首行缩进 2 Char1"/>
    <w:semiHidden/>
    <w:qFormat/>
    <w:uiPriority w:val="99"/>
    <w:rPr>
      <w:rFonts w:hint="default" w:ascii="方正仿宋_GB2312" w:hAnsi="Wonder Arial" w:eastAsia="方正仿宋_GB2312" w:cs="长城仿宋"/>
      <w:b/>
      <w:color w:val="000000"/>
      <w:kern w:val="0"/>
      <w:szCs w:val="20"/>
    </w:rPr>
  </w:style>
  <w:style w:type="paragraph" w:customStyle="1" w:styleId="1050">
    <w:name w:val="附录图标题"/>
    <w:next w:val="1"/>
    <w:qFormat/>
    <w:uiPriority w:val="0"/>
    <w:pPr>
      <w:numPr>
        <w:ilvl w:val="0"/>
        <w:numId w:val="1"/>
      </w:numPr>
      <w:spacing w:line="360" w:lineRule="auto"/>
      <w:jc w:val="center"/>
    </w:pPr>
    <w:rPr>
      <w:rFonts w:ascii="黑体" w:hAnsi="Times New Roman" w:eastAsia="黑体" w:cs="Times New Roman"/>
      <w:sz w:val="24"/>
      <w:lang w:val="en-US" w:eastAsia="zh-CN" w:bidi="ar-SA"/>
    </w:rPr>
  </w:style>
  <w:style w:type="paragraph" w:customStyle="1" w:styleId="1051">
    <w:name w:val="02-一级标题"/>
    <w:basedOn w:val="1"/>
    <w:next w:val="1"/>
    <w:link w:val="1052"/>
    <w:autoRedefine/>
    <w:qFormat/>
    <w:uiPriority w:val="0"/>
    <w:pPr>
      <w:widowControl/>
      <w:spacing w:beforeLines="100" w:afterLines="50" w:line="400" w:lineRule="exact"/>
      <w:jc w:val="center"/>
      <w:outlineLvl w:val="1"/>
    </w:pPr>
    <w:rPr>
      <w:rFonts w:ascii="宋体" w:hAnsi="宋体"/>
      <w:b/>
      <w:sz w:val="30"/>
      <w:szCs w:val="21"/>
    </w:rPr>
  </w:style>
  <w:style w:type="character" w:customStyle="1" w:styleId="1052">
    <w:name w:val="02-一级标题 Char Char"/>
    <w:link w:val="1051"/>
    <w:qFormat/>
    <w:uiPriority w:val="0"/>
    <w:rPr>
      <w:rFonts w:ascii="宋体" w:hAnsi="宋体"/>
      <w:b/>
      <w:kern w:val="2"/>
      <w:sz w:val="30"/>
      <w:szCs w:val="21"/>
    </w:rPr>
  </w:style>
  <w:style w:type="paragraph" w:customStyle="1" w:styleId="1053">
    <w:name w:val="CM12"/>
    <w:basedOn w:val="222"/>
    <w:next w:val="222"/>
    <w:qFormat/>
    <w:uiPriority w:val="0"/>
    <w:pPr>
      <w:spacing w:line="466" w:lineRule="atLeast"/>
      <w:jc w:val="both"/>
    </w:pPr>
    <w:rPr>
      <w:rFonts w:cs="Times New Roman"/>
      <w:color w:val="auto"/>
    </w:rPr>
  </w:style>
  <w:style w:type="paragraph" w:customStyle="1" w:styleId="1054">
    <w:name w:val="CM14"/>
    <w:basedOn w:val="222"/>
    <w:next w:val="222"/>
    <w:qFormat/>
    <w:uiPriority w:val="0"/>
    <w:pPr>
      <w:spacing w:line="933" w:lineRule="atLeast"/>
      <w:jc w:val="both"/>
    </w:pPr>
    <w:rPr>
      <w:rFonts w:cs="Times New Roman"/>
      <w:color w:val="auto"/>
    </w:rPr>
  </w:style>
  <w:style w:type="paragraph" w:customStyle="1" w:styleId="1055">
    <w:name w:val="CM122"/>
    <w:basedOn w:val="222"/>
    <w:next w:val="222"/>
    <w:qFormat/>
    <w:uiPriority w:val="0"/>
    <w:pPr>
      <w:spacing w:after="625" w:line="360" w:lineRule="auto"/>
      <w:jc w:val="both"/>
    </w:pPr>
    <w:rPr>
      <w:rFonts w:cs="Times New Roman"/>
      <w:color w:val="auto"/>
    </w:rPr>
  </w:style>
  <w:style w:type="paragraph" w:customStyle="1" w:styleId="1056">
    <w:name w:val="03-二级标题"/>
    <w:next w:val="1"/>
    <w:link w:val="1057"/>
    <w:autoRedefine/>
    <w:qFormat/>
    <w:uiPriority w:val="0"/>
    <w:pPr>
      <w:tabs>
        <w:tab w:val="left" w:pos="1260"/>
      </w:tabs>
      <w:spacing w:beforeLines="50" w:afterLines="50" w:line="400" w:lineRule="exact"/>
      <w:ind w:left="481" w:hanging="481" w:hangingChars="171"/>
      <w:jc w:val="center"/>
      <w:outlineLvl w:val="2"/>
    </w:pPr>
    <w:rPr>
      <w:rFonts w:ascii="Times New Roman" w:hAnsi="Times New Roman" w:eastAsia="宋体" w:cs="Times New Roman"/>
      <w:b/>
      <w:kern w:val="2"/>
      <w:sz w:val="28"/>
      <w:szCs w:val="24"/>
      <w:lang w:val="en-US" w:eastAsia="zh-CN" w:bidi="ar-SA"/>
    </w:rPr>
  </w:style>
  <w:style w:type="character" w:customStyle="1" w:styleId="1057">
    <w:name w:val="03-二级标题 Char Char"/>
    <w:link w:val="1056"/>
    <w:qFormat/>
    <w:uiPriority w:val="0"/>
    <w:rPr>
      <w:b/>
      <w:kern w:val="2"/>
      <w:sz w:val="28"/>
      <w:szCs w:val="24"/>
    </w:rPr>
  </w:style>
  <w:style w:type="paragraph" w:customStyle="1" w:styleId="1058">
    <w:name w:val="CM117"/>
    <w:basedOn w:val="222"/>
    <w:next w:val="222"/>
    <w:qFormat/>
    <w:uiPriority w:val="0"/>
    <w:pPr>
      <w:spacing w:after="150" w:line="360" w:lineRule="auto"/>
      <w:jc w:val="both"/>
    </w:pPr>
    <w:rPr>
      <w:rFonts w:cs="Times New Roman"/>
      <w:color w:val="auto"/>
    </w:rPr>
  </w:style>
  <w:style w:type="paragraph" w:customStyle="1" w:styleId="1059">
    <w:name w:val="CM15"/>
    <w:basedOn w:val="222"/>
    <w:next w:val="222"/>
    <w:qFormat/>
    <w:uiPriority w:val="0"/>
    <w:pPr>
      <w:spacing w:line="583" w:lineRule="atLeast"/>
      <w:jc w:val="both"/>
    </w:pPr>
    <w:rPr>
      <w:rFonts w:cs="Times New Roman"/>
      <w:color w:val="auto"/>
    </w:rPr>
  </w:style>
  <w:style w:type="paragraph" w:customStyle="1" w:styleId="1060">
    <w:name w:val="CM118"/>
    <w:basedOn w:val="222"/>
    <w:next w:val="222"/>
    <w:qFormat/>
    <w:uiPriority w:val="0"/>
    <w:pPr>
      <w:spacing w:after="330" w:line="360" w:lineRule="auto"/>
      <w:jc w:val="both"/>
    </w:pPr>
    <w:rPr>
      <w:rFonts w:cs="Times New Roman"/>
      <w:color w:val="auto"/>
    </w:rPr>
  </w:style>
  <w:style w:type="paragraph" w:customStyle="1" w:styleId="1061">
    <w:name w:val="CM123"/>
    <w:basedOn w:val="222"/>
    <w:next w:val="222"/>
    <w:qFormat/>
    <w:uiPriority w:val="0"/>
    <w:pPr>
      <w:spacing w:after="68" w:line="360" w:lineRule="auto"/>
      <w:jc w:val="both"/>
    </w:pPr>
    <w:rPr>
      <w:rFonts w:cs="Times New Roman"/>
      <w:color w:val="auto"/>
    </w:rPr>
  </w:style>
  <w:style w:type="paragraph" w:customStyle="1" w:styleId="1062">
    <w:name w:val="CM124"/>
    <w:basedOn w:val="222"/>
    <w:next w:val="222"/>
    <w:qFormat/>
    <w:uiPriority w:val="0"/>
    <w:pPr>
      <w:spacing w:after="558" w:line="360" w:lineRule="auto"/>
      <w:jc w:val="both"/>
    </w:pPr>
    <w:rPr>
      <w:rFonts w:cs="Times New Roman"/>
      <w:color w:val="auto"/>
    </w:rPr>
  </w:style>
  <w:style w:type="paragraph" w:customStyle="1" w:styleId="1063">
    <w:name w:val="标题6"/>
    <w:basedOn w:val="1"/>
    <w:next w:val="3"/>
    <w:qFormat/>
    <w:uiPriority w:val="0"/>
    <w:pPr>
      <w:widowControl/>
      <w:snapToGrid w:val="0"/>
      <w:spacing w:beforeLines="50" w:afterLines="50" w:line="520" w:lineRule="atLeast"/>
      <w:ind w:firstLine="200" w:firstLineChars="200"/>
      <w:jc w:val="left"/>
    </w:pPr>
    <w:rPr>
      <w:rFonts w:cs="Arial"/>
      <w:b/>
    </w:rPr>
  </w:style>
  <w:style w:type="paragraph" w:customStyle="1" w:styleId="1064">
    <w:name w:val="CM136"/>
    <w:basedOn w:val="222"/>
    <w:next w:val="222"/>
    <w:qFormat/>
    <w:uiPriority w:val="0"/>
    <w:pPr>
      <w:spacing w:after="275" w:line="360" w:lineRule="auto"/>
      <w:jc w:val="both"/>
    </w:pPr>
    <w:rPr>
      <w:rFonts w:cs="Times New Roman"/>
      <w:color w:val="auto"/>
    </w:rPr>
  </w:style>
  <w:style w:type="paragraph" w:customStyle="1" w:styleId="1065">
    <w:name w:val="样式 表格正文 + 两端对齐"/>
    <w:basedOn w:val="1"/>
    <w:qFormat/>
    <w:uiPriority w:val="0"/>
    <w:pPr>
      <w:widowControl/>
      <w:spacing w:line="300" w:lineRule="auto"/>
      <w:jc w:val="left"/>
    </w:pPr>
    <w:rPr>
      <w:szCs w:val="20"/>
    </w:rPr>
  </w:style>
  <w:style w:type="paragraph" w:customStyle="1" w:styleId="1066">
    <w:name w:val="CM1"/>
    <w:basedOn w:val="222"/>
    <w:next w:val="222"/>
    <w:qFormat/>
    <w:uiPriority w:val="0"/>
    <w:pPr>
      <w:spacing w:line="468" w:lineRule="atLeast"/>
      <w:jc w:val="both"/>
    </w:pPr>
    <w:rPr>
      <w:rFonts w:cs="Times New Roman"/>
      <w:color w:val="auto"/>
    </w:rPr>
  </w:style>
  <w:style w:type="paragraph" w:customStyle="1" w:styleId="1067">
    <w:name w:val="CM2"/>
    <w:basedOn w:val="222"/>
    <w:next w:val="222"/>
    <w:qFormat/>
    <w:uiPriority w:val="0"/>
    <w:pPr>
      <w:spacing w:line="471" w:lineRule="atLeast"/>
      <w:jc w:val="both"/>
    </w:pPr>
    <w:rPr>
      <w:rFonts w:cs="Times New Roman"/>
      <w:color w:val="auto"/>
    </w:rPr>
  </w:style>
  <w:style w:type="paragraph" w:customStyle="1" w:styleId="1068">
    <w:name w:val="CM6"/>
    <w:basedOn w:val="222"/>
    <w:next w:val="222"/>
    <w:qFormat/>
    <w:uiPriority w:val="0"/>
    <w:pPr>
      <w:spacing w:line="466" w:lineRule="atLeast"/>
      <w:jc w:val="both"/>
    </w:pPr>
    <w:rPr>
      <w:rFonts w:cs="Times New Roman"/>
      <w:color w:val="auto"/>
    </w:rPr>
  </w:style>
  <w:style w:type="paragraph" w:customStyle="1" w:styleId="1069">
    <w:name w:val="CM3"/>
    <w:basedOn w:val="222"/>
    <w:next w:val="222"/>
    <w:qFormat/>
    <w:uiPriority w:val="0"/>
    <w:pPr>
      <w:spacing w:line="466" w:lineRule="atLeast"/>
      <w:jc w:val="both"/>
    </w:pPr>
    <w:rPr>
      <w:rFonts w:cs="Times New Roman"/>
      <w:color w:val="auto"/>
    </w:rPr>
  </w:style>
  <w:style w:type="paragraph" w:customStyle="1" w:styleId="1070">
    <w:name w:val="CM11"/>
    <w:basedOn w:val="222"/>
    <w:next w:val="222"/>
    <w:qFormat/>
    <w:uiPriority w:val="0"/>
    <w:pPr>
      <w:spacing w:line="360" w:lineRule="auto"/>
      <w:jc w:val="both"/>
    </w:pPr>
    <w:rPr>
      <w:rFonts w:cs="Times New Roman"/>
      <w:color w:val="auto"/>
    </w:rPr>
  </w:style>
  <w:style w:type="paragraph" w:customStyle="1" w:styleId="1071">
    <w:name w:val="CM120"/>
    <w:basedOn w:val="222"/>
    <w:next w:val="222"/>
    <w:qFormat/>
    <w:uiPriority w:val="0"/>
    <w:pPr>
      <w:spacing w:after="455" w:line="360" w:lineRule="auto"/>
      <w:jc w:val="both"/>
    </w:pPr>
    <w:rPr>
      <w:rFonts w:cs="Times New Roman"/>
      <w:color w:val="auto"/>
    </w:rPr>
  </w:style>
  <w:style w:type="paragraph" w:customStyle="1" w:styleId="1072">
    <w:name w:val="CM13"/>
    <w:basedOn w:val="222"/>
    <w:next w:val="222"/>
    <w:qFormat/>
    <w:uiPriority w:val="0"/>
    <w:pPr>
      <w:spacing w:line="466" w:lineRule="atLeast"/>
      <w:jc w:val="both"/>
    </w:pPr>
    <w:rPr>
      <w:rFonts w:cs="Times New Roman"/>
      <w:color w:val="auto"/>
    </w:rPr>
  </w:style>
  <w:style w:type="paragraph" w:customStyle="1" w:styleId="1073">
    <w:name w:val="CM17"/>
    <w:basedOn w:val="222"/>
    <w:next w:val="222"/>
    <w:qFormat/>
    <w:uiPriority w:val="0"/>
    <w:pPr>
      <w:spacing w:line="583" w:lineRule="atLeast"/>
      <w:jc w:val="both"/>
    </w:pPr>
    <w:rPr>
      <w:rFonts w:cs="Times New Roman"/>
      <w:color w:val="auto"/>
    </w:rPr>
  </w:style>
  <w:style w:type="paragraph" w:customStyle="1" w:styleId="1074">
    <w:name w:val="CM18"/>
    <w:basedOn w:val="222"/>
    <w:next w:val="222"/>
    <w:qFormat/>
    <w:uiPriority w:val="0"/>
    <w:pPr>
      <w:spacing w:line="583" w:lineRule="atLeast"/>
      <w:jc w:val="both"/>
    </w:pPr>
    <w:rPr>
      <w:rFonts w:cs="Times New Roman"/>
      <w:color w:val="auto"/>
    </w:rPr>
  </w:style>
  <w:style w:type="paragraph" w:customStyle="1" w:styleId="1075">
    <w:name w:val="CM126"/>
    <w:basedOn w:val="222"/>
    <w:next w:val="222"/>
    <w:qFormat/>
    <w:uiPriority w:val="0"/>
    <w:pPr>
      <w:spacing w:after="1365" w:line="360" w:lineRule="auto"/>
      <w:jc w:val="both"/>
    </w:pPr>
    <w:rPr>
      <w:rFonts w:cs="Times New Roman"/>
      <w:color w:val="auto"/>
    </w:rPr>
  </w:style>
  <w:style w:type="paragraph" w:customStyle="1" w:styleId="1076">
    <w:name w:val="CM19"/>
    <w:basedOn w:val="222"/>
    <w:next w:val="222"/>
    <w:qFormat/>
    <w:uiPriority w:val="0"/>
    <w:pPr>
      <w:spacing w:line="580" w:lineRule="atLeast"/>
      <w:jc w:val="both"/>
    </w:pPr>
    <w:rPr>
      <w:rFonts w:cs="Times New Roman"/>
      <w:color w:val="auto"/>
    </w:rPr>
  </w:style>
  <w:style w:type="paragraph" w:customStyle="1" w:styleId="1077">
    <w:name w:val="CM125"/>
    <w:basedOn w:val="222"/>
    <w:next w:val="222"/>
    <w:qFormat/>
    <w:uiPriority w:val="0"/>
    <w:pPr>
      <w:spacing w:after="705" w:line="360" w:lineRule="auto"/>
      <w:jc w:val="both"/>
    </w:pPr>
    <w:rPr>
      <w:rFonts w:cs="Times New Roman"/>
      <w:color w:val="auto"/>
    </w:rPr>
  </w:style>
  <w:style w:type="paragraph" w:customStyle="1" w:styleId="1078">
    <w:name w:val="CM20"/>
    <w:basedOn w:val="222"/>
    <w:next w:val="222"/>
    <w:qFormat/>
    <w:uiPriority w:val="0"/>
    <w:pPr>
      <w:spacing w:line="580" w:lineRule="atLeast"/>
      <w:jc w:val="both"/>
    </w:pPr>
    <w:rPr>
      <w:rFonts w:cs="Times New Roman"/>
      <w:color w:val="auto"/>
    </w:rPr>
  </w:style>
  <w:style w:type="paragraph" w:customStyle="1" w:styleId="1079">
    <w:name w:val="CM21"/>
    <w:basedOn w:val="222"/>
    <w:next w:val="222"/>
    <w:qFormat/>
    <w:uiPriority w:val="0"/>
    <w:pPr>
      <w:spacing w:line="583" w:lineRule="atLeast"/>
      <w:jc w:val="both"/>
    </w:pPr>
    <w:rPr>
      <w:rFonts w:cs="Times New Roman"/>
      <w:color w:val="auto"/>
    </w:rPr>
  </w:style>
  <w:style w:type="paragraph" w:customStyle="1" w:styleId="1080">
    <w:name w:val="CM22"/>
    <w:basedOn w:val="222"/>
    <w:next w:val="222"/>
    <w:qFormat/>
    <w:uiPriority w:val="0"/>
    <w:pPr>
      <w:spacing w:line="360" w:lineRule="auto"/>
      <w:jc w:val="both"/>
    </w:pPr>
    <w:rPr>
      <w:rFonts w:cs="Times New Roman"/>
      <w:color w:val="auto"/>
    </w:rPr>
  </w:style>
  <w:style w:type="paragraph" w:customStyle="1" w:styleId="1081">
    <w:name w:val="CM119"/>
    <w:basedOn w:val="222"/>
    <w:next w:val="222"/>
    <w:qFormat/>
    <w:uiPriority w:val="0"/>
    <w:pPr>
      <w:spacing w:after="223" w:line="360" w:lineRule="auto"/>
      <w:jc w:val="both"/>
    </w:pPr>
    <w:rPr>
      <w:rFonts w:cs="Times New Roman"/>
      <w:color w:val="auto"/>
    </w:rPr>
  </w:style>
  <w:style w:type="paragraph" w:customStyle="1" w:styleId="1082">
    <w:name w:val="CM26"/>
    <w:basedOn w:val="222"/>
    <w:next w:val="222"/>
    <w:qFormat/>
    <w:uiPriority w:val="0"/>
    <w:pPr>
      <w:spacing w:line="583" w:lineRule="atLeast"/>
      <w:jc w:val="both"/>
    </w:pPr>
    <w:rPr>
      <w:rFonts w:cs="Times New Roman"/>
      <w:color w:val="auto"/>
    </w:rPr>
  </w:style>
  <w:style w:type="paragraph" w:customStyle="1" w:styleId="1083">
    <w:name w:val="CM131"/>
    <w:basedOn w:val="222"/>
    <w:next w:val="222"/>
    <w:qFormat/>
    <w:uiPriority w:val="0"/>
    <w:pPr>
      <w:spacing w:after="1113" w:line="360" w:lineRule="auto"/>
      <w:jc w:val="both"/>
    </w:pPr>
    <w:rPr>
      <w:rFonts w:cs="Times New Roman"/>
      <w:color w:val="auto"/>
    </w:rPr>
  </w:style>
  <w:style w:type="paragraph" w:customStyle="1" w:styleId="1084">
    <w:name w:val="CM27"/>
    <w:basedOn w:val="222"/>
    <w:next w:val="222"/>
    <w:qFormat/>
    <w:uiPriority w:val="0"/>
    <w:pPr>
      <w:spacing w:line="360" w:lineRule="auto"/>
      <w:jc w:val="both"/>
    </w:pPr>
    <w:rPr>
      <w:rFonts w:cs="Times New Roman"/>
      <w:color w:val="auto"/>
    </w:rPr>
  </w:style>
  <w:style w:type="paragraph" w:customStyle="1" w:styleId="1085">
    <w:name w:val="CM28"/>
    <w:basedOn w:val="222"/>
    <w:next w:val="222"/>
    <w:qFormat/>
    <w:uiPriority w:val="0"/>
    <w:pPr>
      <w:spacing w:line="580" w:lineRule="atLeast"/>
      <w:jc w:val="both"/>
    </w:pPr>
    <w:rPr>
      <w:rFonts w:cs="Times New Roman"/>
      <w:color w:val="auto"/>
    </w:rPr>
  </w:style>
  <w:style w:type="paragraph" w:customStyle="1" w:styleId="1086">
    <w:name w:val="CM29"/>
    <w:basedOn w:val="222"/>
    <w:next w:val="222"/>
    <w:qFormat/>
    <w:uiPriority w:val="0"/>
    <w:pPr>
      <w:spacing w:line="738" w:lineRule="atLeast"/>
      <w:jc w:val="both"/>
    </w:pPr>
    <w:rPr>
      <w:rFonts w:cs="Times New Roman"/>
      <w:color w:val="auto"/>
    </w:rPr>
  </w:style>
  <w:style w:type="paragraph" w:customStyle="1" w:styleId="1087">
    <w:name w:val="CM30"/>
    <w:basedOn w:val="222"/>
    <w:next w:val="222"/>
    <w:qFormat/>
    <w:uiPriority w:val="0"/>
    <w:pPr>
      <w:spacing w:line="656" w:lineRule="atLeast"/>
      <w:jc w:val="both"/>
    </w:pPr>
    <w:rPr>
      <w:rFonts w:cs="Times New Roman"/>
      <w:color w:val="auto"/>
    </w:rPr>
  </w:style>
  <w:style w:type="paragraph" w:customStyle="1" w:styleId="1088">
    <w:name w:val="CM133"/>
    <w:basedOn w:val="222"/>
    <w:next w:val="222"/>
    <w:qFormat/>
    <w:uiPriority w:val="0"/>
    <w:pPr>
      <w:spacing w:after="860" w:line="360" w:lineRule="auto"/>
      <w:jc w:val="both"/>
    </w:pPr>
    <w:rPr>
      <w:rFonts w:cs="Times New Roman"/>
      <w:color w:val="auto"/>
    </w:rPr>
  </w:style>
  <w:style w:type="paragraph" w:customStyle="1" w:styleId="1089">
    <w:name w:val="CM31"/>
    <w:basedOn w:val="222"/>
    <w:next w:val="222"/>
    <w:qFormat/>
    <w:uiPriority w:val="0"/>
    <w:pPr>
      <w:spacing w:line="626" w:lineRule="atLeast"/>
      <w:jc w:val="both"/>
    </w:pPr>
    <w:rPr>
      <w:rFonts w:cs="Times New Roman"/>
      <w:color w:val="auto"/>
    </w:rPr>
  </w:style>
  <w:style w:type="paragraph" w:customStyle="1" w:styleId="1090">
    <w:name w:val="CM32"/>
    <w:basedOn w:val="222"/>
    <w:next w:val="222"/>
    <w:qFormat/>
    <w:uiPriority w:val="0"/>
    <w:pPr>
      <w:spacing w:line="706" w:lineRule="atLeast"/>
      <w:jc w:val="both"/>
    </w:pPr>
    <w:rPr>
      <w:rFonts w:cs="Times New Roman"/>
      <w:color w:val="auto"/>
    </w:rPr>
  </w:style>
  <w:style w:type="paragraph" w:customStyle="1" w:styleId="1091">
    <w:name w:val="CM135"/>
    <w:basedOn w:val="222"/>
    <w:next w:val="222"/>
    <w:qFormat/>
    <w:uiPriority w:val="0"/>
    <w:pPr>
      <w:spacing w:after="1223" w:line="360" w:lineRule="auto"/>
      <w:jc w:val="both"/>
    </w:pPr>
    <w:rPr>
      <w:rFonts w:cs="Times New Roman"/>
      <w:color w:val="auto"/>
    </w:rPr>
  </w:style>
  <w:style w:type="paragraph" w:customStyle="1" w:styleId="1092">
    <w:name w:val="CM127"/>
    <w:basedOn w:val="222"/>
    <w:next w:val="222"/>
    <w:qFormat/>
    <w:uiPriority w:val="0"/>
    <w:pPr>
      <w:spacing w:after="775" w:line="360" w:lineRule="auto"/>
      <w:jc w:val="both"/>
    </w:pPr>
    <w:rPr>
      <w:rFonts w:cs="Times New Roman"/>
      <w:color w:val="auto"/>
    </w:rPr>
  </w:style>
  <w:style w:type="paragraph" w:customStyle="1" w:styleId="1093">
    <w:name w:val="CM33"/>
    <w:basedOn w:val="222"/>
    <w:next w:val="222"/>
    <w:qFormat/>
    <w:uiPriority w:val="0"/>
    <w:pPr>
      <w:spacing w:line="466" w:lineRule="atLeast"/>
      <w:jc w:val="both"/>
    </w:pPr>
    <w:rPr>
      <w:rFonts w:cs="Times New Roman"/>
      <w:color w:val="auto"/>
    </w:rPr>
  </w:style>
  <w:style w:type="paragraph" w:customStyle="1" w:styleId="1094">
    <w:name w:val="CM34"/>
    <w:basedOn w:val="222"/>
    <w:next w:val="222"/>
    <w:qFormat/>
    <w:uiPriority w:val="0"/>
    <w:pPr>
      <w:spacing w:line="360" w:lineRule="auto"/>
      <w:jc w:val="both"/>
    </w:pPr>
    <w:rPr>
      <w:rFonts w:cs="Times New Roman"/>
      <w:color w:val="auto"/>
    </w:rPr>
  </w:style>
  <w:style w:type="paragraph" w:customStyle="1" w:styleId="1095">
    <w:name w:val="CM35"/>
    <w:basedOn w:val="222"/>
    <w:next w:val="222"/>
    <w:qFormat/>
    <w:uiPriority w:val="0"/>
    <w:pPr>
      <w:spacing w:line="583" w:lineRule="atLeast"/>
      <w:jc w:val="both"/>
    </w:pPr>
    <w:rPr>
      <w:rFonts w:cs="Times New Roman"/>
      <w:color w:val="auto"/>
    </w:rPr>
  </w:style>
  <w:style w:type="paragraph" w:customStyle="1" w:styleId="1096">
    <w:name w:val="CM36"/>
    <w:basedOn w:val="222"/>
    <w:next w:val="222"/>
    <w:qFormat/>
    <w:uiPriority w:val="0"/>
    <w:pPr>
      <w:spacing w:line="583" w:lineRule="atLeast"/>
      <w:jc w:val="both"/>
    </w:pPr>
    <w:rPr>
      <w:rFonts w:cs="Times New Roman"/>
      <w:color w:val="auto"/>
    </w:rPr>
  </w:style>
  <w:style w:type="paragraph" w:customStyle="1" w:styleId="1097">
    <w:name w:val="CM37"/>
    <w:basedOn w:val="222"/>
    <w:next w:val="222"/>
    <w:qFormat/>
    <w:uiPriority w:val="0"/>
    <w:pPr>
      <w:spacing w:line="583" w:lineRule="atLeast"/>
      <w:jc w:val="both"/>
    </w:pPr>
    <w:rPr>
      <w:rFonts w:cs="Times New Roman"/>
      <w:color w:val="auto"/>
    </w:rPr>
  </w:style>
  <w:style w:type="paragraph" w:customStyle="1" w:styleId="1098">
    <w:name w:val="CM38"/>
    <w:basedOn w:val="222"/>
    <w:next w:val="222"/>
    <w:qFormat/>
    <w:uiPriority w:val="0"/>
    <w:pPr>
      <w:spacing w:line="580" w:lineRule="atLeast"/>
      <w:jc w:val="both"/>
    </w:pPr>
    <w:rPr>
      <w:rFonts w:cs="Times New Roman"/>
      <w:color w:val="auto"/>
    </w:rPr>
  </w:style>
  <w:style w:type="paragraph" w:customStyle="1" w:styleId="1099">
    <w:name w:val="CM39"/>
    <w:basedOn w:val="222"/>
    <w:next w:val="222"/>
    <w:qFormat/>
    <w:uiPriority w:val="0"/>
    <w:pPr>
      <w:spacing w:line="583" w:lineRule="atLeast"/>
      <w:jc w:val="both"/>
    </w:pPr>
    <w:rPr>
      <w:rFonts w:cs="Times New Roman"/>
      <w:color w:val="auto"/>
    </w:rPr>
  </w:style>
  <w:style w:type="paragraph" w:customStyle="1" w:styleId="1100">
    <w:name w:val="CM40"/>
    <w:basedOn w:val="222"/>
    <w:next w:val="222"/>
    <w:qFormat/>
    <w:uiPriority w:val="0"/>
    <w:pPr>
      <w:spacing w:line="580" w:lineRule="atLeast"/>
      <w:jc w:val="both"/>
    </w:pPr>
    <w:rPr>
      <w:rFonts w:cs="Times New Roman"/>
      <w:color w:val="auto"/>
    </w:rPr>
  </w:style>
  <w:style w:type="paragraph" w:customStyle="1" w:styleId="1101">
    <w:name w:val="CM41"/>
    <w:basedOn w:val="222"/>
    <w:next w:val="222"/>
    <w:qFormat/>
    <w:uiPriority w:val="0"/>
    <w:pPr>
      <w:spacing w:line="580" w:lineRule="atLeast"/>
      <w:jc w:val="both"/>
    </w:pPr>
    <w:rPr>
      <w:rFonts w:cs="Times New Roman"/>
      <w:color w:val="auto"/>
    </w:rPr>
  </w:style>
  <w:style w:type="paragraph" w:customStyle="1" w:styleId="1102">
    <w:name w:val="CM130"/>
    <w:basedOn w:val="222"/>
    <w:next w:val="222"/>
    <w:qFormat/>
    <w:uiPriority w:val="0"/>
    <w:pPr>
      <w:spacing w:after="508" w:line="360" w:lineRule="auto"/>
      <w:jc w:val="both"/>
    </w:pPr>
    <w:rPr>
      <w:rFonts w:cs="Times New Roman"/>
      <w:color w:val="auto"/>
    </w:rPr>
  </w:style>
  <w:style w:type="paragraph" w:customStyle="1" w:styleId="1103">
    <w:name w:val="CM138"/>
    <w:basedOn w:val="222"/>
    <w:next w:val="222"/>
    <w:qFormat/>
    <w:uiPriority w:val="0"/>
    <w:pPr>
      <w:spacing w:after="87" w:line="360" w:lineRule="auto"/>
      <w:jc w:val="both"/>
    </w:pPr>
    <w:rPr>
      <w:rFonts w:cs="Times New Roman"/>
      <w:color w:val="auto"/>
    </w:rPr>
  </w:style>
  <w:style w:type="paragraph" w:customStyle="1" w:styleId="1104">
    <w:name w:val="CM42"/>
    <w:basedOn w:val="222"/>
    <w:next w:val="222"/>
    <w:qFormat/>
    <w:uiPriority w:val="0"/>
    <w:pPr>
      <w:spacing w:line="360" w:lineRule="auto"/>
      <w:jc w:val="both"/>
    </w:pPr>
    <w:rPr>
      <w:rFonts w:cs="Times New Roman"/>
      <w:color w:val="auto"/>
    </w:rPr>
  </w:style>
  <w:style w:type="paragraph" w:customStyle="1" w:styleId="1105">
    <w:name w:val="CM43"/>
    <w:basedOn w:val="222"/>
    <w:next w:val="222"/>
    <w:qFormat/>
    <w:uiPriority w:val="0"/>
    <w:pPr>
      <w:spacing w:line="583" w:lineRule="atLeast"/>
      <w:jc w:val="both"/>
    </w:pPr>
    <w:rPr>
      <w:rFonts w:cs="Times New Roman"/>
      <w:color w:val="auto"/>
    </w:rPr>
  </w:style>
  <w:style w:type="paragraph" w:customStyle="1" w:styleId="1106">
    <w:name w:val="CM129"/>
    <w:basedOn w:val="222"/>
    <w:next w:val="222"/>
    <w:qFormat/>
    <w:uiPriority w:val="0"/>
    <w:pPr>
      <w:spacing w:after="1053" w:line="360" w:lineRule="auto"/>
      <w:jc w:val="both"/>
    </w:pPr>
    <w:rPr>
      <w:rFonts w:cs="Times New Roman"/>
      <w:color w:val="auto"/>
    </w:rPr>
  </w:style>
  <w:style w:type="paragraph" w:customStyle="1" w:styleId="1107">
    <w:name w:val="CM44"/>
    <w:basedOn w:val="222"/>
    <w:next w:val="222"/>
    <w:qFormat/>
    <w:uiPriority w:val="0"/>
    <w:pPr>
      <w:spacing w:line="360" w:lineRule="auto"/>
      <w:jc w:val="both"/>
    </w:pPr>
    <w:rPr>
      <w:rFonts w:cs="Times New Roman"/>
      <w:color w:val="auto"/>
    </w:rPr>
  </w:style>
  <w:style w:type="paragraph" w:customStyle="1" w:styleId="1108">
    <w:name w:val="CM140"/>
    <w:basedOn w:val="222"/>
    <w:next w:val="222"/>
    <w:qFormat/>
    <w:uiPriority w:val="0"/>
    <w:pPr>
      <w:spacing w:after="945" w:line="360" w:lineRule="auto"/>
      <w:jc w:val="both"/>
    </w:pPr>
    <w:rPr>
      <w:rFonts w:cs="Times New Roman"/>
      <w:color w:val="auto"/>
    </w:rPr>
  </w:style>
  <w:style w:type="paragraph" w:customStyle="1" w:styleId="1109">
    <w:name w:val="CM45"/>
    <w:basedOn w:val="222"/>
    <w:next w:val="222"/>
    <w:qFormat/>
    <w:uiPriority w:val="0"/>
    <w:pPr>
      <w:spacing w:line="360" w:lineRule="auto"/>
      <w:jc w:val="both"/>
    </w:pPr>
    <w:rPr>
      <w:rFonts w:cs="Times New Roman"/>
      <w:color w:val="auto"/>
    </w:rPr>
  </w:style>
  <w:style w:type="paragraph" w:customStyle="1" w:styleId="1110">
    <w:name w:val="CM46"/>
    <w:basedOn w:val="222"/>
    <w:next w:val="222"/>
    <w:qFormat/>
    <w:uiPriority w:val="0"/>
    <w:pPr>
      <w:spacing w:line="698" w:lineRule="atLeast"/>
      <w:jc w:val="both"/>
    </w:pPr>
    <w:rPr>
      <w:rFonts w:cs="Times New Roman"/>
      <w:color w:val="auto"/>
    </w:rPr>
  </w:style>
  <w:style w:type="paragraph" w:customStyle="1" w:styleId="1111">
    <w:name w:val="CM47"/>
    <w:basedOn w:val="222"/>
    <w:next w:val="222"/>
    <w:qFormat/>
    <w:uiPriority w:val="0"/>
    <w:pPr>
      <w:spacing w:line="648" w:lineRule="atLeast"/>
      <w:jc w:val="both"/>
    </w:pPr>
    <w:rPr>
      <w:rFonts w:cs="Times New Roman"/>
      <w:color w:val="auto"/>
    </w:rPr>
  </w:style>
  <w:style w:type="paragraph" w:customStyle="1" w:styleId="1112">
    <w:name w:val="CM48"/>
    <w:basedOn w:val="222"/>
    <w:next w:val="222"/>
    <w:qFormat/>
    <w:uiPriority w:val="0"/>
    <w:pPr>
      <w:spacing w:line="580" w:lineRule="atLeast"/>
      <w:jc w:val="both"/>
    </w:pPr>
    <w:rPr>
      <w:rFonts w:cs="Times New Roman"/>
      <w:color w:val="auto"/>
    </w:rPr>
  </w:style>
  <w:style w:type="paragraph" w:customStyle="1" w:styleId="1113">
    <w:name w:val="CM142"/>
    <w:basedOn w:val="222"/>
    <w:next w:val="222"/>
    <w:qFormat/>
    <w:uiPriority w:val="0"/>
    <w:pPr>
      <w:spacing w:after="400" w:line="360" w:lineRule="auto"/>
      <w:jc w:val="both"/>
    </w:pPr>
    <w:rPr>
      <w:rFonts w:cs="Times New Roman"/>
      <w:color w:val="auto"/>
    </w:rPr>
  </w:style>
  <w:style w:type="paragraph" w:customStyle="1" w:styleId="1114">
    <w:name w:val="CM10"/>
    <w:basedOn w:val="222"/>
    <w:next w:val="222"/>
    <w:qFormat/>
    <w:uiPriority w:val="0"/>
    <w:pPr>
      <w:spacing w:line="466" w:lineRule="atLeast"/>
      <w:jc w:val="both"/>
    </w:pPr>
    <w:rPr>
      <w:rFonts w:cs="Times New Roman"/>
      <w:color w:val="auto"/>
    </w:rPr>
  </w:style>
  <w:style w:type="paragraph" w:customStyle="1" w:styleId="1115">
    <w:name w:val="CM50"/>
    <w:basedOn w:val="222"/>
    <w:next w:val="222"/>
    <w:qFormat/>
    <w:uiPriority w:val="0"/>
    <w:pPr>
      <w:spacing w:line="360" w:lineRule="auto"/>
      <w:jc w:val="both"/>
    </w:pPr>
    <w:rPr>
      <w:rFonts w:cs="Times New Roman"/>
      <w:color w:val="auto"/>
    </w:rPr>
  </w:style>
  <w:style w:type="paragraph" w:customStyle="1" w:styleId="1116">
    <w:name w:val="CM51"/>
    <w:basedOn w:val="222"/>
    <w:next w:val="222"/>
    <w:qFormat/>
    <w:uiPriority w:val="0"/>
    <w:pPr>
      <w:spacing w:line="466" w:lineRule="atLeast"/>
      <w:jc w:val="both"/>
    </w:pPr>
    <w:rPr>
      <w:rFonts w:cs="Times New Roman"/>
      <w:color w:val="auto"/>
    </w:rPr>
  </w:style>
  <w:style w:type="paragraph" w:customStyle="1" w:styleId="1117">
    <w:name w:val="CM52"/>
    <w:basedOn w:val="222"/>
    <w:next w:val="222"/>
    <w:qFormat/>
    <w:uiPriority w:val="0"/>
    <w:pPr>
      <w:spacing w:line="466" w:lineRule="atLeast"/>
      <w:jc w:val="both"/>
    </w:pPr>
    <w:rPr>
      <w:rFonts w:cs="Times New Roman"/>
      <w:color w:val="auto"/>
    </w:rPr>
  </w:style>
  <w:style w:type="paragraph" w:customStyle="1" w:styleId="1118">
    <w:name w:val="CM54"/>
    <w:basedOn w:val="222"/>
    <w:next w:val="222"/>
    <w:qFormat/>
    <w:uiPriority w:val="0"/>
    <w:pPr>
      <w:spacing w:line="466" w:lineRule="atLeast"/>
      <w:jc w:val="both"/>
    </w:pPr>
    <w:rPr>
      <w:rFonts w:cs="Times New Roman"/>
      <w:color w:val="auto"/>
    </w:rPr>
  </w:style>
  <w:style w:type="paragraph" w:customStyle="1" w:styleId="1119">
    <w:name w:val="CM57"/>
    <w:basedOn w:val="222"/>
    <w:next w:val="222"/>
    <w:qFormat/>
    <w:uiPriority w:val="0"/>
    <w:pPr>
      <w:spacing w:line="360" w:lineRule="auto"/>
      <w:jc w:val="both"/>
    </w:pPr>
    <w:rPr>
      <w:rFonts w:cs="Times New Roman"/>
      <w:color w:val="auto"/>
    </w:rPr>
  </w:style>
  <w:style w:type="paragraph" w:customStyle="1" w:styleId="1120">
    <w:name w:val="CM53"/>
    <w:basedOn w:val="222"/>
    <w:next w:val="222"/>
    <w:qFormat/>
    <w:uiPriority w:val="0"/>
    <w:pPr>
      <w:spacing w:line="466" w:lineRule="atLeast"/>
      <w:jc w:val="both"/>
    </w:pPr>
    <w:rPr>
      <w:rFonts w:cs="Times New Roman"/>
      <w:color w:val="auto"/>
    </w:rPr>
  </w:style>
  <w:style w:type="paragraph" w:customStyle="1" w:styleId="1121">
    <w:name w:val="CM59"/>
    <w:basedOn w:val="222"/>
    <w:next w:val="222"/>
    <w:qFormat/>
    <w:uiPriority w:val="0"/>
    <w:pPr>
      <w:spacing w:line="391" w:lineRule="atLeast"/>
      <w:jc w:val="both"/>
    </w:pPr>
    <w:rPr>
      <w:rFonts w:cs="Times New Roman"/>
      <w:color w:val="auto"/>
    </w:rPr>
  </w:style>
  <w:style w:type="paragraph" w:customStyle="1" w:styleId="1122">
    <w:name w:val="CM60"/>
    <w:basedOn w:val="222"/>
    <w:next w:val="222"/>
    <w:qFormat/>
    <w:uiPriority w:val="0"/>
    <w:pPr>
      <w:spacing w:line="391" w:lineRule="atLeast"/>
      <w:jc w:val="both"/>
    </w:pPr>
    <w:rPr>
      <w:rFonts w:cs="Times New Roman"/>
      <w:color w:val="auto"/>
    </w:rPr>
  </w:style>
  <w:style w:type="paragraph" w:customStyle="1" w:styleId="1123">
    <w:name w:val="CM61"/>
    <w:basedOn w:val="222"/>
    <w:next w:val="222"/>
    <w:qFormat/>
    <w:uiPriority w:val="0"/>
    <w:pPr>
      <w:spacing w:line="426" w:lineRule="atLeast"/>
      <w:jc w:val="both"/>
    </w:pPr>
    <w:rPr>
      <w:rFonts w:cs="Times New Roman"/>
      <w:color w:val="auto"/>
    </w:rPr>
  </w:style>
  <w:style w:type="paragraph" w:customStyle="1" w:styleId="1124">
    <w:name w:val="CM63"/>
    <w:basedOn w:val="222"/>
    <w:next w:val="222"/>
    <w:qFormat/>
    <w:uiPriority w:val="0"/>
    <w:pPr>
      <w:spacing w:line="391" w:lineRule="atLeast"/>
      <w:jc w:val="both"/>
    </w:pPr>
    <w:rPr>
      <w:rFonts w:cs="Times New Roman"/>
      <w:color w:val="auto"/>
    </w:rPr>
  </w:style>
  <w:style w:type="paragraph" w:customStyle="1" w:styleId="1125">
    <w:name w:val="CM64"/>
    <w:basedOn w:val="222"/>
    <w:next w:val="222"/>
    <w:qFormat/>
    <w:uiPriority w:val="0"/>
    <w:pPr>
      <w:spacing w:line="391" w:lineRule="atLeast"/>
      <w:jc w:val="both"/>
    </w:pPr>
    <w:rPr>
      <w:rFonts w:cs="Times New Roman"/>
      <w:color w:val="auto"/>
    </w:rPr>
  </w:style>
  <w:style w:type="paragraph" w:customStyle="1" w:styleId="1126">
    <w:name w:val="CM65"/>
    <w:basedOn w:val="222"/>
    <w:next w:val="222"/>
    <w:qFormat/>
    <w:uiPriority w:val="0"/>
    <w:pPr>
      <w:spacing w:line="391" w:lineRule="atLeast"/>
      <w:jc w:val="both"/>
    </w:pPr>
    <w:rPr>
      <w:rFonts w:cs="Times New Roman"/>
      <w:color w:val="auto"/>
    </w:rPr>
  </w:style>
  <w:style w:type="paragraph" w:customStyle="1" w:styleId="1127">
    <w:name w:val="CM66"/>
    <w:basedOn w:val="222"/>
    <w:next w:val="222"/>
    <w:qFormat/>
    <w:uiPriority w:val="0"/>
    <w:pPr>
      <w:spacing w:line="391" w:lineRule="atLeast"/>
      <w:jc w:val="both"/>
    </w:pPr>
    <w:rPr>
      <w:rFonts w:cs="Times New Roman"/>
      <w:color w:val="auto"/>
    </w:rPr>
  </w:style>
  <w:style w:type="paragraph" w:customStyle="1" w:styleId="1128">
    <w:name w:val="CM67"/>
    <w:basedOn w:val="222"/>
    <w:next w:val="222"/>
    <w:qFormat/>
    <w:uiPriority w:val="0"/>
    <w:pPr>
      <w:spacing w:line="391" w:lineRule="atLeast"/>
      <w:jc w:val="both"/>
    </w:pPr>
    <w:rPr>
      <w:rFonts w:cs="Times New Roman"/>
      <w:color w:val="auto"/>
    </w:rPr>
  </w:style>
  <w:style w:type="paragraph" w:customStyle="1" w:styleId="1129">
    <w:name w:val="CM132"/>
    <w:basedOn w:val="222"/>
    <w:next w:val="222"/>
    <w:qFormat/>
    <w:uiPriority w:val="0"/>
    <w:pPr>
      <w:spacing w:after="1730" w:line="360" w:lineRule="auto"/>
      <w:jc w:val="both"/>
    </w:pPr>
    <w:rPr>
      <w:rFonts w:cs="Times New Roman"/>
      <w:color w:val="auto"/>
    </w:rPr>
  </w:style>
  <w:style w:type="paragraph" w:customStyle="1" w:styleId="1130">
    <w:name w:val="CM68"/>
    <w:basedOn w:val="222"/>
    <w:next w:val="222"/>
    <w:qFormat/>
    <w:uiPriority w:val="0"/>
    <w:pPr>
      <w:spacing w:line="360" w:lineRule="auto"/>
      <w:jc w:val="both"/>
    </w:pPr>
    <w:rPr>
      <w:rFonts w:cs="Times New Roman"/>
      <w:color w:val="auto"/>
    </w:rPr>
  </w:style>
  <w:style w:type="paragraph" w:customStyle="1" w:styleId="1131">
    <w:name w:val="CM69"/>
    <w:basedOn w:val="222"/>
    <w:next w:val="222"/>
    <w:qFormat/>
    <w:uiPriority w:val="0"/>
    <w:pPr>
      <w:spacing w:line="540" w:lineRule="atLeast"/>
      <w:jc w:val="both"/>
    </w:pPr>
    <w:rPr>
      <w:rFonts w:cs="Times New Roman"/>
      <w:color w:val="auto"/>
    </w:rPr>
  </w:style>
  <w:style w:type="paragraph" w:customStyle="1" w:styleId="1132">
    <w:name w:val="CM70"/>
    <w:basedOn w:val="222"/>
    <w:next w:val="222"/>
    <w:qFormat/>
    <w:uiPriority w:val="0"/>
    <w:pPr>
      <w:spacing w:line="546" w:lineRule="atLeast"/>
      <w:jc w:val="both"/>
    </w:pPr>
    <w:rPr>
      <w:rFonts w:cs="Times New Roman"/>
      <w:color w:val="auto"/>
    </w:rPr>
  </w:style>
  <w:style w:type="paragraph" w:customStyle="1" w:styleId="1133">
    <w:name w:val="CM71"/>
    <w:basedOn w:val="222"/>
    <w:next w:val="222"/>
    <w:qFormat/>
    <w:uiPriority w:val="0"/>
    <w:pPr>
      <w:spacing w:line="391" w:lineRule="atLeast"/>
      <w:jc w:val="both"/>
    </w:pPr>
    <w:rPr>
      <w:rFonts w:cs="Times New Roman"/>
      <w:color w:val="auto"/>
    </w:rPr>
  </w:style>
  <w:style w:type="paragraph" w:customStyle="1" w:styleId="1134">
    <w:name w:val="CM74"/>
    <w:basedOn w:val="222"/>
    <w:next w:val="222"/>
    <w:qFormat/>
    <w:uiPriority w:val="0"/>
    <w:pPr>
      <w:spacing w:line="391" w:lineRule="atLeast"/>
      <w:jc w:val="both"/>
    </w:pPr>
    <w:rPr>
      <w:rFonts w:cs="Times New Roman"/>
      <w:color w:val="auto"/>
    </w:rPr>
  </w:style>
  <w:style w:type="paragraph" w:customStyle="1" w:styleId="1135">
    <w:name w:val="CM49"/>
    <w:basedOn w:val="222"/>
    <w:next w:val="222"/>
    <w:qFormat/>
    <w:uiPriority w:val="0"/>
    <w:pPr>
      <w:spacing w:line="360" w:lineRule="auto"/>
      <w:jc w:val="both"/>
    </w:pPr>
    <w:rPr>
      <w:rFonts w:cs="Times New Roman"/>
      <w:color w:val="auto"/>
    </w:rPr>
  </w:style>
  <w:style w:type="paragraph" w:customStyle="1" w:styleId="1136">
    <w:name w:val="CM76"/>
    <w:basedOn w:val="222"/>
    <w:next w:val="222"/>
    <w:qFormat/>
    <w:uiPriority w:val="0"/>
    <w:pPr>
      <w:spacing w:line="313" w:lineRule="atLeast"/>
      <w:jc w:val="both"/>
    </w:pPr>
    <w:rPr>
      <w:rFonts w:cs="Times New Roman"/>
      <w:color w:val="auto"/>
    </w:rPr>
  </w:style>
  <w:style w:type="paragraph" w:customStyle="1" w:styleId="1137">
    <w:name w:val="CM77"/>
    <w:basedOn w:val="222"/>
    <w:next w:val="222"/>
    <w:qFormat/>
    <w:uiPriority w:val="0"/>
    <w:pPr>
      <w:spacing w:line="391" w:lineRule="atLeast"/>
      <w:jc w:val="both"/>
    </w:pPr>
    <w:rPr>
      <w:rFonts w:cs="Times New Roman"/>
      <w:color w:val="auto"/>
    </w:rPr>
  </w:style>
  <w:style w:type="paragraph" w:customStyle="1" w:styleId="1138">
    <w:name w:val="CM78"/>
    <w:basedOn w:val="222"/>
    <w:next w:val="222"/>
    <w:qFormat/>
    <w:uiPriority w:val="0"/>
    <w:pPr>
      <w:spacing w:line="391" w:lineRule="atLeast"/>
      <w:jc w:val="both"/>
    </w:pPr>
    <w:rPr>
      <w:rFonts w:cs="Times New Roman"/>
      <w:color w:val="auto"/>
    </w:rPr>
  </w:style>
  <w:style w:type="paragraph" w:customStyle="1" w:styleId="1139">
    <w:name w:val="CM79"/>
    <w:basedOn w:val="222"/>
    <w:next w:val="222"/>
    <w:qFormat/>
    <w:uiPriority w:val="0"/>
    <w:pPr>
      <w:spacing w:line="540" w:lineRule="atLeast"/>
      <w:jc w:val="both"/>
    </w:pPr>
    <w:rPr>
      <w:rFonts w:cs="Times New Roman"/>
      <w:color w:val="auto"/>
    </w:rPr>
  </w:style>
  <w:style w:type="paragraph" w:customStyle="1" w:styleId="1140">
    <w:name w:val="CM80"/>
    <w:basedOn w:val="222"/>
    <w:next w:val="222"/>
    <w:qFormat/>
    <w:uiPriority w:val="0"/>
    <w:pPr>
      <w:spacing w:line="483" w:lineRule="atLeast"/>
      <w:jc w:val="both"/>
    </w:pPr>
    <w:rPr>
      <w:rFonts w:cs="Times New Roman"/>
      <w:color w:val="auto"/>
    </w:rPr>
  </w:style>
  <w:style w:type="paragraph" w:customStyle="1" w:styleId="1141">
    <w:name w:val="CM81"/>
    <w:basedOn w:val="222"/>
    <w:next w:val="222"/>
    <w:qFormat/>
    <w:uiPriority w:val="0"/>
    <w:pPr>
      <w:spacing w:line="313" w:lineRule="atLeast"/>
      <w:jc w:val="both"/>
    </w:pPr>
    <w:rPr>
      <w:rFonts w:cs="Times New Roman"/>
      <w:color w:val="auto"/>
    </w:rPr>
  </w:style>
  <w:style w:type="paragraph" w:customStyle="1" w:styleId="1142">
    <w:name w:val="CM82"/>
    <w:basedOn w:val="222"/>
    <w:next w:val="222"/>
    <w:qFormat/>
    <w:uiPriority w:val="0"/>
    <w:pPr>
      <w:spacing w:line="626" w:lineRule="atLeast"/>
      <w:jc w:val="both"/>
    </w:pPr>
    <w:rPr>
      <w:rFonts w:cs="Times New Roman"/>
      <w:color w:val="auto"/>
    </w:rPr>
  </w:style>
  <w:style w:type="paragraph" w:customStyle="1" w:styleId="1143">
    <w:name w:val="CM73"/>
    <w:basedOn w:val="222"/>
    <w:next w:val="222"/>
    <w:qFormat/>
    <w:uiPriority w:val="0"/>
    <w:pPr>
      <w:spacing w:line="391" w:lineRule="atLeast"/>
      <w:jc w:val="both"/>
    </w:pPr>
    <w:rPr>
      <w:rFonts w:cs="Times New Roman"/>
      <w:color w:val="auto"/>
    </w:rPr>
  </w:style>
  <w:style w:type="paragraph" w:customStyle="1" w:styleId="1144">
    <w:name w:val="CM83"/>
    <w:basedOn w:val="222"/>
    <w:next w:val="222"/>
    <w:qFormat/>
    <w:uiPriority w:val="0"/>
    <w:pPr>
      <w:spacing w:line="360" w:lineRule="auto"/>
      <w:jc w:val="both"/>
    </w:pPr>
    <w:rPr>
      <w:rFonts w:cs="Times New Roman"/>
      <w:color w:val="auto"/>
    </w:rPr>
  </w:style>
  <w:style w:type="paragraph" w:customStyle="1" w:styleId="1145">
    <w:name w:val="CM84"/>
    <w:basedOn w:val="222"/>
    <w:next w:val="222"/>
    <w:qFormat/>
    <w:uiPriority w:val="0"/>
    <w:pPr>
      <w:spacing w:line="391" w:lineRule="atLeast"/>
      <w:jc w:val="both"/>
    </w:pPr>
    <w:rPr>
      <w:rFonts w:cs="Times New Roman"/>
      <w:color w:val="auto"/>
    </w:rPr>
  </w:style>
  <w:style w:type="paragraph" w:customStyle="1" w:styleId="1146">
    <w:name w:val="CM85"/>
    <w:basedOn w:val="222"/>
    <w:next w:val="222"/>
    <w:qFormat/>
    <w:uiPriority w:val="0"/>
    <w:pPr>
      <w:spacing w:line="360" w:lineRule="auto"/>
      <w:jc w:val="both"/>
    </w:pPr>
    <w:rPr>
      <w:rFonts w:cs="Times New Roman"/>
      <w:color w:val="auto"/>
    </w:rPr>
  </w:style>
  <w:style w:type="paragraph" w:customStyle="1" w:styleId="1147">
    <w:name w:val="CM88"/>
    <w:basedOn w:val="222"/>
    <w:next w:val="222"/>
    <w:qFormat/>
    <w:uiPriority w:val="0"/>
    <w:pPr>
      <w:spacing w:line="360" w:lineRule="auto"/>
      <w:jc w:val="both"/>
    </w:pPr>
    <w:rPr>
      <w:rFonts w:cs="Times New Roman"/>
      <w:color w:val="auto"/>
    </w:rPr>
  </w:style>
  <w:style w:type="paragraph" w:customStyle="1" w:styleId="1148">
    <w:name w:val="CM96"/>
    <w:basedOn w:val="222"/>
    <w:next w:val="222"/>
    <w:qFormat/>
    <w:uiPriority w:val="0"/>
    <w:pPr>
      <w:spacing w:line="463" w:lineRule="atLeast"/>
      <w:jc w:val="both"/>
    </w:pPr>
    <w:rPr>
      <w:rFonts w:cs="Times New Roman"/>
      <w:color w:val="auto"/>
    </w:rPr>
  </w:style>
  <w:style w:type="paragraph" w:customStyle="1" w:styleId="1149">
    <w:name w:val="CM97"/>
    <w:basedOn w:val="222"/>
    <w:next w:val="222"/>
    <w:qFormat/>
    <w:uiPriority w:val="0"/>
    <w:pPr>
      <w:spacing w:line="360" w:lineRule="auto"/>
      <w:jc w:val="both"/>
    </w:pPr>
    <w:rPr>
      <w:rFonts w:cs="Times New Roman"/>
      <w:color w:val="auto"/>
    </w:rPr>
  </w:style>
  <w:style w:type="paragraph" w:customStyle="1" w:styleId="1150">
    <w:name w:val="CM99"/>
    <w:basedOn w:val="222"/>
    <w:next w:val="222"/>
    <w:qFormat/>
    <w:uiPriority w:val="0"/>
    <w:pPr>
      <w:spacing w:line="626" w:lineRule="atLeast"/>
      <w:jc w:val="both"/>
    </w:pPr>
    <w:rPr>
      <w:rFonts w:cs="Times New Roman"/>
      <w:color w:val="auto"/>
    </w:rPr>
  </w:style>
  <w:style w:type="paragraph" w:customStyle="1" w:styleId="1151">
    <w:name w:val="CM101"/>
    <w:basedOn w:val="222"/>
    <w:next w:val="222"/>
    <w:qFormat/>
    <w:uiPriority w:val="0"/>
    <w:pPr>
      <w:spacing w:line="360" w:lineRule="auto"/>
      <w:jc w:val="both"/>
    </w:pPr>
    <w:rPr>
      <w:rFonts w:cs="Times New Roman"/>
      <w:color w:val="auto"/>
    </w:rPr>
  </w:style>
  <w:style w:type="paragraph" w:customStyle="1" w:styleId="1152">
    <w:name w:val="CM107"/>
    <w:basedOn w:val="222"/>
    <w:next w:val="222"/>
    <w:qFormat/>
    <w:uiPriority w:val="0"/>
    <w:pPr>
      <w:spacing w:line="626" w:lineRule="atLeast"/>
      <w:jc w:val="both"/>
    </w:pPr>
    <w:rPr>
      <w:rFonts w:cs="Times New Roman"/>
      <w:color w:val="auto"/>
    </w:rPr>
  </w:style>
  <w:style w:type="paragraph" w:customStyle="1" w:styleId="1153">
    <w:name w:val="CM137"/>
    <w:basedOn w:val="222"/>
    <w:next w:val="222"/>
    <w:qFormat/>
    <w:uiPriority w:val="0"/>
    <w:pPr>
      <w:spacing w:after="1470" w:line="360" w:lineRule="auto"/>
      <w:jc w:val="both"/>
    </w:pPr>
    <w:rPr>
      <w:rFonts w:cs="Times New Roman"/>
      <w:color w:val="auto"/>
    </w:rPr>
  </w:style>
  <w:style w:type="paragraph" w:customStyle="1" w:styleId="1154">
    <w:name w:val="CM108"/>
    <w:basedOn w:val="222"/>
    <w:next w:val="222"/>
    <w:qFormat/>
    <w:uiPriority w:val="0"/>
    <w:pPr>
      <w:spacing w:line="391" w:lineRule="atLeast"/>
      <w:jc w:val="both"/>
    </w:pPr>
    <w:rPr>
      <w:rFonts w:cs="Times New Roman"/>
      <w:color w:val="auto"/>
    </w:rPr>
  </w:style>
  <w:style w:type="paragraph" w:customStyle="1" w:styleId="1155">
    <w:name w:val="CM109"/>
    <w:basedOn w:val="222"/>
    <w:next w:val="222"/>
    <w:qFormat/>
    <w:uiPriority w:val="0"/>
    <w:pPr>
      <w:spacing w:line="360" w:lineRule="auto"/>
      <w:jc w:val="both"/>
    </w:pPr>
    <w:rPr>
      <w:rFonts w:cs="Times New Roman"/>
      <w:color w:val="auto"/>
    </w:rPr>
  </w:style>
  <w:style w:type="paragraph" w:customStyle="1" w:styleId="1156">
    <w:name w:val="CM112"/>
    <w:basedOn w:val="222"/>
    <w:next w:val="222"/>
    <w:qFormat/>
    <w:uiPriority w:val="0"/>
    <w:pPr>
      <w:spacing w:line="391" w:lineRule="atLeast"/>
      <w:jc w:val="both"/>
    </w:pPr>
    <w:rPr>
      <w:rFonts w:cs="Times New Roman"/>
      <w:color w:val="auto"/>
    </w:rPr>
  </w:style>
  <w:style w:type="paragraph" w:customStyle="1" w:styleId="1157">
    <w:name w:val="CM113"/>
    <w:basedOn w:val="222"/>
    <w:next w:val="222"/>
    <w:qFormat/>
    <w:uiPriority w:val="0"/>
    <w:pPr>
      <w:spacing w:line="360" w:lineRule="auto"/>
      <w:jc w:val="both"/>
    </w:pPr>
    <w:rPr>
      <w:rFonts w:cs="Times New Roman"/>
      <w:color w:val="auto"/>
    </w:rPr>
  </w:style>
  <w:style w:type="paragraph" w:customStyle="1" w:styleId="1158">
    <w:name w:val="CM115"/>
    <w:basedOn w:val="222"/>
    <w:next w:val="222"/>
    <w:qFormat/>
    <w:uiPriority w:val="0"/>
    <w:pPr>
      <w:spacing w:line="391" w:lineRule="atLeast"/>
      <w:jc w:val="both"/>
    </w:pPr>
    <w:rPr>
      <w:rFonts w:cs="Times New Roman"/>
      <w:color w:val="auto"/>
    </w:rPr>
  </w:style>
  <w:style w:type="paragraph" w:customStyle="1" w:styleId="1159">
    <w:name w:val="CM116"/>
    <w:basedOn w:val="222"/>
    <w:next w:val="222"/>
    <w:qFormat/>
    <w:uiPriority w:val="0"/>
    <w:pPr>
      <w:spacing w:line="391" w:lineRule="atLeast"/>
      <w:jc w:val="both"/>
    </w:pPr>
    <w:rPr>
      <w:rFonts w:cs="Times New Roman"/>
      <w:color w:val="auto"/>
    </w:rPr>
  </w:style>
  <w:style w:type="paragraph" w:customStyle="1" w:styleId="1160">
    <w:name w:val="CM9"/>
    <w:basedOn w:val="222"/>
    <w:next w:val="222"/>
    <w:qFormat/>
    <w:uiPriority w:val="0"/>
    <w:pPr>
      <w:spacing w:line="360" w:lineRule="auto"/>
      <w:jc w:val="both"/>
    </w:pPr>
    <w:rPr>
      <w:rFonts w:ascii="Verdana" w:hAnsi="Verdana" w:cs="Times New Roman"/>
      <w:color w:val="auto"/>
    </w:rPr>
  </w:style>
  <w:style w:type="paragraph" w:customStyle="1" w:styleId="1161">
    <w:name w:val="CM4"/>
    <w:basedOn w:val="222"/>
    <w:next w:val="222"/>
    <w:qFormat/>
    <w:uiPriority w:val="0"/>
    <w:pPr>
      <w:spacing w:line="360" w:lineRule="atLeast"/>
      <w:jc w:val="both"/>
    </w:pPr>
    <w:rPr>
      <w:rFonts w:ascii="Verdana" w:hAnsi="Verdana" w:cs="Times New Roman"/>
      <w:color w:val="auto"/>
    </w:rPr>
  </w:style>
  <w:style w:type="paragraph" w:customStyle="1" w:styleId="1162">
    <w:name w:val="CM5"/>
    <w:basedOn w:val="222"/>
    <w:next w:val="222"/>
    <w:qFormat/>
    <w:uiPriority w:val="0"/>
    <w:pPr>
      <w:spacing w:line="360" w:lineRule="atLeast"/>
      <w:jc w:val="both"/>
    </w:pPr>
    <w:rPr>
      <w:rFonts w:ascii="Verdana" w:hAnsi="Verdana" w:cs="Times New Roman"/>
      <w:color w:val="auto"/>
    </w:rPr>
  </w:style>
  <w:style w:type="paragraph" w:customStyle="1" w:styleId="1163">
    <w:name w:val="CM16"/>
    <w:basedOn w:val="222"/>
    <w:next w:val="222"/>
    <w:qFormat/>
    <w:uiPriority w:val="0"/>
    <w:pPr>
      <w:spacing w:line="360" w:lineRule="auto"/>
      <w:jc w:val="both"/>
    </w:pPr>
    <w:rPr>
      <w:rFonts w:ascii="Verdana" w:hAnsi="Verdana" w:cs="Times New Roman"/>
      <w:color w:val="auto"/>
    </w:rPr>
  </w:style>
  <w:style w:type="paragraph" w:customStyle="1" w:styleId="1164">
    <w:name w:val="p17"/>
    <w:basedOn w:val="1"/>
    <w:qFormat/>
    <w:uiPriority w:val="0"/>
    <w:pPr>
      <w:widowControl/>
      <w:spacing w:line="360" w:lineRule="auto"/>
      <w:ind w:firstLine="540"/>
      <w:jc w:val="left"/>
    </w:pPr>
    <w:rPr>
      <w:rFonts w:ascii="宋体" w:hAnsi="宋体" w:cs="宋体"/>
      <w:kern w:val="0"/>
      <w:sz w:val="28"/>
      <w:szCs w:val="28"/>
    </w:rPr>
  </w:style>
  <w:style w:type="paragraph" w:customStyle="1" w:styleId="1165">
    <w:name w:val="Char Char Char Char Char Char Char Char Char Char Char Char Char Char Char Char Char Char1 Char Char Char1 Char"/>
    <w:basedOn w:val="1"/>
    <w:qFormat/>
    <w:uiPriority w:val="0"/>
    <w:pPr>
      <w:widowControl/>
      <w:tabs>
        <w:tab w:val="left" w:pos="1380"/>
      </w:tabs>
      <w:spacing w:line="360" w:lineRule="auto"/>
      <w:ind w:firstLine="420"/>
      <w:jc w:val="left"/>
    </w:pPr>
    <w:rPr>
      <w:szCs w:val="20"/>
    </w:rPr>
  </w:style>
  <w:style w:type="paragraph" w:customStyle="1" w:styleId="1166">
    <w:name w:val="标书标题 3 Char"/>
    <w:basedOn w:val="1"/>
    <w:qFormat/>
    <w:uiPriority w:val="0"/>
    <w:pPr>
      <w:widowControl/>
      <w:numPr>
        <w:ilvl w:val="2"/>
        <w:numId w:val="2"/>
      </w:numPr>
      <w:spacing w:line="360" w:lineRule="auto"/>
      <w:jc w:val="left"/>
      <w:outlineLvl w:val="2"/>
    </w:pPr>
    <w:rPr>
      <w:rFonts w:ascii="Arial" w:hAnsi="Arial"/>
      <w:bCs/>
      <w:szCs w:val="32"/>
    </w:rPr>
  </w:style>
  <w:style w:type="paragraph" w:customStyle="1" w:styleId="1167">
    <w:name w:val="自动更正"/>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68">
    <w:name w:val="答复:"/>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69">
    <w:name w:val="关于:"/>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0">
    <w:name w:val="参考:"/>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1">
    <w:name w:val="亲启"/>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2">
    <w:name w:val="请勿折叠！"/>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3">
    <w:name w:val="音问久疏，唯愿一切康适。"/>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4">
    <w:name w:val="分手多日，近况如何？"/>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5">
    <w:name w:val="知尊恙复发，心甚念之。"/>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6">
    <w:name w:val="久不通函，至以为念。"/>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7">
    <w:name w:val="近来寒暑不常，希自珍慰。"/>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8">
    <w:name w:val="奉读大示，心折殊深。"/>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79">
    <w:name w:val="惠书敬悉，迟复为歉。"/>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0">
    <w:name w:val="前上一函，谅达雅鉴，迄今未闻复音。"/>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1">
    <w:name w:val="主题:"/>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2">
    <w:name w:val="敬启者："/>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3">
    <w:name w:val="先生/女士："/>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4">
    <w:name w:val="临书仓促，不尽欲言。"/>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5">
    <w:name w:val="匆此先复，余容后禀。"/>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6">
    <w:name w:val="纸短情长，再祈珍重！"/>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7">
    <w:name w:val="尊意如何，请即示知。"/>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8">
    <w:name w:val="奉恳之事，乞速复为荷。"/>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89">
    <w:name w:val="顺颂商祺！"/>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0">
    <w:name w:val="叩请金安！"/>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1">
    <w:name w:val="- 页码 -"/>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2">
    <w:name w:val="第 X 页 共 Y 页"/>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3">
    <w:name w:val="作者"/>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4">
    <w:name w:val="创建日期"/>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5">
    <w:name w:val="上次打印时间"/>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6">
    <w:name w:val="上次保存者"/>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7">
    <w:name w:val="文件名"/>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8">
    <w:name w:val="文件名和路径"/>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199">
    <w:name w:val="作者、页码、日期"/>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customStyle="1" w:styleId="1200">
    <w:name w:val="机密、页码、日期"/>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character" w:customStyle="1" w:styleId="1201">
    <w:name w:val="标书标题 3 Char Char"/>
    <w:qFormat/>
    <w:uiPriority w:val="0"/>
    <w:rPr>
      <w:rFonts w:ascii="Arial" w:hAnsi="Arial" w:eastAsia="宋体"/>
      <w:b/>
      <w:bCs/>
      <w:kern w:val="2"/>
      <w:sz w:val="24"/>
      <w:szCs w:val="32"/>
      <w:lang w:val="en-US" w:eastAsia="zh-CN" w:bidi="ar-SA"/>
    </w:rPr>
  </w:style>
  <w:style w:type="character" w:customStyle="1" w:styleId="1202">
    <w:name w:val="样式 标题 2 + 三号 Char"/>
    <w:qFormat/>
    <w:uiPriority w:val="0"/>
    <w:rPr>
      <w:rFonts w:ascii="Melanie BT Std Roman" w:hAnsi="Melanie BT Std Roman" w:eastAsia="幼圆"/>
      <w:b/>
      <w:bCs/>
      <w:spacing w:val="40"/>
      <w:kern w:val="32"/>
      <w:sz w:val="32"/>
      <w:szCs w:val="32"/>
      <w:lang w:val="en-US" w:eastAsia="zh-CN" w:bidi="ar-SA"/>
    </w:rPr>
  </w:style>
  <w:style w:type="paragraph" w:customStyle="1" w:styleId="1203">
    <w:name w:val="样式 标题 1 + 左侧:  0.74 厘米"/>
    <w:basedOn w:val="3"/>
    <w:qFormat/>
    <w:uiPriority w:val="0"/>
    <w:pPr>
      <w:keepNext w:val="0"/>
      <w:widowControl/>
      <w:tabs>
        <w:tab w:val="left" w:pos="425"/>
      </w:tabs>
      <w:spacing w:before="340" w:beforeLines="1600" w:line="300" w:lineRule="auto"/>
      <w:ind w:firstLine="420"/>
    </w:pPr>
    <w:rPr>
      <w:rFonts w:ascii="华文彩云" w:hAnsi="宋体" w:eastAsia="华文彩云" w:cs="宋体"/>
      <w:sz w:val="52"/>
      <w:szCs w:val="20"/>
    </w:rPr>
  </w:style>
  <w:style w:type="paragraph" w:customStyle="1" w:styleId="1204">
    <w:name w:val="标书标题 4"/>
    <w:basedOn w:val="1166"/>
    <w:qFormat/>
    <w:uiPriority w:val="0"/>
    <w:pPr>
      <w:numPr>
        <w:ilvl w:val="0"/>
        <w:numId w:val="0"/>
      </w:numPr>
      <w:tabs>
        <w:tab w:val="left" w:pos="851"/>
        <w:tab w:val="left" w:pos="1080"/>
      </w:tabs>
      <w:ind w:left="851" w:hanging="341"/>
    </w:pPr>
    <w:rPr>
      <w:szCs w:val="28"/>
    </w:rPr>
  </w:style>
  <w:style w:type="paragraph" w:customStyle="1" w:styleId="1205">
    <w:name w:val="Char2 Char Char Char Char Char Char Char Char Char"/>
    <w:basedOn w:val="1"/>
    <w:qFormat/>
    <w:uiPriority w:val="0"/>
    <w:pPr>
      <w:widowControl/>
      <w:spacing w:line="360" w:lineRule="auto"/>
      <w:ind w:firstLine="200" w:firstLineChars="200"/>
      <w:jc w:val="left"/>
    </w:pPr>
  </w:style>
  <w:style w:type="paragraph" w:customStyle="1" w:styleId="1206">
    <w:name w:val="样式 标题 2 + 三号"/>
    <w:basedOn w:val="4"/>
    <w:qFormat/>
    <w:uiPriority w:val="0"/>
    <w:pPr>
      <w:pageBreakBefore/>
      <w:widowControl/>
      <w:tabs>
        <w:tab w:val="left" w:pos="1287"/>
      </w:tabs>
      <w:spacing w:before="0" w:after="0" w:line="300" w:lineRule="auto"/>
      <w:jc w:val="center"/>
    </w:pPr>
    <w:rPr>
      <w:rFonts w:ascii="Melanie BT Std Roman" w:hAnsi="Melanie BT Std Roman" w:eastAsia="幼圆"/>
      <w:spacing w:val="40"/>
      <w:kern w:val="32"/>
    </w:rPr>
  </w:style>
  <w:style w:type="paragraph" w:customStyle="1" w:styleId="1207">
    <w:name w:val="Bulleted Body Text"/>
    <w:basedOn w:val="1"/>
    <w:qFormat/>
    <w:uiPriority w:val="0"/>
    <w:pPr>
      <w:widowControl/>
      <w:tabs>
        <w:tab w:val="left" w:pos="425"/>
        <w:tab w:val="left" w:pos="1069"/>
      </w:tabs>
      <w:spacing w:after="120" w:line="300" w:lineRule="auto"/>
      <w:ind w:left="425" w:right="284" w:hanging="425"/>
      <w:jc w:val="left"/>
    </w:pPr>
    <w:rPr>
      <w:rFonts w:ascii="Arial" w:hAnsi="Arial"/>
      <w:color w:val="000000"/>
      <w:kern w:val="0"/>
      <w:sz w:val="22"/>
      <w:szCs w:val="20"/>
      <w:lang w:val="en-GB" w:eastAsia="en-US"/>
    </w:rPr>
  </w:style>
  <w:style w:type="paragraph" w:customStyle="1" w:styleId="1208">
    <w:name w:val="wellhope正文"/>
    <w:basedOn w:val="1"/>
    <w:link w:val="1209"/>
    <w:qFormat/>
    <w:uiPriority w:val="0"/>
    <w:pPr>
      <w:widowControl/>
      <w:spacing w:before="60" w:after="60" w:line="360" w:lineRule="auto"/>
      <w:ind w:firstLine="200" w:firstLineChars="200"/>
      <w:jc w:val="left"/>
    </w:pPr>
    <w:rPr>
      <w:rFonts w:eastAsia="方正仿宋_GB2312"/>
      <w:szCs w:val="20"/>
    </w:rPr>
  </w:style>
  <w:style w:type="character" w:customStyle="1" w:styleId="1209">
    <w:name w:val="wellhope正文 Char1"/>
    <w:link w:val="1208"/>
    <w:qFormat/>
    <w:uiPriority w:val="0"/>
    <w:rPr>
      <w:rFonts w:eastAsia="方正仿宋_GB2312"/>
      <w:kern w:val="2"/>
      <w:sz w:val="21"/>
    </w:rPr>
  </w:style>
  <w:style w:type="paragraph" w:customStyle="1" w:styleId="1210">
    <w:name w:val="样式 样式 行距: 多倍行距 1.25 字行 + 两端对齐 首行缩进:  0.63 厘米"/>
    <w:basedOn w:val="1"/>
    <w:autoRedefine/>
    <w:qFormat/>
    <w:uiPriority w:val="0"/>
    <w:pPr>
      <w:widowControl/>
      <w:spacing w:line="360" w:lineRule="auto"/>
      <w:jc w:val="left"/>
    </w:pPr>
    <w:rPr>
      <w:rFonts w:cs="宋体"/>
      <w:szCs w:val="21"/>
    </w:rPr>
  </w:style>
  <w:style w:type="paragraph" w:customStyle="1" w:styleId="1211">
    <w:name w:val="样式 样式 标题 1 + 左侧:  0.74 厘米 + 两端对齐"/>
    <w:basedOn w:val="1"/>
    <w:qFormat/>
    <w:uiPriority w:val="0"/>
    <w:pPr>
      <w:widowControl/>
      <w:tabs>
        <w:tab w:val="left" w:pos="420"/>
      </w:tabs>
      <w:spacing w:line="360" w:lineRule="auto"/>
      <w:ind w:left="420" w:hanging="420"/>
      <w:jc w:val="left"/>
    </w:pPr>
  </w:style>
  <w:style w:type="paragraph" w:customStyle="1" w:styleId="1212">
    <w:name w:val="Abstract Bold"/>
    <w:basedOn w:val="1"/>
    <w:qFormat/>
    <w:uiPriority w:val="0"/>
    <w:pPr>
      <w:widowControl/>
      <w:autoSpaceDE w:val="0"/>
      <w:autoSpaceDN w:val="0"/>
      <w:spacing w:before="60" w:after="60" w:line="360" w:lineRule="auto"/>
      <w:jc w:val="left"/>
    </w:pPr>
    <w:rPr>
      <w:rFonts w:ascii="Arial" w:hAnsi="Arial"/>
      <w:b/>
      <w:kern w:val="0"/>
      <w:szCs w:val="20"/>
    </w:rPr>
  </w:style>
  <w:style w:type="paragraph" w:customStyle="1" w:styleId="1213">
    <w:name w:val="01-大标题"/>
    <w:next w:val="1"/>
    <w:link w:val="1214"/>
    <w:autoRedefine/>
    <w:qFormat/>
    <w:uiPriority w:val="0"/>
    <w:pPr>
      <w:tabs>
        <w:tab w:val="left" w:pos="0"/>
      </w:tabs>
      <w:adjustRightInd w:val="0"/>
      <w:spacing w:beforeLines="100" w:afterLines="100" w:line="400" w:lineRule="exact"/>
      <w:jc w:val="center"/>
      <w:outlineLvl w:val="0"/>
    </w:pPr>
    <w:rPr>
      <w:rFonts w:ascii="Times New Roman" w:hAnsi="Times New Roman" w:eastAsia="黑体" w:cs="Times New Roman"/>
      <w:b/>
      <w:spacing w:val="-10"/>
      <w:kern w:val="2"/>
      <w:sz w:val="36"/>
      <w:szCs w:val="24"/>
      <w:lang w:val="en-US" w:eastAsia="zh-CN" w:bidi="ar-SA"/>
    </w:rPr>
  </w:style>
  <w:style w:type="character" w:customStyle="1" w:styleId="1214">
    <w:name w:val="01-大标题 Char Char"/>
    <w:link w:val="1213"/>
    <w:qFormat/>
    <w:uiPriority w:val="0"/>
    <w:rPr>
      <w:rFonts w:eastAsia="黑体"/>
      <w:b/>
      <w:spacing w:val="-10"/>
      <w:kern w:val="2"/>
      <w:sz w:val="36"/>
      <w:szCs w:val="24"/>
    </w:rPr>
  </w:style>
  <w:style w:type="paragraph" w:customStyle="1" w:styleId="1215">
    <w:name w:val="04-三级标题"/>
    <w:next w:val="55"/>
    <w:link w:val="1216"/>
    <w:autoRedefine/>
    <w:qFormat/>
    <w:uiPriority w:val="0"/>
    <w:pPr>
      <w:spacing w:beforeLines="100" w:afterLines="50" w:line="360" w:lineRule="auto"/>
      <w:outlineLvl w:val="3"/>
    </w:pPr>
    <w:rPr>
      <w:rFonts w:ascii="Times New Roman" w:hAnsi="Times New Roman" w:eastAsia="宋体" w:cs="Times New Roman"/>
      <w:b/>
      <w:bCs/>
      <w:sz w:val="24"/>
      <w:szCs w:val="24"/>
      <w:lang w:val="en-US" w:eastAsia="zh-CN" w:bidi="ar-SA"/>
    </w:rPr>
  </w:style>
  <w:style w:type="character" w:customStyle="1" w:styleId="1216">
    <w:name w:val="04-三级标题 Char Char"/>
    <w:link w:val="1215"/>
    <w:qFormat/>
    <w:uiPriority w:val="0"/>
    <w:rPr>
      <w:b/>
      <w:bCs/>
      <w:sz w:val="24"/>
      <w:szCs w:val="24"/>
    </w:rPr>
  </w:style>
  <w:style w:type="paragraph" w:customStyle="1" w:styleId="1217">
    <w:name w:val="06-表列表"/>
    <w:autoRedefine/>
    <w:qFormat/>
    <w:uiPriority w:val="0"/>
    <w:pPr>
      <w:numPr>
        <w:ilvl w:val="0"/>
        <w:numId w:val="3"/>
      </w:numPr>
      <w:spacing w:line="400" w:lineRule="exact"/>
      <w:jc w:val="center"/>
      <w:outlineLvl w:val="5"/>
    </w:pPr>
    <w:rPr>
      <w:rFonts w:ascii="Times New Roman" w:hAnsi="Times New Roman" w:eastAsia="宋体" w:cs="Tahoma"/>
      <w:color w:val="000000"/>
      <w:sz w:val="24"/>
      <w:szCs w:val="24"/>
      <w:lang w:val="en-US" w:eastAsia="zh-CN" w:bidi="ar-SA"/>
    </w:rPr>
  </w:style>
  <w:style w:type="paragraph" w:customStyle="1" w:styleId="1218">
    <w:name w:val="05-图列表"/>
    <w:link w:val="1219"/>
    <w:autoRedefine/>
    <w:qFormat/>
    <w:uiPriority w:val="0"/>
    <w:pPr>
      <w:numPr>
        <w:ilvl w:val="0"/>
        <w:numId w:val="4"/>
      </w:numPr>
      <w:tabs>
        <w:tab w:val="clear" w:pos="4507"/>
      </w:tabs>
      <w:spacing w:line="300" w:lineRule="exact"/>
      <w:ind w:left="0" w:firstLine="0"/>
      <w:jc w:val="center"/>
      <w:outlineLvl w:val="5"/>
    </w:pPr>
    <w:rPr>
      <w:rFonts w:ascii="Times New Roman" w:hAnsi="Times New Roman" w:eastAsia="宋体" w:cs="Tahoma"/>
      <w:color w:val="000000"/>
      <w:sz w:val="24"/>
      <w:szCs w:val="21"/>
      <w:lang w:val="en-US" w:eastAsia="zh-CN" w:bidi="ar-SA"/>
    </w:rPr>
  </w:style>
  <w:style w:type="character" w:customStyle="1" w:styleId="1219">
    <w:name w:val="05-图列表 Char Char"/>
    <w:link w:val="1218"/>
    <w:qFormat/>
    <w:uiPriority w:val="0"/>
    <w:rPr>
      <w:rFonts w:cs="Tahoma"/>
      <w:color w:val="000000"/>
      <w:sz w:val="24"/>
      <w:szCs w:val="21"/>
    </w:rPr>
  </w:style>
  <w:style w:type="paragraph" w:customStyle="1" w:styleId="1220">
    <w:name w:val="07-图片格式"/>
    <w:basedOn w:val="1"/>
    <w:link w:val="1221"/>
    <w:qFormat/>
    <w:uiPriority w:val="0"/>
    <w:pPr>
      <w:widowControl/>
      <w:autoSpaceDE w:val="0"/>
      <w:autoSpaceDN w:val="0"/>
      <w:adjustRightInd w:val="0"/>
      <w:spacing w:line="360" w:lineRule="auto"/>
      <w:jc w:val="center"/>
    </w:pPr>
    <w:rPr>
      <w:rFonts w:cs="Tahoma"/>
      <w:color w:val="000000"/>
      <w:kern w:val="0"/>
      <w:szCs w:val="21"/>
    </w:rPr>
  </w:style>
  <w:style w:type="character" w:customStyle="1" w:styleId="1221">
    <w:name w:val="07-图片格式 Char Char"/>
    <w:link w:val="1220"/>
    <w:qFormat/>
    <w:uiPriority w:val="0"/>
    <w:rPr>
      <w:rFonts w:cs="Tahoma"/>
      <w:color w:val="000000"/>
      <w:sz w:val="21"/>
      <w:szCs w:val="21"/>
    </w:rPr>
  </w:style>
  <w:style w:type="paragraph" w:customStyle="1" w:styleId="1222">
    <w:name w:val="居中"/>
    <w:qFormat/>
    <w:uiPriority w:val="0"/>
    <w:pPr>
      <w:tabs>
        <w:tab w:val="right" w:leader="dot" w:pos="9714"/>
      </w:tabs>
      <w:spacing w:beforeLines="100" w:afterLines="150" w:line="360" w:lineRule="auto"/>
      <w:jc w:val="center"/>
    </w:pPr>
    <w:rPr>
      <w:rFonts w:ascii="Times New Roman" w:hAnsi="Times New Roman" w:eastAsia="宋体" w:cs="Times New Roman"/>
      <w:b/>
      <w:kern w:val="2"/>
      <w:sz w:val="28"/>
      <w:lang w:val="en-US" w:eastAsia="zh-CN" w:bidi="ar-SA"/>
    </w:rPr>
  </w:style>
  <w:style w:type="paragraph" w:customStyle="1" w:styleId="1223">
    <w:name w:val="08-表格内容"/>
    <w:basedOn w:val="1"/>
    <w:autoRedefine/>
    <w:qFormat/>
    <w:uiPriority w:val="0"/>
    <w:pPr>
      <w:widowControl/>
      <w:autoSpaceDE w:val="0"/>
      <w:autoSpaceDN w:val="0"/>
      <w:adjustRightInd w:val="0"/>
      <w:spacing w:line="360" w:lineRule="auto"/>
      <w:jc w:val="center"/>
    </w:pPr>
    <w:rPr>
      <w:rFonts w:ascii="Arial" w:hAnsi="Arial" w:cs="Arial"/>
      <w:kern w:val="0"/>
    </w:rPr>
  </w:style>
  <w:style w:type="paragraph" w:customStyle="1" w:styleId="1224">
    <w:name w:val="09-项目"/>
    <w:basedOn w:val="1"/>
    <w:link w:val="1225"/>
    <w:qFormat/>
    <w:uiPriority w:val="0"/>
    <w:pPr>
      <w:widowControl/>
      <w:numPr>
        <w:ilvl w:val="0"/>
        <w:numId w:val="5"/>
      </w:numPr>
      <w:autoSpaceDE w:val="0"/>
      <w:autoSpaceDN w:val="0"/>
      <w:adjustRightInd w:val="0"/>
      <w:spacing w:line="360" w:lineRule="auto"/>
      <w:jc w:val="left"/>
    </w:pPr>
    <w:rPr>
      <w:rFonts w:cs="Tahoma"/>
      <w:color w:val="000000"/>
      <w:kern w:val="0"/>
    </w:rPr>
  </w:style>
  <w:style w:type="character" w:customStyle="1" w:styleId="1225">
    <w:name w:val="09-项目 Char Char"/>
    <w:link w:val="1224"/>
    <w:qFormat/>
    <w:uiPriority w:val="0"/>
    <w:rPr>
      <w:rFonts w:cs="Tahoma"/>
      <w:color w:val="000000"/>
      <w:sz w:val="21"/>
      <w:szCs w:val="24"/>
    </w:rPr>
  </w:style>
  <w:style w:type="paragraph" w:customStyle="1" w:styleId="1226">
    <w:name w:val="缩进正文"/>
    <w:basedOn w:val="1"/>
    <w:link w:val="1227"/>
    <w:qFormat/>
    <w:uiPriority w:val="0"/>
    <w:pPr>
      <w:widowControl/>
      <w:adjustRightInd w:val="0"/>
      <w:snapToGrid w:val="0"/>
      <w:spacing w:line="460" w:lineRule="atLeast"/>
      <w:ind w:firstLine="200" w:firstLineChars="200"/>
      <w:jc w:val="left"/>
    </w:pPr>
    <w:rPr>
      <w:rFonts w:ascii="Calibri" w:hAnsi="Calibri"/>
    </w:rPr>
  </w:style>
  <w:style w:type="character" w:customStyle="1" w:styleId="1227">
    <w:name w:val="缩进正文 Char"/>
    <w:link w:val="1226"/>
    <w:qFormat/>
    <w:uiPriority w:val="0"/>
    <w:rPr>
      <w:rFonts w:ascii="Calibri" w:hAnsi="Calibri"/>
      <w:kern w:val="2"/>
      <w:sz w:val="21"/>
      <w:szCs w:val="24"/>
    </w:rPr>
  </w:style>
  <w:style w:type="paragraph" w:customStyle="1" w:styleId="1228">
    <w:name w:val="表格标题(居中)"/>
    <w:basedOn w:val="1"/>
    <w:qFormat/>
    <w:uiPriority w:val="0"/>
    <w:pPr>
      <w:widowControl/>
      <w:snapToGrid w:val="0"/>
      <w:spacing w:line="300" w:lineRule="auto"/>
      <w:jc w:val="center"/>
    </w:pPr>
    <w:rPr>
      <w:rFonts w:eastAsia="黑体"/>
      <w:szCs w:val="20"/>
    </w:rPr>
  </w:style>
  <w:style w:type="paragraph" w:customStyle="1" w:styleId="1229">
    <w:name w:val="样式 文章正文OK + 行距: 1.5 倍行距"/>
    <w:basedOn w:val="1"/>
    <w:qFormat/>
    <w:uiPriority w:val="0"/>
    <w:pPr>
      <w:widowControl/>
      <w:spacing w:line="360" w:lineRule="auto"/>
      <w:ind w:firstLine="560" w:firstLineChars="200"/>
      <w:jc w:val="left"/>
    </w:pPr>
    <w:rPr>
      <w:rFonts w:cs="宋体"/>
      <w:sz w:val="28"/>
      <w:szCs w:val="20"/>
    </w:rPr>
  </w:style>
  <w:style w:type="paragraph" w:customStyle="1" w:styleId="1230">
    <w:name w:val="样式 行距: 固定值 22 磅"/>
    <w:basedOn w:val="1"/>
    <w:link w:val="1231"/>
    <w:qFormat/>
    <w:uiPriority w:val="0"/>
    <w:pPr>
      <w:widowControl/>
      <w:adjustRightInd w:val="0"/>
      <w:snapToGrid w:val="0"/>
      <w:spacing w:line="360" w:lineRule="auto"/>
      <w:ind w:firstLine="200" w:firstLineChars="200"/>
      <w:jc w:val="left"/>
    </w:pPr>
    <w:rPr>
      <w:rFonts w:eastAsia="方正仿宋_GB2312" w:cs="宋体"/>
      <w:sz w:val="28"/>
      <w:szCs w:val="20"/>
    </w:rPr>
  </w:style>
  <w:style w:type="character" w:customStyle="1" w:styleId="1231">
    <w:name w:val="样式 行距: 固定值 22 磅 Char"/>
    <w:link w:val="1230"/>
    <w:qFormat/>
    <w:uiPriority w:val="0"/>
    <w:rPr>
      <w:rFonts w:eastAsia="方正仿宋_GB2312" w:cs="宋体"/>
      <w:kern w:val="2"/>
      <w:sz w:val="28"/>
    </w:rPr>
  </w:style>
  <w:style w:type="paragraph" w:customStyle="1" w:styleId="1232">
    <w:name w:val="正文文字1"/>
    <w:basedOn w:val="1"/>
    <w:link w:val="1233"/>
    <w:qFormat/>
    <w:uiPriority w:val="0"/>
    <w:pPr>
      <w:widowControl/>
      <w:adjustRightInd w:val="0"/>
      <w:snapToGrid w:val="0"/>
      <w:spacing w:line="360" w:lineRule="auto"/>
      <w:ind w:firstLine="200" w:firstLineChars="200"/>
      <w:jc w:val="left"/>
    </w:pPr>
  </w:style>
  <w:style w:type="character" w:customStyle="1" w:styleId="1233">
    <w:name w:val="正文文字1 Char"/>
    <w:link w:val="1232"/>
    <w:qFormat/>
    <w:uiPriority w:val="0"/>
    <w:rPr>
      <w:kern w:val="2"/>
      <w:sz w:val="21"/>
      <w:szCs w:val="24"/>
    </w:rPr>
  </w:style>
  <w:style w:type="paragraph" w:customStyle="1" w:styleId="1234">
    <w:name w:val="标书"/>
    <w:basedOn w:val="1"/>
    <w:link w:val="1235"/>
    <w:qFormat/>
    <w:uiPriority w:val="0"/>
    <w:pPr>
      <w:widowControl/>
      <w:shd w:val="clear" w:color="auto" w:fill="FFFFFF"/>
      <w:spacing w:line="360" w:lineRule="auto"/>
      <w:ind w:firstLine="480"/>
      <w:jc w:val="left"/>
    </w:pPr>
    <w:rPr>
      <w:rFonts w:ascii="宋体" w:hAnsi="宋体"/>
      <w:kern w:val="0"/>
    </w:rPr>
  </w:style>
  <w:style w:type="character" w:customStyle="1" w:styleId="1235">
    <w:name w:val="标书 Char"/>
    <w:link w:val="1234"/>
    <w:qFormat/>
    <w:uiPriority w:val="0"/>
    <w:rPr>
      <w:rFonts w:ascii="宋体" w:hAnsi="宋体"/>
      <w:sz w:val="21"/>
      <w:szCs w:val="24"/>
      <w:shd w:val="clear" w:color="auto" w:fill="FFFFFF"/>
    </w:rPr>
  </w:style>
  <w:style w:type="character" w:customStyle="1" w:styleId="1236">
    <w:name w:val="题注 字符"/>
    <w:link w:val="17"/>
    <w:qFormat/>
    <w:uiPriority w:val="0"/>
    <w:rPr>
      <w:rFonts w:ascii="Arial" w:hAnsi="Arial" w:eastAsia="黑体" w:cs="Arial"/>
      <w:kern w:val="2"/>
    </w:rPr>
  </w:style>
  <w:style w:type="character" w:customStyle="1" w:styleId="1237">
    <w:name w:val="Book Title"/>
    <w:qFormat/>
    <w:uiPriority w:val="0"/>
    <w:rPr>
      <w:b/>
      <w:bCs/>
      <w:smallCaps/>
      <w:spacing w:val="5"/>
    </w:rPr>
  </w:style>
  <w:style w:type="paragraph" w:customStyle="1" w:styleId="1238">
    <w:name w:val="pa-2"/>
    <w:basedOn w:val="1"/>
    <w:qFormat/>
    <w:uiPriority w:val="0"/>
    <w:pPr>
      <w:widowControl/>
      <w:spacing w:before="150" w:after="150"/>
      <w:jc w:val="left"/>
    </w:pPr>
    <w:rPr>
      <w:rFonts w:ascii="宋体" w:hAnsi="宋体" w:cs="宋体"/>
      <w:kern w:val="0"/>
      <w:sz w:val="24"/>
    </w:rPr>
  </w:style>
  <w:style w:type="paragraph" w:customStyle="1" w:styleId="1239">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1240">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0"/>
      <w:szCs w:val="20"/>
    </w:rPr>
  </w:style>
  <w:style w:type="paragraph" w:customStyle="1" w:styleId="1241">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0"/>
      <w:szCs w:val="20"/>
    </w:rPr>
  </w:style>
  <w:style w:type="paragraph" w:customStyle="1" w:styleId="1242">
    <w:name w:val="xl1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20"/>
      <w:szCs w:val="20"/>
    </w:rPr>
  </w:style>
  <w:style w:type="paragraph" w:customStyle="1" w:styleId="1243">
    <w:name w:val="xl1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0"/>
      <w:szCs w:val="20"/>
    </w:rPr>
  </w:style>
  <w:style w:type="paragraph" w:customStyle="1" w:styleId="1244">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top"/>
    </w:pPr>
    <w:rPr>
      <w:rFonts w:ascii="宋体" w:hAnsi="宋体" w:cs="宋体"/>
      <w:kern w:val="0"/>
      <w:sz w:val="20"/>
      <w:szCs w:val="20"/>
    </w:rPr>
  </w:style>
  <w:style w:type="paragraph" w:customStyle="1" w:styleId="1245">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20"/>
      <w:szCs w:val="20"/>
    </w:rPr>
  </w:style>
  <w:style w:type="paragraph" w:customStyle="1" w:styleId="1246">
    <w:name w:val="xl146"/>
    <w:basedOn w:val="1"/>
    <w:qFormat/>
    <w:uiPriority w:val="0"/>
    <w:pPr>
      <w:widowControl/>
      <w:spacing w:before="100" w:beforeAutospacing="1" w:after="100" w:afterAutospacing="1"/>
      <w:jc w:val="right"/>
      <w:textAlignment w:val="top"/>
    </w:pPr>
    <w:rPr>
      <w:rFonts w:ascii="宋体" w:hAnsi="宋体" w:cs="宋体"/>
      <w:kern w:val="0"/>
      <w:sz w:val="20"/>
      <w:szCs w:val="20"/>
    </w:rPr>
  </w:style>
  <w:style w:type="paragraph" w:customStyle="1" w:styleId="1247">
    <w:name w:val="xl1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20"/>
      <w:szCs w:val="20"/>
    </w:rPr>
  </w:style>
  <w:style w:type="paragraph" w:customStyle="1" w:styleId="1248">
    <w:name w:val="xl1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b/>
      <w:bCs/>
      <w:kern w:val="0"/>
      <w:sz w:val="20"/>
      <w:szCs w:val="20"/>
    </w:rPr>
  </w:style>
  <w:style w:type="paragraph" w:customStyle="1" w:styleId="1249">
    <w:name w:val="xl1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20"/>
      <w:szCs w:val="20"/>
    </w:rPr>
  </w:style>
  <w:style w:type="paragraph" w:customStyle="1" w:styleId="1250">
    <w:name w:val="xl1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top"/>
    </w:pPr>
    <w:rPr>
      <w:rFonts w:ascii="宋体" w:hAnsi="宋体" w:cs="宋体"/>
      <w:b/>
      <w:bCs/>
      <w:kern w:val="0"/>
      <w:sz w:val="20"/>
      <w:szCs w:val="20"/>
    </w:rPr>
  </w:style>
  <w:style w:type="paragraph" w:customStyle="1" w:styleId="1251">
    <w:name w:val="xl151"/>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1252">
    <w:name w:val="xl1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253">
    <w:name w:val="xl1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254">
    <w:name w:val="xl1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top"/>
    </w:pPr>
    <w:rPr>
      <w:rFonts w:ascii="宋体" w:hAnsi="宋体" w:cs="宋体"/>
      <w:kern w:val="0"/>
      <w:sz w:val="20"/>
      <w:szCs w:val="20"/>
    </w:rPr>
  </w:style>
  <w:style w:type="paragraph" w:customStyle="1" w:styleId="1255">
    <w:name w:val="xl1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0"/>
      <w:szCs w:val="20"/>
    </w:rPr>
  </w:style>
  <w:style w:type="paragraph" w:customStyle="1" w:styleId="1256">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257">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258">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6" Type="http://schemas.openxmlformats.org/officeDocument/2006/relationships/font" Target="fonts/font16.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0BEA80-A9C9-4F28-B033-6D51E0C93448}">
  <ds:schemaRefs/>
</ds:datastoreItem>
</file>

<file path=docProps/app.xml><?xml version="1.0" encoding="utf-8"?>
<Properties xmlns="http://schemas.openxmlformats.org/officeDocument/2006/extended-properties" xmlns:vt="http://schemas.openxmlformats.org/officeDocument/2006/docPropsVTypes">
  <Template>Normal.dotm</Template>
  <Company>HZHQ</Company>
  <Pages>56</Pages>
  <Words>6217</Words>
  <Characters>7352</Characters>
  <Lines>294</Lines>
  <Paragraphs>82</Paragraphs>
  <TotalTime>78</TotalTime>
  <ScaleCrop>false</ScaleCrop>
  <LinksUpToDate>false</LinksUpToDate>
  <CharactersWithSpaces>7581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2025-02-18T01:20:00Z</dcterms:created>
  <dc:creator>William</dc:creator>
  <cp:lastModifiedBy>Hpwilliam</cp:lastModifiedBy>
  <cp:lastPrinted>2020-08-03T15:45:00Z</cp:lastPrinted>
  <dcterms:modified xsi:type="dcterms:W3CDTF">2025-03-20T09:26:11Z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0881F37B35514F20A8AEF4C72B2ED463_13</vt:lpwstr>
  </property>
  <property fmtid="{D5CDD505-2E9C-101B-9397-08002B2CF9AE}" pid="4" name="woTemplateTypoMode">
    <vt:lpwstr>web</vt:lpwstr>
  </property>
  <property fmtid="{D5CDD505-2E9C-101B-9397-08002B2CF9AE}" pid="5" name="woTemplate">
    <vt:r8>1</vt:r8>
  </property>
  <property fmtid="{D5CDD505-2E9C-101B-9397-08002B2CF9AE}" pid="6" name="KSOTemplateDocerSaveRecord">
    <vt:lpwstr>eyJoZGlkIjoiNDI3OGE0ZjJhOWY2NTM5MzlmMTJmNWI1NmIzYjA2MmQiLCJ1c2VySWQiOiIxNTQ0MDIxIn0=</vt:lpwstr>
  </property>
</Properties>
</file>